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header8.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1B6CAB" w14:textId="77777777" w:rsidR="00056EC4" w:rsidRPr="00EC572B" w:rsidRDefault="00E9042A" w:rsidP="00534FD5">
      <w:pPr>
        <w:pStyle w:val="Body"/>
        <w:spacing w:after="0" w:line="240" w:lineRule="auto"/>
      </w:pPr>
      <w:bookmarkStart w:id="0" w:name="_Toc135655669"/>
      <w:r w:rsidRPr="00EC572B">
        <w:rPr>
          <w:noProof/>
        </w:rPr>
        <w:drawing>
          <wp:anchor distT="0" distB="0" distL="114300" distR="114300" simplePos="0" relativeHeight="251658240" behindDoc="1" locked="1" layoutInCell="1" allowOverlap="0" wp14:anchorId="7ADAD108" wp14:editId="274737B5">
            <wp:simplePos x="0" y="0"/>
            <wp:positionH relativeFrom="page">
              <wp:posOffset>0</wp:posOffset>
            </wp:positionH>
            <wp:positionV relativeFrom="page">
              <wp:posOffset>0</wp:posOffset>
            </wp:positionV>
            <wp:extent cx="7555865" cy="10146030"/>
            <wp:effectExtent l="0" t="0" r="6985" b="762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1"/>
                    <a:stretch>
                      <a:fillRect/>
                    </a:stretch>
                  </pic:blipFill>
                  <pic:spPr>
                    <a:xfrm>
                      <a:off x="0" y="0"/>
                      <a:ext cx="7555865" cy="10146030"/>
                    </a:xfrm>
                    <a:prstGeom prst="rect">
                      <a:avLst/>
                    </a:prstGeom>
                  </pic:spPr>
                </pic:pic>
              </a:graphicData>
            </a:graphic>
            <wp14:sizeRelH relativeFrom="margin">
              <wp14:pctWidth>0</wp14:pctWidth>
            </wp14:sizeRelH>
            <wp14:sizeRelV relativeFrom="margin">
              <wp14:pctHeight>0</wp14:pctHeight>
            </wp14:sizeRelV>
          </wp:anchor>
        </w:drawing>
      </w:r>
      <w:bookmarkEnd w:id="0"/>
    </w:p>
    <w:tbl>
      <w:tblPr>
        <w:tblW w:w="9299" w:type="dxa"/>
        <w:tblLook w:val="04A0" w:firstRow="1" w:lastRow="0" w:firstColumn="1" w:lastColumn="0" w:noHBand="0" w:noVBand="1"/>
      </w:tblPr>
      <w:tblGrid>
        <w:gridCol w:w="9299"/>
      </w:tblGrid>
      <w:tr w:rsidR="00AD784C" w14:paraId="78030678" w14:textId="77777777" w:rsidTr="004C5DDA">
        <w:tc>
          <w:tcPr>
            <w:tcW w:w="0" w:type="auto"/>
          </w:tcPr>
          <w:p w14:paraId="2D24CE17" w14:textId="7C6101C2" w:rsidR="00AD784C" w:rsidRPr="00431F42" w:rsidRDefault="00EC572B" w:rsidP="00431F42">
            <w:pPr>
              <w:pStyle w:val="Documenttitle"/>
            </w:pPr>
            <w:r>
              <w:t>Manual for Victorian cemetery trusts</w:t>
            </w:r>
          </w:p>
        </w:tc>
      </w:tr>
      <w:tr w:rsidR="00AD784C" w14:paraId="7C124495" w14:textId="77777777" w:rsidTr="004C5DDA">
        <w:tc>
          <w:tcPr>
            <w:tcW w:w="0" w:type="auto"/>
          </w:tcPr>
          <w:p w14:paraId="271C19B0" w14:textId="1AE766F9" w:rsidR="00386109" w:rsidRPr="00A1389F" w:rsidRDefault="004C18F2" w:rsidP="009315BE">
            <w:pPr>
              <w:pStyle w:val="Documentsubtitle"/>
            </w:pPr>
            <w:r>
              <w:t>November</w:t>
            </w:r>
            <w:r w:rsidR="00515FEE">
              <w:t xml:space="preserve"> </w:t>
            </w:r>
            <w:r w:rsidR="00C41BFB">
              <w:t>2024</w:t>
            </w:r>
          </w:p>
        </w:tc>
      </w:tr>
      <w:tr w:rsidR="00430393" w14:paraId="586E1123" w14:textId="77777777" w:rsidTr="004C5DDA">
        <w:tc>
          <w:tcPr>
            <w:tcW w:w="0" w:type="auto"/>
          </w:tcPr>
          <w:p w14:paraId="63DE0B8D" w14:textId="77777777" w:rsidR="00430393" w:rsidRDefault="00C05191" w:rsidP="00430393">
            <w:pPr>
              <w:pStyle w:val="Bannermarking"/>
            </w:pPr>
            <w:r>
              <w:fldChar w:fldCharType="begin"/>
            </w:r>
            <w:r>
              <w:instrText xml:space="preserve"> FILLIN  "Type the protective marking" \d OFFICIAL \o  \* MERGEFORMAT </w:instrText>
            </w:r>
            <w:r>
              <w:fldChar w:fldCharType="separate"/>
            </w:r>
            <w:r w:rsidR="00EC572B">
              <w:t>OFFICIAL</w:t>
            </w:r>
            <w:r>
              <w:fldChar w:fldCharType="end"/>
            </w:r>
          </w:p>
        </w:tc>
      </w:tr>
    </w:tbl>
    <w:p w14:paraId="119461A8" w14:textId="77777777" w:rsidR="00FE4081" w:rsidRDefault="00FE4081" w:rsidP="00FE4081">
      <w:pPr>
        <w:pStyle w:val="Body"/>
      </w:pPr>
    </w:p>
    <w:p w14:paraId="047319C4" w14:textId="77777777" w:rsidR="00FE4081" w:rsidRPr="00FE4081" w:rsidRDefault="00FE4081" w:rsidP="00FE4081">
      <w:pPr>
        <w:pStyle w:val="Body"/>
        <w:sectPr w:rsidR="00FE4081" w:rsidRPr="00FE4081" w:rsidSect="004B3132">
          <w:footerReference w:type="even" r:id="rId12"/>
          <w:footerReference w:type="default" r:id="rId13"/>
          <w:footerReference w:type="first" r:id="rId14"/>
          <w:type w:val="continuous"/>
          <w:pgSz w:w="11906" w:h="16838" w:code="9"/>
          <w:pgMar w:top="3969" w:right="1304" w:bottom="1418" w:left="1304" w:header="680" w:footer="851" w:gutter="0"/>
          <w:cols w:space="340"/>
          <w:docGrid w:linePitch="360"/>
        </w:sectPr>
      </w:pPr>
    </w:p>
    <w:p w14:paraId="4EB01C5D" w14:textId="77777777" w:rsidR="00431F42" w:rsidRDefault="00431F42" w:rsidP="00431F42">
      <w:pPr>
        <w:pStyle w:val="Body"/>
      </w:pPr>
      <w:r>
        <w:br w:type="page"/>
      </w:r>
    </w:p>
    <w:tbl>
      <w:tblPr>
        <w:tblW w:w="0" w:type="auto"/>
        <w:tblLook w:val="04A0" w:firstRow="1" w:lastRow="0" w:firstColumn="1" w:lastColumn="0" w:noHBand="0" w:noVBand="1"/>
      </w:tblPr>
      <w:tblGrid>
        <w:gridCol w:w="9288"/>
      </w:tblGrid>
      <w:tr w:rsidR="00196448" w:rsidRPr="00196448" w14:paraId="39905287" w14:textId="77777777" w:rsidTr="004C5DDA">
        <w:trPr>
          <w:trHeight w:val="7088"/>
        </w:trPr>
        <w:tc>
          <w:tcPr>
            <w:tcW w:w="9288" w:type="dxa"/>
          </w:tcPr>
          <w:p w14:paraId="7387BDFC" w14:textId="07E49FEB" w:rsidR="00624647" w:rsidRPr="00196448" w:rsidRDefault="00624647" w:rsidP="00BA26F6">
            <w:pPr>
              <w:pStyle w:val="Body"/>
              <w:rPr>
                <w:rFonts w:eastAsia="Times New Roman"/>
                <w:sz w:val="24"/>
                <w:szCs w:val="24"/>
              </w:rPr>
            </w:pPr>
          </w:p>
        </w:tc>
      </w:tr>
      <w:tr w:rsidR="009F2182" w14:paraId="365C8301" w14:textId="77777777" w:rsidTr="004C5DDA">
        <w:trPr>
          <w:trHeight w:val="5103"/>
        </w:trPr>
        <w:tc>
          <w:tcPr>
            <w:tcW w:w="9288" w:type="dxa"/>
          </w:tcPr>
          <w:p w14:paraId="70BACC4C" w14:textId="45945C57" w:rsidR="009F2182" w:rsidRPr="00B47737" w:rsidRDefault="009F2182" w:rsidP="009F2182">
            <w:pPr>
              <w:pStyle w:val="Accessibilitypara"/>
              <w:rPr>
                <w:sz w:val="23"/>
                <w:szCs w:val="23"/>
              </w:rPr>
            </w:pPr>
            <w:r w:rsidRPr="00B47737">
              <w:rPr>
                <w:sz w:val="23"/>
                <w:szCs w:val="23"/>
              </w:rPr>
              <w:t xml:space="preserve">To receive this document in another format, phone </w:t>
            </w:r>
            <w:r w:rsidR="00EC572B" w:rsidRPr="00B47737">
              <w:rPr>
                <w:sz w:val="23"/>
                <w:szCs w:val="23"/>
              </w:rPr>
              <w:t xml:space="preserve">1800 034 280, using the National Relay Service 13 36 77 if required, or </w:t>
            </w:r>
            <w:hyperlink r:id="rId15" w:history="1">
              <w:r w:rsidR="00B47737" w:rsidRPr="00B47737">
                <w:rPr>
                  <w:rStyle w:val="Hyperlink"/>
                  <w:sz w:val="23"/>
                  <w:szCs w:val="23"/>
                </w:rPr>
                <w:t>email the department</w:t>
              </w:r>
            </w:hyperlink>
            <w:r w:rsidR="00EC572B" w:rsidRPr="00B47737">
              <w:rPr>
                <w:sz w:val="23"/>
                <w:szCs w:val="23"/>
              </w:rPr>
              <w:t xml:space="preserve"> &lt;cemeteries@health.vic.gov.au&gt;</w:t>
            </w:r>
            <w:r w:rsidRPr="00B47737">
              <w:rPr>
                <w:sz w:val="23"/>
                <w:szCs w:val="23"/>
              </w:rPr>
              <w:t>.</w:t>
            </w:r>
          </w:p>
          <w:p w14:paraId="493C75D9" w14:textId="77777777" w:rsidR="009F2182" w:rsidRPr="0055119B" w:rsidRDefault="009F2182" w:rsidP="009F2182">
            <w:pPr>
              <w:pStyle w:val="Imprint"/>
            </w:pPr>
            <w:r w:rsidRPr="0055119B">
              <w:t>Authorised and published by the Victorian Government, 1 Treasury Place, Melbourne.</w:t>
            </w:r>
          </w:p>
          <w:p w14:paraId="2F81D196" w14:textId="0A9EE175" w:rsidR="009F2182" w:rsidRPr="0055119B" w:rsidRDefault="009F2182" w:rsidP="009F2182">
            <w:pPr>
              <w:pStyle w:val="Imprint"/>
            </w:pPr>
            <w:r w:rsidRPr="0055119B">
              <w:t xml:space="preserve">© State of Victoria, Australia, Department </w:t>
            </w:r>
            <w:r w:rsidRPr="001B058F">
              <w:t xml:space="preserve">of </w:t>
            </w:r>
            <w:r w:rsidR="00D76ECC">
              <w:t>Health</w:t>
            </w:r>
            <w:r w:rsidRPr="0055119B">
              <w:t xml:space="preserve">, </w:t>
            </w:r>
            <w:r w:rsidR="004F2F60" w:rsidRPr="004F2F60">
              <w:rPr>
                <w:color w:val="auto"/>
              </w:rPr>
              <w:t>November</w:t>
            </w:r>
            <w:r w:rsidR="00465F0C" w:rsidRPr="004F2F60">
              <w:rPr>
                <w:color w:val="auto"/>
              </w:rPr>
              <w:t xml:space="preserve"> 2024</w:t>
            </w:r>
            <w:r w:rsidRPr="0055119B">
              <w:t>.</w:t>
            </w:r>
          </w:p>
          <w:p w14:paraId="392E13D7" w14:textId="5F119E03" w:rsidR="009F2182" w:rsidRPr="0055119B" w:rsidRDefault="007A5658" w:rsidP="009F2182">
            <w:pPr>
              <w:pStyle w:val="Imprint"/>
            </w:pPr>
            <w:bookmarkStart w:id="1" w:name="_Hlk62746129"/>
            <w:r w:rsidRPr="007A5658">
              <w:t>ISBN 978-1-76131-581-7 (pdf/online/MS word)</w:t>
            </w:r>
          </w:p>
          <w:p w14:paraId="40A934D4" w14:textId="45945C57" w:rsidR="009F2182" w:rsidRDefault="009F2182" w:rsidP="00EC572B">
            <w:pPr>
              <w:pStyle w:val="Imprint"/>
            </w:pPr>
            <w:r w:rsidRPr="0055119B">
              <w:t xml:space="preserve">Available </w:t>
            </w:r>
            <w:r w:rsidR="00A4730D">
              <w:t xml:space="preserve">on the </w:t>
            </w:r>
            <w:hyperlink r:id="rId16" w:history="1">
              <w:r w:rsidR="00A4730D">
                <w:rPr>
                  <w:rStyle w:val="Hyperlink"/>
                </w:rPr>
                <w:t>department's website</w:t>
              </w:r>
            </w:hyperlink>
            <w:r w:rsidRPr="0055119B">
              <w:t xml:space="preserve"> </w:t>
            </w:r>
            <w:r w:rsidR="00EC572B">
              <w:t>&lt;</w:t>
            </w:r>
            <w:r w:rsidR="00EC572B" w:rsidRPr="00EC572B">
              <w:t>https://www.health.vic.gov.au/public-health/cemeteries-and-crematoria</w:t>
            </w:r>
            <w:r w:rsidRPr="0055119B">
              <w:t>&gt;</w:t>
            </w:r>
            <w:bookmarkEnd w:id="1"/>
          </w:p>
        </w:tc>
      </w:tr>
      <w:tr w:rsidR="0008204A" w14:paraId="1604CD9B" w14:textId="77777777" w:rsidTr="004C5DDA">
        <w:tc>
          <w:tcPr>
            <w:tcW w:w="9288" w:type="dxa"/>
          </w:tcPr>
          <w:p w14:paraId="161A9CFA" w14:textId="77777777" w:rsidR="0008204A" w:rsidRPr="0055119B" w:rsidRDefault="0008204A" w:rsidP="0008204A">
            <w:pPr>
              <w:pStyle w:val="Body"/>
            </w:pPr>
          </w:p>
        </w:tc>
      </w:tr>
    </w:tbl>
    <w:p w14:paraId="51508248" w14:textId="77777777" w:rsidR="0008204A" w:rsidRPr="0008204A" w:rsidRDefault="0008204A" w:rsidP="0008204A">
      <w:pPr>
        <w:pStyle w:val="Body"/>
      </w:pPr>
      <w:r w:rsidRPr="0008204A">
        <w:br w:type="page"/>
      </w:r>
    </w:p>
    <w:p w14:paraId="18A2EF3B" w14:textId="77777777" w:rsidR="00AD784C" w:rsidRPr="00B57329" w:rsidRDefault="00AD784C" w:rsidP="002365B4">
      <w:pPr>
        <w:pStyle w:val="TOCheadingreport"/>
      </w:pPr>
      <w:r w:rsidRPr="00B57329">
        <w:lastRenderedPageBreak/>
        <w:t>Contents</w:t>
      </w:r>
    </w:p>
    <w:p w14:paraId="098A9A28" w14:textId="5BF7DE93" w:rsidR="00723F2B" w:rsidRDefault="00650D93">
      <w:pPr>
        <w:pStyle w:val="TOC1"/>
        <w:rPr>
          <w:rFonts w:asciiTheme="minorHAnsi" w:eastAsiaTheme="minorEastAsia" w:hAnsiTheme="minorHAnsi" w:cstheme="minorBidi"/>
          <w:b w:val="0"/>
          <w:kern w:val="2"/>
          <w:sz w:val="24"/>
          <w:szCs w:val="24"/>
          <w:lang w:eastAsia="en-AU"/>
          <w14:ligatures w14:val="standardContextual"/>
        </w:rPr>
      </w:pPr>
      <w:r>
        <w:fldChar w:fldCharType="begin"/>
      </w:r>
      <w:r>
        <w:instrText xml:space="preserve"> TOC \o "1-3" \h \z \u </w:instrText>
      </w:r>
      <w:r>
        <w:fldChar w:fldCharType="separate"/>
      </w:r>
      <w:hyperlink w:anchor="_Toc182833686" w:history="1">
        <w:r w:rsidR="00723F2B" w:rsidRPr="00B37506">
          <w:rPr>
            <w:rStyle w:val="Hyperlink"/>
          </w:rPr>
          <w:t>Introduction</w:t>
        </w:r>
        <w:r w:rsidR="00723F2B">
          <w:rPr>
            <w:webHidden/>
          </w:rPr>
          <w:tab/>
        </w:r>
        <w:r w:rsidR="00723F2B">
          <w:rPr>
            <w:webHidden/>
          </w:rPr>
          <w:fldChar w:fldCharType="begin"/>
        </w:r>
        <w:r w:rsidR="00723F2B">
          <w:rPr>
            <w:webHidden/>
          </w:rPr>
          <w:instrText xml:space="preserve"> PAGEREF _Toc182833686 \h </w:instrText>
        </w:r>
        <w:r w:rsidR="00723F2B">
          <w:rPr>
            <w:webHidden/>
          </w:rPr>
        </w:r>
        <w:r w:rsidR="00723F2B">
          <w:rPr>
            <w:webHidden/>
          </w:rPr>
          <w:fldChar w:fldCharType="separate"/>
        </w:r>
        <w:r w:rsidR="00723F2B">
          <w:rPr>
            <w:webHidden/>
          </w:rPr>
          <w:t>14</w:t>
        </w:r>
        <w:r w:rsidR="00723F2B">
          <w:rPr>
            <w:webHidden/>
          </w:rPr>
          <w:fldChar w:fldCharType="end"/>
        </w:r>
      </w:hyperlink>
    </w:p>
    <w:p w14:paraId="25489F5D" w14:textId="070698A4"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687" w:history="1">
        <w:r w:rsidRPr="00B37506">
          <w:rPr>
            <w:rStyle w:val="Hyperlink"/>
          </w:rPr>
          <w:t>Key terms</w:t>
        </w:r>
        <w:r>
          <w:rPr>
            <w:webHidden/>
          </w:rPr>
          <w:tab/>
        </w:r>
        <w:r>
          <w:rPr>
            <w:webHidden/>
          </w:rPr>
          <w:fldChar w:fldCharType="begin"/>
        </w:r>
        <w:r>
          <w:rPr>
            <w:webHidden/>
          </w:rPr>
          <w:instrText xml:space="preserve"> PAGEREF _Toc182833687 \h </w:instrText>
        </w:r>
        <w:r>
          <w:rPr>
            <w:webHidden/>
          </w:rPr>
        </w:r>
        <w:r>
          <w:rPr>
            <w:webHidden/>
          </w:rPr>
          <w:fldChar w:fldCharType="separate"/>
        </w:r>
        <w:r>
          <w:rPr>
            <w:webHidden/>
          </w:rPr>
          <w:t>14</w:t>
        </w:r>
        <w:r>
          <w:rPr>
            <w:webHidden/>
          </w:rPr>
          <w:fldChar w:fldCharType="end"/>
        </w:r>
      </w:hyperlink>
    </w:p>
    <w:p w14:paraId="6E167A6A" w14:textId="55E001FC"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688" w:history="1">
        <w:r w:rsidRPr="00B37506">
          <w:rPr>
            <w:rStyle w:val="Hyperlink"/>
          </w:rPr>
          <w:t>Abbreviations</w:t>
        </w:r>
        <w:r>
          <w:rPr>
            <w:webHidden/>
          </w:rPr>
          <w:tab/>
        </w:r>
        <w:r>
          <w:rPr>
            <w:webHidden/>
          </w:rPr>
          <w:fldChar w:fldCharType="begin"/>
        </w:r>
        <w:r>
          <w:rPr>
            <w:webHidden/>
          </w:rPr>
          <w:instrText xml:space="preserve"> PAGEREF _Toc182833688 \h </w:instrText>
        </w:r>
        <w:r>
          <w:rPr>
            <w:webHidden/>
          </w:rPr>
        </w:r>
        <w:r>
          <w:rPr>
            <w:webHidden/>
          </w:rPr>
          <w:fldChar w:fldCharType="separate"/>
        </w:r>
        <w:r>
          <w:rPr>
            <w:webHidden/>
          </w:rPr>
          <w:t>15</w:t>
        </w:r>
        <w:r>
          <w:rPr>
            <w:webHidden/>
          </w:rPr>
          <w:fldChar w:fldCharType="end"/>
        </w:r>
      </w:hyperlink>
    </w:p>
    <w:p w14:paraId="6F632738" w14:textId="4BC68031"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689" w:history="1">
        <w:r w:rsidRPr="00B37506">
          <w:rPr>
            <w:rStyle w:val="Hyperlink"/>
          </w:rPr>
          <w:t>Key documents</w:t>
        </w:r>
        <w:r>
          <w:rPr>
            <w:webHidden/>
          </w:rPr>
          <w:tab/>
        </w:r>
        <w:r>
          <w:rPr>
            <w:webHidden/>
          </w:rPr>
          <w:fldChar w:fldCharType="begin"/>
        </w:r>
        <w:r>
          <w:rPr>
            <w:webHidden/>
          </w:rPr>
          <w:instrText xml:space="preserve"> PAGEREF _Toc182833689 \h </w:instrText>
        </w:r>
        <w:r>
          <w:rPr>
            <w:webHidden/>
          </w:rPr>
        </w:r>
        <w:r>
          <w:rPr>
            <w:webHidden/>
          </w:rPr>
          <w:fldChar w:fldCharType="separate"/>
        </w:r>
        <w:r>
          <w:rPr>
            <w:webHidden/>
          </w:rPr>
          <w:t>16</w:t>
        </w:r>
        <w:r>
          <w:rPr>
            <w:webHidden/>
          </w:rPr>
          <w:fldChar w:fldCharType="end"/>
        </w:r>
      </w:hyperlink>
    </w:p>
    <w:p w14:paraId="49E49324" w14:textId="4F3AC47D"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690" w:history="1">
        <w:r w:rsidRPr="00B37506">
          <w:rPr>
            <w:rStyle w:val="Hyperlink"/>
          </w:rPr>
          <w:t>Contact details</w:t>
        </w:r>
        <w:r>
          <w:rPr>
            <w:webHidden/>
          </w:rPr>
          <w:tab/>
        </w:r>
        <w:r>
          <w:rPr>
            <w:webHidden/>
          </w:rPr>
          <w:fldChar w:fldCharType="begin"/>
        </w:r>
        <w:r>
          <w:rPr>
            <w:webHidden/>
          </w:rPr>
          <w:instrText xml:space="preserve"> PAGEREF _Toc182833690 \h </w:instrText>
        </w:r>
        <w:r>
          <w:rPr>
            <w:webHidden/>
          </w:rPr>
        </w:r>
        <w:r>
          <w:rPr>
            <w:webHidden/>
          </w:rPr>
          <w:fldChar w:fldCharType="separate"/>
        </w:r>
        <w:r>
          <w:rPr>
            <w:webHidden/>
          </w:rPr>
          <w:t>16</w:t>
        </w:r>
        <w:r>
          <w:rPr>
            <w:webHidden/>
          </w:rPr>
          <w:fldChar w:fldCharType="end"/>
        </w:r>
      </w:hyperlink>
    </w:p>
    <w:p w14:paraId="60EDB966" w14:textId="33F2A632" w:rsidR="00723F2B" w:rsidRDefault="00723F2B">
      <w:pPr>
        <w:pStyle w:val="TOC1"/>
        <w:rPr>
          <w:rFonts w:asciiTheme="minorHAnsi" w:eastAsiaTheme="minorEastAsia" w:hAnsiTheme="minorHAnsi" w:cstheme="minorBidi"/>
          <w:b w:val="0"/>
          <w:kern w:val="2"/>
          <w:sz w:val="24"/>
          <w:szCs w:val="24"/>
          <w:lang w:eastAsia="en-AU"/>
          <w14:ligatures w14:val="standardContextual"/>
        </w:rPr>
      </w:pPr>
      <w:hyperlink w:anchor="_Toc182833691" w:history="1">
        <w:r w:rsidRPr="00B37506">
          <w:rPr>
            <w:rStyle w:val="Hyperlink"/>
          </w:rPr>
          <w:t>Topic 1. Legislation</w:t>
        </w:r>
        <w:r>
          <w:rPr>
            <w:webHidden/>
          </w:rPr>
          <w:tab/>
        </w:r>
        <w:r>
          <w:rPr>
            <w:webHidden/>
          </w:rPr>
          <w:fldChar w:fldCharType="begin"/>
        </w:r>
        <w:r>
          <w:rPr>
            <w:webHidden/>
          </w:rPr>
          <w:instrText xml:space="preserve"> PAGEREF _Toc182833691 \h </w:instrText>
        </w:r>
        <w:r>
          <w:rPr>
            <w:webHidden/>
          </w:rPr>
        </w:r>
        <w:r>
          <w:rPr>
            <w:webHidden/>
          </w:rPr>
          <w:fldChar w:fldCharType="separate"/>
        </w:r>
        <w:r>
          <w:rPr>
            <w:webHidden/>
          </w:rPr>
          <w:t>17</w:t>
        </w:r>
        <w:r>
          <w:rPr>
            <w:webHidden/>
          </w:rPr>
          <w:fldChar w:fldCharType="end"/>
        </w:r>
      </w:hyperlink>
    </w:p>
    <w:p w14:paraId="1AEE586C" w14:textId="7C7A8BCC"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692" w:history="1">
        <w:r w:rsidRPr="00B37506">
          <w:rPr>
            <w:rStyle w:val="Hyperlink"/>
          </w:rPr>
          <w:t>Cemeteries Act</w:t>
        </w:r>
        <w:r>
          <w:rPr>
            <w:webHidden/>
          </w:rPr>
          <w:tab/>
        </w:r>
        <w:r>
          <w:rPr>
            <w:webHidden/>
          </w:rPr>
          <w:fldChar w:fldCharType="begin"/>
        </w:r>
        <w:r>
          <w:rPr>
            <w:webHidden/>
          </w:rPr>
          <w:instrText xml:space="preserve"> PAGEREF _Toc182833692 \h </w:instrText>
        </w:r>
        <w:r>
          <w:rPr>
            <w:webHidden/>
          </w:rPr>
        </w:r>
        <w:r>
          <w:rPr>
            <w:webHidden/>
          </w:rPr>
          <w:fldChar w:fldCharType="separate"/>
        </w:r>
        <w:r>
          <w:rPr>
            <w:webHidden/>
          </w:rPr>
          <w:t>17</w:t>
        </w:r>
        <w:r>
          <w:rPr>
            <w:webHidden/>
          </w:rPr>
          <w:fldChar w:fldCharType="end"/>
        </w:r>
      </w:hyperlink>
    </w:p>
    <w:p w14:paraId="44C2DCF5" w14:textId="2A168F2B"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693" w:history="1">
        <w:r w:rsidRPr="00B37506">
          <w:rPr>
            <w:rStyle w:val="Hyperlink"/>
          </w:rPr>
          <w:t>Cemeteries Regulations</w:t>
        </w:r>
        <w:r>
          <w:rPr>
            <w:webHidden/>
          </w:rPr>
          <w:tab/>
        </w:r>
        <w:r>
          <w:rPr>
            <w:webHidden/>
          </w:rPr>
          <w:fldChar w:fldCharType="begin"/>
        </w:r>
        <w:r>
          <w:rPr>
            <w:webHidden/>
          </w:rPr>
          <w:instrText xml:space="preserve"> PAGEREF _Toc182833693 \h </w:instrText>
        </w:r>
        <w:r>
          <w:rPr>
            <w:webHidden/>
          </w:rPr>
        </w:r>
        <w:r>
          <w:rPr>
            <w:webHidden/>
          </w:rPr>
          <w:fldChar w:fldCharType="separate"/>
        </w:r>
        <w:r>
          <w:rPr>
            <w:webHidden/>
          </w:rPr>
          <w:t>17</w:t>
        </w:r>
        <w:r>
          <w:rPr>
            <w:webHidden/>
          </w:rPr>
          <w:fldChar w:fldCharType="end"/>
        </w:r>
      </w:hyperlink>
    </w:p>
    <w:p w14:paraId="02A385EA" w14:textId="64D3562B"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694" w:history="1">
        <w:r w:rsidRPr="00B37506">
          <w:rPr>
            <w:rStyle w:val="Hyperlink"/>
          </w:rPr>
          <w:t>Penalties</w:t>
        </w:r>
        <w:r>
          <w:rPr>
            <w:webHidden/>
          </w:rPr>
          <w:tab/>
        </w:r>
        <w:r>
          <w:rPr>
            <w:webHidden/>
          </w:rPr>
          <w:fldChar w:fldCharType="begin"/>
        </w:r>
        <w:r>
          <w:rPr>
            <w:webHidden/>
          </w:rPr>
          <w:instrText xml:space="preserve"> PAGEREF _Toc182833694 \h </w:instrText>
        </w:r>
        <w:r>
          <w:rPr>
            <w:webHidden/>
          </w:rPr>
        </w:r>
        <w:r>
          <w:rPr>
            <w:webHidden/>
          </w:rPr>
          <w:fldChar w:fldCharType="separate"/>
        </w:r>
        <w:r>
          <w:rPr>
            <w:webHidden/>
          </w:rPr>
          <w:t>17</w:t>
        </w:r>
        <w:r>
          <w:rPr>
            <w:webHidden/>
          </w:rPr>
          <w:fldChar w:fldCharType="end"/>
        </w:r>
      </w:hyperlink>
    </w:p>
    <w:p w14:paraId="56550C7E" w14:textId="7C92F6C2"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695" w:history="1">
        <w:r w:rsidRPr="00B37506">
          <w:rPr>
            <w:rStyle w:val="Hyperlink"/>
          </w:rPr>
          <w:t>Other relevant legislation</w:t>
        </w:r>
        <w:r>
          <w:rPr>
            <w:webHidden/>
          </w:rPr>
          <w:tab/>
        </w:r>
        <w:r>
          <w:rPr>
            <w:webHidden/>
          </w:rPr>
          <w:fldChar w:fldCharType="begin"/>
        </w:r>
        <w:r>
          <w:rPr>
            <w:webHidden/>
          </w:rPr>
          <w:instrText xml:space="preserve"> PAGEREF _Toc182833695 \h </w:instrText>
        </w:r>
        <w:r>
          <w:rPr>
            <w:webHidden/>
          </w:rPr>
        </w:r>
        <w:r>
          <w:rPr>
            <w:webHidden/>
          </w:rPr>
          <w:fldChar w:fldCharType="separate"/>
        </w:r>
        <w:r>
          <w:rPr>
            <w:webHidden/>
          </w:rPr>
          <w:t>18</w:t>
        </w:r>
        <w:r>
          <w:rPr>
            <w:webHidden/>
          </w:rPr>
          <w:fldChar w:fldCharType="end"/>
        </w:r>
      </w:hyperlink>
    </w:p>
    <w:p w14:paraId="17CD173E" w14:textId="2ABA4D7A"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696" w:history="1">
        <w:r w:rsidRPr="00B37506">
          <w:rPr>
            <w:rStyle w:val="Hyperlink"/>
            <w:noProof/>
          </w:rPr>
          <w:t>Victorian legislation</w:t>
        </w:r>
        <w:r>
          <w:rPr>
            <w:noProof/>
            <w:webHidden/>
          </w:rPr>
          <w:tab/>
        </w:r>
        <w:r>
          <w:rPr>
            <w:noProof/>
            <w:webHidden/>
          </w:rPr>
          <w:fldChar w:fldCharType="begin"/>
        </w:r>
        <w:r>
          <w:rPr>
            <w:noProof/>
            <w:webHidden/>
          </w:rPr>
          <w:instrText xml:space="preserve"> PAGEREF _Toc182833696 \h </w:instrText>
        </w:r>
        <w:r>
          <w:rPr>
            <w:noProof/>
            <w:webHidden/>
          </w:rPr>
        </w:r>
        <w:r>
          <w:rPr>
            <w:noProof/>
            <w:webHidden/>
          </w:rPr>
          <w:fldChar w:fldCharType="separate"/>
        </w:r>
        <w:r>
          <w:rPr>
            <w:noProof/>
            <w:webHidden/>
          </w:rPr>
          <w:t>18</w:t>
        </w:r>
        <w:r>
          <w:rPr>
            <w:noProof/>
            <w:webHidden/>
          </w:rPr>
          <w:fldChar w:fldCharType="end"/>
        </w:r>
      </w:hyperlink>
    </w:p>
    <w:p w14:paraId="32016B5C" w14:textId="73845AA6"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697" w:history="1">
        <w:r w:rsidRPr="00B37506">
          <w:rPr>
            <w:rStyle w:val="Hyperlink"/>
            <w:noProof/>
          </w:rPr>
          <w:t>Commonwealth legislation</w:t>
        </w:r>
        <w:r>
          <w:rPr>
            <w:noProof/>
            <w:webHidden/>
          </w:rPr>
          <w:tab/>
        </w:r>
        <w:r>
          <w:rPr>
            <w:noProof/>
            <w:webHidden/>
          </w:rPr>
          <w:fldChar w:fldCharType="begin"/>
        </w:r>
        <w:r>
          <w:rPr>
            <w:noProof/>
            <w:webHidden/>
          </w:rPr>
          <w:instrText xml:space="preserve"> PAGEREF _Toc182833697 \h </w:instrText>
        </w:r>
        <w:r>
          <w:rPr>
            <w:noProof/>
            <w:webHidden/>
          </w:rPr>
        </w:r>
        <w:r>
          <w:rPr>
            <w:noProof/>
            <w:webHidden/>
          </w:rPr>
          <w:fldChar w:fldCharType="separate"/>
        </w:r>
        <w:r>
          <w:rPr>
            <w:noProof/>
            <w:webHidden/>
          </w:rPr>
          <w:t>18</w:t>
        </w:r>
        <w:r>
          <w:rPr>
            <w:noProof/>
            <w:webHidden/>
          </w:rPr>
          <w:fldChar w:fldCharType="end"/>
        </w:r>
      </w:hyperlink>
    </w:p>
    <w:p w14:paraId="7B8066FC" w14:textId="5570CD98"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698" w:history="1">
        <w:r w:rsidRPr="00B37506">
          <w:rPr>
            <w:rStyle w:val="Hyperlink"/>
          </w:rPr>
          <w:t>Accessing legislation</w:t>
        </w:r>
        <w:r>
          <w:rPr>
            <w:webHidden/>
          </w:rPr>
          <w:tab/>
        </w:r>
        <w:r>
          <w:rPr>
            <w:webHidden/>
          </w:rPr>
          <w:fldChar w:fldCharType="begin"/>
        </w:r>
        <w:r>
          <w:rPr>
            <w:webHidden/>
          </w:rPr>
          <w:instrText xml:space="preserve"> PAGEREF _Toc182833698 \h </w:instrText>
        </w:r>
        <w:r>
          <w:rPr>
            <w:webHidden/>
          </w:rPr>
        </w:r>
        <w:r>
          <w:rPr>
            <w:webHidden/>
          </w:rPr>
          <w:fldChar w:fldCharType="separate"/>
        </w:r>
        <w:r>
          <w:rPr>
            <w:webHidden/>
          </w:rPr>
          <w:t>18</w:t>
        </w:r>
        <w:r>
          <w:rPr>
            <w:webHidden/>
          </w:rPr>
          <w:fldChar w:fldCharType="end"/>
        </w:r>
      </w:hyperlink>
    </w:p>
    <w:p w14:paraId="07FBC517" w14:textId="6ABA1341"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699" w:history="1">
        <w:r w:rsidRPr="00B37506">
          <w:rPr>
            <w:rStyle w:val="Hyperlink"/>
          </w:rPr>
          <w:t>Legal advice</w:t>
        </w:r>
        <w:r>
          <w:rPr>
            <w:webHidden/>
          </w:rPr>
          <w:tab/>
        </w:r>
        <w:r>
          <w:rPr>
            <w:webHidden/>
          </w:rPr>
          <w:fldChar w:fldCharType="begin"/>
        </w:r>
        <w:r>
          <w:rPr>
            <w:webHidden/>
          </w:rPr>
          <w:instrText xml:space="preserve"> PAGEREF _Toc182833699 \h </w:instrText>
        </w:r>
        <w:r>
          <w:rPr>
            <w:webHidden/>
          </w:rPr>
        </w:r>
        <w:r>
          <w:rPr>
            <w:webHidden/>
          </w:rPr>
          <w:fldChar w:fldCharType="separate"/>
        </w:r>
        <w:r>
          <w:rPr>
            <w:webHidden/>
          </w:rPr>
          <w:t>19</w:t>
        </w:r>
        <w:r>
          <w:rPr>
            <w:webHidden/>
          </w:rPr>
          <w:fldChar w:fldCharType="end"/>
        </w:r>
      </w:hyperlink>
    </w:p>
    <w:p w14:paraId="60C4BA6D" w14:textId="0D71C0F6"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700" w:history="1">
        <w:r w:rsidRPr="00B37506">
          <w:rPr>
            <w:rStyle w:val="Hyperlink"/>
          </w:rPr>
          <w:t>Cemetery trusts are legal entities</w:t>
        </w:r>
        <w:r>
          <w:rPr>
            <w:webHidden/>
          </w:rPr>
          <w:tab/>
        </w:r>
        <w:r>
          <w:rPr>
            <w:webHidden/>
          </w:rPr>
          <w:fldChar w:fldCharType="begin"/>
        </w:r>
        <w:r>
          <w:rPr>
            <w:webHidden/>
          </w:rPr>
          <w:instrText xml:space="preserve"> PAGEREF _Toc182833700 \h </w:instrText>
        </w:r>
        <w:r>
          <w:rPr>
            <w:webHidden/>
          </w:rPr>
        </w:r>
        <w:r>
          <w:rPr>
            <w:webHidden/>
          </w:rPr>
          <w:fldChar w:fldCharType="separate"/>
        </w:r>
        <w:r>
          <w:rPr>
            <w:webHidden/>
          </w:rPr>
          <w:t>19</w:t>
        </w:r>
        <w:r>
          <w:rPr>
            <w:webHidden/>
          </w:rPr>
          <w:fldChar w:fldCharType="end"/>
        </w:r>
      </w:hyperlink>
    </w:p>
    <w:p w14:paraId="7630D4D7" w14:textId="1788ABDC"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701" w:history="1">
        <w:r w:rsidRPr="00B37506">
          <w:rPr>
            <w:rStyle w:val="Hyperlink"/>
          </w:rPr>
          <w:t>Prescribed functions</w:t>
        </w:r>
        <w:r>
          <w:rPr>
            <w:webHidden/>
          </w:rPr>
          <w:tab/>
        </w:r>
        <w:r>
          <w:rPr>
            <w:webHidden/>
          </w:rPr>
          <w:fldChar w:fldCharType="begin"/>
        </w:r>
        <w:r>
          <w:rPr>
            <w:webHidden/>
          </w:rPr>
          <w:instrText xml:space="preserve"> PAGEREF _Toc182833701 \h </w:instrText>
        </w:r>
        <w:r>
          <w:rPr>
            <w:webHidden/>
          </w:rPr>
        </w:r>
        <w:r>
          <w:rPr>
            <w:webHidden/>
          </w:rPr>
          <w:fldChar w:fldCharType="separate"/>
        </w:r>
        <w:r>
          <w:rPr>
            <w:webHidden/>
          </w:rPr>
          <w:t>19</w:t>
        </w:r>
        <w:r>
          <w:rPr>
            <w:webHidden/>
          </w:rPr>
          <w:fldChar w:fldCharType="end"/>
        </w:r>
      </w:hyperlink>
    </w:p>
    <w:p w14:paraId="4A6235DD" w14:textId="732752DF"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702" w:history="1">
        <w:r w:rsidRPr="00B37506">
          <w:rPr>
            <w:rStyle w:val="Hyperlink"/>
            <w:noProof/>
          </w:rPr>
          <w:t>Functions of Class A cemetery trusts</w:t>
        </w:r>
        <w:r>
          <w:rPr>
            <w:noProof/>
            <w:webHidden/>
          </w:rPr>
          <w:tab/>
        </w:r>
        <w:r>
          <w:rPr>
            <w:noProof/>
            <w:webHidden/>
          </w:rPr>
          <w:fldChar w:fldCharType="begin"/>
        </w:r>
        <w:r>
          <w:rPr>
            <w:noProof/>
            <w:webHidden/>
          </w:rPr>
          <w:instrText xml:space="preserve"> PAGEREF _Toc182833702 \h </w:instrText>
        </w:r>
        <w:r>
          <w:rPr>
            <w:noProof/>
            <w:webHidden/>
          </w:rPr>
        </w:r>
        <w:r>
          <w:rPr>
            <w:noProof/>
            <w:webHidden/>
          </w:rPr>
          <w:fldChar w:fldCharType="separate"/>
        </w:r>
        <w:r>
          <w:rPr>
            <w:noProof/>
            <w:webHidden/>
          </w:rPr>
          <w:t>19</w:t>
        </w:r>
        <w:r>
          <w:rPr>
            <w:noProof/>
            <w:webHidden/>
          </w:rPr>
          <w:fldChar w:fldCharType="end"/>
        </w:r>
      </w:hyperlink>
    </w:p>
    <w:p w14:paraId="34B93F92" w14:textId="44D5C847"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703" w:history="1">
        <w:r w:rsidRPr="00B37506">
          <w:rPr>
            <w:rStyle w:val="Hyperlink"/>
            <w:noProof/>
          </w:rPr>
          <w:t>Functions of Class B cemetery trusts</w:t>
        </w:r>
        <w:r>
          <w:rPr>
            <w:noProof/>
            <w:webHidden/>
          </w:rPr>
          <w:tab/>
        </w:r>
        <w:r>
          <w:rPr>
            <w:noProof/>
            <w:webHidden/>
          </w:rPr>
          <w:fldChar w:fldCharType="begin"/>
        </w:r>
        <w:r>
          <w:rPr>
            <w:noProof/>
            <w:webHidden/>
          </w:rPr>
          <w:instrText xml:space="preserve"> PAGEREF _Toc182833703 \h </w:instrText>
        </w:r>
        <w:r>
          <w:rPr>
            <w:noProof/>
            <w:webHidden/>
          </w:rPr>
        </w:r>
        <w:r>
          <w:rPr>
            <w:noProof/>
            <w:webHidden/>
          </w:rPr>
          <w:fldChar w:fldCharType="separate"/>
        </w:r>
        <w:r>
          <w:rPr>
            <w:noProof/>
            <w:webHidden/>
          </w:rPr>
          <w:t>20</w:t>
        </w:r>
        <w:r>
          <w:rPr>
            <w:noProof/>
            <w:webHidden/>
          </w:rPr>
          <w:fldChar w:fldCharType="end"/>
        </w:r>
      </w:hyperlink>
    </w:p>
    <w:p w14:paraId="41C8872D" w14:textId="5E36F440"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704" w:history="1">
        <w:r w:rsidRPr="00B37506">
          <w:rPr>
            <w:rStyle w:val="Hyperlink"/>
          </w:rPr>
          <w:t>Model rules</w:t>
        </w:r>
        <w:r>
          <w:rPr>
            <w:webHidden/>
          </w:rPr>
          <w:tab/>
        </w:r>
        <w:r>
          <w:rPr>
            <w:webHidden/>
          </w:rPr>
          <w:fldChar w:fldCharType="begin"/>
        </w:r>
        <w:r>
          <w:rPr>
            <w:webHidden/>
          </w:rPr>
          <w:instrText xml:space="preserve"> PAGEREF _Toc182833704 \h </w:instrText>
        </w:r>
        <w:r>
          <w:rPr>
            <w:webHidden/>
          </w:rPr>
        </w:r>
        <w:r>
          <w:rPr>
            <w:webHidden/>
          </w:rPr>
          <w:fldChar w:fldCharType="separate"/>
        </w:r>
        <w:r>
          <w:rPr>
            <w:webHidden/>
          </w:rPr>
          <w:t>20</w:t>
        </w:r>
        <w:r>
          <w:rPr>
            <w:webHidden/>
          </w:rPr>
          <w:fldChar w:fldCharType="end"/>
        </w:r>
      </w:hyperlink>
    </w:p>
    <w:p w14:paraId="44F69999" w14:textId="4A4CCFEA"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705" w:history="1">
        <w:r w:rsidRPr="00B37506">
          <w:rPr>
            <w:rStyle w:val="Hyperlink"/>
          </w:rPr>
          <w:t>Perpetual maintenance</w:t>
        </w:r>
        <w:r>
          <w:rPr>
            <w:webHidden/>
          </w:rPr>
          <w:tab/>
        </w:r>
        <w:r>
          <w:rPr>
            <w:webHidden/>
          </w:rPr>
          <w:fldChar w:fldCharType="begin"/>
        </w:r>
        <w:r>
          <w:rPr>
            <w:webHidden/>
          </w:rPr>
          <w:instrText xml:space="preserve"> PAGEREF _Toc182833705 \h </w:instrText>
        </w:r>
        <w:r>
          <w:rPr>
            <w:webHidden/>
          </w:rPr>
        </w:r>
        <w:r>
          <w:rPr>
            <w:webHidden/>
          </w:rPr>
          <w:fldChar w:fldCharType="separate"/>
        </w:r>
        <w:r>
          <w:rPr>
            <w:webHidden/>
          </w:rPr>
          <w:t>21</w:t>
        </w:r>
        <w:r>
          <w:rPr>
            <w:webHidden/>
          </w:rPr>
          <w:fldChar w:fldCharType="end"/>
        </w:r>
      </w:hyperlink>
    </w:p>
    <w:p w14:paraId="436F4AAA" w14:textId="3D170891"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706" w:history="1">
        <w:r w:rsidRPr="00B37506">
          <w:rPr>
            <w:rStyle w:val="Hyperlink"/>
          </w:rPr>
          <w:t>Class A cemetery trust leadership role</w:t>
        </w:r>
        <w:r>
          <w:rPr>
            <w:webHidden/>
          </w:rPr>
          <w:tab/>
        </w:r>
        <w:r>
          <w:rPr>
            <w:webHidden/>
          </w:rPr>
          <w:fldChar w:fldCharType="begin"/>
        </w:r>
        <w:r>
          <w:rPr>
            <w:webHidden/>
          </w:rPr>
          <w:instrText xml:space="preserve"> PAGEREF _Toc182833706 \h </w:instrText>
        </w:r>
        <w:r>
          <w:rPr>
            <w:webHidden/>
          </w:rPr>
        </w:r>
        <w:r>
          <w:rPr>
            <w:webHidden/>
          </w:rPr>
          <w:fldChar w:fldCharType="separate"/>
        </w:r>
        <w:r>
          <w:rPr>
            <w:webHidden/>
          </w:rPr>
          <w:t>21</w:t>
        </w:r>
        <w:r>
          <w:rPr>
            <w:webHidden/>
          </w:rPr>
          <w:fldChar w:fldCharType="end"/>
        </w:r>
      </w:hyperlink>
    </w:p>
    <w:p w14:paraId="1F902B8F" w14:textId="57978B78" w:rsidR="00723F2B" w:rsidRDefault="00723F2B">
      <w:pPr>
        <w:pStyle w:val="TOC1"/>
        <w:rPr>
          <w:rFonts w:asciiTheme="minorHAnsi" w:eastAsiaTheme="minorEastAsia" w:hAnsiTheme="minorHAnsi" w:cstheme="minorBidi"/>
          <w:b w:val="0"/>
          <w:kern w:val="2"/>
          <w:sz w:val="24"/>
          <w:szCs w:val="24"/>
          <w:lang w:eastAsia="en-AU"/>
          <w14:ligatures w14:val="standardContextual"/>
        </w:rPr>
      </w:pPr>
      <w:hyperlink w:anchor="_Toc182833707" w:history="1">
        <w:r w:rsidRPr="00B37506">
          <w:rPr>
            <w:rStyle w:val="Hyperlink"/>
          </w:rPr>
          <w:t>Topic 2. Government roles and responsibilities</w:t>
        </w:r>
        <w:r>
          <w:rPr>
            <w:webHidden/>
          </w:rPr>
          <w:tab/>
        </w:r>
        <w:r>
          <w:rPr>
            <w:webHidden/>
          </w:rPr>
          <w:fldChar w:fldCharType="begin"/>
        </w:r>
        <w:r>
          <w:rPr>
            <w:webHidden/>
          </w:rPr>
          <w:instrText xml:space="preserve"> PAGEREF _Toc182833707 \h </w:instrText>
        </w:r>
        <w:r>
          <w:rPr>
            <w:webHidden/>
          </w:rPr>
        </w:r>
        <w:r>
          <w:rPr>
            <w:webHidden/>
          </w:rPr>
          <w:fldChar w:fldCharType="separate"/>
        </w:r>
        <w:r>
          <w:rPr>
            <w:webHidden/>
          </w:rPr>
          <w:t>22</w:t>
        </w:r>
        <w:r>
          <w:rPr>
            <w:webHidden/>
          </w:rPr>
          <w:fldChar w:fldCharType="end"/>
        </w:r>
      </w:hyperlink>
    </w:p>
    <w:p w14:paraId="78E3D195" w14:textId="3D4090C2"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708" w:history="1">
        <w:r w:rsidRPr="00B37506">
          <w:rPr>
            <w:rStyle w:val="Hyperlink"/>
          </w:rPr>
          <w:t>Governor in Council</w:t>
        </w:r>
        <w:r>
          <w:rPr>
            <w:webHidden/>
          </w:rPr>
          <w:tab/>
        </w:r>
        <w:r>
          <w:rPr>
            <w:webHidden/>
          </w:rPr>
          <w:fldChar w:fldCharType="begin"/>
        </w:r>
        <w:r>
          <w:rPr>
            <w:webHidden/>
          </w:rPr>
          <w:instrText xml:space="preserve"> PAGEREF _Toc182833708 \h </w:instrText>
        </w:r>
        <w:r>
          <w:rPr>
            <w:webHidden/>
          </w:rPr>
        </w:r>
        <w:r>
          <w:rPr>
            <w:webHidden/>
          </w:rPr>
          <w:fldChar w:fldCharType="separate"/>
        </w:r>
        <w:r>
          <w:rPr>
            <w:webHidden/>
          </w:rPr>
          <w:t>22</w:t>
        </w:r>
        <w:r>
          <w:rPr>
            <w:webHidden/>
          </w:rPr>
          <w:fldChar w:fldCharType="end"/>
        </w:r>
      </w:hyperlink>
    </w:p>
    <w:p w14:paraId="56EC29A7" w14:textId="3FA31D19"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709" w:history="1">
        <w:r w:rsidRPr="00B37506">
          <w:rPr>
            <w:rStyle w:val="Hyperlink"/>
          </w:rPr>
          <w:t>Minister for Health</w:t>
        </w:r>
        <w:r>
          <w:rPr>
            <w:webHidden/>
          </w:rPr>
          <w:tab/>
        </w:r>
        <w:r>
          <w:rPr>
            <w:webHidden/>
          </w:rPr>
          <w:fldChar w:fldCharType="begin"/>
        </w:r>
        <w:r>
          <w:rPr>
            <w:webHidden/>
          </w:rPr>
          <w:instrText xml:space="preserve"> PAGEREF _Toc182833709 \h </w:instrText>
        </w:r>
        <w:r>
          <w:rPr>
            <w:webHidden/>
          </w:rPr>
        </w:r>
        <w:r>
          <w:rPr>
            <w:webHidden/>
          </w:rPr>
          <w:fldChar w:fldCharType="separate"/>
        </w:r>
        <w:r>
          <w:rPr>
            <w:webHidden/>
          </w:rPr>
          <w:t>23</w:t>
        </w:r>
        <w:r>
          <w:rPr>
            <w:webHidden/>
          </w:rPr>
          <w:fldChar w:fldCharType="end"/>
        </w:r>
      </w:hyperlink>
    </w:p>
    <w:p w14:paraId="3D06D47E" w14:textId="6FF103BF"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710" w:history="1">
        <w:r w:rsidRPr="00B37506">
          <w:rPr>
            <w:rStyle w:val="Hyperlink"/>
          </w:rPr>
          <w:t>Parliamentary Secretary</w:t>
        </w:r>
        <w:r>
          <w:rPr>
            <w:webHidden/>
          </w:rPr>
          <w:tab/>
        </w:r>
        <w:r>
          <w:rPr>
            <w:webHidden/>
          </w:rPr>
          <w:fldChar w:fldCharType="begin"/>
        </w:r>
        <w:r>
          <w:rPr>
            <w:webHidden/>
          </w:rPr>
          <w:instrText xml:space="preserve"> PAGEREF _Toc182833710 \h </w:instrText>
        </w:r>
        <w:r>
          <w:rPr>
            <w:webHidden/>
          </w:rPr>
        </w:r>
        <w:r>
          <w:rPr>
            <w:webHidden/>
          </w:rPr>
          <w:fldChar w:fldCharType="separate"/>
        </w:r>
        <w:r>
          <w:rPr>
            <w:webHidden/>
          </w:rPr>
          <w:t>23</w:t>
        </w:r>
        <w:r>
          <w:rPr>
            <w:webHidden/>
          </w:rPr>
          <w:fldChar w:fldCharType="end"/>
        </w:r>
      </w:hyperlink>
    </w:p>
    <w:p w14:paraId="4A12C408" w14:textId="63CBD189"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711" w:history="1">
        <w:r w:rsidRPr="00B37506">
          <w:rPr>
            <w:rStyle w:val="Hyperlink"/>
          </w:rPr>
          <w:t>Department of Health Secretary</w:t>
        </w:r>
        <w:r>
          <w:rPr>
            <w:webHidden/>
          </w:rPr>
          <w:tab/>
        </w:r>
        <w:r>
          <w:rPr>
            <w:webHidden/>
          </w:rPr>
          <w:fldChar w:fldCharType="begin"/>
        </w:r>
        <w:r>
          <w:rPr>
            <w:webHidden/>
          </w:rPr>
          <w:instrText xml:space="preserve"> PAGEREF _Toc182833711 \h </w:instrText>
        </w:r>
        <w:r>
          <w:rPr>
            <w:webHidden/>
          </w:rPr>
        </w:r>
        <w:r>
          <w:rPr>
            <w:webHidden/>
          </w:rPr>
          <w:fldChar w:fldCharType="separate"/>
        </w:r>
        <w:r>
          <w:rPr>
            <w:webHidden/>
          </w:rPr>
          <w:t>23</w:t>
        </w:r>
        <w:r>
          <w:rPr>
            <w:webHidden/>
          </w:rPr>
          <w:fldChar w:fldCharType="end"/>
        </w:r>
      </w:hyperlink>
    </w:p>
    <w:p w14:paraId="4CF75414" w14:textId="18833726"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712" w:history="1">
        <w:r w:rsidRPr="00B37506">
          <w:rPr>
            <w:rStyle w:val="Hyperlink"/>
          </w:rPr>
          <w:t>Department of Health staff</w:t>
        </w:r>
        <w:r>
          <w:rPr>
            <w:webHidden/>
          </w:rPr>
          <w:tab/>
        </w:r>
        <w:r>
          <w:rPr>
            <w:webHidden/>
          </w:rPr>
          <w:fldChar w:fldCharType="begin"/>
        </w:r>
        <w:r>
          <w:rPr>
            <w:webHidden/>
          </w:rPr>
          <w:instrText xml:space="preserve"> PAGEREF _Toc182833712 \h </w:instrText>
        </w:r>
        <w:r>
          <w:rPr>
            <w:webHidden/>
          </w:rPr>
        </w:r>
        <w:r>
          <w:rPr>
            <w:webHidden/>
          </w:rPr>
          <w:fldChar w:fldCharType="separate"/>
        </w:r>
        <w:r>
          <w:rPr>
            <w:webHidden/>
          </w:rPr>
          <w:t>24</w:t>
        </w:r>
        <w:r>
          <w:rPr>
            <w:webHidden/>
          </w:rPr>
          <w:fldChar w:fldCharType="end"/>
        </w:r>
      </w:hyperlink>
    </w:p>
    <w:p w14:paraId="47614FB1" w14:textId="249F4557"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713" w:history="1">
        <w:r w:rsidRPr="00B37506">
          <w:rPr>
            <w:rStyle w:val="Hyperlink"/>
          </w:rPr>
          <w:t>Other relevant government departments and bodies</w:t>
        </w:r>
        <w:r>
          <w:rPr>
            <w:webHidden/>
          </w:rPr>
          <w:tab/>
        </w:r>
        <w:r>
          <w:rPr>
            <w:webHidden/>
          </w:rPr>
          <w:fldChar w:fldCharType="begin"/>
        </w:r>
        <w:r>
          <w:rPr>
            <w:webHidden/>
          </w:rPr>
          <w:instrText xml:space="preserve"> PAGEREF _Toc182833713 \h </w:instrText>
        </w:r>
        <w:r>
          <w:rPr>
            <w:webHidden/>
          </w:rPr>
        </w:r>
        <w:r>
          <w:rPr>
            <w:webHidden/>
          </w:rPr>
          <w:fldChar w:fldCharType="separate"/>
        </w:r>
        <w:r>
          <w:rPr>
            <w:webHidden/>
          </w:rPr>
          <w:t>24</w:t>
        </w:r>
        <w:r>
          <w:rPr>
            <w:webHidden/>
          </w:rPr>
          <w:fldChar w:fldCharType="end"/>
        </w:r>
      </w:hyperlink>
    </w:p>
    <w:p w14:paraId="7B3B1DA0" w14:textId="57B6D674" w:rsidR="00723F2B" w:rsidRDefault="00723F2B">
      <w:pPr>
        <w:pStyle w:val="TOC1"/>
        <w:rPr>
          <w:rFonts w:asciiTheme="minorHAnsi" w:eastAsiaTheme="minorEastAsia" w:hAnsiTheme="minorHAnsi" w:cstheme="minorBidi"/>
          <w:b w:val="0"/>
          <w:kern w:val="2"/>
          <w:sz w:val="24"/>
          <w:szCs w:val="24"/>
          <w:lang w:eastAsia="en-AU"/>
          <w14:ligatures w14:val="standardContextual"/>
        </w:rPr>
      </w:pPr>
      <w:hyperlink w:anchor="_Toc182833714" w:history="1">
        <w:r w:rsidRPr="00B37506">
          <w:rPr>
            <w:rStyle w:val="Hyperlink"/>
          </w:rPr>
          <w:t>Topic 3. Trust member responsibilities</w:t>
        </w:r>
        <w:r>
          <w:rPr>
            <w:webHidden/>
          </w:rPr>
          <w:tab/>
        </w:r>
        <w:r>
          <w:rPr>
            <w:webHidden/>
          </w:rPr>
          <w:fldChar w:fldCharType="begin"/>
        </w:r>
        <w:r>
          <w:rPr>
            <w:webHidden/>
          </w:rPr>
          <w:instrText xml:space="preserve"> PAGEREF _Toc182833714 \h </w:instrText>
        </w:r>
        <w:r>
          <w:rPr>
            <w:webHidden/>
          </w:rPr>
        </w:r>
        <w:r>
          <w:rPr>
            <w:webHidden/>
          </w:rPr>
          <w:fldChar w:fldCharType="separate"/>
        </w:r>
        <w:r>
          <w:rPr>
            <w:webHidden/>
          </w:rPr>
          <w:t>25</w:t>
        </w:r>
        <w:r>
          <w:rPr>
            <w:webHidden/>
          </w:rPr>
          <w:fldChar w:fldCharType="end"/>
        </w:r>
      </w:hyperlink>
    </w:p>
    <w:p w14:paraId="25EC8BA5" w14:textId="42BC8F4C"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715" w:history="1">
        <w:r w:rsidRPr="00B37506">
          <w:rPr>
            <w:rStyle w:val="Hyperlink"/>
          </w:rPr>
          <w:t>Public sector values</w:t>
        </w:r>
        <w:r>
          <w:rPr>
            <w:webHidden/>
          </w:rPr>
          <w:tab/>
        </w:r>
        <w:r>
          <w:rPr>
            <w:webHidden/>
          </w:rPr>
          <w:fldChar w:fldCharType="begin"/>
        </w:r>
        <w:r>
          <w:rPr>
            <w:webHidden/>
          </w:rPr>
          <w:instrText xml:space="preserve"> PAGEREF _Toc182833715 \h </w:instrText>
        </w:r>
        <w:r>
          <w:rPr>
            <w:webHidden/>
          </w:rPr>
        </w:r>
        <w:r>
          <w:rPr>
            <w:webHidden/>
          </w:rPr>
          <w:fldChar w:fldCharType="separate"/>
        </w:r>
        <w:r>
          <w:rPr>
            <w:webHidden/>
          </w:rPr>
          <w:t>26</w:t>
        </w:r>
        <w:r>
          <w:rPr>
            <w:webHidden/>
          </w:rPr>
          <w:fldChar w:fldCharType="end"/>
        </w:r>
      </w:hyperlink>
    </w:p>
    <w:p w14:paraId="7EB610FB" w14:textId="4C8825BB"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716" w:history="1">
        <w:r w:rsidRPr="00B37506">
          <w:rPr>
            <w:rStyle w:val="Hyperlink"/>
          </w:rPr>
          <w:t>Code of Conduct</w:t>
        </w:r>
        <w:r>
          <w:rPr>
            <w:webHidden/>
          </w:rPr>
          <w:tab/>
        </w:r>
        <w:r>
          <w:rPr>
            <w:webHidden/>
          </w:rPr>
          <w:fldChar w:fldCharType="begin"/>
        </w:r>
        <w:r>
          <w:rPr>
            <w:webHidden/>
          </w:rPr>
          <w:instrText xml:space="preserve"> PAGEREF _Toc182833716 \h </w:instrText>
        </w:r>
        <w:r>
          <w:rPr>
            <w:webHidden/>
          </w:rPr>
        </w:r>
        <w:r>
          <w:rPr>
            <w:webHidden/>
          </w:rPr>
          <w:fldChar w:fldCharType="separate"/>
        </w:r>
        <w:r>
          <w:rPr>
            <w:webHidden/>
          </w:rPr>
          <w:t>26</w:t>
        </w:r>
        <w:r>
          <w:rPr>
            <w:webHidden/>
          </w:rPr>
          <w:fldChar w:fldCharType="end"/>
        </w:r>
      </w:hyperlink>
    </w:p>
    <w:p w14:paraId="29B6576F" w14:textId="5C4A4F18"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717" w:history="1">
        <w:r w:rsidRPr="00B37506">
          <w:rPr>
            <w:rStyle w:val="Hyperlink"/>
          </w:rPr>
          <w:t>Charter of human rights</w:t>
        </w:r>
        <w:r>
          <w:rPr>
            <w:webHidden/>
          </w:rPr>
          <w:tab/>
        </w:r>
        <w:r>
          <w:rPr>
            <w:webHidden/>
          </w:rPr>
          <w:fldChar w:fldCharType="begin"/>
        </w:r>
        <w:r>
          <w:rPr>
            <w:webHidden/>
          </w:rPr>
          <w:instrText xml:space="preserve"> PAGEREF _Toc182833717 \h </w:instrText>
        </w:r>
        <w:r>
          <w:rPr>
            <w:webHidden/>
          </w:rPr>
        </w:r>
        <w:r>
          <w:rPr>
            <w:webHidden/>
          </w:rPr>
          <w:fldChar w:fldCharType="separate"/>
        </w:r>
        <w:r>
          <w:rPr>
            <w:webHidden/>
          </w:rPr>
          <w:t>27</w:t>
        </w:r>
        <w:r>
          <w:rPr>
            <w:webHidden/>
          </w:rPr>
          <w:fldChar w:fldCharType="end"/>
        </w:r>
      </w:hyperlink>
    </w:p>
    <w:p w14:paraId="534506AE" w14:textId="078ADBF2"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718" w:history="1">
        <w:r w:rsidRPr="00B37506">
          <w:rPr>
            <w:rStyle w:val="Hyperlink"/>
          </w:rPr>
          <w:t>Climate risk</w:t>
        </w:r>
        <w:r>
          <w:rPr>
            <w:webHidden/>
          </w:rPr>
          <w:tab/>
        </w:r>
        <w:r>
          <w:rPr>
            <w:webHidden/>
          </w:rPr>
          <w:fldChar w:fldCharType="begin"/>
        </w:r>
        <w:r>
          <w:rPr>
            <w:webHidden/>
          </w:rPr>
          <w:instrText xml:space="preserve"> PAGEREF _Toc182833718 \h </w:instrText>
        </w:r>
        <w:r>
          <w:rPr>
            <w:webHidden/>
          </w:rPr>
        </w:r>
        <w:r>
          <w:rPr>
            <w:webHidden/>
          </w:rPr>
          <w:fldChar w:fldCharType="separate"/>
        </w:r>
        <w:r>
          <w:rPr>
            <w:webHidden/>
          </w:rPr>
          <w:t>27</w:t>
        </w:r>
        <w:r>
          <w:rPr>
            <w:webHidden/>
          </w:rPr>
          <w:fldChar w:fldCharType="end"/>
        </w:r>
      </w:hyperlink>
    </w:p>
    <w:p w14:paraId="1A1E1462" w14:textId="77D97250"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719" w:history="1">
        <w:r w:rsidRPr="00B37506">
          <w:rPr>
            <w:rStyle w:val="Hyperlink"/>
          </w:rPr>
          <w:t>Disclosing of conflicts of interest</w:t>
        </w:r>
        <w:r>
          <w:rPr>
            <w:webHidden/>
          </w:rPr>
          <w:tab/>
        </w:r>
        <w:r>
          <w:rPr>
            <w:webHidden/>
          </w:rPr>
          <w:fldChar w:fldCharType="begin"/>
        </w:r>
        <w:r>
          <w:rPr>
            <w:webHidden/>
          </w:rPr>
          <w:instrText xml:space="preserve"> PAGEREF _Toc182833719 \h </w:instrText>
        </w:r>
        <w:r>
          <w:rPr>
            <w:webHidden/>
          </w:rPr>
        </w:r>
        <w:r>
          <w:rPr>
            <w:webHidden/>
          </w:rPr>
          <w:fldChar w:fldCharType="separate"/>
        </w:r>
        <w:r>
          <w:rPr>
            <w:webHidden/>
          </w:rPr>
          <w:t>27</w:t>
        </w:r>
        <w:r>
          <w:rPr>
            <w:webHidden/>
          </w:rPr>
          <w:fldChar w:fldCharType="end"/>
        </w:r>
      </w:hyperlink>
    </w:p>
    <w:p w14:paraId="0F00BEE8" w14:textId="46A5806A"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720" w:history="1">
        <w:r w:rsidRPr="00B37506">
          <w:rPr>
            <w:rStyle w:val="Hyperlink"/>
          </w:rPr>
          <w:t>Personal liability</w:t>
        </w:r>
        <w:r>
          <w:rPr>
            <w:webHidden/>
          </w:rPr>
          <w:tab/>
        </w:r>
        <w:r>
          <w:rPr>
            <w:webHidden/>
          </w:rPr>
          <w:fldChar w:fldCharType="begin"/>
        </w:r>
        <w:r>
          <w:rPr>
            <w:webHidden/>
          </w:rPr>
          <w:instrText xml:space="preserve"> PAGEREF _Toc182833720 \h </w:instrText>
        </w:r>
        <w:r>
          <w:rPr>
            <w:webHidden/>
          </w:rPr>
        </w:r>
        <w:r>
          <w:rPr>
            <w:webHidden/>
          </w:rPr>
          <w:fldChar w:fldCharType="separate"/>
        </w:r>
        <w:r>
          <w:rPr>
            <w:webHidden/>
          </w:rPr>
          <w:t>28</w:t>
        </w:r>
        <w:r>
          <w:rPr>
            <w:webHidden/>
          </w:rPr>
          <w:fldChar w:fldCharType="end"/>
        </w:r>
      </w:hyperlink>
    </w:p>
    <w:p w14:paraId="2AA892D0" w14:textId="5AB51DED"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721" w:history="1">
        <w:r w:rsidRPr="00B37506">
          <w:rPr>
            <w:rStyle w:val="Hyperlink"/>
            <w:noProof/>
          </w:rPr>
          <w:t>Liability under health and safety legislation</w:t>
        </w:r>
        <w:r>
          <w:rPr>
            <w:noProof/>
            <w:webHidden/>
          </w:rPr>
          <w:tab/>
        </w:r>
        <w:r>
          <w:rPr>
            <w:noProof/>
            <w:webHidden/>
          </w:rPr>
          <w:fldChar w:fldCharType="begin"/>
        </w:r>
        <w:r>
          <w:rPr>
            <w:noProof/>
            <w:webHidden/>
          </w:rPr>
          <w:instrText xml:space="preserve"> PAGEREF _Toc182833721 \h </w:instrText>
        </w:r>
        <w:r>
          <w:rPr>
            <w:noProof/>
            <w:webHidden/>
          </w:rPr>
        </w:r>
        <w:r>
          <w:rPr>
            <w:noProof/>
            <w:webHidden/>
          </w:rPr>
          <w:fldChar w:fldCharType="separate"/>
        </w:r>
        <w:r>
          <w:rPr>
            <w:noProof/>
            <w:webHidden/>
          </w:rPr>
          <w:t>28</w:t>
        </w:r>
        <w:r>
          <w:rPr>
            <w:noProof/>
            <w:webHidden/>
          </w:rPr>
          <w:fldChar w:fldCharType="end"/>
        </w:r>
      </w:hyperlink>
    </w:p>
    <w:p w14:paraId="201508CF" w14:textId="72EA5546"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722" w:history="1">
        <w:r w:rsidRPr="00B37506">
          <w:rPr>
            <w:rStyle w:val="Hyperlink"/>
          </w:rPr>
          <w:t>Class A trust member fees and allowances</w:t>
        </w:r>
        <w:r>
          <w:rPr>
            <w:webHidden/>
          </w:rPr>
          <w:tab/>
        </w:r>
        <w:r>
          <w:rPr>
            <w:webHidden/>
          </w:rPr>
          <w:fldChar w:fldCharType="begin"/>
        </w:r>
        <w:r>
          <w:rPr>
            <w:webHidden/>
          </w:rPr>
          <w:instrText xml:space="preserve"> PAGEREF _Toc182833722 \h </w:instrText>
        </w:r>
        <w:r>
          <w:rPr>
            <w:webHidden/>
          </w:rPr>
        </w:r>
        <w:r>
          <w:rPr>
            <w:webHidden/>
          </w:rPr>
          <w:fldChar w:fldCharType="separate"/>
        </w:r>
        <w:r>
          <w:rPr>
            <w:webHidden/>
          </w:rPr>
          <w:t>28</w:t>
        </w:r>
        <w:r>
          <w:rPr>
            <w:webHidden/>
          </w:rPr>
          <w:fldChar w:fldCharType="end"/>
        </w:r>
      </w:hyperlink>
    </w:p>
    <w:p w14:paraId="61FFBF78" w14:textId="1A1A9B78"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723" w:history="1">
        <w:r w:rsidRPr="00B37506">
          <w:rPr>
            <w:rStyle w:val="Hyperlink"/>
          </w:rPr>
          <w:t>Class B trust member fees and allowances</w:t>
        </w:r>
        <w:r>
          <w:rPr>
            <w:webHidden/>
          </w:rPr>
          <w:tab/>
        </w:r>
        <w:r>
          <w:rPr>
            <w:webHidden/>
          </w:rPr>
          <w:fldChar w:fldCharType="begin"/>
        </w:r>
        <w:r>
          <w:rPr>
            <w:webHidden/>
          </w:rPr>
          <w:instrText xml:space="preserve"> PAGEREF _Toc182833723 \h </w:instrText>
        </w:r>
        <w:r>
          <w:rPr>
            <w:webHidden/>
          </w:rPr>
        </w:r>
        <w:r>
          <w:rPr>
            <w:webHidden/>
          </w:rPr>
          <w:fldChar w:fldCharType="separate"/>
        </w:r>
        <w:r>
          <w:rPr>
            <w:webHidden/>
          </w:rPr>
          <w:t>28</w:t>
        </w:r>
        <w:r>
          <w:rPr>
            <w:webHidden/>
          </w:rPr>
          <w:fldChar w:fldCharType="end"/>
        </w:r>
      </w:hyperlink>
    </w:p>
    <w:p w14:paraId="2B61495E" w14:textId="4C7CA45D"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724" w:history="1">
        <w:r w:rsidRPr="00B37506">
          <w:rPr>
            <w:rStyle w:val="Hyperlink"/>
          </w:rPr>
          <w:t>No free rights of interment for trust members</w:t>
        </w:r>
        <w:r>
          <w:rPr>
            <w:webHidden/>
          </w:rPr>
          <w:tab/>
        </w:r>
        <w:r>
          <w:rPr>
            <w:webHidden/>
          </w:rPr>
          <w:fldChar w:fldCharType="begin"/>
        </w:r>
        <w:r>
          <w:rPr>
            <w:webHidden/>
          </w:rPr>
          <w:instrText xml:space="preserve"> PAGEREF _Toc182833724 \h </w:instrText>
        </w:r>
        <w:r>
          <w:rPr>
            <w:webHidden/>
          </w:rPr>
        </w:r>
        <w:r>
          <w:rPr>
            <w:webHidden/>
          </w:rPr>
          <w:fldChar w:fldCharType="separate"/>
        </w:r>
        <w:r>
          <w:rPr>
            <w:webHidden/>
          </w:rPr>
          <w:t>29</w:t>
        </w:r>
        <w:r>
          <w:rPr>
            <w:webHidden/>
          </w:rPr>
          <w:fldChar w:fldCharType="end"/>
        </w:r>
      </w:hyperlink>
    </w:p>
    <w:p w14:paraId="4E486EC5" w14:textId="0EE4512F" w:rsidR="00723F2B" w:rsidRDefault="00723F2B">
      <w:pPr>
        <w:pStyle w:val="TOC1"/>
        <w:rPr>
          <w:rFonts w:asciiTheme="minorHAnsi" w:eastAsiaTheme="minorEastAsia" w:hAnsiTheme="minorHAnsi" w:cstheme="minorBidi"/>
          <w:b w:val="0"/>
          <w:kern w:val="2"/>
          <w:sz w:val="24"/>
          <w:szCs w:val="24"/>
          <w:lang w:eastAsia="en-AU"/>
          <w14:ligatures w14:val="standardContextual"/>
        </w:rPr>
      </w:pPr>
      <w:hyperlink w:anchor="_Toc182833725" w:history="1">
        <w:r w:rsidRPr="00B37506">
          <w:rPr>
            <w:rStyle w:val="Hyperlink"/>
          </w:rPr>
          <w:t>Topic 4. Trust chairpersons</w:t>
        </w:r>
        <w:r>
          <w:rPr>
            <w:webHidden/>
          </w:rPr>
          <w:tab/>
        </w:r>
        <w:r>
          <w:rPr>
            <w:webHidden/>
          </w:rPr>
          <w:fldChar w:fldCharType="begin"/>
        </w:r>
        <w:r>
          <w:rPr>
            <w:webHidden/>
          </w:rPr>
          <w:instrText xml:space="preserve"> PAGEREF _Toc182833725 \h </w:instrText>
        </w:r>
        <w:r>
          <w:rPr>
            <w:webHidden/>
          </w:rPr>
        </w:r>
        <w:r>
          <w:rPr>
            <w:webHidden/>
          </w:rPr>
          <w:fldChar w:fldCharType="separate"/>
        </w:r>
        <w:r>
          <w:rPr>
            <w:webHidden/>
          </w:rPr>
          <w:t>30</w:t>
        </w:r>
        <w:r>
          <w:rPr>
            <w:webHidden/>
          </w:rPr>
          <w:fldChar w:fldCharType="end"/>
        </w:r>
      </w:hyperlink>
    </w:p>
    <w:p w14:paraId="4BCE4A51" w14:textId="7CDBD2E5"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726" w:history="1">
        <w:r w:rsidRPr="00B37506">
          <w:rPr>
            <w:rStyle w:val="Hyperlink"/>
          </w:rPr>
          <w:t>Class A trust chairpersons</w:t>
        </w:r>
        <w:r>
          <w:rPr>
            <w:webHidden/>
          </w:rPr>
          <w:tab/>
        </w:r>
        <w:r>
          <w:rPr>
            <w:webHidden/>
          </w:rPr>
          <w:fldChar w:fldCharType="begin"/>
        </w:r>
        <w:r>
          <w:rPr>
            <w:webHidden/>
          </w:rPr>
          <w:instrText xml:space="preserve"> PAGEREF _Toc182833726 \h </w:instrText>
        </w:r>
        <w:r>
          <w:rPr>
            <w:webHidden/>
          </w:rPr>
        </w:r>
        <w:r>
          <w:rPr>
            <w:webHidden/>
          </w:rPr>
          <w:fldChar w:fldCharType="separate"/>
        </w:r>
        <w:r>
          <w:rPr>
            <w:webHidden/>
          </w:rPr>
          <w:t>30</w:t>
        </w:r>
        <w:r>
          <w:rPr>
            <w:webHidden/>
          </w:rPr>
          <w:fldChar w:fldCharType="end"/>
        </w:r>
      </w:hyperlink>
    </w:p>
    <w:p w14:paraId="4405DB98" w14:textId="18DB23B1"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727" w:history="1">
        <w:r w:rsidRPr="00B37506">
          <w:rPr>
            <w:rStyle w:val="Hyperlink"/>
          </w:rPr>
          <w:t>Class B trust chairpersons</w:t>
        </w:r>
        <w:r>
          <w:rPr>
            <w:webHidden/>
          </w:rPr>
          <w:tab/>
        </w:r>
        <w:r>
          <w:rPr>
            <w:webHidden/>
          </w:rPr>
          <w:fldChar w:fldCharType="begin"/>
        </w:r>
        <w:r>
          <w:rPr>
            <w:webHidden/>
          </w:rPr>
          <w:instrText xml:space="preserve"> PAGEREF _Toc182833727 \h </w:instrText>
        </w:r>
        <w:r>
          <w:rPr>
            <w:webHidden/>
          </w:rPr>
        </w:r>
        <w:r>
          <w:rPr>
            <w:webHidden/>
          </w:rPr>
          <w:fldChar w:fldCharType="separate"/>
        </w:r>
        <w:r>
          <w:rPr>
            <w:webHidden/>
          </w:rPr>
          <w:t>30</w:t>
        </w:r>
        <w:r>
          <w:rPr>
            <w:webHidden/>
          </w:rPr>
          <w:fldChar w:fldCharType="end"/>
        </w:r>
      </w:hyperlink>
    </w:p>
    <w:p w14:paraId="2FC62BB7" w14:textId="0CA67CCD"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728" w:history="1">
        <w:r w:rsidRPr="00B37506">
          <w:rPr>
            <w:rStyle w:val="Hyperlink"/>
          </w:rPr>
          <w:t>Trust chairperson duties and responsibilities</w:t>
        </w:r>
        <w:r>
          <w:rPr>
            <w:webHidden/>
          </w:rPr>
          <w:tab/>
        </w:r>
        <w:r>
          <w:rPr>
            <w:webHidden/>
          </w:rPr>
          <w:fldChar w:fldCharType="begin"/>
        </w:r>
        <w:r>
          <w:rPr>
            <w:webHidden/>
          </w:rPr>
          <w:instrText xml:space="preserve"> PAGEREF _Toc182833728 \h </w:instrText>
        </w:r>
        <w:r>
          <w:rPr>
            <w:webHidden/>
          </w:rPr>
        </w:r>
        <w:r>
          <w:rPr>
            <w:webHidden/>
          </w:rPr>
          <w:fldChar w:fldCharType="separate"/>
        </w:r>
        <w:r>
          <w:rPr>
            <w:webHidden/>
          </w:rPr>
          <w:t>30</w:t>
        </w:r>
        <w:r>
          <w:rPr>
            <w:webHidden/>
          </w:rPr>
          <w:fldChar w:fldCharType="end"/>
        </w:r>
      </w:hyperlink>
    </w:p>
    <w:p w14:paraId="6087C89F" w14:textId="2E7BC1B6" w:rsidR="00723F2B" w:rsidRDefault="00723F2B">
      <w:pPr>
        <w:pStyle w:val="TOC1"/>
        <w:rPr>
          <w:rFonts w:asciiTheme="minorHAnsi" w:eastAsiaTheme="minorEastAsia" w:hAnsiTheme="minorHAnsi" w:cstheme="minorBidi"/>
          <w:b w:val="0"/>
          <w:kern w:val="2"/>
          <w:sz w:val="24"/>
          <w:szCs w:val="24"/>
          <w:lang w:eastAsia="en-AU"/>
          <w14:ligatures w14:val="standardContextual"/>
        </w:rPr>
      </w:pPr>
      <w:hyperlink w:anchor="_Toc182833729" w:history="1">
        <w:r w:rsidRPr="00B37506">
          <w:rPr>
            <w:rStyle w:val="Hyperlink"/>
          </w:rPr>
          <w:t>Topic 5. Class B trust secretaries</w:t>
        </w:r>
        <w:r>
          <w:rPr>
            <w:webHidden/>
          </w:rPr>
          <w:tab/>
        </w:r>
        <w:r>
          <w:rPr>
            <w:webHidden/>
          </w:rPr>
          <w:fldChar w:fldCharType="begin"/>
        </w:r>
        <w:r>
          <w:rPr>
            <w:webHidden/>
          </w:rPr>
          <w:instrText xml:space="preserve"> PAGEREF _Toc182833729 \h </w:instrText>
        </w:r>
        <w:r>
          <w:rPr>
            <w:webHidden/>
          </w:rPr>
        </w:r>
        <w:r>
          <w:rPr>
            <w:webHidden/>
          </w:rPr>
          <w:fldChar w:fldCharType="separate"/>
        </w:r>
        <w:r>
          <w:rPr>
            <w:webHidden/>
          </w:rPr>
          <w:t>32</w:t>
        </w:r>
        <w:r>
          <w:rPr>
            <w:webHidden/>
          </w:rPr>
          <w:fldChar w:fldCharType="end"/>
        </w:r>
      </w:hyperlink>
    </w:p>
    <w:p w14:paraId="54285DFE" w14:textId="61AB6D24"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730" w:history="1">
        <w:r w:rsidRPr="00B37506">
          <w:rPr>
            <w:rStyle w:val="Hyperlink"/>
          </w:rPr>
          <w:t>Member secretary</w:t>
        </w:r>
        <w:r>
          <w:rPr>
            <w:webHidden/>
          </w:rPr>
          <w:tab/>
        </w:r>
        <w:r>
          <w:rPr>
            <w:webHidden/>
          </w:rPr>
          <w:fldChar w:fldCharType="begin"/>
        </w:r>
        <w:r>
          <w:rPr>
            <w:webHidden/>
          </w:rPr>
          <w:instrText xml:space="preserve"> PAGEREF _Toc182833730 \h </w:instrText>
        </w:r>
        <w:r>
          <w:rPr>
            <w:webHidden/>
          </w:rPr>
        </w:r>
        <w:r>
          <w:rPr>
            <w:webHidden/>
          </w:rPr>
          <w:fldChar w:fldCharType="separate"/>
        </w:r>
        <w:r>
          <w:rPr>
            <w:webHidden/>
          </w:rPr>
          <w:t>32</w:t>
        </w:r>
        <w:r>
          <w:rPr>
            <w:webHidden/>
          </w:rPr>
          <w:fldChar w:fldCharType="end"/>
        </w:r>
      </w:hyperlink>
    </w:p>
    <w:p w14:paraId="2BAAB822" w14:textId="1663ECE3"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731" w:history="1">
        <w:r w:rsidRPr="00B37506">
          <w:rPr>
            <w:rStyle w:val="Hyperlink"/>
          </w:rPr>
          <w:t>Non-member secretary</w:t>
        </w:r>
        <w:r>
          <w:rPr>
            <w:webHidden/>
          </w:rPr>
          <w:tab/>
        </w:r>
        <w:r>
          <w:rPr>
            <w:webHidden/>
          </w:rPr>
          <w:fldChar w:fldCharType="begin"/>
        </w:r>
        <w:r>
          <w:rPr>
            <w:webHidden/>
          </w:rPr>
          <w:instrText xml:space="preserve"> PAGEREF _Toc182833731 \h </w:instrText>
        </w:r>
        <w:r>
          <w:rPr>
            <w:webHidden/>
          </w:rPr>
        </w:r>
        <w:r>
          <w:rPr>
            <w:webHidden/>
          </w:rPr>
          <w:fldChar w:fldCharType="separate"/>
        </w:r>
        <w:r>
          <w:rPr>
            <w:webHidden/>
          </w:rPr>
          <w:t>32</w:t>
        </w:r>
        <w:r>
          <w:rPr>
            <w:webHidden/>
          </w:rPr>
          <w:fldChar w:fldCharType="end"/>
        </w:r>
      </w:hyperlink>
    </w:p>
    <w:p w14:paraId="4F66C88B" w14:textId="5010CC7C"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732" w:history="1">
        <w:r w:rsidRPr="00B37506">
          <w:rPr>
            <w:rStyle w:val="Hyperlink"/>
          </w:rPr>
          <w:t>Secretary’s handbook</w:t>
        </w:r>
        <w:r>
          <w:rPr>
            <w:webHidden/>
          </w:rPr>
          <w:tab/>
        </w:r>
        <w:r>
          <w:rPr>
            <w:webHidden/>
          </w:rPr>
          <w:fldChar w:fldCharType="begin"/>
        </w:r>
        <w:r>
          <w:rPr>
            <w:webHidden/>
          </w:rPr>
          <w:instrText xml:space="preserve"> PAGEREF _Toc182833732 \h </w:instrText>
        </w:r>
        <w:r>
          <w:rPr>
            <w:webHidden/>
          </w:rPr>
        </w:r>
        <w:r>
          <w:rPr>
            <w:webHidden/>
          </w:rPr>
          <w:fldChar w:fldCharType="separate"/>
        </w:r>
        <w:r>
          <w:rPr>
            <w:webHidden/>
          </w:rPr>
          <w:t>32</w:t>
        </w:r>
        <w:r>
          <w:rPr>
            <w:webHidden/>
          </w:rPr>
          <w:fldChar w:fldCharType="end"/>
        </w:r>
      </w:hyperlink>
    </w:p>
    <w:p w14:paraId="35284E52" w14:textId="526B2EEF"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733" w:history="1">
        <w:r w:rsidRPr="00B37506">
          <w:rPr>
            <w:rStyle w:val="Hyperlink"/>
          </w:rPr>
          <w:t>Secretary duties</w:t>
        </w:r>
        <w:r>
          <w:rPr>
            <w:webHidden/>
          </w:rPr>
          <w:tab/>
        </w:r>
        <w:r>
          <w:rPr>
            <w:webHidden/>
          </w:rPr>
          <w:fldChar w:fldCharType="begin"/>
        </w:r>
        <w:r>
          <w:rPr>
            <w:webHidden/>
          </w:rPr>
          <w:instrText xml:space="preserve"> PAGEREF _Toc182833733 \h </w:instrText>
        </w:r>
        <w:r>
          <w:rPr>
            <w:webHidden/>
          </w:rPr>
        </w:r>
        <w:r>
          <w:rPr>
            <w:webHidden/>
          </w:rPr>
          <w:fldChar w:fldCharType="separate"/>
        </w:r>
        <w:r>
          <w:rPr>
            <w:webHidden/>
          </w:rPr>
          <w:t>33</w:t>
        </w:r>
        <w:r>
          <w:rPr>
            <w:webHidden/>
          </w:rPr>
          <w:fldChar w:fldCharType="end"/>
        </w:r>
      </w:hyperlink>
    </w:p>
    <w:p w14:paraId="665160C0" w14:textId="3727D172"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734" w:history="1">
        <w:r w:rsidRPr="00B37506">
          <w:rPr>
            <w:rStyle w:val="Hyperlink"/>
            <w:noProof/>
          </w:rPr>
          <w:t>Administration</w:t>
        </w:r>
        <w:r>
          <w:rPr>
            <w:noProof/>
            <w:webHidden/>
          </w:rPr>
          <w:tab/>
        </w:r>
        <w:r>
          <w:rPr>
            <w:noProof/>
            <w:webHidden/>
          </w:rPr>
          <w:fldChar w:fldCharType="begin"/>
        </w:r>
        <w:r>
          <w:rPr>
            <w:noProof/>
            <w:webHidden/>
          </w:rPr>
          <w:instrText xml:space="preserve"> PAGEREF _Toc182833734 \h </w:instrText>
        </w:r>
        <w:r>
          <w:rPr>
            <w:noProof/>
            <w:webHidden/>
          </w:rPr>
        </w:r>
        <w:r>
          <w:rPr>
            <w:noProof/>
            <w:webHidden/>
          </w:rPr>
          <w:fldChar w:fldCharType="separate"/>
        </w:r>
        <w:r>
          <w:rPr>
            <w:noProof/>
            <w:webHidden/>
          </w:rPr>
          <w:t>33</w:t>
        </w:r>
        <w:r>
          <w:rPr>
            <w:noProof/>
            <w:webHidden/>
          </w:rPr>
          <w:fldChar w:fldCharType="end"/>
        </w:r>
      </w:hyperlink>
    </w:p>
    <w:p w14:paraId="5AF99218" w14:textId="2423AD53"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735" w:history="1">
        <w:r w:rsidRPr="00B37506">
          <w:rPr>
            <w:rStyle w:val="Hyperlink"/>
            <w:noProof/>
          </w:rPr>
          <w:t>Financial management</w:t>
        </w:r>
        <w:r>
          <w:rPr>
            <w:noProof/>
            <w:webHidden/>
          </w:rPr>
          <w:tab/>
        </w:r>
        <w:r>
          <w:rPr>
            <w:noProof/>
            <w:webHidden/>
          </w:rPr>
          <w:fldChar w:fldCharType="begin"/>
        </w:r>
        <w:r>
          <w:rPr>
            <w:noProof/>
            <w:webHidden/>
          </w:rPr>
          <w:instrText xml:space="preserve"> PAGEREF _Toc182833735 \h </w:instrText>
        </w:r>
        <w:r>
          <w:rPr>
            <w:noProof/>
            <w:webHidden/>
          </w:rPr>
        </w:r>
        <w:r>
          <w:rPr>
            <w:noProof/>
            <w:webHidden/>
          </w:rPr>
          <w:fldChar w:fldCharType="separate"/>
        </w:r>
        <w:r>
          <w:rPr>
            <w:noProof/>
            <w:webHidden/>
          </w:rPr>
          <w:t>33</w:t>
        </w:r>
        <w:r>
          <w:rPr>
            <w:noProof/>
            <w:webHidden/>
          </w:rPr>
          <w:fldChar w:fldCharType="end"/>
        </w:r>
      </w:hyperlink>
    </w:p>
    <w:p w14:paraId="33669596" w14:textId="6AC4055C"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736" w:history="1">
        <w:r w:rsidRPr="00B37506">
          <w:rPr>
            <w:rStyle w:val="Hyperlink"/>
            <w:noProof/>
          </w:rPr>
          <w:t>Funeral and interment arrangements</w:t>
        </w:r>
        <w:r>
          <w:rPr>
            <w:noProof/>
            <w:webHidden/>
          </w:rPr>
          <w:tab/>
        </w:r>
        <w:r>
          <w:rPr>
            <w:noProof/>
            <w:webHidden/>
          </w:rPr>
          <w:fldChar w:fldCharType="begin"/>
        </w:r>
        <w:r>
          <w:rPr>
            <w:noProof/>
            <w:webHidden/>
          </w:rPr>
          <w:instrText xml:space="preserve"> PAGEREF _Toc182833736 \h </w:instrText>
        </w:r>
        <w:r>
          <w:rPr>
            <w:noProof/>
            <w:webHidden/>
          </w:rPr>
        </w:r>
        <w:r>
          <w:rPr>
            <w:noProof/>
            <w:webHidden/>
          </w:rPr>
          <w:fldChar w:fldCharType="separate"/>
        </w:r>
        <w:r>
          <w:rPr>
            <w:noProof/>
            <w:webHidden/>
          </w:rPr>
          <w:t>33</w:t>
        </w:r>
        <w:r>
          <w:rPr>
            <w:noProof/>
            <w:webHidden/>
          </w:rPr>
          <w:fldChar w:fldCharType="end"/>
        </w:r>
      </w:hyperlink>
    </w:p>
    <w:p w14:paraId="0185606E" w14:textId="03C186A5"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737" w:history="1">
        <w:r w:rsidRPr="00B37506">
          <w:rPr>
            <w:rStyle w:val="Hyperlink"/>
            <w:noProof/>
          </w:rPr>
          <w:t>Memorial approvals</w:t>
        </w:r>
        <w:r>
          <w:rPr>
            <w:noProof/>
            <w:webHidden/>
          </w:rPr>
          <w:tab/>
        </w:r>
        <w:r>
          <w:rPr>
            <w:noProof/>
            <w:webHidden/>
          </w:rPr>
          <w:fldChar w:fldCharType="begin"/>
        </w:r>
        <w:r>
          <w:rPr>
            <w:noProof/>
            <w:webHidden/>
          </w:rPr>
          <w:instrText xml:space="preserve"> PAGEREF _Toc182833737 \h </w:instrText>
        </w:r>
        <w:r>
          <w:rPr>
            <w:noProof/>
            <w:webHidden/>
          </w:rPr>
        </w:r>
        <w:r>
          <w:rPr>
            <w:noProof/>
            <w:webHidden/>
          </w:rPr>
          <w:fldChar w:fldCharType="separate"/>
        </w:r>
        <w:r>
          <w:rPr>
            <w:noProof/>
            <w:webHidden/>
          </w:rPr>
          <w:t>34</w:t>
        </w:r>
        <w:r>
          <w:rPr>
            <w:noProof/>
            <w:webHidden/>
          </w:rPr>
          <w:fldChar w:fldCharType="end"/>
        </w:r>
      </w:hyperlink>
    </w:p>
    <w:p w14:paraId="74D113A1" w14:textId="3D9C509D"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738" w:history="1">
        <w:r w:rsidRPr="00B37506">
          <w:rPr>
            <w:rStyle w:val="Hyperlink"/>
            <w:noProof/>
          </w:rPr>
          <w:t>Investigations and complaints management</w:t>
        </w:r>
        <w:r>
          <w:rPr>
            <w:noProof/>
            <w:webHidden/>
          </w:rPr>
          <w:tab/>
        </w:r>
        <w:r>
          <w:rPr>
            <w:noProof/>
            <w:webHidden/>
          </w:rPr>
          <w:fldChar w:fldCharType="begin"/>
        </w:r>
        <w:r>
          <w:rPr>
            <w:noProof/>
            <w:webHidden/>
          </w:rPr>
          <w:instrText xml:space="preserve"> PAGEREF _Toc182833738 \h </w:instrText>
        </w:r>
        <w:r>
          <w:rPr>
            <w:noProof/>
            <w:webHidden/>
          </w:rPr>
        </w:r>
        <w:r>
          <w:rPr>
            <w:noProof/>
            <w:webHidden/>
          </w:rPr>
          <w:fldChar w:fldCharType="separate"/>
        </w:r>
        <w:r>
          <w:rPr>
            <w:noProof/>
            <w:webHidden/>
          </w:rPr>
          <w:t>34</w:t>
        </w:r>
        <w:r>
          <w:rPr>
            <w:noProof/>
            <w:webHidden/>
          </w:rPr>
          <w:fldChar w:fldCharType="end"/>
        </w:r>
      </w:hyperlink>
    </w:p>
    <w:p w14:paraId="13EB061F" w14:textId="5F2E345D" w:rsidR="00723F2B" w:rsidRDefault="00723F2B">
      <w:pPr>
        <w:pStyle w:val="TOC1"/>
        <w:rPr>
          <w:rFonts w:asciiTheme="minorHAnsi" w:eastAsiaTheme="minorEastAsia" w:hAnsiTheme="minorHAnsi" w:cstheme="minorBidi"/>
          <w:b w:val="0"/>
          <w:kern w:val="2"/>
          <w:sz w:val="24"/>
          <w:szCs w:val="24"/>
          <w:lang w:eastAsia="en-AU"/>
          <w14:ligatures w14:val="standardContextual"/>
        </w:rPr>
      </w:pPr>
      <w:hyperlink w:anchor="_Toc182833739" w:history="1">
        <w:r w:rsidRPr="00B37506">
          <w:rPr>
            <w:rStyle w:val="Hyperlink"/>
          </w:rPr>
          <w:t>Topic 6. Class A trust member appointments</w:t>
        </w:r>
        <w:r>
          <w:rPr>
            <w:webHidden/>
          </w:rPr>
          <w:tab/>
        </w:r>
        <w:r>
          <w:rPr>
            <w:webHidden/>
          </w:rPr>
          <w:fldChar w:fldCharType="begin"/>
        </w:r>
        <w:r>
          <w:rPr>
            <w:webHidden/>
          </w:rPr>
          <w:instrText xml:space="preserve"> PAGEREF _Toc182833739 \h </w:instrText>
        </w:r>
        <w:r>
          <w:rPr>
            <w:webHidden/>
          </w:rPr>
        </w:r>
        <w:r>
          <w:rPr>
            <w:webHidden/>
          </w:rPr>
          <w:fldChar w:fldCharType="separate"/>
        </w:r>
        <w:r>
          <w:rPr>
            <w:webHidden/>
          </w:rPr>
          <w:t>35</w:t>
        </w:r>
        <w:r>
          <w:rPr>
            <w:webHidden/>
          </w:rPr>
          <w:fldChar w:fldCharType="end"/>
        </w:r>
      </w:hyperlink>
    </w:p>
    <w:p w14:paraId="3A56913A" w14:textId="6C698096"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740" w:history="1">
        <w:r w:rsidRPr="00B37506">
          <w:rPr>
            <w:rStyle w:val="Hyperlink"/>
          </w:rPr>
          <w:t>Appointment rounds</w:t>
        </w:r>
        <w:r>
          <w:rPr>
            <w:webHidden/>
          </w:rPr>
          <w:tab/>
        </w:r>
        <w:r>
          <w:rPr>
            <w:webHidden/>
          </w:rPr>
          <w:fldChar w:fldCharType="begin"/>
        </w:r>
        <w:r>
          <w:rPr>
            <w:webHidden/>
          </w:rPr>
          <w:instrText xml:space="preserve"> PAGEREF _Toc182833740 \h </w:instrText>
        </w:r>
        <w:r>
          <w:rPr>
            <w:webHidden/>
          </w:rPr>
        </w:r>
        <w:r>
          <w:rPr>
            <w:webHidden/>
          </w:rPr>
          <w:fldChar w:fldCharType="separate"/>
        </w:r>
        <w:r>
          <w:rPr>
            <w:webHidden/>
          </w:rPr>
          <w:t>35</w:t>
        </w:r>
        <w:r>
          <w:rPr>
            <w:webHidden/>
          </w:rPr>
          <w:fldChar w:fldCharType="end"/>
        </w:r>
      </w:hyperlink>
    </w:p>
    <w:p w14:paraId="260E403A" w14:textId="45FCBCD7"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741" w:history="1">
        <w:r w:rsidRPr="00B37506">
          <w:rPr>
            <w:rStyle w:val="Hyperlink"/>
          </w:rPr>
          <w:t>Terms of appointment</w:t>
        </w:r>
        <w:r>
          <w:rPr>
            <w:webHidden/>
          </w:rPr>
          <w:tab/>
        </w:r>
        <w:r>
          <w:rPr>
            <w:webHidden/>
          </w:rPr>
          <w:fldChar w:fldCharType="begin"/>
        </w:r>
        <w:r>
          <w:rPr>
            <w:webHidden/>
          </w:rPr>
          <w:instrText xml:space="preserve"> PAGEREF _Toc182833741 \h </w:instrText>
        </w:r>
        <w:r>
          <w:rPr>
            <w:webHidden/>
          </w:rPr>
        </w:r>
        <w:r>
          <w:rPr>
            <w:webHidden/>
          </w:rPr>
          <w:fldChar w:fldCharType="separate"/>
        </w:r>
        <w:r>
          <w:rPr>
            <w:webHidden/>
          </w:rPr>
          <w:t>35</w:t>
        </w:r>
        <w:r>
          <w:rPr>
            <w:webHidden/>
          </w:rPr>
          <w:fldChar w:fldCharType="end"/>
        </w:r>
      </w:hyperlink>
    </w:p>
    <w:p w14:paraId="0BC2C8F7" w14:textId="5CECFE90"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742" w:history="1">
        <w:r w:rsidRPr="00B37506">
          <w:rPr>
            <w:rStyle w:val="Hyperlink"/>
          </w:rPr>
          <w:t>Remuneration</w:t>
        </w:r>
        <w:r>
          <w:rPr>
            <w:webHidden/>
          </w:rPr>
          <w:tab/>
        </w:r>
        <w:r>
          <w:rPr>
            <w:webHidden/>
          </w:rPr>
          <w:fldChar w:fldCharType="begin"/>
        </w:r>
        <w:r>
          <w:rPr>
            <w:webHidden/>
          </w:rPr>
          <w:instrText xml:space="preserve"> PAGEREF _Toc182833742 \h </w:instrText>
        </w:r>
        <w:r>
          <w:rPr>
            <w:webHidden/>
          </w:rPr>
        </w:r>
        <w:r>
          <w:rPr>
            <w:webHidden/>
          </w:rPr>
          <w:fldChar w:fldCharType="separate"/>
        </w:r>
        <w:r>
          <w:rPr>
            <w:webHidden/>
          </w:rPr>
          <w:t>35</w:t>
        </w:r>
        <w:r>
          <w:rPr>
            <w:webHidden/>
          </w:rPr>
          <w:fldChar w:fldCharType="end"/>
        </w:r>
      </w:hyperlink>
    </w:p>
    <w:p w14:paraId="4AA461AE" w14:textId="3E1DBECA"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743" w:history="1">
        <w:r w:rsidRPr="00B37506">
          <w:rPr>
            <w:rStyle w:val="Hyperlink"/>
          </w:rPr>
          <w:t>Application process</w:t>
        </w:r>
        <w:r>
          <w:rPr>
            <w:webHidden/>
          </w:rPr>
          <w:tab/>
        </w:r>
        <w:r>
          <w:rPr>
            <w:webHidden/>
          </w:rPr>
          <w:fldChar w:fldCharType="begin"/>
        </w:r>
        <w:r>
          <w:rPr>
            <w:webHidden/>
          </w:rPr>
          <w:instrText xml:space="preserve"> PAGEREF _Toc182833743 \h </w:instrText>
        </w:r>
        <w:r>
          <w:rPr>
            <w:webHidden/>
          </w:rPr>
        </w:r>
        <w:r>
          <w:rPr>
            <w:webHidden/>
          </w:rPr>
          <w:fldChar w:fldCharType="separate"/>
        </w:r>
        <w:r>
          <w:rPr>
            <w:webHidden/>
          </w:rPr>
          <w:t>36</w:t>
        </w:r>
        <w:r>
          <w:rPr>
            <w:webHidden/>
          </w:rPr>
          <w:fldChar w:fldCharType="end"/>
        </w:r>
      </w:hyperlink>
    </w:p>
    <w:p w14:paraId="1F4421A9" w14:textId="25FF2BFB"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744" w:history="1">
        <w:r w:rsidRPr="00B37506">
          <w:rPr>
            <w:rStyle w:val="Hyperlink"/>
            <w:noProof/>
          </w:rPr>
          <w:t>Applicant guidelines</w:t>
        </w:r>
        <w:r>
          <w:rPr>
            <w:noProof/>
            <w:webHidden/>
          </w:rPr>
          <w:tab/>
        </w:r>
        <w:r>
          <w:rPr>
            <w:noProof/>
            <w:webHidden/>
          </w:rPr>
          <w:fldChar w:fldCharType="begin"/>
        </w:r>
        <w:r>
          <w:rPr>
            <w:noProof/>
            <w:webHidden/>
          </w:rPr>
          <w:instrText xml:space="preserve"> PAGEREF _Toc182833744 \h </w:instrText>
        </w:r>
        <w:r>
          <w:rPr>
            <w:noProof/>
            <w:webHidden/>
          </w:rPr>
        </w:r>
        <w:r>
          <w:rPr>
            <w:noProof/>
            <w:webHidden/>
          </w:rPr>
          <w:fldChar w:fldCharType="separate"/>
        </w:r>
        <w:r>
          <w:rPr>
            <w:noProof/>
            <w:webHidden/>
          </w:rPr>
          <w:t>36</w:t>
        </w:r>
        <w:r>
          <w:rPr>
            <w:noProof/>
            <w:webHidden/>
          </w:rPr>
          <w:fldChar w:fldCharType="end"/>
        </w:r>
      </w:hyperlink>
    </w:p>
    <w:p w14:paraId="13CC14E2" w14:textId="29F64A53"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745" w:history="1">
        <w:r w:rsidRPr="00B37506">
          <w:rPr>
            <w:rStyle w:val="Hyperlink"/>
            <w:noProof/>
          </w:rPr>
          <w:t>Timeframe</w:t>
        </w:r>
        <w:r>
          <w:rPr>
            <w:noProof/>
            <w:webHidden/>
          </w:rPr>
          <w:tab/>
        </w:r>
        <w:r>
          <w:rPr>
            <w:noProof/>
            <w:webHidden/>
          </w:rPr>
          <w:fldChar w:fldCharType="begin"/>
        </w:r>
        <w:r>
          <w:rPr>
            <w:noProof/>
            <w:webHidden/>
          </w:rPr>
          <w:instrText xml:space="preserve"> PAGEREF _Toc182833745 \h </w:instrText>
        </w:r>
        <w:r>
          <w:rPr>
            <w:noProof/>
            <w:webHidden/>
          </w:rPr>
        </w:r>
        <w:r>
          <w:rPr>
            <w:noProof/>
            <w:webHidden/>
          </w:rPr>
          <w:fldChar w:fldCharType="separate"/>
        </w:r>
        <w:r>
          <w:rPr>
            <w:noProof/>
            <w:webHidden/>
          </w:rPr>
          <w:t>36</w:t>
        </w:r>
        <w:r>
          <w:rPr>
            <w:noProof/>
            <w:webHidden/>
          </w:rPr>
          <w:fldChar w:fldCharType="end"/>
        </w:r>
      </w:hyperlink>
    </w:p>
    <w:p w14:paraId="1749D654" w14:textId="6033EFFE"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746" w:history="1">
        <w:r w:rsidRPr="00B37506">
          <w:rPr>
            <w:rStyle w:val="Hyperlink"/>
            <w:noProof/>
          </w:rPr>
          <w:t>Advertising</w:t>
        </w:r>
        <w:r>
          <w:rPr>
            <w:noProof/>
            <w:webHidden/>
          </w:rPr>
          <w:tab/>
        </w:r>
        <w:r>
          <w:rPr>
            <w:noProof/>
            <w:webHidden/>
          </w:rPr>
          <w:fldChar w:fldCharType="begin"/>
        </w:r>
        <w:r>
          <w:rPr>
            <w:noProof/>
            <w:webHidden/>
          </w:rPr>
          <w:instrText xml:space="preserve"> PAGEREF _Toc182833746 \h </w:instrText>
        </w:r>
        <w:r>
          <w:rPr>
            <w:noProof/>
            <w:webHidden/>
          </w:rPr>
        </w:r>
        <w:r>
          <w:rPr>
            <w:noProof/>
            <w:webHidden/>
          </w:rPr>
          <w:fldChar w:fldCharType="separate"/>
        </w:r>
        <w:r>
          <w:rPr>
            <w:noProof/>
            <w:webHidden/>
          </w:rPr>
          <w:t>36</w:t>
        </w:r>
        <w:r>
          <w:rPr>
            <w:noProof/>
            <w:webHidden/>
          </w:rPr>
          <w:fldChar w:fldCharType="end"/>
        </w:r>
      </w:hyperlink>
    </w:p>
    <w:p w14:paraId="06B01F26" w14:textId="667D1220"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747" w:history="1">
        <w:r w:rsidRPr="00B37506">
          <w:rPr>
            <w:rStyle w:val="Hyperlink"/>
            <w:noProof/>
          </w:rPr>
          <w:t>Applications</w:t>
        </w:r>
        <w:r>
          <w:rPr>
            <w:noProof/>
            <w:webHidden/>
          </w:rPr>
          <w:tab/>
        </w:r>
        <w:r>
          <w:rPr>
            <w:noProof/>
            <w:webHidden/>
          </w:rPr>
          <w:fldChar w:fldCharType="begin"/>
        </w:r>
        <w:r>
          <w:rPr>
            <w:noProof/>
            <w:webHidden/>
          </w:rPr>
          <w:instrText xml:space="preserve"> PAGEREF _Toc182833747 \h </w:instrText>
        </w:r>
        <w:r>
          <w:rPr>
            <w:noProof/>
            <w:webHidden/>
          </w:rPr>
        </w:r>
        <w:r>
          <w:rPr>
            <w:noProof/>
            <w:webHidden/>
          </w:rPr>
          <w:fldChar w:fldCharType="separate"/>
        </w:r>
        <w:r>
          <w:rPr>
            <w:noProof/>
            <w:webHidden/>
          </w:rPr>
          <w:t>36</w:t>
        </w:r>
        <w:r>
          <w:rPr>
            <w:noProof/>
            <w:webHidden/>
          </w:rPr>
          <w:fldChar w:fldCharType="end"/>
        </w:r>
      </w:hyperlink>
    </w:p>
    <w:p w14:paraId="2DA7A4FC" w14:textId="3D60599E"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748" w:history="1">
        <w:r w:rsidRPr="00B37506">
          <w:rPr>
            <w:rStyle w:val="Hyperlink"/>
            <w:noProof/>
          </w:rPr>
          <w:t>Shortlisting</w:t>
        </w:r>
        <w:r>
          <w:rPr>
            <w:noProof/>
            <w:webHidden/>
          </w:rPr>
          <w:tab/>
        </w:r>
        <w:r>
          <w:rPr>
            <w:noProof/>
            <w:webHidden/>
          </w:rPr>
          <w:fldChar w:fldCharType="begin"/>
        </w:r>
        <w:r>
          <w:rPr>
            <w:noProof/>
            <w:webHidden/>
          </w:rPr>
          <w:instrText xml:space="preserve"> PAGEREF _Toc182833748 \h </w:instrText>
        </w:r>
        <w:r>
          <w:rPr>
            <w:noProof/>
            <w:webHidden/>
          </w:rPr>
        </w:r>
        <w:r>
          <w:rPr>
            <w:noProof/>
            <w:webHidden/>
          </w:rPr>
          <w:fldChar w:fldCharType="separate"/>
        </w:r>
        <w:r>
          <w:rPr>
            <w:noProof/>
            <w:webHidden/>
          </w:rPr>
          <w:t>36</w:t>
        </w:r>
        <w:r>
          <w:rPr>
            <w:noProof/>
            <w:webHidden/>
          </w:rPr>
          <w:fldChar w:fldCharType="end"/>
        </w:r>
      </w:hyperlink>
    </w:p>
    <w:p w14:paraId="13712985" w14:textId="1A5E6F33"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749" w:history="1">
        <w:r w:rsidRPr="00B37506">
          <w:rPr>
            <w:rStyle w:val="Hyperlink"/>
            <w:noProof/>
          </w:rPr>
          <w:t>Conflicts of interest</w:t>
        </w:r>
        <w:r>
          <w:rPr>
            <w:noProof/>
            <w:webHidden/>
          </w:rPr>
          <w:tab/>
        </w:r>
        <w:r>
          <w:rPr>
            <w:noProof/>
            <w:webHidden/>
          </w:rPr>
          <w:fldChar w:fldCharType="begin"/>
        </w:r>
        <w:r>
          <w:rPr>
            <w:noProof/>
            <w:webHidden/>
          </w:rPr>
          <w:instrText xml:space="preserve"> PAGEREF _Toc182833749 \h </w:instrText>
        </w:r>
        <w:r>
          <w:rPr>
            <w:noProof/>
            <w:webHidden/>
          </w:rPr>
        </w:r>
        <w:r>
          <w:rPr>
            <w:noProof/>
            <w:webHidden/>
          </w:rPr>
          <w:fldChar w:fldCharType="separate"/>
        </w:r>
        <w:r>
          <w:rPr>
            <w:noProof/>
            <w:webHidden/>
          </w:rPr>
          <w:t>36</w:t>
        </w:r>
        <w:r>
          <w:rPr>
            <w:noProof/>
            <w:webHidden/>
          </w:rPr>
          <w:fldChar w:fldCharType="end"/>
        </w:r>
      </w:hyperlink>
    </w:p>
    <w:p w14:paraId="7752A236" w14:textId="4F616BD0"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750" w:history="1">
        <w:r w:rsidRPr="00B37506">
          <w:rPr>
            <w:rStyle w:val="Hyperlink"/>
            <w:noProof/>
          </w:rPr>
          <w:t>Probity checks</w:t>
        </w:r>
        <w:r>
          <w:rPr>
            <w:noProof/>
            <w:webHidden/>
          </w:rPr>
          <w:tab/>
        </w:r>
        <w:r>
          <w:rPr>
            <w:noProof/>
            <w:webHidden/>
          </w:rPr>
          <w:fldChar w:fldCharType="begin"/>
        </w:r>
        <w:r>
          <w:rPr>
            <w:noProof/>
            <w:webHidden/>
          </w:rPr>
          <w:instrText xml:space="preserve"> PAGEREF _Toc182833750 \h </w:instrText>
        </w:r>
        <w:r>
          <w:rPr>
            <w:noProof/>
            <w:webHidden/>
          </w:rPr>
        </w:r>
        <w:r>
          <w:rPr>
            <w:noProof/>
            <w:webHidden/>
          </w:rPr>
          <w:fldChar w:fldCharType="separate"/>
        </w:r>
        <w:r>
          <w:rPr>
            <w:noProof/>
            <w:webHidden/>
          </w:rPr>
          <w:t>37</w:t>
        </w:r>
        <w:r>
          <w:rPr>
            <w:noProof/>
            <w:webHidden/>
          </w:rPr>
          <w:fldChar w:fldCharType="end"/>
        </w:r>
      </w:hyperlink>
    </w:p>
    <w:p w14:paraId="3825FC16" w14:textId="5217CE6A"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751" w:history="1">
        <w:r w:rsidRPr="00B37506">
          <w:rPr>
            <w:rStyle w:val="Hyperlink"/>
          </w:rPr>
          <w:t>Resignations</w:t>
        </w:r>
        <w:r>
          <w:rPr>
            <w:webHidden/>
          </w:rPr>
          <w:tab/>
        </w:r>
        <w:r>
          <w:rPr>
            <w:webHidden/>
          </w:rPr>
          <w:fldChar w:fldCharType="begin"/>
        </w:r>
        <w:r>
          <w:rPr>
            <w:webHidden/>
          </w:rPr>
          <w:instrText xml:space="preserve"> PAGEREF _Toc182833751 \h </w:instrText>
        </w:r>
        <w:r>
          <w:rPr>
            <w:webHidden/>
          </w:rPr>
        </w:r>
        <w:r>
          <w:rPr>
            <w:webHidden/>
          </w:rPr>
          <w:fldChar w:fldCharType="separate"/>
        </w:r>
        <w:r>
          <w:rPr>
            <w:webHidden/>
          </w:rPr>
          <w:t>37</w:t>
        </w:r>
        <w:r>
          <w:rPr>
            <w:webHidden/>
          </w:rPr>
          <w:fldChar w:fldCharType="end"/>
        </w:r>
      </w:hyperlink>
    </w:p>
    <w:p w14:paraId="2444A53F" w14:textId="77F81D0E" w:rsidR="00723F2B" w:rsidRDefault="00723F2B">
      <w:pPr>
        <w:pStyle w:val="TOC1"/>
        <w:rPr>
          <w:rFonts w:asciiTheme="minorHAnsi" w:eastAsiaTheme="minorEastAsia" w:hAnsiTheme="minorHAnsi" w:cstheme="minorBidi"/>
          <w:b w:val="0"/>
          <w:kern w:val="2"/>
          <w:sz w:val="24"/>
          <w:szCs w:val="24"/>
          <w:lang w:eastAsia="en-AU"/>
          <w14:ligatures w14:val="standardContextual"/>
        </w:rPr>
      </w:pPr>
      <w:hyperlink w:anchor="_Toc182833752" w:history="1">
        <w:r w:rsidRPr="00B37506">
          <w:rPr>
            <w:rStyle w:val="Hyperlink"/>
          </w:rPr>
          <w:t>Topic 7. Class B trust member appointments</w:t>
        </w:r>
        <w:r>
          <w:rPr>
            <w:webHidden/>
          </w:rPr>
          <w:tab/>
        </w:r>
        <w:r>
          <w:rPr>
            <w:webHidden/>
          </w:rPr>
          <w:fldChar w:fldCharType="begin"/>
        </w:r>
        <w:r>
          <w:rPr>
            <w:webHidden/>
          </w:rPr>
          <w:instrText xml:space="preserve"> PAGEREF _Toc182833752 \h </w:instrText>
        </w:r>
        <w:r>
          <w:rPr>
            <w:webHidden/>
          </w:rPr>
        </w:r>
        <w:r>
          <w:rPr>
            <w:webHidden/>
          </w:rPr>
          <w:fldChar w:fldCharType="separate"/>
        </w:r>
        <w:r>
          <w:rPr>
            <w:webHidden/>
          </w:rPr>
          <w:t>38</w:t>
        </w:r>
        <w:r>
          <w:rPr>
            <w:webHidden/>
          </w:rPr>
          <w:fldChar w:fldCharType="end"/>
        </w:r>
      </w:hyperlink>
    </w:p>
    <w:p w14:paraId="78841FC6" w14:textId="49B8C7AF"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753" w:history="1">
        <w:r w:rsidRPr="00B37506">
          <w:rPr>
            <w:rStyle w:val="Hyperlink"/>
          </w:rPr>
          <w:t>Terms of appointment</w:t>
        </w:r>
        <w:r>
          <w:rPr>
            <w:webHidden/>
          </w:rPr>
          <w:tab/>
        </w:r>
        <w:r>
          <w:rPr>
            <w:webHidden/>
          </w:rPr>
          <w:fldChar w:fldCharType="begin"/>
        </w:r>
        <w:r>
          <w:rPr>
            <w:webHidden/>
          </w:rPr>
          <w:instrText xml:space="preserve"> PAGEREF _Toc182833753 \h </w:instrText>
        </w:r>
        <w:r>
          <w:rPr>
            <w:webHidden/>
          </w:rPr>
        </w:r>
        <w:r>
          <w:rPr>
            <w:webHidden/>
          </w:rPr>
          <w:fldChar w:fldCharType="separate"/>
        </w:r>
        <w:r>
          <w:rPr>
            <w:webHidden/>
          </w:rPr>
          <w:t>38</w:t>
        </w:r>
        <w:r>
          <w:rPr>
            <w:webHidden/>
          </w:rPr>
          <w:fldChar w:fldCharType="end"/>
        </w:r>
      </w:hyperlink>
    </w:p>
    <w:p w14:paraId="7FC3F07A" w14:textId="541C234A"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754" w:history="1">
        <w:r w:rsidRPr="00B37506">
          <w:rPr>
            <w:rStyle w:val="Hyperlink"/>
            <w:noProof/>
            <w:lang w:eastAsia="en-AU"/>
          </w:rPr>
          <w:t>Cemetery trusts managed by municipal councils</w:t>
        </w:r>
        <w:r>
          <w:rPr>
            <w:noProof/>
            <w:webHidden/>
          </w:rPr>
          <w:tab/>
        </w:r>
        <w:r>
          <w:rPr>
            <w:noProof/>
            <w:webHidden/>
          </w:rPr>
          <w:fldChar w:fldCharType="begin"/>
        </w:r>
        <w:r>
          <w:rPr>
            <w:noProof/>
            <w:webHidden/>
          </w:rPr>
          <w:instrText xml:space="preserve"> PAGEREF _Toc182833754 \h </w:instrText>
        </w:r>
        <w:r>
          <w:rPr>
            <w:noProof/>
            <w:webHidden/>
          </w:rPr>
        </w:r>
        <w:r>
          <w:rPr>
            <w:noProof/>
            <w:webHidden/>
          </w:rPr>
          <w:fldChar w:fldCharType="separate"/>
        </w:r>
        <w:r>
          <w:rPr>
            <w:noProof/>
            <w:webHidden/>
          </w:rPr>
          <w:t>38</w:t>
        </w:r>
        <w:r>
          <w:rPr>
            <w:noProof/>
            <w:webHidden/>
          </w:rPr>
          <w:fldChar w:fldCharType="end"/>
        </w:r>
      </w:hyperlink>
    </w:p>
    <w:p w14:paraId="1AED7AC6" w14:textId="7825B505"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755" w:history="1">
        <w:r w:rsidRPr="00B37506">
          <w:rPr>
            <w:rStyle w:val="Hyperlink"/>
          </w:rPr>
          <w:t>Diversity and inclusion</w:t>
        </w:r>
        <w:r>
          <w:rPr>
            <w:webHidden/>
          </w:rPr>
          <w:tab/>
        </w:r>
        <w:r>
          <w:rPr>
            <w:webHidden/>
          </w:rPr>
          <w:fldChar w:fldCharType="begin"/>
        </w:r>
        <w:r>
          <w:rPr>
            <w:webHidden/>
          </w:rPr>
          <w:instrText xml:space="preserve"> PAGEREF _Toc182833755 \h </w:instrText>
        </w:r>
        <w:r>
          <w:rPr>
            <w:webHidden/>
          </w:rPr>
        </w:r>
        <w:r>
          <w:rPr>
            <w:webHidden/>
          </w:rPr>
          <w:fldChar w:fldCharType="separate"/>
        </w:r>
        <w:r>
          <w:rPr>
            <w:webHidden/>
          </w:rPr>
          <w:t>38</w:t>
        </w:r>
        <w:r>
          <w:rPr>
            <w:webHidden/>
          </w:rPr>
          <w:fldChar w:fldCharType="end"/>
        </w:r>
      </w:hyperlink>
    </w:p>
    <w:p w14:paraId="238BBA8C" w14:textId="1EC1C7D9"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756" w:history="1">
        <w:r w:rsidRPr="00B37506">
          <w:rPr>
            <w:rStyle w:val="Hyperlink"/>
          </w:rPr>
          <w:t>Recruitment toolkit</w:t>
        </w:r>
        <w:r>
          <w:rPr>
            <w:webHidden/>
          </w:rPr>
          <w:tab/>
        </w:r>
        <w:r>
          <w:rPr>
            <w:webHidden/>
          </w:rPr>
          <w:fldChar w:fldCharType="begin"/>
        </w:r>
        <w:r>
          <w:rPr>
            <w:webHidden/>
          </w:rPr>
          <w:instrText xml:space="preserve"> PAGEREF _Toc182833756 \h </w:instrText>
        </w:r>
        <w:r>
          <w:rPr>
            <w:webHidden/>
          </w:rPr>
        </w:r>
        <w:r>
          <w:rPr>
            <w:webHidden/>
          </w:rPr>
          <w:fldChar w:fldCharType="separate"/>
        </w:r>
        <w:r>
          <w:rPr>
            <w:webHidden/>
          </w:rPr>
          <w:t>38</w:t>
        </w:r>
        <w:r>
          <w:rPr>
            <w:webHidden/>
          </w:rPr>
          <w:fldChar w:fldCharType="end"/>
        </w:r>
      </w:hyperlink>
    </w:p>
    <w:p w14:paraId="428064AD" w14:textId="110F0DD1"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757" w:history="1">
        <w:r w:rsidRPr="00B37506">
          <w:rPr>
            <w:rStyle w:val="Hyperlink"/>
          </w:rPr>
          <w:t>Recruitment templates</w:t>
        </w:r>
        <w:r>
          <w:rPr>
            <w:webHidden/>
          </w:rPr>
          <w:tab/>
        </w:r>
        <w:r>
          <w:rPr>
            <w:webHidden/>
          </w:rPr>
          <w:fldChar w:fldCharType="begin"/>
        </w:r>
        <w:r>
          <w:rPr>
            <w:webHidden/>
          </w:rPr>
          <w:instrText xml:space="preserve"> PAGEREF _Toc182833757 \h </w:instrText>
        </w:r>
        <w:r>
          <w:rPr>
            <w:webHidden/>
          </w:rPr>
        </w:r>
        <w:r>
          <w:rPr>
            <w:webHidden/>
          </w:rPr>
          <w:fldChar w:fldCharType="separate"/>
        </w:r>
        <w:r>
          <w:rPr>
            <w:webHidden/>
          </w:rPr>
          <w:t>39</w:t>
        </w:r>
        <w:r>
          <w:rPr>
            <w:webHidden/>
          </w:rPr>
          <w:fldChar w:fldCharType="end"/>
        </w:r>
      </w:hyperlink>
    </w:p>
    <w:p w14:paraId="52A31631" w14:textId="6D019A3A"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758" w:history="1">
        <w:r w:rsidRPr="00B37506">
          <w:rPr>
            <w:rStyle w:val="Hyperlink"/>
          </w:rPr>
          <w:t>Applications endorsed for appointment</w:t>
        </w:r>
        <w:r>
          <w:rPr>
            <w:webHidden/>
          </w:rPr>
          <w:tab/>
        </w:r>
        <w:r>
          <w:rPr>
            <w:webHidden/>
          </w:rPr>
          <w:fldChar w:fldCharType="begin"/>
        </w:r>
        <w:r>
          <w:rPr>
            <w:webHidden/>
          </w:rPr>
          <w:instrText xml:space="preserve"> PAGEREF _Toc182833758 \h </w:instrText>
        </w:r>
        <w:r>
          <w:rPr>
            <w:webHidden/>
          </w:rPr>
        </w:r>
        <w:r>
          <w:rPr>
            <w:webHidden/>
          </w:rPr>
          <w:fldChar w:fldCharType="separate"/>
        </w:r>
        <w:r>
          <w:rPr>
            <w:webHidden/>
          </w:rPr>
          <w:t>39</w:t>
        </w:r>
        <w:r>
          <w:rPr>
            <w:webHidden/>
          </w:rPr>
          <w:fldChar w:fldCharType="end"/>
        </w:r>
      </w:hyperlink>
    </w:p>
    <w:p w14:paraId="55972B5E" w14:textId="5351C127"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759" w:history="1">
        <w:r w:rsidRPr="00B37506">
          <w:rPr>
            <w:rStyle w:val="Hyperlink"/>
          </w:rPr>
          <w:t>Role of the department</w:t>
        </w:r>
        <w:r>
          <w:rPr>
            <w:webHidden/>
          </w:rPr>
          <w:tab/>
        </w:r>
        <w:r>
          <w:rPr>
            <w:webHidden/>
          </w:rPr>
          <w:fldChar w:fldCharType="begin"/>
        </w:r>
        <w:r>
          <w:rPr>
            <w:webHidden/>
          </w:rPr>
          <w:instrText xml:space="preserve"> PAGEREF _Toc182833759 \h </w:instrText>
        </w:r>
        <w:r>
          <w:rPr>
            <w:webHidden/>
          </w:rPr>
        </w:r>
        <w:r>
          <w:rPr>
            <w:webHidden/>
          </w:rPr>
          <w:fldChar w:fldCharType="separate"/>
        </w:r>
        <w:r>
          <w:rPr>
            <w:webHidden/>
          </w:rPr>
          <w:t>40</w:t>
        </w:r>
        <w:r>
          <w:rPr>
            <w:webHidden/>
          </w:rPr>
          <w:fldChar w:fldCharType="end"/>
        </w:r>
      </w:hyperlink>
    </w:p>
    <w:p w14:paraId="23679FA0" w14:textId="506F3820"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760" w:history="1">
        <w:r w:rsidRPr="00B37506">
          <w:rPr>
            <w:rStyle w:val="Hyperlink"/>
            <w:noProof/>
          </w:rPr>
          <w:t>Processing applications</w:t>
        </w:r>
        <w:r>
          <w:rPr>
            <w:noProof/>
            <w:webHidden/>
          </w:rPr>
          <w:tab/>
        </w:r>
        <w:r>
          <w:rPr>
            <w:noProof/>
            <w:webHidden/>
          </w:rPr>
          <w:fldChar w:fldCharType="begin"/>
        </w:r>
        <w:r>
          <w:rPr>
            <w:noProof/>
            <w:webHidden/>
          </w:rPr>
          <w:instrText xml:space="preserve"> PAGEREF _Toc182833760 \h </w:instrText>
        </w:r>
        <w:r>
          <w:rPr>
            <w:noProof/>
            <w:webHidden/>
          </w:rPr>
        </w:r>
        <w:r>
          <w:rPr>
            <w:noProof/>
            <w:webHidden/>
          </w:rPr>
          <w:fldChar w:fldCharType="separate"/>
        </w:r>
        <w:r>
          <w:rPr>
            <w:noProof/>
            <w:webHidden/>
          </w:rPr>
          <w:t>40</w:t>
        </w:r>
        <w:r>
          <w:rPr>
            <w:noProof/>
            <w:webHidden/>
          </w:rPr>
          <w:fldChar w:fldCharType="end"/>
        </w:r>
      </w:hyperlink>
    </w:p>
    <w:p w14:paraId="596374DF" w14:textId="4F286EF0"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761" w:history="1">
        <w:r w:rsidRPr="00B37506">
          <w:rPr>
            <w:rStyle w:val="Hyperlink"/>
            <w:noProof/>
          </w:rPr>
          <w:t>Appointment rounds</w:t>
        </w:r>
        <w:r>
          <w:rPr>
            <w:noProof/>
            <w:webHidden/>
          </w:rPr>
          <w:tab/>
        </w:r>
        <w:r>
          <w:rPr>
            <w:noProof/>
            <w:webHidden/>
          </w:rPr>
          <w:fldChar w:fldCharType="begin"/>
        </w:r>
        <w:r>
          <w:rPr>
            <w:noProof/>
            <w:webHidden/>
          </w:rPr>
          <w:instrText xml:space="preserve"> PAGEREF _Toc182833761 \h </w:instrText>
        </w:r>
        <w:r>
          <w:rPr>
            <w:noProof/>
            <w:webHidden/>
          </w:rPr>
        </w:r>
        <w:r>
          <w:rPr>
            <w:noProof/>
            <w:webHidden/>
          </w:rPr>
          <w:fldChar w:fldCharType="separate"/>
        </w:r>
        <w:r>
          <w:rPr>
            <w:noProof/>
            <w:webHidden/>
          </w:rPr>
          <w:t>40</w:t>
        </w:r>
        <w:r>
          <w:rPr>
            <w:noProof/>
            <w:webHidden/>
          </w:rPr>
          <w:fldChar w:fldCharType="end"/>
        </w:r>
      </w:hyperlink>
    </w:p>
    <w:p w14:paraId="57876E3F" w14:textId="49FF2E71"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762" w:history="1">
        <w:r w:rsidRPr="00B37506">
          <w:rPr>
            <w:rStyle w:val="Hyperlink"/>
            <w:noProof/>
          </w:rPr>
          <w:t>Probity checks</w:t>
        </w:r>
        <w:r>
          <w:rPr>
            <w:noProof/>
            <w:webHidden/>
          </w:rPr>
          <w:tab/>
        </w:r>
        <w:r>
          <w:rPr>
            <w:noProof/>
            <w:webHidden/>
          </w:rPr>
          <w:fldChar w:fldCharType="begin"/>
        </w:r>
        <w:r>
          <w:rPr>
            <w:noProof/>
            <w:webHidden/>
          </w:rPr>
          <w:instrText xml:space="preserve"> PAGEREF _Toc182833762 \h </w:instrText>
        </w:r>
        <w:r>
          <w:rPr>
            <w:noProof/>
            <w:webHidden/>
          </w:rPr>
        </w:r>
        <w:r>
          <w:rPr>
            <w:noProof/>
            <w:webHidden/>
          </w:rPr>
          <w:fldChar w:fldCharType="separate"/>
        </w:r>
        <w:r>
          <w:rPr>
            <w:noProof/>
            <w:webHidden/>
          </w:rPr>
          <w:t>41</w:t>
        </w:r>
        <w:r>
          <w:rPr>
            <w:noProof/>
            <w:webHidden/>
          </w:rPr>
          <w:fldChar w:fldCharType="end"/>
        </w:r>
      </w:hyperlink>
    </w:p>
    <w:p w14:paraId="019D3B8F" w14:textId="646AEF3D"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763" w:history="1">
        <w:r w:rsidRPr="00B37506">
          <w:rPr>
            <w:rStyle w:val="Hyperlink"/>
            <w:noProof/>
          </w:rPr>
          <w:t>Conflicts of interest</w:t>
        </w:r>
        <w:r>
          <w:rPr>
            <w:noProof/>
            <w:webHidden/>
          </w:rPr>
          <w:tab/>
        </w:r>
        <w:r>
          <w:rPr>
            <w:noProof/>
            <w:webHidden/>
          </w:rPr>
          <w:fldChar w:fldCharType="begin"/>
        </w:r>
        <w:r>
          <w:rPr>
            <w:noProof/>
            <w:webHidden/>
          </w:rPr>
          <w:instrText xml:space="preserve"> PAGEREF _Toc182833763 \h </w:instrText>
        </w:r>
        <w:r>
          <w:rPr>
            <w:noProof/>
            <w:webHidden/>
          </w:rPr>
        </w:r>
        <w:r>
          <w:rPr>
            <w:noProof/>
            <w:webHidden/>
          </w:rPr>
          <w:fldChar w:fldCharType="separate"/>
        </w:r>
        <w:r>
          <w:rPr>
            <w:noProof/>
            <w:webHidden/>
          </w:rPr>
          <w:t>41</w:t>
        </w:r>
        <w:r>
          <w:rPr>
            <w:noProof/>
            <w:webHidden/>
          </w:rPr>
          <w:fldChar w:fldCharType="end"/>
        </w:r>
      </w:hyperlink>
    </w:p>
    <w:p w14:paraId="08029A2B" w14:textId="2140E39F"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764" w:history="1">
        <w:r w:rsidRPr="00B37506">
          <w:rPr>
            <w:rStyle w:val="Hyperlink"/>
            <w:noProof/>
          </w:rPr>
          <w:t>Applications from family members</w:t>
        </w:r>
        <w:r>
          <w:rPr>
            <w:noProof/>
            <w:webHidden/>
          </w:rPr>
          <w:tab/>
        </w:r>
        <w:r>
          <w:rPr>
            <w:noProof/>
            <w:webHidden/>
          </w:rPr>
          <w:fldChar w:fldCharType="begin"/>
        </w:r>
        <w:r>
          <w:rPr>
            <w:noProof/>
            <w:webHidden/>
          </w:rPr>
          <w:instrText xml:space="preserve"> PAGEREF _Toc182833764 \h </w:instrText>
        </w:r>
        <w:r>
          <w:rPr>
            <w:noProof/>
            <w:webHidden/>
          </w:rPr>
        </w:r>
        <w:r>
          <w:rPr>
            <w:noProof/>
            <w:webHidden/>
          </w:rPr>
          <w:fldChar w:fldCharType="separate"/>
        </w:r>
        <w:r>
          <w:rPr>
            <w:noProof/>
            <w:webHidden/>
          </w:rPr>
          <w:t>41</w:t>
        </w:r>
        <w:r>
          <w:rPr>
            <w:noProof/>
            <w:webHidden/>
          </w:rPr>
          <w:fldChar w:fldCharType="end"/>
        </w:r>
      </w:hyperlink>
    </w:p>
    <w:p w14:paraId="66E12675" w14:textId="73608AED"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765" w:history="1">
        <w:r w:rsidRPr="00B37506">
          <w:rPr>
            <w:rStyle w:val="Hyperlink"/>
          </w:rPr>
          <w:t>Resignations</w:t>
        </w:r>
        <w:r>
          <w:rPr>
            <w:webHidden/>
          </w:rPr>
          <w:tab/>
        </w:r>
        <w:r>
          <w:rPr>
            <w:webHidden/>
          </w:rPr>
          <w:fldChar w:fldCharType="begin"/>
        </w:r>
        <w:r>
          <w:rPr>
            <w:webHidden/>
          </w:rPr>
          <w:instrText xml:space="preserve"> PAGEREF _Toc182833765 \h </w:instrText>
        </w:r>
        <w:r>
          <w:rPr>
            <w:webHidden/>
          </w:rPr>
        </w:r>
        <w:r>
          <w:rPr>
            <w:webHidden/>
          </w:rPr>
          <w:fldChar w:fldCharType="separate"/>
        </w:r>
        <w:r>
          <w:rPr>
            <w:webHidden/>
          </w:rPr>
          <w:t>41</w:t>
        </w:r>
        <w:r>
          <w:rPr>
            <w:webHidden/>
          </w:rPr>
          <w:fldChar w:fldCharType="end"/>
        </w:r>
      </w:hyperlink>
    </w:p>
    <w:p w14:paraId="668D3CBE" w14:textId="227C86D8" w:rsidR="00723F2B" w:rsidRDefault="00723F2B">
      <w:pPr>
        <w:pStyle w:val="TOC1"/>
        <w:rPr>
          <w:rFonts w:asciiTheme="minorHAnsi" w:eastAsiaTheme="minorEastAsia" w:hAnsiTheme="minorHAnsi" w:cstheme="minorBidi"/>
          <w:b w:val="0"/>
          <w:kern w:val="2"/>
          <w:sz w:val="24"/>
          <w:szCs w:val="24"/>
          <w:lang w:eastAsia="en-AU"/>
          <w14:ligatures w14:val="standardContextual"/>
        </w:rPr>
      </w:pPr>
      <w:hyperlink w:anchor="_Toc182833766" w:history="1">
        <w:r w:rsidRPr="00B37506">
          <w:rPr>
            <w:rStyle w:val="Hyperlink"/>
          </w:rPr>
          <w:t>Topic 8. Cemetery trust meetings</w:t>
        </w:r>
        <w:r>
          <w:rPr>
            <w:webHidden/>
          </w:rPr>
          <w:tab/>
        </w:r>
        <w:r>
          <w:rPr>
            <w:webHidden/>
          </w:rPr>
          <w:fldChar w:fldCharType="begin"/>
        </w:r>
        <w:r>
          <w:rPr>
            <w:webHidden/>
          </w:rPr>
          <w:instrText xml:space="preserve"> PAGEREF _Toc182833766 \h </w:instrText>
        </w:r>
        <w:r>
          <w:rPr>
            <w:webHidden/>
          </w:rPr>
        </w:r>
        <w:r>
          <w:rPr>
            <w:webHidden/>
          </w:rPr>
          <w:fldChar w:fldCharType="separate"/>
        </w:r>
        <w:r>
          <w:rPr>
            <w:webHidden/>
          </w:rPr>
          <w:t>42</w:t>
        </w:r>
        <w:r>
          <w:rPr>
            <w:webHidden/>
          </w:rPr>
          <w:fldChar w:fldCharType="end"/>
        </w:r>
      </w:hyperlink>
    </w:p>
    <w:p w14:paraId="53602C46" w14:textId="45296026"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767" w:history="1">
        <w:r w:rsidRPr="00B37506">
          <w:rPr>
            <w:rStyle w:val="Hyperlink"/>
          </w:rPr>
          <w:t>Frequency of meetings</w:t>
        </w:r>
        <w:r>
          <w:rPr>
            <w:webHidden/>
          </w:rPr>
          <w:tab/>
        </w:r>
        <w:r>
          <w:rPr>
            <w:webHidden/>
          </w:rPr>
          <w:fldChar w:fldCharType="begin"/>
        </w:r>
        <w:r>
          <w:rPr>
            <w:webHidden/>
          </w:rPr>
          <w:instrText xml:space="preserve"> PAGEREF _Toc182833767 \h </w:instrText>
        </w:r>
        <w:r>
          <w:rPr>
            <w:webHidden/>
          </w:rPr>
        </w:r>
        <w:r>
          <w:rPr>
            <w:webHidden/>
          </w:rPr>
          <w:fldChar w:fldCharType="separate"/>
        </w:r>
        <w:r>
          <w:rPr>
            <w:webHidden/>
          </w:rPr>
          <w:t>42</w:t>
        </w:r>
        <w:r>
          <w:rPr>
            <w:webHidden/>
          </w:rPr>
          <w:fldChar w:fldCharType="end"/>
        </w:r>
      </w:hyperlink>
    </w:p>
    <w:p w14:paraId="2B8F5ECF" w14:textId="0C90EAA0"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768" w:history="1">
        <w:r w:rsidRPr="00B37506">
          <w:rPr>
            <w:rStyle w:val="Hyperlink"/>
          </w:rPr>
          <w:t>Scheduling trust meetings</w:t>
        </w:r>
        <w:r>
          <w:rPr>
            <w:webHidden/>
          </w:rPr>
          <w:tab/>
        </w:r>
        <w:r>
          <w:rPr>
            <w:webHidden/>
          </w:rPr>
          <w:fldChar w:fldCharType="begin"/>
        </w:r>
        <w:r>
          <w:rPr>
            <w:webHidden/>
          </w:rPr>
          <w:instrText xml:space="preserve"> PAGEREF _Toc182833768 \h </w:instrText>
        </w:r>
        <w:r>
          <w:rPr>
            <w:webHidden/>
          </w:rPr>
        </w:r>
        <w:r>
          <w:rPr>
            <w:webHidden/>
          </w:rPr>
          <w:fldChar w:fldCharType="separate"/>
        </w:r>
        <w:r>
          <w:rPr>
            <w:webHidden/>
          </w:rPr>
          <w:t>42</w:t>
        </w:r>
        <w:r>
          <w:rPr>
            <w:webHidden/>
          </w:rPr>
          <w:fldChar w:fldCharType="end"/>
        </w:r>
      </w:hyperlink>
    </w:p>
    <w:p w14:paraId="3634FBD3" w14:textId="312DBAC1"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769" w:history="1">
        <w:r w:rsidRPr="00B37506">
          <w:rPr>
            <w:rStyle w:val="Hyperlink"/>
          </w:rPr>
          <w:t>Quorum</w:t>
        </w:r>
        <w:r>
          <w:rPr>
            <w:webHidden/>
          </w:rPr>
          <w:tab/>
        </w:r>
        <w:r>
          <w:rPr>
            <w:webHidden/>
          </w:rPr>
          <w:fldChar w:fldCharType="begin"/>
        </w:r>
        <w:r>
          <w:rPr>
            <w:webHidden/>
          </w:rPr>
          <w:instrText xml:space="preserve"> PAGEREF _Toc182833769 \h </w:instrText>
        </w:r>
        <w:r>
          <w:rPr>
            <w:webHidden/>
          </w:rPr>
        </w:r>
        <w:r>
          <w:rPr>
            <w:webHidden/>
          </w:rPr>
          <w:fldChar w:fldCharType="separate"/>
        </w:r>
        <w:r>
          <w:rPr>
            <w:webHidden/>
          </w:rPr>
          <w:t>42</w:t>
        </w:r>
        <w:r>
          <w:rPr>
            <w:webHidden/>
          </w:rPr>
          <w:fldChar w:fldCharType="end"/>
        </w:r>
      </w:hyperlink>
    </w:p>
    <w:p w14:paraId="29AD9237" w14:textId="466E763C"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770" w:history="1">
        <w:r w:rsidRPr="00B37506">
          <w:rPr>
            <w:rStyle w:val="Hyperlink"/>
          </w:rPr>
          <w:t>Decision making and voting</w:t>
        </w:r>
        <w:r>
          <w:rPr>
            <w:webHidden/>
          </w:rPr>
          <w:tab/>
        </w:r>
        <w:r>
          <w:rPr>
            <w:webHidden/>
          </w:rPr>
          <w:fldChar w:fldCharType="begin"/>
        </w:r>
        <w:r>
          <w:rPr>
            <w:webHidden/>
          </w:rPr>
          <w:instrText xml:space="preserve"> PAGEREF _Toc182833770 \h </w:instrText>
        </w:r>
        <w:r>
          <w:rPr>
            <w:webHidden/>
          </w:rPr>
        </w:r>
        <w:r>
          <w:rPr>
            <w:webHidden/>
          </w:rPr>
          <w:fldChar w:fldCharType="separate"/>
        </w:r>
        <w:r>
          <w:rPr>
            <w:webHidden/>
          </w:rPr>
          <w:t>43</w:t>
        </w:r>
        <w:r>
          <w:rPr>
            <w:webHidden/>
          </w:rPr>
          <w:fldChar w:fldCharType="end"/>
        </w:r>
      </w:hyperlink>
    </w:p>
    <w:p w14:paraId="02CF032E" w14:textId="49D715CB"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771" w:history="1">
        <w:r w:rsidRPr="00B37506">
          <w:rPr>
            <w:rStyle w:val="Hyperlink"/>
          </w:rPr>
          <w:t>Meeting rules</w:t>
        </w:r>
        <w:r>
          <w:rPr>
            <w:webHidden/>
          </w:rPr>
          <w:tab/>
        </w:r>
        <w:r>
          <w:rPr>
            <w:webHidden/>
          </w:rPr>
          <w:fldChar w:fldCharType="begin"/>
        </w:r>
        <w:r>
          <w:rPr>
            <w:webHidden/>
          </w:rPr>
          <w:instrText xml:space="preserve"> PAGEREF _Toc182833771 \h </w:instrText>
        </w:r>
        <w:r>
          <w:rPr>
            <w:webHidden/>
          </w:rPr>
        </w:r>
        <w:r>
          <w:rPr>
            <w:webHidden/>
          </w:rPr>
          <w:fldChar w:fldCharType="separate"/>
        </w:r>
        <w:r>
          <w:rPr>
            <w:webHidden/>
          </w:rPr>
          <w:t>43</w:t>
        </w:r>
        <w:r>
          <w:rPr>
            <w:webHidden/>
          </w:rPr>
          <w:fldChar w:fldCharType="end"/>
        </w:r>
      </w:hyperlink>
    </w:p>
    <w:p w14:paraId="5AB99BDB" w14:textId="4893224A"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772" w:history="1">
        <w:r w:rsidRPr="00B37506">
          <w:rPr>
            <w:rStyle w:val="Hyperlink"/>
          </w:rPr>
          <w:t>Trust chairperson’s role</w:t>
        </w:r>
        <w:r>
          <w:rPr>
            <w:webHidden/>
          </w:rPr>
          <w:tab/>
        </w:r>
        <w:r>
          <w:rPr>
            <w:webHidden/>
          </w:rPr>
          <w:fldChar w:fldCharType="begin"/>
        </w:r>
        <w:r>
          <w:rPr>
            <w:webHidden/>
          </w:rPr>
          <w:instrText xml:space="preserve"> PAGEREF _Toc182833772 \h </w:instrText>
        </w:r>
        <w:r>
          <w:rPr>
            <w:webHidden/>
          </w:rPr>
        </w:r>
        <w:r>
          <w:rPr>
            <w:webHidden/>
          </w:rPr>
          <w:fldChar w:fldCharType="separate"/>
        </w:r>
        <w:r>
          <w:rPr>
            <w:webHidden/>
          </w:rPr>
          <w:t>43</w:t>
        </w:r>
        <w:r>
          <w:rPr>
            <w:webHidden/>
          </w:rPr>
          <w:fldChar w:fldCharType="end"/>
        </w:r>
      </w:hyperlink>
    </w:p>
    <w:p w14:paraId="1D9CF77B" w14:textId="4F8CAA46"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773" w:history="1">
        <w:r w:rsidRPr="00B37506">
          <w:rPr>
            <w:rStyle w:val="Hyperlink"/>
          </w:rPr>
          <w:t>Meeting agendas, minutes and papers</w:t>
        </w:r>
        <w:r>
          <w:rPr>
            <w:webHidden/>
          </w:rPr>
          <w:tab/>
        </w:r>
        <w:r>
          <w:rPr>
            <w:webHidden/>
          </w:rPr>
          <w:fldChar w:fldCharType="begin"/>
        </w:r>
        <w:r>
          <w:rPr>
            <w:webHidden/>
          </w:rPr>
          <w:instrText xml:space="preserve"> PAGEREF _Toc182833773 \h </w:instrText>
        </w:r>
        <w:r>
          <w:rPr>
            <w:webHidden/>
          </w:rPr>
        </w:r>
        <w:r>
          <w:rPr>
            <w:webHidden/>
          </w:rPr>
          <w:fldChar w:fldCharType="separate"/>
        </w:r>
        <w:r>
          <w:rPr>
            <w:webHidden/>
          </w:rPr>
          <w:t>44</w:t>
        </w:r>
        <w:r>
          <w:rPr>
            <w:webHidden/>
          </w:rPr>
          <w:fldChar w:fldCharType="end"/>
        </w:r>
      </w:hyperlink>
    </w:p>
    <w:p w14:paraId="29CEE8C6" w14:textId="4C704BAF"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774" w:history="1">
        <w:r w:rsidRPr="00B37506">
          <w:rPr>
            <w:rStyle w:val="Hyperlink"/>
          </w:rPr>
          <w:t>Making decisions without holding a trust meeting</w:t>
        </w:r>
        <w:r>
          <w:rPr>
            <w:webHidden/>
          </w:rPr>
          <w:tab/>
        </w:r>
        <w:r>
          <w:rPr>
            <w:webHidden/>
          </w:rPr>
          <w:fldChar w:fldCharType="begin"/>
        </w:r>
        <w:r>
          <w:rPr>
            <w:webHidden/>
          </w:rPr>
          <w:instrText xml:space="preserve"> PAGEREF _Toc182833774 \h </w:instrText>
        </w:r>
        <w:r>
          <w:rPr>
            <w:webHidden/>
          </w:rPr>
        </w:r>
        <w:r>
          <w:rPr>
            <w:webHidden/>
          </w:rPr>
          <w:fldChar w:fldCharType="separate"/>
        </w:r>
        <w:r>
          <w:rPr>
            <w:webHidden/>
          </w:rPr>
          <w:t>45</w:t>
        </w:r>
        <w:r>
          <w:rPr>
            <w:webHidden/>
          </w:rPr>
          <w:fldChar w:fldCharType="end"/>
        </w:r>
      </w:hyperlink>
    </w:p>
    <w:p w14:paraId="01C4CB86" w14:textId="697DA82D"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775" w:history="1">
        <w:r w:rsidRPr="00B37506">
          <w:rPr>
            <w:rStyle w:val="Hyperlink"/>
          </w:rPr>
          <w:t>Trust-member-only discussions</w:t>
        </w:r>
        <w:r>
          <w:rPr>
            <w:webHidden/>
          </w:rPr>
          <w:tab/>
        </w:r>
        <w:r>
          <w:rPr>
            <w:webHidden/>
          </w:rPr>
          <w:fldChar w:fldCharType="begin"/>
        </w:r>
        <w:r>
          <w:rPr>
            <w:webHidden/>
          </w:rPr>
          <w:instrText xml:space="preserve"> PAGEREF _Toc182833775 \h </w:instrText>
        </w:r>
        <w:r>
          <w:rPr>
            <w:webHidden/>
          </w:rPr>
        </w:r>
        <w:r>
          <w:rPr>
            <w:webHidden/>
          </w:rPr>
          <w:fldChar w:fldCharType="separate"/>
        </w:r>
        <w:r>
          <w:rPr>
            <w:webHidden/>
          </w:rPr>
          <w:t>45</w:t>
        </w:r>
        <w:r>
          <w:rPr>
            <w:webHidden/>
          </w:rPr>
          <w:fldChar w:fldCharType="end"/>
        </w:r>
      </w:hyperlink>
    </w:p>
    <w:p w14:paraId="75C0941D" w14:textId="1A2721EB" w:rsidR="00723F2B" w:rsidRDefault="00723F2B">
      <w:pPr>
        <w:pStyle w:val="TOC1"/>
        <w:rPr>
          <w:rFonts w:asciiTheme="minorHAnsi" w:eastAsiaTheme="minorEastAsia" w:hAnsiTheme="minorHAnsi" w:cstheme="minorBidi"/>
          <w:b w:val="0"/>
          <w:kern w:val="2"/>
          <w:sz w:val="24"/>
          <w:szCs w:val="24"/>
          <w:lang w:eastAsia="en-AU"/>
          <w14:ligatures w14:val="standardContextual"/>
        </w:rPr>
      </w:pPr>
      <w:hyperlink w:anchor="_Toc182833776" w:history="1">
        <w:r w:rsidRPr="00B37506">
          <w:rPr>
            <w:rStyle w:val="Hyperlink"/>
          </w:rPr>
          <w:t>Topic 9. Delegating cemetery trust powers</w:t>
        </w:r>
        <w:r>
          <w:rPr>
            <w:webHidden/>
          </w:rPr>
          <w:tab/>
        </w:r>
        <w:r>
          <w:rPr>
            <w:webHidden/>
          </w:rPr>
          <w:fldChar w:fldCharType="begin"/>
        </w:r>
        <w:r>
          <w:rPr>
            <w:webHidden/>
          </w:rPr>
          <w:instrText xml:space="preserve"> PAGEREF _Toc182833776 \h </w:instrText>
        </w:r>
        <w:r>
          <w:rPr>
            <w:webHidden/>
          </w:rPr>
        </w:r>
        <w:r>
          <w:rPr>
            <w:webHidden/>
          </w:rPr>
          <w:fldChar w:fldCharType="separate"/>
        </w:r>
        <w:r>
          <w:rPr>
            <w:webHidden/>
          </w:rPr>
          <w:t>46</w:t>
        </w:r>
        <w:r>
          <w:rPr>
            <w:webHidden/>
          </w:rPr>
          <w:fldChar w:fldCharType="end"/>
        </w:r>
      </w:hyperlink>
    </w:p>
    <w:p w14:paraId="77FF24D4" w14:textId="3950FAEE"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777" w:history="1">
        <w:r w:rsidRPr="00B37506">
          <w:rPr>
            <w:rStyle w:val="Hyperlink"/>
          </w:rPr>
          <w:t>Delegation of trust powers and functions under the Cemeteries Act</w:t>
        </w:r>
        <w:r>
          <w:rPr>
            <w:webHidden/>
          </w:rPr>
          <w:tab/>
        </w:r>
        <w:r>
          <w:rPr>
            <w:webHidden/>
          </w:rPr>
          <w:fldChar w:fldCharType="begin"/>
        </w:r>
        <w:r>
          <w:rPr>
            <w:webHidden/>
          </w:rPr>
          <w:instrText xml:space="preserve"> PAGEREF _Toc182833777 \h </w:instrText>
        </w:r>
        <w:r>
          <w:rPr>
            <w:webHidden/>
          </w:rPr>
        </w:r>
        <w:r>
          <w:rPr>
            <w:webHidden/>
          </w:rPr>
          <w:fldChar w:fldCharType="separate"/>
        </w:r>
        <w:r>
          <w:rPr>
            <w:webHidden/>
          </w:rPr>
          <w:t>46</w:t>
        </w:r>
        <w:r>
          <w:rPr>
            <w:webHidden/>
          </w:rPr>
          <w:fldChar w:fldCharType="end"/>
        </w:r>
      </w:hyperlink>
    </w:p>
    <w:p w14:paraId="1234D95F" w14:textId="7BA431CA"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778" w:history="1">
        <w:r w:rsidRPr="00B37506">
          <w:rPr>
            <w:rStyle w:val="Hyperlink"/>
            <w:noProof/>
          </w:rPr>
          <w:t>Instrument of delegation</w:t>
        </w:r>
        <w:r>
          <w:rPr>
            <w:noProof/>
            <w:webHidden/>
          </w:rPr>
          <w:tab/>
        </w:r>
        <w:r>
          <w:rPr>
            <w:noProof/>
            <w:webHidden/>
          </w:rPr>
          <w:fldChar w:fldCharType="begin"/>
        </w:r>
        <w:r>
          <w:rPr>
            <w:noProof/>
            <w:webHidden/>
          </w:rPr>
          <w:instrText xml:space="preserve"> PAGEREF _Toc182833778 \h </w:instrText>
        </w:r>
        <w:r>
          <w:rPr>
            <w:noProof/>
            <w:webHidden/>
          </w:rPr>
        </w:r>
        <w:r>
          <w:rPr>
            <w:noProof/>
            <w:webHidden/>
          </w:rPr>
          <w:fldChar w:fldCharType="separate"/>
        </w:r>
        <w:r>
          <w:rPr>
            <w:noProof/>
            <w:webHidden/>
          </w:rPr>
          <w:t>46</w:t>
        </w:r>
        <w:r>
          <w:rPr>
            <w:noProof/>
            <w:webHidden/>
          </w:rPr>
          <w:fldChar w:fldCharType="end"/>
        </w:r>
      </w:hyperlink>
    </w:p>
    <w:p w14:paraId="1083CAD6" w14:textId="79E42D93"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779" w:history="1">
        <w:r w:rsidRPr="00B37506">
          <w:rPr>
            <w:rStyle w:val="Hyperlink"/>
          </w:rPr>
          <w:t>Trust powers and functions under the Cemeteries Regulations</w:t>
        </w:r>
        <w:r>
          <w:rPr>
            <w:webHidden/>
          </w:rPr>
          <w:tab/>
        </w:r>
        <w:r>
          <w:rPr>
            <w:webHidden/>
          </w:rPr>
          <w:fldChar w:fldCharType="begin"/>
        </w:r>
        <w:r>
          <w:rPr>
            <w:webHidden/>
          </w:rPr>
          <w:instrText xml:space="preserve"> PAGEREF _Toc182833779 \h </w:instrText>
        </w:r>
        <w:r>
          <w:rPr>
            <w:webHidden/>
          </w:rPr>
        </w:r>
        <w:r>
          <w:rPr>
            <w:webHidden/>
          </w:rPr>
          <w:fldChar w:fldCharType="separate"/>
        </w:r>
        <w:r>
          <w:rPr>
            <w:webHidden/>
          </w:rPr>
          <w:t>47</w:t>
        </w:r>
        <w:r>
          <w:rPr>
            <w:webHidden/>
          </w:rPr>
          <w:fldChar w:fldCharType="end"/>
        </w:r>
      </w:hyperlink>
    </w:p>
    <w:p w14:paraId="2B09257F" w14:textId="38C6B7BB"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780" w:history="1">
        <w:r w:rsidRPr="00B37506">
          <w:rPr>
            <w:rStyle w:val="Hyperlink"/>
          </w:rPr>
          <w:t>Accountability</w:t>
        </w:r>
        <w:r>
          <w:rPr>
            <w:webHidden/>
          </w:rPr>
          <w:tab/>
        </w:r>
        <w:r>
          <w:rPr>
            <w:webHidden/>
          </w:rPr>
          <w:fldChar w:fldCharType="begin"/>
        </w:r>
        <w:r>
          <w:rPr>
            <w:webHidden/>
          </w:rPr>
          <w:instrText xml:space="preserve"> PAGEREF _Toc182833780 \h </w:instrText>
        </w:r>
        <w:r>
          <w:rPr>
            <w:webHidden/>
          </w:rPr>
        </w:r>
        <w:r>
          <w:rPr>
            <w:webHidden/>
          </w:rPr>
          <w:fldChar w:fldCharType="separate"/>
        </w:r>
        <w:r>
          <w:rPr>
            <w:webHidden/>
          </w:rPr>
          <w:t>47</w:t>
        </w:r>
        <w:r>
          <w:rPr>
            <w:webHidden/>
          </w:rPr>
          <w:fldChar w:fldCharType="end"/>
        </w:r>
      </w:hyperlink>
    </w:p>
    <w:p w14:paraId="18F043FE" w14:textId="40E966B7" w:rsidR="00723F2B" w:rsidRDefault="00723F2B">
      <w:pPr>
        <w:pStyle w:val="TOC1"/>
        <w:rPr>
          <w:rFonts w:asciiTheme="minorHAnsi" w:eastAsiaTheme="minorEastAsia" w:hAnsiTheme="minorHAnsi" w:cstheme="minorBidi"/>
          <w:b w:val="0"/>
          <w:kern w:val="2"/>
          <w:sz w:val="24"/>
          <w:szCs w:val="24"/>
          <w:lang w:eastAsia="en-AU"/>
          <w14:ligatures w14:val="standardContextual"/>
        </w:rPr>
      </w:pPr>
      <w:hyperlink w:anchor="_Toc182833781" w:history="1">
        <w:r w:rsidRPr="00B37506">
          <w:rPr>
            <w:rStyle w:val="Hyperlink"/>
          </w:rPr>
          <w:t>Topic 10. Managing conflicts of interest</w:t>
        </w:r>
        <w:r>
          <w:rPr>
            <w:webHidden/>
          </w:rPr>
          <w:tab/>
        </w:r>
        <w:r>
          <w:rPr>
            <w:webHidden/>
          </w:rPr>
          <w:fldChar w:fldCharType="begin"/>
        </w:r>
        <w:r>
          <w:rPr>
            <w:webHidden/>
          </w:rPr>
          <w:instrText xml:space="preserve"> PAGEREF _Toc182833781 \h </w:instrText>
        </w:r>
        <w:r>
          <w:rPr>
            <w:webHidden/>
          </w:rPr>
        </w:r>
        <w:r>
          <w:rPr>
            <w:webHidden/>
          </w:rPr>
          <w:fldChar w:fldCharType="separate"/>
        </w:r>
        <w:r>
          <w:rPr>
            <w:webHidden/>
          </w:rPr>
          <w:t>48</w:t>
        </w:r>
        <w:r>
          <w:rPr>
            <w:webHidden/>
          </w:rPr>
          <w:fldChar w:fldCharType="end"/>
        </w:r>
      </w:hyperlink>
    </w:p>
    <w:p w14:paraId="546D2C5B" w14:textId="5B5B6613"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782" w:history="1">
        <w:r w:rsidRPr="00B37506">
          <w:rPr>
            <w:rStyle w:val="Hyperlink"/>
          </w:rPr>
          <w:t>Financial conflicts of interest</w:t>
        </w:r>
        <w:r>
          <w:rPr>
            <w:webHidden/>
          </w:rPr>
          <w:tab/>
        </w:r>
        <w:r>
          <w:rPr>
            <w:webHidden/>
          </w:rPr>
          <w:fldChar w:fldCharType="begin"/>
        </w:r>
        <w:r>
          <w:rPr>
            <w:webHidden/>
          </w:rPr>
          <w:instrText xml:space="preserve"> PAGEREF _Toc182833782 \h </w:instrText>
        </w:r>
        <w:r>
          <w:rPr>
            <w:webHidden/>
          </w:rPr>
        </w:r>
        <w:r>
          <w:rPr>
            <w:webHidden/>
          </w:rPr>
          <w:fldChar w:fldCharType="separate"/>
        </w:r>
        <w:r>
          <w:rPr>
            <w:webHidden/>
          </w:rPr>
          <w:t>48</w:t>
        </w:r>
        <w:r>
          <w:rPr>
            <w:webHidden/>
          </w:rPr>
          <w:fldChar w:fldCharType="end"/>
        </w:r>
      </w:hyperlink>
    </w:p>
    <w:p w14:paraId="7B4B8B07" w14:textId="7802E927"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783" w:history="1">
        <w:r w:rsidRPr="00B37506">
          <w:rPr>
            <w:rStyle w:val="Hyperlink"/>
          </w:rPr>
          <w:t>Non-financial conflicts of interest</w:t>
        </w:r>
        <w:r>
          <w:rPr>
            <w:webHidden/>
          </w:rPr>
          <w:tab/>
        </w:r>
        <w:r>
          <w:rPr>
            <w:webHidden/>
          </w:rPr>
          <w:fldChar w:fldCharType="begin"/>
        </w:r>
        <w:r>
          <w:rPr>
            <w:webHidden/>
          </w:rPr>
          <w:instrText xml:space="preserve"> PAGEREF _Toc182833783 \h </w:instrText>
        </w:r>
        <w:r>
          <w:rPr>
            <w:webHidden/>
          </w:rPr>
        </w:r>
        <w:r>
          <w:rPr>
            <w:webHidden/>
          </w:rPr>
          <w:fldChar w:fldCharType="separate"/>
        </w:r>
        <w:r>
          <w:rPr>
            <w:webHidden/>
          </w:rPr>
          <w:t>48</w:t>
        </w:r>
        <w:r>
          <w:rPr>
            <w:webHidden/>
          </w:rPr>
          <w:fldChar w:fldCharType="end"/>
        </w:r>
      </w:hyperlink>
    </w:p>
    <w:p w14:paraId="1C2181EF" w14:textId="6C62F7A0"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784" w:history="1">
        <w:r w:rsidRPr="00B37506">
          <w:rPr>
            <w:rStyle w:val="Hyperlink"/>
          </w:rPr>
          <w:t>Conflicts of interest due to personal relationships</w:t>
        </w:r>
        <w:r>
          <w:rPr>
            <w:webHidden/>
          </w:rPr>
          <w:tab/>
        </w:r>
        <w:r>
          <w:rPr>
            <w:webHidden/>
          </w:rPr>
          <w:fldChar w:fldCharType="begin"/>
        </w:r>
        <w:r>
          <w:rPr>
            <w:webHidden/>
          </w:rPr>
          <w:instrText xml:space="preserve"> PAGEREF _Toc182833784 \h </w:instrText>
        </w:r>
        <w:r>
          <w:rPr>
            <w:webHidden/>
          </w:rPr>
        </w:r>
        <w:r>
          <w:rPr>
            <w:webHidden/>
          </w:rPr>
          <w:fldChar w:fldCharType="separate"/>
        </w:r>
        <w:r>
          <w:rPr>
            <w:webHidden/>
          </w:rPr>
          <w:t>48</w:t>
        </w:r>
        <w:r>
          <w:rPr>
            <w:webHidden/>
          </w:rPr>
          <w:fldChar w:fldCharType="end"/>
        </w:r>
      </w:hyperlink>
    </w:p>
    <w:p w14:paraId="4C826100" w14:textId="6D0F8092"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785" w:history="1">
        <w:r w:rsidRPr="00B37506">
          <w:rPr>
            <w:rStyle w:val="Hyperlink"/>
          </w:rPr>
          <w:t>Conflicts of duty</w:t>
        </w:r>
        <w:r>
          <w:rPr>
            <w:webHidden/>
          </w:rPr>
          <w:tab/>
        </w:r>
        <w:r>
          <w:rPr>
            <w:webHidden/>
          </w:rPr>
          <w:fldChar w:fldCharType="begin"/>
        </w:r>
        <w:r>
          <w:rPr>
            <w:webHidden/>
          </w:rPr>
          <w:instrText xml:space="preserve"> PAGEREF _Toc182833785 \h </w:instrText>
        </w:r>
        <w:r>
          <w:rPr>
            <w:webHidden/>
          </w:rPr>
        </w:r>
        <w:r>
          <w:rPr>
            <w:webHidden/>
          </w:rPr>
          <w:fldChar w:fldCharType="separate"/>
        </w:r>
        <w:r>
          <w:rPr>
            <w:webHidden/>
          </w:rPr>
          <w:t>49</w:t>
        </w:r>
        <w:r>
          <w:rPr>
            <w:webHidden/>
          </w:rPr>
          <w:fldChar w:fldCharType="end"/>
        </w:r>
      </w:hyperlink>
    </w:p>
    <w:p w14:paraId="40D01929" w14:textId="345123C2"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786" w:history="1">
        <w:r w:rsidRPr="00B37506">
          <w:rPr>
            <w:rStyle w:val="Hyperlink"/>
          </w:rPr>
          <w:t>Examples of conflicts of interest</w:t>
        </w:r>
        <w:r>
          <w:rPr>
            <w:webHidden/>
          </w:rPr>
          <w:tab/>
        </w:r>
        <w:r>
          <w:rPr>
            <w:webHidden/>
          </w:rPr>
          <w:fldChar w:fldCharType="begin"/>
        </w:r>
        <w:r>
          <w:rPr>
            <w:webHidden/>
          </w:rPr>
          <w:instrText xml:space="preserve"> PAGEREF _Toc182833786 \h </w:instrText>
        </w:r>
        <w:r>
          <w:rPr>
            <w:webHidden/>
          </w:rPr>
        </w:r>
        <w:r>
          <w:rPr>
            <w:webHidden/>
          </w:rPr>
          <w:fldChar w:fldCharType="separate"/>
        </w:r>
        <w:r>
          <w:rPr>
            <w:webHidden/>
          </w:rPr>
          <w:t>49</w:t>
        </w:r>
        <w:r>
          <w:rPr>
            <w:webHidden/>
          </w:rPr>
          <w:fldChar w:fldCharType="end"/>
        </w:r>
      </w:hyperlink>
    </w:p>
    <w:p w14:paraId="0A6223C6" w14:textId="017B042B"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787" w:history="1">
        <w:r w:rsidRPr="00B37506">
          <w:rPr>
            <w:rStyle w:val="Hyperlink"/>
          </w:rPr>
          <w:t>Avoiding financial conflicts of interest</w:t>
        </w:r>
        <w:r>
          <w:rPr>
            <w:webHidden/>
          </w:rPr>
          <w:tab/>
        </w:r>
        <w:r>
          <w:rPr>
            <w:webHidden/>
          </w:rPr>
          <w:fldChar w:fldCharType="begin"/>
        </w:r>
        <w:r>
          <w:rPr>
            <w:webHidden/>
          </w:rPr>
          <w:instrText xml:space="preserve"> PAGEREF _Toc182833787 \h </w:instrText>
        </w:r>
        <w:r>
          <w:rPr>
            <w:webHidden/>
          </w:rPr>
        </w:r>
        <w:r>
          <w:rPr>
            <w:webHidden/>
          </w:rPr>
          <w:fldChar w:fldCharType="separate"/>
        </w:r>
        <w:r>
          <w:rPr>
            <w:webHidden/>
          </w:rPr>
          <w:t>50</w:t>
        </w:r>
        <w:r>
          <w:rPr>
            <w:webHidden/>
          </w:rPr>
          <w:fldChar w:fldCharType="end"/>
        </w:r>
      </w:hyperlink>
    </w:p>
    <w:p w14:paraId="7203094A" w14:textId="327D8B59"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788" w:history="1">
        <w:r w:rsidRPr="00B37506">
          <w:rPr>
            <w:rStyle w:val="Hyperlink"/>
          </w:rPr>
          <w:t>Conflict of interest management strategies</w:t>
        </w:r>
        <w:r>
          <w:rPr>
            <w:webHidden/>
          </w:rPr>
          <w:tab/>
        </w:r>
        <w:r>
          <w:rPr>
            <w:webHidden/>
          </w:rPr>
          <w:fldChar w:fldCharType="begin"/>
        </w:r>
        <w:r>
          <w:rPr>
            <w:webHidden/>
          </w:rPr>
          <w:instrText xml:space="preserve"> PAGEREF _Toc182833788 \h </w:instrText>
        </w:r>
        <w:r>
          <w:rPr>
            <w:webHidden/>
          </w:rPr>
        </w:r>
        <w:r>
          <w:rPr>
            <w:webHidden/>
          </w:rPr>
          <w:fldChar w:fldCharType="separate"/>
        </w:r>
        <w:r>
          <w:rPr>
            <w:webHidden/>
          </w:rPr>
          <w:t>50</w:t>
        </w:r>
        <w:r>
          <w:rPr>
            <w:webHidden/>
          </w:rPr>
          <w:fldChar w:fldCharType="end"/>
        </w:r>
      </w:hyperlink>
    </w:p>
    <w:p w14:paraId="79885C15" w14:textId="078BFA07"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789" w:history="1">
        <w:r w:rsidRPr="00B37506">
          <w:rPr>
            <w:rStyle w:val="Hyperlink"/>
          </w:rPr>
          <w:t>Managing conflicts of interest for Class A cemetery trust members</w:t>
        </w:r>
        <w:r>
          <w:rPr>
            <w:webHidden/>
          </w:rPr>
          <w:tab/>
        </w:r>
        <w:r>
          <w:rPr>
            <w:webHidden/>
          </w:rPr>
          <w:fldChar w:fldCharType="begin"/>
        </w:r>
        <w:r>
          <w:rPr>
            <w:webHidden/>
          </w:rPr>
          <w:instrText xml:space="preserve"> PAGEREF _Toc182833789 \h </w:instrText>
        </w:r>
        <w:r>
          <w:rPr>
            <w:webHidden/>
          </w:rPr>
        </w:r>
        <w:r>
          <w:rPr>
            <w:webHidden/>
          </w:rPr>
          <w:fldChar w:fldCharType="separate"/>
        </w:r>
        <w:r>
          <w:rPr>
            <w:webHidden/>
          </w:rPr>
          <w:t>51</w:t>
        </w:r>
        <w:r>
          <w:rPr>
            <w:webHidden/>
          </w:rPr>
          <w:fldChar w:fldCharType="end"/>
        </w:r>
      </w:hyperlink>
    </w:p>
    <w:p w14:paraId="7F4189BC" w14:textId="37C55CCE"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790" w:history="1">
        <w:r w:rsidRPr="00B37506">
          <w:rPr>
            <w:rStyle w:val="Hyperlink"/>
            <w:noProof/>
          </w:rPr>
          <w:t>Applicants seeking appointment to a Class A cemetery trust</w:t>
        </w:r>
        <w:r>
          <w:rPr>
            <w:noProof/>
            <w:webHidden/>
          </w:rPr>
          <w:tab/>
        </w:r>
        <w:r>
          <w:rPr>
            <w:noProof/>
            <w:webHidden/>
          </w:rPr>
          <w:fldChar w:fldCharType="begin"/>
        </w:r>
        <w:r>
          <w:rPr>
            <w:noProof/>
            <w:webHidden/>
          </w:rPr>
          <w:instrText xml:space="preserve"> PAGEREF _Toc182833790 \h </w:instrText>
        </w:r>
        <w:r>
          <w:rPr>
            <w:noProof/>
            <w:webHidden/>
          </w:rPr>
        </w:r>
        <w:r>
          <w:rPr>
            <w:noProof/>
            <w:webHidden/>
          </w:rPr>
          <w:fldChar w:fldCharType="separate"/>
        </w:r>
        <w:r>
          <w:rPr>
            <w:noProof/>
            <w:webHidden/>
          </w:rPr>
          <w:t>51</w:t>
        </w:r>
        <w:r>
          <w:rPr>
            <w:noProof/>
            <w:webHidden/>
          </w:rPr>
          <w:fldChar w:fldCharType="end"/>
        </w:r>
      </w:hyperlink>
    </w:p>
    <w:p w14:paraId="104DF819" w14:textId="3DDC89A5"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791" w:history="1">
        <w:r w:rsidRPr="00B37506">
          <w:rPr>
            <w:rStyle w:val="Hyperlink"/>
            <w:noProof/>
          </w:rPr>
          <w:t>Existing Class A cemetery trust members</w:t>
        </w:r>
        <w:r>
          <w:rPr>
            <w:noProof/>
            <w:webHidden/>
          </w:rPr>
          <w:tab/>
        </w:r>
        <w:r>
          <w:rPr>
            <w:noProof/>
            <w:webHidden/>
          </w:rPr>
          <w:fldChar w:fldCharType="begin"/>
        </w:r>
        <w:r>
          <w:rPr>
            <w:noProof/>
            <w:webHidden/>
          </w:rPr>
          <w:instrText xml:space="preserve"> PAGEREF _Toc182833791 \h </w:instrText>
        </w:r>
        <w:r>
          <w:rPr>
            <w:noProof/>
            <w:webHidden/>
          </w:rPr>
        </w:r>
        <w:r>
          <w:rPr>
            <w:noProof/>
            <w:webHidden/>
          </w:rPr>
          <w:fldChar w:fldCharType="separate"/>
        </w:r>
        <w:r>
          <w:rPr>
            <w:noProof/>
            <w:webHidden/>
          </w:rPr>
          <w:t>51</w:t>
        </w:r>
        <w:r>
          <w:rPr>
            <w:noProof/>
            <w:webHidden/>
          </w:rPr>
          <w:fldChar w:fldCharType="end"/>
        </w:r>
      </w:hyperlink>
    </w:p>
    <w:p w14:paraId="1A3381DE" w14:textId="097444A2"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792" w:history="1">
        <w:r w:rsidRPr="00B37506">
          <w:rPr>
            <w:rStyle w:val="Hyperlink"/>
          </w:rPr>
          <w:t>Managing conflicts of interest for Class B cemetery trust members</w:t>
        </w:r>
        <w:r>
          <w:rPr>
            <w:webHidden/>
          </w:rPr>
          <w:tab/>
        </w:r>
        <w:r>
          <w:rPr>
            <w:webHidden/>
          </w:rPr>
          <w:fldChar w:fldCharType="begin"/>
        </w:r>
        <w:r>
          <w:rPr>
            <w:webHidden/>
          </w:rPr>
          <w:instrText xml:space="preserve"> PAGEREF _Toc182833792 \h </w:instrText>
        </w:r>
        <w:r>
          <w:rPr>
            <w:webHidden/>
          </w:rPr>
        </w:r>
        <w:r>
          <w:rPr>
            <w:webHidden/>
          </w:rPr>
          <w:fldChar w:fldCharType="separate"/>
        </w:r>
        <w:r>
          <w:rPr>
            <w:webHidden/>
          </w:rPr>
          <w:t>51</w:t>
        </w:r>
        <w:r>
          <w:rPr>
            <w:webHidden/>
          </w:rPr>
          <w:fldChar w:fldCharType="end"/>
        </w:r>
      </w:hyperlink>
    </w:p>
    <w:p w14:paraId="4509F09F" w14:textId="67935160"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793" w:history="1">
        <w:r w:rsidRPr="00B37506">
          <w:rPr>
            <w:rStyle w:val="Hyperlink"/>
            <w:noProof/>
          </w:rPr>
          <w:t>Applicants seeking appointment to a Class B cemetery trust</w:t>
        </w:r>
        <w:r>
          <w:rPr>
            <w:noProof/>
            <w:webHidden/>
          </w:rPr>
          <w:tab/>
        </w:r>
        <w:r>
          <w:rPr>
            <w:noProof/>
            <w:webHidden/>
          </w:rPr>
          <w:fldChar w:fldCharType="begin"/>
        </w:r>
        <w:r>
          <w:rPr>
            <w:noProof/>
            <w:webHidden/>
          </w:rPr>
          <w:instrText xml:space="preserve"> PAGEREF _Toc182833793 \h </w:instrText>
        </w:r>
        <w:r>
          <w:rPr>
            <w:noProof/>
            <w:webHidden/>
          </w:rPr>
        </w:r>
        <w:r>
          <w:rPr>
            <w:noProof/>
            <w:webHidden/>
          </w:rPr>
          <w:fldChar w:fldCharType="separate"/>
        </w:r>
        <w:r>
          <w:rPr>
            <w:noProof/>
            <w:webHidden/>
          </w:rPr>
          <w:t>51</w:t>
        </w:r>
        <w:r>
          <w:rPr>
            <w:noProof/>
            <w:webHidden/>
          </w:rPr>
          <w:fldChar w:fldCharType="end"/>
        </w:r>
      </w:hyperlink>
    </w:p>
    <w:p w14:paraId="2960EED6" w14:textId="20422E44"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794" w:history="1">
        <w:r w:rsidRPr="00B37506">
          <w:rPr>
            <w:rStyle w:val="Hyperlink"/>
            <w:noProof/>
          </w:rPr>
          <w:t>Existing Class B cemetery trust members</w:t>
        </w:r>
        <w:r>
          <w:rPr>
            <w:noProof/>
            <w:webHidden/>
          </w:rPr>
          <w:tab/>
        </w:r>
        <w:r>
          <w:rPr>
            <w:noProof/>
            <w:webHidden/>
          </w:rPr>
          <w:fldChar w:fldCharType="begin"/>
        </w:r>
        <w:r>
          <w:rPr>
            <w:noProof/>
            <w:webHidden/>
          </w:rPr>
          <w:instrText xml:space="preserve"> PAGEREF _Toc182833794 \h </w:instrText>
        </w:r>
        <w:r>
          <w:rPr>
            <w:noProof/>
            <w:webHidden/>
          </w:rPr>
        </w:r>
        <w:r>
          <w:rPr>
            <w:noProof/>
            <w:webHidden/>
          </w:rPr>
          <w:fldChar w:fldCharType="separate"/>
        </w:r>
        <w:r>
          <w:rPr>
            <w:noProof/>
            <w:webHidden/>
          </w:rPr>
          <w:t>53</w:t>
        </w:r>
        <w:r>
          <w:rPr>
            <w:noProof/>
            <w:webHidden/>
          </w:rPr>
          <w:fldChar w:fldCharType="end"/>
        </w:r>
      </w:hyperlink>
    </w:p>
    <w:p w14:paraId="06B750E0" w14:textId="2D7EB063"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795" w:history="1">
        <w:r w:rsidRPr="00B37506">
          <w:rPr>
            <w:rStyle w:val="Hyperlink"/>
            <w:noProof/>
          </w:rPr>
          <w:t>Conflict of interest management plan</w:t>
        </w:r>
        <w:r>
          <w:rPr>
            <w:noProof/>
            <w:webHidden/>
          </w:rPr>
          <w:tab/>
        </w:r>
        <w:r>
          <w:rPr>
            <w:noProof/>
            <w:webHidden/>
          </w:rPr>
          <w:fldChar w:fldCharType="begin"/>
        </w:r>
        <w:r>
          <w:rPr>
            <w:noProof/>
            <w:webHidden/>
          </w:rPr>
          <w:instrText xml:space="preserve"> PAGEREF _Toc182833795 \h </w:instrText>
        </w:r>
        <w:r>
          <w:rPr>
            <w:noProof/>
            <w:webHidden/>
          </w:rPr>
        </w:r>
        <w:r>
          <w:rPr>
            <w:noProof/>
            <w:webHidden/>
          </w:rPr>
          <w:fldChar w:fldCharType="separate"/>
        </w:r>
        <w:r>
          <w:rPr>
            <w:noProof/>
            <w:webHidden/>
          </w:rPr>
          <w:t>54</w:t>
        </w:r>
        <w:r>
          <w:rPr>
            <w:noProof/>
            <w:webHidden/>
          </w:rPr>
          <w:fldChar w:fldCharType="end"/>
        </w:r>
      </w:hyperlink>
    </w:p>
    <w:p w14:paraId="41A65FA4" w14:textId="46F8D384"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796" w:history="1">
        <w:r w:rsidRPr="00B37506">
          <w:rPr>
            <w:rStyle w:val="Hyperlink"/>
            <w:noProof/>
          </w:rPr>
          <w:t>Long-term conflicts that have a negative impact on the cemetery trust</w:t>
        </w:r>
        <w:r>
          <w:rPr>
            <w:noProof/>
            <w:webHidden/>
          </w:rPr>
          <w:tab/>
        </w:r>
        <w:r>
          <w:rPr>
            <w:noProof/>
            <w:webHidden/>
          </w:rPr>
          <w:fldChar w:fldCharType="begin"/>
        </w:r>
        <w:r>
          <w:rPr>
            <w:noProof/>
            <w:webHidden/>
          </w:rPr>
          <w:instrText xml:space="preserve"> PAGEREF _Toc182833796 \h </w:instrText>
        </w:r>
        <w:r>
          <w:rPr>
            <w:noProof/>
            <w:webHidden/>
          </w:rPr>
        </w:r>
        <w:r>
          <w:rPr>
            <w:noProof/>
            <w:webHidden/>
          </w:rPr>
          <w:fldChar w:fldCharType="separate"/>
        </w:r>
        <w:r>
          <w:rPr>
            <w:noProof/>
            <w:webHidden/>
          </w:rPr>
          <w:t>54</w:t>
        </w:r>
        <w:r>
          <w:rPr>
            <w:noProof/>
            <w:webHidden/>
          </w:rPr>
          <w:fldChar w:fldCharType="end"/>
        </w:r>
      </w:hyperlink>
    </w:p>
    <w:p w14:paraId="26AFEE3F" w14:textId="6EC89DBE" w:rsidR="00723F2B" w:rsidRDefault="00723F2B">
      <w:pPr>
        <w:pStyle w:val="TOC1"/>
        <w:rPr>
          <w:rFonts w:asciiTheme="minorHAnsi" w:eastAsiaTheme="minorEastAsia" w:hAnsiTheme="minorHAnsi" w:cstheme="minorBidi"/>
          <w:b w:val="0"/>
          <w:kern w:val="2"/>
          <w:sz w:val="24"/>
          <w:szCs w:val="24"/>
          <w:lang w:eastAsia="en-AU"/>
          <w14:ligatures w14:val="standardContextual"/>
        </w:rPr>
      </w:pPr>
      <w:hyperlink w:anchor="_Toc182833797" w:history="1">
        <w:r w:rsidRPr="00B37506">
          <w:rPr>
            <w:rStyle w:val="Hyperlink"/>
          </w:rPr>
          <w:t>Topic 11. Managing poor trust member behaviour</w:t>
        </w:r>
        <w:r>
          <w:rPr>
            <w:webHidden/>
          </w:rPr>
          <w:tab/>
        </w:r>
        <w:r>
          <w:rPr>
            <w:webHidden/>
          </w:rPr>
          <w:fldChar w:fldCharType="begin"/>
        </w:r>
        <w:r>
          <w:rPr>
            <w:webHidden/>
          </w:rPr>
          <w:instrText xml:space="preserve"> PAGEREF _Toc182833797 \h </w:instrText>
        </w:r>
        <w:r>
          <w:rPr>
            <w:webHidden/>
          </w:rPr>
        </w:r>
        <w:r>
          <w:rPr>
            <w:webHidden/>
          </w:rPr>
          <w:fldChar w:fldCharType="separate"/>
        </w:r>
        <w:r>
          <w:rPr>
            <w:webHidden/>
          </w:rPr>
          <w:t>55</w:t>
        </w:r>
        <w:r>
          <w:rPr>
            <w:webHidden/>
          </w:rPr>
          <w:fldChar w:fldCharType="end"/>
        </w:r>
      </w:hyperlink>
    </w:p>
    <w:p w14:paraId="4653AE4B" w14:textId="14BB95A6"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798" w:history="1">
        <w:r w:rsidRPr="00B37506">
          <w:rPr>
            <w:rStyle w:val="Hyperlink"/>
          </w:rPr>
          <w:t>Behaviour in trust meetings</w:t>
        </w:r>
        <w:r>
          <w:rPr>
            <w:webHidden/>
          </w:rPr>
          <w:tab/>
        </w:r>
        <w:r>
          <w:rPr>
            <w:webHidden/>
          </w:rPr>
          <w:fldChar w:fldCharType="begin"/>
        </w:r>
        <w:r>
          <w:rPr>
            <w:webHidden/>
          </w:rPr>
          <w:instrText xml:space="preserve"> PAGEREF _Toc182833798 \h </w:instrText>
        </w:r>
        <w:r>
          <w:rPr>
            <w:webHidden/>
          </w:rPr>
        </w:r>
        <w:r>
          <w:rPr>
            <w:webHidden/>
          </w:rPr>
          <w:fldChar w:fldCharType="separate"/>
        </w:r>
        <w:r>
          <w:rPr>
            <w:webHidden/>
          </w:rPr>
          <w:t>55</w:t>
        </w:r>
        <w:r>
          <w:rPr>
            <w:webHidden/>
          </w:rPr>
          <w:fldChar w:fldCharType="end"/>
        </w:r>
      </w:hyperlink>
    </w:p>
    <w:p w14:paraId="1352510F" w14:textId="302DDDC0"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799" w:history="1">
        <w:r w:rsidRPr="00B37506">
          <w:rPr>
            <w:rStyle w:val="Hyperlink"/>
          </w:rPr>
          <w:t>Communicating via email</w:t>
        </w:r>
        <w:r>
          <w:rPr>
            <w:webHidden/>
          </w:rPr>
          <w:tab/>
        </w:r>
        <w:r>
          <w:rPr>
            <w:webHidden/>
          </w:rPr>
          <w:fldChar w:fldCharType="begin"/>
        </w:r>
        <w:r>
          <w:rPr>
            <w:webHidden/>
          </w:rPr>
          <w:instrText xml:space="preserve"> PAGEREF _Toc182833799 \h </w:instrText>
        </w:r>
        <w:r>
          <w:rPr>
            <w:webHidden/>
          </w:rPr>
        </w:r>
        <w:r>
          <w:rPr>
            <w:webHidden/>
          </w:rPr>
          <w:fldChar w:fldCharType="separate"/>
        </w:r>
        <w:r>
          <w:rPr>
            <w:webHidden/>
          </w:rPr>
          <w:t>55</w:t>
        </w:r>
        <w:r>
          <w:rPr>
            <w:webHidden/>
          </w:rPr>
          <w:fldChar w:fldCharType="end"/>
        </w:r>
      </w:hyperlink>
    </w:p>
    <w:p w14:paraId="57FC6FCF" w14:textId="57728A7F"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800" w:history="1">
        <w:r w:rsidRPr="00B37506">
          <w:rPr>
            <w:rStyle w:val="Hyperlink"/>
            <w:rFonts w:eastAsia="Arial"/>
          </w:rPr>
          <w:t>Concerns or issues outside of trust meetings</w:t>
        </w:r>
        <w:r>
          <w:rPr>
            <w:webHidden/>
          </w:rPr>
          <w:tab/>
        </w:r>
        <w:r>
          <w:rPr>
            <w:webHidden/>
          </w:rPr>
          <w:fldChar w:fldCharType="begin"/>
        </w:r>
        <w:r>
          <w:rPr>
            <w:webHidden/>
          </w:rPr>
          <w:instrText xml:space="preserve"> PAGEREF _Toc182833800 \h </w:instrText>
        </w:r>
        <w:r>
          <w:rPr>
            <w:webHidden/>
          </w:rPr>
        </w:r>
        <w:r>
          <w:rPr>
            <w:webHidden/>
          </w:rPr>
          <w:fldChar w:fldCharType="separate"/>
        </w:r>
        <w:r>
          <w:rPr>
            <w:webHidden/>
          </w:rPr>
          <w:t>55</w:t>
        </w:r>
        <w:r>
          <w:rPr>
            <w:webHidden/>
          </w:rPr>
          <w:fldChar w:fldCharType="end"/>
        </w:r>
      </w:hyperlink>
    </w:p>
    <w:p w14:paraId="0A5A3D5B" w14:textId="5B25956E"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801" w:history="1">
        <w:r w:rsidRPr="00B37506">
          <w:rPr>
            <w:rStyle w:val="Hyperlink"/>
          </w:rPr>
          <w:t>Threatening behaviour</w:t>
        </w:r>
        <w:r>
          <w:rPr>
            <w:webHidden/>
          </w:rPr>
          <w:tab/>
        </w:r>
        <w:r>
          <w:rPr>
            <w:webHidden/>
          </w:rPr>
          <w:fldChar w:fldCharType="begin"/>
        </w:r>
        <w:r>
          <w:rPr>
            <w:webHidden/>
          </w:rPr>
          <w:instrText xml:space="preserve"> PAGEREF _Toc182833801 \h </w:instrText>
        </w:r>
        <w:r>
          <w:rPr>
            <w:webHidden/>
          </w:rPr>
        </w:r>
        <w:r>
          <w:rPr>
            <w:webHidden/>
          </w:rPr>
          <w:fldChar w:fldCharType="separate"/>
        </w:r>
        <w:r>
          <w:rPr>
            <w:webHidden/>
          </w:rPr>
          <w:t>56</w:t>
        </w:r>
        <w:r>
          <w:rPr>
            <w:webHidden/>
          </w:rPr>
          <w:fldChar w:fldCharType="end"/>
        </w:r>
      </w:hyperlink>
    </w:p>
    <w:p w14:paraId="42F087C7" w14:textId="540BC41C"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802" w:history="1">
        <w:r w:rsidRPr="00B37506">
          <w:rPr>
            <w:rStyle w:val="Hyperlink"/>
          </w:rPr>
          <w:t>Who is responsible for addressing concerns about behaviour?</w:t>
        </w:r>
        <w:r>
          <w:rPr>
            <w:webHidden/>
          </w:rPr>
          <w:tab/>
        </w:r>
        <w:r>
          <w:rPr>
            <w:webHidden/>
          </w:rPr>
          <w:fldChar w:fldCharType="begin"/>
        </w:r>
        <w:r>
          <w:rPr>
            <w:webHidden/>
          </w:rPr>
          <w:instrText xml:space="preserve"> PAGEREF _Toc182833802 \h </w:instrText>
        </w:r>
        <w:r>
          <w:rPr>
            <w:webHidden/>
          </w:rPr>
        </w:r>
        <w:r>
          <w:rPr>
            <w:webHidden/>
          </w:rPr>
          <w:fldChar w:fldCharType="separate"/>
        </w:r>
        <w:r>
          <w:rPr>
            <w:webHidden/>
          </w:rPr>
          <w:t>56</w:t>
        </w:r>
        <w:r>
          <w:rPr>
            <w:webHidden/>
          </w:rPr>
          <w:fldChar w:fldCharType="end"/>
        </w:r>
      </w:hyperlink>
    </w:p>
    <w:p w14:paraId="2095AE38" w14:textId="3D9CA599"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803" w:history="1">
        <w:r w:rsidRPr="00B37506">
          <w:rPr>
            <w:rStyle w:val="Hyperlink"/>
          </w:rPr>
          <w:t>Taking formal action to manage poor behaviour</w:t>
        </w:r>
        <w:r>
          <w:rPr>
            <w:webHidden/>
          </w:rPr>
          <w:tab/>
        </w:r>
        <w:r>
          <w:rPr>
            <w:webHidden/>
          </w:rPr>
          <w:fldChar w:fldCharType="begin"/>
        </w:r>
        <w:r>
          <w:rPr>
            <w:webHidden/>
          </w:rPr>
          <w:instrText xml:space="preserve"> PAGEREF _Toc182833803 \h </w:instrText>
        </w:r>
        <w:r>
          <w:rPr>
            <w:webHidden/>
          </w:rPr>
        </w:r>
        <w:r>
          <w:rPr>
            <w:webHidden/>
          </w:rPr>
          <w:fldChar w:fldCharType="separate"/>
        </w:r>
        <w:r>
          <w:rPr>
            <w:webHidden/>
          </w:rPr>
          <w:t>56</w:t>
        </w:r>
        <w:r>
          <w:rPr>
            <w:webHidden/>
          </w:rPr>
          <w:fldChar w:fldCharType="end"/>
        </w:r>
      </w:hyperlink>
    </w:p>
    <w:p w14:paraId="2949546A" w14:textId="0116856B"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804" w:history="1">
        <w:r w:rsidRPr="00B37506">
          <w:rPr>
            <w:rStyle w:val="Hyperlink"/>
            <w:noProof/>
          </w:rPr>
          <w:t>Step 1 – Informal meeting</w:t>
        </w:r>
        <w:r>
          <w:rPr>
            <w:noProof/>
            <w:webHidden/>
          </w:rPr>
          <w:tab/>
        </w:r>
        <w:r>
          <w:rPr>
            <w:noProof/>
            <w:webHidden/>
          </w:rPr>
          <w:fldChar w:fldCharType="begin"/>
        </w:r>
        <w:r>
          <w:rPr>
            <w:noProof/>
            <w:webHidden/>
          </w:rPr>
          <w:instrText xml:space="preserve"> PAGEREF _Toc182833804 \h </w:instrText>
        </w:r>
        <w:r>
          <w:rPr>
            <w:noProof/>
            <w:webHidden/>
          </w:rPr>
        </w:r>
        <w:r>
          <w:rPr>
            <w:noProof/>
            <w:webHidden/>
          </w:rPr>
          <w:fldChar w:fldCharType="separate"/>
        </w:r>
        <w:r>
          <w:rPr>
            <w:noProof/>
            <w:webHidden/>
          </w:rPr>
          <w:t>56</w:t>
        </w:r>
        <w:r>
          <w:rPr>
            <w:noProof/>
            <w:webHidden/>
          </w:rPr>
          <w:fldChar w:fldCharType="end"/>
        </w:r>
      </w:hyperlink>
    </w:p>
    <w:p w14:paraId="7D383794" w14:textId="052D69EE"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805" w:history="1">
        <w:r w:rsidRPr="00B37506">
          <w:rPr>
            <w:rStyle w:val="Hyperlink"/>
            <w:noProof/>
          </w:rPr>
          <w:t>Step 2 – Formal meeting</w:t>
        </w:r>
        <w:r>
          <w:rPr>
            <w:noProof/>
            <w:webHidden/>
          </w:rPr>
          <w:tab/>
        </w:r>
        <w:r>
          <w:rPr>
            <w:noProof/>
            <w:webHidden/>
          </w:rPr>
          <w:fldChar w:fldCharType="begin"/>
        </w:r>
        <w:r>
          <w:rPr>
            <w:noProof/>
            <w:webHidden/>
          </w:rPr>
          <w:instrText xml:space="preserve"> PAGEREF _Toc182833805 \h </w:instrText>
        </w:r>
        <w:r>
          <w:rPr>
            <w:noProof/>
            <w:webHidden/>
          </w:rPr>
        </w:r>
        <w:r>
          <w:rPr>
            <w:noProof/>
            <w:webHidden/>
          </w:rPr>
          <w:fldChar w:fldCharType="separate"/>
        </w:r>
        <w:r>
          <w:rPr>
            <w:noProof/>
            <w:webHidden/>
          </w:rPr>
          <w:t>56</w:t>
        </w:r>
        <w:r>
          <w:rPr>
            <w:noProof/>
            <w:webHidden/>
          </w:rPr>
          <w:fldChar w:fldCharType="end"/>
        </w:r>
      </w:hyperlink>
    </w:p>
    <w:p w14:paraId="70B91722" w14:textId="396FF660"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806" w:history="1">
        <w:r w:rsidRPr="00B37506">
          <w:rPr>
            <w:rStyle w:val="Hyperlink"/>
            <w:noProof/>
          </w:rPr>
          <w:t>Step 3 – Contacting the department</w:t>
        </w:r>
        <w:r>
          <w:rPr>
            <w:noProof/>
            <w:webHidden/>
          </w:rPr>
          <w:tab/>
        </w:r>
        <w:r>
          <w:rPr>
            <w:noProof/>
            <w:webHidden/>
          </w:rPr>
          <w:fldChar w:fldCharType="begin"/>
        </w:r>
        <w:r>
          <w:rPr>
            <w:noProof/>
            <w:webHidden/>
          </w:rPr>
          <w:instrText xml:space="preserve"> PAGEREF _Toc182833806 \h </w:instrText>
        </w:r>
        <w:r>
          <w:rPr>
            <w:noProof/>
            <w:webHidden/>
          </w:rPr>
        </w:r>
        <w:r>
          <w:rPr>
            <w:noProof/>
            <w:webHidden/>
          </w:rPr>
          <w:fldChar w:fldCharType="separate"/>
        </w:r>
        <w:r>
          <w:rPr>
            <w:noProof/>
            <w:webHidden/>
          </w:rPr>
          <w:t>57</w:t>
        </w:r>
        <w:r>
          <w:rPr>
            <w:noProof/>
            <w:webHidden/>
          </w:rPr>
          <w:fldChar w:fldCharType="end"/>
        </w:r>
      </w:hyperlink>
    </w:p>
    <w:p w14:paraId="07B962A0" w14:textId="5FCF1BCF"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807" w:history="1">
        <w:r w:rsidRPr="00B37506">
          <w:rPr>
            <w:rStyle w:val="Hyperlink"/>
          </w:rPr>
          <w:t>Concerns about the trust chairperson’s behaviour</w:t>
        </w:r>
        <w:r>
          <w:rPr>
            <w:webHidden/>
          </w:rPr>
          <w:tab/>
        </w:r>
        <w:r>
          <w:rPr>
            <w:webHidden/>
          </w:rPr>
          <w:fldChar w:fldCharType="begin"/>
        </w:r>
        <w:r>
          <w:rPr>
            <w:webHidden/>
          </w:rPr>
          <w:instrText xml:space="preserve"> PAGEREF _Toc182833807 \h </w:instrText>
        </w:r>
        <w:r>
          <w:rPr>
            <w:webHidden/>
          </w:rPr>
        </w:r>
        <w:r>
          <w:rPr>
            <w:webHidden/>
          </w:rPr>
          <w:fldChar w:fldCharType="separate"/>
        </w:r>
        <w:r>
          <w:rPr>
            <w:webHidden/>
          </w:rPr>
          <w:t>57</w:t>
        </w:r>
        <w:r>
          <w:rPr>
            <w:webHidden/>
          </w:rPr>
          <w:fldChar w:fldCharType="end"/>
        </w:r>
      </w:hyperlink>
    </w:p>
    <w:p w14:paraId="6E093D8F" w14:textId="25837B06"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808" w:history="1">
        <w:r w:rsidRPr="00B37506">
          <w:rPr>
            <w:rStyle w:val="Hyperlink"/>
          </w:rPr>
          <w:t>Managing the conduct of trust employees</w:t>
        </w:r>
        <w:r>
          <w:rPr>
            <w:webHidden/>
          </w:rPr>
          <w:tab/>
        </w:r>
        <w:r>
          <w:rPr>
            <w:webHidden/>
          </w:rPr>
          <w:fldChar w:fldCharType="begin"/>
        </w:r>
        <w:r>
          <w:rPr>
            <w:webHidden/>
          </w:rPr>
          <w:instrText xml:space="preserve"> PAGEREF _Toc182833808 \h </w:instrText>
        </w:r>
        <w:r>
          <w:rPr>
            <w:webHidden/>
          </w:rPr>
        </w:r>
        <w:r>
          <w:rPr>
            <w:webHidden/>
          </w:rPr>
          <w:fldChar w:fldCharType="separate"/>
        </w:r>
        <w:r>
          <w:rPr>
            <w:webHidden/>
          </w:rPr>
          <w:t>57</w:t>
        </w:r>
        <w:r>
          <w:rPr>
            <w:webHidden/>
          </w:rPr>
          <w:fldChar w:fldCharType="end"/>
        </w:r>
      </w:hyperlink>
    </w:p>
    <w:p w14:paraId="738B81F2" w14:textId="3EB3AB28" w:rsidR="00723F2B" w:rsidRDefault="00723F2B">
      <w:pPr>
        <w:pStyle w:val="TOC1"/>
        <w:rPr>
          <w:rFonts w:asciiTheme="minorHAnsi" w:eastAsiaTheme="minorEastAsia" w:hAnsiTheme="minorHAnsi" w:cstheme="minorBidi"/>
          <w:b w:val="0"/>
          <w:kern w:val="2"/>
          <w:sz w:val="24"/>
          <w:szCs w:val="24"/>
          <w:lang w:eastAsia="en-AU"/>
          <w14:ligatures w14:val="standardContextual"/>
        </w:rPr>
      </w:pPr>
      <w:hyperlink w:anchor="_Toc182833809" w:history="1">
        <w:r w:rsidRPr="00B37506">
          <w:rPr>
            <w:rStyle w:val="Hyperlink"/>
          </w:rPr>
          <w:t>Topic 12. Risk management and insurance</w:t>
        </w:r>
        <w:r>
          <w:rPr>
            <w:webHidden/>
          </w:rPr>
          <w:tab/>
        </w:r>
        <w:r>
          <w:rPr>
            <w:webHidden/>
          </w:rPr>
          <w:fldChar w:fldCharType="begin"/>
        </w:r>
        <w:r>
          <w:rPr>
            <w:webHidden/>
          </w:rPr>
          <w:instrText xml:space="preserve"> PAGEREF _Toc182833809 \h </w:instrText>
        </w:r>
        <w:r>
          <w:rPr>
            <w:webHidden/>
          </w:rPr>
        </w:r>
        <w:r>
          <w:rPr>
            <w:webHidden/>
          </w:rPr>
          <w:fldChar w:fldCharType="separate"/>
        </w:r>
        <w:r>
          <w:rPr>
            <w:webHidden/>
          </w:rPr>
          <w:t>58</w:t>
        </w:r>
        <w:r>
          <w:rPr>
            <w:webHidden/>
          </w:rPr>
          <w:fldChar w:fldCharType="end"/>
        </w:r>
      </w:hyperlink>
    </w:p>
    <w:p w14:paraId="4A050970" w14:textId="3A23E035"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810" w:history="1">
        <w:r w:rsidRPr="00B37506">
          <w:rPr>
            <w:rStyle w:val="Hyperlink"/>
          </w:rPr>
          <w:t>Risk management</w:t>
        </w:r>
        <w:r>
          <w:rPr>
            <w:webHidden/>
          </w:rPr>
          <w:tab/>
        </w:r>
        <w:r>
          <w:rPr>
            <w:webHidden/>
          </w:rPr>
          <w:fldChar w:fldCharType="begin"/>
        </w:r>
        <w:r>
          <w:rPr>
            <w:webHidden/>
          </w:rPr>
          <w:instrText xml:space="preserve"> PAGEREF _Toc182833810 \h </w:instrText>
        </w:r>
        <w:r>
          <w:rPr>
            <w:webHidden/>
          </w:rPr>
        </w:r>
        <w:r>
          <w:rPr>
            <w:webHidden/>
          </w:rPr>
          <w:fldChar w:fldCharType="separate"/>
        </w:r>
        <w:r>
          <w:rPr>
            <w:webHidden/>
          </w:rPr>
          <w:t>58</w:t>
        </w:r>
        <w:r>
          <w:rPr>
            <w:webHidden/>
          </w:rPr>
          <w:fldChar w:fldCharType="end"/>
        </w:r>
      </w:hyperlink>
    </w:p>
    <w:p w14:paraId="3E47F683" w14:textId="12AB5F6B"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811" w:history="1">
        <w:r w:rsidRPr="00B37506">
          <w:rPr>
            <w:rStyle w:val="Hyperlink"/>
            <w:noProof/>
          </w:rPr>
          <w:t>Types of risks</w:t>
        </w:r>
        <w:r>
          <w:rPr>
            <w:noProof/>
            <w:webHidden/>
          </w:rPr>
          <w:tab/>
        </w:r>
        <w:r>
          <w:rPr>
            <w:noProof/>
            <w:webHidden/>
          </w:rPr>
          <w:fldChar w:fldCharType="begin"/>
        </w:r>
        <w:r>
          <w:rPr>
            <w:noProof/>
            <w:webHidden/>
          </w:rPr>
          <w:instrText xml:space="preserve"> PAGEREF _Toc182833811 \h </w:instrText>
        </w:r>
        <w:r>
          <w:rPr>
            <w:noProof/>
            <w:webHidden/>
          </w:rPr>
        </w:r>
        <w:r>
          <w:rPr>
            <w:noProof/>
            <w:webHidden/>
          </w:rPr>
          <w:fldChar w:fldCharType="separate"/>
        </w:r>
        <w:r>
          <w:rPr>
            <w:noProof/>
            <w:webHidden/>
          </w:rPr>
          <w:t>58</w:t>
        </w:r>
        <w:r>
          <w:rPr>
            <w:noProof/>
            <w:webHidden/>
          </w:rPr>
          <w:fldChar w:fldCharType="end"/>
        </w:r>
      </w:hyperlink>
    </w:p>
    <w:p w14:paraId="69C8DDD9" w14:textId="2E43C939"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812" w:history="1">
        <w:r w:rsidRPr="00B37506">
          <w:rPr>
            <w:rStyle w:val="Hyperlink"/>
            <w:noProof/>
          </w:rPr>
          <w:t>Risk management culture</w:t>
        </w:r>
        <w:r>
          <w:rPr>
            <w:noProof/>
            <w:webHidden/>
          </w:rPr>
          <w:tab/>
        </w:r>
        <w:r>
          <w:rPr>
            <w:noProof/>
            <w:webHidden/>
          </w:rPr>
          <w:fldChar w:fldCharType="begin"/>
        </w:r>
        <w:r>
          <w:rPr>
            <w:noProof/>
            <w:webHidden/>
          </w:rPr>
          <w:instrText xml:space="preserve"> PAGEREF _Toc182833812 \h </w:instrText>
        </w:r>
        <w:r>
          <w:rPr>
            <w:noProof/>
            <w:webHidden/>
          </w:rPr>
        </w:r>
        <w:r>
          <w:rPr>
            <w:noProof/>
            <w:webHidden/>
          </w:rPr>
          <w:fldChar w:fldCharType="separate"/>
        </w:r>
        <w:r>
          <w:rPr>
            <w:noProof/>
            <w:webHidden/>
          </w:rPr>
          <w:t>58</w:t>
        </w:r>
        <w:r>
          <w:rPr>
            <w:noProof/>
            <w:webHidden/>
          </w:rPr>
          <w:fldChar w:fldCharType="end"/>
        </w:r>
      </w:hyperlink>
    </w:p>
    <w:p w14:paraId="59F3BB00" w14:textId="0F499F2B"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813" w:history="1">
        <w:r w:rsidRPr="00B37506">
          <w:rPr>
            <w:rStyle w:val="Hyperlink"/>
            <w:noProof/>
          </w:rPr>
          <w:t>Risk management strategies</w:t>
        </w:r>
        <w:r>
          <w:rPr>
            <w:noProof/>
            <w:webHidden/>
          </w:rPr>
          <w:tab/>
        </w:r>
        <w:r>
          <w:rPr>
            <w:noProof/>
            <w:webHidden/>
          </w:rPr>
          <w:fldChar w:fldCharType="begin"/>
        </w:r>
        <w:r>
          <w:rPr>
            <w:noProof/>
            <w:webHidden/>
          </w:rPr>
          <w:instrText xml:space="preserve"> PAGEREF _Toc182833813 \h </w:instrText>
        </w:r>
        <w:r>
          <w:rPr>
            <w:noProof/>
            <w:webHidden/>
          </w:rPr>
        </w:r>
        <w:r>
          <w:rPr>
            <w:noProof/>
            <w:webHidden/>
          </w:rPr>
          <w:fldChar w:fldCharType="separate"/>
        </w:r>
        <w:r>
          <w:rPr>
            <w:noProof/>
            <w:webHidden/>
          </w:rPr>
          <w:t>59</w:t>
        </w:r>
        <w:r>
          <w:rPr>
            <w:noProof/>
            <w:webHidden/>
          </w:rPr>
          <w:fldChar w:fldCharType="end"/>
        </w:r>
      </w:hyperlink>
    </w:p>
    <w:p w14:paraId="7659E1CA" w14:textId="75B5FEA8"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814" w:history="1">
        <w:r w:rsidRPr="00B37506">
          <w:rPr>
            <w:rStyle w:val="Hyperlink"/>
            <w:noProof/>
          </w:rPr>
          <w:t>Risk</w:t>
        </w:r>
        <w:r w:rsidRPr="00B37506">
          <w:rPr>
            <w:rStyle w:val="Hyperlink"/>
            <w:noProof/>
            <w:spacing w:val="4"/>
          </w:rPr>
          <w:t xml:space="preserve"> </w:t>
        </w:r>
        <w:r w:rsidRPr="00B37506">
          <w:rPr>
            <w:rStyle w:val="Hyperlink"/>
            <w:noProof/>
          </w:rPr>
          <w:t>management templates</w:t>
        </w:r>
        <w:r>
          <w:rPr>
            <w:noProof/>
            <w:webHidden/>
          </w:rPr>
          <w:tab/>
        </w:r>
        <w:r>
          <w:rPr>
            <w:noProof/>
            <w:webHidden/>
          </w:rPr>
          <w:fldChar w:fldCharType="begin"/>
        </w:r>
        <w:r>
          <w:rPr>
            <w:noProof/>
            <w:webHidden/>
          </w:rPr>
          <w:instrText xml:space="preserve"> PAGEREF _Toc182833814 \h </w:instrText>
        </w:r>
        <w:r>
          <w:rPr>
            <w:noProof/>
            <w:webHidden/>
          </w:rPr>
        </w:r>
        <w:r>
          <w:rPr>
            <w:noProof/>
            <w:webHidden/>
          </w:rPr>
          <w:fldChar w:fldCharType="separate"/>
        </w:r>
        <w:r>
          <w:rPr>
            <w:noProof/>
            <w:webHidden/>
          </w:rPr>
          <w:t>59</w:t>
        </w:r>
        <w:r>
          <w:rPr>
            <w:noProof/>
            <w:webHidden/>
          </w:rPr>
          <w:fldChar w:fldCharType="end"/>
        </w:r>
      </w:hyperlink>
    </w:p>
    <w:p w14:paraId="7137E6B6" w14:textId="521ABB75"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815" w:history="1">
        <w:r w:rsidRPr="00B37506">
          <w:rPr>
            <w:rStyle w:val="Hyperlink"/>
          </w:rPr>
          <w:t>Insurance</w:t>
        </w:r>
        <w:r>
          <w:rPr>
            <w:webHidden/>
          </w:rPr>
          <w:tab/>
        </w:r>
        <w:r>
          <w:rPr>
            <w:webHidden/>
          </w:rPr>
          <w:fldChar w:fldCharType="begin"/>
        </w:r>
        <w:r>
          <w:rPr>
            <w:webHidden/>
          </w:rPr>
          <w:instrText xml:space="preserve"> PAGEREF _Toc182833815 \h </w:instrText>
        </w:r>
        <w:r>
          <w:rPr>
            <w:webHidden/>
          </w:rPr>
        </w:r>
        <w:r>
          <w:rPr>
            <w:webHidden/>
          </w:rPr>
          <w:fldChar w:fldCharType="separate"/>
        </w:r>
        <w:r>
          <w:rPr>
            <w:webHidden/>
          </w:rPr>
          <w:t>59</w:t>
        </w:r>
        <w:r>
          <w:rPr>
            <w:webHidden/>
          </w:rPr>
          <w:fldChar w:fldCharType="end"/>
        </w:r>
      </w:hyperlink>
    </w:p>
    <w:p w14:paraId="089AB65A" w14:textId="2EABAD69" w:rsidR="00723F2B" w:rsidRDefault="00723F2B">
      <w:pPr>
        <w:pStyle w:val="TOC1"/>
        <w:rPr>
          <w:rFonts w:asciiTheme="minorHAnsi" w:eastAsiaTheme="minorEastAsia" w:hAnsiTheme="minorHAnsi" w:cstheme="minorBidi"/>
          <w:b w:val="0"/>
          <w:kern w:val="2"/>
          <w:sz w:val="24"/>
          <w:szCs w:val="24"/>
          <w:lang w:eastAsia="en-AU"/>
          <w14:ligatures w14:val="standardContextual"/>
        </w:rPr>
      </w:pPr>
      <w:hyperlink w:anchor="_Toc182833816" w:history="1">
        <w:r w:rsidRPr="00B37506">
          <w:rPr>
            <w:rStyle w:val="Hyperlink"/>
          </w:rPr>
          <w:t>Topic 13. Integrity</w:t>
        </w:r>
        <w:r>
          <w:rPr>
            <w:webHidden/>
          </w:rPr>
          <w:tab/>
        </w:r>
        <w:r>
          <w:rPr>
            <w:webHidden/>
          </w:rPr>
          <w:fldChar w:fldCharType="begin"/>
        </w:r>
        <w:r>
          <w:rPr>
            <w:webHidden/>
          </w:rPr>
          <w:instrText xml:space="preserve"> PAGEREF _Toc182833816 \h </w:instrText>
        </w:r>
        <w:r>
          <w:rPr>
            <w:webHidden/>
          </w:rPr>
        </w:r>
        <w:r>
          <w:rPr>
            <w:webHidden/>
          </w:rPr>
          <w:fldChar w:fldCharType="separate"/>
        </w:r>
        <w:r>
          <w:rPr>
            <w:webHidden/>
          </w:rPr>
          <w:t>60</w:t>
        </w:r>
        <w:r>
          <w:rPr>
            <w:webHidden/>
          </w:rPr>
          <w:fldChar w:fldCharType="end"/>
        </w:r>
      </w:hyperlink>
    </w:p>
    <w:p w14:paraId="32525344" w14:textId="6D9A4BDF"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817" w:history="1">
        <w:r w:rsidRPr="00B37506">
          <w:rPr>
            <w:rStyle w:val="Hyperlink"/>
          </w:rPr>
          <w:t>Fraud and corruption</w:t>
        </w:r>
        <w:r>
          <w:rPr>
            <w:webHidden/>
          </w:rPr>
          <w:tab/>
        </w:r>
        <w:r>
          <w:rPr>
            <w:webHidden/>
          </w:rPr>
          <w:fldChar w:fldCharType="begin"/>
        </w:r>
        <w:r>
          <w:rPr>
            <w:webHidden/>
          </w:rPr>
          <w:instrText xml:space="preserve"> PAGEREF _Toc182833817 \h </w:instrText>
        </w:r>
        <w:r>
          <w:rPr>
            <w:webHidden/>
          </w:rPr>
        </w:r>
        <w:r>
          <w:rPr>
            <w:webHidden/>
          </w:rPr>
          <w:fldChar w:fldCharType="separate"/>
        </w:r>
        <w:r>
          <w:rPr>
            <w:webHidden/>
          </w:rPr>
          <w:t>60</w:t>
        </w:r>
        <w:r>
          <w:rPr>
            <w:webHidden/>
          </w:rPr>
          <w:fldChar w:fldCharType="end"/>
        </w:r>
      </w:hyperlink>
    </w:p>
    <w:p w14:paraId="1B5136DD" w14:textId="03D05B93"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818" w:history="1">
        <w:r w:rsidRPr="00B37506">
          <w:rPr>
            <w:rStyle w:val="Hyperlink"/>
          </w:rPr>
          <w:t>Public interest disclosures</w:t>
        </w:r>
        <w:r>
          <w:rPr>
            <w:webHidden/>
          </w:rPr>
          <w:tab/>
        </w:r>
        <w:r>
          <w:rPr>
            <w:webHidden/>
          </w:rPr>
          <w:fldChar w:fldCharType="begin"/>
        </w:r>
        <w:r>
          <w:rPr>
            <w:webHidden/>
          </w:rPr>
          <w:instrText xml:space="preserve"> PAGEREF _Toc182833818 \h </w:instrText>
        </w:r>
        <w:r>
          <w:rPr>
            <w:webHidden/>
          </w:rPr>
        </w:r>
        <w:r>
          <w:rPr>
            <w:webHidden/>
          </w:rPr>
          <w:fldChar w:fldCharType="separate"/>
        </w:r>
        <w:r>
          <w:rPr>
            <w:webHidden/>
          </w:rPr>
          <w:t>60</w:t>
        </w:r>
        <w:r>
          <w:rPr>
            <w:webHidden/>
          </w:rPr>
          <w:fldChar w:fldCharType="end"/>
        </w:r>
      </w:hyperlink>
    </w:p>
    <w:p w14:paraId="15B289FD" w14:textId="374BD7EE"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819" w:history="1">
        <w:r w:rsidRPr="00B37506">
          <w:rPr>
            <w:rStyle w:val="Hyperlink"/>
          </w:rPr>
          <w:t>Class A cemetery trust responsibilities</w:t>
        </w:r>
        <w:r>
          <w:rPr>
            <w:webHidden/>
          </w:rPr>
          <w:tab/>
        </w:r>
        <w:r>
          <w:rPr>
            <w:webHidden/>
          </w:rPr>
          <w:fldChar w:fldCharType="begin"/>
        </w:r>
        <w:r>
          <w:rPr>
            <w:webHidden/>
          </w:rPr>
          <w:instrText xml:space="preserve"> PAGEREF _Toc182833819 \h </w:instrText>
        </w:r>
        <w:r>
          <w:rPr>
            <w:webHidden/>
          </w:rPr>
        </w:r>
        <w:r>
          <w:rPr>
            <w:webHidden/>
          </w:rPr>
          <w:fldChar w:fldCharType="separate"/>
        </w:r>
        <w:r>
          <w:rPr>
            <w:webHidden/>
          </w:rPr>
          <w:t>60</w:t>
        </w:r>
        <w:r>
          <w:rPr>
            <w:webHidden/>
          </w:rPr>
          <w:fldChar w:fldCharType="end"/>
        </w:r>
      </w:hyperlink>
    </w:p>
    <w:p w14:paraId="7D64703F" w14:textId="6DD27143"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820" w:history="1">
        <w:r w:rsidRPr="00B37506">
          <w:rPr>
            <w:rStyle w:val="Hyperlink"/>
          </w:rPr>
          <w:t>Class B cemetery trust responsibilities</w:t>
        </w:r>
        <w:r>
          <w:rPr>
            <w:webHidden/>
          </w:rPr>
          <w:tab/>
        </w:r>
        <w:r>
          <w:rPr>
            <w:webHidden/>
          </w:rPr>
          <w:fldChar w:fldCharType="begin"/>
        </w:r>
        <w:r>
          <w:rPr>
            <w:webHidden/>
          </w:rPr>
          <w:instrText xml:space="preserve"> PAGEREF _Toc182833820 \h </w:instrText>
        </w:r>
        <w:r>
          <w:rPr>
            <w:webHidden/>
          </w:rPr>
        </w:r>
        <w:r>
          <w:rPr>
            <w:webHidden/>
          </w:rPr>
          <w:fldChar w:fldCharType="separate"/>
        </w:r>
        <w:r>
          <w:rPr>
            <w:webHidden/>
          </w:rPr>
          <w:t>60</w:t>
        </w:r>
        <w:r>
          <w:rPr>
            <w:webHidden/>
          </w:rPr>
          <w:fldChar w:fldCharType="end"/>
        </w:r>
      </w:hyperlink>
    </w:p>
    <w:p w14:paraId="113309B7" w14:textId="1286C141" w:rsidR="00723F2B" w:rsidRDefault="00723F2B">
      <w:pPr>
        <w:pStyle w:val="TOC1"/>
        <w:rPr>
          <w:rFonts w:asciiTheme="minorHAnsi" w:eastAsiaTheme="minorEastAsia" w:hAnsiTheme="minorHAnsi" w:cstheme="minorBidi"/>
          <w:b w:val="0"/>
          <w:kern w:val="2"/>
          <w:sz w:val="24"/>
          <w:szCs w:val="24"/>
          <w:lang w:eastAsia="en-AU"/>
          <w14:ligatures w14:val="standardContextual"/>
        </w:rPr>
      </w:pPr>
      <w:hyperlink w:anchor="_Toc182833821" w:history="1">
        <w:r w:rsidRPr="00B37506">
          <w:rPr>
            <w:rStyle w:val="Hyperlink"/>
          </w:rPr>
          <w:t>Topic 14. Additional requirements for Class A cemetery trusts</w:t>
        </w:r>
        <w:r>
          <w:rPr>
            <w:webHidden/>
          </w:rPr>
          <w:tab/>
        </w:r>
        <w:r>
          <w:rPr>
            <w:webHidden/>
          </w:rPr>
          <w:fldChar w:fldCharType="begin"/>
        </w:r>
        <w:r>
          <w:rPr>
            <w:webHidden/>
          </w:rPr>
          <w:instrText xml:space="preserve"> PAGEREF _Toc182833821 \h </w:instrText>
        </w:r>
        <w:r>
          <w:rPr>
            <w:webHidden/>
          </w:rPr>
        </w:r>
        <w:r>
          <w:rPr>
            <w:webHidden/>
          </w:rPr>
          <w:fldChar w:fldCharType="separate"/>
        </w:r>
        <w:r>
          <w:rPr>
            <w:webHidden/>
          </w:rPr>
          <w:t>61</w:t>
        </w:r>
        <w:r>
          <w:rPr>
            <w:webHidden/>
          </w:rPr>
          <w:fldChar w:fldCharType="end"/>
        </w:r>
      </w:hyperlink>
    </w:p>
    <w:p w14:paraId="6E086973" w14:textId="232EF04A"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822" w:history="1">
        <w:r w:rsidRPr="00B37506">
          <w:rPr>
            <w:rStyle w:val="Hyperlink"/>
            <w:rFonts w:eastAsia="TimesNewRomanPS"/>
          </w:rPr>
          <w:t>Annual and strategic plans</w:t>
        </w:r>
        <w:r>
          <w:rPr>
            <w:webHidden/>
          </w:rPr>
          <w:tab/>
        </w:r>
        <w:r>
          <w:rPr>
            <w:webHidden/>
          </w:rPr>
          <w:fldChar w:fldCharType="begin"/>
        </w:r>
        <w:r>
          <w:rPr>
            <w:webHidden/>
          </w:rPr>
          <w:instrText xml:space="preserve"> PAGEREF _Toc182833822 \h </w:instrText>
        </w:r>
        <w:r>
          <w:rPr>
            <w:webHidden/>
          </w:rPr>
        </w:r>
        <w:r>
          <w:rPr>
            <w:webHidden/>
          </w:rPr>
          <w:fldChar w:fldCharType="separate"/>
        </w:r>
        <w:r>
          <w:rPr>
            <w:webHidden/>
          </w:rPr>
          <w:t>61</w:t>
        </w:r>
        <w:r>
          <w:rPr>
            <w:webHidden/>
          </w:rPr>
          <w:fldChar w:fldCharType="end"/>
        </w:r>
      </w:hyperlink>
    </w:p>
    <w:p w14:paraId="53C254EA" w14:textId="640397CC"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823" w:history="1">
        <w:r w:rsidRPr="00B37506">
          <w:rPr>
            <w:rStyle w:val="Hyperlink"/>
            <w:noProof/>
          </w:rPr>
          <w:t>Annual plan</w:t>
        </w:r>
        <w:r>
          <w:rPr>
            <w:noProof/>
            <w:webHidden/>
          </w:rPr>
          <w:tab/>
        </w:r>
        <w:r>
          <w:rPr>
            <w:noProof/>
            <w:webHidden/>
          </w:rPr>
          <w:fldChar w:fldCharType="begin"/>
        </w:r>
        <w:r>
          <w:rPr>
            <w:noProof/>
            <w:webHidden/>
          </w:rPr>
          <w:instrText xml:space="preserve"> PAGEREF _Toc182833823 \h </w:instrText>
        </w:r>
        <w:r>
          <w:rPr>
            <w:noProof/>
            <w:webHidden/>
          </w:rPr>
        </w:r>
        <w:r>
          <w:rPr>
            <w:noProof/>
            <w:webHidden/>
          </w:rPr>
          <w:fldChar w:fldCharType="separate"/>
        </w:r>
        <w:r>
          <w:rPr>
            <w:noProof/>
            <w:webHidden/>
          </w:rPr>
          <w:t>61</w:t>
        </w:r>
        <w:r>
          <w:rPr>
            <w:noProof/>
            <w:webHidden/>
          </w:rPr>
          <w:fldChar w:fldCharType="end"/>
        </w:r>
      </w:hyperlink>
    </w:p>
    <w:p w14:paraId="614083D3" w14:textId="20432B22"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824" w:history="1">
        <w:r w:rsidRPr="00B37506">
          <w:rPr>
            <w:rStyle w:val="Hyperlink"/>
            <w:noProof/>
          </w:rPr>
          <w:t>Strategic plan</w:t>
        </w:r>
        <w:r>
          <w:rPr>
            <w:noProof/>
            <w:webHidden/>
          </w:rPr>
          <w:tab/>
        </w:r>
        <w:r>
          <w:rPr>
            <w:noProof/>
            <w:webHidden/>
          </w:rPr>
          <w:fldChar w:fldCharType="begin"/>
        </w:r>
        <w:r>
          <w:rPr>
            <w:noProof/>
            <w:webHidden/>
          </w:rPr>
          <w:instrText xml:space="preserve"> PAGEREF _Toc182833824 \h </w:instrText>
        </w:r>
        <w:r>
          <w:rPr>
            <w:noProof/>
            <w:webHidden/>
          </w:rPr>
        </w:r>
        <w:r>
          <w:rPr>
            <w:noProof/>
            <w:webHidden/>
          </w:rPr>
          <w:fldChar w:fldCharType="separate"/>
        </w:r>
        <w:r>
          <w:rPr>
            <w:noProof/>
            <w:webHidden/>
          </w:rPr>
          <w:t>61</w:t>
        </w:r>
        <w:r>
          <w:rPr>
            <w:noProof/>
            <w:webHidden/>
          </w:rPr>
          <w:fldChar w:fldCharType="end"/>
        </w:r>
      </w:hyperlink>
    </w:p>
    <w:p w14:paraId="030E284C" w14:textId="57674F82"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825" w:history="1">
        <w:r w:rsidRPr="00B37506">
          <w:rPr>
            <w:rStyle w:val="Hyperlink"/>
            <w:noProof/>
          </w:rPr>
          <w:t>Availability to the public</w:t>
        </w:r>
        <w:r>
          <w:rPr>
            <w:noProof/>
            <w:webHidden/>
          </w:rPr>
          <w:tab/>
        </w:r>
        <w:r>
          <w:rPr>
            <w:noProof/>
            <w:webHidden/>
          </w:rPr>
          <w:fldChar w:fldCharType="begin"/>
        </w:r>
        <w:r>
          <w:rPr>
            <w:noProof/>
            <w:webHidden/>
          </w:rPr>
          <w:instrText xml:space="preserve"> PAGEREF _Toc182833825 \h </w:instrText>
        </w:r>
        <w:r>
          <w:rPr>
            <w:noProof/>
            <w:webHidden/>
          </w:rPr>
        </w:r>
        <w:r>
          <w:rPr>
            <w:noProof/>
            <w:webHidden/>
          </w:rPr>
          <w:fldChar w:fldCharType="separate"/>
        </w:r>
        <w:r>
          <w:rPr>
            <w:noProof/>
            <w:webHidden/>
          </w:rPr>
          <w:t>61</w:t>
        </w:r>
        <w:r>
          <w:rPr>
            <w:noProof/>
            <w:webHidden/>
          </w:rPr>
          <w:fldChar w:fldCharType="end"/>
        </w:r>
      </w:hyperlink>
    </w:p>
    <w:p w14:paraId="512C9BA3" w14:textId="395A990C"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826" w:history="1">
        <w:r w:rsidRPr="00B37506">
          <w:rPr>
            <w:rStyle w:val="Hyperlink"/>
          </w:rPr>
          <w:t>Governance committees</w:t>
        </w:r>
        <w:r>
          <w:rPr>
            <w:webHidden/>
          </w:rPr>
          <w:tab/>
        </w:r>
        <w:r>
          <w:rPr>
            <w:webHidden/>
          </w:rPr>
          <w:fldChar w:fldCharType="begin"/>
        </w:r>
        <w:r>
          <w:rPr>
            <w:webHidden/>
          </w:rPr>
          <w:instrText xml:space="preserve"> PAGEREF _Toc182833826 \h </w:instrText>
        </w:r>
        <w:r>
          <w:rPr>
            <w:webHidden/>
          </w:rPr>
        </w:r>
        <w:r>
          <w:rPr>
            <w:webHidden/>
          </w:rPr>
          <w:fldChar w:fldCharType="separate"/>
        </w:r>
        <w:r>
          <w:rPr>
            <w:webHidden/>
          </w:rPr>
          <w:t>61</w:t>
        </w:r>
        <w:r>
          <w:rPr>
            <w:webHidden/>
          </w:rPr>
          <w:fldChar w:fldCharType="end"/>
        </w:r>
      </w:hyperlink>
    </w:p>
    <w:p w14:paraId="375BA69E" w14:textId="6DD80AEB"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827" w:history="1">
        <w:r w:rsidRPr="00B37506">
          <w:rPr>
            <w:rStyle w:val="Hyperlink"/>
            <w:rFonts w:eastAsia="TimesNewRomanPS"/>
          </w:rPr>
          <w:t>Community advisory committees</w:t>
        </w:r>
        <w:r>
          <w:rPr>
            <w:webHidden/>
          </w:rPr>
          <w:tab/>
        </w:r>
        <w:r>
          <w:rPr>
            <w:webHidden/>
          </w:rPr>
          <w:fldChar w:fldCharType="begin"/>
        </w:r>
        <w:r>
          <w:rPr>
            <w:webHidden/>
          </w:rPr>
          <w:instrText xml:space="preserve"> PAGEREF _Toc182833827 \h </w:instrText>
        </w:r>
        <w:r>
          <w:rPr>
            <w:webHidden/>
          </w:rPr>
        </w:r>
        <w:r>
          <w:rPr>
            <w:webHidden/>
          </w:rPr>
          <w:fldChar w:fldCharType="separate"/>
        </w:r>
        <w:r>
          <w:rPr>
            <w:webHidden/>
          </w:rPr>
          <w:t>62</w:t>
        </w:r>
        <w:r>
          <w:rPr>
            <w:webHidden/>
          </w:rPr>
          <w:fldChar w:fldCharType="end"/>
        </w:r>
      </w:hyperlink>
    </w:p>
    <w:p w14:paraId="5213C32E" w14:textId="5493CF30"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828" w:history="1">
        <w:r w:rsidRPr="00B37506">
          <w:rPr>
            <w:rStyle w:val="Hyperlink"/>
            <w:noProof/>
          </w:rPr>
          <w:t>Functions of community advisory committees</w:t>
        </w:r>
        <w:r>
          <w:rPr>
            <w:noProof/>
            <w:webHidden/>
          </w:rPr>
          <w:tab/>
        </w:r>
        <w:r>
          <w:rPr>
            <w:noProof/>
            <w:webHidden/>
          </w:rPr>
          <w:fldChar w:fldCharType="begin"/>
        </w:r>
        <w:r>
          <w:rPr>
            <w:noProof/>
            <w:webHidden/>
          </w:rPr>
          <w:instrText xml:space="preserve"> PAGEREF _Toc182833828 \h </w:instrText>
        </w:r>
        <w:r>
          <w:rPr>
            <w:noProof/>
            <w:webHidden/>
          </w:rPr>
        </w:r>
        <w:r>
          <w:rPr>
            <w:noProof/>
            <w:webHidden/>
          </w:rPr>
          <w:fldChar w:fldCharType="separate"/>
        </w:r>
        <w:r>
          <w:rPr>
            <w:noProof/>
            <w:webHidden/>
          </w:rPr>
          <w:t>62</w:t>
        </w:r>
        <w:r>
          <w:rPr>
            <w:noProof/>
            <w:webHidden/>
          </w:rPr>
          <w:fldChar w:fldCharType="end"/>
        </w:r>
      </w:hyperlink>
    </w:p>
    <w:p w14:paraId="5B339600" w14:textId="5011B3BE"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829" w:history="1">
        <w:r w:rsidRPr="00B37506">
          <w:rPr>
            <w:rStyle w:val="Hyperlink"/>
            <w:noProof/>
          </w:rPr>
          <w:t>Membership of community advisory committees</w:t>
        </w:r>
        <w:r>
          <w:rPr>
            <w:noProof/>
            <w:webHidden/>
          </w:rPr>
          <w:tab/>
        </w:r>
        <w:r>
          <w:rPr>
            <w:noProof/>
            <w:webHidden/>
          </w:rPr>
          <w:fldChar w:fldCharType="begin"/>
        </w:r>
        <w:r>
          <w:rPr>
            <w:noProof/>
            <w:webHidden/>
          </w:rPr>
          <w:instrText xml:space="preserve"> PAGEREF _Toc182833829 \h </w:instrText>
        </w:r>
        <w:r>
          <w:rPr>
            <w:noProof/>
            <w:webHidden/>
          </w:rPr>
        </w:r>
        <w:r>
          <w:rPr>
            <w:noProof/>
            <w:webHidden/>
          </w:rPr>
          <w:fldChar w:fldCharType="separate"/>
        </w:r>
        <w:r>
          <w:rPr>
            <w:noProof/>
            <w:webHidden/>
          </w:rPr>
          <w:t>62</w:t>
        </w:r>
        <w:r>
          <w:rPr>
            <w:noProof/>
            <w:webHidden/>
          </w:rPr>
          <w:fldChar w:fldCharType="end"/>
        </w:r>
      </w:hyperlink>
    </w:p>
    <w:p w14:paraId="650E531E" w14:textId="67B51DF9"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830" w:history="1">
        <w:r w:rsidRPr="00B37506">
          <w:rPr>
            <w:rStyle w:val="Hyperlink"/>
            <w:noProof/>
          </w:rPr>
          <w:t>Community advisory committee guidelines</w:t>
        </w:r>
        <w:r>
          <w:rPr>
            <w:noProof/>
            <w:webHidden/>
          </w:rPr>
          <w:tab/>
        </w:r>
        <w:r>
          <w:rPr>
            <w:noProof/>
            <w:webHidden/>
          </w:rPr>
          <w:fldChar w:fldCharType="begin"/>
        </w:r>
        <w:r>
          <w:rPr>
            <w:noProof/>
            <w:webHidden/>
          </w:rPr>
          <w:instrText xml:space="preserve"> PAGEREF _Toc182833830 \h </w:instrText>
        </w:r>
        <w:r>
          <w:rPr>
            <w:noProof/>
            <w:webHidden/>
          </w:rPr>
        </w:r>
        <w:r>
          <w:rPr>
            <w:noProof/>
            <w:webHidden/>
          </w:rPr>
          <w:fldChar w:fldCharType="separate"/>
        </w:r>
        <w:r>
          <w:rPr>
            <w:noProof/>
            <w:webHidden/>
          </w:rPr>
          <w:t>62</w:t>
        </w:r>
        <w:r>
          <w:rPr>
            <w:noProof/>
            <w:webHidden/>
          </w:rPr>
          <w:fldChar w:fldCharType="end"/>
        </w:r>
      </w:hyperlink>
    </w:p>
    <w:p w14:paraId="71978CEC" w14:textId="439A9266"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831" w:history="1">
        <w:r w:rsidRPr="00B37506">
          <w:rPr>
            <w:rStyle w:val="Hyperlink"/>
          </w:rPr>
          <w:t>Chief Executive Officer employment</w:t>
        </w:r>
        <w:r>
          <w:rPr>
            <w:webHidden/>
          </w:rPr>
          <w:tab/>
        </w:r>
        <w:r>
          <w:rPr>
            <w:webHidden/>
          </w:rPr>
          <w:fldChar w:fldCharType="begin"/>
        </w:r>
        <w:r>
          <w:rPr>
            <w:webHidden/>
          </w:rPr>
          <w:instrText xml:space="preserve"> PAGEREF _Toc182833831 \h </w:instrText>
        </w:r>
        <w:r>
          <w:rPr>
            <w:webHidden/>
          </w:rPr>
        </w:r>
        <w:r>
          <w:rPr>
            <w:webHidden/>
          </w:rPr>
          <w:fldChar w:fldCharType="separate"/>
        </w:r>
        <w:r>
          <w:rPr>
            <w:webHidden/>
          </w:rPr>
          <w:t>62</w:t>
        </w:r>
        <w:r>
          <w:rPr>
            <w:webHidden/>
          </w:rPr>
          <w:fldChar w:fldCharType="end"/>
        </w:r>
      </w:hyperlink>
    </w:p>
    <w:p w14:paraId="5E063092" w14:textId="52A4DED8"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832" w:history="1">
        <w:r w:rsidRPr="00B37506">
          <w:rPr>
            <w:rStyle w:val="Hyperlink"/>
            <w:noProof/>
          </w:rPr>
          <w:t>Approval to appoint a CEO</w:t>
        </w:r>
        <w:r>
          <w:rPr>
            <w:noProof/>
            <w:webHidden/>
          </w:rPr>
          <w:tab/>
        </w:r>
        <w:r>
          <w:rPr>
            <w:noProof/>
            <w:webHidden/>
          </w:rPr>
          <w:fldChar w:fldCharType="begin"/>
        </w:r>
        <w:r>
          <w:rPr>
            <w:noProof/>
            <w:webHidden/>
          </w:rPr>
          <w:instrText xml:space="preserve"> PAGEREF _Toc182833832 \h </w:instrText>
        </w:r>
        <w:r>
          <w:rPr>
            <w:noProof/>
            <w:webHidden/>
          </w:rPr>
        </w:r>
        <w:r>
          <w:rPr>
            <w:noProof/>
            <w:webHidden/>
          </w:rPr>
          <w:fldChar w:fldCharType="separate"/>
        </w:r>
        <w:r>
          <w:rPr>
            <w:noProof/>
            <w:webHidden/>
          </w:rPr>
          <w:t>62</w:t>
        </w:r>
        <w:r>
          <w:rPr>
            <w:noProof/>
            <w:webHidden/>
          </w:rPr>
          <w:fldChar w:fldCharType="end"/>
        </w:r>
      </w:hyperlink>
    </w:p>
    <w:p w14:paraId="2E822E2D" w14:textId="53D11CB9"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833" w:history="1">
        <w:r w:rsidRPr="00B37506">
          <w:rPr>
            <w:rStyle w:val="Hyperlink"/>
            <w:noProof/>
          </w:rPr>
          <w:t>CEO functions</w:t>
        </w:r>
        <w:r>
          <w:rPr>
            <w:noProof/>
            <w:webHidden/>
          </w:rPr>
          <w:tab/>
        </w:r>
        <w:r>
          <w:rPr>
            <w:noProof/>
            <w:webHidden/>
          </w:rPr>
          <w:fldChar w:fldCharType="begin"/>
        </w:r>
        <w:r>
          <w:rPr>
            <w:noProof/>
            <w:webHidden/>
          </w:rPr>
          <w:instrText xml:space="preserve"> PAGEREF _Toc182833833 \h </w:instrText>
        </w:r>
        <w:r>
          <w:rPr>
            <w:noProof/>
            <w:webHidden/>
          </w:rPr>
        </w:r>
        <w:r>
          <w:rPr>
            <w:noProof/>
            <w:webHidden/>
          </w:rPr>
          <w:fldChar w:fldCharType="separate"/>
        </w:r>
        <w:r>
          <w:rPr>
            <w:noProof/>
            <w:webHidden/>
          </w:rPr>
          <w:t>63</w:t>
        </w:r>
        <w:r>
          <w:rPr>
            <w:noProof/>
            <w:webHidden/>
          </w:rPr>
          <w:fldChar w:fldCharType="end"/>
        </w:r>
      </w:hyperlink>
    </w:p>
    <w:p w14:paraId="533245B8" w14:textId="4FB49A32"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834" w:history="1">
        <w:r w:rsidRPr="00B37506">
          <w:rPr>
            <w:rStyle w:val="Hyperlink"/>
            <w:noProof/>
          </w:rPr>
          <w:t>CEO performance management</w:t>
        </w:r>
        <w:r>
          <w:rPr>
            <w:noProof/>
            <w:webHidden/>
          </w:rPr>
          <w:tab/>
        </w:r>
        <w:r>
          <w:rPr>
            <w:noProof/>
            <w:webHidden/>
          </w:rPr>
          <w:fldChar w:fldCharType="begin"/>
        </w:r>
        <w:r>
          <w:rPr>
            <w:noProof/>
            <w:webHidden/>
          </w:rPr>
          <w:instrText xml:space="preserve"> PAGEREF _Toc182833834 \h </w:instrText>
        </w:r>
        <w:r>
          <w:rPr>
            <w:noProof/>
            <w:webHidden/>
          </w:rPr>
        </w:r>
        <w:r>
          <w:rPr>
            <w:noProof/>
            <w:webHidden/>
          </w:rPr>
          <w:fldChar w:fldCharType="separate"/>
        </w:r>
        <w:r>
          <w:rPr>
            <w:noProof/>
            <w:webHidden/>
          </w:rPr>
          <w:t>63</w:t>
        </w:r>
        <w:r>
          <w:rPr>
            <w:noProof/>
            <w:webHidden/>
          </w:rPr>
          <w:fldChar w:fldCharType="end"/>
        </w:r>
      </w:hyperlink>
    </w:p>
    <w:p w14:paraId="4AA987B9" w14:textId="0F19CC28" w:rsidR="00723F2B" w:rsidRDefault="00723F2B">
      <w:pPr>
        <w:pStyle w:val="TOC1"/>
        <w:rPr>
          <w:rFonts w:asciiTheme="minorHAnsi" w:eastAsiaTheme="minorEastAsia" w:hAnsiTheme="minorHAnsi" w:cstheme="minorBidi"/>
          <w:b w:val="0"/>
          <w:kern w:val="2"/>
          <w:sz w:val="24"/>
          <w:szCs w:val="24"/>
          <w:lang w:eastAsia="en-AU"/>
          <w14:ligatures w14:val="standardContextual"/>
        </w:rPr>
      </w:pPr>
      <w:hyperlink w:anchor="_Toc182833835" w:history="1">
        <w:r w:rsidRPr="00B37506">
          <w:rPr>
            <w:rStyle w:val="Hyperlink"/>
          </w:rPr>
          <w:t>Topic 15. Cemetery trust fees</w:t>
        </w:r>
        <w:r>
          <w:rPr>
            <w:webHidden/>
          </w:rPr>
          <w:tab/>
        </w:r>
        <w:r>
          <w:rPr>
            <w:webHidden/>
          </w:rPr>
          <w:fldChar w:fldCharType="begin"/>
        </w:r>
        <w:r>
          <w:rPr>
            <w:webHidden/>
          </w:rPr>
          <w:instrText xml:space="preserve"> PAGEREF _Toc182833835 \h </w:instrText>
        </w:r>
        <w:r>
          <w:rPr>
            <w:webHidden/>
          </w:rPr>
        </w:r>
        <w:r>
          <w:rPr>
            <w:webHidden/>
          </w:rPr>
          <w:fldChar w:fldCharType="separate"/>
        </w:r>
        <w:r>
          <w:rPr>
            <w:webHidden/>
          </w:rPr>
          <w:t>65</w:t>
        </w:r>
        <w:r>
          <w:rPr>
            <w:webHidden/>
          </w:rPr>
          <w:fldChar w:fldCharType="end"/>
        </w:r>
      </w:hyperlink>
    </w:p>
    <w:p w14:paraId="64C8A2EA" w14:textId="60B61EFA"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836" w:history="1">
        <w:r w:rsidRPr="00B37506">
          <w:rPr>
            <w:rStyle w:val="Hyperlink"/>
          </w:rPr>
          <w:t>Government policy</w:t>
        </w:r>
        <w:r>
          <w:rPr>
            <w:webHidden/>
          </w:rPr>
          <w:tab/>
        </w:r>
        <w:r>
          <w:rPr>
            <w:webHidden/>
          </w:rPr>
          <w:fldChar w:fldCharType="begin"/>
        </w:r>
        <w:r>
          <w:rPr>
            <w:webHidden/>
          </w:rPr>
          <w:instrText xml:space="preserve"> PAGEREF _Toc182833836 \h </w:instrText>
        </w:r>
        <w:r>
          <w:rPr>
            <w:webHidden/>
          </w:rPr>
        </w:r>
        <w:r>
          <w:rPr>
            <w:webHidden/>
          </w:rPr>
          <w:fldChar w:fldCharType="separate"/>
        </w:r>
        <w:r>
          <w:rPr>
            <w:webHidden/>
          </w:rPr>
          <w:t>65</w:t>
        </w:r>
        <w:r>
          <w:rPr>
            <w:webHidden/>
          </w:rPr>
          <w:fldChar w:fldCharType="end"/>
        </w:r>
      </w:hyperlink>
    </w:p>
    <w:p w14:paraId="001EDBA1" w14:textId="2FE6390E"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837" w:history="1">
        <w:r w:rsidRPr="00B37506">
          <w:rPr>
            <w:rStyle w:val="Hyperlink"/>
          </w:rPr>
          <w:t>Role of cemetery trusts</w:t>
        </w:r>
        <w:r>
          <w:rPr>
            <w:webHidden/>
          </w:rPr>
          <w:tab/>
        </w:r>
        <w:r>
          <w:rPr>
            <w:webHidden/>
          </w:rPr>
          <w:fldChar w:fldCharType="begin"/>
        </w:r>
        <w:r>
          <w:rPr>
            <w:webHidden/>
          </w:rPr>
          <w:instrText xml:space="preserve"> PAGEREF _Toc182833837 \h </w:instrText>
        </w:r>
        <w:r>
          <w:rPr>
            <w:webHidden/>
          </w:rPr>
        </w:r>
        <w:r>
          <w:rPr>
            <w:webHidden/>
          </w:rPr>
          <w:fldChar w:fldCharType="separate"/>
        </w:r>
        <w:r>
          <w:rPr>
            <w:webHidden/>
          </w:rPr>
          <w:t>65</w:t>
        </w:r>
        <w:r>
          <w:rPr>
            <w:webHidden/>
          </w:rPr>
          <w:fldChar w:fldCharType="end"/>
        </w:r>
      </w:hyperlink>
    </w:p>
    <w:p w14:paraId="3ADC6330" w14:textId="54F46852"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838" w:history="1">
        <w:r w:rsidRPr="00B37506">
          <w:rPr>
            <w:rStyle w:val="Hyperlink"/>
          </w:rPr>
          <w:t>Role of the department</w:t>
        </w:r>
        <w:r>
          <w:rPr>
            <w:webHidden/>
          </w:rPr>
          <w:tab/>
        </w:r>
        <w:r>
          <w:rPr>
            <w:webHidden/>
          </w:rPr>
          <w:fldChar w:fldCharType="begin"/>
        </w:r>
        <w:r>
          <w:rPr>
            <w:webHidden/>
          </w:rPr>
          <w:instrText xml:space="preserve"> PAGEREF _Toc182833838 \h </w:instrText>
        </w:r>
        <w:r>
          <w:rPr>
            <w:webHidden/>
          </w:rPr>
        </w:r>
        <w:r>
          <w:rPr>
            <w:webHidden/>
          </w:rPr>
          <w:fldChar w:fldCharType="separate"/>
        </w:r>
        <w:r>
          <w:rPr>
            <w:webHidden/>
          </w:rPr>
          <w:t>66</w:t>
        </w:r>
        <w:r>
          <w:rPr>
            <w:webHidden/>
          </w:rPr>
          <w:fldChar w:fldCharType="end"/>
        </w:r>
      </w:hyperlink>
    </w:p>
    <w:p w14:paraId="33D60F04" w14:textId="6ACDD51E"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839" w:history="1">
        <w:r w:rsidRPr="00B37506">
          <w:rPr>
            <w:rStyle w:val="Hyperlink"/>
          </w:rPr>
          <w:t>Charging fees for products and services</w:t>
        </w:r>
        <w:r>
          <w:rPr>
            <w:webHidden/>
          </w:rPr>
          <w:tab/>
        </w:r>
        <w:r>
          <w:rPr>
            <w:webHidden/>
          </w:rPr>
          <w:fldChar w:fldCharType="begin"/>
        </w:r>
        <w:r>
          <w:rPr>
            <w:webHidden/>
          </w:rPr>
          <w:instrText xml:space="preserve"> PAGEREF _Toc182833839 \h </w:instrText>
        </w:r>
        <w:r>
          <w:rPr>
            <w:webHidden/>
          </w:rPr>
        </w:r>
        <w:r>
          <w:rPr>
            <w:webHidden/>
          </w:rPr>
          <w:fldChar w:fldCharType="separate"/>
        </w:r>
        <w:r>
          <w:rPr>
            <w:webHidden/>
          </w:rPr>
          <w:t>66</w:t>
        </w:r>
        <w:r>
          <w:rPr>
            <w:webHidden/>
          </w:rPr>
          <w:fldChar w:fldCharType="end"/>
        </w:r>
      </w:hyperlink>
    </w:p>
    <w:p w14:paraId="360AE7DE" w14:textId="476FCB1B"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840" w:history="1">
        <w:r w:rsidRPr="00B37506">
          <w:rPr>
            <w:rStyle w:val="Hyperlink"/>
          </w:rPr>
          <w:t>Annual Consumer Price Index increase</w:t>
        </w:r>
        <w:r>
          <w:rPr>
            <w:webHidden/>
          </w:rPr>
          <w:tab/>
        </w:r>
        <w:r>
          <w:rPr>
            <w:webHidden/>
          </w:rPr>
          <w:fldChar w:fldCharType="begin"/>
        </w:r>
        <w:r>
          <w:rPr>
            <w:webHidden/>
          </w:rPr>
          <w:instrText xml:space="preserve"> PAGEREF _Toc182833840 \h </w:instrText>
        </w:r>
        <w:r>
          <w:rPr>
            <w:webHidden/>
          </w:rPr>
        </w:r>
        <w:r>
          <w:rPr>
            <w:webHidden/>
          </w:rPr>
          <w:fldChar w:fldCharType="separate"/>
        </w:r>
        <w:r>
          <w:rPr>
            <w:webHidden/>
          </w:rPr>
          <w:t>66</w:t>
        </w:r>
        <w:r>
          <w:rPr>
            <w:webHidden/>
          </w:rPr>
          <w:fldChar w:fldCharType="end"/>
        </w:r>
      </w:hyperlink>
    </w:p>
    <w:p w14:paraId="5B6DFA33" w14:textId="44E5DB62"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841" w:history="1">
        <w:r w:rsidRPr="00B37506">
          <w:rPr>
            <w:rStyle w:val="Hyperlink"/>
          </w:rPr>
          <w:t>Standard fee descriptions</w:t>
        </w:r>
        <w:r>
          <w:rPr>
            <w:webHidden/>
          </w:rPr>
          <w:tab/>
        </w:r>
        <w:r>
          <w:rPr>
            <w:webHidden/>
          </w:rPr>
          <w:fldChar w:fldCharType="begin"/>
        </w:r>
        <w:r>
          <w:rPr>
            <w:webHidden/>
          </w:rPr>
          <w:instrText xml:space="preserve"> PAGEREF _Toc182833841 \h </w:instrText>
        </w:r>
        <w:r>
          <w:rPr>
            <w:webHidden/>
          </w:rPr>
        </w:r>
        <w:r>
          <w:rPr>
            <w:webHidden/>
          </w:rPr>
          <w:fldChar w:fldCharType="separate"/>
        </w:r>
        <w:r>
          <w:rPr>
            <w:webHidden/>
          </w:rPr>
          <w:t>66</w:t>
        </w:r>
        <w:r>
          <w:rPr>
            <w:webHidden/>
          </w:rPr>
          <w:fldChar w:fldCharType="end"/>
        </w:r>
      </w:hyperlink>
    </w:p>
    <w:p w14:paraId="25246C77" w14:textId="3D507069" w:rsidR="00723F2B" w:rsidRDefault="00723F2B">
      <w:pPr>
        <w:pStyle w:val="TOC1"/>
        <w:rPr>
          <w:rFonts w:asciiTheme="minorHAnsi" w:eastAsiaTheme="minorEastAsia" w:hAnsiTheme="minorHAnsi" w:cstheme="minorBidi"/>
          <w:b w:val="0"/>
          <w:kern w:val="2"/>
          <w:sz w:val="24"/>
          <w:szCs w:val="24"/>
          <w:lang w:eastAsia="en-AU"/>
          <w14:ligatures w14:val="standardContextual"/>
        </w:rPr>
      </w:pPr>
      <w:hyperlink w:anchor="_Toc182833842" w:history="1">
        <w:r w:rsidRPr="00B37506">
          <w:rPr>
            <w:rStyle w:val="Hyperlink"/>
          </w:rPr>
          <w:t>Topic 16. Class A cemetery trust fee applications</w:t>
        </w:r>
        <w:r>
          <w:rPr>
            <w:webHidden/>
          </w:rPr>
          <w:tab/>
        </w:r>
        <w:r>
          <w:rPr>
            <w:webHidden/>
          </w:rPr>
          <w:fldChar w:fldCharType="begin"/>
        </w:r>
        <w:r>
          <w:rPr>
            <w:webHidden/>
          </w:rPr>
          <w:instrText xml:space="preserve"> PAGEREF _Toc182833842 \h </w:instrText>
        </w:r>
        <w:r>
          <w:rPr>
            <w:webHidden/>
          </w:rPr>
        </w:r>
        <w:r>
          <w:rPr>
            <w:webHidden/>
          </w:rPr>
          <w:fldChar w:fldCharType="separate"/>
        </w:r>
        <w:r>
          <w:rPr>
            <w:webHidden/>
          </w:rPr>
          <w:t>73</w:t>
        </w:r>
        <w:r>
          <w:rPr>
            <w:webHidden/>
          </w:rPr>
          <w:fldChar w:fldCharType="end"/>
        </w:r>
      </w:hyperlink>
    </w:p>
    <w:p w14:paraId="0161E754" w14:textId="35F6CBBF"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843" w:history="1">
        <w:r w:rsidRPr="00B37506">
          <w:rPr>
            <w:rStyle w:val="Hyperlink"/>
          </w:rPr>
          <w:t>Guidelines</w:t>
        </w:r>
        <w:r>
          <w:rPr>
            <w:webHidden/>
          </w:rPr>
          <w:tab/>
        </w:r>
        <w:r>
          <w:rPr>
            <w:webHidden/>
          </w:rPr>
          <w:fldChar w:fldCharType="begin"/>
        </w:r>
        <w:r>
          <w:rPr>
            <w:webHidden/>
          </w:rPr>
          <w:instrText xml:space="preserve"> PAGEREF _Toc182833843 \h </w:instrText>
        </w:r>
        <w:r>
          <w:rPr>
            <w:webHidden/>
          </w:rPr>
        </w:r>
        <w:r>
          <w:rPr>
            <w:webHidden/>
          </w:rPr>
          <w:fldChar w:fldCharType="separate"/>
        </w:r>
        <w:r>
          <w:rPr>
            <w:webHidden/>
          </w:rPr>
          <w:t>73</w:t>
        </w:r>
        <w:r>
          <w:rPr>
            <w:webHidden/>
          </w:rPr>
          <w:fldChar w:fldCharType="end"/>
        </w:r>
      </w:hyperlink>
    </w:p>
    <w:p w14:paraId="23F429AE" w14:textId="5C226F72"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844" w:history="1">
        <w:r w:rsidRPr="00B37506">
          <w:rPr>
            <w:rStyle w:val="Hyperlink"/>
          </w:rPr>
          <w:t>Fee applications</w:t>
        </w:r>
        <w:r>
          <w:rPr>
            <w:webHidden/>
          </w:rPr>
          <w:tab/>
        </w:r>
        <w:r>
          <w:rPr>
            <w:webHidden/>
          </w:rPr>
          <w:fldChar w:fldCharType="begin"/>
        </w:r>
        <w:r>
          <w:rPr>
            <w:webHidden/>
          </w:rPr>
          <w:instrText xml:space="preserve"> PAGEREF _Toc182833844 \h </w:instrText>
        </w:r>
        <w:r>
          <w:rPr>
            <w:webHidden/>
          </w:rPr>
        </w:r>
        <w:r>
          <w:rPr>
            <w:webHidden/>
          </w:rPr>
          <w:fldChar w:fldCharType="separate"/>
        </w:r>
        <w:r>
          <w:rPr>
            <w:webHidden/>
          </w:rPr>
          <w:t>73</w:t>
        </w:r>
        <w:r>
          <w:rPr>
            <w:webHidden/>
          </w:rPr>
          <w:fldChar w:fldCharType="end"/>
        </w:r>
      </w:hyperlink>
    </w:p>
    <w:p w14:paraId="68EFB979" w14:textId="08FF0908" w:rsidR="00723F2B" w:rsidRDefault="00723F2B">
      <w:pPr>
        <w:pStyle w:val="TOC1"/>
        <w:rPr>
          <w:rFonts w:asciiTheme="minorHAnsi" w:eastAsiaTheme="minorEastAsia" w:hAnsiTheme="minorHAnsi" w:cstheme="minorBidi"/>
          <w:b w:val="0"/>
          <w:kern w:val="2"/>
          <w:sz w:val="24"/>
          <w:szCs w:val="24"/>
          <w:lang w:eastAsia="en-AU"/>
          <w14:ligatures w14:val="standardContextual"/>
        </w:rPr>
      </w:pPr>
      <w:hyperlink w:anchor="_Toc182833845" w:history="1">
        <w:r w:rsidRPr="00B37506">
          <w:rPr>
            <w:rStyle w:val="Hyperlink"/>
          </w:rPr>
          <w:t>Topic 17. Class B cemetery trust fee applications</w:t>
        </w:r>
        <w:r>
          <w:rPr>
            <w:webHidden/>
          </w:rPr>
          <w:tab/>
        </w:r>
        <w:r>
          <w:rPr>
            <w:webHidden/>
          </w:rPr>
          <w:fldChar w:fldCharType="begin"/>
        </w:r>
        <w:r>
          <w:rPr>
            <w:webHidden/>
          </w:rPr>
          <w:instrText xml:space="preserve"> PAGEREF _Toc182833845 \h </w:instrText>
        </w:r>
        <w:r>
          <w:rPr>
            <w:webHidden/>
          </w:rPr>
        </w:r>
        <w:r>
          <w:rPr>
            <w:webHidden/>
          </w:rPr>
          <w:fldChar w:fldCharType="separate"/>
        </w:r>
        <w:r>
          <w:rPr>
            <w:webHidden/>
          </w:rPr>
          <w:t>74</w:t>
        </w:r>
        <w:r>
          <w:rPr>
            <w:webHidden/>
          </w:rPr>
          <w:fldChar w:fldCharType="end"/>
        </w:r>
      </w:hyperlink>
    </w:p>
    <w:p w14:paraId="4FAB4450" w14:textId="555DAC52"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846" w:history="1">
        <w:r w:rsidRPr="00B37506">
          <w:rPr>
            <w:rStyle w:val="Hyperlink"/>
          </w:rPr>
          <w:t>Overview of the application process</w:t>
        </w:r>
        <w:r>
          <w:rPr>
            <w:webHidden/>
          </w:rPr>
          <w:tab/>
        </w:r>
        <w:r>
          <w:rPr>
            <w:webHidden/>
          </w:rPr>
          <w:fldChar w:fldCharType="begin"/>
        </w:r>
        <w:r>
          <w:rPr>
            <w:webHidden/>
          </w:rPr>
          <w:instrText xml:space="preserve"> PAGEREF _Toc182833846 \h </w:instrText>
        </w:r>
        <w:r>
          <w:rPr>
            <w:webHidden/>
          </w:rPr>
        </w:r>
        <w:r>
          <w:rPr>
            <w:webHidden/>
          </w:rPr>
          <w:fldChar w:fldCharType="separate"/>
        </w:r>
        <w:r>
          <w:rPr>
            <w:webHidden/>
          </w:rPr>
          <w:t>74</w:t>
        </w:r>
        <w:r>
          <w:rPr>
            <w:webHidden/>
          </w:rPr>
          <w:fldChar w:fldCharType="end"/>
        </w:r>
      </w:hyperlink>
    </w:p>
    <w:p w14:paraId="7868A20D" w14:textId="02972DC1"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847" w:history="1">
        <w:r w:rsidRPr="00B37506">
          <w:rPr>
            <w:rStyle w:val="Hyperlink"/>
          </w:rPr>
          <w:t>Fee justification model</w:t>
        </w:r>
        <w:r>
          <w:rPr>
            <w:webHidden/>
          </w:rPr>
          <w:tab/>
        </w:r>
        <w:r>
          <w:rPr>
            <w:webHidden/>
          </w:rPr>
          <w:fldChar w:fldCharType="begin"/>
        </w:r>
        <w:r>
          <w:rPr>
            <w:webHidden/>
          </w:rPr>
          <w:instrText xml:space="preserve"> PAGEREF _Toc182833847 \h </w:instrText>
        </w:r>
        <w:r>
          <w:rPr>
            <w:webHidden/>
          </w:rPr>
        </w:r>
        <w:r>
          <w:rPr>
            <w:webHidden/>
          </w:rPr>
          <w:fldChar w:fldCharType="separate"/>
        </w:r>
        <w:r>
          <w:rPr>
            <w:webHidden/>
          </w:rPr>
          <w:t>74</w:t>
        </w:r>
        <w:r>
          <w:rPr>
            <w:webHidden/>
          </w:rPr>
          <w:fldChar w:fldCharType="end"/>
        </w:r>
      </w:hyperlink>
    </w:p>
    <w:p w14:paraId="611DC9A0" w14:textId="39F300BA"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848" w:history="1">
        <w:r w:rsidRPr="00B37506">
          <w:rPr>
            <w:rStyle w:val="Hyperlink"/>
          </w:rPr>
          <w:t>Land value calculator</w:t>
        </w:r>
        <w:r>
          <w:rPr>
            <w:webHidden/>
          </w:rPr>
          <w:tab/>
        </w:r>
        <w:r>
          <w:rPr>
            <w:webHidden/>
          </w:rPr>
          <w:fldChar w:fldCharType="begin"/>
        </w:r>
        <w:r>
          <w:rPr>
            <w:webHidden/>
          </w:rPr>
          <w:instrText xml:space="preserve"> PAGEREF _Toc182833848 \h </w:instrText>
        </w:r>
        <w:r>
          <w:rPr>
            <w:webHidden/>
          </w:rPr>
        </w:r>
        <w:r>
          <w:rPr>
            <w:webHidden/>
          </w:rPr>
          <w:fldChar w:fldCharType="separate"/>
        </w:r>
        <w:r>
          <w:rPr>
            <w:webHidden/>
          </w:rPr>
          <w:t>75</w:t>
        </w:r>
        <w:r>
          <w:rPr>
            <w:webHidden/>
          </w:rPr>
          <w:fldChar w:fldCharType="end"/>
        </w:r>
      </w:hyperlink>
    </w:p>
    <w:p w14:paraId="4ECCF789" w14:textId="27803B6D"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849" w:history="1">
        <w:r w:rsidRPr="00B37506">
          <w:rPr>
            <w:rStyle w:val="Hyperlink"/>
          </w:rPr>
          <w:t>Recommended memorial permit fees</w:t>
        </w:r>
        <w:r>
          <w:rPr>
            <w:webHidden/>
          </w:rPr>
          <w:tab/>
        </w:r>
        <w:r>
          <w:rPr>
            <w:webHidden/>
          </w:rPr>
          <w:fldChar w:fldCharType="begin"/>
        </w:r>
        <w:r>
          <w:rPr>
            <w:webHidden/>
          </w:rPr>
          <w:instrText xml:space="preserve"> PAGEREF _Toc182833849 \h </w:instrText>
        </w:r>
        <w:r>
          <w:rPr>
            <w:webHidden/>
          </w:rPr>
        </w:r>
        <w:r>
          <w:rPr>
            <w:webHidden/>
          </w:rPr>
          <w:fldChar w:fldCharType="separate"/>
        </w:r>
        <w:r>
          <w:rPr>
            <w:webHidden/>
          </w:rPr>
          <w:t>75</w:t>
        </w:r>
        <w:r>
          <w:rPr>
            <w:webHidden/>
          </w:rPr>
          <w:fldChar w:fldCharType="end"/>
        </w:r>
      </w:hyperlink>
    </w:p>
    <w:p w14:paraId="284118A4" w14:textId="68EB7474"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850" w:history="1">
        <w:r w:rsidRPr="00B37506">
          <w:rPr>
            <w:rStyle w:val="Hyperlink"/>
          </w:rPr>
          <w:t>Deleting fees</w:t>
        </w:r>
        <w:r>
          <w:rPr>
            <w:webHidden/>
          </w:rPr>
          <w:tab/>
        </w:r>
        <w:r>
          <w:rPr>
            <w:webHidden/>
          </w:rPr>
          <w:fldChar w:fldCharType="begin"/>
        </w:r>
        <w:r>
          <w:rPr>
            <w:webHidden/>
          </w:rPr>
          <w:instrText xml:space="preserve"> PAGEREF _Toc182833850 \h </w:instrText>
        </w:r>
        <w:r>
          <w:rPr>
            <w:webHidden/>
          </w:rPr>
        </w:r>
        <w:r>
          <w:rPr>
            <w:webHidden/>
          </w:rPr>
          <w:fldChar w:fldCharType="separate"/>
        </w:r>
        <w:r>
          <w:rPr>
            <w:webHidden/>
          </w:rPr>
          <w:t>75</w:t>
        </w:r>
        <w:r>
          <w:rPr>
            <w:webHidden/>
          </w:rPr>
          <w:fldChar w:fldCharType="end"/>
        </w:r>
      </w:hyperlink>
    </w:p>
    <w:p w14:paraId="645B0532" w14:textId="7BC21BF4"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851" w:history="1">
        <w:r w:rsidRPr="00B37506">
          <w:rPr>
            <w:rStyle w:val="Hyperlink"/>
          </w:rPr>
          <w:t>Renaming fees</w:t>
        </w:r>
        <w:r>
          <w:rPr>
            <w:webHidden/>
          </w:rPr>
          <w:tab/>
        </w:r>
        <w:r>
          <w:rPr>
            <w:webHidden/>
          </w:rPr>
          <w:fldChar w:fldCharType="begin"/>
        </w:r>
        <w:r>
          <w:rPr>
            <w:webHidden/>
          </w:rPr>
          <w:instrText xml:space="preserve"> PAGEREF _Toc182833851 \h </w:instrText>
        </w:r>
        <w:r>
          <w:rPr>
            <w:webHidden/>
          </w:rPr>
        </w:r>
        <w:r>
          <w:rPr>
            <w:webHidden/>
          </w:rPr>
          <w:fldChar w:fldCharType="separate"/>
        </w:r>
        <w:r>
          <w:rPr>
            <w:webHidden/>
          </w:rPr>
          <w:t>75</w:t>
        </w:r>
        <w:r>
          <w:rPr>
            <w:webHidden/>
          </w:rPr>
          <w:fldChar w:fldCharType="end"/>
        </w:r>
      </w:hyperlink>
    </w:p>
    <w:p w14:paraId="12E34328" w14:textId="63810C6C"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852" w:history="1">
        <w:r w:rsidRPr="00B37506">
          <w:rPr>
            <w:rStyle w:val="Hyperlink"/>
          </w:rPr>
          <w:t>Sample fee application</w:t>
        </w:r>
        <w:r>
          <w:rPr>
            <w:webHidden/>
          </w:rPr>
          <w:tab/>
        </w:r>
        <w:r>
          <w:rPr>
            <w:webHidden/>
          </w:rPr>
          <w:fldChar w:fldCharType="begin"/>
        </w:r>
        <w:r>
          <w:rPr>
            <w:webHidden/>
          </w:rPr>
          <w:instrText xml:space="preserve"> PAGEREF _Toc182833852 \h </w:instrText>
        </w:r>
        <w:r>
          <w:rPr>
            <w:webHidden/>
          </w:rPr>
        </w:r>
        <w:r>
          <w:rPr>
            <w:webHidden/>
          </w:rPr>
          <w:fldChar w:fldCharType="separate"/>
        </w:r>
        <w:r>
          <w:rPr>
            <w:webHidden/>
          </w:rPr>
          <w:t>76</w:t>
        </w:r>
        <w:r>
          <w:rPr>
            <w:webHidden/>
          </w:rPr>
          <w:fldChar w:fldCharType="end"/>
        </w:r>
      </w:hyperlink>
    </w:p>
    <w:p w14:paraId="33940FE7" w14:textId="7B37894D" w:rsidR="00723F2B" w:rsidRDefault="00723F2B">
      <w:pPr>
        <w:pStyle w:val="TOC1"/>
        <w:rPr>
          <w:rFonts w:asciiTheme="minorHAnsi" w:eastAsiaTheme="minorEastAsia" w:hAnsiTheme="minorHAnsi" w:cstheme="minorBidi"/>
          <w:b w:val="0"/>
          <w:kern w:val="2"/>
          <w:sz w:val="24"/>
          <w:szCs w:val="24"/>
          <w:lang w:eastAsia="en-AU"/>
          <w14:ligatures w14:val="standardContextual"/>
        </w:rPr>
      </w:pPr>
      <w:hyperlink w:anchor="_Toc182833853" w:history="1">
        <w:r w:rsidRPr="00B37506">
          <w:rPr>
            <w:rStyle w:val="Hyperlink"/>
          </w:rPr>
          <w:t>Topic 18. Financial management</w:t>
        </w:r>
        <w:r>
          <w:rPr>
            <w:webHidden/>
          </w:rPr>
          <w:tab/>
        </w:r>
        <w:r>
          <w:rPr>
            <w:webHidden/>
          </w:rPr>
          <w:fldChar w:fldCharType="begin"/>
        </w:r>
        <w:r>
          <w:rPr>
            <w:webHidden/>
          </w:rPr>
          <w:instrText xml:space="preserve"> PAGEREF _Toc182833853 \h </w:instrText>
        </w:r>
        <w:r>
          <w:rPr>
            <w:webHidden/>
          </w:rPr>
        </w:r>
        <w:r>
          <w:rPr>
            <w:webHidden/>
          </w:rPr>
          <w:fldChar w:fldCharType="separate"/>
        </w:r>
        <w:r>
          <w:rPr>
            <w:webHidden/>
          </w:rPr>
          <w:t>78</w:t>
        </w:r>
        <w:r>
          <w:rPr>
            <w:webHidden/>
          </w:rPr>
          <w:fldChar w:fldCharType="end"/>
        </w:r>
      </w:hyperlink>
    </w:p>
    <w:p w14:paraId="5232D780" w14:textId="21C77AAA"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854" w:history="1">
        <w:r w:rsidRPr="00B37506">
          <w:rPr>
            <w:rStyle w:val="Hyperlink"/>
          </w:rPr>
          <w:t>Cemetery trust bank accounts</w:t>
        </w:r>
        <w:r>
          <w:rPr>
            <w:webHidden/>
          </w:rPr>
          <w:tab/>
        </w:r>
        <w:r>
          <w:rPr>
            <w:webHidden/>
          </w:rPr>
          <w:fldChar w:fldCharType="begin"/>
        </w:r>
        <w:r>
          <w:rPr>
            <w:webHidden/>
          </w:rPr>
          <w:instrText xml:space="preserve"> PAGEREF _Toc182833854 \h </w:instrText>
        </w:r>
        <w:r>
          <w:rPr>
            <w:webHidden/>
          </w:rPr>
        </w:r>
        <w:r>
          <w:rPr>
            <w:webHidden/>
          </w:rPr>
          <w:fldChar w:fldCharType="separate"/>
        </w:r>
        <w:r>
          <w:rPr>
            <w:webHidden/>
          </w:rPr>
          <w:t>78</w:t>
        </w:r>
        <w:r>
          <w:rPr>
            <w:webHidden/>
          </w:rPr>
          <w:fldChar w:fldCharType="end"/>
        </w:r>
      </w:hyperlink>
    </w:p>
    <w:p w14:paraId="03822764" w14:textId="286F5636"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855" w:history="1">
        <w:r w:rsidRPr="00B37506">
          <w:rPr>
            <w:rStyle w:val="Hyperlink"/>
          </w:rPr>
          <w:t>Perpetual maintenance funds</w:t>
        </w:r>
        <w:r>
          <w:rPr>
            <w:webHidden/>
          </w:rPr>
          <w:tab/>
        </w:r>
        <w:r>
          <w:rPr>
            <w:webHidden/>
          </w:rPr>
          <w:fldChar w:fldCharType="begin"/>
        </w:r>
        <w:r>
          <w:rPr>
            <w:webHidden/>
          </w:rPr>
          <w:instrText xml:space="preserve"> PAGEREF _Toc182833855 \h </w:instrText>
        </w:r>
        <w:r>
          <w:rPr>
            <w:webHidden/>
          </w:rPr>
        </w:r>
        <w:r>
          <w:rPr>
            <w:webHidden/>
          </w:rPr>
          <w:fldChar w:fldCharType="separate"/>
        </w:r>
        <w:r>
          <w:rPr>
            <w:webHidden/>
          </w:rPr>
          <w:t>78</w:t>
        </w:r>
        <w:r>
          <w:rPr>
            <w:webHidden/>
          </w:rPr>
          <w:fldChar w:fldCharType="end"/>
        </w:r>
      </w:hyperlink>
    </w:p>
    <w:p w14:paraId="332DCB4B" w14:textId="6F7AE1AA"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856" w:history="1">
        <w:r w:rsidRPr="00B37506">
          <w:rPr>
            <w:rStyle w:val="Hyperlink"/>
          </w:rPr>
          <w:t>Using perpetual maintenance funds for development works</w:t>
        </w:r>
        <w:r>
          <w:rPr>
            <w:webHidden/>
          </w:rPr>
          <w:tab/>
        </w:r>
        <w:r>
          <w:rPr>
            <w:webHidden/>
          </w:rPr>
          <w:fldChar w:fldCharType="begin"/>
        </w:r>
        <w:r>
          <w:rPr>
            <w:webHidden/>
          </w:rPr>
          <w:instrText xml:space="preserve"> PAGEREF _Toc182833856 \h </w:instrText>
        </w:r>
        <w:r>
          <w:rPr>
            <w:webHidden/>
          </w:rPr>
        </w:r>
        <w:r>
          <w:rPr>
            <w:webHidden/>
          </w:rPr>
          <w:fldChar w:fldCharType="separate"/>
        </w:r>
        <w:r>
          <w:rPr>
            <w:webHidden/>
          </w:rPr>
          <w:t>79</w:t>
        </w:r>
        <w:r>
          <w:rPr>
            <w:webHidden/>
          </w:rPr>
          <w:fldChar w:fldCharType="end"/>
        </w:r>
      </w:hyperlink>
    </w:p>
    <w:p w14:paraId="7EDCDD46" w14:textId="3F4339A7"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857" w:history="1">
        <w:r w:rsidRPr="00B37506">
          <w:rPr>
            <w:rStyle w:val="Hyperlink"/>
            <w:rFonts w:eastAsia="TimesNewRomanPS"/>
          </w:rPr>
          <w:t>Borrowing funds for development works</w:t>
        </w:r>
        <w:r>
          <w:rPr>
            <w:webHidden/>
          </w:rPr>
          <w:tab/>
        </w:r>
        <w:r>
          <w:rPr>
            <w:webHidden/>
          </w:rPr>
          <w:fldChar w:fldCharType="begin"/>
        </w:r>
        <w:r>
          <w:rPr>
            <w:webHidden/>
          </w:rPr>
          <w:instrText xml:space="preserve"> PAGEREF _Toc182833857 \h </w:instrText>
        </w:r>
        <w:r>
          <w:rPr>
            <w:webHidden/>
          </w:rPr>
        </w:r>
        <w:r>
          <w:rPr>
            <w:webHidden/>
          </w:rPr>
          <w:fldChar w:fldCharType="separate"/>
        </w:r>
        <w:r>
          <w:rPr>
            <w:webHidden/>
          </w:rPr>
          <w:t>79</w:t>
        </w:r>
        <w:r>
          <w:rPr>
            <w:webHidden/>
          </w:rPr>
          <w:fldChar w:fldCharType="end"/>
        </w:r>
      </w:hyperlink>
    </w:p>
    <w:p w14:paraId="7A21CF3F" w14:textId="174EAB1B"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858" w:history="1">
        <w:r w:rsidRPr="00B37506">
          <w:rPr>
            <w:rStyle w:val="Hyperlink"/>
            <w:rFonts w:eastAsia="TimesNewRomanPS"/>
          </w:rPr>
          <w:t>Fundraising</w:t>
        </w:r>
        <w:r>
          <w:rPr>
            <w:webHidden/>
          </w:rPr>
          <w:tab/>
        </w:r>
        <w:r>
          <w:rPr>
            <w:webHidden/>
          </w:rPr>
          <w:fldChar w:fldCharType="begin"/>
        </w:r>
        <w:r>
          <w:rPr>
            <w:webHidden/>
          </w:rPr>
          <w:instrText xml:space="preserve"> PAGEREF _Toc182833858 \h </w:instrText>
        </w:r>
        <w:r>
          <w:rPr>
            <w:webHidden/>
          </w:rPr>
        </w:r>
        <w:r>
          <w:rPr>
            <w:webHidden/>
          </w:rPr>
          <w:fldChar w:fldCharType="separate"/>
        </w:r>
        <w:r>
          <w:rPr>
            <w:webHidden/>
          </w:rPr>
          <w:t>79</w:t>
        </w:r>
        <w:r>
          <w:rPr>
            <w:webHidden/>
          </w:rPr>
          <w:fldChar w:fldCharType="end"/>
        </w:r>
      </w:hyperlink>
    </w:p>
    <w:p w14:paraId="7E1897CC" w14:textId="1C320BD1"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859" w:history="1">
        <w:r w:rsidRPr="00B37506">
          <w:rPr>
            <w:rStyle w:val="Hyperlink"/>
            <w:rFonts w:eastAsia="TimesNewRomanPS"/>
          </w:rPr>
          <w:t>Purchasing</w:t>
        </w:r>
        <w:r>
          <w:rPr>
            <w:webHidden/>
          </w:rPr>
          <w:tab/>
        </w:r>
        <w:r>
          <w:rPr>
            <w:webHidden/>
          </w:rPr>
          <w:fldChar w:fldCharType="begin"/>
        </w:r>
        <w:r>
          <w:rPr>
            <w:webHidden/>
          </w:rPr>
          <w:instrText xml:space="preserve"> PAGEREF _Toc182833859 \h </w:instrText>
        </w:r>
        <w:r>
          <w:rPr>
            <w:webHidden/>
          </w:rPr>
        </w:r>
        <w:r>
          <w:rPr>
            <w:webHidden/>
          </w:rPr>
          <w:fldChar w:fldCharType="separate"/>
        </w:r>
        <w:r>
          <w:rPr>
            <w:webHidden/>
          </w:rPr>
          <w:t>80</w:t>
        </w:r>
        <w:r>
          <w:rPr>
            <w:webHidden/>
          </w:rPr>
          <w:fldChar w:fldCharType="end"/>
        </w:r>
      </w:hyperlink>
    </w:p>
    <w:p w14:paraId="10846D51" w14:textId="03FD14D6"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860" w:history="1">
        <w:r w:rsidRPr="00B37506">
          <w:rPr>
            <w:rStyle w:val="Hyperlink"/>
            <w:noProof/>
          </w:rPr>
          <w:t>Public construction procurement</w:t>
        </w:r>
        <w:r>
          <w:rPr>
            <w:noProof/>
            <w:webHidden/>
          </w:rPr>
          <w:tab/>
        </w:r>
        <w:r>
          <w:rPr>
            <w:noProof/>
            <w:webHidden/>
          </w:rPr>
          <w:fldChar w:fldCharType="begin"/>
        </w:r>
        <w:r>
          <w:rPr>
            <w:noProof/>
            <w:webHidden/>
          </w:rPr>
          <w:instrText xml:space="preserve"> PAGEREF _Toc182833860 \h </w:instrText>
        </w:r>
        <w:r>
          <w:rPr>
            <w:noProof/>
            <w:webHidden/>
          </w:rPr>
        </w:r>
        <w:r>
          <w:rPr>
            <w:noProof/>
            <w:webHidden/>
          </w:rPr>
          <w:fldChar w:fldCharType="separate"/>
        </w:r>
        <w:r>
          <w:rPr>
            <w:noProof/>
            <w:webHidden/>
          </w:rPr>
          <w:t>80</w:t>
        </w:r>
        <w:r>
          <w:rPr>
            <w:noProof/>
            <w:webHidden/>
          </w:rPr>
          <w:fldChar w:fldCharType="end"/>
        </w:r>
      </w:hyperlink>
    </w:p>
    <w:p w14:paraId="436267CF" w14:textId="53959D30"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861" w:history="1">
        <w:r w:rsidRPr="00B37506">
          <w:rPr>
            <w:rStyle w:val="Hyperlink"/>
          </w:rPr>
          <w:t>Commissions and in-kind benefits</w:t>
        </w:r>
        <w:r>
          <w:rPr>
            <w:webHidden/>
          </w:rPr>
          <w:tab/>
        </w:r>
        <w:r>
          <w:rPr>
            <w:webHidden/>
          </w:rPr>
          <w:fldChar w:fldCharType="begin"/>
        </w:r>
        <w:r>
          <w:rPr>
            <w:webHidden/>
          </w:rPr>
          <w:instrText xml:space="preserve"> PAGEREF _Toc182833861 \h </w:instrText>
        </w:r>
        <w:r>
          <w:rPr>
            <w:webHidden/>
          </w:rPr>
        </w:r>
        <w:r>
          <w:rPr>
            <w:webHidden/>
          </w:rPr>
          <w:fldChar w:fldCharType="separate"/>
        </w:r>
        <w:r>
          <w:rPr>
            <w:webHidden/>
          </w:rPr>
          <w:t>80</w:t>
        </w:r>
        <w:r>
          <w:rPr>
            <w:webHidden/>
          </w:rPr>
          <w:fldChar w:fldCharType="end"/>
        </w:r>
      </w:hyperlink>
    </w:p>
    <w:p w14:paraId="3135508F" w14:textId="45102F49"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862" w:history="1">
        <w:r w:rsidRPr="00B37506">
          <w:rPr>
            <w:rStyle w:val="Hyperlink"/>
            <w:rFonts w:eastAsia="TimesNewRomanPS"/>
          </w:rPr>
          <w:t>Partial rebate of water charges</w:t>
        </w:r>
        <w:r>
          <w:rPr>
            <w:webHidden/>
          </w:rPr>
          <w:tab/>
        </w:r>
        <w:r>
          <w:rPr>
            <w:webHidden/>
          </w:rPr>
          <w:fldChar w:fldCharType="begin"/>
        </w:r>
        <w:r>
          <w:rPr>
            <w:webHidden/>
          </w:rPr>
          <w:instrText xml:space="preserve"> PAGEREF _Toc182833862 \h </w:instrText>
        </w:r>
        <w:r>
          <w:rPr>
            <w:webHidden/>
          </w:rPr>
        </w:r>
        <w:r>
          <w:rPr>
            <w:webHidden/>
          </w:rPr>
          <w:fldChar w:fldCharType="separate"/>
        </w:r>
        <w:r>
          <w:rPr>
            <w:webHidden/>
          </w:rPr>
          <w:t>81</w:t>
        </w:r>
        <w:r>
          <w:rPr>
            <w:webHidden/>
          </w:rPr>
          <w:fldChar w:fldCharType="end"/>
        </w:r>
      </w:hyperlink>
    </w:p>
    <w:p w14:paraId="6560480D" w14:textId="48B2336E"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863" w:history="1">
        <w:r w:rsidRPr="00B37506">
          <w:rPr>
            <w:rStyle w:val="Hyperlink"/>
          </w:rPr>
          <w:t>Tax advice</w:t>
        </w:r>
        <w:r>
          <w:rPr>
            <w:webHidden/>
          </w:rPr>
          <w:tab/>
        </w:r>
        <w:r>
          <w:rPr>
            <w:webHidden/>
          </w:rPr>
          <w:fldChar w:fldCharType="begin"/>
        </w:r>
        <w:r>
          <w:rPr>
            <w:webHidden/>
          </w:rPr>
          <w:instrText xml:space="preserve"> PAGEREF _Toc182833863 \h </w:instrText>
        </w:r>
        <w:r>
          <w:rPr>
            <w:webHidden/>
          </w:rPr>
        </w:r>
        <w:r>
          <w:rPr>
            <w:webHidden/>
          </w:rPr>
          <w:fldChar w:fldCharType="separate"/>
        </w:r>
        <w:r>
          <w:rPr>
            <w:webHidden/>
          </w:rPr>
          <w:t>81</w:t>
        </w:r>
        <w:r>
          <w:rPr>
            <w:webHidden/>
          </w:rPr>
          <w:fldChar w:fldCharType="end"/>
        </w:r>
      </w:hyperlink>
    </w:p>
    <w:p w14:paraId="39B90D37" w14:textId="22C2386D"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864" w:history="1">
        <w:r w:rsidRPr="00B37506">
          <w:rPr>
            <w:rStyle w:val="Hyperlink"/>
          </w:rPr>
          <w:t>Australian business number</w:t>
        </w:r>
        <w:r>
          <w:rPr>
            <w:webHidden/>
          </w:rPr>
          <w:tab/>
        </w:r>
        <w:r>
          <w:rPr>
            <w:webHidden/>
          </w:rPr>
          <w:fldChar w:fldCharType="begin"/>
        </w:r>
        <w:r>
          <w:rPr>
            <w:webHidden/>
          </w:rPr>
          <w:instrText xml:space="preserve"> PAGEREF _Toc182833864 \h </w:instrText>
        </w:r>
        <w:r>
          <w:rPr>
            <w:webHidden/>
          </w:rPr>
        </w:r>
        <w:r>
          <w:rPr>
            <w:webHidden/>
          </w:rPr>
          <w:fldChar w:fldCharType="separate"/>
        </w:r>
        <w:r>
          <w:rPr>
            <w:webHidden/>
          </w:rPr>
          <w:t>81</w:t>
        </w:r>
        <w:r>
          <w:rPr>
            <w:webHidden/>
          </w:rPr>
          <w:fldChar w:fldCharType="end"/>
        </w:r>
      </w:hyperlink>
    </w:p>
    <w:p w14:paraId="0B3CBF71" w14:textId="601A2E4E"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865" w:history="1">
        <w:r w:rsidRPr="00B37506">
          <w:rPr>
            <w:rStyle w:val="Hyperlink"/>
          </w:rPr>
          <w:t>Goods and services tax</w:t>
        </w:r>
        <w:r>
          <w:rPr>
            <w:webHidden/>
          </w:rPr>
          <w:tab/>
        </w:r>
        <w:r>
          <w:rPr>
            <w:webHidden/>
          </w:rPr>
          <w:fldChar w:fldCharType="begin"/>
        </w:r>
        <w:r>
          <w:rPr>
            <w:webHidden/>
          </w:rPr>
          <w:instrText xml:space="preserve"> PAGEREF _Toc182833865 \h </w:instrText>
        </w:r>
        <w:r>
          <w:rPr>
            <w:webHidden/>
          </w:rPr>
        </w:r>
        <w:r>
          <w:rPr>
            <w:webHidden/>
          </w:rPr>
          <w:fldChar w:fldCharType="separate"/>
        </w:r>
        <w:r>
          <w:rPr>
            <w:webHidden/>
          </w:rPr>
          <w:t>81</w:t>
        </w:r>
        <w:r>
          <w:rPr>
            <w:webHidden/>
          </w:rPr>
          <w:fldChar w:fldCharType="end"/>
        </w:r>
      </w:hyperlink>
    </w:p>
    <w:p w14:paraId="3488F7F7" w14:textId="45B61569"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866" w:history="1">
        <w:r w:rsidRPr="00B37506">
          <w:rPr>
            <w:rStyle w:val="Hyperlink"/>
          </w:rPr>
          <w:t>GST exemptions on cemetery fees</w:t>
        </w:r>
        <w:r>
          <w:rPr>
            <w:webHidden/>
          </w:rPr>
          <w:tab/>
        </w:r>
        <w:r>
          <w:rPr>
            <w:webHidden/>
          </w:rPr>
          <w:fldChar w:fldCharType="begin"/>
        </w:r>
        <w:r>
          <w:rPr>
            <w:webHidden/>
          </w:rPr>
          <w:instrText xml:space="preserve"> PAGEREF _Toc182833866 \h </w:instrText>
        </w:r>
        <w:r>
          <w:rPr>
            <w:webHidden/>
          </w:rPr>
        </w:r>
        <w:r>
          <w:rPr>
            <w:webHidden/>
          </w:rPr>
          <w:fldChar w:fldCharType="separate"/>
        </w:r>
        <w:r>
          <w:rPr>
            <w:webHidden/>
          </w:rPr>
          <w:t>82</w:t>
        </w:r>
        <w:r>
          <w:rPr>
            <w:webHidden/>
          </w:rPr>
          <w:fldChar w:fldCharType="end"/>
        </w:r>
      </w:hyperlink>
    </w:p>
    <w:p w14:paraId="059D9520" w14:textId="5B3D44B4"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867" w:history="1">
        <w:r w:rsidRPr="00B37506">
          <w:rPr>
            <w:rStyle w:val="Hyperlink"/>
          </w:rPr>
          <w:t>Income tax exemption</w:t>
        </w:r>
        <w:r>
          <w:rPr>
            <w:webHidden/>
          </w:rPr>
          <w:tab/>
        </w:r>
        <w:r>
          <w:rPr>
            <w:webHidden/>
          </w:rPr>
          <w:fldChar w:fldCharType="begin"/>
        </w:r>
        <w:r>
          <w:rPr>
            <w:webHidden/>
          </w:rPr>
          <w:instrText xml:space="preserve"> PAGEREF _Toc182833867 \h </w:instrText>
        </w:r>
        <w:r>
          <w:rPr>
            <w:webHidden/>
          </w:rPr>
        </w:r>
        <w:r>
          <w:rPr>
            <w:webHidden/>
          </w:rPr>
          <w:fldChar w:fldCharType="separate"/>
        </w:r>
        <w:r>
          <w:rPr>
            <w:webHidden/>
          </w:rPr>
          <w:t>82</w:t>
        </w:r>
        <w:r>
          <w:rPr>
            <w:webHidden/>
          </w:rPr>
          <w:fldChar w:fldCharType="end"/>
        </w:r>
      </w:hyperlink>
    </w:p>
    <w:p w14:paraId="096EB0AA" w14:textId="2708AC03"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868" w:history="1">
        <w:r w:rsidRPr="00B37506">
          <w:rPr>
            <w:rStyle w:val="Hyperlink"/>
          </w:rPr>
          <w:t>Fringe benefits tax</w:t>
        </w:r>
        <w:r>
          <w:rPr>
            <w:webHidden/>
          </w:rPr>
          <w:tab/>
        </w:r>
        <w:r>
          <w:rPr>
            <w:webHidden/>
          </w:rPr>
          <w:fldChar w:fldCharType="begin"/>
        </w:r>
        <w:r>
          <w:rPr>
            <w:webHidden/>
          </w:rPr>
          <w:instrText xml:space="preserve"> PAGEREF _Toc182833868 \h </w:instrText>
        </w:r>
        <w:r>
          <w:rPr>
            <w:webHidden/>
          </w:rPr>
        </w:r>
        <w:r>
          <w:rPr>
            <w:webHidden/>
          </w:rPr>
          <w:fldChar w:fldCharType="separate"/>
        </w:r>
        <w:r>
          <w:rPr>
            <w:webHidden/>
          </w:rPr>
          <w:t>82</w:t>
        </w:r>
        <w:r>
          <w:rPr>
            <w:webHidden/>
          </w:rPr>
          <w:fldChar w:fldCharType="end"/>
        </w:r>
      </w:hyperlink>
    </w:p>
    <w:p w14:paraId="767C1A88" w14:textId="0931F2D2"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869" w:history="1">
        <w:r w:rsidRPr="00B37506">
          <w:rPr>
            <w:rStyle w:val="Hyperlink"/>
          </w:rPr>
          <w:t>Payroll tax exemption</w:t>
        </w:r>
        <w:r>
          <w:rPr>
            <w:webHidden/>
          </w:rPr>
          <w:tab/>
        </w:r>
        <w:r>
          <w:rPr>
            <w:webHidden/>
          </w:rPr>
          <w:fldChar w:fldCharType="begin"/>
        </w:r>
        <w:r>
          <w:rPr>
            <w:webHidden/>
          </w:rPr>
          <w:instrText xml:space="preserve"> PAGEREF _Toc182833869 \h </w:instrText>
        </w:r>
        <w:r>
          <w:rPr>
            <w:webHidden/>
          </w:rPr>
        </w:r>
        <w:r>
          <w:rPr>
            <w:webHidden/>
          </w:rPr>
          <w:fldChar w:fldCharType="separate"/>
        </w:r>
        <w:r>
          <w:rPr>
            <w:webHidden/>
          </w:rPr>
          <w:t>82</w:t>
        </w:r>
        <w:r>
          <w:rPr>
            <w:webHidden/>
          </w:rPr>
          <w:fldChar w:fldCharType="end"/>
        </w:r>
      </w:hyperlink>
    </w:p>
    <w:p w14:paraId="1212DD21" w14:textId="520882C2"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870" w:history="1">
        <w:r w:rsidRPr="00B37506">
          <w:rPr>
            <w:rStyle w:val="Hyperlink"/>
          </w:rPr>
          <w:t>Charitable tax status</w:t>
        </w:r>
        <w:r>
          <w:rPr>
            <w:webHidden/>
          </w:rPr>
          <w:tab/>
        </w:r>
        <w:r>
          <w:rPr>
            <w:webHidden/>
          </w:rPr>
          <w:fldChar w:fldCharType="begin"/>
        </w:r>
        <w:r>
          <w:rPr>
            <w:webHidden/>
          </w:rPr>
          <w:instrText xml:space="preserve"> PAGEREF _Toc182833870 \h </w:instrText>
        </w:r>
        <w:r>
          <w:rPr>
            <w:webHidden/>
          </w:rPr>
        </w:r>
        <w:r>
          <w:rPr>
            <w:webHidden/>
          </w:rPr>
          <w:fldChar w:fldCharType="separate"/>
        </w:r>
        <w:r>
          <w:rPr>
            <w:webHidden/>
          </w:rPr>
          <w:t>82</w:t>
        </w:r>
        <w:r>
          <w:rPr>
            <w:webHidden/>
          </w:rPr>
          <w:fldChar w:fldCharType="end"/>
        </w:r>
      </w:hyperlink>
    </w:p>
    <w:p w14:paraId="78B9E911" w14:textId="07C7995A" w:rsidR="00723F2B" w:rsidRDefault="00723F2B">
      <w:pPr>
        <w:pStyle w:val="TOC1"/>
        <w:rPr>
          <w:rFonts w:asciiTheme="minorHAnsi" w:eastAsiaTheme="minorEastAsia" w:hAnsiTheme="minorHAnsi" w:cstheme="minorBidi"/>
          <w:b w:val="0"/>
          <w:kern w:val="2"/>
          <w:sz w:val="24"/>
          <w:szCs w:val="24"/>
          <w:lang w:eastAsia="en-AU"/>
          <w14:ligatures w14:val="standardContextual"/>
        </w:rPr>
      </w:pPr>
      <w:hyperlink w:anchor="_Toc182833871" w:history="1">
        <w:r w:rsidRPr="00B37506">
          <w:rPr>
            <w:rStyle w:val="Hyperlink"/>
          </w:rPr>
          <w:t>Topic 19. Class A cemetery trust financial reporting</w:t>
        </w:r>
        <w:r>
          <w:rPr>
            <w:webHidden/>
          </w:rPr>
          <w:tab/>
        </w:r>
        <w:r>
          <w:rPr>
            <w:webHidden/>
          </w:rPr>
          <w:fldChar w:fldCharType="begin"/>
        </w:r>
        <w:r>
          <w:rPr>
            <w:webHidden/>
          </w:rPr>
          <w:instrText xml:space="preserve"> PAGEREF _Toc182833871 \h </w:instrText>
        </w:r>
        <w:r>
          <w:rPr>
            <w:webHidden/>
          </w:rPr>
        </w:r>
        <w:r>
          <w:rPr>
            <w:webHidden/>
          </w:rPr>
          <w:fldChar w:fldCharType="separate"/>
        </w:r>
        <w:r>
          <w:rPr>
            <w:webHidden/>
          </w:rPr>
          <w:t>83</w:t>
        </w:r>
        <w:r>
          <w:rPr>
            <w:webHidden/>
          </w:rPr>
          <w:fldChar w:fldCharType="end"/>
        </w:r>
      </w:hyperlink>
    </w:p>
    <w:p w14:paraId="0F2F2638" w14:textId="49988CC1"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872" w:history="1">
        <w:r w:rsidRPr="00B37506">
          <w:rPr>
            <w:rStyle w:val="Hyperlink"/>
            <w:rFonts w:eastAsia="TimesNewRomanPS"/>
          </w:rPr>
          <w:t>Annual budget</w:t>
        </w:r>
        <w:r>
          <w:rPr>
            <w:webHidden/>
          </w:rPr>
          <w:tab/>
        </w:r>
        <w:r>
          <w:rPr>
            <w:webHidden/>
          </w:rPr>
          <w:fldChar w:fldCharType="begin"/>
        </w:r>
        <w:r>
          <w:rPr>
            <w:webHidden/>
          </w:rPr>
          <w:instrText xml:space="preserve"> PAGEREF _Toc182833872 \h </w:instrText>
        </w:r>
        <w:r>
          <w:rPr>
            <w:webHidden/>
          </w:rPr>
        </w:r>
        <w:r>
          <w:rPr>
            <w:webHidden/>
          </w:rPr>
          <w:fldChar w:fldCharType="separate"/>
        </w:r>
        <w:r>
          <w:rPr>
            <w:webHidden/>
          </w:rPr>
          <w:t>83</w:t>
        </w:r>
        <w:r>
          <w:rPr>
            <w:webHidden/>
          </w:rPr>
          <w:fldChar w:fldCharType="end"/>
        </w:r>
      </w:hyperlink>
    </w:p>
    <w:p w14:paraId="1ED9DB55" w14:textId="3C2C4DFA"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873" w:history="1">
        <w:r w:rsidRPr="00B37506">
          <w:rPr>
            <w:rStyle w:val="Hyperlink"/>
          </w:rPr>
          <w:t>Annual report</w:t>
        </w:r>
        <w:r>
          <w:rPr>
            <w:webHidden/>
          </w:rPr>
          <w:tab/>
        </w:r>
        <w:r>
          <w:rPr>
            <w:webHidden/>
          </w:rPr>
          <w:fldChar w:fldCharType="begin"/>
        </w:r>
        <w:r>
          <w:rPr>
            <w:webHidden/>
          </w:rPr>
          <w:instrText xml:space="preserve"> PAGEREF _Toc182833873 \h </w:instrText>
        </w:r>
        <w:r>
          <w:rPr>
            <w:webHidden/>
          </w:rPr>
        </w:r>
        <w:r>
          <w:rPr>
            <w:webHidden/>
          </w:rPr>
          <w:fldChar w:fldCharType="separate"/>
        </w:r>
        <w:r>
          <w:rPr>
            <w:webHidden/>
          </w:rPr>
          <w:t>83</w:t>
        </w:r>
        <w:r>
          <w:rPr>
            <w:webHidden/>
          </w:rPr>
          <w:fldChar w:fldCharType="end"/>
        </w:r>
      </w:hyperlink>
    </w:p>
    <w:p w14:paraId="26C00D12" w14:textId="4483400B"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874" w:history="1">
        <w:r w:rsidRPr="00B37506">
          <w:rPr>
            <w:rStyle w:val="Hyperlink"/>
            <w:rFonts w:eastAsia="TimesNewRomanPS"/>
          </w:rPr>
          <w:t>Annual levy</w:t>
        </w:r>
        <w:r>
          <w:rPr>
            <w:webHidden/>
          </w:rPr>
          <w:tab/>
        </w:r>
        <w:r>
          <w:rPr>
            <w:webHidden/>
          </w:rPr>
          <w:fldChar w:fldCharType="begin"/>
        </w:r>
        <w:r>
          <w:rPr>
            <w:webHidden/>
          </w:rPr>
          <w:instrText xml:space="preserve"> PAGEREF _Toc182833874 \h </w:instrText>
        </w:r>
        <w:r>
          <w:rPr>
            <w:webHidden/>
          </w:rPr>
        </w:r>
        <w:r>
          <w:rPr>
            <w:webHidden/>
          </w:rPr>
          <w:fldChar w:fldCharType="separate"/>
        </w:r>
        <w:r>
          <w:rPr>
            <w:webHidden/>
          </w:rPr>
          <w:t>84</w:t>
        </w:r>
        <w:r>
          <w:rPr>
            <w:webHidden/>
          </w:rPr>
          <w:fldChar w:fldCharType="end"/>
        </w:r>
      </w:hyperlink>
    </w:p>
    <w:p w14:paraId="30C22011" w14:textId="4E6C176C"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875" w:history="1">
        <w:r w:rsidRPr="00B37506">
          <w:rPr>
            <w:rStyle w:val="Hyperlink"/>
            <w:noProof/>
          </w:rPr>
          <w:t>Gross earnings</w:t>
        </w:r>
        <w:r>
          <w:rPr>
            <w:noProof/>
            <w:webHidden/>
          </w:rPr>
          <w:tab/>
        </w:r>
        <w:r>
          <w:rPr>
            <w:noProof/>
            <w:webHidden/>
          </w:rPr>
          <w:fldChar w:fldCharType="begin"/>
        </w:r>
        <w:r>
          <w:rPr>
            <w:noProof/>
            <w:webHidden/>
          </w:rPr>
          <w:instrText xml:space="preserve"> PAGEREF _Toc182833875 \h </w:instrText>
        </w:r>
        <w:r>
          <w:rPr>
            <w:noProof/>
            <w:webHidden/>
          </w:rPr>
        </w:r>
        <w:r>
          <w:rPr>
            <w:noProof/>
            <w:webHidden/>
          </w:rPr>
          <w:fldChar w:fldCharType="separate"/>
        </w:r>
        <w:r>
          <w:rPr>
            <w:noProof/>
            <w:webHidden/>
          </w:rPr>
          <w:t>84</w:t>
        </w:r>
        <w:r>
          <w:rPr>
            <w:noProof/>
            <w:webHidden/>
          </w:rPr>
          <w:fldChar w:fldCharType="end"/>
        </w:r>
      </w:hyperlink>
    </w:p>
    <w:p w14:paraId="2254EC51" w14:textId="2E1D9C49"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876" w:history="1">
        <w:r w:rsidRPr="00B37506">
          <w:rPr>
            <w:rStyle w:val="Hyperlink"/>
            <w:noProof/>
          </w:rPr>
          <w:t>Levy payment</w:t>
        </w:r>
        <w:r>
          <w:rPr>
            <w:noProof/>
            <w:webHidden/>
          </w:rPr>
          <w:tab/>
        </w:r>
        <w:r>
          <w:rPr>
            <w:noProof/>
            <w:webHidden/>
          </w:rPr>
          <w:fldChar w:fldCharType="begin"/>
        </w:r>
        <w:r>
          <w:rPr>
            <w:noProof/>
            <w:webHidden/>
          </w:rPr>
          <w:instrText xml:space="preserve"> PAGEREF _Toc182833876 \h </w:instrText>
        </w:r>
        <w:r>
          <w:rPr>
            <w:noProof/>
            <w:webHidden/>
          </w:rPr>
        </w:r>
        <w:r>
          <w:rPr>
            <w:noProof/>
            <w:webHidden/>
          </w:rPr>
          <w:fldChar w:fldCharType="separate"/>
        </w:r>
        <w:r>
          <w:rPr>
            <w:noProof/>
            <w:webHidden/>
          </w:rPr>
          <w:t>84</w:t>
        </w:r>
        <w:r>
          <w:rPr>
            <w:noProof/>
            <w:webHidden/>
          </w:rPr>
          <w:fldChar w:fldCharType="end"/>
        </w:r>
      </w:hyperlink>
    </w:p>
    <w:p w14:paraId="2EFAA57C" w14:textId="6A610577"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877" w:history="1">
        <w:r w:rsidRPr="00B37506">
          <w:rPr>
            <w:rStyle w:val="Hyperlink"/>
            <w:noProof/>
          </w:rPr>
          <w:t>Levy expenditure</w:t>
        </w:r>
        <w:r>
          <w:rPr>
            <w:noProof/>
            <w:webHidden/>
          </w:rPr>
          <w:tab/>
        </w:r>
        <w:r>
          <w:rPr>
            <w:noProof/>
            <w:webHidden/>
          </w:rPr>
          <w:fldChar w:fldCharType="begin"/>
        </w:r>
        <w:r>
          <w:rPr>
            <w:noProof/>
            <w:webHidden/>
          </w:rPr>
          <w:instrText xml:space="preserve"> PAGEREF _Toc182833877 \h </w:instrText>
        </w:r>
        <w:r>
          <w:rPr>
            <w:noProof/>
            <w:webHidden/>
          </w:rPr>
        </w:r>
        <w:r>
          <w:rPr>
            <w:noProof/>
            <w:webHidden/>
          </w:rPr>
          <w:fldChar w:fldCharType="separate"/>
        </w:r>
        <w:r>
          <w:rPr>
            <w:noProof/>
            <w:webHidden/>
          </w:rPr>
          <w:t>85</w:t>
        </w:r>
        <w:r>
          <w:rPr>
            <w:noProof/>
            <w:webHidden/>
          </w:rPr>
          <w:fldChar w:fldCharType="end"/>
        </w:r>
      </w:hyperlink>
    </w:p>
    <w:p w14:paraId="60AB5984" w14:textId="7211B1BC"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878" w:history="1">
        <w:r w:rsidRPr="00B37506">
          <w:rPr>
            <w:rStyle w:val="Hyperlink"/>
            <w:noProof/>
          </w:rPr>
          <w:t>Levy reporting</w:t>
        </w:r>
        <w:r>
          <w:rPr>
            <w:noProof/>
            <w:webHidden/>
          </w:rPr>
          <w:tab/>
        </w:r>
        <w:r>
          <w:rPr>
            <w:noProof/>
            <w:webHidden/>
          </w:rPr>
          <w:fldChar w:fldCharType="begin"/>
        </w:r>
        <w:r>
          <w:rPr>
            <w:noProof/>
            <w:webHidden/>
          </w:rPr>
          <w:instrText xml:space="preserve"> PAGEREF _Toc182833878 \h </w:instrText>
        </w:r>
        <w:r>
          <w:rPr>
            <w:noProof/>
            <w:webHidden/>
          </w:rPr>
        </w:r>
        <w:r>
          <w:rPr>
            <w:noProof/>
            <w:webHidden/>
          </w:rPr>
          <w:fldChar w:fldCharType="separate"/>
        </w:r>
        <w:r>
          <w:rPr>
            <w:noProof/>
            <w:webHidden/>
          </w:rPr>
          <w:t>85</w:t>
        </w:r>
        <w:r>
          <w:rPr>
            <w:noProof/>
            <w:webHidden/>
          </w:rPr>
          <w:fldChar w:fldCharType="end"/>
        </w:r>
      </w:hyperlink>
    </w:p>
    <w:p w14:paraId="28960422" w14:textId="445F3CA7" w:rsidR="00723F2B" w:rsidRDefault="00723F2B">
      <w:pPr>
        <w:pStyle w:val="TOC1"/>
        <w:rPr>
          <w:rFonts w:asciiTheme="minorHAnsi" w:eastAsiaTheme="minorEastAsia" w:hAnsiTheme="minorHAnsi" w:cstheme="minorBidi"/>
          <w:b w:val="0"/>
          <w:kern w:val="2"/>
          <w:sz w:val="24"/>
          <w:szCs w:val="24"/>
          <w:lang w:eastAsia="en-AU"/>
          <w14:ligatures w14:val="standardContextual"/>
        </w:rPr>
      </w:pPr>
      <w:hyperlink w:anchor="_Toc182833879" w:history="1">
        <w:r w:rsidRPr="00B37506">
          <w:rPr>
            <w:rStyle w:val="Hyperlink"/>
          </w:rPr>
          <w:t>Topic 20. Class B cemetery trust financial guidelines and reporting</w:t>
        </w:r>
        <w:r>
          <w:rPr>
            <w:webHidden/>
          </w:rPr>
          <w:tab/>
        </w:r>
        <w:r>
          <w:rPr>
            <w:webHidden/>
          </w:rPr>
          <w:fldChar w:fldCharType="begin"/>
        </w:r>
        <w:r>
          <w:rPr>
            <w:webHidden/>
          </w:rPr>
          <w:instrText xml:space="preserve"> PAGEREF _Toc182833879 \h </w:instrText>
        </w:r>
        <w:r>
          <w:rPr>
            <w:webHidden/>
          </w:rPr>
        </w:r>
        <w:r>
          <w:rPr>
            <w:webHidden/>
          </w:rPr>
          <w:fldChar w:fldCharType="separate"/>
        </w:r>
        <w:r>
          <w:rPr>
            <w:webHidden/>
          </w:rPr>
          <w:t>86</w:t>
        </w:r>
        <w:r>
          <w:rPr>
            <w:webHidden/>
          </w:rPr>
          <w:fldChar w:fldCharType="end"/>
        </w:r>
      </w:hyperlink>
    </w:p>
    <w:p w14:paraId="1E294466" w14:textId="33B1E8AA"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880" w:history="1">
        <w:r w:rsidRPr="00B37506">
          <w:rPr>
            <w:rStyle w:val="Hyperlink"/>
          </w:rPr>
          <w:t>Financial guidelines</w:t>
        </w:r>
        <w:r>
          <w:rPr>
            <w:webHidden/>
          </w:rPr>
          <w:tab/>
        </w:r>
        <w:r>
          <w:rPr>
            <w:webHidden/>
          </w:rPr>
          <w:fldChar w:fldCharType="begin"/>
        </w:r>
        <w:r>
          <w:rPr>
            <w:webHidden/>
          </w:rPr>
          <w:instrText xml:space="preserve"> PAGEREF _Toc182833880 \h </w:instrText>
        </w:r>
        <w:r>
          <w:rPr>
            <w:webHidden/>
          </w:rPr>
        </w:r>
        <w:r>
          <w:rPr>
            <w:webHidden/>
          </w:rPr>
          <w:fldChar w:fldCharType="separate"/>
        </w:r>
        <w:r>
          <w:rPr>
            <w:webHidden/>
          </w:rPr>
          <w:t>86</w:t>
        </w:r>
        <w:r>
          <w:rPr>
            <w:webHidden/>
          </w:rPr>
          <w:fldChar w:fldCharType="end"/>
        </w:r>
      </w:hyperlink>
    </w:p>
    <w:p w14:paraId="3031D1CD" w14:textId="07203E8A"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881" w:history="1">
        <w:r w:rsidRPr="00B37506">
          <w:rPr>
            <w:rStyle w:val="Hyperlink"/>
          </w:rPr>
          <w:t>Annual budget</w:t>
        </w:r>
        <w:r>
          <w:rPr>
            <w:webHidden/>
          </w:rPr>
          <w:tab/>
        </w:r>
        <w:r>
          <w:rPr>
            <w:webHidden/>
          </w:rPr>
          <w:fldChar w:fldCharType="begin"/>
        </w:r>
        <w:r>
          <w:rPr>
            <w:webHidden/>
          </w:rPr>
          <w:instrText xml:space="preserve"> PAGEREF _Toc182833881 \h </w:instrText>
        </w:r>
        <w:r>
          <w:rPr>
            <w:webHidden/>
          </w:rPr>
        </w:r>
        <w:r>
          <w:rPr>
            <w:webHidden/>
          </w:rPr>
          <w:fldChar w:fldCharType="separate"/>
        </w:r>
        <w:r>
          <w:rPr>
            <w:webHidden/>
          </w:rPr>
          <w:t>86</w:t>
        </w:r>
        <w:r>
          <w:rPr>
            <w:webHidden/>
          </w:rPr>
          <w:fldChar w:fldCharType="end"/>
        </w:r>
      </w:hyperlink>
    </w:p>
    <w:p w14:paraId="024A69A9" w14:textId="07466D36"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882" w:history="1">
        <w:r w:rsidRPr="00B37506">
          <w:rPr>
            <w:rStyle w:val="Hyperlink"/>
          </w:rPr>
          <w:t>Abstracts of accounts</w:t>
        </w:r>
        <w:r>
          <w:rPr>
            <w:webHidden/>
          </w:rPr>
          <w:tab/>
        </w:r>
        <w:r>
          <w:rPr>
            <w:webHidden/>
          </w:rPr>
          <w:fldChar w:fldCharType="begin"/>
        </w:r>
        <w:r>
          <w:rPr>
            <w:webHidden/>
          </w:rPr>
          <w:instrText xml:space="preserve"> PAGEREF _Toc182833882 \h </w:instrText>
        </w:r>
        <w:r>
          <w:rPr>
            <w:webHidden/>
          </w:rPr>
        </w:r>
        <w:r>
          <w:rPr>
            <w:webHidden/>
          </w:rPr>
          <w:fldChar w:fldCharType="separate"/>
        </w:r>
        <w:r>
          <w:rPr>
            <w:webHidden/>
          </w:rPr>
          <w:t>87</w:t>
        </w:r>
        <w:r>
          <w:rPr>
            <w:webHidden/>
          </w:rPr>
          <w:fldChar w:fldCharType="end"/>
        </w:r>
      </w:hyperlink>
    </w:p>
    <w:p w14:paraId="7BC4371B" w14:textId="5F269BC2"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883" w:history="1">
        <w:r w:rsidRPr="00B37506">
          <w:rPr>
            <w:rStyle w:val="Hyperlink"/>
            <w:noProof/>
          </w:rPr>
          <w:t>Review or audit of abstracts of accounts</w:t>
        </w:r>
        <w:r>
          <w:rPr>
            <w:noProof/>
            <w:webHidden/>
          </w:rPr>
          <w:tab/>
        </w:r>
        <w:r>
          <w:rPr>
            <w:noProof/>
            <w:webHidden/>
          </w:rPr>
          <w:fldChar w:fldCharType="begin"/>
        </w:r>
        <w:r>
          <w:rPr>
            <w:noProof/>
            <w:webHidden/>
          </w:rPr>
          <w:instrText xml:space="preserve"> PAGEREF _Toc182833883 \h </w:instrText>
        </w:r>
        <w:r>
          <w:rPr>
            <w:noProof/>
            <w:webHidden/>
          </w:rPr>
        </w:r>
        <w:r>
          <w:rPr>
            <w:noProof/>
            <w:webHidden/>
          </w:rPr>
          <w:fldChar w:fldCharType="separate"/>
        </w:r>
        <w:r>
          <w:rPr>
            <w:noProof/>
            <w:webHidden/>
          </w:rPr>
          <w:t>87</w:t>
        </w:r>
        <w:r>
          <w:rPr>
            <w:noProof/>
            <w:webHidden/>
          </w:rPr>
          <w:fldChar w:fldCharType="end"/>
        </w:r>
      </w:hyperlink>
    </w:p>
    <w:p w14:paraId="3183084A" w14:textId="3C991FA9"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884" w:history="1">
        <w:r w:rsidRPr="00B37506">
          <w:rPr>
            <w:rStyle w:val="Hyperlink"/>
            <w:noProof/>
          </w:rPr>
          <w:t>Failure to submit abstracts of accounts</w:t>
        </w:r>
        <w:r>
          <w:rPr>
            <w:noProof/>
            <w:webHidden/>
          </w:rPr>
          <w:tab/>
        </w:r>
        <w:r>
          <w:rPr>
            <w:noProof/>
            <w:webHidden/>
          </w:rPr>
          <w:fldChar w:fldCharType="begin"/>
        </w:r>
        <w:r>
          <w:rPr>
            <w:noProof/>
            <w:webHidden/>
          </w:rPr>
          <w:instrText xml:space="preserve"> PAGEREF _Toc182833884 \h </w:instrText>
        </w:r>
        <w:r>
          <w:rPr>
            <w:noProof/>
            <w:webHidden/>
          </w:rPr>
        </w:r>
        <w:r>
          <w:rPr>
            <w:noProof/>
            <w:webHidden/>
          </w:rPr>
          <w:fldChar w:fldCharType="separate"/>
        </w:r>
        <w:r>
          <w:rPr>
            <w:noProof/>
            <w:webHidden/>
          </w:rPr>
          <w:t>88</w:t>
        </w:r>
        <w:r>
          <w:rPr>
            <w:noProof/>
            <w:webHidden/>
          </w:rPr>
          <w:fldChar w:fldCharType="end"/>
        </w:r>
      </w:hyperlink>
    </w:p>
    <w:p w14:paraId="0AE1C4A5" w14:textId="1E0DDAE1" w:rsidR="00723F2B" w:rsidRDefault="00723F2B">
      <w:pPr>
        <w:pStyle w:val="TOC1"/>
        <w:rPr>
          <w:rFonts w:asciiTheme="minorHAnsi" w:eastAsiaTheme="minorEastAsia" w:hAnsiTheme="minorHAnsi" w:cstheme="minorBidi"/>
          <w:b w:val="0"/>
          <w:kern w:val="2"/>
          <w:sz w:val="24"/>
          <w:szCs w:val="24"/>
          <w:lang w:eastAsia="en-AU"/>
          <w14:ligatures w14:val="standardContextual"/>
        </w:rPr>
      </w:pPr>
      <w:hyperlink w:anchor="_Toc182833885" w:history="1">
        <w:r w:rsidRPr="00B37506">
          <w:rPr>
            <w:rStyle w:val="Hyperlink"/>
          </w:rPr>
          <w:t>Topic 21. Cemetery grants program</w:t>
        </w:r>
        <w:r>
          <w:rPr>
            <w:webHidden/>
          </w:rPr>
          <w:tab/>
        </w:r>
        <w:r>
          <w:rPr>
            <w:webHidden/>
          </w:rPr>
          <w:fldChar w:fldCharType="begin"/>
        </w:r>
        <w:r>
          <w:rPr>
            <w:webHidden/>
          </w:rPr>
          <w:instrText xml:space="preserve"> PAGEREF _Toc182833885 \h </w:instrText>
        </w:r>
        <w:r>
          <w:rPr>
            <w:webHidden/>
          </w:rPr>
        </w:r>
        <w:r>
          <w:rPr>
            <w:webHidden/>
          </w:rPr>
          <w:fldChar w:fldCharType="separate"/>
        </w:r>
        <w:r>
          <w:rPr>
            <w:webHidden/>
          </w:rPr>
          <w:t>89</w:t>
        </w:r>
        <w:r>
          <w:rPr>
            <w:webHidden/>
          </w:rPr>
          <w:fldChar w:fldCharType="end"/>
        </w:r>
      </w:hyperlink>
    </w:p>
    <w:p w14:paraId="1241A58B" w14:textId="54CEE978"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886" w:history="1">
        <w:r w:rsidRPr="00B37506">
          <w:rPr>
            <w:rStyle w:val="Hyperlink"/>
          </w:rPr>
          <w:t>Applying for a grant</w:t>
        </w:r>
        <w:r>
          <w:rPr>
            <w:webHidden/>
          </w:rPr>
          <w:tab/>
        </w:r>
        <w:r>
          <w:rPr>
            <w:webHidden/>
          </w:rPr>
          <w:fldChar w:fldCharType="begin"/>
        </w:r>
        <w:r>
          <w:rPr>
            <w:webHidden/>
          </w:rPr>
          <w:instrText xml:space="preserve"> PAGEREF _Toc182833886 \h </w:instrText>
        </w:r>
        <w:r>
          <w:rPr>
            <w:webHidden/>
          </w:rPr>
        </w:r>
        <w:r>
          <w:rPr>
            <w:webHidden/>
          </w:rPr>
          <w:fldChar w:fldCharType="separate"/>
        </w:r>
        <w:r>
          <w:rPr>
            <w:webHidden/>
          </w:rPr>
          <w:t>89</w:t>
        </w:r>
        <w:r>
          <w:rPr>
            <w:webHidden/>
          </w:rPr>
          <w:fldChar w:fldCharType="end"/>
        </w:r>
      </w:hyperlink>
    </w:p>
    <w:p w14:paraId="7B78706D" w14:textId="7AD65304"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887" w:history="1">
        <w:r w:rsidRPr="00B37506">
          <w:rPr>
            <w:rStyle w:val="Hyperlink"/>
            <w:noProof/>
          </w:rPr>
          <w:t>Tree removal, destruction or lopping</w:t>
        </w:r>
        <w:r>
          <w:rPr>
            <w:noProof/>
            <w:webHidden/>
          </w:rPr>
          <w:tab/>
        </w:r>
        <w:r>
          <w:rPr>
            <w:noProof/>
            <w:webHidden/>
          </w:rPr>
          <w:fldChar w:fldCharType="begin"/>
        </w:r>
        <w:r>
          <w:rPr>
            <w:noProof/>
            <w:webHidden/>
          </w:rPr>
          <w:instrText xml:space="preserve"> PAGEREF _Toc182833887 \h </w:instrText>
        </w:r>
        <w:r>
          <w:rPr>
            <w:noProof/>
            <w:webHidden/>
          </w:rPr>
        </w:r>
        <w:r>
          <w:rPr>
            <w:noProof/>
            <w:webHidden/>
          </w:rPr>
          <w:fldChar w:fldCharType="separate"/>
        </w:r>
        <w:r>
          <w:rPr>
            <w:noProof/>
            <w:webHidden/>
          </w:rPr>
          <w:t>89</w:t>
        </w:r>
        <w:r>
          <w:rPr>
            <w:noProof/>
            <w:webHidden/>
          </w:rPr>
          <w:fldChar w:fldCharType="end"/>
        </w:r>
      </w:hyperlink>
    </w:p>
    <w:p w14:paraId="567E08DF" w14:textId="11B88585"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888" w:history="1">
        <w:r w:rsidRPr="00B37506">
          <w:rPr>
            <w:rStyle w:val="Hyperlink"/>
          </w:rPr>
          <w:t>Partial grants</w:t>
        </w:r>
        <w:r>
          <w:rPr>
            <w:webHidden/>
          </w:rPr>
          <w:tab/>
        </w:r>
        <w:r>
          <w:rPr>
            <w:webHidden/>
          </w:rPr>
          <w:fldChar w:fldCharType="begin"/>
        </w:r>
        <w:r>
          <w:rPr>
            <w:webHidden/>
          </w:rPr>
          <w:instrText xml:space="preserve"> PAGEREF _Toc182833888 \h </w:instrText>
        </w:r>
        <w:r>
          <w:rPr>
            <w:webHidden/>
          </w:rPr>
        </w:r>
        <w:r>
          <w:rPr>
            <w:webHidden/>
          </w:rPr>
          <w:fldChar w:fldCharType="separate"/>
        </w:r>
        <w:r>
          <w:rPr>
            <w:webHidden/>
          </w:rPr>
          <w:t>90</w:t>
        </w:r>
        <w:r>
          <w:rPr>
            <w:webHidden/>
          </w:rPr>
          <w:fldChar w:fldCharType="end"/>
        </w:r>
      </w:hyperlink>
    </w:p>
    <w:p w14:paraId="3C2735D8" w14:textId="1C84889B"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889" w:history="1">
        <w:r w:rsidRPr="00B37506">
          <w:rPr>
            <w:rStyle w:val="Hyperlink"/>
          </w:rPr>
          <w:t>Financial reporting and grants</w:t>
        </w:r>
        <w:r>
          <w:rPr>
            <w:webHidden/>
          </w:rPr>
          <w:tab/>
        </w:r>
        <w:r>
          <w:rPr>
            <w:webHidden/>
          </w:rPr>
          <w:fldChar w:fldCharType="begin"/>
        </w:r>
        <w:r>
          <w:rPr>
            <w:webHidden/>
          </w:rPr>
          <w:instrText xml:space="preserve"> PAGEREF _Toc182833889 \h </w:instrText>
        </w:r>
        <w:r>
          <w:rPr>
            <w:webHidden/>
          </w:rPr>
        </w:r>
        <w:r>
          <w:rPr>
            <w:webHidden/>
          </w:rPr>
          <w:fldChar w:fldCharType="separate"/>
        </w:r>
        <w:r>
          <w:rPr>
            <w:webHidden/>
          </w:rPr>
          <w:t>90</w:t>
        </w:r>
        <w:r>
          <w:rPr>
            <w:webHidden/>
          </w:rPr>
          <w:fldChar w:fldCharType="end"/>
        </w:r>
      </w:hyperlink>
    </w:p>
    <w:p w14:paraId="47496959" w14:textId="66D76060" w:rsidR="00723F2B" w:rsidRDefault="00723F2B">
      <w:pPr>
        <w:pStyle w:val="TOC1"/>
        <w:rPr>
          <w:rFonts w:asciiTheme="minorHAnsi" w:eastAsiaTheme="minorEastAsia" w:hAnsiTheme="minorHAnsi" w:cstheme="minorBidi"/>
          <w:b w:val="0"/>
          <w:kern w:val="2"/>
          <w:sz w:val="24"/>
          <w:szCs w:val="24"/>
          <w:lang w:eastAsia="en-AU"/>
          <w14:ligatures w14:val="standardContextual"/>
        </w:rPr>
      </w:pPr>
      <w:hyperlink w:anchor="_Toc182833890" w:history="1">
        <w:r w:rsidRPr="00B37506">
          <w:rPr>
            <w:rStyle w:val="Hyperlink"/>
          </w:rPr>
          <w:t>Topic 22. Rights of interment</w:t>
        </w:r>
        <w:r>
          <w:rPr>
            <w:webHidden/>
          </w:rPr>
          <w:tab/>
        </w:r>
        <w:r>
          <w:rPr>
            <w:webHidden/>
          </w:rPr>
          <w:fldChar w:fldCharType="begin"/>
        </w:r>
        <w:r>
          <w:rPr>
            <w:webHidden/>
          </w:rPr>
          <w:instrText xml:space="preserve"> PAGEREF _Toc182833890 \h </w:instrText>
        </w:r>
        <w:r>
          <w:rPr>
            <w:webHidden/>
          </w:rPr>
        </w:r>
        <w:r>
          <w:rPr>
            <w:webHidden/>
          </w:rPr>
          <w:fldChar w:fldCharType="separate"/>
        </w:r>
        <w:r>
          <w:rPr>
            <w:webHidden/>
          </w:rPr>
          <w:t>91</w:t>
        </w:r>
        <w:r>
          <w:rPr>
            <w:webHidden/>
          </w:rPr>
          <w:fldChar w:fldCharType="end"/>
        </w:r>
      </w:hyperlink>
    </w:p>
    <w:p w14:paraId="665B58EA" w14:textId="19E52108"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891" w:history="1">
        <w:r w:rsidRPr="00B37506">
          <w:rPr>
            <w:rStyle w:val="Hyperlink"/>
          </w:rPr>
          <w:t>Right of interment</w:t>
        </w:r>
        <w:r>
          <w:rPr>
            <w:webHidden/>
          </w:rPr>
          <w:tab/>
        </w:r>
        <w:r>
          <w:rPr>
            <w:webHidden/>
          </w:rPr>
          <w:fldChar w:fldCharType="begin"/>
        </w:r>
        <w:r>
          <w:rPr>
            <w:webHidden/>
          </w:rPr>
          <w:instrText xml:space="preserve"> PAGEREF _Toc182833891 \h </w:instrText>
        </w:r>
        <w:r>
          <w:rPr>
            <w:webHidden/>
          </w:rPr>
        </w:r>
        <w:r>
          <w:rPr>
            <w:webHidden/>
          </w:rPr>
          <w:fldChar w:fldCharType="separate"/>
        </w:r>
        <w:r>
          <w:rPr>
            <w:webHidden/>
          </w:rPr>
          <w:t>91</w:t>
        </w:r>
        <w:r>
          <w:rPr>
            <w:webHidden/>
          </w:rPr>
          <w:fldChar w:fldCharType="end"/>
        </w:r>
      </w:hyperlink>
    </w:p>
    <w:p w14:paraId="596F0430" w14:textId="22A45400"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892" w:history="1">
        <w:r w:rsidRPr="00B37506">
          <w:rPr>
            <w:rStyle w:val="Hyperlink"/>
          </w:rPr>
          <w:t>Right holders</w:t>
        </w:r>
        <w:r>
          <w:rPr>
            <w:webHidden/>
          </w:rPr>
          <w:tab/>
        </w:r>
        <w:r>
          <w:rPr>
            <w:webHidden/>
          </w:rPr>
          <w:fldChar w:fldCharType="begin"/>
        </w:r>
        <w:r>
          <w:rPr>
            <w:webHidden/>
          </w:rPr>
          <w:instrText xml:space="preserve"> PAGEREF _Toc182833892 \h </w:instrText>
        </w:r>
        <w:r>
          <w:rPr>
            <w:webHidden/>
          </w:rPr>
        </w:r>
        <w:r>
          <w:rPr>
            <w:webHidden/>
          </w:rPr>
          <w:fldChar w:fldCharType="separate"/>
        </w:r>
        <w:r>
          <w:rPr>
            <w:webHidden/>
          </w:rPr>
          <w:t>91</w:t>
        </w:r>
        <w:r>
          <w:rPr>
            <w:webHidden/>
          </w:rPr>
          <w:fldChar w:fldCharType="end"/>
        </w:r>
      </w:hyperlink>
    </w:p>
    <w:p w14:paraId="130096F5" w14:textId="20E3C27F"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893" w:history="1">
        <w:r w:rsidRPr="00B37506">
          <w:rPr>
            <w:rStyle w:val="Hyperlink"/>
          </w:rPr>
          <w:t>Selling a right of interment</w:t>
        </w:r>
        <w:r>
          <w:rPr>
            <w:webHidden/>
          </w:rPr>
          <w:tab/>
        </w:r>
        <w:r>
          <w:rPr>
            <w:webHidden/>
          </w:rPr>
          <w:fldChar w:fldCharType="begin"/>
        </w:r>
        <w:r>
          <w:rPr>
            <w:webHidden/>
          </w:rPr>
          <w:instrText xml:space="preserve"> PAGEREF _Toc182833893 \h </w:instrText>
        </w:r>
        <w:r>
          <w:rPr>
            <w:webHidden/>
          </w:rPr>
        </w:r>
        <w:r>
          <w:rPr>
            <w:webHidden/>
          </w:rPr>
          <w:fldChar w:fldCharType="separate"/>
        </w:r>
        <w:r>
          <w:rPr>
            <w:webHidden/>
          </w:rPr>
          <w:t>91</w:t>
        </w:r>
        <w:r>
          <w:rPr>
            <w:webHidden/>
          </w:rPr>
          <w:fldChar w:fldCharType="end"/>
        </w:r>
      </w:hyperlink>
    </w:p>
    <w:p w14:paraId="18ABEF9A" w14:textId="1816392B"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894" w:history="1">
        <w:r w:rsidRPr="00B37506">
          <w:rPr>
            <w:rStyle w:val="Hyperlink"/>
          </w:rPr>
          <w:t>Rights and obligations of right holders</w:t>
        </w:r>
        <w:r>
          <w:rPr>
            <w:webHidden/>
          </w:rPr>
          <w:tab/>
        </w:r>
        <w:r>
          <w:rPr>
            <w:webHidden/>
          </w:rPr>
          <w:fldChar w:fldCharType="begin"/>
        </w:r>
        <w:r>
          <w:rPr>
            <w:webHidden/>
          </w:rPr>
          <w:instrText xml:space="preserve"> PAGEREF _Toc182833894 \h </w:instrText>
        </w:r>
        <w:r>
          <w:rPr>
            <w:webHidden/>
          </w:rPr>
        </w:r>
        <w:r>
          <w:rPr>
            <w:webHidden/>
          </w:rPr>
          <w:fldChar w:fldCharType="separate"/>
        </w:r>
        <w:r>
          <w:rPr>
            <w:webHidden/>
          </w:rPr>
          <w:t>92</w:t>
        </w:r>
        <w:r>
          <w:rPr>
            <w:webHidden/>
          </w:rPr>
          <w:fldChar w:fldCharType="end"/>
        </w:r>
      </w:hyperlink>
    </w:p>
    <w:p w14:paraId="17139C13" w14:textId="75D1B188"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895" w:history="1">
        <w:r w:rsidRPr="00B37506">
          <w:rPr>
            <w:rStyle w:val="Hyperlink"/>
            <w:noProof/>
          </w:rPr>
          <w:t>Right to make decisions about the place of interment</w:t>
        </w:r>
        <w:r>
          <w:rPr>
            <w:noProof/>
            <w:webHidden/>
          </w:rPr>
          <w:tab/>
        </w:r>
        <w:r>
          <w:rPr>
            <w:noProof/>
            <w:webHidden/>
          </w:rPr>
          <w:fldChar w:fldCharType="begin"/>
        </w:r>
        <w:r>
          <w:rPr>
            <w:noProof/>
            <w:webHidden/>
          </w:rPr>
          <w:instrText xml:space="preserve"> PAGEREF _Toc182833895 \h </w:instrText>
        </w:r>
        <w:r>
          <w:rPr>
            <w:noProof/>
            <w:webHidden/>
          </w:rPr>
        </w:r>
        <w:r>
          <w:rPr>
            <w:noProof/>
            <w:webHidden/>
          </w:rPr>
          <w:fldChar w:fldCharType="separate"/>
        </w:r>
        <w:r>
          <w:rPr>
            <w:noProof/>
            <w:webHidden/>
          </w:rPr>
          <w:t>92</w:t>
        </w:r>
        <w:r>
          <w:rPr>
            <w:noProof/>
            <w:webHidden/>
          </w:rPr>
          <w:fldChar w:fldCharType="end"/>
        </w:r>
      </w:hyperlink>
    </w:p>
    <w:p w14:paraId="6657300F" w14:textId="2A03AE35"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896" w:history="1">
        <w:r w:rsidRPr="00B37506">
          <w:rPr>
            <w:rStyle w:val="Hyperlink"/>
            <w:noProof/>
          </w:rPr>
          <w:t>Right to transfer or surrender the right of interment</w:t>
        </w:r>
        <w:r>
          <w:rPr>
            <w:noProof/>
            <w:webHidden/>
          </w:rPr>
          <w:tab/>
        </w:r>
        <w:r>
          <w:rPr>
            <w:noProof/>
            <w:webHidden/>
          </w:rPr>
          <w:fldChar w:fldCharType="begin"/>
        </w:r>
        <w:r>
          <w:rPr>
            <w:noProof/>
            <w:webHidden/>
          </w:rPr>
          <w:instrText xml:space="preserve"> PAGEREF _Toc182833896 \h </w:instrText>
        </w:r>
        <w:r>
          <w:rPr>
            <w:noProof/>
            <w:webHidden/>
          </w:rPr>
        </w:r>
        <w:r>
          <w:rPr>
            <w:noProof/>
            <w:webHidden/>
          </w:rPr>
          <w:fldChar w:fldCharType="separate"/>
        </w:r>
        <w:r>
          <w:rPr>
            <w:noProof/>
            <w:webHidden/>
          </w:rPr>
          <w:t>92</w:t>
        </w:r>
        <w:r>
          <w:rPr>
            <w:noProof/>
            <w:webHidden/>
          </w:rPr>
          <w:fldChar w:fldCharType="end"/>
        </w:r>
      </w:hyperlink>
    </w:p>
    <w:p w14:paraId="39DBA144" w14:textId="748EDD3E"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897" w:history="1">
        <w:r w:rsidRPr="00B37506">
          <w:rPr>
            <w:rStyle w:val="Hyperlink"/>
            <w:noProof/>
          </w:rPr>
          <w:t>Obligation to maintain memorials at the place of interment</w:t>
        </w:r>
        <w:r>
          <w:rPr>
            <w:noProof/>
            <w:webHidden/>
          </w:rPr>
          <w:tab/>
        </w:r>
        <w:r>
          <w:rPr>
            <w:noProof/>
            <w:webHidden/>
          </w:rPr>
          <w:fldChar w:fldCharType="begin"/>
        </w:r>
        <w:r>
          <w:rPr>
            <w:noProof/>
            <w:webHidden/>
          </w:rPr>
          <w:instrText xml:space="preserve"> PAGEREF _Toc182833897 \h </w:instrText>
        </w:r>
        <w:r>
          <w:rPr>
            <w:noProof/>
            <w:webHidden/>
          </w:rPr>
        </w:r>
        <w:r>
          <w:rPr>
            <w:noProof/>
            <w:webHidden/>
          </w:rPr>
          <w:fldChar w:fldCharType="separate"/>
        </w:r>
        <w:r>
          <w:rPr>
            <w:noProof/>
            <w:webHidden/>
          </w:rPr>
          <w:t>92</w:t>
        </w:r>
        <w:r>
          <w:rPr>
            <w:noProof/>
            <w:webHidden/>
          </w:rPr>
          <w:fldChar w:fldCharType="end"/>
        </w:r>
      </w:hyperlink>
    </w:p>
    <w:p w14:paraId="39C6842C" w14:textId="45AAF543"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898" w:history="1">
        <w:r w:rsidRPr="00B37506">
          <w:rPr>
            <w:rStyle w:val="Hyperlink"/>
            <w:noProof/>
          </w:rPr>
          <w:t>Updating contact details</w:t>
        </w:r>
        <w:r>
          <w:rPr>
            <w:noProof/>
            <w:webHidden/>
          </w:rPr>
          <w:tab/>
        </w:r>
        <w:r>
          <w:rPr>
            <w:noProof/>
            <w:webHidden/>
          </w:rPr>
          <w:fldChar w:fldCharType="begin"/>
        </w:r>
        <w:r>
          <w:rPr>
            <w:noProof/>
            <w:webHidden/>
          </w:rPr>
          <w:instrText xml:space="preserve"> PAGEREF _Toc182833898 \h </w:instrText>
        </w:r>
        <w:r>
          <w:rPr>
            <w:noProof/>
            <w:webHidden/>
          </w:rPr>
        </w:r>
        <w:r>
          <w:rPr>
            <w:noProof/>
            <w:webHidden/>
          </w:rPr>
          <w:fldChar w:fldCharType="separate"/>
        </w:r>
        <w:r>
          <w:rPr>
            <w:noProof/>
            <w:webHidden/>
          </w:rPr>
          <w:t>92</w:t>
        </w:r>
        <w:r>
          <w:rPr>
            <w:noProof/>
            <w:webHidden/>
          </w:rPr>
          <w:fldChar w:fldCharType="end"/>
        </w:r>
      </w:hyperlink>
    </w:p>
    <w:p w14:paraId="0FC956FE" w14:textId="52E25F06"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899" w:history="1">
        <w:r w:rsidRPr="00B37506">
          <w:rPr>
            <w:rStyle w:val="Hyperlink"/>
          </w:rPr>
          <w:t>Length of a right of interment</w:t>
        </w:r>
        <w:r>
          <w:rPr>
            <w:webHidden/>
          </w:rPr>
          <w:tab/>
        </w:r>
        <w:r>
          <w:rPr>
            <w:webHidden/>
          </w:rPr>
          <w:fldChar w:fldCharType="begin"/>
        </w:r>
        <w:r>
          <w:rPr>
            <w:webHidden/>
          </w:rPr>
          <w:instrText xml:space="preserve"> PAGEREF _Toc182833899 \h </w:instrText>
        </w:r>
        <w:r>
          <w:rPr>
            <w:webHidden/>
          </w:rPr>
        </w:r>
        <w:r>
          <w:rPr>
            <w:webHidden/>
          </w:rPr>
          <w:fldChar w:fldCharType="separate"/>
        </w:r>
        <w:r>
          <w:rPr>
            <w:webHidden/>
          </w:rPr>
          <w:t>92</w:t>
        </w:r>
        <w:r>
          <w:rPr>
            <w:webHidden/>
          </w:rPr>
          <w:fldChar w:fldCharType="end"/>
        </w:r>
      </w:hyperlink>
    </w:p>
    <w:p w14:paraId="3A1AFAEE" w14:textId="34E656EB"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900" w:history="1">
        <w:r w:rsidRPr="00B37506">
          <w:rPr>
            <w:rStyle w:val="Hyperlink"/>
            <w:noProof/>
          </w:rPr>
          <w:t>Limited tenure rights of interment</w:t>
        </w:r>
        <w:r>
          <w:rPr>
            <w:noProof/>
            <w:webHidden/>
          </w:rPr>
          <w:tab/>
        </w:r>
        <w:r>
          <w:rPr>
            <w:noProof/>
            <w:webHidden/>
          </w:rPr>
          <w:fldChar w:fldCharType="begin"/>
        </w:r>
        <w:r>
          <w:rPr>
            <w:noProof/>
            <w:webHidden/>
          </w:rPr>
          <w:instrText xml:space="preserve"> PAGEREF _Toc182833900 \h </w:instrText>
        </w:r>
        <w:r>
          <w:rPr>
            <w:noProof/>
            <w:webHidden/>
          </w:rPr>
        </w:r>
        <w:r>
          <w:rPr>
            <w:noProof/>
            <w:webHidden/>
          </w:rPr>
          <w:fldChar w:fldCharType="separate"/>
        </w:r>
        <w:r>
          <w:rPr>
            <w:noProof/>
            <w:webHidden/>
          </w:rPr>
          <w:t>93</w:t>
        </w:r>
        <w:r>
          <w:rPr>
            <w:noProof/>
            <w:webHidden/>
          </w:rPr>
          <w:fldChar w:fldCharType="end"/>
        </w:r>
      </w:hyperlink>
    </w:p>
    <w:p w14:paraId="38196031" w14:textId="48A851C7"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901" w:history="1">
        <w:r w:rsidRPr="00B37506">
          <w:rPr>
            <w:rStyle w:val="Hyperlink"/>
          </w:rPr>
          <w:t>Exercising a right of interment</w:t>
        </w:r>
        <w:r>
          <w:rPr>
            <w:webHidden/>
          </w:rPr>
          <w:tab/>
        </w:r>
        <w:r>
          <w:rPr>
            <w:webHidden/>
          </w:rPr>
          <w:fldChar w:fldCharType="begin"/>
        </w:r>
        <w:r>
          <w:rPr>
            <w:webHidden/>
          </w:rPr>
          <w:instrText xml:space="preserve"> PAGEREF _Toc182833901 \h </w:instrText>
        </w:r>
        <w:r>
          <w:rPr>
            <w:webHidden/>
          </w:rPr>
        </w:r>
        <w:r>
          <w:rPr>
            <w:webHidden/>
          </w:rPr>
          <w:fldChar w:fldCharType="separate"/>
        </w:r>
        <w:r>
          <w:rPr>
            <w:webHidden/>
          </w:rPr>
          <w:t>93</w:t>
        </w:r>
        <w:r>
          <w:rPr>
            <w:webHidden/>
          </w:rPr>
          <w:fldChar w:fldCharType="end"/>
        </w:r>
      </w:hyperlink>
    </w:p>
    <w:p w14:paraId="408C0893" w14:textId="62EB0917"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902" w:history="1">
        <w:r w:rsidRPr="00B37506">
          <w:rPr>
            <w:rStyle w:val="Hyperlink"/>
          </w:rPr>
          <w:t>Transfer of a right of interment when a right holder dies</w:t>
        </w:r>
        <w:r>
          <w:rPr>
            <w:webHidden/>
          </w:rPr>
          <w:tab/>
        </w:r>
        <w:r>
          <w:rPr>
            <w:webHidden/>
          </w:rPr>
          <w:fldChar w:fldCharType="begin"/>
        </w:r>
        <w:r>
          <w:rPr>
            <w:webHidden/>
          </w:rPr>
          <w:instrText xml:space="preserve"> PAGEREF _Toc182833902 \h </w:instrText>
        </w:r>
        <w:r>
          <w:rPr>
            <w:webHidden/>
          </w:rPr>
        </w:r>
        <w:r>
          <w:rPr>
            <w:webHidden/>
          </w:rPr>
          <w:fldChar w:fldCharType="separate"/>
        </w:r>
        <w:r>
          <w:rPr>
            <w:webHidden/>
          </w:rPr>
          <w:t>93</w:t>
        </w:r>
        <w:r>
          <w:rPr>
            <w:webHidden/>
          </w:rPr>
          <w:fldChar w:fldCharType="end"/>
        </w:r>
      </w:hyperlink>
    </w:p>
    <w:p w14:paraId="5731C1E6" w14:textId="0B3BA242"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903" w:history="1">
        <w:r w:rsidRPr="00B37506">
          <w:rPr>
            <w:rStyle w:val="Hyperlink"/>
            <w:noProof/>
          </w:rPr>
          <w:t>Joint right holder</w:t>
        </w:r>
        <w:r>
          <w:rPr>
            <w:noProof/>
            <w:webHidden/>
          </w:rPr>
          <w:tab/>
        </w:r>
        <w:r>
          <w:rPr>
            <w:noProof/>
            <w:webHidden/>
          </w:rPr>
          <w:fldChar w:fldCharType="begin"/>
        </w:r>
        <w:r>
          <w:rPr>
            <w:noProof/>
            <w:webHidden/>
          </w:rPr>
          <w:instrText xml:space="preserve"> PAGEREF _Toc182833903 \h </w:instrText>
        </w:r>
        <w:r>
          <w:rPr>
            <w:noProof/>
            <w:webHidden/>
          </w:rPr>
        </w:r>
        <w:r>
          <w:rPr>
            <w:noProof/>
            <w:webHidden/>
          </w:rPr>
          <w:fldChar w:fldCharType="separate"/>
        </w:r>
        <w:r>
          <w:rPr>
            <w:noProof/>
            <w:webHidden/>
          </w:rPr>
          <w:t>93</w:t>
        </w:r>
        <w:r>
          <w:rPr>
            <w:noProof/>
            <w:webHidden/>
          </w:rPr>
          <w:fldChar w:fldCharType="end"/>
        </w:r>
      </w:hyperlink>
    </w:p>
    <w:p w14:paraId="2AE86DDF" w14:textId="52BC76F8"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904" w:history="1">
        <w:r w:rsidRPr="00B37506">
          <w:rPr>
            <w:rStyle w:val="Hyperlink"/>
            <w:noProof/>
          </w:rPr>
          <w:t>Sole right holder</w:t>
        </w:r>
        <w:r>
          <w:rPr>
            <w:noProof/>
            <w:webHidden/>
          </w:rPr>
          <w:tab/>
        </w:r>
        <w:r>
          <w:rPr>
            <w:noProof/>
            <w:webHidden/>
          </w:rPr>
          <w:fldChar w:fldCharType="begin"/>
        </w:r>
        <w:r>
          <w:rPr>
            <w:noProof/>
            <w:webHidden/>
          </w:rPr>
          <w:instrText xml:space="preserve"> PAGEREF _Toc182833904 \h </w:instrText>
        </w:r>
        <w:r>
          <w:rPr>
            <w:noProof/>
            <w:webHidden/>
          </w:rPr>
        </w:r>
        <w:r>
          <w:rPr>
            <w:noProof/>
            <w:webHidden/>
          </w:rPr>
          <w:fldChar w:fldCharType="separate"/>
        </w:r>
        <w:r>
          <w:rPr>
            <w:noProof/>
            <w:webHidden/>
          </w:rPr>
          <w:t>94</w:t>
        </w:r>
        <w:r>
          <w:rPr>
            <w:noProof/>
            <w:webHidden/>
          </w:rPr>
          <w:fldChar w:fldCharType="end"/>
        </w:r>
      </w:hyperlink>
    </w:p>
    <w:p w14:paraId="31CBCB45" w14:textId="48F34191"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905" w:history="1">
        <w:r w:rsidRPr="00B37506">
          <w:rPr>
            <w:rStyle w:val="Hyperlink"/>
          </w:rPr>
          <w:t>Managing a right of interment following the death of a right holder</w:t>
        </w:r>
        <w:r>
          <w:rPr>
            <w:webHidden/>
          </w:rPr>
          <w:tab/>
        </w:r>
        <w:r>
          <w:rPr>
            <w:webHidden/>
          </w:rPr>
          <w:fldChar w:fldCharType="begin"/>
        </w:r>
        <w:r>
          <w:rPr>
            <w:webHidden/>
          </w:rPr>
          <w:instrText xml:space="preserve"> PAGEREF _Toc182833905 \h </w:instrText>
        </w:r>
        <w:r>
          <w:rPr>
            <w:webHidden/>
          </w:rPr>
        </w:r>
        <w:r>
          <w:rPr>
            <w:webHidden/>
          </w:rPr>
          <w:fldChar w:fldCharType="separate"/>
        </w:r>
        <w:r>
          <w:rPr>
            <w:webHidden/>
          </w:rPr>
          <w:t>94</w:t>
        </w:r>
        <w:r>
          <w:rPr>
            <w:webHidden/>
          </w:rPr>
          <w:fldChar w:fldCharType="end"/>
        </w:r>
      </w:hyperlink>
    </w:p>
    <w:p w14:paraId="7241E5F0" w14:textId="0729859F"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906" w:history="1">
        <w:r w:rsidRPr="00B37506">
          <w:rPr>
            <w:rStyle w:val="Hyperlink"/>
            <w:noProof/>
          </w:rPr>
          <w:t>Who can instruct the cemetery trust following the death of a right holder</w:t>
        </w:r>
        <w:r>
          <w:rPr>
            <w:noProof/>
            <w:webHidden/>
          </w:rPr>
          <w:tab/>
        </w:r>
        <w:r>
          <w:rPr>
            <w:noProof/>
            <w:webHidden/>
          </w:rPr>
          <w:fldChar w:fldCharType="begin"/>
        </w:r>
        <w:r>
          <w:rPr>
            <w:noProof/>
            <w:webHidden/>
          </w:rPr>
          <w:instrText xml:space="preserve"> PAGEREF _Toc182833906 \h </w:instrText>
        </w:r>
        <w:r>
          <w:rPr>
            <w:noProof/>
            <w:webHidden/>
          </w:rPr>
        </w:r>
        <w:r>
          <w:rPr>
            <w:noProof/>
            <w:webHidden/>
          </w:rPr>
          <w:fldChar w:fldCharType="separate"/>
        </w:r>
        <w:r>
          <w:rPr>
            <w:noProof/>
            <w:webHidden/>
          </w:rPr>
          <w:t>94</w:t>
        </w:r>
        <w:r>
          <w:rPr>
            <w:noProof/>
            <w:webHidden/>
          </w:rPr>
          <w:fldChar w:fldCharType="end"/>
        </w:r>
      </w:hyperlink>
    </w:p>
    <w:p w14:paraId="651F1A27" w14:textId="65320546"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907" w:history="1">
        <w:r w:rsidRPr="00B37506">
          <w:rPr>
            <w:rStyle w:val="Hyperlink"/>
            <w:noProof/>
          </w:rPr>
          <w:t>Identifying the new right holders</w:t>
        </w:r>
        <w:r>
          <w:rPr>
            <w:noProof/>
            <w:webHidden/>
          </w:rPr>
          <w:tab/>
        </w:r>
        <w:r>
          <w:rPr>
            <w:noProof/>
            <w:webHidden/>
          </w:rPr>
          <w:fldChar w:fldCharType="begin"/>
        </w:r>
        <w:r>
          <w:rPr>
            <w:noProof/>
            <w:webHidden/>
          </w:rPr>
          <w:instrText xml:space="preserve"> PAGEREF _Toc182833907 \h </w:instrText>
        </w:r>
        <w:r>
          <w:rPr>
            <w:noProof/>
            <w:webHidden/>
          </w:rPr>
        </w:r>
        <w:r>
          <w:rPr>
            <w:noProof/>
            <w:webHidden/>
          </w:rPr>
          <w:fldChar w:fldCharType="separate"/>
        </w:r>
        <w:r>
          <w:rPr>
            <w:noProof/>
            <w:webHidden/>
          </w:rPr>
          <w:t>95</w:t>
        </w:r>
        <w:r>
          <w:rPr>
            <w:noProof/>
            <w:webHidden/>
          </w:rPr>
          <w:fldChar w:fldCharType="end"/>
        </w:r>
      </w:hyperlink>
    </w:p>
    <w:p w14:paraId="753B2EA5" w14:textId="1B8C7C86"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908" w:history="1">
        <w:r w:rsidRPr="00B37506">
          <w:rPr>
            <w:rStyle w:val="Hyperlink"/>
          </w:rPr>
          <w:t>Voluntary transfer of a right of interment to another person</w:t>
        </w:r>
        <w:r>
          <w:rPr>
            <w:webHidden/>
          </w:rPr>
          <w:tab/>
        </w:r>
        <w:r>
          <w:rPr>
            <w:webHidden/>
          </w:rPr>
          <w:fldChar w:fldCharType="begin"/>
        </w:r>
        <w:r>
          <w:rPr>
            <w:webHidden/>
          </w:rPr>
          <w:instrText xml:space="preserve"> PAGEREF _Toc182833908 \h </w:instrText>
        </w:r>
        <w:r>
          <w:rPr>
            <w:webHidden/>
          </w:rPr>
        </w:r>
        <w:r>
          <w:rPr>
            <w:webHidden/>
          </w:rPr>
          <w:fldChar w:fldCharType="separate"/>
        </w:r>
        <w:r>
          <w:rPr>
            <w:webHidden/>
          </w:rPr>
          <w:t>96</w:t>
        </w:r>
        <w:r>
          <w:rPr>
            <w:webHidden/>
          </w:rPr>
          <w:fldChar w:fldCharType="end"/>
        </w:r>
      </w:hyperlink>
    </w:p>
    <w:p w14:paraId="7A796008" w14:textId="27DB4D81"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909" w:history="1">
        <w:r w:rsidRPr="00B37506">
          <w:rPr>
            <w:rStyle w:val="Hyperlink"/>
            <w:noProof/>
          </w:rPr>
          <w:t>Example</w:t>
        </w:r>
        <w:r>
          <w:rPr>
            <w:noProof/>
            <w:webHidden/>
          </w:rPr>
          <w:tab/>
        </w:r>
        <w:r>
          <w:rPr>
            <w:noProof/>
            <w:webHidden/>
          </w:rPr>
          <w:fldChar w:fldCharType="begin"/>
        </w:r>
        <w:r>
          <w:rPr>
            <w:noProof/>
            <w:webHidden/>
          </w:rPr>
          <w:instrText xml:space="preserve"> PAGEREF _Toc182833909 \h </w:instrText>
        </w:r>
        <w:r>
          <w:rPr>
            <w:noProof/>
            <w:webHidden/>
          </w:rPr>
        </w:r>
        <w:r>
          <w:rPr>
            <w:noProof/>
            <w:webHidden/>
          </w:rPr>
          <w:fldChar w:fldCharType="separate"/>
        </w:r>
        <w:r>
          <w:rPr>
            <w:noProof/>
            <w:webHidden/>
          </w:rPr>
          <w:t>96</w:t>
        </w:r>
        <w:r>
          <w:rPr>
            <w:noProof/>
            <w:webHidden/>
          </w:rPr>
          <w:fldChar w:fldCharType="end"/>
        </w:r>
      </w:hyperlink>
    </w:p>
    <w:p w14:paraId="1D6608EC" w14:textId="0B1EF23D"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910" w:history="1">
        <w:r w:rsidRPr="00B37506">
          <w:rPr>
            <w:rStyle w:val="Hyperlink"/>
          </w:rPr>
          <w:t>Voluntary surrender of a right of interment to a cemetery trust</w:t>
        </w:r>
        <w:r>
          <w:rPr>
            <w:webHidden/>
          </w:rPr>
          <w:tab/>
        </w:r>
        <w:r>
          <w:rPr>
            <w:webHidden/>
          </w:rPr>
          <w:fldChar w:fldCharType="begin"/>
        </w:r>
        <w:r>
          <w:rPr>
            <w:webHidden/>
          </w:rPr>
          <w:instrText xml:space="preserve"> PAGEREF _Toc182833910 \h </w:instrText>
        </w:r>
        <w:r>
          <w:rPr>
            <w:webHidden/>
          </w:rPr>
        </w:r>
        <w:r>
          <w:rPr>
            <w:webHidden/>
          </w:rPr>
          <w:fldChar w:fldCharType="separate"/>
        </w:r>
        <w:r>
          <w:rPr>
            <w:webHidden/>
          </w:rPr>
          <w:t>96</w:t>
        </w:r>
        <w:r>
          <w:rPr>
            <w:webHidden/>
          </w:rPr>
          <w:fldChar w:fldCharType="end"/>
        </w:r>
      </w:hyperlink>
    </w:p>
    <w:p w14:paraId="6E70FC81" w14:textId="2C2A990C"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911" w:history="1">
        <w:r w:rsidRPr="00B37506">
          <w:rPr>
            <w:rStyle w:val="Hyperlink"/>
            <w:noProof/>
          </w:rPr>
          <w:t>What is the status of the right of interment?</w:t>
        </w:r>
        <w:r>
          <w:rPr>
            <w:noProof/>
            <w:webHidden/>
          </w:rPr>
          <w:tab/>
        </w:r>
        <w:r>
          <w:rPr>
            <w:noProof/>
            <w:webHidden/>
          </w:rPr>
          <w:fldChar w:fldCharType="begin"/>
        </w:r>
        <w:r>
          <w:rPr>
            <w:noProof/>
            <w:webHidden/>
          </w:rPr>
          <w:instrText xml:space="preserve"> PAGEREF _Toc182833911 \h </w:instrText>
        </w:r>
        <w:r>
          <w:rPr>
            <w:noProof/>
            <w:webHidden/>
          </w:rPr>
        </w:r>
        <w:r>
          <w:rPr>
            <w:noProof/>
            <w:webHidden/>
          </w:rPr>
          <w:fldChar w:fldCharType="separate"/>
        </w:r>
        <w:r>
          <w:rPr>
            <w:noProof/>
            <w:webHidden/>
          </w:rPr>
          <w:t>97</w:t>
        </w:r>
        <w:r>
          <w:rPr>
            <w:noProof/>
            <w:webHidden/>
          </w:rPr>
          <w:fldChar w:fldCharType="end"/>
        </w:r>
      </w:hyperlink>
    </w:p>
    <w:p w14:paraId="7F93D898" w14:textId="6E8426E0"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912" w:history="1">
        <w:r w:rsidRPr="00B37506">
          <w:rPr>
            <w:rStyle w:val="Hyperlink"/>
            <w:noProof/>
          </w:rPr>
          <w:t>Is a refund payable?</w:t>
        </w:r>
        <w:r>
          <w:rPr>
            <w:noProof/>
            <w:webHidden/>
          </w:rPr>
          <w:tab/>
        </w:r>
        <w:r>
          <w:rPr>
            <w:noProof/>
            <w:webHidden/>
          </w:rPr>
          <w:fldChar w:fldCharType="begin"/>
        </w:r>
        <w:r>
          <w:rPr>
            <w:noProof/>
            <w:webHidden/>
          </w:rPr>
          <w:instrText xml:space="preserve"> PAGEREF _Toc182833912 \h </w:instrText>
        </w:r>
        <w:r>
          <w:rPr>
            <w:noProof/>
            <w:webHidden/>
          </w:rPr>
        </w:r>
        <w:r>
          <w:rPr>
            <w:noProof/>
            <w:webHidden/>
          </w:rPr>
          <w:fldChar w:fldCharType="separate"/>
        </w:r>
        <w:r>
          <w:rPr>
            <w:noProof/>
            <w:webHidden/>
          </w:rPr>
          <w:t>97</w:t>
        </w:r>
        <w:r>
          <w:rPr>
            <w:noProof/>
            <w:webHidden/>
          </w:rPr>
          <w:fldChar w:fldCharType="end"/>
        </w:r>
      </w:hyperlink>
    </w:p>
    <w:p w14:paraId="65E9499C" w14:textId="17B3160C"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913" w:history="1">
        <w:r w:rsidRPr="00B37506">
          <w:rPr>
            <w:rStyle w:val="Hyperlink"/>
            <w:noProof/>
          </w:rPr>
          <w:t>How is the refund calculated?</w:t>
        </w:r>
        <w:r>
          <w:rPr>
            <w:noProof/>
            <w:webHidden/>
          </w:rPr>
          <w:tab/>
        </w:r>
        <w:r>
          <w:rPr>
            <w:noProof/>
            <w:webHidden/>
          </w:rPr>
          <w:fldChar w:fldCharType="begin"/>
        </w:r>
        <w:r>
          <w:rPr>
            <w:noProof/>
            <w:webHidden/>
          </w:rPr>
          <w:instrText xml:space="preserve"> PAGEREF _Toc182833913 \h </w:instrText>
        </w:r>
        <w:r>
          <w:rPr>
            <w:noProof/>
            <w:webHidden/>
          </w:rPr>
        </w:r>
        <w:r>
          <w:rPr>
            <w:noProof/>
            <w:webHidden/>
          </w:rPr>
          <w:fldChar w:fldCharType="separate"/>
        </w:r>
        <w:r>
          <w:rPr>
            <w:noProof/>
            <w:webHidden/>
          </w:rPr>
          <w:t>98</w:t>
        </w:r>
        <w:r>
          <w:rPr>
            <w:noProof/>
            <w:webHidden/>
          </w:rPr>
          <w:fldChar w:fldCharType="end"/>
        </w:r>
      </w:hyperlink>
    </w:p>
    <w:p w14:paraId="41B9D265" w14:textId="641C7611"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914" w:history="1">
        <w:r w:rsidRPr="00B37506">
          <w:rPr>
            <w:rStyle w:val="Hyperlink"/>
          </w:rPr>
          <w:t>Variation or forced surrender of a right of interment</w:t>
        </w:r>
        <w:r>
          <w:rPr>
            <w:webHidden/>
          </w:rPr>
          <w:tab/>
        </w:r>
        <w:r>
          <w:rPr>
            <w:webHidden/>
          </w:rPr>
          <w:fldChar w:fldCharType="begin"/>
        </w:r>
        <w:r>
          <w:rPr>
            <w:webHidden/>
          </w:rPr>
          <w:instrText xml:space="preserve"> PAGEREF _Toc182833914 \h </w:instrText>
        </w:r>
        <w:r>
          <w:rPr>
            <w:webHidden/>
          </w:rPr>
        </w:r>
        <w:r>
          <w:rPr>
            <w:webHidden/>
          </w:rPr>
          <w:fldChar w:fldCharType="separate"/>
        </w:r>
        <w:r>
          <w:rPr>
            <w:webHidden/>
          </w:rPr>
          <w:t>100</w:t>
        </w:r>
        <w:r>
          <w:rPr>
            <w:webHidden/>
          </w:rPr>
          <w:fldChar w:fldCharType="end"/>
        </w:r>
      </w:hyperlink>
    </w:p>
    <w:p w14:paraId="10C935AD" w14:textId="63B109C0"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915" w:history="1">
        <w:r w:rsidRPr="00B37506">
          <w:rPr>
            <w:rStyle w:val="Hyperlink"/>
            <w:noProof/>
          </w:rPr>
          <w:t>Variation</w:t>
        </w:r>
        <w:r>
          <w:rPr>
            <w:noProof/>
            <w:webHidden/>
          </w:rPr>
          <w:tab/>
        </w:r>
        <w:r>
          <w:rPr>
            <w:noProof/>
            <w:webHidden/>
          </w:rPr>
          <w:fldChar w:fldCharType="begin"/>
        </w:r>
        <w:r>
          <w:rPr>
            <w:noProof/>
            <w:webHidden/>
          </w:rPr>
          <w:instrText xml:space="preserve"> PAGEREF _Toc182833915 \h </w:instrText>
        </w:r>
        <w:r>
          <w:rPr>
            <w:noProof/>
            <w:webHidden/>
          </w:rPr>
        </w:r>
        <w:r>
          <w:rPr>
            <w:noProof/>
            <w:webHidden/>
          </w:rPr>
          <w:fldChar w:fldCharType="separate"/>
        </w:r>
        <w:r>
          <w:rPr>
            <w:noProof/>
            <w:webHidden/>
          </w:rPr>
          <w:t>101</w:t>
        </w:r>
        <w:r>
          <w:rPr>
            <w:noProof/>
            <w:webHidden/>
          </w:rPr>
          <w:fldChar w:fldCharType="end"/>
        </w:r>
      </w:hyperlink>
    </w:p>
    <w:p w14:paraId="121CDE2E" w14:textId="507C0E0F"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916" w:history="1">
        <w:r w:rsidRPr="00B37506">
          <w:rPr>
            <w:rStyle w:val="Hyperlink"/>
            <w:noProof/>
          </w:rPr>
          <w:t>Forced surrender</w:t>
        </w:r>
        <w:r>
          <w:rPr>
            <w:noProof/>
            <w:webHidden/>
          </w:rPr>
          <w:tab/>
        </w:r>
        <w:r>
          <w:rPr>
            <w:noProof/>
            <w:webHidden/>
          </w:rPr>
          <w:fldChar w:fldCharType="begin"/>
        </w:r>
        <w:r>
          <w:rPr>
            <w:noProof/>
            <w:webHidden/>
          </w:rPr>
          <w:instrText xml:space="preserve"> PAGEREF _Toc182833916 \h </w:instrText>
        </w:r>
        <w:r>
          <w:rPr>
            <w:noProof/>
            <w:webHidden/>
          </w:rPr>
        </w:r>
        <w:r>
          <w:rPr>
            <w:noProof/>
            <w:webHidden/>
          </w:rPr>
          <w:fldChar w:fldCharType="separate"/>
        </w:r>
        <w:r>
          <w:rPr>
            <w:noProof/>
            <w:webHidden/>
          </w:rPr>
          <w:t>102</w:t>
        </w:r>
        <w:r>
          <w:rPr>
            <w:noProof/>
            <w:webHidden/>
          </w:rPr>
          <w:fldChar w:fldCharType="end"/>
        </w:r>
      </w:hyperlink>
    </w:p>
    <w:p w14:paraId="78844441" w14:textId="744DED0D"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917" w:history="1">
        <w:r w:rsidRPr="00B37506">
          <w:rPr>
            <w:rStyle w:val="Hyperlink"/>
          </w:rPr>
          <w:t>Cancelling a right of interment</w:t>
        </w:r>
        <w:r>
          <w:rPr>
            <w:webHidden/>
          </w:rPr>
          <w:tab/>
        </w:r>
        <w:r>
          <w:rPr>
            <w:webHidden/>
          </w:rPr>
          <w:fldChar w:fldCharType="begin"/>
        </w:r>
        <w:r>
          <w:rPr>
            <w:webHidden/>
          </w:rPr>
          <w:instrText xml:space="preserve"> PAGEREF _Toc182833917 \h </w:instrText>
        </w:r>
        <w:r>
          <w:rPr>
            <w:webHidden/>
          </w:rPr>
        </w:r>
        <w:r>
          <w:rPr>
            <w:webHidden/>
          </w:rPr>
          <w:fldChar w:fldCharType="separate"/>
        </w:r>
        <w:r>
          <w:rPr>
            <w:webHidden/>
          </w:rPr>
          <w:t>104</w:t>
        </w:r>
        <w:r>
          <w:rPr>
            <w:webHidden/>
          </w:rPr>
          <w:fldChar w:fldCharType="end"/>
        </w:r>
      </w:hyperlink>
    </w:p>
    <w:p w14:paraId="053B5EA3" w14:textId="22AEB740"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918" w:history="1">
        <w:r w:rsidRPr="00B37506">
          <w:rPr>
            <w:rStyle w:val="Hyperlink"/>
            <w:noProof/>
          </w:rPr>
          <w:t>How to determine whether a right can be cancelled</w:t>
        </w:r>
        <w:r>
          <w:rPr>
            <w:noProof/>
            <w:webHidden/>
          </w:rPr>
          <w:tab/>
        </w:r>
        <w:r>
          <w:rPr>
            <w:noProof/>
            <w:webHidden/>
          </w:rPr>
          <w:fldChar w:fldCharType="begin"/>
        </w:r>
        <w:r>
          <w:rPr>
            <w:noProof/>
            <w:webHidden/>
          </w:rPr>
          <w:instrText xml:space="preserve"> PAGEREF _Toc182833918 \h </w:instrText>
        </w:r>
        <w:r>
          <w:rPr>
            <w:noProof/>
            <w:webHidden/>
          </w:rPr>
        </w:r>
        <w:r>
          <w:rPr>
            <w:noProof/>
            <w:webHidden/>
          </w:rPr>
          <w:fldChar w:fldCharType="separate"/>
        </w:r>
        <w:r>
          <w:rPr>
            <w:noProof/>
            <w:webHidden/>
          </w:rPr>
          <w:t>105</w:t>
        </w:r>
        <w:r>
          <w:rPr>
            <w:noProof/>
            <w:webHidden/>
          </w:rPr>
          <w:fldChar w:fldCharType="end"/>
        </w:r>
      </w:hyperlink>
    </w:p>
    <w:p w14:paraId="51AA51C7" w14:textId="51BE7E70"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919" w:history="1">
        <w:r w:rsidRPr="00B37506">
          <w:rPr>
            <w:rStyle w:val="Hyperlink"/>
            <w:noProof/>
          </w:rPr>
          <w:t>Information on cancelling unexercised rights of interment</w:t>
        </w:r>
        <w:r>
          <w:rPr>
            <w:noProof/>
            <w:webHidden/>
          </w:rPr>
          <w:tab/>
        </w:r>
        <w:r>
          <w:rPr>
            <w:noProof/>
            <w:webHidden/>
          </w:rPr>
          <w:fldChar w:fldCharType="begin"/>
        </w:r>
        <w:r>
          <w:rPr>
            <w:noProof/>
            <w:webHidden/>
          </w:rPr>
          <w:instrText xml:space="preserve"> PAGEREF _Toc182833919 \h </w:instrText>
        </w:r>
        <w:r>
          <w:rPr>
            <w:noProof/>
            <w:webHidden/>
          </w:rPr>
        </w:r>
        <w:r>
          <w:rPr>
            <w:noProof/>
            <w:webHidden/>
          </w:rPr>
          <w:fldChar w:fldCharType="separate"/>
        </w:r>
        <w:r>
          <w:rPr>
            <w:noProof/>
            <w:webHidden/>
          </w:rPr>
          <w:t>106</w:t>
        </w:r>
        <w:r>
          <w:rPr>
            <w:noProof/>
            <w:webHidden/>
          </w:rPr>
          <w:fldChar w:fldCharType="end"/>
        </w:r>
      </w:hyperlink>
    </w:p>
    <w:p w14:paraId="0E1032D6" w14:textId="241E7F67"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920" w:history="1">
        <w:r w:rsidRPr="00B37506">
          <w:rPr>
            <w:rStyle w:val="Hyperlink"/>
            <w:noProof/>
          </w:rPr>
          <w:t>What to do if the former holder of the cancelled right contacts the trust</w:t>
        </w:r>
        <w:r>
          <w:rPr>
            <w:noProof/>
            <w:webHidden/>
          </w:rPr>
          <w:tab/>
        </w:r>
        <w:r>
          <w:rPr>
            <w:noProof/>
            <w:webHidden/>
          </w:rPr>
          <w:fldChar w:fldCharType="begin"/>
        </w:r>
        <w:r>
          <w:rPr>
            <w:noProof/>
            <w:webHidden/>
          </w:rPr>
          <w:instrText xml:space="preserve"> PAGEREF _Toc182833920 \h </w:instrText>
        </w:r>
        <w:r>
          <w:rPr>
            <w:noProof/>
            <w:webHidden/>
          </w:rPr>
        </w:r>
        <w:r>
          <w:rPr>
            <w:noProof/>
            <w:webHidden/>
          </w:rPr>
          <w:fldChar w:fldCharType="separate"/>
        </w:r>
        <w:r>
          <w:rPr>
            <w:noProof/>
            <w:webHidden/>
          </w:rPr>
          <w:t>109</w:t>
        </w:r>
        <w:r>
          <w:rPr>
            <w:noProof/>
            <w:webHidden/>
          </w:rPr>
          <w:fldChar w:fldCharType="end"/>
        </w:r>
      </w:hyperlink>
    </w:p>
    <w:p w14:paraId="1E7AF2AB" w14:textId="3C4B354C"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921" w:history="1">
        <w:r w:rsidRPr="00B37506">
          <w:rPr>
            <w:rStyle w:val="Hyperlink"/>
          </w:rPr>
          <w:t>Reselling an unused place of interment in a side by side double grave</w:t>
        </w:r>
        <w:r>
          <w:rPr>
            <w:webHidden/>
          </w:rPr>
          <w:tab/>
        </w:r>
        <w:r>
          <w:rPr>
            <w:webHidden/>
          </w:rPr>
          <w:fldChar w:fldCharType="begin"/>
        </w:r>
        <w:r>
          <w:rPr>
            <w:webHidden/>
          </w:rPr>
          <w:instrText xml:space="preserve"> PAGEREF _Toc182833921 \h </w:instrText>
        </w:r>
        <w:r>
          <w:rPr>
            <w:webHidden/>
          </w:rPr>
        </w:r>
        <w:r>
          <w:rPr>
            <w:webHidden/>
          </w:rPr>
          <w:fldChar w:fldCharType="separate"/>
        </w:r>
        <w:r>
          <w:rPr>
            <w:webHidden/>
          </w:rPr>
          <w:t>109</w:t>
        </w:r>
        <w:r>
          <w:rPr>
            <w:webHidden/>
          </w:rPr>
          <w:fldChar w:fldCharType="end"/>
        </w:r>
      </w:hyperlink>
    </w:p>
    <w:p w14:paraId="6DBC4310" w14:textId="707DD828"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922" w:history="1">
        <w:r w:rsidRPr="00B37506">
          <w:rPr>
            <w:rStyle w:val="Hyperlink"/>
            <w:noProof/>
          </w:rPr>
          <w:t>If a claim is received in relation to an unused place of interment</w:t>
        </w:r>
        <w:r>
          <w:rPr>
            <w:noProof/>
            <w:webHidden/>
          </w:rPr>
          <w:tab/>
        </w:r>
        <w:r>
          <w:rPr>
            <w:noProof/>
            <w:webHidden/>
          </w:rPr>
          <w:fldChar w:fldCharType="begin"/>
        </w:r>
        <w:r>
          <w:rPr>
            <w:noProof/>
            <w:webHidden/>
          </w:rPr>
          <w:instrText xml:space="preserve"> PAGEREF _Toc182833922 \h </w:instrText>
        </w:r>
        <w:r>
          <w:rPr>
            <w:noProof/>
            <w:webHidden/>
          </w:rPr>
        </w:r>
        <w:r>
          <w:rPr>
            <w:noProof/>
            <w:webHidden/>
          </w:rPr>
          <w:fldChar w:fldCharType="separate"/>
        </w:r>
        <w:r>
          <w:rPr>
            <w:noProof/>
            <w:webHidden/>
          </w:rPr>
          <w:t>110</w:t>
        </w:r>
        <w:r>
          <w:rPr>
            <w:noProof/>
            <w:webHidden/>
          </w:rPr>
          <w:fldChar w:fldCharType="end"/>
        </w:r>
      </w:hyperlink>
    </w:p>
    <w:p w14:paraId="6A65BED0" w14:textId="4685DB2F"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923" w:history="1">
        <w:r w:rsidRPr="00B37506">
          <w:rPr>
            <w:rStyle w:val="Hyperlink"/>
            <w:noProof/>
          </w:rPr>
          <w:t>If no claim is made in relation to the unused right of interment</w:t>
        </w:r>
        <w:r>
          <w:rPr>
            <w:noProof/>
            <w:webHidden/>
          </w:rPr>
          <w:tab/>
        </w:r>
        <w:r>
          <w:rPr>
            <w:noProof/>
            <w:webHidden/>
          </w:rPr>
          <w:fldChar w:fldCharType="begin"/>
        </w:r>
        <w:r>
          <w:rPr>
            <w:noProof/>
            <w:webHidden/>
          </w:rPr>
          <w:instrText xml:space="preserve"> PAGEREF _Toc182833923 \h </w:instrText>
        </w:r>
        <w:r>
          <w:rPr>
            <w:noProof/>
            <w:webHidden/>
          </w:rPr>
        </w:r>
        <w:r>
          <w:rPr>
            <w:noProof/>
            <w:webHidden/>
          </w:rPr>
          <w:fldChar w:fldCharType="separate"/>
        </w:r>
        <w:r>
          <w:rPr>
            <w:noProof/>
            <w:webHidden/>
          </w:rPr>
          <w:t>111</w:t>
        </w:r>
        <w:r>
          <w:rPr>
            <w:noProof/>
            <w:webHidden/>
          </w:rPr>
          <w:fldChar w:fldCharType="end"/>
        </w:r>
      </w:hyperlink>
    </w:p>
    <w:p w14:paraId="5C561118" w14:textId="476FA0C8"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924" w:history="1">
        <w:r w:rsidRPr="00B37506">
          <w:rPr>
            <w:rStyle w:val="Hyperlink"/>
          </w:rPr>
          <w:t>Updating historical right of interment records</w:t>
        </w:r>
        <w:r>
          <w:rPr>
            <w:webHidden/>
          </w:rPr>
          <w:tab/>
        </w:r>
        <w:r>
          <w:rPr>
            <w:webHidden/>
          </w:rPr>
          <w:fldChar w:fldCharType="begin"/>
        </w:r>
        <w:r>
          <w:rPr>
            <w:webHidden/>
          </w:rPr>
          <w:instrText xml:space="preserve"> PAGEREF _Toc182833924 \h </w:instrText>
        </w:r>
        <w:r>
          <w:rPr>
            <w:webHidden/>
          </w:rPr>
        </w:r>
        <w:r>
          <w:rPr>
            <w:webHidden/>
          </w:rPr>
          <w:fldChar w:fldCharType="separate"/>
        </w:r>
        <w:r>
          <w:rPr>
            <w:webHidden/>
          </w:rPr>
          <w:t>111</w:t>
        </w:r>
        <w:r>
          <w:rPr>
            <w:webHidden/>
          </w:rPr>
          <w:fldChar w:fldCharType="end"/>
        </w:r>
      </w:hyperlink>
    </w:p>
    <w:p w14:paraId="6CDAB642" w14:textId="71881E5C"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925" w:history="1">
        <w:r w:rsidRPr="00B37506">
          <w:rPr>
            <w:rStyle w:val="Hyperlink"/>
          </w:rPr>
          <w:t>Establishing the right holder if right of interment records are disputed</w:t>
        </w:r>
        <w:r>
          <w:rPr>
            <w:webHidden/>
          </w:rPr>
          <w:tab/>
        </w:r>
        <w:r>
          <w:rPr>
            <w:webHidden/>
          </w:rPr>
          <w:fldChar w:fldCharType="begin"/>
        </w:r>
        <w:r>
          <w:rPr>
            <w:webHidden/>
          </w:rPr>
          <w:instrText xml:space="preserve"> PAGEREF _Toc182833925 \h </w:instrText>
        </w:r>
        <w:r>
          <w:rPr>
            <w:webHidden/>
          </w:rPr>
        </w:r>
        <w:r>
          <w:rPr>
            <w:webHidden/>
          </w:rPr>
          <w:fldChar w:fldCharType="separate"/>
        </w:r>
        <w:r>
          <w:rPr>
            <w:webHidden/>
          </w:rPr>
          <w:t>112</w:t>
        </w:r>
        <w:r>
          <w:rPr>
            <w:webHidden/>
          </w:rPr>
          <w:fldChar w:fldCharType="end"/>
        </w:r>
      </w:hyperlink>
    </w:p>
    <w:p w14:paraId="1D8EFB70" w14:textId="57EED018"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926" w:history="1">
        <w:r w:rsidRPr="00B37506">
          <w:rPr>
            <w:rStyle w:val="Hyperlink"/>
          </w:rPr>
          <w:t>Contacting a right holder if right of interment records are out of date or incomplete</w:t>
        </w:r>
        <w:r>
          <w:rPr>
            <w:webHidden/>
          </w:rPr>
          <w:tab/>
        </w:r>
        <w:r>
          <w:rPr>
            <w:webHidden/>
          </w:rPr>
          <w:fldChar w:fldCharType="begin"/>
        </w:r>
        <w:r>
          <w:rPr>
            <w:webHidden/>
          </w:rPr>
          <w:instrText xml:space="preserve"> PAGEREF _Toc182833926 \h </w:instrText>
        </w:r>
        <w:r>
          <w:rPr>
            <w:webHidden/>
          </w:rPr>
        </w:r>
        <w:r>
          <w:rPr>
            <w:webHidden/>
          </w:rPr>
          <w:fldChar w:fldCharType="separate"/>
        </w:r>
        <w:r>
          <w:rPr>
            <w:webHidden/>
          </w:rPr>
          <w:t>113</w:t>
        </w:r>
        <w:r>
          <w:rPr>
            <w:webHidden/>
          </w:rPr>
          <w:fldChar w:fldCharType="end"/>
        </w:r>
      </w:hyperlink>
    </w:p>
    <w:p w14:paraId="1150BC1A" w14:textId="12186361" w:rsidR="00723F2B" w:rsidRDefault="00723F2B">
      <w:pPr>
        <w:pStyle w:val="TOC1"/>
        <w:rPr>
          <w:rFonts w:asciiTheme="minorHAnsi" w:eastAsiaTheme="minorEastAsia" w:hAnsiTheme="minorHAnsi" w:cstheme="minorBidi"/>
          <w:b w:val="0"/>
          <w:kern w:val="2"/>
          <w:sz w:val="24"/>
          <w:szCs w:val="24"/>
          <w:lang w:eastAsia="en-AU"/>
          <w14:ligatures w14:val="standardContextual"/>
        </w:rPr>
      </w:pPr>
      <w:hyperlink w:anchor="_Toc182833927" w:history="1">
        <w:r w:rsidRPr="00B37506">
          <w:rPr>
            <w:rStyle w:val="Hyperlink"/>
          </w:rPr>
          <w:t>Topic 23. Interments</w:t>
        </w:r>
        <w:r>
          <w:rPr>
            <w:webHidden/>
          </w:rPr>
          <w:tab/>
        </w:r>
        <w:r>
          <w:rPr>
            <w:webHidden/>
          </w:rPr>
          <w:fldChar w:fldCharType="begin"/>
        </w:r>
        <w:r>
          <w:rPr>
            <w:webHidden/>
          </w:rPr>
          <w:instrText xml:space="preserve"> PAGEREF _Toc182833927 \h </w:instrText>
        </w:r>
        <w:r>
          <w:rPr>
            <w:webHidden/>
          </w:rPr>
        </w:r>
        <w:r>
          <w:rPr>
            <w:webHidden/>
          </w:rPr>
          <w:fldChar w:fldCharType="separate"/>
        </w:r>
        <w:r>
          <w:rPr>
            <w:webHidden/>
          </w:rPr>
          <w:t>114</w:t>
        </w:r>
        <w:r>
          <w:rPr>
            <w:webHidden/>
          </w:rPr>
          <w:fldChar w:fldCharType="end"/>
        </w:r>
      </w:hyperlink>
    </w:p>
    <w:p w14:paraId="614CDEB3" w14:textId="7E4F6C61"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928" w:history="1">
        <w:r w:rsidRPr="00B37506">
          <w:rPr>
            <w:rStyle w:val="Hyperlink"/>
          </w:rPr>
          <w:t>Booking procedure</w:t>
        </w:r>
        <w:r>
          <w:rPr>
            <w:webHidden/>
          </w:rPr>
          <w:tab/>
        </w:r>
        <w:r>
          <w:rPr>
            <w:webHidden/>
          </w:rPr>
          <w:fldChar w:fldCharType="begin"/>
        </w:r>
        <w:r>
          <w:rPr>
            <w:webHidden/>
          </w:rPr>
          <w:instrText xml:space="preserve"> PAGEREF _Toc182833928 \h </w:instrText>
        </w:r>
        <w:r>
          <w:rPr>
            <w:webHidden/>
          </w:rPr>
        </w:r>
        <w:r>
          <w:rPr>
            <w:webHidden/>
          </w:rPr>
          <w:fldChar w:fldCharType="separate"/>
        </w:r>
        <w:r>
          <w:rPr>
            <w:webHidden/>
          </w:rPr>
          <w:t>114</w:t>
        </w:r>
        <w:r>
          <w:rPr>
            <w:webHidden/>
          </w:rPr>
          <w:fldChar w:fldCharType="end"/>
        </w:r>
      </w:hyperlink>
    </w:p>
    <w:p w14:paraId="5D086E24" w14:textId="439D5B9A"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929" w:history="1">
        <w:r w:rsidRPr="00B37506">
          <w:rPr>
            <w:rStyle w:val="Hyperlink"/>
          </w:rPr>
          <w:t>Interment of bodily remains</w:t>
        </w:r>
        <w:r>
          <w:rPr>
            <w:webHidden/>
          </w:rPr>
          <w:tab/>
        </w:r>
        <w:r>
          <w:rPr>
            <w:webHidden/>
          </w:rPr>
          <w:fldChar w:fldCharType="begin"/>
        </w:r>
        <w:r>
          <w:rPr>
            <w:webHidden/>
          </w:rPr>
          <w:instrText xml:space="preserve"> PAGEREF _Toc182833929 \h </w:instrText>
        </w:r>
        <w:r>
          <w:rPr>
            <w:webHidden/>
          </w:rPr>
        </w:r>
        <w:r>
          <w:rPr>
            <w:webHidden/>
          </w:rPr>
          <w:fldChar w:fldCharType="separate"/>
        </w:r>
        <w:r>
          <w:rPr>
            <w:webHidden/>
          </w:rPr>
          <w:t>115</w:t>
        </w:r>
        <w:r>
          <w:rPr>
            <w:webHidden/>
          </w:rPr>
          <w:fldChar w:fldCharType="end"/>
        </w:r>
      </w:hyperlink>
    </w:p>
    <w:p w14:paraId="2776313F" w14:textId="4FDD72B7"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930" w:history="1">
        <w:r w:rsidRPr="00B37506">
          <w:rPr>
            <w:rStyle w:val="Hyperlink"/>
          </w:rPr>
          <w:t>Interment of a still-born child</w:t>
        </w:r>
        <w:r>
          <w:rPr>
            <w:webHidden/>
          </w:rPr>
          <w:tab/>
        </w:r>
        <w:r>
          <w:rPr>
            <w:webHidden/>
          </w:rPr>
          <w:fldChar w:fldCharType="begin"/>
        </w:r>
        <w:r>
          <w:rPr>
            <w:webHidden/>
          </w:rPr>
          <w:instrText xml:space="preserve"> PAGEREF _Toc182833930 \h </w:instrText>
        </w:r>
        <w:r>
          <w:rPr>
            <w:webHidden/>
          </w:rPr>
        </w:r>
        <w:r>
          <w:rPr>
            <w:webHidden/>
          </w:rPr>
          <w:fldChar w:fldCharType="separate"/>
        </w:r>
        <w:r>
          <w:rPr>
            <w:webHidden/>
          </w:rPr>
          <w:t>115</w:t>
        </w:r>
        <w:r>
          <w:rPr>
            <w:webHidden/>
          </w:rPr>
          <w:fldChar w:fldCharType="end"/>
        </w:r>
      </w:hyperlink>
    </w:p>
    <w:p w14:paraId="7C4C1360" w14:textId="7BEF8767"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931" w:history="1">
        <w:r w:rsidRPr="00B37506">
          <w:rPr>
            <w:rStyle w:val="Hyperlink"/>
          </w:rPr>
          <w:t>Interment of body parts or foetal remains</w:t>
        </w:r>
        <w:r>
          <w:rPr>
            <w:webHidden/>
          </w:rPr>
          <w:tab/>
        </w:r>
        <w:r>
          <w:rPr>
            <w:webHidden/>
          </w:rPr>
          <w:fldChar w:fldCharType="begin"/>
        </w:r>
        <w:r>
          <w:rPr>
            <w:webHidden/>
          </w:rPr>
          <w:instrText xml:space="preserve"> PAGEREF _Toc182833931 \h </w:instrText>
        </w:r>
        <w:r>
          <w:rPr>
            <w:webHidden/>
          </w:rPr>
        </w:r>
        <w:r>
          <w:rPr>
            <w:webHidden/>
          </w:rPr>
          <w:fldChar w:fldCharType="separate"/>
        </w:r>
        <w:r>
          <w:rPr>
            <w:webHidden/>
          </w:rPr>
          <w:t>115</w:t>
        </w:r>
        <w:r>
          <w:rPr>
            <w:webHidden/>
          </w:rPr>
          <w:fldChar w:fldCharType="end"/>
        </w:r>
      </w:hyperlink>
    </w:p>
    <w:p w14:paraId="0D9053BF" w14:textId="2CE3C911"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932" w:history="1">
        <w:r w:rsidRPr="00B37506">
          <w:rPr>
            <w:rStyle w:val="Hyperlink"/>
          </w:rPr>
          <w:t>Interment document requirements</w:t>
        </w:r>
        <w:r>
          <w:rPr>
            <w:webHidden/>
          </w:rPr>
          <w:tab/>
        </w:r>
        <w:r>
          <w:rPr>
            <w:webHidden/>
          </w:rPr>
          <w:fldChar w:fldCharType="begin"/>
        </w:r>
        <w:r>
          <w:rPr>
            <w:webHidden/>
          </w:rPr>
          <w:instrText xml:space="preserve"> PAGEREF _Toc182833932 \h </w:instrText>
        </w:r>
        <w:r>
          <w:rPr>
            <w:webHidden/>
          </w:rPr>
        </w:r>
        <w:r>
          <w:rPr>
            <w:webHidden/>
          </w:rPr>
          <w:fldChar w:fldCharType="separate"/>
        </w:r>
        <w:r>
          <w:rPr>
            <w:webHidden/>
          </w:rPr>
          <w:t>116</w:t>
        </w:r>
        <w:r>
          <w:rPr>
            <w:webHidden/>
          </w:rPr>
          <w:fldChar w:fldCharType="end"/>
        </w:r>
      </w:hyperlink>
    </w:p>
    <w:p w14:paraId="74E98240" w14:textId="4272070B"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933" w:history="1">
        <w:r w:rsidRPr="00B37506">
          <w:rPr>
            <w:rStyle w:val="Hyperlink"/>
            <w:noProof/>
          </w:rPr>
          <w:t>Document requirements for interring bodily remains</w:t>
        </w:r>
        <w:r>
          <w:rPr>
            <w:noProof/>
            <w:webHidden/>
          </w:rPr>
          <w:tab/>
        </w:r>
        <w:r>
          <w:rPr>
            <w:noProof/>
            <w:webHidden/>
          </w:rPr>
          <w:fldChar w:fldCharType="begin"/>
        </w:r>
        <w:r>
          <w:rPr>
            <w:noProof/>
            <w:webHidden/>
          </w:rPr>
          <w:instrText xml:space="preserve"> PAGEREF _Toc182833933 \h </w:instrText>
        </w:r>
        <w:r>
          <w:rPr>
            <w:noProof/>
            <w:webHidden/>
          </w:rPr>
        </w:r>
        <w:r>
          <w:rPr>
            <w:noProof/>
            <w:webHidden/>
          </w:rPr>
          <w:fldChar w:fldCharType="separate"/>
        </w:r>
        <w:r>
          <w:rPr>
            <w:noProof/>
            <w:webHidden/>
          </w:rPr>
          <w:t>116</w:t>
        </w:r>
        <w:r>
          <w:rPr>
            <w:noProof/>
            <w:webHidden/>
          </w:rPr>
          <w:fldChar w:fldCharType="end"/>
        </w:r>
      </w:hyperlink>
    </w:p>
    <w:p w14:paraId="3D36D679" w14:textId="5ADE37FF"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934" w:history="1">
        <w:r w:rsidRPr="00B37506">
          <w:rPr>
            <w:rStyle w:val="Hyperlink"/>
            <w:noProof/>
          </w:rPr>
          <w:t>Document requirements for interring foetal remains or body parts</w:t>
        </w:r>
        <w:r>
          <w:rPr>
            <w:noProof/>
            <w:webHidden/>
          </w:rPr>
          <w:tab/>
        </w:r>
        <w:r>
          <w:rPr>
            <w:noProof/>
            <w:webHidden/>
          </w:rPr>
          <w:fldChar w:fldCharType="begin"/>
        </w:r>
        <w:r>
          <w:rPr>
            <w:noProof/>
            <w:webHidden/>
          </w:rPr>
          <w:instrText xml:space="preserve"> PAGEREF _Toc182833934 \h </w:instrText>
        </w:r>
        <w:r>
          <w:rPr>
            <w:noProof/>
            <w:webHidden/>
          </w:rPr>
        </w:r>
        <w:r>
          <w:rPr>
            <w:noProof/>
            <w:webHidden/>
          </w:rPr>
          <w:fldChar w:fldCharType="separate"/>
        </w:r>
        <w:r>
          <w:rPr>
            <w:noProof/>
            <w:webHidden/>
          </w:rPr>
          <w:t>117</w:t>
        </w:r>
        <w:r>
          <w:rPr>
            <w:noProof/>
            <w:webHidden/>
          </w:rPr>
          <w:fldChar w:fldCharType="end"/>
        </w:r>
      </w:hyperlink>
    </w:p>
    <w:p w14:paraId="7BCEB84B" w14:textId="79D7B42D"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935" w:history="1">
        <w:r w:rsidRPr="00B37506">
          <w:rPr>
            <w:rStyle w:val="Hyperlink"/>
          </w:rPr>
          <w:t>Cemetery trust delegate responsibilities</w:t>
        </w:r>
        <w:r>
          <w:rPr>
            <w:webHidden/>
          </w:rPr>
          <w:tab/>
        </w:r>
        <w:r>
          <w:rPr>
            <w:webHidden/>
          </w:rPr>
          <w:fldChar w:fldCharType="begin"/>
        </w:r>
        <w:r>
          <w:rPr>
            <w:webHidden/>
          </w:rPr>
          <w:instrText xml:space="preserve"> PAGEREF _Toc182833935 \h </w:instrText>
        </w:r>
        <w:r>
          <w:rPr>
            <w:webHidden/>
          </w:rPr>
        </w:r>
        <w:r>
          <w:rPr>
            <w:webHidden/>
          </w:rPr>
          <w:fldChar w:fldCharType="separate"/>
        </w:r>
        <w:r>
          <w:rPr>
            <w:webHidden/>
          </w:rPr>
          <w:t>118</w:t>
        </w:r>
        <w:r>
          <w:rPr>
            <w:webHidden/>
          </w:rPr>
          <w:fldChar w:fldCharType="end"/>
        </w:r>
      </w:hyperlink>
    </w:p>
    <w:p w14:paraId="44811B5E" w14:textId="5E37E607"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936" w:history="1">
        <w:r w:rsidRPr="00B37506">
          <w:rPr>
            <w:rStyle w:val="Hyperlink"/>
          </w:rPr>
          <w:t>Transporting bodily remains and body parts within a cemetery</w:t>
        </w:r>
        <w:r>
          <w:rPr>
            <w:webHidden/>
          </w:rPr>
          <w:tab/>
        </w:r>
        <w:r>
          <w:rPr>
            <w:webHidden/>
          </w:rPr>
          <w:fldChar w:fldCharType="begin"/>
        </w:r>
        <w:r>
          <w:rPr>
            <w:webHidden/>
          </w:rPr>
          <w:instrText xml:space="preserve"> PAGEREF _Toc182833936 \h </w:instrText>
        </w:r>
        <w:r>
          <w:rPr>
            <w:webHidden/>
          </w:rPr>
        </w:r>
        <w:r>
          <w:rPr>
            <w:webHidden/>
          </w:rPr>
          <w:fldChar w:fldCharType="separate"/>
        </w:r>
        <w:r>
          <w:rPr>
            <w:webHidden/>
          </w:rPr>
          <w:t>118</w:t>
        </w:r>
        <w:r>
          <w:rPr>
            <w:webHidden/>
          </w:rPr>
          <w:fldChar w:fldCharType="end"/>
        </w:r>
      </w:hyperlink>
    </w:p>
    <w:p w14:paraId="2803C462" w14:textId="2297580D"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937" w:history="1">
        <w:r w:rsidRPr="00B37506">
          <w:rPr>
            <w:rStyle w:val="Hyperlink"/>
          </w:rPr>
          <w:t>Coffins and caskets</w:t>
        </w:r>
        <w:r>
          <w:rPr>
            <w:webHidden/>
          </w:rPr>
          <w:tab/>
        </w:r>
        <w:r>
          <w:rPr>
            <w:webHidden/>
          </w:rPr>
          <w:fldChar w:fldCharType="begin"/>
        </w:r>
        <w:r>
          <w:rPr>
            <w:webHidden/>
          </w:rPr>
          <w:instrText xml:space="preserve"> PAGEREF _Toc182833937 \h </w:instrText>
        </w:r>
        <w:r>
          <w:rPr>
            <w:webHidden/>
          </w:rPr>
        </w:r>
        <w:r>
          <w:rPr>
            <w:webHidden/>
          </w:rPr>
          <w:fldChar w:fldCharType="separate"/>
        </w:r>
        <w:r>
          <w:rPr>
            <w:webHidden/>
          </w:rPr>
          <w:t>119</w:t>
        </w:r>
        <w:r>
          <w:rPr>
            <w:webHidden/>
          </w:rPr>
          <w:fldChar w:fldCharType="end"/>
        </w:r>
      </w:hyperlink>
    </w:p>
    <w:p w14:paraId="3391B846" w14:textId="08D20DF9"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938" w:history="1">
        <w:r w:rsidRPr="00B37506">
          <w:rPr>
            <w:rStyle w:val="Hyperlink"/>
            <w:rFonts w:eastAsia="TimesNewRomanPS"/>
          </w:rPr>
          <w:t>Standard grave dimensions</w:t>
        </w:r>
        <w:r>
          <w:rPr>
            <w:webHidden/>
          </w:rPr>
          <w:tab/>
        </w:r>
        <w:r>
          <w:rPr>
            <w:webHidden/>
          </w:rPr>
          <w:fldChar w:fldCharType="begin"/>
        </w:r>
        <w:r>
          <w:rPr>
            <w:webHidden/>
          </w:rPr>
          <w:instrText xml:space="preserve"> PAGEREF _Toc182833938 \h </w:instrText>
        </w:r>
        <w:r>
          <w:rPr>
            <w:webHidden/>
          </w:rPr>
        </w:r>
        <w:r>
          <w:rPr>
            <w:webHidden/>
          </w:rPr>
          <w:fldChar w:fldCharType="separate"/>
        </w:r>
        <w:r>
          <w:rPr>
            <w:webHidden/>
          </w:rPr>
          <w:t>119</w:t>
        </w:r>
        <w:r>
          <w:rPr>
            <w:webHidden/>
          </w:rPr>
          <w:fldChar w:fldCharType="end"/>
        </w:r>
      </w:hyperlink>
    </w:p>
    <w:p w14:paraId="785712A5" w14:textId="6244A6DB"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939" w:history="1">
        <w:r w:rsidRPr="00B37506">
          <w:rPr>
            <w:rStyle w:val="Hyperlink"/>
            <w:rFonts w:eastAsia="TimesNewRomanPS"/>
          </w:rPr>
          <w:t>Depth of burial</w:t>
        </w:r>
        <w:r>
          <w:rPr>
            <w:webHidden/>
          </w:rPr>
          <w:tab/>
        </w:r>
        <w:r>
          <w:rPr>
            <w:webHidden/>
          </w:rPr>
          <w:fldChar w:fldCharType="begin"/>
        </w:r>
        <w:r>
          <w:rPr>
            <w:webHidden/>
          </w:rPr>
          <w:instrText xml:space="preserve"> PAGEREF _Toc182833939 \h </w:instrText>
        </w:r>
        <w:r>
          <w:rPr>
            <w:webHidden/>
          </w:rPr>
        </w:r>
        <w:r>
          <w:rPr>
            <w:webHidden/>
          </w:rPr>
          <w:fldChar w:fldCharType="separate"/>
        </w:r>
        <w:r>
          <w:rPr>
            <w:webHidden/>
          </w:rPr>
          <w:t>119</w:t>
        </w:r>
        <w:r>
          <w:rPr>
            <w:webHidden/>
          </w:rPr>
          <w:fldChar w:fldCharType="end"/>
        </w:r>
      </w:hyperlink>
    </w:p>
    <w:p w14:paraId="3F732D24" w14:textId="7AFB9A94"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940" w:history="1">
        <w:r w:rsidRPr="00B37506">
          <w:rPr>
            <w:rStyle w:val="Hyperlink"/>
            <w:noProof/>
          </w:rPr>
          <w:t>Depth of burial for an unsealed grave</w:t>
        </w:r>
        <w:r>
          <w:rPr>
            <w:noProof/>
            <w:webHidden/>
          </w:rPr>
          <w:tab/>
        </w:r>
        <w:r>
          <w:rPr>
            <w:noProof/>
            <w:webHidden/>
          </w:rPr>
          <w:fldChar w:fldCharType="begin"/>
        </w:r>
        <w:r>
          <w:rPr>
            <w:noProof/>
            <w:webHidden/>
          </w:rPr>
          <w:instrText xml:space="preserve"> PAGEREF _Toc182833940 \h </w:instrText>
        </w:r>
        <w:r>
          <w:rPr>
            <w:noProof/>
            <w:webHidden/>
          </w:rPr>
        </w:r>
        <w:r>
          <w:rPr>
            <w:noProof/>
            <w:webHidden/>
          </w:rPr>
          <w:fldChar w:fldCharType="separate"/>
        </w:r>
        <w:r>
          <w:rPr>
            <w:noProof/>
            <w:webHidden/>
          </w:rPr>
          <w:t>119</w:t>
        </w:r>
        <w:r>
          <w:rPr>
            <w:noProof/>
            <w:webHidden/>
          </w:rPr>
          <w:fldChar w:fldCharType="end"/>
        </w:r>
      </w:hyperlink>
    </w:p>
    <w:p w14:paraId="409798D1" w14:textId="1B010BDE"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941" w:history="1">
        <w:r w:rsidRPr="00B37506">
          <w:rPr>
            <w:rStyle w:val="Hyperlink"/>
            <w:noProof/>
          </w:rPr>
          <w:t>Depth of burial for a grave with a sealed cap</w:t>
        </w:r>
        <w:r>
          <w:rPr>
            <w:noProof/>
            <w:webHidden/>
          </w:rPr>
          <w:tab/>
        </w:r>
        <w:r>
          <w:rPr>
            <w:noProof/>
            <w:webHidden/>
          </w:rPr>
          <w:fldChar w:fldCharType="begin"/>
        </w:r>
        <w:r>
          <w:rPr>
            <w:noProof/>
            <w:webHidden/>
          </w:rPr>
          <w:instrText xml:space="preserve"> PAGEREF _Toc182833941 \h </w:instrText>
        </w:r>
        <w:r>
          <w:rPr>
            <w:noProof/>
            <w:webHidden/>
          </w:rPr>
        </w:r>
        <w:r>
          <w:rPr>
            <w:noProof/>
            <w:webHidden/>
          </w:rPr>
          <w:fldChar w:fldCharType="separate"/>
        </w:r>
        <w:r>
          <w:rPr>
            <w:noProof/>
            <w:webHidden/>
          </w:rPr>
          <w:t>120</w:t>
        </w:r>
        <w:r>
          <w:rPr>
            <w:noProof/>
            <w:webHidden/>
          </w:rPr>
          <w:fldChar w:fldCharType="end"/>
        </w:r>
      </w:hyperlink>
    </w:p>
    <w:p w14:paraId="12CE627E" w14:textId="2F380B04"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942" w:history="1">
        <w:r w:rsidRPr="00B37506">
          <w:rPr>
            <w:rStyle w:val="Hyperlink"/>
            <w:noProof/>
          </w:rPr>
          <w:t>Depth of burial for a grave with a sealed cap and sides</w:t>
        </w:r>
        <w:r>
          <w:rPr>
            <w:noProof/>
            <w:webHidden/>
          </w:rPr>
          <w:tab/>
        </w:r>
        <w:r>
          <w:rPr>
            <w:noProof/>
            <w:webHidden/>
          </w:rPr>
          <w:fldChar w:fldCharType="begin"/>
        </w:r>
        <w:r>
          <w:rPr>
            <w:noProof/>
            <w:webHidden/>
          </w:rPr>
          <w:instrText xml:space="preserve"> PAGEREF _Toc182833942 \h </w:instrText>
        </w:r>
        <w:r>
          <w:rPr>
            <w:noProof/>
            <w:webHidden/>
          </w:rPr>
        </w:r>
        <w:r>
          <w:rPr>
            <w:noProof/>
            <w:webHidden/>
          </w:rPr>
          <w:fldChar w:fldCharType="separate"/>
        </w:r>
        <w:r>
          <w:rPr>
            <w:noProof/>
            <w:webHidden/>
          </w:rPr>
          <w:t>120</w:t>
        </w:r>
        <w:r>
          <w:rPr>
            <w:noProof/>
            <w:webHidden/>
          </w:rPr>
          <w:fldChar w:fldCharType="end"/>
        </w:r>
      </w:hyperlink>
    </w:p>
    <w:p w14:paraId="12A54A14" w14:textId="49970398"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943" w:history="1">
        <w:r w:rsidRPr="00B37506">
          <w:rPr>
            <w:rStyle w:val="Hyperlink"/>
            <w:noProof/>
          </w:rPr>
          <w:t>Recommended minimum depth of single, double and triple graves</w:t>
        </w:r>
        <w:r>
          <w:rPr>
            <w:noProof/>
            <w:webHidden/>
          </w:rPr>
          <w:tab/>
        </w:r>
        <w:r>
          <w:rPr>
            <w:noProof/>
            <w:webHidden/>
          </w:rPr>
          <w:fldChar w:fldCharType="begin"/>
        </w:r>
        <w:r>
          <w:rPr>
            <w:noProof/>
            <w:webHidden/>
          </w:rPr>
          <w:instrText xml:space="preserve"> PAGEREF _Toc182833943 \h </w:instrText>
        </w:r>
        <w:r>
          <w:rPr>
            <w:noProof/>
            <w:webHidden/>
          </w:rPr>
        </w:r>
        <w:r>
          <w:rPr>
            <w:noProof/>
            <w:webHidden/>
          </w:rPr>
          <w:fldChar w:fldCharType="separate"/>
        </w:r>
        <w:r>
          <w:rPr>
            <w:noProof/>
            <w:webHidden/>
          </w:rPr>
          <w:t>121</w:t>
        </w:r>
        <w:r>
          <w:rPr>
            <w:noProof/>
            <w:webHidden/>
          </w:rPr>
          <w:fldChar w:fldCharType="end"/>
        </w:r>
      </w:hyperlink>
    </w:p>
    <w:p w14:paraId="6A178D9F" w14:textId="4D3824D2"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944" w:history="1">
        <w:r w:rsidRPr="00B37506">
          <w:rPr>
            <w:rStyle w:val="Hyperlink"/>
          </w:rPr>
          <w:t>Lift and reposition</w:t>
        </w:r>
        <w:r>
          <w:rPr>
            <w:webHidden/>
          </w:rPr>
          <w:tab/>
        </w:r>
        <w:r>
          <w:rPr>
            <w:webHidden/>
          </w:rPr>
          <w:fldChar w:fldCharType="begin"/>
        </w:r>
        <w:r>
          <w:rPr>
            <w:webHidden/>
          </w:rPr>
          <w:instrText xml:space="preserve"> PAGEREF _Toc182833944 \h </w:instrText>
        </w:r>
        <w:r>
          <w:rPr>
            <w:webHidden/>
          </w:rPr>
        </w:r>
        <w:r>
          <w:rPr>
            <w:webHidden/>
          </w:rPr>
          <w:fldChar w:fldCharType="separate"/>
        </w:r>
        <w:r>
          <w:rPr>
            <w:webHidden/>
          </w:rPr>
          <w:t>121</w:t>
        </w:r>
        <w:r>
          <w:rPr>
            <w:webHidden/>
          </w:rPr>
          <w:fldChar w:fldCharType="end"/>
        </w:r>
      </w:hyperlink>
    </w:p>
    <w:p w14:paraId="24A0FAFC" w14:textId="2C6ACAC2"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945" w:history="1">
        <w:r w:rsidRPr="00B37506">
          <w:rPr>
            <w:rStyle w:val="Hyperlink"/>
          </w:rPr>
          <w:t>Interment in a mausoleum crypt</w:t>
        </w:r>
        <w:r>
          <w:rPr>
            <w:webHidden/>
          </w:rPr>
          <w:tab/>
        </w:r>
        <w:r>
          <w:rPr>
            <w:webHidden/>
          </w:rPr>
          <w:fldChar w:fldCharType="begin"/>
        </w:r>
        <w:r>
          <w:rPr>
            <w:webHidden/>
          </w:rPr>
          <w:instrText xml:space="preserve"> PAGEREF _Toc182833945 \h </w:instrText>
        </w:r>
        <w:r>
          <w:rPr>
            <w:webHidden/>
          </w:rPr>
        </w:r>
        <w:r>
          <w:rPr>
            <w:webHidden/>
          </w:rPr>
          <w:fldChar w:fldCharType="separate"/>
        </w:r>
        <w:r>
          <w:rPr>
            <w:webHidden/>
          </w:rPr>
          <w:t>121</w:t>
        </w:r>
        <w:r>
          <w:rPr>
            <w:webHidden/>
          </w:rPr>
          <w:fldChar w:fldCharType="end"/>
        </w:r>
      </w:hyperlink>
    </w:p>
    <w:p w14:paraId="4EC95071" w14:textId="1E4DAD4C"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946" w:history="1">
        <w:r w:rsidRPr="00B37506">
          <w:rPr>
            <w:rStyle w:val="Hyperlink"/>
          </w:rPr>
          <w:t>Interment in a vault</w:t>
        </w:r>
        <w:r>
          <w:rPr>
            <w:webHidden/>
          </w:rPr>
          <w:tab/>
        </w:r>
        <w:r>
          <w:rPr>
            <w:webHidden/>
          </w:rPr>
          <w:fldChar w:fldCharType="begin"/>
        </w:r>
        <w:r>
          <w:rPr>
            <w:webHidden/>
          </w:rPr>
          <w:instrText xml:space="preserve"> PAGEREF _Toc182833946 \h </w:instrText>
        </w:r>
        <w:r>
          <w:rPr>
            <w:webHidden/>
          </w:rPr>
        </w:r>
        <w:r>
          <w:rPr>
            <w:webHidden/>
          </w:rPr>
          <w:fldChar w:fldCharType="separate"/>
        </w:r>
        <w:r>
          <w:rPr>
            <w:webHidden/>
          </w:rPr>
          <w:t>122</w:t>
        </w:r>
        <w:r>
          <w:rPr>
            <w:webHidden/>
          </w:rPr>
          <w:fldChar w:fldCharType="end"/>
        </w:r>
      </w:hyperlink>
    </w:p>
    <w:p w14:paraId="1C1FD00D" w14:textId="28322B7A"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947" w:history="1">
        <w:r w:rsidRPr="00B37506">
          <w:rPr>
            <w:rStyle w:val="Hyperlink"/>
            <w:rFonts w:eastAsia="TimesNewRomanPS"/>
          </w:rPr>
          <w:t>Conducting interments safety</w:t>
        </w:r>
        <w:r>
          <w:rPr>
            <w:webHidden/>
          </w:rPr>
          <w:tab/>
        </w:r>
        <w:r>
          <w:rPr>
            <w:webHidden/>
          </w:rPr>
          <w:fldChar w:fldCharType="begin"/>
        </w:r>
        <w:r>
          <w:rPr>
            <w:webHidden/>
          </w:rPr>
          <w:instrText xml:space="preserve"> PAGEREF _Toc182833947 \h </w:instrText>
        </w:r>
        <w:r>
          <w:rPr>
            <w:webHidden/>
          </w:rPr>
        </w:r>
        <w:r>
          <w:rPr>
            <w:webHidden/>
          </w:rPr>
          <w:fldChar w:fldCharType="separate"/>
        </w:r>
        <w:r>
          <w:rPr>
            <w:webHidden/>
          </w:rPr>
          <w:t>122</w:t>
        </w:r>
        <w:r>
          <w:rPr>
            <w:webHidden/>
          </w:rPr>
          <w:fldChar w:fldCharType="end"/>
        </w:r>
      </w:hyperlink>
    </w:p>
    <w:p w14:paraId="0B7D43C4" w14:textId="12509A92"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948" w:history="1">
        <w:r w:rsidRPr="00B37506">
          <w:rPr>
            <w:rStyle w:val="Hyperlink"/>
          </w:rPr>
          <w:t>Interments conducted without engaging a funeral director</w:t>
        </w:r>
        <w:r>
          <w:rPr>
            <w:webHidden/>
          </w:rPr>
          <w:tab/>
        </w:r>
        <w:r>
          <w:rPr>
            <w:webHidden/>
          </w:rPr>
          <w:fldChar w:fldCharType="begin"/>
        </w:r>
        <w:r>
          <w:rPr>
            <w:webHidden/>
          </w:rPr>
          <w:instrText xml:space="preserve"> PAGEREF _Toc182833948 \h </w:instrText>
        </w:r>
        <w:r>
          <w:rPr>
            <w:webHidden/>
          </w:rPr>
        </w:r>
        <w:r>
          <w:rPr>
            <w:webHidden/>
          </w:rPr>
          <w:fldChar w:fldCharType="separate"/>
        </w:r>
        <w:r>
          <w:rPr>
            <w:webHidden/>
          </w:rPr>
          <w:t>122</w:t>
        </w:r>
        <w:r>
          <w:rPr>
            <w:webHidden/>
          </w:rPr>
          <w:fldChar w:fldCharType="end"/>
        </w:r>
      </w:hyperlink>
    </w:p>
    <w:p w14:paraId="5F9D5CCA" w14:textId="7CF53F0D"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949" w:history="1">
        <w:r w:rsidRPr="00B37506">
          <w:rPr>
            <w:rStyle w:val="Hyperlink"/>
          </w:rPr>
          <w:t>Interring deceased poor persons</w:t>
        </w:r>
        <w:r>
          <w:rPr>
            <w:webHidden/>
          </w:rPr>
          <w:tab/>
        </w:r>
        <w:r>
          <w:rPr>
            <w:webHidden/>
          </w:rPr>
          <w:fldChar w:fldCharType="begin"/>
        </w:r>
        <w:r>
          <w:rPr>
            <w:webHidden/>
          </w:rPr>
          <w:instrText xml:space="preserve"> PAGEREF _Toc182833949 \h </w:instrText>
        </w:r>
        <w:r>
          <w:rPr>
            <w:webHidden/>
          </w:rPr>
        </w:r>
        <w:r>
          <w:rPr>
            <w:webHidden/>
          </w:rPr>
          <w:fldChar w:fldCharType="separate"/>
        </w:r>
        <w:r>
          <w:rPr>
            <w:webHidden/>
          </w:rPr>
          <w:t>122</w:t>
        </w:r>
        <w:r>
          <w:rPr>
            <w:webHidden/>
          </w:rPr>
          <w:fldChar w:fldCharType="end"/>
        </w:r>
      </w:hyperlink>
    </w:p>
    <w:p w14:paraId="32FDA021" w14:textId="7747B24B"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950" w:history="1">
        <w:r w:rsidRPr="00B37506">
          <w:rPr>
            <w:rStyle w:val="Hyperlink"/>
            <w:noProof/>
          </w:rPr>
          <w:t>Request to place a memorial on a public grave by a relative or friend of the deceased poor person</w:t>
        </w:r>
        <w:r>
          <w:rPr>
            <w:noProof/>
            <w:webHidden/>
          </w:rPr>
          <w:tab/>
        </w:r>
        <w:r>
          <w:rPr>
            <w:noProof/>
            <w:webHidden/>
          </w:rPr>
          <w:fldChar w:fldCharType="begin"/>
        </w:r>
        <w:r>
          <w:rPr>
            <w:noProof/>
            <w:webHidden/>
          </w:rPr>
          <w:instrText xml:space="preserve"> PAGEREF _Toc182833950 \h </w:instrText>
        </w:r>
        <w:r>
          <w:rPr>
            <w:noProof/>
            <w:webHidden/>
          </w:rPr>
        </w:r>
        <w:r>
          <w:rPr>
            <w:noProof/>
            <w:webHidden/>
          </w:rPr>
          <w:fldChar w:fldCharType="separate"/>
        </w:r>
        <w:r>
          <w:rPr>
            <w:noProof/>
            <w:webHidden/>
          </w:rPr>
          <w:t>123</w:t>
        </w:r>
        <w:r>
          <w:rPr>
            <w:noProof/>
            <w:webHidden/>
          </w:rPr>
          <w:fldChar w:fldCharType="end"/>
        </w:r>
      </w:hyperlink>
    </w:p>
    <w:p w14:paraId="46F4D74C" w14:textId="32A51410"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951" w:history="1">
        <w:r w:rsidRPr="00B37506">
          <w:rPr>
            <w:rStyle w:val="Hyperlink"/>
            <w:noProof/>
          </w:rPr>
          <w:t>Requests to inter family members of a poor person in a public grave</w:t>
        </w:r>
        <w:r>
          <w:rPr>
            <w:noProof/>
            <w:webHidden/>
          </w:rPr>
          <w:tab/>
        </w:r>
        <w:r>
          <w:rPr>
            <w:noProof/>
            <w:webHidden/>
          </w:rPr>
          <w:fldChar w:fldCharType="begin"/>
        </w:r>
        <w:r>
          <w:rPr>
            <w:noProof/>
            <w:webHidden/>
          </w:rPr>
          <w:instrText xml:space="preserve"> PAGEREF _Toc182833951 \h </w:instrText>
        </w:r>
        <w:r>
          <w:rPr>
            <w:noProof/>
            <w:webHidden/>
          </w:rPr>
        </w:r>
        <w:r>
          <w:rPr>
            <w:noProof/>
            <w:webHidden/>
          </w:rPr>
          <w:fldChar w:fldCharType="separate"/>
        </w:r>
        <w:r>
          <w:rPr>
            <w:noProof/>
            <w:webHidden/>
          </w:rPr>
          <w:t>123</w:t>
        </w:r>
        <w:r>
          <w:rPr>
            <w:noProof/>
            <w:webHidden/>
          </w:rPr>
          <w:fldChar w:fldCharType="end"/>
        </w:r>
      </w:hyperlink>
    </w:p>
    <w:p w14:paraId="39F45920" w14:textId="68D70C1E"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952" w:history="1">
        <w:r w:rsidRPr="00B37506">
          <w:rPr>
            <w:rStyle w:val="Hyperlink"/>
          </w:rPr>
          <w:t>Interment of cremated remains</w:t>
        </w:r>
        <w:r>
          <w:rPr>
            <w:webHidden/>
          </w:rPr>
          <w:tab/>
        </w:r>
        <w:r>
          <w:rPr>
            <w:webHidden/>
          </w:rPr>
          <w:fldChar w:fldCharType="begin"/>
        </w:r>
        <w:r>
          <w:rPr>
            <w:webHidden/>
          </w:rPr>
          <w:instrText xml:space="preserve"> PAGEREF _Toc182833952 \h </w:instrText>
        </w:r>
        <w:r>
          <w:rPr>
            <w:webHidden/>
          </w:rPr>
        </w:r>
        <w:r>
          <w:rPr>
            <w:webHidden/>
          </w:rPr>
          <w:fldChar w:fldCharType="separate"/>
        </w:r>
        <w:r>
          <w:rPr>
            <w:webHidden/>
          </w:rPr>
          <w:t>124</w:t>
        </w:r>
        <w:r>
          <w:rPr>
            <w:webHidden/>
          </w:rPr>
          <w:fldChar w:fldCharType="end"/>
        </w:r>
      </w:hyperlink>
    </w:p>
    <w:p w14:paraId="6E0BE448" w14:textId="262BD449"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953" w:history="1">
        <w:r w:rsidRPr="00B37506">
          <w:rPr>
            <w:rStyle w:val="Hyperlink"/>
            <w:noProof/>
          </w:rPr>
          <w:t>Options for interring cremated remains</w:t>
        </w:r>
        <w:r>
          <w:rPr>
            <w:noProof/>
            <w:webHidden/>
          </w:rPr>
          <w:tab/>
        </w:r>
        <w:r>
          <w:rPr>
            <w:noProof/>
            <w:webHidden/>
          </w:rPr>
          <w:fldChar w:fldCharType="begin"/>
        </w:r>
        <w:r>
          <w:rPr>
            <w:noProof/>
            <w:webHidden/>
          </w:rPr>
          <w:instrText xml:space="preserve"> PAGEREF _Toc182833953 \h </w:instrText>
        </w:r>
        <w:r>
          <w:rPr>
            <w:noProof/>
            <w:webHidden/>
          </w:rPr>
        </w:r>
        <w:r>
          <w:rPr>
            <w:noProof/>
            <w:webHidden/>
          </w:rPr>
          <w:fldChar w:fldCharType="separate"/>
        </w:r>
        <w:r>
          <w:rPr>
            <w:noProof/>
            <w:webHidden/>
          </w:rPr>
          <w:t>124</w:t>
        </w:r>
        <w:r>
          <w:rPr>
            <w:noProof/>
            <w:webHidden/>
          </w:rPr>
          <w:fldChar w:fldCharType="end"/>
        </w:r>
      </w:hyperlink>
    </w:p>
    <w:p w14:paraId="59419F2E" w14:textId="43307020"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954" w:history="1">
        <w:r w:rsidRPr="00B37506">
          <w:rPr>
            <w:rStyle w:val="Hyperlink"/>
            <w:noProof/>
          </w:rPr>
          <w:t>Tenure for interring cremated remains</w:t>
        </w:r>
        <w:r>
          <w:rPr>
            <w:noProof/>
            <w:webHidden/>
          </w:rPr>
          <w:tab/>
        </w:r>
        <w:r>
          <w:rPr>
            <w:noProof/>
            <w:webHidden/>
          </w:rPr>
          <w:fldChar w:fldCharType="begin"/>
        </w:r>
        <w:r>
          <w:rPr>
            <w:noProof/>
            <w:webHidden/>
          </w:rPr>
          <w:instrText xml:space="preserve"> PAGEREF _Toc182833954 \h </w:instrText>
        </w:r>
        <w:r>
          <w:rPr>
            <w:noProof/>
            <w:webHidden/>
          </w:rPr>
        </w:r>
        <w:r>
          <w:rPr>
            <w:noProof/>
            <w:webHidden/>
          </w:rPr>
          <w:fldChar w:fldCharType="separate"/>
        </w:r>
        <w:r>
          <w:rPr>
            <w:noProof/>
            <w:webHidden/>
          </w:rPr>
          <w:t>125</w:t>
        </w:r>
        <w:r>
          <w:rPr>
            <w:noProof/>
            <w:webHidden/>
          </w:rPr>
          <w:fldChar w:fldCharType="end"/>
        </w:r>
      </w:hyperlink>
    </w:p>
    <w:p w14:paraId="45849FD2" w14:textId="349453C0"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955" w:history="1">
        <w:r w:rsidRPr="00B37506">
          <w:rPr>
            <w:rStyle w:val="Hyperlink"/>
            <w:noProof/>
          </w:rPr>
          <w:t>Conversion of limited tenure rights of interment</w:t>
        </w:r>
        <w:r>
          <w:rPr>
            <w:noProof/>
            <w:webHidden/>
          </w:rPr>
          <w:tab/>
        </w:r>
        <w:r>
          <w:rPr>
            <w:noProof/>
            <w:webHidden/>
          </w:rPr>
          <w:fldChar w:fldCharType="begin"/>
        </w:r>
        <w:r>
          <w:rPr>
            <w:noProof/>
            <w:webHidden/>
          </w:rPr>
          <w:instrText xml:space="preserve"> PAGEREF _Toc182833955 \h </w:instrText>
        </w:r>
        <w:r>
          <w:rPr>
            <w:noProof/>
            <w:webHidden/>
          </w:rPr>
        </w:r>
        <w:r>
          <w:rPr>
            <w:noProof/>
            <w:webHidden/>
          </w:rPr>
          <w:fldChar w:fldCharType="separate"/>
        </w:r>
        <w:r>
          <w:rPr>
            <w:noProof/>
            <w:webHidden/>
          </w:rPr>
          <w:t>125</w:t>
        </w:r>
        <w:r>
          <w:rPr>
            <w:noProof/>
            <w:webHidden/>
          </w:rPr>
          <w:fldChar w:fldCharType="end"/>
        </w:r>
      </w:hyperlink>
    </w:p>
    <w:p w14:paraId="0BF41BA6" w14:textId="22CA2690"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956" w:history="1">
        <w:r w:rsidRPr="00B37506">
          <w:rPr>
            <w:rStyle w:val="Hyperlink"/>
            <w:noProof/>
          </w:rPr>
          <w:t>Managing limited tenure cremated remains of veterans</w:t>
        </w:r>
        <w:r>
          <w:rPr>
            <w:noProof/>
            <w:webHidden/>
          </w:rPr>
          <w:tab/>
        </w:r>
        <w:r>
          <w:rPr>
            <w:noProof/>
            <w:webHidden/>
          </w:rPr>
          <w:fldChar w:fldCharType="begin"/>
        </w:r>
        <w:r>
          <w:rPr>
            <w:noProof/>
            <w:webHidden/>
          </w:rPr>
          <w:instrText xml:space="preserve"> PAGEREF _Toc182833956 \h </w:instrText>
        </w:r>
        <w:r>
          <w:rPr>
            <w:noProof/>
            <w:webHidden/>
          </w:rPr>
        </w:r>
        <w:r>
          <w:rPr>
            <w:noProof/>
            <w:webHidden/>
          </w:rPr>
          <w:fldChar w:fldCharType="separate"/>
        </w:r>
        <w:r>
          <w:rPr>
            <w:noProof/>
            <w:webHidden/>
          </w:rPr>
          <w:t>125</w:t>
        </w:r>
        <w:r>
          <w:rPr>
            <w:noProof/>
            <w:webHidden/>
          </w:rPr>
          <w:fldChar w:fldCharType="end"/>
        </w:r>
      </w:hyperlink>
    </w:p>
    <w:p w14:paraId="2ED57969" w14:textId="5E0BC822"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957" w:history="1">
        <w:r w:rsidRPr="00B37506">
          <w:rPr>
            <w:rStyle w:val="Hyperlink"/>
            <w:noProof/>
          </w:rPr>
          <w:t>Interring cremated remains of more than one person in a place of interment</w:t>
        </w:r>
        <w:r>
          <w:rPr>
            <w:noProof/>
            <w:webHidden/>
          </w:rPr>
          <w:tab/>
        </w:r>
        <w:r>
          <w:rPr>
            <w:noProof/>
            <w:webHidden/>
          </w:rPr>
          <w:fldChar w:fldCharType="begin"/>
        </w:r>
        <w:r>
          <w:rPr>
            <w:noProof/>
            <w:webHidden/>
          </w:rPr>
          <w:instrText xml:space="preserve"> PAGEREF _Toc182833957 \h </w:instrText>
        </w:r>
        <w:r>
          <w:rPr>
            <w:noProof/>
            <w:webHidden/>
          </w:rPr>
        </w:r>
        <w:r>
          <w:rPr>
            <w:noProof/>
            <w:webHidden/>
          </w:rPr>
          <w:fldChar w:fldCharType="separate"/>
        </w:r>
        <w:r>
          <w:rPr>
            <w:noProof/>
            <w:webHidden/>
          </w:rPr>
          <w:t>126</w:t>
        </w:r>
        <w:r>
          <w:rPr>
            <w:noProof/>
            <w:webHidden/>
          </w:rPr>
          <w:fldChar w:fldCharType="end"/>
        </w:r>
      </w:hyperlink>
    </w:p>
    <w:p w14:paraId="4E9F7D45" w14:textId="762C0B79"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958" w:history="1">
        <w:r w:rsidRPr="00B37506">
          <w:rPr>
            <w:rStyle w:val="Hyperlink"/>
            <w:noProof/>
          </w:rPr>
          <w:t>Authority required to remove cremated remains</w:t>
        </w:r>
        <w:r>
          <w:rPr>
            <w:noProof/>
            <w:webHidden/>
          </w:rPr>
          <w:tab/>
        </w:r>
        <w:r>
          <w:rPr>
            <w:noProof/>
            <w:webHidden/>
          </w:rPr>
          <w:fldChar w:fldCharType="begin"/>
        </w:r>
        <w:r>
          <w:rPr>
            <w:noProof/>
            <w:webHidden/>
          </w:rPr>
          <w:instrText xml:space="preserve"> PAGEREF _Toc182833958 \h </w:instrText>
        </w:r>
        <w:r>
          <w:rPr>
            <w:noProof/>
            <w:webHidden/>
          </w:rPr>
        </w:r>
        <w:r>
          <w:rPr>
            <w:noProof/>
            <w:webHidden/>
          </w:rPr>
          <w:fldChar w:fldCharType="separate"/>
        </w:r>
        <w:r>
          <w:rPr>
            <w:noProof/>
            <w:webHidden/>
          </w:rPr>
          <w:t>127</w:t>
        </w:r>
        <w:r>
          <w:rPr>
            <w:noProof/>
            <w:webHidden/>
          </w:rPr>
          <w:fldChar w:fldCharType="end"/>
        </w:r>
      </w:hyperlink>
    </w:p>
    <w:p w14:paraId="5795AEE2" w14:textId="491D3BA5" w:rsidR="00723F2B" w:rsidRDefault="00723F2B">
      <w:pPr>
        <w:pStyle w:val="TOC1"/>
        <w:rPr>
          <w:rFonts w:asciiTheme="minorHAnsi" w:eastAsiaTheme="minorEastAsia" w:hAnsiTheme="minorHAnsi" w:cstheme="minorBidi"/>
          <w:b w:val="0"/>
          <w:kern w:val="2"/>
          <w:sz w:val="24"/>
          <w:szCs w:val="24"/>
          <w:lang w:eastAsia="en-AU"/>
          <w14:ligatures w14:val="standardContextual"/>
        </w:rPr>
      </w:pPr>
      <w:hyperlink w:anchor="_Toc182833959" w:history="1">
        <w:r w:rsidRPr="00B37506">
          <w:rPr>
            <w:rStyle w:val="Hyperlink"/>
          </w:rPr>
          <w:t>Topic 24. Cremations</w:t>
        </w:r>
        <w:r>
          <w:rPr>
            <w:webHidden/>
          </w:rPr>
          <w:tab/>
        </w:r>
        <w:r>
          <w:rPr>
            <w:webHidden/>
          </w:rPr>
          <w:fldChar w:fldCharType="begin"/>
        </w:r>
        <w:r>
          <w:rPr>
            <w:webHidden/>
          </w:rPr>
          <w:instrText xml:space="preserve"> PAGEREF _Toc182833959 \h </w:instrText>
        </w:r>
        <w:r>
          <w:rPr>
            <w:webHidden/>
          </w:rPr>
        </w:r>
        <w:r>
          <w:rPr>
            <w:webHidden/>
          </w:rPr>
          <w:fldChar w:fldCharType="separate"/>
        </w:r>
        <w:r>
          <w:rPr>
            <w:webHidden/>
          </w:rPr>
          <w:t>128</w:t>
        </w:r>
        <w:r>
          <w:rPr>
            <w:webHidden/>
          </w:rPr>
          <w:fldChar w:fldCharType="end"/>
        </w:r>
      </w:hyperlink>
    </w:p>
    <w:p w14:paraId="246306BE" w14:textId="2E9129BF"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960" w:history="1">
        <w:r w:rsidRPr="00B37506">
          <w:rPr>
            <w:rStyle w:val="Hyperlink"/>
          </w:rPr>
          <w:t>Cremation document requirements</w:t>
        </w:r>
        <w:r>
          <w:rPr>
            <w:webHidden/>
          </w:rPr>
          <w:tab/>
        </w:r>
        <w:r>
          <w:rPr>
            <w:webHidden/>
          </w:rPr>
          <w:fldChar w:fldCharType="begin"/>
        </w:r>
        <w:r>
          <w:rPr>
            <w:webHidden/>
          </w:rPr>
          <w:instrText xml:space="preserve"> PAGEREF _Toc182833960 \h </w:instrText>
        </w:r>
        <w:r>
          <w:rPr>
            <w:webHidden/>
          </w:rPr>
        </w:r>
        <w:r>
          <w:rPr>
            <w:webHidden/>
          </w:rPr>
          <w:fldChar w:fldCharType="separate"/>
        </w:r>
        <w:r>
          <w:rPr>
            <w:webHidden/>
          </w:rPr>
          <w:t>128</w:t>
        </w:r>
        <w:r>
          <w:rPr>
            <w:webHidden/>
          </w:rPr>
          <w:fldChar w:fldCharType="end"/>
        </w:r>
      </w:hyperlink>
    </w:p>
    <w:p w14:paraId="06067D6B" w14:textId="07AC60CD"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961" w:history="1">
        <w:r w:rsidRPr="00B37506">
          <w:rPr>
            <w:rStyle w:val="Hyperlink"/>
            <w:noProof/>
          </w:rPr>
          <w:t>Document requirements for the cremation of bodily remains of known identity</w:t>
        </w:r>
        <w:r>
          <w:rPr>
            <w:noProof/>
            <w:webHidden/>
          </w:rPr>
          <w:tab/>
        </w:r>
        <w:r>
          <w:rPr>
            <w:noProof/>
            <w:webHidden/>
          </w:rPr>
          <w:fldChar w:fldCharType="begin"/>
        </w:r>
        <w:r>
          <w:rPr>
            <w:noProof/>
            <w:webHidden/>
          </w:rPr>
          <w:instrText xml:space="preserve"> PAGEREF _Toc182833961 \h </w:instrText>
        </w:r>
        <w:r>
          <w:rPr>
            <w:noProof/>
            <w:webHidden/>
          </w:rPr>
        </w:r>
        <w:r>
          <w:rPr>
            <w:noProof/>
            <w:webHidden/>
          </w:rPr>
          <w:fldChar w:fldCharType="separate"/>
        </w:r>
        <w:r>
          <w:rPr>
            <w:noProof/>
            <w:webHidden/>
          </w:rPr>
          <w:t>128</w:t>
        </w:r>
        <w:r>
          <w:rPr>
            <w:noProof/>
            <w:webHidden/>
          </w:rPr>
          <w:fldChar w:fldCharType="end"/>
        </w:r>
      </w:hyperlink>
    </w:p>
    <w:p w14:paraId="420635E8" w14:textId="34FECDA3"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962" w:history="1">
        <w:r w:rsidRPr="00B37506">
          <w:rPr>
            <w:rStyle w:val="Hyperlink"/>
            <w:noProof/>
          </w:rPr>
          <w:t>Document requirements for cremating bodily remains of unknown identity</w:t>
        </w:r>
        <w:r>
          <w:rPr>
            <w:noProof/>
            <w:webHidden/>
          </w:rPr>
          <w:tab/>
        </w:r>
        <w:r>
          <w:rPr>
            <w:noProof/>
            <w:webHidden/>
          </w:rPr>
          <w:fldChar w:fldCharType="begin"/>
        </w:r>
        <w:r>
          <w:rPr>
            <w:noProof/>
            <w:webHidden/>
          </w:rPr>
          <w:instrText xml:space="preserve"> PAGEREF _Toc182833962 \h </w:instrText>
        </w:r>
        <w:r>
          <w:rPr>
            <w:noProof/>
            <w:webHidden/>
          </w:rPr>
        </w:r>
        <w:r>
          <w:rPr>
            <w:noProof/>
            <w:webHidden/>
          </w:rPr>
          <w:fldChar w:fldCharType="separate"/>
        </w:r>
        <w:r>
          <w:rPr>
            <w:noProof/>
            <w:webHidden/>
          </w:rPr>
          <w:t>130</w:t>
        </w:r>
        <w:r>
          <w:rPr>
            <w:noProof/>
            <w:webHidden/>
          </w:rPr>
          <w:fldChar w:fldCharType="end"/>
        </w:r>
      </w:hyperlink>
    </w:p>
    <w:p w14:paraId="034EDC6D" w14:textId="098C0788"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963" w:history="1">
        <w:r w:rsidRPr="00B37506">
          <w:rPr>
            <w:rStyle w:val="Hyperlink"/>
            <w:noProof/>
          </w:rPr>
          <w:t>Document requirements for cremating foetal remains</w:t>
        </w:r>
        <w:r>
          <w:rPr>
            <w:noProof/>
            <w:webHidden/>
          </w:rPr>
          <w:tab/>
        </w:r>
        <w:r>
          <w:rPr>
            <w:noProof/>
            <w:webHidden/>
          </w:rPr>
          <w:fldChar w:fldCharType="begin"/>
        </w:r>
        <w:r>
          <w:rPr>
            <w:noProof/>
            <w:webHidden/>
          </w:rPr>
          <w:instrText xml:space="preserve"> PAGEREF _Toc182833963 \h </w:instrText>
        </w:r>
        <w:r>
          <w:rPr>
            <w:noProof/>
            <w:webHidden/>
          </w:rPr>
        </w:r>
        <w:r>
          <w:rPr>
            <w:noProof/>
            <w:webHidden/>
          </w:rPr>
          <w:fldChar w:fldCharType="separate"/>
        </w:r>
        <w:r>
          <w:rPr>
            <w:noProof/>
            <w:webHidden/>
          </w:rPr>
          <w:t>131</w:t>
        </w:r>
        <w:r>
          <w:rPr>
            <w:noProof/>
            <w:webHidden/>
          </w:rPr>
          <w:fldChar w:fldCharType="end"/>
        </w:r>
      </w:hyperlink>
    </w:p>
    <w:p w14:paraId="036AFE98" w14:textId="5FF2EAA2"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964" w:history="1">
        <w:r w:rsidRPr="00B37506">
          <w:rPr>
            <w:rStyle w:val="Hyperlink"/>
            <w:noProof/>
          </w:rPr>
          <w:t>Document requirements for cremating body parts</w:t>
        </w:r>
        <w:r>
          <w:rPr>
            <w:noProof/>
            <w:webHidden/>
          </w:rPr>
          <w:tab/>
        </w:r>
        <w:r>
          <w:rPr>
            <w:noProof/>
            <w:webHidden/>
          </w:rPr>
          <w:fldChar w:fldCharType="begin"/>
        </w:r>
        <w:r>
          <w:rPr>
            <w:noProof/>
            <w:webHidden/>
          </w:rPr>
          <w:instrText xml:space="preserve"> PAGEREF _Toc182833964 \h </w:instrText>
        </w:r>
        <w:r>
          <w:rPr>
            <w:noProof/>
            <w:webHidden/>
          </w:rPr>
        </w:r>
        <w:r>
          <w:rPr>
            <w:noProof/>
            <w:webHidden/>
          </w:rPr>
          <w:fldChar w:fldCharType="separate"/>
        </w:r>
        <w:r>
          <w:rPr>
            <w:noProof/>
            <w:webHidden/>
          </w:rPr>
          <w:t>131</w:t>
        </w:r>
        <w:r>
          <w:rPr>
            <w:noProof/>
            <w:webHidden/>
          </w:rPr>
          <w:fldChar w:fldCharType="end"/>
        </w:r>
      </w:hyperlink>
    </w:p>
    <w:p w14:paraId="3AB5BB27" w14:textId="6DE7AC44"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965" w:history="1">
        <w:r w:rsidRPr="00B37506">
          <w:rPr>
            <w:rStyle w:val="Hyperlink"/>
          </w:rPr>
          <w:t>Transporting bodily remains and body parts for cremation</w:t>
        </w:r>
        <w:r>
          <w:rPr>
            <w:webHidden/>
          </w:rPr>
          <w:tab/>
        </w:r>
        <w:r>
          <w:rPr>
            <w:webHidden/>
          </w:rPr>
          <w:fldChar w:fldCharType="begin"/>
        </w:r>
        <w:r>
          <w:rPr>
            <w:webHidden/>
          </w:rPr>
          <w:instrText xml:space="preserve"> PAGEREF _Toc182833965 \h </w:instrText>
        </w:r>
        <w:r>
          <w:rPr>
            <w:webHidden/>
          </w:rPr>
        </w:r>
        <w:r>
          <w:rPr>
            <w:webHidden/>
          </w:rPr>
          <w:fldChar w:fldCharType="separate"/>
        </w:r>
        <w:r>
          <w:rPr>
            <w:webHidden/>
          </w:rPr>
          <w:t>132</w:t>
        </w:r>
        <w:r>
          <w:rPr>
            <w:webHidden/>
          </w:rPr>
          <w:fldChar w:fldCharType="end"/>
        </w:r>
      </w:hyperlink>
    </w:p>
    <w:p w14:paraId="68D99EE6" w14:textId="351524D4"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966" w:history="1">
        <w:r w:rsidRPr="00B37506">
          <w:rPr>
            <w:rStyle w:val="Hyperlink"/>
          </w:rPr>
          <w:t>Cremations arranged without engaging a funeral director</w:t>
        </w:r>
        <w:r>
          <w:rPr>
            <w:webHidden/>
          </w:rPr>
          <w:tab/>
        </w:r>
        <w:r>
          <w:rPr>
            <w:webHidden/>
          </w:rPr>
          <w:fldChar w:fldCharType="begin"/>
        </w:r>
        <w:r>
          <w:rPr>
            <w:webHidden/>
          </w:rPr>
          <w:instrText xml:space="preserve"> PAGEREF _Toc182833966 \h </w:instrText>
        </w:r>
        <w:r>
          <w:rPr>
            <w:webHidden/>
          </w:rPr>
        </w:r>
        <w:r>
          <w:rPr>
            <w:webHidden/>
          </w:rPr>
          <w:fldChar w:fldCharType="separate"/>
        </w:r>
        <w:r>
          <w:rPr>
            <w:webHidden/>
          </w:rPr>
          <w:t>133</w:t>
        </w:r>
        <w:r>
          <w:rPr>
            <w:webHidden/>
          </w:rPr>
          <w:fldChar w:fldCharType="end"/>
        </w:r>
      </w:hyperlink>
    </w:p>
    <w:p w14:paraId="7FB1C301" w14:textId="5E33528E"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967" w:history="1">
        <w:r w:rsidRPr="00B37506">
          <w:rPr>
            <w:rStyle w:val="Hyperlink"/>
          </w:rPr>
          <w:t>Dual cremation</w:t>
        </w:r>
        <w:r>
          <w:rPr>
            <w:webHidden/>
          </w:rPr>
          <w:tab/>
        </w:r>
        <w:r>
          <w:rPr>
            <w:webHidden/>
          </w:rPr>
          <w:fldChar w:fldCharType="begin"/>
        </w:r>
        <w:r>
          <w:rPr>
            <w:webHidden/>
          </w:rPr>
          <w:instrText xml:space="preserve"> PAGEREF _Toc182833967 \h </w:instrText>
        </w:r>
        <w:r>
          <w:rPr>
            <w:webHidden/>
          </w:rPr>
        </w:r>
        <w:r>
          <w:rPr>
            <w:webHidden/>
          </w:rPr>
          <w:fldChar w:fldCharType="separate"/>
        </w:r>
        <w:r>
          <w:rPr>
            <w:webHidden/>
          </w:rPr>
          <w:t>133</w:t>
        </w:r>
        <w:r>
          <w:rPr>
            <w:webHidden/>
          </w:rPr>
          <w:fldChar w:fldCharType="end"/>
        </w:r>
      </w:hyperlink>
    </w:p>
    <w:p w14:paraId="6192FB51" w14:textId="5C81D53D"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968" w:history="1">
        <w:r w:rsidRPr="00B37506">
          <w:rPr>
            <w:rStyle w:val="Hyperlink"/>
          </w:rPr>
          <w:t>Cremating deceased poor persons</w:t>
        </w:r>
        <w:r>
          <w:rPr>
            <w:webHidden/>
          </w:rPr>
          <w:tab/>
        </w:r>
        <w:r>
          <w:rPr>
            <w:webHidden/>
          </w:rPr>
          <w:fldChar w:fldCharType="begin"/>
        </w:r>
        <w:r>
          <w:rPr>
            <w:webHidden/>
          </w:rPr>
          <w:instrText xml:space="preserve"> PAGEREF _Toc182833968 \h </w:instrText>
        </w:r>
        <w:r>
          <w:rPr>
            <w:webHidden/>
          </w:rPr>
        </w:r>
        <w:r>
          <w:rPr>
            <w:webHidden/>
          </w:rPr>
          <w:fldChar w:fldCharType="separate"/>
        </w:r>
        <w:r>
          <w:rPr>
            <w:webHidden/>
          </w:rPr>
          <w:t>133</w:t>
        </w:r>
        <w:r>
          <w:rPr>
            <w:webHidden/>
          </w:rPr>
          <w:fldChar w:fldCharType="end"/>
        </w:r>
      </w:hyperlink>
    </w:p>
    <w:p w14:paraId="5EC0394D" w14:textId="147F37B1"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969" w:history="1">
        <w:r w:rsidRPr="00B37506">
          <w:rPr>
            <w:rStyle w:val="Hyperlink"/>
          </w:rPr>
          <w:t>Release of cremated remains</w:t>
        </w:r>
        <w:r>
          <w:rPr>
            <w:webHidden/>
          </w:rPr>
          <w:tab/>
        </w:r>
        <w:r>
          <w:rPr>
            <w:webHidden/>
          </w:rPr>
          <w:fldChar w:fldCharType="begin"/>
        </w:r>
        <w:r>
          <w:rPr>
            <w:webHidden/>
          </w:rPr>
          <w:instrText xml:space="preserve"> PAGEREF _Toc182833969 \h </w:instrText>
        </w:r>
        <w:r>
          <w:rPr>
            <w:webHidden/>
          </w:rPr>
        </w:r>
        <w:r>
          <w:rPr>
            <w:webHidden/>
          </w:rPr>
          <w:fldChar w:fldCharType="separate"/>
        </w:r>
        <w:r>
          <w:rPr>
            <w:webHidden/>
          </w:rPr>
          <w:t>134</w:t>
        </w:r>
        <w:r>
          <w:rPr>
            <w:webHidden/>
          </w:rPr>
          <w:fldChar w:fldCharType="end"/>
        </w:r>
      </w:hyperlink>
    </w:p>
    <w:p w14:paraId="0F6327E0" w14:textId="27FFDDA9"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970" w:history="1">
        <w:r w:rsidRPr="00B37506">
          <w:rPr>
            <w:rStyle w:val="Hyperlink"/>
            <w:noProof/>
          </w:rPr>
          <w:t>Proof of identity</w:t>
        </w:r>
        <w:r>
          <w:rPr>
            <w:noProof/>
            <w:webHidden/>
          </w:rPr>
          <w:tab/>
        </w:r>
        <w:r>
          <w:rPr>
            <w:noProof/>
            <w:webHidden/>
          </w:rPr>
          <w:fldChar w:fldCharType="begin"/>
        </w:r>
        <w:r>
          <w:rPr>
            <w:noProof/>
            <w:webHidden/>
          </w:rPr>
          <w:instrText xml:space="preserve"> PAGEREF _Toc182833970 \h </w:instrText>
        </w:r>
        <w:r>
          <w:rPr>
            <w:noProof/>
            <w:webHidden/>
          </w:rPr>
        </w:r>
        <w:r>
          <w:rPr>
            <w:noProof/>
            <w:webHidden/>
          </w:rPr>
          <w:fldChar w:fldCharType="separate"/>
        </w:r>
        <w:r>
          <w:rPr>
            <w:noProof/>
            <w:webHidden/>
          </w:rPr>
          <w:t>134</w:t>
        </w:r>
        <w:r>
          <w:rPr>
            <w:noProof/>
            <w:webHidden/>
          </w:rPr>
          <w:fldChar w:fldCharType="end"/>
        </w:r>
      </w:hyperlink>
    </w:p>
    <w:p w14:paraId="69FD7B3D" w14:textId="5F077C04"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971" w:history="1">
        <w:r w:rsidRPr="00B37506">
          <w:rPr>
            <w:rStyle w:val="Hyperlink"/>
            <w:noProof/>
          </w:rPr>
          <w:t>Releasing remains to an applicant</w:t>
        </w:r>
        <w:r>
          <w:rPr>
            <w:noProof/>
            <w:webHidden/>
          </w:rPr>
          <w:tab/>
        </w:r>
        <w:r>
          <w:rPr>
            <w:noProof/>
            <w:webHidden/>
          </w:rPr>
          <w:fldChar w:fldCharType="begin"/>
        </w:r>
        <w:r>
          <w:rPr>
            <w:noProof/>
            <w:webHidden/>
          </w:rPr>
          <w:instrText xml:space="preserve"> PAGEREF _Toc182833971 \h </w:instrText>
        </w:r>
        <w:r>
          <w:rPr>
            <w:noProof/>
            <w:webHidden/>
          </w:rPr>
        </w:r>
        <w:r>
          <w:rPr>
            <w:noProof/>
            <w:webHidden/>
          </w:rPr>
          <w:fldChar w:fldCharType="separate"/>
        </w:r>
        <w:r>
          <w:rPr>
            <w:noProof/>
            <w:webHidden/>
          </w:rPr>
          <w:t>134</w:t>
        </w:r>
        <w:r>
          <w:rPr>
            <w:noProof/>
            <w:webHidden/>
          </w:rPr>
          <w:fldChar w:fldCharType="end"/>
        </w:r>
      </w:hyperlink>
    </w:p>
    <w:p w14:paraId="3C6DBC36" w14:textId="4335E6F7"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972" w:history="1">
        <w:r w:rsidRPr="00B37506">
          <w:rPr>
            <w:rStyle w:val="Hyperlink"/>
            <w:noProof/>
          </w:rPr>
          <w:t>Releasing remains to an applicant’s agent</w:t>
        </w:r>
        <w:r>
          <w:rPr>
            <w:noProof/>
            <w:webHidden/>
          </w:rPr>
          <w:tab/>
        </w:r>
        <w:r>
          <w:rPr>
            <w:noProof/>
            <w:webHidden/>
          </w:rPr>
          <w:fldChar w:fldCharType="begin"/>
        </w:r>
        <w:r>
          <w:rPr>
            <w:noProof/>
            <w:webHidden/>
          </w:rPr>
          <w:instrText xml:space="preserve"> PAGEREF _Toc182833972 \h </w:instrText>
        </w:r>
        <w:r>
          <w:rPr>
            <w:noProof/>
            <w:webHidden/>
          </w:rPr>
        </w:r>
        <w:r>
          <w:rPr>
            <w:noProof/>
            <w:webHidden/>
          </w:rPr>
          <w:fldChar w:fldCharType="separate"/>
        </w:r>
        <w:r>
          <w:rPr>
            <w:noProof/>
            <w:webHidden/>
          </w:rPr>
          <w:t>134</w:t>
        </w:r>
        <w:r>
          <w:rPr>
            <w:noProof/>
            <w:webHidden/>
          </w:rPr>
          <w:fldChar w:fldCharType="end"/>
        </w:r>
      </w:hyperlink>
    </w:p>
    <w:p w14:paraId="58DA306B" w14:textId="04E7BD66"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973" w:history="1">
        <w:r w:rsidRPr="00B37506">
          <w:rPr>
            <w:rStyle w:val="Hyperlink"/>
            <w:noProof/>
          </w:rPr>
          <w:t>Releasing remains under a court order</w:t>
        </w:r>
        <w:r>
          <w:rPr>
            <w:noProof/>
            <w:webHidden/>
          </w:rPr>
          <w:tab/>
        </w:r>
        <w:r>
          <w:rPr>
            <w:noProof/>
            <w:webHidden/>
          </w:rPr>
          <w:fldChar w:fldCharType="begin"/>
        </w:r>
        <w:r>
          <w:rPr>
            <w:noProof/>
            <w:webHidden/>
          </w:rPr>
          <w:instrText xml:space="preserve"> PAGEREF _Toc182833973 \h </w:instrText>
        </w:r>
        <w:r>
          <w:rPr>
            <w:noProof/>
            <w:webHidden/>
          </w:rPr>
        </w:r>
        <w:r>
          <w:rPr>
            <w:noProof/>
            <w:webHidden/>
          </w:rPr>
          <w:fldChar w:fldCharType="separate"/>
        </w:r>
        <w:r>
          <w:rPr>
            <w:noProof/>
            <w:webHidden/>
          </w:rPr>
          <w:t>135</w:t>
        </w:r>
        <w:r>
          <w:rPr>
            <w:noProof/>
            <w:webHidden/>
          </w:rPr>
          <w:fldChar w:fldCharType="end"/>
        </w:r>
      </w:hyperlink>
    </w:p>
    <w:p w14:paraId="458059AE" w14:textId="5C724C10"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974" w:history="1">
        <w:r w:rsidRPr="00B37506">
          <w:rPr>
            <w:rStyle w:val="Hyperlink"/>
            <w:noProof/>
          </w:rPr>
          <w:t>Releasing remains where the applicant and the applicant’s agent are both deceased</w:t>
        </w:r>
        <w:r>
          <w:rPr>
            <w:noProof/>
            <w:webHidden/>
          </w:rPr>
          <w:tab/>
        </w:r>
        <w:r>
          <w:rPr>
            <w:noProof/>
            <w:webHidden/>
          </w:rPr>
          <w:fldChar w:fldCharType="begin"/>
        </w:r>
        <w:r>
          <w:rPr>
            <w:noProof/>
            <w:webHidden/>
          </w:rPr>
          <w:instrText xml:space="preserve"> PAGEREF _Toc182833974 \h </w:instrText>
        </w:r>
        <w:r>
          <w:rPr>
            <w:noProof/>
            <w:webHidden/>
          </w:rPr>
        </w:r>
        <w:r>
          <w:rPr>
            <w:noProof/>
            <w:webHidden/>
          </w:rPr>
          <w:fldChar w:fldCharType="separate"/>
        </w:r>
        <w:r>
          <w:rPr>
            <w:noProof/>
            <w:webHidden/>
          </w:rPr>
          <w:t>135</w:t>
        </w:r>
        <w:r>
          <w:rPr>
            <w:noProof/>
            <w:webHidden/>
          </w:rPr>
          <w:fldChar w:fldCharType="end"/>
        </w:r>
      </w:hyperlink>
    </w:p>
    <w:p w14:paraId="67FD35C2" w14:textId="06210DFC"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975" w:history="1">
        <w:r w:rsidRPr="00B37506">
          <w:rPr>
            <w:rStyle w:val="Hyperlink"/>
            <w:noProof/>
          </w:rPr>
          <w:t>Record keeping</w:t>
        </w:r>
        <w:r>
          <w:rPr>
            <w:noProof/>
            <w:webHidden/>
          </w:rPr>
          <w:tab/>
        </w:r>
        <w:r>
          <w:rPr>
            <w:noProof/>
            <w:webHidden/>
          </w:rPr>
          <w:fldChar w:fldCharType="begin"/>
        </w:r>
        <w:r>
          <w:rPr>
            <w:noProof/>
            <w:webHidden/>
          </w:rPr>
          <w:instrText xml:space="preserve"> PAGEREF _Toc182833975 \h </w:instrText>
        </w:r>
        <w:r>
          <w:rPr>
            <w:noProof/>
            <w:webHidden/>
          </w:rPr>
        </w:r>
        <w:r>
          <w:rPr>
            <w:noProof/>
            <w:webHidden/>
          </w:rPr>
          <w:fldChar w:fldCharType="separate"/>
        </w:r>
        <w:r>
          <w:rPr>
            <w:noProof/>
            <w:webHidden/>
          </w:rPr>
          <w:t>135</w:t>
        </w:r>
        <w:r>
          <w:rPr>
            <w:noProof/>
            <w:webHidden/>
          </w:rPr>
          <w:fldChar w:fldCharType="end"/>
        </w:r>
      </w:hyperlink>
    </w:p>
    <w:p w14:paraId="7804539A" w14:textId="369C5277" w:rsidR="00723F2B" w:rsidRDefault="00723F2B">
      <w:pPr>
        <w:pStyle w:val="TOC1"/>
        <w:rPr>
          <w:rFonts w:asciiTheme="minorHAnsi" w:eastAsiaTheme="minorEastAsia" w:hAnsiTheme="minorHAnsi" w:cstheme="minorBidi"/>
          <w:b w:val="0"/>
          <w:kern w:val="2"/>
          <w:sz w:val="24"/>
          <w:szCs w:val="24"/>
          <w:lang w:eastAsia="en-AU"/>
          <w14:ligatures w14:val="standardContextual"/>
        </w:rPr>
      </w:pPr>
      <w:hyperlink w:anchor="_Toc182833976" w:history="1">
        <w:r w:rsidRPr="00B37506">
          <w:rPr>
            <w:rStyle w:val="Hyperlink"/>
          </w:rPr>
          <w:t>Topic 25. Memorials</w:t>
        </w:r>
        <w:r>
          <w:rPr>
            <w:webHidden/>
          </w:rPr>
          <w:tab/>
        </w:r>
        <w:r>
          <w:rPr>
            <w:webHidden/>
          </w:rPr>
          <w:fldChar w:fldCharType="begin"/>
        </w:r>
        <w:r>
          <w:rPr>
            <w:webHidden/>
          </w:rPr>
          <w:instrText xml:space="preserve"> PAGEREF _Toc182833976 \h </w:instrText>
        </w:r>
        <w:r>
          <w:rPr>
            <w:webHidden/>
          </w:rPr>
        </w:r>
        <w:r>
          <w:rPr>
            <w:webHidden/>
          </w:rPr>
          <w:fldChar w:fldCharType="separate"/>
        </w:r>
        <w:r>
          <w:rPr>
            <w:webHidden/>
          </w:rPr>
          <w:t>136</w:t>
        </w:r>
        <w:r>
          <w:rPr>
            <w:webHidden/>
          </w:rPr>
          <w:fldChar w:fldCharType="end"/>
        </w:r>
      </w:hyperlink>
    </w:p>
    <w:p w14:paraId="59082C03" w14:textId="2B4A2F55"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977" w:history="1">
        <w:r w:rsidRPr="00B37506">
          <w:rPr>
            <w:rStyle w:val="Hyperlink"/>
          </w:rPr>
          <w:t>Applications to establish or alter a memorial</w:t>
        </w:r>
        <w:r>
          <w:rPr>
            <w:webHidden/>
          </w:rPr>
          <w:tab/>
        </w:r>
        <w:r>
          <w:rPr>
            <w:webHidden/>
          </w:rPr>
          <w:fldChar w:fldCharType="begin"/>
        </w:r>
        <w:r>
          <w:rPr>
            <w:webHidden/>
          </w:rPr>
          <w:instrText xml:space="preserve"> PAGEREF _Toc182833977 \h </w:instrText>
        </w:r>
        <w:r>
          <w:rPr>
            <w:webHidden/>
          </w:rPr>
        </w:r>
        <w:r>
          <w:rPr>
            <w:webHidden/>
          </w:rPr>
          <w:fldChar w:fldCharType="separate"/>
        </w:r>
        <w:r>
          <w:rPr>
            <w:webHidden/>
          </w:rPr>
          <w:t>136</w:t>
        </w:r>
        <w:r>
          <w:rPr>
            <w:webHidden/>
          </w:rPr>
          <w:fldChar w:fldCharType="end"/>
        </w:r>
      </w:hyperlink>
    </w:p>
    <w:p w14:paraId="298D4CAD" w14:textId="6D3E93B7"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978" w:history="1">
        <w:r w:rsidRPr="00B37506">
          <w:rPr>
            <w:rStyle w:val="Hyperlink"/>
            <w:noProof/>
          </w:rPr>
          <w:t>Refusing an application to establish or alter a memorial</w:t>
        </w:r>
        <w:r>
          <w:rPr>
            <w:noProof/>
            <w:webHidden/>
          </w:rPr>
          <w:tab/>
        </w:r>
        <w:r>
          <w:rPr>
            <w:noProof/>
            <w:webHidden/>
          </w:rPr>
          <w:fldChar w:fldCharType="begin"/>
        </w:r>
        <w:r>
          <w:rPr>
            <w:noProof/>
            <w:webHidden/>
          </w:rPr>
          <w:instrText xml:space="preserve"> PAGEREF _Toc182833978 \h </w:instrText>
        </w:r>
        <w:r>
          <w:rPr>
            <w:noProof/>
            <w:webHidden/>
          </w:rPr>
        </w:r>
        <w:r>
          <w:rPr>
            <w:noProof/>
            <w:webHidden/>
          </w:rPr>
          <w:fldChar w:fldCharType="separate"/>
        </w:r>
        <w:r>
          <w:rPr>
            <w:noProof/>
            <w:webHidden/>
          </w:rPr>
          <w:t>136</w:t>
        </w:r>
        <w:r>
          <w:rPr>
            <w:noProof/>
            <w:webHidden/>
          </w:rPr>
          <w:fldChar w:fldCharType="end"/>
        </w:r>
      </w:hyperlink>
    </w:p>
    <w:p w14:paraId="2CC35DAB" w14:textId="1CD07A1B"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979" w:history="1">
        <w:r w:rsidRPr="00B37506">
          <w:rPr>
            <w:rStyle w:val="Hyperlink"/>
            <w:rFonts w:eastAsia="Times"/>
          </w:rPr>
          <w:t>Memorial construction</w:t>
        </w:r>
        <w:r>
          <w:rPr>
            <w:webHidden/>
          </w:rPr>
          <w:tab/>
        </w:r>
        <w:r>
          <w:rPr>
            <w:webHidden/>
          </w:rPr>
          <w:fldChar w:fldCharType="begin"/>
        </w:r>
        <w:r>
          <w:rPr>
            <w:webHidden/>
          </w:rPr>
          <w:instrText xml:space="preserve"> PAGEREF _Toc182833979 \h </w:instrText>
        </w:r>
        <w:r>
          <w:rPr>
            <w:webHidden/>
          </w:rPr>
        </w:r>
        <w:r>
          <w:rPr>
            <w:webHidden/>
          </w:rPr>
          <w:fldChar w:fldCharType="separate"/>
        </w:r>
        <w:r>
          <w:rPr>
            <w:webHidden/>
          </w:rPr>
          <w:t>137</w:t>
        </w:r>
        <w:r>
          <w:rPr>
            <w:webHidden/>
          </w:rPr>
          <w:fldChar w:fldCharType="end"/>
        </w:r>
      </w:hyperlink>
    </w:p>
    <w:p w14:paraId="5DED3446" w14:textId="7B1C4C4A"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980" w:history="1">
        <w:r w:rsidRPr="00B37506">
          <w:rPr>
            <w:rStyle w:val="Hyperlink"/>
            <w:rFonts w:eastAsia="Times"/>
            <w:noProof/>
          </w:rPr>
          <w:t>Materials</w:t>
        </w:r>
        <w:r>
          <w:rPr>
            <w:noProof/>
            <w:webHidden/>
          </w:rPr>
          <w:tab/>
        </w:r>
        <w:r>
          <w:rPr>
            <w:noProof/>
            <w:webHidden/>
          </w:rPr>
          <w:fldChar w:fldCharType="begin"/>
        </w:r>
        <w:r>
          <w:rPr>
            <w:noProof/>
            <w:webHidden/>
          </w:rPr>
          <w:instrText xml:space="preserve"> PAGEREF _Toc182833980 \h </w:instrText>
        </w:r>
        <w:r>
          <w:rPr>
            <w:noProof/>
            <w:webHidden/>
          </w:rPr>
        </w:r>
        <w:r>
          <w:rPr>
            <w:noProof/>
            <w:webHidden/>
          </w:rPr>
          <w:fldChar w:fldCharType="separate"/>
        </w:r>
        <w:r>
          <w:rPr>
            <w:noProof/>
            <w:webHidden/>
          </w:rPr>
          <w:t>137</w:t>
        </w:r>
        <w:r>
          <w:rPr>
            <w:noProof/>
            <w:webHidden/>
          </w:rPr>
          <w:fldChar w:fldCharType="end"/>
        </w:r>
      </w:hyperlink>
    </w:p>
    <w:p w14:paraId="6FFB4262" w14:textId="416D6C52"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981" w:history="1">
        <w:r w:rsidRPr="00B37506">
          <w:rPr>
            <w:rStyle w:val="Hyperlink"/>
            <w:noProof/>
          </w:rPr>
          <w:t>Australian Standards</w:t>
        </w:r>
        <w:r>
          <w:rPr>
            <w:noProof/>
            <w:webHidden/>
          </w:rPr>
          <w:tab/>
        </w:r>
        <w:r>
          <w:rPr>
            <w:noProof/>
            <w:webHidden/>
          </w:rPr>
          <w:fldChar w:fldCharType="begin"/>
        </w:r>
        <w:r>
          <w:rPr>
            <w:noProof/>
            <w:webHidden/>
          </w:rPr>
          <w:instrText xml:space="preserve"> PAGEREF _Toc182833981 \h </w:instrText>
        </w:r>
        <w:r>
          <w:rPr>
            <w:noProof/>
            <w:webHidden/>
          </w:rPr>
        </w:r>
        <w:r>
          <w:rPr>
            <w:noProof/>
            <w:webHidden/>
          </w:rPr>
          <w:fldChar w:fldCharType="separate"/>
        </w:r>
        <w:r>
          <w:rPr>
            <w:noProof/>
            <w:webHidden/>
          </w:rPr>
          <w:t>137</w:t>
        </w:r>
        <w:r>
          <w:rPr>
            <w:noProof/>
            <w:webHidden/>
          </w:rPr>
          <w:fldChar w:fldCharType="end"/>
        </w:r>
      </w:hyperlink>
    </w:p>
    <w:p w14:paraId="152EAB75" w14:textId="25A7B4D1"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982" w:history="1">
        <w:r w:rsidRPr="00B37506">
          <w:rPr>
            <w:rStyle w:val="Hyperlink"/>
            <w:rFonts w:eastAsia="Times"/>
          </w:rPr>
          <w:t>Managing unsafe memorials</w:t>
        </w:r>
        <w:r>
          <w:rPr>
            <w:webHidden/>
          </w:rPr>
          <w:tab/>
        </w:r>
        <w:r>
          <w:rPr>
            <w:webHidden/>
          </w:rPr>
          <w:fldChar w:fldCharType="begin"/>
        </w:r>
        <w:r>
          <w:rPr>
            <w:webHidden/>
          </w:rPr>
          <w:instrText xml:space="preserve"> PAGEREF _Toc182833982 \h </w:instrText>
        </w:r>
        <w:r>
          <w:rPr>
            <w:webHidden/>
          </w:rPr>
        </w:r>
        <w:r>
          <w:rPr>
            <w:webHidden/>
          </w:rPr>
          <w:fldChar w:fldCharType="separate"/>
        </w:r>
        <w:r>
          <w:rPr>
            <w:webHidden/>
          </w:rPr>
          <w:t>138</w:t>
        </w:r>
        <w:r>
          <w:rPr>
            <w:webHidden/>
          </w:rPr>
          <w:fldChar w:fldCharType="end"/>
        </w:r>
      </w:hyperlink>
    </w:p>
    <w:p w14:paraId="3A7452BD" w14:textId="7412105D"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983" w:history="1">
        <w:r w:rsidRPr="00B37506">
          <w:rPr>
            <w:rStyle w:val="Hyperlink"/>
            <w:noProof/>
          </w:rPr>
          <w:t>Damage to memorials covered by insurance</w:t>
        </w:r>
        <w:r>
          <w:rPr>
            <w:noProof/>
            <w:webHidden/>
          </w:rPr>
          <w:tab/>
        </w:r>
        <w:r>
          <w:rPr>
            <w:noProof/>
            <w:webHidden/>
          </w:rPr>
          <w:fldChar w:fldCharType="begin"/>
        </w:r>
        <w:r>
          <w:rPr>
            <w:noProof/>
            <w:webHidden/>
          </w:rPr>
          <w:instrText xml:space="preserve"> PAGEREF _Toc182833983 \h </w:instrText>
        </w:r>
        <w:r>
          <w:rPr>
            <w:noProof/>
            <w:webHidden/>
          </w:rPr>
        </w:r>
        <w:r>
          <w:rPr>
            <w:noProof/>
            <w:webHidden/>
          </w:rPr>
          <w:fldChar w:fldCharType="separate"/>
        </w:r>
        <w:r>
          <w:rPr>
            <w:noProof/>
            <w:webHidden/>
          </w:rPr>
          <w:t>138</w:t>
        </w:r>
        <w:r>
          <w:rPr>
            <w:noProof/>
            <w:webHidden/>
          </w:rPr>
          <w:fldChar w:fldCharType="end"/>
        </w:r>
      </w:hyperlink>
    </w:p>
    <w:p w14:paraId="1B96EF15" w14:textId="4A5F0F74"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984" w:history="1">
        <w:r w:rsidRPr="00B37506">
          <w:rPr>
            <w:rStyle w:val="Hyperlink"/>
            <w:noProof/>
          </w:rPr>
          <w:t>Damage to memorials not covered by insurance</w:t>
        </w:r>
        <w:r>
          <w:rPr>
            <w:noProof/>
            <w:webHidden/>
          </w:rPr>
          <w:tab/>
        </w:r>
        <w:r>
          <w:rPr>
            <w:noProof/>
            <w:webHidden/>
          </w:rPr>
          <w:fldChar w:fldCharType="begin"/>
        </w:r>
        <w:r>
          <w:rPr>
            <w:noProof/>
            <w:webHidden/>
          </w:rPr>
          <w:instrText xml:space="preserve"> PAGEREF _Toc182833984 \h </w:instrText>
        </w:r>
        <w:r>
          <w:rPr>
            <w:noProof/>
            <w:webHidden/>
          </w:rPr>
        </w:r>
        <w:r>
          <w:rPr>
            <w:noProof/>
            <w:webHidden/>
          </w:rPr>
          <w:fldChar w:fldCharType="separate"/>
        </w:r>
        <w:r>
          <w:rPr>
            <w:noProof/>
            <w:webHidden/>
          </w:rPr>
          <w:t>138</w:t>
        </w:r>
        <w:r>
          <w:rPr>
            <w:noProof/>
            <w:webHidden/>
          </w:rPr>
          <w:fldChar w:fldCharType="end"/>
        </w:r>
      </w:hyperlink>
    </w:p>
    <w:p w14:paraId="085ECAFB" w14:textId="0EEDBDC1"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985" w:history="1">
        <w:r w:rsidRPr="00B37506">
          <w:rPr>
            <w:rStyle w:val="Hyperlink"/>
            <w:noProof/>
          </w:rPr>
          <w:t>Process for managing unsafe memorials</w:t>
        </w:r>
        <w:r>
          <w:rPr>
            <w:noProof/>
            <w:webHidden/>
          </w:rPr>
          <w:tab/>
        </w:r>
        <w:r>
          <w:rPr>
            <w:noProof/>
            <w:webHidden/>
          </w:rPr>
          <w:fldChar w:fldCharType="begin"/>
        </w:r>
        <w:r>
          <w:rPr>
            <w:noProof/>
            <w:webHidden/>
          </w:rPr>
          <w:instrText xml:space="preserve"> PAGEREF _Toc182833985 \h </w:instrText>
        </w:r>
        <w:r>
          <w:rPr>
            <w:noProof/>
            <w:webHidden/>
          </w:rPr>
        </w:r>
        <w:r>
          <w:rPr>
            <w:noProof/>
            <w:webHidden/>
          </w:rPr>
          <w:fldChar w:fldCharType="separate"/>
        </w:r>
        <w:r>
          <w:rPr>
            <w:noProof/>
            <w:webHidden/>
          </w:rPr>
          <w:t>138</w:t>
        </w:r>
        <w:r>
          <w:rPr>
            <w:noProof/>
            <w:webHidden/>
          </w:rPr>
          <w:fldChar w:fldCharType="end"/>
        </w:r>
      </w:hyperlink>
    </w:p>
    <w:p w14:paraId="379DA433" w14:textId="45FE9B5F"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986" w:history="1">
        <w:r w:rsidRPr="00B37506">
          <w:rPr>
            <w:rStyle w:val="Hyperlink"/>
            <w:noProof/>
          </w:rPr>
          <w:t>Process for managing an unsafe cremation memorial of an identified veteran</w:t>
        </w:r>
        <w:r>
          <w:rPr>
            <w:noProof/>
            <w:webHidden/>
          </w:rPr>
          <w:tab/>
        </w:r>
        <w:r>
          <w:rPr>
            <w:noProof/>
            <w:webHidden/>
          </w:rPr>
          <w:fldChar w:fldCharType="begin"/>
        </w:r>
        <w:r>
          <w:rPr>
            <w:noProof/>
            <w:webHidden/>
          </w:rPr>
          <w:instrText xml:space="preserve"> PAGEREF _Toc182833986 \h </w:instrText>
        </w:r>
        <w:r>
          <w:rPr>
            <w:noProof/>
            <w:webHidden/>
          </w:rPr>
        </w:r>
        <w:r>
          <w:rPr>
            <w:noProof/>
            <w:webHidden/>
          </w:rPr>
          <w:fldChar w:fldCharType="separate"/>
        </w:r>
        <w:r>
          <w:rPr>
            <w:noProof/>
            <w:webHidden/>
          </w:rPr>
          <w:t>140</w:t>
        </w:r>
        <w:r>
          <w:rPr>
            <w:noProof/>
            <w:webHidden/>
          </w:rPr>
          <w:fldChar w:fldCharType="end"/>
        </w:r>
      </w:hyperlink>
    </w:p>
    <w:p w14:paraId="35B10807" w14:textId="1EB05E2E"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987" w:history="1">
        <w:r w:rsidRPr="00B37506">
          <w:rPr>
            <w:rStyle w:val="Hyperlink"/>
            <w:noProof/>
          </w:rPr>
          <w:t>Process for managing an unsafe memorial subject to a forced surrender of right of interment</w:t>
        </w:r>
        <w:r>
          <w:rPr>
            <w:noProof/>
            <w:webHidden/>
          </w:rPr>
          <w:tab/>
        </w:r>
        <w:r>
          <w:rPr>
            <w:noProof/>
            <w:webHidden/>
          </w:rPr>
          <w:fldChar w:fldCharType="begin"/>
        </w:r>
        <w:r>
          <w:rPr>
            <w:noProof/>
            <w:webHidden/>
          </w:rPr>
          <w:instrText xml:space="preserve"> PAGEREF _Toc182833987 \h </w:instrText>
        </w:r>
        <w:r>
          <w:rPr>
            <w:noProof/>
            <w:webHidden/>
          </w:rPr>
        </w:r>
        <w:r>
          <w:rPr>
            <w:noProof/>
            <w:webHidden/>
          </w:rPr>
          <w:fldChar w:fldCharType="separate"/>
        </w:r>
        <w:r>
          <w:rPr>
            <w:noProof/>
            <w:webHidden/>
          </w:rPr>
          <w:t>140</w:t>
        </w:r>
        <w:r>
          <w:rPr>
            <w:noProof/>
            <w:webHidden/>
          </w:rPr>
          <w:fldChar w:fldCharType="end"/>
        </w:r>
      </w:hyperlink>
    </w:p>
    <w:p w14:paraId="638DC3AA" w14:textId="61D4F5BA"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988" w:history="1">
        <w:r w:rsidRPr="00B37506">
          <w:rPr>
            <w:rStyle w:val="Hyperlink"/>
            <w:noProof/>
          </w:rPr>
          <w:t>How to seek the department Secretary’s consent to take down, remove and dispose of an unsafe memorial</w:t>
        </w:r>
        <w:r>
          <w:rPr>
            <w:noProof/>
            <w:webHidden/>
          </w:rPr>
          <w:tab/>
        </w:r>
        <w:r>
          <w:rPr>
            <w:noProof/>
            <w:webHidden/>
          </w:rPr>
          <w:fldChar w:fldCharType="begin"/>
        </w:r>
        <w:r>
          <w:rPr>
            <w:noProof/>
            <w:webHidden/>
          </w:rPr>
          <w:instrText xml:space="preserve"> PAGEREF _Toc182833988 \h </w:instrText>
        </w:r>
        <w:r>
          <w:rPr>
            <w:noProof/>
            <w:webHidden/>
          </w:rPr>
        </w:r>
        <w:r>
          <w:rPr>
            <w:noProof/>
            <w:webHidden/>
          </w:rPr>
          <w:fldChar w:fldCharType="separate"/>
        </w:r>
        <w:r>
          <w:rPr>
            <w:noProof/>
            <w:webHidden/>
          </w:rPr>
          <w:t>141</w:t>
        </w:r>
        <w:r>
          <w:rPr>
            <w:noProof/>
            <w:webHidden/>
          </w:rPr>
          <w:fldChar w:fldCharType="end"/>
        </w:r>
      </w:hyperlink>
    </w:p>
    <w:p w14:paraId="509849C4" w14:textId="5521FB0F"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989" w:history="1">
        <w:r w:rsidRPr="00B37506">
          <w:rPr>
            <w:rStyle w:val="Hyperlink"/>
            <w:rFonts w:eastAsia="Times"/>
          </w:rPr>
          <w:t>Memorials in lawn sections</w:t>
        </w:r>
        <w:r>
          <w:rPr>
            <w:webHidden/>
          </w:rPr>
          <w:tab/>
        </w:r>
        <w:r>
          <w:rPr>
            <w:webHidden/>
          </w:rPr>
          <w:fldChar w:fldCharType="begin"/>
        </w:r>
        <w:r>
          <w:rPr>
            <w:webHidden/>
          </w:rPr>
          <w:instrText xml:space="preserve"> PAGEREF _Toc182833989 \h </w:instrText>
        </w:r>
        <w:r>
          <w:rPr>
            <w:webHidden/>
          </w:rPr>
        </w:r>
        <w:r>
          <w:rPr>
            <w:webHidden/>
          </w:rPr>
          <w:fldChar w:fldCharType="separate"/>
        </w:r>
        <w:r>
          <w:rPr>
            <w:webHidden/>
          </w:rPr>
          <w:t>141</w:t>
        </w:r>
        <w:r>
          <w:rPr>
            <w:webHidden/>
          </w:rPr>
          <w:fldChar w:fldCharType="end"/>
        </w:r>
      </w:hyperlink>
    </w:p>
    <w:p w14:paraId="7D52CB73" w14:textId="4AB90399"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990" w:history="1">
        <w:r w:rsidRPr="00B37506">
          <w:rPr>
            <w:rStyle w:val="Hyperlink"/>
            <w:rFonts w:eastAsia="Times"/>
            <w:noProof/>
          </w:rPr>
          <w:t>Plaques</w:t>
        </w:r>
        <w:r>
          <w:rPr>
            <w:noProof/>
            <w:webHidden/>
          </w:rPr>
          <w:tab/>
        </w:r>
        <w:r>
          <w:rPr>
            <w:noProof/>
            <w:webHidden/>
          </w:rPr>
          <w:fldChar w:fldCharType="begin"/>
        </w:r>
        <w:r>
          <w:rPr>
            <w:noProof/>
            <w:webHidden/>
          </w:rPr>
          <w:instrText xml:space="preserve"> PAGEREF _Toc182833990 \h </w:instrText>
        </w:r>
        <w:r>
          <w:rPr>
            <w:noProof/>
            <w:webHidden/>
          </w:rPr>
        </w:r>
        <w:r>
          <w:rPr>
            <w:noProof/>
            <w:webHidden/>
          </w:rPr>
          <w:fldChar w:fldCharType="separate"/>
        </w:r>
        <w:r>
          <w:rPr>
            <w:noProof/>
            <w:webHidden/>
          </w:rPr>
          <w:t>141</w:t>
        </w:r>
        <w:r>
          <w:rPr>
            <w:noProof/>
            <w:webHidden/>
          </w:rPr>
          <w:fldChar w:fldCharType="end"/>
        </w:r>
      </w:hyperlink>
    </w:p>
    <w:p w14:paraId="6C540684" w14:textId="04DFF3C3"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991" w:history="1">
        <w:r w:rsidRPr="00B37506">
          <w:rPr>
            <w:rStyle w:val="Hyperlink"/>
            <w:rFonts w:eastAsia="Times"/>
          </w:rPr>
          <w:t>Code of practice and competitive neutrality</w:t>
        </w:r>
        <w:r>
          <w:rPr>
            <w:webHidden/>
          </w:rPr>
          <w:tab/>
        </w:r>
        <w:r>
          <w:rPr>
            <w:webHidden/>
          </w:rPr>
          <w:fldChar w:fldCharType="begin"/>
        </w:r>
        <w:r>
          <w:rPr>
            <w:webHidden/>
          </w:rPr>
          <w:instrText xml:space="preserve"> PAGEREF _Toc182833991 \h </w:instrText>
        </w:r>
        <w:r>
          <w:rPr>
            <w:webHidden/>
          </w:rPr>
        </w:r>
        <w:r>
          <w:rPr>
            <w:webHidden/>
          </w:rPr>
          <w:fldChar w:fldCharType="separate"/>
        </w:r>
        <w:r>
          <w:rPr>
            <w:webHidden/>
          </w:rPr>
          <w:t>142</w:t>
        </w:r>
        <w:r>
          <w:rPr>
            <w:webHidden/>
          </w:rPr>
          <w:fldChar w:fldCharType="end"/>
        </w:r>
      </w:hyperlink>
    </w:p>
    <w:p w14:paraId="6E8AED03" w14:textId="6F841FD0"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992" w:history="1">
        <w:r w:rsidRPr="00B37506">
          <w:rPr>
            <w:rStyle w:val="Hyperlink"/>
            <w:rFonts w:eastAsia="Times"/>
          </w:rPr>
          <w:t>War graves and memorials</w:t>
        </w:r>
        <w:r>
          <w:rPr>
            <w:webHidden/>
          </w:rPr>
          <w:tab/>
        </w:r>
        <w:r>
          <w:rPr>
            <w:webHidden/>
          </w:rPr>
          <w:fldChar w:fldCharType="begin"/>
        </w:r>
        <w:r>
          <w:rPr>
            <w:webHidden/>
          </w:rPr>
          <w:instrText xml:space="preserve"> PAGEREF _Toc182833992 \h </w:instrText>
        </w:r>
        <w:r>
          <w:rPr>
            <w:webHidden/>
          </w:rPr>
        </w:r>
        <w:r>
          <w:rPr>
            <w:webHidden/>
          </w:rPr>
          <w:fldChar w:fldCharType="separate"/>
        </w:r>
        <w:r>
          <w:rPr>
            <w:webHidden/>
          </w:rPr>
          <w:t>142</w:t>
        </w:r>
        <w:r>
          <w:rPr>
            <w:webHidden/>
          </w:rPr>
          <w:fldChar w:fldCharType="end"/>
        </w:r>
      </w:hyperlink>
    </w:p>
    <w:p w14:paraId="62B37E0E" w14:textId="5D7F442C"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993" w:history="1">
        <w:r w:rsidRPr="00B37506">
          <w:rPr>
            <w:rStyle w:val="Hyperlink"/>
            <w:rFonts w:eastAsia="Times"/>
            <w:noProof/>
          </w:rPr>
          <w:t>Other war veteran memorials</w:t>
        </w:r>
        <w:r>
          <w:rPr>
            <w:noProof/>
            <w:webHidden/>
          </w:rPr>
          <w:tab/>
        </w:r>
        <w:r>
          <w:rPr>
            <w:noProof/>
            <w:webHidden/>
          </w:rPr>
          <w:fldChar w:fldCharType="begin"/>
        </w:r>
        <w:r>
          <w:rPr>
            <w:noProof/>
            <w:webHidden/>
          </w:rPr>
          <w:instrText xml:space="preserve"> PAGEREF _Toc182833993 \h </w:instrText>
        </w:r>
        <w:r>
          <w:rPr>
            <w:noProof/>
            <w:webHidden/>
          </w:rPr>
        </w:r>
        <w:r>
          <w:rPr>
            <w:noProof/>
            <w:webHidden/>
          </w:rPr>
          <w:fldChar w:fldCharType="separate"/>
        </w:r>
        <w:r>
          <w:rPr>
            <w:noProof/>
            <w:webHidden/>
          </w:rPr>
          <w:t>143</w:t>
        </w:r>
        <w:r>
          <w:rPr>
            <w:noProof/>
            <w:webHidden/>
          </w:rPr>
          <w:fldChar w:fldCharType="end"/>
        </w:r>
      </w:hyperlink>
    </w:p>
    <w:p w14:paraId="1AF7C391" w14:textId="040673E5"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994" w:history="1">
        <w:r w:rsidRPr="00B37506">
          <w:rPr>
            <w:rStyle w:val="Hyperlink"/>
            <w:rFonts w:eastAsia="Times"/>
            <w:noProof/>
          </w:rPr>
          <w:t>Establishment of official OAWG memorials</w:t>
        </w:r>
        <w:r>
          <w:rPr>
            <w:noProof/>
            <w:webHidden/>
          </w:rPr>
          <w:tab/>
        </w:r>
        <w:r>
          <w:rPr>
            <w:noProof/>
            <w:webHidden/>
          </w:rPr>
          <w:fldChar w:fldCharType="begin"/>
        </w:r>
        <w:r>
          <w:rPr>
            <w:noProof/>
            <w:webHidden/>
          </w:rPr>
          <w:instrText xml:space="preserve"> PAGEREF _Toc182833994 \h </w:instrText>
        </w:r>
        <w:r>
          <w:rPr>
            <w:noProof/>
            <w:webHidden/>
          </w:rPr>
        </w:r>
        <w:r>
          <w:rPr>
            <w:noProof/>
            <w:webHidden/>
          </w:rPr>
          <w:fldChar w:fldCharType="separate"/>
        </w:r>
        <w:r>
          <w:rPr>
            <w:noProof/>
            <w:webHidden/>
          </w:rPr>
          <w:t>143</w:t>
        </w:r>
        <w:r>
          <w:rPr>
            <w:noProof/>
            <w:webHidden/>
          </w:rPr>
          <w:fldChar w:fldCharType="end"/>
        </w:r>
      </w:hyperlink>
    </w:p>
    <w:p w14:paraId="2E165B68" w14:textId="56D85CB2"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995" w:history="1">
        <w:r w:rsidRPr="00B37506">
          <w:rPr>
            <w:rStyle w:val="Hyperlink"/>
            <w:rFonts w:eastAsia="Times"/>
            <w:noProof/>
          </w:rPr>
          <w:t>Maintaining official OAWG memorials</w:t>
        </w:r>
        <w:r>
          <w:rPr>
            <w:noProof/>
            <w:webHidden/>
          </w:rPr>
          <w:tab/>
        </w:r>
        <w:r>
          <w:rPr>
            <w:noProof/>
            <w:webHidden/>
          </w:rPr>
          <w:fldChar w:fldCharType="begin"/>
        </w:r>
        <w:r>
          <w:rPr>
            <w:noProof/>
            <w:webHidden/>
          </w:rPr>
          <w:instrText xml:space="preserve"> PAGEREF _Toc182833995 \h </w:instrText>
        </w:r>
        <w:r>
          <w:rPr>
            <w:noProof/>
            <w:webHidden/>
          </w:rPr>
        </w:r>
        <w:r>
          <w:rPr>
            <w:noProof/>
            <w:webHidden/>
          </w:rPr>
          <w:fldChar w:fldCharType="separate"/>
        </w:r>
        <w:r>
          <w:rPr>
            <w:noProof/>
            <w:webHidden/>
          </w:rPr>
          <w:t>144</w:t>
        </w:r>
        <w:r>
          <w:rPr>
            <w:noProof/>
            <w:webHidden/>
          </w:rPr>
          <w:fldChar w:fldCharType="end"/>
        </w:r>
      </w:hyperlink>
    </w:p>
    <w:p w14:paraId="2ABD746F" w14:textId="293521F1"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3996" w:history="1">
        <w:r w:rsidRPr="00B37506">
          <w:rPr>
            <w:rStyle w:val="Hyperlink"/>
            <w:rFonts w:eastAsia="Times"/>
            <w:noProof/>
          </w:rPr>
          <w:t>Victorian Office of the OAWG</w:t>
        </w:r>
        <w:r>
          <w:rPr>
            <w:noProof/>
            <w:webHidden/>
          </w:rPr>
          <w:tab/>
        </w:r>
        <w:r>
          <w:rPr>
            <w:noProof/>
            <w:webHidden/>
          </w:rPr>
          <w:fldChar w:fldCharType="begin"/>
        </w:r>
        <w:r>
          <w:rPr>
            <w:noProof/>
            <w:webHidden/>
          </w:rPr>
          <w:instrText xml:space="preserve"> PAGEREF _Toc182833996 \h </w:instrText>
        </w:r>
        <w:r>
          <w:rPr>
            <w:noProof/>
            <w:webHidden/>
          </w:rPr>
        </w:r>
        <w:r>
          <w:rPr>
            <w:noProof/>
            <w:webHidden/>
          </w:rPr>
          <w:fldChar w:fldCharType="separate"/>
        </w:r>
        <w:r>
          <w:rPr>
            <w:noProof/>
            <w:webHidden/>
          </w:rPr>
          <w:t>144</w:t>
        </w:r>
        <w:r>
          <w:rPr>
            <w:noProof/>
            <w:webHidden/>
          </w:rPr>
          <w:fldChar w:fldCharType="end"/>
        </w:r>
      </w:hyperlink>
    </w:p>
    <w:p w14:paraId="41287D06" w14:textId="64E1BA28" w:rsidR="00723F2B" w:rsidRDefault="00723F2B">
      <w:pPr>
        <w:pStyle w:val="TOC1"/>
        <w:rPr>
          <w:rFonts w:asciiTheme="minorHAnsi" w:eastAsiaTheme="minorEastAsia" w:hAnsiTheme="minorHAnsi" w:cstheme="minorBidi"/>
          <w:b w:val="0"/>
          <w:kern w:val="2"/>
          <w:sz w:val="24"/>
          <w:szCs w:val="24"/>
          <w:lang w:eastAsia="en-AU"/>
          <w14:ligatures w14:val="standardContextual"/>
        </w:rPr>
      </w:pPr>
      <w:hyperlink w:anchor="_Toc182833997" w:history="1">
        <w:r w:rsidRPr="00B37506">
          <w:rPr>
            <w:rStyle w:val="Hyperlink"/>
          </w:rPr>
          <w:t>Topic 26. Exhumations and lift and repositions</w:t>
        </w:r>
        <w:r>
          <w:rPr>
            <w:webHidden/>
          </w:rPr>
          <w:tab/>
        </w:r>
        <w:r>
          <w:rPr>
            <w:webHidden/>
          </w:rPr>
          <w:fldChar w:fldCharType="begin"/>
        </w:r>
        <w:r>
          <w:rPr>
            <w:webHidden/>
          </w:rPr>
          <w:instrText xml:space="preserve"> PAGEREF _Toc182833997 \h </w:instrText>
        </w:r>
        <w:r>
          <w:rPr>
            <w:webHidden/>
          </w:rPr>
        </w:r>
        <w:r>
          <w:rPr>
            <w:webHidden/>
          </w:rPr>
          <w:fldChar w:fldCharType="separate"/>
        </w:r>
        <w:r>
          <w:rPr>
            <w:webHidden/>
          </w:rPr>
          <w:t>145</w:t>
        </w:r>
        <w:r>
          <w:rPr>
            <w:webHidden/>
          </w:rPr>
          <w:fldChar w:fldCharType="end"/>
        </w:r>
      </w:hyperlink>
    </w:p>
    <w:p w14:paraId="49511995" w14:textId="5E95F339"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998" w:history="1">
        <w:r w:rsidRPr="00B37506">
          <w:rPr>
            <w:rStyle w:val="Hyperlink"/>
            <w:rFonts w:eastAsia="TimesNewRomanPS"/>
          </w:rPr>
          <w:t>Exhumation</w:t>
        </w:r>
        <w:r>
          <w:rPr>
            <w:webHidden/>
          </w:rPr>
          <w:tab/>
        </w:r>
        <w:r>
          <w:rPr>
            <w:webHidden/>
          </w:rPr>
          <w:fldChar w:fldCharType="begin"/>
        </w:r>
        <w:r>
          <w:rPr>
            <w:webHidden/>
          </w:rPr>
          <w:instrText xml:space="preserve"> PAGEREF _Toc182833998 \h </w:instrText>
        </w:r>
        <w:r>
          <w:rPr>
            <w:webHidden/>
          </w:rPr>
        </w:r>
        <w:r>
          <w:rPr>
            <w:webHidden/>
          </w:rPr>
          <w:fldChar w:fldCharType="separate"/>
        </w:r>
        <w:r>
          <w:rPr>
            <w:webHidden/>
          </w:rPr>
          <w:t>145</w:t>
        </w:r>
        <w:r>
          <w:rPr>
            <w:webHidden/>
          </w:rPr>
          <w:fldChar w:fldCharType="end"/>
        </w:r>
      </w:hyperlink>
    </w:p>
    <w:p w14:paraId="474F5121" w14:textId="50E0A683"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3999" w:history="1">
        <w:r w:rsidRPr="00B37506">
          <w:rPr>
            <w:rStyle w:val="Hyperlink"/>
            <w:rFonts w:eastAsia="TimesNewRomanPS"/>
          </w:rPr>
          <w:t>Exhumation licence</w:t>
        </w:r>
        <w:r>
          <w:rPr>
            <w:webHidden/>
          </w:rPr>
          <w:tab/>
        </w:r>
        <w:r>
          <w:rPr>
            <w:webHidden/>
          </w:rPr>
          <w:fldChar w:fldCharType="begin"/>
        </w:r>
        <w:r>
          <w:rPr>
            <w:webHidden/>
          </w:rPr>
          <w:instrText xml:space="preserve"> PAGEREF _Toc182833999 \h </w:instrText>
        </w:r>
        <w:r>
          <w:rPr>
            <w:webHidden/>
          </w:rPr>
        </w:r>
        <w:r>
          <w:rPr>
            <w:webHidden/>
          </w:rPr>
          <w:fldChar w:fldCharType="separate"/>
        </w:r>
        <w:r>
          <w:rPr>
            <w:webHidden/>
          </w:rPr>
          <w:t>145</w:t>
        </w:r>
        <w:r>
          <w:rPr>
            <w:webHidden/>
          </w:rPr>
          <w:fldChar w:fldCharType="end"/>
        </w:r>
      </w:hyperlink>
    </w:p>
    <w:p w14:paraId="48E83D53" w14:textId="4A74B4B6"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4000" w:history="1">
        <w:r w:rsidRPr="00B37506">
          <w:rPr>
            <w:rStyle w:val="Hyperlink"/>
            <w:noProof/>
          </w:rPr>
          <w:t>Application process</w:t>
        </w:r>
        <w:r>
          <w:rPr>
            <w:noProof/>
            <w:webHidden/>
          </w:rPr>
          <w:tab/>
        </w:r>
        <w:r>
          <w:rPr>
            <w:noProof/>
            <w:webHidden/>
          </w:rPr>
          <w:fldChar w:fldCharType="begin"/>
        </w:r>
        <w:r>
          <w:rPr>
            <w:noProof/>
            <w:webHidden/>
          </w:rPr>
          <w:instrText xml:space="preserve"> PAGEREF _Toc182834000 \h </w:instrText>
        </w:r>
        <w:r>
          <w:rPr>
            <w:noProof/>
            <w:webHidden/>
          </w:rPr>
        </w:r>
        <w:r>
          <w:rPr>
            <w:noProof/>
            <w:webHidden/>
          </w:rPr>
          <w:fldChar w:fldCharType="separate"/>
        </w:r>
        <w:r>
          <w:rPr>
            <w:noProof/>
            <w:webHidden/>
          </w:rPr>
          <w:t>145</w:t>
        </w:r>
        <w:r>
          <w:rPr>
            <w:noProof/>
            <w:webHidden/>
          </w:rPr>
          <w:fldChar w:fldCharType="end"/>
        </w:r>
      </w:hyperlink>
    </w:p>
    <w:p w14:paraId="108566EE" w14:textId="36854A92"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4001" w:history="1">
        <w:r w:rsidRPr="00B37506">
          <w:rPr>
            <w:rStyle w:val="Hyperlink"/>
          </w:rPr>
          <w:t>Lift and reposition</w:t>
        </w:r>
        <w:r>
          <w:rPr>
            <w:webHidden/>
          </w:rPr>
          <w:tab/>
        </w:r>
        <w:r>
          <w:rPr>
            <w:webHidden/>
          </w:rPr>
          <w:fldChar w:fldCharType="begin"/>
        </w:r>
        <w:r>
          <w:rPr>
            <w:webHidden/>
          </w:rPr>
          <w:instrText xml:space="preserve"> PAGEREF _Toc182834001 \h </w:instrText>
        </w:r>
        <w:r>
          <w:rPr>
            <w:webHidden/>
          </w:rPr>
        </w:r>
        <w:r>
          <w:rPr>
            <w:webHidden/>
          </w:rPr>
          <w:fldChar w:fldCharType="separate"/>
        </w:r>
        <w:r>
          <w:rPr>
            <w:webHidden/>
          </w:rPr>
          <w:t>146</w:t>
        </w:r>
        <w:r>
          <w:rPr>
            <w:webHidden/>
          </w:rPr>
          <w:fldChar w:fldCharType="end"/>
        </w:r>
      </w:hyperlink>
    </w:p>
    <w:p w14:paraId="68CA80C4" w14:textId="472FB716"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4002" w:history="1">
        <w:r w:rsidRPr="00B37506">
          <w:rPr>
            <w:rStyle w:val="Hyperlink"/>
            <w:noProof/>
          </w:rPr>
          <w:t>Application process</w:t>
        </w:r>
        <w:r>
          <w:rPr>
            <w:noProof/>
            <w:webHidden/>
          </w:rPr>
          <w:tab/>
        </w:r>
        <w:r>
          <w:rPr>
            <w:noProof/>
            <w:webHidden/>
          </w:rPr>
          <w:fldChar w:fldCharType="begin"/>
        </w:r>
        <w:r>
          <w:rPr>
            <w:noProof/>
            <w:webHidden/>
          </w:rPr>
          <w:instrText xml:space="preserve"> PAGEREF _Toc182834002 \h </w:instrText>
        </w:r>
        <w:r>
          <w:rPr>
            <w:noProof/>
            <w:webHidden/>
          </w:rPr>
        </w:r>
        <w:r>
          <w:rPr>
            <w:noProof/>
            <w:webHidden/>
          </w:rPr>
          <w:fldChar w:fldCharType="separate"/>
        </w:r>
        <w:r>
          <w:rPr>
            <w:noProof/>
            <w:webHidden/>
          </w:rPr>
          <w:t>146</w:t>
        </w:r>
        <w:r>
          <w:rPr>
            <w:noProof/>
            <w:webHidden/>
          </w:rPr>
          <w:fldChar w:fldCharType="end"/>
        </w:r>
      </w:hyperlink>
    </w:p>
    <w:p w14:paraId="3BBAC3E8" w14:textId="7DF492CB"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4003" w:history="1">
        <w:r w:rsidRPr="00B37506">
          <w:rPr>
            <w:rStyle w:val="Hyperlink"/>
          </w:rPr>
          <w:t>Exhumation licence or lift and reposition?</w:t>
        </w:r>
        <w:r>
          <w:rPr>
            <w:webHidden/>
          </w:rPr>
          <w:tab/>
        </w:r>
        <w:r>
          <w:rPr>
            <w:webHidden/>
          </w:rPr>
          <w:fldChar w:fldCharType="begin"/>
        </w:r>
        <w:r>
          <w:rPr>
            <w:webHidden/>
          </w:rPr>
          <w:instrText xml:space="preserve"> PAGEREF _Toc182834003 \h </w:instrText>
        </w:r>
        <w:r>
          <w:rPr>
            <w:webHidden/>
          </w:rPr>
        </w:r>
        <w:r>
          <w:rPr>
            <w:webHidden/>
          </w:rPr>
          <w:fldChar w:fldCharType="separate"/>
        </w:r>
        <w:r>
          <w:rPr>
            <w:webHidden/>
          </w:rPr>
          <w:t>147</w:t>
        </w:r>
        <w:r>
          <w:rPr>
            <w:webHidden/>
          </w:rPr>
          <w:fldChar w:fldCharType="end"/>
        </w:r>
      </w:hyperlink>
    </w:p>
    <w:p w14:paraId="06FA79EB" w14:textId="17B9F8D3" w:rsidR="00723F2B" w:rsidRDefault="00723F2B">
      <w:pPr>
        <w:pStyle w:val="TOC1"/>
        <w:rPr>
          <w:rFonts w:asciiTheme="minorHAnsi" w:eastAsiaTheme="minorEastAsia" w:hAnsiTheme="minorHAnsi" w:cstheme="minorBidi"/>
          <w:b w:val="0"/>
          <w:kern w:val="2"/>
          <w:sz w:val="24"/>
          <w:szCs w:val="24"/>
          <w:lang w:eastAsia="en-AU"/>
          <w14:ligatures w14:val="standardContextual"/>
        </w:rPr>
      </w:pPr>
      <w:hyperlink w:anchor="_Toc182834004" w:history="1">
        <w:r w:rsidRPr="00B37506">
          <w:rPr>
            <w:rStyle w:val="Hyperlink"/>
          </w:rPr>
          <w:t>Topic 27. Discovery of unidentified human remains</w:t>
        </w:r>
        <w:r>
          <w:rPr>
            <w:webHidden/>
          </w:rPr>
          <w:tab/>
        </w:r>
        <w:r>
          <w:rPr>
            <w:webHidden/>
          </w:rPr>
          <w:fldChar w:fldCharType="begin"/>
        </w:r>
        <w:r>
          <w:rPr>
            <w:webHidden/>
          </w:rPr>
          <w:instrText xml:space="preserve"> PAGEREF _Toc182834004 \h </w:instrText>
        </w:r>
        <w:r>
          <w:rPr>
            <w:webHidden/>
          </w:rPr>
        </w:r>
        <w:r>
          <w:rPr>
            <w:webHidden/>
          </w:rPr>
          <w:fldChar w:fldCharType="separate"/>
        </w:r>
        <w:r>
          <w:rPr>
            <w:webHidden/>
          </w:rPr>
          <w:t>148</w:t>
        </w:r>
        <w:r>
          <w:rPr>
            <w:webHidden/>
          </w:rPr>
          <w:fldChar w:fldCharType="end"/>
        </w:r>
      </w:hyperlink>
    </w:p>
    <w:p w14:paraId="5223EFA8" w14:textId="15480F2C"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4005" w:history="1">
        <w:r w:rsidRPr="00B37506">
          <w:rPr>
            <w:rStyle w:val="Hyperlink"/>
          </w:rPr>
          <w:t>Key actions following discovery of unidentified remains</w:t>
        </w:r>
        <w:r>
          <w:rPr>
            <w:webHidden/>
          </w:rPr>
          <w:tab/>
        </w:r>
        <w:r>
          <w:rPr>
            <w:webHidden/>
          </w:rPr>
          <w:fldChar w:fldCharType="begin"/>
        </w:r>
        <w:r>
          <w:rPr>
            <w:webHidden/>
          </w:rPr>
          <w:instrText xml:space="preserve"> PAGEREF _Toc182834005 \h </w:instrText>
        </w:r>
        <w:r>
          <w:rPr>
            <w:webHidden/>
          </w:rPr>
        </w:r>
        <w:r>
          <w:rPr>
            <w:webHidden/>
          </w:rPr>
          <w:fldChar w:fldCharType="separate"/>
        </w:r>
        <w:r>
          <w:rPr>
            <w:webHidden/>
          </w:rPr>
          <w:t>148</w:t>
        </w:r>
        <w:r>
          <w:rPr>
            <w:webHidden/>
          </w:rPr>
          <w:fldChar w:fldCharType="end"/>
        </w:r>
      </w:hyperlink>
    </w:p>
    <w:p w14:paraId="47ADDE37" w14:textId="37A49F5C"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4006" w:history="1">
        <w:r w:rsidRPr="00B37506">
          <w:rPr>
            <w:rStyle w:val="Hyperlink"/>
            <w:noProof/>
          </w:rPr>
          <w:t>Step 1 – Stop working and secure the remains</w:t>
        </w:r>
        <w:r>
          <w:rPr>
            <w:noProof/>
            <w:webHidden/>
          </w:rPr>
          <w:tab/>
        </w:r>
        <w:r>
          <w:rPr>
            <w:noProof/>
            <w:webHidden/>
          </w:rPr>
          <w:fldChar w:fldCharType="begin"/>
        </w:r>
        <w:r>
          <w:rPr>
            <w:noProof/>
            <w:webHidden/>
          </w:rPr>
          <w:instrText xml:space="preserve"> PAGEREF _Toc182834006 \h </w:instrText>
        </w:r>
        <w:r>
          <w:rPr>
            <w:noProof/>
            <w:webHidden/>
          </w:rPr>
        </w:r>
        <w:r>
          <w:rPr>
            <w:noProof/>
            <w:webHidden/>
          </w:rPr>
          <w:fldChar w:fldCharType="separate"/>
        </w:r>
        <w:r>
          <w:rPr>
            <w:noProof/>
            <w:webHidden/>
          </w:rPr>
          <w:t>148</w:t>
        </w:r>
        <w:r>
          <w:rPr>
            <w:noProof/>
            <w:webHidden/>
          </w:rPr>
          <w:fldChar w:fldCharType="end"/>
        </w:r>
      </w:hyperlink>
    </w:p>
    <w:p w14:paraId="7432CA2E" w14:textId="4558B292"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4007" w:history="1">
        <w:r w:rsidRPr="00B37506">
          <w:rPr>
            <w:rStyle w:val="Hyperlink"/>
            <w:noProof/>
          </w:rPr>
          <w:t>Step 2 – Notify Victoria Police</w:t>
        </w:r>
        <w:r>
          <w:rPr>
            <w:noProof/>
            <w:webHidden/>
          </w:rPr>
          <w:tab/>
        </w:r>
        <w:r>
          <w:rPr>
            <w:noProof/>
            <w:webHidden/>
          </w:rPr>
          <w:fldChar w:fldCharType="begin"/>
        </w:r>
        <w:r>
          <w:rPr>
            <w:noProof/>
            <w:webHidden/>
          </w:rPr>
          <w:instrText xml:space="preserve"> PAGEREF _Toc182834007 \h </w:instrText>
        </w:r>
        <w:r>
          <w:rPr>
            <w:noProof/>
            <w:webHidden/>
          </w:rPr>
        </w:r>
        <w:r>
          <w:rPr>
            <w:noProof/>
            <w:webHidden/>
          </w:rPr>
          <w:fldChar w:fldCharType="separate"/>
        </w:r>
        <w:r>
          <w:rPr>
            <w:noProof/>
            <w:webHidden/>
          </w:rPr>
          <w:t>148</w:t>
        </w:r>
        <w:r>
          <w:rPr>
            <w:noProof/>
            <w:webHidden/>
          </w:rPr>
          <w:fldChar w:fldCharType="end"/>
        </w:r>
      </w:hyperlink>
    </w:p>
    <w:p w14:paraId="5B833D9F" w14:textId="5D287E07"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4008" w:history="1">
        <w:r w:rsidRPr="00B37506">
          <w:rPr>
            <w:rStyle w:val="Hyperlink"/>
            <w:noProof/>
          </w:rPr>
          <w:t>Step 3 – Future management of the remains</w:t>
        </w:r>
        <w:r>
          <w:rPr>
            <w:noProof/>
            <w:webHidden/>
          </w:rPr>
          <w:tab/>
        </w:r>
        <w:r>
          <w:rPr>
            <w:noProof/>
            <w:webHidden/>
          </w:rPr>
          <w:fldChar w:fldCharType="begin"/>
        </w:r>
        <w:r>
          <w:rPr>
            <w:noProof/>
            <w:webHidden/>
          </w:rPr>
          <w:instrText xml:space="preserve"> PAGEREF _Toc182834008 \h </w:instrText>
        </w:r>
        <w:r>
          <w:rPr>
            <w:noProof/>
            <w:webHidden/>
          </w:rPr>
        </w:r>
        <w:r>
          <w:rPr>
            <w:noProof/>
            <w:webHidden/>
          </w:rPr>
          <w:fldChar w:fldCharType="separate"/>
        </w:r>
        <w:r>
          <w:rPr>
            <w:noProof/>
            <w:webHidden/>
          </w:rPr>
          <w:t>149</w:t>
        </w:r>
        <w:r>
          <w:rPr>
            <w:noProof/>
            <w:webHidden/>
          </w:rPr>
          <w:fldChar w:fldCharType="end"/>
        </w:r>
      </w:hyperlink>
    </w:p>
    <w:p w14:paraId="54DFE0CA" w14:textId="4A127FCD"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4009" w:history="1">
        <w:r w:rsidRPr="00B37506">
          <w:rPr>
            <w:rStyle w:val="Hyperlink"/>
          </w:rPr>
          <w:t>Options for managing undisturbed remains left in situ</w:t>
        </w:r>
        <w:r>
          <w:rPr>
            <w:webHidden/>
          </w:rPr>
          <w:tab/>
        </w:r>
        <w:r>
          <w:rPr>
            <w:webHidden/>
          </w:rPr>
          <w:fldChar w:fldCharType="begin"/>
        </w:r>
        <w:r>
          <w:rPr>
            <w:webHidden/>
          </w:rPr>
          <w:instrText xml:space="preserve"> PAGEREF _Toc182834009 \h </w:instrText>
        </w:r>
        <w:r>
          <w:rPr>
            <w:webHidden/>
          </w:rPr>
        </w:r>
        <w:r>
          <w:rPr>
            <w:webHidden/>
          </w:rPr>
          <w:fldChar w:fldCharType="separate"/>
        </w:r>
        <w:r>
          <w:rPr>
            <w:webHidden/>
          </w:rPr>
          <w:t>149</w:t>
        </w:r>
        <w:r>
          <w:rPr>
            <w:webHidden/>
          </w:rPr>
          <w:fldChar w:fldCharType="end"/>
        </w:r>
      </w:hyperlink>
    </w:p>
    <w:p w14:paraId="2BBF9208" w14:textId="717172E9"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4010" w:history="1">
        <w:r w:rsidRPr="00B37506">
          <w:rPr>
            <w:rStyle w:val="Hyperlink"/>
          </w:rPr>
          <w:t>Options for managing remains fully or partially removed from the place of interment</w:t>
        </w:r>
        <w:r>
          <w:rPr>
            <w:webHidden/>
          </w:rPr>
          <w:tab/>
        </w:r>
        <w:r>
          <w:rPr>
            <w:webHidden/>
          </w:rPr>
          <w:fldChar w:fldCharType="begin"/>
        </w:r>
        <w:r>
          <w:rPr>
            <w:webHidden/>
          </w:rPr>
          <w:instrText xml:space="preserve"> PAGEREF _Toc182834010 \h </w:instrText>
        </w:r>
        <w:r>
          <w:rPr>
            <w:webHidden/>
          </w:rPr>
        </w:r>
        <w:r>
          <w:rPr>
            <w:webHidden/>
          </w:rPr>
          <w:fldChar w:fldCharType="separate"/>
        </w:r>
        <w:r>
          <w:rPr>
            <w:webHidden/>
          </w:rPr>
          <w:t>149</w:t>
        </w:r>
        <w:r>
          <w:rPr>
            <w:webHidden/>
          </w:rPr>
          <w:fldChar w:fldCharType="end"/>
        </w:r>
      </w:hyperlink>
    </w:p>
    <w:p w14:paraId="6F51FEEA" w14:textId="345AC255" w:rsidR="00723F2B" w:rsidRDefault="00723F2B">
      <w:pPr>
        <w:pStyle w:val="TOC1"/>
        <w:rPr>
          <w:rFonts w:asciiTheme="minorHAnsi" w:eastAsiaTheme="minorEastAsia" w:hAnsiTheme="minorHAnsi" w:cstheme="minorBidi"/>
          <w:b w:val="0"/>
          <w:kern w:val="2"/>
          <w:sz w:val="24"/>
          <w:szCs w:val="24"/>
          <w:lang w:eastAsia="en-AU"/>
          <w14:ligatures w14:val="standardContextual"/>
        </w:rPr>
      </w:pPr>
      <w:hyperlink w:anchor="_Toc182834011" w:history="1">
        <w:r w:rsidRPr="00B37506">
          <w:rPr>
            <w:rStyle w:val="Hyperlink"/>
          </w:rPr>
          <w:t>Topic 28. Records management</w:t>
        </w:r>
        <w:r>
          <w:rPr>
            <w:webHidden/>
          </w:rPr>
          <w:tab/>
        </w:r>
        <w:r>
          <w:rPr>
            <w:webHidden/>
          </w:rPr>
          <w:fldChar w:fldCharType="begin"/>
        </w:r>
        <w:r>
          <w:rPr>
            <w:webHidden/>
          </w:rPr>
          <w:instrText xml:space="preserve"> PAGEREF _Toc182834011 \h </w:instrText>
        </w:r>
        <w:r>
          <w:rPr>
            <w:webHidden/>
          </w:rPr>
        </w:r>
        <w:r>
          <w:rPr>
            <w:webHidden/>
          </w:rPr>
          <w:fldChar w:fldCharType="separate"/>
        </w:r>
        <w:r>
          <w:rPr>
            <w:webHidden/>
          </w:rPr>
          <w:t>150</w:t>
        </w:r>
        <w:r>
          <w:rPr>
            <w:webHidden/>
          </w:rPr>
          <w:fldChar w:fldCharType="end"/>
        </w:r>
      </w:hyperlink>
    </w:p>
    <w:p w14:paraId="37AD582F" w14:textId="1965A156"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4012" w:history="1">
        <w:r w:rsidRPr="00B37506">
          <w:rPr>
            <w:rStyle w:val="Hyperlink"/>
          </w:rPr>
          <w:t>Records management handbook</w:t>
        </w:r>
        <w:r>
          <w:rPr>
            <w:webHidden/>
          </w:rPr>
          <w:tab/>
        </w:r>
        <w:r>
          <w:rPr>
            <w:webHidden/>
          </w:rPr>
          <w:fldChar w:fldCharType="begin"/>
        </w:r>
        <w:r>
          <w:rPr>
            <w:webHidden/>
          </w:rPr>
          <w:instrText xml:space="preserve"> PAGEREF _Toc182834012 \h </w:instrText>
        </w:r>
        <w:r>
          <w:rPr>
            <w:webHidden/>
          </w:rPr>
        </w:r>
        <w:r>
          <w:rPr>
            <w:webHidden/>
          </w:rPr>
          <w:fldChar w:fldCharType="separate"/>
        </w:r>
        <w:r>
          <w:rPr>
            <w:webHidden/>
          </w:rPr>
          <w:t>150</w:t>
        </w:r>
        <w:r>
          <w:rPr>
            <w:webHidden/>
          </w:rPr>
          <w:fldChar w:fldCharType="end"/>
        </w:r>
      </w:hyperlink>
    </w:p>
    <w:p w14:paraId="101CE29C" w14:textId="2605A760"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4013" w:history="1">
        <w:r w:rsidRPr="00B37506">
          <w:rPr>
            <w:rStyle w:val="Hyperlink"/>
          </w:rPr>
          <w:t>Data security measures and reporting obligations</w:t>
        </w:r>
        <w:r>
          <w:rPr>
            <w:webHidden/>
          </w:rPr>
          <w:tab/>
        </w:r>
        <w:r>
          <w:rPr>
            <w:webHidden/>
          </w:rPr>
          <w:fldChar w:fldCharType="begin"/>
        </w:r>
        <w:r>
          <w:rPr>
            <w:webHidden/>
          </w:rPr>
          <w:instrText xml:space="preserve"> PAGEREF _Toc182834013 \h </w:instrText>
        </w:r>
        <w:r>
          <w:rPr>
            <w:webHidden/>
          </w:rPr>
        </w:r>
        <w:r>
          <w:rPr>
            <w:webHidden/>
          </w:rPr>
          <w:fldChar w:fldCharType="separate"/>
        </w:r>
        <w:r>
          <w:rPr>
            <w:webHidden/>
          </w:rPr>
          <w:t>150</w:t>
        </w:r>
        <w:r>
          <w:rPr>
            <w:webHidden/>
          </w:rPr>
          <w:fldChar w:fldCharType="end"/>
        </w:r>
      </w:hyperlink>
    </w:p>
    <w:p w14:paraId="3F2E44DA" w14:textId="2E2D0C1A"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4014" w:history="1">
        <w:r w:rsidRPr="00B37506">
          <w:rPr>
            <w:rStyle w:val="Hyperlink"/>
            <w:noProof/>
          </w:rPr>
          <w:t>Class A cemetery trust reporting requirements</w:t>
        </w:r>
        <w:r>
          <w:rPr>
            <w:noProof/>
            <w:webHidden/>
          </w:rPr>
          <w:tab/>
        </w:r>
        <w:r>
          <w:rPr>
            <w:noProof/>
            <w:webHidden/>
          </w:rPr>
          <w:fldChar w:fldCharType="begin"/>
        </w:r>
        <w:r>
          <w:rPr>
            <w:noProof/>
            <w:webHidden/>
          </w:rPr>
          <w:instrText xml:space="preserve"> PAGEREF _Toc182834014 \h </w:instrText>
        </w:r>
        <w:r>
          <w:rPr>
            <w:noProof/>
            <w:webHidden/>
          </w:rPr>
        </w:r>
        <w:r>
          <w:rPr>
            <w:noProof/>
            <w:webHidden/>
          </w:rPr>
          <w:fldChar w:fldCharType="separate"/>
        </w:r>
        <w:r>
          <w:rPr>
            <w:noProof/>
            <w:webHidden/>
          </w:rPr>
          <w:t>150</w:t>
        </w:r>
        <w:r>
          <w:rPr>
            <w:noProof/>
            <w:webHidden/>
          </w:rPr>
          <w:fldChar w:fldCharType="end"/>
        </w:r>
      </w:hyperlink>
    </w:p>
    <w:p w14:paraId="6D14324A" w14:textId="3F38D4E1"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4015" w:history="1">
        <w:r w:rsidRPr="00B37506">
          <w:rPr>
            <w:rStyle w:val="Hyperlink"/>
            <w:noProof/>
          </w:rPr>
          <w:t>Class B cemetery trusts reporting requirements</w:t>
        </w:r>
        <w:r>
          <w:rPr>
            <w:noProof/>
            <w:webHidden/>
          </w:rPr>
          <w:tab/>
        </w:r>
        <w:r>
          <w:rPr>
            <w:noProof/>
            <w:webHidden/>
          </w:rPr>
          <w:fldChar w:fldCharType="begin"/>
        </w:r>
        <w:r>
          <w:rPr>
            <w:noProof/>
            <w:webHidden/>
          </w:rPr>
          <w:instrText xml:space="preserve"> PAGEREF _Toc182834015 \h </w:instrText>
        </w:r>
        <w:r>
          <w:rPr>
            <w:noProof/>
            <w:webHidden/>
          </w:rPr>
        </w:r>
        <w:r>
          <w:rPr>
            <w:noProof/>
            <w:webHidden/>
          </w:rPr>
          <w:fldChar w:fldCharType="separate"/>
        </w:r>
        <w:r>
          <w:rPr>
            <w:noProof/>
            <w:webHidden/>
          </w:rPr>
          <w:t>151</w:t>
        </w:r>
        <w:r>
          <w:rPr>
            <w:noProof/>
            <w:webHidden/>
          </w:rPr>
          <w:fldChar w:fldCharType="end"/>
        </w:r>
      </w:hyperlink>
    </w:p>
    <w:p w14:paraId="3ADA2B95" w14:textId="01E5F678"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4016" w:history="1">
        <w:r w:rsidRPr="00B37506">
          <w:rPr>
            <w:rStyle w:val="Hyperlink"/>
          </w:rPr>
          <w:t>Freedom of information</w:t>
        </w:r>
        <w:r>
          <w:rPr>
            <w:webHidden/>
          </w:rPr>
          <w:tab/>
        </w:r>
        <w:r>
          <w:rPr>
            <w:webHidden/>
          </w:rPr>
          <w:fldChar w:fldCharType="begin"/>
        </w:r>
        <w:r>
          <w:rPr>
            <w:webHidden/>
          </w:rPr>
          <w:instrText xml:space="preserve"> PAGEREF _Toc182834016 \h </w:instrText>
        </w:r>
        <w:r>
          <w:rPr>
            <w:webHidden/>
          </w:rPr>
        </w:r>
        <w:r>
          <w:rPr>
            <w:webHidden/>
          </w:rPr>
          <w:fldChar w:fldCharType="separate"/>
        </w:r>
        <w:r>
          <w:rPr>
            <w:webHidden/>
          </w:rPr>
          <w:t>151</w:t>
        </w:r>
        <w:r>
          <w:rPr>
            <w:webHidden/>
          </w:rPr>
          <w:fldChar w:fldCharType="end"/>
        </w:r>
      </w:hyperlink>
    </w:p>
    <w:p w14:paraId="5EC6BFC7" w14:textId="1E445E59"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4017" w:history="1">
        <w:r w:rsidRPr="00B37506">
          <w:rPr>
            <w:rStyle w:val="Hyperlink"/>
            <w:noProof/>
          </w:rPr>
          <w:t>FOI annual report</w:t>
        </w:r>
        <w:r>
          <w:rPr>
            <w:noProof/>
            <w:webHidden/>
          </w:rPr>
          <w:tab/>
        </w:r>
        <w:r>
          <w:rPr>
            <w:noProof/>
            <w:webHidden/>
          </w:rPr>
          <w:fldChar w:fldCharType="begin"/>
        </w:r>
        <w:r>
          <w:rPr>
            <w:noProof/>
            <w:webHidden/>
          </w:rPr>
          <w:instrText xml:space="preserve"> PAGEREF _Toc182834017 \h </w:instrText>
        </w:r>
        <w:r>
          <w:rPr>
            <w:noProof/>
            <w:webHidden/>
          </w:rPr>
        </w:r>
        <w:r>
          <w:rPr>
            <w:noProof/>
            <w:webHidden/>
          </w:rPr>
          <w:fldChar w:fldCharType="separate"/>
        </w:r>
        <w:r>
          <w:rPr>
            <w:noProof/>
            <w:webHidden/>
          </w:rPr>
          <w:t>151</w:t>
        </w:r>
        <w:r>
          <w:rPr>
            <w:noProof/>
            <w:webHidden/>
          </w:rPr>
          <w:fldChar w:fldCharType="end"/>
        </w:r>
      </w:hyperlink>
    </w:p>
    <w:p w14:paraId="09B82E88" w14:textId="4EE9DA3C" w:rsidR="00723F2B" w:rsidRDefault="00723F2B">
      <w:pPr>
        <w:pStyle w:val="TOC1"/>
        <w:rPr>
          <w:rFonts w:asciiTheme="minorHAnsi" w:eastAsiaTheme="minorEastAsia" w:hAnsiTheme="minorHAnsi" w:cstheme="minorBidi"/>
          <w:b w:val="0"/>
          <w:kern w:val="2"/>
          <w:sz w:val="24"/>
          <w:szCs w:val="24"/>
          <w:lang w:eastAsia="en-AU"/>
          <w14:ligatures w14:val="standardContextual"/>
        </w:rPr>
      </w:pPr>
      <w:hyperlink w:anchor="_Toc182834018" w:history="1">
        <w:r w:rsidRPr="00B37506">
          <w:rPr>
            <w:rStyle w:val="Hyperlink"/>
          </w:rPr>
          <w:t>Topic 29. Complaints management</w:t>
        </w:r>
        <w:r>
          <w:rPr>
            <w:webHidden/>
          </w:rPr>
          <w:tab/>
        </w:r>
        <w:r>
          <w:rPr>
            <w:webHidden/>
          </w:rPr>
          <w:fldChar w:fldCharType="begin"/>
        </w:r>
        <w:r>
          <w:rPr>
            <w:webHidden/>
          </w:rPr>
          <w:instrText xml:space="preserve"> PAGEREF _Toc182834018 \h </w:instrText>
        </w:r>
        <w:r>
          <w:rPr>
            <w:webHidden/>
          </w:rPr>
        </w:r>
        <w:r>
          <w:rPr>
            <w:webHidden/>
          </w:rPr>
          <w:fldChar w:fldCharType="separate"/>
        </w:r>
        <w:r>
          <w:rPr>
            <w:webHidden/>
          </w:rPr>
          <w:t>152</w:t>
        </w:r>
        <w:r>
          <w:rPr>
            <w:webHidden/>
          </w:rPr>
          <w:fldChar w:fldCharType="end"/>
        </w:r>
      </w:hyperlink>
    </w:p>
    <w:p w14:paraId="79DDC6D5" w14:textId="0B2143F5"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4019" w:history="1">
        <w:r w:rsidRPr="00B37506">
          <w:rPr>
            <w:rStyle w:val="Hyperlink"/>
          </w:rPr>
          <w:t>Complaints management policy</w:t>
        </w:r>
        <w:r>
          <w:rPr>
            <w:webHidden/>
          </w:rPr>
          <w:tab/>
        </w:r>
        <w:r>
          <w:rPr>
            <w:webHidden/>
          </w:rPr>
          <w:fldChar w:fldCharType="begin"/>
        </w:r>
        <w:r>
          <w:rPr>
            <w:webHidden/>
          </w:rPr>
          <w:instrText xml:space="preserve"> PAGEREF _Toc182834019 \h </w:instrText>
        </w:r>
        <w:r>
          <w:rPr>
            <w:webHidden/>
          </w:rPr>
        </w:r>
        <w:r>
          <w:rPr>
            <w:webHidden/>
          </w:rPr>
          <w:fldChar w:fldCharType="separate"/>
        </w:r>
        <w:r>
          <w:rPr>
            <w:webHidden/>
          </w:rPr>
          <w:t>152</w:t>
        </w:r>
        <w:r>
          <w:rPr>
            <w:webHidden/>
          </w:rPr>
          <w:fldChar w:fldCharType="end"/>
        </w:r>
      </w:hyperlink>
    </w:p>
    <w:p w14:paraId="4C21D8C2" w14:textId="3419D5C2"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4020" w:history="1">
        <w:r w:rsidRPr="00B37506">
          <w:rPr>
            <w:rStyle w:val="Hyperlink"/>
          </w:rPr>
          <w:t>Strategies for managing complaints</w:t>
        </w:r>
        <w:r>
          <w:rPr>
            <w:webHidden/>
          </w:rPr>
          <w:tab/>
        </w:r>
        <w:r>
          <w:rPr>
            <w:webHidden/>
          </w:rPr>
          <w:fldChar w:fldCharType="begin"/>
        </w:r>
        <w:r>
          <w:rPr>
            <w:webHidden/>
          </w:rPr>
          <w:instrText xml:space="preserve"> PAGEREF _Toc182834020 \h </w:instrText>
        </w:r>
        <w:r>
          <w:rPr>
            <w:webHidden/>
          </w:rPr>
        </w:r>
        <w:r>
          <w:rPr>
            <w:webHidden/>
          </w:rPr>
          <w:fldChar w:fldCharType="separate"/>
        </w:r>
        <w:r>
          <w:rPr>
            <w:webHidden/>
          </w:rPr>
          <w:t>152</w:t>
        </w:r>
        <w:r>
          <w:rPr>
            <w:webHidden/>
          </w:rPr>
          <w:fldChar w:fldCharType="end"/>
        </w:r>
      </w:hyperlink>
    </w:p>
    <w:p w14:paraId="49855C39" w14:textId="5C3B8AFC"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4021" w:history="1">
        <w:r w:rsidRPr="00B37506">
          <w:rPr>
            <w:rStyle w:val="Hyperlink"/>
            <w:noProof/>
          </w:rPr>
          <w:t>Written complaints</w:t>
        </w:r>
        <w:r>
          <w:rPr>
            <w:noProof/>
            <w:webHidden/>
          </w:rPr>
          <w:tab/>
        </w:r>
        <w:r>
          <w:rPr>
            <w:noProof/>
            <w:webHidden/>
          </w:rPr>
          <w:fldChar w:fldCharType="begin"/>
        </w:r>
        <w:r>
          <w:rPr>
            <w:noProof/>
            <w:webHidden/>
          </w:rPr>
          <w:instrText xml:space="preserve"> PAGEREF _Toc182834021 \h </w:instrText>
        </w:r>
        <w:r>
          <w:rPr>
            <w:noProof/>
            <w:webHidden/>
          </w:rPr>
        </w:r>
        <w:r>
          <w:rPr>
            <w:noProof/>
            <w:webHidden/>
          </w:rPr>
          <w:fldChar w:fldCharType="separate"/>
        </w:r>
        <w:r>
          <w:rPr>
            <w:noProof/>
            <w:webHidden/>
          </w:rPr>
          <w:t>152</w:t>
        </w:r>
        <w:r>
          <w:rPr>
            <w:noProof/>
            <w:webHidden/>
          </w:rPr>
          <w:fldChar w:fldCharType="end"/>
        </w:r>
      </w:hyperlink>
    </w:p>
    <w:p w14:paraId="1C2FD711" w14:textId="382B0225"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4022" w:history="1">
        <w:r w:rsidRPr="00B37506">
          <w:rPr>
            <w:rStyle w:val="Hyperlink"/>
            <w:noProof/>
          </w:rPr>
          <w:t>Verbal complaints</w:t>
        </w:r>
        <w:r>
          <w:rPr>
            <w:noProof/>
            <w:webHidden/>
          </w:rPr>
          <w:tab/>
        </w:r>
        <w:r>
          <w:rPr>
            <w:noProof/>
            <w:webHidden/>
          </w:rPr>
          <w:fldChar w:fldCharType="begin"/>
        </w:r>
        <w:r>
          <w:rPr>
            <w:noProof/>
            <w:webHidden/>
          </w:rPr>
          <w:instrText xml:space="preserve"> PAGEREF _Toc182834022 \h </w:instrText>
        </w:r>
        <w:r>
          <w:rPr>
            <w:noProof/>
            <w:webHidden/>
          </w:rPr>
        </w:r>
        <w:r>
          <w:rPr>
            <w:noProof/>
            <w:webHidden/>
          </w:rPr>
          <w:fldChar w:fldCharType="separate"/>
        </w:r>
        <w:r>
          <w:rPr>
            <w:noProof/>
            <w:webHidden/>
          </w:rPr>
          <w:t>152</w:t>
        </w:r>
        <w:r>
          <w:rPr>
            <w:noProof/>
            <w:webHidden/>
          </w:rPr>
          <w:fldChar w:fldCharType="end"/>
        </w:r>
      </w:hyperlink>
    </w:p>
    <w:p w14:paraId="725A7147" w14:textId="57B21704"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4023" w:history="1">
        <w:r w:rsidRPr="00B37506">
          <w:rPr>
            <w:rStyle w:val="Hyperlink"/>
            <w:noProof/>
          </w:rPr>
          <w:t>Family and right holder disputes</w:t>
        </w:r>
        <w:r>
          <w:rPr>
            <w:noProof/>
            <w:webHidden/>
          </w:rPr>
          <w:tab/>
        </w:r>
        <w:r>
          <w:rPr>
            <w:noProof/>
            <w:webHidden/>
          </w:rPr>
          <w:fldChar w:fldCharType="begin"/>
        </w:r>
        <w:r>
          <w:rPr>
            <w:noProof/>
            <w:webHidden/>
          </w:rPr>
          <w:instrText xml:space="preserve"> PAGEREF _Toc182834023 \h </w:instrText>
        </w:r>
        <w:r>
          <w:rPr>
            <w:noProof/>
            <w:webHidden/>
          </w:rPr>
        </w:r>
        <w:r>
          <w:rPr>
            <w:noProof/>
            <w:webHidden/>
          </w:rPr>
          <w:fldChar w:fldCharType="separate"/>
        </w:r>
        <w:r>
          <w:rPr>
            <w:noProof/>
            <w:webHidden/>
          </w:rPr>
          <w:t>152</w:t>
        </w:r>
        <w:r>
          <w:rPr>
            <w:noProof/>
            <w:webHidden/>
          </w:rPr>
          <w:fldChar w:fldCharType="end"/>
        </w:r>
      </w:hyperlink>
    </w:p>
    <w:p w14:paraId="12B8A349" w14:textId="4AE9E4C3"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4024" w:history="1">
        <w:r w:rsidRPr="00B37506">
          <w:rPr>
            <w:rStyle w:val="Hyperlink"/>
            <w:noProof/>
          </w:rPr>
          <w:t>Outline next steps</w:t>
        </w:r>
        <w:r>
          <w:rPr>
            <w:noProof/>
            <w:webHidden/>
          </w:rPr>
          <w:tab/>
        </w:r>
        <w:r>
          <w:rPr>
            <w:noProof/>
            <w:webHidden/>
          </w:rPr>
          <w:fldChar w:fldCharType="begin"/>
        </w:r>
        <w:r>
          <w:rPr>
            <w:noProof/>
            <w:webHidden/>
          </w:rPr>
          <w:instrText xml:space="preserve"> PAGEREF _Toc182834024 \h </w:instrText>
        </w:r>
        <w:r>
          <w:rPr>
            <w:noProof/>
            <w:webHidden/>
          </w:rPr>
        </w:r>
        <w:r>
          <w:rPr>
            <w:noProof/>
            <w:webHidden/>
          </w:rPr>
          <w:fldChar w:fldCharType="separate"/>
        </w:r>
        <w:r>
          <w:rPr>
            <w:noProof/>
            <w:webHidden/>
          </w:rPr>
          <w:t>153</w:t>
        </w:r>
        <w:r>
          <w:rPr>
            <w:noProof/>
            <w:webHidden/>
          </w:rPr>
          <w:fldChar w:fldCharType="end"/>
        </w:r>
      </w:hyperlink>
    </w:p>
    <w:p w14:paraId="505CEFF9" w14:textId="55CF6E54"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4025" w:history="1">
        <w:r w:rsidRPr="00B37506">
          <w:rPr>
            <w:rStyle w:val="Hyperlink"/>
            <w:noProof/>
          </w:rPr>
          <w:t>Provide a response</w:t>
        </w:r>
        <w:r>
          <w:rPr>
            <w:noProof/>
            <w:webHidden/>
          </w:rPr>
          <w:tab/>
        </w:r>
        <w:r>
          <w:rPr>
            <w:noProof/>
            <w:webHidden/>
          </w:rPr>
          <w:fldChar w:fldCharType="begin"/>
        </w:r>
        <w:r>
          <w:rPr>
            <w:noProof/>
            <w:webHidden/>
          </w:rPr>
          <w:instrText xml:space="preserve"> PAGEREF _Toc182834025 \h </w:instrText>
        </w:r>
        <w:r>
          <w:rPr>
            <w:noProof/>
            <w:webHidden/>
          </w:rPr>
        </w:r>
        <w:r>
          <w:rPr>
            <w:noProof/>
            <w:webHidden/>
          </w:rPr>
          <w:fldChar w:fldCharType="separate"/>
        </w:r>
        <w:r>
          <w:rPr>
            <w:noProof/>
            <w:webHidden/>
          </w:rPr>
          <w:t>153</w:t>
        </w:r>
        <w:r>
          <w:rPr>
            <w:noProof/>
            <w:webHidden/>
          </w:rPr>
          <w:fldChar w:fldCharType="end"/>
        </w:r>
      </w:hyperlink>
    </w:p>
    <w:p w14:paraId="186F161A" w14:textId="09DE0C81"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4026" w:history="1">
        <w:r w:rsidRPr="00B37506">
          <w:rPr>
            <w:rStyle w:val="Hyperlink"/>
            <w:noProof/>
          </w:rPr>
          <w:t>Internal complaints</w:t>
        </w:r>
        <w:r>
          <w:rPr>
            <w:noProof/>
            <w:webHidden/>
          </w:rPr>
          <w:tab/>
        </w:r>
        <w:r>
          <w:rPr>
            <w:noProof/>
            <w:webHidden/>
          </w:rPr>
          <w:fldChar w:fldCharType="begin"/>
        </w:r>
        <w:r>
          <w:rPr>
            <w:noProof/>
            <w:webHidden/>
          </w:rPr>
          <w:instrText xml:space="preserve"> PAGEREF _Toc182834026 \h </w:instrText>
        </w:r>
        <w:r>
          <w:rPr>
            <w:noProof/>
            <w:webHidden/>
          </w:rPr>
        </w:r>
        <w:r>
          <w:rPr>
            <w:noProof/>
            <w:webHidden/>
          </w:rPr>
          <w:fldChar w:fldCharType="separate"/>
        </w:r>
        <w:r>
          <w:rPr>
            <w:noProof/>
            <w:webHidden/>
          </w:rPr>
          <w:t>153</w:t>
        </w:r>
        <w:r>
          <w:rPr>
            <w:noProof/>
            <w:webHidden/>
          </w:rPr>
          <w:fldChar w:fldCharType="end"/>
        </w:r>
      </w:hyperlink>
    </w:p>
    <w:p w14:paraId="78AF9379" w14:textId="2B736AFD"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4027" w:history="1">
        <w:r w:rsidRPr="00B37506">
          <w:rPr>
            <w:rStyle w:val="Hyperlink"/>
            <w:noProof/>
          </w:rPr>
          <w:t>Dispute Settlement Centre of Victoria</w:t>
        </w:r>
        <w:r>
          <w:rPr>
            <w:noProof/>
            <w:webHidden/>
          </w:rPr>
          <w:tab/>
        </w:r>
        <w:r>
          <w:rPr>
            <w:noProof/>
            <w:webHidden/>
          </w:rPr>
          <w:fldChar w:fldCharType="begin"/>
        </w:r>
        <w:r>
          <w:rPr>
            <w:noProof/>
            <w:webHidden/>
          </w:rPr>
          <w:instrText xml:space="preserve"> PAGEREF _Toc182834027 \h </w:instrText>
        </w:r>
        <w:r>
          <w:rPr>
            <w:noProof/>
            <w:webHidden/>
          </w:rPr>
        </w:r>
        <w:r>
          <w:rPr>
            <w:noProof/>
            <w:webHidden/>
          </w:rPr>
          <w:fldChar w:fldCharType="separate"/>
        </w:r>
        <w:r>
          <w:rPr>
            <w:noProof/>
            <w:webHidden/>
          </w:rPr>
          <w:t>153</w:t>
        </w:r>
        <w:r>
          <w:rPr>
            <w:noProof/>
            <w:webHidden/>
          </w:rPr>
          <w:fldChar w:fldCharType="end"/>
        </w:r>
      </w:hyperlink>
    </w:p>
    <w:p w14:paraId="02B9735C" w14:textId="39FFC9A4"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4028" w:history="1">
        <w:r w:rsidRPr="00B37506">
          <w:rPr>
            <w:rStyle w:val="Hyperlink"/>
          </w:rPr>
          <w:t>Trust member and staff safety</w:t>
        </w:r>
        <w:r>
          <w:rPr>
            <w:webHidden/>
          </w:rPr>
          <w:tab/>
        </w:r>
        <w:r>
          <w:rPr>
            <w:webHidden/>
          </w:rPr>
          <w:fldChar w:fldCharType="begin"/>
        </w:r>
        <w:r>
          <w:rPr>
            <w:webHidden/>
          </w:rPr>
          <w:instrText xml:space="preserve"> PAGEREF _Toc182834028 \h </w:instrText>
        </w:r>
        <w:r>
          <w:rPr>
            <w:webHidden/>
          </w:rPr>
        </w:r>
        <w:r>
          <w:rPr>
            <w:webHidden/>
          </w:rPr>
          <w:fldChar w:fldCharType="separate"/>
        </w:r>
        <w:r>
          <w:rPr>
            <w:webHidden/>
          </w:rPr>
          <w:t>153</w:t>
        </w:r>
        <w:r>
          <w:rPr>
            <w:webHidden/>
          </w:rPr>
          <w:fldChar w:fldCharType="end"/>
        </w:r>
      </w:hyperlink>
    </w:p>
    <w:p w14:paraId="1F8B4134" w14:textId="1E26B5B2"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4029" w:history="1">
        <w:r w:rsidRPr="00B37506">
          <w:rPr>
            <w:rStyle w:val="Hyperlink"/>
          </w:rPr>
          <w:t>Banning people from the cemetery</w:t>
        </w:r>
        <w:r>
          <w:rPr>
            <w:webHidden/>
          </w:rPr>
          <w:tab/>
        </w:r>
        <w:r>
          <w:rPr>
            <w:webHidden/>
          </w:rPr>
          <w:fldChar w:fldCharType="begin"/>
        </w:r>
        <w:r>
          <w:rPr>
            <w:webHidden/>
          </w:rPr>
          <w:instrText xml:space="preserve"> PAGEREF _Toc182834029 \h </w:instrText>
        </w:r>
        <w:r>
          <w:rPr>
            <w:webHidden/>
          </w:rPr>
        </w:r>
        <w:r>
          <w:rPr>
            <w:webHidden/>
          </w:rPr>
          <w:fldChar w:fldCharType="separate"/>
        </w:r>
        <w:r>
          <w:rPr>
            <w:webHidden/>
          </w:rPr>
          <w:t>154</w:t>
        </w:r>
        <w:r>
          <w:rPr>
            <w:webHidden/>
          </w:rPr>
          <w:fldChar w:fldCharType="end"/>
        </w:r>
      </w:hyperlink>
    </w:p>
    <w:p w14:paraId="3C5124E3" w14:textId="643D3C2A"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4030" w:history="1">
        <w:r w:rsidRPr="00B37506">
          <w:rPr>
            <w:rStyle w:val="Hyperlink"/>
          </w:rPr>
          <w:t>Escalation of complaints</w:t>
        </w:r>
        <w:r>
          <w:rPr>
            <w:webHidden/>
          </w:rPr>
          <w:tab/>
        </w:r>
        <w:r>
          <w:rPr>
            <w:webHidden/>
          </w:rPr>
          <w:fldChar w:fldCharType="begin"/>
        </w:r>
        <w:r>
          <w:rPr>
            <w:webHidden/>
          </w:rPr>
          <w:instrText xml:space="preserve"> PAGEREF _Toc182834030 \h </w:instrText>
        </w:r>
        <w:r>
          <w:rPr>
            <w:webHidden/>
          </w:rPr>
        </w:r>
        <w:r>
          <w:rPr>
            <w:webHidden/>
          </w:rPr>
          <w:fldChar w:fldCharType="separate"/>
        </w:r>
        <w:r>
          <w:rPr>
            <w:webHidden/>
          </w:rPr>
          <w:t>154</w:t>
        </w:r>
        <w:r>
          <w:rPr>
            <w:webHidden/>
          </w:rPr>
          <w:fldChar w:fldCharType="end"/>
        </w:r>
      </w:hyperlink>
    </w:p>
    <w:p w14:paraId="1000DD67" w14:textId="61260F8D"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4031" w:history="1">
        <w:r w:rsidRPr="00B37506">
          <w:rPr>
            <w:rStyle w:val="Hyperlink"/>
            <w:noProof/>
          </w:rPr>
          <w:t>Contacting the department</w:t>
        </w:r>
        <w:r>
          <w:rPr>
            <w:noProof/>
            <w:webHidden/>
          </w:rPr>
          <w:tab/>
        </w:r>
        <w:r>
          <w:rPr>
            <w:noProof/>
            <w:webHidden/>
          </w:rPr>
          <w:fldChar w:fldCharType="begin"/>
        </w:r>
        <w:r>
          <w:rPr>
            <w:noProof/>
            <w:webHidden/>
          </w:rPr>
          <w:instrText xml:space="preserve"> PAGEREF _Toc182834031 \h </w:instrText>
        </w:r>
        <w:r>
          <w:rPr>
            <w:noProof/>
            <w:webHidden/>
          </w:rPr>
        </w:r>
        <w:r>
          <w:rPr>
            <w:noProof/>
            <w:webHidden/>
          </w:rPr>
          <w:fldChar w:fldCharType="separate"/>
        </w:r>
        <w:r>
          <w:rPr>
            <w:noProof/>
            <w:webHidden/>
          </w:rPr>
          <w:t>154</w:t>
        </w:r>
        <w:r>
          <w:rPr>
            <w:noProof/>
            <w:webHidden/>
          </w:rPr>
          <w:fldChar w:fldCharType="end"/>
        </w:r>
      </w:hyperlink>
    </w:p>
    <w:p w14:paraId="0C3A7018" w14:textId="7C78B970"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4032" w:history="1">
        <w:r w:rsidRPr="00B37506">
          <w:rPr>
            <w:rStyle w:val="Hyperlink"/>
            <w:noProof/>
          </w:rPr>
          <w:t>Department consideration of complaints</w:t>
        </w:r>
        <w:r>
          <w:rPr>
            <w:noProof/>
            <w:webHidden/>
          </w:rPr>
          <w:tab/>
        </w:r>
        <w:r>
          <w:rPr>
            <w:noProof/>
            <w:webHidden/>
          </w:rPr>
          <w:fldChar w:fldCharType="begin"/>
        </w:r>
        <w:r>
          <w:rPr>
            <w:noProof/>
            <w:webHidden/>
          </w:rPr>
          <w:instrText xml:space="preserve"> PAGEREF _Toc182834032 \h </w:instrText>
        </w:r>
        <w:r>
          <w:rPr>
            <w:noProof/>
            <w:webHidden/>
          </w:rPr>
        </w:r>
        <w:r>
          <w:rPr>
            <w:noProof/>
            <w:webHidden/>
          </w:rPr>
          <w:fldChar w:fldCharType="separate"/>
        </w:r>
        <w:r>
          <w:rPr>
            <w:noProof/>
            <w:webHidden/>
          </w:rPr>
          <w:t>154</w:t>
        </w:r>
        <w:r>
          <w:rPr>
            <w:noProof/>
            <w:webHidden/>
          </w:rPr>
          <w:fldChar w:fldCharType="end"/>
        </w:r>
      </w:hyperlink>
    </w:p>
    <w:p w14:paraId="38EAFA9F" w14:textId="0C1A0DD8"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4033" w:history="1">
        <w:r w:rsidRPr="00B37506">
          <w:rPr>
            <w:rStyle w:val="Hyperlink"/>
            <w:noProof/>
          </w:rPr>
          <w:t>Significant governance failures and mismanagement</w:t>
        </w:r>
        <w:r>
          <w:rPr>
            <w:noProof/>
            <w:webHidden/>
          </w:rPr>
          <w:tab/>
        </w:r>
        <w:r>
          <w:rPr>
            <w:noProof/>
            <w:webHidden/>
          </w:rPr>
          <w:fldChar w:fldCharType="begin"/>
        </w:r>
        <w:r>
          <w:rPr>
            <w:noProof/>
            <w:webHidden/>
          </w:rPr>
          <w:instrText xml:space="preserve"> PAGEREF _Toc182834033 \h </w:instrText>
        </w:r>
        <w:r>
          <w:rPr>
            <w:noProof/>
            <w:webHidden/>
          </w:rPr>
        </w:r>
        <w:r>
          <w:rPr>
            <w:noProof/>
            <w:webHidden/>
          </w:rPr>
          <w:fldChar w:fldCharType="separate"/>
        </w:r>
        <w:r>
          <w:rPr>
            <w:noProof/>
            <w:webHidden/>
          </w:rPr>
          <w:t>154</w:t>
        </w:r>
        <w:r>
          <w:rPr>
            <w:noProof/>
            <w:webHidden/>
          </w:rPr>
          <w:fldChar w:fldCharType="end"/>
        </w:r>
      </w:hyperlink>
    </w:p>
    <w:p w14:paraId="299D7E8E" w14:textId="7EBF629B"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4034" w:history="1">
        <w:r w:rsidRPr="00B37506">
          <w:rPr>
            <w:rStyle w:val="Hyperlink"/>
            <w:noProof/>
          </w:rPr>
          <w:t>Victorian Ombudsman</w:t>
        </w:r>
        <w:r>
          <w:rPr>
            <w:noProof/>
            <w:webHidden/>
          </w:rPr>
          <w:tab/>
        </w:r>
        <w:r>
          <w:rPr>
            <w:noProof/>
            <w:webHidden/>
          </w:rPr>
          <w:fldChar w:fldCharType="begin"/>
        </w:r>
        <w:r>
          <w:rPr>
            <w:noProof/>
            <w:webHidden/>
          </w:rPr>
          <w:instrText xml:space="preserve"> PAGEREF _Toc182834034 \h </w:instrText>
        </w:r>
        <w:r>
          <w:rPr>
            <w:noProof/>
            <w:webHidden/>
          </w:rPr>
        </w:r>
        <w:r>
          <w:rPr>
            <w:noProof/>
            <w:webHidden/>
          </w:rPr>
          <w:fldChar w:fldCharType="separate"/>
        </w:r>
        <w:r>
          <w:rPr>
            <w:noProof/>
            <w:webHidden/>
          </w:rPr>
          <w:t>155</w:t>
        </w:r>
        <w:r>
          <w:rPr>
            <w:noProof/>
            <w:webHidden/>
          </w:rPr>
          <w:fldChar w:fldCharType="end"/>
        </w:r>
      </w:hyperlink>
    </w:p>
    <w:p w14:paraId="1A0CCA6E" w14:textId="268E5404"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4035" w:history="1">
        <w:r w:rsidRPr="00B37506">
          <w:rPr>
            <w:rStyle w:val="Hyperlink"/>
          </w:rPr>
          <w:t>Formal appeal</w:t>
        </w:r>
        <w:r>
          <w:rPr>
            <w:webHidden/>
          </w:rPr>
          <w:tab/>
        </w:r>
        <w:r>
          <w:rPr>
            <w:webHidden/>
          </w:rPr>
          <w:fldChar w:fldCharType="begin"/>
        </w:r>
        <w:r>
          <w:rPr>
            <w:webHidden/>
          </w:rPr>
          <w:instrText xml:space="preserve"> PAGEREF _Toc182834035 \h </w:instrText>
        </w:r>
        <w:r>
          <w:rPr>
            <w:webHidden/>
          </w:rPr>
        </w:r>
        <w:r>
          <w:rPr>
            <w:webHidden/>
          </w:rPr>
          <w:fldChar w:fldCharType="separate"/>
        </w:r>
        <w:r>
          <w:rPr>
            <w:webHidden/>
          </w:rPr>
          <w:t>155</w:t>
        </w:r>
        <w:r>
          <w:rPr>
            <w:webHidden/>
          </w:rPr>
          <w:fldChar w:fldCharType="end"/>
        </w:r>
      </w:hyperlink>
    </w:p>
    <w:p w14:paraId="77BEA451" w14:textId="74EA8C79"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4036" w:history="1">
        <w:r w:rsidRPr="00B37506">
          <w:rPr>
            <w:rStyle w:val="Hyperlink"/>
            <w:noProof/>
          </w:rPr>
          <w:t>VCAT</w:t>
        </w:r>
        <w:r>
          <w:rPr>
            <w:noProof/>
            <w:webHidden/>
          </w:rPr>
          <w:tab/>
        </w:r>
        <w:r>
          <w:rPr>
            <w:noProof/>
            <w:webHidden/>
          </w:rPr>
          <w:fldChar w:fldCharType="begin"/>
        </w:r>
        <w:r>
          <w:rPr>
            <w:noProof/>
            <w:webHidden/>
          </w:rPr>
          <w:instrText xml:space="preserve"> PAGEREF _Toc182834036 \h </w:instrText>
        </w:r>
        <w:r>
          <w:rPr>
            <w:noProof/>
            <w:webHidden/>
          </w:rPr>
        </w:r>
        <w:r>
          <w:rPr>
            <w:noProof/>
            <w:webHidden/>
          </w:rPr>
          <w:fldChar w:fldCharType="separate"/>
        </w:r>
        <w:r>
          <w:rPr>
            <w:noProof/>
            <w:webHidden/>
          </w:rPr>
          <w:t>155</w:t>
        </w:r>
        <w:r>
          <w:rPr>
            <w:noProof/>
            <w:webHidden/>
          </w:rPr>
          <w:fldChar w:fldCharType="end"/>
        </w:r>
      </w:hyperlink>
    </w:p>
    <w:p w14:paraId="67B2A6C4" w14:textId="74BEA65E"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4037" w:history="1">
        <w:r w:rsidRPr="00B37506">
          <w:rPr>
            <w:rStyle w:val="Hyperlink"/>
          </w:rPr>
          <w:t>Fraud and corruption control and public interest disclosures</w:t>
        </w:r>
        <w:r>
          <w:rPr>
            <w:webHidden/>
          </w:rPr>
          <w:tab/>
        </w:r>
        <w:r>
          <w:rPr>
            <w:webHidden/>
          </w:rPr>
          <w:fldChar w:fldCharType="begin"/>
        </w:r>
        <w:r>
          <w:rPr>
            <w:webHidden/>
          </w:rPr>
          <w:instrText xml:space="preserve"> PAGEREF _Toc182834037 \h </w:instrText>
        </w:r>
        <w:r>
          <w:rPr>
            <w:webHidden/>
          </w:rPr>
        </w:r>
        <w:r>
          <w:rPr>
            <w:webHidden/>
          </w:rPr>
          <w:fldChar w:fldCharType="separate"/>
        </w:r>
        <w:r>
          <w:rPr>
            <w:webHidden/>
          </w:rPr>
          <w:t>155</w:t>
        </w:r>
        <w:r>
          <w:rPr>
            <w:webHidden/>
          </w:rPr>
          <w:fldChar w:fldCharType="end"/>
        </w:r>
      </w:hyperlink>
    </w:p>
    <w:p w14:paraId="4BB4AA68" w14:textId="3E406855"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4038" w:history="1">
        <w:r w:rsidRPr="00B37506">
          <w:rPr>
            <w:rStyle w:val="Hyperlink"/>
          </w:rPr>
          <w:t>Other resources</w:t>
        </w:r>
        <w:r>
          <w:rPr>
            <w:webHidden/>
          </w:rPr>
          <w:tab/>
        </w:r>
        <w:r>
          <w:rPr>
            <w:webHidden/>
          </w:rPr>
          <w:fldChar w:fldCharType="begin"/>
        </w:r>
        <w:r>
          <w:rPr>
            <w:webHidden/>
          </w:rPr>
          <w:instrText xml:space="preserve"> PAGEREF _Toc182834038 \h </w:instrText>
        </w:r>
        <w:r>
          <w:rPr>
            <w:webHidden/>
          </w:rPr>
        </w:r>
        <w:r>
          <w:rPr>
            <w:webHidden/>
          </w:rPr>
          <w:fldChar w:fldCharType="separate"/>
        </w:r>
        <w:r>
          <w:rPr>
            <w:webHidden/>
          </w:rPr>
          <w:t>155</w:t>
        </w:r>
        <w:r>
          <w:rPr>
            <w:webHidden/>
          </w:rPr>
          <w:fldChar w:fldCharType="end"/>
        </w:r>
      </w:hyperlink>
    </w:p>
    <w:p w14:paraId="6CFA45A0" w14:textId="48EFC100" w:rsidR="00723F2B" w:rsidRDefault="00723F2B">
      <w:pPr>
        <w:pStyle w:val="TOC1"/>
        <w:rPr>
          <w:rFonts w:asciiTheme="minorHAnsi" w:eastAsiaTheme="minorEastAsia" w:hAnsiTheme="minorHAnsi" w:cstheme="minorBidi"/>
          <w:b w:val="0"/>
          <w:kern w:val="2"/>
          <w:sz w:val="24"/>
          <w:szCs w:val="24"/>
          <w:lang w:eastAsia="en-AU"/>
          <w14:ligatures w14:val="standardContextual"/>
        </w:rPr>
      </w:pPr>
      <w:hyperlink w:anchor="_Toc182834039" w:history="1">
        <w:r w:rsidRPr="00B37506">
          <w:rPr>
            <w:rStyle w:val="Hyperlink"/>
          </w:rPr>
          <w:t>Topic 30. Employing and managing staff</w:t>
        </w:r>
        <w:r>
          <w:rPr>
            <w:webHidden/>
          </w:rPr>
          <w:tab/>
        </w:r>
        <w:r>
          <w:rPr>
            <w:webHidden/>
          </w:rPr>
          <w:fldChar w:fldCharType="begin"/>
        </w:r>
        <w:r>
          <w:rPr>
            <w:webHidden/>
          </w:rPr>
          <w:instrText xml:space="preserve"> PAGEREF _Toc182834039 \h </w:instrText>
        </w:r>
        <w:r>
          <w:rPr>
            <w:webHidden/>
          </w:rPr>
        </w:r>
        <w:r>
          <w:rPr>
            <w:webHidden/>
          </w:rPr>
          <w:fldChar w:fldCharType="separate"/>
        </w:r>
        <w:r>
          <w:rPr>
            <w:webHidden/>
          </w:rPr>
          <w:t>156</w:t>
        </w:r>
        <w:r>
          <w:rPr>
            <w:webHidden/>
          </w:rPr>
          <w:fldChar w:fldCharType="end"/>
        </w:r>
      </w:hyperlink>
    </w:p>
    <w:p w14:paraId="584DEFE7" w14:textId="3FC0EDEC"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4040" w:history="1">
        <w:r w:rsidRPr="00B37506">
          <w:rPr>
            <w:rStyle w:val="Hyperlink"/>
          </w:rPr>
          <w:t>Class A cemetery trust CEO</w:t>
        </w:r>
        <w:r>
          <w:rPr>
            <w:webHidden/>
          </w:rPr>
          <w:tab/>
        </w:r>
        <w:r>
          <w:rPr>
            <w:webHidden/>
          </w:rPr>
          <w:fldChar w:fldCharType="begin"/>
        </w:r>
        <w:r>
          <w:rPr>
            <w:webHidden/>
          </w:rPr>
          <w:instrText xml:space="preserve"> PAGEREF _Toc182834040 \h </w:instrText>
        </w:r>
        <w:r>
          <w:rPr>
            <w:webHidden/>
          </w:rPr>
        </w:r>
        <w:r>
          <w:rPr>
            <w:webHidden/>
          </w:rPr>
          <w:fldChar w:fldCharType="separate"/>
        </w:r>
        <w:r>
          <w:rPr>
            <w:webHidden/>
          </w:rPr>
          <w:t>156</w:t>
        </w:r>
        <w:r>
          <w:rPr>
            <w:webHidden/>
          </w:rPr>
          <w:fldChar w:fldCharType="end"/>
        </w:r>
      </w:hyperlink>
    </w:p>
    <w:p w14:paraId="40F95699" w14:textId="5E84A66A"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4041" w:history="1">
        <w:r w:rsidRPr="00B37506">
          <w:rPr>
            <w:rStyle w:val="Hyperlink"/>
          </w:rPr>
          <w:t>Class B cemetery trust secretary or manager</w:t>
        </w:r>
        <w:r>
          <w:rPr>
            <w:webHidden/>
          </w:rPr>
          <w:tab/>
        </w:r>
        <w:r>
          <w:rPr>
            <w:webHidden/>
          </w:rPr>
          <w:fldChar w:fldCharType="begin"/>
        </w:r>
        <w:r>
          <w:rPr>
            <w:webHidden/>
          </w:rPr>
          <w:instrText xml:space="preserve"> PAGEREF _Toc182834041 \h </w:instrText>
        </w:r>
        <w:r>
          <w:rPr>
            <w:webHidden/>
          </w:rPr>
        </w:r>
        <w:r>
          <w:rPr>
            <w:webHidden/>
          </w:rPr>
          <w:fldChar w:fldCharType="separate"/>
        </w:r>
        <w:r>
          <w:rPr>
            <w:webHidden/>
          </w:rPr>
          <w:t>156</w:t>
        </w:r>
        <w:r>
          <w:rPr>
            <w:webHidden/>
          </w:rPr>
          <w:fldChar w:fldCharType="end"/>
        </w:r>
      </w:hyperlink>
    </w:p>
    <w:p w14:paraId="387BF1B7" w14:textId="5799023C"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4042" w:history="1">
        <w:r w:rsidRPr="00B37506">
          <w:rPr>
            <w:rStyle w:val="Hyperlink"/>
          </w:rPr>
          <w:t>Employing trust members</w:t>
        </w:r>
        <w:r>
          <w:rPr>
            <w:webHidden/>
          </w:rPr>
          <w:tab/>
        </w:r>
        <w:r>
          <w:rPr>
            <w:webHidden/>
          </w:rPr>
          <w:fldChar w:fldCharType="begin"/>
        </w:r>
        <w:r>
          <w:rPr>
            <w:webHidden/>
          </w:rPr>
          <w:instrText xml:space="preserve"> PAGEREF _Toc182834042 \h </w:instrText>
        </w:r>
        <w:r>
          <w:rPr>
            <w:webHidden/>
          </w:rPr>
        </w:r>
        <w:r>
          <w:rPr>
            <w:webHidden/>
          </w:rPr>
          <w:fldChar w:fldCharType="separate"/>
        </w:r>
        <w:r>
          <w:rPr>
            <w:webHidden/>
          </w:rPr>
          <w:t>156</w:t>
        </w:r>
        <w:r>
          <w:rPr>
            <w:webHidden/>
          </w:rPr>
          <w:fldChar w:fldCharType="end"/>
        </w:r>
      </w:hyperlink>
    </w:p>
    <w:p w14:paraId="05F4D3EC" w14:textId="7D95EA29"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4043" w:history="1">
        <w:r w:rsidRPr="00B37506">
          <w:rPr>
            <w:rStyle w:val="Hyperlink"/>
          </w:rPr>
          <w:t>Managing performance</w:t>
        </w:r>
        <w:r>
          <w:rPr>
            <w:webHidden/>
          </w:rPr>
          <w:tab/>
        </w:r>
        <w:r>
          <w:rPr>
            <w:webHidden/>
          </w:rPr>
          <w:fldChar w:fldCharType="begin"/>
        </w:r>
        <w:r>
          <w:rPr>
            <w:webHidden/>
          </w:rPr>
          <w:instrText xml:space="preserve"> PAGEREF _Toc182834043 \h </w:instrText>
        </w:r>
        <w:r>
          <w:rPr>
            <w:webHidden/>
          </w:rPr>
        </w:r>
        <w:r>
          <w:rPr>
            <w:webHidden/>
          </w:rPr>
          <w:fldChar w:fldCharType="separate"/>
        </w:r>
        <w:r>
          <w:rPr>
            <w:webHidden/>
          </w:rPr>
          <w:t>157</w:t>
        </w:r>
        <w:r>
          <w:rPr>
            <w:webHidden/>
          </w:rPr>
          <w:fldChar w:fldCharType="end"/>
        </w:r>
      </w:hyperlink>
    </w:p>
    <w:p w14:paraId="1C72C16E" w14:textId="67BE81E0"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4044" w:history="1">
        <w:r w:rsidRPr="00B37506">
          <w:rPr>
            <w:rStyle w:val="Hyperlink"/>
          </w:rPr>
          <w:t>Workplace bullying, sexual harassment and discrimination</w:t>
        </w:r>
        <w:r>
          <w:rPr>
            <w:webHidden/>
          </w:rPr>
          <w:tab/>
        </w:r>
        <w:r>
          <w:rPr>
            <w:webHidden/>
          </w:rPr>
          <w:fldChar w:fldCharType="begin"/>
        </w:r>
        <w:r>
          <w:rPr>
            <w:webHidden/>
          </w:rPr>
          <w:instrText xml:space="preserve"> PAGEREF _Toc182834044 \h </w:instrText>
        </w:r>
        <w:r>
          <w:rPr>
            <w:webHidden/>
          </w:rPr>
        </w:r>
        <w:r>
          <w:rPr>
            <w:webHidden/>
          </w:rPr>
          <w:fldChar w:fldCharType="separate"/>
        </w:r>
        <w:r>
          <w:rPr>
            <w:webHidden/>
          </w:rPr>
          <w:t>157</w:t>
        </w:r>
        <w:r>
          <w:rPr>
            <w:webHidden/>
          </w:rPr>
          <w:fldChar w:fldCharType="end"/>
        </w:r>
      </w:hyperlink>
    </w:p>
    <w:p w14:paraId="79735161" w14:textId="4CB7710F"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4045" w:history="1">
        <w:r w:rsidRPr="00B37506">
          <w:rPr>
            <w:rStyle w:val="Hyperlink"/>
          </w:rPr>
          <w:t>Online training courses</w:t>
        </w:r>
        <w:r>
          <w:rPr>
            <w:webHidden/>
          </w:rPr>
          <w:tab/>
        </w:r>
        <w:r>
          <w:rPr>
            <w:webHidden/>
          </w:rPr>
          <w:fldChar w:fldCharType="begin"/>
        </w:r>
        <w:r>
          <w:rPr>
            <w:webHidden/>
          </w:rPr>
          <w:instrText xml:space="preserve"> PAGEREF _Toc182834045 \h </w:instrText>
        </w:r>
        <w:r>
          <w:rPr>
            <w:webHidden/>
          </w:rPr>
        </w:r>
        <w:r>
          <w:rPr>
            <w:webHidden/>
          </w:rPr>
          <w:fldChar w:fldCharType="separate"/>
        </w:r>
        <w:r>
          <w:rPr>
            <w:webHidden/>
          </w:rPr>
          <w:t>157</w:t>
        </w:r>
        <w:r>
          <w:rPr>
            <w:webHidden/>
          </w:rPr>
          <w:fldChar w:fldCharType="end"/>
        </w:r>
      </w:hyperlink>
    </w:p>
    <w:p w14:paraId="5805EDD3" w14:textId="0B3AEFDB" w:rsidR="00723F2B" w:rsidRDefault="00723F2B">
      <w:pPr>
        <w:pStyle w:val="TOC1"/>
        <w:rPr>
          <w:rFonts w:asciiTheme="minorHAnsi" w:eastAsiaTheme="minorEastAsia" w:hAnsiTheme="minorHAnsi" w:cstheme="minorBidi"/>
          <w:b w:val="0"/>
          <w:kern w:val="2"/>
          <w:sz w:val="24"/>
          <w:szCs w:val="24"/>
          <w:lang w:eastAsia="en-AU"/>
          <w14:ligatures w14:val="standardContextual"/>
        </w:rPr>
      </w:pPr>
      <w:hyperlink w:anchor="_Toc182834046" w:history="1">
        <w:r w:rsidRPr="00B37506">
          <w:rPr>
            <w:rStyle w:val="Hyperlink"/>
          </w:rPr>
          <w:t>Topic 31. Health and safety</w:t>
        </w:r>
        <w:r>
          <w:rPr>
            <w:webHidden/>
          </w:rPr>
          <w:tab/>
        </w:r>
        <w:r>
          <w:rPr>
            <w:webHidden/>
          </w:rPr>
          <w:fldChar w:fldCharType="begin"/>
        </w:r>
        <w:r>
          <w:rPr>
            <w:webHidden/>
          </w:rPr>
          <w:instrText xml:space="preserve"> PAGEREF _Toc182834046 \h </w:instrText>
        </w:r>
        <w:r>
          <w:rPr>
            <w:webHidden/>
          </w:rPr>
        </w:r>
        <w:r>
          <w:rPr>
            <w:webHidden/>
          </w:rPr>
          <w:fldChar w:fldCharType="separate"/>
        </w:r>
        <w:r>
          <w:rPr>
            <w:webHidden/>
          </w:rPr>
          <w:t>158</w:t>
        </w:r>
        <w:r>
          <w:rPr>
            <w:webHidden/>
          </w:rPr>
          <w:fldChar w:fldCharType="end"/>
        </w:r>
      </w:hyperlink>
    </w:p>
    <w:p w14:paraId="76818D98" w14:textId="76BCA855"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4047" w:history="1">
        <w:r w:rsidRPr="00B37506">
          <w:rPr>
            <w:rStyle w:val="Hyperlink"/>
          </w:rPr>
          <w:t>Occupational health and safety legislation</w:t>
        </w:r>
        <w:r>
          <w:rPr>
            <w:webHidden/>
          </w:rPr>
          <w:tab/>
        </w:r>
        <w:r>
          <w:rPr>
            <w:webHidden/>
          </w:rPr>
          <w:fldChar w:fldCharType="begin"/>
        </w:r>
        <w:r>
          <w:rPr>
            <w:webHidden/>
          </w:rPr>
          <w:instrText xml:space="preserve"> PAGEREF _Toc182834047 \h </w:instrText>
        </w:r>
        <w:r>
          <w:rPr>
            <w:webHidden/>
          </w:rPr>
        </w:r>
        <w:r>
          <w:rPr>
            <w:webHidden/>
          </w:rPr>
          <w:fldChar w:fldCharType="separate"/>
        </w:r>
        <w:r>
          <w:rPr>
            <w:webHidden/>
          </w:rPr>
          <w:t>158</w:t>
        </w:r>
        <w:r>
          <w:rPr>
            <w:webHidden/>
          </w:rPr>
          <w:fldChar w:fldCharType="end"/>
        </w:r>
      </w:hyperlink>
    </w:p>
    <w:p w14:paraId="6321E72B" w14:textId="2CAF2A87"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4048" w:history="1">
        <w:r w:rsidRPr="00B37506">
          <w:rPr>
            <w:rStyle w:val="Hyperlink"/>
            <w:noProof/>
          </w:rPr>
          <w:t>Principles</w:t>
        </w:r>
        <w:r>
          <w:rPr>
            <w:noProof/>
            <w:webHidden/>
          </w:rPr>
          <w:tab/>
        </w:r>
        <w:r>
          <w:rPr>
            <w:noProof/>
            <w:webHidden/>
          </w:rPr>
          <w:fldChar w:fldCharType="begin"/>
        </w:r>
        <w:r>
          <w:rPr>
            <w:noProof/>
            <w:webHidden/>
          </w:rPr>
          <w:instrText xml:space="preserve"> PAGEREF _Toc182834048 \h </w:instrText>
        </w:r>
        <w:r>
          <w:rPr>
            <w:noProof/>
            <w:webHidden/>
          </w:rPr>
        </w:r>
        <w:r>
          <w:rPr>
            <w:noProof/>
            <w:webHidden/>
          </w:rPr>
          <w:fldChar w:fldCharType="separate"/>
        </w:r>
        <w:r>
          <w:rPr>
            <w:noProof/>
            <w:webHidden/>
          </w:rPr>
          <w:t>158</w:t>
        </w:r>
        <w:r>
          <w:rPr>
            <w:noProof/>
            <w:webHidden/>
          </w:rPr>
          <w:fldChar w:fldCharType="end"/>
        </w:r>
      </w:hyperlink>
    </w:p>
    <w:p w14:paraId="26AE4CA4" w14:textId="3D4E1E67"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4049" w:history="1">
        <w:r w:rsidRPr="00B37506">
          <w:rPr>
            <w:rStyle w:val="Hyperlink"/>
            <w:noProof/>
          </w:rPr>
          <w:t>Responsibilities</w:t>
        </w:r>
        <w:r>
          <w:rPr>
            <w:noProof/>
            <w:webHidden/>
          </w:rPr>
          <w:tab/>
        </w:r>
        <w:r>
          <w:rPr>
            <w:noProof/>
            <w:webHidden/>
          </w:rPr>
          <w:fldChar w:fldCharType="begin"/>
        </w:r>
        <w:r>
          <w:rPr>
            <w:noProof/>
            <w:webHidden/>
          </w:rPr>
          <w:instrText xml:space="preserve"> PAGEREF _Toc182834049 \h </w:instrText>
        </w:r>
        <w:r>
          <w:rPr>
            <w:noProof/>
            <w:webHidden/>
          </w:rPr>
        </w:r>
        <w:r>
          <w:rPr>
            <w:noProof/>
            <w:webHidden/>
          </w:rPr>
          <w:fldChar w:fldCharType="separate"/>
        </w:r>
        <w:r>
          <w:rPr>
            <w:noProof/>
            <w:webHidden/>
          </w:rPr>
          <w:t>158</w:t>
        </w:r>
        <w:r>
          <w:rPr>
            <w:noProof/>
            <w:webHidden/>
          </w:rPr>
          <w:fldChar w:fldCharType="end"/>
        </w:r>
      </w:hyperlink>
    </w:p>
    <w:p w14:paraId="07BEF843" w14:textId="07571D2F"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4050" w:history="1">
        <w:r w:rsidRPr="00B37506">
          <w:rPr>
            <w:rStyle w:val="Hyperlink"/>
            <w:noProof/>
          </w:rPr>
          <w:t>Duties</w:t>
        </w:r>
        <w:r>
          <w:rPr>
            <w:noProof/>
            <w:webHidden/>
          </w:rPr>
          <w:tab/>
        </w:r>
        <w:r>
          <w:rPr>
            <w:noProof/>
            <w:webHidden/>
          </w:rPr>
          <w:fldChar w:fldCharType="begin"/>
        </w:r>
        <w:r>
          <w:rPr>
            <w:noProof/>
            <w:webHidden/>
          </w:rPr>
          <w:instrText xml:space="preserve"> PAGEREF _Toc182834050 \h </w:instrText>
        </w:r>
        <w:r>
          <w:rPr>
            <w:noProof/>
            <w:webHidden/>
          </w:rPr>
        </w:r>
        <w:r>
          <w:rPr>
            <w:noProof/>
            <w:webHidden/>
          </w:rPr>
          <w:fldChar w:fldCharType="separate"/>
        </w:r>
        <w:r>
          <w:rPr>
            <w:noProof/>
            <w:webHidden/>
          </w:rPr>
          <w:t>159</w:t>
        </w:r>
        <w:r>
          <w:rPr>
            <w:noProof/>
            <w:webHidden/>
          </w:rPr>
          <w:fldChar w:fldCharType="end"/>
        </w:r>
      </w:hyperlink>
    </w:p>
    <w:p w14:paraId="4446DD29" w14:textId="440D2F7A"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4051" w:history="1">
        <w:r w:rsidRPr="00B37506">
          <w:rPr>
            <w:rStyle w:val="Hyperlink"/>
            <w:noProof/>
          </w:rPr>
          <w:t>Hazards in cemeteries</w:t>
        </w:r>
        <w:r>
          <w:rPr>
            <w:noProof/>
            <w:webHidden/>
          </w:rPr>
          <w:tab/>
        </w:r>
        <w:r>
          <w:rPr>
            <w:noProof/>
            <w:webHidden/>
          </w:rPr>
          <w:fldChar w:fldCharType="begin"/>
        </w:r>
        <w:r>
          <w:rPr>
            <w:noProof/>
            <w:webHidden/>
          </w:rPr>
          <w:instrText xml:space="preserve"> PAGEREF _Toc182834051 \h </w:instrText>
        </w:r>
        <w:r>
          <w:rPr>
            <w:noProof/>
            <w:webHidden/>
          </w:rPr>
        </w:r>
        <w:r>
          <w:rPr>
            <w:noProof/>
            <w:webHidden/>
          </w:rPr>
          <w:fldChar w:fldCharType="separate"/>
        </w:r>
        <w:r>
          <w:rPr>
            <w:noProof/>
            <w:webHidden/>
          </w:rPr>
          <w:t>159</w:t>
        </w:r>
        <w:r>
          <w:rPr>
            <w:noProof/>
            <w:webHidden/>
          </w:rPr>
          <w:fldChar w:fldCharType="end"/>
        </w:r>
      </w:hyperlink>
    </w:p>
    <w:p w14:paraId="6D9F37EC" w14:textId="4B027578"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4052" w:history="1">
        <w:r w:rsidRPr="00B37506">
          <w:rPr>
            <w:rStyle w:val="Hyperlink"/>
            <w:rFonts w:eastAsia="TimesNewRomanPS"/>
          </w:rPr>
          <w:t>Conducting interments safely</w:t>
        </w:r>
        <w:r>
          <w:rPr>
            <w:webHidden/>
          </w:rPr>
          <w:tab/>
        </w:r>
        <w:r>
          <w:rPr>
            <w:webHidden/>
          </w:rPr>
          <w:fldChar w:fldCharType="begin"/>
        </w:r>
        <w:r>
          <w:rPr>
            <w:webHidden/>
          </w:rPr>
          <w:instrText xml:space="preserve"> PAGEREF _Toc182834052 \h </w:instrText>
        </w:r>
        <w:r>
          <w:rPr>
            <w:webHidden/>
          </w:rPr>
        </w:r>
        <w:r>
          <w:rPr>
            <w:webHidden/>
          </w:rPr>
          <w:fldChar w:fldCharType="separate"/>
        </w:r>
        <w:r>
          <w:rPr>
            <w:webHidden/>
          </w:rPr>
          <w:t>160</w:t>
        </w:r>
        <w:r>
          <w:rPr>
            <w:webHidden/>
          </w:rPr>
          <w:fldChar w:fldCharType="end"/>
        </w:r>
      </w:hyperlink>
    </w:p>
    <w:p w14:paraId="10314442" w14:textId="04D28806"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4053" w:history="1">
        <w:r w:rsidRPr="00B37506">
          <w:rPr>
            <w:rStyle w:val="Hyperlink"/>
            <w:noProof/>
          </w:rPr>
          <w:t>Safety around open graves</w:t>
        </w:r>
        <w:r>
          <w:rPr>
            <w:noProof/>
            <w:webHidden/>
          </w:rPr>
          <w:tab/>
        </w:r>
        <w:r>
          <w:rPr>
            <w:noProof/>
            <w:webHidden/>
          </w:rPr>
          <w:fldChar w:fldCharType="begin"/>
        </w:r>
        <w:r>
          <w:rPr>
            <w:noProof/>
            <w:webHidden/>
          </w:rPr>
          <w:instrText xml:space="preserve"> PAGEREF _Toc182834053 \h </w:instrText>
        </w:r>
        <w:r>
          <w:rPr>
            <w:noProof/>
            <w:webHidden/>
          </w:rPr>
        </w:r>
        <w:r>
          <w:rPr>
            <w:noProof/>
            <w:webHidden/>
          </w:rPr>
          <w:fldChar w:fldCharType="separate"/>
        </w:r>
        <w:r>
          <w:rPr>
            <w:noProof/>
            <w:webHidden/>
          </w:rPr>
          <w:t>160</w:t>
        </w:r>
        <w:r>
          <w:rPr>
            <w:noProof/>
            <w:webHidden/>
          </w:rPr>
          <w:fldChar w:fldCharType="end"/>
        </w:r>
      </w:hyperlink>
    </w:p>
    <w:p w14:paraId="4D1464A1" w14:textId="540F0BA8"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4054" w:history="1">
        <w:r w:rsidRPr="00B37506">
          <w:rPr>
            <w:rStyle w:val="Hyperlink"/>
            <w:noProof/>
          </w:rPr>
          <w:t>Carrying a coffin safely</w:t>
        </w:r>
        <w:r>
          <w:rPr>
            <w:noProof/>
            <w:webHidden/>
          </w:rPr>
          <w:tab/>
        </w:r>
        <w:r>
          <w:rPr>
            <w:noProof/>
            <w:webHidden/>
          </w:rPr>
          <w:fldChar w:fldCharType="begin"/>
        </w:r>
        <w:r>
          <w:rPr>
            <w:noProof/>
            <w:webHidden/>
          </w:rPr>
          <w:instrText xml:space="preserve"> PAGEREF _Toc182834054 \h </w:instrText>
        </w:r>
        <w:r>
          <w:rPr>
            <w:noProof/>
            <w:webHidden/>
          </w:rPr>
        </w:r>
        <w:r>
          <w:rPr>
            <w:noProof/>
            <w:webHidden/>
          </w:rPr>
          <w:fldChar w:fldCharType="separate"/>
        </w:r>
        <w:r>
          <w:rPr>
            <w:noProof/>
            <w:webHidden/>
          </w:rPr>
          <w:t>160</w:t>
        </w:r>
        <w:r>
          <w:rPr>
            <w:noProof/>
            <w:webHidden/>
          </w:rPr>
          <w:fldChar w:fldCharType="end"/>
        </w:r>
      </w:hyperlink>
    </w:p>
    <w:p w14:paraId="2265475C" w14:textId="0368804D"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4055" w:history="1">
        <w:r w:rsidRPr="00B37506">
          <w:rPr>
            <w:rStyle w:val="Hyperlink"/>
            <w:noProof/>
          </w:rPr>
          <w:t>Lowering a coffin safely</w:t>
        </w:r>
        <w:r>
          <w:rPr>
            <w:noProof/>
            <w:webHidden/>
          </w:rPr>
          <w:tab/>
        </w:r>
        <w:r>
          <w:rPr>
            <w:noProof/>
            <w:webHidden/>
          </w:rPr>
          <w:fldChar w:fldCharType="begin"/>
        </w:r>
        <w:r>
          <w:rPr>
            <w:noProof/>
            <w:webHidden/>
          </w:rPr>
          <w:instrText xml:space="preserve"> PAGEREF _Toc182834055 \h </w:instrText>
        </w:r>
        <w:r>
          <w:rPr>
            <w:noProof/>
            <w:webHidden/>
          </w:rPr>
        </w:r>
        <w:r>
          <w:rPr>
            <w:noProof/>
            <w:webHidden/>
          </w:rPr>
          <w:fldChar w:fldCharType="separate"/>
        </w:r>
        <w:r>
          <w:rPr>
            <w:noProof/>
            <w:webHidden/>
          </w:rPr>
          <w:t>160</w:t>
        </w:r>
        <w:r>
          <w:rPr>
            <w:noProof/>
            <w:webHidden/>
          </w:rPr>
          <w:fldChar w:fldCharType="end"/>
        </w:r>
      </w:hyperlink>
    </w:p>
    <w:p w14:paraId="226F6A38" w14:textId="1311A78B"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4056" w:history="1">
        <w:r w:rsidRPr="00B37506">
          <w:rPr>
            <w:rStyle w:val="Hyperlink"/>
          </w:rPr>
          <w:t>WorkSafe Victoria resources</w:t>
        </w:r>
        <w:r>
          <w:rPr>
            <w:webHidden/>
          </w:rPr>
          <w:tab/>
        </w:r>
        <w:r>
          <w:rPr>
            <w:webHidden/>
          </w:rPr>
          <w:fldChar w:fldCharType="begin"/>
        </w:r>
        <w:r>
          <w:rPr>
            <w:webHidden/>
          </w:rPr>
          <w:instrText xml:space="preserve"> PAGEREF _Toc182834056 \h </w:instrText>
        </w:r>
        <w:r>
          <w:rPr>
            <w:webHidden/>
          </w:rPr>
        </w:r>
        <w:r>
          <w:rPr>
            <w:webHidden/>
          </w:rPr>
          <w:fldChar w:fldCharType="separate"/>
        </w:r>
        <w:r>
          <w:rPr>
            <w:webHidden/>
          </w:rPr>
          <w:t>161</w:t>
        </w:r>
        <w:r>
          <w:rPr>
            <w:webHidden/>
          </w:rPr>
          <w:fldChar w:fldCharType="end"/>
        </w:r>
      </w:hyperlink>
    </w:p>
    <w:p w14:paraId="274A98FF" w14:textId="24515837"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4057" w:history="1">
        <w:r w:rsidRPr="00B37506">
          <w:rPr>
            <w:rStyle w:val="Hyperlink"/>
          </w:rPr>
          <w:t>Psychological safety</w:t>
        </w:r>
        <w:r>
          <w:rPr>
            <w:webHidden/>
          </w:rPr>
          <w:tab/>
        </w:r>
        <w:r>
          <w:rPr>
            <w:webHidden/>
          </w:rPr>
          <w:fldChar w:fldCharType="begin"/>
        </w:r>
        <w:r>
          <w:rPr>
            <w:webHidden/>
          </w:rPr>
          <w:instrText xml:space="preserve"> PAGEREF _Toc182834057 \h </w:instrText>
        </w:r>
        <w:r>
          <w:rPr>
            <w:webHidden/>
          </w:rPr>
        </w:r>
        <w:r>
          <w:rPr>
            <w:webHidden/>
          </w:rPr>
          <w:fldChar w:fldCharType="separate"/>
        </w:r>
        <w:r>
          <w:rPr>
            <w:webHidden/>
          </w:rPr>
          <w:t>162</w:t>
        </w:r>
        <w:r>
          <w:rPr>
            <w:webHidden/>
          </w:rPr>
          <w:fldChar w:fldCharType="end"/>
        </w:r>
      </w:hyperlink>
    </w:p>
    <w:p w14:paraId="73DC4061" w14:textId="1DA009D6"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4058" w:history="1">
        <w:r w:rsidRPr="00B37506">
          <w:rPr>
            <w:rStyle w:val="Hyperlink"/>
          </w:rPr>
          <w:t>Accidents and incidents to be reported to WorkSafe</w:t>
        </w:r>
        <w:r>
          <w:rPr>
            <w:webHidden/>
          </w:rPr>
          <w:tab/>
        </w:r>
        <w:r>
          <w:rPr>
            <w:webHidden/>
          </w:rPr>
          <w:fldChar w:fldCharType="begin"/>
        </w:r>
        <w:r>
          <w:rPr>
            <w:webHidden/>
          </w:rPr>
          <w:instrText xml:space="preserve"> PAGEREF _Toc182834058 \h </w:instrText>
        </w:r>
        <w:r>
          <w:rPr>
            <w:webHidden/>
          </w:rPr>
        </w:r>
        <w:r>
          <w:rPr>
            <w:webHidden/>
          </w:rPr>
          <w:fldChar w:fldCharType="separate"/>
        </w:r>
        <w:r>
          <w:rPr>
            <w:webHidden/>
          </w:rPr>
          <w:t>163</w:t>
        </w:r>
        <w:r>
          <w:rPr>
            <w:webHidden/>
          </w:rPr>
          <w:fldChar w:fldCharType="end"/>
        </w:r>
      </w:hyperlink>
    </w:p>
    <w:p w14:paraId="639ECFF5" w14:textId="5E2BD948" w:rsidR="00723F2B" w:rsidRDefault="00723F2B">
      <w:pPr>
        <w:pStyle w:val="TOC1"/>
        <w:rPr>
          <w:rFonts w:asciiTheme="minorHAnsi" w:eastAsiaTheme="minorEastAsia" w:hAnsiTheme="minorHAnsi" w:cstheme="minorBidi"/>
          <w:b w:val="0"/>
          <w:kern w:val="2"/>
          <w:sz w:val="24"/>
          <w:szCs w:val="24"/>
          <w:lang w:eastAsia="en-AU"/>
          <w14:ligatures w14:val="standardContextual"/>
        </w:rPr>
      </w:pPr>
      <w:hyperlink w:anchor="_Toc182834059" w:history="1">
        <w:r w:rsidRPr="00B37506">
          <w:rPr>
            <w:rStyle w:val="Hyperlink"/>
          </w:rPr>
          <w:t>Topic 32. Cemetery land management</w:t>
        </w:r>
        <w:r>
          <w:rPr>
            <w:webHidden/>
          </w:rPr>
          <w:tab/>
        </w:r>
        <w:r>
          <w:rPr>
            <w:webHidden/>
          </w:rPr>
          <w:fldChar w:fldCharType="begin"/>
        </w:r>
        <w:r>
          <w:rPr>
            <w:webHidden/>
          </w:rPr>
          <w:instrText xml:space="preserve"> PAGEREF _Toc182834059 \h </w:instrText>
        </w:r>
        <w:r>
          <w:rPr>
            <w:webHidden/>
          </w:rPr>
        </w:r>
        <w:r>
          <w:rPr>
            <w:webHidden/>
          </w:rPr>
          <w:fldChar w:fldCharType="separate"/>
        </w:r>
        <w:r>
          <w:rPr>
            <w:webHidden/>
          </w:rPr>
          <w:t>164</w:t>
        </w:r>
        <w:r>
          <w:rPr>
            <w:webHidden/>
          </w:rPr>
          <w:fldChar w:fldCharType="end"/>
        </w:r>
      </w:hyperlink>
    </w:p>
    <w:p w14:paraId="5E9CDA9F" w14:textId="49683B26"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4060" w:history="1">
        <w:r w:rsidRPr="00B37506">
          <w:rPr>
            <w:rStyle w:val="Hyperlink"/>
          </w:rPr>
          <w:t>Purchasing or acquiring land</w:t>
        </w:r>
        <w:r>
          <w:rPr>
            <w:webHidden/>
          </w:rPr>
          <w:tab/>
        </w:r>
        <w:r>
          <w:rPr>
            <w:webHidden/>
          </w:rPr>
          <w:fldChar w:fldCharType="begin"/>
        </w:r>
        <w:r>
          <w:rPr>
            <w:webHidden/>
          </w:rPr>
          <w:instrText xml:space="preserve"> PAGEREF _Toc182834060 \h </w:instrText>
        </w:r>
        <w:r>
          <w:rPr>
            <w:webHidden/>
          </w:rPr>
        </w:r>
        <w:r>
          <w:rPr>
            <w:webHidden/>
          </w:rPr>
          <w:fldChar w:fldCharType="separate"/>
        </w:r>
        <w:r>
          <w:rPr>
            <w:webHidden/>
          </w:rPr>
          <w:t>164</w:t>
        </w:r>
        <w:r>
          <w:rPr>
            <w:webHidden/>
          </w:rPr>
          <w:fldChar w:fldCharType="end"/>
        </w:r>
      </w:hyperlink>
    </w:p>
    <w:p w14:paraId="427BDFD3" w14:textId="2968EBB3"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4061" w:history="1">
        <w:r w:rsidRPr="00B37506">
          <w:rPr>
            <w:rStyle w:val="Hyperlink"/>
          </w:rPr>
          <w:t>Cemetery land development costings</w:t>
        </w:r>
        <w:r>
          <w:rPr>
            <w:webHidden/>
          </w:rPr>
          <w:tab/>
        </w:r>
        <w:r>
          <w:rPr>
            <w:webHidden/>
          </w:rPr>
          <w:fldChar w:fldCharType="begin"/>
        </w:r>
        <w:r>
          <w:rPr>
            <w:webHidden/>
          </w:rPr>
          <w:instrText xml:space="preserve"> PAGEREF _Toc182834061 \h </w:instrText>
        </w:r>
        <w:r>
          <w:rPr>
            <w:webHidden/>
          </w:rPr>
        </w:r>
        <w:r>
          <w:rPr>
            <w:webHidden/>
          </w:rPr>
          <w:fldChar w:fldCharType="separate"/>
        </w:r>
        <w:r>
          <w:rPr>
            <w:webHidden/>
          </w:rPr>
          <w:t>164</w:t>
        </w:r>
        <w:r>
          <w:rPr>
            <w:webHidden/>
          </w:rPr>
          <w:fldChar w:fldCharType="end"/>
        </w:r>
      </w:hyperlink>
    </w:p>
    <w:p w14:paraId="2546883B" w14:textId="3C06E275"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4062" w:history="1">
        <w:r w:rsidRPr="00B37506">
          <w:rPr>
            <w:rStyle w:val="Hyperlink"/>
          </w:rPr>
          <w:t>Leasing and licensing cemetery land</w:t>
        </w:r>
        <w:r>
          <w:rPr>
            <w:webHidden/>
          </w:rPr>
          <w:tab/>
        </w:r>
        <w:r>
          <w:rPr>
            <w:webHidden/>
          </w:rPr>
          <w:fldChar w:fldCharType="begin"/>
        </w:r>
        <w:r>
          <w:rPr>
            <w:webHidden/>
          </w:rPr>
          <w:instrText xml:space="preserve"> PAGEREF _Toc182834062 \h </w:instrText>
        </w:r>
        <w:r>
          <w:rPr>
            <w:webHidden/>
          </w:rPr>
        </w:r>
        <w:r>
          <w:rPr>
            <w:webHidden/>
          </w:rPr>
          <w:fldChar w:fldCharType="separate"/>
        </w:r>
        <w:r>
          <w:rPr>
            <w:webHidden/>
          </w:rPr>
          <w:t>165</w:t>
        </w:r>
        <w:r>
          <w:rPr>
            <w:webHidden/>
          </w:rPr>
          <w:fldChar w:fldCharType="end"/>
        </w:r>
      </w:hyperlink>
    </w:p>
    <w:p w14:paraId="1DE50C76" w14:textId="4C906866"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4063" w:history="1">
        <w:r w:rsidRPr="00B37506">
          <w:rPr>
            <w:rStyle w:val="Hyperlink"/>
            <w:noProof/>
          </w:rPr>
          <w:t>Approval process</w:t>
        </w:r>
        <w:r>
          <w:rPr>
            <w:noProof/>
            <w:webHidden/>
          </w:rPr>
          <w:tab/>
        </w:r>
        <w:r>
          <w:rPr>
            <w:noProof/>
            <w:webHidden/>
          </w:rPr>
          <w:fldChar w:fldCharType="begin"/>
        </w:r>
        <w:r>
          <w:rPr>
            <w:noProof/>
            <w:webHidden/>
          </w:rPr>
          <w:instrText xml:space="preserve"> PAGEREF _Toc182834063 \h </w:instrText>
        </w:r>
        <w:r>
          <w:rPr>
            <w:noProof/>
            <w:webHidden/>
          </w:rPr>
        </w:r>
        <w:r>
          <w:rPr>
            <w:noProof/>
            <w:webHidden/>
          </w:rPr>
          <w:fldChar w:fldCharType="separate"/>
        </w:r>
        <w:r>
          <w:rPr>
            <w:noProof/>
            <w:webHidden/>
          </w:rPr>
          <w:t>165</w:t>
        </w:r>
        <w:r>
          <w:rPr>
            <w:noProof/>
            <w:webHidden/>
          </w:rPr>
          <w:fldChar w:fldCharType="end"/>
        </w:r>
      </w:hyperlink>
    </w:p>
    <w:p w14:paraId="771BDA37" w14:textId="64FA7A3F"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4064" w:history="1">
        <w:r w:rsidRPr="00B37506">
          <w:rPr>
            <w:rStyle w:val="Hyperlink"/>
            <w:noProof/>
          </w:rPr>
          <w:t>Precedent lease and licence</w:t>
        </w:r>
        <w:r>
          <w:rPr>
            <w:noProof/>
            <w:webHidden/>
          </w:rPr>
          <w:tab/>
        </w:r>
        <w:r>
          <w:rPr>
            <w:noProof/>
            <w:webHidden/>
          </w:rPr>
          <w:fldChar w:fldCharType="begin"/>
        </w:r>
        <w:r>
          <w:rPr>
            <w:noProof/>
            <w:webHidden/>
          </w:rPr>
          <w:instrText xml:space="preserve"> PAGEREF _Toc182834064 \h </w:instrText>
        </w:r>
        <w:r>
          <w:rPr>
            <w:noProof/>
            <w:webHidden/>
          </w:rPr>
        </w:r>
        <w:r>
          <w:rPr>
            <w:noProof/>
            <w:webHidden/>
          </w:rPr>
          <w:fldChar w:fldCharType="separate"/>
        </w:r>
        <w:r>
          <w:rPr>
            <w:noProof/>
            <w:webHidden/>
          </w:rPr>
          <w:t>166</w:t>
        </w:r>
        <w:r>
          <w:rPr>
            <w:noProof/>
            <w:webHidden/>
          </w:rPr>
          <w:fldChar w:fldCharType="end"/>
        </w:r>
      </w:hyperlink>
    </w:p>
    <w:p w14:paraId="028F5789" w14:textId="29E55CB3"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4065" w:history="1">
        <w:r w:rsidRPr="00B37506">
          <w:rPr>
            <w:rStyle w:val="Hyperlink"/>
            <w:noProof/>
          </w:rPr>
          <w:t>Rental rates</w:t>
        </w:r>
        <w:r>
          <w:rPr>
            <w:noProof/>
            <w:webHidden/>
          </w:rPr>
          <w:tab/>
        </w:r>
        <w:r>
          <w:rPr>
            <w:noProof/>
            <w:webHidden/>
          </w:rPr>
          <w:fldChar w:fldCharType="begin"/>
        </w:r>
        <w:r>
          <w:rPr>
            <w:noProof/>
            <w:webHidden/>
          </w:rPr>
          <w:instrText xml:space="preserve"> PAGEREF _Toc182834065 \h </w:instrText>
        </w:r>
        <w:r>
          <w:rPr>
            <w:noProof/>
            <w:webHidden/>
          </w:rPr>
        </w:r>
        <w:r>
          <w:rPr>
            <w:noProof/>
            <w:webHidden/>
          </w:rPr>
          <w:fldChar w:fldCharType="separate"/>
        </w:r>
        <w:r>
          <w:rPr>
            <w:noProof/>
            <w:webHidden/>
          </w:rPr>
          <w:t>166</w:t>
        </w:r>
        <w:r>
          <w:rPr>
            <w:noProof/>
            <w:webHidden/>
          </w:rPr>
          <w:fldChar w:fldCharType="end"/>
        </w:r>
      </w:hyperlink>
    </w:p>
    <w:p w14:paraId="501DD772" w14:textId="40FE0BCE"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4066" w:history="1">
        <w:r w:rsidRPr="00B37506">
          <w:rPr>
            <w:rStyle w:val="Hyperlink"/>
            <w:noProof/>
          </w:rPr>
          <w:t>Lease or licence?</w:t>
        </w:r>
        <w:r>
          <w:rPr>
            <w:noProof/>
            <w:webHidden/>
          </w:rPr>
          <w:tab/>
        </w:r>
        <w:r>
          <w:rPr>
            <w:noProof/>
            <w:webHidden/>
          </w:rPr>
          <w:fldChar w:fldCharType="begin"/>
        </w:r>
        <w:r>
          <w:rPr>
            <w:noProof/>
            <w:webHidden/>
          </w:rPr>
          <w:instrText xml:space="preserve"> PAGEREF _Toc182834066 \h </w:instrText>
        </w:r>
        <w:r>
          <w:rPr>
            <w:noProof/>
            <w:webHidden/>
          </w:rPr>
        </w:r>
        <w:r>
          <w:rPr>
            <w:noProof/>
            <w:webHidden/>
          </w:rPr>
          <w:fldChar w:fldCharType="separate"/>
        </w:r>
        <w:r>
          <w:rPr>
            <w:noProof/>
            <w:webHidden/>
          </w:rPr>
          <w:t>166</w:t>
        </w:r>
        <w:r>
          <w:rPr>
            <w:noProof/>
            <w:webHidden/>
          </w:rPr>
          <w:fldChar w:fldCharType="end"/>
        </w:r>
      </w:hyperlink>
    </w:p>
    <w:p w14:paraId="23DEFE7E" w14:textId="757DBCD8"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4067" w:history="1">
        <w:r w:rsidRPr="00B37506">
          <w:rPr>
            <w:rStyle w:val="Hyperlink"/>
          </w:rPr>
          <w:t>Planning controls and conservation</w:t>
        </w:r>
        <w:r>
          <w:rPr>
            <w:webHidden/>
          </w:rPr>
          <w:tab/>
        </w:r>
        <w:r>
          <w:rPr>
            <w:webHidden/>
          </w:rPr>
          <w:fldChar w:fldCharType="begin"/>
        </w:r>
        <w:r>
          <w:rPr>
            <w:webHidden/>
          </w:rPr>
          <w:instrText xml:space="preserve"> PAGEREF _Toc182834067 \h </w:instrText>
        </w:r>
        <w:r>
          <w:rPr>
            <w:webHidden/>
          </w:rPr>
        </w:r>
        <w:r>
          <w:rPr>
            <w:webHidden/>
          </w:rPr>
          <w:fldChar w:fldCharType="separate"/>
        </w:r>
        <w:r>
          <w:rPr>
            <w:webHidden/>
          </w:rPr>
          <w:t>167</w:t>
        </w:r>
        <w:r>
          <w:rPr>
            <w:webHidden/>
          </w:rPr>
          <w:fldChar w:fldCharType="end"/>
        </w:r>
      </w:hyperlink>
    </w:p>
    <w:p w14:paraId="3CD5FC98" w14:textId="49423CEA"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4068" w:history="1">
        <w:r w:rsidRPr="00B37506">
          <w:rPr>
            <w:rStyle w:val="Hyperlink"/>
            <w:noProof/>
          </w:rPr>
          <w:t>Zones and overlays</w:t>
        </w:r>
        <w:r>
          <w:rPr>
            <w:noProof/>
            <w:webHidden/>
          </w:rPr>
          <w:tab/>
        </w:r>
        <w:r>
          <w:rPr>
            <w:noProof/>
            <w:webHidden/>
          </w:rPr>
          <w:fldChar w:fldCharType="begin"/>
        </w:r>
        <w:r>
          <w:rPr>
            <w:noProof/>
            <w:webHidden/>
          </w:rPr>
          <w:instrText xml:space="preserve"> PAGEREF _Toc182834068 \h </w:instrText>
        </w:r>
        <w:r>
          <w:rPr>
            <w:noProof/>
            <w:webHidden/>
          </w:rPr>
        </w:r>
        <w:r>
          <w:rPr>
            <w:noProof/>
            <w:webHidden/>
          </w:rPr>
          <w:fldChar w:fldCharType="separate"/>
        </w:r>
        <w:r>
          <w:rPr>
            <w:noProof/>
            <w:webHidden/>
          </w:rPr>
          <w:t>167</w:t>
        </w:r>
        <w:r>
          <w:rPr>
            <w:noProof/>
            <w:webHidden/>
          </w:rPr>
          <w:fldChar w:fldCharType="end"/>
        </w:r>
      </w:hyperlink>
    </w:p>
    <w:p w14:paraId="78481E5E" w14:textId="3AEC24EB"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4069" w:history="1">
        <w:r w:rsidRPr="00B37506">
          <w:rPr>
            <w:rStyle w:val="Hyperlink"/>
            <w:noProof/>
          </w:rPr>
          <w:t>Conservation and planning legislation</w:t>
        </w:r>
        <w:r>
          <w:rPr>
            <w:noProof/>
            <w:webHidden/>
          </w:rPr>
          <w:tab/>
        </w:r>
        <w:r>
          <w:rPr>
            <w:noProof/>
            <w:webHidden/>
          </w:rPr>
          <w:fldChar w:fldCharType="begin"/>
        </w:r>
        <w:r>
          <w:rPr>
            <w:noProof/>
            <w:webHidden/>
          </w:rPr>
          <w:instrText xml:space="preserve"> PAGEREF _Toc182834069 \h </w:instrText>
        </w:r>
        <w:r>
          <w:rPr>
            <w:noProof/>
            <w:webHidden/>
          </w:rPr>
        </w:r>
        <w:r>
          <w:rPr>
            <w:noProof/>
            <w:webHidden/>
          </w:rPr>
          <w:fldChar w:fldCharType="separate"/>
        </w:r>
        <w:r>
          <w:rPr>
            <w:noProof/>
            <w:webHidden/>
          </w:rPr>
          <w:t>167</w:t>
        </w:r>
        <w:r>
          <w:rPr>
            <w:noProof/>
            <w:webHidden/>
          </w:rPr>
          <w:fldChar w:fldCharType="end"/>
        </w:r>
      </w:hyperlink>
    </w:p>
    <w:p w14:paraId="01C20379" w14:textId="22663296"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4070" w:history="1">
        <w:r w:rsidRPr="00B37506">
          <w:rPr>
            <w:rStyle w:val="Hyperlink"/>
            <w:noProof/>
          </w:rPr>
          <w:t>Heritage</w:t>
        </w:r>
        <w:r>
          <w:rPr>
            <w:noProof/>
            <w:webHidden/>
          </w:rPr>
          <w:tab/>
        </w:r>
        <w:r>
          <w:rPr>
            <w:noProof/>
            <w:webHidden/>
          </w:rPr>
          <w:fldChar w:fldCharType="begin"/>
        </w:r>
        <w:r>
          <w:rPr>
            <w:noProof/>
            <w:webHidden/>
          </w:rPr>
          <w:instrText xml:space="preserve"> PAGEREF _Toc182834070 \h </w:instrText>
        </w:r>
        <w:r>
          <w:rPr>
            <w:noProof/>
            <w:webHidden/>
          </w:rPr>
        </w:r>
        <w:r>
          <w:rPr>
            <w:noProof/>
            <w:webHidden/>
          </w:rPr>
          <w:fldChar w:fldCharType="separate"/>
        </w:r>
        <w:r>
          <w:rPr>
            <w:noProof/>
            <w:webHidden/>
          </w:rPr>
          <w:t>168</w:t>
        </w:r>
        <w:r>
          <w:rPr>
            <w:noProof/>
            <w:webHidden/>
          </w:rPr>
          <w:fldChar w:fldCharType="end"/>
        </w:r>
      </w:hyperlink>
    </w:p>
    <w:p w14:paraId="0B0BEE3C" w14:textId="1227331C"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4071" w:history="1">
        <w:r w:rsidRPr="00B37506">
          <w:rPr>
            <w:rStyle w:val="Hyperlink"/>
            <w:noProof/>
          </w:rPr>
          <w:t>Native vegetation</w:t>
        </w:r>
        <w:r>
          <w:rPr>
            <w:noProof/>
            <w:webHidden/>
          </w:rPr>
          <w:tab/>
        </w:r>
        <w:r>
          <w:rPr>
            <w:noProof/>
            <w:webHidden/>
          </w:rPr>
          <w:fldChar w:fldCharType="begin"/>
        </w:r>
        <w:r>
          <w:rPr>
            <w:noProof/>
            <w:webHidden/>
          </w:rPr>
          <w:instrText xml:space="preserve"> PAGEREF _Toc182834071 \h </w:instrText>
        </w:r>
        <w:r>
          <w:rPr>
            <w:noProof/>
            <w:webHidden/>
          </w:rPr>
        </w:r>
        <w:r>
          <w:rPr>
            <w:noProof/>
            <w:webHidden/>
          </w:rPr>
          <w:fldChar w:fldCharType="separate"/>
        </w:r>
        <w:r>
          <w:rPr>
            <w:noProof/>
            <w:webHidden/>
          </w:rPr>
          <w:t>168</w:t>
        </w:r>
        <w:r>
          <w:rPr>
            <w:noProof/>
            <w:webHidden/>
          </w:rPr>
          <w:fldChar w:fldCharType="end"/>
        </w:r>
      </w:hyperlink>
    </w:p>
    <w:p w14:paraId="63BF2CE5" w14:textId="43375688"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4072" w:history="1">
        <w:r w:rsidRPr="00B37506">
          <w:rPr>
            <w:rStyle w:val="Hyperlink"/>
          </w:rPr>
          <w:t>Tours, events and recreational activities in cemeteries</w:t>
        </w:r>
        <w:r>
          <w:rPr>
            <w:webHidden/>
          </w:rPr>
          <w:tab/>
        </w:r>
        <w:r>
          <w:rPr>
            <w:webHidden/>
          </w:rPr>
          <w:fldChar w:fldCharType="begin"/>
        </w:r>
        <w:r>
          <w:rPr>
            <w:webHidden/>
          </w:rPr>
          <w:instrText xml:space="preserve"> PAGEREF _Toc182834072 \h </w:instrText>
        </w:r>
        <w:r>
          <w:rPr>
            <w:webHidden/>
          </w:rPr>
        </w:r>
        <w:r>
          <w:rPr>
            <w:webHidden/>
          </w:rPr>
          <w:fldChar w:fldCharType="separate"/>
        </w:r>
        <w:r>
          <w:rPr>
            <w:webHidden/>
          </w:rPr>
          <w:t>168</w:t>
        </w:r>
        <w:r>
          <w:rPr>
            <w:webHidden/>
          </w:rPr>
          <w:fldChar w:fldCharType="end"/>
        </w:r>
      </w:hyperlink>
    </w:p>
    <w:p w14:paraId="382A2766" w14:textId="313637DB"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4073" w:history="1">
        <w:r w:rsidRPr="00B37506">
          <w:rPr>
            <w:rStyle w:val="Hyperlink"/>
            <w:noProof/>
          </w:rPr>
          <w:t>Seeking approval to conduct an activity</w:t>
        </w:r>
        <w:r>
          <w:rPr>
            <w:noProof/>
            <w:webHidden/>
          </w:rPr>
          <w:tab/>
        </w:r>
        <w:r>
          <w:rPr>
            <w:noProof/>
            <w:webHidden/>
          </w:rPr>
          <w:fldChar w:fldCharType="begin"/>
        </w:r>
        <w:r>
          <w:rPr>
            <w:noProof/>
            <w:webHidden/>
          </w:rPr>
          <w:instrText xml:space="preserve"> PAGEREF _Toc182834073 \h </w:instrText>
        </w:r>
        <w:r>
          <w:rPr>
            <w:noProof/>
            <w:webHidden/>
          </w:rPr>
        </w:r>
        <w:r>
          <w:rPr>
            <w:noProof/>
            <w:webHidden/>
          </w:rPr>
          <w:fldChar w:fldCharType="separate"/>
        </w:r>
        <w:r>
          <w:rPr>
            <w:noProof/>
            <w:webHidden/>
          </w:rPr>
          <w:t>168</w:t>
        </w:r>
        <w:r>
          <w:rPr>
            <w:noProof/>
            <w:webHidden/>
          </w:rPr>
          <w:fldChar w:fldCharType="end"/>
        </w:r>
      </w:hyperlink>
    </w:p>
    <w:p w14:paraId="443632EB" w14:textId="731C2F7D"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4074" w:history="1">
        <w:r w:rsidRPr="00B37506">
          <w:rPr>
            <w:rStyle w:val="Hyperlink"/>
            <w:noProof/>
          </w:rPr>
          <w:t>Cemetery trust considerations</w:t>
        </w:r>
        <w:r>
          <w:rPr>
            <w:noProof/>
            <w:webHidden/>
          </w:rPr>
          <w:tab/>
        </w:r>
        <w:r>
          <w:rPr>
            <w:noProof/>
            <w:webHidden/>
          </w:rPr>
          <w:fldChar w:fldCharType="begin"/>
        </w:r>
        <w:r>
          <w:rPr>
            <w:noProof/>
            <w:webHidden/>
          </w:rPr>
          <w:instrText xml:space="preserve"> PAGEREF _Toc182834074 \h </w:instrText>
        </w:r>
        <w:r>
          <w:rPr>
            <w:noProof/>
            <w:webHidden/>
          </w:rPr>
        </w:r>
        <w:r>
          <w:rPr>
            <w:noProof/>
            <w:webHidden/>
          </w:rPr>
          <w:fldChar w:fldCharType="separate"/>
        </w:r>
        <w:r>
          <w:rPr>
            <w:noProof/>
            <w:webHidden/>
          </w:rPr>
          <w:t>169</w:t>
        </w:r>
        <w:r>
          <w:rPr>
            <w:noProof/>
            <w:webHidden/>
          </w:rPr>
          <w:fldChar w:fldCharType="end"/>
        </w:r>
      </w:hyperlink>
    </w:p>
    <w:p w14:paraId="6E4C4A6B" w14:textId="76144484"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4075" w:history="1">
        <w:r w:rsidRPr="00B37506">
          <w:rPr>
            <w:rStyle w:val="Hyperlink"/>
            <w:noProof/>
          </w:rPr>
          <w:t>Cemetery trust approval</w:t>
        </w:r>
        <w:r>
          <w:rPr>
            <w:noProof/>
            <w:webHidden/>
          </w:rPr>
          <w:tab/>
        </w:r>
        <w:r>
          <w:rPr>
            <w:noProof/>
            <w:webHidden/>
          </w:rPr>
          <w:fldChar w:fldCharType="begin"/>
        </w:r>
        <w:r>
          <w:rPr>
            <w:noProof/>
            <w:webHidden/>
          </w:rPr>
          <w:instrText xml:space="preserve"> PAGEREF _Toc182834075 \h </w:instrText>
        </w:r>
        <w:r>
          <w:rPr>
            <w:noProof/>
            <w:webHidden/>
          </w:rPr>
        </w:r>
        <w:r>
          <w:rPr>
            <w:noProof/>
            <w:webHidden/>
          </w:rPr>
          <w:fldChar w:fldCharType="separate"/>
        </w:r>
        <w:r>
          <w:rPr>
            <w:noProof/>
            <w:webHidden/>
          </w:rPr>
          <w:t>169</w:t>
        </w:r>
        <w:r>
          <w:rPr>
            <w:noProof/>
            <w:webHidden/>
          </w:rPr>
          <w:fldChar w:fldCharType="end"/>
        </w:r>
      </w:hyperlink>
    </w:p>
    <w:p w14:paraId="7FCFDE08" w14:textId="41B42A65"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4076" w:history="1">
        <w:r w:rsidRPr="00B37506">
          <w:rPr>
            <w:rStyle w:val="Hyperlink"/>
          </w:rPr>
          <w:t>Closing a public cemetery</w:t>
        </w:r>
        <w:r>
          <w:rPr>
            <w:webHidden/>
          </w:rPr>
          <w:tab/>
        </w:r>
        <w:r>
          <w:rPr>
            <w:webHidden/>
          </w:rPr>
          <w:fldChar w:fldCharType="begin"/>
        </w:r>
        <w:r>
          <w:rPr>
            <w:webHidden/>
          </w:rPr>
          <w:instrText xml:space="preserve"> PAGEREF _Toc182834076 \h </w:instrText>
        </w:r>
        <w:r>
          <w:rPr>
            <w:webHidden/>
          </w:rPr>
        </w:r>
        <w:r>
          <w:rPr>
            <w:webHidden/>
          </w:rPr>
          <w:fldChar w:fldCharType="separate"/>
        </w:r>
        <w:r>
          <w:rPr>
            <w:webHidden/>
          </w:rPr>
          <w:t>169</w:t>
        </w:r>
        <w:r>
          <w:rPr>
            <w:webHidden/>
          </w:rPr>
          <w:fldChar w:fldCharType="end"/>
        </w:r>
      </w:hyperlink>
    </w:p>
    <w:p w14:paraId="6485E026" w14:textId="7950604A"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4077" w:history="1">
        <w:r w:rsidRPr="00B37506">
          <w:rPr>
            <w:rStyle w:val="Hyperlink"/>
          </w:rPr>
          <w:t>Reopening a closed cemetery</w:t>
        </w:r>
        <w:r>
          <w:rPr>
            <w:webHidden/>
          </w:rPr>
          <w:tab/>
        </w:r>
        <w:r>
          <w:rPr>
            <w:webHidden/>
          </w:rPr>
          <w:fldChar w:fldCharType="begin"/>
        </w:r>
        <w:r>
          <w:rPr>
            <w:webHidden/>
          </w:rPr>
          <w:instrText xml:space="preserve"> PAGEREF _Toc182834077 \h </w:instrText>
        </w:r>
        <w:r>
          <w:rPr>
            <w:webHidden/>
          </w:rPr>
        </w:r>
        <w:r>
          <w:rPr>
            <w:webHidden/>
          </w:rPr>
          <w:fldChar w:fldCharType="separate"/>
        </w:r>
        <w:r>
          <w:rPr>
            <w:webHidden/>
          </w:rPr>
          <w:t>170</w:t>
        </w:r>
        <w:r>
          <w:rPr>
            <w:webHidden/>
          </w:rPr>
          <w:fldChar w:fldCharType="end"/>
        </w:r>
      </w:hyperlink>
    </w:p>
    <w:p w14:paraId="7EF50CC2" w14:textId="7754F32B"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4078" w:history="1">
        <w:r w:rsidRPr="00B37506">
          <w:rPr>
            <w:rStyle w:val="Hyperlink"/>
          </w:rPr>
          <w:t>Historic cemetery parks</w:t>
        </w:r>
        <w:r>
          <w:rPr>
            <w:webHidden/>
          </w:rPr>
          <w:tab/>
        </w:r>
        <w:r>
          <w:rPr>
            <w:webHidden/>
          </w:rPr>
          <w:fldChar w:fldCharType="begin"/>
        </w:r>
        <w:r>
          <w:rPr>
            <w:webHidden/>
          </w:rPr>
          <w:instrText xml:space="preserve"> PAGEREF _Toc182834078 \h </w:instrText>
        </w:r>
        <w:r>
          <w:rPr>
            <w:webHidden/>
          </w:rPr>
        </w:r>
        <w:r>
          <w:rPr>
            <w:webHidden/>
          </w:rPr>
          <w:fldChar w:fldCharType="separate"/>
        </w:r>
        <w:r>
          <w:rPr>
            <w:webHidden/>
          </w:rPr>
          <w:t>170</w:t>
        </w:r>
        <w:r>
          <w:rPr>
            <w:webHidden/>
          </w:rPr>
          <w:fldChar w:fldCharType="end"/>
        </w:r>
      </w:hyperlink>
    </w:p>
    <w:p w14:paraId="19F77174" w14:textId="38E0A52B" w:rsidR="00723F2B" w:rsidRDefault="00723F2B">
      <w:pPr>
        <w:pStyle w:val="TOC1"/>
        <w:rPr>
          <w:rFonts w:asciiTheme="minorHAnsi" w:eastAsiaTheme="minorEastAsia" w:hAnsiTheme="minorHAnsi" w:cstheme="minorBidi"/>
          <w:b w:val="0"/>
          <w:kern w:val="2"/>
          <w:sz w:val="24"/>
          <w:szCs w:val="24"/>
          <w:lang w:eastAsia="en-AU"/>
          <w14:ligatures w14:val="standardContextual"/>
        </w:rPr>
      </w:pPr>
      <w:hyperlink w:anchor="_Toc182834079" w:history="1">
        <w:r w:rsidRPr="00B37506">
          <w:rPr>
            <w:rStyle w:val="Hyperlink"/>
          </w:rPr>
          <w:t>Topic 33. Structures and facilities on cemetery land</w:t>
        </w:r>
        <w:r>
          <w:rPr>
            <w:webHidden/>
          </w:rPr>
          <w:tab/>
        </w:r>
        <w:r>
          <w:rPr>
            <w:webHidden/>
          </w:rPr>
          <w:fldChar w:fldCharType="begin"/>
        </w:r>
        <w:r>
          <w:rPr>
            <w:webHidden/>
          </w:rPr>
          <w:instrText xml:space="preserve"> PAGEREF _Toc182834079 \h </w:instrText>
        </w:r>
        <w:r>
          <w:rPr>
            <w:webHidden/>
          </w:rPr>
        </w:r>
        <w:r>
          <w:rPr>
            <w:webHidden/>
          </w:rPr>
          <w:fldChar w:fldCharType="separate"/>
        </w:r>
        <w:r>
          <w:rPr>
            <w:webHidden/>
          </w:rPr>
          <w:t>171</w:t>
        </w:r>
        <w:r>
          <w:rPr>
            <w:webHidden/>
          </w:rPr>
          <w:fldChar w:fldCharType="end"/>
        </w:r>
      </w:hyperlink>
    </w:p>
    <w:p w14:paraId="44C83619" w14:textId="4577213C"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4080" w:history="1">
        <w:r w:rsidRPr="00B37506">
          <w:rPr>
            <w:rStyle w:val="Hyperlink"/>
          </w:rPr>
          <w:t>Mausolea</w:t>
        </w:r>
        <w:r>
          <w:rPr>
            <w:webHidden/>
          </w:rPr>
          <w:tab/>
        </w:r>
        <w:r>
          <w:rPr>
            <w:webHidden/>
          </w:rPr>
          <w:fldChar w:fldCharType="begin"/>
        </w:r>
        <w:r>
          <w:rPr>
            <w:webHidden/>
          </w:rPr>
          <w:instrText xml:space="preserve"> PAGEREF _Toc182834080 \h </w:instrText>
        </w:r>
        <w:r>
          <w:rPr>
            <w:webHidden/>
          </w:rPr>
        </w:r>
        <w:r>
          <w:rPr>
            <w:webHidden/>
          </w:rPr>
          <w:fldChar w:fldCharType="separate"/>
        </w:r>
        <w:r>
          <w:rPr>
            <w:webHidden/>
          </w:rPr>
          <w:t>171</w:t>
        </w:r>
        <w:r>
          <w:rPr>
            <w:webHidden/>
          </w:rPr>
          <w:fldChar w:fldCharType="end"/>
        </w:r>
      </w:hyperlink>
    </w:p>
    <w:p w14:paraId="4FD03772" w14:textId="56213F67"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4081" w:history="1">
        <w:r w:rsidRPr="00B37506">
          <w:rPr>
            <w:rStyle w:val="Hyperlink"/>
            <w:noProof/>
          </w:rPr>
          <w:t>Establishing a public mausoleum</w:t>
        </w:r>
        <w:r>
          <w:rPr>
            <w:noProof/>
            <w:webHidden/>
          </w:rPr>
          <w:tab/>
        </w:r>
        <w:r>
          <w:rPr>
            <w:noProof/>
            <w:webHidden/>
          </w:rPr>
          <w:fldChar w:fldCharType="begin"/>
        </w:r>
        <w:r>
          <w:rPr>
            <w:noProof/>
            <w:webHidden/>
          </w:rPr>
          <w:instrText xml:space="preserve"> PAGEREF _Toc182834081 \h </w:instrText>
        </w:r>
        <w:r>
          <w:rPr>
            <w:noProof/>
            <w:webHidden/>
          </w:rPr>
        </w:r>
        <w:r>
          <w:rPr>
            <w:noProof/>
            <w:webHidden/>
          </w:rPr>
          <w:fldChar w:fldCharType="separate"/>
        </w:r>
        <w:r>
          <w:rPr>
            <w:noProof/>
            <w:webHidden/>
          </w:rPr>
          <w:t>171</w:t>
        </w:r>
        <w:r>
          <w:rPr>
            <w:noProof/>
            <w:webHidden/>
          </w:rPr>
          <w:fldChar w:fldCharType="end"/>
        </w:r>
      </w:hyperlink>
    </w:p>
    <w:p w14:paraId="01EBEC81" w14:textId="56BDEF63"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4082" w:history="1">
        <w:r w:rsidRPr="00B37506">
          <w:rPr>
            <w:rStyle w:val="Hyperlink"/>
            <w:noProof/>
          </w:rPr>
          <w:t>Establishing a private mausoleum</w:t>
        </w:r>
        <w:r>
          <w:rPr>
            <w:noProof/>
            <w:webHidden/>
          </w:rPr>
          <w:tab/>
        </w:r>
        <w:r>
          <w:rPr>
            <w:noProof/>
            <w:webHidden/>
          </w:rPr>
          <w:fldChar w:fldCharType="begin"/>
        </w:r>
        <w:r>
          <w:rPr>
            <w:noProof/>
            <w:webHidden/>
          </w:rPr>
          <w:instrText xml:space="preserve"> PAGEREF _Toc182834082 \h </w:instrText>
        </w:r>
        <w:r>
          <w:rPr>
            <w:noProof/>
            <w:webHidden/>
          </w:rPr>
        </w:r>
        <w:r>
          <w:rPr>
            <w:noProof/>
            <w:webHidden/>
          </w:rPr>
          <w:fldChar w:fldCharType="separate"/>
        </w:r>
        <w:r>
          <w:rPr>
            <w:noProof/>
            <w:webHidden/>
          </w:rPr>
          <w:t>172</w:t>
        </w:r>
        <w:r>
          <w:rPr>
            <w:noProof/>
            <w:webHidden/>
          </w:rPr>
          <w:fldChar w:fldCharType="end"/>
        </w:r>
      </w:hyperlink>
    </w:p>
    <w:p w14:paraId="52DCCD68" w14:textId="088FFD03"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4083" w:history="1">
        <w:r w:rsidRPr="00B37506">
          <w:rPr>
            <w:rStyle w:val="Hyperlink"/>
          </w:rPr>
          <w:t>Crematoria</w:t>
        </w:r>
        <w:r>
          <w:rPr>
            <w:webHidden/>
          </w:rPr>
          <w:tab/>
        </w:r>
        <w:r>
          <w:rPr>
            <w:webHidden/>
          </w:rPr>
          <w:fldChar w:fldCharType="begin"/>
        </w:r>
        <w:r>
          <w:rPr>
            <w:webHidden/>
          </w:rPr>
          <w:instrText xml:space="preserve"> PAGEREF _Toc182834083 \h </w:instrText>
        </w:r>
        <w:r>
          <w:rPr>
            <w:webHidden/>
          </w:rPr>
        </w:r>
        <w:r>
          <w:rPr>
            <w:webHidden/>
          </w:rPr>
          <w:fldChar w:fldCharType="separate"/>
        </w:r>
        <w:r>
          <w:rPr>
            <w:webHidden/>
          </w:rPr>
          <w:t>172</w:t>
        </w:r>
        <w:r>
          <w:rPr>
            <w:webHidden/>
          </w:rPr>
          <w:fldChar w:fldCharType="end"/>
        </w:r>
      </w:hyperlink>
    </w:p>
    <w:p w14:paraId="7BC0DFA1" w14:textId="6207F5A0"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4084" w:history="1">
        <w:r w:rsidRPr="00B37506">
          <w:rPr>
            <w:rStyle w:val="Hyperlink"/>
            <w:noProof/>
          </w:rPr>
          <w:t>Establishing a crematorium</w:t>
        </w:r>
        <w:r>
          <w:rPr>
            <w:noProof/>
            <w:webHidden/>
          </w:rPr>
          <w:tab/>
        </w:r>
        <w:r>
          <w:rPr>
            <w:noProof/>
            <w:webHidden/>
          </w:rPr>
          <w:fldChar w:fldCharType="begin"/>
        </w:r>
        <w:r>
          <w:rPr>
            <w:noProof/>
            <w:webHidden/>
          </w:rPr>
          <w:instrText xml:space="preserve"> PAGEREF _Toc182834084 \h </w:instrText>
        </w:r>
        <w:r>
          <w:rPr>
            <w:noProof/>
            <w:webHidden/>
          </w:rPr>
        </w:r>
        <w:r>
          <w:rPr>
            <w:noProof/>
            <w:webHidden/>
          </w:rPr>
          <w:fldChar w:fldCharType="separate"/>
        </w:r>
        <w:r>
          <w:rPr>
            <w:noProof/>
            <w:webHidden/>
          </w:rPr>
          <w:t>172</w:t>
        </w:r>
        <w:r>
          <w:rPr>
            <w:noProof/>
            <w:webHidden/>
          </w:rPr>
          <w:fldChar w:fldCharType="end"/>
        </w:r>
      </w:hyperlink>
    </w:p>
    <w:p w14:paraId="315013F5" w14:textId="3107774F"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4085" w:history="1">
        <w:r w:rsidRPr="00B37506">
          <w:rPr>
            <w:rStyle w:val="Hyperlink"/>
          </w:rPr>
          <w:t>Fences</w:t>
        </w:r>
        <w:r>
          <w:rPr>
            <w:webHidden/>
          </w:rPr>
          <w:tab/>
        </w:r>
        <w:r>
          <w:rPr>
            <w:webHidden/>
          </w:rPr>
          <w:fldChar w:fldCharType="begin"/>
        </w:r>
        <w:r>
          <w:rPr>
            <w:webHidden/>
          </w:rPr>
          <w:instrText xml:space="preserve"> PAGEREF _Toc182834085 \h </w:instrText>
        </w:r>
        <w:r>
          <w:rPr>
            <w:webHidden/>
          </w:rPr>
        </w:r>
        <w:r>
          <w:rPr>
            <w:webHidden/>
          </w:rPr>
          <w:fldChar w:fldCharType="separate"/>
        </w:r>
        <w:r>
          <w:rPr>
            <w:webHidden/>
          </w:rPr>
          <w:t>173</w:t>
        </w:r>
        <w:r>
          <w:rPr>
            <w:webHidden/>
          </w:rPr>
          <w:fldChar w:fldCharType="end"/>
        </w:r>
      </w:hyperlink>
    </w:p>
    <w:p w14:paraId="681A6A34" w14:textId="406AE098"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4086" w:history="1">
        <w:r w:rsidRPr="00B37506">
          <w:rPr>
            <w:rStyle w:val="Hyperlink"/>
          </w:rPr>
          <w:t>Establishing an alternate means of disposal for bodily remains</w:t>
        </w:r>
        <w:r>
          <w:rPr>
            <w:webHidden/>
          </w:rPr>
          <w:tab/>
        </w:r>
        <w:r>
          <w:rPr>
            <w:webHidden/>
          </w:rPr>
          <w:fldChar w:fldCharType="begin"/>
        </w:r>
        <w:r>
          <w:rPr>
            <w:webHidden/>
          </w:rPr>
          <w:instrText xml:space="preserve"> PAGEREF _Toc182834086 \h </w:instrText>
        </w:r>
        <w:r>
          <w:rPr>
            <w:webHidden/>
          </w:rPr>
        </w:r>
        <w:r>
          <w:rPr>
            <w:webHidden/>
          </w:rPr>
          <w:fldChar w:fldCharType="separate"/>
        </w:r>
        <w:r>
          <w:rPr>
            <w:webHidden/>
          </w:rPr>
          <w:t>174</w:t>
        </w:r>
        <w:r>
          <w:rPr>
            <w:webHidden/>
          </w:rPr>
          <w:fldChar w:fldCharType="end"/>
        </w:r>
      </w:hyperlink>
    </w:p>
    <w:p w14:paraId="586942AD" w14:textId="46F7737B" w:rsidR="00723F2B" w:rsidRDefault="00723F2B">
      <w:pPr>
        <w:pStyle w:val="TOC1"/>
        <w:rPr>
          <w:rFonts w:asciiTheme="minorHAnsi" w:eastAsiaTheme="minorEastAsia" w:hAnsiTheme="minorHAnsi" w:cstheme="minorBidi"/>
          <w:b w:val="0"/>
          <w:kern w:val="2"/>
          <w:sz w:val="24"/>
          <w:szCs w:val="24"/>
          <w:lang w:eastAsia="en-AU"/>
          <w14:ligatures w14:val="standardContextual"/>
        </w:rPr>
      </w:pPr>
      <w:hyperlink w:anchor="_Toc182834087" w:history="1">
        <w:r w:rsidRPr="00B37506">
          <w:rPr>
            <w:rStyle w:val="Hyperlink"/>
          </w:rPr>
          <w:t>Topic 34. Cemetery trust transfer of management</w:t>
        </w:r>
        <w:r>
          <w:rPr>
            <w:webHidden/>
          </w:rPr>
          <w:tab/>
        </w:r>
        <w:r>
          <w:rPr>
            <w:webHidden/>
          </w:rPr>
          <w:fldChar w:fldCharType="begin"/>
        </w:r>
        <w:r>
          <w:rPr>
            <w:webHidden/>
          </w:rPr>
          <w:instrText xml:space="preserve"> PAGEREF _Toc182834087 \h </w:instrText>
        </w:r>
        <w:r>
          <w:rPr>
            <w:webHidden/>
          </w:rPr>
        </w:r>
        <w:r>
          <w:rPr>
            <w:webHidden/>
          </w:rPr>
          <w:fldChar w:fldCharType="separate"/>
        </w:r>
        <w:r>
          <w:rPr>
            <w:webHidden/>
          </w:rPr>
          <w:t>175</w:t>
        </w:r>
        <w:r>
          <w:rPr>
            <w:webHidden/>
          </w:rPr>
          <w:fldChar w:fldCharType="end"/>
        </w:r>
      </w:hyperlink>
    </w:p>
    <w:p w14:paraId="592FD55E" w14:textId="22D6882E"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4088" w:history="1">
        <w:r w:rsidRPr="00B37506">
          <w:rPr>
            <w:rStyle w:val="Hyperlink"/>
          </w:rPr>
          <w:t>Cemetery trusts seeking to transfer management</w:t>
        </w:r>
        <w:r>
          <w:rPr>
            <w:webHidden/>
          </w:rPr>
          <w:tab/>
        </w:r>
        <w:r>
          <w:rPr>
            <w:webHidden/>
          </w:rPr>
          <w:fldChar w:fldCharType="begin"/>
        </w:r>
        <w:r>
          <w:rPr>
            <w:webHidden/>
          </w:rPr>
          <w:instrText xml:space="preserve"> PAGEREF _Toc182834088 \h </w:instrText>
        </w:r>
        <w:r>
          <w:rPr>
            <w:webHidden/>
          </w:rPr>
        </w:r>
        <w:r>
          <w:rPr>
            <w:webHidden/>
          </w:rPr>
          <w:fldChar w:fldCharType="separate"/>
        </w:r>
        <w:r>
          <w:rPr>
            <w:webHidden/>
          </w:rPr>
          <w:t>175</w:t>
        </w:r>
        <w:r>
          <w:rPr>
            <w:webHidden/>
          </w:rPr>
          <w:fldChar w:fldCharType="end"/>
        </w:r>
      </w:hyperlink>
    </w:p>
    <w:p w14:paraId="1B194DEB" w14:textId="2A441EFF" w:rsidR="00723F2B" w:rsidRDefault="00723F2B">
      <w:pPr>
        <w:pStyle w:val="TOC3"/>
        <w:rPr>
          <w:rFonts w:asciiTheme="minorHAnsi" w:eastAsiaTheme="minorEastAsia" w:hAnsiTheme="minorHAnsi" w:cstheme="minorBidi"/>
          <w:noProof/>
          <w:kern w:val="2"/>
          <w:sz w:val="24"/>
          <w:szCs w:val="24"/>
          <w:lang w:eastAsia="en-AU"/>
          <w14:ligatures w14:val="standardContextual"/>
        </w:rPr>
      </w:pPr>
      <w:hyperlink w:anchor="_Toc182834089" w:history="1">
        <w:r w:rsidRPr="00B37506">
          <w:rPr>
            <w:rStyle w:val="Hyperlink"/>
            <w:noProof/>
            <w:lang w:eastAsia="en-AU"/>
          </w:rPr>
          <w:t>Cemetery trusts managed by municipal councils</w:t>
        </w:r>
        <w:r>
          <w:rPr>
            <w:noProof/>
            <w:webHidden/>
          </w:rPr>
          <w:tab/>
        </w:r>
        <w:r>
          <w:rPr>
            <w:noProof/>
            <w:webHidden/>
          </w:rPr>
          <w:fldChar w:fldCharType="begin"/>
        </w:r>
        <w:r>
          <w:rPr>
            <w:noProof/>
            <w:webHidden/>
          </w:rPr>
          <w:instrText xml:space="preserve"> PAGEREF _Toc182834089 \h </w:instrText>
        </w:r>
        <w:r>
          <w:rPr>
            <w:noProof/>
            <w:webHidden/>
          </w:rPr>
        </w:r>
        <w:r>
          <w:rPr>
            <w:noProof/>
            <w:webHidden/>
          </w:rPr>
          <w:fldChar w:fldCharType="separate"/>
        </w:r>
        <w:r>
          <w:rPr>
            <w:noProof/>
            <w:webHidden/>
          </w:rPr>
          <w:t>176</w:t>
        </w:r>
        <w:r>
          <w:rPr>
            <w:noProof/>
            <w:webHidden/>
          </w:rPr>
          <w:fldChar w:fldCharType="end"/>
        </w:r>
      </w:hyperlink>
    </w:p>
    <w:p w14:paraId="34CEF0E3" w14:textId="22F89DB9" w:rsidR="00723F2B" w:rsidRDefault="00723F2B">
      <w:pPr>
        <w:pStyle w:val="TOC2"/>
        <w:rPr>
          <w:rFonts w:asciiTheme="minorHAnsi" w:eastAsiaTheme="minorEastAsia" w:hAnsiTheme="minorHAnsi" w:cstheme="minorBidi"/>
          <w:kern w:val="2"/>
          <w:sz w:val="24"/>
          <w:szCs w:val="24"/>
          <w:lang w:eastAsia="en-AU"/>
          <w14:ligatures w14:val="standardContextual"/>
        </w:rPr>
      </w:pPr>
      <w:hyperlink w:anchor="_Toc182834090" w:history="1">
        <w:r w:rsidRPr="00B37506">
          <w:rPr>
            <w:rStyle w:val="Hyperlink"/>
          </w:rPr>
          <w:t>Cemetery trusts seeking to take over management</w:t>
        </w:r>
        <w:r>
          <w:rPr>
            <w:webHidden/>
          </w:rPr>
          <w:tab/>
        </w:r>
        <w:r>
          <w:rPr>
            <w:webHidden/>
          </w:rPr>
          <w:fldChar w:fldCharType="begin"/>
        </w:r>
        <w:r>
          <w:rPr>
            <w:webHidden/>
          </w:rPr>
          <w:instrText xml:space="preserve"> PAGEREF _Toc182834090 \h </w:instrText>
        </w:r>
        <w:r>
          <w:rPr>
            <w:webHidden/>
          </w:rPr>
        </w:r>
        <w:r>
          <w:rPr>
            <w:webHidden/>
          </w:rPr>
          <w:fldChar w:fldCharType="separate"/>
        </w:r>
        <w:r>
          <w:rPr>
            <w:webHidden/>
          </w:rPr>
          <w:t>176</w:t>
        </w:r>
        <w:r>
          <w:rPr>
            <w:webHidden/>
          </w:rPr>
          <w:fldChar w:fldCharType="end"/>
        </w:r>
      </w:hyperlink>
    </w:p>
    <w:p w14:paraId="01FBF701" w14:textId="17A46070" w:rsidR="00723F2B" w:rsidRDefault="00723F2B">
      <w:pPr>
        <w:pStyle w:val="TOC1"/>
        <w:rPr>
          <w:rFonts w:asciiTheme="minorHAnsi" w:eastAsiaTheme="minorEastAsia" w:hAnsiTheme="minorHAnsi" w:cstheme="minorBidi"/>
          <w:b w:val="0"/>
          <w:kern w:val="2"/>
          <w:sz w:val="24"/>
          <w:szCs w:val="24"/>
          <w:lang w:eastAsia="en-AU"/>
          <w14:ligatures w14:val="standardContextual"/>
        </w:rPr>
      </w:pPr>
      <w:hyperlink w:anchor="_Toc182834091" w:history="1">
        <w:r w:rsidRPr="00B37506">
          <w:rPr>
            <w:rStyle w:val="Hyperlink"/>
          </w:rPr>
          <w:t>Topic 35. Policy templates</w:t>
        </w:r>
        <w:r>
          <w:rPr>
            <w:webHidden/>
          </w:rPr>
          <w:tab/>
        </w:r>
        <w:r>
          <w:rPr>
            <w:webHidden/>
          </w:rPr>
          <w:fldChar w:fldCharType="begin"/>
        </w:r>
        <w:r>
          <w:rPr>
            <w:webHidden/>
          </w:rPr>
          <w:instrText xml:space="preserve"> PAGEREF _Toc182834091 \h </w:instrText>
        </w:r>
        <w:r>
          <w:rPr>
            <w:webHidden/>
          </w:rPr>
        </w:r>
        <w:r>
          <w:rPr>
            <w:webHidden/>
          </w:rPr>
          <w:fldChar w:fldCharType="separate"/>
        </w:r>
        <w:r>
          <w:rPr>
            <w:webHidden/>
          </w:rPr>
          <w:t>177</w:t>
        </w:r>
        <w:r>
          <w:rPr>
            <w:webHidden/>
          </w:rPr>
          <w:fldChar w:fldCharType="end"/>
        </w:r>
      </w:hyperlink>
    </w:p>
    <w:p w14:paraId="56A9DA87" w14:textId="3A3FA03B" w:rsidR="00FB1F6E" w:rsidRDefault="00650D93" w:rsidP="00DD310D">
      <w:pPr>
        <w:pStyle w:val="Body"/>
        <w:outlineLvl w:val="1"/>
      </w:pPr>
      <w:r>
        <w:rPr>
          <w:noProof/>
        </w:rPr>
        <w:fldChar w:fldCharType="end"/>
      </w:r>
      <w:r w:rsidR="00FB1F6E">
        <w:br w:type="page"/>
      </w:r>
    </w:p>
    <w:p w14:paraId="77C3AEE6" w14:textId="19934D9D" w:rsidR="00EE29AD" w:rsidRDefault="008C6D1C" w:rsidP="00562811">
      <w:pPr>
        <w:pStyle w:val="Heading1"/>
        <w:spacing w:before="0"/>
      </w:pPr>
      <w:bookmarkStart w:id="2" w:name="_Hlk66712316"/>
      <w:bookmarkStart w:id="3" w:name="_Toc182833686"/>
      <w:r>
        <w:lastRenderedPageBreak/>
        <w:t>Introduction</w:t>
      </w:r>
      <w:bookmarkEnd w:id="3"/>
    </w:p>
    <w:p w14:paraId="51C8EC22" w14:textId="72317B38" w:rsidR="00642BFD" w:rsidRPr="00A1305C" w:rsidRDefault="0015203A" w:rsidP="00533337">
      <w:pPr>
        <w:pStyle w:val="Body"/>
      </w:pPr>
      <w:r>
        <w:t>The Department of Health has developed t</w:t>
      </w:r>
      <w:r w:rsidR="00642BFD">
        <w:t>h</w:t>
      </w:r>
      <w:r w:rsidR="00EC465A">
        <w:t>is</w:t>
      </w:r>
      <w:r w:rsidR="00642BFD" w:rsidRPr="00361F2C">
        <w:t xml:space="preserve"> manual </w:t>
      </w:r>
      <w:r w:rsidR="00B82066">
        <w:t xml:space="preserve">to </w:t>
      </w:r>
      <w:r w:rsidR="008C4FFF">
        <w:t xml:space="preserve">help </w:t>
      </w:r>
      <w:r w:rsidR="00642BFD" w:rsidRPr="00361F2C">
        <w:t xml:space="preserve">cemetery trusts understand and meet their </w:t>
      </w:r>
      <w:r w:rsidR="00642BFD">
        <w:t xml:space="preserve">responsibilities and </w:t>
      </w:r>
      <w:r w:rsidR="00C854D4">
        <w:t>legal</w:t>
      </w:r>
      <w:r w:rsidR="00642BFD">
        <w:t xml:space="preserve"> </w:t>
      </w:r>
      <w:r w:rsidR="00642BFD" w:rsidRPr="00361F2C">
        <w:t xml:space="preserve">obligations under </w:t>
      </w:r>
      <w:r w:rsidR="00642BFD" w:rsidRPr="00A1305C">
        <w:rPr>
          <w:rStyle w:val="Emphasis"/>
          <w:i w:val="0"/>
          <w:iCs w:val="0"/>
        </w:rPr>
        <w:t>Victorian and Australian law</w:t>
      </w:r>
      <w:r w:rsidR="00642BFD" w:rsidRPr="00A1305C">
        <w:t xml:space="preserve">. </w:t>
      </w:r>
    </w:p>
    <w:p w14:paraId="3DC4257B" w14:textId="2EEA9BF4" w:rsidR="00642BFD" w:rsidRDefault="00642BFD" w:rsidP="00642BFD">
      <w:pPr>
        <w:pStyle w:val="Body"/>
      </w:pPr>
      <w:r>
        <w:t>The manual</w:t>
      </w:r>
      <w:r w:rsidRPr="00361F2C">
        <w:t xml:space="preserve"> is for general use and is not intended to constitute formal legal advice or be a definitive guide to the law and operations of a cemetery trust. </w:t>
      </w:r>
      <w:r>
        <w:t xml:space="preserve">It </w:t>
      </w:r>
      <w:r w:rsidRPr="00361F2C">
        <w:t xml:space="preserve">is not a substitute for professional advice and does not take the </w:t>
      </w:r>
      <w:r>
        <w:t>individual needs and</w:t>
      </w:r>
      <w:r w:rsidRPr="00361F2C">
        <w:t xml:space="preserve"> circumstances of </w:t>
      </w:r>
      <w:r w:rsidR="00EC465A">
        <w:t xml:space="preserve">a </w:t>
      </w:r>
      <w:r>
        <w:t xml:space="preserve">cemetery trust </w:t>
      </w:r>
      <w:r w:rsidRPr="00361F2C">
        <w:t>into consideration.</w:t>
      </w:r>
    </w:p>
    <w:p w14:paraId="69B16CFC" w14:textId="1836F93C" w:rsidR="00DF708A" w:rsidRPr="00361F2C" w:rsidRDefault="00DF708A" w:rsidP="00DF708A">
      <w:pPr>
        <w:pStyle w:val="Body"/>
      </w:pPr>
      <w:r>
        <w:t>I</w:t>
      </w:r>
      <w:r w:rsidRPr="0017521A">
        <w:t xml:space="preserve">nformation </w:t>
      </w:r>
      <w:r>
        <w:t xml:space="preserve">in the manual </w:t>
      </w:r>
      <w:r w:rsidRPr="0017521A">
        <w:t xml:space="preserve">applies to both Class A and Class B cemetery trusts unless it is specified </w:t>
      </w:r>
      <w:r>
        <w:t xml:space="preserve">in headings or subheadings </w:t>
      </w:r>
      <w:r w:rsidRPr="0017521A">
        <w:t xml:space="preserve">that information </w:t>
      </w:r>
      <w:r>
        <w:t xml:space="preserve">in that section </w:t>
      </w:r>
      <w:r w:rsidRPr="0017521A">
        <w:t xml:space="preserve">applies </w:t>
      </w:r>
      <w:r>
        <w:t>to one class only.</w:t>
      </w:r>
    </w:p>
    <w:p w14:paraId="07D80C88" w14:textId="01A94732" w:rsidR="008C6D1C" w:rsidRDefault="00642BFD" w:rsidP="008C6D1C">
      <w:pPr>
        <w:pStyle w:val="Body"/>
      </w:pPr>
      <w:r w:rsidRPr="00361F2C">
        <w:t>Every effort has been made to ensure accuracy and completeness at the date of publication.</w:t>
      </w:r>
    </w:p>
    <w:p w14:paraId="0F797298" w14:textId="475CC56D" w:rsidR="00115AC4" w:rsidRDefault="00115AC4" w:rsidP="00115AC4">
      <w:pPr>
        <w:pStyle w:val="Heading2"/>
      </w:pPr>
      <w:bookmarkStart w:id="4" w:name="_Toc132713190"/>
      <w:bookmarkStart w:id="5" w:name="_Toc134540745"/>
      <w:bookmarkStart w:id="6" w:name="_Toc182833687"/>
      <w:r>
        <w:t xml:space="preserve">Key </w:t>
      </w:r>
      <w:r w:rsidRPr="003A2E42">
        <w:t>terms</w:t>
      </w:r>
      <w:bookmarkEnd w:id="4"/>
      <w:bookmarkEnd w:id="5"/>
      <w:bookmarkEnd w:id="6"/>
    </w:p>
    <w:p w14:paraId="412DFDCC" w14:textId="0D3674E2" w:rsidR="00115AC4" w:rsidRDefault="00115AC4" w:rsidP="0043000C">
      <w:pPr>
        <w:pStyle w:val="Body"/>
        <w:spacing w:after="240"/>
      </w:pPr>
      <w:r>
        <w:t>The table below defines useful terminology related to the Victorian cemetery sector.</w:t>
      </w:r>
    </w:p>
    <w:tbl>
      <w:tblPr>
        <w:tblStyle w:val="TableGrid"/>
        <w:tblW w:w="0" w:type="auto"/>
        <w:tblLook w:val="04A0" w:firstRow="1" w:lastRow="0" w:firstColumn="1" w:lastColumn="0" w:noHBand="0" w:noVBand="1"/>
      </w:tblPr>
      <w:tblGrid>
        <w:gridCol w:w="2263"/>
        <w:gridCol w:w="7025"/>
      </w:tblGrid>
      <w:tr w:rsidR="003A2E42" w:rsidRPr="00F31147" w14:paraId="1E50B701" w14:textId="77777777" w:rsidTr="00DF6C57">
        <w:trPr>
          <w:cantSplit/>
          <w:tblHeader/>
        </w:trPr>
        <w:tc>
          <w:tcPr>
            <w:tcW w:w="2263" w:type="dxa"/>
            <w:shd w:val="clear" w:color="auto" w:fill="F2DBDB" w:themeFill="accent2" w:themeFillTint="33"/>
          </w:tcPr>
          <w:p w14:paraId="1C6E4704" w14:textId="559E87BD" w:rsidR="00115AC4" w:rsidRPr="00F31147" w:rsidRDefault="00115AC4" w:rsidP="00F31147">
            <w:pPr>
              <w:pStyle w:val="Tablecolhead"/>
            </w:pPr>
            <w:r w:rsidRPr="00F31147">
              <w:t>Term</w:t>
            </w:r>
          </w:p>
        </w:tc>
        <w:tc>
          <w:tcPr>
            <w:tcW w:w="7025" w:type="dxa"/>
            <w:shd w:val="clear" w:color="auto" w:fill="F2DBDB" w:themeFill="accent2" w:themeFillTint="33"/>
          </w:tcPr>
          <w:p w14:paraId="4DA71801" w14:textId="77777777" w:rsidR="00115AC4" w:rsidRPr="00F31147" w:rsidRDefault="00115AC4" w:rsidP="00F31147">
            <w:pPr>
              <w:pStyle w:val="Tablecolhead"/>
            </w:pPr>
            <w:r w:rsidRPr="00372D08">
              <w:t>Definition</w:t>
            </w:r>
          </w:p>
        </w:tc>
      </w:tr>
      <w:tr w:rsidR="00793DD4" w14:paraId="2CB5573B" w14:textId="77777777" w:rsidTr="00E10FC2">
        <w:trPr>
          <w:cantSplit/>
        </w:trPr>
        <w:tc>
          <w:tcPr>
            <w:tcW w:w="2263" w:type="dxa"/>
            <w:vAlign w:val="center"/>
          </w:tcPr>
          <w:p w14:paraId="4C894B6C" w14:textId="2AADA4AA" w:rsidR="00793DD4" w:rsidRDefault="00997BF7" w:rsidP="00997BF7">
            <w:pPr>
              <w:pStyle w:val="Tabletext"/>
              <w:spacing w:before="0" w:after="0"/>
            </w:pPr>
            <w:r w:rsidRPr="00997BF7">
              <w:rPr>
                <w:sz w:val="12"/>
                <w:szCs w:val="10"/>
              </w:rPr>
              <w:br/>
            </w:r>
            <w:r w:rsidR="003C7736">
              <w:rPr>
                <w:noProof/>
              </w:rPr>
              <w:drawing>
                <wp:anchor distT="0" distB="0" distL="114300" distR="114300" simplePos="0" relativeHeight="251672576" behindDoc="0" locked="0" layoutInCell="1" allowOverlap="1" wp14:anchorId="3295D359" wp14:editId="6A4933D9">
                  <wp:simplePos x="0" y="0"/>
                  <wp:positionH relativeFrom="column">
                    <wp:posOffset>1905</wp:posOffset>
                  </wp:positionH>
                  <wp:positionV relativeFrom="paragraph">
                    <wp:posOffset>48895</wp:posOffset>
                  </wp:positionV>
                  <wp:extent cx="450850" cy="450850"/>
                  <wp:effectExtent l="0" t="0" r="6350" b="0"/>
                  <wp:wrapSquare wrapText="bothSides"/>
                  <wp:docPr id="23" name="Graphic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a:extLst>
                              <a:ext uri="{C183D7F6-B498-43B3-948B-1728B52AA6E4}">
                                <adec:decorative xmlns:adec="http://schemas.microsoft.com/office/drawing/2017/decorative" val="1"/>
                              </a:ext>
                            </a:extLst>
                          </pic:cNvPr>
                          <pic:cNvPicPr/>
                        </pic:nvPicPr>
                        <pic:blipFill>
                          <a:blip r:embed="rId17">
                            <a:extLst>
                              <a:ext uri="{96DAC541-7B7A-43D3-8B79-37D633B846F1}">
                                <asvg:svgBlip xmlns:asvg="http://schemas.microsoft.com/office/drawing/2016/SVG/main" r:embed="rId18"/>
                              </a:ext>
                            </a:extLst>
                          </a:blip>
                          <a:stretch>
                            <a:fillRect/>
                          </a:stretch>
                        </pic:blipFill>
                        <pic:spPr>
                          <a:xfrm>
                            <a:off x="0" y="0"/>
                            <a:ext cx="450850" cy="450850"/>
                          </a:xfrm>
                          <a:prstGeom prst="rect">
                            <a:avLst/>
                          </a:prstGeom>
                        </pic:spPr>
                      </pic:pic>
                    </a:graphicData>
                  </a:graphic>
                  <wp14:sizeRelH relativeFrom="margin">
                    <wp14:pctWidth>0</wp14:pctWidth>
                  </wp14:sizeRelH>
                  <wp14:sizeRelV relativeFrom="margin">
                    <wp14:pctHeight>0</wp14:pctHeight>
                  </wp14:sizeRelV>
                </wp:anchor>
              </w:drawing>
            </w:r>
            <w:r w:rsidR="002901F1">
              <w:t>Cemetery trust</w:t>
            </w:r>
          </w:p>
        </w:tc>
        <w:tc>
          <w:tcPr>
            <w:tcW w:w="7025" w:type="dxa"/>
            <w:vAlign w:val="center"/>
          </w:tcPr>
          <w:p w14:paraId="4A1F4560" w14:textId="6292DD1B" w:rsidR="00793DD4" w:rsidRDefault="002901F1" w:rsidP="00E10FC2">
            <w:pPr>
              <w:pStyle w:val="Tabletext"/>
            </w:pPr>
            <w:r>
              <w:t>The cemetery trust is the legal entity established under legislation to manage the public cemeteries and crematoria under its control.</w:t>
            </w:r>
          </w:p>
        </w:tc>
      </w:tr>
      <w:tr w:rsidR="00793DD4" w14:paraId="058AF998" w14:textId="77777777" w:rsidTr="00E10FC2">
        <w:trPr>
          <w:cantSplit/>
        </w:trPr>
        <w:tc>
          <w:tcPr>
            <w:tcW w:w="2263" w:type="dxa"/>
            <w:vAlign w:val="center"/>
          </w:tcPr>
          <w:p w14:paraId="0AEBB87E" w14:textId="38F4EE51" w:rsidR="00793DD4" w:rsidRDefault="00DF6C57" w:rsidP="0044474B">
            <w:pPr>
              <w:pStyle w:val="Tabletext"/>
            </w:pPr>
            <w:r>
              <w:rPr>
                <w:noProof/>
              </w:rPr>
              <w:drawing>
                <wp:anchor distT="0" distB="0" distL="114300" distR="114300" simplePos="0" relativeHeight="251666432" behindDoc="0" locked="0" layoutInCell="1" allowOverlap="1" wp14:anchorId="279AA963" wp14:editId="567BDF5D">
                  <wp:simplePos x="0" y="0"/>
                  <wp:positionH relativeFrom="column">
                    <wp:posOffset>1905</wp:posOffset>
                  </wp:positionH>
                  <wp:positionV relativeFrom="paragraph">
                    <wp:posOffset>5080</wp:posOffset>
                  </wp:positionV>
                  <wp:extent cx="438150" cy="438150"/>
                  <wp:effectExtent l="0" t="0" r="0" b="0"/>
                  <wp:wrapSquare wrapText="bothSides"/>
                  <wp:docPr id="24" name="Graphic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a:extLst>
                              <a:ext uri="{C183D7F6-B498-43B3-948B-1728B52AA6E4}">
                                <adec:decorative xmlns:adec="http://schemas.microsoft.com/office/drawing/2017/decorative" val="1"/>
                              </a:ext>
                            </a:extLst>
                          </pic:cNvPr>
                          <pic:cNvPicPr/>
                        </pic:nvPicPr>
                        <pic:blipFill>
                          <a:blip r:embed="rId19">
                            <a:extLst>
                              <a:ext uri="{96DAC541-7B7A-43D3-8B79-37D633B846F1}">
                                <asvg:svgBlip xmlns:asvg="http://schemas.microsoft.com/office/drawing/2016/SVG/main" r:embed="rId20"/>
                              </a:ext>
                            </a:extLst>
                          </a:blip>
                          <a:stretch>
                            <a:fillRect/>
                          </a:stretch>
                        </pic:blipFill>
                        <pic:spPr>
                          <a:xfrm>
                            <a:off x="0" y="0"/>
                            <a:ext cx="438150" cy="438150"/>
                          </a:xfrm>
                          <a:prstGeom prst="rect">
                            <a:avLst/>
                          </a:prstGeom>
                        </pic:spPr>
                      </pic:pic>
                    </a:graphicData>
                  </a:graphic>
                  <wp14:sizeRelH relativeFrom="margin">
                    <wp14:pctWidth>0</wp14:pctWidth>
                  </wp14:sizeRelH>
                  <wp14:sizeRelV relativeFrom="margin">
                    <wp14:pctHeight>0</wp14:pctHeight>
                  </wp14:sizeRelV>
                </wp:anchor>
              </w:drawing>
            </w:r>
            <w:r w:rsidR="002901F1">
              <w:t>Cemetery trust board</w:t>
            </w:r>
          </w:p>
        </w:tc>
        <w:tc>
          <w:tcPr>
            <w:tcW w:w="7025" w:type="dxa"/>
            <w:vAlign w:val="center"/>
          </w:tcPr>
          <w:p w14:paraId="10115F8A" w14:textId="48D4CA98" w:rsidR="00793DD4" w:rsidRDefault="006B6DCC" w:rsidP="00E10FC2">
            <w:pPr>
              <w:pStyle w:val="Tabletext"/>
            </w:pPr>
            <w:r>
              <w:t>The cemetery trust board is collectively responsible for the operations and governance of the cemetery trust.</w:t>
            </w:r>
          </w:p>
        </w:tc>
      </w:tr>
      <w:tr w:rsidR="00793DD4" w14:paraId="53717233" w14:textId="77777777" w:rsidTr="00E10FC2">
        <w:trPr>
          <w:cantSplit/>
        </w:trPr>
        <w:tc>
          <w:tcPr>
            <w:tcW w:w="2263" w:type="dxa"/>
            <w:vAlign w:val="center"/>
          </w:tcPr>
          <w:p w14:paraId="4C45E0F0" w14:textId="5C853CC9" w:rsidR="00793DD4" w:rsidRDefault="00DF6C57" w:rsidP="0044474B">
            <w:pPr>
              <w:pStyle w:val="Tabletext"/>
            </w:pPr>
            <w:r>
              <w:rPr>
                <w:noProof/>
              </w:rPr>
              <w:drawing>
                <wp:anchor distT="0" distB="0" distL="114300" distR="114300" simplePos="0" relativeHeight="251667456" behindDoc="0" locked="0" layoutInCell="1" allowOverlap="1" wp14:anchorId="6D890B64" wp14:editId="26B12206">
                  <wp:simplePos x="0" y="0"/>
                  <wp:positionH relativeFrom="column">
                    <wp:posOffset>-10795</wp:posOffset>
                  </wp:positionH>
                  <wp:positionV relativeFrom="paragraph">
                    <wp:posOffset>38100</wp:posOffset>
                  </wp:positionV>
                  <wp:extent cx="463550" cy="463550"/>
                  <wp:effectExtent l="0" t="0" r="0" b="0"/>
                  <wp:wrapSquare wrapText="bothSides"/>
                  <wp:docPr id="25" name="Graphic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a:extLst>
                              <a:ext uri="{C183D7F6-B498-43B3-948B-1728B52AA6E4}">
                                <adec:decorative xmlns:adec="http://schemas.microsoft.com/office/drawing/2017/decorative" val="1"/>
                              </a:ext>
                            </a:extLst>
                          </pic:cNvPr>
                          <pic:cNvPicPr/>
                        </pic:nvPicPr>
                        <pic:blipFill>
                          <a:blip r:embed="rId21">
                            <a:extLst>
                              <a:ext uri="{96DAC541-7B7A-43D3-8B79-37D633B846F1}">
                                <asvg:svgBlip xmlns:asvg="http://schemas.microsoft.com/office/drawing/2016/SVG/main" r:embed="rId22"/>
                              </a:ext>
                            </a:extLst>
                          </a:blip>
                          <a:stretch>
                            <a:fillRect/>
                          </a:stretch>
                        </pic:blipFill>
                        <pic:spPr>
                          <a:xfrm>
                            <a:off x="0" y="0"/>
                            <a:ext cx="463550" cy="463550"/>
                          </a:xfrm>
                          <a:prstGeom prst="rect">
                            <a:avLst/>
                          </a:prstGeom>
                        </pic:spPr>
                      </pic:pic>
                    </a:graphicData>
                  </a:graphic>
                </wp:anchor>
              </w:drawing>
            </w:r>
            <w:r w:rsidR="006B6DCC">
              <w:t>Cemetery trust member</w:t>
            </w:r>
          </w:p>
        </w:tc>
        <w:tc>
          <w:tcPr>
            <w:tcW w:w="7025" w:type="dxa"/>
            <w:vAlign w:val="center"/>
          </w:tcPr>
          <w:p w14:paraId="2FD32CFB" w14:textId="527DDA7B" w:rsidR="00793DD4" w:rsidRDefault="006B6DCC" w:rsidP="00E10FC2">
            <w:pPr>
              <w:pStyle w:val="Tabletext"/>
            </w:pPr>
            <w:r>
              <w:t>Individual cemetery trust members are responsible for carrying out their duties in the best interests of the cemetery trust and the community.</w:t>
            </w:r>
          </w:p>
        </w:tc>
      </w:tr>
      <w:tr w:rsidR="00793DD4" w14:paraId="3BA284A5" w14:textId="77777777" w:rsidTr="00E10FC2">
        <w:trPr>
          <w:cantSplit/>
        </w:trPr>
        <w:tc>
          <w:tcPr>
            <w:tcW w:w="2263" w:type="dxa"/>
            <w:vAlign w:val="center"/>
          </w:tcPr>
          <w:p w14:paraId="4DC4F880" w14:textId="17CD057B" w:rsidR="00793DD4" w:rsidRDefault="003C7736" w:rsidP="003C7736">
            <w:pPr>
              <w:pStyle w:val="Tabletext"/>
              <w:spacing w:before="0" w:after="0"/>
            </w:pPr>
            <w:r>
              <w:br/>
            </w:r>
            <w:r w:rsidR="00DF6C57">
              <w:rPr>
                <w:noProof/>
              </w:rPr>
              <w:drawing>
                <wp:anchor distT="0" distB="0" distL="114300" distR="114300" simplePos="0" relativeHeight="251668480" behindDoc="0" locked="0" layoutInCell="1" allowOverlap="1" wp14:anchorId="0AE12DD5" wp14:editId="215D9C0D">
                  <wp:simplePos x="0" y="0"/>
                  <wp:positionH relativeFrom="column">
                    <wp:posOffset>-23495</wp:posOffset>
                  </wp:positionH>
                  <wp:positionV relativeFrom="paragraph">
                    <wp:posOffset>3175</wp:posOffset>
                  </wp:positionV>
                  <wp:extent cx="463550" cy="463550"/>
                  <wp:effectExtent l="0" t="0" r="0" b="0"/>
                  <wp:wrapSquare wrapText="bothSides"/>
                  <wp:docPr id="26" name="Graphic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463550" cy="463550"/>
                          </a:xfrm>
                          <a:prstGeom prst="rect">
                            <a:avLst/>
                          </a:prstGeom>
                        </pic:spPr>
                      </pic:pic>
                    </a:graphicData>
                  </a:graphic>
                </wp:anchor>
              </w:drawing>
            </w:r>
            <w:r w:rsidR="00793DD4">
              <w:t>Perpetuity</w:t>
            </w:r>
          </w:p>
        </w:tc>
        <w:tc>
          <w:tcPr>
            <w:tcW w:w="7025" w:type="dxa"/>
            <w:vAlign w:val="center"/>
          </w:tcPr>
          <w:p w14:paraId="187E2D74" w14:textId="77777777" w:rsidR="00793DD4" w:rsidRDefault="00793DD4" w:rsidP="00E10FC2">
            <w:pPr>
              <w:pStyle w:val="Tabletext"/>
            </w:pPr>
            <w:r>
              <w:t>In Victoria, bodily remains are interred in public cemeteries forever or ‘in perpetuity’.</w:t>
            </w:r>
          </w:p>
        </w:tc>
      </w:tr>
      <w:tr w:rsidR="00115AC4" w14:paraId="29174301" w14:textId="77777777" w:rsidTr="00E10FC2">
        <w:trPr>
          <w:cantSplit/>
        </w:trPr>
        <w:tc>
          <w:tcPr>
            <w:tcW w:w="2263" w:type="dxa"/>
          </w:tcPr>
          <w:p w14:paraId="70CA273F" w14:textId="6946BA65" w:rsidR="00115AC4" w:rsidRDefault="0044474B" w:rsidP="00DB2824">
            <w:pPr>
              <w:pStyle w:val="Tabletext"/>
            </w:pPr>
            <w:r>
              <w:rPr>
                <w:noProof/>
              </w:rPr>
              <w:drawing>
                <wp:anchor distT="0" distB="0" distL="114300" distR="114300" simplePos="0" relativeHeight="251669504" behindDoc="0" locked="0" layoutInCell="1" allowOverlap="1" wp14:anchorId="5256D17D" wp14:editId="4DC54D39">
                  <wp:simplePos x="0" y="0"/>
                  <wp:positionH relativeFrom="column">
                    <wp:posOffset>1905</wp:posOffset>
                  </wp:positionH>
                  <wp:positionV relativeFrom="paragraph">
                    <wp:posOffset>6350</wp:posOffset>
                  </wp:positionV>
                  <wp:extent cx="457200" cy="457200"/>
                  <wp:effectExtent l="0" t="0" r="0" b="0"/>
                  <wp:wrapSquare wrapText="bothSides"/>
                  <wp:docPr id="27" name="Graphic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457200" cy="457200"/>
                          </a:xfrm>
                          <a:prstGeom prst="rect">
                            <a:avLst/>
                          </a:prstGeom>
                        </pic:spPr>
                      </pic:pic>
                    </a:graphicData>
                  </a:graphic>
                </wp:anchor>
              </w:drawing>
            </w:r>
            <w:r w:rsidR="00115AC4">
              <w:t>Limited tenure</w:t>
            </w:r>
          </w:p>
        </w:tc>
        <w:tc>
          <w:tcPr>
            <w:tcW w:w="7025" w:type="dxa"/>
            <w:vAlign w:val="center"/>
          </w:tcPr>
          <w:p w14:paraId="16507EA5" w14:textId="77777777" w:rsidR="00115AC4" w:rsidRDefault="00115AC4" w:rsidP="00E10FC2">
            <w:pPr>
              <w:pStyle w:val="Tabletext"/>
            </w:pPr>
            <w:r>
              <w:t>In Victoria, cremated remains can be interred in public cemeteries for limited tenure (a term of 25 years) or in perpetuity (forever).</w:t>
            </w:r>
          </w:p>
        </w:tc>
      </w:tr>
      <w:tr w:rsidR="00115AC4" w14:paraId="56FEFEF0" w14:textId="77777777" w:rsidTr="00E10FC2">
        <w:trPr>
          <w:cantSplit/>
        </w:trPr>
        <w:tc>
          <w:tcPr>
            <w:tcW w:w="2263" w:type="dxa"/>
          </w:tcPr>
          <w:p w14:paraId="7C7246A4" w14:textId="4870DEE9" w:rsidR="00115AC4" w:rsidRDefault="00CB3464" w:rsidP="00F632E9">
            <w:pPr>
              <w:pStyle w:val="Tabletext"/>
              <w:spacing w:before="0" w:after="0"/>
            </w:pPr>
            <w:r w:rsidRPr="000C2BB5">
              <w:rPr>
                <w:noProof/>
                <w:sz w:val="16"/>
                <w:szCs w:val="14"/>
              </w:rPr>
              <w:drawing>
                <wp:anchor distT="0" distB="0" distL="114300" distR="114300" simplePos="0" relativeHeight="251670528" behindDoc="0" locked="0" layoutInCell="1" allowOverlap="1" wp14:anchorId="1FAF855B" wp14:editId="1C814D0F">
                  <wp:simplePos x="0" y="0"/>
                  <wp:positionH relativeFrom="column">
                    <wp:posOffset>1905</wp:posOffset>
                  </wp:positionH>
                  <wp:positionV relativeFrom="paragraph">
                    <wp:posOffset>44450</wp:posOffset>
                  </wp:positionV>
                  <wp:extent cx="438150" cy="438150"/>
                  <wp:effectExtent l="0" t="0" r="0" b="0"/>
                  <wp:wrapSquare wrapText="bothSides"/>
                  <wp:docPr id="28" name="Graphic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a:extLst>
                              <a:ext uri="{C183D7F6-B498-43B3-948B-1728B52AA6E4}">
                                <adec:decorative xmlns:adec="http://schemas.microsoft.com/office/drawing/2017/decorative" val="1"/>
                              </a:ext>
                            </a:extLst>
                          </pic:cNvPr>
                          <pic:cNvPicPr/>
                        </pic:nvPicPr>
                        <pic:blipFill>
                          <a:blip r:embed="rId27">
                            <a:extLst>
                              <a:ext uri="{96DAC541-7B7A-43D3-8B79-37D633B846F1}">
                                <asvg:svgBlip xmlns:asvg="http://schemas.microsoft.com/office/drawing/2016/SVG/main" r:embed="rId28"/>
                              </a:ext>
                            </a:extLst>
                          </a:blip>
                          <a:stretch>
                            <a:fillRect/>
                          </a:stretch>
                        </pic:blipFill>
                        <pic:spPr>
                          <a:xfrm>
                            <a:off x="0" y="0"/>
                            <a:ext cx="438150" cy="438150"/>
                          </a:xfrm>
                          <a:prstGeom prst="rect">
                            <a:avLst/>
                          </a:prstGeom>
                        </pic:spPr>
                      </pic:pic>
                    </a:graphicData>
                  </a:graphic>
                </wp:anchor>
              </w:drawing>
            </w:r>
            <w:r w:rsidRPr="000C2BB5">
              <w:rPr>
                <w:sz w:val="16"/>
                <w:szCs w:val="14"/>
              </w:rPr>
              <w:br/>
            </w:r>
            <w:r w:rsidR="00115AC4">
              <w:t>Place of interment</w:t>
            </w:r>
          </w:p>
        </w:tc>
        <w:tc>
          <w:tcPr>
            <w:tcW w:w="7025" w:type="dxa"/>
            <w:vAlign w:val="center"/>
          </w:tcPr>
          <w:p w14:paraId="470CF425" w14:textId="06667143" w:rsidR="00115AC4" w:rsidRDefault="00115AC4" w:rsidP="00E10FC2">
            <w:pPr>
              <w:pStyle w:val="Tabletext"/>
            </w:pPr>
            <w:r>
              <w:t>A place of interment is a location where bodily or cremated remains are placed. Examples include a plot or grave, mausoleum crypt or cremation niche. Some places of interment can hold more than one set of remains.</w:t>
            </w:r>
          </w:p>
        </w:tc>
      </w:tr>
      <w:tr w:rsidR="00CB3464" w14:paraId="4AA6CBEB" w14:textId="77777777" w:rsidTr="00E10FC2">
        <w:trPr>
          <w:cantSplit/>
        </w:trPr>
        <w:tc>
          <w:tcPr>
            <w:tcW w:w="2263" w:type="dxa"/>
          </w:tcPr>
          <w:p w14:paraId="341C126A" w14:textId="08779D0B" w:rsidR="00CB3464" w:rsidRDefault="00260104" w:rsidP="0002545A">
            <w:pPr>
              <w:pStyle w:val="Tabletext"/>
            </w:pPr>
            <w:r>
              <w:rPr>
                <w:noProof/>
              </w:rPr>
              <w:drawing>
                <wp:anchor distT="0" distB="0" distL="114300" distR="114300" simplePos="0" relativeHeight="251671552" behindDoc="0" locked="0" layoutInCell="1" allowOverlap="1" wp14:anchorId="347D8105" wp14:editId="45E33FD9">
                  <wp:simplePos x="0" y="0"/>
                  <wp:positionH relativeFrom="column">
                    <wp:posOffset>-17145</wp:posOffset>
                  </wp:positionH>
                  <wp:positionV relativeFrom="paragraph">
                    <wp:posOffset>60960</wp:posOffset>
                  </wp:positionV>
                  <wp:extent cx="438150" cy="438150"/>
                  <wp:effectExtent l="0" t="0" r="0" b="0"/>
                  <wp:wrapSquare wrapText="bothSides"/>
                  <wp:docPr id="31" name="Graphic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438150" cy="438150"/>
                          </a:xfrm>
                          <a:prstGeom prst="rect">
                            <a:avLst/>
                          </a:prstGeom>
                        </pic:spPr>
                      </pic:pic>
                    </a:graphicData>
                  </a:graphic>
                  <wp14:sizeRelH relativeFrom="margin">
                    <wp14:pctWidth>0</wp14:pctWidth>
                  </wp14:sizeRelH>
                  <wp14:sizeRelV relativeFrom="margin">
                    <wp14:pctHeight>0</wp14:pctHeight>
                  </wp14:sizeRelV>
                </wp:anchor>
              </w:drawing>
            </w:r>
            <w:r>
              <w:br/>
            </w:r>
            <w:r w:rsidR="00CB3464">
              <w:t>Exhumation</w:t>
            </w:r>
          </w:p>
        </w:tc>
        <w:tc>
          <w:tcPr>
            <w:tcW w:w="7025" w:type="dxa"/>
            <w:vAlign w:val="center"/>
          </w:tcPr>
          <w:p w14:paraId="33FB4C31" w14:textId="14D2FE0B" w:rsidR="00CB3464" w:rsidRDefault="00CB3464" w:rsidP="00E10FC2">
            <w:pPr>
              <w:pStyle w:val="Tabletext"/>
            </w:pPr>
            <w:r>
              <w:t>Exhumation is the removal of human remains from a place of interment. A</w:t>
            </w:r>
            <w:r w:rsidRPr="00973662">
              <w:t xml:space="preserve">n exhumation licence is </w:t>
            </w:r>
            <w:r w:rsidR="001048A7">
              <w:t>needed</w:t>
            </w:r>
            <w:r w:rsidR="001048A7" w:rsidRPr="00973662">
              <w:t xml:space="preserve"> </w:t>
            </w:r>
            <w:r w:rsidRPr="00973662">
              <w:t xml:space="preserve">to move human remains (other than cremated human remains or body parts) from </w:t>
            </w:r>
            <w:r>
              <w:t>a</w:t>
            </w:r>
            <w:r w:rsidRPr="00973662">
              <w:t xml:space="preserve"> place of interment</w:t>
            </w:r>
            <w:r>
              <w:t>.</w:t>
            </w:r>
          </w:p>
        </w:tc>
      </w:tr>
      <w:tr w:rsidR="00CB3464" w14:paraId="7E682B49" w14:textId="77777777" w:rsidTr="00E10FC2">
        <w:trPr>
          <w:cantSplit/>
        </w:trPr>
        <w:tc>
          <w:tcPr>
            <w:tcW w:w="2263" w:type="dxa"/>
          </w:tcPr>
          <w:p w14:paraId="7BE9C139" w14:textId="6F1480A3" w:rsidR="00CB3464" w:rsidRDefault="00F202A2" w:rsidP="0002545A">
            <w:pPr>
              <w:pStyle w:val="Tabletext"/>
            </w:pPr>
            <w:r>
              <w:rPr>
                <w:noProof/>
              </w:rPr>
              <w:drawing>
                <wp:anchor distT="0" distB="0" distL="114300" distR="114300" simplePos="0" relativeHeight="251673600" behindDoc="0" locked="0" layoutInCell="1" allowOverlap="1" wp14:anchorId="0EB3FDD0" wp14:editId="3822685E">
                  <wp:simplePos x="0" y="0"/>
                  <wp:positionH relativeFrom="column">
                    <wp:posOffset>1905</wp:posOffset>
                  </wp:positionH>
                  <wp:positionV relativeFrom="paragraph">
                    <wp:posOffset>11430</wp:posOffset>
                  </wp:positionV>
                  <wp:extent cx="425450" cy="425450"/>
                  <wp:effectExtent l="0" t="0" r="0" b="0"/>
                  <wp:wrapSquare wrapText="bothSides"/>
                  <wp:docPr id="32" name="Graphic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425450" cy="425450"/>
                          </a:xfrm>
                          <a:prstGeom prst="rect">
                            <a:avLst/>
                          </a:prstGeom>
                        </pic:spPr>
                      </pic:pic>
                    </a:graphicData>
                  </a:graphic>
                </wp:anchor>
              </w:drawing>
            </w:r>
            <w:r w:rsidR="00CB3464">
              <w:t>Lift and reposition</w:t>
            </w:r>
          </w:p>
        </w:tc>
        <w:tc>
          <w:tcPr>
            <w:tcW w:w="7025" w:type="dxa"/>
            <w:vAlign w:val="center"/>
          </w:tcPr>
          <w:p w14:paraId="51A69327" w14:textId="0097D8D1" w:rsidR="00CB3464" w:rsidRDefault="00CB3464" w:rsidP="00E10FC2">
            <w:pPr>
              <w:pStyle w:val="Tabletext"/>
            </w:pPr>
            <w:r>
              <w:t xml:space="preserve">A lift and reposition procedure enables a place of interment to be reused for </w:t>
            </w:r>
            <w:r w:rsidR="00862940">
              <w:t xml:space="preserve">more </w:t>
            </w:r>
            <w:r>
              <w:t>burials.</w:t>
            </w:r>
          </w:p>
        </w:tc>
      </w:tr>
      <w:tr w:rsidR="00F202A2" w14:paraId="329987A1" w14:textId="77777777" w:rsidTr="00E10FC2">
        <w:trPr>
          <w:cantSplit/>
        </w:trPr>
        <w:tc>
          <w:tcPr>
            <w:tcW w:w="2263" w:type="dxa"/>
          </w:tcPr>
          <w:p w14:paraId="2180ADB6" w14:textId="763F9345" w:rsidR="00F202A2" w:rsidRDefault="00F202A2" w:rsidP="00527A56">
            <w:pPr>
              <w:pStyle w:val="Tabletext"/>
            </w:pPr>
            <w:r>
              <w:rPr>
                <w:noProof/>
              </w:rPr>
              <w:drawing>
                <wp:anchor distT="0" distB="0" distL="114300" distR="114300" simplePos="0" relativeHeight="251674624" behindDoc="0" locked="0" layoutInCell="1" allowOverlap="1" wp14:anchorId="072D6EF7" wp14:editId="2585CA1B">
                  <wp:simplePos x="0" y="0"/>
                  <wp:positionH relativeFrom="column">
                    <wp:posOffset>-29845</wp:posOffset>
                  </wp:positionH>
                  <wp:positionV relativeFrom="paragraph">
                    <wp:posOffset>45085</wp:posOffset>
                  </wp:positionV>
                  <wp:extent cx="463550" cy="463550"/>
                  <wp:effectExtent l="0" t="0" r="0" b="0"/>
                  <wp:wrapSquare wrapText="bothSides"/>
                  <wp:docPr id="29" name="Graphic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463550" cy="463550"/>
                          </a:xfrm>
                          <a:prstGeom prst="rect">
                            <a:avLst/>
                          </a:prstGeom>
                        </pic:spPr>
                      </pic:pic>
                    </a:graphicData>
                  </a:graphic>
                  <wp14:sizeRelH relativeFrom="margin">
                    <wp14:pctWidth>0</wp14:pctWidth>
                  </wp14:sizeRelH>
                  <wp14:sizeRelV relativeFrom="margin">
                    <wp14:pctHeight>0</wp14:pctHeight>
                  </wp14:sizeRelV>
                </wp:anchor>
              </w:drawing>
            </w:r>
            <w:r>
              <w:t>Right of interment</w:t>
            </w:r>
          </w:p>
        </w:tc>
        <w:tc>
          <w:tcPr>
            <w:tcW w:w="7025" w:type="dxa"/>
            <w:vAlign w:val="center"/>
          </w:tcPr>
          <w:p w14:paraId="6094E9E5" w14:textId="77777777" w:rsidR="00F202A2" w:rsidRDefault="00F202A2" w:rsidP="00E10FC2">
            <w:pPr>
              <w:pStyle w:val="Tabletext"/>
            </w:pPr>
            <w:r>
              <w:t>A right of interment relates to a specific place of interment in a public cemetery.</w:t>
            </w:r>
          </w:p>
          <w:p w14:paraId="191AC237" w14:textId="10731C09" w:rsidR="00F202A2" w:rsidRDefault="00F202A2" w:rsidP="00E10FC2">
            <w:pPr>
              <w:pStyle w:val="Tabletext"/>
            </w:pPr>
            <w:r>
              <w:t>A right of interment is purchased and allows the holder to determine who can be interred in the place of interment and</w:t>
            </w:r>
            <w:r w:rsidR="00784854">
              <w:t xml:space="preserve"> </w:t>
            </w:r>
            <w:r>
              <w:t>the type of memorialisation (if any) to be established at</w:t>
            </w:r>
            <w:r w:rsidR="00784854">
              <w:t xml:space="preserve"> </w:t>
            </w:r>
            <w:r>
              <w:t>the place of interment (subject to any cemetery trust memorialisation policies</w:t>
            </w:r>
            <w:r w:rsidR="00784854">
              <w:t xml:space="preserve"> </w:t>
            </w:r>
            <w:r>
              <w:t>or specifications).</w:t>
            </w:r>
          </w:p>
        </w:tc>
      </w:tr>
      <w:tr w:rsidR="00F202A2" w14:paraId="14A48921" w14:textId="77777777" w:rsidTr="00E10FC2">
        <w:trPr>
          <w:cantSplit/>
        </w:trPr>
        <w:tc>
          <w:tcPr>
            <w:tcW w:w="2263" w:type="dxa"/>
          </w:tcPr>
          <w:p w14:paraId="46F5088D" w14:textId="10339564" w:rsidR="00F202A2" w:rsidRDefault="00F202A2" w:rsidP="00527A56">
            <w:pPr>
              <w:pStyle w:val="Tabletext"/>
            </w:pPr>
            <w:r>
              <w:rPr>
                <w:noProof/>
              </w:rPr>
              <w:lastRenderedPageBreak/>
              <w:drawing>
                <wp:anchor distT="0" distB="0" distL="114300" distR="114300" simplePos="0" relativeHeight="251675648" behindDoc="0" locked="0" layoutInCell="1" allowOverlap="1" wp14:anchorId="1A60D0C0" wp14:editId="6288E444">
                  <wp:simplePos x="0" y="0"/>
                  <wp:positionH relativeFrom="column">
                    <wp:posOffset>-29845</wp:posOffset>
                  </wp:positionH>
                  <wp:positionV relativeFrom="paragraph">
                    <wp:posOffset>48260</wp:posOffset>
                  </wp:positionV>
                  <wp:extent cx="482600" cy="482600"/>
                  <wp:effectExtent l="0" t="0" r="0" b="0"/>
                  <wp:wrapSquare wrapText="bothSides"/>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5">
                            <a:extLst>
                              <a:ext uri="{96DAC541-7B7A-43D3-8B79-37D633B846F1}">
                                <asvg:svgBlip xmlns:asvg="http://schemas.microsoft.com/office/drawing/2016/SVG/main" r:embed="rId36"/>
                              </a:ext>
                            </a:extLst>
                          </a:blip>
                          <a:stretch>
                            <a:fillRect/>
                          </a:stretch>
                        </pic:blipFill>
                        <pic:spPr>
                          <a:xfrm>
                            <a:off x="0" y="0"/>
                            <a:ext cx="482600" cy="482600"/>
                          </a:xfrm>
                          <a:prstGeom prst="rect">
                            <a:avLst/>
                          </a:prstGeom>
                        </pic:spPr>
                      </pic:pic>
                    </a:graphicData>
                  </a:graphic>
                </wp:anchor>
              </w:drawing>
            </w:r>
            <w:r>
              <w:t>Right of interment holder</w:t>
            </w:r>
          </w:p>
        </w:tc>
        <w:tc>
          <w:tcPr>
            <w:tcW w:w="7025" w:type="dxa"/>
            <w:vAlign w:val="center"/>
          </w:tcPr>
          <w:p w14:paraId="4155D3A0" w14:textId="478239B8" w:rsidR="00F202A2" w:rsidRDefault="00F202A2" w:rsidP="00E10FC2">
            <w:pPr>
              <w:pStyle w:val="Tabletext"/>
            </w:pPr>
            <w:r>
              <w:t xml:space="preserve">The right of interment holder </w:t>
            </w:r>
            <w:r w:rsidR="00496C03">
              <w:t xml:space="preserve">(right holder) </w:t>
            </w:r>
            <w:r>
              <w:t>is recorded by the cemetery trust and has the right to determine who can be interred in the place of interment and</w:t>
            </w:r>
            <w:r w:rsidR="00784854">
              <w:t xml:space="preserve"> </w:t>
            </w:r>
            <w:r>
              <w:t>the type of memorialisation (if any) to be established at</w:t>
            </w:r>
            <w:r w:rsidR="00784854">
              <w:t xml:space="preserve"> </w:t>
            </w:r>
            <w:r>
              <w:t>the place of interment (subject to any cemetery trust memorialisation policies</w:t>
            </w:r>
            <w:r w:rsidR="00784854">
              <w:t xml:space="preserve"> </w:t>
            </w:r>
            <w:r>
              <w:t>or specifications). There may be more than one right holder for a place of interment.</w:t>
            </w:r>
          </w:p>
        </w:tc>
      </w:tr>
      <w:tr w:rsidR="00CB3464" w14:paraId="7B2779ED" w14:textId="77777777" w:rsidTr="00E10FC2">
        <w:trPr>
          <w:cantSplit/>
        </w:trPr>
        <w:tc>
          <w:tcPr>
            <w:tcW w:w="2263" w:type="dxa"/>
          </w:tcPr>
          <w:p w14:paraId="7D5193D7" w14:textId="51B5CF3F" w:rsidR="00CB3464" w:rsidRDefault="00F202A2" w:rsidP="005763DA">
            <w:pPr>
              <w:pStyle w:val="Tabletext"/>
              <w:spacing w:before="160"/>
            </w:pPr>
            <w:r>
              <w:rPr>
                <w:noProof/>
              </w:rPr>
              <w:drawing>
                <wp:anchor distT="0" distB="0" distL="114300" distR="114300" simplePos="0" relativeHeight="251676672" behindDoc="0" locked="0" layoutInCell="1" allowOverlap="1" wp14:anchorId="300198F9" wp14:editId="78459746">
                  <wp:simplePos x="0" y="0"/>
                  <wp:positionH relativeFrom="column">
                    <wp:posOffset>-29845</wp:posOffset>
                  </wp:positionH>
                  <wp:positionV relativeFrom="paragraph">
                    <wp:posOffset>50800</wp:posOffset>
                  </wp:positionV>
                  <wp:extent cx="444500" cy="444500"/>
                  <wp:effectExtent l="0" t="0" r="0" b="0"/>
                  <wp:wrapSquare wrapText="bothSides"/>
                  <wp:docPr id="34" name="Graphic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444500" cy="444500"/>
                          </a:xfrm>
                          <a:prstGeom prst="rect">
                            <a:avLst/>
                          </a:prstGeom>
                        </pic:spPr>
                      </pic:pic>
                    </a:graphicData>
                  </a:graphic>
                  <wp14:sizeRelH relativeFrom="margin">
                    <wp14:pctWidth>0</wp14:pctWidth>
                  </wp14:sizeRelH>
                  <wp14:sizeRelV relativeFrom="margin">
                    <wp14:pctHeight>0</wp14:pctHeight>
                  </wp14:sizeRelV>
                </wp:anchor>
              </w:drawing>
            </w:r>
            <w:r w:rsidR="00CB3464">
              <w:t>Perpetual maintenance</w:t>
            </w:r>
          </w:p>
        </w:tc>
        <w:tc>
          <w:tcPr>
            <w:tcW w:w="7025" w:type="dxa"/>
            <w:vAlign w:val="center"/>
          </w:tcPr>
          <w:p w14:paraId="3DA196EB" w14:textId="337FCD4B" w:rsidR="00CB3464" w:rsidRDefault="00CB3464" w:rsidP="00E10FC2">
            <w:pPr>
              <w:pStyle w:val="Tabletext"/>
            </w:pPr>
            <w:r>
              <w:t>Cemetery trusts have an obligation to maintain the</w:t>
            </w:r>
            <w:r w:rsidR="00525A9B">
              <w:t>ir</w:t>
            </w:r>
            <w:r>
              <w:t xml:space="preserve"> cemeteries </w:t>
            </w:r>
            <w:r w:rsidR="00525A9B">
              <w:t>now and into the future (</w:t>
            </w:r>
            <w:r w:rsidR="005D045D">
              <w:t>‘</w:t>
            </w:r>
            <w:r>
              <w:t>in perpetuity</w:t>
            </w:r>
            <w:r w:rsidR="00525A9B">
              <w:t>’)</w:t>
            </w:r>
            <w:r>
              <w:t>. Ensuring sufficient funds are reserved to meet this obligation is a key consideration for cemetery trusts</w:t>
            </w:r>
            <w:r w:rsidR="001D69F8">
              <w:t xml:space="preserve"> when setting fees and developing a long</w:t>
            </w:r>
            <w:r w:rsidR="005D045D">
              <w:t>-</w:t>
            </w:r>
            <w:r w:rsidR="001D69F8">
              <w:t>term financial strategy</w:t>
            </w:r>
            <w:r>
              <w:t>.</w:t>
            </w:r>
          </w:p>
        </w:tc>
      </w:tr>
    </w:tbl>
    <w:p w14:paraId="47C2B98C" w14:textId="2448BC30" w:rsidR="00793DD4" w:rsidRDefault="00793DD4" w:rsidP="00793DD4">
      <w:pPr>
        <w:pStyle w:val="Heading2"/>
      </w:pPr>
      <w:bookmarkStart w:id="7" w:name="_Toc182833688"/>
      <w:r>
        <w:t>Abbreviations</w:t>
      </w:r>
      <w:bookmarkEnd w:id="7"/>
    </w:p>
    <w:p w14:paraId="37090045" w14:textId="5B485CBF" w:rsidR="00033329" w:rsidRPr="00033329" w:rsidRDefault="00033329" w:rsidP="0043000C">
      <w:pPr>
        <w:pStyle w:val="Body"/>
        <w:spacing w:after="240"/>
      </w:pPr>
      <w:r>
        <w:t xml:space="preserve">The following abbreviations are used in this </w:t>
      </w:r>
      <w:r w:rsidR="00BD2127">
        <w:t>document.</w:t>
      </w:r>
    </w:p>
    <w:tbl>
      <w:tblPr>
        <w:tblStyle w:val="TableGrid"/>
        <w:tblW w:w="0" w:type="auto"/>
        <w:tblLook w:val="04A0" w:firstRow="1" w:lastRow="0" w:firstColumn="1" w:lastColumn="0" w:noHBand="0" w:noVBand="1"/>
      </w:tblPr>
      <w:tblGrid>
        <w:gridCol w:w="5807"/>
        <w:gridCol w:w="3481"/>
      </w:tblGrid>
      <w:tr w:rsidR="00793DD4" w:rsidRPr="003B6323" w14:paraId="506E6E86" w14:textId="77777777" w:rsidTr="006A3543">
        <w:tc>
          <w:tcPr>
            <w:tcW w:w="5807" w:type="dxa"/>
            <w:shd w:val="clear" w:color="auto" w:fill="F2DBDB" w:themeFill="accent2" w:themeFillTint="33"/>
          </w:tcPr>
          <w:p w14:paraId="145504D5" w14:textId="77777777" w:rsidR="00793DD4" w:rsidRPr="003B6323" w:rsidRDefault="00793DD4" w:rsidP="00F31147">
            <w:pPr>
              <w:pStyle w:val="Tablecolhead"/>
            </w:pPr>
            <w:r w:rsidRPr="000D5139">
              <w:t>Term</w:t>
            </w:r>
          </w:p>
        </w:tc>
        <w:tc>
          <w:tcPr>
            <w:tcW w:w="3481" w:type="dxa"/>
            <w:shd w:val="clear" w:color="auto" w:fill="F2DBDB" w:themeFill="accent2" w:themeFillTint="33"/>
          </w:tcPr>
          <w:p w14:paraId="1CA7121C" w14:textId="77777777" w:rsidR="00793DD4" w:rsidRPr="003B6323" w:rsidRDefault="00793DD4" w:rsidP="00F31147">
            <w:pPr>
              <w:pStyle w:val="Tablecolhead"/>
            </w:pPr>
            <w:r w:rsidRPr="003B6323">
              <w:t>Referred to as</w:t>
            </w:r>
          </w:p>
        </w:tc>
      </w:tr>
      <w:tr w:rsidR="007F1DBA" w:rsidRPr="007F1DBA" w14:paraId="09EE1D5D" w14:textId="77777777" w:rsidTr="006A3543">
        <w:tc>
          <w:tcPr>
            <w:tcW w:w="5807" w:type="dxa"/>
          </w:tcPr>
          <w:p w14:paraId="76D11153" w14:textId="6B6DBB79" w:rsidR="007F1DBA" w:rsidRPr="00A52365" w:rsidRDefault="007F1DBA" w:rsidP="00DB2824">
            <w:pPr>
              <w:pStyle w:val="Tabletext"/>
              <w:rPr>
                <w:rStyle w:val="Emphasis"/>
                <w:i w:val="0"/>
                <w:iCs w:val="0"/>
              </w:rPr>
            </w:pPr>
            <w:r w:rsidRPr="007F1DBA">
              <w:rPr>
                <w:rStyle w:val="Emphasis"/>
                <w:i w:val="0"/>
                <w:iCs w:val="0"/>
              </w:rPr>
              <w:t>A</w:t>
            </w:r>
            <w:r w:rsidRPr="00A52365">
              <w:rPr>
                <w:rStyle w:val="Emphasis"/>
                <w:i w:val="0"/>
                <w:iCs w:val="0"/>
              </w:rPr>
              <w:t xml:space="preserve">ustralian </w:t>
            </w:r>
            <w:r w:rsidR="0086166A">
              <w:rPr>
                <w:rStyle w:val="Emphasis"/>
                <w:i w:val="0"/>
                <w:iCs w:val="0"/>
              </w:rPr>
              <w:t>b</w:t>
            </w:r>
            <w:r w:rsidRPr="00A52365">
              <w:rPr>
                <w:rStyle w:val="Emphasis"/>
                <w:i w:val="0"/>
                <w:iCs w:val="0"/>
              </w:rPr>
              <w:t>us</w:t>
            </w:r>
            <w:r>
              <w:rPr>
                <w:rStyle w:val="Emphasis"/>
                <w:i w:val="0"/>
                <w:iCs w:val="0"/>
              </w:rPr>
              <w:t>i</w:t>
            </w:r>
            <w:r w:rsidRPr="00A52365">
              <w:rPr>
                <w:rStyle w:val="Emphasis"/>
                <w:i w:val="0"/>
                <w:iCs w:val="0"/>
              </w:rPr>
              <w:t xml:space="preserve">ness </w:t>
            </w:r>
            <w:r w:rsidR="0086166A">
              <w:rPr>
                <w:rStyle w:val="Emphasis"/>
                <w:i w:val="0"/>
                <w:iCs w:val="0"/>
              </w:rPr>
              <w:t>n</w:t>
            </w:r>
            <w:r w:rsidRPr="00A52365">
              <w:rPr>
                <w:rStyle w:val="Emphasis"/>
                <w:i w:val="0"/>
                <w:iCs w:val="0"/>
              </w:rPr>
              <w:t>umber</w:t>
            </w:r>
          </w:p>
        </w:tc>
        <w:tc>
          <w:tcPr>
            <w:tcW w:w="3481" w:type="dxa"/>
          </w:tcPr>
          <w:p w14:paraId="4D928B12" w14:textId="2C1A27D1" w:rsidR="007F1DBA" w:rsidRPr="007F1DBA" w:rsidRDefault="007F1DBA" w:rsidP="00DB2824">
            <w:pPr>
              <w:pStyle w:val="Tabletext"/>
            </w:pPr>
            <w:r w:rsidRPr="00A52365">
              <w:t>ABN</w:t>
            </w:r>
          </w:p>
        </w:tc>
      </w:tr>
      <w:tr w:rsidR="007F1DBA" w:rsidRPr="007C208B" w14:paraId="01BF079C" w14:textId="77777777" w:rsidTr="006A3543">
        <w:tc>
          <w:tcPr>
            <w:tcW w:w="5807" w:type="dxa"/>
          </w:tcPr>
          <w:p w14:paraId="15925DC0" w14:textId="52FC30D1" w:rsidR="007F1DBA" w:rsidRPr="00A52365" w:rsidRDefault="007F1DBA" w:rsidP="00DB2824">
            <w:pPr>
              <w:pStyle w:val="Tabletext"/>
              <w:rPr>
                <w:rStyle w:val="Emphasis"/>
                <w:i w:val="0"/>
                <w:iCs w:val="0"/>
              </w:rPr>
            </w:pPr>
            <w:r>
              <w:rPr>
                <w:rStyle w:val="Emphasis"/>
                <w:i w:val="0"/>
                <w:iCs w:val="0"/>
              </w:rPr>
              <w:t>Australian Taxation Office</w:t>
            </w:r>
          </w:p>
        </w:tc>
        <w:tc>
          <w:tcPr>
            <w:tcW w:w="3481" w:type="dxa"/>
          </w:tcPr>
          <w:p w14:paraId="2B233BEF" w14:textId="4FBCF342" w:rsidR="007F1DBA" w:rsidRPr="007C208B" w:rsidRDefault="007F1DBA" w:rsidP="00DB2824">
            <w:pPr>
              <w:pStyle w:val="Tabletext"/>
            </w:pPr>
            <w:r>
              <w:t>ATO</w:t>
            </w:r>
          </w:p>
        </w:tc>
      </w:tr>
      <w:tr w:rsidR="00680E43" w:rsidRPr="007C208B" w14:paraId="6FCD6A23" w14:textId="77777777" w:rsidTr="006A3543">
        <w:tc>
          <w:tcPr>
            <w:tcW w:w="5807" w:type="dxa"/>
          </w:tcPr>
          <w:p w14:paraId="6AE760FE" w14:textId="77777777" w:rsidR="00680E43" w:rsidRPr="002800C6" w:rsidRDefault="00680E43" w:rsidP="00DB2824">
            <w:pPr>
              <w:pStyle w:val="Tabletext"/>
            </w:pPr>
            <w:r w:rsidRPr="002800C6">
              <w:rPr>
                <w:rStyle w:val="Emphasis"/>
              </w:rPr>
              <w:t>Cemeteries and Crematoria Act 2003</w:t>
            </w:r>
          </w:p>
        </w:tc>
        <w:tc>
          <w:tcPr>
            <w:tcW w:w="3481" w:type="dxa"/>
          </w:tcPr>
          <w:p w14:paraId="4980DDE5" w14:textId="77777777" w:rsidR="00680E43" w:rsidRPr="007C208B" w:rsidRDefault="00680E43" w:rsidP="00DB2824">
            <w:pPr>
              <w:pStyle w:val="Tabletext"/>
            </w:pPr>
            <w:r w:rsidRPr="007C208B">
              <w:t>Cemeteries Act</w:t>
            </w:r>
          </w:p>
        </w:tc>
      </w:tr>
      <w:tr w:rsidR="00680E43" w:rsidRPr="0033254D" w14:paraId="571B24BB" w14:textId="77777777" w:rsidTr="006A3543">
        <w:tc>
          <w:tcPr>
            <w:tcW w:w="5807" w:type="dxa"/>
          </w:tcPr>
          <w:p w14:paraId="366DB9A6" w14:textId="77777777" w:rsidR="00680E43" w:rsidRPr="0033254D" w:rsidRDefault="00680E43" w:rsidP="00777994">
            <w:pPr>
              <w:pStyle w:val="Tabletext"/>
              <w:rPr>
                <w:rStyle w:val="Emphasis"/>
                <w:i w:val="0"/>
                <w:iCs w:val="0"/>
              </w:rPr>
            </w:pPr>
            <w:r w:rsidRPr="0033254D">
              <w:rPr>
                <w:rStyle w:val="Emphasis"/>
                <w:i w:val="0"/>
                <w:iCs w:val="0"/>
              </w:rPr>
              <w:t>Cemeteries and Crematoria Association of Victoria</w:t>
            </w:r>
          </w:p>
        </w:tc>
        <w:tc>
          <w:tcPr>
            <w:tcW w:w="3481" w:type="dxa"/>
          </w:tcPr>
          <w:p w14:paraId="2A77F5BD" w14:textId="77777777" w:rsidR="00680E43" w:rsidRPr="0033254D" w:rsidRDefault="00680E43" w:rsidP="00777994">
            <w:pPr>
              <w:pStyle w:val="Tabletext"/>
            </w:pPr>
            <w:r w:rsidRPr="0033254D">
              <w:t>CCAV</w:t>
            </w:r>
          </w:p>
        </w:tc>
      </w:tr>
      <w:tr w:rsidR="00680E43" w:rsidRPr="007C208B" w14:paraId="43E07760" w14:textId="77777777" w:rsidTr="006A3543">
        <w:tc>
          <w:tcPr>
            <w:tcW w:w="5807" w:type="dxa"/>
          </w:tcPr>
          <w:p w14:paraId="475D084E" w14:textId="77777777" w:rsidR="00680E43" w:rsidRPr="007C208B" w:rsidRDefault="00680E43" w:rsidP="00DB2824">
            <w:pPr>
              <w:pStyle w:val="Tabletext"/>
            </w:pPr>
            <w:r w:rsidRPr="007C208B">
              <w:rPr>
                <w:rStyle w:val="Emphasis"/>
                <w:i w:val="0"/>
                <w:iCs w:val="0"/>
              </w:rPr>
              <w:t>Cemeteries and Crematoria Regulations 2015</w:t>
            </w:r>
          </w:p>
        </w:tc>
        <w:tc>
          <w:tcPr>
            <w:tcW w:w="3481" w:type="dxa"/>
          </w:tcPr>
          <w:p w14:paraId="5714612A" w14:textId="77777777" w:rsidR="00680E43" w:rsidRPr="007C208B" w:rsidRDefault="00680E43" w:rsidP="00DB2824">
            <w:pPr>
              <w:pStyle w:val="Tabletext"/>
            </w:pPr>
            <w:r w:rsidRPr="007C208B">
              <w:t>Cemeteries Regulations</w:t>
            </w:r>
          </w:p>
        </w:tc>
      </w:tr>
      <w:tr w:rsidR="00680E43" w:rsidRPr="007C208B" w14:paraId="2576A7AD" w14:textId="77777777" w:rsidTr="006A3543">
        <w:tc>
          <w:tcPr>
            <w:tcW w:w="5807" w:type="dxa"/>
          </w:tcPr>
          <w:p w14:paraId="15508607" w14:textId="6CD5AD3E" w:rsidR="00680E43" w:rsidRPr="007C208B" w:rsidRDefault="00B96E56" w:rsidP="00DB2824">
            <w:pPr>
              <w:pStyle w:val="Tabletext"/>
              <w:rPr>
                <w:rStyle w:val="Emphasis"/>
                <w:i w:val="0"/>
                <w:iCs w:val="0"/>
              </w:rPr>
            </w:pPr>
            <w:r>
              <w:t>C</w:t>
            </w:r>
            <w:r w:rsidR="00680E43" w:rsidRPr="00963B90">
              <w:t xml:space="preserve">hief </w:t>
            </w:r>
            <w:r w:rsidR="001E1A59">
              <w:t>e</w:t>
            </w:r>
            <w:r w:rsidR="00680E43" w:rsidRPr="00963B90">
              <w:t xml:space="preserve">xecutive </w:t>
            </w:r>
            <w:r w:rsidR="001E1A59">
              <w:t>o</w:t>
            </w:r>
            <w:r w:rsidR="00680E43" w:rsidRPr="00963B90">
              <w:t>fficer</w:t>
            </w:r>
          </w:p>
        </w:tc>
        <w:tc>
          <w:tcPr>
            <w:tcW w:w="3481" w:type="dxa"/>
          </w:tcPr>
          <w:p w14:paraId="4D328073" w14:textId="77777777" w:rsidR="00680E43" w:rsidRPr="007C208B" w:rsidRDefault="00680E43" w:rsidP="00DB2824">
            <w:pPr>
              <w:pStyle w:val="Tabletext"/>
            </w:pPr>
            <w:r>
              <w:t>CEO</w:t>
            </w:r>
          </w:p>
        </w:tc>
      </w:tr>
      <w:tr w:rsidR="007F1DBA" w:rsidRPr="007C208B" w14:paraId="423461AE" w14:textId="77777777" w:rsidTr="006A3543">
        <w:tc>
          <w:tcPr>
            <w:tcW w:w="5807" w:type="dxa"/>
          </w:tcPr>
          <w:p w14:paraId="7F1E1CB1" w14:textId="367F01F2" w:rsidR="007F1DBA" w:rsidRPr="007C208B" w:rsidRDefault="00B96E56" w:rsidP="00DB2824">
            <w:pPr>
              <w:pStyle w:val="Tabletext"/>
            </w:pPr>
            <w:r>
              <w:t>C</w:t>
            </w:r>
            <w:r w:rsidR="007F1DBA">
              <w:t xml:space="preserve">onsumer </w:t>
            </w:r>
            <w:r w:rsidR="005B1FE0">
              <w:t>p</w:t>
            </w:r>
            <w:r w:rsidR="007F1DBA">
              <w:t xml:space="preserve">rice </w:t>
            </w:r>
            <w:r w:rsidR="005B1FE0">
              <w:t>i</w:t>
            </w:r>
            <w:r w:rsidR="007F1DBA">
              <w:t>ndex</w:t>
            </w:r>
          </w:p>
        </w:tc>
        <w:tc>
          <w:tcPr>
            <w:tcW w:w="3481" w:type="dxa"/>
          </w:tcPr>
          <w:p w14:paraId="413FA89D" w14:textId="2DCC4C82" w:rsidR="007F1DBA" w:rsidRPr="007C208B" w:rsidRDefault="007F1DBA" w:rsidP="00DB2824">
            <w:pPr>
              <w:pStyle w:val="Tabletext"/>
            </w:pPr>
            <w:r>
              <w:t>CPI</w:t>
            </w:r>
          </w:p>
        </w:tc>
      </w:tr>
      <w:tr w:rsidR="00680E43" w:rsidRPr="007C208B" w14:paraId="0A73188E" w14:textId="77777777" w:rsidTr="006A3543">
        <w:tc>
          <w:tcPr>
            <w:tcW w:w="5807" w:type="dxa"/>
          </w:tcPr>
          <w:p w14:paraId="540B60E7" w14:textId="77777777" w:rsidR="00680E43" w:rsidRPr="007C208B" w:rsidRDefault="00680E43" w:rsidP="00DB2824">
            <w:pPr>
              <w:pStyle w:val="Tabletext"/>
            </w:pPr>
            <w:r w:rsidRPr="007C208B">
              <w:t>Department of Health</w:t>
            </w:r>
          </w:p>
        </w:tc>
        <w:tc>
          <w:tcPr>
            <w:tcW w:w="3481" w:type="dxa"/>
          </w:tcPr>
          <w:p w14:paraId="53915B94" w14:textId="77777777" w:rsidR="00680E43" w:rsidRPr="007C208B" w:rsidRDefault="00680E43" w:rsidP="00DB2824">
            <w:pPr>
              <w:pStyle w:val="Tabletext"/>
            </w:pPr>
            <w:r w:rsidRPr="007C208B">
              <w:t>department</w:t>
            </w:r>
          </w:p>
        </w:tc>
      </w:tr>
      <w:tr w:rsidR="00680E43" w:rsidRPr="007C208B" w14:paraId="2F96E9FA" w14:textId="77777777" w:rsidTr="006A3543">
        <w:tc>
          <w:tcPr>
            <w:tcW w:w="5807" w:type="dxa"/>
          </w:tcPr>
          <w:p w14:paraId="7C81C69D" w14:textId="77777777" w:rsidR="00680E43" w:rsidRPr="007C208B" w:rsidRDefault="00680E43" w:rsidP="00DB2824">
            <w:pPr>
              <w:pStyle w:val="Tabletext"/>
            </w:pPr>
            <w:r w:rsidRPr="007C208B">
              <w:t>Department of Health Secretary</w:t>
            </w:r>
          </w:p>
        </w:tc>
        <w:tc>
          <w:tcPr>
            <w:tcW w:w="3481" w:type="dxa"/>
          </w:tcPr>
          <w:p w14:paraId="19AD7CBC" w14:textId="77777777" w:rsidR="00680E43" w:rsidRPr="007C208B" w:rsidRDefault="00680E43" w:rsidP="00DB2824">
            <w:pPr>
              <w:pStyle w:val="Tabletext"/>
            </w:pPr>
            <w:r w:rsidRPr="007C208B">
              <w:t>department Secretary</w:t>
            </w:r>
          </w:p>
        </w:tc>
      </w:tr>
      <w:tr w:rsidR="007F1DBA" w:rsidRPr="007C208B" w14:paraId="15D70921" w14:textId="77777777" w:rsidTr="006A3543">
        <w:tc>
          <w:tcPr>
            <w:tcW w:w="5807" w:type="dxa"/>
          </w:tcPr>
          <w:p w14:paraId="4D6FFB16" w14:textId="31FFDC77" w:rsidR="007F1DBA" w:rsidRPr="007C208B" w:rsidRDefault="00B96E56" w:rsidP="00DB2824">
            <w:pPr>
              <w:pStyle w:val="Tabletext"/>
            </w:pPr>
            <w:r>
              <w:t>F</w:t>
            </w:r>
            <w:r w:rsidR="007F1DBA">
              <w:t xml:space="preserve">reedom of </w:t>
            </w:r>
            <w:r w:rsidR="00B30D3B">
              <w:t>i</w:t>
            </w:r>
            <w:r w:rsidR="007F1DBA">
              <w:t>nformation</w:t>
            </w:r>
          </w:p>
        </w:tc>
        <w:tc>
          <w:tcPr>
            <w:tcW w:w="3481" w:type="dxa"/>
          </w:tcPr>
          <w:p w14:paraId="5C0062B1" w14:textId="00D70AC3" w:rsidR="007F1DBA" w:rsidRPr="007C208B" w:rsidRDefault="007F1DBA" w:rsidP="00DB2824">
            <w:pPr>
              <w:pStyle w:val="Tabletext"/>
            </w:pPr>
            <w:r>
              <w:t>FOI</w:t>
            </w:r>
          </w:p>
        </w:tc>
      </w:tr>
      <w:tr w:rsidR="007F1DBA" w:rsidRPr="007C208B" w14:paraId="303D763E" w14:textId="77777777" w:rsidTr="006A3543">
        <w:tc>
          <w:tcPr>
            <w:tcW w:w="5807" w:type="dxa"/>
          </w:tcPr>
          <w:p w14:paraId="79298B25" w14:textId="69BCD6C3" w:rsidR="007F1DBA" w:rsidRPr="007C208B" w:rsidRDefault="004F03DB" w:rsidP="00DB2824">
            <w:pPr>
              <w:pStyle w:val="Tabletext"/>
            </w:pPr>
            <w:r>
              <w:t>F</w:t>
            </w:r>
            <w:r w:rsidR="007F1DBA">
              <w:t xml:space="preserve">ringe </w:t>
            </w:r>
            <w:r w:rsidR="00B30D3B">
              <w:t>b</w:t>
            </w:r>
            <w:r w:rsidR="007F1DBA">
              <w:t>enefit</w:t>
            </w:r>
            <w:r w:rsidR="000A51C5">
              <w:t>s</w:t>
            </w:r>
            <w:r w:rsidR="007F1DBA">
              <w:t xml:space="preserve"> </w:t>
            </w:r>
            <w:r w:rsidR="00B30D3B">
              <w:t>t</w:t>
            </w:r>
            <w:r w:rsidR="007F1DBA">
              <w:t>ax</w:t>
            </w:r>
          </w:p>
        </w:tc>
        <w:tc>
          <w:tcPr>
            <w:tcW w:w="3481" w:type="dxa"/>
          </w:tcPr>
          <w:p w14:paraId="49CBF331" w14:textId="7E1E0869" w:rsidR="007F1DBA" w:rsidRDefault="007F1DBA" w:rsidP="00DB2824">
            <w:pPr>
              <w:pStyle w:val="Tabletext"/>
            </w:pPr>
            <w:r>
              <w:t>FBT</w:t>
            </w:r>
          </w:p>
        </w:tc>
      </w:tr>
      <w:tr w:rsidR="00BA08DC" w:rsidRPr="007C208B" w14:paraId="7BF66C7D" w14:textId="77777777" w:rsidTr="006A3543">
        <w:tc>
          <w:tcPr>
            <w:tcW w:w="5807" w:type="dxa"/>
          </w:tcPr>
          <w:p w14:paraId="5AB44526" w14:textId="3FBB2B44" w:rsidR="00BA08DC" w:rsidRDefault="00BA08DC" w:rsidP="00DB2824">
            <w:pPr>
              <w:pStyle w:val="Tabletext"/>
            </w:pPr>
            <w:r>
              <w:t xml:space="preserve">Goods and </w:t>
            </w:r>
            <w:r w:rsidR="00B30D3B">
              <w:t>s</w:t>
            </w:r>
            <w:r>
              <w:t xml:space="preserve">ervices </w:t>
            </w:r>
            <w:r w:rsidR="00B30D3B">
              <w:t>t</w:t>
            </w:r>
            <w:r>
              <w:t>ax</w:t>
            </w:r>
          </w:p>
        </w:tc>
        <w:tc>
          <w:tcPr>
            <w:tcW w:w="3481" w:type="dxa"/>
          </w:tcPr>
          <w:p w14:paraId="50CDA316" w14:textId="42EB3831" w:rsidR="00BA08DC" w:rsidRDefault="00BA08DC" w:rsidP="00DB2824">
            <w:pPr>
              <w:pStyle w:val="Tabletext"/>
            </w:pPr>
            <w:r>
              <w:t>GST</w:t>
            </w:r>
          </w:p>
        </w:tc>
      </w:tr>
      <w:tr w:rsidR="007F1DBA" w:rsidRPr="007C208B" w14:paraId="636DBF54" w14:textId="77777777" w:rsidTr="006A3543">
        <w:tc>
          <w:tcPr>
            <w:tcW w:w="5807" w:type="dxa"/>
          </w:tcPr>
          <w:p w14:paraId="10EADC91" w14:textId="051FBEA6" w:rsidR="007F1DBA" w:rsidRPr="007C208B" w:rsidRDefault="007F1DBA" w:rsidP="00DB2824">
            <w:pPr>
              <w:pStyle w:val="Tabletext"/>
            </w:pPr>
            <w:r w:rsidRPr="007F1DBA">
              <w:t>Independent Broad-based Anti-corruption Commission</w:t>
            </w:r>
          </w:p>
        </w:tc>
        <w:tc>
          <w:tcPr>
            <w:tcW w:w="3481" w:type="dxa"/>
          </w:tcPr>
          <w:p w14:paraId="1D1C5822" w14:textId="7B655C09" w:rsidR="007F1DBA" w:rsidRDefault="007F1DBA" w:rsidP="00DB2824">
            <w:pPr>
              <w:pStyle w:val="Tabletext"/>
            </w:pPr>
            <w:r>
              <w:t>IBAC</w:t>
            </w:r>
          </w:p>
        </w:tc>
      </w:tr>
      <w:tr w:rsidR="00680E43" w:rsidRPr="007C208B" w14:paraId="795D0199" w14:textId="77777777" w:rsidTr="006A3543">
        <w:tc>
          <w:tcPr>
            <w:tcW w:w="5807" w:type="dxa"/>
          </w:tcPr>
          <w:p w14:paraId="4B9ADFB4" w14:textId="77777777" w:rsidR="00680E43" w:rsidRPr="007C208B" w:rsidRDefault="00680E43" w:rsidP="00DB2824">
            <w:pPr>
              <w:pStyle w:val="Tabletext"/>
            </w:pPr>
            <w:r w:rsidRPr="007C208B">
              <w:t>Minister for Health</w:t>
            </w:r>
          </w:p>
        </w:tc>
        <w:tc>
          <w:tcPr>
            <w:tcW w:w="3481" w:type="dxa"/>
          </w:tcPr>
          <w:p w14:paraId="0F84EBF6" w14:textId="3A997A42" w:rsidR="00680E43" w:rsidRPr="007C208B" w:rsidRDefault="0049566A" w:rsidP="00DB2824">
            <w:pPr>
              <w:pStyle w:val="Tabletext"/>
            </w:pPr>
            <w:r>
              <w:t>M</w:t>
            </w:r>
            <w:r w:rsidR="00680E43" w:rsidRPr="007C208B">
              <w:t>inister</w:t>
            </w:r>
          </w:p>
        </w:tc>
      </w:tr>
      <w:tr w:rsidR="00442B1F" w:rsidRPr="007C208B" w14:paraId="39CC72A2" w14:textId="77777777" w:rsidTr="006A3543">
        <w:tc>
          <w:tcPr>
            <w:tcW w:w="5807" w:type="dxa"/>
          </w:tcPr>
          <w:p w14:paraId="1567AEBC" w14:textId="574D87F8" w:rsidR="00442B1F" w:rsidRPr="007C208B" w:rsidRDefault="0049566A" w:rsidP="00DB2824">
            <w:pPr>
              <w:pStyle w:val="Tabletext"/>
            </w:pPr>
            <w:r>
              <w:t>O</w:t>
            </w:r>
            <w:r w:rsidR="00442B1F" w:rsidRPr="00442B1F">
              <w:t>ccupational health and safety</w:t>
            </w:r>
          </w:p>
        </w:tc>
        <w:tc>
          <w:tcPr>
            <w:tcW w:w="3481" w:type="dxa"/>
          </w:tcPr>
          <w:p w14:paraId="45A72F40" w14:textId="3B285BAB" w:rsidR="00442B1F" w:rsidRDefault="00442B1F" w:rsidP="00DB2824">
            <w:pPr>
              <w:pStyle w:val="Tabletext"/>
            </w:pPr>
            <w:r>
              <w:t>OHS</w:t>
            </w:r>
          </w:p>
        </w:tc>
      </w:tr>
      <w:tr w:rsidR="00CF3F0B" w:rsidRPr="007C208B" w14:paraId="11CC0D51" w14:textId="77777777" w:rsidTr="006A3543">
        <w:tc>
          <w:tcPr>
            <w:tcW w:w="5807" w:type="dxa"/>
          </w:tcPr>
          <w:p w14:paraId="0DC219F5" w14:textId="0F5F6112" w:rsidR="00CF3F0B" w:rsidRDefault="00CF3F0B" w:rsidP="00DB2824">
            <w:pPr>
              <w:pStyle w:val="Tabletext"/>
            </w:pPr>
            <w:r w:rsidRPr="00CF3F0B">
              <w:t>Office of Australian War Graves</w:t>
            </w:r>
          </w:p>
        </w:tc>
        <w:tc>
          <w:tcPr>
            <w:tcW w:w="3481" w:type="dxa"/>
          </w:tcPr>
          <w:p w14:paraId="6A6A79B5" w14:textId="59A5E04B" w:rsidR="00CF3F0B" w:rsidRDefault="00CF3F0B" w:rsidP="00DB2824">
            <w:pPr>
              <w:pStyle w:val="Tabletext"/>
            </w:pPr>
            <w:r>
              <w:t>OAWG</w:t>
            </w:r>
          </w:p>
        </w:tc>
      </w:tr>
      <w:tr w:rsidR="00CF3F0B" w:rsidRPr="007C208B" w14:paraId="1A81D471" w14:textId="77777777" w:rsidTr="006A3543">
        <w:tc>
          <w:tcPr>
            <w:tcW w:w="5807" w:type="dxa"/>
          </w:tcPr>
          <w:p w14:paraId="6370F690" w14:textId="30D09853" w:rsidR="00CF3F0B" w:rsidRDefault="00CF3F0B" w:rsidP="00336AAF">
            <w:pPr>
              <w:pStyle w:val="Tabletext"/>
            </w:pPr>
            <w:r w:rsidRPr="00CF3F0B">
              <w:t>Office of the Victorian Information Commissioner</w:t>
            </w:r>
          </w:p>
        </w:tc>
        <w:tc>
          <w:tcPr>
            <w:tcW w:w="3481" w:type="dxa"/>
          </w:tcPr>
          <w:p w14:paraId="7FAFE8C5" w14:textId="00A4DD32" w:rsidR="00CF3F0B" w:rsidRDefault="00CF3F0B" w:rsidP="00336AAF">
            <w:pPr>
              <w:pStyle w:val="Tabletext"/>
            </w:pPr>
            <w:r>
              <w:t>OVIC</w:t>
            </w:r>
          </w:p>
        </w:tc>
      </w:tr>
      <w:tr w:rsidR="00680E43" w:rsidRPr="007C208B" w14:paraId="2D0FCAC0" w14:textId="77777777" w:rsidTr="006A3543">
        <w:tc>
          <w:tcPr>
            <w:tcW w:w="5807" w:type="dxa"/>
          </w:tcPr>
          <w:p w14:paraId="0013447F" w14:textId="6CECCD89" w:rsidR="00680E43" w:rsidRDefault="0049566A" w:rsidP="00336AAF">
            <w:pPr>
              <w:pStyle w:val="Tabletext"/>
            </w:pPr>
            <w:r>
              <w:t>R</w:t>
            </w:r>
            <w:r w:rsidR="00680E43">
              <w:t>ight of interment holder</w:t>
            </w:r>
          </w:p>
        </w:tc>
        <w:tc>
          <w:tcPr>
            <w:tcW w:w="3481" w:type="dxa"/>
          </w:tcPr>
          <w:p w14:paraId="7E375DA0" w14:textId="767FF2E4" w:rsidR="00680E43" w:rsidRDefault="00680E43" w:rsidP="00336AAF">
            <w:pPr>
              <w:pStyle w:val="Tabletext"/>
            </w:pPr>
            <w:r>
              <w:t>right holder</w:t>
            </w:r>
          </w:p>
        </w:tc>
      </w:tr>
      <w:tr w:rsidR="00680E43" w:rsidRPr="0033254D" w14:paraId="7F70CC31" w14:textId="77777777" w:rsidTr="006A3543">
        <w:tc>
          <w:tcPr>
            <w:tcW w:w="5807" w:type="dxa"/>
          </w:tcPr>
          <w:p w14:paraId="51E1E02C" w14:textId="77777777" w:rsidR="00680E43" w:rsidRPr="0033254D" w:rsidRDefault="00680E43" w:rsidP="00777994">
            <w:pPr>
              <w:pStyle w:val="Tabletext"/>
              <w:rPr>
                <w:rStyle w:val="Emphasis"/>
                <w:i w:val="0"/>
                <w:iCs w:val="0"/>
              </w:rPr>
            </w:pPr>
            <w:r w:rsidRPr="00AE7CE1">
              <w:rPr>
                <w:rStyle w:val="Emphasis"/>
                <w:i w:val="0"/>
                <w:iCs w:val="0"/>
              </w:rPr>
              <w:t>Victorian Civil and Administrative Tribunal</w:t>
            </w:r>
          </w:p>
        </w:tc>
        <w:tc>
          <w:tcPr>
            <w:tcW w:w="3481" w:type="dxa"/>
          </w:tcPr>
          <w:p w14:paraId="6161C934" w14:textId="77777777" w:rsidR="00680E43" w:rsidRPr="0033254D" w:rsidRDefault="00680E43" w:rsidP="00777994">
            <w:pPr>
              <w:pStyle w:val="Tabletext"/>
            </w:pPr>
            <w:r>
              <w:t>VCAT</w:t>
            </w:r>
          </w:p>
        </w:tc>
      </w:tr>
      <w:tr w:rsidR="00680E43" w:rsidRPr="007C208B" w14:paraId="6E418144" w14:textId="77777777" w:rsidTr="006A3543">
        <w:tc>
          <w:tcPr>
            <w:tcW w:w="5807" w:type="dxa"/>
          </w:tcPr>
          <w:p w14:paraId="2556811E" w14:textId="77777777" w:rsidR="00680E43" w:rsidRPr="007C208B" w:rsidRDefault="00680E43" w:rsidP="00DB2824">
            <w:pPr>
              <w:pStyle w:val="Tabletext"/>
            </w:pPr>
            <w:r>
              <w:t>Victorian Managed Insurance Authority</w:t>
            </w:r>
          </w:p>
        </w:tc>
        <w:tc>
          <w:tcPr>
            <w:tcW w:w="3481" w:type="dxa"/>
          </w:tcPr>
          <w:p w14:paraId="02A4258F" w14:textId="77777777" w:rsidR="00680E43" w:rsidRPr="007C208B" w:rsidRDefault="00680E43" w:rsidP="00DB2824">
            <w:pPr>
              <w:pStyle w:val="Tabletext"/>
            </w:pPr>
            <w:r>
              <w:t>VMIA</w:t>
            </w:r>
          </w:p>
        </w:tc>
      </w:tr>
      <w:tr w:rsidR="00680E43" w:rsidRPr="007C208B" w14:paraId="13DFF998" w14:textId="77777777" w:rsidTr="006A3543">
        <w:tc>
          <w:tcPr>
            <w:tcW w:w="5807" w:type="dxa"/>
          </w:tcPr>
          <w:p w14:paraId="6208EEE3" w14:textId="77777777" w:rsidR="00680E43" w:rsidRDefault="00680E43" w:rsidP="00DB2824">
            <w:pPr>
              <w:pStyle w:val="Tabletext"/>
            </w:pPr>
            <w:r>
              <w:t>Victorian Public Sector Commission</w:t>
            </w:r>
          </w:p>
        </w:tc>
        <w:tc>
          <w:tcPr>
            <w:tcW w:w="3481" w:type="dxa"/>
          </w:tcPr>
          <w:p w14:paraId="0BC15B80" w14:textId="77777777" w:rsidR="00680E43" w:rsidRDefault="00680E43" w:rsidP="00DB2824">
            <w:pPr>
              <w:pStyle w:val="Tabletext"/>
            </w:pPr>
            <w:r>
              <w:t>VPSC</w:t>
            </w:r>
          </w:p>
        </w:tc>
      </w:tr>
    </w:tbl>
    <w:p w14:paraId="281D597F" w14:textId="438E12B4" w:rsidR="008E0639" w:rsidRDefault="00395438" w:rsidP="00D6121C">
      <w:pPr>
        <w:pStyle w:val="Heading2"/>
        <w:spacing w:after="240"/>
      </w:pPr>
      <w:bookmarkStart w:id="8" w:name="_Toc182833689"/>
      <w:r>
        <w:lastRenderedPageBreak/>
        <w:t>K</w:t>
      </w:r>
      <w:r w:rsidR="009C7E26">
        <w:t xml:space="preserve">ey </w:t>
      </w:r>
      <w:r w:rsidR="00334144">
        <w:t>documents</w:t>
      </w:r>
      <w:bookmarkEnd w:id="8"/>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9940E6" w14:paraId="74DD2892" w14:textId="77777777" w:rsidTr="00E23165">
        <w:tc>
          <w:tcPr>
            <w:tcW w:w="9288" w:type="dxa"/>
          </w:tcPr>
          <w:p w14:paraId="5628C367" w14:textId="0CDDDEEE" w:rsidR="009940E6" w:rsidRDefault="004258DE" w:rsidP="004258DE">
            <w:pPr>
              <w:pStyle w:val="Tabletext"/>
            </w:pPr>
            <w:r>
              <w:rPr>
                <w:noProof/>
              </w:rPr>
              <w:drawing>
                <wp:anchor distT="0" distB="0" distL="114300" distR="114300" simplePos="0" relativeHeight="251705344" behindDoc="0" locked="0" layoutInCell="1" allowOverlap="1" wp14:anchorId="636A674B" wp14:editId="6A190236">
                  <wp:simplePos x="0" y="0"/>
                  <wp:positionH relativeFrom="column">
                    <wp:posOffset>17145</wp:posOffset>
                  </wp:positionH>
                  <wp:positionV relativeFrom="paragraph">
                    <wp:posOffset>0</wp:posOffset>
                  </wp:positionV>
                  <wp:extent cx="562610" cy="562610"/>
                  <wp:effectExtent l="76200" t="0" r="0" b="0"/>
                  <wp:wrapSquare wrapText="bothSides"/>
                  <wp:docPr id="13" name="Graphic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r w:rsidR="009940E6">
              <w:t xml:space="preserve">This symbol is used in the manual to highlight </w:t>
            </w:r>
            <w:r w:rsidR="00111EF4">
              <w:t>related key</w:t>
            </w:r>
            <w:r w:rsidR="009940E6">
              <w:t xml:space="preserve"> documents published by the department. These </w:t>
            </w:r>
            <w:r w:rsidR="00E60E28">
              <w:t>documents</w:t>
            </w:r>
            <w:r w:rsidR="009940E6">
              <w:t xml:space="preserve"> are published </w:t>
            </w:r>
            <w:r w:rsidR="00FE770C">
              <w:t>on the department’s website</w:t>
            </w:r>
            <w:r w:rsidR="00AF1C58">
              <w:t xml:space="preserve"> as</w:t>
            </w:r>
            <w:r w:rsidR="00FE770C">
              <w:t xml:space="preserve"> </w:t>
            </w:r>
            <w:r w:rsidR="00AF1C58">
              <w:t xml:space="preserve">standalone resources </w:t>
            </w:r>
            <w:r w:rsidR="009940E6">
              <w:t xml:space="preserve">and should be read </w:t>
            </w:r>
            <w:r w:rsidR="005D045D">
              <w:t>alongside</w:t>
            </w:r>
            <w:r w:rsidR="009940E6">
              <w:t xml:space="preserve"> </w:t>
            </w:r>
            <w:r w:rsidR="00A0383B">
              <w:t xml:space="preserve">the </w:t>
            </w:r>
            <w:r w:rsidR="009940E6">
              <w:t xml:space="preserve">relevant </w:t>
            </w:r>
            <w:r w:rsidR="00AF1C58">
              <w:t xml:space="preserve">manual </w:t>
            </w:r>
            <w:r w:rsidR="009940E6">
              <w:t>topic</w:t>
            </w:r>
            <w:r w:rsidR="00D6121C">
              <w:t>.</w:t>
            </w:r>
          </w:p>
        </w:tc>
      </w:tr>
    </w:tbl>
    <w:p w14:paraId="4FA84058" w14:textId="44805AF3" w:rsidR="00827D1A" w:rsidRDefault="00D11822" w:rsidP="00A346E7">
      <w:pPr>
        <w:pStyle w:val="Heading2"/>
      </w:pPr>
      <w:bookmarkStart w:id="9" w:name="_Contact_details"/>
      <w:bookmarkStart w:id="10" w:name="_Toc182833690"/>
      <w:bookmarkEnd w:id="9"/>
      <w:r>
        <w:t>C</w:t>
      </w:r>
      <w:r w:rsidR="00827D1A">
        <w:t>ontact details</w:t>
      </w:r>
      <w:bookmarkEnd w:id="10"/>
    </w:p>
    <w:p w14:paraId="75506084" w14:textId="4C1EA066" w:rsidR="006579E4" w:rsidRPr="006579E4" w:rsidRDefault="009165BC" w:rsidP="009E4FB2">
      <w:pPr>
        <w:pStyle w:val="Body"/>
        <w:ind w:left="993" w:hanging="993"/>
      </w:pPr>
      <w:r w:rsidRPr="009E4FB2">
        <w:t>Email:</w:t>
      </w:r>
      <w:r w:rsidR="009E4FB2">
        <w:tab/>
      </w:r>
      <w:hyperlink r:id="rId41" w:history="1">
        <w:r w:rsidR="009E4FB2" w:rsidRPr="006579E4">
          <w:rPr>
            <w:rStyle w:val="Hyperlink"/>
          </w:rPr>
          <w:t>cemeteries@health.vic.gov.au</w:t>
        </w:r>
      </w:hyperlink>
    </w:p>
    <w:p w14:paraId="27938C6F" w14:textId="1131D8A0" w:rsidR="006579E4" w:rsidRPr="009E4FB2" w:rsidRDefault="009165BC" w:rsidP="009E4FB2">
      <w:pPr>
        <w:pStyle w:val="Body"/>
        <w:ind w:left="993" w:hanging="993"/>
      </w:pPr>
      <w:r w:rsidRPr="009E4FB2">
        <w:t>Phone:</w:t>
      </w:r>
      <w:r w:rsidR="009E4FB2">
        <w:tab/>
      </w:r>
      <w:r w:rsidR="006579E4" w:rsidRPr="006579E4">
        <w:t>1800 034 280</w:t>
      </w:r>
    </w:p>
    <w:p w14:paraId="6F7626E4" w14:textId="67257171" w:rsidR="00A8390C" w:rsidRPr="00A346E7" w:rsidRDefault="00A8390C" w:rsidP="009E4FB2">
      <w:pPr>
        <w:pStyle w:val="Body"/>
        <w:ind w:left="993" w:hanging="993"/>
      </w:pPr>
      <w:r w:rsidRPr="009E4FB2">
        <w:t>Website:</w:t>
      </w:r>
      <w:r w:rsidR="009E4FB2" w:rsidRPr="009E4FB2">
        <w:tab/>
      </w:r>
      <w:hyperlink r:id="rId42" w:history="1">
        <w:r w:rsidRPr="009E4FB2">
          <w:rPr>
            <w:rStyle w:val="Hyperlink"/>
          </w:rPr>
          <w:t>http://www.health.vic.gov.au/public-health/cemeteries-and-crematoria</w:t>
        </w:r>
      </w:hyperlink>
    </w:p>
    <w:p w14:paraId="627F4820" w14:textId="63BFBAD9" w:rsidR="006579E4" w:rsidRPr="004247EB" w:rsidRDefault="009E4FB2" w:rsidP="009E4FB2">
      <w:pPr>
        <w:pStyle w:val="Body"/>
        <w:ind w:left="993" w:hanging="993"/>
      </w:pPr>
      <w:r>
        <w:t>Mail:</w:t>
      </w:r>
      <w:r>
        <w:tab/>
      </w:r>
      <w:r w:rsidR="00F07AE3">
        <w:t xml:space="preserve">Cemeteries and </w:t>
      </w:r>
      <w:r w:rsidR="00771E74">
        <w:t>C</w:t>
      </w:r>
      <w:r w:rsidR="00F07AE3">
        <w:t>rematoria</w:t>
      </w:r>
      <w:r w:rsidR="00F07AE3">
        <w:br/>
      </w:r>
      <w:r w:rsidR="006579E4" w:rsidRPr="006579E4">
        <w:t xml:space="preserve">Department of Health </w:t>
      </w:r>
      <w:r w:rsidR="006579E4" w:rsidRPr="006579E4">
        <w:br/>
        <w:t xml:space="preserve">GPO Box 4057 </w:t>
      </w:r>
      <w:r w:rsidR="006579E4" w:rsidRPr="006579E4">
        <w:br/>
      </w:r>
      <w:r w:rsidR="001F6A7E">
        <w:t>MELBOURNE</w:t>
      </w:r>
      <w:r w:rsidR="00784854" w:rsidRPr="006579E4">
        <w:t xml:space="preserve"> </w:t>
      </w:r>
      <w:r w:rsidR="006579E4" w:rsidRPr="006579E4">
        <w:t>VIC 300</w:t>
      </w:r>
      <w:r w:rsidR="006579E4" w:rsidRPr="004247EB">
        <w:t>1</w:t>
      </w:r>
    </w:p>
    <w:p w14:paraId="0935F4FE" w14:textId="2980DCED" w:rsidR="008A5072" w:rsidRPr="004247EB" w:rsidRDefault="008A5072" w:rsidP="00415C0A">
      <w:pPr>
        <w:spacing w:after="0" w:line="240" w:lineRule="auto"/>
      </w:pPr>
      <w:r w:rsidRPr="004247EB">
        <w:br w:type="page"/>
      </w:r>
    </w:p>
    <w:p w14:paraId="2E50A55B" w14:textId="70DDDE27" w:rsidR="0044478E" w:rsidRDefault="003D096C" w:rsidP="0044478E">
      <w:pPr>
        <w:pStyle w:val="Heading1"/>
      </w:pPr>
      <w:bookmarkStart w:id="11" w:name="_Toc79754546"/>
      <w:bookmarkStart w:id="12" w:name="_Toc81381388"/>
      <w:bookmarkStart w:id="13" w:name="_Toc101783206"/>
      <w:bookmarkStart w:id="14" w:name="_Toc182833691"/>
      <w:r>
        <w:rPr>
          <w:noProof/>
        </w:rPr>
        <w:lastRenderedPageBreak/>
        <w:drawing>
          <wp:anchor distT="0" distB="0" distL="114300" distR="114300" simplePos="0" relativeHeight="251678720" behindDoc="0" locked="0" layoutInCell="1" allowOverlap="1" wp14:anchorId="0DDF2712" wp14:editId="55441810">
            <wp:simplePos x="0" y="0"/>
            <wp:positionH relativeFrom="column">
              <wp:posOffset>3308350</wp:posOffset>
            </wp:positionH>
            <wp:positionV relativeFrom="paragraph">
              <wp:posOffset>133350</wp:posOffset>
            </wp:positionV>
            <wp:extent cx="2161540" cy="3141345"/>
            <wp:effectExtent l="19050" t="19050" r="10160" b="20955"/>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43">
                      <a:extLst>
                        <a:ext uri="{28A0092B-C50C-407E-A947-70E740481C1C}">
                          <a14:useLocalDpi xmlns:a14="http://schemas.microsoft.com/office/drawing/2010/main" val="0"/>
                        </a:ext>
                      </a:extLst>
                    </a:blip>
                    <a:srcRect b="-551"/>
                    <a:stretch/>
                  </pic:blipFill>
                  <pic:spPr bwMode="auto">
                    <a:xfrm>
                      <a:off x="0" y="0"/>
                      <a:ext cx="2161540" cy="3141345"/>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478E">
        <w:t xml:space="preserve">Topic </w:t>
      </w:r>
      <w:r w:rsidR="00607210">
        <w:t>1</w:t>
      </w:r>
      <w:r w:rsidR="00D90CA0">
        <w:t>.</w:t>
      </w:r>
      <w:r w:rsidR="0044478E">
        <w:t xml:space="preserve"> Legislation</w:t>
      </w:r>
      <w:bookmarkEnd w:id="14"/>
    </w:p>
    <w:p w14:paraId="0FFA2C80" w14:textId="16379DB6" w:rsidR="008D58F4" w:rsidRDefault="0044478E" w:rsidP="0044478E">
      <w:pPr>
        <w:pStyle w:val="Body"/>
      </w:pPr>
      <w:r>
        <w:t xml:space="preserve">The </w:t>
      </w:r>
      <w:r w:rsidRPr="00117065">
        <w:t>Cemeteries Act</w:t>
      </w:r>
      <w:r w:rsidRPr="00CE398A">
        <w:rPr>
          <w:i/>
          <w:iCs/>
        </w:rPr>
        <w:t xml:space="preserve"> </w:t>
      </w:r>
      <w:r>
        <w:t>and the Cemeteries Regulations</w:t>
      </w:r>
      <w:r w:rsidR="008D58F4">
        <w:t>:</w:t>
      </w:r>
      <w:r w:rsidR="003D096C" w:rsidRPr="003D096C">
        <w:rPr>
          <w:noProof/>
        </w:rPr>
        <w:t xml:space="preserve"> </w:t>
      </w:r>
    </w:p>
    <w:p w14:paraId="6F340586" w14:textId="6EAA1C4B" w:rsidR="009C1CAA" w:rsidRDefault="005E0509" w:rsidP="008D58F4">
      <w:pPr>
        <w:pStyle w:val="Bullet1"/>
      </w:pPr>
      <w:r>
        <w:rPr>
          <w:noProof/>
        </w:rPr>
        <w:drawing>
          <wp:anchor distT="0" distB="0" distL="114300" distR="114300" simplePos="0" relativeHeight="251680768" behindDoc="0" locked="0" layoutInCell="1" allowOverlap="1" wp14:anchorId="05792AEF" wp14:editId="71D53458">
            <wp:simplePos x="0" y="0"/>
            <wp:positionH relativeFrom="column">
              <wp:posOffset>3831590</wp:posOffset>
            </wp:positionH>
            <wp:positionV relativeFrom="paragraph">
              <wp:posOffset>71120</wp:posOffset>
            </wp:positionV>
            <wp:extent cx="2182495" cy="3162300"/>
            <wp:effectExtent l="19050" t="19050" r="27305" b="19050"/>
            <wp:wrapSquare wrapText="bothSides"/>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44"/>
                    <a:srcRect t="1" b="-1046"/>
                    <a:stretch/>
                  </pic:blipFill>
                  <pic:spPr bwMode="auto">
                    <a:xfrm>
                      <a:off x="0" y="0"/>
                      <a:ext cx="2182495" cy="3162300"/>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4478E">
        <w:t>form the legislative framework under which all public cemeteries in Victoria operate</w:t>
      </w:r>
    </w:p>
    <w:p w14:paraId="55C682AA" w14:textId="6AC841F4" w:rsidR="009C1CAA" w:rsidRDefault="0044478E" w:rsidP="007C7E20">
      <w:pPr>
        <w:pStyle w:val="Bullet1"/>
      </w:pPr>
      <w:r>
        <w:t>outline the roles and responsibilities of trust members</w:t>
      </w:r>
    </w:p>
    <w:p w14:paraId="0CF8C134" w14:textId="278426F4" w:rsidR="009C1CAA" w:rsidRDefault="0044478E" w:rsidP="007C7E20">
      <w:pPr>
        <w:pStyle w:val="Bullet1"/>
      </w:pPr>
      <w:r>
        <w:t>detail the powers and functions of cemetery trusts</w:t>
      </w:r>
      <w:r w:rsidR="00E8165B">
        <w:t>.</w:t>
      </w:r>
      <w:r w:rsidR="00277BF4" w:rsidRPr="00277BF4">
        <w:rPr>
          <w:noProof/>
        </w:rPr>
        <w:t xml:space="preserve"> </w:t>
      </w:r>
    </w:p>
    <w:p w14:paraId="643FB392" w14:textId="244BBE8B" w:rsidR="0044478E" w:rsidRDefault="0044478E" w:rsidP="0044478E">
      <w:pPr>
        <w:pStyle w:val="Heading2"/>
      </w:pPr>
      <w:bookmarkStart w:id="15" w:name="_Cemeteries_Act"/>
      <w:bookmarkStart w:id="16" w:name="_Toc182833692"/>
      <w:bookmarkEnd w:id="15"/>
      <w:r>
        <w:t>Cemeteries Act</w:t>
      </w:r>
      <w:bookmarkEnd w:id="16"/>
    </w:p>
    <w:p w14:paraId="0F85FBAB" w14:textId="74DE8F69" w:rsidR="00FB061F" w:rsidRDefault="0044478E" w:rsidP="0044478E">
      <w:pPr>
        <w:pStyle w:val="Body"/>
      </w:pPr>
      <w:r>
        <w:t>The Cemeteries Act began operation on 1 July 2005</w:t>
      </w:r>
      <w:r w:rsidR="00E37C91">
        <w:t xml:space="preserve"> and</w:t>
      </w:r>
      <w:r w:rsidR="000D53C7">
        <w:t xml:space="preserve"> </w:t>
      </w:r>
      <w:r w:rsidRPr="003053C1">
        <w:t xml:space="preserve">is available on the </w:t>
      </w:r>
      <w:hyperlink r:id="rId45" w:history="1">
        <w:r w:rsidRPr="00560992">
          <w:rPr>
            <w:rStyle w:val="Hyperlink"/>
          </w:rPr>
          <w:t>Victorian Legislation website</w:t>
        </w:r>
      </w:hyperlink>
      <w:r w:rsidRPr="003053C1">
        <w:t xml:space="preserve"> &lt;https://www.legislation.vic.gov.au/in-force</w:t>
      </w:r>
      <w:r w:rsidRPr="009B1931">
        <w:t>/acts/cemeteries-and-crematoria-act-2003</w:t>
      </w:r>
      <w:r>
        <w:t>&gt;.</w:t>
      </w:r>
      <w:r w:rsidR="00ED3FB8">
        <w:t xml:space="preserve"> </w:t>
      </w:r>
    </w:p>
    <w:p w14:paraId="6A5E91B7" w14:textId="04338751" w:rsidR="0044478E" w:rsidRDefault="0044478E" w:rsidP="0044478E">
      <w:pPr>
        <w:pStyle w:val="Body"/>
      </w:pPr>
      <w:r>
        <w:t>The objectives of the Cemeteries Act are to</w:t>
      </w:r>
      <w:r w:rsidR="007B2856">
        <w:t xml:space="preserve"> ensure</w:t>
      </w:r>
      <w:r>
        <w:t>:</w:t>
      </w:r>
    </w:p>
    <w:p w14:paraId="49091231" w14:textId="1F52E69E" w:rsidR="0044478E" w:rsidRDefault="0044478E" w:rsidP="008D42A1">
      <w:pPr>
        <w:pStyle w:val="Bullet1"/>
        <w:ind w:right="4053"/>
      </w:pPr>
      <w:r>
        <w:t>human remains are treated with dignity and respect</w:t>
      </w:r>
    </w:p>
    <w:p w14:paraId="7C0BAD2D" w14:textId="4A65F82A" w:rsidR="0044478E" w:rsidRDefault="0044478E" w:rsidP="008D42A1">
      <w:pPr>
        <w:pStyle w:val="Bullet1"/>
        <w:ind w:right="4053"/>
      </w:pPr>
      <w:r>
        <w:t>all Victorians have access to cemetery and crematoria services</w:t>
      </w:r>
    </w:p>
    <w:p w14:paraId="66FF8D35" w14:textId="44EE4903" w:rsidR="0044478E" w:rsidRDefault="0044478E" w:rsidP="008D42A1">
      <w:pPr>
        <w:pStyle w:val="Bullet1"/>
        <w:ind w:right="4053"/>
      </w:pPr>
      <w:r>
        <w:t>cemetery trusts operate effectively and efﬁciently.</w:t>
      </w:r>
    </w:p>
    <w:p w14:paraId="74D91FD0" w14:textId="5623486B" w:rsidR="0044478E" w:rsidRDefault="0044478E" w:rsidP="0044478E">
      <w:pPr>
        <w:pStyle w:val="Heading2"/>
      </w:pPr>
      <w:bookmarkStart w:id="17" w:name="_Toc182833693"/>
      <w:r>
        <w:t>Cemeteries Regulations</w:t>
      </w:r>
      <w:bookmarkEnd w:id="17"/>
    </w:p>
    <w:p w14:paraId="48A66E8A" w14:textId="31F06554" w:rsidR="0044478E" w:rsidRDefault="0044478E" w:rsidP="0044478E">
      <w:pPr>
        <w:pStyle w:val="Body"/>
      </w:pPr>
      <w:r w:rsidRPr="00AF765A">
        <w:t xml:space="preserve">The </w:t>
      </w:r>
      <w:r>
        <w:t xml:space="preserve">Cemeteries </w:t>
      </w:r>
      <w:r w:rsidRPr="00AF765A">
        <w:t>Regulations came into effect in June 2015</w:t>
      </w:r>
      <w:r w:rsidR="00D13CF7">
        <w:t xml:space="preserve"> </w:t>
      </w:r>
      <w:r w:rsidR="007B2856">
        <w:t xml:space="preserve">and </w:t>
      </w:r>
      <w:r w:rsidRPr="00AF765A">
        <w:t xml:space="preserve">are available on the </w:t>
      </w:r>
      <w:hyperlink r:id="rId46" w:history="1">
        <w:r w:rsidRPr="009C0063">
          <w:rPr>
            <w:rStyle w:val="Hyperlink"/>
          </w:rPr>
          <w:t>Victorian Legislation website</w:t>
        </w:r>
      </w:hyperlink>
      <w:r w:rsidRPr="00AF765A">
        <w:t xml:space="preserve"> &lt;https://www.legislation.vic.gov.au/in-force/statutory-rules/cemeteries-and-crematoria-regulations-2015&gt;. </w:t>
      </w:r>
    </w:p>
    <w:p w14:paraId="33EB8744" w14:textId="77777777" w:rsidR="0044478E" w:rsidRDefault="0044478E" w:rsidP="0044478E">
      <w:pPr>
        <w:pStyle w:val="Body"/>
      </w:pPr>
      <w:r>
        <w:t>The objectives of the Cemeteries Regulations are to:</w:t>
      </w:r>
    </w:p>
    <w:p w14:paraId="6DB0FB17" w14:textId="77777777" w:rsidR="0044478E" w:rsidRDefault="0044478E" w:rsidP="0044478E">
      <w:pPr>
        <w:pStyle w:val="Bullet1"/>
      </w:pPr>
      <w:r>
        <w:t>regulate public cemeteries and crematoria and the activities of cemetery trusts</w:t>
      </w:r>
    </w:p>
    <w:p w14:paraId="6D6312AE" w14:textId="775535A4" w:rsidR="0044478E" w:rsidRPr="00AF765A" w:rsidRDefault="0044478E" w:rsidP="00965046">
      <w:pPr>
        <w:pStyle w:val="Bullet1"/>
      </w:pPr>
      <w:r>
        <w:t>prescribe forms, fees and other matters for the purposes of the Cemeteries Act.</w:t>
      </w:r>
    </w:p>
    <w:p w14:paraId="19D01B88" w14:textId="77777777" w:rsidR="00C070DD" w:rsidRPr="00C26B6D" w:rsidRDefault="00C070DD" w:rsidP="00C070DD">
      <w:pPr>
        <w:pStyle w:val="Heading2"/>
      </w:pPr>
      <w:bookmarkStart w:id="18" w:name="_Toc264721694"/>
      <w:bookmarkStart w:id="19" w:name="_Toc499302547"/>
      <w:bookmarkStart w:id="20" w:name="_Toc79754600"/>
      <w:bookmarkStart w:id="21" w:name="_Toc81381430"/>
      <w:bookmarkStart w:id="22" w:name="_Toc141965913"/>
      <w:bookmarkStart w:id="23" w:name="_Toc182833694"/>
      <w:r w:rsidRPr="00C26B6D">
        <w:t>Penalties</w:t>
      </w:r>
      <w:bookmarkEnd w:id="18"/>
      <w:bookmarkEnd w:id="19"/>
      <w:bookmarkEnd w:id="20"/>
      <w:bookmarkEnd w:id="21"/>
      <w:bookmarkEnd w:id="22"/>
      <w:bookmarkEnd w:id="23"/>
    </w:p>
    <w:p w14:paraId="10C585A0" w14:textId="342106EC" w:rsidR="002058FD" w:rsidRDefault="00C070DD" w:rsidP="00C070DD">
      <w:pPr>
        <w:pStyle w:val="Body"/>
      </w:pPr>
      <w:r w:rsidRPr="00D975DC">
        <w:t>The Cemeteries Act</w:t>
      </w:r>
      <w:r>
        <w:t xml:space="preserve"> and </w:t>
      </w:r>
      <w:r w:rsidRPr="00D975DC">
        <w:t>Cemeteries Regulations refer to a penalty or maximum penalty for an offence</w:t>
      </w:r>
      <w:r w:rsidR="007B2856">
        <w:t>. These are</w:t>
      </w:r>
      <w:r w:rsidRPr="00D975DC">
        <w:t xml:space="preserve"> expressed in penalty units. </w:t>
      </w:r>
    </w:p>
    <w:p w14:paraId="6ED50BDF" w14:textId="1C5EBDB8" w:rsidR="00C070DD" w:rsidRPr="00D975DC" w:rsidRDefault="002369E5" w:rsidP="00C070DD">
      <w:pPr>
        <w:pStyle w:val="Body"/>
      </w:pPr>
      <w:r>
        <w:t>The M</w:t>
      </w:r>
      <w:r w:rsidR="00C070DD" w:rsidRPr="00D975DC">
        <w:t>agistrates</w:t>
      </w:r>
      <w:r>
        <w:t>’</w:t>
      </w:r>
      <w:r w:rsidR="00C070DD" w:rsidRPr="00D975DC">
        <w:t xml:space="preserve"> </w:t>
      </w:r>
      <w:r w:rsidR="007B2856">
        <w:t>C</w:t>
      </w:r>
      <w:r w:rsidR="00C070DD" w:rsidRPr="00D975DC">
        <w:t xml:space="preserve">ourt </w:t>
      </w:r>
      <w:r w:rsidR="007B2856">
        <w:t xml:space="preserve">of Victoria </w:t>
      </w:r>
      <w:r w:rsidR="00C070DD" w:rsidRPr="00D975DC">
        <w:t xml:space="preserve">may impose a penalty after </w:t>
      </w:r>
      <w:r w:rsidR="000E6D17">
        <w:t xml:space="preserve">determining </w:t>
      </w:r>
      <w:r w:rsidR="00C070DD" w:rsidRPr="00D975DC">
        <w:t>a case.</w:t>
      </w:r>
      <w:r w:rsidR="003239C7">
        <w:t xml:space="preserve"> </w:t>
      </w:r>
      <w:r w:rsidR="00C070DD" w:rsidRPr="00D975DC">
        <w:t xml:space="preserve">A cemetery trust may not itself impose a penalty directly without taking the matter </w:t>
      </w:r>
      <w:r w:rsidR="00E741B8">
        <w:t xml:space="preserve">for determination </w:t>
      </w:r>
      <w:r w:rsidR="00C070DD" w:rsidRPr="00D975DC">
        <w:t xml:space="preserve">before </w:t>
      </w:r>
      <w:r w:rsidR="00E741B8">
        <w:t>the M</w:t>
      </w:r>
      <w:r w:rsidR="00C070DD" w:rsidRPr="00D975DC">
        <w:t>agistrates</w:t>
      </w:r>
      <w:r w:rsidR="00E741B8">
        <w:t>’</w:t>
      </w:r>
      <w:r w:rsidR="00C070DD" w:rsidRPr="00D975DC">
        <w:t xml:space="preserve"> </w:t>
      </w:r>
      <w:r w:rsidR="007B2856">
        <w:t>C</w:t>
      </w:r>
      <w:r w:rsidR="00C070DD" w:rsidRPr="00D975DC">
        <w:t>ourt.</w:t>
      </w:r>
    </w:p>
    <w:p w14:paraId="639921F0" w14:textId="02FEF605" w:rsidR="00A06DC4" w:rsidRDefault="00C070DD" w:rsidP="00B66AF4">
      <w:pPr>
        <w:pStyle w:val="Body"/>
        <w:rPr>
          <w:b/>
          <w:color w:val="53565A"/>
          <w:sz w:val="32"/>
          <w:szCs w:val="28"/>
        </w:rPr>
      </w:pPr>
      <w:r w:rsidRPr="00D975DC">
        <w:t xml:space="preserve">The monetary value of a penalty unit is updated annually in line with the </w:t>
      </w:r>
      <w:bookmarkStart w:id="24" w:name="_Hlk181952453"/>
      <w:r w:rsidRPr="00D975DC">
        <w:rPr>
          <w:rStyle w:val="Emphasis"/>
        </w:rPr>
        <w:t>Monetary Units Act 2004</w:t>
      </w:r>
      <w:r w:rsidRPr="00D975DC">
        <w:t xml:space="preserve">. </w:t>
      </w:r>
      <w:bookmarkEnd w:id="24"/>
      <w:r w:rsidR="007770F1">
        <w:t>C</w:t>
      </w:r>
      <w:r w:rsidRPr="00D975DC">
        <w:t>urrent penalty rates</w:t>
      </w:r>
      <w:r w:rsidR="007770F1">
        <w:t xml:space="preserve"> are available on the </w:t>
      </w:r>
      <w:hyperlink r:id="rId47" w:history="1">
        <w:r w:rsidR="007770F1" w:rsidRPr="00FC0598">
          <w:rPr>
            <w:rStyle w:val="Hyperlink"/>
          </w:rPr>
          <w:t>Department of Treasury and Finance website</w:t>
        </w:r>
      </w:hyperlink>
      <w:r w:rsidR="007770F1">
        <w:t xml:space="preserve"> &lt;</w:t>
      </w:r>
      <w:r w:rsidR="00FC0598" w:rsidRPr="00FC0598">
        <w:t>https://www.dtf.vic.gov.au/financial-management-government/indexation-fees-and-penalties</w:t>
      </w:r>
      <w:r w:rsidR="00FC0598">
        <w:t>&gt;</w:t>
      </w:r>
      <w:r w:rsidR="00B66AF4">
        <w:t>.</w:t>
      </w:r>
      <w:r w:rsidR="00A06DC4">
        <w:br w:type="page"/>
      </w:r>
    </w:p>
    <w:p w14:paraId="73EE2475" w14:textId="2CF2399E" w:rsidR="00135D99" w:rsidRDefault="00135D99" w:rsidP="004C330E">
      <w:pPr>
        <w:pStyle w:val="Heading2"/>
      </w:pPr>
      <w:bookmarkStart w:id="25" w:name="_Toc182833695"/>
      <w:r>
        <w:lastRenderedPageBreak/>
        <w:t>Other relevant legislation</w:t>
      </w:r>
      <w:bookmarkEnd w:id="25"/>
    </w:p>
    <w:p w14:paraId="69ABF60E" w14:textId="77777777" w:rsidR="007C35FB" w:rsidRDefault="007C35FB" w:rsidP="004C330E">
      <w:pPr>
        <w:pStyle w:val="Heading3"/>
      </w:pPr>
      <w:bookmarkStart w:id="26" w:name="_Toc182833696"/>
      <w:r>
        <w:t>Victorian legislation</w:t>
      </w:r>
      <w:bookmarkEnd w:id="26"/>
    </w:p>
    <w:p w14:paraId="050B75F2" w14:textId="19FE4F8D" w:rsidR="007C35FB" w:rsidRDefault="007C35FB" w:rsidP="004C330E">
      <w:pPr>
        <w:pStyle w:val="Body"/>
        <w:keepNext/>
        <w:keepLines/>
      </w:pPr>
      <w:r>
        <w:t>Victorian legislation relevant to cemetery trusts includes but is not limited to</w:t>
      </w:r>
      <w:r w:rsidR="004E5E1A">
        <w:t xml:space="preserve"> the following</w:t>
      </w:r>
      <w:r>
        <w:t>:</w:t>
      </w:r>
    </w:p>
    <w:p w14:paraId="23B865E2" w14:textId="77777777" w:rsidR="007C35FB" w:rsidRDefault="007C35FB" w:rsidP="004C330E">
      <w:pPr>
        <w:pStyle w:val="Bullet1"/>
        <w:keepNext/>
        <w:keepLines/>
        <w:sectPr w:rsidR="007C35FB" w:rsidSect="004B3132">
          <w:headerReference w:type="even" r:id="rId48"/>
          <w:headerReference w:type="default" r:id="rId49"/>
          <w:footerReference w:type="even" r:id="rId50"/>
          <w:footerReference w:type="default" r:id="rId51"/>
          <w:type w:val="continuous"/>
          <w:pgSz w:w="11906" w:h="16838" w:code="9"/>
          <w:pgMar w:top="1418" w:right="1304" w:bottom="1134" w:left="1304" w:header="680" w:footer="851" w:gutter="0"/>
          <w:cols w:space="340"/>
          <w:titlePg/>
          <w:docGrid w:linePitch="360"/>
        </w:sectPr>
      </w:pPr>
    </w:p>
    <w:p w14:paraId="742965F1" w14:textId="77777777" w:rsidR="007C35FB" w:rsidRPr="00084FEB" w:rsidRDefault="007C35FB" w:rsidP="004C330E">
      <w:pPr>
        <w:pStyle w:val="Bullet1"/>
        <w:keepNext/>
        <w:keepLines/>
        <w:rPr>
          <w:i/>
          <w:iCs/>
        </w:rPr>
      </w:pPr>
      <w:bookmarkStart w:id="27" w:name="_Hlk181952473"/>
      <w:r w:rsidRPr="00084FEB">
        <w:rPr>
          <w:i/>
          <w:iCs/>
        </w:rPr>
        <w:t>Aboriginal Heritage Act 2006</w:t>
      </w:r>
    </w:p>
    <w:p w14:paraId="7338BC65" w14:textId="77777777" w:rsidR="007C35FB" w:rsidRPr="00084FEB" w:rsidRDefault="007C35FB" w:rsidP="007C35FB">
      <w:pPr>
        <w:pStyle w:val="Bullet1"/>
        <w:rPr>
          <w:i/>
          <w:iCs/>
        </w:rPr>
      </w:pPr>
      <w:r w:rsidRPr="00084FEB">
        <w:rPr>
          <w:i/>
          <w:iCs/>
        </w:rPr>
        <w:t>Australian Consumer Law and Fair Trading Act 2012</w:t>
      </w:r>
    </w:p>
    <w:p w14:paraId="62A0539E" w14:textId="77777777" w:rsidR="007C35FB" w:rsidRPr="00084FEB" w:rsidRDefault="007C35FB" w:rsidP="007C35FB">
      <w:pPr>
        <w:pStyle w:val="Bullet1"/>
        <w:rPr>
          <w:i/>
          <w:iCs/>
        </w:rPr>
      </w:pPr>
      <w:r w:rsidRPr="00084FEB">
        <w:rPr>
          <w:i/>
          <w:iCs/>
        </w:rPr>
        <w:t>Births, Deaths and Marriages Registration Act 1996</w:t>
      </w:r>
    </w:p>
    <w:p w14:paraId="3BB4C803" w14:textId="77777777" w:rsidR="007C35FB" w:rsidRPr="00084FEB" w:rsidRDefault="007C35FB" w:rsidP="007C35FB">
      <w:pPr>
        <w:pStyle w:val="Bullet1"/>
        <w:rPr>
          <w:i/>
          <w:iCs/>
        </w:rPr>
      </w:pPr>
      <w:r w:rsidRPr="00084FEB">
        <w:rPr>
          <w:i/>
          <w:iCs/>
        </w:rPr>
        <w:t>Catchment and Land Protection Act 1994</w:t>
      </w:r>
    </w:p>
    <w:p w14:paraId="2169FF59" w14:textId="77777777" w:rsidR="007C35FB" w:rsidRPr="00084FEB" w:rsidRDefault="007C35FB" w:rsidP="007C35FB">
      <w:pPr>
        <w:pStyle w:val="Bullet1"/>
        <w:rPr>
          <w:i/>
          <w:iCs/>
        </w:rPr>
      </w:pPr>
      <w:r w:rsidRPr="00084FEB">
        <w:rPr>
          <w:i/>
          <w:iCs/>
        </w:rPr>
        <w:t>Charter of Human Rights and Responsibilities Act 2006</w:t>
      </w:r>
    </w:p>
    <w:p w14:paraId="7A75AE27" w14:textId="77777777" w:rsidR="007C35FB" w:rsidRPr="00084FEB" w:rsidRDefault="007C35FB" w:rsidP="007C35FB">
      <w:pPr>
        <w:pStyle w:val="Bullet1"/>
        <w:rPr>
          <w:i/>
          <w:iCs/>
        </w:rPr>
      </w:pPr>
      <w:r w:rsidRPr="00084FEB">
        <w:rPr>
          <w:i/>
          <w:iCs/>
        </w:rPr>
        <w:t>Coroners Act 2008</w:t>
      </w:r>
    </w:p>
    <w:p w14:paraId="0FA7108C" w14:textId="77777777" w:rsidR="007C35FB" w:rsidRPr="00084FEB" w:rsidRDefault="007C35FB" w:rsidP="007C35FB">
      <w:pPr>
        <w:pStyle w:val="Bullet1"/>
        <w:rPr>
          <w:i/>
          <w:iCs/>
        </w:rPr>
      </w:pPr>
      <w:r w:rsidRPr="00084FEB">
        <w:rPr>
          <w:i/>
          <w:iCs/>
        </w:rPr>
        <w:t>Equal Opportunity Act 2010</w:t>
      </w:r>
    </w:p>
    <w:p w14:paraId="17328070" w14:textId="77777777" w:rsidR="007C35FB" w:rsidRPr="00084FEB" w:rsidRDefault="007C35FB" w:rsidP="007C35FB">
      <w:pPr>
        <w:pStyle w:val="Bullet1"/>
        <w:rPr>
          <w:i/>
          <w:iCs/>
        </w:rPr>
      </w:pPr>
      <w:r w:rsidRPr="00084FEB">
        <w:rPr>
          <w:i/>
          <w:iCs/>
        </w:rPr>
        <w:t>Fences Act 1968</w:t>
      </w:r>
    </w:p>
    <w:p w14:paraId="0775F74C" w14:textId="77777777" w:rsidR="007C35FB" w:rsidRPr="00084FEB" w:rsidRDefault="007C35FB" w:rsidP="007C35FB">
      <w:pPr>
        <w:pStyle w:val="Bullet1"/>
        <w:rPr>
          <w:i/>
          <w:iCs/>
        </w:rPr>
      </w:pPr>
      <w:r w:rsidRPr="00084FEB">
        <w:rPr>
          <w:i/>
          <w:iCs/>
        </w:rPr>
        <w:t>Flora and Fauna Guarantee Act 1988</w:t>
      </w:r>
    </w:p>
    <w:p w14:paraId="539CD156" w14:textId="77777777" w:rsidR="007C35FB" w:rsidRPr="00084FEB" w:rsidRDefault="007C35FB" w:rsidP="007C35FB">
      <w:pPr>
        <w:pStyle w:val="Bullet1"/>
        <w:rPr>
          <w:i/>
          <w:iCs/>
        </w:rPr>
      </w:pPr>
      <w:r w:rsidRPr="00084FEB">
        <w:rPr>
          <w:i/>
          <w:iCs/>
        </w:rPr>
        <w:t>Freedom of Information Act 1982</w:t>
      </w:r>
    </w:p>
    <w:p w14:paraId="4217A8F5" w14:textId="77777777" w:rsidR="007C35FB" w:rsidRPr="00084FEB" w:rsidRDefault="007C35FB" w:rsidP="007C35FB">
      <w:pPr>
        <w:pStyle w:val="Bullet1"/>
        <w:rPr>
          <w:i/>
          <w:iCs/>
        </w:rPr>
      </w:pPr>
      <w:r w:rsidRPr="00084FEB">
        <w:rPr>
          <w:i/>
          <w:iCs/>
        </w:rPr>
        <w:t>Funerals Act 2006</w:t>
      </w:r>
    </w:p>
    <w:p w14:paraId="20B99B3E" w14:textId="77777777" w:rsidR="007C35FB" w:rsidRPr="00084FEB" w:rsidRDefault="007C35FB" w:rsidP="007C35FB">
      <w:pPr>
        <w:pStyle w:val="Bullet1"/>
        <w:rPr>
          <w:i/>
          <w:iCs/>
        </w:rPr>
      </w:pPr>
      <w:r w:rsidRPr="00084FEB">
        <w:rPr>
          <w:i/>
          <w:iCs/>
        </w:rPr>
        <w:t>Health Records Act 2001</w:t>
      </w:r>
    </w:p>
    <w:p w14:paraId="0B856401" w14:textId="2FCDA7D1" w:rsidR="007C35FB" w:rsidRPr="00084FEB" w:rsidRDefault="007C35FB" w:rsidP="007C35FB">
      <w:pPr>
        <w:pStyle w:val="Bullet1"/>
        <w:rPr>
          <w:i/>
          <w:iCs/>
        </w:rPr>
      </w:pPr>
      <w:r w:rsidRPr="00084FEB">
        <w:rPr>
          <w:i/>
          <w:iCs/>
        </w:rPr>
        <w:t>Heritage Act 20</w:t>
      </w:r>
      <w:r w:rsidR="00D83A0C">
        <w:rPr>
          <w:i/>
          <w:iCs/>
        </w:rPr>
        <w:t>17</w:t>
      </w:r>
    </w:p>
    <w:p w14:paraId="175A42F9" w14:textId="77777777" w:rsidR="007C35FB" w:rsidRPr="00084FEB" w:rsidRDefault="007C35FB" w:rsidP="007C35FB">
      <w:pPr>
        <w:pStyle w:val="Bullet1"/>
        <w:rPr>
          <w:i/>
          <w:iCs/>
        </w:rPr>
      </w:pPr>
      <w:r w:rsidRPr="00084FEB">
        <w:rPr>
          <w:i/>
          <w:iCs/>
        </w:rPr>
        <w:t>Land Act 1958</w:t>
      </w:r>
    </w:p>
    <w:p w14:paraId="7CC7FE4E" w14:textId="77777777" w:rsidR="007C35FB" w:rsidRDefault="007C35FB" w:rsidP="007C35FB">
      <w:pPr>
        <w:pStyle w:val="Bullet1"/>
        <w:rPr>
          <w:i/>
          <w:iCs/>
        </w:rPr>
      </w:pPr>
      <w:r w:rsidRPr="00FB05BC">
        <w:rPr>
          <w:i/>
          <w:iCs/>
        </w:rPr>
        <w:t>Occupational Health and Safety Act 2004</w:t>
      </w:r>
    </w:p>
    <w:p w14:paraId="1F73EADA" w14:textId="77777777" w:rsidR="007C35FB" w:rsidRPr="00084FEB" w:rsidRDefault="007C35FB" w:rsidP="007C35FB">
      <w:pPr>
        <w:pStyle w:val="Bullet1"/>
        <w:rPr>
          <w:i/>
          <w:iCs/>
        </w:rPr>
      </w:pPr>
      <w:r w:rsidRPr="00084FEB">
        <w:rPr>
          <w:i/>
          <w:iCs/>
        </w:rPr>
        <w:t>Privacy and Data Protection Act 2014</w:t>
      </w:r>
    </w:p>
    <w:p w14:paraId="3D05720E" w14:textId="77777777" w:rsidR="007C35FB" w:rsidRPr="00084FEB" w:rsidRDefault="007C35FB" w:rsidP="007C35FB">
      <w:pPr>
        <w:pStyle w:val="Bullet1"/>
        <w:rPr>
          <w:i/>
          <w:iCs/>
        </w:rPr>
      </w:pPr>
      <w:r w:rsidRPr="00084FEB">
        <w:rPr>
          <w:i/>
          <w:iCs/>
        </w:rPr>
        <w:t>Planning and Environment Act 1987</w:t>
      </w:r>
    </w:p>
    <w:p w14:paraId="14F55A28" w14:textId="77777777" w:rsidR="007C35FB" w:rsidRPr="00084FEB" w:rsidRDefault="007C35FB" w:rsidP="007C35FB">
      <w:pPr>
        <w:pStyle w:val="Bullet1"/>
        <w:rPr>
          <w:i/>
          <w:iCs/>
        </w:rPr>
      </w:pPr>
      <w:r w:rsidRPr="00084FEB">
        <w:rPr>
          <w:i/>
          <w:iCs/>
        </w:rPr>
        <w:t>Public Records Act 1973</w:t>
      </w:r>
    </w:p>
    <w:p w14:paraId="2390668E" w14:textId="77777777" w:rsidR="007C35FB" w:rsidRPr="00084FEB" w:rsidRDefault="007C35FB" w:rsidP="007C35FB">
      <w:pPr>
        <w:pStyle w:val="Bullet1"/>
        <w:rPr>
          <w:i/>
          <w:iCs/>
        </w:rPr>
      </w:pPr>
      <w:r w:rsidRPr="00084FEB">
        <w:rPr>
          <w:i/>
          <w:iCs/>
        </w:rPr>
        <w:t>Racial and Religious Tolerance Act 2001</w:t>
      </w:r>
    </w:p>
    <w:p w14:paraId="75BB2E00" w14:textId="77777777" w:rsidR="007C35FB" w:rsidRPr="00084FEB" w:rsidRDefault="007C35FB" w:rsidP="007C35FB">
      <w:pPr>
        <w:pStyle w:val="Bullet1"/>
        <w:rPr>
          <w:i/>
          <w:iCs/>
        </w:rPr>
      </w:pPr>
      <w:r w:rsidRPr="00084FEB">
        <w:rPr>
          <w:i/>
          <w:iCs/>
        </w:rPr>
        <w:t>Victorian Civil and Administrative Tribunal Act 1998</w:t>
      </w:r>
    </w:p>
    <w:p w14:paraId="28E09CBA" w14:textId="77777777" w:rsidR="007C35FB" w:rsidRPr="00084FEB" w:rsidRDefault="007C35FB" w:rsidP="007C35FB">
      <w:pPr>
        <w:pStyle w:val="Bullet1"/>
        <w:rPr>
          <w:i/>
          <w:iCs/>
        </w:rPr>
      </w:pPr>
      <w:r w:rsidRPr="00084FEB">
        <w:rPr>
          <w:i/>
          <w:iCs/>
        </w:rPr>
        <w:t>Victorian Managed Insurance Authority Act 1996</w:t>
      </w:r>
    </w:p>
    <w:p w14:paraId="4BE9669C" w14:textId="77777777" w:rsidR="007C35FB" w:rsidRPr="00084FEB" w:rsidRDefault="007C35FB" w:rsidP="007C35FB">
      <w:pPr>
        <w:pStyle w:val="Bullet1"/>
        <w:rPr>
          <w:i/>
          <w:iCs/>
        </w:rPr>
      </w:pPr>
      <w:r w:rsidRPr="00084FEB">
        <w:rPr>
          <w:i/>
          <w:iCs/>
        </w:rPr>
        <w:t>Water Act 1989</w:t>
      </w:r>
    </w:p>
    <w:p w14:paraId="54123CBF" w14:textId="77777777" w:rsidR="007C35FB" w:rsidRPr="00084FEB" w:rsidRDefault="007C35FB" w:rsidP="007C35FB">
      <w:pPr>
        <w:pStyle w:val="Bullet1"/>
        <w:rPr>
          <w:i/>
          <w:iCs/>
        </w:rPr>
      </w:pPr>
      <w:r w:rsidRPr="00084FEB">
        <w:rPr>
          <w:i/>
          <w:iCs/>
        </w:rPr>
        <w:t>Wildlife Act 1975</w:t>
      </w:r>
    </w:p>
    <w:p w14:paraId="5AB14F91" w14:textId="79A0F95B" w:rsidR="007C35FB" w:rsidRPr="00CB718A" w:rsidRDefault="007C35FB" w:rsidP="007C35FB">
      <w:pPr>
        <w:pStyle w:val="Bullet1"/>
        <w:rPr>
          <w:i/>
          <w:iCs/>
        </w:rPr>
        <w:sectPr w:rsidR="007C35FB" w:rsidRPr="00CB718A" w:rsidSect="004B3132">
          <w:type w:val="continuous"/>
          <w:pgSz w:w="11906" w:h="16838" w:code="9"/>
          <w:pgMar w:top="1418" w:right="1304" w:bottom="1134" w:left="1304" w:header="680" w:footer="851" w:gutter="0"/>
          <w:cols w:num="2" w:space="340"/>
          <w:titlePg/>
          <w:docGrid w:linePitch="360"/>
        </w:sectPr>
      </w:pPr>
      <w:r w:rsidRPr="00084FEB">
        <w:rPr>
          <w:i/>
          <w:iCs/>
        </w:rPr>
        <w:t>Workplace Injury Rehabilitation and Compensation Act 2013</w:t>
      </w:r>
    </w:p>
    <w:p w14:paraId="4BBD3B36" w14:textId="5356283C" w:rsidR="00580C90" w:rsidRDefault="00065A7C" w:rsidP="00135D99">
      <w:pPr>
        <w:pStyle w:val="Heading3"/>
      </w:pPr>
      <w:bookmarkStart w:id="28" w:name="_Toc182833697"/>
      <w:bookmarkEnd w:id="27"/>
      <w:r>
        <w:t>Commonwealth</w:t>
      </w:r>
      <w:r w:rsidR="00580C90">
        <w:t xml:space="preserve"> legislation</w:t>
      </w:r>
      <w:bookmarkEnd w:id="28"/>
    </w:p>
    <w:p w14:paraId="76C4592D" w14:textId="673DB3FC" w:rsidR="00572BA6" w:rsidRDefault="00065A7C" w:rsidP="00572BA6">
      <w:pPr>
        <w:pStyle w:val="Body"/>
      </w:pPr>
      <w:r>
        <w:t xml:space="preserve">Commonwealth </w:t>
      </w:r>
      <w:r w:rsidR="00572BA6">
        <w:t>legislation relevant to cemetery trusts includes but is not limited to</w:t>
      </w:r>
      <w:r w:rsidR="00D01D2A">
        <w:t xml:space="preserve"> the following.</w:t>
      </w:r>
    </w:p>
    <w:p w14:paraId="13E308EC" w14:textId="129A7D15" w:rsidR="0044478E" w:rsidRDefault="0044478E" w:rsidP="00580C90">
      <w:pPr>
        <w:pStyle w:val="Heading4"/>
      </w:pPr>
      <w:r>
        <w:t>Employment law</w:t>
      </w:r>
    </w:p>
    <w:p w14:paraId="2C03911B" w14:textId="77777777" w:rsidR="00EF1F7B" w:rsidRDefault="0044478E" w:rsidP="0044478E">
      <w:pPr>
        <w:pStyle w:val="Body"/>
      </w:pPr>
      <w:r>
        <w:t xml:space="preserve">Most Australian workplaces are governed by national workplace laws set out in the </w:t>
      </w:r>
      <w:r w:rsidRPr="00FB05BC">
        <w:rPr>
          <w:i/>
          <w:iCs/>
        </w:rPr>
        <w:t>Fair Work Act 2009</w:t>
      </w:r>
      <w:r>
        <w:t xml:space="preserve">. Where a </w:t>
      </w:r>
      <w:r w:rsidR="00DF414D">
        <w:t xml:space="preserve">cemetery </w:t>
      </w:r>
      <w:r>
        <w:t>trust has employees, it needs to comply with th</w:t>
      </w:r>
      <w:r w:rsidR="00DF414D">
        <w:t xml:space="preserve">e </w:t>
      </w:r>
      <w:bookmarkStart w:id="29" w:name="_Hlk181952569"/>
      <w:r w:rsidR="00DF414D">
        <w:t>Fair Work</w:t>
      </w:r>
      <w:r>
        <w:t xml:space="preserve"> Act</w:t>
      </w:r>
      <w:bookmarkEnd w:id="29"/>
      <w:r>
        <w:t xml:space="preserve">. </w:t>
      </w:r>
    </w:p>
    <w:p w14:paraId="07D9F3AB" w14:textId="42E45F2D" w:rsidR="0044478E" w:rsidRDefault="007B1CAF" w:rsidP="0044478E">
      <w:pPr>
        <w:pStyle w:val="Body"/>
      </w:pPr>
      <w:r>
        <w:t xml:space="preserve">Refer to </w:t>
      </w:r>
      <w:hyperlink w:anchor="_Topic_31._Employing" w:history="1">
        <w:r w:rsidRPr="0061484A">
          <w:rPr>
            <w:rStyle w:val="Hyperlink"/>
          </w:rPr>
          <w:t xml:space="preserve">Topic. </w:t>
        </w:r>
        <w:r w:rsidR="00EF1F7B" w:rsidRPr="0061484A">
          <w:rPr>
            <w:rStyle w:val="Hyperlink"/>
          </w:rPr>
          <w:t>3</w:t>
        </w:r>
        <w:r w:rsidR="00324218">
          <w:rPr>
            <w:rStyle w:val="Hyperlink"/>
          </w:rPr>
          <w:t>0</w:t>
        </w:r>
        <w:r w:rsidR="00EF1F7B" w:rsidRPr="0061484A">
          <w:rPr>
            <w:rStyle w:val="Hyperlink"/>
          </w:rPr>
          <w:t xml:space="preserve"> Employing and managing staff</w:t>
        </w:r>
      </w:hyperlink>
      <w:r w:rsidR="00EF1F7B">
        <w:t xml:space="preserve"> for more information.</w:t>
      </w:r>
    </w:p>
    <w:p w14:paraId="4F65A7DC" w14:textId="77777777" w:rsidR="0044478E" w:rsidRDefault="0044478E" w:rsidP="00580C90">
      <w:pPr>
        <w:pStyle w:val="Heading4"/>
      </w:pPr>
      <w:r>
        <w:t>Consumer law</w:t>
      </w:r>
    </w:p>
    <w:p w14:paraId="09E57A5E" w14:textId="6C511D70" w:rsidR="0044478E" w:rsidRDefault="0044478E" w:rsidP="0044478E">
      <w:pPr>
        <w:pStyle w:val="Body"/>
      </w:pPr>
      <w:r>
        <w:t xml:space="preserve">The </w:t>
      </w:r>
      <w:bookmarkStart w:id="30" w:name="_Hlk181952585"/>
      <w:r w:rsidRPr="00FB05BC">
        <w:rPr>
          <w:i/>
          <w:iCs/>
        </w:rPr>
        <w:t>Competition and Consumer Act 2010</w:t>
      </w:r>
      <w:r>
        <w:t xml:space="preserve"> </w:t>
      </w:r>
      <w:bookmarkEnd w:id="30"/>
      <w:r>
        <w:t xml:space="preserve">applies to </w:t>
      </w:r>
      <w:r w:rsidR="00195C59">
        <w:t xml:space="preserve">a </w:t>
      </w:r>
      <w:r w:rsidR="00CB75D2">
        <w:t xml:space="preserve">cemetery </w:t>
      </w:r>
      <w:r>
        <w:t>trust</w:t>
      </w:r>
      <w:r w:rsidR="00195C59">
        <w:t>’s</w:t>
      </w:r>
      <w:r>
        <w:t xml:space="preserve"> commercial activities.</w:t>
      </w:r>
      <w:r w:rsidR="00CB75D2">
        <w:t xml:space="preserve"> </w:t>
      </w:r>
      <w:r>
        <w:t xml:space="preserve">The law applies to consumer contracts including the purchase of a right of interment </w:t>
      </w:r>
      <w:r w:rsidR="0066471D">
        <w:t>or memorial</w:t>
      </w:r>
      <w:r>
        <w:t>, and to suppliers of goods and services.</w:t>
      </w:r>
    </w:p>
    <w:p w14:paraId="1C834E0D" w14:textId="78CD0D11" w:rsidR="004122C0" w:rsidRDefault="004122C0" w:rsidP="004122C0">
      <w:pPr>
        <w:pStyle w:val="Heading2"/>
      </w:pPr>
      <w:bookmarkStart w:id="31" w:name="_Toc182833698"/>
      <w:r>
        <w:t>Access</w:t>
      </w:r>
      <w:r w:rsidR="000E5B5F">
        <w:t>ing</w:t>
      </w:r>
      <w:r>
        <w:t xml:space="preserve"> legislation</w:t>
      </w:r>
      <w:bookmarkEnd w:id="31"/>
    </w:p>
    <w:p w14:paraId="7456021D" w14:textId="77777777" w:rsidR="004122C0" w:rsidRDefault="004122C0" w:rsidP="004122C0">
      <w:pPr>
        <w:pStyle w:val="Body"/>
      </w:pPr>
      <w:r>
        <w:t xml:space="preserve">All Victorian legislation is available for download on the </w:t>
      </w:r>
      <w:hyperlink r:id="rId52" w:history="1">
        <w:r w:rsidRPr="00A221ED">
          <w:rPr>
            <w:rStyle w:val="Hyperlink"/>
          </w:rPr>
          <w:t>Victorian Legislation website</w:t>
        </w:r>
      </w:hyperlink>
      <w:r>
        <w:t xml:space="preserve"> &lt;</w:t>
      </w:r>
      <w:r w:rsidRPr="00275741">
        <w:t>https://www.legislation.vic.gov.au</w:t>
      </w:r>
      <w:r>
        <w:t xml:space="preserve">&gt;. </w:t>
      </w:r>
    </w:p>
    <w:p w14:paraId="229C17FC" w14:textId="598759DE" w:rsidR="004122C0" w:rsidRDefault="004122C0" w:rsidP="004122C0">
      <w:pPr>
        <w:pStyle w:val="Body"/>
      </w:pPr>
      <w:r>
        <w:t>Hard c</w:t>
      </w:r>
      <w:r w:rsidRPr="00361F2C">
        <w:t xml:space="preserve">opies of </w:t>
      </w:r>
      <w:r w:rsidRPr="0046163C">
        <w:t>Victorian legislation</w:t>
      </w:r>
      <w:r w:rsidRPr="00361F2C">
        <w:t xml:space="preserve"> </w:t>
      </w:r>
      <w:r>
        <w:t>can</w:t>
      </w:r>
      <w:r w:rsidRPr="00361F2C">
        <w:t xml:space="preserve"> </w:t>
      </w:r>
      <w:r>
        <w:t>be purchas</w:t>
      </w:r>
      <w:r w:rsidRPr="00361F2C">
        <w:t>ed</w:t>
      </w:r>
      <w:r>
        <w:t xml:space="preserve"> from </w:t>
      </w:r>
      <w:r w:rsidRPr="00407B98">
        <w:t>TIMG</w:t>
      </w:r>
      <w:r>
        <w:t xml:space="preserve">, </w:t>
      </w:r>
      <w:r w:rsidRPr="00407B98">
        <w:t xml:space="preserve">the authorised supplier of </w:t>
      </w:r>
      <w:r>
        <w:t>V</w:t>
      </w:r>
      <w:r w:rsidRPr="00407B98">
        <w:t>ictorian leg</w:t>
      </w:r>
      <w:r w:rsidR="00D01D2A">
        <w:t>al</w:t>
      </w:r>
      <w:r w:rsidRPr="00407B98">
        <w:t xml:space="preserve"> publications</w:t>
      </w:r>
      <w:r>
        <w:t xml:space="preserve">. Cemetery trusts can order online via the </w:t>
      </w:r>
      <w:hyperlink r:id="rId53" w:history="1">
        <w:r w:rsidRPr="00A43938">
          <w:rPr>
            <w:rStyle w:val="Hyperlink"/>
          </w:rPr>
          <w:t>TIMG website</w:t>
        </w:r>
      </w:hyperlink>
      <w:r>
        <w:t xml:space="preserve"> &lt;</w:t>
      </w:r>
      <w:r w:rsidRPr="005346C3">
        <w:t>https://legislationvic.timg.com</w:t>
      </w:r>
      <w:r>
        <w:t xml:space="preserve">&gt; or </w:t>
      </w:r>
      <w:r w:rsidR="00E10D90">
        <w:t xml:space="preserve">call </w:t>
      </w:r>
      <w:r>
        <w:t>(03) 8621 6767</w:t>
      </w:r>
      <w:r w:rsidRPr="00361F2C">
        <w:t xml:space="preserve"> </w:t>
      </w:r>
      <w:r>
        <w:t>for a quote.</w:t>
      </w:r>
    </w:p>
    <w:p w14:paraId="5950E55A" w14:textId="0D626B82" w:rsidR="009E6E87" w:rsidRDefault="004122C0" w:rsidP="004122C0">
      <w:pPr>
        <w:pStyle w:val="Body"/>
      </w:pPr>
      <w:r>
        <w:t xml:space="preserve">All Commonwealth legislation is available on the </w:t>
      </w:r>
      <w:hyperlink r:id="rId54" w:history="1">
        <w:r w:rsidRPr="007506A3">
          <w:rPr>
            <w:rStyle w:val="Hyperlink"/>
          </w:rPr>
          <w:t>Federal Register of Legislation website</w:t>
        </w:r>
      </w:hyperlink>
      <w:r>
        <w:t xml:space="preserve"> &lt;</w:t>
      </w:r>
      <w:r w:rsidRPr="007506A3">
        <w:t>https://www.legislation.gov.au</w:t>
      </w:r>
      <w:r>
        <w:t>&gt;.</w:t>
      </w:r>
    </w:p>
    <w:p w14:paraId="1B846193" w14:textId="77777777" w:rsidR="00F5347D" w:rsidRPr="00E37DA4" w:rsidRDefault="00F5347D" w:rsidP="00F5347D">
      <w:pPr>
        <w:pStyle w:val="Heading2"/>
      </w:pPr>
      <w:bookmarkStart w:id="32" w:name="_Toc182833699"/>
      <w:r w:rsidRPr="00E37DA4">
        <w:lastRenderedPageBreak/>
        <w:t>Legal advice</w:t>
      </w:r>
      <w:bookmarkEnd w:id="32"/>
    </w:p>
    <w:p w14:paraId="40A012B4" w14:textId="2A6D37D1" w:rsidR="00F5347D" w:rsidRDefault="00F5347D" w:rsidP="00F5347D">
      <w:pPr>
        <w:pStyle w:val="Body"/>
      </w:pPr>
      <w:r>
        <w:t>T</w:t>
      </w:r>
      <w:r w:rsidRPr="00361F2C">
        <w:t xml:space="preserve">he </w:t>
      </w:r>
      <w:r w:rsidR="00A0321F">
        <w:t>department</w:t>
      </w:r>
      <w:r w:rsidRPr="00361F2C">
        <w:t xml:space="preserve"> </w:t>
      </w:r>
      <w:r>
        <w:t>can</w:t>
      </w:r>
      <w:r w:rsidRPr="00361F2C">
        <w:t xml:space="preserve">not provide legal advice to </w:t>
      </w:r>
      <w:r>
        <w:t xml:space="preserve">cemetery </w:t>
      </w:r>
      <w:r w:rsidRPr="00361F2C">
        <w:t>trusts.</w:t>
      </w:r>
      <w:r>
        <w:t xml:space="preserve"> </w:t>
      </w:r>
      <w:r w:rsidRPr="00361F2C">
        <w:t xml:space="preserve">Where legal advice is </w:t>
      </w:r>
      <w:r w:rsidR="001048A7">
        <w:t>needed</w:t>
      </w:r>
      <w:r w:rsidRPr="00361F2C">
        <w:t xml:space="preserve">, it should be sought from a qualified and experienced source, at the expense of the cemetery trust. </w:t>
      </w:r>
      <w:r w:rsidR="003A1523">
        <w:t>T</w:t>
      </w:r>
      <w:r w:rsidR="003A1523" w:rsidRPr="003A1523">
        <w:t xml:space="preserve">he </w:t>
      </w:r>
      <w:hyperlink r:id="rId55" w:history="1">
        <w:r w:rsidR="003A1523" w:rsidRPr="00094C2F">
          <w:rPr>
            <w:rStyle w:val="Hyperlink"/>
          </w:rPr>
          <w:t>Law Institute of Victoria</w:t>
        </w:r>
      </w:hyperlink>
      <w:r w:rsidR="00086D58" w:rsidRPr="003A1523">
        <w:t xml:space="preserve"> </w:t>
      </w:r>
      <w:r w:rsidR="00086D58">
        <w:t>&lt;</w:t>
      </w:r>
      <w:r w:rsidR="00086D58" w:rsidRPr="00094C2F">
        <w:t>https://www.liv.asn.au/</w:t>
      </w:r>
      <w:r w:rsidR="00086D58">
        <w:t>&gt;</w:t>
      </w:r>
      <w:r w:rsidR="003A1523" w:rsidRPr="003A1523">
        <w:t xml:space="preserve"> offers a referral service that identifies law firms that may be able to </w:t>
      </w:r>
      <w:r w:rsidR="00E10D90">
        <w:t>help</w:t>
      </w:r>
      <w:r w:rsidR="00E10D90" w:rsidRPr="003A1523">
        <w:t xml:space="preserve"> </w:t>
      </w:r>
      <w:r w:rsidR="003A1523" w:rsidRPr="003A1523">
        <w:t>with a trust’s legal issue</w:t>
      </w:r>
      <w:r w:rsidR="00D01D2A">
        <w:t>s</w:t>
      </w:r>
      <w:r w:rsidR="00094C2F">
        <w:t>.</w:t>
      </w:r>
      <w:r w:rsidR="004952A4">
        <w:t xml:space="preserve"> </w:t>
      </w:r>
      <w:r w:rsidRPr="00361F2C">
        <w:t xml:space="preserve">A </w:t>
      </w:r>
      <w:r>
        <w:t xml:space="preserve">cemetery </w:t>
      </w:r>
      <w:r w:rsidRPr="00361F2C">
        <w:t xml:space="preserve">trust may also be able to draw on the advice of other </w:t>
      </w:r>
      <w:r>
        <w:t xml:space="preserve">cemetery </w:t>
      </w:r>
      <w:r w:rsidRPr="00361F2C">
        <w:t>trusts that have had similar experiences.</w:t>
      </w:r>
    </w:p>
    <w:p w14:paraId="346ED8EA" w14:textId="1FEF6C6E" w:rsidR="00F5347D" w:rsidRDefault="00F5347D" w:rsidP="004122C0">
      <w:pPr>
        <w:pStyle w:val="Body"/>
      </w:pPr>
      <w:r>
        <w:t>A</w:t>
      </w:r>
      <w:r w:rsidRPr="00361F2C">
        <w:t xml:space="preserve"> cemetery trust may sue or be sued as a separate legal entity.</w:t>
      </w:r>
      <w:r>
        <w:t xml:space="preserve"> </w:t>
      </w:r>
      <w:r w:rsidRPr="00361F2C">
        <w:t>Due to the potentially high cost of legal advice, and any subsequent court proceedings,</w:t>
      </w:r>
      <w:r>
        <w:t xml:space="preserve"> </w:t>
      </w:r>
      <w:r w:rsidRPr="00361F2C">
        <w:t>a cemetery trust may wish to</w:t>
      </w:r>
      <w:r>
        <w:t xml:space="preserve"> </w:t>
      </w:r>
      <w:r w:rsidRPr="00361F2C">
        <w:t xml:space="preserve">discuss </w:t>
      </w:r>
      <w:r>
        <w:t xml:space="preserve">the matter with </w:t>
      </w:r>
      <w:r w:rsidRPr="00361F2C">
        <w:t xml:space="preserve">the </w:t>
      </w:r>
      <w:r w:rsidR="00A0321F">
        <w:t>department</w:t>
      </w:r>
      <w:r>
        <w:t xml:space="preserve"> before acting</w:t>
      </w:r>
      <w:r w:rsidR="00E16B62">
        <w:t xml:space="preserve"> (refer to </w:t>
      </w:r>
      <w:hyperlink w:anchor="_Contact_details" w:history="1">
        <w:r w:rsidR="00E16B62" w:rsidRPr="0061484A">
          <w:rPr>
            <w:rStyle w:val="Hyperlink"/>
          </w:rPr>
          <w:t>Contact details</w:t>
        </w:r>
      </w:hyperlink>
      <w:r w:rsidR="00E16B62">
        <w:t>)</w:t>
      </w:r>
      <w:r>
        <w:t xml:space="preserve">. </w:t>
      </w:r>
    </w:p>
    <w:p w14:paraId="24329810" w14:textId="14530649" w:rsidR="00557C98" w:rsidRPr="00557C98" w:rsidRDefault="00557C98" w:rsidP="00557C98">
      <w:pPr>
        <w:pStyle w:val="Heading2"/>
      </w:pPr>
      <w:bookmarkStart w:id="33" w:name="_Toc182833700"/>
      <w:r>
        <w:t>Cemetery trust</w:t>
      </w:r>
      <w:r w:rsidR="00D01D2A">
        <w:t>s</w:t>
      </w:r>
      <w:r>
        <w:t xml:space="preserve"> </w:t>
      </w:r>
      <w:r w:rsidR="00D01D2A">
        <w:t>are</w:t>
      </w:r>
      <w:r w:rsidR="00584542">
        <w:t xml:space="preserve"> legal </w:t>
      </w:r>
      <w:r>
        <w:t>entit</w:t>
      </w:r>
      <w:r w:rsidR="00D01D2A">
        <w:t>ies</w:t>
      </w:r>
      <w:bookmarkEnd w:id="33"/>
    </w:p>
    <w:p w14:paraId="2143345E" w14:textId="41BA0DC5" w:rsidR="00330AC8" w:rsidRDefault="007C446A" w:rsidP="00330AC8">
      <w:pPr>
        <w:pStyle w:val="Body"/>
      </w:pPr>
      <w:r w:rsidRPr="00963B90">
        <w:t xml:space="preserve">A cemetery trust is </w:t>
      </w:r>
      <w:r>
        <w:t xml:space="preserve">a body corporate with perpetual succession </w:t>
      </w:r>
      <w:r w:rsidRPr="00963B90">
        <w:t xml:space="preserve">established under s. 5 of the </w:t>
      </w:r>
      <w:r>
        <w:t xml:space="preserve">Cemeteries Act. </w:t>
      </w:r>
      <w:r w:rsidR="00330AC8">
        <w:t xml:space="preserve">A cemetery trust can do anything a body corporate may legally do. </w:t>
      </w:r>
    </w:p>
    <w:p w14:paraId="262E6514" w14:textId="7B6EDD3C" w:rsidR="007C446A" w:rsidRDefault="007C446A" w:rsidP="00AA612D">
      <w:pPr>
        <w:pStyle w:val="Body"/>
      </w:pPr>
      <w:r w:rsidRPr="00963B90">
        <w:t xml:space="preserve">For the purposes of the </w:t>
      </w:r>
      <w:bookmarkStart w:id="34" w:name="_Hlk181952709"/>
      <w:r w:rsidR="00D55BFF" w:rsidRPr="00FB05BC">
        <w:rPr>
          <w:i/>
          <w:iCs/>
        </w:rPr>
        <w:t>Public Administration Act 2004</w:t>
      </w:r>
      <w:bookmarkEnd w:id="34"/>
      <w:r w:rsidRPr="00963B90">
        <w:t xml:space="preserve">, a cemetery trust is also defined as a </w:t>
      </w:r>
      <w:r>
        <w:t>‘</w:t>
      </w:r>
      <w:r w:rsidRPr="00963B90">
        <w:t>public entity</w:t>
      </w:r>
      <w:r>
        <w:t>’</w:t>
      </w:r>
      <w:r w:rsidRPr="00963B90">
        <w:t>.</w:t>
      </w:r>
      <w:r w:rsidR="00AA612D">
        <w:t xml:space="preserve"> </w:t>
      </w:r>
      <w:r w:rsidRPr="00963B90">
        <w:t xml:space="preserve">Public entities are organisations the government </w:t>
      </w:r>
      <w:r w:rsidR="00D01D2A">
        <w:t xml:space="preserve">establishes </w:t>
      </w:r>
      <w:r w:rsidRPr="00963B90">
        <w:t xml:space="preserve">to </w:t>
      </w:r>
      <w:r w:rsidR="00D01D2A">
        <w:t>take on</w:t>
      </w:r>
      <w:r w:rsidR="00D01D2A" w:rsidRPr="00963B90">
        <w:t xml:space="preserve"> </w:t>
      </w:r>
      <w:r w:rsidRPr="00963B90">
        <w:t xml:space="preserve">a range of administrative, service delivery and regulatory functions outside government departments. </w:t>
      </w:r>
      <w:r w:rsidR="00D01D2A">
        <w:t xml:space="preserve">Because </w:t>
      </w:r>
      <w:r w:rsidR="00D65CB7">
        <w:t xml:space="preserve">cemetery trusts are </w:t>
      </w:r>
      <w:r w:rsidR="007A01A5">
        <w:t xml:space="preserve">public entities, cemetery trust members and employees must act in </w:t>
      </w:r>
      <w:r w:rsidR="00312390">
        <w:t xml:space="preserve">keeping </w:t>
      </w:r>
      <w:r w:rsidR="007A01A5">
        <w:t xml:space="preserve">with obligations </w:t>
      </w:r>
      <w:r w:rsidR="009257F3">
        <w:t xml:space="preserve">in </w:t>
      </w:r>
      <w:r w:rsidR="007A01A5">
        <w:t>the Public Administration Act and supporting codes of conduct.</w:t>
      </w:r>
    </w:p>
    <w:p w14:paraId="073EDE9F" w14:textId="5B68A2F4" w:rsidR="00002C33" w:rsidRDefault="00002C33" w:rsidP="00002C33">
      <w:pPr>
        <w:pStyle w:val="Body"/>
        <w:rPr>
          <w:lang w:eastAsia="en-AU"/>
        </w:rPr>
      </w:pPr>
      <w:r>
        <w:rPr>
          <w:lang w:eastAsia="en-AU"/>
        </w:rPr>
        <w:t>Victorian cemetery trusts are divided into</w:t>
      </w:r>
      <w:r w:rsidR="00862940">
        <w:rPr>
          <w:lang w:eastAsia="en-AU"/>
        </w:rPr>
        <w:t xml:space="preserve"> 5 </w:t>
      </w:r>
      <w:r>
        <w:rPr>
          <w:lang w:eastAsia="en-AU"/>
        </w:rPr>
        <w:t xml:space="preserve">Class A cemetery trusts and </w:t>
      </w:r>
      <w:r w:rsidR="009257F3">
        <w:rPr>
          <w:lang w:eastAsia="en-AU"/>
        </w:rPr>
        <w:t xml:space="preserve">about </w:t>
      </w:r>
      <w:r>
        <w:rPr>
          <w:lang w:eastAsia="en-AU"/>
        </w:rPr>
        <w:t xml:space="preserve">480 Class B cemetery trusts. </w:t>
      </w:r>
    </w:p>
    <w:p w14:paraId="11EF2765" w14:textId="77777777" w:rsidR="00002C33" w:rsidRDefault="00002C33" w:rsidP="00002C33">
      <w:pPr>
        <w:pStyle w:val="Body"/>
        <w:rPr>
          <w:lang w:eastAsia="en-AU"/>
        </w:rPr>
      </w:pPr>
      <w:r>
        <w:rPr>
          <w:lang w:eastAsia="en-AU"/>
        </w:rPr>
        <w:t xml:space="preserve">Class A cemetery trusts manage large metropolitan and regional public cemeteries. They have significant financial responsibilities with corresponding reporting and accountability requirements. All Class A cemetery trusts operate crematoria. </w:t>
      </w:r>
    </w:p>
    <w:p w14:paraId="1EC718EC" w14:textId="018D3431" w:rsidR="00002C33" w:rsidRDefault="00002C33" w:rsidP="00071D92">
      <w:pPr>
        <w:pStyle w:val="Body"/>
        <w:ind w:right="-152"/>
        <w:rPr>
          <w:lang w:eastAsia="en-AU"/>
        </w:rPr>
      </w:pPr>
      <w:r w:rsidRPr="002F1622">
        <w:rPr>
          <w:lang w:eastAsia="en-AU"/>
        </w:rPr>
        <w:t xml:space="preserve">Class B </w:t>
      </w:r>
      <w:r>
        <w:rPr>
          <w:lang w:eastAsia="en-AU"/>
        </w:rPr>
        <w:t xml:space="preserve">cemetery </w:t>
      </w:r>
      <w:r w:rsidRPr="002F1622">
        <w:rPr>
          <w:lang w:eastAsia="en-AU"/>
        </w:rPr>
        <w:t>trusts are responsible for manag</w:t>
      </w:r>
      <w:r w:rsidR="009257F3">
        <w:rPr>
          <w:lang w:eastAsia="en-AU"/>
        </w:rPr>
        <w:t>ing</w:t>
      </w:r>
      <w:r w:rsidRPr="002F1622">
        <w:rPr>
          <w:lang w:eastAsia="en-AU"/>
        </w:rPr>
        <w:t xml:space="preserve"> small, medium and large rural, regional or suburban cemeteries.</w:t>
      </w:r>
      <w:r>
        <w:rPr>
          <w:lang w:eastAsia="en-AU"/>
        </w:rPr>
        <w:t xml:space="preserve"> Municipal councils are appointed to manage </w:t>
      </w:r>
      <w:r w:rsidR="009257F3">
        <w:rPr>
          <w:lang w:eastAsia="en-AU"/>
        </w:rPr>
        <w:t xml:space="preserve">about </w:t>
      </w:r>
      <w:r>
        <w:rPr>
          <w:lang w:eastAsia="en-AU"/>
        </w:rPr>
        <w:t>40 Class B cemetery trusts.</w:t>
      </w:r>
    </w:p>
    <w:p w14:paraId="313F3675" w14:textId="77777777" w:rsidR="007C446A" w:rsidRDefault="007C446A" w:rsidP="007C446A">
      <w:pPr>
        <w:pStyle w:val="Heading2"/>
      </w:pPr>
      <w:bookmarkStart w:id="35" w:name="_Toc182833701"/>
      <w:r>
        <w:t>Prescribed functions</w:t>
      </w:r>
      <w:bookmarkEnd w:id="35"/>
    </w:p>
    <w:p w14:paraId="6119000B" w14:textId="170DC700" w:rsidR="007C446A" w:rsidRDefault="007C446A" w:rsidP="007C446A">
      <w:pPr>
        <w:pStyle w:val="Bodyafterbullets"/>
      </w:pPr>
      <w:r>
        <w:t>Under s.</w:t>
      </w:r>
      <w:r w:rsidRPr="00361F2C">
        <w:t xml:space="preserve"> 13 of the</w:t>
      </w:r>
      <w:r>
        <w:t xml:space="preserve"> Cemeteries</w:t>
      </w:r>
      <w:r w:rsidRPr="00361F2C">
        <w:t xml:space="preserve"> Act</w:t>
      </w:r>
      <w:r>
        <w:t>, a cemetery</w:t>
      </w:r>
      <w:r w:rsidRPr="00361F2C">
        <w:t xml:space="preserve"> trust </w:t>
      </w:r>
      <w:r>
        <w:t xml:space="preserve">may </w:t>
      </w:r>
      <w:r w:rsidRPr="00361F2C">
        <w:t>to do anything necessary or convenient to carry out its functions</w:t>
      </w:r>
      <w:r>
        <w:t xml:space="preserve"> provided that the cemetery trust’s actions do not override other provisions of the Cemeteries Act</w:t>
      </w:r>
      <w:r w:rsidRPr="00361F2C">
        <w:t>.</w:t>
      </w:r>
    </w:p>
    <w:p w14:paraId="17238229" w14:textId="43142390" w:rsidR="007C446A" w:rsidRPr="00CC24E0" w:rsidRDefault="007C446A" w:rsidP="00366921">
      <w:pPr>
        <w:pStyle w:val="Heading3"/>
        <w:keepNext w:val="0"/>
        <w:keepLines w:val="0"/>
      </w:pPr>
      <w:bookmarkStart w:id="36" w:name="_Toc182833702"/>
      <w:r w:rsidRPr="00CC24E0">
        <w:t>Functions of Class A cemetery trust</w:t>
      </w:r>
      <w:r w:rsidR="00540101">
        <w:t>s</w:t>
      </w:r>
      <w:bookmarkEnd w:id="36"/>
    </w:p>
    <w:p w14:paraId="48452268" w14:textId="4CF48914" w:rsidR="007C446A" w:rsidRPr="00963B90" w:rsidRDefault="007C446A" w:rsidP="00366921">
      <w:pPr>
        <w:pStyle w:val="Body"/>
      </w:pPr>
      <w:r w:rsidRPr="00963B90">
        <w:t>Section 12A of the</w:t>
      </w:r>
      <w:r>
        <w:t xml:space="preserve"> Cemeteries</w:t>
      </w:r>
      <w:r w:rsidRPr="00963B90">
        <w:t xml:space="preserve"> Act sets out the </w:t>
      </w:r>
      <w:r w:rsidR="009714BF">
        <w:t xml:space="preserve">following </w:t>
      </w:r>
      <w:r w:rsidRPr="00963B90">
        <w:t>functions of Class A cemetery trusts:</w:t>
      </w:r>
    </w:p>
    <w:p w14:paraId="1F45BC83" w14:textId="77777777" w:rsidR="007C446A" w:rsidRPr="00963B90" w:rsidRDefault="007C446A" w:rsidP="00366921">
      <w:pPr>
        <w:pStyle w:val="Bullet1"/>
      </w:pPr>
      <w:r w:rsidRPr="00963B90">
        <w:t xml:space="preserve">properly and efficiently manage and maintain each public cemetery for which the </w:t>
      </w:r>
      <w:r>
        <w:t xml:space="preserve">cemetery </w:t>
      </w:r>
      <w:r w:rsidRPr="00963B90">
        <w:t>trust is responsible</w:t>
      </w:r>
    </w:p>
    <w:p w14:paraId="515DA111" w14:textId="77777777" w:rsidR="007C446A" w:rsidRPr="00963B90" w:rsidRDefault="007C446A" w:rsidP="00366921">
      <w:pPr>
        <w:pStyle w:val="Bullet1"/>
      </w:pPr>
      <w:r w:rsidRPr="00963B90">
        <w:t>develop annual and strategic plans for the operation of the cemetery trust and monitor compliance with those plans</w:t>
      </w:r>
    </w:p>
    <w:p w14:paraId="0FF8DADA" w14:textId="77777777" w:rsidR="007C446A" w:rsidRPr="00963B90" w:rsidRDefault="007C446A" w:rsidP="00366921">
      <w:pPr>
        <w:pStyle w:val="Bullet1"/>
      </w:pPr>
      <w:r w:rsidRPr="00963B90">
        <w:t>develop annual business plans, strategies and budgets to ensure the efficient and accountable provision of services and the long-term viability of the cemetery trust</w:t>
      </w:r>
    </w:p>
    <w:p w14:paraId="58F09038" w14:textId="0697FCD5" w:rsidR="007C446A" w:rsidRPr="00963B90" w:rsidRDefault="007C446A" w:rsidP="00366921">
      <w:pPr>
        <w:pStyle w:val="Bullet1"/>
      </w:pPr>
      <w:r w:rsidRPr="00963B90">
        <w:t>establish and maintain effective systems to ensure the services the cemetery trust</w:t>
      </w:r>
      <w:r w:rsidR="0015203A">
        <w:t xml:space="preserve"> provides</w:t>
      </w:r>
      <w:r w:rsidRPr="00963B90">
        <w:t xml:space="preserve"> meet the needs of the communities it serves and that the views of those communities are considered</w:t>
      </w:r>
    </w:p>
    <w:p w14:paraId="1FD9A8EF" w14:textId="77777777" w:rsidR="007C446A" w:rsidRPr="00963B90" w:rsidRDefault="007C446A" w:rsidP="00366921">
      <w:pPr>
        <w:pStyle w:val="Bullet1"/>
      </w:pPr>
      <w:r w:rsidRPr="00963B90">
        <w:t>oversee the organisational structure of the cemetery trust</w:t>
      </w:r>
    </w:p>
    <w:p w14:paraId="7C32A493" w14:textId="7F045311" w:rsidR="007C446A" w:rsidRPr="00963B90" w:rsidRDefault="007C446A" w:rsidP="00366921">
      <w:pPr>
        <w:pStyle w:val="Bullet1"/>
      </w:pPr>
      <w:r w:rsidRPr="00963B90">
        <w:lastRenderedPageBreak/>
        <w:t>employ a CEO to effectively operate and manage the cemetery trust and each public cemetery for which the cemetery trust is responsible</w:t>
      </w:r>
    </w:p>
    <w:p w14:paraId="3DE08DBE" w14:textId="6D0D0BDF" w:rsidR="007C446A" w:rsidRPr="00963B90" w:rsidRDefault="007C446A" w:rsidP="00366921">
      <w:pPr>
        <w:pStyle w:val="Bullet1"/>
      </w:pPr>
      <w:r w:rsidRPr="00963B90">
        <w:t>monitor the performance of the CEO</w:t>
      </w:r>
    </w:p>
    <w:p w14:paraId="6AAA930E" w14:textId="63F39F85" w:rsidR="007C446A" w:rsidRPr="00963B90" w:rsidRDefault="007C446A" w:rsidP="00366921">
      <w:pPr>
        <w:pStyle w:val="Bullet1"/>
      </w:pPr>
      <w:r w:rsidRPr="00963B90">
        <w:t>ensure there are systems in place to enable effective and accountable risk management,</w:t>
      </w:r>
      <w:r w:rsidR="00784854">
        <w:t xml:space="preserve"> </w:t>
      </w:r>
      <w:r w:rsidRPr="00963B90">
        <w:t>financial management and records management of the cemetery trust</w:t>
      </w:r>
    </w:p>
    <w:p w14:paraId="2CD8628B" w14:textId="6235C6E5" w:rsidR="007C446A" w:rsidRPr="00963B90" w:rsidRDefault="007C446A" w:rsidP="00366921">
      <w:pPr>
        <w:pStyle w:val="Bullet1"/>
      </w:pPr>
      <w:r w:rsidRPr="00963B90">
        <w:t>provide leadership, assistance and advice (as requested) to Class B cemetery trusts</w:t>
      </w:r>
    </w:p>
    <w:p w14:paraId="04493BE7" w14:textId="77777777" w:rsidR="007C446A" w:rsidRPr="00963B90" w:rsidRDefault="007C446A" w:rsidP="007C446A">
      <w:pPr>
        <w:pStyle w:val="Bullet1"/>
      </w:pPr>
      <w:r w:rsidRPr="00963B90">
        <w:t>establish committees and ensure those committees operate effectively</w:t>
      </w:r>
    </w:p>
    <w:p w14:paraId="088BB263" w14:textId="1DB25DDF" w:rsidR="007C446A" w:rsidRPr="00963B90" w:rsidRDefault="007C446A" w:rsidP="007C446A">
      <w:pPr>
        <w:pStyle w:val="Bullet1"/>
      </w:pPr>
      <w:r w:rsidRPr="00963B90">
        <w:t xml:space="preserve">ensure the </w:t>
      </w:r>
      <w:r>
        <w:t xml:space="preserve">department </w:t>
      </w:r>
      <w:r w:rsidRPr="00963B90">
        <w:t>Secretary is informed as soon as practicable of any significant issues of public concern relati</w:t>
      </w:r>
      <w:r w:rsidR="00A06FD6">
        <w:t>ng</w:t>
      </w:r>
      <w:r w:rsidRPr="00963B90">
        <w:t xml:space="preserve"> to the cemetery trust and its services or any significant risks that may affect the cemetery trust and its services</w:t>
      </w:r>
    </w:p>
    <w:p w14:paraId="72472C8B" w14:textId="77777777" w:rsidR="007C446A" w:rsidRPr="00963B90" w:rsidRDefault="007C446A" w:rsidP="007C446A">
      <w:pPr>
        <w:pStyle w:val="Bullet1"/>
      </w:pPr>
      <w:r w:rsidRPr="00963B90">
        <w:t xml:space="preserve">develop a code of conduct for members of the cemetery trust and for staff of the </w:t>
      </w:r>
      <w:r>
        <w:t xml:space="preserve">cemetery </w:t>
      </w:r>
      <w:r w:rsidRPr="00963B90">
        <w:t>trust</w:t>
      </w:r>
    </w:p>
    <w:p w14:paraId="2F84D39F" w14:textId="77777777" w:rsidR="007C446A" w:rsidRPr="00963B90" w:rsidRDefault="007C446A" w:rsidP="007C446A">
      <w:pPr>
        <w:pStyle w:val="Bullet1"/>
      </w:pPr>
      <w:r w:rsidRPr="00963B90">
        <w:t>ensure members of the cemetery trust receive adequate training to meet their obligations</w:t>
      </w:r>
    </w:p>
    <w:p w14:paraId="15B74FCF" w14:textId="77777777" w:rsidR="007C446A" w:rsidRPr="00963B90" w:rsidRDefault="007C446A" w:rsidP="007C446A">
      <w:pPr>
        <w:pStyle w:val="Bullet1"/>
      </w:pPr>
      <w:r w:rsidRPr="00963B90">
        <w:t>carry out any other function that may be required by legislation.</w:t>
      </w:r>
    </w:p>
    <w:p w14:paraId="347D71E5" w14:textId="77777777" w:rsidR="007C446A" w:rsidRPr="00963B90" w:rsidRDefault="007C446A" w:rsidP="007C446A">
      <w:pPr>
        <w:pStyle w:val="Bodyafterbullets"/>
      </w:pPr>
      <w:r w:rsidRPr="00963B90">
        <w:t>In exercising its functions, a Class A cemetery trust must consider the:</w:t>
      </w:r>
    </w:p>
    <w:p w14:paraId="4B8732C9" w14:textId="77777777" w:rsidR="007C446A" w:rsidRPr="00963B90" w:rsidRDefault="007C446A" w:rsidP="007C446A">
      <w:pPr>
        <w:pStyle w:val="Bullet1"/>
      </w:pPr>
      <w:r w:rsidRPr="00963B90">
        <w:t xml:space="preserve">funding </w:t>
      </w:r>
      <w:r>
        <w:t xml:space="preserve">of </w:t>
      </w:r>
      <w:r w:rsidRPr="00963B90">
        <w:t>its perpetual maintenance obligations</w:t>
      </w:r>
    </w:p>
    <w:p w14:paraId="1CB425A2" w14:textId="77777777" w:rsidR="007C446A" w:rsidRPr="00963B90" w:rsidRDefault="007C446A" w:rsidP="007C446A">
      <w:pPr>
        <w:pStyle w:val="Bullet1"/>
      </w:pPr>
      <w:r w:rsidRPr="00963B90">
        <w:t>cultural and religious values of the community</w:t>
      </w:r>
    </w:p>
    <w:p w14:paraId="46147ECF" w14:textId="77777777" w:rsidR="007C446A" w:rsidRPr="00963B90" w:rsidRDefault="007C446A" w:rsidP="007C446A">
      <w:pPr>
        <w:pStyle w:val="Bullet1"/>
      </w:pPr>
      <w:r w:rsidRPr="00963B90">
        <w:t>heritage values of the cemetery</w:t>
      </w:r>
    </w:p>
    <w:p w14:paraId="1B51A591" w14:textId="77777777" w:rsidR="007C446A" w:rsidRPr="00963B90" w:rsidRDefault="007C446A" w:rsidP="007C446A">
      <w:pPr>
        <w:pStyle w:val="Bullet1"/>
      </w:pPr>
      <w:r w:rsidRPr="00963B90">
        <w:t>effective and efficient use of its resources.</w:t>
      </w:r>
    </w:p>
    <w:p w14:paraId="26496167" w14:textId="25BABB77" w:rsidR="007C446A" w:rsidRPr="00270A93" w:rsidRDefault="007C446A" w:rsidP="007C446A">
      <w:pPr>
        <w:pStyle w:val="Heading3"/>
      </w:pPr>
      <w:bookmarkStart w:id="37" w:name="_Toc182833703"/>
      <w:r w:rsidRPr="00270A93">
        <w:t>Functions of Class B cemetery trust</w:t>
      </w:r>
      <w:r w:rsidR="00540101">
        <w:t>s</w:t>
      </w:r>
      <w:bookmarkEnd w:id="37"/>
    </w:p>
    <w:p w14:paraId="682A68F5" w14:textId="7F9BEC43" w:rsidR="007C446A" w:rsidRPr="00361F2C" w:rsidRDefault="007C446A" w:rsidP="007C446A">
      <w:pPr>
        <w:pStyle w:val="Body"/>
        <w:rPr>
          <w:w w:val="99"/>
        </w:rPr>
      </w:pPr>
      <w:r w:rsidRPr="003344F9">
        <w:t xml:space="preserve">Section 12 of the Cemeteries Act sets out the </w:t>
      </w:r>
      <w:r w:rsidR="009D128C">
        <w:t xml:space="preserve">following </w:t>
      </w:r>
      <w:r w:rsidRPr="003344F9">
        <w:t>functions of Class B cemetery trust</w:t>
      </w:r>
      <w:r>
        <w:t>s</w:t>
      </w:r>
      <w:r w:rsidRPr="00361F2C">
        <w:rPr>
          <w:w w:val="99"/>
        </w:rPr>
        <w:t>:</w:t>
      </w:r>
    </w:p>
    <w:p w14:paraId="3E097637" w14:textId="77777777" w:rsidR="007C446A" w:rsidRPr="00361F2C" w:rsidRDefault="007C446A" w:rsidP="007C446A">
      <w:pPr>
        <w:pStyle w:val="Bullet1"/>
      </w:pPr>
      <w:r w:rsidRPr="00361F2C">
        <w:t>properly and efficiently manage and maintain each public cemetery for which it is responsible</w:t>
      </w:r>
    </w:p>
    <w:p w14:paraId="0C08F573" w14:textId="77777777" w:rsidR="007C446A" w:rsidRDefault="007C446A" w:rsidP="007C446A">
      <w:pPr>
        <w:pStyle w:val="Bullet1"/>
      </w:pPr>
      <w:r w:rsidRPr="00361F2C">
        <w:t>carry out any other function that may be required by legislation.</w:t>
      </w:r>
    </w:p>
    <w:p w14:paraId="4EBCEB9B" w14:textId="77777777" w:rsidR="007C446A" w:rsidRPr="00812793" w:rsidRDefault="007C446A" w:rsidP="007C446A">
      <w:pPr>
        <w:pStyle w:val="Bodyafterbullets"/>
      </w:pPr>
      <w:r w:rsidRPr="00BF3902">
        <w:t xml:space="preserve">In exercising its functions, a </w:t>
      </w:r>
      <w:r>
        <w:t xml:space="preserve">Class B cemetery </w:t>
      </w:r>
      <w:r w:rsidRPr="00BF3902">
        <w:t>trust must consider</w:t>
      </w:r>
      <w:r>
        <w:t xml:space="preserve"> the</w:t>
      </w:r>
      <w:r w:rsidRPr="00BF3902">
        <w:t>:</w:t>
      </w:r>
    </w:p>
    <w:p w14:paraId="40A7874E" w14:textId="77777777" w:rsidR="007C446A" w:rsidRPr="00361F2C" w:rsidRDefault="007C446A" w:rsidP="007C446A">
      <w:pPr>
        <w:pStyle w:val="Bullet1"/>
      </w:pPr>
      <w:r w:rsidRPr="00361F2C">
        <w:t xml:space="preserve">funding </w:t>
      </w:r>
      <w:r>
        <w:t xml:space="preserve">of </w:t>
      </w:r>
      <w:r w:rsidRPr="00361F2C">
        <w:t>its perpetual maintenance obligations</w:t>
      </w:r>
    </w:p>
    <w:p w14:paraId="75FE87AF" w14:textId="77777777" w:rsidR="007C446A" w:rsidRPr="00361F2C" w:rsidRDefault="007C446A" w:rsidP="007C446A">
      <w:pPr>
        <w:pStyle w:val="Bullet1"/>
      </w:pPr>
      <w:r w:rsidRPr="00361F2C">
        <w:t>cultural and religious values of the community</w:t>
      </w:r>
    </w:p>
    <w:p w14:paraId="40A8484C" w14:textId="77777777" w:rsidR="007C446A" w:rsidRPr="00361F2C" w:rsidRDefault="007C446A" w:rsidP="007C446A">
      <w:pPr>
        <w:pStyle w:val="Bullet1"/>
      </w:pPr>
      <w:r w:rsidRPr="00361F2C">
        <w:t>heritage values of the cemetery.</w:t>
      </w:r>
    </w:p>
    <w:p w14:paraId="69EFBC93" w14:textId="77777777" w:rsidR="007C446A" w:rsidRDefault="007C446A" w:rsidP="00002C33">
      <w:pPr>
        <w:pStyle w:val="Heading2"/>
        <w:keepNext w:val="0"/>
        <w:keepLines w:val="0"/>
      </w:pPr>
      <w:bookmarkStart w:id="38" w:name="_Toc182833704"/>
      <w:r>
        <w:t>Model rules</w:t>
      </w:r>
      <w:bookmarkEnd w:id="38"/>
    </w:p>
    <w:p w14:paraId="0312CBE2" w14:textId="4F79F85B" w:rsidR="00B25C35" w:rsidRDefault="007C446A" w:rsidP="00002C33">
      <w:pPr>
        <w:pStyle w:val="Body"/>
      </w:pPr>
      <w:r>
        <w:t>A set of model rules is contained in the Cemeteries Regulations (Schedule 2)</w:t>
      </w:r>
      <w:r w:rsidR="00A06FD6">
        <w:t>.</w:t>
      </w:r>
      <w:r>
        <w:t xml:space="preserve"> </w:t>
      </w:r>
      <w:r w:rsidR="00A06FD6">
        <w:t>T</w:t>
      </w:r>
      <w:r>
        <w:t>hese rules apply to all cemetery trusts.</w:t>
      </w:r>
      <w:r w:rsidR="00790EDD">
        <w:t xml:space="preserve"> </w:t>
      </w:r>
      <w:r>
        <w:t>If the model rules do not provide a cemetery trust with enough scope to manage the cemeteries under its control</w:t>
      </w:r>
      <w:r w:rsidR="00A06FD6">
        <w:t>,</w:t>
      </w:r>
      <w:r>
        <w:t xml:space="preserve"> the cemetery trust can develop its own of set of rules under s. </w:t>
      </w:r>
      <w:r w:rsidR="00DA31F2">
        <w:t>26</w:t>
      </w:r>
      <w:r>
        <w:t xml:space="preserve"> of the Cemeteries Act. </w:t>
      </w:r>
    </w:p>
    <w:p w14:paraId="15845A4C" w14:textId="5BD01BB6" w:rsidR="007C446A" w:rsidRDefault="007C446A" w:rsidP="00002C33">
      <w:pPr>
        <w:pStyle w:val="Body"/>
      </w:pPr>
      <w:r>
        <w:t xml:space="preserve">Any rules made under the Cemeteries Act must be consistent with the objectives of the Act, approved by the Minister, submitted to the Governor in Council and published in the </w:t>
      </w:r>
      <w:r w:rsidRPr="0044580C">
        <w:rPr>
          <w:i/>
          <w:iCs/>
        </w:rPr>
        <w:t>Victoria Government Gazette</w:t>
      </w:r>
      <w:r>
        <w:t xml:space="preserve"> before they can be enforced. </w:t>
      </w:r>
    </w:p>
    <w:p w14:paraId="7EB20619" w14:textId="6F6379E7" w:rsidR="00002C33" w:rsidRDefault="007C446A" w:rsidP="00002C33">
      <w:pPr>
        <w:pStyle w:val="Body"/>
      </w:pPr>
      <w:r>
        <w:t xml:space="preserve">Before new rules can be approved, cemetery trusts </w:t>
      </w:r>
      <w:r w:rsidR="0019351C">
        <w:t>must</w:t>
      </w:r>
      <w:r>
        <w:t xml:space="preserve"> consult with the </w:t>
      </w:r>
      <w:r w:rsidR="00DA31F2">
        <w:t>department</w:t>
      </w:r>
      <w:r>
        <w:t xml:space="preserve">, local stakeholders and any other relevant parties that </w:t>
      </w:r>
      <w:r w:rsidR="0015203A">
        <w:t xml:space="preserve">the proposed rule change </w:t>
      </w:r>
      <w:r>
        <w:t xml:space="preserve">may affect. </w:t>
      </w:r>
    </w:p>
    <w:p w14:paraId="28A1FC0D" w14:textId="3A0460C1" w:rsidR="00A85879" w:rsidRDefault="007C446A" w:rsidP="00096949">
      <w:pPr>
        <w:pStyle w:val="Body"/>
      </w:pPr>
      <w:r>
        <w:t xml:space="preserve">Evidence of this consultation and the cemetery trust’s response to any </w:t>
      </w:r>
      <w:r w:rsidR="00A06FD6">
        <w:t xml:space="preserve">stakeholder </w:t>
      </w:r>
      <w:r>
        <w:t xml:space="preserve">concerns will need to be provided to the </w:t>
      </w:r>
      <w:r w:rsidR="000301BA">
        <w:t>department</w:t>
      </w:r>
      <w:r>
        <w:t xml:space="preserve"> along with the request to create specific cemetery trust rules.</w:t>
      </w:r>
    </w:p>
    <w:p w14:paraId="4EA93C3B" w14:textId="27410EDE" w:rsidR="000336DD" w:rsidRDefault="00862DBB" w:rsidP="000336DD">
      <w:pPr>
        <w:pStyle w:val="Heading2"/>
      </w:pPr>
      <w:bookmarkStart w:id="39" w:name="_Toc264721656"/>
      <w:bookmarkStart w:id="40" w:name="_Toc499302509"/>
      <w:bookmarkStart w:id="41" w:name="_Toc79754557"/>
      <w:bookmarkStart w:id="42" w:name="_Toc81381398"/>
      <w:bookmarkStart w:id="43" w:name="_Toc151624932"/>
      <w:bookmarkStart w:id="44" w:name="_Toc182833705"/>
      <w:r>
        <w:lastRenderedPageBreak/>
        <w:t>Perpetual maintenance</w:t>
      </w:r>
      <w:bookmarkEnd w:id="44"/>
    </w:p>
    <w:p w14:paraId="6E1F2D3A" w14:textId="55009FBB" w:rsidR="00443B2C" w:rsidRDefault="00862DBB" w:rsidP="007742E6">
      <w:pPr>
        <w:pStyle w:val="Body"/>
      </w:pPr>
      <w:r>
        <w:t xml:space="preserve">Bodily remains interred in public cemeteries in Victoria are interred in perpetuity. </w:t>
      </w:r>
      <w:r w:rsidR="008237FE">
        <w:t>T</w:t>
      </w:r>
      <w:r w:rsidRPr="00361F2C">
        <w:t>he</w:t>
      </w:r>
      <w:r>
        <w:t xml:space="preserve"> Cemeteries</w:t>
      </w:r>
      <w:r w:rsidRPr="00361F2C">
        <w:t xml:space="preserve"> Act </w:t>
      </w:r>
      <w:r w:rsidR="008237FE">
        <w:t xml:space="preserve">therefore </w:t>
      </w:r>
      <w:r w:rsidRPr="00361F2C">
        <w:t>requires cemetery trust</w:t>
      </w:r>
      <w:r>
        <w:t xml:space="preserve">s to </w:t>
      </w:r>
      <w:r w:rsidRPr="00361F2C">
        <w:t xml:space="preserve">consider </w:t>
      </w:r>
      <w:r>
        <w:t xml:space="preserve">their </w:t>
      </w:r>
      <w:r w:rsidRPr="00361F2C">
        <w:t xml:space="preserve">obligations </w:t>
      </w:r>
      <w:r>
        <w:t>for</w:t>
      </w:r>
      <w:r w:rsidRPr="00361F2C">
        <w:t xml:space="preserve"> funding the perpetual maintenance of the public cemeter</w:t>
      </w:r>
      <w:r>
        <w:t>ies</w:t>
      </w:r>
      <w:r w:rsidRPr="00361F2C">
        <w:t xml:space="preserve"> </w:t>
      </w:r>
      <w:r>
        <w:t>they are responsible for</w:t>
      </w:r>
      <w:r w:rsidRPr="00361F2C">
        <w:t>.</w:t>
      </w:r>
      <w:r w:rsidR="007742E6" w:rsidRPr="007742E6">
        <w:t xml:space="preserve"> </w:t>
      </w:r>
    </w:p>
    <w:p w14:paraId="5B6E71EE" w14:textId="61AF5502" w:rsidR="00D052FA" w:rsidRDefault="007742E6" w:rsidP="00676FE0">
      <w:pPr>
        <w:pStyle w:val="Body"/>
      </w:pPr>
      <w:r w:rsidRPr="00361F2C">
        <w:t>Cemetery trusts should careful</w:t>
      </w:r>
      <w:r>
        <w:t>ly</w:t>
      </w:r>
      <w:r w:rsidRPr="00361F2C">
        <w:t xml:space="preserve"> consider how </w:t>
      </w:r>
      <w:r w:rsidR="005C5235">
        <w:t xml:space="preserve">to </w:t>
      </w:r>
      <w:r w:rsidRPr="00361F2C">
        <w:t>maintain</w:t>
      </w:r>
      <w:r w:rsidR="005C5235">
        <w:t xml:space="preserve"> cemeteries</w:t>
      </w:r>
      <w:r w:rsidRPr="00361F2C">
        <w:t xml:space="preserve"> once full capacity has been reached</w:t>
      </w:r>
      <w:r w:rsidR="00676FE0">
        <w:t xml:space="preserve"> and</w:t>
      </w:r>
      <w:r w:rsidR="008D385C" w:rsidRPr="00361F2C">
        <w:t xml:space="preserve"> the standard of maintenance acceptable in a cemetery that is closed to </w:t>
      </w:r>
      <w:r w:rsidR="008D385C">
        <w:t>future</w:t>
      </w:r>
      <w:r w:rsidR="008D385C" w:rsidRPr="00361F2C">
        <w:t xml:space="preserve"> interments. </w:t>
      </w:r>
    </w:p>
    <w:p w14:paraId="6A26A7F1" w14:textId="33420EC5" w:rsidR="007742E6" w:rsidRPr="00361F2C" w:rsidRDefault="005C5235" w:rsidP="007742E6">
      <w:pPr>
        <w:pStyle w:val="Body"/>
      </w:pPr>
      <w:r w:rsidRPr="00361F2C">
        <w:t xml:space="preserve">The standard of maintenance between an operating cemetery and a closed cemetery may vary, and this difference should be considered when </w:t>
      </w:r>
      <w:r>
        <w:t xml:space="preserve">cemetery </w:t>
      </w:r>
      <w:r w:rsidRPr="00361F2C">
        <w:t>trusts set their fees.</w:t>
      </w:r>
      <w:r>
        <w:t xml:space="preserve"> </w:t>
      </w:r>
      <w:r w:rsidR="007742E6" w:rsidRPr="00361F2C">
        <w:t>All cemetery trust fees should include an appropriate perpetual maintenance component</w:t>
      </w:r>
      <w:r w:rsidR="007742E6">
        <w:t xml:space="preserve">. Refer to </w:t>
      </w:r>
      <w:hyperlink w:anchor="_Topic_15._Department" w:history="1">
        <w:r w:rsidR="00473602">
          <w:rPr>
            <w:rStyle w:val="Hyperlink"/>
          </w:rPr>
          <w:t>Topic 15. Cemetery trust fees</w:t>
        </w:r>
      </w:hyperlink>
      <w:r w:rsidR="007742E6">
        <w:t xml:space="preserve"> for more information.</w:t>
      </w:r>
    </w:p>
    <w:p w14:paraId="51F57D2E" w14:textId="74114D7A" w:rsidR="008D385C" w:rsidRPr="00361F2C" w:rsidRDefault="008D385C" w:rsidP="008D385C">
      <w:pPr>
        <w:pStyle w:val="Body"/>
      </w:pPr>
      <w:r w:rsidRPr="00361F2C">
        <w:t xml:space="preserve">Community expectation will also play a role in </w:t>
      </w:r>
      <w:r>
        <w:t xml:space="preserve">determining acceptable </w:t>
      </w:r>
      <w:r w:rsidRPr="00361F2C">
        <w:t xml:space="preserve">maintenance </w:t>
      </w:r>
      <w:r w:rsidR="008237FE">
        <w:t xml:space="preserve">standards </w:t>
      </w:r>
      <w:r w:rsidRPr="00361F2C">
        <w:t>for closed cemeteries.</w:t>
      </w:r>
    </w:p>
    <w:p w14:paraId="694F400F" w14:textId="54E44076" w:rsidR="00A85879" w:rsidRPr="00361F2C" w:rsidRDefault="00A85879" w:rsidP="00A85879">
      <w:pPr>
        <w:pStyle w:val="Heading2"/>
      </w:pPr>
      <w:bookmarkStart w:id="45" w:name="_Toc182833706"/>
      <w:r w:rsidRPr="00361F2C">
        <w:t>Class A cemetery trust</w:t>
      </w:r>
      <w:r w:rsidR="007A343B">
        <w:t xml:space="preserve"> leadership role</w:t>
      </w:r>
      <w:bookmarkEnd w:id="39"/>
      <w:bookmarkEnd w:id="40"/>
      <w:bookmarkEnd w:id="41"/>
      <w:bookmarkEnd w:id="42"/>
      <w:bookmarkEnd w:id="43"/>
      <w:bookmarkEnd w:id="45"/>
    </w:p>
    <w:p w14:paraId="210223B1" w14:textId="5707D2DC" w:rsidR="00A85879" w:rsidRPr="00361F2C" w:rsidRDefault="00A85879" w:rsidP="00A85879">
      <w:pPr>
        <w:pStyle w:val="Body"/>
      </w:pPr>
      <w:r w:rsidRPr="00361F2C">
        <w:t>Class A cemetery trusts may provide assistance and advice</w:t>
      </w:r>
      <w:r>
        <w:t xml:space="preserve"> </w:t>
      </w:r>
      <w:r w:rsidR="003B4BC3">
        <w:t xml:space="preserve">about governance and operational matters </w:t>
      </w:r>
      <w:r w:rsidRPr="00361F2C">
        <w:t>to Class B cemetery trusts on request.</w:t>
      </w:r>
      <w:r w:rsidR="003B4BC3">
        <w:t xml:space="preserve"> </w:t>
      </w:r>
      <w:r w:rsidRPr="00361F2C">
        <w:t xml:space="preserve">Any assistance or advice </w:t>
      </w:r>
      <w:r w:rsidR="00086D58">
        <w:t xml:space="preserve">a </w:t>
      </w:r>
      <w:r w:rsidRPr="00361F2C">
        <w:t xml:space="preserve">Class A </w:t>
      </w:r>
      <w:r w:rsidR="003F07E4">
        <w:t xml:space="preserve">cemetery </w:t>
      </w:r>
      <w:r w:rsidRPr="00361F2C">
        <w:t>trust</w:t>
      </w:r>
      <w:r w:rsidR="00086D58">
        <w:t xml:space="preserve"> provides</w:t>
      </w:r>
      <w:r w:rsidRPr="00361F2C">
        <w:t xml:space="preserve"> </w:t>
      </w:r>
      <w:r>
        <w:t>is</w:t>
      </w:r>
      <w:r w:rsidRPr="00361F2C">
        <w:t xml:space="preserve"> on a good-faith basis, based on their own experiences, operations and functions, and in </w:t>
      </w:r>
      <w:r>
        <w:t>line</w:t>
      </w:r>
      <w:r w:rsidRPr="00361F2C">
        <w:t xml:space="preserve"> with all relevant statutory guidelines and regulations.</w:t>
      </w:r>
    </w:p>
    <w:p w14:paraId="694A7299" w14:textId="7DA05B58" w:rsidR="00A85879" w:rsidRPr="00361F2C" w:rsidRDefault="00A85879" w:rsidP="00A85879">
      <w:pPr>
        <w:pStyle w:val="Body"/>
      </w:pPr>
      <w:bookmarkStart w:id="46" w:name="_Hlk77861924"/>
      <w:r>
        <w:t>T</w:t>
      </w:r>
      <w:r w:rsidRPr="00361F2C">
        <w:t>he types of assistance and advice that Class A</w:t>
      </w:r>
      <w:r w:rsidR="003F07E4">
        <w:t xml:space="preserve"> cemetery</w:t>
      </w:r>
      <w:r w:rsidRPr="00361F2C">
        <w:t xml:space="preserve"> trusts may be expected to provide include:</w:t>
      </w:r>
    </w:p>
    <w:p w14:paraId="681B3BE9" w14:textId="0BDD373B" w:rsidR="00A85879" w:rsidRPr="00361F2C" w:rsidRDefault="00A85879" w:rsidP="00A85879">
      <w:pPr>
        <w:pStyle w:val="Bullet1"/>
      </w:pPr>
      <w:r w:rsidRPr="00361F2C">
        <w:t>operational and governance matters</w:t>
      </w:r>
    </w:p>
    <w:p w14:paraId="77D63BCC" w14:textId="77777777" w:rsidR="00A85879" w:rsidRPr="00361F2C" w:rsidRDefault="00A85879" w:rsidP="00A85879">
      <w:pPr>
        <w:pStyle w:val="Bullet1"/>
      </w:pPr>
      <w:r w:rsidRPr="00361F2C">
        <w:t>record-keeping systems suited to the requirements of trusts</w:t>
      </w:r>
    </w:p>
    <w:p w14:paraId="70C0FF5C" w14:textId="119C2E2F" w:rsidR="00A85879" w:rsidRDefault="00A85879" w:rsidP="00A85879">
      <w:pPr>
        <w:pStyle w:val="Bullet1"/>
      </w:pPr>
      <w:r w:rsidRPr="00361F2C">
        <w:t>standard form</w:t>
      </w:r>
      <w:r w:rsidR="001E6FA4">
        <w:t xml:space="preserve">s </w:t>
      </w:r>
      <w:r w:rsidRPr="00361F2C">
        <w:t>suitable for trust purposes</w:t>
      </w:r>
    </w:p>
    <w:p w14:paraId="37116F2C" w14:textId="16CE1B23" w:rsidR="00A85879" w:rsidRPr="00361F2C" w:rsidRDefault="00A85879" w:rsidP="00A85879">
      <w:pPr>
        <w:pStyle w:val="Bullet1"/>
      </w:pPr>
      <w:r>
        <w:t>complaint</w:t>
      </w:r>
      <w:r w:rsidR="00D922FE">
        <w:t>s</w:t>
      </w:r>
      <w:r>
        <w:t xml:space="preserve"> management</w:t>
      </w:r>
    </w:p>
    <w:p w14:paraId="32E2C37A" w14:textId="77777777" w:rsidR="00A85879" w:rsidRPr="00361F2C" w:rsidRDefault="00A85879" w:rsidP="00A85879">
      <w:pPr>
        <w:pStyle w:val="Bullet1"/>
      </w:pPr>
      <w:r w:rsidRPr="00361F2C">
        <w:t>tendering and contracting processes and requirements.</w:t>
      </w:r>
    </w:p>
    <w:p w14:paraId="4DEA1720" w14:textId="37B7EA0D" w:rsidR="00DA5453" w:rsidRDefault="00A85879" w:rsidP="00DA5453">
      <w:pPr>
        <w:pStyle w:val="Bodyafterbullets"/>
      </w:pPr>
      <w:r w:rsidRPr="00361F2C">
        <w:t>Where the</w:t>
      </w:r>
      <w:r w:rsidR="00763328">
        <w:t xml:space="preserve"> assistance or</w:t>
      </w:r>
      <w:r w:rsidRPr="00361F2C">
        <w:t xml:space="preserve"> advice requested relates to applying or interpreting the</w:t>
      </w:r>
      <w:r>
        <w:t xml:space="preserve"> Cemeteries</w:t>
      </w:r>
      <w:r w:rsidRPr="00361F2C">
        <w:t xml:space="preserve"> Act, the Class B </w:t>
      </w:r>
      <w:r w:rsidR="003F07E4">
        <w:t xml:space="preserve">cemetery </w:t>
      </w:r>
      <w:r w:rsidRPr="00361F2C">
        <w:t xml:space="preserve">trust should </w:t>
      </w:r>
      <w:r w:rsidR="008237FE">
        <w:t>contact</w:t>
      </w:r>
      <w:r w:rsidRPr="00361F2C">
        <w:t xml:space="preserve"> the department for </w:t>
      </w:r>
      <w:r w:rsidR="00086D58">
        <w:t>help</w:t>
      </w:r>
      <w:r w:rsidR="008237FE">
        <w:t xml:space="preserve"> (refer to </w:t>
      </w:r>
      <w:hyperlink w:anchor="_Contact_details" w:history="1">
        <w:r w:rsidR="008237FE" w:rsidRPr="0075546A">
          <w:rPr>
            <w:rStyle w:val="Hyperlink"/>
          </w:rPr>
          <w:t>Contact details</w:t>
        </w:r>
      </w:hyperlink>
      <w:r w:rsidR="008237FE">
        <w:t>)</w:t>
      </w:r>
      <w:r w:rsidRPr="00361F2C">
        <w:t>.</w:t>
      </w:r>
      <w:r w:rsidR="00DA5453">
        <w:t xml:space="preserve"> </w:t>
      </w:r>
    </w:p>
    <w:p w14:paraId="3D38BF78" w14:textId="7100F9C9" w:rsidR="00A85879" w:rsidRPr="00361F2C" w:rsidRDefault="00EE5BD2" w:rsidP="00174B78">
      <w:pPr>
        <w:pStyle w:val="Bodyafterbullets"/>
      </w:pPr>
      <w:r>
        <w:t>Class A cemetery trusts are expected to pro</w:t>
      </w:r>
      <w:r w:rsidR="003A70DB">
        <w:t>vide robust</w:t>
      </w:r>
      <w:r w:rsidR="001218F8">
        <w:t>, sound and practical advice</w:t>
      </w:r>
      <w:r w:rsidR="005D308C">
        <w:t xml:space="preserve">. Where a Class A cemetery trust does not feel it is appropriate </w:t>
      </w:r>
      <w:r w:rsidR="00174B78">
        <w:t xml:space="preserve">to provide assistance due to </w:t>
      </w:r>
      <w:r w:rsidR="00671019">
        <w:t>specific</w:t>
      </w:r>
      <w:r w:rsidR="007051E2">
        <w:t xml:space="preserve"> circumstances</w:t>
      </w:r>
      <w:r w:rsidR="00A85879" w:rsidRPr="00361F2C">
        <w:t xml:space="preserve">, it should </w:t>
      </w:r>
      <w:r w:rsidR="00183398">
        <w:t xml:space="preserve">inform the department and </w:t>
      </w:r>
      <w:r w:rsidR="00A85879" w:rsidRPr="00361F2C">
        <w:t xml:space="preserve">refer the Class B </w:t>
      </w:r>
      <w:r w:rsidR="00EE0232">
        <w:t xml:space="preserve">cemetery </w:t>
      </w:r>
      <w:r w:rsidR="00A85879" w:rsidRPr="00361F2C">
        <w:t>trust to the department.</w:t>
      </w:r>
    </w:p>
    <w:p w14:paraId="45162BC5" w14:textId="025FFCA7" w:rsidR="00A85879" w:rsidRPr="00361F2C" w:rsidRDefault="00A85879" w:rsidP="00A85879">
      <w:pPr>
        <w:pStyle w:val="Body"/>
      </w:pPr>
      <w:r w:rsidRPr="00361F2C">
        <w:t xml:space="preserve">Class B </w:t>
      </w:r>
      <w:r w:rsidR="00EE0232">
        <w:t xml:space="preserve">cemetery </w:t>
      </w:r>
      <w:r w:rsidRPr="00361F2C">
        <w:t xml:space="preserve">trusts that receive </w:t>
      </w:r>
      <w:r w:rsidR="00A11EAA">
        <w:t xml:space="preserve">assistance </w:t>
      </w:r>
      <w:r w:rsidR="00086D58">
        <w:t xml:space="preserve">or </w:t>
      </w:r>
      <w:r w:rsidRPr="00361F2C">
        <w:t xml:space="preserve">advice are not </w:t>
      </w:r>
      <w:r w:rsidR="008237FE" w:rsidRPr="00361F2C">
        <w:t>obliged</w:t>
      </w:r>
      <w:r w:rsidRPr="00361F2C">
        <w:t xml:space="preserve"> to act on the advice provided. If in doubt, </w:t>
      </w:r>
      <w:r w:rsidR="00295D3D">
        <w:t xml:space="preserve">cemetery </w:t>
      </w:r>
      <w:r w:rsidRPr="00361F2C">
        <w:t xml:space="preserve">trusts can contact the department at any time for </w:t>
      </w:r>
      <w:r w:rsidR="008F1BAC">
        <w:t>help</w:t>
      </w:r>
      <w:r w:rsidRPr="00361F2C">
        <w:t>.</w:t>
      </w:r>
    </w:p>
    <w:p w14:paraId="78E5BCC0" w14:textId="7759840A" w:rsidR="009E6E87" w:rsidRDefault="00B32B68" w:rsidP="00096949">
      <w:pPr>
        <w:pStyle w:val="Body"/>
      </w:pPr>
      <w:r>
        <w:t>T</w:t>
      </w:r>
      <w:r w:rsidR="00A85879" w:rsidRPr="00361F2C">
        <w:t xml:space="preserve">he </w:t>
      </w:r>
      <w:r w:rsidR="00A85879">
        <w:t xml:space="preserve">Cemeteries </w:t>
      </w:r>
      <w:r w:rsidR="00A85879" w:rsidRPr="00361F2C">
        <w:t>Act</w:t>
      </w:r>
      <w:r>
        <w:t xml:space="preserve"> empowers the</w:t>
      </w:r>
      <w:r w:rsidR="00A85879" w:rsidRPr="00361F2C">
        <w:t xml:space="preserve"> department </w:t>
      </w:r>
      <w:r>
        <w:t xml:space="preserve">to </w:t>
      </w:r>
      <w:r w:rsidR="00A85879" w:rsidRPr="00361F2C">
        <w:t xml:space="preserve">create </w:t>
      </w:r>
      <w:r w:rsidR="00A85879">
        <w:t xml:space="preserve">a </w:t>
      </w:r>
      <w:r w:rsidR="00A85879" w:rsidRPr="00361F2C">
        <w:t>list</w:t>
      </w:r>
      <w:r w:rsidR="00A85879">
        <w:t xml:space="preserve"> of Class B cemetery trusts </w:t>
      </w:r>
      <w:r w:rsidR="008237FE">
        <w:t xml:space="preserve">that </w:t>
      </w:r>
      <w:r w:rsidR="00A85879">
        <w:t>are eligible to receive leadership, assistance and advice from specified Class A cemetery trusts.</w:t>
      </w:r>
      <w:r w:rsidR="00A85879" w:rsidRPr="00361F2C">
        <w:t xml:space="preserve"> </w:t>
      </w:r>
      <w:r w:rsidR="006E2B75">
        <w:t xml:space="preserve">But because </w:t>
      </w:r>
      <w:r w:rsidR="00E93434">
        <w:t>t</w:t>
      </w:r>
      <w:r w:rsidR="00446900">
        <w:t>his power has not been enacted</w:t>
      </w:r>
      <w:r w:rsidR="00E93434">
        <w:t>,</w:t>
      </w:r>
      <w:r w:rsidR="00446900">
        <w:t xml:space="preserve"> </w:t>
      </w:r>
      <w:r w:rsidR="00A85879" w:rsidRPr="00361F2C">
        <w:t xml:space="preserve">Class B </w:t>
      </w:r>
      <w:r w:rsidR="00EB308F">
        <w:t xml:space="preserve">cemetery </w:t>
      </w:r>
      <w:r w:rsidR="00A85879" w:rsidRPr="00361F2C">
        <w:t>trusts are free to approach any Class</w:t>
      </w:r>
      <w:r w:rsidR="000A1900">
        <w:t> </w:t>
      </w:r>
      <w:r w:rsidR="00A85879" w:rsidRPr="00361F2C">
        <w:t xml:space="preserve">A </w:t>
      </w:r>
      <w:r w:rsidR="00EB308F">
        <w:t xml:space="preserve">cemetery </w:t>
      </w:r>
      <w:r w:rsidR="00A85879" w:rsidRPr="00361F2C">
        <w:t xml:space="preserve">trust to </w:t>
      </w:r>
      <w:r w:rsidR="00086D58">
        <w:t>ask for</w:t>
      </w:r>
      <w:r w:rsidR="00086D58" w:rsidRPr="00361F2C">
        <w:t xml:space="preserve"> </w:t>
      </w:r>
      <w:r w:rsidR="000A1900">
        <w:t>assistance</w:t>
      </w:r>
      <w:r w:rsidR="00086D58">
        <w:t xml:space="preserve"> or </w:t>
      </w:r>
      <w:r w:rsidR="00A85879" w:rsidRPr="00361F2C">
        <w:t>advice.</w:t>
      </w:r>
      <w:bookmarkEnd w:id="46"/>
      <w:r w:rsidR="009E6E87">
        <w:br w:type="page"/>
      </w:r>
    </w:p>
    <w:p w14:paraId="04A63672" w14:textId="1F891300" w:rsidR="00ED3FB8" w:rsidRPr="00915B6B" w:rsidRDefault="00856A1F" w:rsidP="00915B6B">
      <w:pPr>
        <w:pStyle w:val="Heading1"/>
      </w:pPr>
      <w:bookmarkStart w:id="47" w:name="_Toc182833707"/>
      <w:r w:rsidRPr="00915B6B">
        <w:lastRenderedPageBreak/>
        <w:t xml:space="preserve">Topic </w:t>
      </w:r>
      <w:r w:rsidR="00210F05" w:rsidRPr="00915B6B">
        <w:t>2</w:t>
      </w:r>
      <w:r w:rsidRPr="00915B6B">
        <w:t xml:space="preserve">. </w:t>
      </w:r>
      <w:r w:rsidR="00745C49" w:rsidRPr="00915B6B">
        <w:t>G</w:t>
      </w:r>
      <w:r w:rsidR="00ED3FB8" w:rsidRPr="00915B6B">
        <w:t>overnment roles and responsibilities</w:t>
      </w:r>
      <w:bookmarkEnd w:id="47"/>
    </w:p>
    <w:p w14:paraId="4B87F8A5" w14:textId="77777777" w:rsidR="00AF2128" w:rsidRDefault="00ED3FB8" w:rsidP="00AF2128">
      <w:pPr>
        <w:pStyle w:val="Body"/>
      </w:pPr>
      <w:r w:rsidRPr="00361F2C">
        <w:t>The role of government in the Victorian cemeter</w:t>
      </w:r>
      <w:r>
        <w:t>y</w:t>
      </w:r>
      <w:r w:rsidRPr="00361F2C">
        <w:t xml:space="preserve"> sector is to administ</w:t>
      </w:r>
      <w:r>
        <w:t>er</w:t>
      </w:r>
      <w:r w:rsidRPr="00361F2C">
        <w:t xml:space="preserve"> the </w:t>
      </w:r>
      <w:r>
        <w:t xml:space="preserve">Cemeteries </w:t>
      </w:r>
      <w:r w:rsidRPr="00361F2C">
        <w:t>Act</w:t>
      </w:r>
      <w:r>
        <w:t xml:space="preserve"> and Cemeteries Regulations</w:t>
      </w:r>
      <w:r w:rsidRPr="00361F2C">
        <w:t xml:space="preserve">. </w:t>
      </w:r>
      <w:r w:rsidR="00AF2128" w:rsidRPr="00F8264F">
        <w:t>Parliament may, from time to time, amend the Cemeteries Act or issue new Cemeteries Regulations.</w:t>
      </w:r>
      <w:r w:rsidR="00AF2128">
        <w:t xml:space="preserve"> </w:t>
      </w:r>
    </w:p>
    <w:p w14:paraId="77836337" w14:textId="227AD6BF" w:rsidR="00ED3FB8" w:rsidRDefault="00355C7D" w:rsidP="00ED3FB8">
      <w:pPr>
        <w:pStyle w:val="Body"/>
      </w:pPr>
      <w:r w:rsidRPr="00F8264F">
        <w:t xml:space="preserve">It is important to note that </w:t>
      </w:r>
      <w:r w:rsidR="00C873C4">
        <w:t>although</w:t>
      </w:r>
      <w:r w:rsidR="00C873C4" w:rsidRPr="00F8264F">
        <w:t xml:space="preserve"> </w:t>
      </w:r>
      <w:r w:rsidRPr="00F8264F">
        <w:t xml:space="preserve">legislation prescribes the functions and operations of </w:t>
      </w:r>
      <w:r>
        <w:t xml:space="preserve">cemetery </w:t>
      </w:r>
      <w:r w:rsidRPr="00F8264F">
        <w:t xml:space="preserve">trusts, it is the </w:t>
      </w:r>
      <w:r>
        <w:t xml:space="preserve">cemetery </w:t>
      </w:r>
      <w:r w:rsidRPr="00F8264F">
        <w:t>trust’s responsibility to ensure these functions are carried out.</w:t>
      </w:r>
      <w:r w:rsidR="008E284A">
        <w:t xml:space="preserve"> </w:t>
      </w:r>
      <w:r w:rsidR="00ED3FB8" w:rsidRPr="00361F2C">
        <w:t xml:space="preserve">The government expects </w:t>
      </w:r>
      <w:r w:rsidR="00ED3FB8">
        <w:t xml:space="preserve">cemetery </w:t>
      </w:r>
      <w:r w:rsidR="00ED3FB8" w:rsidRPr="00361F2C">
        <w:t xml:space="preserve">trusts to meet their </w:t>
      </w:r>
      <w:r w:rsidR="00C854D4">
        <w:t>legal</w:t>
      </w:r>
      <w:r w:rsidR="00ED3FB8">
        <w:t xml:space="preserve"> </w:t>
      </w:r>
      <w:r w:rsidR="00ED3FB8" w:rsidRPr="00361F2C">
        <w:t>obligations</w:t>
      </w:r>
      <w:r w:rsidR="00ED3FB8">
        <w:t xml:space="preserve"> and, w</w:t>
      </w:r>
      <w:r w:rsidR="00ED3FB8" w:rsidRPr="00361F2C">
        <w:t xml:space="preserve">here </w:t>
      </w:r>
      <w:r w:rsidR="00ED3FB8">
        <w:t xml:space="preserve">cemetery </w:t>
      </w:r>
      <w:r w:rsidR="00ED3FB8" w:rsidRPr="00361F2C">
        <w:t>trusts fail to meet these obligations, the government may intervene.</w:t>
      </w:r>
    </w:p>
    <w:p w14:paraId="16667549" w14:textId="52060795" w:rsidR="003A011D" w:rsidRDefault="00C873C4" w:rsidP="007B2598">
      <w:pPr>
        <w:pStyle w:val="Body"/>
      </w:pPr>
      <w:r>
        <w:t>T</w:t>
      </w:r>
      <w:r w:rsidR="00C954CA" w:rsidRPr="00F8264F">
        <w:t xml:space="preserve">he Cemeteries Act </w:t>
      </w:r>
      <w:r>
        <w:t xml:space="preserve">also </w:t>
      </w:r>
      <w:r w:rsidR="00C954CA" w:rsidRPr="00F8264F">
        <w:t xml:space="preserve">prescribes a range of </w:t>
      </w:r>
      <w:r>
        <w:t xml:space="preserve">other </w:t>
      </w:r>
      <w:r w:rsidR="00C954CA" w:rsidRPr="00F8264F">
        <w:t>pow</w:t>
      </w:r>
      <w:r w:rsidR="00C954CA">
        <w:t xml:space="preserve">ers </w:t>
      </w:r>
      <w:r>
        <w:t>(Figure 1 and outlined below)</w:t>
      </w:r>
      <w:r w:rsidR="00C954CA">
        <w:t>.</w:t>
      </w:r>
    </w:p>
    <w:p w14:paraId="40C7901B" w14:textId="32F4C3E3" w:rsidR="00090746" w:rsidRDefault="00351C4C" w:rsidP="001008C8">
      <w:pPr>
        <w:pStyle w:val="Figurecaption"/>
      </w:pPr>
      <w:r>
        <w:t xml:space="preserve">Figure </w:t>
      </w:r>
      <w:r w:rsidR="00CD1174">
        <w:t>1</w:t>
      </w:r>
      <w:r>
        <w:t xml:space="preserve">: </w:t>
      </w:r>
      <w:r w:rsidR="00E76149">
        <w:t xml:space="preserve">Government </w:t>
      </w:r>
      <w:r w:rsidR="005D2849">
        <w:t>roles</w:t>
      </w:r>
    </w:p>
    <w:p w14:paraId="6E6B1EB5" w14:textId="2955DCCE" w:rsidR="00295099" w:rsidRDefault="007A6F0F" w:rsidP="00C873C4">
      <w:pPr>
        <w:pStyle w:val="Body"/>
        <w:jc w:val="center"/>
      </w:pPr>
      <w:r>
        <w:rPr>
          <w:noProof/>
        </w:rPr>
        <w:drawing>
          <wp:inline distT="0" distB="0" distL="0" distR="0" wp14:anchorId="5E0480A2" wp14:editId="30CABC9D">
            <wp:extent cx="5313218" cy="2156602"/>
            <wp:effectExtent l="0" t="0" r="1905" b="0"/>
            <wp:docPr id="2002025054" name="Picture 2002025054" descr="Diagram of hierarchy of government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54" name="Picture 2002025054" descr="Diagram of hierarchy of government roles"/>
                    <pic:cNvPicPr/>
                  </pic:nvPicPr>
                  <pic:blipFill>
                    <a:blip r:embed="rId56"/>
                    <a:stretch>
                      <a:fillRect/>
                    </a:stretch>
                  </pic:blipFill>
                  <pic:spPr>
                    <a:xfrm>
                      <a:off x="0" y="0"/>
                      <a:ext cx="5330529" cy="2163628"/>
                    </a:xfrm>
                    <a:prstGeom prst="rect">
                      <a:avLst/>
                    </a:prstGeom>
                  </pic:spPr>
                </pic:pic>
              </a:graphicData>
            </a:graphic>
          </wp:inline>
        </w:drawing>
      </w:r>
    </w:p>
    <w:p w14:paraId="68FE3BA5" w14:textId="41EE4F75" w:rsidR="00ED3FB8" w:rsidRPr="009A4042" w:rsidRDefault="00966FBD" w:rsidP="00295099">
      <w:pPr>
        <w:pStyle w:val="Heading2"/>
        <w:spacing w:before="120"/>
      </w:pPr>
      <w:bookmarkStart w:id="48" w:name="_Toc182833708"/>
      <w:r>
        <w:t>G</w:t>
      </w:r>
      <w:r w:rsidR="00ED3FB8" w:rsidRPr="009A4042">
        <w:t>overnor in Council</w:t>
      </w:r>
      <w:bookmarkEnd w:id="48"/>
    </w:p>
    <w:p w14:paraId="3E1D913A" w14:textId="65F978C8" w:rsidR="00900DF0" w:rsidRDefault="0015203A" w:rsidP="003E29F1">
      <w:pPr>
        <w:pStyle w:val="Body"/>
      </w:pPr>
      <w:r>
        <w:t xml:space="preserve">His Majesty </w:t>
      </w:r>
      <w:r w:rsidR="00ED3FB8" w:rsidRPr="006904E7">
        <w:t xml:space="preserve">The </w:t>
      </w:r>
      <w:r>
        <w:t xml:space="preserve">King appoints the </w:t>
      </w:r>
      <w:r w:rsidR="00ED3FB8" w:rsidRPr="006904E7">
        <w:t xml:space="preserve">Governor </w:t>
      </w:r>
      <w:r w:rsidR="00ED3FB8">
        <w:t xml:space="preserve">of Victoria </w:t>
      </w:r>
      <w:r w:rsidR="00ED3FB8" w:rsidRPr="006904E7">
        <w:t>on the advice of the Premier.</w:t>
      </w:r>
      <w:r w:rsidR="00ED3FB8">
        <w:t xml:space="preserve"> The Governor is a member of the </w:t>
      </w:r>
      <w:r w:rsidR="00ED3FB8" w:rsidRPr="00FC0378">
        <w:t>Executive Council</w:t>
      </w:r>
      <w:r w:rsidR="00ED3FB8">
        <w:t xml:space="preserve"> and exercises their power ‘in Council’. The Governor in Council</w:t>
      </w:r>
      <w:r w:rsidR="008C18B2">
        <w:t xml:space="preserve"> </w:t>
      </w:r>
      <w:r w:rsidR="00ED3FB8">
        <w:t>has an administrative ‘formalising’ role</w:t>
      </w:r>
      <w:r w:rsidR="003E29F1">
        <w:t>.</w:t>
      </w:r>
      <w:r w:rsidR="00ED3FB8">
        <w:t xml:space="preserve"> </w:t>
      </w:r>
    </w:p>
    <w:p w14:paraId="23409657" w14:textId="34A8B2E1" w:rsidR="003E29F1" w:rsidRPr="00361F2C" w:rsidRDefault="003E29F1" w:rsidP="00521C0A">
      <w:pPr>
        <w:pStyle w:val="Body"/>
        <w:spacing w:after="240"/>
      </w:pPr>
      <w:r w:rsidRPr="00361F2C">
        <w:t xml:space="preserve">The </w:t>
      </w:r>
      <w:r w:rsidR="00DA3C6E">
        <w:t xml:space="preserve">following </w:t>
      </w:r>
      <w:r w:rsidR="00F45D6D">
        <w:t>table provides</w:t>
      </w:r>
      <w:r w:rsidRPr="00361F2C">
        <w:t xml:space="preserve"> a non-exhaustive list of the powers available to the </w:t>
      </w:r>
      <w:r w:rsidR="008C18B2">
        <w:t xml:space="preserve">Governor in Council </w:t>
      </w:r>
      <w:r w:rsidRPr="00361F2C">
        <w:t>under the</w:t>
      </w:r>
      <w:r>
        <w:t xml:space="preserve"> Cemeteries</w:t>
      </w:r>
      <w:r w:rsidRPr="00361F2C">
        <w:t xml:space="preserve"> Act.</w:t>
      </w:r>
    </w:p>
    <w:tbl>
      <w:tblPr>
        <w:tblStyle w:val="TableGrid1"/>
        <w:tblW w:w="9209" w:type="dxa"/>
        <w:tblLayout w:type="fixed"/>
        <w:tblLook w:val="06A0" w:firstRow="1" w:lastRow="0" w:firstColumn="1" w:lastColumn="0" w:noHBand="1" w:noVBand="1"/>
      </w:tblPr>
      <w:tblGrid>
        <w:gridCol w:w="1271"/>
        <w:gridCol w:w="7938"/>
      </w:tblGrid>
      <w:tr w:rsidR="001A5C7E" w:rsidRPr="001A5C7E" w14:paraId="50906825" w14:textId="77777777" w:rsidTr="00AC745B">
        <w:trPr>
          <w:trHeight w:val="226"/>
          <w:tblHeader/>
        </w:trPr>
        <w:tc>
          <w:tcPr>
            <w:tcW w:w="1271" w:type="dxa"/>
            <w:shd w:val="clear" w:color="auto" w:fill="F2DBDB" w:themeFill="accent2" w:themeFillTint="33"/>
          </w:tcPr>
          <w:p w14:paraId="7FD44C76" w14:textId="5EA8745C" w:rsidR="003E29F1" w:rsidRPr="001A5C7E" w:rsidRDefault="003E29F1" w:rsidP="00F31147">
            <w:pPr>
              <w:pStyle w:val="Tablecolhead"/>
            </w:pPr>
            <w:r w:rsidRPr="002D0BE7">
              <w:t>Section</w:t>
            </w:r>
          </w:p>
        </w:tc>
        <w:tc>
          <w:tcPr>
            <w:tcW w:w="7938" w:type="dxa"/>
            <w:shd w:val="clear" w:color="auto" w:fill="F2DBDB" w:themeFill="accent2" w:themeFillTint="33"/>
          </w:tcPr>
          <w:p w14:paraId="0E86484D" w14:textId="77777777" w:rsidR="003E29F1" w:rsidRPr="001A5C7E" w:rsidRDefault="003E29F1" w:rsidP="00F31147">
            <w:pPr>
              <w:pStyle w:val="Tablecolhead"/>
            </w:pPr>
            <w:r w:rsidRPr="001A5C7E">
              <w:t>Provision</w:t>
            </w:r>
          </w:p>
        </w:tc>
      </w:tr>
      <w:tr w:rsidR="003E29F1" w:rsidRPr="00DF2EB2" w14:paraId="30C55626" w14:textId="77777777" w:rsidTr="00AC745B">
        <w:trPr>
          <w:trHeight w:val="226"/>
        </w:trPr>
        <w:tc>
          <w:tcPr>
            <w:tcW w:w="1271" w:type="dxa"/>
          </w:tcPr>
          <w:p w14:paraId="4EF839CB" w14:textId="77777777" w:rsidR="003E29F1" w:rsidRPr="002D0BE7" w:rsidRDefault="003E29F1" w:rsidP="00F33622">
            <w:pPr>
              <w:pStyle w:val="Tabletext"/>
            </w:pPr>
            <w:r w:rsidRPr="002D0BE7">
              <w:t>4</w:t>
            </w:r>
          </w:p>
        </w:tc>
        <w:tc>
          <w:tcPr>
            <w:tcW w:w="7938" w:type="dxa"/>
          </w:tcPr>
          <w:p w14:paraId="23CDFF3C" w14:textId="1EB0CA23" w:rsidR="003E29F1" w:rsidRPr="002D0BE7" w:rsidRDefault="003E29F1" w:rsidP="00F33622">
            <w:pPr>
              <w:pStyle w:val="Tabletext"/>
            </w:pPr>
            <w:r w:rsidRPr="002D0BE7">
              <w:t xml:space="preserve">Establish a public cemetery, by order published in the </w:t>
            </w:r>
            <w:r w:rsidRPr="0044580C">
              <w:rPr>
                <w:i/>
                <w:iCs/>
              </w:rPr>
              <w:t>Victoria</w:t>
            </w:r>
            <w:r w:rsidRPr="001F0354">
              <w:rPr>
                <w:i/>
                <w:iCs/>
              </w:rPr>
              <w:t xml:space="preserve"> </w:t>
            </w:r>
            <w:r w:rsidRPr="0044580C">
              <w:rPr>
                <w:i/>
                <w:iCs/>
              </w:rPr>
              <w:t>Government Gazette</w:t>
            </w:r>
          </w:p>
        </w:tc>
      </w:tr>
      <w:tr w:rsidR="003E29F1" w:rsidRPr="00DF2EB2" w14:paraId="0404660A" w14:textId="77777777" w:rsidTr="00AC745B">
        <w:trPr>
          <w:trHeight w:val="226"/>
        </w:trPr>
        <w:tc>
          <w:tcPr>
            <w:tcW w:w="1271" w:type="dxa"/>
          </w:tcPr>
          <w:p w14:paraId="1D86AFDF" w14:textId="77777777" w:rsidR="003E29F1" w:rsidRPr="002D0BE7" w:rsidRDefault="003E29F1" w:rsidP="00F33622">
            <w:pPr>
              <w:pStyle w:val="Tabletext"/>
            </w:pPr>
            <w:r w:rsidRPr="002D0BE7">
              <w:t>5</w:t>
            </w:r>
          </w:p>
        </w:tc>
        <w:tc>
          <w:tcPr>
            <w:tcW w:w="7938" w:type="dxa"/>
          </w:tcPr>
          <w:p w14:paraId="5315BD1A" w14:textId="7F475A1B" w:rsidR="003E29F1" w:rsidRPr="002D0BE7" w:rsidRDefault="003E29F1" w:rsidP="00F33622">
            <w:pPr>
              <w:pStyle w:val="Tabletext"/>
            </w:pPr>
            <w:r w:rsidRPr="002D0BE7">
              <w:t xml:space="preserve">Establish a cemetery trust, by order published in the </w:t>
            </w:r>
            <w:r w:rsidRPr="0044580C">
              <w:rPr>
                <w:i/>
                <w:iCs/>
              </w:rPr>
              <w:t>Victoria Government Gazette</w:t>
            </w:r>
          </w:p>
        </w:tc>
      </w:tr>
      <w:tr w:rsidR="003E29F1" w:rsidRPr="00DF2EB2" w14:paraId="58F5E6F1" w14:textId="77777777" w:rsidTr="00AC745B">
        <w:trPr>
          <w:trHeight w:val="226"/>
        </w:trPr>
        <w:tc>
          <w:tcPr>
            <w:tcW w:w="1271" w:type="dxa"/>
          </w:tcPr>
          <w:p w14:paraId="37CB4E12" w14:textId="77777777" w:rsidR="003E29F1" w:rsidRPr="002D0BE7" w:rsidRDefault="003E29F1" w:rsidP="00F33622">
            <w:pPr>
              <w:pStyle w:val="Tabletext"/>
            </w:pPr>
            <w:r w:rsidRPr="002D0BE7">
              <w:t>6</w:t>
            </w:r>
          </w:p>
        </w:tc>
        <w:tc>
          <w:tcPr>
            <w:tcW w:w="7938" w:type="dxa"/>
          </w:tcPr>
          <w:p w14:paraId="0D7EEA79" w14:textId="4E8211B6" w:rsidR="003E29F1" w:rsidRPr="002D0BE7" w:rsidRDefault="003E29F1" w:rsidP="00F33622">
            <w:pPr>
              <w:pStyle w:val="Tabletext"/>
            </w:pPr>
            <w:r w:rsidRPr="002D0BE7">
              <w:t>On the recommendation of the Minister, appoint members to a cemetery trust</w:t>
            </w:r>
          </w:p>
        </w:tc>
      </w:tr>
      <w:tr w:rsidR="003E29F1" w:rsidRPr="00DF2EB2" w14:paraId="127B02BE" w14:textId="77777777" w:rsidTr="00AC745B">
        <w:trPr>
          <w:trHeight w:val="226"/>
        </w:trPr>
        <w:tc>
          <w:tcPr>
            <w:tcW w:w="1271" w:type="dxa"/>
          </w:tcPr>
          <w:p w14:paraId="6CA99439" w14:textId="77777777" w:rsidR="003E29F1" w:rsidRPr="002D0BE7" w:rsidRDefault="003E29F1" w:rsidP="00F33622">
            <w:pPr>
              <w:pStyle w:val="Tabletext"/>
            </w:pPr>
            <w:r w:rsidRPr="002D0BE7">
              <w:t>10</w:t>
            </w:r>
          </w:p>
        </w:tc>
        <w:tc>
          <w:tcPr>
            <w:tcW w:w="7938" w:type="dxa"/>
          </w:tcPr>
          <w:p w14:paraId="40A84565" w14:textId="45A3D4D7" w:rsidR="003E29F1" w:rsidRPr="002D0BE7" w:rsidRDefault="003E29F1" w:rsidP="00F33622">
            <w:pPr>
              <w:pStyle w:val="Tabletext"/>
            </w:pPr>
            <w:r w:rsidRPr="002D0BE7">
              <w:t xml:space="preserve">On the recommendation of the Minister, appoint an administrator to manage a </w:t>
            </w:r>
            <w:r w:rsidRPr="002D0BE7">
              <w:br/>
              <w:t>public cemetery</w:t>
            </w:r>
          </w:p>
        </w:tc>
      </w:tr>
      <w:tr w:rsidR="003E29F1" w:rsidRPr="00DF2EB2" w14:paraId="0151A210" w14:textId="77777777" w:rsidTr="00AC745B">
        <w:trPr>
          <w:trHeight w:val="226"/>
        </w:trPr>
        <w:tc>
          <w:tcPr>
            <w:tcW w:w="1271" w:type="dxa"/>
          </w:tcPr>
          <w:p w14:paraId="1424FEB4" w14:textId="77777777" w:rsidR="003E29F1" w:rsidRPr="002D0BE7" w:rsidRDefault="003E29F1" w:rsidP="00F33622">
            <w:pPr>
              <w:pStyle w:val="Tabletext"/>
            </w:pPr>
            <w:r w:rsidRPr="002D0BE7">
              <w:t>27, 28</w:t>
            </w:r>
          </w:p>
        </w:tc>
        <w:tc>
          <w:tcPr>
            <w:tcW w:w="7938" w:type="dxa"/>
          </w:tcPr>
          <w:p w14:paraId="6A4C0466" w14:textId="392925FB" w:rsidR="003E29F1" w:rsidRPr="002D0BE7" w:rsidRDefault="003E29F1" w:rsidP="00F33622">
            <w:pPr>
              <w:pStyle w:val="Tabletext"/>
            </w:pPr>
            <w:r w:rsidRPr="002D0BE7">
              <w:t>Approve and revoke cemetery trust rules</w:t>
            </w:r>
          </w:p>
        </w:tc>
      </w:tr>
      <w:tr w:rsidR="003E29F1" w:rsidRPr="00DF2EB2" w14:paraId="20D1CFCA" w14:textId="77777777" w:rsidTr="00AC745B">
        <w:trPr>
          <w:trHeight w:val="226"/>
        </w:trPr>
        <w:tc>
          <w:tcPr>
            <w:tcW w:w="1271" w:type="dxa"/>
          </w:tcPr>
          <w:p w14:paraId="33C2ED98" w14:textId="7AA2DAE8" w:rsidR="003E29F1" w:rsidRPr="002D0BE7" w:rsidRDefault="003E29F1" w:rsidP="00F33622">
            <w:pPr>
              <w:pStyle w:val="Tabletext"/>
            </w:pPr>
            <w:r w:rsidRPr="002D0BE7">
              <w:t>Sch 1, clause 3(2)</w:t>
            </w:r>
          </w:p>
        </w:tc>
        <w:tc>
          <w:tcPr>
            <w:tcW w:w="7938" w:type="dxa"/>
          </w:tcPr>
          <w:p w14:paraId="5821B962" w14:textId="4DF14047" w:rsidR="003E29F1" w:rsidRPr="002D0BE7" w:rsidRDefault="00691493" w:rsidP="00F33622">
            <w:pPr>
              <w:pStyle w:val="Tabletext"/>
            </w:pPr>
            <w:r>
              <w:t>On the recommendation of the Minister, remove a Class B trust member from office</w:t>
            </w:r>
          </w:p>
        </w:tc>
      </w:tr>
      <w:tr w:rsidR="00F65E4A" w:rsidRPr="00DF2EB2" w14:paraId="548DC6B1" w14:textId="77777777" w:rsidTr="00AC745B">
        <w:trPr>
          <w:trHeight w:val="226"/>
        </w:trPr>
        <w:tc>
          <w:tcPr>
            <w:tcW w:w="1271" w:type="dxa"/>
          </w:tcPr>
          <w:p w14:paraId="28F618EA" w14:textId="3528AB22" w:rsidR="00F65E4A" w:rsidRPr="002D0BE7" w:rsidRDefault="00F65E4A" w:rsidP="00F65E4A">
            <w:pPr>
              <w:pStyle w:val="Tabletext"/>
            </w:pPr>
            <w:r w:rsidRPr="002D0BE7">
              <w:t>Sch 1</w:t>
            </w:r>
            <w:r w:rsidR="00DC5E74">
              <w:t>A</w:t>
            </w:r>
            <w:r w:rsidRPr="002D0BE7">
              <w:t>, clause 3(2)</w:t>
            </w:r>
          </w:p>
        </w:tc>
        <w:tc>
          <w:tcPr>
            <w:tcW w:w="7938" w:type="dxa"/>
          </w:tcPr>
          <w:p w14:paraId="04268375" w14:textId="0DC9B3A7" w:rsidR="00F65E4A" w:rsidRDefault="00F65E4A" w:rsidP="00F65E4A">
            <w:pPr>
              <w:pStyle w:val="Tabletext"/>
            </w:pPr>
            <w:r>
              <w:t xml:space="preserve">On the recommendation of the Minister, remove a Class </w:t>
            </w:r>
            <w:r w:rsidR="00DC5E74">
              <w:t>A</w:t>
            </w:r>
            <w:r>
              <w:t xml:space="preserve"> trust member from office</w:t>
            </w:r>
          </w:p>
        </w:tc>
      </w:tr>
    </w:tbl>
    <w:p w14:paraId="4A68170D" w14:textId="63311100" w:rsidR="00ED3FB8" w:rsidRDefault="00ED3FB8" w:rsidP="00BA5983">
      <w:pPr>
        <w:pStyle w:val="Heading2"/>
      </w:pPr>
      <w:bookmarkStart w:id="49" w:name="_Toc182833709"/>
      <w:r>
        <w:lastRenderedPageBreak/>
        <w:t>Minister for Health</w:t>
      </w:r>
      <w:bookmarkEnd w:id="49"/>
    </w:p>
    <w:p w14:paraId="7A23CED8" w14:textId="5BB83BC5" w:rsidR="0079473B" w:rsidRDefault="00ED3FB8" w:rsidP="00521C0A">
      <w:pPr>
        <w:pStyle w:val="Body"/>
        <w:spacing w:after="240"/>
      </w:pPr>
      <w:r>
        <w:t xml:space="preserve">The Minister is accountable to the parliament and is responsible for administering the Cemeteries Act and the Cemeteries Regulations. This includes establishing and maintaining proper accountabilities and controls for overseeing cemetery trusts to ensure they fulfil their </w:t>
      </w:r>
      <w:r w:rsidR="00C854D4">
        <w:t xml:space="preserve">legal </w:t>
      </w:r>
      <w:r>
        <w:t xml:space="preserve">obligations. The Minister’s powers include the </w:t>
      </w:r>
      <w:r w:rsidR="006A2C8F">
        <w:t>following:</w:t>
      </w:r>
    </w:p>
    <w:tbl>
      <w:tblPr>
        <w:tblStyle w:val="TableGrid1"/>
        <w:tblW w:w="9209" w:type="dxa"/>
        <w:tblLayout w:type="fixed"/>
        <w:tblLook w:val="06A0" w:firstRow="1" w:lastRow="0" w:firstColumn="1" w:lastColumn="0" w:noHBand="1" w:noVBand="1"/>
      </w:tblPr>
      <w:tblGrid>
        <w:gridCol w:w="1271"/>
        <w:gridCol w:w="7938"/>
      </w:tblGrid>
      <w:tr w:rsidR="002D0BE7" w:rsidRPr="002D0BE7" w14:paraId="346C322F" w14:textId="77777777" w:rsidTr="00AC745B">
        <w:trPr>
          <w:trHeight w:val="226"/>
          <w:tblHeader/>
        </w:trPr>
        <w:tc>
          <w:tcPr>
            <w:tcW w:w="1271" w:type="dxa"/>
            <w:shd w:val="clear" w:color="auto" w:fill="F2DBDB" w:themeFill="accent2" w:themeFillTint="33"/>
          </w:tcPr>
          <w:p w14:paraId="2DDF7EC2" w14:textId="45D9D107" w:rsidR="002D0BE7" w:rsidRPr="002D0BE7" w:rsidRDefault="002D0BE7" w:rsidP="00F31147">
            <w:pPr>
              <w:pStyle w:val="Tablecolhead"/>
            </w:pPr>
            <w:r w:rsidRPr="002D0BE7">
              <w:t>Section</w:t>
            </w:r>
          </w:p>
        </w:tc>
        <w:tc>
          <w:tcPr>
            <w:tcW w:w="7938" w:type="dxa"/>
            <w:shd w:val="clear" w:color="auto" w:fill="F2DBDB" w:themeFill="accent2" w:themeFillTint="33"/>
          </w:tcPr>
          <w:p w14:paraId="720E94B7" w14:textId="77777777" w:rsidR="002D0BE7" w:rsidRPr="002D0BE7" w:rsidRDefault="002D0BE7" w:rsidP="00F31147">
            <w:pPr>
              <w:pStyle w:val="Tablecolhead"/>
            </w:pPr>
            <w:r w:rsidRPr="002D0BE7">
              <w:t>Provision</w:t>
            </w:r>
          </w:p>
        </w:tc>
      </w:tr>
      <w:tr w:rsidR="002D0BE7" w:rsidRPr="00DF2EB2" w14:paraId="56E23F54" w14:textId="77777777" w:rsidTr="00AC745B">
        <w:trPr>
          <w:trHeight w:val="226"/>
        </w:trPr>
        <w:tc>
          <w:tcPr>
            <w:tcW w:w="1271" w:type="dxa"/>
          </w:tcPr>
          <w:p w14:paraId="517B9A27" w14:textId="77777777" w:rsidR="002D0BE7" w:rsidRPr="00DF2EB2" w:rsidRDefault="002D0BE7" w:rsidP="009A4042">
            <w:pPr>
              <w:pStyle w:val="Tabletext"/>
            </w:pPr>
            <w:r w:rsidRPr="00DF2EB2">
              <w:t>36, 37</w:t>
            </w:r>
          </w:p>
        </w:tc>
        <w:tc>
          <w:tcPr>
            <w:tcW w:w="7938" w:type="dxa"/>
          </w:tcPr>
          <w:p w14:paraId="0DD59C84" w14:textId="1672DEB5" w:rsidR="002D0BE7" w:rsidRPr="00DF2EB2" w:rsidRDefault="002D0BE7" w:rsidP="009A4042">
            <w:pPr>
              <w:pStyle w:val="Tabletext"/>
            </w:pPr>
            <w:r w:rsidRPr="00DF2EB2">
              <w:t>The Minister may approve purposes for which trusts can grant leases or licences over cemetery trust land</w:t>
            </w:r>
            <w:r w:rsidR="002B1047">
              <w:t>. The Minister must be satisfied that the purpose of the lease</w:t>
            </w:r>
            <w:r w:rsidR="00871CA5">
              <w:t xml:space="preserve"> or licence is not detrimental to the land’s cemetery purpose.</w:t>
            </w:r>
          </w:p>
        </w:tc>
      </w:tr>
    </w:tbl>
    <w:p w14:paraId="02257C96" w14:textId="77777777" w:rsidR="00ED3FB8" w:rsidRDefault="00ED3FB8" w:rsidP="009A4042">
      <w:pPr>
        <w:pStyle w:val="Heading2"/>
        <w:keepNext w:val="0"/>
        <w:keepLines w:val="0"/>
      </w:pPr>
      <w:bookmarkStart w:id="50" w:name="_Toc182833710"/>
      <w:r>
        <w:t>Parliamentary Secretary</w:t>
      </w:r>
      <w:bookmarkEnd w:id="50"/>
    </w:p>
    <w:p w14:paraId="732946B4" w14:textId="41020CE2" w:rsidR="00ED3FB8" w:rsidRDefault="00ED3FB8" w:rsidP="00ED3FB8">
      <w:pPr>
        <w:pStyle w:val="Body"/>
      </w:pPr>
      <w:r>
        <w:t>The Parliamentary Secretary is a</w:t>
      </w:r>
      <w:r w:rsidRPr="00554935">
        <w:t xml:space="preserve"> member </w:t>
      </w:r>
      <w:r>
        <w:t xml:space="preserve">of </w:t>
      </w:r>
      <w:r w:rsidR="001F0354">
        <w:t>p</w:t>
      </w:r>
      <w:r>
        <w:t xml:space="preserve">arliament </w:t>
      </w:r>
      <w:r w:rsidRPr="00554935">
        <w:t xml:space="preserve">who assists </w:t>
      </w:r>
      <w:r>
        <w:t>the M</w:t>
      </w:r>
      <w:r w:rsidRPr="00554935">
        <w:t>inister with their portfolio responsibilities</w:t>
      </w:r>
      <w:r>
        <w:t>. The Parliamentary Secretary sometimes represents the Minister during stakeholder meetings</w:t>
      </w:r>
      <w:r w:rsidR="00C873C4">
        <w:t>,</w:t>
      </w:r>
      <w:r>
        <w:t xml:space="preserve"> events and interviews. </w:t>
      </w:r>
    </w:p>
    <w:p w14:paraId="118A5AC9" w14:textId="77777777" w:rsidR="00ED3FB8" w:rsidRDefault="00ED3FB8" w:rsidP="00BA5983">
      <w:pPr>
        <w:pStyle w:val="Heading2"/>
      </w:pPr>
      <w:bookmarkStart w:id="51" w:name="_Toc182833711"/>
      <w:r w:rsidRPr="002F48B6">
        <w:t>Department of Health Secretary</w:t>
      </w:r>
      <w:bookmarkEnd w:id="51"/>
    </w:p>
    <w:p w14:paraId="5FD47619" w14:textId="47A6B440" w:rsidR="00B4312A" w:rsidRDefault="00ED3FB8" w:rsidP="00521C0A">
      <w:pPr>
        <w:pStyle w:val="Body"/>
        <w:spacing w:after="240"/>
      </w:pPr>
      <w:r>
        <w:t>T</w:t>
      </w:r>
      <w:r w:rsidRPr="00B7071F">
        <w:t xml:space="preserve">he </w:t>
      </w:r>
      <w:r>
        <w:t xml:space="preserve">department </w:t>
      </w:r>
      <w:r w:rsidRPr="00B7071F">
        <w:t xml:space="preserve">Secretary has broad policy-based review and investigative powers designed to help </w:t>
      </w:r>
      <w:r w:rsidR="00C873C4">
        <w:t xml:space="preserve">manage </w:t>
      </w:r>
      <w:r w:rsidRPr="00B7071F">
        <w:t>the cemeter</w:t>
      </w:r>
      <w:r>
        <w:t>y</w:t>
      </w:r>
      <w:r w:rsidRPr="00B7071F">
        <w:t xml:space="preserve"> sector effectively. </w:t>
      </w:r>
      <w:r w:rsidR="00B4312A" w:rsidRPr="00361F2C">
        <w:t xml:space="preserve">The </w:t>
      </w:r>
      <w:r w:rsidR="00B4312A">
        <w:t>following table provides</w:t>
      </w:r>
      <w:r w:rsidR="00B4312A" w:rsidRPr="00361F2C">
        <w:t xml:space="preserve"> a non-exhaustive list of the </w:t>
      </w:r>
      <w:r w:rsidR="00B4312A">
        <w:t>department Secretary’s prescribed powers and functions</w:t>
      </w:r>
      <w:r w:rsidR="00B4312A" w:rsidRPr="00B4312A">
        <w:t xml:space="preserve"> </w:t>
      </w:r>
      <w:r w:rsidR="00B4312A">
        <w:t>under the Cemeteries Act</w:t>
      </w:r>
      <w:r w:rsidR="00B529E5">
        <w:t>.</w:t>
      </w:r>
    </w:p>
    <w:tbl>
      <w:tblPr>
        <w:tblStyle w:val="TableGrid"/>
        <w:tblW w:w="9286" w:type="dxa"/>
        <w:tblLook w:val="06A0" w:firstRow="1" w:lastRow="0" w:firstColumn="1" w:lastColumn="0" w:noHBand="1" w:noVBand="1"/>
      </w:tblPr>
      <w:tblGrid>
        <w:gridCol w:w="1271"/>
        <w:gridCol w:w="8015"/>
      </w:tblGrid>
      <w:tr w:rsidR="00B4312A" w:rsidRPr="005C5BBA" w14:paraId="39E6BE5B" w14:textId="77777777" w:rsidTr="00AC745B">
        <w:trPr>
          <w:tblHeader/>
        </w:trPr>
        <w:tc>
          <w:tcPr>
            <w:tcW w:w="1271" w:type="dxa"/>
            <w:shd w:val="clear" w:color="auto" w:fill="F2DBDB" w:themeFill="accent2" w:themeFillTint="33"/>
          </w:tcPr>
          <w:p w14:paraId="74C376D8" w14:textId="615DE054" w:rsidR="00B4312A" w:rsidRPr="005C5BBA" w:rsidRDefault="00B4312A" w:rsidP="00F31147">
            <w:pPr>
              <w:pStyle w:val="Tablecolhead"/>
            </w:pPr>
            <w:r w:rsidRPr="005C5BBA">
              <w:t>Section</w:t>
            </w:r>
          </w:p>
        </w:tc>
        <w:tc>
          <w:tcPr>
            <w:tcW w:w="8015" w:type="dxa"/>
            <w:shd w:val="clear" w:color="auto" w:fill="F2DBDB" w:themeFill="accent2" w:themeFillTint="33"/>
          </w:tcPr>
          <w:p w14:paraId="09B32D8A" w14:textId="77777777" w:rsidR="00B4312A" w:rsidRPr="005C5BBA" w:rsidRDefault="00B4312A" w:rsidP="00F31147">
            <w:pPr>
              <w:pStyle w:val="Tablecolhead"/>
            </w:pPr>
            <w:r w:rsidRPr="005C5BBA">
              <w:t>Provision</w:t>
            </w:r>
          </w:p>
        </w:tc>
      </w:tr>
      <w:tr w:rsidR="00B4312A" w:rsidRPr="00AA5414" w14:paraId="7CF46AC8" w14:textId="77777777" w:rsidTr="00AC745B">
        <w:tc>
          <w:tcPr>
            <w:tcW w:w="1271" w:type="dxa"/>
          </w:tcPr>
          <w:p w14:paraId="64217DE0" w14:textId="77777777" w:rsidR="00B4312A" w:rsidRPr="00AA5414" w:rsidRDefault="00B4312A" w:rsidP="00EF63AA">
            <w:pPr>
              <w:pStyle w:val="Tabletext"/>
              <w:keepNext/>
              <w:keepLines/>
            </w:pPr>
            <w:r w:rsidRPr="00AA5414">
              <w:t>18</w:t>
            </w:r>
          </w:p>
        </w:tc>
        <w:tc>
          <w:tcPr>
            <w:tcW w:w="8015" w:type="dxa"/>
          </w:tcPr>
          <w:p w14:paraId="73E6EBE3" w14:textId="77777777" w:rsidR="00B4312A" w:rsidRPr="00AA5414" w:rsidRDefault="00B4312A" w:rsidP="00EF63AA">
            <w:pPr>
              <w:pStyle w:val="Tabletext"/>
              <w:keepNext/>
              <w:keepLines/>
            </w:pPr>
            <w:r w:rsidRPr="00AA5414">
              <w:t>May give directions to cemetery trusts about carrying out any function or exercising any power of the cemetery trust</w:t>
            </w:r>
          </w:p>
        </w:tc>
      </w:tr>
      <w:tr w:rsidR="00B4312A" w:rsidRPr="00AA5414" w14:paraId="74A33CDA" w14:textId="77777777" w:rsidTr="00AC745B">
        <w:tc>
          <w:tcPr>
            <w:tcW w:w="1271" w:type="dxa"/>
          </w:tcPr>
          <w:p w14:paraId="47B17CA8" w14:textId="77777777" w:rsidR="00B4312A" w:rsidRPr="00AA5414" w:rsidRDefault="00B4312A" w:rsidP="00EF63AA">
            <w:pPr>
              <w:pStyle w:val="Tabletext"/>
              <w:keepNext/>
              <w:keepLines/>
            </w:pPr>
            <w:r w:rsidRPr="00AA5414">
              <w:t>18A</w:t>
            </w:r>
          </w:p>
        </w:tc>
        <w:tc>
          <w:tcPr>
            <w:tcW w:w="8015" w:type="dxa"/>
          </w:tcPr>
          <w:p w14:paraId="7F081890" w14:textId="77777777" w:rsidR="00B4312A" w:rsidRPr="00AA5414" w:rsidRDefault="00B4312A" w:rsidP="00EF63AA">
            <w:pPr>
              <w:pStyle w:val="Tabletext"/>
              <w:keepNext/>
              <w:keepLines/>
            </w:pPr>
            <w:r w:rsidRPr="00AA5414">
              <w:t>May direct policies and plans in relation to providing cemetery and crematoria services to be developed and prepared</w:t>
            </w:r>
          </w:p>
        </w:tc>
      </w:tr>
      <w:tr w:rsidR="00B4312A" w:rsidRPr="00AA5414" w14:paraId="1D331374" w14:textId="77777777" w:rsidTr="00AC745B">
        <w:tc>
          <w:tcPr>
            <w:tcW w:w="1271" w:type="dxa"/>
          </w:tcPr>
          <w:p w14:paraId="356270CE" w14:textId="77777777" w:rsidR="00B4312A" w:rsidRPr="00AA5414" w:rsidRDefault="00B4312A" w:rsidP="00EF63AA">
            <w:pPr>
              <w:pStyle w:val="Tabletext"/>
              <w:keepNext/>
              <w:keepLines/>
            </w:pPr>
            <w:r w:rsidRPr="00AA5414">
              <w:t>21</w:t>
            </w:r>
          </w:p>
        </w:tc>
        <w:tc>
          <w:tcPr>
            <w:tcW w:w="8015" w:type="dxa"/>
          </w:tcPr>
          <w:p w14:paraId="1C8E612F" w14:textId="77777777" w:rsidR="00B4312A" w:rsidRPr="00AA5414" w:rsidRDefault="00B4312A" w:rsidP="00EF63AA">
            <w:pPr>
              <w:pStyle w:val="Tabletext"/>
              <w:keepNext/>
              <w:keepLines/>
            </w:pPr>
            <w:r w:rsidRPr="00AA5414">
              <w:t>Approval to establish a crematorium</w:t>
            </w:r>
          </w:p>
        </w:tc>
      </w:tr>
      <w:tr w:rsidR="00B4312A" w:rsidRPr="00AA5414" w14:paraId="4A013E09" w14:textId="77777777" w:rsidTr="00AC745B">
        <w:tc>
          <w:tcPr>
            <w:tcW w:w="1271" w:type="dxa"/>
          </w:tcPr>
          <w:p w14:paraId="4B7E18A4" w14:textId="77777777" w:rsidR="00B4312A" w:rsidRPr="00AA5414" w:rsidRDefault="00B4312A" w:rsidP="00EF63AA">
            <w:pPr>
              <w:pStyle w:val="Tabletext"/>
            </w:pPr>
            <w:r w:rsidRPr="00AA5414">
              <w:t>22</w:t>
            </w:r>
          </w:p>
        </w:tc>
        <w:tc>
          <w:tcPr>
            <w:tcW w:w="8015" w:type="dxa"/>
          </w:tcPr>
          <w:p w14:paraId="3F841AB4" w14:textId="77777777" w:rsidR="00B4312A" w:rsidRPr="00AA5414" w:rsidRDefault="00B4312A" w:rsidP="00EF63AA">
            <w:pPr>
              <w:pStyle w:val="Tabletext"/>
            </w:pPr>
            <w:r w:rsidRPr="00AA5414">
              <w:t>Approval to establish mausoleum facilities</w:t>
            </w:r>
          </w:p>
        </w:tc>
      </w:tr>
      <w:tr w:rsidR="00B4312A" w:rsidRPr="00AA5414" w14:paraId="5D4C9A49" w14:textId="77777777" w:rsidTr="00AC745B">
        <w:tc>
          <w:tcPr>
            <w:tcW w:w="1271" w:type="dxa"/>
          </w:tcPr>
          <w:p w14:paraId="2CB5C686" w14:textId="77777777" w:rsidR="00B4312A" w:rsidRPr="00AA5414" w:rsidRDefault="00B4312A" w:rsidP="00EF63AA">
            <w:pPr>
              <w:pStyle w:val="Tabletext"/>
            </w:pPr>
            <w:r w:rsidRPr="00AA5414">
              <w:t>23</w:t>
            </w:r>
          </w:p>
        </w:tc>
        <w:tc>
          <w:tcPr>
            <w:tcW w:w="8015" w:type="dxa"/>
          </w:tcPr>
          <w:p w14:paraId="548DC1B2" w14:textId="6953FA75" w:rsidR="00B4312A" w:rsidRPr="00AA5414" w:rsidRDefault="00B4312A" w:rsidP="00EF63AA">
            <w:pPr>
              <w:pStyle w:val="Tabletext"/>
            </w:pPr>
            <w:r w:rsidRPr="00AA5414">
              <w:t>May revoke approvals issued under ss. 21 and 22</w:t>
            </w:r>
          </w:p>
        </w:tc>
      </w:tr>
      <w:tr w:rsidR="00B4312A" w:rsidRPr="00AA5414" w14:paraId="4211AC2E" w14:textId="77777777" w:rsidTr="00AC745B">
        <w:tc>
          <w:tcPr>
            <w:tcW w:w="1271" w:type="dxa"/>
          </w:tcPr>
          <w:p w14:paraId="5EC7CD71" w14:textId="77777777" w:rsidR="00B4312A" w:rsidRPr="00AA5414" w:rsidRDefault="00B4312A" w:rsidP="00EF63AA">
            <w:pPr>
              <w:pStyle w:val="Tabletext"/>
            </w:pPr>
            <w:r w:rsidRPr="00AA5414">
              <w:t>40</w:t>
            </w:r>
          </w:p>
        </w:tc>
        <w:tc>
          <w:tcPr>
            <w:tcW w:w="8015" w:type="dxa"/>
          </w:tcPr>
          <w:p w14:paraId="3221499C" w14:textId="1EB4AEFC" w:rsidR="00B4312A" w:rsidRPr="00AA5414" w:rsidRDefault="00B4312A" w:rsidP="00EF63AA">
            <w:pPr>
              <w:pStyle w:val="Tabletext"/>
            </w:pPr>
            <w:r w:rsidRPr="00AA5414">
              <w:t xml:space="preserve">Approval or disapproval of a fee or scale of fees submitted for consideration by a </w:t>
            </w:r>
            <w:r w:rsidR="0014194E">
              <w:t>ce</w:t>
            </w:r>
            <w:r w:rsidR="00D03B22">
              <w:t xml:space="preserve">metery </w:t>
            </w:r>
            <w:r w:rsidRPr="00AA5414">
              <w:t>trust</w:t>
            </w:r>
          </w:p>
        </w:tc>
      </w:tr>
      <w:tr w:rsidR="00B4312A" w:rsidRPr="00AA5414" w14:paraId="28347CD9" w14:textId="77777777" w:rsidTr="00AC745B">
        <w:tc>
          <w:tcPr>
            <w:tcW w:w="1271" w:type="dxa"/>
          </w:tcPr>
          <w:p w14:paraId="3B0737A1" w14:textId="77777777" w:rsidR="00B4312A" w:rsidRPr="00AA5414" w:rsidRDefault="00B4312A" w:rsidP="00EF63AA">
            <w:pPr>
              <w:pStyle w:val="Tabletext"/>
            </w:pPr>
            <w:r w:rsidRPr="00AA5414">
              <w:t>40A</w:t>
            </w:r>
          </w:p>
        </w:tc>
        <w:tc>
          <w:tcPr>
            <w:tcW w:w="8015" w:type="dxa"/>
          </w:tcPr>
          <w:p w14:paraId="1EEDE9F1" w14:textId="77777777" w:rsidR="00B4312A" w:rsidRPr="00AA5414" w:rsidRDefault="00B4312A" w:rsidP="00EF63AA">
            <w:pPr>
              <w:pStyle w:val="Tabletext"/>
            </w:pPr>
            <w:r w:rsidRPr="00AA5414">
              <w:t>Exempting certain fees and charges from the approval process</w:t>
            </w:r>
          </w:p>
        </w:tc>
      </w:tr>
      <w:tr w:rsidR="00B4312A" w:rsidRPr="00AA5414" w14:paraId="634E8430" w14:textId="77777777" w:rsidTr="00AC745B">
        <w:tc>
          <w:tcPr>
            <w:tcW w:w="1271" w:type="dxa"/>
          </w:tcPr>
          <w:p w14:paraId="00A65073" w14:textId="77777777" w:rsidR="00B4312A" w:rsidRPr="00AA5414" w:rsidRDefault="00B4312A" w:rsidP="00EF63AA">
            <w:pPr>
              <w:pStyle w:val="Tabletext"/>
            </w:pPr>
            <w:r w:rsidRPr="00AA5414">
              <w:t>51</w:t>
            </w:r>
          </w:p>
        </w:tc>
        <w:tc>
          <w:tcPr>
            <w:tcW w:w="8015" w:type="dxa"/>
          </w:tcPr>
          <w:p w14:paraId="0769076D" w14:textId="77777777" w:rsidR="00B4312A" w:rsidRPr="00AA5414" w:rsidRDefault="00B4312A" w:rsidP="00EF63AA">
            <w:pPr>
              <w:pStyle w:val="Tabletext"/>
            </w:pPr>
            <w:r w:rsidRPr="00AA5414">
              <w:t>Request an auditor to investigate a cemetery trust</w:t>
            </w:r>
          </w:p>
        </w:tc>
      </w:tr>
      <w:tr w:rsidR="00B4312A" w:rsidRPr="00AA5414" w14:paraId="7E129B43" w14:textId="77777777" w:rsidTr="00AC745B">
        <w:tc>
          <w:tcPr>
            <w:tcW w:w="1271" w:type="dxa"/>
          </w:tcPr>
          <w:p w14:paraId="5632157E" w14:textId="77777777" w:rsidR="00B4312A" w:rsidRPr="00AA5414" w:rsidRDefault="00B4312A" w:rsidP="00EF63AA">
            <w:pPr>
              <w:pStyle w:val="Tabletext"/>
            </w:pPr>
            <w:r w:rsidRPr="00AA5414">
              <w:t>52</w:t>
            </w:r>
          </w:p>
        </w:tc>
        <w:tc>
          <w:tcPr>
            <w:tcW w:w="8015" w:type="dxa"/>
          </w:tcPr>
          <w:p w14:paraId="5A6F6215" w14:textId="6973D1A0" w:rsidR="00B4312A" w:rsidRPr="00AA5414" w:rsidRDefault="00B4312A" w:rsidP="00EF63AA">
            <w:pPr>
              <w:pStyle w:val="Tabletext"/>
            </w:pPr>
            <w:r w:rsidRPr="00AA5414">
              <w:t>Receive the annual cemetery trust report that includes particulars relating to the operation of the cemetery, accounts and records the trust</w:t>
            </w:r>
            <w:r w:rsidR="0015203A">
              <w:t xml:space="preserve"> keeps</w:t>
            </w:r>
          </w:p>
        </w:tc>
      </w:tr>
      <w:tr w:rsidR="00B4312A" w:rsidRPr="00AA5414" w14:paraId="41853F8D" w14:textId="77777777" w:rsidTr="00AC745B">
        <w:tc>
          <w:tcPr>
            <w:tcW w:w="1271" w:type="dxa"/>
          </w:tcPr>
          <w:p w14:paraId="2ADB5F2A" w14:textId="77777777" w:rsidR="00B4312A" w:rsidRPr="00AA5414" w:rsidRDefault="00B4312A" w:rsidP="00EF63AA">
            <w:pPr>
              <w:pStyle w:val="Tabletext"/>
            </w:pPr>
            <w:r w:rsidRPr="00AA5414">
              <w:t>57</w:t>
            </w:r>
          </w:p>
        </w:tc>
        <w:tc>
          <w:tcPr>
            <w:tcW w:w="8015" w:type="dxa"/>
          </w:tcPr>
          <w:p w14:paraId="3CDE919E" w14:textId="77777777" w:rsidR="00B4312A" w:rsidRPr="00AA5414" w:rsidRDefault="00B4312A" w:rsidP="00EF63AA">
            <w:pPr>
              <w:pStyle w:val="Tabletext"/>
            </w:pPr>
            <w:r w:rsidRPr="00AA5414">
              <w:t>Receive an annual report from a municipal council in relation to a cemetery that may be managed by that council</w:t>
            </w:r>
          </w:p>
        </w:tc>
      </w:tr>
      <w:tr w:rsidR="00B4312A" w:rsidRPr="00AA5414" w14:paraId="0AE1376A" w14:textId="77777777" w:rsidTr="00AC745B">
        <w:tc>
          <w:tcPr>
            <w:tcW w:w="1271" w:type="dxa"/>
          </w:tcPr>
          <w:p w14:paraId="2FE3E64E" w14:textId="77777777" w:rsidR="00B4312A" w:rsidRPr="00AA5414" w:rsidRDefault="00B4312A" w:rsidP="00EF63AA">
            <w:pPr>
              <w:pStyle w:val="Tabletext"/>
            </w:pPr>
            <w:r>
              <w:t>84C</w:t>
            </w:r>
          </w:p>
        </w:tc>
        <w:tc>
          <w:tcPr>
            <w:tcW w:w="8015" w:type="dxa"/>
          </w:tcPr>
          <w:p w14:paraId="55070F42" w14:textId="77777777" w:rsidR="00B4312A" w:rsidRPr="00AA5414" w:rsidRDefault="00B4312A" w:rsidP="00EF63AA">
            <w:pPr>
              <w:pStyle w:val="Tabletext"/>
            </w:pPr>
            <w:r>
              <w:t>Vary or force surrender of a right of interment in certain circumstances</w:t>
            </w:r>
          </w:p>
        </w:tc>
      </w:tr>
      <w:tr w:rsidR="00B4312A" w:rsidRPr="00AA5414" w14:paraId="2535099A" w14:textId="77777777" w:rsidTr="00AC745B">
        <w:tc>
          <w:tcPr>
            <w:tcW w:w="1271" w:type="dxa"/>
          </w:tcPr>
          <w:p w14:paraId="7D178837" w14:textId="77777777" w:rsidR="00B4312A" w:rsidRPr="00AA5414" w:rsidRDefault="00B4312A" w:rsidP="00EF63AA">
            <w:pPr>
              <w:pStyle w:val="Tabletext"/>
            </w:pPr>
            <w:r w:rsidRPr="00AA5414">
              <w:t>121</w:t>
            </w:r>
          </w:p>
        </w:tc>
        <w:tc>
          <w:tcPr>
            <w:tcW w:w="8015" w:type="dxa"/>
          </w:tcPr>
          <w:p w14:paraId="0AD1945A" w14:textId="77777777" w:rsidR="00B4312A" w:rsidRPr="00AA5414" w:rsidRDefault="00B4312A" w:rsidP="00EF63AA">
            <w:pPr>
              <w:pStyle w:val="Tabletext"/>
            </w:pPr>
            <w:r w:rsidRPr="00AA5414">
              <w:t>Issue an approval for interment other than in a public cemetery</w:t>
            </w:r>
          </w:p>
        </w:tc>
      </w:tr>
      <w:tr w:rsidR="00B4312A" w:rsidRPr="00AA5414" w14:paraId="6E7DFA86" w14:textId="77777777" w:rsidTr="00AC745B">
        <w:tc>
          <w:tcPr>
            <w:tcW w:w="1271" w:type="dxa"/>
          </w:tcPr>
          <w:p w14:paraId="7EBE28AA" w14:textId="77777777" w:rsidR="00B4312A" w:rsidRPr="00AA5414" w:rsidRDefault="00B4312A" w:rsidP="00EF63AA">
            <w:pPr>
              <w:pStyle w:val="Tabletext"/>
            </w:pPr>
            <w:r w:rsidRPr="00AA5414">
              <w:t>134</w:t>
            </w:r>
          </w:p>
        </w:tc>
        <w:tc>
          <w:tcPr>
            <w:tcW w:w="8015" w:type="dxa"/>
          </w:tcPr>
          <w:p w14:paraId="602B0C26" w14:textId="77777777" w:rsidR="00B4312A" w:rsidRPr="00AA5414" w:rsidRDefault="00B4312A" w:rsidP="00EF63AA">
            <w:pPr>
              <w:pStyle w:val="Tabletext"/>
            </w:pPr>
            <w:r w:rsidRPr="00AA5414">
              <w:t xml:space="preserve">Issue an approval for the cremation of bodily remains due to special circumstances noted in the </w:t>
            </w:r>
            <w:r>
              <w:t xml:space="preserve">Cemeteries </w:t>
            </w:r>
            <w:r w:rsidRPr="00AA5414">
              <w:t>Act</w:t>
            </w:r>
          </w:p>
        </w:tc>
      </w:tr>
      <w:tr w:rsidR="00B4312A" w:rsidRPr="00AA5414" w14:paraId="43BF5CBC" w14:textId="77777777" w:rsidTr="00AC745B">
        <w:tc>
          <w:tcPr>
            <w:tcW w:w="1271" w:type="dxa"/>
          </w:tcPr>
          <w:p w14:paraId="7200D605" w14:textId="77777777" w:rsidR="00B4312A" w:rsidRPr="00AA5414" w:rsidRDefault="00B4312A" w:rsidP="00EF63AA">
            <w:pPr>
              <w:pStyle w:val="Tabletext"/>
            </w:pPr>
            <w:r w:rsidRPr="00AA5414">
              <w:lastRenderedPageBreak/>
              <w:t>136</w:t>
            </w:r>
          </w:p>
        </w:tc>
        <w:tc>
          <w:tcPr>
            <w:tcW w:w="8015" w:type="dxa"/>
          </w:tcPr>
          <w:p w14:paraId="251F7B06" w14:textId="77777777" w:rsidR="00B4312A" w:rsidRPr="00AA5414" w:rsidRDefault="00B4312A" w:rsidP="00EF63AA">
            <w:pPr>
              <w:pStyle w:val="Tabletext"/>
            </w:pPr>
            <w:r w:rsidRPr="00AA5414">
              <w:t xml:space="preserve">Issue an approval to cremate bodily remains other than </w:t>
            </w:r>
            <w:r>
              <w:t xml:space="preserve">in </w:t>
            </w:r>
            <w:r w:rsidRPr="00AA5414">
              <w:t>a crematorium at a public cemetery</w:t>
            </w:r>
          </w:p>
        </w:tc>
      </w:tr>
      <w:tr w:rsidR="00B4312A" w:rsidRPr="00AA5414" w14:paraId="5008DD39" w14:textId="77777777" w:rsidTr="00AC745B">
        <w:tc>
          <w:tcPr>
            <w:tcW w:w="1271" w:type="dxa"/>
          </w:tcPr>
          <w:p w14:paraId="1F55840C" w14:textId="77777777" w:rsidR="00B4312A" w:rsidRPr="00AA5414" w:rsidRDefault="00B4312A" w:rsidP="00EF63AA">
            <w:pPr>
              <w:pStyle w:val="Tabletext"/>
            </w:pPr>
            <w:r w:rsidRPr="00AA5414">
              <w:t>147</w:t>
            </w:r>
          </w:p>
        </w:tc>
        <w:tc>
          <w:tcPr>
            <w:tcW w:w="8015" w:type="dxa"/>
          </w:tcPr>
          <w:p w14:paraId="2EB77B7B" w14:textId="77777777" w:rsidR="00B4312A" w:rsidRPr="00AA5414" w:rsidRDefault="00B4312A" w:rsidP="00EF63AA">
            <w:pPr>
              <w:pStyle w:val="Tabletext"/>
            </w:pPr>
            <w:r w:rsidRPr="00AA5414">
              <w:t>Grant an approval to dispose of bodily remains by a method other than interment or cremation</w:t>
            </w:r>
          </w:p>
        </w:tc>
      </w:tr>
      <w:tr w:rsidR="00B4312A" w:rsidRPr="00AA5414" w14:paraId="2D8ACA33" w14:textId="77777777" w:rsidTr="00AC745B">
        <w:tc>
          <w:tcPr>
            <w:tcW w:w="1271" w:type="dxa"/>
          </w:tcPr>
          <w:p w14:paraId="7F1BAEBE" w14:textId="77777777" w:rsidR="00B4312A" w:rsidRPr="00AA5414" w:rsidRDefault="00B4312A" w:rsidP="00EF63AA">
            <w:pPr>
              <w:pStyle w:val="Tabletext"/>
            </w:pPr>
            <w:r w:rsidRPr="00AA5414">
              <w:t>148</w:t>
            </w:r>
          </w:p>
        </w:tc>
        <w:tc>
          <w:tcPr>
            <w:tcW w:w="8015" w:type="dxa"/>
          </w:tcPr>
          <w:p w14:paraId="640BA376" w14:textId="77777777" w:rsidR="00B4312A" w:rsidRPr="00AA5414" w:rsidRDefault="00B4312A" w:rsidP="00EF63AA">
            <w:pPr>
              <w:pStyle w:val="Tabletext"/>
            </w:pPr>
            <w:r w:rsidRPr="00AA5414">
              <w:t>Grant or refuse to grant an exhumation licence</w:t>
            </w:r>
          </w:p>
        </w:tc>
      </w:tr>
    </w:tbl>
    <w:p w14:paraId="66CFB814" w14:textId="1ECF7CBF" w:rsidR="00ED3FB8" w:rsidRPr="005D39F7" w:rsidRDefault="00ED3FB8" w:rsidP="0001564E">
      <w:pPr>
        <w:pStyle w:val="Bodyaftertablefigure"/>
      </w:pPr>
      <w:r w:rsidRPr="005D39F7">
        <w:t xml:space="preserve">The scope of the </w:t>
      </w:r>
      <w:r>
        <w:t xml:space="preserve">department </w:t>
      </w:r>
      <w:r w:rsidRPr="005D39F7">
        <w:t xml:space="preserve">Secretary’s power </w:t>
      </w:r>
      <w:r w:rsidR="00E42F6A" w:rsidRPr="00B7071F">
        <w:t xml:space="preserve">to direct </w:t>
      </w:r>
      <w:r>
        <w:t xml:space="preserve">cemetery </w:t>
      </w:r>
      <w:r w:rsidRPr="005D39F7">
        <w:t xml:space="preserve">trusts is limited under s. 18(4) of the Cemeteries Act. </w:t>
      </w:r>
      <w:r w:rsidR="0001564E">
        <w:t>T</w:t>
      </w:r>
      <w:r w:rsidRPr="005D39F7">
        <w:t xml:space="preserve">he </w:t>
      </w:r>
      <w:r>
        <w:t xml:space="preserve">department </w:t>
      </w:r>
      <w:r w:rsidRPr="005D39F7">
        <w:t xml:space="preserve">Secretary cannot direct </w:t>
      </w:r>
      <w:r>
        <w:t xml:space="preserve">cemetery </w:t>
      </w:r>
      <w:r w:rsidRPr="005D39F7">
        <w:t xml:space="preserve">trusts </w:t>
      </w:r>
      <w:r w:rsidR="00B529E5">
        <w:t>on</w:t>
      </w:r>
      <w:r w:rsidRPr="005D39F7">
        <w:t>:</w:t>
      </w:r>
    </w:p>
    <w:p w14:paraId="49D5D538" w14:textId="77777777" w:rsidR="00ED3FB8" w:rsidRPr="00361F2C" w:rsidRDefault="00ED3FB8">
      <w:pPr>
        <w:pStyle w:val="Bullet1"/>
        <w:numPr>
          <w:ilvl w:val="0"/>
          <w:numId w:val="8"/>
        </w:numPr>
      </w:pPr>
      <w:r w:rsidRPr="00361F2C">
        <w:t>cemetery and/or crematoria services provided to a particular person</w:t>
      </w:r>
    </w:p>
    <w:p w14:paraId="2B61AC26" w14:textId="59792366" w:rsidR="00ED3FB8" w:rsidRPr="00361F2C" w:rsidRDefault="00B529E5">
      <w:pPr>
        <w:pStyle w:val="Bullet1"/>
        <w:numPr>
          <w:ilvl w:val="0"/>
          <w:numId w:val="8"/>
        </w:numPr>
      </w:pPr>
      <w:r w:rsidRPr="00361F2C">
        <w:t xml:space="preserve">cemetery trust </w:t>
      </w:r>
      <w:r w:rsidR="00ED3FB8" w:rsidRPr="00361F2C">
        <w:t xml:space="preserve">decisions made under the </w:t>
      </w:r>
      <w:r w:rsidR="00ED3FB8">
        <w:t xml:space="preserve">Cemeteries </w:t>
      </w:r>
      <w:r w:rsidR="00ED3FB8" w:rsidRPr="00361F2C">
        <w:t xml:space="preserve">Act </w:t>
      </w:r>
      <w:r>
        <w:t>about</w:t>
      </w:r>
      <w:r w:rsidR="00ED3FB8" w:rsidRPr="00361F2C">
        <w:t xml:space="preserve"> a particular person</w:t>
      </w:r>
    </w:p>
    <w:p w14:paraId="5D15E95F" w14:textId="174FD7E0" w:rsidR="00ED3FB8" w:rsidRPr="00361F2C" w:rsidRDefault="00ED3FB8">
      <w:pPr>
        <w:pStyle w:val="Bullet1"/>
        <w:numPr>
          <w:ilvl w:val="0"/>
          <w:numId w:val="8"/>
        </w:numPr>
      </w:pPr>
      <w:r>
        <w:t xml:space="preserve">cemetery </w:t>
      </w:r>
      <w:r w:rsidRPr="00361F2C">
        <w:t xml:space="preserve">trust decisions </w:t>
      </w:r>
      <w:r w:rsidR="00B529E5">
        <w:t>on</w:t>
      </w:r>
      <w:r w:rsidRPr="00361F2C">
        <w:t xml:space="preserve"> employing or engaging a particular person</w:t>
      </w:r>
    </w:p>
    <w:p w14:paraId="2CA6CADD" w14:textId="6D1969BD" w:rsidR="00ED3FB8" w:rsidRDefault="00ED3FB8">
      <w:pPr>
        <w:pStyle w:val="Bullet1"/>
        <w:numPr>
          <w:ilvl w:val="0"/>
          <w:numId w:val="8"/>
        </w:numPr>
      </w:pPr>
      <w:r>
        <w:t xml:space="preserve">cemetery </w:t>
      </w:r>
      <w:r w:rsidRPr="00361F2C">
        <w:t xml:space="preserve">trust decisions </w:t>
      </w:r>
      <w:r w:rsidR="00B529E5">
        <w:t>on</w:t>
      </w:r>
      <w:r w:rsidRPr="00361F2C">
        <w:t xml:space="preserve"> purchasing goods and services.</w:t>
      </w:r>
    </w:p>
    <w:p w14:paraId="6250BB6D" w14:textId="369B855E" w:rsidR="00B0726C" w:rsidRDefault="00BC5050" w:rsidP="002513F5">
      <w:pPr>
        <w:pStyle w:val="Bodyafterbullets"/>
      </w:pPr>
      <w:r>
        <w:t xml:space="preserve">Directions that the department Secretary </w:t>
      </w:r>
      <w:r w:rsidR="0015203A">
        <w:t xml:space="preserve">has issued </w:t>
      </w:r>
      <w:r w:rsidR="00AB358B">
        <w:t xml:space="preserve">are available on the </w:t>
      </w:r>
      <w:hyperlink r:id="rId57" w:history="1">
        <w:r w:rsidR="00AB358B" w:rsidRPr="007B7438">
          <w:rPr>
            <w:rStyle w:val="Hyperlink"/>
          </w:rPr>
          <w:t>department’s website</w:t>
        </w:r>
      </w:hyperlink>
      <w:r w:rsidR="00AB358B">
        <w:t xml:space="preserve"> &lt;</w:t>
      </w:r>
      <w:r w:rsidR="007B7438" w:rsidRPr="007B7438">
        <w:t>https://www.health.vic.gov.au/cemeteries-and-crematoria/secretarys-directions-to-cemetery-trusts</w:t>
      </w:r>
      <w:r w:rsidR="007B7438">
        <w:t>&gt;.</w:t>
      </w:r>
    </w:p>
    <w:p w14:paraId="15C14299" w14:textId="0F24E93F" w:rsidR="00ED3FB8" w:rsidRDefault="00B40151" w:rsidP="00BA5983">
      <w:pPr>
        <w:pStyle w:val="Heading2"/>
      </w:pPr>
      <w:bookmarkStart w:id="52" w:name="_Toc182833712"/>
      <w:r>
        <w:t>Department of Health staff</w:t>
      </w:r>
      <w:bookmarkEnd w:id="52"/>
    </w:p>
    <w:p w14:paraId="3224B7E8" w14:textId="31FF2E34" w:rsidR="00ED3FB8" w:rsidRPr="00361F2C" w:rsidRDefault="00AE3828" w:rsidP="00ED3FB8">
      <w:pPr>
        <w:pStyle w:val="Body"/>
      </w:pPr>
      <w:r>
        <w:t>D</w:t>
      </w:r>
      <w:r w:rsidR="00ED3FB8" w:rsidRPr="00361F2C">
        <w:t xml:space="preserve">epartment </w:t>
      </w:r>
      <w:r>
        <w:t xml:space="preserve">staff are </w:t>
      </w:r>
      <w:r w:rsidR="00ED3FB8" w:rsidRPr="00361F2C">
        <w:t>the Minister</w:t>
      </w:r>
      <w:r w:rsidR="00ED3FB8">
        <w:t xml:space="preserve">’s </w:t>
      </w:r>
      <w:r w:rsidR="00ED3FB8" w:rsidRPr="00361F2C">
        <w:t xml:space="preserve">principal source of advice on </w:t>
      </w:r>
      <w:r w:rsidR="00ED3FB8">
        <w:t xml:space="preserve">the cemetery sector. </w:t>
      </w:r>
      <w:r w:rsidR="006870B8">
        <w:t>S</w:t>
      </w:r>
      <w:r>
        <w:t>taff</w:t>
      </w:r>
      <w:r w:rsidR="00ED3FB8" w:rsidRPr="00361F2C">
        <w:t xml:space="preserve"> support the Minister</w:t>
      </w:r>
      <w:r w:rsidR="00ED3FB8">
        <w:t xml:space="preserve"> and the department Secretary </w:t>
      </w:r>
      <w:r w:rsidR="00ED3FB8" w:rsidRPr="00361F2C">
        <w:t>by taking</w:t>
      </w:r>
      <w:r w:rsidR="00B529E5">
        <w:t xml:space="preserve"> on</w:t>
      </w:r>
      <w:r w:rsidR="00ED3FB8" w:rsidRPr="00361F2C">
        <w:t xml:space="preserve"> a range of statutory functions and provid</w:t>
      </w:r>
      <w:r w:rsidR="0000127F">
        <w:t>ing guidance and</w:t>
      </w:r>
      <w:r w:rsidR="00ED3FB8" w:rsidRPr="00361F2C">
        <w:t xml:space="preserve"> advice to </w:t>
      </w:r>
      <w:r w:rsidR="00ED3FB8">
        <w:t xml:space="preserve">cemetery </w:t>
      </w:r>
      <w:r w:rsidR="00ED3FB8" w:rsidRPr="00361F2C">
        <w:t xml:space="preserve">trusts on </w:t>
      </w:r>
      <w:r w:rsidR="00C854D4">
        <w:t>legal</w:t>
      </w:r>
      <w:r w:rsidR="00ED3FB8" w:rsidRPr="00361F2C">
        <w:t xml:space="preserve">, </w:t>
      </w:r>
      <w:r w:rsidR="006870B8">
        <w:t xml:space="preserve">regulatory, </w:t>
      </w:r>
      <w:r w:rsidR="00ED3FB8" w:rsidRPr="00361F2C">
        <w:t>administrative</w:t>
      </w:r>
      <w:r w:rsidR="00D7638F">
        <w:t xml:space="preserve"> </w:t>
      </w:r>
      <w:r w:rsidR="00ED3FB8" w:rsidRPr="00361F2C">
        <w:t>and governance matters.</w:t>
      </w:r>
    </w:p>
    <w:p w14:paraId="45B00E55" w14:textId="3DBE55A9" w:rsidR="00ED3FB8" w:rsidRDefault="001E10BA" w:rsidP="004C41E7">
      <w:pPr>
        <w:pStyle w:val="Heading2"/>
      </w:pPr>
      <w:bookmarkStart w:id="53" w:name="_Toc79754547"/>
      <w:bookmarkStart w:id="54" w:name="_Toc81381389"/>
      <w:bookmarkStart w:id="55" w:name="_Toc101783207"/>
      <w:bookmarkStart w:id="56" w:name="_Toc182833713"/>
      <w:r>
        <w:t>Other r</w:t>
      </w:r>
      <w:r w:rsidR="00ED3FB8" w:rsidRPr="00F62E5E">
        <w:t xml:space="preserve">elevant government departments and </w:t>
      </w:r>
      <w:r w:rsidR="00ED3FB8">
        <w:t>bodies</w:t>
      </w:r>
      <w:bookmarkEnd w:id="56"/>
      <w:r w:rsidR="00ED3FB8" w:rsidRPr="00F62E5E">
        <w:t xml:space="preserve"> </w:t>
      </w:r>
    </w:p>
    <w:p w14:paraId="23977D30" w14:textId="4F9FBA63" w:rsidR="0070193F" w:rsidRPr="0070193F" w:rsidRDefault="006B644E" w:rsidP="004C41E7">
      <w:pPr>
        <w:pStyle w:val="Body"/>
        <w:keepNext/>
        <w:keepLines/>
      </w:pPr>
      <w:bookmarkStart w:id="57" w:name="_Toc101783209"/>
      <w:bookmarkEnd w:id="53"/>
      <w:bookmarkEnd w:id="54"/>
      <w:bookmarkEnd w:id="55"/>
      <w:r>
        <w:t>Th</w:t>
      </w:r>
      <w:r w:rsidR="00E65CE8">
        <w:t xml:space="preserve">e following </w:t>
      </w:r>
      <w:r>
        <w:t xml:space="preserve">is a non-exhaustive list of other </w:t>
      </w:r>
      <w:r w:rsidR="000D0E20">
        <w:t xml:space="preserve">relevant </w:t>
      </w:r>
      <w:r>
        <w:t>government departments and bodies</w:t>
      </w:r>
      <w:r w:rsidR="00E65CE8">
        <w:t>:</w:t>
      </w:r>
    </w:p>
    <w:p w14:paraId="4DBD30B4" w14:textId="77777777" w:rsidR="00B529E5" w:rsidRDefault="00C05191" w:rsidP="00B529E5">
      <w:pPr>
        <w:pStyle w:val="Bullet1"/>
      </w:pPr>
      <w:hyperlink r:id="rId58" w:history="1">
        <w:r w:rsidR="00B529E5" w:rsidRPr="00233F8D">
          <w:rPr>
            <w:rStyle w:val="Hyperlink"/>
          </w:rPr>
          <w:t>Coroners Court of Victoria</w:t>
        </w:r>
      </w:hyperlink>
      <w:r w:rsidR="00B529E5">
        <w:t xml:space="preserve"> &lt;</w:t>
      </w:r>
      <w:r w:rsidR="00B529E5" w:rsidRPr="003056B0">
        <w:t>https://www.coronerscourt.vic.gov.au</w:t>
      </w:r>
      <w:r w:rsidR="00B529E5">
        <w:t>&gt;</w:t>
      </w:r>
    </w:p>
    <w:p w14:paraId="612998F5" w14:textId="0E703BBE" w:rsidR="00ED3FB8" w:rsidRPr="00361F2C" w:rsidRDefault="00C05191" w:rsidP="004C41E7">
      <w:pPr>
        <w:pStyle w:val="Bullet1"/>
        <w:keepNext/>
        <w:keepLines/>
      </w:pPr>
      <w:hyperlink r:id="rId59" w:history="1">
        <w:r w:rsidR="00ED3FB8" w:rsidRPr="00233F8D">
          <w:rPr>
            <w:rStyle w:val="Hyperlink"/>
          </w:rPr>
          <w:t>Department of Energy, Environment and Climate Action</w:t>
        </w:r>
        <w:bookmarkEnd w:id="57"/>
      </w:hyperlink>
      <w:r w:rsidR="00ED3FB8">
        <w:t xml:space="preserve"> &lt;</w:t>
      </w:r>
      <w:r w:rsidR="00ED3FB8" w:rsidRPr="00891DEF">
        <w:t>https://www.deeca.vic.gov.au</w:t>
      </w:r>
      <w:r w:rsidR="00ED3FB8">
        <w:t>&gt;</w:t>
      </w:r>
    </w:p>
    <w:bookmarkStart w:id="58" w:name="_Toc101783214"/>
    <w:bookmarkStart w:id="59" w:name="_Hlk71619710"/>
    <w:p w14:paraId="238844DF" w14:textId="75E4B815" w:rsidR="00ED3FB8" w:rsidRPr="00361F2C" w:rsidRDefault="00233F8D" w:rsidP="00E65CE8">
      <w:pPr>
        <w:pStyle w:val="Bullet1"/>
        <w:rPr>
          <w:rFonts w:cs="Lucida Calligraphy"/>
        </w:rPr>
      </w:pPr>
      <w:r>
        <w:fldChar w:fldCharType="begin"/>
      </w:r>
      <w:r>
        <w:instrText xml:space="preserve"> HYPERLINK "https://www.vic.gov.au/department-premier-and-cabinet" </w:instrText>
      </w:r>
      <w:r>
        <w:fldChar w:fldCharType="separate"/>
      </w:r>
      <w:r w:rsidR="00ED3FB8" w:rsidRPr="00233F8D">
        <w:rPr>
          <w:rStyle w:val="Hyperlink"/>
        </w:rPr>
        <w:t>Department of Premier and Cabinet</w:t>
      </w:r>
      <w:bookmarkEnd w:id="58"/>
      <w:r>
        <w:fldChar w:fldCharType="end"/>
      </w:r>
      <w:r w:rsidR="00ED3FB8">
        <w:t xml:space="preserve"> &lt;</w:t>
      </w:r>
      <w:r w:rsidR="00ED3FB8" w:rsidRPr="009855C3">
        <w:rPr>
          <w:rFonts w:cs="Lucida Calligraphy"/>
        </w:rPr>
        <w:t>https://www.vic.gov.au/department-premier-and-cabinet</w:t>
      </w:r>
      <w:r w:rsidR="00ED3FB8">
        <w:rPr>
          <w:rFonts w:cs="Lucida Calligraphy"/>
        </w:rPr>
        <w:t>&gt;</w:t>
      </w:r>
    </w:p>
    <w:bookmarkStart w:id="60" w:name="_Toc101783216"/>
    <w:p w14:paraId="1345EBE4" w14:textId="5160FF56" w:rsidR="00ED3FB8" w:rsidRPr="00361F2C" w:rsidRDefault="00233F8D" w:rsidP="00E65CE8">
      <w:pPr>
        <w:pStyle w:val="Bullet1"/>
        <w:rPr>
          <w:rFonts w:cs="Lucida Calligraphy"/>
        </w:rPr>
      </w:pPr>
      <w:r>
        <w:fldChar w:fldCharType="begin"/>
      </w:r>
      <w:r>
        <w:instrText xml:space="preserve"> HYPERLINK "http://www.dtf.vic.gov.au" </w:instrText>
      </w:r>
      <w:r>
        <w:fldChar w:fldCharType="separate"/>
      </w:r>
      <w:r w:rsidR="00ED3FB8" w:rsidRPr="00233F8D">
        <w:rPr>
          <w:rStyle w:val="Hyperlink"/>
        </w:rPr>
        <w:t>Department of Treasury and Finance</w:t>
      </w:r>
      <w:bookmarkEnd w:id="60"/>
      <w:r>
        <w:fldChar w:fldCharType="end"/>
      </w:r>
      <w:r w:rsidR="00ED3FB8">
        <w:t xml:space="preserve"> &lt;</w:t>
      </w:r>
      <w:r w:rsidR="00ED3FB8" w:rsidRPr="00094A1B">
        <w:rPr>
          <w:rFonts w:cs="Lucida Calligraphy"/>
        </w:rPr>
        <w:t>http://www.dtf.vic.gov.au</w:t>
      </w:r>
      <w:r w:rsidR="00ED3FB8">
        <w:rPr>
          <w:rFonts w:cs="Lucida Calligraphy"/>
        </w:rPr>
        <w:t>&gt;</w:t>
      </w:r>
    </w:p>
    <w:bookmarkStart w:id="61" w:name="_Toc101783217"/>
    <w:bookmarkStart w:id="62" w:name="_Toc101783222"/>
    <w:bookmarkStart w:id="63" w:name="_Hlk71619873"/>
    <w:bookmarkEnd w:id="59"/>
    <w:p w14:paraId="5C29D5F2" w14:textId="77777777" w:rsidR="00233F8D" w:rsidRPr="00361F2C" w:rsidRDefault="00233F8D" w:rsidP="00233F8D">
      <w:pPr>
        <w:pStyle w:val="Bullet1"/>
        <w:rPr>
          <w:rFonts w:cs="Lucida Calligraphy"/>
        </w:rPr>
      </w:pPr>
      <w:r>
        <w:fldChar w:fldCharType="begin"/>
      </w:r>
      <w:r>
        <w:instrText xml:space="preserve"> HYPERLINK "https://www.dva.gov.au/wargraves" </w:instrText>
      </w:r>
      <w:r>
        <w:fldChar w:fldCharType="separate"/>
      </w:r>
      <w:r w:rsidRPr="00EC006F">
        <w:rPr>
          <w:rStyle w:val="Hyperlink"/>
        </w:rPr>
        <w:t>Office of Australian War Graves</w:t>
      </w:r>
      <w:r>
        <w:fldChar w:fldCharType="end"/>
      </w:r>
      <w:r>
        <w:t xml:space="preserve"> </w:t>
      </w:r>
      <w:bookmarkEnd w:id="61"/>
      <w:r>
        <w:t>&lt;</w:t>
      </w:r>
      <w:r w:rsidRPr="00EC006F">
        <w:rPr>
          <w:rFonts w:cs="Lucida Calligraphy"/>
        </w:rPr>
        <w:t>https://www.dva.gov.au/wargraves</w:t>
      </w:r>
      <w:r>
        <w:rPr>
          <w:rFonts w:cs="Lucida Calligraphy"/>
        </w:rPr>
        <w:t>&gt;</w:t>
      </w:r>
    </w:p>
    <w:p w14:paraId="037640CC" w14:textId="6D4C8192" w:rsidR="00ED3FB8" w:rsidRPr="00695257" w:rsidRDefault="00C05191" w:rsidP="00E65CE8">
      <w:pPr>
        <w:pStyle w:val="Bullet1"/>
      </w:pPr>
      <w:hyperlink r:id="rId60" w:history="1">
        <w:r w:rsidR="00ED3FB8" w:rsidRPr="00233F8D">
          <w:rPr>
            <w:rStyle w:val="Hyperlink"/>
          </w:rPr>
          <w:t>Office of the Victorian Information Commissioner</w:t>
        </w:r>
        <w:bookmarkEnd w:id="62"/>
      </w:hyperlink>
      <w:r w:rsidR="00ED3FB8">
        <w:t xml:space="preserve"> &lt;</w:t>
      </w:r>
      <w:r w:rsidR="00ED3FB8" w:rsidRPr="00695257">
        <w:t>https://ovic.vic.gov.au</w:t>
      </w:r>
      <w:r w:rsidR="00ED3FB8">
        <w:t>&gt;</w:t>
      </w:r>
    </w:p>
    <w:bookmarkStart w:id="64" w:name="_Toc101783223"/>
    <w:p w14:paraId="28DE97F0" w14:textId="02A172E6" w:rsidR="00ED3FB8" w:rsidRPr="00165176" w:rsidRDefault="00F56351" w:rsidP="00E65CE8">
      <w:pPr>
        <w:pStyle w:val="Bullet1"/>
      </w:pPr>
      <w:r>
        <w:fldChar w:fldCharType="begin"/>
      </w:r>
      <w:r>
        <w:instrText xml:space="preserve"> HYPERLINK "https://prov.vic.gov.au" </w:instrText>
      </w:r>
      <w:r>
        <w:fldChar w:fldCharType="separate"/>
      </w:r>
      <w:r w:rsidR="00ED3FB8" w:rsidRPr="00F56351">
        <w:rPr>
          <w:rStyle w:val="Hyperlink"/>
        </w:rPr>
        <w:t>Public Record Office Victoria</w:t>
      </w:r>
      <w:r>
        <w:fldChar w:fldCharType="end"/>
      </w:r>
      <w:r w:rsidR="00ED3FB8">
        <w:t xml:space="preserve"> &lt;</w:t>
      </w:r>
      <w:r w:rsidRPr="00F56351">
        <w:t>https://prov.vic.gov.au</w:t>
      </w:r>
      <w:r w:rsidR="00ED3FB8">
        <w:t>&gt;</w:t>
      </w:r>
    </w:p>
    <w:bookmarkStart w:id="65" w:name="_Toc101783224"/>
    <w:p w14:paraId="7C04233C" w14:textId="77777777" w:rsidR="00B529E5" w:rsidRPr="00361F2C" w:rsidRDefault="00B529E5" w:rsidP="00B529E5">
      <w:pPr>
        <w:pStyle w:val="Bullet1"/>
        <w:rPr>
          <w:rFonts w:cs="Lucida Calligraphy"/>
        </w:rPr>
      </w:pPr>
      <w:r>
        <w:fldChar w:fldCharType="begin"/>
      </w:r>
      <w:r>
        <w:instrText>HYPERLINK "https://www.land.vic.gov.au/valuations"</w:instrText>
      </w:r>
      <w:r>
        <w:fldChar w:fldCharType="separate"/>
      </w:r>
      <w:r w:rsidRPr="00890D9E">
        <w:rPr>
          <w:rStyle w:val="Hyperlink"/>
        </w:rPr>
        <w:t>Valuer-General Victoria</w:t>
      </w:r>
      <w:r>
        <w:rPr>
          <w:rStyle w:val="Hyperlink"/>
        </w:rPr>
        <w:fldChar w:fldCharType="end"/>
      </w:r>
      <w:r>
        <w:t xml:space="preserve"> &lt;</w:t>
      </w:r>
      <w:r w:rsidRPr="00890D9E">
        <w:t>https://www.land.vic.gov.au/valuations</w:t>
      </w:r>
      <w:r>
        <w:t>&gt;</w:t>
      </w:r>
    </w:p>
    <w:p w14:paraId="6BFBF428" w14:textId="20215C33" w:rsidR="00B5677B" w:rsidRDefault="00C05191" w:rsidP="00E65CE8">
      <w:pPr>
        <w:pStyle w:val="Bullet1"/>
      </w:pPr>
      <w:hyperlink r:id="rId61" w:history="1">
        <w:r w:rsidR="00325C78" w:rsidRPr="00325C78">
          <w:rPr>
            <w:rStyle w:val="Hyperlink"/>
          </w:rPr>
          <w:t>Victorian Civil and Administrative Tribunal</w:t>
        </w:r>
      </w:hyperlink>
      <w:r w:rsidR="00325C78">
        <w:t xml:space="preserve"> &lt;</w:t>
      </w:r>
      <w:r w:rsidR="00325C78" w:rsidRPr="00325C78">
        <w:t>https://www.vcat.vic.gov.au</w:t>
      </w:r>
      <w:r w:rsidR="00325C78">
        <w:t>&gt;</w:t>
      </w:r>
    </w:p>
    <w:bookmarkStart w:id="66" w:name="_Toc101783226"/>
    <w:bookmarkEnd w:id="65"/>
    <w:p w14:paraId="2B6E8B6B" w14:textId="3F71E05B" w:rsidR="00ED3FB8" w:rsidRPr="00361F2C" w:rsidRDefault="00890D9E" w:rsidP="00E65CE8">
      <w:pPr>
        <w:pStyle w:val="Bullet1"/>
        <w:rPr>
          <w:rFonts w:cs="Lucida Calligraphy"/>
        </w:rPr>
      </w:pPr>
      <w:r>
        <w:fldChar w:fldCharType="begin"/>
      </w:r>
      <w:r>
        <w:instrText xml:space="preserve"> HYPERLINK "http://www.vmia.vic.gov.au" </w:instrText>
      </w:r>
      <w:r>
        <w:fldChar w:fldCharType="separate"/>
      </w:r>
      <w:r w:rsidR="00ED3FB8" w:rsidRPr="00890D9E">
        <w:rPr>
          <w:rStyle w:val="Hyperlink"/>
        </w:rPr>
        <w:t>Victorian Managed Insurance Authority</w:t>
      </w:r>
      <w:bookmarkEnd w:id="66"/>
      <w:r>
        <w:fldChar w:fldCharType="end"/>
      </w:r>
      <w:r w:rsidR="00ED3FB8">
        <w:t xml:space="preserve"> &lt;</w:t>
      </w:r>
      <w:r w:rsidR="00ED3FB8" w:rsidRPr="00E83463">
        <w:rPr>
          <w:rFonts w:cs="Lucida Calligraphy"/>
        </w:rPr>
        <w:t>http://www.vmia.vic.gov.au</w:t>
      </w:r>
      <w:r w:rsidR="00ED3FB8">
        <w:rPr>
          <w:rFonts w:cs="Lucida Calligraphy"/>
        </w:rPr>
        <w:t>&gt;</w:t>
      </w:r>
    </w:p>
    <w:bookmarkStart w:id="67" w:name="_Toc101783227"/>
    <w:p w14:paraId="24721048" w14:textId="4FA7C61B" w:rsidR="00ED3FB8" w:rsidRPr="00361F2C" w:rsidRDefault="00890D9E" w:rsidP="00E65CE8">
      <w:pPr>
        <w:pStyle w:val="Bullet1"/>
        <w:rPr>
          <w:rFonts w:cs="Lucida Calligraphy"/>
        </w:rPr>
      </w:pPr>
      <w:r>
        <w:fldChar w:fldCharType="begin"/>
      </w:r>
      <w:r>
        <w:instrText xml:space="preserve"> HYPERLINK "http://www.ombudsman.vic.gov.au" </w:instrText>
      </w:r>
      <w:r>
        <w:fldChar w:fldCharType="separate"/>
      </w:r>
      <w:r w:rsidR="00ED3FB8" w:rsidRPr="00890D9E">
        <w:rPr>
          <w:rStyle w:val="Hyperlink"/>
        </w:rPr>
        <w:t>Victorian Ombudsman</w:t>
      </w:r>
      <w:bookmarkEnd w:id="67"/>
      <w:r>
        <w:fldChar w:fldCharType="end"/>
      </w:r>
      <w:r w:rsidR="00ED3FB8">
        <w:t xml:space="preserve"> &lt;</w:t>
      </w:r>
      <w:r w:rsidR="00ED3FB8" w:rsidRPr="009930B5">
        <w:rPr>
          <w:rFonts w:cs="Lucida Calligraphy"/>
        </w:rPr>
        <w:t>http://www.ombudsman.vic.gov.au</w:t>
      </w:r>
      <w:r w:rsidR="00ED3FB8">
        <w:rPr>
          <w:rFonts w:cs="Lucida Calligraphy"/>
        </w:rPr>
        <w:t>&gt;</w:t>
      </w:r>
    </w:p>
    <w:p w14:paraId="1C9D25ED" w14:textId="6ED7DE98" w:rsidR="007063E9" w:rsidRDefault="00C05191" w:rsidP="00E65CE8">
      <w:pPr>
        <w:pStyle w:val="Bullet1"/>
      </w:pPr>
      <w:hyperlink r:id="rId62" w:history="1">
        <w:r w:rsidR="00ED3FB8" w:rsidRPr="00890D9E">
          <w:rPr>
            <w:rStyle w:val="Hyperlink"/>
          </w:rPr>
          <w:t>Victorian Public Sector Commission</w:t>
        </w:r>
        <w:bookmarkEnd w:id="64"/>
      </w:hyperlink>
      <w:r w:rsidR="00E361C8">
        <w:t xml:space="preserve"> </w:t>
      </w:r>
      <w:r w:rsidR="00ED3FB8">
        <w:t>&lt;</w:t>
      </w:r>
      <w:r w:rsidR="00ED3FB8" w:rsidRPr="00082420">
        <w:t>http://www.vpsc.vic.gov.au</w:t>
      </w:r>
      <w:r w:rsidR="00ED3FB8">
        <w:t>&gt;</w:t>
      </w:r>
      <w:bookmarkEnd w:id="2"/>
      <w:bookmarkEnd w:id="11"/>
      <w:bookmarkEnd w:id="12"/>
      <w:bookmarkEnd w:id="13"/>
      <w:bookmarkEnd w:id="63"/>
    </w:p>
    <w:p w14:paraId="12A61C22" w14:textId="3B21180A" w:rsidR="001A325D" w:rsidRDefault="000F6FA6" w:rsidP="001A325D">
      <w:pPr>
        <w:pStyle w:val="Heading1"/>
      </w:pPr>
      <w:r>
        <w:br w:type="page"/>
      </w:r>
      <w:bookmarkStart w:id="68" w:name="_Toc143009828"/>
      <w:bookmarkStart w:id="69" w:name="_Toc147480171"/>
      <w:bookmarkStart w:id="70" w:name="_Toc182833714"/>
      <w:r w:rsidR="001A325D">
        <w:lastRenderedPageBreak/>
        <w:t xml:space="preserve">Topic 3. </w:t>
      </w:r>
      <w:bookmarkStart w:id="71" w:name="_Toc133916068"/>
      <w:r w:rsidR="001A325D">
        <w:t>Trust member</w:t>
      </w:r>
      <w:bookmarkEnd w:id="68"/>
      <w:bookmarkEnd w:id="69"/>
      <w:bookmarkEnd w:id="71"/>
      <w:r w:rsidR="001A325D">
        <w:t xml:space="preserve"> responsibilities</w:t>
      </w:r>
      <w:bookmarkEnd w:id="70"/>
    </w:p>
    <w:p w14:paraId="3F089B42" w14:textId="77777777" w:rsidR="001A325D" w:rsidRDefault="001A325D" w:rsidP="001A325D">
      <w:pPr>
        <w:pStyle w:val="Body"/>
      </w:pPr>
      <w:r>
        <w:t xml:space="preserve">Trust members are expected to act in good faith, fairly and impartially, with honesty and integrity, and in the best interests of the cemetery trust and their community. </w:t>
      </w:r>
    </w:p>
    <w:p w14:paraId="48390A6B" w14:textId="77777777" w:rsidR="001A325D" w:rsidRDefault="001A325D" w:rsidP="001A325D">
      <w:pPr>
        <w:pStyle w:val="Body"/>
      </w:pPr>
      <w:r>
        <w:t>Trust members have legal obligations, duties and responsibilities under:</w:t>
      </w:r>
    </w:p>
    <w:p w14:paraId="4F5183BC" w14:textId="4E2F23CF" w:rsidR="001A325D" w:rsidRDefault="001A325D" w:rsidP="001A325D">
      <w:pPr>
        <w:pStyle w:val="Bullet1"/>
      </w:pPr>
      <w:r>
        <w:t xml:space="preserve">the Cemeteries Act, the Cemeteries Regulations, the Public Administration Act and any other relevant </w:t>
      </w:r>
      <w:r w:rsidR="00B529E5">
        <w:t>law</w:t>
      </w:r>
    </w:p>
    <w:p w14:paraId="0537AD79" w14:textId="77777777" w:rsidR="001A325D" w:rsidRDefault="001A325D" w:rsidP="001A325D">
      <w:pPr>
        <w:pStyle w:val="Bullet1"/>
      </w:pPr>
      <w:r>
        <w:t>common law</w:t>
      </w:r>
    </w:p>
    <w:p w14:paraId="4406BD32" w14:textId="77777777" w:rsidR="001A325D" w:rsidRDefault="001A325D" w:rsidP="001A325D">
      <w:pPr>
        <w:pStyle w:val="Bullet1"/>
      </w:pPr>
      <w:r>
        <w:t>administrative law principles of natural justice and procedural fairness</w:t>
      </w:r>
    </w:p>
    <w:p w14:paraId="5194F085" w14:textId="017DA2DB" w:rsidR="001A325D" w:rsidRDefault="001A325D" w:rsidP="001A325D">
      <w:pPr>
        <w:pStyle w:val="Bullet1"/>
      </w:pPr>
      <w:r>
        <w:t>cemetery model rules (Schedule 2 of the Cemeteries Regulations)</w:t>
      </w:r>
    </w:p>
    <w:p w14:paraId="59DBF17C" w14:textId="4BDD5931" w:rsidR="001A325D" w:rsidRDefault="0015203A" w:rsidP="001A325D">
      <w:pPr>
        <w:pStyle w:val="Bullet1"/>
      </w:pPr>
      <w:r>
        <w:t xml:space="preserve">government-issued </w:t>
      </w:r>
      <w:r w:rsidR="001A325D">
        <w:t>guidelines or directions.</w:t>
      </w:r>
    </w:p>
    <w:p w14:paraId="65CC13B6" w14:textId="77777777" w:rsidR="001A325D" w:rsidRDefault="001A325D" w:rsidP="00521C0A">
      <w:pPr>
        <w:pStyle w:val="Bodyafterbullets"/>
        <w:spacing w:after="240"/>
        <w:rPr>
          <w:rStyle w:val="Strong"/>
          <w:b w:val="0"/>
          <w:bCs w:val="0"/>
        </w:rPr>
      </w:pPr>
      <w:r>
        <w:t>Because</w:t>
      </w:r>
      <w:r w:rsidRPr="00164CA3">
        <w:t xml:space="preserve"> a cemetery trust is incorporated, the responsibilities of a trust member can be likened to those of a company director</w:t>
      </w:r>
      <w:r>
        <w:t xml:space="preserve"> outlined in the following table</w:t>
      </w:r>
      <w:r w:rsidRPr="00164CA3">
        <w:t>.</w:t>
      </w:r>
    </w:p>
    <w:tbl>
      <w:tblPr>
        <w:tblStyle w:val="TableGrid"/>
        <w:tblW w:w="0" w:type="auto"/>
        <w:tblLook w:val="04A0" w:firstRow="1" w:lastRow="0" w:firstColumn="1" w:lastColumn="0" w:noHBand="0" w:noVBand="1"/>
      </w:tblPr>
      <w:tblGrid>
        <w:gridCol w:w="3114"/>
        <w:gridCol w:w="6174"/>
      </w:tblGrid>
      <w:tr w:rsidR="001A325D" w14:paraId="08D71F84" w14:textId="77777777" w:rsidTr="002A16FA">
        <w:tc>
          <w:tcPr>
            <w:tcW w:w="3114" w:type="dxa"/>
            <w:shd w:val="clear" w:color="auto" w:fill="F2DBDB" w:themeFill="accent2" w:themeFillTint="33"/>
          </w:tcPr>
          <w:p w14:paraId="611D1C02" w14:textId="77777777" w:rsidR="001A325D" w:rsidRPr="00181580" w:rsidRDefault="001A325D" w:rsidP="00F31147">
            <w:pPr>
              <w:pStyle w:val="Tablecolhead"/>
              <w:rPr>
                <w:rStyle w:val="Strong"/>
                <w:b/>
                <w:bCs w:val="0"/>
              </w:rPr>
            </w:pPr>
            <w:r w:rsidRPr="00181580">
              <w:rPr>
                <w:rStyle w:val="Strong"/>
                <w:b/>
                <w:bCs w:val="0"/>
              </w:rPr>
              <w:t>Exercise power for proper purpose</w:t>
            </w:r>
          </w:p>
        </w:tc>
        <w:tc>
          <w:tcPr>
            <w:tcW w:w="6174" w:type="dxa"/>
          </w:tcPr>
          <w:p w14:paraId="34C87256" w14:textId="23A98CD4" w:rsidR="001A325D" w:rsidRPr="00581793" w:rsidRDefault="001A325D" w:rsidP="002A16FA">
            <w:pPr>
              <w:pStyle w:val="Tabletext"/>
              <w:rPr>
                <w:rStyle w:val="Strong"/>
                <w:b w:val="0"/>
                <w:bCs w:val="0"/>
              </w:rPr>
            </w:pPr>
            <w:r w:rsidRPr="00581793">
              <w:t xml:space="preserve">Trust members should exercise their power under the Cemeteries Act for the purpose it was </w:t>
            </w:r>
            <w:r w:rsidR="00592A0A">
              <w:t>authorised</w:t>
            </w:r>
            <w:r w:rsidRPr="00581793">
              <w:t>.</w:t>
            </w:r>
          </w:p>
        </w:tc>
      </w:tr>
      <w:tr w:rsidR="001A325D" w14:paraId="7E1CC287" w14:textId="77777777" w:rsidTr="002A16FA">
        <w:tc>
          <w:tcPr>
            <w:tcW w:w="3114" w:type="dxa"/>
            <w:shd w:val="clear" w:color="auto" w:fill="F2DBDB" w:themeFill="accent2" w:themeFillTint="33"/>
          </w:tcPr>
          <w:p w14:paraId="3FE0CF5D" w14:textId="77777777" w:rsidR="001A325D" w:rsidRPr="00181580" w:rsidRDefault="001A325D" w:rsidP="00F31147">
            <w:pPr>
              <w:pStyle w:val="Tablecolhead"/>
              <w:rPr>
                <w:rStyle w:val="Strong"/>
                <w:b/>
                <w:bCs w:val="0"/>
              </w:rPr>
            </w:pPr>
            <w:r w:rsidRPr="00181580">
              <w:rPr>
                <w:rStyle w:val="Strong"/>
                <w:b/>
                <w:bCs w:val="0"/>
              </w:rPr>
              <w:t>Retain discretion</w:t>
            </w:r>
          </w:p>
        </w:tc>
        <w:tc>
          <w:tcPr>
            <w:tcW w:w="6174" w:type="dxa"/>
          </w:tcPr>
          <w:p w14:paraId="2E7FF668" w14:textId="77777777" w:rsidR="001A325D" w:rsidRPr="00581793" w:rsidRDefault="001A325D" w:rsidP="002A16FA">
            <w:pPr>
              <w:pStyle w:val="Tabletext"/>
              <w:rPr>
                <w:rStyle w:val="Strong"/>
                <w:b w:val="0"/>
                <w:bCs w:val="0"/>
              </w:rPr>
            </w:pPr>
            <w:r w:rsidRPr="00581793">
              <w:t>Trust members must use their own discretion when voting at cemetery trust meetings. They should not allow themselves to be directed to adopt a particular position.</w:t>
            </w:r>
          </w:p>
        </w:tc>
      </w:tr>
      <w:tr w:rsidR="001A325D" w14:paraId="5355D970" w14:textId="77777777" w:rsidTr="002A16FA">
        <w:tc>
          <w:tcPr>
            <w:tcW w:w="3114" w:type="dxa"/>
            <w:shd w:val="clear" w:color="auto" w:fill="F2DBDB" w:themeFill="accent2" w:themeFillTint="33"/>
          </w:tcPr>
          <w:p w14:paraId="305FB193" w14:textId="77777777" w:rsidR="001A325D" w:rsidRPr="00181580" w:rsidRDefault="001A325D" w:rsidP="00F31147">
            <w:pPr>
              <w:pStyle w:val="Tablecolhead"/>
              <w:rPr>
                <w:rStyle w:val="Strong"/>
                <w:b/>
                <w:bCs w:val="0"/>
              </w:rPr>
            </w:pPr>
            <w:r w:rsidRPr="00181580">
              <w:rPr>
                <w:rStyle w:val="Strong"/>
                <w:b/>
                <w:bCs w:val="0"/>
              </w:rPr>
              <w:t>Avoid improper use of a position</w:t>
            </w:r>
          </w:p>
        </w:tc>
        <w:tc>
          <w:tcPr>
            <w:tcW w:w="6174" w:type="dxa"/>
          </w:tcPr>
          <w:p w14:paraId="622C2A0B" w14:textId="2FDC5E1B" w:rsidR="001A325D" w:rsidRPr="00581793" w:rsidRDefault="001A325D" w:rsidP="002A16FA">
            <w:pPr>
              <w:pStyle w:val="Tabletext"/>
              <w:rPr>
                <w:rStyle w:val="Strong"/>
                <w:b w:val="0"/>
                <w:bCs w:val="0"/>
              </w:rPr>
            </w:pPr>
            <w:r w:rsidRPr="00581793">
              <w:t>Trust members m</w:t>
            </w:r>
            <w:r w:rsidR="00617E53">
              <w:t>ust</w:t>
            </w:r>
            <w:r w:rsidRPr="00581793">
              <w:t xml:space="preserve"> not use their position to gain personal benefits.</w:t>
            </w:r>
          </w:p>
        </w:tc>
      </w:tr>
      <w:tr w:rsidR="001A325D" w14:paraId="5091E4A7" w14:textId="77777777" w:rsidTr="002A16FA">
        <w:tc>
          <w:tcPr>
            <w:tcW w:w="3114" w:type="dxa"/>
            <w:shd w:val="clear" w:color="auto" w:fill="F2DBDB" w:themeFill="accent2" w:themeFillTint="33"/>
          </w:tcPr>
          <w:p w14:paraId="1F8377AE" w14:textId="77777777" w:rsidR="001A325D" w:rsidRPr="00181580" w:rsidRDefault="001A325D" w:rsidP="00F31147">
            <w:pPr>
              <w:pStyle w:val="Tablecolhead"/>
              <w:rPr>
                <w:rStyle w:val="Strong"/>
                <w:b/>
                <w:bCs w:val="0"/>
              </w:rPr>
            </w:pPr>
            <w:r w:rsidRPr="00181580">
              <w:rPr>
                <w:rStyle w:val="Strong"/>
                <w:b/>
                <w:bCs w:val="0"/>
              </w:rPr>
              <w:t>Exercise care, skill and diligence</w:t>
            </w:r>
          </w:p>
        </w:tc>
        <w:tc>
          <w:tcPr>
            <w:tcW w:w="6174" w:type="dxa"/>
          </w:tcPr>
          <w:p w14:paraId="11930776" w14:textId="3412ECC7" w:rsidR="001A325D" w:rsidRPr="00581793" w:rsidRDefault="001A325D" w:rsidP="002A16FA">
            <w:pPr>
              <w:pStyle w:val="Tabletext"/>
              <w:rPr>
                <w:rStyle w:val="Strong"/>
                <w:b w:val="0"/>
                <w:bCs w:val="0"/>
              </w:rPr>
            </w:pPr>
            <w:r w:rsidRPr="00581793">
              <w:t xml:space="preserve">Trust members have a duty to make decisions in good faith, for </w:t>
            </w:r>
            <w:r w:rsidR="00617E53">
              <w:t xml:space="preserve">a </w:t>
            </w:r>
            <w:r w:rsidRPr="00581793">
              <w:t>proper purpose, not have a material interest in the matter, adequately inform themselves about the matter and reasonably believe their judgement is in the best interest of the trust.</w:t>
            </w:r>
          </w:p>
        </w:tc>
      </w:tr>
      <w:tr w:rsidR="001A325D" w14:paraId="2B6746CD" w14:textId="77777777" w:rsidTr="002A16FA">
        <w:tc>
          <w:tcPr>
            <w:tcW w:w="3114" w:type="dxa"/>
            <w:shd w:val="clear" w:color="auto" w:fill="F2DBDB" w:themeFill="accent2" w:themeFillTint="33"/>
          </w:tcPr>
          <w:p w14:paraId="07FDA9A5" w14:textId="77777777" w:rsidR="001A325D" w:rsidRPr="00181580" w:rsidRDefault="001A325D" w:rsidP="00F31147">
            <w:pPr>
              <w:pStyle w:val="Tablecolhead"/>
              <w:rPr>
                <w:rStyle w:val="Strong"/>
                <w:b/>
                <w:bCs w:val="0"/>
              </w:rPr>
            </w:pPr>
            <w:r w:rsidRPr="00181580">
              <w:rPr>
                <w:rStyle w:val="Strong"/>
                <w:b/>
                <w:bCs w:val="0"/>
              </w:rPr>
              <w:t>Act diligently and prudently in the business of the cemetery trust</w:t>
            </w:r>
          </w:p>
        </w:tc>
        <w:tc>
          <w:tcPr>
            <w:tcW w:w="6174" w:type="dxa"/>
          </w:tcPr>
          <w:p w14:paraId="2961E3A7" w14:textId="55126642" w:rsidR="001A325D" w:rsidRPr="00581793" w:rsidRDefault="001A325D" w:rsidP="002A16FA">
            <w:pPr>
              <w:pStyle w:val="Tabletext"/>
              <w:rPr>
                <w:rStyle w:val="Strong"/>
                <w:b w:val="0"/>
                <w:bCs w:val="0"/>
              </w:rPr>
            </w:pPr>
            <w:r w:rsidRPr="00581793">
              <w:t>T</w:t>
            </w:r>
            <w:r w:rsidR="005022B6">
              <w:t xml:space="preserve">rust </w:t>
            </w:r>
            <w:r w:rsidRPr="00581793">
              <w:t xml:space="preserve">members have legal obligations and duties under common law, the constituting legislation and other relevant state and federal </w:t>
            </w:r>
            <w:r w:rsidR="00801214">
              <w:t>law</w:t>
            </w:r>
            <w:r w:rsidRPr="00581793">
              <w:t>. Trust members may wish to seek independent legal advice concerning their responsibilities and potential personal liabilities.</w:t>
            </w:r>
          </w:p>
        </w:tc>
      </w:tr>
      <w:tr w:rsidR="001A325D" w14:paraId="443BA3EC" w14:textId="77777777" w:rsidTr="002A16FA">
        <w:tc>
          <w:tcPr>
            <w:tcW w:w="3114" w:type="dxa"/>
            <w:shd w:val="clear" w:color="auto" w:fill="F2DBDB" w:themeFill="accent2" w:themeFillTint="33"/>
          </w:tcPr>
          <w:p w14:paraId="3413E4BD" w14:textId="77777777" w:rsidR="001A325D" w:rsidRPr="00181580" w:rsidRDefault="001A325D" w:rsidP="00F31147">
            <w:pPr>
              <w:pStyle w:val="Tablecolhead"/>
              <w:rPr>
                <w:rStyle w:val="Strong"/>
                <w:b/>
                <w:bCs w:val="0"/>
              </w:rPr>
            </w:pPr>
            <w:r w:rsidRPr="00181580">
              <w:rPr>
                <w:rStyle w:val="Strong"/>
                <w:b/>
                <w:bCs w:val="0"/>
              </w:rPr>
              <w:t>Disclose conflicts of interest</w:t>
            </w:r>
          </w:p>
        </w:tc>
        <w:tc>
          <w:tcPr>
            <w:tcW w:w="6174" w:type="dxa"/>
          </w:tcPr>
          <w:p w14:paraId="7A3AFE53" w14:textId="77777777" w:rsidR="001A325D" w:rsidRPr="00581793" w:rsidRDefault="001A325D" w:rsidP="002A16FA">
            <w:pPr>
              <w:pStyle w:val="Tabletext"/>
              <w:rPr>
                <w:rStyle w:val="Strong"/>
                <w:b w:val="0"/>
                <w:bCs w:val="0"/>
              </w:rPr>
            </w:pPr>
            <w:r w:rsidRPr="00581793">
              <w:t>Trust members must disclose pecuniary interests or any other interests that could conflict with the proper performance of their duties.</w:t>
            </w:r>
          </w:p>
        </w:tc>
      </w:tr>
      <w:tr w:rsidR="001A325D" w14:paraId="25C13B64" w14:textId="77777777" w:rsidTr="002A16FA">
        <w:tc>
          <w:tcPr>
            <w:tcW w:w="3114" w:type="dxa"/>
            <w:shd w:val="clear" w:color="auto" w:fill="F2DBDB" w:themeFill="accent2" w:themeFillTint="33"/>
          </w:tcPr>
          <w:p w14:paraId="3F0C729F" w14:textId="3DE9D542" w:rsidR="001A325D" w:rsidRPr="00181580" w:rsidRDefault="001A325D" w:rsidP="00F31147">
            <w:pPr>
              <w:pStyle w:val="Tablecolhead"/>
              <w:rPr>
                <w:rStyle w:val="Strong"/>
                <w:b/>
                <w:bCs w:val="0"/>
              </w:rPr>
            </w:pPr>
            <w:r w:rsidRPr="00181580">
              <w:rPr>
                <w:rStyle w:val="Strong"/>
                <w:b/>
                <w:bCs w:val="0"/>
              </w:rPr>
              <w:t xml:space="preserve">Keep and render proper accounts and give full information when </w:t>
            </w:r>
            <w:r w:rsidR="008F1BAC" w:rsidRPr="00181580">
              <w:rPr>
                <w:rStyle w:val="Strong"/>
                <w:b/>
                <w:bCs w:val="0"/>
              </w:rPr>
              <w:t>n</w:t>
            </w:r>
            <w:r w:rsidR="008F1BAC" w:rsidRPr="00181580">
              <w:rPr>
                <w:rStyle w:val="Strong"/>
                <w:b/>
              </w:rPr>
              <w:t>eeded</w:t>
            </w:r>
          </w:p>
        </w:tc>
        <w:tc>
          <w:tcPr>
            <w:tcW w:w="6174" w:type="dxa"/>
          </w:tcPr>
          <w:p w14:paraId="5B960817" w14:textId="4EA7124D" w:rsidR="001A325D" w:rsidRPr="00581793" w:rsidRDefault="001A325D" w:rsidP="002A16FA">
            <w:pPr>
              <w:pStyle w:val="Tabletext"/>
              <w:rPr>
                <w:rStyle w:val="Strong"/>
                <w:b w:val="0"/>
                <w:bCs w:val="0"/>
              </w:rPr>
            </w:pPr>
            <w:r w:rsidRPr="00581793">
              <w:t xml:space="preserve">This includes meeting the applicable compliance and reporting requirements of both state and federal </w:t>
            </w:r>
            <w:r w:rsidR="00801214">
              <w:t>law</w:t>
            </w:r>
            <w:r w:rsidRPr="00581793">
              <w:t>.</w:t>
            </w:r>
          </w:p>
        </w:tc>
      </w:tr>
    </w:tbl>
    <w:p w14:paraId="0110276D" w14:textId="77777777" w:rsidR="001A325D" w:rsidRDefault="001A325D" w:rsidP="001A325D">
      <w:pPr>
        <w:pStyle w:val="Bodyaftertablefigure"/>
      </w:pPr>
      <w:bookmarkStart w:id="72" w:name="_Toc133916069"/>
      <w:r>
        <w:t>Trust members must always act in the cemetery trust’s best interests. The primary responsibility of a trust member is to carry out their duties with a degree of care and diligence that a reasonable person would exercise if they were a trust member in the same circumstance.</w:t>
      </w:r>
    </w:p>
    <w:p w14:paraId="63C527A2" w14:textId="7A75FF31" w:rsidR="001A325D" w:rsidRDefault="001A325D" w:rsidP="001A325D">
      <w:pPr>
        <w:pStyle w:val="Body"/>
      </w:pPr>
      <w:r>
        <w:t xml:space="preserve">Trust members will have met their duty of care and due diligence if they can </w:t>
      </w:r>
      <w:r w:rsidR="00AA7F97">
        <w:t>show</w:t>
      </w:r>
      <w:r>
        <w:t>:</w:t>
      </w:r>
    </w:p>
    <w:p w14:paraId="1D8E640C" w14:textId="77777777" w:rsidR="001A325D" w:rsidRDefault="001A325D" w:rsidP="001A325D">
      <w:pPr>
        <w:pStyle w:val="Bullet1"/>
      </w:pPr>
      <w:r>
        <w:t>their decisions are made in good faith for a proper purpose</w:t>
      </w:r>
    </w:p>
    <w:p w14:paraId="7AA0D867" w14:textId="77777777" w:rsidR="001A325D" w:rsidRDefault="001A325D" w:rsidP="001A325D">
      <w:pPr>
        <w:pStyle w:val="Bullet1"/>
      </w:pPr>
      <w:r>
        <w:t>their decisions do not provide them with material benefit(s)</w:t>
      </w:r>
    </w:p>
    <w:p w14:paraId="079AE287" w14:textId="77777777" w:rsidR="001A325D" w:rsidRDefault="001A325D" w:rsidP="001A325D">
      <w:pPr>
        <w:pStyle w:val="Bullet1"/>
      </w:pPr>
      <w:r>
        <w:t>they have taken reasonable steps to inform themselves about an issue before making a decision</w:t>
      </w:r>
    </w:p>
    <w:p w14:paraId="5BF1194D" w14:textId="77777777" w:rsidR="001A325D" w:rsidRDefault="001A325D" w:rsidP="001A325D">
      <w:pPr>
        <w:pStyle w:val="Bullet1"/>
      </w:pPr>
      <w:r>
        <w:lastRenderedPageBreak/>
        <w:t>they rationally believe the decision they have made (based on their best judgement) is in the interest of the cemetery trust</w:t>
      </w:r>
    </w:p>
    <w:p w14:paraId="4B648B05" w14:textId="77777777" w:rsidR="001A325D" w:rsidRDefault="001A325D" w:rsidP="001A325D">
      <w:pPr>
        <w:pStyle w:val="Bullet1"/>
      </w:pPr>
      <w:r>
        <w:t>they exercise their powers and discharge their duties honestly, in the best interests of the cemetery trust, and for a proper purpose</w:t>
      </w:r>
    </w:p>
    <w:p w14:paraId="6B3615CE" w14:textId="77777777" w:rsidR="001A325D" w:rsidRDefault="001A325D" w:rsidP="001A325D">
      <w:pPr>
        <w:pStyle w:val="Bullet1"/>
      </w:pPr>
      <w:r>
        <w:t>they do not use their position improperly to gain an advantage for themselves or someone else or cause detriment to the cemetery trust</w:t>
      </w:r>
    </w:p>
    <w:p w14:paraId="14EF7B9F" w14:textId="77777777" w:rsidR="001A325D" w:rsidRDefault="001A325D" w:rsidP="001A325D">
      <w:pPr>
        <w:pStyle w:val="Bullet1"/>
      </w:pPr>
      <w:r>
        <w:t>they do not use information that has been obtained by being a trust member improperly to gain an advantage for themselves or someone else or to cause a detriment to the cemetery trust</w:t>
      </w:r>
    </w:p>
    <w:p w14:paraId="426638EF" w14:textId="77777777" w:rsidR="001A325D" w:rsidRDefault="001A325D" w:rsidP="001A325D">
      <w:pPr>
        <w:pStyle w:val="Bullet1"/>
      </w:pPr>
      <w:r>
        <w:t>they avoid conﬂicts of interest and do not allow personal interests to conﬂict with the interests of the cemetery trust by disclosing all potential, perceived or real conflicts of interest.</w:t>
      </w:r>
    </w:p>
    <w:p w14:paraId="66A30F2D" w14:textId="77777777" w:rsidR="001A325D" w:rsidRDefault="001A325D" w:rsidP="00986D73">
      <w:pPr>
        <w:pStyle w:val="Bodyafterbullets"/>
        <w:spacing w:after="240"/>
      </w:pPr>
      <w:r>
        <w:t>The following table includes some dos and don’ts for trust members.</w:t>
      </w:r>
    </w:p>
    <w:tbl>
      <w:tblPr>
        <w:tblStyle w:val="TableGrid"/>
        <w:tblW w:w="0" w:type="auto"/>
        <w:tblLook w:val="04A0" w:firstRow="1" w:lastRow="0" w:firstColumn="1" w:lastColumn="0" w:noHBand="0" w:noVBand="1"/>
      </w:tblPr>
      <w:tblGrid>
        <w:gridCol w:w="870"/>
        <w:gridCol w:w="8418"/>
      </w:tblGrid>
      <w:tr w:rsidR="001A325D" w14:paraId="2AF3C603" w14:textId="77777777" w:rsidTr="002A16FA">
        <w:tc>
          <w:tcPr>
            <w:tcW w:w="870" w:type="dxa"/>
            <w:shd w:val="clear" w:color="auto" w:fill="F2DBDB" w:themeFill="accent2" w:themeFillTint="33"/>
          </w:tcPr>
          <w:p w14:paraId="188A0FD6" w14:textId="77777777" w:rsidR="001A325D" w:rsidRPr="00362714" w:rsidRDefault="001A325D" w:rsidP="00F31147">
            <w:pPr>
              <w:pStyle w:val="Tablecolhead"/>
            </w:pPr>
            <w:r w:rsidRPr="00362714">
              <w:t>Dos</w:t>
            </w:r>
          </w:p>
        </w:tc>
        <w:tc>
          <w:tcPr>
            <w:tcW w:w="8418" w:type="dxa"/>
          </w:tcPr>
          <w:p w14:paraId="038E3A18" w14:textId="77777777" w:rsidR="001A325D" w:rsidRPr="00743A2F" w:rsidRDefault="001A325D" w:rsidP="002A16FA">
            <w:pPr>
              <w:pStyle w:val="Tablebullet1"/>
            </w:pPr>
            <w:r w:rsidRPr="00743A2F">
              <w:t>Do ask probing questions (for example, about the key assumptions behind a budget).</w:t>
            </w:r>
          </w:p>
          <w:p w14:paraId="02576AC9" w14:textId="77777777" w:rsidR="001A325D" w:rsidRPr="00743A2F" w:rsidRDefault="001A325D" w:rsidP="002A16FA">
            <w:pPr>
              <w:pStyle w:val="Tablebullet1"/>
            </w:pPr>
            <w:r w:rsidRPr="00743A2F">
              <w:t>Do understand and properly value the trust’s liabilities.</w:t>
            </w:r>
          </w:p>
          <w:p w14:paraId="6EA8601B" w14:textId="77777777" w:rsidR="001A325D" w:rsidRPr="00743A2F" w:rsidRDefault="001A325D" w:rsidP="002A16FA">
            <w:pPr>
              <w:pStyle w:val="Tablebullet1"/>
            </w:pPr>
            <w:r w:rsidRPr="00743A2F">
              <w:t>Do ensure abstracts and reports are produced on time.</w:t>
            </w:r>
          </w:p>
          <w:p w14:paraId="4C7BE9C4" w14:textId="77777777" w:rsidR="001A325D" w:rsidRPr="00743A2F" w:rsidRDefault="001A325D" w:rsidP="002A16FA">
            <w:pPr>
              <w:pStyle w:val="Tablebullet1"/>
            </w:pPr>
            <w:r w:rsidRPr="00743A2F">
              <w:t xml:space="preserve">Do develop long-term strategies </w:t>
            </w:r>
            <w:r>
              <w:t xml:space="preserve">(to </w:t>
            </w:r>
            <w:r w:rsidRPr="00743A2F">
              <w:t>provide trust members with something to measure the trust’s performance against over time</w:t>
            </w:r>
            <w:r>
              <w:t>)</w:t>
            </w:r>
            <w:r w:rsidRPr="00743A2F">
              <w:t>.</w:t>
            </w:r>
          </w:p>
          <w:p w14:paraId="48C3DBA5" w14:textId="77777777" w:rsidR="001A325D" w:rsidRPr="00743A2F" w:rsidRDefault="001A325D" w:rsidP="002A16FA">
            <w:pPr>
              <w:pStyle w:val="Tablebullet1"/>
            </w:pPr>
            <w:r w:rsidRPr="00743A2F">
              <w:t>Do develop and implement risk management policies (risk management policies ensure risks are managed appropriately).</w:t>
            </w:r>
          </w:p>
          <w:p w14:paraId="1CCE21CF" w14:textId="77777777" w:rsidR="001A325D" w:rsidRDefault="001A325D" w:rsidP="002A16FA">
            <w:pPr>
              <w:pStyle w:val="Tablebullet1"/>
            </w:pPr>
            <w:r w:rsidRPr="00743A2F">
              <w:t>Do foster a positive culture because this will influence behaviour, and behaviour ultimately affects performance.</w:t>
            </w:r>
          </w:p>
        </w:tc>
      </w:tr>
      <w:tr w:rsidR="001A325D" w14:paraId="287BA261" w14:textId="77777777" w:rsidTr="002A16FA">
        <w:tc>
          <w:tcPr>
            <w:tcW w:w="870" w:type="dxa"/>
            <w:shd w:val="clear" w:color="auto" w:fill="F2DBDB" w:themeFill="accent2" w:themeFillTint="33"/>
          </w:tcPr>
          <w:p w14:paraId="65002353" w14:textId="77777777" w:rsidR="001A325D" w:rsidRPr="00362714" w:rsidRDefault="001A325D" w:rsidP="00F31147">
            <w:pPr>
              <w:pStyle w:val="Tablecolhead"/>
            </w:pPr>
            <w:r w:rsidRPr="00362714">
              <w:t>Don’ts</w:t>
            </w:r>
          </w:p>
        </w:tc>
        <w:tc>
          <w:tcPr>
            <w:tcW w:w="8418" w:type="dxa"/>
          </w:tcPr>
          <w:p w14:paraId="515816DF" w14:textId="77777777" w:rsidR="001A325D" w:rsidRPr="00743A2F" w:rsidRDefault="001A325D" w:rsidP="002A16FA">
            <w:pPr>
              <w:pStyle w:val="Tablebullet1"/>
            </w:pPr>
            <w:r w:rsidRPr="00743A2F">
              <w:t>Don’t ignore responsibility (attend meetings and consider issues).</w:t>
            </w:r>
          </w:p>
          <w:p w14:paraId="3B723C2F" w14:textId="77777777" w:rsidR="001A325D" w:rsidRDefault="001A325D" w:rsidP="002A16FA">
            <w:pPr>
              <w:pStyle w:val="Tablebullet1"/>
            </w:pPr>
            <w:r w:rsidRPr="00743A2F">
              <w:t>Don’t hide, filter or play down unpleasant information.</w:t>
            </w:r>
          </w:p>
        </w:tc>
      </w:tr>
    </w:tbl>
    <w:p w14:paraId="2A112BC5" w14:textId="77777777" w:rsidR="001A325D" w:rsidRDefault="001A325D" w:rsidP="001A325D">
      <w:pPr>
        <w:pStyle w:val="Heading2"/>
      </w:pPr>
      <w:bookmarkStart w:id="73" w:name="_Toc143009830"/>
      <w:bookmarkStart w:id="74" w:name="_Toc147480173"/>
      <w:bookmarkStart w:id="75" w:name="_Toc182833715"/>
      <w:r>
        <w:t>Public sector values</w:t>
      </w:r>
      <w:bookmarkEnd w:id="73"/>
      <w:bookmarkEnd w:id="74"/>
      <w:bookmarkEnd w:id="75"/>
    </w:p>
    <w:p w14:paraId="3D593A24" w14:textId="7AFECBF7" w:rsidR="00E73E17" w:rsidRDefault="001A325D" w:rsidP="00E73E17">
      <w:pPr>
        <w:pStyle w:val="Body"/>
      </w:pPr>
      <w:r>
        <w:t xml:space="preserve">As members of a public entity, trust members are public ofﬁcials under s. 4 of the Public Administration Act and are expected to </w:t>
      </w:r>
      <w:r w:rsidR="00AA7F97">
        <w:t xml:space="preserve">model </w:t>
      </w:r>
      <w:r>
        <w:t xml:space="preserve">the </w:t>
      </w:r>
      <w:r w:rsidR="00862940">
        <w:t xml:space="preserve">7 </w:t>
      </w:r>
      <w:r>
        <w:t>core public sector values:</w:t>
      </w:r>
    </w:p>
    <w:p w14:paraId="3A16397B" w14:textId="77777777" w:rsidR="00D77423" w:rsidRDefault="00D77423" w:rsidP="00E73E17">
      <w:pPr>
        <w:pStyle w:val="Bullet1"/>
        <w:sectPr w:rsidR="00D77423" w:rsidSect="004B3132">
          <w:headerReference w:type="even" r:id="rId63"/>
          <w:headerReference w:type="default" r:id="rId64"/>
          <w:footerReference w:type="even" r:id="rId65"/>
          <w:footerReference w:type="default" r:id="rId66"/>
          <w:type w:val="continuous"/>
          <w:pgSz w:w="11906" w:h="16838" w:code="9"/>
          <w:pgMar w:top="1418" w:right="1304" w:bottom="1134" w:left="1304" w:header="680" w:footer="851" w:gutter="0"/>
          <w:cols w:space="340"/>
          <w:titlePg/>
          <w:docGrid w:linePitch="360"/>
        </w:sectPr>
      </w:pPr>
    </w:p>
    <w:p w14:paraId="6DDAAE4D" w14:textId="486EDD76" w:rsidR="001A325D" w:rsidRDefault="001A325D" w:rsidP="00E73E17">
      <w:pPr>
        <w:pStyle w:val="Bullet1"/>
      </w:pPr>
      <w:r>
        <w:t xml:space="preserve">Responsiveness </w:t>
      </w:r>
    </w:p>
    <w:p w14:paraId="795DA187" w14:textId="6032DB25" w:rsidR="001A325D" w:rsidRDefault="001A325D" w:rsidP="001A325D">
      <w:pPr>
        <w:pStyle w:val="Bullet1"/>
      </w:pPr>
      <w:r>
        <w:t xml:space="preserve">Integrity </w:t>
      </w:r>
    </w:p>
    <w:p w14:paraId="180AA511" w14:textId="1A0E0E22" w:rsidR="001A325D" w:rsidRDefault="001A325D" w:rsidP="001A325D">
      <w:pPr>
        <w:pStyle w:val="Bullet1"/>
      </w:pPr>
      <w:r>
        <w:t>Impartiality</w:t>
      </w:r>
    </w:p>
    <w:p w14:paraId="6B6B3BBD" w14:textId="2840F336" w:rsidR="001A325D" w:rsidRDefault="001A325D" w:rsidP="001A325D">
      <w:pPr>
        <w:pStyle w:val="Bullet1"/>
      </w:pPr>
      <w:r>
        <w:t>Accountability</w:t>
      </w:r>
    </w:p>
    <w:p w14:paraId="0BDFB534" w14:textId="5EBF35AF" w:rsidR="001A325D" w:rsidRDefault="001A325D" w:rsidP="001A325D">
      <w:pPr>
        <w:pStyle w:val="Bullet1"/>
      </w:pPr>
      <w:r>
        <w:t>Respect</w:t>
      </w:r>
    </w:p>
    <w:p w14:paraId="203742F7" w14:textId="687B56F5" w:rsidR="001A325D" w:rsidRDefault="001A325D" w:rsidP="001A325D">
      <w:pPr>
        <w:pStyle w:val="Bullet1"/>
      </w:pPr>
      <w:r>
        <w:t>Leadership</w:t>
      </w:r>
    </w:p>
    <w:p w14:paraId="30E7472C" w14:textId="1E6C2663" w:rsidR="00E73E17" w:rsidRDefault="001A325D" w:rsidP="00103C9C">
      <w:pPr>
        <w:pStyle w:val="Bullet1"/>
      </w:pPr>
      <w:r>
        <w:t>Human rights</w:t>
      </w:r>
      <w:bookmarkStart w:id="76" w:name="_Toc133916070"/>
      <w:bookmarkStart w:id="77" w:name="_Toc143009831"/>
      <w:bookmarkStart w:id="78" w:name="_Toc147480174"/>
    </w:p>
    <w:p w14:paraId="01A80804" w14:textId="77777777" w:rsidR="00D77423" w:rsidRDefault="00D77423" w:rsidP="004F40C2">
      <w:pPr>
        <w:pStyle w:val="Body"/>
        <w:sectPr w:rsidR="00D77423" w:rsidSect="004B3132">
          <w:type w:val="continuous"/>
          <w:pgSz w:w="11906" w:h="16838" w:code="9"/>
          <w:pgMar w:top="1418" w:right="1304" w:bottom="1134" w:left="1304" w:header="680" w:footer="851" w:gutter="0"/>
          <w:cols w:num="2" w:space="340"/>
          <w:titlePg/>
          <w:docGrid w:linePitch="360"/>
        </w:sectPr>
      </w:pPr>
    </w:p>
    <w:p w14:paraId="417CB097" w14:textId="40DE840B" w:rsidR="003872B3" w:rsidRDefault="002C4540" w:rsidP="00365737">
      <w:pPr>
        <w:pStyle w:val="Body"/>
        <w:spacing w:after="0"/>
      </w:pPr>
      <w:r>
        <w:rPr>
          <w:noProof/>
        </w:rPr>
        <w:drawing>
          <wp:anchor distT="0" distB="0" distL="114300" distR="114300" simplePos="0" relativeHeight="251682816" behindDoc="0" locked="0" layoutInCell="1" allowOverlap="1" wp14:anchorId="3044065B" wp14:editId="4134941E">
            <wp:simplePos x="0" y="0"/>
            <wp:positionH relativeFrom="column">
              <wp:posOffset>0</wp:posOffset>
            </wp:positionH>
            <wp:positionV relativeFrom="paragraph">
              <wp:posOffset>114863</wp:posOffset>
            </wp:positionV>
            <wp:extent cx="5904230" cy="985520"/>
            <wp:effectExtent l="0" t="0" r="0" b="0"/>
            <wp:wrapNone/>
            <wp:docPr id="2002024999"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4999" name="Picture 12">
                      <a:extLst>
                        <a:ext uri="{C183D7F6-B498-43B3-948B-1728B52AA6E4}">
                          <adec:decorative xmlns:adec="http://schemas.microsoft.com/office/drawing/2017/decorative" val="1"/>
                        </a:ext>
                      </a:extLst>
                    </pic:cNvPr>
                    <pic:cNvPicPr/>
                  </pic:nvPicPr>
                  <pic:blipFill>
                    <a:blip r:embed="rId67">
                      <a:extLst>
                        <a:ext uri="{28A0092B-C50C-407E-A947-70E740481C1C}">
                          <a14:useLocalDpi xmlns:a14="http://schemas.microsoft.com/office/drawing/2010/main" val="0"/>
                        </a:ext>
                      </a:extLst>
                    </a:blip>
                    <a:stretch>
                      <a:fillRect/>
                    </a:stretch>
                  </pic:blipFill>
                  <pic:spPr bwMode="auto">
                    <a:xfrm>
                      <a:off x="0" y="0"/>
                      <a:ext cx="5904230" cy="985520"/>
                    </a:xfrm>
                    <a:prstGeom prst="rect">
                      <a:avLst/>
                    </a:prstGeom>
                    <a:noFill/>
                    <a:ln>
                      <a:noFill/>
                    </a:ln>
                  </pic:spPr>
                </pic:pic>
              </a:graphicData>
            </a:graphic>
          </wp:anchor>
        </w:drawing>
      </w:r>
    </w:p>
    <w:p w14:paraId="0383EFF2" w14:textId="76D412B4" w:rsidR="00486974" w:rsidRDefault="00486974" w:rsidP="003872B3">
      <w:pPr>
        <w:pStyle w:val="Body"/>
      </w:pPr>
      <w:r>
        <w:rPr>
          <w:noProof/>
        </w:rPr>
        <w:drawing>
          <wp:inline distT="0" distB="0" distL="0" distR="0" wp14:anchorId="3B6193B8" wp14:editId="52ADF4D0">
            <wp:extent cx="5860075" cy="850739"/>
            <wp:effectExtent l="0" t="0" r="0" b="6985"/>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C183D7F6-B498-43B3-948B-1728B52AA6E4}">
                          <adec:decorative xmlns:adec="http://schemas.microsoft.com/office/drawing/2017/decorative" val="1"/>
                        </a:ext>
                      </a:extLst>
                    </pic:cNvPr>
                    <pic:cNvPicPr/>
                  </pic:nvPicPr>
                  <pic:blipFill>
                    <a:blip r:embed="rId68"/>
                    <a:stretch>
                      <a:fillRect/>
                    </a:stretch>
                  </pic:blipFill>
                  <pic:spPr>
                    <a:xfrm>
                      <a:off x="0" y="0"/>
                      <a:ext cx="5939154" cy="862219"/>
                    </a:xfrm>
                    <a:prstGeom prst="rect">
                      <a:avLst/>
                    </a:prstGeom>
                  </pic:spPr>
                </pic:pic>
              </a:graphicData>
            </a:graphic>
          </wp:inline>
        </w:drawing>
      </w:r>
    </w:p>
    <w:p w14:paraId="701AA8AB" w14:textId="5E92EE53" w:rsidR="001A325D" w:rsidRDefault="001A325D" w:rsidP="00E73E17">
      <w:pPr>
        <w:pStyle w:val="Heading2"/>
      </w:pPr>
      <w:bookmarkStart w:id="79" w:name="_Toc182833716"/>
      <w:r>
        <w:t xml:space="preserve">Code of </w:t>
      </w:r>
      <w:r w:rsidR="00DF3124">
        <w:t>C</w:t>
      </w:r>
      <w:r>
        <w:t>onduct</w:t>
      </w:r>
      <w:bookmarkEnd w:id="76"/>
      <w:bookmarkEnd w:id="77"/>
      <w:bookmarkEnd w:id="78"/>
      <w:bookmarkEnd w:id="79"/>
    </w:p>
    <w:p w14:paraId="49C5A21B" w14:textId="4B2946CB" w:rsidR="001A325D" w:rsidRDefault="001A325D" w:rsidP="001A325D">
      <w:pPr>
        <w:pStyle w:val="Body"/>
      </w:pPr>
      <w:r>
        <w:t xml:space="preserve">Trust members must comply with </w:t>
      </w:r>
      <w:r w:rsidRPr="001B76B4">
        <w:t xml:space="preserve">the </w:t>
      </w:r>
      <w:r w:rsidR="0015203A">
        <w:t xml:space="preserve">VPSC </w:t>
      </w:r>
      <w:hyperlink r:id="rId69" w:history="1">
        <w:r w:rsidRPr="009408EE">
          <w:rPr>
            <w:rStyle w:val="Hyperlink"/>
          </w:rPr>
          <w:t>Code of conduct for directors of Victorian public entities</w:t>
        </w:r>
      </w:hyperlink>
      <w:r>
        <w:t xml:space="preserve"> </w:t>
      </w:r>
      <w:r w:rsidRPr="00977576">
        <w:t>&lt;</w:t>
      </w:r>
      <w:r w:rsidRPr="00A43919">
        <w:t>https://vpsc.vic.gov.au/ethics-behaviours-culture/codes-of-conduct/code-of-conduct-for-directors-of-victorian-public-entities</w:t>
      </w:r>
      <w:r>
        <w:t xml:space="preserve">&gt;. </w:t>
      </w:r>
    </w:p>
    <w:p w14:paraId="3DE8B48F" w14:textId="77777777" w:rsidR="001A325D" w:rsidRDefault="001A325D" w:rsidP="001A325D">
      <w:pPr>
        <w:pStyle w:val="Body"/>
      </w:pPr>
      <w:r w:rsidRPr="00A374DE">
        <w:t>Th</w:t>
      </w:r>
      <w:r>
        <w:t>e</w:t>
      </w:r>
      <w:r w:rsidRPr="00A374DE">
        <w:t xml:space="preserve"> Code of Conduct is based on the Victorian public sector values and sets the standard of behaviour expected of </w:t>
      </w:r>
      <w:r>
        <w:t>public entity board members, d</w:t>
      </w:r>
      <w:r w:rsidRPr="00A374DE">
        <w:t xml:space="preserve">irectors and statutory office holders. </w:t>
      </w:r>
    </w:p>
    <w:p w14:paraId="2363A81E" w14:textId="098DBA2F" w:rsidR="001A325D" w:rsidRDefault="001A325D" w:rsidP="00E73E17">
      <w:pPr>
        <w:pStyle w:val="Body"/>
        <w:keepNext/>
        <w:keepLines/>
      </w:pPr>
      <w:r>
        <w:lastRenderedPageBreak/>
        <w:t xml:space="preserve">As members of a Victorian public entity, trust members </w:t>
      </w:r>
      <w:r w:rsidR="008F1BAC">
        <w:t>must</w:t>
      </w:r>
      <w:r>
        <w:t>:</w:t>
      </w:r>
    </w:p>
    <w:p w14:paraId="41355C64" w14:textId="77777777" w:rsidR="001A325D" w:rsidRDefault="001A325D" w:rsidP="00E73E17">
      <w:pPr>
        <w:pStyle w:val="Bullet1"/>
        <w:keepNext/>
        <w:keepLines/>
      </w:pPr>
      <w:r>
        <w:t>be open and transparent in their dealings</w:t>
      </w:r>
    </w:p>
    <w:p w14:paraId="37264BD5" w14:textId="77777777" w:rsidR="001A325D" w:rsidRDefault="001A325D" w:rsidP="00E73E17">
      <w:pPr>
        <w:pStyle w:val="Bullet1"/>
        <w:keepNext/>
        <w:keepLines/>
      </w:pPr>
      <w:r>
        <w:t xml:space="preserve">accept responsibility for their decisions </w:t>
      </w:r>
    </w:p>
    <w:p w14:paraId="53380C9C" w14:textId="77777777" w:rsidR="001A325D" w:rsidRDefault="001A325D" w:rsidP="00E73E17">
      <w:pPr>
        <w:pStyle w:val="Bullet1"/>
        <w:keepNext/>
        <w:keepLines/>
      </w:pPr>
      <w:r>
        <w:t xml:space="preserve">act in a ﬁnancially responsible manner </w:t>
      </w:r>
    </w:p>
    <w:p w14:paraId="28489B88" w14:textId="77777777" w:rsidR="001A325D" w:rsidRDefault="001A325D" w:rsidP="00E73E17">
      <w:pPr>
        <w:pStyle w:val="Bullet1"/>
        <w:keepNext/>
        <w:keepLines/>
      </w:pPr>
      <w:r>
        <w:t>strive to earn and sustain public trust of a high level</w:t>
      </w:r>
    </w:p>
    <w:p w14:paraId="0483889A" w14:textId="77777777" w:rsidR="001A325D" w:rsidRDefault="001A325D" w:rsidP="00E73E17">
      <w:pPr>
        <w:pStyle w:val="Bullet1"/>
        <w:keepNext/>
        <w:keepLines/>
      </w:pPr>
      <w:r>
        <w:t xml:space="preserve">avoid bias, discrimination and acting in self-interest </w:t>
      </w:r>
    </w:p>
    <w:p w14:paraId="451C2767" w14:textId="1D2C5ECA" w:rsidR="001A325D" w:rsidRDefault="00AA7F97" w:rsidP="00E73E17">
      <w:pPr>
        <w:pStyle w:val="Bullet1"/>
        <w:keepNext/>
        <w:keepLines/>
      </w:pPr>
      <w:r>
        <w:t xml:space="preserve">show </w:t>
      </w:r>
      <w:r w:rsidR="001A325D">
        <w:t>respect for others by acting in a professional and courteous way</w:t>
      </w:r>
    </w:p>
    <w:p w14:paraId="642081BE" w14:textId="77777777" w:rsidR="001A325D" w:rsidRDefault="001A325D" w:rsidP="001A325D">
      <w:pPr>
        <w:pStyle w:val="Bullet1"/>
      </w:pPr>
      <w:r>
        <w:t>ensure information gained as a trust member is only used for proper purposes and is kept conﬁdential</w:t>
      </w:r>
    </w:p>
    <w:p w14:paraId="4E1E425F" w14:textId="4A3D2A53" w:rsidR="001A325D" w:rsidRDefault="00AA7F97" w:rsidP="001A325D">
      <w:pPr>
        <w:pStyle w:val="Bullet1"/>
      </w:pPr>
      <w:r>
        <w:t xml:space="preserve">model </w:t>
      </w:r>
      <w:r w:rsidR="001A325D">
        <w:t xml:space="preserve">leadership and stewardship </w:t>
      </w:r>
    </w:p>
    <w:p w14:paraId="79E50303" w14:textId="77777777" w:rsidR="001A325D" w:rsidRDefault="001A325D" w:rsidP="001A325D">
      <w:pPr>
        <w:pStyle w:val="Bullet1"/>
      </w:pPr>
      <w:r>
        <w:t>promote and apply the Victorian public sector values</w:t>
      </w:r>
    </w:p>
    <w:p w14:paraId="61B17563" w14:textId="278D7BCF" w:rsidR="001A325D" w:rsidRDefault="001A325D" w:rsidP="001A325D">
      <w:pPr>
        <w:pStyle w:val="Bullet1"/>
      </w:pPr>
      <w:r>
        <w:t xml:space="preserve">honour the Code of </w:t>
      </w:r>
      <w:r w:rsidR="003D53EC">
        <w:t>C</w:t>
      </w:r>
      <w:r>
        <w:t>onduct.</w:t>
      </w:r>
    </w:p>
    <w:p w14:paraId="6FF134FF" w14:textId="34B587AA" w:rsidR="001A325D" w:rsidRDefault="001A325D" w:rsidP="001A325D">
      <w:pPr>
        <w:pStyle w:val="Heading2"/>
      </w:pPr>
      <w:bookmarkStart w:id="80" w:name="_Toc133916071"/>
      <w:bookmarkStart w:id="81" w:name="_Toc143009832"/>
      <w:bookmarkStart w:id="82" w:name="_Toc147480175"/>
      <w:bookmarkStart w:id="83" w:name="_Toc182833717"/>
      <w:r>
        <w:t>Charter of human rights</w:t>
      </w:r>
      <w:bookmarkEnd w:id="80"/>
      <w:bookmarkEnd w:id="81"/>
      <w:bookmarkEnd w:id="82"/>
      <w:bookmarkEnd w:id="83"/>
    </w:p>
    <w:p w14:paraId="138B1945" w14:textId="2A7E2E25" w:rsidR="001A325D" w:rsidRDefault="001A325D" w:rsidP="0069016C">
      <w:pPr>
        <w:pStyle w:val="Body"/>
        <w:ind w:right="-62"/>
      </w:pPr>
      <w:r>
        <w:t xml:space="preserve">Trust members must comply with the </w:t>
      </w:r>
      <w:r w:rsidRPr="0069016C">
        <w:t>Charter of Human Rights and Responsibilities</w:t>
      </w:r>
      <w:r w:rsidR="003D53EC" w:rsidRPr="0069016C">
        <w:t xml:space="preserve"> Act</w:t>
      </w:r>
      <w:r>
        <w:t xml:space="preserve">. The Charter </w:t>
      </w:r>
      <w:r w:rsidRPr="00DF1F1D">
        <w:t>sets out 20 fundamental human rights that belong to all people in Victoria. Human rights are basic entitlements that belong to everyone regardless of their background, location, differences or beliefs.</w:t>
      </w:r>
    </w:p>
    <w:p w14:paraId="5A551EA4" w14:textId="77777777" w:rsidR="001A325D" w:rsidRDefault="001A325D" w:rsidP="001A325D">
      <w:pPr>
        <w:pStyle w:val="Body"/>
        <w:rPr>
          <w:rFonts w:cs="Arial"/>
          <w:color w:val="000000"/>
          <w:shd w:val="clear" w:color="auto" w:fill="FFFFFF"/>
        </w:rPr>
      </w:pPr>
      <w:r>
        <w:t xml:space="preserve">More information about the Charter is available on the </w:t>
      </w:r>
      <w:hyperlink r:id="rId70" w:history="1">
        <w:r w:rsidRPr="004B1CB3">
          <w:rPr>
            <w:rStyle w:val="Hyperlink"/>
            <w:rFonts w:cs="Arial"/>
            <w:shd w:val="clear" w:color="auto" w:fill="FFFFFF"/>
          </w:rPr>
          <w:t>Victorian Equal Opportunity and Human Rights Commission website</w:t>
        </w:r>
      </w:hyperlink>
      <w:r>
        <w:rPr>
          <w:rFonts w:cs="Arial"/>
          <w:color w:val="000000"/>
          <w:shd w:val="clear" w:color="auto" w:fill="FFFFFF"/>
        </w:rPr>
        <w:t xml:space="preserve"> &lt;</w:t>
      </w:r>
      <w:r w:rsidRPr="004B1CB3">
        <w:rPr>
          <w:rFonts w:cs="Arial"/>
          <w:color w:val="000000"/>
          <w:shd w:val="clear" w:color="auto" w:fill="FFFFFF"/>
        </w:rPr>
        <w:t>https://www.humanrights.vic.gov.au</w:t>
      </w:r>
      <w:r>
        <w:rPr>
          <w:rFonts w:cs="Arial"/>
          <w:color w:val="000000"/>
          <w:shd w:val="clear" w:color="auto" w:fill="FFFFFF"/>
        </w:rPr>
        <w:t>&gt;.</w:t>
      </w:r>
    </w:p>
    <w:p w14:paraId="047141EF" w14:textId="4CC4B4C1" w:rsidR="003C11F2" w:rsidRPr="001F1DA7" w:rsidRDefault="00CA37F3" w:rsidP="003C11F2">
      <w:pPr>
        <w:pStyle w:val="Heading2"/>
      </w:pPr>
      <w:bookmarkStart w:id="84" w:name="_Toc143009833"/>
      <w:bookmarkStart w:id="85" w:name="_Toc147480176"/>
      <w:bookmarkStart w:id="86" w:name="_Toc182833718"/>
      <w:r w:rsidRPr="001F1DA7">
        <w:t>C</w:t>
      </w:r>
      <w:r w:rsidR="003C11F2" w:rsidRPr="001F1DA7">
        <w:t>limate risk</w:t>
      </w:r>
      <w:bookmarkEnd w:id="86"/>
    </w:p>
    <w:p w14:paraId="07FB1FFE" w14:textId="74A1F675" w:rsidR="003C11F2" w:rsidRPr="001F1DA7" w:rsidRDefault="003C11F2" w:rsidP="003C11F2">
      <w:pPr>
        <w:pStyle w:val="Body"/>
      </w:pPr>
      <w:r w:rsidRPr="001F1DA7">
        <w:t>Victoria’s climate has changed in recent decades – general</w:t>
      </w:r>
      <w:r w:rsidR="001A19F2">
        <w:t>ly</w:t>
      </w:r>
      <w:r w:rsidRPr="001F1DA7">
        <w:t>, becoming warmer and drier with an increase in extreme weather events. These changes are expected to continue into the future.</w:t>
      </w:r>
    </w:p>
    <w:p w14:paraId="0B5D1BBC" w14:textId="45BD027B" w:rsidR="00F339AC" w:rsidRDefault="003C11F2" w:rsidP="003C11F2">
      <w:pPr>
        <w:pStyle w:val="Body"/>
      </w:pPr>
      <w:r w:rsidRPr="001F1DA7">
        <w:t xml:space="preserve">As directors of public entities, cemetery trust members </w:t>
      </w:r>
      <w:r w:rsidR="00317A97">
        <w:t>have</w:t>
      </w:r>
      <w:r w:rsidRPr="001F1DA7">
        <w:t xml:space="preserve"> to consider a variety of risks, including climate change-related risks, when carrying out their functions.</w:t>
      </w:r>
    </w:p>
    <w:p w14:paraId="513A4E3E" w14:textId="1DB3875F" w:rsidR="003C11F2" w:rsidRPr="001F1DA7" w:rsidRDefault="003C11F2" w:rsidP="003C11F2">
      <w:pPr>
        <w:pStyle w:val="Body"/>
      </w:pPr>
      <w:r w:rsidRPr="001F1DA7">
        <w:t>For many cemetery trusts, climate change–related risks are likely to present foreseeable risks of harm that may adversely impact assets, service delivery and financials as well as reputational losses or other consequences.</w:t>
      </w:r>
    </w:p>
    <w:p w14:paraId="44D88E85" w14:textId="5053AEFA" w:rsidR="003C11F2" w:rsidRPr="001F1DA7" w:rsidRDefault="003C11F2" w:rsidP="003C11F2">
      <w:pPr>
        <w:pStyle w:val="Body"/>
      </w:pPr>
      <w:r w:rsidRPr="001F1DA7">
        <w:t xml:space="preserve">The dynamic, forward-looking nature of climate change-related risks means the standard of care to which public entity directors are held continues to increase. That said, it is important to note that the standard of care reasonably expected of a cemetery trust is proportional to </w:t>
      </w:r>
      <w:r w:rsidR="00F339AC">
        <w:t>its size</w:t>
      </w:r>
      <w:r w:rsidRPr="001F1DA7">
        <w:t>.</w:t>
      </w:r>
    </w:p>
    <w:p w14:paraId="42E050AB" w14:textId="49E53067" w:rsidR="003C11F2" w:rsidRPr="001F1DA7" w:rsidRDefault="00621550" w:rsidP="003C11F2">
      <w:pPr>
        <w:pStyle w:val="Body"/>
      </w:pPr>
      <w:r w:rsidRPr="001F1DA7">
        <w:t>G</w:t>
      </w:r>
      <w:r w:rsidR="003C11F2" w:rsidRPr="001F1DA7">
        <w:t>uidance to help directors of public entities oversee the management of climate change–related risks</w:t>
      </w:r>
      <w:r w:rsidRPr="001F1DA7">
        <w:t xml:space="preserve"> is available on the </w:t>
      </w:r>
      <w:hyperlink r:id="rId71" w:history="1">
        <w:r w:rsidR="003C11F2" w:rsidRPr="00CD147E">
          <w:rPr>
            <w:rStyle w:val="Hyperlink"/>
          </w:rPr>
          <w:t>Join a public board website</w:t>
        </w:r>
      </w:hyperlink>
      <w:r w:rsidR="003C11F2" w:rsidRPr="001F1DA7">
        <w:t xml:space="preserve"> &lt;https://www.boards.vic.gov.au/directors-duties-respect-climate-risk&gt;.</w:t>
      </w:r>
    </w:p>
    <w:p w14:paraId="0E856AB9" w14:textId="0D5FB997" w:rsidR="001A325D" w:rsidRDefault="001A325D" w:rsidP="001A325D">
      <w:pPr>
        <w:pStyle w:val="Heading2"/>
      </w:pPr>
      <w:bookmarkStart w:id="87" w:name="_Toc182833719"/>
      <w:r>
        <w:t>Disclos</w:t>
      </w:r>
      <w:r w:rsidR="00DF0743">
        <w:t>ing</w:t>
      </w:r>
      <w:r>
        <w:t xml:space="preserve"> of conflicts of interest</w:t>
      </w:r>
      <w:bookmarkEnd w:id="84"/>
      <w:bookmarkEnd w:id="85"/>
      <w:bookmarkEnd w:id="87"/>
    </w:p>
    <w:p w14:paraId="2F5BF953" w14:textId="6C5D2DB1" w:rsidR="001A325D" w:rsidRDefault="001A325D" w:rsidP="001A325D">
      <w:pPr>
        <w:pStyle w:val="Body"/>
      </w:pPr>
      <w:r>
        <w:t>Trust members who have a potential, perceived or real conflict of interest must disclose the conflict at a cemetery trust meeting as</w:t>
      </w:r>
      <w:r w:rsidRPr="00471C56">
        <w:t xml:space="preserve"> </w:t>
      </w:r>
      <w:r>
        <w:t xml:space="preserve">soon as possible after becoming aware of a conflict. A trust member who has a conﬂict of interest will </w:t>
      </w:r>
      <w:r w:rsidR="008F1BAC">
        <w:t>have</w:t>
      </w:r>
      <w:r>
        <w:t xml:space="preserve"> to enter into a conflict of interest management plan. </w:t>
      </w:r>
    </w:p>
    <w:p w14:paraId="24FD1FFF" w14:textId="0E8AE171" w:rsidR="00F87F2B" w:rsidRDefault="00F87F2B" w:rsidP="00F87F2B">
      <w:pPr>
        <w:pStyle w:val="Body"/>
      </w:pPr>
      <w:r>
        <w:t xml:space="preserve">Refer to </w:t>
      </w:r>
      <w:hyperlink w:anchor="_Topic_10._Managing" w:history="1">
        <w:r w:rsidRPr="00F5754E">
          <w:rPr>
            <w:rStyle w:val="Hyperlink"/>
          </w:rPr>
          <w:t xml:space="preserve">Topic </w:t>
        </w:r>
        <w:r w:rsidR="006242E4" w:rsidRPr="00F5754E">
          <w:rPr>
            <w:rStyle w:val="Hyperlink"/>
          </w:rPr>
          <w:t>10. Managing conflicts of intere</w:t>
        </w:r>
        <w:r w:rsidR="00A8262B" w:rsidRPr="00F5754E">
          <w:rPr>
            <w:rStyle w:val="Hyperlink"/>
          </w:rPr>
          <w:t>st</w:t>
        </w:r>
      </w:hyperlink>
      <w:r>
        <w:t xml:space="preserve"> for more information.</w:t>
      </w:r>
    </w:p>
    <w:p w14:paraId="7678AEE1" w14:textId="77777777" w:rsidR="001A325D" w:rsidRPr="008F39EB" w:rsidRDefault="001A325D" w:rsidP="001A325D">
      <w:pPr>
        <w:pStyle w:val="Heading2"/>
      </w:pPr>
      <w:bookmarkStart w:id="88" w:name="_Managing_conflicts_of"/>
      <w:bookmarkStart w:id="89" w:name="_Toc143009834"/>
      <w:bookmarkStart w:id="90" w:name="_Toc147480177"/>
      <w:bookmarkStart w:id="91" w:name="_Toc182833720"/>
      <w:bookmarkEnd w:id="88"/>
      <w:r>
        <w:lastRenderedPageBreak/>
        <w:t>P</w:t>
      </w:r>
      <w:r w:rsidRPr="008F39EB">
        <w:t>ersonal liability</w:t>
      </w:r>
      <w:bookmarkEnd w:id="89"/>
      <w:bookmarkEnd w:id="90"/>
      <w:bookmarkEnd w:id="91"/>
    </w:p>
    <w:p w14:paraId="0ED9E3C1" w14:textId="77777777" w:rsidR="001A325D" w:rsidRDefault="001A325D" w:rsidP="001A325D">
      <w:pPr>
        <w:pStyle w:val="Body"/>
      </w:pPr>
      <w:r>
        <w:t xml:space="preserve">In carrying out a function or power under the Cemeteries Act, a trust member is not personally liable for anything they do or fail to do in good faith. Any liabilities that come about from the actions of individual trust members attach to the cemetery trust, rather than the individual. </w:t>
      </w:r>
    </w:p>
    <w:p w14:paraId="0A04EAD7" w14:textId="23DB3714" w:rsidR="001A325D" w:rsidRDefault="001A325D" w:rsidP="001A325D">
      <w:pPr>
        <w:pStyle w:val="Body"/>
      </w:pPr>
      <w:r>
        <w:t xml:space="preserve">As the insurer for the state of Victoria, </w:t>
      </w:r>
      <w:r w:rsidRPr="00C13F4C">
        <w:t>the VMIA provides</w:t>
      </w:r>
      <w:r>
        <w:t xml:space="preserve"> insurance services to cemetery trusts and trust members. This insurance provides cover for trust members and ofﬁcers of the cemetery trust against third-party claims for wrongful acts, including actual or alleged breach of duty, breach of trust, neglect, error misstatement, misleading statement, omission, breach of warranty or authority. </w:t>
      </w:r>
    </w:p>
    <w:p w14:paraId="28C90A49" w14:textId="77777777" w:rsidR="002B0CAD" w:rsidRDefault="001A325D" w:rsidP="001A325D">
      <w:pPr>
        <w:pStyle w:val="Body"/>
      </w:pPr>
      <w:r>
        <w:t xml:space="preserve">The cover provides ﬁnancial protection for personal assets in the event of a legal action arising from alleged breaches of their obligations while performing their duties as a </w:t>
      </w:r>
      <w:r w:rsidR="00724356">
        <w:t>trust member</w:t>
      </w:r>
      <w:r>
        <w:t xml:space="preserve">. Claims may be made by suppliers, customers or employees. </w:t>
      </w:r>
    </w:p>
    <w:p w14:paraId="79B1F79E" w14:textId="49E9C8CC" w:rsidR="001A325D" w:rsidRDefault="00EF5BFB" w:rsidP="001A325D">
      <w:pPr>
        <w:pStyle w:val="Body"/>
      </w:pPr>
      <w:r>
        <w:t xml:space="preserve">For more information </w:t>
      </w:r>
      <w:hyperlink r:id="rId72" w:history="1">
        <w:r w:rsidRPr="00F56D4F">
          <w:rPr>
            <w:rStyle w:val="Hyperlink"/>
          </w:rPr>
          <w:t xml:space="preserve">contact the </w:t>
        </w:r>
        <w:r w:rsidR="00F56D4F" w:rsidRPr="00F56D4F">
          <w:rPr>
            <w:rStyle w:val="Hyperlink"/>
          </w:rPr>
          <w:t>VMIA</w:t>
        </w:r>
      </w:hyperlink>
      <w:r>
        <w:t xml:space="preserve"> </w:t>
      </w:r>
      <w:r>
        <w:rPr>
          <w:sz w:val="20"/>
          <w:szCs w:val="18"/>
        </w:rPr>
        <w:t>&lt;</w:t>
      </w:r>
      <w:r w:rsidR="00895A4C" w:rsidRPr="00895A4C">
        <w:rPr>
          <w:sz w:val="20"/>
          <w:szCs w:val="18"/>
        </w:rPr>
        <w:t>https://www.vmia.vic.gov.au/about-us/contact-us</w:t>
      </w:r>
      <w:r w:rsidR="00895A4C">
        <w:rPr>
          <w:sz w:val="20"/>
          <w:szCs w:val="18"/>
        </w:rPr>
        <w:t>&gt;</w:t>
      </w:r>
      <w:r w:rsidR="001A325D">
        <w:t>.</w:t>
      </w:r>
    </w:p>
    <w:p w14:paraId="71373BDF" w14:textId="3BF1DDB1" w:rsidR="00623EA3" w:rsidRDefault="00623EA3" w:rsidP="007A4824">
      <w:pPr>
        <w:pStyle w:val="Heading3"/>
      </w:pPr>
      <w:bookmarkStart w:id="92" w:name="_Toc182833721"/>
      <w:r>
        <w:t>Liability un</w:t>
      </w:r>
      <w:r w:rsidR="007A4824">
        <w:t>der h</w:t>
      </w:r>
      <w:r>
        <w:t>ealth and safety legislation</w:t>
      </w:r>
      <w:bookmarkEnd w:id="92"/>
    </w:p>
    <w:p w14:paraId="493002DF" w14:textId="584AF9F6" w:rsidR="00AE4292" w:rsidRDefault="0010281A" w:rsidP="00FC786C">
      <w:pPr>
        <w:pStyle w:val="Body"/>
      </w:pPr>
      <w:r>
        <w:t>C</w:t>
      </w:r>
      <w:r w:rsidR="00FC786C">
        <w:t>emetery trust</w:t>
      </w:r>
      <w:r>
        <w:t xml:space="preserve">s and trust members </w:t>
      </w:r>
      <w:r w:rsidR="00FC786C">
        <w:t xml:space="preserve">may be liable for a criminal offence </w:t>
      </w:r>
      <w:r w:rsidR="0059055F">
        <w:t xml:space="preserve">under health and safety </w:t>
      </w:r>
      <w:r w:rsidR="00F56D4F">
        <w:t xml:space="preserve">laws </w:t>
      </w:r>
      <w:r w:rsidR="009F15AF">
        <w:t xml:space="preserve">if they fail to meet </w:t>
      </w:r>
      <w:r w:rsidR="00C854D4">
        <w:t>legal</w:t>
      </w:r>
      <w:r w:rsidR="009F15AF">
        <w:t xml:space="preserve"> obligations and </w:t>
      </w:r>
      <w:r w:rsidR="00FC786C">
        <w:t>take reasonable care.</w:t>
      </w:r>
      <w:r w:rsidR="0007010A">
        <w:t xml:space="preserve"> </w:t>
      </w:r>
    </w:p>
    <w:p w14:paraId="3959516A" w14:textId="52CCAA3C" w:rsidR="00F56D4F" w:rsidRDefault="00292B0C" w:rsidP="00FC786C">
      <w:pPr>
        <w:pStyle w:val="Body"/>
      </w:pPr>
      <w:r>
        <w:t>T</w:t>
      </w:r>
      <w:r w:rsidR="00BB6C53">
        <w:t>rust member</w:t>
      </w:r>
      <w:r>
        <w:t>s</w:t>
      </w:r>
      <w:r w:rsidR="00BB6C53">
        <w:t xml:space="preserve"> may also be </w:t>
      </w:r>
      <w:r w:rsidR="00FC786C">
        <w:t xml:space="preserve">criminally liable </w:t>
      </w:r>
      <w:r w:rsidR="00F56D4F">
        <w:t>for:</w:t>
      </w:r>
      <w:r w:rsidR="00FC786C">
        <w:t xml:space="preserve"> </w:t>
      </w:r>
    </w:p>
    <w:p w14:paraId="5AD098F3" w14:textId="45B8021D" w:rsidR="00F56D4F" w:rsidRDefault="00F56D4F" w:rsidP="00F56D4F">
      <w:pPr>
        <w:pStyle w:val="Bullet1"/>
      </w:pPr>
      <w:r>
        <w:t xml:space="preserve">interfering with </w:t>
      </w:r>
      <w:r w:rsidR="00FC786C">
        <w:t>an employee’s return to work</w:t>
      </w:r>
    </w:p>
    <w:p w14:paraId="33CB2E25" w14:textId="2C686BEC" w:rsidR="00F56D4F" w:rsidRDefault="00FC786C" w:rsidP="00F56D4F">
      <w:pPr>
        <w:pStyle w:val="Bullet1"/>
      </w:pPr>
      <w:r>
        <w:t xml:space="preserve">hindering or obstructing an inspector </w:t>
      </w:r>
    </w:p>
    <w:p w14:paraId="6EE32DB3" w14:textId="3D010D35" w:rsidR="00FC786C" w:rsidRDefault="00FC786C" w:rsidP="00E9475C">
      <w:pPr>
        <w:pStyle w:val="Bullet1"/>
      </w:pPr>
      <w:r>
        <w:t>knowingly making a false or misleading statement in connection with a dispute referred for conciliation.</w:t>
      </w:r>
    </w:p>
    <w:p w14:paraId="52350D8D" w14:textId="6C64873D" w:rsidR="00FC786C" w:rsidRDefault="00FC786C" w:rsidP="00E9475C">
      <w:pPr>
        <w:pStyle w:val="Bodyafterbullets"/>
      </w:pPr>
      <w:r w:rsidRPr="004B2D77">
        <w:t>That said, trust member</w:t>
      </w:r>
      <w:r w:rsidR="00BB6C53">
        <w:t>s</w:t>
      </w:r>
      <w:r w:rsidRPr="004B2D77">
        <w:t xml:space="preserve"> will be protected to the maximum extent possible if, when carrying out their functions and exercising their powers</w:t>
      </w:r>
      <w:r>
        <w:t>,</w:t>
      </w:r>
      <w:r w:rsidRPr="004B2D77">
        <w:t xml:space="preserve"> they act in good faith, exercise reasonable care</w:t>
      </w:r>
      <w:r w:rsidR="00C93BED">
        <w:t xml:space="preserve"> and </w:t>
      </w:r>
      <w:r w:rsidR="00C93BED" w:rsidRPr="004B2D77">
        <w:t>act with due diligence</w:t>
      </w:r>
      <w:r w:rsidRPr="004B2D77">
        <w:t xml:space="preserve"> </w:t>
      </w:r>
      <w:r w:rsidR="00C93BED">
        <w:t xml:space="preserve">when </w:t>
      </w:r>
      <w:r w:rsidRPr="004B2D77">
        <w:t xml:space="preserve">carrying out obligations under </w:t>
      </w:r>
      <w:r w:rsidR="006102C6">
        <w:t xml:space="preserve">health and safety </w:t>
      </w:r>
      <w:r w:rsidR="000C737E">
        <w:t>law</w:t>
      </w:r>
      <w:r w:rsidR="00427E5D">
        <w:t>.</w:t>
      </w:r>
      <w:r w:rsidR="006102C6">
        <w:t xml:space="preserve"> </w:t>
      </w:r>
    </w:p>
    <w:p w14:paraId="5135BE0E" w14:textId="545813C0" w:rsidR="00AF59E3" w:rsidRDefault="00AF59E3" w:rsidP="00AF59E3">
      <w:pPr>
        <w:pStyle w:val="Body"/>
      </w:pPr>
      <w:bookmarkStart w:id="93" w:name="_Toc143009850"/>
      <w:bookmarkStart w:id="94" w:name="_Toc147480193"/>
      <w:r>
        <w:t xml:space="preserve">Refer to </w:t>
      </w:r>
      <w:hyperlink w:anchor="_Topic_31._Health" w:history="1">
        <w:r w:rsidR="00FD3AD0">
          <w:rPr>
            <w:rStyle w:val="Hyperlink"/>
          </w:rPr>
          <w:t>Topic 31. Health and safety</w:t>
        </w:r>
      </w:hyperlink>
      <w:r>
        <w:t xml:space="preserve"> for more information.</w:t>
      </w:r>
    </w:p>
    <w:p w14:paraId="1CDB7E55" w14:textId="42046CF7" w:rsidR="001A325D" w:rsidRDefault="001A325D" w:rsidP="00EB5595">
      <w:pPr>
        <w:pStyle w:val="Heading2"/>
      </w:pPr>
      <w:bookmarkStart w:id="95" w:name="_Toc182833722"/>
      <w:r>
        <w:t>Class A trust member</w:t>
      </w:r>
      <w:bookmarkEnd w:id="93"/>
      <w:bookmarkEnd w:id="94"/>
      <w:r w:rsidR="00123E3E">
        <w:t xml:space="preserve"> fees and allowances</w:t>
      </w:r>
      <w:bookmarkEnd w:id="95"/>
    </w:p>
    <w:p w14:paraId="2B8A414C" w14:textId="5ED6F513" w:rsidR="001A325D" w:rsidRDefault="001A325D" w:rsidP="001A325D">
      <w:pPr>
        <w:pStyle w:val="Body"/>
      </w:pPr>
      <w:r w:rsidRPr="00B17A03">
        <w:t>Class A trust members are eligible for remuneration</w:t>
      </w:r>
      <w:r>
        <w:t xml:space="preserve">. Refer to </w:t>
      </w:r>
      <w:hyperlink w:anchor="_Remuneration" w:history="1">
        <w:r w:rsidRPr="00F5754E">
          <w:rPr>
            <w:rStyle w:val="Hyperlink"/>
          </w:rPr>
          <w:t>Remuneration</w:t>
        </w:r>
      </w:hyperlink>
      <w:r w:rsidRPr="00F5754E">
        <w:t xml:space="preserve"> for</w:t>
      </w:r>
      <w:r>
        <w:t xml:space="preserve"> more information.</w:t>
      </w:r>
    </w:p>
    <w:p w14:paraId="71F7BFD9" w14:textId="3C4BCB07" w:rsidR="001A325D" w:rsidRDefault="001A325D" w:rsidP="001A325D">
      <w:pPr>
        <w:pStyle w:val="Body"/>
      </w:pPr>
      <w:r>
        <w:t xml:space="preserve">Class A trust members are also entitled to </w:t>
      </w:r>
      <w:r w:rsidR="00DF3124">
        <w:t xml:space="preserve">be </w:t>
      </w:r>
      <w:r>
        <w:t>reimburse</w:t>
      </w:r>
      <w:r w:rsidR="00DF3124">
        <w:t>d for</w:t>
      </w:r>
      <w:r>
        <w:t xml:space="preserve"> reasonable expenses incurred in performing their functions as approved by the cemetery trust. </w:t>
      </w:r>
      <w:r w:rsidR="00E74739">
        <w:t xml:space="preserve">These payments should come from </w:t>
      </w:r>
      <w:r w:rsidR="000C737E">
        <w:t xml:space="preserve">the </w:t>
      </w:r>
      <w:r w:rsidR="00E74739">
        <w:t>cemetery trust</w:t>
      </w:r>
      <w:r w:rsidR="000C737E">
        <w:t>’s</w:t>
      </w:r>
      <w:r w:rsidR="00E74739">
        <w:t xml:space="preserve"> funds.</w:t>
      </w:r>
    </w:p>
    <w:p w14:paraId="4887CD5C" w14:textId="5A5BDFCD" w:rsidR="001A325D" w:rsidRDefault="001A325D" w:rsidP="00EB5595">
      <w:pPr>
        <w:pStyle w:val="Heading2"/>
      </w:pPr>
      <w:bookmarkStart w:id="96" w:name="_Class_B_trust"/>
      <w:bookmarkStart w:id="97" w:name="_Toc143009851"/>
      <w:bookmarkStart w:id="98" w:name="_Toc147480194"/>
      <w:bookmarkStart w:id="99" w:name="_Toc182833723"/>
      <w:bookmarkEnd w:id="96"/>
      <w:r>
        <w:t>Class B trust member</w:t>
      </w:r>
      <w:bookmarkEnd w:id="97"/>
      <w:bookmarkEnd w:id="98"/>
      <w:r w:rsidR="00123E3E">
        <w:t xml:space="preserve"> fees and allowances</w:t>
      </w:r>
      <w:bookmarkEnd w:id="99"/>
    </w:p>
    <w:p w14:paraId="1CDE210F" w14:textId="42B8A070" w:rsidR="001A325D" w:rsidRPr="00A565E1" w:rsidRDefault="001A325D" w:rsidP="001A325D">
      <w:pPr>
        <w:pStyle w:val="Body"/>
      </w:pPr>
      <w:r w:rsidRPr="00A565E1">
        <w:t>Class B cemetery trust</w:t>
      </w:r>
      <w:r>
        <w:t xml:space="preserve"> members (excluding trust members who are public service employees) are </w:t>
      </w:r>
      <w:r w:rsidRPr="00A565E1">
        <w:t>entitled to receive travelling and other allowances fixed by the Minister</w:t>
      </w:r>
      <w:r>
        <w:t>. T</w:t>
      </w:r>
      <w:r w:rsidRPr="00A565E1">
        <w:t xml:space="preserve">ravelling and other allowances </w:t>
      </w:r>
      <w:r>
        <w:t>are paid from the cemetery trust’s funds</w:t>
      </w:r>
      <w:r w:rsidR="00656293">
        <w:t xml:space="preserve"> and should be recorded in the cemetery trust’s </w:t>
      </w:r>
      <w:r w:rsidR="006A2B56">
        <w:t xml:space="preserve">financial </w:t>
      </w:r>
      <w:r w:rsidR="00656293">
        <w:t>records</w:t>
      </w:r>
      <w:r>
        <w:t>.</w:t>
      </w:r>
    </w:p>
    <w:p w14:paraId="7F1BC79F" w14:textId="60076222" w:rsidR="00A8262B" w:rsidRDefault="001A325D" w:rsidP="001A325D">
      <w:pPr>
        <w:pStyle w:val="Body"/>
      </w:pPr>
      <w:r w:rsidRPr="00A565E1">
        <w:t xml:space="preserve">Claims for expenses must be reasonable and necessary. An expense is </w:t>
      </w:r>
      <w:r w:rsidR="000C737E">
        <w:t>considered</w:t>
      </w:r>
      <w:r w:rsidR="000C737E" w:rsidRPr="00A565E1">
        <w:t xml:space="preserve"> </w:t>
      </w:r>
      <w:r w:rsidRPr="00A565E1">
        <w:t xml:space="preserve">necessary if it is unavoidably incurred in the course of authorised work. Expenses can only be paid on presentation of receipts, and </w:t>
      </w:r>
      <w:r w:rsidR="00DF3124" w:rsidRPr="00A565E1">
        <w:t xml:space="preserve">the </w:t>
      </w:r>
      <w:r w:rsidR="00DF3124">
        <w:t xml:space="preserve">trust </w:t>
      </w:r>
      <w:r w:rsidR="00DF3124" w:rsidRPr="00A565E1">
        <w:t xml:space="preserve">chairperson </w:t>
      </w:r>
      <w:r w:rsidR="00DF3124">
        <w:t xml:space="preserve">must endorse </w:t>
      </w:r>
      <w:r w:rsidRPr="00A565E1">
        <w:t xml:space="preserve">these. </w:t>
      </w:r>
    </w:p>
    <w:p w14:paraId="10A6FFBD" w14:textId="164C9E2D" w:rsidR="001A325D" w:rsidRPr="00A565E1" w:rsidRDefault="001A325D" w:rsidP="001A325D">
      <w:pPr>
        <w:pStyle w:val="Body"/>
      </w:pPr>
      <w:r w:rsidRPr="00A565E1">
        <w:lastRenderedPageBreak/>
        <w:t xml:space="preserve">Where a chairperson claims expenses, receipts must be endorsed by a person delegated to perform this function by the </w:t>
      </w:r>
      <w:r>
        <w:t xml:space="preserve">cemetery </w:t>
      </w:r>
      <w:r w:rsidRPr="00A565E1">
        <w:t>trust</w:t>
      </w:r>
      <w:r w:rsidR="000C737E">
        <w:t xml:space="preserve"> –</w:t>
      </w:r>
      <w:r w:rsidRPr="00A565E1">
        <w:t xml:space="preserve"> for example, the trust secretary.</w:t>
      </w:r>
    </w:p>
    <w:p w14:paraId="71ADAD7B" w14:textId="4B01121B" w:rsidR="001A325D" w:rsidRDefault="001A325D" w:rsidP="00986D73">
      <w:pPr>
        <w:pStyle w:val="Body"/>
        <w:spacing w:after="240"/>
      </w:pPr>
      <w:r w:rsidRPr="00A565E1">
        <w:t xml:space="preserve">The travelling and other allowances incurred in </w:t>
      </w:r>
      <w:r w:rsidR="00312390">
        <w:t>line</w:t>
      </w:r>
      <w:r w:rsidR="00312390" w:rsidRPr="00A565E1">
        <w:t xml:space="preserve"> </w:t>
      </w:r>
      <w:r w:rsidRPr="00A565E1">
        <w:t xml:space="preserve">with the below fee structure are payable up to a maximum of $4,000 per </w:t>
      </w:r>
      <w:r w:rsidR="000C737E">
        <w:t>year</w:t>
      </w:r>
      <w:r w:rsidRPr="00A565E1">
        <w:t>.</w:t>
      </w:r>
    </w:p>
    <w:tbl>
      <w:tblPr>
        <w:tblStyle w:val="TableGrid"/>
        <w:tblW w:w="0" w:type="auto"/>
        <w:tblLook w:val="04A0" w:firstRow="1" w:lastRow="0" w:firstColumn="1" w:lastColumn="0" w:noHBand="0" w:noVBand="1"/>
      </w:tblPr>
      <w:tblGrid>
        <w:gridCol w:w="5949"/>
        <w:gridCol w:w="1984"/>
      </w:tblGrid>
      <w:tr w:rsidR="001A325D" w:rsidRPr="00E41155" w14:paraId="05D80D0C" w14:textId="77777777" w:rsidTr="002A16FA">
        <w:tc>
          <w:tcPr>
            <w:tcW w:w="5949" w:type="dxa"/>
            <w:shd w:val="clear" w:color="auto" w:fill="F2DBDB" w:themeFill="accent2" w:themeFillTint="33"/>
          </w:tcPr>
          <w:p w14:paraId="2EE52DE3" w14:textId="77777777" w:rsidR="001A325D" w:rsidRPr="00E41155" w:rsidRDefault="001A325D" w:rsidP="00F31147">
            <w:pPr>
              <w:pStyle w:val="Tablecolhead"/>
            </w:pPr>
            <w:r w:rsidRPr="00E41155">
              <w:t>Expense type</w:t>
            </w:r>
          </w:p>
        </w:tc>
        <w:tc>
          <w:tcPr>
            <w:tcW w:w="1984" w:type="dxa"/>
            <w:shd w:val="clear" w:color="auto" w:fill="F2DBDB" w:themeFill="accent2" w:themeFillTint="33"/>
          </w:tcPr>
          <w:p w14:paraId="291E2E04" w14:textId="77777777" w:rsidR="001A325D" w:rsidRPr="00E41155" w:rsidRDefault="001A325D" w:rsidP="00F31147">
            <w:pPr>
              <w:pStyle w:val="Tablecolhead"/>
            </w:pPr>
            <w:r w:rsidRPr="00E41155">
              <w:t>Amount</w:t>
            </w:r>
          </w:p>
        </w:tc>
      </w:tr>
      <w:tr w:rsidR="001A325D" w14:paraId="051785A0" w14:textId="77777777" w:rsidTr="006A2B56">
        <w:tc>
          <w:tcPr>
            <w:tcW w:w="5949" w:type="dxa"/>
            <w:tcBorders>
              <w:bottom w:val="single" w:sz="4" w:space="0" w:color="auto"/>
            </w:tcBorders>
          </w:tcPr>
          <w:p w14:paraId="4C7944AC" w14:textId="77777777" w:rsidR="001A325D" w:rsidRDefault="001A325D" w:rsidP="002A16FA">
            <w:pPr>
              <w:pStyle w:val="Tabletext"/>
            </w:pPr>
            <w:r w:rsidRPr="00A565E1">
              <w:rPr>
                <w:rFonts w:eastAsia="TimesNewRomanPS"/>
              </w:rPr>
              <w:t>Travelling expenses per trust member</w:t>
            </w:r>
          </w:p>
        </w:tc>
        <w:tc>
          <w:tcPr>
            <w:tcW w:w="1984" w:type="dxa"/>
            <w:tcBorders>
              <w:bottom w:val="single" w:sz="4" w:space="0" w:color="auto"/>
            </w:tcBorders>
          </w:tcPr>
          <w:p w14:paraId="634C66FB" w14:textId="77777777" w:rsidR="001A325D" w:rsidRDefault="001A325D" w:rsidP="002A16FA">
            <w:pPr>
              <w:pStyle w:val="Tabletext"/>
            </w:pPr>
            <w:r w:rsidRPr="00A565E1">
              <w:rPr>
                <w:rFonts w:eastAsia="TimesNewRomanPS"/>
              </w:rPr>
              <w:t>Up to $2,000</w:t>
            </w:r>
          </w:p>
        </w:tc>
      </w:tr>
      <w:tr w:rsidR="001A325D" w14:paraId="55E4066A" w14:textId="77777777" w:rsidTr="006A2B56">
        <w:tc>
          <w:tcPr>
            <w:tcW w:w="5949" w:type="dxa"/>
            <w:tcBorders>
              <w:bottom w:val="single" w:sz="4" w:space="0" w:color="auto"/>
            </w:tcBorders>
          </w:tcPr>
          <w:p w14:paraId="726E07D0" w14:textId="77777777" w:rsidR="001A325D" w:rsidRDefault="001A325D" w:rsidP="002A16FA">
            <w:pPr>
              <w:pStyle w:val="Tabletext"/>
            </w:pPr>
            <w:r w:rsidRPr="00A565E1">
              <w:rPr>
                <w:rFonts w:eastAsia="TimesNewRomanPS"/>
              </w:rPr>
              <w:t>Postage and administrative expenses per trust member</w:t>
            </w:r>
          </w:p>
        </w:tc>
        <w:tc>
          <w:tcPr>
            <w:tcW w:w="1984" w:type="dxa"/>
            <w:tcBorders>
              <w:bottom w:val="single" w:sz="4" w:space="0" w:color="auto"/>
            </w:tcBorders>
          </w:tcPr>
          <w:p w14:paraId="022EBBB7" w14:textId="77777777" w:rsidR="001A325D" w:rsidRDefault="001A325D" w:rsidP="002A16FA">
            <w:pPr>
              <w:pStyle w:val="Tabletext"/>
            </w:pPr>
            <w:r w:rsidRPr="00A565E1">
              <w:rPr>
                <w:rFonts w:eastAsia="TimesNewRomanPS"/>
              </w:rPr>
              <w:t>Up to $2,000</w:t>
            </w:r>
          </w:p>
        </w:tc>
      </w:tr>
    </w:tbl>
    <w:p w14:paraId="27D6ED6C" w14:textId="77777777" w:rsidR="001A325D" w:rsidRPr="00164CA3" w:rsidRDefault="001A325D" w:rsidP="001A325D">
      <w:pPr>
        <w:pStyle w:val="Heading2"/>
      </w:pPr>
      <w:bookmarkStart w:id="100" w:name="_Toc143009852"/>
      <w:bookmarkStart w:id="101" w:name="_Toc147480195"/>
      <w:bookmarkStart w:id="102" w:name="_Toc182833724"/>
      <w:r>
        <w:t>No f</w:t>
      </w:r>
      <w:r w:rsidRPr="00164CA3">
        <w:t>ree rights of interment for trust members</w:t>
      </w:r>
      <w:bookmarkEnd w:id="100"/>
      <w:bookmarkEnd w:id="101"/>
      <w:bookmarkEnd w:id="102"/>
    </w:p>
    <w:p w14:paraId="3E6752AD" w14:textId="633D2B66" w:rsidR="001A325D" w:rsidRDefault="001A325D" w:rsidP="001A325D">
      <w:pPr>
        <w:pStyle w:val="Body"/>
      </w:pPr>
      <w:r>
        <w:t>Cemetery t</w:t>
      </w:r>
      <w:r w:rsidRPr="00164CA3">
        <w:t xml:space="preserve">rusts do not have the power under the Cemeteries Act to waive the gazetted fee for a right of </w:t>
      </w:r>
      <w:r>
        <w:t>interment</w:t>
      </w:r>
      <w:r w:rsidRPr="00164CA3">
        <w:t xml:space="preserve"> for </w:t>
      </w:r>
      <w:r>
        <w:t>current or former</w:t>
      </w:r>
      <w:r w:rsidRPr="00164CA3">
        <w:t xml:space="preserve"> trust members. </w:t>
      </w:r>
    </w:p>
    <w:p w14:paraId="3B756D79" w14:textId="77777777" w:rsidR="001A325D" w:rsidRPr="003C344F" w:rsidRDefault="001A325D" w:rsidP="001A325D">
      <w:pPr>
        <w:pStyle w:val="Body"/>
      </w:pPr>
      <w:r w:rsidRPr="003C344F">
        <w:br w:type="page"/>
      </w:r>
    </w:p>
    <w:p w14:paraId="22F58537" w14:textId="4D809BB9" w:rsidR="001A325D" w:rsidRDefault="001A325D" w:rsidP="001A325D">
      <w:pPr>
        <w:pStyle w:val="Heading1"/>
      </w:pPr>
      <w:bookmarkStart w:id="103" w:name="_Toc143009835"/>
      <w:bookmarkStart w:id="104" w:name="_Toc147480178"/>
      <w:bookmarkStart w:id="105" w:name="_Toc182833725"/>
      <w:r>
        <w:lastRenderedPageBreak/>
        <w:t xml:space="preserve">Topic </w:t>
      </w:r>
      <w:r w:rsidR="003C5479">
        <w:t>4</w:t>
      </w:r>
      <w:r>
        <w:t>. Trust chairperson</w:t>
      </w:r>
      <w:bookmarkEnd w:id="103"/>
      <w:bookmarkEnd w:id="104"/>
      <w:r w:rsidR="00F87F2B">
        <w:t>s</w:t>
      </w:r>
      <w:bookmarkEnd w:id="105"/>
    </w:p>
    <w:p w14:paraId="400442AE" w14:textId="640C6ADE" w:rsidR="001A325D" w:rsidRPr="00A84285" w:rsidRDefault="001A325D" w:rsidP="001A325D">
      <w:pPr>
        <w:pStyle w:val="Body"/>
      </w:pPr>
      <w:r>
        <w:t>T</w:t>
      </w:r>
      <w:r w:rsidRPr="00A84285">
        <w:t xml:space="preserve">he trust chairperson </w:t>
      </w:r>
      <w:r>
        <w:t>leads</w:t>
      </w:r>
      <w:r w:rsidRPr="00A84285">
        <w:t xml:space="preserve"> the cemetery trust board, ensure</w:t>
      </w:r>
      <w:r>
        <w:t>s</w:t>
      </w:r>
      <w:r w:rsidRPr="00A84285">
        <w:t xml:space="preserve"> its performance and accountability, and exercise</w:t>
      </w:r>
      <w:r>
        <w:t>s</w:t>
      </w:r>
      <w:r w:rsidRPr="00A84285">
        <w:t xml:space="preserve"> procedural control over trust meetings. </w:t>
      </w:r>
      <w:r>
        <w:t>Trust c</w:t>
      </w:r>
      <w:r w:rsidRPr="00A84285">
        <w:t xml:space="preserve">hairpersons are also responsible for ensuring all trust members </w:t>
      </w:r>
      <w:r w:rsidR="00B45B2F">
        <w:t>take part</w:t>
      </w:r>
      <w:r w:rsidR="00B45B2F" w:rsidRPr="00A84285">
        <w:t xml:space="preserve"> </w:t>
      </w:r>
      <w:r w:rsidRPr="00A84285">
        <w:t xml:space="preserve">in the governance of the </w:t>
      </w:r>
      <w:r>
        <w:t xml:space="preserve">cemetery </w:t>
      </w:r>
      <w:r w:rsidRPr="00A84285">
        <w:t>trust.</w:t>
      </w:r>
    </w:p>
    <w:p w14:paraId="2A931122" w14:textId="77777777" w:rsidR="00503D4C" w:rsidRDefault="001A325D" w:rsidP="00503D4C">
      <w:pPr>
        <w:pStyle w:val="Heading2"/>
      </w:pPr>
      <w:bookmarkStart w:id="106" w:name="_Toc143009836"/>
      <w:bookmarkStart w:id="107" w:name="_Toc147480179"/>
      <w:bookmarkStart w:id="108" w:name="_Toc182833726"/>
      <w:r>
        <w:t>Class A trust chairpersons</w:t>
      </w:r>
      <w:bookmarkEnd w:id="106"/>
      <w:bookmarkEnd w:id="107"/>
      <w:bookmarkEnd w:id="108"/>
      <w:r w:rsidR="00503D4C" w:rsidRPr="00503D4C">
        <w:t xml:space="preserve"> </w:t>
      </w:r>
    </w:p>
    <w:p w14:paraId="7E7EF3C9" w14:textId="220921B6" w:rsidR="001A325D" w:rsidRDefault="002E49D0" w:rsidP="00503D4C">
      <w:pPr>
        <w:pStyle w:val="Body"/>
        <w:spacing w:after="240"/>
      </w:pPr>
      <w:r>
        <w:t xml:space="preserve">The </w:t>
      </w:r>
      <w:r w:rsidR="008E0FFB">
        <w:t>M</w:t>
      </w:r>
      <w:r>
        <w:t xml:space="preserve">inister appoints </w:t>
      </w:r>
      <w:r w:rsidR="00503D4C" w:rsidRPr="00A84285">
        <w:t xml:space="preserve">Class A trust chairpersons for </w:t>
      </w:r>
      <w:r w:rsidR="00E4704D">
        <w:t xml:space="preserve">terms </w:t>
      </w:r>
      <w:r w:rsidR="00503D4C">
        <w:t>up to</w:t>
      </w:r>
      <w:r w:rsidR="00862940">
        <w:t xml:space="preserve"> 3 </w:t>
      </w:r>
      <w:r w:rsidR="00503D4C" w:rsidRPr="00A84285">
        <w:t>years</w:t>
      </w:r>
      <w:r w:rsidR="00503D4C">
        <w:t xml:space="preserve"> and may be reappointed</w:t>
      </w:r>
      <w:r w:rsidR="00503D4C" w:rsidRPr="00A84285">
        <w:t>.</w:t>
      </w:r>
      <w:r w:rsidR="00503D4C">
        <w:t xml:space="preserve"> Refer to the Class A chairperson position description for more information.</w:t>
      </w:r>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8A2B93" w14:paraId="1FAC975B" w14:textId="77777777" w:rsidTr="00E23165">
        <w:tc>
          <w:tcPr>
            <w:tcW w:w="9288" w:type="dxa"/>
          </w:tcPr>
          <w:p w14:paraId="7C9C9FD5" w14:textId="535EFE3C" w:rsidR="008A2B93" w:rsidRDefault="008A2B93" w:rsidP="00986D73">
            <w:pPr>
              <w:pStyle w:val="Tabletext"/>
            </w:pPr>
            <w:bookmarkStart w:id="109" w:name="_Hlk153872631"/>
            <w:r>
              <w:rPr>
                <w:noProof/>
              </w:rPr>
              <w:drawing>
                <wp:anchor distT="0" distB="0" distL="114300" distR="114300" simplePos="0" relativeHeight="251707392" behindDoc="0" locked="0" layoutInCell="1" allowOverlap="1" wp14:anchorId="3B3743F8" wp14:editId="7D1F2B21">
                  <wp:simplePos x="0" y="0"/>
                  <wp:positionH relativeFrom="column">
                    <wp:posOffset>17145</wp:posOffset>
                  </wp:positionH>
                  <wp:positionV relativeFrom="paragraph">
                    <wp:posOffset>4239</wp:posOffset>
                  </wp:positionV>
                  <wp:extent cx="562610" cy="562610"/>
                  <wp:effectExtent l="76200" t="0" r="0" b="0"/>
                  <wp:wrapSquare wrapText="bothSides"/>
                  <wp:docPr id="44" name="Graphic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c 44">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73" w:history="1">
              <w:r w:rsidR="009F60A2">
                <w:rPr>
                  <w:rStyle w:val="Hyperlink"/>
                </w:rPr>
                <w:t>Class A cemetery trust chairperson position description</w:t>
              </w:r>
            </w:hyperlink>
            <w:r w:rsidR="00234B02">
              <w:t xml:space="preserve"> </w:t>
            </w:r>
            <w:r>
              <w:t>&lt;</w:t>
            </w:r>
            <w:r w:rsidRPr="00466D0F">
              <w:t>https://www.health.vic.gov.au/cemeteries-and-crematoria/class-a-cemetery-trust-appointments</w:t>
            </w:r>
            <w:r>
              <w:t>&gt;</w:t>
            </w:r>
          </w:p>
        </w:tc>
      </w:tr>
    </w:tbl>
    <w:p w14:paraId="3681E07F" w14:textId="77777777" w:rsidR="001A325D" w:rsidRDefault="001A325D" w:rsidP="00E23A49">
      <w:pPr>
        <w:pStyle w:val="Heading2"/>
        <w:spacing w:after="240"/>
      </w:pPr>
      <w:bookmarkStart w:id="110" w:name="_Toc143009837"/>
      <w:bookmarkStart w:id="111" w:name="_Toc147480180"/>
      <w:bookmarkStart w:id="112" w:name="_Toc182833727"/>
      <w:bookmarkEnd w:id="109"/>
      <w:r>
        <w:t>Class B trust chairpersons</w:t>
      </w:r>
      <w:bookmarkEnd w:id="110"/>
      <w:bookmarkEnd w:id="111"/>
      <w:bookmarkEnd w:id="112"/>
    </w:p>
    <w:p w14:paraId="27AA6999" w14:textId="39AC4A94" w:rsidR="00503D4C" w:rsidRPr="00C764E8" w:rsidRDefault="00503D4C" w:rsidP="00C764E8">
      <w:pPr>
        <w:pStyle w:val="Body"/>
      </w:pPr>
      <w:r w:rsidRPr="00C764E8">
        <w:t>A Class B trust chairperson is a current trust member who the cemetery trust board</w:t>
      </w:r>
      <w:r w:rsidR="002E49D0">
        <w:t xml:space="preserve"> has appointed to the role</w:t>
      </w:r>
      <w:r w:rsidRPr="00C764E8">
        <w:t xml:space="preserve">. It is up to the cemetery trust to decide the length of a Class B trust chairperson’s appointment within their </w:t>
      </w:r>
      <w:r w:rsidR="00B45B2F">
        <w:t>5</w:t>
      </w:r>
      <w:r w:rsidRPr="00C764E8">
        <w:t xml:space="preserve">-year term of membership. </w:t>
      </w:r>
    </w:p>
    <w:p w14:paraId="10B2EB86" w14:textId="21B5EFE7" w:rsidR="00503D4C" w:rsidRPr="00C764E8" w:rsidRDefault="00503D4C" w:rsidP="00C764E8">
      <w:pPr>
        <w:pStyle w:val="Body"/>
      </w:pPr>
      <w:r w:rsidRPr="00C764E8">
        <w:t>For example, some cemetery trusts prefer to rotate this role each year, while others appoint a trust chairperson for</w:t>
      </w:r>
      <w:r w:rsidR="00862940">
        <w:t xml:space="preserve"> 5 </w:t>
      </w:r>
      <w:r w:rsidRPr="00C764E8">
        <w:t xml:space="preserve">years to tie in with their term of appointment as a trust member. </w:t>
      </w:r>
    </w:p>
    <w:p w14:paraId="2A2D02DA" w14:textId="4FA1E3F4" w:rsidR="00503D4C" w:rsidRPr="00C764E8" w:rsidRDefault="00503D4C" w:rsidP="00C764E8">
      <w:pPr>
        <w:pStyle w:val="Body"/>
      </w:pPr>
      <w:r w:rsidRPr="00C764E8">
        <w:t>There are no limits on how many times, or for how many years, the same trust member can be reappointed as Class B trust chairperson.</w:t>
      </w:r>
    </w:p>
    <w:p w14:paraId="1BD33871" w14:textId="77777777" w:rsidR="00503D4C" w:rsidRPr="00992A43" w:rsidRDefault="00503D4C" w:rsidP="00503D4C">
      <w:pPr>
        <w:pStyle w:val="Body"/>
        <w:spacing w:after="240"/>
      </w:pPr>
      <w:r>
        <w:t>Refer to the Class B chairperson position description template for more information.</w:t>
      </w:r>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E23A49" w14:paraId="7CDD854E" w14:textId="77777777" w:rsidTr="00503D4C">
        <w:tc>
          <w:tcPr>
            <w:tcW w:w="9268" w:type="dxa"/>
          </w:tcPr>
          <w:p w14:paraId="77AE82D1" w14:textId="5BC1261E" w:rsidR="00E23A49" w:rsidRDefault="00E23A49" w:rsidP="00986D73">
            <w:pPr>
              <w:pStyle w:val="Tabletext"/>
            </w:pPr>
            <w:bookmarkStart w:id="113" w:name="_Hlk153871190"/>
            <w:r>
              <w:rPr>
                <w:noProof/>
              </w:rPr>
              <w:drawing>
                <wp:anchor distT="0" distB="0" distL="114300" distR="114300" simplePos="0" relativeHeight="251709440" behindDoc="0" locked="0" layoutInCell="1" allowOverlap="1" wp14:anchorId="59500B6D" wp14:editId="379FC7E6">
                  <wp:simplePos x="0" y="0"/>
                  <wp:positionH relativeFrom="column">
                    <wp:posOffset>17145</wp:posOffset>
                  </wp:positionH>
                  <wp:positionV relativeFrom="paragraph">
                    <wp:posOffset>4239</wp:posOffset>
                  </wp:positionV>
                  <wp:extent cx="562610" cy="562610"/>
                  <wp:effectExtent l="76200" t="0" r="0" b="0"/>
                  <wp:wrapSquare wrapText="bothSides"/>
                  <wp:docPr id="46" name="Graphic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phic 46">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74" w:history="1">
              <w:r w:rsidR="009C131B">
                <w:rPr>
                  <w:rStyle w:val="Hyperlink"/>
                </w:rPr>
                <w:t>Chairperson position description template for Class B cemetery trusts</w:t>
              </w:r>
            </w:hyperlink>
            <w:r w:rsidR="00234B02">
              <w:t xml:space="preserve"> </w:t>
            </w:r>
            <w:r>
              <w:t>&lt;</w:t>
            </w:r>
            <w:r w:rsidRPr="00876954">
              <w:t>https://www.health.vic.gov.au/cemeteries-and-crematoria/recruitment-and-advertising</w:t>
            </w:r>
            <w:r>
              <w:t>&gt;</w:t>
            </w:r>
          </w:p>
        </w:tc>
      </w:tr>
    </w:tbl>
    <w:p w14:paraId="1643D623" w14:textId="77777777" w:rsidR="001A325D" w:rsidRDefault="001A325D" w:rsidP="001A325D">
      <w:pPr>
        <w:pStyle w:val="Heading2"/>
      </w:pPr>
      <w:bookmarkStart w:id="114" w:name="_Toc143009838"/>
      <w:bookmarkStart w:id="115" w:name="_Toc147480181"/>
      <w:bookmarkStart w:id="116" w:name="_Toc182833728"/>
      <w:bookmarkEnd w:id="113"/>
      <w:r>
        <w:t>Trust chairperson duties and responsibilities</w:t>
      </w:r>
      <w:bookmarkEnd w:id="114"/>
      <w:bookmarkEnd w:id="115"/>
      <w:bookmarkEnd w:id="116"/>
    </w:p>
    <w:p w14:paraId="437AC2C6" w14:textId="39F3F231" w:rsidR="001A325D" w:rsidRDefault="001A325D" w:rsidP="00181580">
      <w:pPr>
        <w:pStyle w:val="Body"/>
        <w:spacing w:after="240"/>
      </w:pPr>
      <w:r w:rsidRPr="006935FA">
        <w:t xml:space="preserve">Specific responsibilities of the </w:t>
      </w:r>
      <w:r>
        <w:t xml:space="preserve">trust </w:t>
      </w:r>
      <w:r w:rsidRPr="006935FA">
        <w:t>chairperson will vary depending on the size and complexity of the cemetery trust and may include</w:t>
      </w:r>
      <w:r w:rsidR="00D45BD6">
        <w:t xml:space="preserve"> the following</w:t>
      </w:r>
      <w:r w:rsidRPr="006935FA">
        <w:t>:</w:t>
      </w:r>
    </w:p>
    <w:tbl>
      <w:tblPr>
        <w:tblStyle w:val="TableGrid"/>
        <w:tblW w:w="0" w:type="auto"/>
        <w:tblLook w:val="04A0" w:firstRow="1" w:lastRow="0" w:firstColumn="1" w:lastColumn="0" w:noHBand="0" w:noVBand="1"/>
      </w:tblPr>
      <w:tblGrid>
        <w:gridCol w:w="1663"/>
        <w:gridCol w:w="7625"/>
      </w:tblGrid>
      <w:tr w:rsidR="00196B3F" w14:paraId="0CF3D1D3" w14:textId="77777777" w:rsidTr="00181580">
        <w:trPr>
          <w:cantSplit/>
        </w:trPr>
        <w:tc>
          <w:tcPr>
            <w:tcW w:w="870" w:type="dxa"/>
            <w:shd w:val="clear" w:color="auto" w:fill="F2DBDB" w:themeFill="accent2" w:themeFillTint="33"/>
          </w:tcPr>
          <w:p w14:paraId="5DE0BB29" w14:textId="4BC0C622" w:rsidR="00196B3F" w:rsidRPr="00362714" w:rsidRDefault="00CB78E2" w:rsidP="00F31147">
            <w:pPr>
              <w:pStyle w:val="Tablecolhead"/>
            </w:pPr>
            <w:r>
              <w:t>Leadership</w:t>
            </w:r>
          </w:p>
        </w:tc>
        <w:tc>
          <w:tcPr>
            <w:tcW w:w="8418" w:type="dxa"/>
          </w:tcPr>
          <w:p w14:paraId="61A4F0EE" w14:textId="1BE02564" w:rsidR="00B806B3" w:rsidRDefault="00B806B3" w:rsidP="00B806B3">
            <w:pPr>
              <w:pStyle w:val="Tablebullet1"/>
            </w:pPr>
            <w:r>
              <w:t>Leading the cemetery trust</w:t>
            </w:r>
          </w:p>
          <w:p w14:paraId="0FBBB9EC" w14:textId="38245C24" w:rsidR="00B806B3" w:rsidRPr="00445F06" w:rsidRDefault="00086D58" w:rsidP="00B806B3">
            <w:pPr>
              <w:pStyle w:val="Tablebullet1"/>
            </w:pPr>
            <w:r>
              <w:t>Helping</w:t>
            </w:r>
            <w:r w:rsidRPr="00445F06">
              <w:t xml:space="preserve"> </w:t>
            </w:r>
            <w:r w:rsidR="00B806B3" w:rsidRPr="00445F06">
              <w:t xml:space="preserve">trust members </w:t>
            </w:r>
            <w:r w:rsidR="00F22C9A">
              <w:t xml:space="preserve">to </w:t>
            </w:r>
            <w:r w:rsidR="00B806B3" w:rsidRPr="00445F06">
              <w:t>understand their role, responsibilities and accountability</w:t>
            </w:r>
          </w:p>
          <w:p w14:paraId="2FD855F2" w14:textId="34509408" w:rsidR="00B806B3" w:rsidRPr="00445F06" w:rsidRDefault="00B806B3" w:rsidP="00B806B3">
            <w:pPr>
              <w:pStyle w:val="Tablebullet1"/>
            </w:pPr>
            <w:r>
              <w:t>E</w:t>
            </w:r>
            <w:r w:rsidRPr="00445F06">
              <w:t xml:space="preserve">nsuring trust members are provided with appropriate support and induction to enable them to understand and </w:t>
            </w:r>
            <w:r w:rsidR="00F22C9A">
              <w:t>carry out</w:t>
            </w:r>
            <w:r w:rsidR="00F22C9A" w:rsidRPr="00445F06">
              <w:t xml:space="preserve"> </w:t>
            </w:r>
            <w:r w:rsidRPr="00445F06">
              <w:t>their role</w:t>
            </w:r>
          </w:p>
          <w:p w14:paraId="1965FC22" w14:textId="124BC49C" w:rsidR="00B806B3" w:rsidRPr="00445F06" w:rsidRDefault="00B806B3" w:rsidP="00B806B3">
            <w:pPr>
              <w:pStyle w:val="Tablebullet1"/>
            </w:pPr>
            <w:r>
              <w:t>D</w:t>
            </w:r>
            <w:r w:rsidRPr="00445F06">
              <w:t xml:space="preserve">eveloping </w:t>
            </w:r>
            <w:r>
              <w:t xml:space="preserve">trust members into </w:t>
            </w:r>
            <w:r w:rsidRPr="00445F06">
              <w:t>a cohesive and effective team</w:t>
            </w:r>
          </w:p>
          <w:p w14:paraId="7886684F" w14:textId="57DFC68E" w:rsidR="00B806B3" w:rsidRPr="00445F06" w:rsidRDefault="00B806B3" w:rsidP="00B806B3">
            <w:pPr>
              <w:pStyle w:val="Tablebullet1"/>
            </w:pPr>
            <w:r>
              <w:t>E</w:t>
            </w:r>
            <w:r w:rsidRPr="00445F06">
              <w:t xml:space="preserve">nsuring all trust members </w:t>
            </w:r>
            <w:r w:rsidR="00F22C9A">
              <w:t>take part</w:t>
            </w:r>
            <w:r w:rsidR="00F22C9A" w:rsidRPr="00445F06">
              <w:t xml:space="preserve"> </w:t>
            </w:r>
            <w:r w:rsidRPr="00445F06">
              <w:t xml:space="preserve">in </w:t>
            </w:r>
            <w:r w:rsidR="00F22C9A">
              <w:t>running</w:t>
            </w:r>
            <w:r w:rsidRPr="00445F06">
              <w:t xml:space="preserve"> the </w:t>
            </w:r>
            <w:r>
              <w:t xml:space="preserve">cemetery </w:t>
            </w:r>
            <w:r w:rsidRPr="00445F06">
              <w:t>trust</w:t>
            </w:r>
          </w:p>
          <w:p w14:paraId="664C01F4" w14:textId="563B5214" w:rsidR="00196B3F" w:rsidRDefault="00B806B3" w:rsidP="00B806B3">
            <w:pPr>
              <w:pStyle w:val="Tablebullet1"/>
            </w:pPr>
            <w:r>
              <w:t>I</w:t>
            </w:r>
            <w:r w:rsidRPr="00445F06">
              <w:t xml:space="preserve">dentifying, monitoring and escalating any significant risks or issues of public concern </w:t>
            </w:r>
            <w:r w:rsidR="00F22C9A">
              <w:t>about</w:t>
            </w:r>
            <w:r w:rsidRPr="00445F06">
              <w:t xml:space="preserve"> services </w:t>
            </w:r>
            <w:r>
              <w:t>the</w:t>
            </w:r>
            <w:r w:rsidRPr="00445F06">
              <w:t xml:space="preserve"> cemetery trust</w:t>
            </w:r>
            <w:r w:rsidR="002E49D0">
              <w:t xml:space="preserve"> provides</w:t>
            </w:r>
          </w:p>
        </w:tc>
      </w:tr>
      <w:tr w:rsidR="00196B3F" w14:paraId="1030CB8B" w14:textId="77777777" w:rsidTr="00181580">
        <w:trPr>
          <w:cantSplit/>
        </w:trPr>
        <w:tc>
          <w:tcPr>
            <w:tcW w:w="870" w:type="dxa"/>
            <w:shd w:val="clear" w:color="auto" w:fill="F2DBDB" w:themeFill="accent2" w:themeFillTint="33"/>
          </w:tcPr>
          <w:p w14:paraId="00C53983" w14:textId="788678E7" w:rsidR="00196B3F" w:rsidRPr="00362714" w:rsidRDefault="00CB78E2" w:rsidP="00F31147">
            <w:pPr>
              <w:pStyle w:val="Tablecolhead"/>
            </w:pPr>
            <w:r>
              <w:lastRenderedPageBreak/>
              <w:t>Accountability</w:t>
            </w:r>
          </w:p>
        </w:tc>
        <w:tc>
          <w:tcPr>
            <w:tcW w:w="8418" w:type="dxa"/>
          </w:tcPr>
          <w:p w14:paraId="369CC9C7" w14:textId="3CC8A7E7" w:rsidR="00F72519" w:rsidRDefault="00F72519" w:rsidP="00F72519">
            <w:pPr>
              <w:pStyle w:val="Tablebullet1"/>
            </w:pPr>
            <w:r>
              <w:t>Ensuring each public cemetery that the cemetery trust is responsible for is managed properly and efficiently</w:t>
            </w:r>
          </w:p>
          <w:p w14:paraId="37F5A55E" w14:textId="78DE0C33" w:rsidR="00F72519" w:rsidRPr="00445F06" w:rsidRDefault="00F72519" w:rsidP="00F72519">
            <w:pPr>
              <w:pStyle w:val="Tablebullet1"/>
            </w:pPr>
            <w:r>
              <w:t>M</w:t>
            </w:r>
            <w:r w:rsidRPr="00445F06">
              <w:t xml:space="preserve">aking decisions in good faith by being adequately informed about </w:t>
            </w:r>
            <w:r>
              <w:t xml:space="preserve">cemetery </w:t>
            </w:r>
            <w:r w:rsidRPr="00445F06">
              <w:t xml:space="preserve">trust matters and exercising judgement in the best interest of the </w:t>
            </w:r>
            <w:r>
              <w:t xml:space="preserve">cemetery </w:t>
            </w:r>
            <w:r w:rsidRPr="00445F06">
              <w:t>trust</w:t>
            </w:r>
            <w:r w:rsidRPr="00A86625">
              <w:t xml:space="preserve"> </w:t>
            </w:r>
            <w:r>
              <w:t>and the communities being served</w:t>
            </w:r>
          </w:p>
          <w:p w14:paraId="65D5EB53" w14:textId="79870513" w:rsidR="00F72519" w:rsidRPr="00445F06" w:rsidRDefault="00F72519" w:rsidP="00F72519">
            <w:pPr>
              <w:pStyle w:val="Tablebullet1"/>
            </w:pPr>
            <w:r>
              <w:t>E</w:t>
            </w:r>
            <w:r w:rsidRPr="00445F06">
              <w:t>nsuring systems are in place to enable effective and accountable risk management, financial management and records management</w:t>
            </w:r>
          </w:p>
          <w:p w14:paraId="5AB1C9BC" w14:textId="4BDA902E" w:rsidR="00F72519" w:rsidRPr="00445F06" w:rsidRDefault="00F72519" w:rsidP="00F72519">
            <w:pPr>
              <w:pStyle w:val="Tablebullet1"/>
            </w:pPr>
            <w:r>
              <w:t>E</w:t>
            </w:r>
            <w:r w:rsidRPr="00445F06">
              <w:t>nsuring relevant policies, issues and correspondence are brought to the attention of trust members</w:t>
            </w:r>
          </w:p>
          <w:p w14:paraId="7195116D" w14:textId="17BAA9DD" w:rsidR="00F72519" w:rsidRPr="00445F06" w:rsidRDefault="00F72519" w:rsidP="00F72519">
            <w:pPr>
              <w:pStyle w:val="Tablebullet1"/>
            </w:pPr>
            <w:r>
              <w:t>E</w:t>
            </w:r>
            <w:r w:rsidRPr="00445F06">
              <w:t xml:space="preserve">nsuring </w:t>
            </w:r>
            <w:r>
              <w:t>cemetery</w:t>
            </w:r>
            <w:r w:rsidRPr="00445F06">
              <w:t xml:space="preserve"> trust </w:t>
            </w:r>
            <w:r w:rsidR="002E49D0">
              <w:t xml:space="preserve">services </w:t>
            </w:r>
            <w:r w:rsidRPr="00445F06">
              <w:t xml:space="preserve">meet </w:t>
            </w:r>
            <w:r>
              <w:t xml:space="preserve">community </w:t>
            </w:r>
            <w:r w:rsidRPr="00445F06">
              <w:t>needs</w:t>
            </w:r>
          </w:p>
          <w:p w14:paraId="004C74FD" w14:textId="517BADBE" w:rsidR="00196B3F" w:rsidRDefault="00F72519" w:rsidP="00F72519">
            <w:pPr>
              <w:pStyle w:val="Tablebullet1"/>
            </w:pPr>
            <w:r>
              <w:t>M</w:t>
            </w:r>
            <w:r w:rsidRPr="00445F06">
              <w:t xml:space="preserve">aintaining a skills matrix of all trust members, including the </w:t>
            </w:r>
            <w:r>
              <w:t xml:space="preserve">trust </w:t>
            </w:r>
            <w:r w:rsidRPr="00445F06">
              <w:t xml:space="preserve">chairperson, to </w:t>
            </w:r>
            <w:r w:rsidR="00086D58">
              <w:t>help</w:t>
            </w:r>
            <w:r w:rsidR="00086D58" w:rsidRPr="00445F06">
              <w:t xml:space="preserve"> </w:t>
            </w:r>
            <w:r w:rsidRPr="00445F06">
              <w:t>with succession planning</w:t>
            </w:r>
          </w:p>
        </w:tc>
      </w:tr>
      <w:tr w:rsidR="00CB78E2" w14:paraId="29719060" w14:textId="77777777" w:rsidTr="00181580">
        <w:trPr>
          <w:cantSplit/>
        </w:trPr>
        <w:tc>
          <w:tcPr>
            <w:tcW w:w="870" w:type="dxa"/>
            <w:shd w:val="clear" w:color="auto" w:fill="F2DBDB" w:themeFill="accent2" w:themeFillTint="33"/>
          </w:tcPr>
          <w:p w14:paraId="2AE2B616" w14:textId="3939D4E5" w:rsidR="00CB78E2" w:rsidRDefault="00825150" w:rsidP="00F31147">
            <w:pPr>
              <w:pStyle w:val="Tablecolhead"/>
            </w:pPr>
            <w:r>
              <w:t>Meetings</w:t>
            </w:r>
          </w:p>
        </w:tc>
        <w:tc>
          <w:tcPr>
            <w:tcW w:w="8418" w:type="dxa"/>
          </w:tcPr>
          <w:p w14:paraId="42D34108" w14:textId="10C5226D" w:rsidR="00A050B3" w:rsidRPr="00445F06" w:rsidRDefault="00A050B3" w:rsidP="00A050B3">
            <w:pPr>
              <w:pStyle w:val="Tablebullet1"/>
            </w:pPr>
            <w:r>
              <w:t>S</w:t>
            </w:r>
            <w:r w:rsidRPr="00445F06">
              <w:t>etting the cemetery trust’s agenda</w:t>
            </w:r>
          </w:p>
          <w:p w14:paraId="3D72B8CF" w14:textId="75C65F40" w:rsidR="00A050B3" w:rsidRDefault="00A050B3" w:rsidP="00A050B3">
            <w:pPr>
              <w:pStyle w:val="Tablebullet1"/>
            </w:pPr>
            <w:r>
              <w:t>F</w:t>
            </w:r>
            <w:r w:rsidRPr="00445F06">
              <w:t>acilitating discussions at trust meetings by ensuring meetings are managed appropriately and ensuring decisions are properly understood and minuted</w:t>
            </w:r>
          </w:p>
          <w:p w14:paraId="7528B310" w14:textId="5641082B" w:rsidR="00A050B3" w:rsidRPr="007C0C00" w:rsidRDefault="00A050B3" w:rsidP="00A050B3">
            <w:pPr>
              <w:pStyle w:val="Tablebullet1"/>
            </w:pPr>
            <w:r>
              <w:t>Ensuring all trust members have timely access to relevant information, including advice from the department, received by the trust chairperson</w:t>
            </w:r>
          </w:p>
          <w:p w14:paraId="5670336C" w14:textId="17E34572" w:rsidR="00CB78E2" w:rsidRDefault="00A050B3" w:rsidP="00A050B3">
            <w:pPr>
              <w:pStyle w:val="Tablebullet1"/>
            </w:pPr>
            <w:r>
              <w:t>E</w:t>
            </w:r>
            <w:r w:rsidRPr="00445F06">
              <w:t xml:space="preserve">nsuring conflicts of interest are </w:t>
            </w:r>
            <w:r>
              <w:t xml:space="preserve">disclosed and </w:t>
            </w:r>
            <w:r w:rsidRPr="00445F06">
              <w:t>managed appropriately</w:t>
            </w:r>
          </w:p>
        </w:tc>
      </w:tr>
      <w:tr w:rsidR="00CB78E2" w14:paraId="30C009E2" w14:textId="77777777" w:rsidTr="00181580">
        <w:trPr>
          <w:cantSplit/>
        </w:trPr>
        <w:tc>
          <w:tcPr>
            <w:tcW w:w="870" w:type="dxa"/>
            <w:shd w:val="clear" w:color="auto" w:fill="F2DBDB" w:themeFill="accent2" w:themeFillTint="33"/>
          </w:tcPr>
          <w:p w14:paraId="67CEA5D0" w14:textId="481052B4" w:rsidR="00CB78E2" w:rsidRDefault="00825150" w:rsidP="00F31147">
            <w:pPr>
              <w:pStyle w:val="Tablecolhead"/>
            </w:pPr>
            <w:r>
              <w:t>Stakeholders</w:t>
            </w:r>
          </w:p>
        </w:tc>
        <w:tc>
          <w:tcPr>
            <w:tcW w:w="8418" w:type="dxa"/>
          </w:tcPr>
          <w:p w14:paraId="10F59E73" w14:textId="69435847" w:rsidR="006B4668" w:rsidRPr="00445F06" w:rsidRDefault="006B4668" w:rsidP="006B4668">
            <w:pPr>
              <w:pStyle w:val="Tablebullet1"/>
            </w:pPr>
            <w:r>
              <w:t>M</w:t>
            </w:r>
            <w:r w:rsidRPr="00445F06">
              <w:t xml:space="preserve">anaging the principal relationships of the </w:t>
            </w:r>
            <w:r>
              <w:t xml:space="preserve">cemetery </w:t>
            </w:r>
            <w:r w:rsidRPr="00445F06">
              <w:t xml:space="preserve">trust – for example, relationships with staff, committees, community stakeholders, the Minister and the </w:t>
            </w:r>
            <w:r>
              <w:t>department</w:t>
            </w:r>
          </w:p>
          <w:p w14:paraId="39CC6AD5" w14:textId="579E9D91" w:rsidR="006B4668" w:rsidRPr="00445F06" w:rsidRDefault="006B4668" w:rsidP="006B4668">
            <w:pPr>
              <w:pStyle w:val="Tablebullet1"/>
            </w:pPr>
            <w:r>
              <w:t>R</w:t>
            </w:r>
            <w:r w:rsidRPr="00445F06">
              <w:t xml:space="preserve">epresenting the cemetery trust to external parties as an official spokesperson for the </w:t>
            </w:r>
            <w:r>
              <w:t xml:space="preserve">cemetery </w:t>
            </w:r>
            <w:r w:rsidRPr="00445F06">
              <w:t>trust</w:t>
            </w:r>
          </w:p>
          <w:p w14:paraId="7DBC02B0" w14:textId="248FFACB" w:rsidR="00CB78E2" w:rsidRDefault="006B4668" w:rsidP="006B4668">
            <w:pPr>
              <w:pStyle w:val="Tablebullet1"/>
            </w:pPr>
            <w:r>
              <w:t>E</w:t>
            </w:r>
            <w:r w:rsidRPr="00445F06">
              <w:t xml:space="preserve">nsuring media comments are made in </w:t>
            </w:r>
            <w:r w:rsidR="00312390">
              <w:t>line</w:t>
            </w:r>
            <w:r w:rsidR="00312390" w:rsidRPr="00445F06">
              <w:t xml:space="preserve"> </w:t>
            </w:r>
            <w:r w:rsidRPr="00445F06">
              <w:t xml:space="preserve">with </w:t>
            </w:r>
            <w:r>
              <w:t xml:space="preserve">cemetery </w:t>
            </w:r>
            <w:r w:rsidRPr="00445F06">
              <w:t>trust policies and procedures</w:t>
            </w:r>
          </w:p>
        </w:tc>
      </w:tr>
      <w:tr w:rsidR="00825150" w14:paraId="1BCF53B0" w14:textId="77777777" w:rsidTr="00181580">
        <w:trPr>
          <w:cantSplit/>
        </w:trPr>
        <w:tc>
          <w:tcPr>
            <w:tcW w:w="870" w:type="dxa"/>
            <w:shd w:val="clear" w:color="auto" w:fill="F2DBDB" w:themeFill="accent2" w:themeFillTint="33"/>
          </w:tcPr>
          <w:p w14:paraId="48EF8F40" w14:textId="040C3374" w:rsidR="00825150" w:rsidRDefault="00825150" w:rsidP="00F31147">
            <w:pPr>
              <w:pStyle w:val="Tablecolhead"/>
            </w:pPr>
            <w:r>
              <w:t>Conduct</w:t>
            </w:r>
          </w:p>
        </w:tc>
        <w:tc>
          <w:tcPr>
            <w:tcW w:w="8418" w:type="dxa"/>
          </w:tcPr>
          <w:p w14:paraId="4784BB46" w14:textId="429513FD" w:rsidR="00D45BD6" w:rsidRPr="00445F06" w:rsidRDefault="00D45BD6" w:rsidP="00D45BD6">
            <w:pPr>
              <w:pStyle w:val="Tablebullet1"/>
            </w:pPr>
            <w:r>
              <w:t>M</w:t>
            </w:r>
            <w:r w:rsidRPr="00445F06">
              <w:t>anaging poor trust member behaviour and conflict between trust members</w:t>
            </w:r>
          </w:p>
          <w:p w14:paraId="4A11557B" w14:textId="77D6D7DE" w:rsidR="00D45BD6" w:rsidRPr="00445F06" w:rsidRDefault="00D45BD6" w:rsidP="00D45BD6">
            <w:pPr>
              <w:pStyle w:val="Tablebullet1"/>
            </w:pPr>
            <w:r>
              <w:t>M</w:t>
            </w:r>
            <w:r w:rsidRPr="00445F06">
              <w:t xml:space="preserve">aintaining impartiality during </w:t>
            </w:r>
            <w:r w:rsidR="00F22C9A">
              <w:t>any</w:t>
            </w:r>
            <w:r w:rsidR="00F22C9A" w:rsidRPr="00445F06">
              <w:t xml:space="preserve"> </w:t>
            </w:r>
            <w:r w:rsidRPr="00445F06">
              <w:t xml:space="preserve">investigation and </w:t>
            </w:r>
            <w:r w:rsidR="00F22C9A">
              <w:t xml:space="preserve">when </w:t>
            </w:r>
            <w:r w:rsidRPr="00445F06">
              <w:t>resol</w:t>
            </w:r>
            <w:r w:rsidR="00F22C9A">
              <w:t>ving</w:t>
            </w:r>
            <w:r w:rsidRPr="00445F06">
              <w:t xml:space="preserve"> complaints</w:t>
            </w:r>
          </w:p>
          <w:p w14:paraId="29577925" w14:textId="08246852" w:rsidR="00825150" w:rsidRDefault="00D45BD6" w:rsidP="00D45BD6">
            <w:pPr>
              <w:pStyle w:val="Tablebullet1"/>
            </w:pPr>
            <w:r>
              <w:t>E</w:t>
            </w:r>
            <w:r w:rsidRPr="00445F06">
              <w:t>xemplifying the Victorian public sector values and Code of Conduct</w:t>
            </w:r>
          </w:p>
        </w:tc>
      </w:tr>
    </w:tbl>
    <w:p w14:paraId="3C18F575" w14:textId="77C2D140" w:rsidR="001A325D" w:rsidRPr="006935FA" w:rsidRDefault="00862940" w:rsidP="00D45BD6">
      <w:pPr>
        <w:pStyle w:val="Bodyaftertablefigure"/>
      </w:pPr>
      <w:r>
        <w:t xml:space="preserve">Other </w:t>
      </w:r>
      <w:r w:rsidR="001A325D">
        <w:t>responsibilities for Class A trust chairpersons include:</w:t>
      </w:r>
    </w:p>
    <w:p w14:paraId="248D613F" w14:textId="77777777" w:rsidR="001A325D" w:rsidRPr="00445F06" w:rsidRDefault="001A325D" w:rsidP="001A325D">
      <w:pPr>
        <w:pStyle w:val="Bullet1"/>
      </w:pPr>
      <w:r w:rsidRPr="00445F06">
        <w:t>developing and monitoring compliance with annual and strategic plans for each public cemetery for which the trust is responsible</w:t>
      </w:r>
    </w:p>
    <w:p w14:paraId="5ED87C43" w14:textId="0B99B041" w:rsidR="001A325D" w:rsidRPr="00445F06" w:rsidRDefault="001A325D" w:rsidP="001A325D">
      <w:pPr>
        <w:pStyle w:val="Bullet1"/>
      </w:pPr>
      <w:r w:rsidRPr="00445F06">
        <w:t xml:space="preserve">working closely with the </w:t>
      </w:r>
      <w:r w:rsidR="000301BA">
        <w:t>department</w:t>
      </w:r>
      <w:r w:rsidRPr="00445F06">
        <w:t xml:space="preserve"> to ensure strategic challenges facing the sector are identified and managed</w:t>
      </w:r>
    </w:p>
    <w:p w14:paraId="3223F008" w14:textId="0C70CF04" w:rsidR="001A325D" w:rsidRPr="00445F06" w:rsidRDefault="001A325D" w:rsidP="001A325D">
      <w:pPr>
        <w:pStyle w:val="Bullet1"/>
      </w:pPr>
      <w:r w:rsidRPr="00445F06">
        <w:t xml:space="preserve">monitoring the performance of the </w:t>
      </w:r>
      <w:r>
        <w:t>CEO</w:t>
      </w:r>
    </w:p>
    <w:p w14:paraId="27BC26A5" w14:textId="07E27EB0" w:rsidR="001A325D" w:rsidRPr="00445F06" w:rsidRDefault="00C854D4" w:rsidP="001A325D">
      <w:pPr>
        <w:pStyle w:val="Bullet1"/>
      </w:pPr>
      <w:r>
        <w:t>offering</w:t>
      </w:r>
      <w:r w:rsidRPr="00445F06">
        <w:t xml:space="preserve"> </w:t>
      </w:r>
      <w:r w:rsidR="001A325D" w:rsidRPr="00445F06">
        <w:t>advice and leadership to Class B cemetery trusts.</w:t>
      </w:r>
    </w:p>
    <w:bookmarkEnd w:id="72"/>
    <w:p w14:paraId="78234335" w14:textId="77777777" w:rsidR="001A325D" w:rsidRPr="003C344F" w:rsidRDefault="001A325D" w:rsidP="001A325D">
      <w:pPr>
        <w:pStyle w:val="Body"/>
      </w:pPr>
      <w:r w:rsidRPr="003C344F">
        <w:br w:type="page"/>
      </w:r>
    </w:p>
    <w:p w14:paraId="7BD63C17" w14:textId="7D36762E" w:rsidR="001A325D" w:rsidRDefault="001A325D" w:rsidP="001A325D">
      <w:pPr>
        <w:pStyle w:val="Heading1"/>
      </w:pPr>
      <w:bookmarkStart w:id="117" w:name="_Topic_5._Class"/>
      <w:bookmarkStart w:id="118" w:name="_Toc143009839"/>
      <w:bookmarkStart w:id="119" w:name="_Toc147480182"/>
      <w:bookmarkStart w:id="120" w:name="_Toc182833729"/>
      <w:bookmarkEnd w:id="117"/>
      <w:r>
        <w:lastRenderedPageBreak/>
        <w:t xml:space="preserve">Topic </w:t>
      </w:r>
      <w:r w:rsidR="003C5479">
        <w:t>5</w:t>
      </w:r>
      <w:r>
        <w:t xml:space="preserve">. </w:t>
      </w:r>
      <w:r w:rsidR="004E0A14">
        <w:t>Class B t</w:t>
      </w:r>
      <w:r>
        <w:t>rust secretar</w:t>
      </w:r>
      <w:bookmarkEnd w:id="118"/>
      <w:bookmarkEnd w:id="119"/>
      <w:r w:rsidR="00F87F2B">
        <w:t>ies</w:t>
      </w:r>
      <w:bookmarkEnd w:id="120"/>
    </w:p>
    <w:p w14:paraId="3CC60751" w14:textId="77777777" w:rsidR="00395104" w:rsidRDefault="001A325D" w:rsidP="003E6E66">
      <w:pPr>
        <w:pStyle w:val="Body"/>
      </w:pPr>
      <w:r>
        <w:t>Class B cemetery trusts may appoint a person as secretary (sometimes referred to as cemetery manager or officer) to</w:t>
      </w:r>
      <w:r w:rsidR="00395104">
        <w:t>:</w:t>
      </w:r>
      <w:r>
        <w:t xml:space="preserve"> </w:t>
      </w:r>
    </w:p>
    <w:p w14:paraId="3D2BA85E" w14:textId="77777777" w:rsidR="00395104" w:rsidRDefault="001A325D" w:rsidP="00395104">
      <w:pPr>
        <w:pStyle w:val="Bullet1"/>
      </w:pPr>
      <w:r>
        <w:t>attend to routine business matters</w:t>
      </w:r>
    </w:p>
    <w:p w14:paraId="7A498A27" w14:textId="1CBACED9" w:rsidR="00395104" w:rsidRDefault="001A325D" w:rsidP="00395104">
      <w:pPr>
        <w:pStyle w:val="Bullet1"/>
      </w:pPr>
      <w:r>
        <w:t xml:space="preserve">provide administrative support </w:t>
      </w:r>
    </w:p>
    <w:p w14:paraId="23D1CF03" w14:textId="749103BE" w:rsidR="00B01602" w:rsidRDefault="001A325D" w:rsidP="00077D3D">
      <w:pPr>
        <w:pStyle w:val="Bullet1"/>
      </w:pPr>
      <w:r>
        <w:t xml:space="preserve">perform duties </w:t>
      </w:r>
      <w:r w:rsidR="00D90F6F">
        <w:t xml:space="preserve">and exercise powers </w:t>
      </w:r>
      <w:r>
        <w:t xml:space="preserve">delegated by the cemetery trust. </w:t>
      </w:r>
    </w:p>
    <w:p w14:paraId="09805199" w14:textId="5F350DA9" w:rsidR="001A325D" w:rsidRDefault="001A325D" w:rsidP="00077D3D">
      <w:pPr>
        <w:pStyle w:val="Bodyafterbullets"/>
      </w:pPr>
      <w:r>
        <w:t xml:space="preserve">Refer to </w:t>
      </w:r>
      <w:hyperlink w:anchor="_Topic_9._Delegating" w:history="1">
        <w:r w:rsidRPr="00F5754E">
          <w:rPr>
            <w:rStyle w:val="Hyperlink"/>
          </w:rPr>
          <w:t xml:space="preserve">Topic </w:t>
        </w:r>
        <w:r w:rsidR="0071749A" w:rsidRPr="00F5754E">
          <w:rPr>
            <w:rStyle w:val="Hyperlink"/>
          </w:rPr>
          <w:t>9. Delegating cemetery trust powers</w:t>
        </w:r>
      </w:hyperlink>
      <w:r w:rsidR="0071749A">
        <w:t xml:space="preserve"> </w:t>
      </w:r>
      <w:r>
        <w:t xml:space="preserve">for </w:t>
      </w:r>
      <w:r w:rsidR="0071749A">
        <w:t xml:space="preserve">more </w:t>
      </w:r>
      <w:r>
        <w:t>information.</w:t>
      </w:r>
    </w:p>
    <w:p w14:paraId="7CC0EF13" w14:textId="0CD9D019" w:rsidR="00C7101E" w:rsidRDefault="00C7101E" w:rsidP="00C7101E">
      <w:pPr>
        <w:pStyle w:val="Heading2"/>
      </w:pPr>
      <w:bookmarkStart w:id="121" w:name="_Toc182833730"/>
      <w:r>
        <w:t>Member secretary</w:t>
      </w:r>
      <w:bookmarkEnd w:id="121"/>
    </w:p>
    <w:p w14:paraId="10A0AE35" w14:textId="77777777" w:rsidR="00C7101E" w:rsidRPr="003D42EB" w:rsidRDefault="00C7101E" w:rsidP="00C7101E">
      <w:pPr>
        <w:pStyle w:val="Body"/>
      </w:pPr>
      <w:r w:rsidRPr="003D42EB">
        <w:t xml:space="preserve">A member secretary is an appointed trust member who performs the role of the secretary in addition to their trust member responsibilities. </w:t>
      </w:r>
    </w:p>
    <w:p w14:paraId="7F47D5EE" w14:textId="459E2B74" w:rsidR="00C7101E" w:rsidRPr="003D42EB" w:rsidRDefault="00C7101E" w:rsidP="00C7101E">
      <w:pPr>
        <w:pStyle w:val="Body"/>
      </w:pPr>
      <w:r w:rsidRPr="003D42EB">
        <w:t xml:space="preserve">A member secretary does not receive any payment for performing this role but can be reimbursed for reasonable expenses incurred in the course of authorised work </w:t>
      </w:r>
      <w:r w:rsidR="00395104">
        <w:t>(</w:t>
      </w:r>
      <w:r w:rsidRPr="003D42EB">
        <w:t xml:space="preserve">with the </w:t>
      </w:r>
      <w:r>
        <w:t xml:space="preserve">cemetery </w:t>
      </w:r>
      <w:r w:rsidRPr="003D42EB">
        <w:t>trust’s approval</w:t>
      </w:r>
      <w:r w:rsidR="00395104">
        <w:t>)</w:t>
      </w:r>
      <w:r w:rsidRPr="003D42EB">
        <w:t xml:space="preserve">. Refer to </w:t>
      </w:r>
      <w:hyperlink w:anchor="_Class_B_trust" w:history="1">
        <w:r w:rsidRPr="00F5754E">
          <w:rPr>
            <w:rStyle w:val="Hyperlink"/>
          </w:rPr>
          <w:t>Class B trust member</w:t>
        </w:r>
        <w:r w:rsidR="00395104">
          <w:rPr>
            <w:rStyle w:val="Hyperlink"/>
          </w:rPr>
          <w:t xml:space="preserve"> fees and allowance</w:t>
        </w:r>
        <w:r w:rsidRPr="00F5754E">
          <w:rPr>
            <w:rStyle w:val="Hyperlink"/>
          </w:rPr>
          <w:t>s</w:t>
        </w:r>
      </w:hyperlink>
      <w:r w:rsidRPr="003D42EB">
        <w:t xml:space="preserve"> for more information</w:t>
      </w:r>
      <w:r>
        <w:t>.</w:t>
      </w:r>
    </w:p>
    <w:p w14:paraId="01E711E3" w14:textId="245E9251" w:rsidR="00C7101E" w:rsidRDefault="00C7101E" w:rsidP="00C7101E">
      <w:pPr>
        <w:pStyle w:val="Heading2"/>
      </w:pPr>
      <w:bookmarkStart w:id="122" w:name="_Toc143009847"/>
      <w:bookmarkStart w:id="123" w:name="_Toc147480190"/>
      <w:bookmarkStart w:id="124" w:name="_Toc182833731"/>
      <w:r>
        <w:t>Non-member secretary</w:t>
      </w:r>
      <w:bookmarkEnd w:id="122"/>
      <w:bookmarkEnd w:id="123"/>
      <w:bookmarkEnd w:id="124"/>
    </w:p>
    <w:p w14:paraId="5AB8ADA3" w14:textId="218AA35D" w:rsidR="00D40964" w:rsidRDefault="00C7101E" w:rsidP="00C7101E">
      <w:pPr>
        <w:pStyle w:val="Body"/>
      </w:pPr>
      <w:r w:rsidRPr="003977D4">
        <w:t xml:space="preserve">A cemetery trust may decide to appoint someone who is not a member of the trust to </w:t>
      </w:r>
      <w:r w:rsidR="00E840A8">
        <w:t>take on</w:t>
      </w:r>
      <w:r w:rsidR="00E840A8" w:rsidRPr="003977D4">
        <w:t xml:space="preserve"> </w:t>
      </w:r>
      <w:r w:rsidRPr="003977D4">
        <w:t xml:space="preserve">some or all of the secretary’s duties. This position, referred to as </w:t>
      </w:r>
      <w:r w:rsidR="00D40964">
        <w:t>a</w:t>
      </w:r>
      <w:r w:rsidR="00D40964" w:rsidRPr="003977D4">
        <w:t xml:space="preserve"> </w:t>
      </w:r>
      <w:r w:rsidRPr="003977D4">
        <w:t>non-member secretary, reports to the cemetery trust. The non-member secretary does not vote on cemetery trust decisions.</w:t>
      </w:r>
      <w:r w:rsidR="000C1829">
        <w:t xml:space="preserve"> </w:t>
      </w:r>
      <w:r w:rsidRPr="003977D4">
        <w:t>The decision to appoint a non-member secretary is usually based on</w:t>
      </w:r>
      <w:r w:rsidR="00D40964">
        <w:t>:</w:t>
      </w:r>
      <w:r w:rsidRPr="003977D4">
        <w:t xml:space="preserve"> </w:t>
      </w:r>
    </w:p>
    <w:p w14:paraId="09089200" w14:textId="2F841A05" w:rsidR="00D40964" w:rsidRDefault="00C7101E" w:rsidP="00D40964">
      <w:pPr>
        <w:pStyle w:val="Bullet1"/>
      </w:pPr>
      <w:r w:rsidRPr="003977D4">
        <w:t>the weight of the volunteer load</w:t>
      </w:r>
    </w:p>
    <w:p w14:paraId="548EF348" w14:textId="79E708CE" w:rsidR="00D40964" w:rsidRDefault="00C7101E" w:rsidP="00D40964">
      <w:pPr>
        <w:pStyle w:val="Bullet1"/>
      </w:pPr>
      <w:r w:rsidRPr="003977D4">
        <w:t xml:space="preserve">the number of interments per year at the cemetery </w:t>
      </w:r>
    </w:p>
    <w:p w14:paraId="7505D72C" w14:textId="14CE974C" w:rsidR="00D40964" w:rsidRDefault="00C7101E" w:rsidP="00FB2ED9">
      <w:pPr>
        <w:pStyle w:val="Bullet1"/>
      </w:pPr>
      <w:r w:rsidRPr="003977D4">
        <w:t xml:space="preserve">the cemetery trust’s financial position. </w:t>
      </w:r>
    </w:p>
    <w:p w14:paraId="058A7D29" w14:textId="3A33EC87" w:rsidR="00673C8B" w:rsidRDefault="00C7101E" w:rsidP="00FB2ED9">
      <w:pPr>
        <w:pStyle w:val="Bodyafterbullets"/>
      </w:pPr>
      <w:r w:rsidRPr="003977D4">
        <w:t xml:space="preserve">A non-member secretary may be paid or </w:t>
      </w:r>
      <w:r w:rsidR="00F35AF8">
        <w:t xml:space="preserve">be </w:t>
      </w:r>
      <w:r w:rsidRPr="003977D4">
        <w:t xml:space="preserve">an unpaid volunteer. A paid non-member secretary may be an employee or a contractor. </w:t>
      </w:r>
    </w:p>
    <w:p w14:paraId="64363188" w14:textId="5DCAF933" w:rsidR="00C7101E" w:rsidRDefault="00C7101E" w:rsidP="00C7101E">
      <w:pPr>
        <w:pStyle w:val="Body"/>
      </w:pPr>
      <w:r w:rsidRPr="003977D4">
        <w:t xml:space="preserve">Refer to </w:t>
      </w:r>
      <w:hyperlink w:anchor="_Topic_30._Employing" w:history="1">
        <w:r w:rsidR="00467434">
          <w:rPr>
            <w:rStyle w:val="Hyperlink"/>
          </w:rPr>
          <w:t>Topic 30. Employing and managing staff</w:t>
        </w:r>
      </w:hyperlink>
      <w:r w:rsidRPr="003977D4">
        <w:t xml:space="preserve"> for </w:t>
      </w:r>
      <w:r w:rsidR="00624053">
        <w:t xml:space="preserve">more </w:t>
      </w:r>
      <w:r w:rsidRPr="003977D4">
        <w:t>information.</w:t>
      </w:r>
    </w:p>
    <w:p w14:paraId="05328B0E" w14:textId="3C227C0B" w:rsidR="00673C8B" w:rsidRDefault="00673C8B" w:rsidP="0087331B">
      <w:pPr>
        <w:pStyle w:val="Heading2"/>
        <w:spacing w:after="240"/>
      </w:pPr>
      <w:bookmarkStart w:id="125" w:name="_Toc143009848"/>
      <w:bookmarkStart w:id="126" w:name="_Toc147480191"/>
      <w:bookmarkStart w:id="127" w:name="_Toc182833732"/>
      <w:r>
        <w:t>Secretary’s handbook</w:t>
      </w:r>
      <w:bookmarkEnd w:id="125"/>
      <w:bookmarkEnd w:id="126"/>
      <w:bookmarkEnd w:id="127"/>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E14B4D" w14:paraId="1E253F10" w14:textId="77777777" w:rsidTr="00E23165">
        <w:tc>
          <w:tcPr>
            <w:tcW w:w="9288" w:type="dxa"/>
          </w:tcPr>
          <w:p w14:paraId="26336E90" w14:textId="70F3E3E3" w:rsidR="00E14B4D" w:rsidRDefault="00E14B4D" w:rsidP="00986D73">
            <w:pPr>
              <w:pStyle w:val="Tabletext"/>
            </w:pPr>
            <w:r>
              <w:rPr>
                <w:noProof/>
              </w:rPr>
              <w:drawing>
                <wp:anchor distT="0" distB="0" distL="114300" distR="114300" simplePos="0" relativeHeight="251711488" behindDoc="0" locked="0" layoutInCell="1" allowOverlap="1" wp14:anchorId="15F11DDC" wp14:editId="4AD9FB3B">
                  <wp:simplePos x="0" y="0"/>
                  <wp:positionH relativeFrom="column">
                    <wp:posOffset>17145</wp:posOffset>
                  </wp:positionH>
                  <wp:positionV relativeFrom="paragraph">
                    <wp:posOffset>4239</wp:posOffset>
                  </wp:positionV>
                  <wp:extent cx="562610" cy="562610"/>
                  <wp:effectExtent l="76200" t="0" r="0" b="0"/>
                  <wp:wrapSquare wrapText="bothSides"/>
                  <wp:docPr id="49" name="Graphic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phic 49">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75" w:history="1">
              <w:r w:rsidR="0087331B">
                <w:rPr>
                  <w:rStyle w:val="Hyperlink"/>
                </w:rPr>
                <w:t>Secretary</w:t>
              </w:r>
              <w:r w:rsidR="00A06FD6">
                <w:rPr>
                  <w:rStyle w:val="Hyperlink"/>
                </w:rPr>
                <w:t>’</w:t>
              </w:r>
              <w:r w:rsidR="0087331B">
                <w:rPr>
                  <w:rStyle w:val="Hyperlink"/>
                </w:rPr>
                <w:t xml:space="preserve">s handbook </w:t>
              </w:r>
              <w:r w:rsidR="00A06FD6">
                <w:rPr>
                  <w:rStyle w:val="Hyperlink"/>
                </w:rPr>
                <w:t>–</w:t>
              </w:r>
              <w:r w:rsidR="0087331B">
                <w:rPr>
                  <w:rStyle w:val="Hyperlink"/>
                </w:rPr>
                <w:t xml:space="preserve"> Guidance for Class B cemetery trust secretaries</w:t>
              </w:r>
            </w:hyperlink>
            <w:r w:rsidR="00234B02">
              <w:t xml:space="preserve"> </w:t>
            </w:r>
            <w:r>
              <w:t>&lt;</w:t>
            </w:r>
            <w:r w:rsidR="006B75F6" w:rsidRPr="00321BD6">
              <w:t>https://www.health.vic.gov.au/cemeteries-and-crematoria/class-b-cemetery-trust-governance</w:t>
            </w:r>
            <w:r>
              <w:t>&gt;</w:t>
            </w:r>
          </w:p>
        </w:tc>
      </w:tr>
    </w:tbl>
    <w:p w14:paraId="4667079F" w14:textId="751DC8D2" w:rsidR="001427BF" w:rsidRDefault="00673C8B" w:rsidP="00600B72">
      <w:pPr>
        <w:pStyle w:val="Bodyaftertablefigure"/>
      </w:pPr>
      <w:r w:rsidRPr="001B0973">
        <w:t xml:space="preserve">The </w:t>
      </w:r>
      <w:r w:rsidR="003551E4">
        <w:t xml:space="preserve">secretary’s </w:t>
      </w:r>
      <w:r w:rsidRPr="001B0973">
        <w:t xml:space="preserve">handbook provides information and advice about the essential parts of the secretary’s role. It is designed to </w:t>
      </w:r>
      <w:r w:rsidR="00086D58">
        <w:t>help</w:t>
      </w:r>
      <w:r w:rsidR="00086D58" w:rsidRPr="001B0973">
        <w:t xml:space="preserve"> </w:t>
      </w:r>
      <w:r w:rsidRPr="001B0973">
        <w:t>induct new secretaries and provide a useful resource for existing secretaries.</w:t>
      </w:r>
      <w:r>
        <w:t xml:space="preserve"> Topics include:</w:t>
      </w:r>
    </w:p>
    <w:p w14:paraId="12AE25D0" w14:textId="77777777" w:rsidR="00600B72" w:rsidRDefault="00600B72" w:rsidP="009C3765">
      <w:pPr>
        <w:pStyle w:val="Bullet1"/>
        <w:sectPr w:rsidR="00600B72" w:rsidSect="004B3132">
          <w:headerReference w:type="even" r:id="rId76"/>
          <w:footerReference w:type="even" r:id="rId77"/>
          <w:footerReference w:type="default" r:id="rId78"/>
          <w:type w:val="continuous"/>
          <w:pgSz w:w="11906" w:h="16838" w:code="9"/>
          <w:pgMar w:top="1418" w:right="1304" w:bottom="1134" w:left="1304" w:header="680" w:footer="851" w:gutter="0"/>
          <w:cols w:space="340"/>
          <w:titlePg/>
          <w:docGrid w:linePitch="360"/>
        </w:sectPr>
      </w:pPr>
    </w:p>
    <w:p w14:paraId="23CFF081" w14:textId="51768ECE" w:rsidR="00673C8B" w:rsidRDefault="00086D58" w:rsidP="009C3765">
      <w:pPr>
        <w:pStyle w:val="Bullet1"/>
      </w:pPr>
      <w:r>
        <w:t>r</w:t>
      </w:r>
      <w:r w:rsidR="00673C8B">
        <w:t>ights of interment</w:t>
      </w:r>
    </w:p>
    <w:p w14:paraId="7B4A3DBB" w14:textId="4C5163BB" w:rsidR="00673C8B" w:rsidRDefault="00086D58" w:rsidP="00673C8B">
      <w:pPr>
        <w:pStyle w:val="Bullet1"/>
      </w:pPr>
      <w:r>
        <w:t>i</w:t>
      </w:r>
      <w:r w:rsidR="00673C8B">
        <w:t>nterment services</w:t>
      </w:r>
    </w:p>
    <w:p w14:paraId="6A2F29F7" w14:textId="696BD02D" w:rsidR="00673C8B" w:rsidRDefault="00086D58" w:rsidP="00673C8B">
      <w:pPr>
        <w:pStyle w:val="Bullet1"/>
      </w:pPr>
      <w:r>
        <w:t>f</w:t>
      </w:r>
      <w:r w:rsidR="00673C8B">
        <w:t>orms</w:t>
      </w:r>
    </w:p>
    <w:p w14:paraId="2E69CC76" w14:textId="681E46FB" w:rsidR="00673C8B" w:rsidRDefault="00086D58" w:rsidP="00673C8B">
      <w:pPr>
        <w:pStyle w:val="Bullet1"/>
      </w:pPr>
      <w:r>
        <w:t>f</w:t>
      </w:r>
      <w:r w:rsidR="00673C8B">
        <w:t>ees</w:t>
      </w:r>
    </w:p>
    <w:p w14:paraId="2BD59BA4" w14:textId="6C95F5F4" w:rsidR="00673C8B" w:rsidRDefault="00086D58" w:rsidP="00673C8B">
      <w:pPr>
        <w:pStyle w:val="Bullet1"/>
      </w:pPr>
      <w:r>
        <w:t>f</w:t>
      </w:r>
      <w:r w:rsidR="00673C8B">
        <w:t>inancial management</w:t>
      </w:r>
    </w:p>
    <w:p w14:paraId="3CC0B513" w14:textId="50098BA0" w:rsidR="00673C8B" w:rsidRDefault="00086D58" w:rsidP="00673C8B">
      <w:pPr>
        <w:pStyle w:val="Bullet1"/>
      </w:pPr>
      <w:r>
        <w:t>t</w:t>
      </w:r>
      <w:r w:rsidR="00673C8B">
        <w:t>rust meetings</w:t>
      </w:r>
    </w:p>
    <w:p w14:paraId="47EF7337" w14:textId="193E47E1" w:rsidR="00673C8B" w:rsidRDefault="00086D58" w:rsidP="00673C8B">
      <w:pPr>
        <w:pStyle w:val="Bullet1"/>
      </w:pPr>
      <w:r>
        <w:t>c</w:t>
      </w:r>
      <w:r w:rsidR="00673C8B">
        <w:t>ommunication</w:t>
      </w:r>
    </w:p>
    <w:p w14:paraId="4823F29A" w14:textId="0558328C" w:rsidR="00673C8B" w:rsidRDefault="00086D58" w:rsidP="00673C8B">
      <w:pPr>
        <w:pStyle w:val="Bullet1"/>
      </w:pPr>
      <w:r>
        <w:t>c</w:t>
      </w:r>
      <w:r w:rsidR="00673C8B">
        <w:t>omplaints management</w:t>
      </w:r>
      <w:r>
        <w:t>.</w:t>
      </w:r>
    </w:p>
    <w:p w14:paraId="3DED6A6A" w14:textId="77777777" w:rsidR="00600B72" w:rsidRDefault="00600B72" w:rsidP="00FB2ED9">
      <w:pPr>
        <w:pStyle w:val="Heading2"/>
        <w:sectPr w:rsidR="00600B72" w:rsidSect="00600B72">
          <w:type w:val="continuous"/>
          <w:pgSz w:w="11906" w:h="16838" w:code="9"/>
          <w:pgMar w:top="1418" w:right="1304" w:bottom="1134" w:left="1304" w:header="680" w:footer="851" w:gutter="0"/>
          <w:cols w:num="2" w:space="340"/>
          <w:titlePg/>
          <w:docGrid w:linePitch="360"/>
        </w:sectPr>
      </w:pPr>
    </w:p>
    <w:p w14:paraId="295D7C5D" w14:textId="531C5720" w:rsidR="00C7101E" w:rsidRDefault="00C7101E" w:rsidP="000C1829">
      <w:pPr>
        <w:pStyle w:val="Heading2"/>
        <w:spacing w:after="240"/>
      </w:pPr>
      <w:bookmarkStart w:id="128" w:name="_Toc182833733"/>
      <w:r>
        <w:lastRenderedPageBreak/>
        <w:t>Secretary</w:t>
      </w:r>
      <w:r w:rsidR="00E15DA0">
        <w:t xml:space="preserve"> </w:t>
      </w:r>
      <w:r w:rsidR="00E15DA0" w:rsidRPr="00D40964">
        <w:t>duties</w:t>
      </w:r>
      <w:bookmarkEnd w:id="128"/>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AF70A5" w14:paraId="0C5666A6" w14:textId="77777777" w:rsidTr="00E23165">
        <w:tc>
          <w:tcPr>
            <w:tcW w:w="9288" w:type="dxa"/>
          </w:tcPr>
          <w:p w14:paraId="08B46A15" w14:textId="0CA5BBA9" w:rsidR="00AF70A5" w:rsidRDefault="00AF70A5" w:rsidP="00FF33AD">
            <w:pPr>
              <w:pStyle w:val="Tabletext"/>
            </w:pPr>
            <w:r>
              <w:rPr>
                <w:noProof/>
              </w:rPr>
              <w:drawing>
                <wp:anchor distT="0" distB="0" distL="114300" distR="114300" simplePos="0" relativeHeight="251713536" behindDoc="0" locked="0" layoutInCell="1" allowOverlap="1" wp14:anchorId="69AC9890" wp14:editId="1CB54864">
                  <wp:simplePos x="0" y="0"/>
                  <wp:positionH relativeFrom="column">
                    <wp:posOffset>-26670</wp:posOffset>
                  </wp:positionH>
                  <wp:positionV relativeFrom="paragraph">
                    <wp:posOffset>21004</wp:posOffset>
                  </wp:positionV>
                  <wp:extent cx="562610" cy="562610"/>
                  <wp:effectExtent l="76200" t="0" r="0" b="0"/>
                  <wp:wrapSquare wrapText="bothSides"/>
                  <wp:docPr id="53" name="Graphic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3">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79" w:history="1">
              <w:r w:rsidR="00257EEF">
                <w:rPr>
                  <w:rStyle w:val="Hyperlink"/>
                </w:rPr>
                <w:t>Secretary position description template for Class B cemetery trusts</w:t>
              </w:r>
            </w:hyperlink>
            <w:r w:rsidR="00234B02">
              <w:t xml:space="preserve"> </w:t>
            </w:r>
            <w:r>
              <w:t>&lt;</w:t>
            </w:r>
            <w:r w:rsidR="00B8457F" w:rsidRPr="00876954">
              <w:t>https://www.health.vic.gov.au/cemeteries-and-crematoria/recruitment-and-advertising</w:t>
            </w:r>
            <w:r>
              <w:t>&gt;</w:t>
            </w:r>
          </w:p>
        </w:tc>
      </w:tr>
    </w:tbl>
    <w:p w14:paraId="61C0C3A1" w14:textId="6BF45377" w:rsidR="001A325D" w:rsidRDefault="001A325D" w:rsidP="00AF70A5">
      <w:pPr>
        <w:pStyle w:val="Bodyaftertablefigure"/>
      </w:pPr>
      <w:r w:rsidRPr="004F049C">
        <w:t xml:space="preserve">Specific responsibilities of the </w:t>
      </w:r>
      <w:r>
        <w:t>trust secretary</w:t>
      </w:r>
      <w:r w:rsidRPr="004F049C">
        <w:t xml:space="preserve"> will vary depending on the size and complexity of the cemetery trust</w:t>
      </w:r>
      <w:r w:rsidR="00D40964">
        <w:t>. They</w:t>
      </w:r>
      <w:r w:rsidRPr="004F049C">
        <w:t xml:space="preserve"> may include</w:t>
      </w:r>
      <w:r>
        <w:t xml:space="preserve"> the following duties</w:t>
      </w:r>
      <w:r w:rsidR="00D40964">
        <w:t>.</w:t>
      </w:r>
    </w:p>
    <w:p w14:paraId="3B1DD4B3" w14:textId="61B8B866" w:rsidR="001A325D" w:rsidRDefault="001A325D" w:rsidP="00E15DA0">
      <w:pPr>
        <w:pStyle w:val="Heading3"/>
      </w:pPr>
      <w:bookmarkStart w:id="129" w:name="_Toc143009841"/>
      <w:bookmarkStart w:id="130" w:name="_Toc147480184"/>
      <w:bookmarkStart w:id="131" w:name="_Toc182833734"/>
      <w:r>
        <w:t>Administration</w:t>
      </w:r>
      <w:bookmarkEnd w:id="129"/>
      <w:bookmarkEnd w:id="130"/>
      <w:bookmarkEnd w:id="131"/>
    </w:p>
    <w:p w14:paraId="0275AF5F" w14:textId="77777777" w:rsidR="001A325D" w:rsidRDefault="001A325D" w:rsidP="001A325D">
      <w:pPr>
        <w:pStyle w:val="Bullet1"/>
      </w:pPr>
      <w:r>
        <w:t>Facilitating induction of new trust members.</w:t>
      </w:r>
    </w:p>
    <w:p w14:paraId="77D588E7" w14:textId="2D2D4280" w:rsidR="001A325D" w:rsidRPr="007C0C00" w:rsidRDefault="001A325D" w:rsidP="001A325D">
      <w:pPr>
        <w:pStyle w:val="Bullet1"/>
      </w:pPr>
      <w:r w:rsidRPr="007C0C00">
        <w:t>Advising trust members on the obligations of trust members and the cemetery trust.</w:t>
      </w:r>
    </w:p>
    <w:p w14:paraId="55F20B5E" w14:textId="1732E954" w:rsidR="001A325D" w:rsidRDefault="001A325D" w:rsidP="001A325D">
      <w:pPr>
        <w:pStyle w:val="Bullet1"/>
      </w:pPr>
      <w:r>
        <w:t>Prepar</w:t>
      </w:r>
      <w:r w:rsidR="00D40964">
        <w:t>ing</w:t>
      </w:r>
      <w:r>
        <w:t xml:space="preserve"> trust meeting agendas.</w:t>
      </w:r>
    </w:p>
    <w:p w14:paraId="41AAF2E2" w14:textId="354D8D0F" w:rsidR="001A325D" w:rsidRDefault="001A325D" w:rsidP="001A325D">
      <w:pPr>
        <w:pStyle w:val="Bullet1"/>
      </w:pPr>
      <w:r>
        <w:t>Prepar</w:t>
      </w:r>
      <w:r w:rsidR="00D40964">
        <w:t xml:space="preserve">ing </w:t>
      </w:r>
      <w:r>
        <w:t>draft meeting minutes for the trust chairperson and circulati</w:t>
      </w:r>
      <w:r w:rsidR="00D40964">
        <w:t>ng the</w:t>
      </w:r>
      <w:r>
        <w:t xml:space="preserve"> minutes, including follow</w:t>
      </w:r>
      <w:r w:rsidR="00D40964">
        <w:t>ing</w:t>
      </w:r>
      <w:r>
        <w:t xml:space="preserve"> up on issues and actions the </w:t>
      </w:r>
      <w:r w:rsidRPr="007C0C00">
        <w:t xml:space="preserve">cemetery </w:t>
      </w:r>
      <w:r>
        <w:t>trust</w:t>
      </w:r>
      <w:r w:rsidR="002E49D0">
        <w:t xml:space="preserve"> raises</w:t>
      </w:r>
      <w:r>
        <w:t>.</w:t>
      </w:r>
    </w:p>
    <w:p w14:paraId="5634AADB" w14:textId="77777777" w:rsidR="001A325D" w:rsidRPr="007C0C00" w:rsidRDefault="001A325D" w:rsidP="001A325D">
      <w:pPr>
        <w:pStyle w:val="Bullet1"/>
      </w:pPr>
      <w:r>
        <w:t xml:space="preserve">Ensuring effective information flows within the </w:t>
      </w:r>
      <w:r w:rsidRPr="007C0C00">
        <w:t xml:space="preserve">cemetery </w:t>
      </w:r>
      <w:r>
        <w:t xml:space="preserve">trust and advice </w:t>
      </w:r>
      <w:r w:rsidRPr="00C571C9">
        <w:t xml:space="preserve">from the department </w:t>
      </w:r>
      <w:r>
        <w:t xml:space="preserve">is circulated </w:t>
      </w:r>
      <w:r w:rsidRPr="007C0C00">
        <w:t>to trust members.</w:t>
      </w:r>
    </w:p>
    <w:p w14:paraId="3D8B7CD5" w14:textId="6442CC38" w:rsidR="001A325D" w:rsidRPr="007C0C00" w:rsidRDefault="001A325D" w:rsidP="001A325D">
      <w:pPr>
        <w:pStyle w:val="Bullet1"/>
      </w:pPr>
      <w:r w:rsidRPr="007C0C00">
        <w:t>Undertaking tasks and decisions set by the trust chairperson via the cemetery trust</w:t>
      </w:r>
      <w:r w:rsidR="00D40964">
        <w:t xml:space="preserve"> –</w:t>
      </w:r>
      <w:r w:rsidRPr="007C0C00">
        <w:t xml:space="preserve"> for example, </w:t>
      </w:r>
      <w:r w:rsidR="00086D58">
        <w:t xml:space="preserve">helping to </w:t>
      </w:r>
      <w:r w:rsidRPr="007C0C00">
        <w:t>implement corporate strategies and giving practical effect to the trust’s decisions.</w:t>
      </w:r>
    </w:p>
    <w:p w14:paraId="2B40D916" w14:textId="66FD7A3E" w:rsidR="001A325D" w:rsidRDefault="001A325D" w:rsidP="00E15DA0">
      <w:pPr>
        <w:pStyle w:val="Heading3"/>
      </w:pPr>
      <w:bookmarkStart w:id="132" w:name="_Toc143009842"/>
      <w:bookmarkStart w:id="133" w:name="_Toc147480185"/>
      <w:bookmarkStart w:id="134" w:name="_Toc182833735"/>
      <w:r>
        <w:t>Financial management</w:t>
      </w:r>
      <w:bookmarkEnd w:id="132"/>
      <w:bookmarkEnd w:id="133"/>
      <w:bookmarkEnd w:id="134"/>
    </w:p>
    <w:p w14:paraId="71D4F56F" w14:textId="597D272C" w:rsidR="001A325D" w:rsidRPr="007C0C00" w:rsidRDefault="001A325D" w:rsidP="001A325D">
      <w:pPr>
        <w:pStyle w:val="Bullet1"/>
      </w:pPr>
      <w:r w:rsidRPr="007C0C00">
        <w:t>Prepar</w:t>
      </w:r>
      <w:r w:rsidR="00D02C64">
        <w:t>ing</w:t>
      </w:r>
      <w:r w:rsidRPr="007C0C00">
        <w:t xml:space="preserve"> and present</w:t>
      </w:r>
      <w:r w:rsidR="00D02C64">
        <w:t>ing</w:t>
      </w:r>
      <w:r w:rsidRPr="007C0C00">
        <w:t xml:space="preserve"> the cemetery trust</w:t>
      </w:r>
      <w:r w:rsidR="00D40964">
        <w:t>’s</w:t>
      </w:r>
      <w:r w:rsidRPr="007C0C00">
        <w:t xml:space="preserve"> budget and financial information for consideration.</w:t>
      </w:r>
    </w:p>
    <w:p w14:paraId="11D8985E" w14:textId="77777777" w:rsidR="001A325D" w:rsidRDefault="001A325D" w:rsidP="001A325D">
      <w:pPr>
        <w:pStyle w:val="Bullet1"/>
      </w:pPr>
      <w:r>
        <w:t>Preparing invoices for the sale of cemetery products and services.</w:t>
      </w:r>
    </w:p>
    <w:p w14:paraId="3D59F722" w14:textId="77777777" w:rsidR="001A325D" w:rsidRDefault="001A325D" w:rsidP="001A325D">
      <w:pPr>
        <w:pStyle w:val="Bullet1"/>
      </w:pPr>
      <w:r>
        <w:t>Preparing receipts and recording funds received from the sale of cemetery products and services.</w:t>
      </w:r>
    </w:p>
    <w:p w14:paraId="3F6ABAE7" w14:textId="7BD9083A" w:rsidR="001A325D" w:rsidRDefault="00D40964" w:rsidP="001A325D">
      <w:pPr>
        <w:pStyle w:val="Bullet1"/>
      </w:pPr>
      <w:r>
        <w:t>D</w:t>
      </w:r>
      <w:r w:rsidR="001A325D">
        <w:t>eposit</w:t>
      </w:r>
      <w:r>
        <w:t>ing</w:t>
      </w:r>
      <w:r w:rsidR="001A325D">
        <w:t xml:space="preserve"> </w:t>
      </w:r>
      <w:r w:rsidR="001A325D" w:rsidRPr="007C0C00">
        <w:t xml:space="preserve">cemetery </w:t>
      </w:r>
      <w:r w:rsidR="001A325D">
        <w:t>trust income into the bank.</w:t>
      </w:r>
    </w:p>
    <w:p w14:paraId="7C910ACD" w14:textId="77777777" w:rsidR="001A325D" w:rsidRDefault="001A325D" w:rsidP="001A325D">
      <w:pPr>
        <w:pStyle w:val="Bullet1"/>
      </w:pPr>
      <w:r>
        <w:t>Preparing and presenting trust bank statements, cheques, invoices, sales and payment data for reconciliation by nominated trust members.</w:t>
      </w:r>
    </w:p>
    <w:p w14:paraId="63586756" w14:textId="144B3A19" w:rsidR="001A325D" w:rsidRDefault="001A325D" w:rsidP="001A325D">
      <w:pPr>
        <w:pStyle w:val="Bullet1"/>
      </w:pPr>
      <w:r>
        <w:t xml:space="preserve">Preparing lists of invoices requiring </w:t>
      </w:r>
      <w:r w:rsidR="00CC3DD4">
        <w:t xml:space="preserve">the trust’s </w:t>
      </w:r>
      <w:r>
        <w:t>approval.</w:t>
      </w:r>
    </w:p>
    <w:p w14:paraId="51813AAA" w14:textId="77777777" w:rsidR="001A325D" w:rsidRDefault="001A325D" w:rsidP="001A325D">
      <w:pPr>
        <w:pStyle w:val="Bullet1"/>
      </w:pPr>
      <w:r>
        <w:t xml:space="preserve">Preparing lists of invoices with amounts owed to the </w:t>
      </w:r>
      <w:r w:rsidRPr="007C0C00">
        <w:t xml:space="preserve">cemetery </w:t>
      </w:r>
      <w:r>
        <w:t>trust.</w:t>
      </w:r>
    </w:p>
    <w:p w14:paraId="65B45F3A" w14:textId="1FD2FE5B" w:rsidR="001A325D" w:rsidRPr="00C571C9" w:rsidRDefault="001A325D" w:rsidP="001A325D">
      <w:pPr>
        <w:pStyle w:val="Bullet1"/>
      </w:pPr>
      <w:r w:rsidRPr="00C571C9">
        <w:t xml:space="preserve">Preparing and updating the </w:t>
      </w:r>
      <w:r w:rsidRPr="007C0C00">
        <w:t xml:space="preserve">cemetery </w:t>
      </w:r>
      <w:r w:rsidRPr="00C571C9">
        <w:t>trust</w:t>
      </w:r>
      <w:r w:rsidR="00CC3DD4">
        <w:t>’s</w:t>
      </w:r>
      <w:r w:rsidRPr="00C571C9">
        <w:t xml:space="preserve"> fee schedule.</w:t>
      </w:r>
    </w:p>
    <w:p w14:paraId="53B61B3F" w14:textId="77777777" w:rsidR="001A325D" w:rsidRDefault="001A325D" w:rsidP="001A325D">
      <w:pPr>
        <w:pStyle w:val="Bullet1"/>
      </w:pPr>
      <w:r>
        <w:t>Maintaining appropriate records for audit purposes.</w:t>
      </w:r>
    </w:p>
    <w:p w14:paraId="0C401E4D" w14:textId="2311EF48" w:rsidR="001A325D" w:rsidRPr="00C571C9" w:rsidRDefault="001A325D" w:rsidP="001A325D">
      <w:pPr>
        <w:pStyle w:val="Bullet1"/>
      </w:pPr>
      <w:r w:rsidRPr="00C571C9">
        <w:t xml:space="preserve">Preparing the </w:t>
      </w:r>
      <w:r w:rsidR="00CC3DD4">
        <w:t>annual a</w:t>
      </w:r>
      <w:r w:rsidRPr="00C571C9">
        <w:t xml:space="preserve">bstract of </w:t>
      </w:r>
      <w:r w:rsidR="00CC3DD4">
        <w:t>a</w:t>
      </w:r>
      <w:r w:rsidRPr="00C571C9">
        <w:t xml:space="preserve">ccounts for </w:t>
      </w:r>
      <w:r w:rsidR="00CC3DD4">
        <w:t xml:space="preserve">the </w:t>
      </w:r>
      <w:r w:rsidRPr="00C571C9">
        <w:t>trust</w:t>
      </w:r>
      <w:r w:rsidR="00CC3DD4">
        <w:t>’s</w:t>
      </w:r>
      <w:r w:rsidRPr="00C571C9">
        <w:t xml:space="preserve"> approval.</w:t>
      </w:r>
    </w:p>
    <w:p w14:paraId="12D71E5B" w14:textId="02156F6E" w:rsidR="001A325D" w:rsidRDefault="001A325D" w:rsidP="001A325D">
      <w:pPr>
        <w:pStyle w:val="Bullet1"/>
      </w:pPr>
      <w:r>
        <w:t xml:space="preserve">Ensuring the </w:t>
      </w:r>
      <w:r w:rsidRPr="007C0C00">
        <w:t xml:space="preserve">cemetery </w:t>
      </w:r>
      <w:r>
        <w:t>trust’s purchasing and expenditure policy is followed.</w:t>
      </w:r>
    </w:p>
    <w:p w14:paraId="61B44D3E" w14:textId="0B609360" w:rsidR="001A325D" w:rsidRDefault="001A325D" w:rsidP="001A325D">
      <w:pPr>
        <w:pStyle w:val="Bullet1"/>
      </w:pPr>
      <w:r>
        <w:t>Ensuring a financial control policy is established and followed.</w:t>
      </w:r>
    </w:p>
    <w:p w14:paraId="5D04289A" w14:textId="62FE056F" w:rsidR="001A325D" w:rsidRDefault="001A325D" w:rsidP="00E15DA0">
      <w:pPr>
        <w:pStyle w:val="Heading3"/>
      </w:pPr>
      <w:bookmarkStart w:id="135" w:name="_Toc143009843"/>
      <w:bookmarkStart w:id="136" w:name="_Toc147480186"/>
      <w:bookmarkStart w:id="137" w:name="_Toc182833736"/>
      <w:r>
        <w:t>Funeral and interment arrangements</w:t>
      </w:r>
      <w:bookmarkEnd w:id="135"/>
      <w:bookmarkEnd w:id="136"/>
      <w:bookmarkEnd w:id="137"/>
    </w:p>
    <w:p w14:paraId="03967710" w14:textId="13027723" w:rsidR="001A325D" w:rsidRDefault="001A325D" w:rsidP="001A325D">
      <w:pPr>
        <w:pStyle w:val="Bullet1"/>
      </w:pPr>
      <w:r>
        <w:t>S</w:t>
      </w:r>
      <w:r w:rsidR="00C854D4">
        <w:t>elling</w:t>
      </w:r>
      <w:r>
        <w:t xml:space="preserve"> pre-need rights of interment to the public</w:t>
      </w:r>
      <w:r w:rsidR="00CC3DD4">
        <w:t>.</w:t>
      </w:r>
    </w:p>
    <w:p w14:paraId="3E624F7E" w14:textId="77777777" w:rsidR="001A325D" w:rsidRDefault="001A325D" w:rsidP="001A325D">
      <w:pPr>
        <w:pStyle w:val="Bullet2"/>
      </w:pPr>
      <w:r>
        <w:t>Ensuring all relevant paperwork is provided and cemetery interment records, financial records, maps and registers are updated.</w:t>
      </w:r>
    </w:p>
    <w:p w14:paraId="5C9074D5" w14:textId="60A13918" w:rsidR="001A325D" w:rsidRDefault="001A325D" w:rsidP="001A325D">
      <w:pPr>
        <w:pStyle w:val="Bullet1"/>
      </w:pPr>
      <w:r>
        <w:t>S</w:t>
      </w:r>
      <w:r w:rsidR="00C854D4">
        <w:t>elling</w:t>
      </w:r>
      <w:r>
        <w:t xml:space="preserve"> at-need rights of interment, interment services and memorials</w:t>
      </w:r>
      <w:r w:rsidR="00CC3DD4">
        <w:t>.</w:t>
      </w:r>
    </w:p>
    <w:p w14:paraId="2CDEE3F9" w14:textId="77777777" w:rsidR="001A325D" w:rsidRDefault="001A325D" w:rsidP="001A325D">
      <w:pPr>
        <w:pStyle w:val="Bullet2"/>
      </w:pPr>
      <w:r>
        <w:lastRenderedPageBreak/>
        <w:t>Ensuring all relevant paperwork is provided and cemetery interment and financial records, cemetery maps and registers are updated.</w:t>
      </w:r>
    </w:p>
    <w:p w14:paraId="7DDCA411" w14:textId="4F4088AC" w:rsidR="001A325D" w:rsidRDefault="001A325D" w:rsidP="001A325D">
      <w:pPr>
        <w:pStyle w:val="Bullet2"/>
      </w:pPr>
      <w:r>
        <w:t xml:space="preserve">Ensuring someone is on call </w:t>
      </w:r>
      <w:r w:rsidR="00862940">
        <w:t xml:space="preserve">7 </w:t>
      </w:r>
      <w:r>
        <w:t xml:space="preserve">days per week to accept funeral arrangements. Hours may vary as arranged by the </w:t>
      </w:r>
      <w:r w:rsidRPr="007C0C00">
        <w:t xml:space="preserve">cemetery </w:t>
      </w:r>
      <w:r>
        <w:t>trust and local funeral directors.</w:t>
      </w:r>
    </w:p>
    <w:p w14:paraId="148F0D80" w14:textId="3F2DA56B" w:rsidR="001A325D" w:rsidRDefault="001A325D" w:rsidP="001A325D">
      <w:pPr>
        <w:pStyle w:val="Bullet2"/>
      </w:pPr>
      <w:r>
        <w:t xml:space="preserve">Reviewing all paperwork relating to interments to ensure the requirements of the </w:t>
      </w:r>
      <w:r w:rsidRPr="008712C2">
        <w:t>Cemeteries Act</w:t>
      </w:r>
      <w:r w:rsidRPr="00C571C9">
        <w:rPr>
          <w:i/>
          <w:iCs/>
        </w:rPr>
        <w:t xml:space="preserve"> </w:t>
      </w:r>
      <w:r>
        <w:t>and the Cemeteries Regulations</w:t>
      </w:r>
      <w:r w:rsidR="00C634FE">
        <w:t xml:space="preserve"> are met</w:t>
      </w:r>
      <w:r>
        <w:t>.</w:t>
      </w:r>
    </w:p>
    <w:p w14:paraId="4F059B93" w14:textId="5EFA5F3F" w:rsidR="001A325D" w:rsidRDefault="00CD42DE" w:rsidP="001A325D">
      <w:pPr>
        <w:pStyle w:val="Bullet2"/>
      </w:pPr>
      <w:r>
        <w:t>A</w:t>
      </w:r>
      <w:r w:rsidR="001A325D">
        <w:t>rrang</w:t>
      </w:r>
      <w:r>
        <w:t>ing</w:t>
      </w:r>
      <w:r w:rsidR="001A325D">
        <w:t xml:space="preserve"> with contractor</w:t>
      </w:r>
      <w:r>
        <w:t>s</w:t>
      </w:r>
      <w:r w:rsidR="001A325D">
        <w:t>/gravedigger</w:t>
      </w:r>
      <w:r>
        <w:t>s</w:t>
      </w:r>
      <w:r w:rsidR="001A325D">
        <w:t xml:space="preserve"> </w:t>
      </w:r>
      <w:r>
        <w:t>to provide</w:t>
      </w:r>
      <w:r w:rsidR="001A325D">
        <w:t xml:space="preserve"> grave</w:t>
      </w:r>
      <w:r>
        <w:t>-</w:t>
      </w:r>
      <w:r w:rsidR="001A325D">
        <w:t>digging services and ensuring interment services are provided to a satisfactory standard.</w:t>
      </w:r>
    </w:p>
    <w:p w14:paraId="252E3976" w14:textId="4DC4FEAC" w:rsidR="001A325D" w:rsidRDefault="001A325D" w:rsidP="001A325D">
      <w:pPr>
        <w:pStyle w:val="Bullet2"/>
      </w:pPr>
      <w:r>
        <w:t xml:space="preserve">Where necessary and required by the </w:t>
      </w:r>
      <w:r w:rsidRPr="007C0C00">
        <w:t xml:space="preserve">cemetery </w:t>
      </w:r>
      <w:r>
        <w:t xml:space="preserve">trust, attending funeral/interment services as the delegate of the </w:t>
      </w:r>
      <w:r w:rsidRPr="007C0C00">
        <w:t xml:space="preserve">cemetery </w:t>
      </w:r>
      <w:r>
        <w:t>trust to provide access to the cemetery, receive and check documen</w:t>
      </w:r>
      <w:r w:rsidR="00986CB5">
        <w:t>t</w:t>
      </w:r>
      <w:r w:rsidR="00C634FE">
        <w:t>s</w:t>
      </w:r>
      <w:r>
        <w:t xml:space="preserve"> and to oversee the conduct of the service.</w:t>
      </w:r>
    </w:p>
    <w:p w14:paraId="795F1C49" w14:textId="4C986D12" w:rsidR="001A325D" w:rsidRDefault="001A325D" w:rsidP="00E15DA0">
      <w:pPr>
        <w:pStyle w:val="Heading3"/>
      </w:pPr>
      <w:bookmarkStart w:id="138" w:name="_Toc143009844"/>
      <w:bookmarkStart w:id="139" w:name="_Toc147480187"/>
      <w:bookmarkStart w:id="140" w:name="_Toc182833737"/>
      <w:r>
        <w:t>Memorial approvals</w:t>
      </w:r>
      <w:bookmarkEnd w:id="138"/>
      <w:bookmarkEnd w:id="139"/>
      <w:bookmarkEnd w:id="140"/>
    </w:p>
    <w:p w14:paraId="50CD141B" w14:textId="3CEABCEF" w:rsidR="001A325D" w:rsidRDefault="001A325D" w:rsidP="001A325D">
      <w:pPr>
        <w:pStyle w:val="Bullet1"/>
      </w:pPr>
      <w:r>
        <w:t>Reviewing applications to establish</w:t>
      </w:r>
      <w:r w:rsidR="001E5F7B">
        <w:t xml:space="preserve"> or </w:t>
      </w:r>
      <w:r>
        <w:t>alter a memorial</w:t>
      </w:r>
      <w:r w:rsidR="00CC3DD4">
        <w:t>.</w:t>
      </w:r>
      <w:r>
        <w:t xml:space="preserve"> </w:t>
      </w:r>
    </w:p>
    <w:p w14:paraId="668925C0" w14:textId="145EDF97" w:rsidR="001A325D" w:rsidRDefault="001A325D" w:rsidP="001A325D">
      <w:pPr>
        <w:pStyle w:val="Bullet2"/>
      </w:pPr>
      <w:r>
        <w:t>Checking that the right holder has provided their permission to establish</w:t>
      </w:r>
      <w:r w:rsidR="001E5F7B">
        <w:t xml:space="preserve"> or </w:t>
      </w:r>
      <w:r>
        <w:t>alter the memorial.</w:t>
      </w:r>
    </w:p>
    <w:p w14:paraId="367A1DB4" w14:textId="2056203E" w:rsidR="001A325D" w:rsidRDefault="001A325D" w:rsidP="001A325D">
      <w:pPr>
        <w:pStyle w:val="Bullet2"/>
      </w:pPr>
      <w:r>
        <w:t>Ensuring the correct information and signatures are included in the application to establish</w:t>
      </w:r>
      <w:r w:rsidR="001E5F7B">
        <w:t xml:space="preserve"> or </w:t>
      </w:r>
      <w:r>
        <w:t>alter the memorial.</w:t>
      </w:r>
    </w:p>
    <w:p w14:paraId="05D24BE6" w14:textId="77777777" w:rsidR="001A325D" w:rsidRDefault="001A325D" w:rsidP="001A325D">
      <w:pPr>
        <w:pStyle w:val="Bullet2"/>
      </w:pPr>
      <w:r>
        <w:t>Taking payment and providing receipts for funds received.</w:t>
      </w:r>
    </w:p>
    <w:p w14:paraId="6FB6714C" w14:textId="1072E6DD" w:rsidR="001A325D" w:rsidRDefault="001A325D" w:rsidP="001A325D">
      <w:pPr>
        <w:pStyle w:val="Bullet2"/>
      </w:pPr>
      <w:r>
        <w:t xml:space="preserve">Seeking </w:t>
      </w:r>
      <w:r w:rsidRPr="007C0C00">
        <w:t xml:space="preserve">cemetery </w:t>
      </w:r>
      <w:r>
        <w:t xml:space="preserve">trust approval (where </w:t>
      </w:r>
      <w:r w:rsidR="008F1BAC">
        <w:t>needed</w:t>
      </w:r>
      <w:r>
        <w:t>) to establish</w:t>
      </w:r>
      <w:r w:rsidR="001E5F7B">
        <w:t xml:space="preserve"> or </w:t>
      </w:r>
      <w:r>
        <w:t>alter the memorial.</w:t>
      </w:r>
    </w:p>
    <w:p w14:paraId="45255A09" w14:textId="2363AAAB" w:rsidR="001A325D" w:rsidRDefault="001A325D" w:rsidP="001A325D">
      <w:pPr>
        <w:pStyle w:val="Bullet2"/>
      </w:pPr>
      <w:r>
        <w:t xml:space="preserve">Making arrangements </w:t>
      </w:r>
      <w:r w:rsidR="007215D3">
        <w:t xml:space="preserve">for </w:t>
      </w:r>
      <w:r>
        <w:t>mounting or install</w:t>
      </w:r>
      <w:r w:rsidR="007215D3">
        <w:t>ing</w:t>
      </w:r>
      <w:r>
        <w:t xml:space="preserve"> plaques.</w:t>
      </w:r>
    </w:p>
    <w:p w14:paraId="44FBD4A0" w14:textId="77777777" w:rsidR="001A325D" w:rsidRDefault="001A325D" w:rsidP="001A325D">
      <w:pPr>
        <w:pStyle w:val="Bullet2"/>
      </w:pPr>
      <w:r>
        <w:t>Giving direction to contractors/stonemasons to ensure memorials are installed in the correct location in the cemetery.</w:t>
      </w:r>
    </w:p>
    <w:p w14:paraId="0C18D14D" w14:textId="32435F65" w:rsidR="001A325D" w:rsidRDefault="001A325D" w:rsidP="00E15DA0">
      <w:pPr>
        <w:pStyle w:val="Heading3"/>
      </w:pPr>
      <w:bookmarkStart w:id="141" w:name="_Toc143009845"/>
      <w:bookmarkStart w:id="142" w:name="_Toc147480188"/>
      <w:bookmarkStart w:id="143" w:name="_Toc182833738"/>
      <w:r>
        <w:t>Investigations and complaints management</w:t>
      </w:r>
      <w:bookmarkEnd w:id="141"/>
      <w:bookmarkEnd w:id="142"/>
      <w:bookmarkEnd w:id="143"/>
    </w:p>
    <w:p w14:paraId="2F221BEA" w14:textId="419734D8" w:rsidR="001A325D" w:rsidRDefault="001A325D" w:rsidP="001A325D">
      <w:pPr>
        <w:pStyle w:val="Bullet1"/>
      </w:pPr>
      <w:r>
        <w:t xml:space="preserve">Providing advice to the trust chairperson about any complaints raised by the local community </w:t>
      </w:r>
      <w:r w:rsidR="001E5F7B">
        <w:t>about</w:t>
      </w:r>
      <w:r>
        <w:t xml:space="preserve"> the operations or management of the cemetery.</w:t>
      </w:r>
    </w:p>
    <w:p w14:paraId="4A95A88A" w14:textId="77777777" w:rsidR="001A325D" w:rsidRDefault="001A325D" w:rsidP="001A325D">
      <w:pPr>
        <w:pStyle w:val="Bullet1"/>
      </w:pPr>
      <w:r>
        <w:t xml:space="preserve">Ensuring complaints are brought to the </w:t>
      </w:r>
      <w:r w:rsidRPr="007C0C00">
        <w:t xml:space="preserve">cemetery </w:t>
      </w:r>
      <w:r>
        <w:t>trust’s attention for consideration and response.</w:t>
      </w:r>
    </w:p>
    <w:p w14:paraId="6A6F8960" w14:textId="60D30A53" w:rsidR="001A325D" w:rsidRDefault="001A325D" w:rsidP="001A325D">
      <w:pPr>
        <w:pStyle w:val="Bullet1"/>
      </w:pPr>
      <w:r>
        <w:t xml:space="preserve">Ensuring written complaints are responded to in writing with details of the </w:t>
      </w:r>
      <w:r w:rsidRPr="007C0C00">
        <w:t xml:space="preserve">cemetery </w:t>
      </w:r>
      <w:r>
        <w:t xml:space="preserve">trust’s consideration of the complaint and the trust’s response. The </w:t>
      </w:r>
      <w:r w:rsidRPr="007C0C00">
        <w:t xml:space="preserve">cemetery </w:t>
      </w:r>
      <w:r>
        <w:t xml:space="preserve">trust’s response should clearly set out the trust’s decision </w:t>
      </w:r>
      <w:r w:rsidR="001E5F7B">
        <w:t>about</w:t>
      </w:r>
      <w:r>
        <w:t xml:space="preserve"> the complainant’s concerns. It should detail what action (if any) the </w:t>
      </w:r>
      <w:r w:rsidRPr="007C0C00">
        <w:t xml:space="preserve">cemetery </w:t>
      </w:r>
      <w:r>
        <w:t xml:space="preserve">trust will undertake to rectify the complainant’s concerns. If no action is to be taken the </w:t>
      </w:r>
      <w:r w:rsidRPr="007C0C00">
        <w:t xml:space="preserve">cemetery </w:t>
      </w:r>
      <w:r>
        <w:t xml:space="preserve">trust should identify the reasons why. </w:t>
      </w:r>
    </w:p>
    <w:p w14:paraId="53F62082" w14:textId="77777777" w:rsidR="001A325D" w:rsidRDefault="001A325D" w:rsidP="001A325D">
      <w:pPr>
        <w:pStyle w:val="Bullet1"/>
      </w:pPr>
      <w:r>
        <w:t>Seeking legal and insurance advice at the direction of the cemetery trust.</w:t>
      </w:r>
    </w:p>
    <w:p w14:paraId="244A0600" w14:textId="77777777" w:rsidR="001A325D" w:rsidRDefault="001A325D" w:rsidP="001A325D">
      <w:pPr>
        <w:pStyle w:val="Bullet1"/>
      </w:pPr>
      <w:r>
        <w:t>Seeking advice from the department on behalf of the cemetery trust.</w:t>
      </w:r>
    </w:p>
    <w:p w14:paraId="18BA8592" w14:textId="66A67AFC" w:rsidR="00CF56D5" w:rsidRDefault="00CF56D5">
      <w:pPr>
        <w:spacing w:after="0" w:line="240" w:lineRule="auto"/>
        <w:rPr>
          <w:rFonts w:eastAsia="Times"/>
        </w:rPr>
      </w:pPr>
      <w:r>
        <w:br w:type="page"/>
      </w:r>
    </w:p>
    <w:p w14:paraId="13C4330B" w14:textId="77124CA1" w:rsidR="007D1049" w:rsidRPr="007D42DB" w:rsidRDefault="007D1049" w:rsidP="007D1049">
      <w:pPr>
        <w:pStyle w:val="Heading1"/>
      </w:pPr>
      <w:bookmarkStart w:id="144" w:name="_Toc143009853"/>
      <w:bookmarkStart w:id="145" w:name="_Toc147480196"/>
      <w:bookmarkStart w:id="146" w:name="_Toc182833739"/>
      <w:r w:rsidRPr="007D42DB">
        <w:lastRenderedPageBreak/>
        <w:t xml:space="preserve">Topic </w:t>
      </w:r>
      <w:r w:rsidR="00CF56D5">
        <w:t>6</w:t>
      </w:r>
      <w:r w:rsidRPr="007D42DB">
        <w:t>. Class A trust member appointments</w:t>
      </w:r>
      <w:bookmarkEnd w:id="144"/>
      <w:bookmarkEnd w:id="145"/>
      <w:bookmarkEnd w:id="146"/>
    </w:p>
    <w:p w14:paraId="68E6E9FC" w14:textId="1D40A0EB" w:rsidR="007D1049" w:rsidRDefault="007D1049" w:rsidP="007D1049">
      <w:pPr>
        <w:pStyle w:val="Body"/>
      </w:pPr>
      <w:bookmarkStart w:id="147" w:name="_Toc79754563"/>
      <w:bookmarkStart w:id="148" w:name="_Toc81381401"/>
      <w:bookmarkStart w:id="149" w:name="_Toc101783246"/>
      <w:bookmarkStart w:id="150" w:name="_Hlk73446065"/>
      <w:bookmarkStart w:id="151" w:name="_Toc264721662"/>
      <w:bookmarkStart w:id="152" w:name="_Toc499302515"/>
      <w:r>
        <w:t xml:space="preserve">The </w:t>
      </w:r>
      <w:r w:rsidR="002E49D0">
        <w:t xml:space="preserve">department manages the </w:t>
      </w:r>
      <w:r>
        <w:t xml:space="preserve">appointment process for </w:t>
      </w:r>
      <w:r w:rsidR="00862212">
        <w:t xml:space="preserve">Class A </w:t>
      </w:r>
      <w:r>
        <w:t xml:space="preserve">trust </w:t>
      </w:r>
      <w:r w:rsidRPr="004D6709">
        <w:t xml:space="preserve">members in </w:t>
      </w:r>
      <w:r w:rsidR="00312390">
        <w:t>line</w:t>
      </w:r>
      <w:r w:rsidR="00312390" w:rsidRPr="004D6709">
        <w:t xml:space="preserve"> </w:t>
      </w:r>
      <w:r w:rsidRPr="004D6709">
        <w:t xml:space="preserve">with the </w:t>
      </w:r>
      <w:bookmarkStart w:id="153" w:name="_Hlk147480576"/>
      <w:r w:rsidR="009A1843">
        <w:t xml:space="preserve">Department of Premier and Cabinet’s </w:t>
      </w:r>
      <w:hyperlink r:id="rId80" w:history="1">
        <w:r w:rsidRPr="00794248">
          <w:rPr>
            <w:rStyle w:val="Hyperlink"/>
          </w:rPr>
          <w:t>Appointment and remuneration guidelines</w:t>
        </w:r>
      </w:hyperlink>
      <w:bookmarkEnd w:id="153"/>
      <w:r w:rsidRPr="00794248">
        <w:t xml:space="preserve"> and </w:t>
      </w:r>
      <w:hyperlink r:id="rId81" w:history="1">
        <w:r w:rsidRPr="00794248">
          <w:rPr>
            <w:rStyle w:val="Hyperlink"/>
          </w:rPr>
          <w:t>Diversity on Victorian government boards guidelines</w:t>
        </w:r>
      </w:hyperlink>
      <w:r w:rsidRPr="004D6709">
        <w:t xml:space="preserve"> &lt;https://www.vic.gov.au/guidelines-appointment</w:t>
      </w:r>
      <w:r w:rsidRPr="00675CBE">
        <w:t>-remuneration</w:t>
      </w:r>
      <w:r>
        <w:t>&gt;.</w:t>
      </w:r>
    </w:p>
    <w:p w14:paraId="3309A8FE" w14:textId="2296CE20" w:rsidR="007D1049" w:rsidRDefault="007D1049" w:rsidP="007D1049">
      <w:pPr>
        <w:pStyle w:val="Body"/>
        <w:rPr>
          <w:lang w:eastAsia="en-AU"/>
        </w:rPr>
      </w:pPr>
      <w:r>
        <w:t>D</w:t>
      </w:r>
      <w:r w:rsidRPr="00483D99">
        <w:t xml:space="preserve">iversity and inclusion </w:t>
      </w:r>
      <w:r>
        <w:t xml:space="preserve">are imbedded in the </w:t>
      </w:r>
      <w:r w:rsidRPr="00483D99">
        <w:t>appointment process</w:t>
      </w:r>
      <w:r>
        <w:t xml:space="preserve"> to ensure cemetery trusts</w:t>
      </w:r>
      <w:r w:rsidRPr="00E16A47">
        <w:t xml:space="preserve"> reflect the rich diversity of the Victorian community.</w:t>
      </w:r>
      <w:r w:rsidR="00885B41">
        <w:t xml:space="preserve"> </w:t>
      </w:r>
    </w:p>
    <w:p w14:paraId="14A4EFB8" w14:textId="77777777" w:rsidR="007D1049" w:rsidRDefault="007D1049" w:rsidP="007D1049">
      <w:pPr>
        <w:pStyle w:val="Heading2"/>
      </w:pPr>
      <w:bookmarkStart w:id="154" w:name="_Toc143009854"/>
      <w:bookmarkStart w:id="155" w:name="_Toc147480197"/>
      <w:bookmarkStart w:id="156" w:name="_Toc182833740"/>
      <w:r>
        <w:t>Appointment rounds</w:t>
      </w:r>
      <w:bookmarkEnd w:id="154"/>
      <w:bookmarkEnd w:id="155"/>
      <w:bookmarkEnd w:id="156"/>
    </w:p>
    <w:p w14:paraId="168D1859" w14:textId="1465AB67" w:rsidR="007D1049" w:rsidRPr="00B17A03" w:rsidRDefault="002E49D0" w:rsidP="007D1049">
      <w:pPr>
        <w:pStyle w:val="Body"/>
      </w:pPr>
      <w:r>
        <w:t>T</w:t>
      </w:r>
      <w:r w:rsidRPr="00B17A03">
        <w:t xml:space="preserve">he </w:t>
      </w:r>
      <w:r>
        <w:t>department</w:t>
      </w:r>
      <w:r w:rsidRPr="00B17A03">
        <w:t xml:space="preserve"> </w:t>
      </w:r>
      <w:r>
        <w:t>coordinates a</w:t>
      </w:r>
      <w:r w:rsidR="007D1049" w:rsidRPr="00B17A03">
        <w:t xml:space="preserve">ppointment rounds centrally (based </w:t>
      </w:r>
      <w:r w:rsidR="007D1049">
        <w:t>on term</w:t>
      </w:r>
      <w:r w:rsidR="000E091A">
        <w:t>-</w:t>
      </w:r>
      <w:r w:rsidR="007D1049">
        <w:t>of</w:t>
      </w:r>
      <w:r w:rsidR="000E091A">
        <w:t>-</w:t>
      </w:r>
      <w:r w:rsidR="007D1049">
        <w:t xml:space="preserve">appointment </w:t>
      </w:r>
      <w:r w:rsidR="007D1049" w:rsidRPr="00B17A03">
        <w:t xml:space="preserve">expiry </w:t>
      </w:r>
      <w:r w:rsidR="007D1049">
        <w:t>dates</w:t>
      </w:r>
      <w:r w:rsidR="007D1049" w:rsidRPr="00B17A03">
        <w:t xml:space="preserve">) to ensure continuity of </w:t>
      </w:r>
      <w:r w:rsidR="007D1049">
        <w:t>cemetery trust membership</w:t>
      </w:r>
      <w:r w:rsidR="007D1049" w:rsidRPr="00B17A03">
        <w:t xml:space="preserve">. The </w:t>
      </w:r>
      <w:r w:rsidR="007D1049">
        <w:t>department</w:t>
      </w:r>
      <w:r w:rsidR="007D1049" w:rsidRPr="00B17A03">
        <w:t xml:space="preserve"> will notify </w:t>
      </w:r>
      <w:r w:rsidR="007D1049">
        <w:t xml:space="preserve">cemetery </w:t>
      </w:r>
      <w:r w:rsidR="007D1049" w:rsidRPr="00B17A03">
        <w:t xml:space="preserve">trusts when a scheduled appointment round is due to </w:t>
      </w:r>
      <w:r w:rsidR="007D1049">
        <w:t>begin</w:t>
      </w:r>
      <w:r w:rsidR="007D1049" w:rsidRPr="00B17A03">
        <w:t>.</w:t>
      </w:r>
    </w:p>
    <w:p w14:paraId="3DEBD225" w14:textId="48FEA5F1" w:rsidR="007D1049" w:rsidRDefault="007D1049" w:rsidP="007D1049">
      <w:pPr>
        <w:pStyle w:val="Body"/>
      </w:pPr>
      <w:r w:rsidRPr="00B17A03">
        <w:t xml:space="preserve">Occasionally vacancies occur on Class A </w:t>
      </w:r>
      <w:r>
        <w:t xml:space="preserve">cemetery </w:t>
      </w:r>
      <w:r w:rsidRPr="00B17A03">
        <w:t>trust</w:t>
      </w:r>
      <w:r>
        <w:t>s</w:t>
      </w:r>
      <w:r w:rsidRPr="00B17A03">
        <w:t xml:space="preserve"> for reasons other than </w:t>
      </w:r>
      <w:r>
        <w:t xml:space="preserve">terms of </w:t>
      </w:r>
      <w:r w:rsidRPr="00B17A03">
        <w:t>appointment</w:t>
      </w:r>
      <w:r>
        <w:t xml:space="preserve"> </w:t>
      </w:r>
      <w:r w:rsidR="000E091A">
        <w:t xml:space="preserve">expiring </w:t>
      </w:r>
      <w:r>
        <w:t>(</w:t>
      </w:r>
      <w:r w:rsidRPr="00B17A03">
        <w:t xml:space="preserve">for example, </w:t>
      </w:r>
      <w:r>
        <w:t xml:space="preserve">a </w:t>
      </w:r>
      <w:r w:rsidRPr="00B17A03">
        <w:t>resignation</w:t>
      </w:r>
      <w:r>
        <w:t>)</w:t>
      </w:r>
      <w:r w:rsidRPr="00B17A03">
        <w:t xml:space="preserve">. If this occurs and the </w:t>
      </w:r>
      <w:r>
        <w:t xml:space="preserve">cemetery </w:t>
      </w:r>
      <w:r w:rsidRPr="00B17A03">
        <w:t xml:space="preserve">trust believes it is necessary to fill the vacancy </w:t>
      </w:r>
      <w:r>
        <w:t>before</w:t>
      </w:r>
      <w:r w:rsidRPr="00B17A03">
        <w:t xml:space="preserve"> the next scheduled appointment round, </w:t>
      </w:r>
      <w:r>
        <w:t>the cemetery trust</w:t>
      </w:r>
      <w:r w:rsidRPr="00B17A03">
        <w:t xml:space="preserve"> </w:t>
      </w:r>
      <w:r>
        <w:t>may</w:t>
      </w:r>
      <w:r w:rsidRPr="00B17A03">
        <w:t xml:space="preserve"> write to the </w:t>
      </w:r>
      <w:r>
        <w:t>department to request an unscheduled appointment round. The department will then discuss the request with the Minister’s office.</w:t>
      </w:r>
      <w:r w:rsidRPr="00B17A03">
        <w:t xml:space="preserve"> </w:t>
      </w:r>
    </w:p>
    <w:p w14:paraId="1AE997AE" w14:textId="0104290F" w:rsidR="007D1049" w:rsidRPr="00B17A03" w:rsidRDefault="007D1049" w:rsidP="008E1D8D">
      <w:pPr>
        <w:pStyle w:val="Body"/>
        <w:ind w:right="-62"/>
      </w:pPr>
      <w:r w:rsidRPr="00B17A03">
        <w:t>Please note that unscheduled appointment round</w:t>
      </w:r>
      <w:r>
        <w:t>s</w:t>
      </w:r>
      <w:r w:rsidRPr="00B17A03">
        <w:t xml:space="preserve"> </w:t>
      </w:r>
      <w:r>
        <w:t xml:space="preserve">are only </w:t>
      </w:r>
      <w:r w:rsidRPr="00B17A03">
        <w:t xml:space="preserve">conducted </w:t>
      </w:r>
      <w:r>
        <w:t>in</w:t>
      </w:r>
      <w:r w:rsidRPr="00B17A03">
        <w:t xml:space="preserve"> exceptional</w:t>
      </w:r>
      <w:r w:rsidR="00011E2D">
        <w:t xml:space="preserve"> </w:t>
      </w:r>
      <w:r w:rsidRPr="00B17A03">
        <w:t>circumstances</w:t>
      </w:r>
      <w:r>
        <w:t xml:space="preserve">. </w:t>
      </w:r>
      <w:r w:rsidRPr="00B17A03">
        <w:t xml:space="preserve">Every attempt </w:t>
      </w:r>
      <w:r>
        <w:t xml:space="preserve">is </w:t>
      </w:r>
      <w:r w:rsidRPr="00B17A03">
        <w:t xml:space="preserve">made to incorporate </w:t>
      </w:r>
      <w:r>
        <w:t>vacancies</w:t>
      </w:r>
      <w:r w:rsidRPr="00B17A03">
        <w:t xml:space="preserve"> into the </w:t>
      </w:r>
      <w:r>
        <w:t xml:space="preserve">next </w:t>
      </w:r>
      <w:r w:rsidRPr="00B17A03">
        <w:t xml:space="preserve">scheduled </w:t>
      </w:r>
      <w:r w:rsidR="00011E2D">
        <w:t>a</w:t>
      </w:r>
      <w:r w:rsidRPr="00B17A03">
        <w:t>ppointment round.</w:t>
      </w:r>
    </w:p>
    <w:p w14:paraId="0E6CB792" w14:textId="77777777" w:rsidR="007D1049" w:rsidRDefault="007D1049" w:rsidP="007D1049">
      <w:pPr>
        <w:pStyle w:val="Heading2"/>
      </w:pPr>
      <w:bookmarkStart w:id="157" w:name="_Toc143009855"/>
      <w:bookmarkStart w:id="158" w:name="_Toc147480198"/>
      <w:bookmarkStart w:id="159" w:name="_Toc182833741"/>
      <w:r>
        <w:t>Terms of appointment</w:t>
      </w:r>
      <w:bookmarkEnd w:id="157"/>
      <w:bookmarkEnd w:id="158"/>
      <w:bookmarkEnd w:id="159"/>
    </w:p>
    <w:p w14:paraId="7BCB08D8" w14:textId="5BC512E7" w:rsidR="007D1049" w:rsidRDefault="007D1049" w:rsidP="007D1049">
      <w:pPr>
        <w:pStyle w:val="Body"/>
      </w:pPr>
      <w:r>
        <w:t>Class A trust members are appointed for a term of up to</w:t>
      </w:r>
      <w:r w:rsidR="00862940">
        <w:t xml:space="preserve"> 3 </w:t>
      </w:r>
      <w:r>
        <w:t>years. The start date and length of terms of appointment may be varied to ensure continuity within the cemetery trust</w:t>
      </w:r>
      <w:r w:rsidR="00E05470">
        <w:t>,</w:t>
      </w:r>
      <w:r>
        <w:t xml:space="preserve"> </w:t>
      </w:r>
      <w:r w:rsidR="002F39B5">
        <w:t xml:space="preserve">allow </w:t>
      </w:r>
      <w:r>
        <w:t>sufficient opportunities for the appointment of new trust members</w:t>
      </w:r>
      <w:r w:rsidR="00E05470">
        <w:t xml:space="preserve"> or </w:t>
      </w:r>
      <w:r w:rsidR="00AA7E05">
        <w:t xml:space="preserve">meet </w:t>
      </w:r>
      <w:r w:rsidR="00E05470">
        <w:t>administrative</w:t>
      </w:r>
      <w:r w:rsidR="00250102">
        <w:t xml:space="preserve"> </w:t>
      </w:r>
      <w:r w:rsidR="002A568B">
        <w:t>requirements</w:t>
      </w:r>
      <w:r>
        <w:t>.</w:t>
      </w:r>
    </w:p>
    <w:p w14:paraId="371F3823" w14:textId="5545FE05" w:rsidR="007D1049" w:rsidRDefault="007D1049" w:rsidP="007D1049">
      <w:pPr>
        <w:pStyle w:val="Body"/>
      </w:pPr>
      <w:r>
        <w:t xml:space="preserve">Existing trust members are eligible for reappointment and must apply via the formal </w:t>
      </w:r>
      <w:hyperlink w:anchor="_Application_process" w:history="1">
        <w:r w:rsidRPr="00F06B16">
          <w:rPr>
            <w:rStyle w:val="Hyperlink"/>
          </w:rPr>
          <w:t>application process</w:t>
        </w:r>
      </w:hyperlink>
      <w:r>
        <w:t xml:space="preserve">. Applicants seeking reappointment should be aware that reappointment is not automatic or guaranteed. </w:t>
      </w:r>
    </w:p>
    <w:p w14:paraId="43B95F52" w14:textId="1AEFA81E" w:rsidR="007D1049" w:rsidRDefault="007D1049" w:rsidP="007D1049">
      <w:pPr>
        <w:pStyle w:val="Body"/>
      </w:pPr>
      <w:r>
        <w:t>Note: There is a maximum tenure of 10 years applied to individual appointees, except in exceptional circumstance</w:t>
      </w:r>
      <w:r w:rsidR="00262E9F">
        <w:t>s</w:t>
      </w:r>
      <w:r>
        <w:t>.</w:t>
      </w:r>
    </w:p>
    <w:p w14:paraId="2A33A45F" w14:textId="77777777" w:rsidR="00AF2D46" w:rsidRDefault="007D1049" w:rsidP="00AF2D46">
      <w:pPr>
        <w:pStyle w:val="Heading2"/>
      </w:pPr>
      <w:bookmarkStart w:id="160" w:name="_Remuneration"/>
      <w:bookmarkStart w:id="161" w:name="_Toc143009856"/>
      <w:bookmarkStart w:id="162" w:name="_Toc147480199"/>
      <w:bookmarkStart w:id="163" w:name="_Toc182833742"/>
      <w:bookmarkEnd w:id="160"/>
      <w:r w:rsidRPr="00355A93">
        <w:t>Remuneration</w:t>
      </w:r>
      <w:bookmarkEnd w:id="161"/>
      <w:bookmarkEnd w:id="162"/>
      <w:bookmarkEnd w:id="163"/>
      <w:r w:rsidR="00AF2D46" w:rsidRPr="00AF2D46">
        <w:t xml:space="preserve"> </w:t>
      </w:r>
    </w:p>
    <w:p w14:paraId="398AA701" w14:textId="375918EB" w:rsidR="007D1049" w:rsidRPr="00AF2D46" w:rsidRDefault="00AF2D46" w:rsidP="00914232">
      <w:pPr>
        <w:pStyle w:val="Body"/>
        <w:spacing w:after="240"/>
        <w:rPr>
          <w:i/>
          <w:iCs/>
        </w:rPr>
      </w:pPr>
      <w:r w:rsidRPr="00B17A03">
        <w:t>Class A trust members are eligible for remuneration</w:t>
      </w:r>
      <w:r w:rsidRPr="00580097">
        <w:t xml:space="preserve">. </w:t>
      </w:r>
      <w:r>
        <w:t>Current remuneration rates are published in the trust member and trust chairperson position descriptions.</w:t>
      </w:r>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88635F" w14:paraId="2192930C" w14:textId="77777777" w:rsidTr="00E23165">
        <w:tc>
          <w:tcPr>
            <w:tcW w:w="9288" w:type="dxa"/>
          </w:tcPr>
          <w:p w14:paraId="74873241" w14:textId="701DCCA7" w:rsidR="00E77830" w:rsidRDefault="00914232" w:rsidP="00AF2D46">
            <w:pPr>
              <w:pStyle w:val="Tabletext"/>
            </w:pPr>
            <w:r>
              <w:rPr>
                <w:noProof/>
              </w:rPr>
              <w:drawing>
                <wp:anchor distT="0" distB="0" distL="114300" distR="114300" simplePos="0" relativeHeight="251719680" behindDoc="0" locked="0" layoutInCell="1" allowOverlap="1" wp14:anchorId="0F1FFD51" wp14:editId="5A0868BE">
                  <wp:simplePos x="0" y="0"/>
                  <wp:positionH relativeFrom="column">
                    <wp:posOffset>17145</wp:posOffset>
                  </wp:positionH>
                  <wp:positionV relativeFrom="paragraph">
                    <wp:posOffset>516049</wp:posOffset>
                  </wp:positionV>
                  <wp:extent cx="562610" cy="562610"/>
                  <wp:effectExtent l="76200" t="0" r="0" b="0"/>
                  <wp:wrapSquare wrapText="bothSides"/>
                  <wp:docPr id="58" name="Graphic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phic 58">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r w:rsidR="00E77830">
              <w:rPr>
                <w:noProof/>
              </w:rPr>
              <w:drawing>
                <wp:anchor distT="0" distB="0" distL="114300" distR="114300" simplePos="0" relativeHeight="251721728" behindDoc="0" locked="0" layoutInCell="1" allowOverlap="1" wp14:anchorId="7631CD9B" wp14:editId="197F4087">
                  <wp:simplePos x="0" y="0"/>
                  <wp:positionH relativeFrom="column">
                    <wp:posOffset>17145</wp:posOffset>
                  </wp:positionH>
                  <wp:positionV relativeFrom="paragraph">
                    <wp:posOffset>3604</wp:posOffset>
                  </wp:positionV>
                  <wp:extent cx="562610" cy="562610"/>
                  <wp:effectExtent l="76200" t="0" r="0" b="0"/>
                  <wp:wrapSquare wrapText="bothSides"/>
                  <wp:docPr id="60" name="Graphic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phic 60">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82" w:history="1">
              <w:r w:rsidR="00D36CC7">
                <w:rPr>
                  <w:rStyle w:val="Hyperlink"/>
                </w:rPr>
                <w:t>Class A cemetery trust member position description</w:t>
              </w:r>
            </w:hyperlink>
            <w:r w:rsidR="00234B02">
              <w:t xml:space="preserve"> </w:t>
            </w:r>
            <w:r w:rsidR="00E77830">
              <w:t>&lt;</w:t>
            </w:r>
            <w:r w:rsidR="00E77830" w:rsidRPr="00466D0F">
              <w:t>https://www.health.vic.gov.au/cemeteries-and-crematoria/class-a-cemetery-trust-appointments</w:t>
            </w:r>
            <w:r w:rsidR="00E77830">
              <w:t>&gt;</w:t>
            </w:r>
          </w:p>
          <w:p w14:paraId="7F921091" w14:textId="42412857" w:rsidR="0088635F" w:rsidRDefault="00C05191" w:rsidP="00AF2D46">
            <w:pPr>
              <w:pStyle w:val="Tabletext"/>
            </w:pPr>
            <w:hyperlink r:id="rId83" w:history="1">
              <w:r w:rsidR="0088635F">
                <w:rPr>
                  <w:rStyle w:val="Hyperlink"/>
                </w:rPr>
                <w:t>Class A cemetery trust chairperson position description</w:t>
              </w:r>
            </w:hyperlink>
            <w:r w:rsidR="00234B02">
              <w:t xml:space="preserve"> </w:t>
            </w:r>
            <w:r w:rsidR="0088635F">
              <w:t>&lt;</w:t>
            </w:r>
            <w:r w:rsidR="0088635F" w:rsidRPr="00466D0F">
              <w:t>https://www.health.vic.gov.au/cemeteries-and-crematoria/class-a-cemetery-trust-appointments</w:t>
            </w:r>
            <w:r w:rsidR="0088635F">
              <w:t>&gt;</w:t>
            </w:r>
          </w:p>
        </w:tc>
      </w:tr>
    </w:tbl>
    <w:p w14:paraId="7F354FBC" w14:textId="599D5BA6" w:rsidR="007D1049" w:rsidRDefault="007D1049" w:rsidP="007D1049">
      <w:pPr>
        <w:pStyle w:val="Bodyafterbullets"/>
        <w:rPr>
          <w:lang w:eastAsia="en-AU"/>
        </w:rPr>
      </w:pPr>
      <w:r>
        <w:rPr>
          <w:lang w:eastAsia="en-AU"/>
        </w:rPr>
        <w:lastRenderedPageBreak/>
        <w:t xml:space="preserve">If an applicant is employed as an executive officer or equivalent in the public sector, the department </w:t>
      </w:r>
      <w:r w:rsidR="008F1BAC">
        <w:rPr>
          <w:lang w:eastAsia="en-AU"/>
        </w:rPr>
        <w:t>has</w:t>
      </w:r>
      <w:r>
        <w:rPr>
          <w:lang w:eastAsia="en-AU"/>
        </w:rPr>
        <w:t xml:space="preserve"> to seek the department Secretary’s approval for the proposed appointee to receive remuneration, ahead of seeking approval for the appointment itself. </w:t>
      </w:r>
    </w:p>
    <w:p w14:paraId="3B40D5C2" w14:textId="77777777" w:rsidR="007D1049" w:rsidRDefault="007D1049" w:rsidP="0088635F">
      <w:pPr>
        <w:pStyle w:val="Heading2"/>
        <w:spacing w:after="240"/>
      </w:pPr>
      <w:bookmarkStart w:id="164" w:name="_Application_process"/>
      <w:bookmarkStart w:id="165" w:name="_Toc143009857"/>
      <w:bookmarkStart w:id="166" w:name="_Toc147480200"/>
      <w:bookmarkStart w:id="167" w:name="_Toc182833743"/>
      <w:bookmarkEnd w:id="164"/>
      <w:r>
        <w:t>Application</w:t>
      </w:r>
      <w:r w:rsidRPr="00B17A03">
        <w:t xml:space="preserve"> process</w:t>
      </w:r>
      <w:bookmarkEnd w:id="165"/>
      <w:bookmarkEnd w:id="166"/>
      <w:bookmarkEnd w:id="167"/>
    </w:p>
    <w:p w14:paraId="25C5CC05" w14:textId="4D7C5C42" w:rsidR="009C45D6" w:rsidRPr="009C45D6" w:rsidRDefault="009C45D6" w:rsidP="009C45D6">
      <w:pPr>
        <w:pStyle w:val="Heading3"/>
        <w:spacing w:before="240" w:after="240"/>
      </w:pPr>
      <w:bookmarkStart w:id="168" w:name="_Toc182833744"/>
      <w:r>
        <w:t>Applicant guidelines</w:t>
      </w:r>
      <w:bookmarkEnd w:id="168"/>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246369" w14:paraId="5BE87CCC" w14:textId="77777777" w:rsidTr="00E23165">
        <w:tc>
          <w:tcPr>
            <w:tcW w:w="9288" w:type="dxa"/>
          </w:tcPr>
          <w:p w14:paraId="6153837F" w14:textId="04D1C3C1" w:rsidR="00246369" w:rsidRDefault="00246369" w:rsidP="004258DE">
            <w:pPr>
              <w:pStyle w:val="Tabletext"/>
            </w:pPr>
            <w:r>
              <w:rPr>
                <w:noProof/>
              </w:rPr>
              <w:drawing>
                <wp:anchor distT="0" distB="0" distL="114300" distR="114300" simplePos="0" relativeHeight="251717632" behindDoc="0" locked="0" layoutInCell="1" allowOverlap="1" wp14:anchorId="010879E7" wp14:editId="63E33CE4">
                  <wp:simplePos x="0" y="0"/>
                  <wp:positionH relativeFrom="column">
                    <wp:posOffset>17145</wp:posOffset>
                  </wp:positionH>
                  <wp:positionV relativeFrom="paragraph">
                    <wp:posOffset>4239</wp:posOffset>
                  </wp:positionV>
                  <wp:extent cx="562610" cy="562610"/>
                  <wp:effectExtent l="76200" t="0" r="0" b="0"/>
                  <wp:wrapSquare wrapText="bothSides"/>
                  <wp:docPr id="56" name="Graphic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phic 56">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84" w:history="1">
              <w:r w:rsidR="004772BB">
                <w:rPr>
                  <w:rStyle w:val="Hyperlink"/>
                </w:rPr>
                <w:t>Class A cemetery trust applicant guidelines</w:t>
              </w:r>
            </w:hyperlink>
            <w:r w:rsidR="00234B02">
              <w:t xml:space="preserve"> </w:t>
            </w:r>
            <w:r>
              <w:t>&lt;</w:t>
            </w:r>
            <w:r w:rsidR="0088635F" w:rsidRPr="0088635F">
              <w:t>https://www.health.vic.gov.au/cemeteries-and-crematoria/class-a-cemetery-trust-appointments</w:t>
            </w:r>
            <w:r>
              <w:t>&gt;</w:t>
            </w:r>
          </w:p>
        </w:tc>
      </w:tr>
    </w:tbl>
    <w:p w14:paraId="4CF45E90" w14:textId="7E4F6B6C" w:rsidR="009C45D6" w:rsidRDefault="009C45D6" w:rsidP="009C45D6">
      <w:pPr>
        <w:pStyle w:val="Bodyaftertablefigure"/>
      </w:pPr>
      <w:bookmarkStart w:id="169" w:name="_Toc143009858"/>
      <w:bookmarkStart w:id="170" w:name="_Toc147480201"/>
      <w:r>
        <w:t xml:space="preserve">Applicants seeking appointment to a Class A cemetery trust must read the applicant guidelines before </w:t>
      </w:r>
      <w:r w:rsidR="00262E9F">
        <w:t>applying</w:t>
      </w:r>
      <w:r>
        <w:t>.</w:t>
      </w:r>
    </w:p>
    <w:p w14:paraId="4155540F" w14:textId="6203F5AA" w:rsidR="007D1049" w:rsidRDefault="007D1049" w:rsidP="00914232">
      <w:pPr>
        <w:pStyle w:val="Heading3"/>
        <w:spacing w:before="240"/>
      </w:pPr>
      <w:bookmarkStart w:id="171" w:name="_Toc182833745"/>
      <w:r>
        <w:t>Timeframe</w:t>
      </w:r>
      <w:bookmarkEnd w:id="169"/>
      <w:bookmarkEnd w:id="170"/>
      <w:bookmarkEnd w:id="171"/>
    </w:p>
    <w:p w14:paraId="0186A276" w14:textId="2306A749" w:rsidR="007D1049" w:rsidRDefault="00657CCB" w:rsidP="007D1049">
      <w:pPr>
        <w:pStyle w:val="Body"/>
      </w:pPr>
      <w:r>
        <w:t xml:space="preserve">The </w:t>
      </w:r>
      <w:r w:rsidR="00EA6959">
        <w:t>M</w:t>
      </w:r>
      <w:r>
        <w:t xml:space="preserve">inister and Cabinet consider all </w:t>
      </w:r>
      <w:r w:rsidR="007D1049">
        <w:t xml:space="preserve">Class A trust member appointments </w:t>
      </w:r>
      <w:r w:rsidR="005D042C">
        <w:t>before</w:t>
      </w:r>
      <w:r w:rsidR="007D1049">
        <w:t xml:space="preserve"> submi</w:t>
      </w:r>
      <w:r w:rsidR="005D042C">
        <w:t>tting</w:t>
      </w:r>
      <w:r w:rsidR="007D1049">
        <w:t xml:space="preserve"> to the Governor in Council. </w:t>
      </w:r>
      <w:r>
        <w:t>A</w:t>
      </w:r>
      <w:r w:rsidR="007D1049">
        <w:t xml:space="preserve">ppointments </w:t>
      </w:r>
      <w:r>
        <w:t xml:space="preserve">are usually </w:t>
      </w:r>
      <w:r w:rsidR="007D1049">
        <w:t>finalised</w:t>
      </w:r>
      <w:r>
        <w:t xml:space="preserve"> about 6 months after applications close</w:t>
      </w:r>
      <w:r w:rsidR="007D1049">
        <w:t xml:space="preserve">. </w:t>
      </w:r>
    </w:p>
    <w:p w14:paraId="251348A2" w14:textId="77777777" w:rsidR="007D1049" w:rsidRDefault="007D1049" w:rsidP="007D1049">
      <w:pPr>
        <w:pStyle w:val="Heading3"/>
      </w:pPr>
      <w:bookmarkStart w:id="172" w:name="_Toc143009859"/>
      <w:bookmarkStart w:id="173" w:name="_Toc147480202"/>
      <w:bookmarkStart w:id="174" w:name="_Toc182833746"/>
      <w:r>
        <w:t>Advertising</w:t>
      </w:r>
      <w:bookmarkEnd w:id="172"/>
      <w:bookmarkEnd w:id="173"/>
      <w:bookmarkEnd w:id="174"/>
    </w:p>
    <w:p w14:paraId="6FD6386E" w14:textId="020536FF" w:rsidR="007D1049" w:rsidRDefault="007D1049" w:rsidP="007D1049">
      <w:pPr>
        <w:pStyle w:val="Body"/>
      </w:pPr>
      <w:r>
        <w:t xml:space="preserve">Vacant Class A trust member positions are published </w:t>
      </w:r>
      <w:r w:rsidRPr="004B6D09">
        <w:t xml:space="preserve">on the </w:t>
      </w:r>
      <w:hyperlink r:id="rId85" w:history="1">
        <w:r w:rsidR="00A65761" w:rsidRPr="00A65761">
          <w:rPr>
            <w:rStyle w:val="Hyperlink"/>
          </w:rPr>
          <w:t>Join a public board website</w:t>
        </w:r>
      </w:hyperlink>
      <w:r w:rsidRPr="004B6D09">
        <w:t xml:space="preserve"> </w:t>
      </w:r>
      <w:r>
        <w:t>&lt;</w:t>
      </w:r>
      <w:r w:rsidRPr="00EA3375">
        <w:t>https://www.boards.vic.gov.au</w:t>
      </w:r>
      <w:r>
        <w:t>&gt; and</w:t>
      </w:r>
      <w:r w:rsidR="0048784B">
        <w:t xml:space="preserve"> may also be placed</w:t>
      </w:r>
      <w:r>
        <w:t xml:space="preserve"> in regional newspapers. Advertisements are also circulated to a range of agencies and networks.</w:t>
      </w:r>
    </w:p>
    <w:p w14:paraId="083FC78B" w14:textId="77777777" w:rsidR="007D1049" w:rsidRDefault="007D1049" w:rsidP="007D1049">
      <w:pPr>
        <w:pStyle w:val="Heading3"/>
      </w:pPr>
      <w:bookmarkStart w:id="175" w:name="_Toc143009860"/>
      <w:bookmarkStart w:id="176" w:name="_Toc147480203"/>
      <w:bookmarkStart w:id="177" w:name="_Toc182833747"/>
      <w:r>
        <w:t>Applications</w:t>
      </w:r>
      <w:bookmarkEnd w:id="175"/>
      <w:bookmarkEnd w:id="176"/>
      <w:bookmarkEnd w:id="177"/>
    </w:p>
    <w:p w14:paraId="11D6C6D6" w14:textId="77777777" w:rsidR="007D1049" w:rsidRDefault="007D1049" w:rsidP="007D1049">
      <w:pPr>
        <w:pStyle w:val="Body"/>
      </w:pPr>
      <w:r w:rsidRPr="007A1DDE">
        <w:t xml:space="preserve">Applications </w:t>
      </w:r>
      <w:r>
        <w:t>are</w:t>
      </w:r>
      <w:r w:rsidRPr="007A1DDE">
        <w:t xml:space="preserve"> submitted via the</w:t>
      </w:r>
      <w:r w:rsidRPr="00D02E48">
        <w:t xml:space="preserve"> </w:t>
      </w:r>
      <w:hyperlink r:id="rId86" w:history="1">
        <w:r w:rsidRPr="005A25FF">
          <w:rPr>
            <w:rStyle w:val="Hyperlink"/>
          </w:rPr>
          <w:t>Join a public board website</w:t>
        </w:r>
      </w:hyperlink>
      <w:r>
        <w:t xml:space="preserve"> </w:t>
      </w:r>
      <w:r w:rsidRPr="005F5653">
        <w:t>&lt;</w:t>
      </w:r>
      <w:r>
        <w:t>https://</w:t>
      </w:r>
      <w:r w:rsidRPr="005F5653">
        <w:t>www.</w:t>
      </w:r>
      <w:r>
        <w:t>boards</w:t>
      </w:r>
      <w:r w:rsidRPr="005F5653">
        <w:t xml:space="preserve">.vic.gov.au&gt;. </w:t>
      </w:r>
      <w:r>
        <w:t>Applicants complete the online application form, respond to selection criteria (as detailed in the relevant position description) and upload their c</w:t>
      </w:r>
      <w:r w:rsidRPr="001254C2">
        <w:t>urriculum vitae</w:t>
      </w:r>
      <w:r>
        <w:t>.</w:t>
      </w:r>
    </w:p>
    <w:p w14:paraId="6FAAF513" w14:textId="7A7B365F" w:rsidR="001B33CB" w:rsidRDefault="007D1049" w:rsidP="001B33CB">
      <w:pPr>
        <w:pStyle w:val="Body"/>
      </w:pPr>
      <w:r w:rsidRPr="00ED66D7">
        <w:t xml:space="preserve">If </w:t>
      </w:r>
      <w:r>
        <w:t>an</w:t>
      </w:r>
      <w:r w:rsidRPr="00ED66D7">
        <w:t xml:space="preserve"> applicant is a publi</w:t>
      </w:r>
      <w:r>
        <w:t>c sector employee, whether full-time or part-</w:t>
      </w:r>
      <w:r w:rsidRPr="00ED66D7">
        <w:t xml:space="preserve">time, they </w:t>
      </w:r>
      <w:r w:rsidR="008F1BAC">
        <w:t>have</w:t>
      </w:r>
      <w:r w:rsidRPr="00ED66D7">
        <w:t xml:space="preserve"> to provide</w:t>
      </w:r>
      <w:r>
        <w:t xml:space="preserve"> a letter from their employer </w:t>
      </w:r>
      <w:r w:rsidRPr="00EE256B">
        <w:t>with</w:t>
      </w:r>
      <w:r>
        <w:t xml:space="preserve"> their application containing employment information as specified in the </w:t>
      </w:r>
      <w:hyperlink r:id="rId87" w:history="1">
        <w:r w:rsidR="001B33CB" w:rsidRPr="00794248">
          <w:rPr>
            <w:rStyle w:val="Hyperlink"/>
          </w:rPr>
          <w:t>Appointment and remuneration guidelines</w:t>
        </w:r>
      </w:hyperlink>
      <w:r w:rsidR="001B33CB" w:rsidRPr="004D6709">
        <w:t xml:space="preserve"> &lt;https://www.vic.gov.au/guidelines-appointment</w:t>
      </w:r>
      <w:r w:rsidR="001B33CB" w:rsidRPr="00675CBE">
        <w:t>-remuneration</w:t>
      </w:r>
      <w:r w:rsidR="001B33CB">
        <w:t>&gt;.</w:t>
      </w:r>
    </w:p>
    <w:p w14:paraId="6D7A0516" w14:textId="77777777" w:rsidR="007D1049" w:rsidRDefault="007D1049" w:rsidP="007D1049">
      <w:pPr>
        <w:pStyle w:val="Heading3"/>
      </w:pPr>
      <w:bookmarkStart w:id="178" w:name="_Toc143009861"/>
      <w:bookmarkStart w:id="179" w:name="_Toc147480204"/>
      <w:bookmarkStart w:id="180" w:name="_Toc182833748"/>
      <w:r>
        <w:t>Shortlisting</w:t>
      </w:r>
      <w:bookmarkEnd w:id="178"/>
      <w:bookmarkEnd w:id="179"/>
      <w:bookmarkEnd w:id="180"/>
    </w:p>
    <w:p w14:paraId="7D2221B0" w14:textId="20E0337D" w:rsidR="007D1049" w:rsidRDefault="007D1049" w:rsidP="007D1049">
      <w:pPr>
        <w:pStyle w:val="Body"/>
      </w:pPr>
      <w:r>
        <w:t xml:space="preserve">Suitable applicants are shortlisted for interview. </w:t>
      </w:r>
      <w:r w:rsidR="00657CCB">
        <w:t>E</w:t>
      </w:r>
      <w:r>
        <w:t>ach cemetery trust’s composition</w:t>
      </w:r>
      <w:r w:rsidR="00657CCB">
        <w:t xml:space="preserve"> is considered in the shortlisting process.</w:t>
      </w:r>
      <w:r>
        <w:t xml:space="preserve"> </w:t>
      </w:r>
      <w:r w:rsidR="00657CCB">
        <w:t>This helps</w:t>
      </w:r>
      <w:r>
        <w:t xml:space="preserve"> ensure </w:t>
      </w:r>
      <w:r w:rsidR="00657CCB">
        <w:t xml:space="preserve">a </w:t>
      </w:r>
      <w:r>
        <w:t xml:space="preserve">balance and diversity of necessary skills, expertise, perspectives, lived experience and backgrounds. </w:t>
      </w:r>
    </w:p>
    <w:p w14:paraId="0B08F382" w14:textId="76C0D2FE" w:rsidR="007D1049" w:rsidRDefault="00E6308A" w:rsidP="000924BE">
      <w:pPr>
        <w:pStyle w:val="Heading3"/>
        <w:spacing w:after="240"/>
      </w:pPr>
      <w:bookmarkStart w:id="181" w:name="_Toc143009863"/>
      <w:bookmarkStart w:id="182" w:name="_Toc147480206"/>
      <w:bookmarkStart w:id="183" w:name="_Toc182833749"/>
      <w:r>
        <w:t>C</w:t>
      </w:r>
      <w:r w:rsidR="007D1049" w:rsidRPr="00164CA3">
        <w:t>onflict</w:t>
      </w:r>
      <w:r w:rsidR="007D1049">
        <w:t>s</w:t>
      </w:r>
      <w:r w:rsidR="007D1049" w:rsidRPr="00164CA3">
        <w:t xml:space="preserve"> of interest</w:t>
      </w:r>
      <w:bookmarkEnd w:id="181"/>
      <w:bookmarkEnd w:id="182"/>
      <w:bookmarkEnd w:id="183"/>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0924BE" w14:paraId="1823E899" w14:textId="77777777" w:rsidTr="00E23165">
        <w:tc>
          <w:tcPr>
            <w:tcW w:w="9288" w:type="dxa"/>
          </w:tcPr>
          <w:p w14:paraId="4AE040D4" w14:textId="77777777" w:rsidR="000924BE" w:rsidRDefault="000924BE" w:rsidP="00E23165">
            <w:pPr>
              <w:pStyle w:val="Tabletext"/>
            </w:pPr>
            <w:r>
              <w:rPr>
                <w:noProof/>
              </w:rPr>
              <w:drawing>
                <wp:anchor distT="0" distB="0" distL="114300" distR="114300" simplePos="0" relativeHeight="251723776" behindDoc="0" locked="0" layoutInCell="1" allowOverlap="1" wp14:anchorId="743D683C" wp14:editId="1A2BB162">
                  <wp:simplePos x="0" y="0"/>
                  <wp:positionH relativeFrom="column">
                    <wp:posOffset>17145</wp:posOffset>
                  </wp:positionH>
                  <wp:positionV relativeFrom="paragraph">
                    <wp:posOffset>4239</wp:posOffset>
                  </wp:positionV>
                  <wp:extent cx="562610" cy="562610"/>
                  <wp:effectExtent l="76200" t="0" r="0" b="0"/>
                  <wp:wrapSquare wrapText="bothSides"/>
                  <wp:docPr id="63" name="Graphic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Graphic 63">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88" w:history="1">
              <w:r w:rsidRPr="005527E0">
                <w:rPr>
                  <w:rStyle w:val="Hyperlink"/>
                </w:rPr>
                <w:t>Class A cemetery trust declaration of private interests form</w:t>
              </w:r>
            </w:hyperlink>
            <w:r>
              <w:t xml:space="preserve"> (DPI form) &lt;</w:t>
            </w:r>
            <w:r w:rsidRPr="00FC40A7">
              <w:t>https://www.health.vic.gov.au/cemeteries-and-crematoria/class-a-cemetery-trust-appointments</w:t>
            </w:r>
            <w:r>
              <w:t>&gt;</w:t>
            </w:r>
          </w:p>
        </w:tc>
      </w:tr>
    </w:tbl>
    <w:p w14:paraId="51ACFB9C" w14:textId="69E832A5" w:rsidR="000924BE" w:rsidRDefault="000924BE" w:rsidP="000924BE">
      <w:pPr>
        <w:pStyle w:val="Bodyaftertablefigure"/>
      </w:pPr>
      <w:r w:rsidRPr="002D34AF">
        <w:lastRenderedPageBreak/>
        <w:t xml:space="preserve">Shortlisted applicants </w:t>
      </w:r>
      <w:r w:rsidR="008F1BAC">
        <w:t>have</w:t>
      </w:r>
      <w:r w:rsidRPr="002D34AF">
        <w:t xml:space="preserve"> to complete the </w:t>
      </w:r>
      <w:r>
        <w:t>DPI form</w:t>
      </w:r>
      <w:r w:rsidR="001709FA">
        <w:t>,</w:t>
      </w:r>
      <w:r>
        <w:t xml:space="preserve"> w</w:t>
      </w:r>
      <w:r w:rsidRPr="002D34AF">
        <w:t xml:space="preserve">hich </w:t>
      </w:r>
      <w:r w:rsidR="001709FA">
        <w:t>the department</w:t>
      </w:r>
      <w:r w:rsidR="001709FA" w:rsidRPr="002D34AF">
        <w:t xml:space="preserve"> </w:t>
      </w:r>
      <w:r w:rsidRPr="002D34AF">
        <w:t>will provide.</w:t>
      </w:r>
    </w:p>
    <w:p w14:paraId="4F428A40" w14:textId="00A3F31E" w:rsidR="007D1049" w:rsidRDefault="007D1049" w:rsidP="007D1049">
      <w:pPr>
        <w:pStyle w:val="Body"/>
      </w:pPr>
      <w:r w:rsidRPr="009D34DB">
        <w:rPr>
          <w:rStyle w:val="BodyChar"/>
        </w:rPr>
        <w:t xml:space="preserve">Generally, </w:t>
      </w:r>
      <w:r w:rsidR="00A65761">
        <w:rPr>
          <w:rStyle w:val="BodyChar"/>
        </w:rPr>
        <w:t>people</w:t>
      </w:r>
      <w:r w:rsidR="00A65761" w:rsidRPr="009D34DB">
        <w:rPr>
          <w:rStyle w:val="BodyChar"/>
        </w:rPr>
        <w:t xml:space="preserve"> </w:t>
      </w:r>
      <w:r w:rsidRPr="009D34DB">
        <w:rPr>
          <w:rStyle w:val="BodyChar"/>
        </w:rPr>
        <w:t>with</w:t>
      </w:r>
      <w:r w:rsidR="00657CCB">
        <w:rPr>
          <w:rStyle w:val="BodyChar"/>
        </w:rPr>
        <w:t xml:space="preserve"> a</w:t>
      </w:r>
      <w:r w:rsidRPr="009D34DB">
        <w:rPr>
          <w:rStyle w:val="BodyChar"/>
        </w:rPr>
        <w:t xml:space="preserve"> </w:t>
      </w:r>
      <w:r w:rsidR="00657CCB" w:rsidRPr="009D34DB">
        <w:rPr>
          <w:rStyle w:val="BodyChar"/>
        </w:rPr>
        <w:t>financial</w:t>
      </w:r>
      <w:r w:rsidRPr="009D34DB">
        <w:rPr>
          <w:rStyle w:val="BodyChar"/>
        </w:rPr>
        <w:t xml:space="preserve"> interest in the </w:t>
      </w:r>
      <w:r>
        <w:rPr>
          <w:rStyle w:val="BodyChar"/>
        </w:rPr>
        <w:t>cemetery trust</w:t>
      </w:r>
      <w:r w:rsidRPr="009D34DB">
        <w:rPr>
          <w:rStyle w:val="BodyChar"/>
        </w:rPr>
        <w:t xml:space="preserve"> will not be appointed</w:t>
      </w:r>
      <w:r w:rsidR="00657CCB">
        <w:rPr>
          <w:rStyle w:val="BodyChar"/>
        </w:rPr>
        <w:t xml:space="preserve"> –</w:t>
      </w:r>
      <w:r w:rsidRPr="009D34DB">
        <w:rPr>
          <w:rStyle w:val="BodyChar"/>
        </w:rPr>
        <w:t xml:space="preserve"> for example, contractors providing goods or services, or </w:t>
      </w:r>
      <w:r w:rsidR="00657CCB">
        <w:rPr>
          <w:rStyle w:val="BodyChar"/>
        </w:rPr>
        <w:t xml:space="preserve">people </w:t>
      </w:r>
      <w:r w:rsidRPr="009D34DB">
        <w:rPr>
          <w:rStyle w:val="BodyChar"/>
        </w:rPr>
        <w:t xml:space="preserve">with personal or professional interests that are directly affected by strategic decisions the </w:t>
      </w:r>
      <w:r>
        <w:rPr>
          <w:rStyle w:val="BodyChar"/>
        </w:rPr>
        <w:t>cemetery trust</w:t>
      </w:r>
      <w:r w:rsidR="001709FA">
        <w:rPr>
          <w:rStyle w:val="BodyChar"/>
        </w:rPr>
        <w:t xml:space="preserve"> makes</w:t>
      </w:r>
      <w:r w:rsidRPr="00724F31">
        <w:t>.</w:t>
      </w:r>
      <w:r>
        <w:t xml:space="preserve"> </w:t>
      </w:r>
    </w:p>
    <w:p w14:paraId="1AE68AF5" w14:textId="4899531E" w:rsidR="007D1049" w:rsidRPr="00C80583" w:rsidRDefault="007D1049" w:rsidP="007D1049">
      <w:pPr>
        <w:pStyle w:val="Bodyafterbullets"/>
        <w:rPr>
          <w:rFonts w:eastAsia="Times New Roman" w:cs="Arial"/>
          <w:szCs w:val="21"/>
          <w:lang w:eastAsia="en-AU"/>
        </w:rPr>
      </w:pPr>
      <w:r>
        <w:rPr>
          <w:rFonts w:eastAsia="Times New Roman" w:cs="Arial"/>
          <w:szCs w:val="21"/>
          <w:lang w:eastAsia="en-AU"/>
        </w:rPr>
        <w:t xml:space="preserve">Refer to </w:t>
      </w:r>
      <w:hyperlink w:anchor="_Topic_10._Managing" w:history="1">
        <w:r w:rsidR="00F06CE9" w:rsidRPr="0075546A">
          <w:rPr>
            <w:rStyle w:val="Hyperlink"/>
            <w:rFonts w:eastAsia="Times New Roman" w:cs="Arial"/>
            <w:szCs w:val="21"/>
            <w:lang w:eastAsia="en-AU"/>
          </w:rPr>
          <w:t xml:space="preserve">Topic </w:t>
        </w:r>
        <w:r w:rsidR="00AE23E0" w:rsidRPr="0075546A">
          <w:rPr>
            <w:rStyle w:val="Hyperlink"/>
            <w:rFonts w:eastAsia="Times New Roman" w:cs="Arial"/>
            <w:szCs w:val="21"/>
            <w:lang w:eastAsia="en-AU"/>
          </w:rPr>
          <w:t>10. Managing conflicts of interest</w:t>
        </w:r>
      </w:hyperlink>
      <w:r w:rsidR="00F06CE9">
        <w:rPr>
          <w:rFonts w:eastAsia="Times New Roman" w:cs="Arial"/>
          <w:szCs w:val="21"/>
          <w:lang w:eastAsia="en-AU"/>
        </w:rPr>
        <w:t xml:space="preserve"> for more information</w:t>
      </w:r>
      <w:r w:rsidRPr="00F06CE9">
        <w:rPr>
          <w:rFonts w:eastAsia="Times New Roman" w:cs="Arial"/>
          <w:szCs w:val="21"/>
          <w:lang w:eastAsia="en-AU"/>
        </w:rPr>
        <w:t>.</w:t>
      </w:r>
    </w:p>
    <w:p w14:paraId="196D99D2" w14:textId="77777777" w:rsidR="007D1049" w:rsidRDefault="007D1049" w:rsidP="007D1049">
      <w:pPr>
        <w:pStyle w:val="Heading3"/>
      </w:pPr>
      <w:bookmarkStart w:id="184" w:name="_Toc143009864"/>
      <w:bookmarkStart w:id="185" w:name="_Toc147480207"/>
      <w:bookmarkStart w:id="186" w:name="_Toc182833750"/>
      <w:r>
        <w:t>Probity checks</w:t>
      </w:r>
      <w:bookmarkEnd w:id="184"/>
      <w:bookmarkEnd w:id="185"/>
      <w:bookmarkEnd w:id="186"/>
      <w:r>
        <w:t xml:space="preserve"> </w:t>
      </w:r>
    </w:p>
    <w:p w14:paraId="1CB2C557" w14:textId="77777777" w:rsidR="007D1049" w:rsidRDefault="007D1049" w:rsidP="007D1049">
      <w:pPr>
        <w:pStyle w:val="Body"/>
      </w:pPr>
      <w:r>
        <w:t>All competitive applicants are subject to the following employment safety screening:</w:t>
      </w:r>
    </w:p>
    <w:p w14:paraId="114948FD" w14:textId="5ABF390F" w:rsidR="007D1049" w:rsidRDefault="0023407B" w:rsidP="007D1049">
      <w:pPr>
        <w:pStyle w:val="Bullet1"/>
      </w:pPr>
      <w:r>
        <w:t>n</w:t>
      </w:r>
      <w:r w:rsidR="007D1049">
        <w:t>ational police check</w:t>
      </w:r>
    </w:p>
    <w:p w14:paraId="4381D618" w14:textId="21A53D01" w:rsidR="007D1049" w:rsidRDefault="0023407B" w:rsidP="007D1049">
      <w:pPr>
        <w:pStyle w:val="Bullet1"/>
      </w:pPr>
      <w:r>
        <w:t>c</w:t>
      </w:r>
      <w:r w:rsidR="007D1049">
        <w:t xml:space="preserve">heck of the Australian Securities and Investment Commission (ASIC) register of persons prohibited/disqualified by ASIC under the provisions of the </w:t>
      </w:r>
      <w:bookmarkStart w:id="187" w:name="_Hlk181959085"/>
      <w:r w:rsidR="007D1049" w:rsidRPr="00D80472">
        <w:rPr>
          <w:i/>
          <w:iCs/>
        </w:rPr>
        <w:t>Corporations Act 2001</w:t>
      </w:r>
      <w:bookmarkEnd w:id="187"/>
    </w:p>
    <w:p w14:paraId="66FF3BCC" w14:textId="46DE9538" w:rsidR="007D1049" w:rsidRDefault="0023407B" w:rsidP="007D1049">
      <w:pPr>
        <w:pStyle w:val="Bullet1"/>
      </w:pPr>
      <w:r>
        <w:t>c</w:t>
      </w:r>
      <w:r w:rsidR="007D1049">
        <w:t>heck of the Australian Financial Security Authority National Personal Insolvency Index</w:t>
      </w:r>
      <w:r w:rsidR="00657CCB">
        <w:t>,</w:t>
      </w:r>
      <w:r w:rsidR="007D1049">
        <w:t xml:space="preserve"> which </w:t>
      </w:r>
      <w:r w:rsidR="00657CCB">
        <w:t xml:space="preserve">has </w:t>
      </w:r>
      <w:r w:rsidR="007D1049">
        <w:t xml:space="preserve">information about proceedings and administrations under the </w:t>
      </w:r>
      <w:bookmarkStart w:id="188" w:name="_Hlk181959092"/>
      <w:r w:rsidR="007D1049" w:rsidRPr="00D80472">
        <w:rPr>
          <w:i/>
          <w:iCs/>
        </w:rPr>
        <w:t>Bankruptcy Act 1996</w:t>
      </w:r>
      <w:bookmarkEnd w:id="188"/>
    </w:p>
    <w:p w14:paraId="68A5DC38" w14:textId="3E950ACC" w:rsidR="007D1049" w:rsidRDefault="0023407B" w:rsidP="007D1049">
      <w:pPr>
        <w:pStyle w:val="Bullet1"/>
      </w:pPr>
      <w:r>
        <w:t>r</w:t>
      </w:r>
      <w:r w:rsidR="007D1049">
        <w:t>eferee checks</w:t>
      </w:r>
      <w:r w:rsidR="00A65761">
        <w:t>.</w:t>
      </w:r>
    </w:p>
    <w:p w14:paraId="3DFE4BC0" w14:textId="308CC3B5" w:rsidR="007D1049" w:rsidRDefault="007D1049" w:rsidP="007D1049">
      <w:pPr>
        <w:pStyle w:val="Bodyafterbullets"/>
      </w:pPr>
      <w:r>
        <w:t xml:space="preserve">If an applicant </w:t>
      </w:r>
      <w:r w:rsidRPr="00ED66D7">
        <w:t>has</w:t>
      </w:r>
      <w:r w:rsidRPr="00444498">
        <w:t xml:space="preserve"> lived </w:t>
      </w:r>
      <w:r w:rsidR="00337266">
        <w:t xml:space="preserve">in one </w:t>
      </w:r>
      <w:r w:rsidRPr="00444498">
        <w:t xml:space="preserve">overseas </w:t>
      </w:r>
      <w:r w:rsidR="00337266">
        <w:t xml:space="preserve">country for more than 12 months </w:t>
      </w:r>
      <w:r w:rsidRPr="00444498">
        <w:t xml:space="preserve">in the </w:t>
      </w:r>
      <w:r w:rsidR="00A65761">
        <w:t>p</w:t>
      </w:r>
      <w:r w:rsidRPr="00444498">
        <w:t xml:space="preserve">ast 10 years, </w:t>
      </w:r>
      <w:r>
        <w:t>the applicant must provide a police certificate from that country</w:t>
      </w:r>
      <w:r w:rsidRPr="00444498">
        <w:t>.</w:t>
      </w:r>
    </w:p>
    <w:p w14:paraId="5FACE4CE" w14:textId="77777777" w:rsidR="007D1049" w:rsidRPr="00906438" w:rsidRDefault="007D1049" w:rsidP="007D1049">
      <w:pPr>
        <w:pStyle w:val="Heading2"/>
      </w:pPr>
      <w:bookmarkStart w:id="189" w:name="_Toc143009865"/>
      <w:bookmarkStart w:id="190" w:name="_Toc147480208"/>
      <w:bookmarkStart w:id="191" w:name="_Toc182833751"/>
      <w:r w:rsidRPr="00906438">
        <w:t>Resignations</w:t>
      </w:r>
      <w:bookmarkEnd w:id="189"/>
      <w:bookmarkEnd w:id="190"/>
      <w:bookmarkEnd w:id="191"/>
    </w:p>
    <w:p w14:paraId="06D2ADCC" w14:textId="28F83AC9" w:rsidR="007D1049" w:rsidRPr="00906438" w:rsidRDefault="007D1049" w:rsidP="007D1049">
      <w:pPr>
        <w:pStyle w:val="Body"/>
      </w:pPr>
      <w:r w:rsidRPr="00906438">
        <w:t xml:space="preserve">If a Class A trust member wishes to resign from their position, they should </w:t>
      </w:r>
      <w:r>
        <w:t xml:space="preserve">inform the trust chairperson and </w:t>
      </w:r>
      <w:r w:rsidRPr="00906438">
        <w:t>write a letter of resignation addressed to the Minister</w:t>
      </w:r>
      <w:r>
        <w:t>.</w:t>
      </w:r>
      <w:r w:rsidRPr="00906438">
        <w:t xml:space="preserve"> The letter must include the </w:t>
      </w:r>
      <w:r>
        <w:t xml:space="preserve">date the </w:t>
      </w:r>
      <w:r w:rsidRPr="00906438">
        <w:t>resignation</w:t>
      </w:r>
      <w:r>
        <w:t xml:space="preserve"> takes effect and be </w:t>
      </w:r>
      <w:r w:rsidRPr="00AE23E0">
        <w:t>emailed to the department</w:t>
      </w:r>
      <w:r w:rsidRPr="00906438">
        <w:t xml:space="preserve"> </w:t>
      </w:r>
      <w:r w:rsidR="00AE23E0">
        <w:t xml:space="preserve">(refer to </w:t>
      </w:r>
      <w:hyperlink w:anchor="_Contact_details" w:history="1">
        <w:r w:rsidR="00AE23E0" w:rsidRPr="0075546A">
          <w:rPr>
            <w:rStyle w:val="Hyperlink"/>
          </w:rPr>
          <w:t>Contact details</w:t>
        </w:r>
      </w:hyperlink>
      <w:r w:rsidR="00AE23E0">
        <w:t>)</w:t>
      </w:r>
      <w:r w:rsidRPr="00906438">
        <w:t>.</w:t>
      </w:r>
    </w:p>
    <w:p w14:paraId="5B62215B" w14:textId="06374B6A" w:rsidR="007D1049" w:rsidRDefault="007D1049" w:rsidP="007D1049">
      <w:pPr>
        <w:pStyle w:val="Body"/>
      </w:pPr>
      <w:r w:rsidRPr="00906438">
        <w:t xml:space="preserve">The </w:t>
      </w:r>
      <w:r>
        <w:t>department</w:t>
      </w:r>
      <w:r w:rsidRPr="00906438">
        <w:t xml:space="preserve"> will </w:t>
      </w:r>
      <w:r>
        <w:t xml:space="preserve">process the resignation and </w:t>
      </w:r>
      <w:r w:rsidRPr="00906438">
        <w:t xml:space="preserve">inform the Minister’s office. </w:t>
      </w:r>
      <w:r w:rsidR="00A65761">
        <w:t>Do not send r</w:t>
      </w:r>
      <w:r>
        <w:t>esignations directly to the Minister’s office.</w:t>
      </w:r>
    </w:p>
    <w:p w14:paraId="5EA68D61" w14:textId="77777777" w:rsidR="007D1049" w:rsidRDefault="007D1049" w:rsidP="007D1049">
      <w:pPr>
        <w:spacing w:after="0" w:line="240" w:lineRule="auto"/>
        <w:rPr>
          <w:rFonts w:eastAsia="Times"/>
        </w:rPr>
      </w:pPr>
      <w:r>
        <w:br w:type="page"/>
      </w:r>
    </w:p>
    <w:p w14:paraId="368A9C9A" w14:textId="29EF9150" w:rsidR="007D1049" w:rsidRPr="007D42DB" w:rsidRDefault="007D1049" w:rsidP="007D1049">
      <w:pPr>
        <w:pStyle w:val="Heading1"/>
      </w:pPr>
      <w:bookmarkStart w:id="192" w:name="_Toc143009866"/>
      <w:bookmarkStart w:id="193" w:name="_Toc147480209"/>
      <w:bookmarkStart w:id="194" w:name="_Toc182833752"/>
      <w:r w:rsidRPr="007D42DB">
        <w:lastRenderedPageBreak/>
        <w:t xml:space="preserve">Topic </w:t>
      </w:r>
      <w:r w:rsidR="00CF56D5">
        <w:t>7</w:t>
      </w:r>
      <w:r w:rsidRPr="007D42DB">
        <w:t>. Class B trust member appointments</w:t>
      </w:r>
      <w:bookmarkEnd w:id="192"/>
      <w:bookmarkEnd w:id="193"/>
      <w:bookmarkEnd w:id="194"/>
    </w:p>
    <w:p w14:paraId="7EA69C07" w14:textId="448E7F41" w:rsidR="007D1049" w:rsidRDefault="007D1049" w:rsidP="007D1049">
      <w:pPr>
        <w:pStyle w:val="Body"/>
        <w:rPr>
          <w:lang w:eastAsia="en-AU"/>
        </w:rPr>
      </w:pPr>
      <w:r>
        <w:rPr>
          <w:lang w:eastAsia="en-AU"/>
        </w:rPr>
        <w:t xml:space="preserve">The Class B trust member recruitment and selection process is managed by each cemetery trust. </w:t>
      </w:r>
      <w:r w:rsidR="001709FA">
        <w:rPr>
          <w:lang w:eastAsia="en-AU"/>
        </w:rPr>
        <w:t>The department then processes a</w:t>
      </w:r>
      <w:r>
        <w:rPr>
          <w:lang w:eastAsia="en-AU"/>
        </w:rPr>
        <w:t>pplications for appointment for the Minister</w:t>
      </w:r>
      <w:r w:rsidR="001709FA">
        <w:rPr>
          <w:lang w:eastAsia="en-AU"/>
        </w:rPr>
        <w:t>’s consideration</w:t>
      </w:r>
      <w:r>
        <w:rPr>
          <w:lang w:eastAsia="en-AU"/>
        </w:rPr>
        <w:t>.</w:t>
      </w:r>
    </w:p>
    <w:p w14:paraId="7C4480F1" w14:textId="005949C6" w:rsidR="00142FD9" w:rsidRDefault="00142FD9" w:rsidP="00142FD9">
      <w:pPr>
        <w:pStyle w:val="Heading2"/>
      </w:pPr>
      <w:bookmarkStart w:id="195" w:name="_Toc182833753"/>
      <w:r>
        <w:t>Term</w:t>
      </w:r>
      <w:r w:rsidR="00DA5001">
        <w:t>s</w:t>
      </w:r>
      <w:r>
        <w:t xml:space="preserve"> of appointment</w:t>
      </w:r>
      <w:bookmarkEnd w:id="195"/>
    </w:p>
    <w:p w14:paraId="58BCC1CF" w14:textId="2C2C2B97" w:rsidR="007D1049" w:rsidRDefault="007D1049" w:rsidP="007D1049">
      <w:pPr>
        <w:pStyle w:val="Body"/>
      </w:pPr>
      <w:r>
        <w:t>Class B cemetery t</w:t>
      </w:r>
      <w:r w:rsidRPr="00164CA3">
        <w:t xml:space="preserve">rust members </w:t>
      </w:r>
      <w:r>
        <w:t xml:space="preserve">are appointed for </w:t>
      </w:r>
      <w:r w:rsidR="00522200">
        <w:t xml:space="preserve">terms </w:t>
      </w:r>
      <w:r>
        <w:t>up to</w:t>
      </w:r>
      <w:r w:rsidR="00862940">
        <w:t xml:space="preserve"> 5 </w:t>
      </w:r>
      <w:r w:rsidRPr="00164CA3">
        <w:t>years</w:t>
      </w:r>
      <w:r w:rsidR="00A65761">
        <w:t>. Members</w:t>
      </w:r>
      <w:r w:rsidRPr="00164CA3">
        <w:t xml:space="preserve"> </w:t>
      </w:r>
      <w:r w:rsidR="00337266">
        <w:t>can</w:t>
      </w:r>
      <w:r w:rsidRPr="00164CA3">
        <w:t xml:space="preserve"> apply for reappointment</w:t>
      </w:r>
      <w:r>
        <w:t xml:space="preserve"> for subsequent terms of appointment</w:t>
      </w:r>
      <w:r w:rsidRPr="00164CA3">
        <w:t>.</w:t>
      </w:r>
    </w:p>
    <w:p w14:paraId="43A111A6" w14:textId="35911281" w:rsidR="009333CB" w:rsidRDefault="009333CB" w:rsidP="009333CB">
      <w:pPr>
        <w:pStyle w:val="Body"/>
      </w:pPr>
      <w:r>
        <w:t xml:space="preserve">Class B cemetery trust members appointed before </w:t>
      </w:r>
      <w:r w:rsidRPr="00164CA3">
        <w:t xml:space="preserve">1 January 1996 </w:t>
      </w:r>
      <w:r>
        <w:t>under the previous</w:t>
      </w:r>
      <w:r w:rsidRPr="00164CA3">
        <w:t xml:space="preserve"> </w:t>
      </w:r>
      <w:bookmarkStart w:id="196" w:name="_Hlk181959213"/>
      <w:r w:rsidRPr="00454E6A">
        <w:rPr>
          <w:rStyle w:val="CTLightItalic"/>
          <w:rFonts w:cs="Arial"/>
          <w:iCs/>
        </w:rPr>
        <w:t>Cemeteries Act</w:t>
      </w:r>
      <w:r w:rsidRPr="00454E6A">
        <w:rPr>
          <w:iCs/>
        </w:rPr>
        <w:t xml:space="preserve"> </w:t>
      </w:r>
      <w:r w:rsidRPr="00454E6A">
        <w:rPr>
          <w:rStyle w:val="CTLightItalic"/>
          <w:rFonts w:cs="Arial"/>
          <w:iCs/>
        </w:rPr>
        <w:t>1958</w:t>
      </w:r>
      <w:r w:rsidRPr="00164CA3">
        <w:t xml:space="preserve"> </w:t>
      </w:r>
      <w:bookmarkEnd w:id="196"/>
      <w:r>
        <w:t xml:space="preserve">are lifetime members and </w:t>
      </w:r>
      <w:r w:rsidRPr="00164CA3">
        <w:t>remain in office until they resign, pass away or</w:t>
      </w:r>
      <w:r>
        <w:t>, under exceptional circumstances,</w:t>
      </w:r>
      <w:r w:rsidRPr="00164CA3">
        <w:t xml:space="preserve"> are removed from office by the Governor in Council.</w:t>
      </w:r>
      <w:r>
        <w:t xml:space="preserve"> Lifetime members </w:t>
      </w:r>
      <w:r w:rsidR="008F1BAC">
        <w:t>do not have to</w:t>
      </w:r>
      <w:r>
        <w:t xml:space="preserve"> apply for reappointment.</w:t>
      </w:r>
    </w:p>
    <w:p w14:paraId="54159632" w14:textId="21926C95" w:rsidR="00AE6996" w:rsidRDefault="00AE6996" w:rsidP="00AE6996">
      <w:pPr>
        <w:pStyle w:val="Heading3"/>
        <w:rPr>
          <w:lang w:eastAsia="en-AU"/>
        </w:rPr>
      </w:pPr>
      <w:bookmarkStart w:id="197" w:name="_Toc182833754"/>
      <w:r>
        <w:rPr>
          <w:lang w:eastAsia="en-AU"/>
        </w:rPr>
        <w:t>Cemetery trusts managed by municipal councils</w:t>
      </w:r>
      <w:bookmarkEnd w:id="197"/>
    </w:p>
    <w:p w14:paraId="37455EF3" w14:textId="75569457" w:rsidR="006B3B4B" w:rsidRDefault="00337266" w:rsidP="00AB25C0">
      <w:pPr>
        <w:pStyle w:val="Body"/>
      </w:pPr>
      <w:r>
        <w:rPr>
          <w:lang w:eastAsia="en-AU"/>
        </w:rPr>
        <w:t xml:space="preserve">Council-managed </w:t>
      </w:r>
      <w:r w:rsidR="00AE6996">
        <w:rPr>
          <w:lang w:eastAsia="en-AU"/>
        </w:rPr>
        <w:t>Class B cemetery trusts do not have appointed trust members because the cemetery trust board is made up of elected councillors for that municipality.</w:t>
      </w:r>
      <w:r w:rsidR="00AB25C0">
        <w:rPr>
          <w:lang w:eastAsia="en-AU"/>
        </w:rPr>
        <w:t xml:space="preserve"> </w:t>
      </w:r>
      <w:r w:rsidR="006B3B4B">
        <w:t xml:space="preserve">Council trust members are automatically appointed for their </w:t>
      </w:r>
      <w:r w:rsidR="003E23BA">
        <w:t>elected term</w:t>
      </w:r>
      <w:r w:rsidR="006B3B4B">
        <w:t xml:space="preserve">. </w:t>
      </w:r>
    </w:p>
    <w:p w14:paraId="33C2BD96" w14:textId="2831C5B0" w:rsidR="00E72EA3" w:rsidRDefault="00E72EA3" w:rsidP="00254219">
      <w:pPr>
        <w:pStyle w:val="Heading2"/>
      </w:pPr>
      <w:bookmarkStart w:id="198" w:name="_Toc143009867"/>
      <w:bookmarkStart w:id="199" w:name="_Toc147480210"/>
      <w:bookmarkStart w:id="200" w:name="_Toc134802670"/>
      <w:bookmarkStart w:id="201" w:name="_Toc182833755"/>
      <w:r>
        <w:t>Diversity and inclusion</w:t>
      </w:r>
      <w:bookmarkEnd w:id="201"/>
    </w:p>
    <w:p w14:paraId="75373E61" w14:textId="1585BCF4" w:rsidR="00E72EA3" w:rsidRDefault="00E72EA3" w:rsidP="00E72EA3">
      <w:pPr>
        <w:pStyle w:val="Body"/>
      </w:pPr>
      <w:r>
        <w:t xml:space="preserve">Class B cemetery trusts are responsible for </w:t>
      </w:r>
      <w:r w:rsidR="00337266">
        <w:t xml:space="preserve">running </w:t>
      </w:r>
      <w:r>
        <w:t xml:space="preserve">open and fair recruitment processes that meet the Department of Premier and Cabinet’s </w:t>
      </w:r>
      <w:hyperlink r:id="rId89" w:history="1">
        <w:r w:rsidRPr="00794248">
          <w:rPr>
            <w:rStyle w:val="Hyperlink"/>
          </w:rPr>
          <w:t>Appointment and remuneration guidelines</w:t>
        </w:r>
      </w:hyperlink>
      <w:r w:rsidRPr="00794248">
        <w:t xml:space="preserve"> and </w:t>
      </w:r>
      <w:hyperlink r:id="rId90" w:history="1">
        <w:r w:rsidRPr="00794248">
          <w:rPr>
            <w:rStyle w:val="Hyperlink"/>
          </w:rPr>
          <w:t>Diversity on Victorian government boards guidelines</w:t>
        </w:r>
      </w:hyperlink>
      <w:r w:rsidRPr="004D6709">
        <w:t xml:space="preserve"> &lt;https://www.vic.gov.au/guidelines-appointment</w:t>
      </w:r>
      <w:r w:rsidRPr="00675CBE">
        <w:t>-remuneration</w:t>
      </w:r>
      <w:r>
        <w:t>&gt;.</w:t>
      </w:r>
    </w:p>
    <w:p w14:paraId="6E4A47E5" w14:textId="75B0DA52" w:rsidR="00E72EA3" w:rsidRPr="00E72EA3" w:rsidRDefault="00E72EA3" w:rsidP="00E72EA3">
      <w:pPr>
        <w:pStyle w:val="Body"/>
      </w:pPr>
      <w:r>
        <w:t>D</w:t>
      </w:r>
      <w:r w:rsidRPr="00483D99">
        <w:t xml:space="preserve">iversity and inclusion </w:t>
      </w:r>
      <w:r w:rsidR="0028366A">
        <w:t xml:space="preserve">must be imbedded in recruitment processes </w:t>
      </w:r>
      <w:r>
        <w:t>to ensure cemetery trusts</w:t>
      </w:r>
      <w:r w:rsidRPr="00E16A47">
        <w:t xml:space="preserve"> reflect the rich diversity of the Victorian community.</w:t>
      </w:r>
      <w:r>
        <w:t xml:space="preserve"> </w:t>
      </w:r>
    </w:p>
    <w:p w14:paraId="13163CB7" w14:textId="658B8037" w:rsidR="00CB3DC2" w:rsidRDefault="00CB3DC2" w:rsidP="00254219">
      <w:pPr>
        <w:pStyle w:val="Heading2"/>
        <w:spacing w:after="240"/>
      </w:pPr>
      <w:bookmarkStart w:id="202" w:name="_Toc182833756"/>
      <w:r>
        <w:t>Recruitment toolkit</w:t>
      </w:r>
      <w:bookmarkEnd w:id="202"/>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CB3DC2" w14:paraId="033DD6D0" w14:textId="77777777" w:rsidTr="00E502F6">
        <w:tc>
          <w:tcPr>
            <w:tcW w:w="9268" w:type="dxa"/>
          </w:tcPr>
          <w:p w14:paraId="2491AA45" w14:textId="40BB80EA" w:rsidR="00CB3DC2" w:rsidRDefault="00CB3DC2" w:rsidP="00E23165">
            <w:pPr>
              <w:pStyle w:val="Tabletext"/>
            </w:pPr>
            <w:r>
              <w:rPr>
                <w:noProof/>
              </w:rPr>
              <w:drawing>
                <wp:anchor distT="0" distB="0" distL="114300" distR="114300" simplePos="0" relativeHeight="251725824" behindDoc="0" locked="0" layoutInCell="1" allowOverlap="1" wp14:anchorId="76669073" wp14:editId="59503932">
                  <wp:simplePos x="0" y="0"/>
                  <wp:positionH relativeFrom="column">
                    <wp:posOffset>17145</wp:posOffset>
                  </wp:positionH>
                  <wp:positionV relativeFrom="paragraph">
                    <wp:posOffset>4239</wp:posOffset>
                  </wp:positionV>
                  <wp:extent cx="562610" cy="562610"/>
                  <wp:effectExtent l="76200" t="0" r="0" b="0"/>
                  <wp:wrapSquare wrapText="bothSides"/>
                  <wp:docPr id="2002024993" name="Graphic 20020249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4993" name="Graphic 2002024993">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91" w:history="1">
              <w:r w:rsidR="00B56F68">
                <w:rPr>
                  <w:rStyle w:val="Hyperlink"/>
                </w:rPr>
                <w:t>Recruitment toolkit for Class B cemetery trusts</w:t>
              </w:r>
            </w:hyperlink>
            <w:r>
              <w:t xml:space="preserve"> &lt;</w:t>
            </w:r>
            <w:r w:rsidR="00B56F68" w:rsidRPr="00B56F68">
              <w:t>https://www.health.vic.gov.au/cemeteries-and-crematoria/recruitment-and-advertising</w:t>
            </w:r>
            <w:r>
              <w:t>&gt;</w:t>
            </w:r>
          </w:p>
        </w:tc>
      </w:tr>
    </w:tbl>
    <w:p w14:paraId="41AE3104" w14:textId="16AB4ECE" w:rsidR="00E502F6" w:rsidRDefault="00E502F6" w:rsidP="00E502F6">
      <w:pPr>
        <w:pStyle w:val="Bodyaftertablefigure"/>
      </w:pPr>
      <w:r w:rsidRPr="001B0973">
        <w:t xml:space="preserve">The </w:t>
      </w:r>
      <w:r>
        <w:t>recruitment toolkit</w:t>
      </w:r>
      <w:r w:rsidRPr="001B0973">
        <w:t xml:space="preserve"> </w:t>
      </w:r>
      <w:r w:rsidR="00337266">
        <w:t>has</w:t>
      </w:r>
      <w:r w:rsidR="00337266" w:rsidRPr="001B0973">
        <w:t xml:space="preserve"> </w:t>
      </w:r>
      <w:r w:rsidRPr="001B0973">
        <w:t xml:space="preserve">information </w:t>
      </w:r>
      <w:r w:rsidR="007D605B" w:rsidRPr="007D605B">
        <w:t xml:space="preserve">about diversity and how to </w:t>
      </w:r>
      <w:r w:rsidR="00F054A5">
        <w:t>include</w:t>
      </w:r>
      <w:r w:rsidR="00F054A5" w:rsidRPr="007D605B">
        <w:t xml:space="preserve"> </w:t>
      </w:r>
      <w:r w:rsidR="007D605B" w:rsidRPr="007D605B">
        <w:t xml:space="preserve">diversity considerations into recruitment processes. It </w:t>
      </w:r>
      <w:r w:rsidR="00F054A5">
        <w:t xml:space="preserve">offers </w:t>
      </w:r>
      <w:r w:rsidR="007D605B" w:rsidRPr="007D605B">
        <w:t>practical advice to guide Class B cemetery trusts through each step of the recruitment process</w:t>
      </w:r>
      <w:r w:rsidRPr="001B0973">
        <w:t>.</w:t>
      </w:r>
      <w:r>
        <w:t xml:space="preserve"> </w:t>
      </w:r>
    </w:p>
    <w:p w14:paraId="529B319C" w14:textId="29F21E19" w:rsidR="00E502F6" w:rsidRDefault="00E502F6" w:rsidP="00E502F6">
      <w:pPr>
        <w:pStyle w:val="Body"/>
      </w:pPr>
      <w:r>
        <w:t xml:space="preserve">Topics </w:t>
      </w:r>
      <w:r w:rsidR="005A683C">
        <w:t>in the recruitment toolkit</w:t>
      </w:r>
      <w:r w:rsidR="00F054A5">
        <w:t xml:space="preserve"> include</w:t>
      </w:r>
      <w:r>
        <w:t>:</w:t>
      </w:r>
    </w:p>
    <w:p w14:paraId="06A98602" w14:textId="77777777" w:rsidR="00211DBB" w:rsidRDefault="00211DBB" w:rsidP="003B7AEF">
      <w:pPr>
        <w:pStyle w:val="Bullet1"/>
        <w:sectPr w:rsidR="00211DBB" w:rsidSect="004B3132">
          <w:type w:val="continuous"/>
          <w:pgSz w:w="11906" w:h="16838" w:code="9"/>
          <w:pgMar w:top="1418" w:right="1304" w:bottom="1134" w:left="1304" w:header="680" w:footer="851" w:gutter="0"/>
          <w:cols w:space="340"/>
          <w:titlePg/>
          <w:docGrid w:linePitch="360"/>
        </w:sectPr>
      </w:pPr>
    </w:p>
    <w:p w14:paraId="75A64075" w14:textId="546B04A8" w:rsidR="003B7AEF" w:rsidRDefault="00A65761" w:rsidP="003B7AEF">
      <w:pPr>
        <w:pStyle w:val="Bullet1"/>
      </w:pPr>
      <w:r>
        <w:t>d</w:t>
      </w:r>
      <w:r w:rsidR="003B7AEF">
        <w:t xml:space="preserve">iversity on boards </w:t>
      </w:r>
    </w:p>
    <w:p w14:paraId="0603D260" w14:textId="289E782D" w:rsidR="003B7AEF" w:rsidRDefault="00A65761" w:rsidP="003B7AEF">
      <w:pPr>
        <w:pStyle w:val="Bullet1"/>
      </w:pPr>
      <w:r>
        <w:t>u</w:t>
      </w:r>
      <w:r w:rsidR="003B7AEF">
        <w:t xml:space="preserve">nconscious bias in recruitment </w:t>
      </w:r>
    </w:p>
    <w:p w14:paraId="5BAA68BE" w14:textId="62751356" w:rsidR="003B7AEF" w:rsidRDefault="00A65761" w:rsidP="003B7AEF">
      <w:pPr>
        <w:pStyle w:val="Bullet1"/>
      </w:pPr>
      <w:r>
        <w:t>c</w:t>
      </w:r>
      <w:r w:rsidR="003B7AEF">
        <w:t xml:space="preserve">ultural change in organisations </w:t>
      </w:r>
    </w:p>
    <w:p w14:paraId="33811FE2" w14:textId="4073C4E6" w:rsidR="003B7AEF" w:rsidRDefault="00A65761" w:rsidP="003B7AEF">
      <w:pPr>
        <w:pStyle w:val="Bullet1"/>
      </w:pPr>
      <w:r>
        <w:t>p</w:t>
      </w:r>
      <w:r w:rsidR="003B7AEF">
        <w:t xml:space="preserve">osition descriptions </w:t>
      </w:r>
    </w:p>
    <w:p w14:paraId="7BB0F94A" w14:textId="345592A8" w:rsidR="003B7AEF" w:rsidRDefault="00A65761" w:rsidP="003B7AEF">
      <w:pPr>
        <w:pStyle w:val="Bullet1"/>
      </w:pPr>
      <w:r>
        <w:t>s</w:t>
      </w:r>
      <w:r w:rsidR="003B7AEF">
        <w:t xml:space="preserve">kills matrix </w:t>
      </w:r>
    </w:p>
    <w:p w14:paraId="4F588411" w14:textId="51E80E79" w:rsidR="003B7AEF" w:rsidRDefault="00A65761" w:rsidP="003B7AEF">
      <w:pPr>
        <w:pStyle w:val="Bullet1"/>
      </w:pPr>
      <w:r>
        <w:t>s</w:t>
      </w:r>
      <w:r w:rsidR="003B7AEF">
        <w:t xml:space="preserve">election criteria </w:t>
      </w:r>
    </w:p>
    <w:p w14:paraId="11CF6781" w14:textId="4E8010D2" w:rsidR="003B7AEF" w:rsidRDefault="00A65761" w:rsidP="003B7AEF">
      <w:pPr>
        <w:pStyle w:val="Bullet1"/>
      </w:pPr>
      <w:r>
        <w:t>a</w:t>
      </w:r>
      <w:r w:rsidR="003B7AEF">
        <w:t xml:space="preserve">dvertising vacancies </w:t>
      </w:r>
    </w:p>
    <w:p w14:paraId="5CC285D8" w14:textId="22123277" w:rsidR="003B7AEF" w:rsidRDefault="00A65761" w:rsidP="003B7AEF">
      <w:pPr>
        <w:pStyle w:val="Bullet1"/>
      </w:pPr>
      <w:r>
        <w:t>c</w:t>
      </w:r>
      <w:r w:rsidR="003B7AEF">
        <w:t xml:space="preserve">ommunity networking </w:t>
      </w:r>
    </w:p>
    <w:p w14:paraId="2D95A256" w14:textId="2F26C178" w:rsidR="003B7AEF" w:rsidRDefault="00A65761" w:rsidP="003B7AEF">
      <w:pPr>
        <w:pStyle w:val="Bullet1"/>
      </w:pPr>
      <w:r>
        <w:t>r</w:t>
      </w:r>
      <w:r w:rsidR="003B7AEF">
        <w:t xml:space="preserve">ecruiting volunteers online </w:t>
      </w:r>
    </w:p>
    <w:p w14:paraId="6081822D" w14:textId="7CD8E1F2" w:rsidR="003B7AEF" w:rsidRDefault="00A65761" w:rsidP="003B7AEF">
      <w:pPr>
        <w:pStyle w:val="Bullet1"/>
      </w:pPr>
      <w:r>
        <w:t>s</w:t>
      </w:r>
      <w:r w:rsidR="003B7AEF">
        <w:t xml:space="preserve">ocial media </w:t>
      </w:r>
    </w:p>
    <w:p w14:paraId="636BD661" w14:textId="2760FA73" w:rsidR="003B7AEF" w:rsidRDefault="00A65761" w:rsidP="003B7AEF">
      <w:pPr>
        <w:pStyle w:val="Bullet1"/>
      </w:pPr>
      <w:r>
        <w:t>i</w:t>
      </w:r>
      <w:r w:rsidR="003B7AEF">
        <w:t xml:space="preserve">nterviews </w:t>
      </w:r>
    </w:p>
    <w:p w14:paraId="3B0C45DE" w14:textId="4E74D93B" w:rsidR="003B7AEF" w:rsidRDefault="00A65761" w:rsidP="003B7AEF">
      <w:pPr>
        <w:pStyle w:val="Bullet1"/>
      </w:pPr>
      <w:r>
        <w:t>r</w:t>
      </w:r>
      <w:r w:rsidR="003B7AEF">
        <w:t>eferee checks</w:t>
      </w:r>
      <w:r>
        <w:t>.</w:t>
      </w:r>
      <w:r w:rsidR="003B7AEF">
        <w:t xml:space="preserve"> </w:t>
      </w:r>
    </w:p>
    <w:p w14:paraId="3086A31D" w14:textId="77777777" w:rsidR="00211DBB" w:rsidRDefault="00211DBB" w:rsidP="00211DBB">
      <w:pPr>
        <w:pStyle w:val="Heading2"/>
        <w:sectPr w:rsidR="00211DBB" w:rsidSect="00211DBB">
          <w:type w:val="continuous"/>
          <w:pgSz w:w="11906" w:h="16838" w:code="9"/>
          <w:pgMar w:top="1418" w:right="1304" w:bottom="1134" w:left="1304" w:header="680" w:footer="851" w:gutter="0"/>
          <w:cols w:num="2" w:space="340"/>
          <w:titlePg/>
          <w:docGrid w:linePitch="360"/>
        </w:sectPr>
      </w:pPr>
    </w:p>
    <w:p w14:paraId="1A2DF003" w14:textId="52B81022" w:rsidR="00CB3DC2" w:rsidRPr="002F7260" w:rsidRDefault="005A683C" w:rsidP="00211DBB">
      <w:pPr>
        <w:pStyle w:val="Heading2"/>
      </w:pPr>
      <w:bookmarkStart w:id="203" w:name="_Toc182833757"/>
      <w:r w:rsidRPr="002F7260">
        <w:lastRenderedPageBreak/>
        <w:t xml:space="preserve">Recruitment </w:t>
      </w:r>
      <w:r w:rsidRPr="00F054A5">
        <w:t>templates</w:t>
      </w:r>
      <w:bookmarkEnd w:id="203"/>
    </w:p>
    <w:p w14:paraId="73693A6A" w14:textId="7C797C8D" w:rsidR="002F7260" w:rsidRPr="002F7260" w:rsidRDefault="002F7260" w:rsidP="002F7260">
      <w:pPr>
        <w:pStyle w:val="Body"/>
        <w:keepNext/>
        <w:keepLines/>
        <w:spacing w:after="240"/>
      </w:pPr>
      <w:r>
        <w:t xml:space="preserve">The following recruitment templates can be </w:t>
      </w:r>
      <w:r w:rsidRPr="002F7260">
        <w:t>adapted to suit the needs of individual cemetery trusts</w:t>
      </w:r>
      <w:r>
        <w:t>.</w:t>
      </w:r>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9C7FEB" w14:paraId="5B9BA40F" w14:textId="77777777" w:rsidTr="00E23165">
        <w:tc>
          <w:tcPr>
            <w:tcW w:w="9268" w:type="dxa"/>
          </w:tcPr>
          <w:p w14:paraId="5895B5CE" w14:textId="578B435A" w:rsidR="003F5E0D" w:rsidRPr="003F5E0D" w:rsidRDefault="00F30E0F" w:rsidP="002F7260">
            <w:pPr>
              <w:pStyle w:val="Tabletext"/>
              <w:keepNext/>
              <w:keepLines/>
            </w:pPr>
            <w:r>
              <w:rPr>
                <w:noProof/>
              </w:rPr>
              <w:drawing>
                <wp:anchor distT="0" distB="0" distL="114300" distR="114300" simplePos="0" relativeHeight="251738112" behindDoc="0" locked="0" layoutInCell="1" allowOverlap="1" wp14:anchorId="56A7F964" wp14:editId="195DCD03">
                  <wp:simplePos x="0" y="0"/>
                  <wp:positionH relativeFrom="column">
                    <wp:posOffset>22225</wp:posOffset>
                  </wp:positionH>
                  <wp:positionV relativeFrom="paragraph">
                    <wp:posOffset>514779</wp:posOffset>
                  </wp:positionV>
                  <wp:extent cx="562610" cy="562610"/>
                  <wp:effectExtent l="76200" t="0" r="0" b="0"/>
                  <wp:wrapSquare wrapText="bothSides"/>
                  <wp:docPr id="2002025001" name="Graphic 20020250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01" name="Graphic 2002025001">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r w:rsidR="009A68C3">
              <w:rPr>
                <w:noProof/>
              </w:rPr>
              <w:drawing>
                <wp:anchor distT="0" distB="0" distL="114300" distR="114300" simplePos="0" relativeHeight="251729920" behindDoc="0" locked="0" layoutInCell="1" allowOverlap="1" wp14:anchorId="5FD08F7E" wp14:editId="3E8EB9A4">
                  <wp:simplePos x="0" y="0"/>
                  <wp:positionH relativeFrom="column">
                    <wp:posOffset>17145</wp:posOffset>
                  </wp:positionH>
                  <wp:positionV relativeFrom="paragraph">
                    <wp:posOffset>429</wp:posOffset>
                  </wp:positionV>
                  <wp:extent cx="562610" cy="562610"/>
                  <wp:effectExtent l="76200" t="0" r="0" b="0"/>
                  <wp:wrapSquare wrapText="bothSides"/>
                  <wp:docPr id="2002024996" name="Graphic 20020249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4996" name="Graphic 2002024996">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92" w:history="1">
              <w:r w:rsidR="003F5E0D" w:rsidRPr="00F30E0F">
                <w:rPr>
                  <w:rStyle w:val="Hyperlink"/>
                </w:rPr>
                <w:t>Trust member position description template for Class B cemetery trusts</w:t>
              </w:r>
            </w:hyperlink>
            <w:r w:rsidR="009A68C3">
              <w:t xml:space="preserve"> &lt;</w:t>
            </w:r>
            <w:r w:rsidR="009A68C3" w:rsidRPr="00B56F68">
              <w:t>https://www.health.vic.gov.au/cemeteries-and-crematoria/recruitment-and-advertising</w:t>
            </w:r>
            <w:r w:rsidR="009A68C3">
              <w:t>&gt;</w:t>
            </w:r>
          </w:p>
          <w:p w14:paraId="026C940E" w14:textId="2071C460" w:rsidR="003F5E0D" w:rsidRPr="003F5E0D" w:rsidRDefault="00F30E0F" w:rsidP="002F7260">
            <w:pPr>
              <w:pStyle w:val="Tabletext"/>
              <w:keepNext/>
              <w:keepLines/>
            </w:pPr>
            <w:r>
              <w:rPr>
                <w:noProof/>
              </w:rPr>
              <w:drawing>
                <wp:anchor distT="0" distB="0" distL="114300" distR="114300" simplePos="0" relativeHeight="251731968" behindDoc="0" locked="0" layoutInCell="1" allowOverlap="1" wp14:anchorId="20C294A8" wp14:editId="0474A259">
                  <wp:simplePos x="0" y="0"/>
                  <wp:positionH relativeFrom="column">
                    <wp:posOffset>17145</wp:posOffset>
                  </wp:positionH>
                  <wp:positionV relativeFrom="paragraph">
                    <wp:posOffset>469694</wp:posOffset>
                  </wp:positionV>
                  <wp:extent cx="562610" cy="562610"/>
                  <wp:effectExtent l="76200" t="0" r="0" b="0"/>
                  <wp:wrapSquare wrapText="bothSides"/>
                  <wp:docPr id="2002024997" name="Graphic 20020249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4997" name="Graphic 2002024997">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93" w:history="1">
              <w:r w:rsidR="003F5E0D" w:rsidRPr="00F30E0F">
                <w:rPr>
                  <w:rStyle w:val="Hyperlink"/>
                </w:rPr>
                <w:t>Chairperson position description template for Class B cemetery trusts</w:t>
              </w:r>
            </w:hyperlink>
            <w:r w:rsidR="009A68C3">
              <w:t xml:space="preserve"> &lt;</w:t>
            </w:r>
            <w:r w:rsidR="009A68C3" w:rsidRPr="00B56F68">
              <w:t>https://www.health.vic.gov.au/cemeteries-and-crematoria/recruitment-and-advertising</w:t>
            </w:r>
            <w:r w:rsidR="009A68C3">
              <w:t>&gt;</w:t>
            </w:r>
          </w:p>
          <w:p w14:paraId="1A788600" w14:textId="4C9CFF40" w:rsidR="003F5E0D" w:rsidRPr="003F5E0D" w:rsidRDefault="00F30E0F" w:rsidP="002F7260">
            <w:pPr>
              <w:pStyle w:val="Tabletext"/>
              <w:keepNext/>
              <w:keepLines/>
            </w:pPr>
            <w:r>
              <w:rPr>
                <w:noProof/>
              </w:rPr>
              <w:drawing>
                <wp:anchor distT="0" distB="0" distL="114300" distR="114300" simplePos="0" relativeHeight="251740160" behindDoc="0" locked="0" layoutInCell="1" allowOverlap="1" wp14:anchorId="59FE1594" wp14:editId="0984D4AD">
                  <wp:simplePos x="0" y="0"/>
                  <wp:positionH relativeFrom="column">
                    <wp:posOffset>17145</wp:posOffset>
                  </wp:positionH>
                  <wp:positionV relativeFrom="paragraph">
                    <wp:posOffset>469694</wp:posOffset>
                  </wp:positionV>
                  <wp:extent cx="562610" cy="562610"/>
                  <wp:effectExtent l="76200" t="0" r="0" b="0"/>
                  <wp:wrapSquare wrapText="bothSides"/>
                  <wp:docPr id="2002025002" name="Graphic 20020250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02" name="Graphic 2002025002">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94" w:history="1">
              <w:r w:rsidR="003F5E0D" w:rsidRPr="00F30E0F">
                <w:rPr>
                  <w:rStyle w:val="Hyperlink"/>
                </w:rPr>
                <w:t>Secretary position description template for Class B cemetery trusts</w:t>
              </w:r>
            </w:hyperlink>
            <w:r w:rsidR="009A68C3">
              <w:t xml:space="preserve"> &lt;</w:t>
            </w:r>
            <w:r w:rsidR="009A68C3" w:rsidRPr="00B56F68">
              <w:t>https://www.health.vic.gov.au/cemeteries-and-crematoria/recruitment-and-advertising</w:t>
            </w:r>
            <w:r w:rsidR="009A68C3">
              <w:t>&gt;</w:t>
            </w:r>
          </w:p>
          <w:p w14:paraId="1CB96839" w14:textId="1D314624" w:rsidR="003F5E0D" w:rsidRPr="003F5E0D" w:rsidRDefault="00F30E0F" w:rsidP="002F7260">
            <w:pPr>
              <w:pStyle w:val="Tabletext"/>
              <w:keepNext/>
              <w:keepLines/>
            </w:pPr>
            <w:r>
              <w:rPr>
                <w:noProof/>
              </w:rPr>
              <w:drawing>
                <wp:anchor distT="0" distB="0" distL="114300" distR="114300" simplePos="0" relativeHeight="251734016" behindDoc="0" locked="0" layoutInCell="1" allowOverlap="1" wp14:anchorId="49D3EBBC" wp14:editId="0A959323">
                  <wp:simplePos x="0" y="0"/>
                  <wp:positionH relativeFrom="column">
                    <wp:posOffset>17145</wp:posOffset>
                  </wp:positionH>
                  <wp:positionV relativeFrom="paragraph">
                    <wp:posOffset>466296</wp:posOffset>
                  </wp:positionV>
                  <wp:extent cx="562610" cy="562610"/>
                  <wp:effectExtent l="76200" t="0" r="0" b="0"/>
                  <wp:wrapSquare wrapText="bothSides"/>
                  <wp:docPr id="2002024998" name="Graphic 20020249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4998" name="Graphic 2002024998">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95" w:history="1">
              <w:r w:rsidR="003F5E0D" w:rsidRPr="00F30E0F">
                <w:rPr>
                  <w:rStyle w:val="Hyperlink"/>
                </w:rPr>
                <w:t>Skills matrix template for Class B cemetery trusts</w:t>
              </w:r>
            </w:hyperlink>
            <w:r w:rsidR="009A68C3">
              <w:t xml:space="preserve"> &lt;</w:t>
            </w:r>
            <w:r w:rsidR="009A68C3" w:rsidRPr="00B56F68">
              <w:t>https://www.health.vic.gov.au/cemeteries-and-crematoria/recruitment-and-advertising</w:t>
            </w:r>
            <w:r w:rsidR="009A68C3">
              <w:t>&gt;</w:t>
            </w:r>
          </w:p>
          <w:p w14:paraId="0FE0225C" w14:textId="7056B6AC" w:rsidR="003F5E0D" w:rsidRPr="003F5E0D" w:rsidRDefault="00F30E0F" w:rsidP="002F7260">
            <w:pPr>
              <w:pStyle w:val="Tabletext"/>
              <w:keepNext/>
              <w:keepLines/>
            </w:pPr>
            <w:r>
              <w:rPr>
                <w:noProof/>
              </w:rPr>
              <w:drawing>
                <wp:anchor distT="0" distB="0" distL="114300" distR="114300" simplePos="0" relativeHeight="251736064" behindDoc="0" locked="0" layoutInCell="1" allowOverlap="1" wp14:anchorId="69CB8AE9" wp14:editId="5CED1661">
                  <wp:simplePos x="0" y="0"/>
                  <wp:positionH relativeFrom="column">
                    <wp:posOffset>17145</wp:posOffset>
                  </wp:positionH>
                  <wp:positionV relativeFrom="paragraph">
                    <wp:posOffset>459534</wp:posOffset>
                  </wp:positionV>
                  <wp:extent cx="562610" cy="562610"/>
                  <wp:effectExtent l="76200" t="0" r="0" b="0"/>
                  <wp:wrapSquare wrapText="bothSides"/>
                  <wp:docPr id="2002025000" name="Graphic 20020250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00" name="Graphic 2002025000">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96" w:history="1">
              <w:r w:rsidR="003F5E0D" w:rsidRPr="00F30E0F">
                <w:rPr>
                  <w:rStyle w:val="Hyperlink"/>
                </w:rPr>
                <w:t>Advertisement template for Class B cemetery trusts</w:t>
              </w:r>
            </w:hyperlink>
            <w:r w:rsidR="009A68C3">
              <w:t xml:space="preserve"> &lt;</w:t>
            </w:r>
            <w:r w:rsidR="009A68C3" w:rsidRPr="00B56F68">
              <w:t>https://www.health.vic.gov.au/cemeteries-and-crematoria/recruitment-and-advertising</w:t>
            </w:r>
            <w:r w:rsidR="009A68C3">
              <w:t>&gt;</w:t>
            </w:r>
          </w:p>
          <w:p w14:paraId="2492DA1F" w14:textId="6BCABB38" w:rsidR="003F5E0D" w:rsidRPr="003F5E0D" w:rsidRDefault="00F30E0F" w:rsidP="002F7260">
            <w:pPr>
              <w:pStyle w:val="Tabletext"/>
              <w:keepNext/>
              <w:keepLines/>
            </w:pPr>
            <w:r>
              <w:rPr>
                <w:noProof/>
              </w:rPr>
              <w:drawing>
                <wp:anchor distT="0" distB="0" distL="114300" distR="114300" simplePos="0" relativeHeight="251727872" behindDoc="0" locked="0" layoutInCell="1" allowOverlap="1" wp14:anchorId="7CF1C6FC" wp14:editId="0E05133A">
                  <wp:simplePos x="0" y="0"/>
                  <wp:positionH relativeFrom="column">
                    <wp:posOffset>17145</wp:posOffset>
                  </wp:positionH>
                  <wp:positionV relativeFrom="paragraph">
                    <wp:posOffset>468201</wp:posOffset>
                  </wp:positionV>
                  <wp:extent cx="562610" cy="562610"/>
                  <wp:effectExtent l="76200" t="0" r="0" b="0"/>
                  <wp:wrapSquare wrapText="bothSides"/>
                  <wp:docPr id="2002024995" name="Graphic 20020249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4995" name="Graphic 2002024995">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97" w:history="1">
              <w:r w:rsidR="003F5E0D" w:rsidRPr="00F30E0F">
                <w:rPr>
                  <w:rStyle w:val="Hyperlink"/>
                </w:rPr>
                <w:t>Interview template for Class B cemetery trusts</w:t>
              </w:r>
            </w:hyperlink>
            <w:r w:rsidR="009A68C3">
              <w:t xml:space="preserve"> &lt;</w:t>
            </w:r>
            <w:r w:rsidR="009A68C3" w:rsidRPr="00B56F68">
              <w:t>https://www.health.vic.gov.au/cemeteries-and-crematoria/recruitment-and-advertising</w:t>
            </w:r>
            <w:r w:rsidR="009A68C3">
              <w:t>&gt;</w:t>
            </w:r>
          </w:p>
          <w:p w14:paraId="067F458B" w14:textId="5A64B756" w:rsidR="009C7FEB" w:rsidRDefault="00C05191" w:rsidP="002F7260">
            <w:pPr>
              <w:pStyle w:val="Tabletext"/>
              <w:keepNext/>
              <w:keepLines/>
            </w:pPr>
            <w:hyperlink r:id="rId98" w:history="1">
              <w:r w:rsidR="003F5E0D" w:rsidRPr="00F30E0F">
                <w:rPr>
                  <w:rStyle w:val="Hyperlink"/>
                </w:rPr>
                <w:t>Referee check template for Class B cemetery trusts</w:t>
              </w:r>
            </w:hyperlink>
            <w:r w:rsidR="009A68C3">
              <w:t xml:space="preserve"> &lt;</w:t>
            </w:r>
            <w:r w:rsidR="009A68C3" w:rsidRPr="00B56F68">
              <w:t>https://www.health.vic.gov.au/cemeteries-and-crematoria/recruitment-and-advertising</w:t>
            </w:r>
            <w:r w:rsidR="009A68C3">
              <w:t>&gt;</w:t>
            </w:r>
          </w:p>
        </w:tc>
      </w:tr>
    </w:tbl>
    <w:p w14:paraId="4B1F1E9A" w14:textId="607A670F" w:rsidR="007D1049" w:rsidRDefault="002041C8" w:rsidP="002F7260">
      <w:pPr>
        <w:pStyle w:val="Heading2"/>
        <w:spacing w:after="240"/>
      </w:pPr>
      <w:bookmarkStart w:id="204" w:name="_Toc182833758"/>
      <w:bookmarkEnd w:id="198"/>
      <w:bookmarkEnd w:id="199"/>
      <w:bookmarkEnd w:id="200"/>
      <w:r>
        <w:t>A</w:t>
      </w:r>
      <w:r w:rsidR="0035494B">
        <w:t xml:space="preserve">pplications </w:t>
      </w:r>
      <w:r>
        <w:t xml:space="preserve">endorsed </w:t>
      </w:r>
      <w:r w:rsidR="0035494B">
        <w:t>for appointment</w:t>
      </w:r>
      <w:bookmarkEnd w:id="204"/>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FC54C3" w14:paraId="49E27533" w14:textId="77777777" w:rsidTr="00E23165">
        <w:tc>
          <w:tcPr>
            <w:tcW w:w="9268" w:type="dxa"/>
          </w:tcPr>
          <w:p w14:paraId="51BB0036" w14:textId="77777777" w:rsidR="00FC54C3" w:rsidRDefault="00FC54C3" w:rsidP="00E23165">
            <w:pPr>
              <w:pStyle w:val="Tabletext"/>
            </w:pPr>
            <w:r>
              <w:rPr>
                <w:noProof/>
              </w:rPr>
              <w:drawing>
                <wp:anchor distT="0" distB="0" distL="114300" distR="114300" simplePos="0" relativeHeight="251745280" behindDoc="0" locked="0" layoutInCell="1" allowOverlap="1" wp14:anchorId="0FB7018B" wp14:editId="6396B4C1">
                  <wp:simplePos x="0" y="0"/>
                  <wp:positionH relativeFrom="column">
                    <wp:posOffset>17145</wp:posOffset>
                  </wp:positionH>
                  <wp:positionV relativeFrom="paragraph">
                    <wp:posOffset>525073</wp:posOffset>
                  </wp:positionV>
                  <wp:extent cx="562610" cy="562610"/>
                  <wp:effectExtent l="76200" t="0" r="0" b="0"/>
                  <wp:wrapSquare wrapText="bothSides"/>
                  <wp:docPr id="2002025013" name="Graphic 20020250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13" name="Graphic 2002025013">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r>
              <w:rPr>
                <w:noProof/>
              </w:rPr>
              <w:drawing>
                <wp:anchor distT="0" distB="0" distL="114300" distR="114300" simplePos="0" relativeHeight="251744256" behindDoc="0" locked="0" layoutInCell="1" allowOverlap="1" wp14:anchorId="22277283" wp14:editId="6DCA3B34">
                  <wp:simplePos x="0" y="0"/>
                  <wp:positionH relativeFrom="column">
                    <wp:posOffset>17145</wp:posOffset>
                  </wp:positionH>
                  <wp:positionV relativeFrom="paragraph">
                    <wp:posOffset>4239</wp:posOffset>
                  </wp:positionV>
                  <wp:extent cx="562610" cy="562610"/>
                  <wp:effectExtent l="76200" t="0" r="0" b="0"/>
                  <wp:wrapSquare wrapText="bothSides"/>
                  <wp:docPr id="2002025014" name="Graphic 20020250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14" name="Graphic 2002025014">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99" w:history="1">
              <w:r>
                <w:rPr>
                  <w:rStyle w:val="Hyperlink"/>
                </w:rPr>
                <w:t>Application for appointment to a Class B cemetery trust</w:t>
              </w:r>
            </w:hyperlink>
            <w:r>
              <w:t xml:space="preserve"> (application form) &lt;</w:t>
            </w:r>
            <w:r w:rsidRPr="00A667FE">
              <w:t>https://www.health.vic.gov.au/cemeteries-and-crematoria/class-b-cemetery-trust-appointments</w:t>
            </w:r>
            <w:r>
              <w:t>&gt;</w:t>
            </w:r>
          </w:p>
          <w:p w14:paraId="0E03FBE0" w14:textId="77777777" w:rsidR="00FC54C3" w:rsidRDefault="00C05191" w:rsidP="00E23165">
            <w:pPr>
              <w:pStyle w:val="Tabletext"/>
            </w:pPr>
            <w:hyperlink r:id="rId100" w:history="1">
              <w:r w:rsidR="00FC54C3" w:rsidRPr="00D2570E">
                <w:rPr>
                  <w:rStyle w:val="Hyperlink"/>
                </w:rPr>
                <w:t>Application guidelines for appointment to a Class B cemetery trust</w:t>
              </w:r>
            </w:hyperlink>
            <w:r w:rsidR="00FC54C3" w:rsidRPr="00337811">
              <w:t xml:space="preserve"> </w:t>
            </w:r>
            <w:r w:rsidR="00FC54C3">
              <w:t>(application guidelines) &lt;</w:t>
            </w:r>
            <w:r w:rsidR="00FC54C3" w:rsidRPr="00A667FE">
              <w:t>https://www.health.vic.gov.au/cemeteries-and-crematoria/class-b-cemetery-trust-appointments</w:t>
            </w:r>
            <w:r w:rsidR="00FC54C3">
              <w:t>&gt;</w:t>
            </w:r>
          </w:p>
        </w:tc>
      </w:tr>
    </w:tbl>
    <w:p w14:paraId="03E5DA3B" w14:textId="6E94851A" w:rsidR="007D1049" w:rsidRDefault="007D1049" w:rsidP="002F7260">
      <w:pPr>
        <w:pStyle w:val="Bodyaftertablefigure"/>
      </w:pPr>
      <w:r>
        <w:t xml:space="preserve">When a cemetery trust has agreed to endorse an application for appointment, a completed </w:t>
      </w:r>
      <w:r w:rsidRPr="005C4CBC">
        <w:t>application form</w:t>
      </w:r>
      <w:r>
        <w:t xml:space="preserve"> is submitted to the department for processing.</w:t>
      </w:r>
    </w:p>
    <w:p w14:paraId="23F1CC92" w14:textId="6CE42295" w:rsidR="007D1049" w:rsidRDefault="007D1049" w:rsidP="007D1049">
      <w:pPr>
        <w:pStyle w:val="Body"/>
      </w:pPr>
      <w:r>
        <w:t>The application form is an interactive Microsoft Word document that can be completed online and printed for signatures. Alternatively, the application form can be printed out and completed by hand.</w:t>
      </w:r>
      <w:r w:rsidRPr="001C6FFB">
        <w:t xml:space="preserve"> </w:t>
      </w:r>
      <w:r>
        <w:t xml:space="preserve">Applicants must complete the current application form. </w:t>
      </w:r>
      <w:r w:rsidR="00FC54C3">
        <w:t>Out-of-date</w:t>
      </w:r>
      <w:r>
        <w:t xml:space="preserve"> versions of the application form will not be accepted.</w:t>
      </w:r>
    </w:p>
    <w:p w14:paraId="36D46E88" w14:textId="1F893477" w:rsidR="007D1049" w:rsidRDefault="007D1049" w:rsidP="007D1049">
      <w:pPr>
        <w:pStyle w:val="Body"/>
      </w:pPr>
      <w:r>
        <w:t xml:space="preserve">Applicants </w:t>
      </w:r>
      <w:r w:rsidR="00211DBB">
        <w:t>must</w:t>
      </w:r>
      <w:r>
        <w:t xml:space="preserve"> declare on the application form that they have read and agree to the application terms detailed in </w:t>
      </w:r>
      <w:r w:rsidR="008A0E11">
        <w:t xml:space="preserve">the </w:t>
      </w:r>
      <w:r w:rsidR="00FC54C3">
        <w:t>application guidelines.</w:t>
      </w:r>
      <w:r>
        <w:t xml:space="preserve"> This document contain</w:t>
      </w:r>
      <w:r w:rsidR="008A0E11">
        <w:t>s</w:t>
      </w:r>
      <w:r>
        <w:t xml:space="preserve"> important information about the department’s use of personal information, probity checks and conflicts of interest. </w:t>
      </w:r>
    </w:p>
    <w:p w14:paraId="2DCBC7D1" w14:textId="671D55F5" w:rsidR="00F04EA0" w:rsidRDefault="00F04EA0" w:rsidP="007D1049">
      <w:pPr>
        <w:pStyle w:val="Body"/>
      </w:pPr>
      <w:r>
        <w:t xml:space="preserve">Note: </w:t>
      </w:r>
      <w:r w:rsidRPr="00A24056">
        <w:t>The</w:t>
      </w:r>
      <w:r>
        <w:t xml:space="preserve"> application form</w:t>
      </w:r>
      <w:r w:rsidRPr="002728AD">
        <w:t xml:space="preserve"> </w:t>
      </w:r>
      <w:r w:rsidRPr="00A24056">
        <w:t>asks applicants if they have a potential conflict of interest. If the applicant answers ‘Yes’ or ‘</w:t>
      </w:r>
      <w:r w:rsidRPr="002B32DC">
        <w:t xml:space="preserve">Unsure’ they </w:t>
      </w:r>
      <w:r w:rsidR="00121EAB">
        <w:t>must</w:t>
      </w:r>
      <w:r w:rsidRPr="002B32DC">
        <w:t xml:space="preserve"> discuss the matter with the cemetery trust. Refer to </w:t>
      </w:r>
      <w:hyperlink w:anchor="_Topic_10._Managing" w:history="1">
        <w:r w:rsidRPr="0075546A">
          <w:rPr>
            <w:rStyle w:val="Hyperlink"/>
          </w:rPr>
          <w:t xml:space="preserve">Topic </w:t>
        </w:r>
        <w:r w:rsidR="00F15EA9" w:rsidRPr="0075546A">
          <w:rPr>
            <w:rStyle w:val="Hyperlink"/>
          </w:rPr>
          <w:t>10. Managing conflicts of interest</w:t>
        </w:r>
      </w:hyperlink>
      <w:r w:rsidRPr="002B32DC">
        <w:t xml:space="preserve"> for </w:t>
      </w:r>
      <w:r w:rsidR="00F15EA9">
        <w:t xml:space="preserve">more </w:t>
      </w:r>
      <w:r w:rsidRPr="002B32DC">
        <w:t>information.</w:t>
      </w:r>
    </w:p>
    <w:p w14:paraId="484FC6B5" w14:textId="152F9DC5" w:rsidR="007D1049" w:rsidRDefault="007D1049" w:rsidP="00487989">
      <w:pPr>
        <w:pStyle w:val="Body"/>
      </w:pPr>
      <w:r>
        <w:lastRenderedPageBreak/>
        <w:t>Completed application forms should be submitted to the department for processing as soon as possible,</w:t>
      </w:r>
      <w:r w:rsidRPr="0055502E">
        <w:t xml:space="preserve"> </w:t>
      </w:r>
      <w:r>
        <w:t xml:space="preserve">preferably </w:t>
      </w:r>
      <w:r w:rsidRPr="009A089D">
        <w:t>via</w:t>
      </w:r>
      <w:r w:rsidR="00487989">
        <w:t xml:space="preserve"> email</w:t>
      </w:r>
      <w:r w:rsidR="00D11822">
        <w:t xml:space="preserve"> (refer</w:t>
      </w:r>
      <w:r w:rsidR="00487989">
        <w:t xml:space="preserve"> to </w:t>
      </w:r>
      <w:hyperlink w:anchor="_Contact_details" w:history="1">
        <w:r w:rsidR="003173F4" w:rsidRPr="0075546A">
          <w:rPr>
            <w:rStyle w:val="Hyperlink"/>
          </w:rPr>
          <w:t>Contact</w:t>
        </w:r>
        <w:r w:rsidR="00487989" w:rsidRPr="0075546A">
          <w:rPr>
            <w:rStyle w:val="Hyperlink"/>
          </w:rPr>
          <w:t xml:space="preserve"> details</w:t>
        </w:r>
      </w:hyperlink>
      <w:r w:rsidR="003173F4">
        <w:t>)</w:t>
      </w:r>
      <w:r w:rsidR="00487989">
        <w:t>.</w:t>
      </w:r>
    </w:p>
    <w:p w14:paraId="3786D9CF" w14:textId="77777777" w:rsidR="007D1049" w:rsidRDefault="007D1049" w:rsidP="007D1049">
      <w:pPr>
        <w:pStyle w:val="Body"/>
      </w:pPr>
      <w:r w:rsidRPr="00164CA3">
        <w:t xml:space="preserve">Applications for appointment </w:t>
      </w:r>
      <w:r>
        <w:t>that</w:t>
      </w:r>
      <w:r w:rsidRPr="00164CA3">
        <w:t xml:space="preserve"> are</w:t>
      </w:r>
      <w:r>
        <w:t xml:space="preserve"> more</w:t>
      </w:r>
      <w:r w:rsidRPr="00164CA3">
        <w:t xml:space="preserve"> than 12 months old should not be submitted to the department </w:t>
      </w:r>
      <w:r>
        <w:t>because</w:t>
      </w:r>
      <w:r w:rsidRPr="00164CA3">
        <w:t xml:space="preserve"> the Governor</w:t>
      </w:r>
      <w:r>
        <w:t xml:space="preserve"> </w:t>
      </w:r>
      <w:r w:rsidRPr="00164CA3">
        <w:t>in Council</w:t>
      </w:r>
      <w:r w:rsidRPr="0088750E">
        <w:t xml:space="preserve"> </w:t>
      </w:r>
      <w:r w:rsidRPr="00164CA3">
        <w:t>will not be accept</w:t>
      </w:r>
      <w:r w:rsidRPr="0088750E">
        <w:t xml:space="preserve"> </w:t>
      </w:r>
      <w:r w:rsidRPr="00164CA3">
        <w:t>these applications.</w:t>
      </w:r>
    </w:p>
    <w:p w14:paraId="4B5E9BB0" w14:textId="48DFCB82" w:rsidR="007D1049" w:rsidRDefault="008A0E11" w:rsidP="007D1049">
      <w:pPr>
        <w:pStyle w:val="Body"/>
      </w:pPr>
      <w:r>
        <w:t>A t</w:t>
      </w:r>
      <w:r w:rsidR="007D1049">
        <w:t>rust endors</w:t>
      </w:r>
      <w:r>
        <w:t>ing</w:t>
      </w:r>
      <w:r w:rsidR="007D1049">
        <w:t xml:space="preserve"> an application does not </w:t>
      </w:r>
      <w:r>
        <w:t xml:space="preserve">mean the </w:t>
      </w:r>
      <w:r w:rsidR="007D1049">
        <w:t>appointment</w:t>
      </w:r>
      <w:r>
        <w:t xml:space="preserve"> is confirmed</w:t>
      </w:r>
      <w:r w:rsidR="007D1049">
        <w:t>. After the application is processed it will be provided to the Minister for consideration and recommendation to the Governor in Council</w:t>
      </w:r>
      <w:r>
        <w:t>,</w:t>
      </w:r>
      <w:r w:rsidR="007D1049">
        <w:t xml:space="preserve"> who formally makes the appointments.</w:t>
      </w:r>
    </w:p>
    <w:p w14:paraId="07877F57" w14:textId="77777777" w:rsidR="007D1049" w:rsidRPr="00164CA3" w:rsidRDefault="007D1049" w:rsidP="007D1049">
      <w:pPr>
        <w:pStyle w:val="Body"/>
      </w:pPr>
      <w:r>
        <w:t>Note: T</w:t>
      </w:r>
      <w:r w:rsidRPr="00164CA3">
        <w:t xml:space="preserve">rust members may </w:t>
      </w:r>
      <w:r>
        <w:t>seek</w:t>
      </w:r>
      <w:r w:rsidRPr="00164CA3">
        <w:t xml:space="preserve"> membership on more than one cemetery trust. There is no provision in the Cemeteries Act prohibiting trust members holding membership of more than one trust.</w:t>
      </w:r>
    </w:p>
    <w:p w14:paraId="742CDC42" w14:textId="77777777" w:rsidR="007D1049" w:rsidRDefault="007D1049" w:rsidP="007D1049">
      <w:pPr>
        <w:pStyle w:val="Heading2"/>
      </w:pPr>
      <w:bookmarkStart w:id="205" w:name="_Toc143009875"/>
      <w:bookmarkStart w:id="206" w:name="_Toc147480218"/>
      <w:bookmarkStart w:id="207" w:name="_Toc182833759"/>
      <w:r>
        <w:t xml:space="preserve">Role of the </w:t>
      </w:r>
      <w:bookmarkEnd w:id="205"/>
      <w:bookmarkEnd w:id="206"/>
      <w:r>
        <w:t>department</w:t>
      </w:r>
      <w:bookmarkEnd w:id="207"/>
    </w:p>
    <w:p w14:paraId="780ABDE5" w14:textId="77777777" w:rsidR="007D1049" w:rsidRDefault="007D1049" w:rsidP="00B32B61">
      <w:pPr>
        <w:pStyle w:val="Heading3"/>
        <w:spacing w:before="240"/>
      </w:pPr>
      <w:bookmarkStart w:id="208" w:name="_Toc143009876"/>
      <w:bookmarkStart w:id="209" w:name="_Toc147480219"/>
      <w:bookmarkStart w:id="210" w:name="_Toc182833760"/>
      <w:r>
        <w:t>Processing applications</w:t>
      </w:r>
      <w:bookmarkEnd w:id="208"/>
      <w:bookmarkEnd w:id="209"/>
      <w:bookmarkEnd w:id="210"/>
    </w:p>
    <w:p w14:paraId="4F23E603" w14:textId="4B28BC0F" w:rsidR="007D1049" w:rsidRDefault="00385595" w:rsidP="007D1049">
      <w:pPr>
        <w:pStyle w:val="Body"/>
      </w:pPr>
      <w:r>
        <w:t xml:space="preserve">The department will only process properly completed applications. </w:t>
      </w:r>
      <w:r w:rsidR="007D1049">
        <w:t xml:space="preserve">If the </w:t>
      </w:r>
      <w:r w:rsidR="00D6763E">
        <w:t>department receives an incomplete application, it will be returned to the cemetery trust</w:t>
      </w:r>
      <w:r w:rsidR="007D1049">
        <w:t>.</w:t>
      </w:r>
    </w:p>
    <w:p w14:paraId="2F3BE99E" w14:textId="4C8F06E1" w:rsidR="007D1049" w:rsidRPr="00164CA3" w:rsidRDefault="007D1049" w:rsidP="007D1049">
      <w:pPr>
        <w:pStyle w:val="Bodyafterbullets"/>
      </w:pPr>
      <w:r w:rsidRPr="00164CA3">
        <w:t xml:space="preserve">Once processed, the </w:t>
      </w:r>
      <w:r>
        <w:t>applications</w:t>
      </w:r>
      <w:r w:rsidRPr="00164CA3">
        <w:t xml:space="preserve"> are forwarded to the Minister </w:t>
      </w:r>
      <w:r>
        <w:t xml:space="preserve">for recommendation to the </w:t>
      </w:r>
      <w:r w:rsidRPr="00164CA3">
        <w:t>Governor in Council for formal appointment.</w:t>
      </w:r>
    </w:p>
    <w:p w14:paraId="287E14C9" w14:textId="77777777" w:rsidR="007D1049" w:rsidRDefault="007D1049" w:rsidP="007D1049">
      <w:pPr>
        <w:pStyle w:val="Heading3"/>
      </w:pPr>
      <w:bookmarkStart w:id="211" w:name="_Toc79754567"/>
      <w:bookmarkStart w:id="212" w:name="_Toc101783250"/>
      <w:bookmarkStart w:id="213" w:name="_Toc143009877"/>
      <w:bookmarkStart w:id="214" w:name="_Toc147480220"/>
      <w:bookmarkStart w:id="215" w:name="_Hlk77862700"/>
      <w:bookmarkStart w:id="216" w:name="_Toc182833761"/>
      <w:r>
        <w:t>Appointment rounds</w:t>
      </w:r>
      <w:bookmarkEnd w:id="211"/>
      <w:bookmarkEnd w:id="212"/>
      <w:bookmarkEnd w:id="213"/>
      <w:bookmarkEnd w:id="214"/>
      <w:bookmarkEnd w:id="216"/>
    </w:p>
    <w:p w14:paraId="07F03A51" w14:textId="11420E78" w:rsidR="007D1049" w:rsidRDefault="001709FA" w:rsidP="007D1049">
      <w:pPr>
        <w:pStyle w:val="Body"/>
      </w:pPr>
      <w:r>
        <w:t xml:space="preserve">The department manages </w:t>
      </w:r>
      <w:r w:rsidR="007D1049">
        <w:t>Class B trust member appointments in</w:t>
      </w:r>
      <w:r w:rsidR="00862940">
        <w:t xml:space="preserve"> 4 </w:t>
      </w:r>
      <w:r w:rsidR="007D1049">
        <w:t>annual appointment rounds.</w:t>
      </w:r>
    </w:p>
    <w:p w14:paraId="25F9D9FE" w14:textId="77777777" w:rsidR="007D1049" w:rsidRDefault="007D1049" w:rsidP="007D1049">
      <w:pPr>
        <w:pStyle w:val="Body"/>
      </w:pPr>
      <w:r>
        <w:t>If a current member intends to seek reappointment for a consecutive term, the completed application will need to be submitted to the department by a specified date to ensure their application is processed in the appropriate appointment round.</w:t>
      </w:r>
    </w:p>
    <w:p w14:paraId="7D2CB152" w14:textId="6C686960" w:rsidR="007D1049" w:rsidRDefault="007D1049" w:rsidP="00C61744">
      <w:pPr>
        <w:pStyle w:val="Body"/>
        <w:spacing w:after="240"/>
      </w:pPr>
      <w:bookmarkStart w:id="217" w:name="_Hlk77863265"/>
      <w:bookmarkEnd w:id="215"/>
      <w:r>
        <w:t>The following table shows the current term</w:t>
      </w:r>
      <w:r w:rsidR="00EE658A">
        <w:t>-</w:t>
      </w:r>
      <w:r>
        <w:t>of</w:t>
      </w:r>
      <w:r w:rsidR="00EE658A">
        <w:t>-</w:t>
      </w:r>
      <w:r>
        <w:t xml:space="preserve">appointment expiry dates for any year and </w:t>
      </w:r>
      <w:r w:rsidR="001709FA">
        <w:t xml:space="preserve">the </w:t>
      </w:r>
      <w:r>
        <w:t xml:space="preserve">corresponding deadline for </w:t>
      </w:r>
      <w:r w:rsidR="001709FA">
        <w:t xml:space="preserve">the department to receive </w:t>
      </w:r>
      <w:r>
        <w:t>completed applications</w:t>
      </w:r>
      <w:r w:rsidR="001709FA">
        <w:t>.</w:t>
      </w:r>
    </w:p>
    <w:tbl>
      <w:tblPr>
        <w:tblStyle w:val="TableGrid1"/>
        <w:tblW w:w="0" w:type="auto"/>
        <w:tblLook w:val="04A0" w:firstRow="1" w:lastRow="0" w:firstColumn="1" w:lastColumn="0" w:noHBand="0" w:noVBand="1"/>
      </w:tblPr>
      <w:tblGrid>
        <w:gridCol w:w="3116"/>
        <w:gridCol w:w="3542"/>
      </w:tblGrid>
      <w:tr w:rsidR="007D1049" w:rsidRPr="00B3142A" w14:paraId="3F6EB999" w14:textId="77777777" w:rsidTr="00E23165">
        <w:tc>
          <w:tcPr>
            <w:tcW w:w="3116" w:type="dxa"/>
            <w:shd w:val="clear" w:color="auto" w:fill="F2DBDB" w:themeFill="accent2" w:themeFillTint="33"/>
          </w:tcPr>
          <w:bookmarkEnd w:id="217"/>
          <w:p w14:paraId="369BA501" w14:textId="77777777" w:rsidR="007D1049" w:rsidRPr="00B3142A" w:rsidRDefault="007D1049" w:rsidP="00F31147">
            <w:pPr>
              <w:pStyle w:val="Tablecolhead"/>
            </w:pPr>
            <w:r w:rsidRPr="00B3142A">
              <w:t>Term expiry date</w:t>
            </w:r>
          </w:p>
        </w:tc>
        <w:tc>
          <w:tcPr>
            <w:tcW w:w="3542" w:type="dxa"/>
            <w:shd w:val="clear" w:color="auto" w:fill="F2DBDB" w:themeFill="accent2" w:themeFillTint="33"/>
          </w:tcPr>
          <w:p w14:paraId="0C15E7EA" w14:textId="501FC9BC" w:rsidR="007D1049" w:rsidRPr="00B3142A" w:rsidRDefault="007D1049" w:rsidP="00F31147">
            <w:pPr>
              <w:pStyle w:val="Tablecolhead"/>
            </w:pPr>
            <w:r w:rsidRPr="00B3142A">
              <w:t xml:space="preserve">Deadline for </w:t>
            </w:r>
            <w:r w:rsidR="00EE658A" w:rsidRPr="00B3142A">
              <w:t xml:space="preserve">the </w:t>
            </w:r>
            <w:r w:rsidR="00EE658A">
              <w:t>department</w:t>
            </w:r>
            <w:r w:rsidR="00EE658A" w:rsidRPr="00B3142A">
              <w:t xml:space="preserve"> </w:t>
            </w:r>
            <w:r w:rsidR="00EE658A">
              <w:t xml:space="preserve">to receive </w:t>
            </w:r>
            <w:r w:rsidRPr="00B3142A">
              <w:t>application</w:t>
            </w:r>
            <w:r w:rsidR="00EE658A">
              <w:t>s</w:t>
            </w:r>
            <w:r w:rsidRPr="00B3142A">
              <w:t xml:space="preserve"> </w:t>
            </w:r>
          </w:p>
        </w:tc>
      </w:tr>
      <w:tr w:rsidR="007D1049" w14:paraId="3CE1D465" w14:textId="77777777" w:rsidTr="00E23165">
        <w:tc>
          <w:tcPr>
            <w:tcW w:w="3116" w:type="dxa"/>
          </w:tcPr>
          <w:p w14:paraId="15D30843" w14:textId="77777777" w:rsidR="007D1049" w:rsidRPr="00F26065" w:rsidRDefault="007D1049" w:rsidP="00E23165">
            <w:pPr>
              <w:pStyle w:val="Tabletext"/>
            </w:pPr>
            <w:r w:rsidRPr="00F26065">
              <w:t>30 April</w:t>
            </w:r>
          </w:p>
        </w:tc>
        <w:tc>
          <w:tcPr>
            <w:tcW w:w="3542" w:type="dxa"/>
          </w:tcPr>
          <w:p w14:paraId="5BF0B879" w14:textId="77777777" w:rsidR="007D1049" w:rsidRPr="00F26065" w:rsidRDefault="007D1049" w:rsidP="00E23165">
            <w:pPr>
              <w:pStyle w:val="Tabletext"/>
            </w:pPr>
            <w:r w:rsidRPr="00F26065">
              <w:t>5 February</w:t>
            </w:r>
          </w:p>
        </w:tc>
      </w:tr>
      <w:tr w:rsidR="007D1049" w14:paraId="2F944035" w14:textId="77777777" w:rsidTr="00E23165">
        <w:tc>
          <w:tcPr>
            <w:tcW w:w="3116" w:type="dxa"/>
          </w:tcPr>
          <w:p w14:paraId="3E9E09BF" w14:textId="77777777" w:rsidR="007D1049" w:rsidRPr="00F26065" w:rsidRDefault="007D1049" w:rsidP="00E23165">
            <w:pPr>
              <w:pStyle w:val="Tabletext"/>
            </w:pPr>
            <w:r w:rsidRPr="00F26065">
              <w:t>31 July</w:t>
            </w:r>
          </w:p>
        </w:tc>
        <w:tc>
          <w:tcPr>
            <w:tcW w:w="3542" w:type="dxa"/>
          </w:tcPr>
          <w:p w14:paraId="4FE8C32C" w14:textId="77777777" w:rsidR="007D1049" w:rsidRPr="00F26065" w:rsidRDefault="007D1049" w:rsidP="00E23165">
            <w:pPr>
              <w:pStyle w:val="Tabletext"/>
            </w:pPr>
            <w:r>
              <w:t>1</w:t>
            </w:r>
            <w:r w:rsidRPr="00F26065">
              <w:t>4 May</w:t>
            </w:r>
          </w:p>
        </w:tc>
      </w:tr>
      <w:tr w:rsidR="007D1049" w14:paraId="0B987868" w14:textId="77777777" w:rsidTr="00E23165">
        <w:tc>
          <w:tcPr>
            <w:tcW w:w="3116" w:type="dxa"/>
          </w:tcPr>
          <w:p w14:paraId="65700732" w14:textId="77777777" w:rsidR="007D1049" w:rsidRPr="00F26065" w:rsidRDefault="007D1049" w:rsidP="00E23165">
            <w:pPr>
              <w:pStyle w:val="Tabletext"/>
            </w:pPr>
            <w:r w:rsidRPr="00F26065">
              <w:t>31 October</w:t>
            </w:r>
          </w:p>
        </w:tc>
        <w:tc>
          <w:tcPr>
            <w:tcW w:w="3542" w:type="dxa"/>
          </w:tcPr>
          <w:p w14:paraId="15D0F01E" w14:textId="77777777" w:rsidR="007D1049" w:rsidRPr="00F26065" w:rsidRDefault="007D1049" w:rsidP="00E23165">
            <w:pPr>
              <w:pStyle w:val="Tabletext"/>
            </w:pPr>
            <w:r w:rsidRPr="00F26065">
              <w:t>13 August</w:t>
            </w:r>
          </w:p>
        </w:tc>
      </w:tr>
      <w:tr w:rsidR="007D1049" w14:paraId="7BC64329" w14:textId="77777777" w:rsidTr="00E23165">
        <w:tc>
          <w:tcPr>
            <w:tcW w:w="3116" w:type="dxa"/>
          </w:tcPr>
          <w:p w14:paraId="734FE886" w14:textId="77777777" w:rsidR="007D1049" w:rsidRPr="00F26065" w:rsidRDefault="007D1049" w:rsidP="00E23165">
            <w:pPr>
              <w:pStyle w:val="Tabletext"/>
            </w:pPr>
            <w:r w:rsidRPr="00F26065">
              <w:t>28 February</w:t>
            </w:r>
          </w:p>
        </w:tc>
        <w:tc>
          <w:tcPr>
            <w:tcW w:w="3542" w:type="dxa"/>
          </w:tcPr>
          <w:p w14:paraId="5B98461A" w14:textId="77777777" w:rsidR="007D1049" w:rsidRPr="00F26065" w:rsidRDefault="007D1049" w:rsidP="00E23165">
            <w:pPr>
              <w:pStyle w:val="Tabletext"/>
            </w:pPr>
            <w:r w:rsidRPr="00F26065">
              <w:t>10 December</w:t>
            </w:r>
          </w:p>
        </w:tc>
      </w:tr>
    </w:tbl>
    <w:p w14:paraId="000B756F" w14:textId="77777777" w:rsidR="007D1049" w:rsidRDefault="007D1049" w:rsidP="007D1049">
      <w:pPr>
        <w:pStyle w:val="Bodyaftertablefigure"/>
      </w:pPr>
      <w:bookmarkStart w:id="218" w:name="_Hlk77863358"/>
      <w:r w:rsidRPr="00377EC3">
        <w:t>If an application for reappointment is received after the corresponding appointment round deadline, it will be processed in the following appointment round. This means that when the applicant</w:t>
      </w:r>
      <w:r>
        <w:t>’</w:t>
      </w:r>
      <w:r w:rsidRPr="00377EC3">
        <w:t xml:space="preserve">s current term of appointment expires, their </w:t>
      </w:r>
      <w:r>
        <w:t xml:space="preserve">cemetery </w:t>
      </w:r>
      <w:r w:rsidRPr="00377EC3">
        <w:t>trust membership will lapse and</w:t>
      </w:r>
      <w:r>
        <w:t xml:space="preserve"> they</w:t>
      </w:r>
      <w:r w:rsidRPr="00377EC3">
        <w:t xml:space="preserve"> will no longer be an </w:t>
      </w:r>
      <w:r>
        <w:t>appointed</w:t>
      </w:r>
      <w:r w:rsidRPr="00377EC3">
        <w:t xml:space="preserve"> trust member.</w:t>
      </w:r>
      <w:r>
        <w:t xml:space="preserve"> </w:t>
      </w:r>
    </w:p>
    <w:p w14:paraId="52A4C86A" w14:textId="77777777" w:rsidR="007D1049" w:rsidRPr="000C478E" w:rsidRDefault="007D1049" w:rsidP="007D1049">
      <w:pPr>
        <w:pStyle w:val="Body"/>
      </w:pPr>
      <w:r w:rsidRPr="002A1D7E">
        <w:t xml:space="preserve">Note: If a trust member’s term of appointment lapses, they will not be eligible to vote at </w:t>
      </w:r>
      <w:r>
        <w:t xml:space="preserve">cemetery </w:t>
      </w:r>
      <w:r w:rsidRPr="002A1D7E">
        <w:t>trust</w:t>
      </w:r>
      <w:r w:rsidRPr="000C478E">
        <w:t xml:space="preserve"> meetings but may continue to attend meetings if the </w:t>
      </w:r>
      <w:r>
        <w:t xml:space="preserve">cemetery </w:t>
      </w:r>
      <w:r w:rsidRPr="000C478E">
        <w:t>trust agrees.</w:t>
      </w:r>
    </w:p>
    <w:p w14:paraId="16A960FB" w14:textId="77777777" w:rsidR="007D1049" w:rsidRDefault="007D1049" w:rsidP="007D1049">
      <w:pPr>
        <w:pStyle w:val="Body"/>
      </w:pPr>
      <w:r>
        <w:t>Members intending to seek reappointment should ensure they submit their completed application to the trust in a timely manner to avoid unnecessary delays.</w:t>
      </w:r>
    </w:p>
    <w:p w14:paraId="7AFA2F75" w14:textId="77777777" w:rsidR="007D1049" w:rsidRDefault="007D1049" w:rsidP="007D1049">
      <w:pPr>
        <w:pStyle w:val="Body"/>
      </w:pPr>
      <w:r>
        <w:lastRenderedPageBreak/>
        <w:t xml:space="preserve">A list of the membership of each Victorian cemetery trust and appointment expiry dates for current trust members is available on the </w:t>
      </w:r>
      <w:hyperlink r:id="rId101" w:history="1">
        <w:r w:rsidRPr="00B57AA5">
          <w:rPr>
            <w:rStyle w:val="Hyperlink"/>
          </w:rPr>
          <w:t>department’s website</w:t>
        </w:r>
      </w:hyperlink>
      <w:r>
        <w:t xml:space="preserve"> &lt;</w:t>
      </w:r>
      <w:r w:rsidRPr="00F84633">
        <w:t>https://www.health.vic.gov.au/cemeteries-and-crematoria/cemetery-trust-member-appointments</w:t>
      </w:r>
      <w:r>
        <w:t>&gt;.</w:t>
      </w:r>
    </w:p>
    <w:p w14:paraId="6AFB9722" w14:textId="77777777" w:rsidR="007D1049" w:rsidRDefault="007D1049" w:rsidP="007D1049">
      <w:pPr>
        <w:pStyle w:val="Heading3"/>
      </w:pPr>
      <w:bookmarkStart w:id="219" w:name="_Toc143009878"/>
      <w:bookmarkStart w:id="220" w:name="_Toc147480221"/>
      <w:bookmarkStart w:id="221" w:name="_Toc264721666"/>
      <w:bookmarkStart w:id="222" w:name="_Toc499302519"/>
      <w:bookmarkStart w:id="223" w:name="_Toc79754571"/>
      <w:bookmarkStart w:id="224" w:name="_Toc101783254"/>
      <w:bookmarkStart w:id="225" w:name="_Hlk77864687"/>
      <w:bookmarkStart w:id="226" w:name="_Toc182833762"/>
      <w:bookmarkEnd w:id="218"/>
      <w:r>
        <w:t>Probity checks</w:t>
      </w:r>
      <w:bookmarkEnd w:id="219"/>
      <w:bookmarkEnd w:id="220"/>
      <w:bookmarkEnd w:id="226"/>
    </w:p>
    <w:p w14:paraId="50E1E877" w14:textId="6E8B066A" w:rsidR="007D1049" w:rsidRDefault="007D1049" w:rsidP="007D1049">
      <w:pPr>
        <w:pStyle w:val="Body"/>
      </w:pPr>
      <w:r>
        <w:t xml:space="preserve">The department will </w:t>
      </w:r>
      <w:r w:rsidR="00E840A8">
        <w:t xml:space="preserve">perform </w:t>
      </w:r>
      <w:r>
        <w:t>the following probity checks for applicants:</w:t>
      </w:r>
    </w:p>
    <w:p w14:paraId="059FF37A" w14:textId="293B525F" w:rsidR="007D1049" w:rsidRDefault="00A65761" w:rsidP="007D1049">
      <w:pPr>
        <w:pStyle w:val="Bullet1"/>
      </w:pPr>
      <w:r>
        <w:t>a</w:t>
      </w:r>
      <w:r w:rsidR="007D1049">
        <w:t xml:space="preserve"> check of the Australian Securities and Investment Commission (ASIC) register of persons prohibited/disqualified by ASIC under the provisions of the </w:t>
      </w:r>
      <w:r w:rsidR="007D1049" w:rsidRPr="00376609">
        <w:t>Corporations Act</w:t>
      </w:r>
    </w:p>
    <w:p w14:paraId="644C456B" w14:textId="48B04B4B" w:rsidR="007D1049" w:rsidRDefault="00A65761" w:rsidP="007D1049">
      <w:pPr>
        <w:pStyle w:val="Bullet1"/>
      </w:pPr>
      <w:r>
        <w:t>a</w:t>
      </w:r>
      <w:r w:rsidR="007D1049">
        <w:t xml:space="preserve"> check of the Australian Financial Security Authority National Personal Insolvency Index</w:t>
      </w:r>
      <w:r w:rsidR="00A471C5">
        <w:t>,</w:t>
      </w:r>
      <w:r w:rsidR="007D1049">
        <w:t xml:space="preserve"> which </w:t>
      </w:r>
      <w:r w:rsidR="00A471C5">
        <w:t xml:space="preserve">has </w:t>
      </w:r>
      <w:r w:rsidR="007D1049">
        <w:t xml:space="preserve">information about proceedings and administrations under the </w:t>
      </w:r>
      <w:r w:rsidR="007D1049" w:rsidRPr="0056347B">
        <w:t>Bankruptcy Act</w:t>
      </w:r>
      <w:r w:rsidR="007D1049">
        <w:t>.</w:t>
      </w:r>
    </w:p>
    <w:p w14:paraId="0981BFAE" w14:textId="74413FF9" w:rsidR="001B3CBE" w:rsidRPr="00067B43" w:rsidRDefault="005A0635" w:rsidP="005A0635">
      <w:pPr>
        <w:pStyle w:val="Heading3"/>
      </w:pPr>
      <w:bookmarkStart w:id="227" w:name="_Toc143009879"/>
      <w:bookmarkStart w:id="228" w:name="_Toc147480222"/>
      <w:bookmarkStart w:id="229" w:name="_Toc182833763"/>
      <w:r w:rsidRPr="00067B43">
        <w:t>Conflicts of interest</w:t>
      </w:r>
      <w:bookmarkEnd w:id="229"/>
    </w:p>
    <w:p w14:paraId="19B9A94E" w14:textId="2E45582F" w:rsidR="009F087C" w:rsidRPr="00067B43" w:rsidRDefault="009F087C" w:rsidP="009F087C">
      <w:pPr>
        <w:pStyle w:val="Body"/>
      </w:pPr>
      <w:r w:rsidRPr="00067B43">
        <w:t>Applicants who work in a profession related to the cemetery sector may have a conflict of interest. Examples include funeral directors, celebrants, gravediggers, stonemasons, plaque manufacturers</w:t>
      </w:r>
      <w:r w:rsidR="00A65761">
        <w:t xml:space="preserve"> and</w:t>
      </w:r>
      <w:r w:rsidRPr="00067B43">
        <w:t xml:space="preserve"> florists. </w:t>
      </w:r>
    </w:p>
    <w:p w14:paraId="6DBC9B66" w14:textId="3554D80B" w:rsidR="0062502B" w:rsidRDefault="0062502B" w:rsidP="0062502B">
      <w:pPr>
        <w:pStyle w:val="Body"/>
      </w:pPr>
      <w:r w:rsidRPr="00A24056">
        <w:t xml:space="preserve">When </w:t>
      </w:r>
      <w:r w:rsidR="00E41D64">
        <w:t>a</w:t>
      </w:r>
      <w:r w:rsidRPr="00A24056">
        <w:t xml:space="preserve"> </w:t>
      </w:r>
      <w:r>
        <w:t xml:space="preserve">cemetery </w:t>
      </w:r>
      <w:r w:rsidRPr="00A24056">
        <w:t xml:space="preserve">trust submits an endorsed </w:t>
      </w:r>
      <w:r>
        <w:t>a</w:t>
      </w:r>
      <w:r w:rsidRPr="00A24056">
        <w:t>pplication</w:t>
      </w:r>
      <w:r>
        <w:t xml:space="preserve"> </w:t>
      </w:r>
      <w:r w:rsidR="00FA7B3B">
        <w:t xml:space="preserve">form </w:t>
      </w:r>
      <w:r w:rsidRPr="00A24056">
        <w:t>to the department for processing, the department will review the information provided</w:t>
      </w:r>
      <w:r w:rsidR="009F087C" w:rsidRPr="009F087C">
        <w:t xml:space="preserve"> </w:t>
      </w:r>
      <w:r w:rsidR="009F087C" w:rsidRPr="00A24056">
        <w:t>in ‘Part C – Conflicts of interest’</w:t>
      </w:r>
      <w:r w:rsidRPr="00A24056">
        <w:t>. If the department identifies a potential conflict relating to the applicant’s profession that has not been addressed o</w:t>
      </w:r>
      <w:r w:rsidR="00A471C5">
        <w:t>n</w:t>
      </w:r>
      <w:r w:rsidRPr="00A24056">
        <w:t xml:space="preserve"> the application form, the department will return the application to the </w:t>
      </w:r>
      <w:r>
        <w:t xml:space="preserve">cemetery </w:t>
      </w:r>
      <w:r w:rsidRPr="00A24056">
        <w:t>trust</w:t>
      </w:r>
      <w:r>
        <w:t xml:space="preserve"> to action</w:t>
      </w:r>
      <w:r w:rsidRPr="00A24056">
        <w:t xml:space="preserve">. </w:t>
      </w:r>
    </w:p>
    <w:p w14:paraId="65F59855" w14:textId="09319A5A" w:rsidR="000016FD" w:rsidRDefault="000016FD" w:rsidP="000016FD">
      <w:pPr>
        <w:pStyle w:val="Body"/>
      </w:pPr>
      <w:bookmarkStart w:id="230" w:name="_Toc143009880"/>
      <w:bookmarkStart w:id="231" w:name="_Toc147480223"/>
      <w:bookmarkEnd w:id="227"/>
      <w:bookmarkEnd w:id="228"/>
      <w:r w:rsidRPr="002B32DC">
        <w:t xml:space="preserve">Refer to </w:t>
      </w:r>
      <w:hyperlink w:anchor="_Topic_10._Managing" w:history="1">
        <w:r w:rsidRPr="00377E68">
          <w:rPr>
            <w:rStyle w:val="Hyperlink"/>
          </w:rPr>
          <w:t>Topic 10. Managing conflicts of interest</w:t>
        </w:r>
      </w:hyperlink>
      <w:r w:rsidRPr="002B32DC">
        <w:t xml:space="preserve"> for </w:t>
      </w:r>
      <w:r>
        <w:t xml:space="preserve">more </w:t>
      </w:r>
      <w:r w:rsidRPr="002B32DC">
        <w:t>information.</w:t>
      </w:r>
    </w:p>
    <w:p w14:paraId="4A6305DD" w14:textId="78925E4A" w:rsidR="007D1049" w:rsidRPr="00164CA3" w:rsidRDefault="007D1049" w:rsidP="007D1049">
      <w:pPr>
        <w:pStyle w:val="Heading3"/>
      </w:pPr>
      <w:bookmarkStart w:id="232" w:name="_Toc182833764"/>
      <w:r>
        <w:t>Applications from</w:t>
      </w:r>
      <w:r w:rsidRPr="00164CA3">
        <w:t xml:space="preserve"> family members</w:t>
      </w:r>
      <w:bookmarkEnd w:id="221"/>
      <w:bookmarkEnd w:id="222"/>
      <w:bookmarkEnd w:id="223"/>
      <w:bookmarkEnd w:id="224"/>
      <w:bookmarkEnd w:id="230"/>
      <w:bookmarkEnd w:id="231"/>
      <w:bookmarkEnd w:id="232"/>
    </w:p>
    <w:p w14:paraId="53E4DCE8" w14:textId="17708A4F" w:rsidR="007D1049" w:rsidRPr="00164CA3" w:rsidRDefault="007D1049" w:rsidP="007D1049">
      <w:pPr>
        <w:pStyle w:val="Body"/>
      </w:pPr>
      <w:r>
        <w:t>C</w:t>
      </w:r>
      <w:r w:rsidRPr="00164CA3">
        <w:t xml:space="preserve">emetery trusts </w:t>
      </w:r>
      <w:r>
        <w:t>may</w:t>
      </w:r>
      <w:r w:rsidRPr="00164CA3">
        <w:t xml:space="preserve"> </w:t>
      </w:r>
      <w:r>
        <w:t xml:space="preserve">endorse </w:t>
      </w:r>
      <w:r w:rsidRPr="00164CA3">
        <w:t>applicants who are directly related to a current trust member or another applicant if the advertising process was unsuccessful in attracting</w:t>
      </w:r>
      <w:r>
        <w:t xml:space="preserve"> enough other </w:t>
      </w:r>
      <w:r w:rsidRPr="00164CA3">
        <w:t xml:space="preserve">applicants to fill these vacancies. </w:t>
      </w:r>
      <w:r w:rsidRPr="0033704D">
        <w:t xml:space="preserve">Directly related family members are defined as </w:t>
      </w:r>
      <w:r w:rsidR="00663787">
        <w:t xml:space="preserve">a </w:t>
      </w:r>
      <w:r w:rsidRPr="0033704D">
        <w:t>husband, wife, domestic partner, parent, child or sibling</w:t>
      </w:r>
      <w:r>
        <w:t>.</w:t>
      </w:r>
    </w:p>
    <w:p w14:paraId="04704A23" w14:textId="7B59D5CF" w:rsidR="007D1049" w:rsidRPr="00164CA3" w:rsidRDefault="007D1049" w:rsidP="007D1049">
      <w:pPr>
        <w:pStyle w:val="Body"/>
      </w:pPr>
      <w:r>
        <w:t xml:space="preserve">Cemetery </w:t>
      </w:r>
      <w:r w:rsidRPr="00164CA3">
        <w:t xml:space="preserve">trusts wishing to nominate an applicant who is directly related to a current trust member or another applicant must ensure </w:t>
      </w:r>
      <w:r>
        <w:t>the applicant has identified the direct relationship in Part A of the application form and the chairperson (or chairperson’s delegate)</w:t>
      </w:r>
      <w:r w:rsidR="001709FA">
        <w:t xml:space="preserve"> fills in Part H</w:t>
      </w:r>
      <w:r w:rsidRPr="00164CA3">
        <w:t>.</w:t>
      </w:r>
      <w:r w:rsidR="001213D6">
        <w:t xml:space="preserve"> </w:t>
      </w:r>
      <w:r>
        <w:t>Part H of the application</w:t>
      </w:r>
      <w:r w:rsidRPr="00164CA3">
        <w:t xml:space="preserve"> </w:t>
      </w:r>
      <w:r>
        <w:t xml:space="preserve">from </w:t>
      </w:r>
      <w:r w:rsidRPr="00164CA3">
        <w:t xml:space="preserve">requires the </w:t>
      </w:r>
      <w:r>
        <w:t xml:space="preserve">cemetery </w:t>
      </w:r>
      <w:r w:rsidRPr="00164CA3">
        <w:t xml:space="preserve">trust to </w:t>
      </w:r>
      <w:r>
        <w:t>give details of</w:t>
      </w:r>
      <w:r w:rsidRPr="00164CA3">
        <w:t xml:space="preserve"> its rationale for nominating a directly related family member</w:t>
      </w:r>
      <w:r>
        <w:t>.</w:t>
      </w:r>
      <w:r w:rsidRPr="00164CA3">
        <w:t xml:space="preserve"> </w:t>
      </w:r>
    </w:p>
    <w:p w14:paraId="62D8DEC1" w14:textId="77777777" w:rsidR="007D1049" w:rsidRPr="00164CA3" w:rsidRDefault="007D1049" w:rsidP="007D1049">
      <w:pPr>
        <w:pStyle w:val="Body"/>
      </w:pPr>
      <w:r w:rsidRPr="00164CA3">
        <w:t xml:space="preserve">Where an applicant shares the same surname as an existing trust member but </w:t>
      </w:r>
      <w:r>
        <w:t xml:space="preserve">does not meet the definition of a </w:t>
      </w:r>
      <w:r w:rsidRPr="00495D23">
        <w:t>d</w:t>
      </w:r>
      <w:r w:rsidRPr="00454E6A">
        <w:t xml:space="preserve">irectly </w:t>
      </w:r>
      <w:r w:rsidRPr="00495D23">
        <w:t>relate</w:t>
      </w:r>
      <w:r w:rsidRPr="00164CA3">
        <w:t>d</w:t>
      </w:r>
      <w:r>
        <w:t xml:space="preserve"> family member</w:t>
      </w:r>
      <w:r w:rsidRPr="00164CA3">
        <w:t>, the applicant should</w:t>
      </w:r>
      <w:r>
        <w:t xml:space="preserve"> select ‘No’ in Part A of the application form</w:t>
      </w:r>
      <w:r w:rsidRPr="00164CA3">
        <w:t>.</w:t>
      </w:r>
    </w:p>
    <w:p w14:paraId="34E67B3D" w14:textId="77777777" w:rsidR="007D1049" w:rsidRDefault="007D1049" w:rsidP="002C0038">
      <w:pPr>
        <w:pStyle w:val="Heading2"/>
        <w:spacing w:after="240"/>
      </w:pPr>
      <w:bookmarkStart w:id="233" w:name="_Toc264721673"/>
      <w:bookmarkStart w:id="234" w:name="_Toc499302526"/>
      <w:bookmarkStart w:id="235" w:name="_Toc79754579"/>
      <w:bookmarkStart w:id="236" w:name="_Toc81381407"/>
      <w:bookmarkStart w:id="237" w:name="_Toc101783262"/>
      <w:bookmarkStart w:id="238" w:name="_Toc143009881"/>
      <w:bookmarkStart w:id="239" w:name="_Toc147480224"/>
      <w:bookmarkStart w:id="240" w:name="_Hlk77864956"/>
      <w:bookmarkStart w:id="241" w:name="_Toc264721671"/>
      <w:bookmarkStart w:id="242" w:name="_Toc499302524"/>
      <w:bookmarkStart w:id="243" w:name="_Toc79754577"/>
      <w:bookmarkStart w:id="244" w:name="_Toc81381405"/>
      <w:bookmarkStart w:id="245" w:name="_Toc101783260"/>
      <w:bookmarkStart w:id="246" w:name="_Toc182833765"/>
      <w:bookmarkEnd w:id="225"/>
      <w:r w:rsidRPr="00164CA3">
        <w:t>Resignations</w:t>
      </w:r>
      <w:bookmarkEnd w:id="233"/>
      <w:bookmarkEnd w:id="234"/>
      <w:bookmarkEnd w:id="235"/>
      <w:bookmarkEnd w:id="236"/>
      <w:bookmarkEnd w:id="237"/>
      <w:bookmarkEnd w:id="238"/>
      <w:bookmarkEnd w:id="239"/>
      <w:bookmarkEnd w:id="246"/>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ED232E" w14:paraId="7DBDF847" w14:textId="77777777" w:rsidTr="00E23165">
        <w:tc>
          <w:tcPr>
            <w:tcW w:w="9268" w:type="dxa"/>
          </w:tcPr>
          <w:p w14:paraId="4610634A" w14:textId="2B7BAC68" w:rsidR="00ED232E" w:rsidRDefault="00ED232E" w:rsidP="00E23165">
            <w:pPr>
              <w:pStyle w:val="Tabletext"/>
            </w:pPr>
            <w:r>
              <w:rPr>
                <w:noProof/>
              </w:rPr>
              <w:drawing>
                <wp:anchor distT="0" distB="0" distL="114300" distR="114300" simplePos="0" relativeHeight="251747328" behindDoc="0" locked="0" layoutInCell="1" allowOverlap="1" wp14:anchorId="7BEAB94B" wp14:editId="31202B38">
                  <wp:simplePos x="0" y="0"/>
                  <wp:positionH relativeFrom="column">
                    <wp:posOffset>17145</wp:posOffset>
                  </wp:positionH>
                  <wp:positionV relativeFrom="paragraph">
                    <wp:posOffset>4239</wp:posOffset>
                  </wp:positionV>
                  <wp:extent cx="562610" cy="562610"/>
                  <wp:effectExtent l="76200" t="0" r="0" b="0"/>
                  <wp:wrapSquare wrapText="bothSides"/>
                  <wp:docPr id="2002025016" name="Graphic 20020250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16" name="Graphic 2002025016">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102" w:history="1">
              <w:r w:rsidR="002C0038">
                <w:rPr>
                  <w:rStyle w:val="Hyperlink"/>
                </w:rPr>
                <w:t>Letter of resignation template</w:t>
              </w:r>
            </w:hyperlink>
            <w:r>
              <w:t xml:space="preserve"> </w:t>
            </w:r>
            <w:r w:rsidR="002C0038">
              <w:br/>
            </w:r>
            <w:r>
              <w:t>&lt;</w:t>
            </w:r>
            <w:r w:rsidR="002C0038" w:rsidRPr="002C0038">
              <w:t>https://www.health.vic.gov.au/cemeteries-and-crematoria/class-b-cemetery-trust-appointments</w:t>
            </w:r>
            <w:r>
              <w:t>&gt;</w:t>
            </w:r>
          </w:p>
        </w:tc>
      </w:tr>
    </w:tbl>
    <w:p w14:paraId="4561099B" w14:textId="67E8D864" w:rsidR="00294153" w:rsidRDefault="007D1049" w:rsidP="001213D6">
      <w:pPr>
        <w:pStyle w:val="Bodyaftertablefigure"/>
      </w:pPr>
      <w:r w:rsidRPr="00906438">
        <w:t xml:space="preserve">If a Class </w:t>
      </w:r>
      <w:r>
        <w:t>B</w:t>
      </w:r>
      <w:r w:rsidRPr="00906438">
        <w:t xml:space="preserve"> trust member wishes to resign from their position, they should </w:t>
      </w:r>
      <w:r>
        <w:t>inform the trust chairperson and advise the department</w:t>
      </w:r>
      <w:r w:rsidR="00B561DF">
        <w:t xml:space="preserve"> in writing</w:t>
      </w:r>
      <w:r>
        <w:t xml:space="preserve"> </w:t>
      </w:r>
      <w:bookmarkEnd w:id="147"/>
      <w:bookmarkEnd w:id="148"/>
      <w:bookmarkEnd w:id="149"/>
      <w:bookmarkEnd w:id="150"/>
      <w:bookmarkEnd w:id="151"/>
      <w:bookmarkEnd w:id="152"/>
      <w:bookmarkEnd w:id="240"/>
      <w:bookmarkEnd w:id="241"/>
      <w:bookmarkEnd w:id="242"/>
      <w:bookmarkEnd w:id="243"/>
      <w:bookmarkEnd w:id="244"/>
      <w:bookmarkEnd w:id="245"/>
      <w:r w:rsidR="00E04E44">
        <w:t>as soon as possible,</w:t>
      </w:r>
      <w:r w:rsidR="00E04E44" w:rsidRPr="0055502E">
        <w:t xml:space="preserve"> </w:t>
      </w:r>
      <w:r w:rsidR="00E04E44">
        <w:t xml:space="preserve">preferably </w:t>
      </w:r>
      <w:r w:rsidR="00E04E44" w:rsidRPr="009A089D">
        <w:t>via</w:t>
      </w:r>
      <w:r w:rsidR="00E04E44">
        <w:t xml:space="preserve"> email </w:t>
      </w:r>
      <w:r w:rsidR="00B561DF">
        <w:t xml:space="preserve">(refer to </w:t>
      </w:r>
      <w:hyperlink w:anchor="_Contact_details" w:history="1">
        <w:r w:rsidR="00B561DF" w:rsidRPr="00377E68">
          <w:rPr>
            <w:rStyle w:val="Hyperlink"/>
          </w:rPr>
          <w:t>Contact details</w:t>
        </w:r>
      </w:hyperlink>
      <w:r w:rsidR="00B561DF" w:rsidRPr="00377E68">
        <w:t>).</w:t>
      </w:r>
      <w:r w:rsidR="00294153">
        <w:br w:type="page"/>
      </w:r>
    </w:p>
    <w:p w14:paraId="5A41E26B" w14:textId="103B430E" w:rsidR="00A27519" w:rsidRPr="00D33A3B" w:rsidRDefault="00A27519" w:rsidP="00D33A3B">
      <w:pPr>
        <w:pStyle w:val="Heading1"/>
      </w:pPr>
      <w:bookmarkStart w:id="247" w:name="_Toc182833766"/>
      <w:r w:rsidRPr="00D33A3B">
        <w:lastRenderedPageBreak/>
        <w:t xml:space="preserve">Topic </w:t>
      </w:r>
      <w:r w:rsidR="00315785" w:rsidRPr="00D33A3B">
        <w:t>8</w:t>
      </w:r>
      <w:r w:rsidRPr="00D33A3B">
        <w:t xml:space="preserve">. </w:t>
      </w:r>
      <w:r w:rsidR="00E506F3">
        <w:t>Cemetery t</w:t>
      </w:r>
      <w:r w:rsidRPr="00D33A3B">
        <w:t>rust meetings</w:t>
      </w:r>
      <w:bookmarkEnd w:id="247"/>
    </w:p>
    <w:p w14:paraId="40F590D4" w14:textId="6CA625DF" w:rsidR="00B532D4" w:rsidRDefault="00E506F3" w:rsidP="00B532D4">
      <w:pPr>
        <w:pStyle w:val="Body"/>
      </w:pPr>
      <w:r>
        <w:t>Cemetery t</w:t>
      </w:r>
      <w:r w:rsidR="00B532D4" w:rsidRPr="00361F2C">
        <w:t xml:space="preserve">rust meetings </w:t>
      </w:r>
      <w:r w:rsidR="001213D6">
        <w:t>enable</w:t>
      </w:r>
      <w:r w:rsidR="00B532D4" w:rsidRPr="00361F2C">
        <w:t xml:space="preserve"> the </w:t>
      </w:r>
      <w:r w:rsidR="00776424">
        <w:t xml:space="preserve">cemetery </w:t>
      </w:r>
      <w:r w:rsidR="00B532D4" w:rsidRPr="00361F2C">
        <w:t xml:space="preserve">trust to make decisions </w:t>
      </w:r>
      <w:r w:rsidR="00B532D4">
        <w:t>about</w:t>
      </w:r>
      <w:r w:rsidR="00B532D4" w:rsidRPr="00361F2C">
        <w:t xml:space="preserve"> its operations and the business of the cemeteries it is responsible for.</w:t>
      </w:r>
    </w:p>
    <w:p w14:paraId="27C1E3D8" w14:textId="3D0DA088" w:rsidR="00B532D4" w:rsidRPr="00361F2C" w:rsidRDefault="00B532D4" w:rsidP="00B532D4">
      <w:pPr>
        <w:pStyle w:val="Heading2"/>
      </w:pPr>
      <w:bookmarkStart w:id="248" w:name="_Toc149829433"/>
      <w:bookmarkStart w:id="249" w:name="_Toc151625011"/>
      <w:bookmarkStart w:id="250" w:name="_Toc182833767"/>
      <w:r w:rsidRPr="00361F2C">
        <w:t>Frequency of meetings</w:t>
      </w:r>
      <w:bookmarkEnd w:id="248"/>
      <w:bookmarkEnd w:id="249"/>
      <w:bookmarkEnd w:id="250"/>
    </w:p>
    <w:p w14:paraId="544E8C3E" w14:textId="406C71A4" w:rsidR="00B532D4" w:rsidRPr="004707F6" w:rsidRDefault="00B532D4" w:rsidP="00B532D4">
      <w:r w:rsidRPr="004707F6">
        <w:t xml:space="preserve">The department recommends that </w:t>
      </w:r>
      <w:r w:rsidR="00776424">
        <w:t xml:space="preserve">cemetery </w:t>
      </w:r>
      <w:r w:rsidRPr="004707F6">
        <w:t>trusts meet at least</w:t>
      </w:r>
      <w:r w:rsidR="00862940">
        <w:t xml:space="preserve"> 4 </w:t>
      </w:r>
      <w:r w:rsidRPr="004707F6">
        <w:t>times a year including:</w:t>
      </w:r>
    </w:p>
    <w:p w14:paraId="6466F7E5" w14:textId="77777777" w:rsidR="00B532D4" w:rsidRPr="008D0DB8" w:rsidRDefault="00B532D4" w:rsidP="00B532D4">
      <w:pPr>
        <w:pStyle w:val="Bullet1"/>
      </w:pPr>
      <w:r w:rsidRPr="008D0DB8">
        <w:t>an open meeting with members of the public invited to attend</w:t>
      </w:r>
    </w:p>
    <w:p w14:paraId="5D40F012" w14:textId="77777777" w:rsidR="00B532D4" w:rsidRPr="008D0DB8" w:rsidRDefault="00B532D4" w:rsidP="00B532D4">
      <w:pPr>
        <w:pStyle w:val="Bullet1"/>
      </w:pPr>
      <w:r w:rsidRPr="008D0DB8">
        <w:t xml:space="preserve">a </w:t>
      </w:r>
      <w:r w:rsidRPr="00BD2079">
        <w:t>budget and planning</w:t>
      </w:r>
      <w:r w:rsidRPr="008D0DB8">
        <w:t xml:space="preserve"> meeting, usually held in </w:t>
      </w:r>
      <w:r w:rsidRPr="00E161F1">
        <w:t>April or May.</w:t>
      </w:r>
    </w:p>
    <w:p w14:paraId="1F46C140" w14:textId="39C8C36B" w:rsidR="00B532D4" w:rsidRPr="008D0DB8" w:rsidRDefault="00B532D4" w:rsidP="00B532D4">
      <w:pPr>
        <w:pStyle w:val="Bodyafterbullets"/>
      </w:pPr>
      <w:r w:rsidRPr="008D0DB8">
        <w:t xml:space="preserve">If a cemetery </w:t>
      </w:r>
      <w:r w:rsidR="00776424">
        <w:t xml:space="preserve">trust </w:t>
      </w:r>
      <w:r w:rsidRPr="008D0DB8">
        <w:t>receives very few or no interments in a year</w:t>
      </w:r>
      <w:r w:rsidR="00776424">
        <w:t xml:space="preserve"> it </w:t>
      </w:r>
      <w:r w:rsidRPr="008D0DB8">
        <w:t xml:space="preserve">may decide to meet less frequently. </w:t>
      </w:r>
    </w:p>
    <w:p w14:paraId="78707E80" w14:textId="507B5191" w:rsidR="00B532D4" w:rsidRPr="00361F2C" w:rsidRDefault="00B532D4" w:rsidP="00B532D4">
      <w:pPr>
        <w:pStyle w:val="Body"/>
      </w:pPr>
      <w:r w:rsidRPr="00361F2C">
        <w:t xml:space="preserve">Under </w:t>
      </w:r>
      <w:r>
        <w:t xml:space="preserve">the </w:t>
      </w:r>
      <w:r w:rsidR="00561A1E">
        <w:t>Cemeter</w:t>
      </w:r>
      <w:r w:rsidR="00776424">
        <w:t xml:space="preserve">ies </w:t>
      </w:r>
      <w:r>
        <w:t>Act</w:t>
      </w:r>
      <w:r w:rsidRPr="00361F2C">
        <w:t xml:space="preserve">, </w:t>
      </w:r>
      <w:r w:rsidR="001709FA" w:rsidRPr="00361F2C">
        <w:t xml:space="preserve">the </w:t>
      </w:r>
      <w:r w:rsidR="001709FA">
        <w:t xml:space="preserve">trust </w:t>
      </w:r>
      <w:r w:rsidR="001709FA" w:rsidRPr="00361F2C">
        <w:t>chairperson</w:t>
      </w:r>
      <w:r w:rsidR="001709FA">
        <w:t xml:space="preserve"> schedules </w:t>
      </w:r>
      <w:r w:rsidR="00776424">
        <w:t xml:space="preserve">trust </w:t>
      </w:r>
      <w:r w:rsidRPr="00361F2C">
        <w:t xml:space="preserve">meetings. The </w:t>
      </w:r>
      <w:r>
        <w:t xml:space="preserve">trust </w:t>
      </w:r>
      <w:r w:rsidRPr="00361F2C">
        <w:t xml:space="preserve">chairperson may at any time convene a meeting </w:t>
      </w:r>
      <w:r>
        <w:t>and</w:t>
      </w:r>
      <w:r w:rsidRPr="00361F2C">
        <w:t xml:space="preserve"> must do so when requested by at least</w:t>
      </w:r>
      <w:r w:rsidR="00862940">
        <w:t xml:space="preserve"> 2 </w:t>
      </w:r>
      <w:r>
        <w:t xml:space="preserve">trust </w:t>
      </w:r>
      <w:r w:rsidRPr="00361F2C">
        <w:t>members</w:t>
      </w:r>
      <w:r>
        <w:t>.</w:t>
      </w:r>
      <w:r w:rsidRPr="00361F2C">
        <w:t xml:space="preserve"> </w:t>
      </w:r>
      <w:r>
        <w:t xml:space="preserve">Trust meetings should be scheduled in advance to ensure trust members have </w:t>
      </w:r>
      <w:r w:rsidR="00A65761">
        <w:t xml:space="preserve">enough </w:t>
      </w:r>
      <w:r>
        <w:t xml:space="preserve">notice. </w:t>
      </w:r>
    </w:p>
    <w:p w14:paraId="0EB1F4EE" w14:textId="75EBEE34" w:rsidR="00B532D4" w:rsidRDefault="005C0253" w:rsidP="00B532D4">
      <w:pPr>
        <w:pStyle w:val="Heading2"/>
      </w:pPr>
      <w:bookmarkStart w:id="251" w:name="_Toc182833768"/>
      <w:r>
        <w:t>Scheduling trust meetings</w:t>
      </w:r>
      <w:bookmarkEnd w:id="251"/>
    </w:p>
    <w:p w14:paraId="5C0E0ED3" w14:textId="3CFA9167" w:rsidR="00B532D4" w:rsidRDefault="00B532D4" w:rsidP="00B532D4">
      <w:pPr>
        <w:pStyle w:val="Body"/>
      </w:pPr>
      <w:r>
        <w:t xml:space="preserve">Trust members are expected to attend at least 75 per cent of trust meetings </w:t>
      </w:r>
      <w:r w:rsidR="00663787">
        <w:t>each</w:t>
      </w:r>
      <w:r>
        <w:t xml:space="preserve"> year. Trust members who cannot attend a trust meeting should notify the trust chairperson or trust secretary in writing, providing enough time, where possible, for the trust chairperson to reschedule the meeting if appropriate.</w:t>
      </w:r>
    </w:p>
    <w:p w14:paraId="225B8F9E" w14:textId="206347AF" w:rsidR="00B532D4" w:rsidRPr="00D923DC" w:rsidRDefault="00B532D4" w:rsidP="00B532D4">
      <w:pPr>
        <w:pStyle w:val="Body"/>
      </w:pPr>
      <w:r w:rsidRPr="0016149A">
        <w:t xml:space="preserve">If the </w:t>
      </w:r>
      <w:r>
        <w:t xml:space="preserve">trust </w:t>
      </w:r>
      <w:r w:rsidRPr="0016149A">
        <w:t xml:space="preserve">chairperson is unable to attend a meeting that cannot be rescheduled, the </w:t>
      </w:r>
      <w:r w:rsidR="00D63637">
        <w:t xml:space="preserve">cemetery </w:t>
      </w:r>
      <w:r w:rsidRPr="0016149A">
        <w:t xml:space="preserve">trust must select a trust member to act as </w:t>
      </w:r>
      <w:r>
        <w:t xml:space="preserve">trust </w:t>
      </w:r>
      <w:r w:rsidRPr="0016149A">
        <w:t>chairperson and preside over that meeting.</w:t>
      </w:r>
    </w:p>
    <w:p w14:paraId="7E65533F" w14:textId="54AE2A5F" w:rsidR="00B532D4" w:rsidRDefault="00D63637" w:rsidP="00D63637">
      <w:pPr>
        <w:pStyle w:val="Body"/>
      </w:pPr>
      <w:r>
        <w:t>T</w:t>
      </w:r>
      <w:r w:rsidR="00B532D4">
        <w:t>rust</w:t>
      </w:r>
      <w:r w:rsidR="00B532D4" w:rsidRPr="00361F2C">
        <w:t xml:space="preserve"> members </w:t>
      </w:r>
      <w:r>
        <w:t xml:space="preserve">can </w:t>
      </w:r>
      <w:r w:rsidR="008516C6">
        <w:t>take part</w:t>
      </w:r>
      <w:r w:rsidR="008516C6" w:rsidRPr="00361F2C">
        <w:t xml:space="preserve"> </w:t>
      </w:r>
      <w:r w:rsidR="00B532D4" w:rsidRPr="00361F2C">
        <w:t xml:space="preserve">in </w:t>
      </w:r>
      <w:r>
        <w:t xml:space="preserve">trust </w:t>
      </w:r>
      <w:r w:rsidR="00B532D4" w:rsidRPr="00361F2C">
        <w:t>meeting</w:t>
      </w:r>
      <w:r>
        <w:t>s</w:t>
      </w:r>
      <w:r w:rsidR="00B532D4" w:rsidRPr="00361F2C">
        <w:t xml:space="preserve"> by</w:t>
      </w:r>
      <w:r>
        <w:t xml:space="preserve"> </w:t>
      </w:r>
      <w:r w:rsidR="00B532D4" w:rsidRPr="008D0DB8">
        <w:t>phone</w:t>
      </w:r>
      <w:r>
        <w:t xml:space="preserve">, </w:t>
      </w:r>
      <w:r w:rsidR="00B532D4" w:rsidRPr="008D0DB8">
        <w:t>closed-circuit television</w:t>
      </w:r>
      <w:r>
        <w:t xml:space="preserve"> and </w:t>
      </w:r>
      <w:r w:rsidR="00B532D4" w:rsidRPr="008D0DB8">
        <w:t>any other means of communication.</w:t>
      </w:r>
      <w:r>
        <w:t xml:space="preserve"> </w:t>
      </w:r>
      <w:r w:rsidR="00B532D4" w:rsidRPr="00361F2C">
        <w:t xml:space="preserve">A </w:t>
      </w:r>
      <w:r w:rsidR="00B532D4">
        <w:t xml:space="preserve">trust </w:t>
      </w:r>
      <w:r w:rsidR="00B532D4" w:rsidRPr="00361F2C">
        <w:t xml:space="preserve">member who </w:t>
      </w:r>
      <w:r w:rsidR="00B532D4">
        <w:t>takes part</w:t>
      </w:r>
      <w:r w:rsidR="00B532D4" w:rsidRPr="00361F2C">
        <w:t xml:space="preserve"> in this way is </w:t>
      </w:r>
      <w:r w:rsidR="00663787">
        <w:t>considered</w:t>
      </w:r>
      <w:r w:rsidR="00B532D4" w:rsidRPr="00361F2C">
        <w:t xml:space="preserve"> present at the meeting.</w:t>
      </w:r>
    </w:p>
    <w:p w14:paraId="103794DF" w14:textId="7B5A55E5" w:rsidR="00B532D4" w:rsidRDefault="00B532D4" w:rsidP="00B532D4">
      <w:pPr>
        <w:pStyle w:val="Body"/>
      </w:pPr>
      <w:r>
        <w:t xml:space="preserve">Trust </w:t>
      </w:r>
      <w:r w:rsidRPr="00361F2C">
        <w:t xml:space="preserve">meetings may be held at any venue determined by the </w:t>
      </w:r>
      <w:r>
        <w:t xml:space="preserve">trust </w:t>
      </w:r>
      <w:r w:rsidRPr="00361F2C">
        <w:t>chairperson</w:t>
      </w:r>
      <w:r>
        <w:t>. The venue must be accessible to all trust members.</w:t>
      </w:r>
    </w:p>
    <w:p w14:paraId="3F56E197" w14:textId="539E3A8F" w:rsidR="00B532D4" w:rsidRDefault="00B532D4" w:rsidP="00B532D4">
      <w:pPr>
        <w:pStyle w:val="Body"/>
      </w:pPr>
      <w:r>
        <w:t xml:space="preserve">The trust chairperson should ensure that as many trust members as possible can attend trust meetings. This is particularly important for meetings where the trust will make significant decisions such as </w:t>
      </w:r>
      <w:r w:rsidR="00663787">
        <w:t xml:space="preserve">about </w:t>
      </w:r>
      <w:r>
        <w:t>major expenditure and policies.</w:t>
      </w:r>
    </w:p>
    <w:p w14:paraId="031928A3" w14:textId="1CCB6906" w:rsidR="00B532D4" w:rsidRPr="00361F2C" w:rsidRDefault="00B532D4" w:rsidP="00B532D4">
      <w:pPr>
        <w:pStyle w:val="Heading2"/>
        <w:keepNext w:val="0"/>
        <w:keepLines w:val="0"/>
      </w:pPr>
      <w:bookmarkStart w:id="252" w:name="_Toc149829435"/>
      <w:bookmarkStart w:id="253" w:name="_Toc151625013"/>
      <w:bookmarkStart w:id="254" w:name="_Toc182833769"/>
      <w:r w:rsidRPr="00361F2C">
        <w:t>Quorum</w:t>
      </w:r>
      <w:bookmarkEnd w:id="252"/>
      <w:bookmarkEnd w:id="253"/>
      <w:bookmarkEnd w:id="254"/>
    </w:p>
    <w:p w14:paraId="7738B354" w14:textId="3F44CFEA" w:rsidR="00B532D4" w:rsidRPr="007D4EB0" w:rsidRDefault="00B532D4" w:rsidP="00B532D4">
      <w:pPr>
        <w:pStyle w:val="Body"/>
      </w:pPr>
      <w:r>
        <w:t xml:space="preserve">A quorum refers to the minimum number of members that must be present at a </w:t>
      </w:r>
      <w:r w:rsidR="00A07576">
        <w:t xml:space="preserve">trust </w:t>
      </w:r>
      <w:r>
        <w:t>meeting to make the proceedings of the meeting valid</w:t>
      </w:r>
      <w:r w:rsidRPr="007D4EB0">
        <w:t>. Votes cannot be carried without a quorum.</w:t>
      </w:r>
    </w:p>
    <w:p w14:paraId="55448D9C" w14:textId="6E726582" w:rsidR="00B532D4" w:rsidRDefault="00B532D4" w:rsidP="00B532D4">
      <w:pPr>
        <w:pStyle w:val="Body"/>
      </w:pPr>
      <w:r>
        <w:t xml:space="preserve">A majority of the currently appointed trust members constitutes a quorum of a trust. For example, if a trust has </w:t>
      </w:r>
      <w:r w:rsidR="00862940">
        <w:t xml:space="preserve">7 </w:t>
      </w:r>
      <w:r>
        <w:t>members, it needs at least</w:t>
      </w:r>
      <w:r w:rsidR="00862940">
        <w:t xml:space="preserve"> 4 </w:t>
      </w:r>
      <w:r>
        <w:t>trust members to be present at a meeting to form a quorum.</w:t>
      </w:r>
    </w:p>
    <w:p w14:paraId="41F98066" w14:textId="35AD2D54" w:rsidR="00B532D4" w:rsidRPr="00361F2C" w:rsidRDefault="00B532D4" w:rsidP="00F66636">
      <w:pPr>
        <w:pStyle w:val="Heading2"/>
      </w:pPr>
      <w:bookmarkStart w:id="255" w:name="_Toc149829436"/>
      <w:bookmarkStart w:id="256" w:name="_Toc151625014"/>
      <w:bookmarkStart w:id="257" w:name="_Toc182833770"/>
      <w:r>
        <w:lastRenderedPageBreak/>
        <w:t>Decision</w:t>
      </w:r>
      <w:r w:rsidR="0052456A">
        <w:t xml:space="preserve"> </w:t>
      </w:r>
      <w:r>
        <w:t>making and voting</w:t>
      </w:r>
      <w:bookmarkEnd w:id="255"/>
      <w:bookmarkEnd w:id="256"/>
      <w:bookmarkEnd w:id="257"/>
    </w:p>
    <w:p w14:paraId="019CEC0C" w14:textId="77777777" w:rsidR="0052456A" w:rsidRDefault="00B532D4" w:rsidP="00F66636">
      <w:pPr>
        <w:pStyle w:val="Body"/>
        <w:keepNext/>
        <w:keepLines/>
      </w:pPr>
      <w:r w:rsidRPr="00361F2C">
        <w:t>The</w:t>
      </w:r>
      <w:r w:rsidR="008961CE">
        <w:t xml:space="preserve"> cemetery</w:t>
      </w:r>
      <w:r w:rsidRPr="00361F2C">
        <w:t xml:space="preserve"> trust should ensure the decisions it makes</w:t>
      </w:r>
      <w:r w:rsidR="0052456A">
        <w:t>:</w:t>
      </w:r>
      <w:r w:rsidRPr="00361F2C">
        <w:t xml:space="preserve"> </w:t>
      </w:r>
    </w:p>
    <w:p w14:paraId="0C5BF1E3" w14:textId="4FB0C828" w:rsidR="0052456A" w:rsidRDefault="00B532D4" w:rsidP="00F66636">
      <w:pPr>
        <w:pStyle w:val="Bullet1"/>
        <w:keepNext/>
        <w:keepLines/>
      </w:pPr>
      <w:r w:rsidRPr="00361F2C">
        <w:t>are legally valid</w:t>
      </w:r>
    </w:p>
    <w:p w14:paraId="77725DAA" w14:textId="4BFB7BCD" w:rsidR="0052456A" w:rsidRDefault="00B532D4" w:rsidP="00F66636">
      <w:pPr>
        <w:pStyle w:val="Bullet1"/>
        <w:keepNext/>
        <w:keepLines/>
      </w:pPr>
      <w:r w:rsidRPr="00361F2C">
        <w:t xml:space="preserve">comply with government policy </w:t>
      </w:r>
    </w:p>
    <w:p w14:paraId="2A8F5F19" w14:textId="074B8678" w:rsidR="0052456A" w:rsidRDefault="00B532D4" w:rsidP="00F66636">
      <w:pPr>
        <w:pStyle w:val="Bullet1"/>
        <w:keepNext/>
        <w:keepLines/>
      </w:pPr>
      <w:r w:rsidRPr="00361F2C">
        <w:t xml:space="preserve">are ethically sound and fair. </w:t>
      </w:r>
    </w:p>
    <w:p w14:paraId="1BBFA405" w14:textId="477ED916" w:rsidR="00B532D4" w:rsidRDefault="00B532D4" w:rsidP="00F66636">
      <w:pPr>
        <w:pStyle w:val="Bodyafterbullets"/>
        <w:keepNext/>
        <w:keepLines/>
      </w:pPr>
      <w:r w:rsidRPr="00361F2C">
        <w:t xml:space="preserve">The </w:t>
      </w:r>
      <w:r w:rsidR="00501F06">
        <w:t xml:space="preserve">cemetery </w:t>
      </w:r>
      <w:r w:rsidRPr="00361F2C">
        <w:t xml:space="preserve">trust must consider all aspects of an issue and, if necessary, seek professional advice to </w:t>
      </w:r>
      <w:r w:rsidR="00086D58">
        <w:t>help</w:t>
      </w:r>
      <w:r w:rsidR="00086D58" w:rsidRPr="00361F2C">
        <w:t xml:space="preserve"> </w:t>
      </w:r>
      <w:r>
        <w:t xml:space="preserve">trust </w:t>
      </w:r>
      <w:r w:rsidRPr="00361F2C">
        <w:t>members understand the full implications of any decisions they make.</w:t>
      </w:r>
    </w:p>
    <w:p w14:paraId="22041AED" w14:textId="685B03BF" w:rsidR="00B532D4" w:rsidRDefault="00501F06" w:rsidP="00B532D4">
      <w:pPr>
        <w:pStyle w:val="Body"/>
      </w:pPr>
      <w:r>
        <w:t>Cemetery t</w:t>
      </w:r>
      <w:r w:rsidR="00B532D4">
        <w:t xml:space="preserve">rust decisions are determined by a majority of votes of the trust members </w:t>
      </w:r>
      <w:r w:rsidR="008516C6">
        <w:t xml:space="preserve">taking part </w:t>
      </w:r>
      <w:r w:rsidR="00B532D4">
        <w:t>in the trust meeting (provided there is a quorum)</w:t>
      </w:r>
      <w:r w:rsidR="00B532D4" w:rsidRPr="008C5C97">
        <w:t xml:space="preserve">. </w:t>
      </w:r>
      <w:r w:rsidR="00B532D4">
        <w:t>If a trust member chooses not to vote on an issue for any reason</w:t>
      </w:r>
      <w:r w:rsidR="0052456A">
        <w:t>,</w:t>
      </w:r>
      <w:r w:rsidR="00B532D4">
        <w:t xml:space="preserve"> their decision should be recorded in the meeting minutes as an </w:t>
      </w:r>
      <w:r w:rsidR="00B532D4" w:rsidRPr="00733CDF">
        <w:t>abstention</w:t>
      </w:r>
      <w:r w:rsidR="00B532D4">
        <w:t>.</w:t>
      </w:r>
    </w:p>
    <w:p w14:paraId="1289B80A" w14:textId="5A37981E" w:rsidR="00B532D4" w:rsidRDefault="00B532D4" w:rsidP="00B532D4">
      <w:pPr>
        <w:pStyle w:val="Body"/>
      </w:pPr>
      <w:r>
        <w:t xml:space="preserve">If a vote results in a tie, the trust chairperson of that meeting has the casting vote. In the event of a tie, the trust chairperson may decide to postpone the decision to allow for </w:t>
      </w:r>
      <w:r w:rsidR="00554607">
        <w:t xml:space="preserve">more </w:t>
      </w:r>
      <w:r>
        <w:t>discussion and information gathering rather than using their casting vote.</w:t>
      </w:r>
    </w:p>
    <w:p w14:paraId="4866051D" w14:textId="1D4FB637" w:rsidR="00B532D4" w:rsidRPr="00361F2C" w:rsidRDefault="00B532D4" w:rsidP="00B532D4">
      <w:pPr>
        <w:pStyle w:val="Heading2"/>
      </w:pPr>
      <w:bookmarkStart w:id="258" w:name="_Toc149829437"/>
      <w:bookmarkStart w:id="259" w:name="_Toc151625015"/>
      <w:bookmarkStart w:id="260" w:name="_Toc182833771"/>
      <w:r w:rsidRPr="00361F2C">
        <w:t xml:space="preserve">Meeting </w:t>
      </w:r>
      <w:r>
        <w:t>rules</w:t>
      </w:r>
      <w:bookmarkEnd w:id="258"/>
      <w:bookmarkEnd w:id="259"/>
      <w:bookmarkEnd w:id="260"/>
    </w:p>
    <w:p w14:paraId="0CDF0D31" w14:textId="221E4799" w:rsidR="00B532D4" w:rsidRDefault="00501F06" w:rsidP="00B532D4">
      <w:pPr>
        <w:pStyle w:val="Body"/>
      </w:pPr>
      <w:r>
        <w:t>Cemet</w:t>
      </w:r>
      <w:r w:rsidR="004A5DCF">
        <w:t>ery t</w:t>
      </w:r>
      <w:r w:rsidR="00B532D4">
        <w:t xml:space="preserve">rusts </w:t>
      </w:r>
      <w:r w:rsidR="00B532D4" w:rsidRPr="004C5373">
        <w:t xml:space="preserve">have some discretion over how they run </w:t>
      </w:r>
      <w:r w:rsidR="00B532D4">
        <w:t xml:space="preserve">trust </w:t>
      </w:r>
      <w:r w:rsidR="00B532D4" w:rsidRPr="004C5373">
        <w:t xml:space="preserve">meetings outside </w:t>
      </w:r>
      <w:r w:rsidR="00B532D4">
        <w:t xml:space="preserve">of the requirements outlined above. It is important that </w:t>
      </w:r>
      <w:r w:rsidR="004A5DCF">
        <w:t xml:space="preserve">cemetery </w:t>
      </w:r>
      <w:r w:rsidR="00B532D4">
        <w:t xml:space="preserve">trusts agree on the procedures and rules they will use for their own meetings. </w:t>
      </w:r>
    </w:p>
    <w:p w14:paraId="6409DA9A" w14:textId="7073D432" w:rsidR="00B532D4" w:rsidRDefault="00B532D4" w:rsidP="00B532D4">
      <w:pPr>
        <w:pStyle w:val="Body"/>
      </w:pPr>
      <w:r>
        <w:t xml:space="preserve">Establishing trust meeting rules ensures </w:t>
      </w:r>
      <w:r w:rsidR="004A5DCF">
        <w:t xml:space="preserve">cemetery </w:t>
      </w:r>
      <w:r>
        <w:t>trusts can fully concentrate on the decisions they need to make, rather than how to make decisions. Meeting rules are sometimes called standing orders.</w:t>
      </w:r>
    </w:p>
    <w:p w14:paraId="691442EC" w14:textId="3968CC0B" w:rsidR="00B532D4" w:rsidRDefault="00B532D4" w:rsidP="00B532D4">
      <w:pPr>
        <w:pStyle w:val="Body"/>
      </w:pPr>
      <w:r>
        <w:t>When developing meeting rules</w:t>
      </w:r>
      <w:r w:rsidR="0052456A">
        <w:t>,</w:t>
      </w:r>
      <w:r>
        <w:t xml:space="preserve"> </w:t>
      </w:r>
      <w:r w:rsidR="004A5DCF">
        <w:t xml:space="preserve">cemetery </w:t>
      </w:r>
      <w:r>
        <w:t>trusts may consider and determine the following:</w:t>
      </w:r>
    </w:p>
    <w:p w14:paraId="4958570A" w14:textId="5698E60A" w:rsidR="00B532D4" w:rsidRPr="008D0DB8" w:rsidRDefault="00B532D4" w:rsidP="00B532D4">
      <w:pPr>
        <w:pStyle w:val="Bullet1"/>
      </w:pPr>
      <w:r w:rsidRPr="008D0DB8">
        <w:t xml:space="preserve">Should a motion be tabled before voting at a trust meeting? </w:t>
      </w:r>
    </w:p>
    <w:p w14:paraId="5D0FE569" w14:textId="73B464D0" w:rsidR="00B532D4" w:rsidRPr="008D0DB8" w:rsidRDefault="00B532D4" w:rsidP="00B532D4">
      <w:pPr>
        <w:pStyle w:val="Bullet1"/>
      </w:pPr>
      <w:r w:rsidRPr="008D0DB8">
        <w:t>Does a motion need to be seconded before it is voted on?</w:t>
      </w:r>
    </w:p>
    <w:p w14:paraId="45E0D1A0" w14:textId="77777777" w:rsidR="00B532D4" w:rsidRPr="008D0DB8" w:rsidRDefault="00B532D4" w:rsidP="00B532D4">
      <w:pPr>
        <w:pStyle w:val="Bullet1"/>
      </w:pPr>
      <w:r w:rsidRPr="008D0DB8">
        <w:t xml:space="preserve">How many amendments can be made to a motion? </w:t>
      </w:r>
    </w:p>
    <w:p w14:paraId="5CD6B0DA" w14:textId="28DAED4D" w:rsidR="00B532D4" w:rsidRPr="008D0DB8" w:rsidRDefault="00B532D4" w:rsidP="00B532D4">
      <w:pPr>
        <w:pStyle w:val="Bullet1"/>
      </w:pPr>
      <w:r w:rsidRPr="008D0DB8">
        <w:t xml:space="preserve">If </w:t>
      </w:r>
      <w:r>
        <w:t>a trust member</w:t>
      </w:r>
      <w:r w:rsidRPr="008D0DB8">
        <w:t xml:space="preserve"> decides not to vote, should their abstention be counted as a </w:t>
      </w:r>
      <w:r w:rsidR="0052456A">
        <w:t>‘</w:t>
      </w:r>
      <w:r w:rsidRPr="008D0DB8">
        <w:t>no</w:t>
      </w:r>
      <w:r w:rsidR="0052456A">
        <w:t>’</w:t>
      </w:r>
      <w:r w:rsidRPr="008D0DB8">
        <w:t xml:space="preserve"> vote or not be counted?</w:t>
      </w:r>
    </w:p>
    <w:p w14:paraId="334B9135" w14:textId="77777777" w:rsidR="00B532D4" w:rsidRPr="008D0DB8" w:rsidRDefault="00B532D4" w:rsidP="00B532D4">
      <w:pPr>
        <w:pStyle w:val="Bullet1"/>
      </w:pPr>
      <w:r w:rsidRPr="008D0DB8">
        <w:t xml:space="preserve">Should the </w:t>
      </w:r>
      <w:r>
        <w:t xml:space="preserve">trust </w:t>
      </w:r>
      <w:r w:rsidRPr="008D0DB8">
        <w:t>chairperson allocate a specified amount of time for trust members to speak at meetings?</w:t>
      </w:r>
      <w:r w:rsidRPr="008D0DB8">
        <w:tab/>
      </w:r>
    </w:p>
    <w:p w14:paraId="750E7B50" w14:textId="77777777" w:rsidR="00B532D4" w:rsidRDefault="00B532D4" w:rsidP="00B532D4">
      <w:pPr>
        <w:pStyle w:val="Bodyafterbullets"/>
      </w:pPr>
      <w:r>
        <w:t xml:space="preserve">A </w:t>
      </w:r>
      <w:r w:rsidRPr="00CC1D6A">
        <w:t>meeting</w:t>
      </w:r>
      <w:r>
        <w:t xml:space="preserve"> rules</w:t>
      </w:r>
      <w:r w:rsidRPr="00CC1D6A">
        <w:t xml:space="preserve"> </w:t>
      </w:r>
      <w:r>
        <w:t>template a</w:t>
      </w:r>
      <w:r w:rsidRPr="008432B8">
        <w:t>nd s</w:t>
      </w:r>
      <w:r w:rsidRPr="001C37FD">
        <w:t xml:space="preserve">ample standing orders are available on the </w:t>
      </w:r>
      <w:hyperlink r:id="rId103" w:history="1">
        <w:r w:rsidRPr="003C277B">
          <w:rPr>
            <w:rStyle w:val="Hyperlink"/>
          </w:rPr>
          <w:t>Institute of Community Directors Australia website</w:t>
        </w:r>
      </w:hyperlink>
      <w:r w:rsidRPr="001C37FD">
        <w:t xml:space="preserve"> &lt;https</w:t>
      </w:r>
      <w:r w:rsidRPr="008C5C97">
        <w:t>://communitydirectors.co</w:t>
      </w:r>
      <w:r w:rsidRPr="008432B8">
        <w:t>m.au/policies/conduct-of-meetings-policy</w:t>
      </w:r>
      <w:r>
        <w:t>&gt;.</w:t>
      </w:r>
    </w:p>
    <w:p w14:paraId="479D9CD4" w14:textId="1EFD0BD1" w:rsidR="00B532D4" w:rsidRPr="00E61506" w:rsidRDefault="00B532D4" w:rsidP="00B532D4">
      <w:pPr>
        <w:pStyle w:val="Heading2"/>
      </w:pPr>
      <w:bookmarkStart w:id="261" w:name="_Trust_chairperson’s_role"/>
      <w:bookmarkStart w:id="262" w:name="_Toc149829438"/>
      <w:bookmarkStart w:id="263" w:name="_Toc151625016"/>
      <w:bookmarkStart w:id="264" w:name="_Toc182833772"/>
      <w:bookmarkEnd w:id="261"/>
      <w:r>
        <w:t>Trust c</w:t>
      </w:r>
      <w:r w:rsidRPr="00E61506">
        <w:t>hairperson’s role</w:t>
      </w:r>
      <w:bookmarkEnd w:id="262"/>
      <w:bookmarkEnd w:id="263"/>
      <w:bookmarkEnd w:id="264"/>
    </w:p>
    <w:p w14:paraId="04965918" w14:textId="47BB8E3B" w:rsidR="00B532D4" w:rsidRDefault="00B532D4" w:rsidP="00B532D4">
      <w:pPr>
        <w:pStyle w:val="Body"/>
      </w:pPr>
      <w:r w:rsidRPr="00361F2C">
        <w:t xml:space="preserve">The role of the </w:t>
      </w:r>
      <w:r>
        <w:t xml:space="preserve">trust </w:t>
      </w:r>
      <w:r w:rsidRPr="00361F2C">
        <w:t xml:space="preserve">chairperson at trust meetings is to ensure business is conducted efficiently and that meeting rules are </w:t>
      </w:r>
      <w:r w:rsidR="0052456A">
        <w:t>followed</w:t>
      </w:r>
      <w:r w:rsidRPr="00361F2C">
        <w:t xml:space="preserve">. The </w:t>
      </w:r>
      <w:r>
        <w:t xml:space="preserve">trust </w:t>
      </w:r>
      <w:r w:rsidRPr="00361F2C">
        <w:t>chairperson needs to facilitate discussions</w:t>
      </w:r>
      <w:r>
        <w:t xml:space="preserve"> </w:t>
      </w:r>
      <w:r w:rsidRPr="00361F2C">
        <w:t xml:space="preserve">and keep members on track and on time. When a topic has been fully discussed, the </w:t>
      </w:r>
      <w:r>
        <w:t xml:space="preserve">trust </w:t>
      </w:r>
      <w:r w:rsidRPr="00361F2C">
        <w:t>chairperson should summarise the decision and seek agreement or a vote.</w:t>
      </w:r>
    </w:p>
    <w:p w14:paraId="16E4ACA9" w14:textId="77777777" w:rsidR="00B532D4" w:rsidRDefault="00B532D4" w:rsidP="00B532D4">
      <w:pPr>
        <w:pStyle w:val="Body"/>
      </w:pPr>
      <w:r>
        <w:t>The trust chairperson plays a vital role in managing trust member behaviour during trust meetings. Trust chairpersons should employ the following strategies during trust meetings as necessary:</w:t>
      </w:r>
    </w:p>
    <w:p w14:paraId="5DC0990C" w14:textId="6F8E9819" w:rsidR="00B532D4" w:rsidRPr="00413570" w:rsidRDefault="00B532D4" w:rsidP="00B532D4">
      <w:pPr>
        <w:pStyle w:val="Bullet1"/>
      </w:pPr>
      <w:r w:rsidRPr="00413570">
        <w:t xml:space="preserve">Remind trust members of the expected standards of behaviour as outlined in the Code of </w:t>
      </w:r>
      <w:r w:rsidR="004A0A8C" w:rsidRPr="00413570">
        <w:t>C</w:t>
      </w:r>
      <w:r w:rsidRPr="00413570">
        <w:t>onduct.</w:t>
      </w:r>
    </w:p>
    <w:p w14:paraId="40BC5067" w14:textId="54A8A3B7" w:rsidR="00B532D4" w:rsidRPr="00413570" w:rsidRDefault="00B532D4" w:rsidP="00B532D4">
      <w:pPr>
        <w:pStyle w:val="Bullet1"/>
      </w:pPr>
      <w:r w:rsidRPr="00413570">
        <w:lastRenderedPageBreak/>
        <w:t xml:space="preserve">Call out inappropriate behaviour at the time it occurs and advise that it is unacceptable. </w:t>
      </w:r>
    </w:p>
    <w:p w14:paraId="1365609A" w14:textId="77777777" w:rsidR="00B532D4" w:rsidRPr="00413570" w:rsidRDefault="00B532D4" w:rsidP="00B532D4">
      <w:pPr>
        <w:pStyle w:val="Bullet1"/>
      </w:pPr>
      <w:r w:rsidRPr="00413570">
        <w:t>Establish an agreed approach for trust meeting agenda items, making it clear when individual trust members will make uninterrupted presentations and when items are open for discussion.</w:t>
      </w:r>
    </w:p>
    <w:p w14:paraId="3337BDFA" w14:textId="77777777" w:rsidR="00B532D4" w:rsidRPr="00413570" w:rsidRDefault="00B532D4" w:rsidP="00B532D4">
      <w:pPr>
        <w:pStyle w:val="Bullet1"/>
      </w:pPr>
      <w:r w:rsidRPr="00413570">
        <w:t>Keep discussions to allocated time limits to avoid conversations going off track.</w:t>
      </w:r>
    </w:p>
    <w:p w14:paraId="7C7FE4FA" w14:textId="77777777" w:rsidR="00B532D4" w:rsidRPr="00413570" w:rsidRDefault="00B532D4" w:rsidP="00B532D4">
      <w:pPr>
        <w:pStyle w:val="Bullet1"/>
      </w:pPr>
      <w:r w:rsidRPr="00413570">
        <w:t xml:space="preserve">If a trust member is being ignored or spoken over, direct other trust members to give them the opportunity to speak without interruption. </w:t>
      </w:r>
    </w:p>
    <w:p w14:paraId="51803DC2" w14:textId="247A4368" w:rsidR="00B532D4" w:rsidRPr="00413570" w:rsidRDefault="00B532D4" w:rsidP="00B532D4">
      <w:pPr>
        <w:pStyle w:val="Bullet1"/>
      </w:pPr>
      <w:r w:rsidRPr="00413570">
        <w:t>Pay attention to non-verbal cues that may indicate a trust member is hesitant about expressing their opinion</w:t>
      </w:r>
      <w:r w:rsidR="0052456A">
        <w:t>.</w:t>
      </w:r>
      <w:r w:rsidRPr="00413570">
        <w:t xml:space="preserve"> </w:t>
      </w:r>
      <w:r w:rsidR="0052456A">
        <w:t>R</w:t>
      </w:r>
      <w:r w:rsidRPr="00413570">
        <w:t>eassure them that their contribution is valued.</w:t>
      </w:r>
    </w:p>
    <w:p w14:paraId="3FCE2DE4" w14:textId="77777777" w:rsidR="00B532D4" w:rsidRPr="00413570" w:rsidRDefault="00B532D4" w:rsidP="00B532D4">
      <w:pPr>
        <w:pStyle w:val="Bullet1"/>
      </w:pPr>
      <w:r w:rsidRPr="00413570">
        <w:t>If one trust member is monopolising the meeting, encourage them to keep their comments short and give others a chance to speak.</w:t>
      </w:r>
    </w:p>
    <w:p w14:paraId="63C36BAD" w14:textId="77777777" w:rsidR="00B532D4" w:rsidRPr="00413570" w:rsidRDefault="00B532D4" w:rsidP="00B532D4">
      <w:pPr>
        <w:pStyle w:val="Bullet1"/>
      </w:pPr>
      <w:r w:rsidRPr="00413570">
        <w:t>Close down unhelpful or harmful conversations by calling the trust meeting to order and redirecting the discussion.</w:t>
      </w:r>
    </w:p>
    <w:p w14:paraId="5B06C29C" w14:textId="77777777" w:rsidR="00B532D4" w:rsidRPr="00413570" w:rsidRDefault="00B532D4" w:rsidP="00B532D4">
      <w:pPr>
        <w:pStyle w:val="Bullet1"/>
      </w:pPr>
      <w:r w:rsidRPr="00413570">
        <w:t>If discussions become heated, direct the trust to take a short break.</w:t>
      </w:r>
    </w:p>
    <w:p w14:paraId="2D64B0B1" w14:textId="0178C32D" w:rsidR="00B532D4" w:rsidRPr="00413570" w:rsidRDefault="00B532D4" w:rsidP="00B532D4">
      <w:pPr>
        <w:pStyle w:val="Bullet1"/>
      </w:pPr>
      <w:r w:rsidRPr="00413570">
        <w:t xml:space="preserve">If a trust member behaves in an aggressive or threatening </w:t>
      </w:r>
      <w:r w:rsidR="0052456A">
        <w:t>way</w:t>
      </w:r>
      <w:r w:rsidRPr="00413570">
        <w:t>, ask them to leave the meeting. If the trust member refuses to behave in a reasonable manner the chairperson may need to bring the meeting to a close and reconvene later.</w:t>
      </w:r>
    </w:p>
    <w:p w14:paraId="0ADB3DDC" w14:textId="10E45963" w:rsidR="00B532D4" w:rsidRPr="008C5C97" w:rsidRDefault="00B532D4" w:rsidP="00B532D4">
      <w:pPr>
        <w:pStyle w:val="Bodyafterbullets"/>
      </w:pPr>
      <w:r w:rsidRPr="00413570">
        <w:t xml:space="preserve">The trust chairperson </w:t>
      </w:r>
      <w:r w:rsidR="0052456A">
        <w:t>should</w:t>
      </w:r>
      <w:r w:rsidRPr="00413570">
        <w:t xml:space="preserve"> maintain control over the meeting without dominating the debate.</w:t>
      </w:r>
    </w:p>
    <w:p w14:paraId="17E0E64F" w14:textId="5BF1BF5D" w:rsidR="00B532D4" w:rsidRDefault="00B532D4" w:rsidP="00B532D4">
      <w:pPr>
        <w:pStyle w:val="Heading2"/>
      </w:pPr>
      <w:bookmarkStart w:id="265" w:name="_Toc149829439"/>
      <w:bookmarkStart w:id="266" w:name="_Toc151625017"/>
      <w:bookmarkStart w:id="267" w:name="_Toc182833773"/>
      <w:r w:rsidRPr="00E61506">
        <w:t>Meeting agenda</w:t>
      </w:r>
      <w:bookmarkEnd w:id="265"/>
      <w:bookmarkEnd w:id="266"/>
      <w:r w:rsidR="009418C8">
        <w:t>s, minutes and papers</w:t>
      </w:r>
      <w:bookmarkEnd w:id="267"/>
    </w:p>
    <w:p w14:paraId="00CD3C84" w14:textId="2345DBBF" w:rsidR="001909D8" w:rsidRPr="001909D8" w:rsidRDefault="00046BD7" w:rsidP="001909D8">
      <w:pPr>
        <w:pStyle w:val="Body"/>
      </w:pPr>
      <w:r>
        <w:t xml:space="preserve">The purpose and </w:t>
      </w:r>
      <w:r w:rsidR="00A10C22">
        <w:t>contents of meeting agendas, minutes and papers a</w:t>
      </w:r>
      <w:r>
        <w:t>re detailed in the following table</w:t>
      </w:r>
      <w:r w:rsidR="00666810">
        <w:t>.</w:t>
      </w:r>
    </w:p>
    <w:tbl>
      <w:tblPr>
        <w:tblStyle w:val="TableGrid"/>
        <w:tblW w:w="0" w:type="auto"/>
        <w:tblLook w:val="04A0" w:firstRow="1" w:lastRow="0" w:firstColumn="1" w:lastColumn="0" w:noHBand="0" w:noVBand="1"/>
      </w:tblPr>
      <w:tblGrid>
        <w:gridCol w:w="1271"/>
        <w:gridCol w:w="1701"/>
        <w:gridCol w:w="6316"/>
      </w:tblGrid>
      <w:tr w:rsidR="00B83E26" w:rsidRPr="00B83E26" w14:paraId="2B25D784" w14:textId="77777777" w:rsidTr="00F07C59">
        <w:trPr>
          <w:tblHeader/>
        </w:trPr>
        <w:tc>
          <w:tcPr>
            <w:tcW w:w="1271" w:type="dxa"/>
            <w:shd w:val="clear" w:color="auto" w:fill="F2DBDB" w:themeFill="accent2" w:themeFillTint="33"/>
          </w:tcPr>
          <w:p w14:paraId="2FD3C977" w14:textId="0C88C335" w:rsidR="009418C8" w:rsidRPr="00B83E26" w:rsidRDefault="009418C8" w:rsidP="00F31147">
            <w:pPr>
              <w:pStyle w:val="Tablecolhead"/>
            </w:pPr>
            <w:r w:rsidRPr="00B83E26">
              <w:t>D</w:t>
            </w:r>
            <w:r w:rsidR="0018788C" w:rsidRPr="00B83E26">
              <w:t>ocument</w:t>
            </w:r>
          </w:p>
        </w:tc>
        <w:tc>
          <w:tcPr>
            <w:tcW w:w="1701" w:type="dxa"/>
            <w:shd w:val="clear" w:color="auto" w:fill="F2DBDB" w:themeFill="accent2" w:themeFillTint="33"/>
          </w:tcPr>
          <w:p w14:paraId="6AE4944C" w14:textId="5E1F739B" w:rsidR="009418C8" w:rsidRPr="00B83E26" w:rsidRDefault="0018788C" w:rsidP="00F31147">
            <w:pPr>
              <w:pStyle w:val="Tablecolhead"/>
            </w:pPr>
            <w:r w:rsidRPr="00B83E26">
              <w:t>Purpose</w:t>
            </w:r>
          </w:p>
        </w:tc>
        <w:tc>
          <w:tcPr>
            <w:tcW w:w="6316" w:type="dxa"/>
            <w:shd w:val="clear" w:color="auto" w:fill="F2DBDB" w:themeFill="accent2" w:themeFillTint="33"/>
          </w:tcPr>
          <w:p w14:paraId="5E1A1F0B" w14:textId="009DBA9A" w:rsidR="009418C8" w:rsidRPr="00B83E26" w:rsidRDefault="0018788C" w:rsidP="00F31147">
            <w:pPr>
              <w:pStyle w:val="Tablecolhead"/>
            </w:pPr>
            <w:r w:rsidRPr="00B83E26">
              <w:t>Contents</w:t>
            </w:r>
          </w:p>
        </w:tc>
      </w:tr>
      <w:tr w:rsidR="009418C8" w14:paraId="06B4AB41" w14:textId="77777777" w:rsidTr="00B27EE8">
        <w:tc>
          <w:tcPr>
            <w:tcW w:w="1271" w:type="dxa"/>
          </w:tcPr>
          <w:p w14:paraId="65C9B9B8" w14:textId="6C73AD6E" w:rsidR="009418C8" w:rsidRDefault="002C3360" w:rsidP="00BC1993">
            <w:pPr>
              <w:pStyle w:val="Tabletext"/>
            </w:pPr>
            <w:r>
              <w:t>Agenda</w:t>
            </w:r>
          </w:p>
        </w:tc>
        <w:tc>
          <w:tcPr>
            <w:tcW w:w="1701" w:type="dxa"/>
          </w:tcPr>
          <w:p w14:paraId="06E6AEB9" w14:textId="5DB9A894" w:rsidR="009418C8" w:rsidRDefault="00C22ED6" w:rsidP="00BC1993">
            <w:pPr>
              <w:pStyle w:val="Tabletext"/>
            </w:pPr>
            <w:r>
              <w:t xml:space="preserve">Meeting </w:t>
            </w:r>
            <w:r w:rsidRPr="004F78DC">
              <w:t>agenda</w:t>
            </w:r>
            <w:r>
              <w:t>s</w:t>
            </w:r>
            <w:r w:rsidRPr="004F78DC">
              <w:t xml:space="preserve"> </w:t>
            </w:r>
            <w:r>
              <w:t>provide trust members with a clear set of topics, objectives and timeframes to ensure effective trust meetings</w:t>
            </w:r>
            <w:r w:rsidR="00BC1993">
              <w:t>.</w:t>
            </w:r>
          </w:p>
        </w:tc>
        <w:tc>
          <w:tcPr>
            <w:tcW w:w="6316" w:type="dxa"/>
          </w:tcPr>
          <w:p w14:paraId="6B073A6D" w14:textId="77777777" w:rsidR="00392FA8" w:rsidRPr="00CB142A" w:rsidRDefault="00392FA8" w:rsidP="00CB142A">
            <w:pPr>
              <w:pStyle w:val="Tablebullet1"/>
            </w:pPr>
            <w:r w:rsidRPr="00CB142A">
              <w:t>Scheduled start and finish times</w:t>
            </w:r>
          </w:p>
          <w:p w14:paraId="0F59543F" w14:textId="3B176F76" w:rsidR="00392FA8" w:rsidRPr="00CB142A" w:rsidRDefault="00392FA8" w:rsidP="00CB142A">
            <w:pPr>
              <w:pStyle w:val="Tablebullet1"/>
            </w:pPr>
            <w:r w:rsidRPr="00CB142A">
              <w:t xml:space="preserve">Minutes of </w:t>
            </w:r>
            <w:r w:rsidR="000218F5">
              <w:t xml:space="preserve">the </w:t>
            </w:r>
            <w:r w:rsidRPr="00CB142A">
              <w:t>previous meeting (presented for endorsement)</w:t>
            </w:r>
          </w:p>
          <w:p w14:paraId="7101B70C" w14:textId="77777777" w:rsidR="00392FA8" w:rsidRPr="00CB142A" w:rsidRDefault="00392FA8" w:rsidP="00CB142A">
            <w:pPr>
              <w:pStyle w:val="Tablebullet1"/>
            </w:pPr>
            <w:r w:rsidRPr="00CB142A">
              <w:t>Outstanding major action items</w:t>
            </w:r>
          </w:p>
          <w:p w14:paraId="69D8301B" w14:textId="77777777" w:rsidR="00392FA8" w:rsidRPr="00CB142A" w:rsidRDefault="00392FA8" w:rsidP="00CB142A">
            <w:pPr>
              <w:pStyle w:val="Tablebullet1"/>
            </w:pPr>
            <w:r w:rsidRPr="00CB142A">
              <w:t>Declarations of conflicts of interest</w:t>
            </w:r>
          </w:p>
          <w:p w14:paraId="25BA799D" w14:textId="77777777" w:rsidR="00392FA8" w:rsidRPr="00CB142A" w:rsidRDefault="00392FA8" w:rsidP="00CB142A">
            <w:pPr>
              <w:pStyle w:val="Tablebullet1"/>
            </w:pPr>
            <w:r w:rsidRPr="00CB142A">
              <w:t xml:space="preserve">Standing agenda items such as OHS </w:t>
            </w:r>
          </w:p>
          <w:p w14:paraId="7DD854E6" w14:textId="77777777" w:rsidR="00392FA8" w:rsidRPr="00CB142A" w:rsidRDefault="00392FA8" w:rsidP="00CB142A">
            <w:pPr>
              <w:pStyle w:val="Tablebullet1"/>
            </w:pPr>
            <w:r w:rsidRPr="00CB142A">
              <w:t>Matters for decision, which may include recommendations and reports from committees</w:t>
            </w:r>
          </w:p>
          <w:p w14:paraId="6F3DE5BA" w14:textId="77777777" w:rsidR="00392FA8" w:rsidRPr="00CB142A" w:rsidRDefault="00392FA8" w:rsidP="00CB142A">
            <w:pPr>
              <w:pStyle w:val="Tablebullet1"/>
            </w:pPr>
            <w:r w:rsidRPr="00CB142A">
              <w:t>Strategic, operational and performance issues</w:t>
            </w:r>
          </w:p>
          <w:p w14:paraId="34A2F93F" w14:textId="1FBB70F8" w:rsidR="00392FA8" w:rsidRPr="00CB142A" w:rsidRDefault="00392FA8" w:rsidP="00CB142A">
            <w:pPr>
              <w:pStyle w:val="Tablebullet1"/>
            </w:pPr>
            <w:r w:rsidRPr="00CB142A">
              <w:t xml:space="preserve">Financial reports including </w:t>
            </w:r>
            <w:r w:rsidR="000218F5">
              <w:t xml:space="preserve">the </w:t>
            </w:r>
            <w:r w:rsidRPr="00CB142A">
              <w:t>year-to-date budget and expenditure, and financial forecasts</w:t>
            </w:r>
          </w:p>
          <w:p w14:paraId="6B40B648" w14:textId="77777777" w:rsidR="00392FA8" w:rsidRPr="00CB142A" w:rsidRDefault="00392FA8" w:rsidP="00CB142A">
            <w:pPr>
              <w:pStyle w:val="Tablebullet1"/>
            </w:pPr>
            <w:r w:rsidRPr="00CB142A">
              <w:t>Correspondence/complaints received (including recommended actions, if relevant)</w:t>
            </w:r>
          </w:p>
          <w:p w14:paraId="5AC9B1BE" w14:textId="2C9DE48A" w:rsidR="009418C8" w:rsidRPr="00CB142A" w:rsidRDefault="00392FA8" w:rsidP="00CB142A">
            <w:pPr>
              <w:pStyle w:val="Tablebullet1"/>
            </w:pPr>
            <w:r w:rsidRPr="00CB142A">
              <w:t>Other items for discussion</w:t>
            </w:r>
          </w:p>
        </w:tc>
      </w:tr>
      <w:tr w:rsidR="009418C8" w14:paraId="57BC9D36" w14:textId="77777777" w:rsidTr="00B27EE8">
        <w:tc>
          <w:tcPr>
            <w:tcW w:w="1271" w:type="dxa"/>
          </w:tcPr>
          <w:p w14:paraId="5C1A9F4C" w14:textId="09F7AC44" w:rsidR="009418C8" w:rsidRDefault="002C3360" w:rsidP="00BC1993">
            <w:pPr>
              <w:pStyle w:val="Tabletext"/>
            </w:pPr>
            <w:r>
              <w:t>Minutes</w:t>
            </w:r>
          </w:p>
        </w:tc>
        <w:tc>
          <w:tcPr>
            <w:tcW w:w="1701" w:type="dxa"/>
          </w:tcPr>
          <w:p w14:paraId="045E19C7" w14:textId="51376AFC" w:rsidR="009418C8" w:rsidRDefault="006C475D" w:rsidP="00BC1993">
            <w:pPr>
              <w:pStyle w:val="Tabletext"/>
            </w:pPr>
            <w:r>
              <w:t xml:space="preserve">Meeting </w:t>
            </w:r>
            <w:r w:rsidRPr="006A4AEF">
              <w:t xml:space="preserve">minutes </w:t>
            </w:r>
            <w:r>
              <w:t>are the public record of cemetery trust decisions and ensure action items are progressed.</w:t>
            </w:r>
          </w:p>
        </w:tc>
        <w:tc>
          <w:tcPr>
            <w:tcW w:w="6316" w:type="dxa"/>
          </w:tcPr>
          <w:p w14:paraId="20EFD112" w14:textId="593A7B92" w:rsidR="00AB6411" w:rsidRPr="00CB142A" w:rsidRDefault="00CB142A" w:rsidP="00CB142A">
            <w:pPr>
              <w:pStyle w:val="Tablebullet1"/>
            </w:pPr>
            <w:r>
              <w:t>C</w:t>
            </w:r>
            <w:r w:rsidR="00AB6411" w:rsidRPr="00CB142A">
              <w:t xml:space="preserve">emetery trust name </w:t>
            </w:r>
          </w:p>
          <w:p w14:paraId="2B34545D" w14:textId="2188D2BD" w:rsidR="00AB6411" w:rsidRPr="00CB142A" w:rsidRDefault="00CB142A" w:rsidP="00CB142A">
            <w:pPr>
              <w:pStyle w:val="Tablebullet1"/>
            </w:pPr>
            <w:r>
              <w:t>P</w:t>
            </w:r>
            <w:r w:rsidR="00AB6411" w:rsidRPr="00CB142A">
              <w:t>lace, date, start and finish time</w:t>
            </w:r>
          </w:p>
          <w:p w14:paraId="11954FCD" w14:textId="15542064" w:rsidR="00AB6411" w:rsidRPr="00CB142A" w:rsidRDefault="00CB142A" w:rsidP="00CB142A">
            <w:pPr>
              <w:pStyle w:val="Tablebullet1"/>
            </w:pPr>
            <w:r>
              <w:t>T</w:t>
            </w:r>
            <w:r w:rsidR="00AB6411" w:rsidRPr="00CB142A">
              <w:t>hose present including the name of the trust chairperson</w:t>
            </w:r>
          </w:p>
          <w:p w14:paraId="2823210C" w14:textId="4AD02449" w:rsidR="00AB6411" w:rsidRPr="00CB142A" w:rsidRDefault="00CB142A" w:rsidP="00CB142A">
            <w:pPr>
              <w:pStyle w:val="Tablebullet1"/>
            </w:pPr>
            <w:r>
              <w:t>A</w:t>
            </w:r>
            <w:r w:rsidR="00AB6411" w:rsidRPr="00CB142A">
              <w:t>pologies (the names of trust members who have said they cannot attend)</w:t>
            </w:r>
          </w:p>
          <w:p w14:paraId="66B79E53" w14:textId="3C9ED968" w:rsidR="00AB6411" w:rsidRPr="00CB142A" w:rsidRDefault="00CB142A" w:rsidP="00CB142A">
            <w:pPr>
              <w:pStyle w:val="Tablebullet1"/>
            </w:pPr>
            <w:r>
              <w:t>T</w:t>
            </w:r>
            <w:r w:rsidR="00AB6411" w:rsidRPr="00CB142A">
              <w:t>rust members’ declarations of conflicts of interests</w:t>
            </w:r>
          </w:p>
          <w:p w14:paraId="2D41D59B" w14:textId="73EE8D46" w:rsidR="00AB6411" w:rsidRPr="00CB142A" w:rsidRDefault="00CB142A" w:rsidP="00CB142A">
            <w:pPr>
              <w:pStyle w:val="Tablebullet1"/>
            </w:pPr>
            <w:r>
              <w:t>N</w:t>
            </w:r>
            <w:r w:rsidR="00AB6411" w:rsidRPr="00CB142A">
              <w:t>otes about discussions and decisions</w:t>
            </w:r>
          </w:p>
          <w:p w14:paraId="290FA1BD" w14:textId="6F7B6AD3" w:rsidR="009418C8" w:rsidRPr="00CB142A" w:rsidRDefault="00CB142A" w:rsidP="00CB142A">
            <w:pPr>
              <w:pStyle w:val="Tablebullet1"/>
            </w:pPr>
            <w:r>
              <w:t>A</w:t>
            </w:r>
            <w:r w:rsidR="00AB6411" w:rsidRPr="00CB142A">
              <w:t>ction plans and the names of people who are responsible for implement</w:t>
            </w:r>
            <w:r w:rsidR="000218F5">
              <w:t>ing those plans</w:t>
            </w:r>
          </w:p>
        </w:tc>
      </w:tr>
      <w:tr w:rsidR="009418C8" w14:paraId="5A86178D" w14:textId="77777777" w:rsidTr="00B27EE8">
        <w:tc>
          <w:tcPr>
            <w:tcW w:w="1271" w:type="dxa"/>
          </w:tcPr>
          <w:p w14:paraId="79E7FA61" w14:textId="37BFDA6D" w:rsidR="009418C8" w:rsidRDefault="002C3360" w:rsidP="00BC1993">
            <w:pPr>
              <w:pStyle w:val="Tabletext"/>
            </w:pPr>
            <w:r>
              <w:lastRenderedPageBreak/>
              <w:t>Papers</w:t>
            </w:r>
          </w:p>
        </w:tc>
        <w:tc>
          <w:tcPr>
            <w:tcW w:w="1701" w:type="dxa"/>
          </w:tcPr>
          <w:p w14:paraId="537D4C4E" w14:textId="6CBE0A4D" w:rsidR="009418C8" w:rsidRDefault="00BC1993" w:rsidP="00BC1993">
            <w:pPr>
              <w:pStyle w:val="Tabletext"/>
            </w:pPr>
            <w:r>
              <w:t>Meeting papers ensure robust discussions and informed decision</w:t>
            </w:r>
            <w:r w:rsidR="000218F5">
              <w:t xml:space="preserve"> </w:t>
            </w:r>
            <w:r>
              <w:t>making.</w:t>
            </w:r>
          </w:p>
        </w:tc>
        <w:tc>
          <w:tcPr>
            <w:tcW w:w="6316" w:type="dxa"/>
          </w:tcPr>
          <w:p w14:paraId="2D0C0B80" w14:textId="2A961FB8" w:rsidR="00CB142A" w:rsidRPr="00CB142A" w:rsidRDefault="00CB142A" w:rsidP="00CB142A">
            <w:pPr>
              <w:pStyle w:val="Tablebullet1"/>
            </w:pPr>
            <w:r>
              <w:t>F</w:t>
            </w:r>
            <w:r w:rsidRPr="00CB142A">
              <w:t>inance report</w:t>
            </w:r>
          </w:p>
          <w:p w14:paraId="42220611" w14:textId="519E0A4E" w:rsidR="00CB142A" w:rsidRPr="00CB142A" w:rsidRDefault="00CB142A" w:rsidP="00CB142A">
            <w:pPr>
              <w:pStyle w:val="Tablebullet1"/>
            </w:pPr>
            <w:r>
              <w:t>N</w:t>
            </w:r>
            <w:r w:rsidRPr="00CB142A">
              <w:t xml:space="preserve">ew </w:t>
            </w:r>
            <w:r w:rsidR="001709FA">
              <w:t xml:space="preserve">department-issued </w:t>
            </w:r>
            <w:r w:rsidRPr="00CB142A">
              <w:t xml:space="preserve">information and advice </w:t>
            </w:r>
          </w:p>
          <w:p w14:paraId="2E4F887A" w14:textId="4B7D929C" w:rsidR="00CB142A" w:rsidRPr="00CB142A" w:rsidRDefault="00CB142A" w:rsidP="00CB142A">
            <w:pPr>
              <w:pStyle w:val="Tablebullet1"/>
            </w:pPr>
            <w:r>
              <w:t>R</w:t>
            </w:r>
            <w:r w:rsidRPr="00CB142A">
              <w:t>eports and briefing papers providing background information</w:t>
            </w:r>
          </w:p>
          <w:p w14:paraId="3C33830B" w14:textId="3E084121" w:rsidR="00CB142A" w:rsidRPr="00CB142A" w:rsidRDefault="00CB142A" w:rsidP="00CB142A">
            <w:pPr>
              <w:pStyle w:val="Tablebullet1"/>
            </w:pPr>
            <w:r>
              <w:t>Q</w:t>
            </w:r>
            <w:r w:rsidRPr="00CB142A">
              <w:t>uotes to be considered</w:t>
            </w:r>
          </w:p>
          <w:p w14:paraId="1F3704DB" w14:textId="5D35419B" w:rsidR="00CB142A" w:rsidRPr="00CB142A" w:rsidRDefault="00CB142A" w:rsidP="00CB142A">
            <w:pPr>
              <w:pStyle w:val="Tablebullet1"/>
            </w:pPr>
            <w:r>
              <w:t>P</w:t>
            </w:r>
            <w:r w:rsidRPr="00CB142A">
              <w:t>olicy documents to be reviewed</w:t>
            </w:r>
          </w:p>
          <w:p w14:paraId="08E529ED" w14:textId="50E750FE" w:rsidR="009418C8" w:rsidRPr="00CB142A" w:rsidRDefault="00CB142A" w:rsidP="00CB142A">
            <w:pPr>
              <w:pStyle w:val="Tablebullet1"/>
            </w:pPr>
            <w:r>
              <w:t>C</w:t>
            </w:r>
            <w:r w:rsidRPr="00CB142A">
              <w:t>opies of significant correspondence</w:t>
            </w:r>
          </w:p>
        </w:tc>
      </w:tr>
    </w:tbl>
    <w:p w14:paraId="3CC81335" w14:textId="54BDBE4A" w:rsidR="00B532D4" w:rsidRDefault="00233C60" w:rsidP="00233C60">
      <w:pPr>
        <w:pStyle w:val="Bodyaftertablefigure"/>
      </w:pPr>
      <w:r>
        <w:t>M</w:t>
      </w:r>
      <w:r w:rsidR="00B532D4">
        <w:t xml:space="preserve">eeting </w:t>
      </w:r>
      <w:r w:rsidR="00B532D4" w:rsidRPr="00361F2C">
        <w:t>minutes should be adopted by resolution at the following trust meeting.</w:t>
      </w:r>
      <w:r w:rsidR="00B532D4">
        <w:t xml:space="preserve"> When the meeting minutes have been adopted</w:t>
      </w:r>
      <w:r w:rsidR="00B532D4" w:rsidRPr="00361F2C">
        <w:t xml:space="preserve">, the </w:t>
      </w:r>
      <w:r w:rsidR="00B532D4">
        <w:t xml:space="preserve">trust </w:t>
      </w:r>
      <w:r w:rsidR="00B532D4" w:rsidRPr="00361F2C">
        <w:t xml:space="preserve">chairperson should then initial each page of the adopted </w:t>
      </w:r>
      <w:r w:rsidR="00B532D4">
        <w:t xml:space="preserve">meeting </w:t>
      </w:r>
      <w:r w:rsidR="00B532D4" w:rsidRPr="00361F2C">
        <w:t xml:space="preserve">minutes as confirmation of their </w:t>
      </w:r>
      <w:r w:rsidR="00B532D4">
        <w:t>accuracy.</w:t>
      </w:r>
    </w:p>
    <w:p w14:paraId="6295B158" w14:textId="53E55E7F" w:rsidR="00B532D4" w:rsidRPr="006A4AEF" w:rsidRDefault="000218F5" w:rsidP="00B532D4">
      <w:pPr>
        <w:pStyle w:val="Body"/>
      </w:pPr>
      <w:r>
        <w:t xml:space="preserve">Because </w:t>
      </w:r>
      <w:r w:rsidR="008E7E27">
        <w:t xml:space="preserve">trust </w:t>
      </w:r>
      <w:r w:rsidR="00B532D4">
        <w:t xml:space="preserve">meeting </w:t>
      </w:r>
      <w:r w:rsidR="00B532D4" w:rsidRPr="006A4AEF">
        <w:t>minutes are a matter of public record</w:t>
      </w:r>
      <w:r w:rsidR="008E7E27">
        <w:t>,</w:t>
      </w:r>
      <w:r w:rsidR="00B532D4" w:rsidRPr="006A4AEF">
        <w:t xml:space="preserve"> th</w:t>
      </w:r>
      <w:r>
        <w:t>ey</w:t>
      </w:r>
      <w:r w:rsidR="00B532D4" w:rsidRPr="006A4AEF">
        <w:t xml:space="preserve"> may need to be produced as evidence of </w:t>
      </w:r>
      <w:r w:rsidR="0087439A">
        <w:t xml:space="preserve">cemetery </w:t>
      </w:r>
      <w:r w:rsidR="00B532D4" w:rsidRPr="006A4AEF">
        <w:t>trust decisions</w:t>
      </w:r>
      <w:r w:rsidR="00B532D4">
        <w:t xml:space="preserve">. </w:t>
      </w:r>
    </w:p>
    <w:p w14:paraId="64076502" w14:textId="2D3B44E9" w:rsidR="00B532D4" w:rsidRDefault="00B532D4" w:rsidP="00B532D4">
      <w:pPr>
        <w:pStyle w:val="Heading2"/>
      </w:pPr>
      <w:bookmarkStart w:id="268" w:name="_Making_decisions_without"/>
      <w:bookmarkStart w:id="269" w:name="_Toc149829442"/>
      <w:bookmarkStart w:id="270" w:name="_Toc151625020"/>
      <w:bookmarkStart w:id="271" w:name="_Toc182833774"/>
      <w:bookmarkEnd w:id="268"/>
      <w:r w:rsidRPr="002D2DAF">
        <w:t xml:space="preserve">Making decisions without holding a </w:t>
      </w:r>
      <w:r>
        <w:t xml:space="preserve">trust </w:t>
      </w:r>
      <w:r w:rsidRPr="002D2DAF">
        <w:t>meeting</w:t>
      </w:r>
      <w:bookmarkEnd w:id="269"/>
      <w:bookmarkEnd w:id="270"/>
      <w:bookmarkEnd w:id="271"/>
    </w:p>
    <w:p w14:paraId="0ABAE787" w14:textId="460CCEB1" w:rsidR="00B532D4" w:rsidRPr="00F707FD" w:rsidRDefault="00B532D4" w:rsidP="00B532D4">
      <w:pPr>
        <w:pStyle w:val="Body"/>
      </w:pPr>
      <w:r w:rsidRPr="00F707FD">
        <w:t xml:space="preserve">In exceptional circumstances a </w:t>
      </w:r>
      <w:r w:rsidR="00320F90">
        <w:t xml:space="preserve">cemetery </w:t>
      </w:r>
      <w:r w:rsidRPr="00F707FD">
        <w:t xml:space="preserve">trust may need to make a decision on an urgent matter </w:t>
      </w:r>
      <w:r w:rsidR="000218F5">
        <w:t xml:space="preserve">without </w:t>
      </w:r>
      <w:r w:rsidRPr="00F707FD">
        <w:t>hold</w:t>
      </w:r>
      <w:r w:rsidR="000218F5">
        <w:t>ing</w:t>
      </w:r>
      <w:r w:rsidRPr="00F707FD">
        <w:t xml:space="preserve"> a </w:t>
      </w:r>
      <w:r>
        <w:t xml:space="preserve">trust </w:t>
      </w:r>
      <w:r w:rsidRPr="00F707FD">
        <w:t>meeting.</w:t>
      </w:r>
      <w:r>
        <w:t xml:space="preserve"> </w:t>
      </w:r>
      <w:r w:rsidRPr="00F707FD">
        <w:t xml:space="preserve">If a particular matter is urgent and cannot be postponed, </w:t>
      </w:r>
      <w:r>
        <w:t xml:space="preserve">trust </w:t>
      </w:r>
      <w:r w:rsidRPr="00F707FD">
        <w:t xml:space="preserve">members can address the </w:t>
      </w:r>
      <w:r w:rsidR="000218F5">
        <w:t xml:space="preserve">issue </w:t>
      </w:r>
      <w:r w:rsidRPr="00F707FD">
        <w:t xml:space="preserve">by communicating via email. This is called a circular resolution. </w:t>
      </w:r>
    </w:p>
    <w:p w14:paraId="3F50EBCD" w14:textId="74233302" w:rsidR="00B532D4" w:rsidRDefault="00B532D4" w:rsidP="00B532D4">
      <w:pPr>
        <w:pStyle w:val="Body"/>
      </w:pPr>
      <w:r w:rsidRPr="00F707FD">
        <w:t xml:space="preserve">In such cases trust members can make a decision by casting votes in writing provided that the number of </w:t>
      </w:r>
      <w:r>
        <w:t xml:space="preserve">trust </w:t>
      </w:r>
      <w:r w:rsidRPr="00F707FD">
        <w:t xml:space="preserve">members </w:t>
      </w:r>
      <w:r w:rsidR="008516C6">
        <w:t>taking part</w:t>
      </w:r>
      <w:r w:rsidR="008516C6" w:rsidRPr="00F707FD">
        <w:t xml:space="preserve"> </w:t>
      </w:r>
      <w:r w:rsidRPr="00F707FD">
        <w:t>in the circular resolution constitutes a quorum.</w:t>
      </w:r>
      <w:r>
        <w:t xml:space="preserve"> </w:t>
      </w:r>
    </w:p>
    <w:p w14:paraId="1E72F56F" w14:textId="77777777" w:rsidR="00B532D4" w:rsidRDefault="00B532D4" w:rsidP="00B532D4">
      <w:pPr>
        <w:pStyle w:val="Bodyafterbullets"/>
      </w:pPr>
      <w:r w:rsidRPr="00F707FD">
        <w:t xml:space="preserve">More information about circular resolutions </w:t>
      </w:r>
      <w:r w:rsidRPr="007456FD">
        <w:t xml:space="preserve">is available on the </w:t>
      </w:r>
      <w:hyperlink r:id="rId104" w:history="1">
        <w:r w:rsidRPr="003C277B">
          <w:rPr>
            <w:rStyle w:val="Hyperlink"/>
          </w:rPr>
          <w:t>Institute of Community Directors Australia website</w:t>
        </w:r>
      </w:hyperlink>
      <w:r w:rsidRPr="007456FD">
        <w:t xml:space="preserve"> &lt;https://communitydirector</w:t>
      </w:r>
      <w:r w:rsidRPr="002D2DAF">
        <w:t>s.com.au</w:t>
      </w:r>
      <w:r w:rsidRPr="007D1BC7">
        <w:t>/policies/circular-resolution-policy</w:t>
      </w:r>
      <w:r>
        <w:t>&gt;.</w:t>
      </w:r>
    </w:p>
    <w:p w14:paraId="3B3E749F" w14:textId="6164C256" w:rsidR="00B532D4" w:rsidRPr="00E61506" w:rsidRDefault="00B532D4" w:rsidP="00B532D4">
      <w:pPr>
        <w:pStyle w:val="Heading2"/>
      </w:pPr>
      <w:bookmarkStart w:id="272" w:name="_Toc149829443"/>
      <w:bookmarkStart w:id="273" w:name="_Toc151625021"/>
      <w:bookmarkStart w:id="274" w:name="_Toc182833775"/>
      <w:r w:rsidRPr="00E61506">
        <w:t xml:space="preserve">Trust-member-only </w:t>
      </w:r>
      <w:r>
        <w:t>discussions</w:t>
      </w:r>
      <w:bookmarkEnd w:id="272"/>
      <w:bookmarkEnd w:id="273"/>
      <w:bookmarkEnd w:id="274"/>
    </w:p>
    <w:p w14:paraId="660CD4AC" w14:textId="248A41E3" w:rsidR="00B532D4" w:rsidRPr="004C5373" w:rsidRDefault="00B532D4" w:rsidP="00B532D4">
      <w:pPr>
        <w:pStyle w:val="Body"/>
      </w:pPr>
      <w:r w:rsidRPr="004C5373">
        <w:t>For</w:t>
      </w:r>
      <w:r w:rsidR="00320F90">
        <w:t xml:space="preserve"> cemetery</w:t>
      </w:r>
      <w:r w:rsidRPr="004C5373">
        <w:t xml:space="preserve"> trusts that employ staff</w:t>
      </w:r>
      <w:r>
        <w:t>,</w:t>
      </w:r>
      <w:r w:rsidRPr="004C5373">
        <w:t xml:space="preserve"> trust-member-only sessions are an opportunity for open and frank discussion</w:t>
      </w:r>
      <w:r>
        <w:t>s</w:t>
      </w:r>
      <w:r w:rsidRPr="004C5373">
        <w:t xml:space="preserve"> without staff present. They are often held just before a regular trust meeting. Topics discussed may include:</w:t>
      </w:r>
    </w:p>
    <w:p w14:paraId="1547AD51" w14:textId="77777777" w:rsidR="00B532D4" w:rsidRDefault="00B532D4" w:rsidP="00B532D4">
      <w:pPr>
        <w:pStyle w:val="Bullet1"/>
      </w:pPr>
      <w:r w:rsidRPr="008D0DB8">
        <w:t>staff pay and salary packages</w:t>
      </w:r>
    </w:p>
    <w:p w14:paraId="79D0C64D" w14:textId="77777777" w:rsidR="00B532D4" w:rsidRPr="008D0DB8" w:rsidRDefault="00B532D4" w:rsidP="00B532D4">
      <w:pPr>
        <w:pStyle w:val="Bullet1"/>
      </w:pPr>
      <w:r>
        <w:t>staff performance management</w:t>
      </w:r>
    </w:p>
    <w:p w14:paraId="59547BEC" w14:textId="77777777" w:rsidR="00B532D4" w:rsidRPr="008D0DB8" w:rsidRDefault="00B532D4" w:rsidP="00B532D4">
      <w:pPr>
        <w:pStyle w:val="Bullet1"/>
      </w:pPr>
      <w:r w:rsidRPr="008D0DB8">
        <w:t>relationships between trust members</w:t>
      </w:r>
    </w:p>
    <w:p w14:paraId="1922E1A1" w14:textId="77777777" w:rsidR="00B532D4" w:rsidRPr="008D0DB8" w:rsidRDefault="00B532D4" w:rsidP="00B532D4">
      <w:pPr>
        <w:pStyle w:val="Bullet1"/>
      </w:pPr>
      <w:r w:rsidRPr="008D0DB8">
        <w:t>conﬁdential</w:t>
      </w:r>
      <w:r>
        <w:t xml:space="preserve"> </w:t>
      </w:r>
      <w:r w:rsidRPr="008D0DB8">
        <w:t>issues</w:t>
      </w:r>
    </w:p>
    <w:p w14:paraId="6A36AF9C" w14:textId="77777777" w:rsidR="00B532D4" w:rsidRPr="008D0DB8" w:rsidRDefault="00B532D4" w:rsidP="00B532D4">
      <w:pPr>
        <w:pStyle w:val="Bullet1"/>
      </w:pPr>
      <w:r w:rsidRPr="008D0DB8">
        <w:t>conﬂicts of interest</w:t>
      </w:r>
    </w:p>
    <w:p w14:paraId="4EFBD082" w14:textId="77777777" w:rsidR="00B532D4" w:rsidRPr="008D0DB8" w:rsidRDefault="00B532D4" w:rsidP="00B532D4">
      <w:pPr>
        <w:pStyle w:val="Bullet1"/>
      </w:pPr>
      <w:r w:rsidRPr="008D0DB8">
        <w:t>sensitive matters affecting management or providers of professional services such as legal or financial advice.</w:t>
      </w:r>
    </w:p>
    <w:p w14:paraId="0108BD67" w14:textId="6D4FC61D" w:rsidR="006A0CE2" w:rsidRDefault="00B532D4" w:rsidP="00415C0A">
      <w:pPr>
        <w:pStyle w:val="Bodyafterbullets"/>
      </w:pPr>
      <w:r w:rsidRPr="00E61506">
        <w:t xml:space="preserve">During these sessions, the </w:t>
      </w:r>
      <w:r>
        <w:t xml:space="preserve">trust </w:t>
      </w:r>
      <w:r w:rsidRPr="00E61506">
        <w:t>chair</w:t>
      </w:r>
      <w:r>
        <w:t>person</w:t>
      </w:r>
      <w:r w:rsidRPr="00E61506">
        <w:t xml:space="preserve"> should keep notes to ensure any actions decided are followed up. These notes are conﬁdential </w:t>
      </w:r>
      <w:r>
        <w:t xml:space="preserve">trust records </w:t>
      </w:r>
      <w:r w:rsidRPr="00E61506">
        <w:t xml:space="preserve">and do not form part of the </w:t>
      </w:r>
      <w:r>
        <w:t xml:space="preserve">meeting </w:t>
      </w:r>
      <w:r w:rsidRPr="00E61506">
        <w:t>minutes.</w:t>
      </w:r>
      <w:r>
        <w:t xml:space="preserve"> </w:t>
      </w:r>
      <w:r w:rsidR="006A0CE2">
        <w:br w:type="page"/>
      </w:r>
    </w:p>
    <w:p w14:paraId="6AA42FB0" w14:textId="6819BEDF" w:rsidR="00A039ED" w:rsidRDefault="000C3CA2" w:rsidP="000C3CA2">
      <w:pPr>
        <w:pStyle w:val="Heading1"/>
      </w:pPr>
      <w:bookmarkStart w:id="275" w:name="_Topic_9._Delegating"/>
      <w:bookmarkStart w:id="276" w:name="_Toc182833776"/>
      <w:bookmarkEnd w:id="275"/>
      <w:r>
        <w:lastRenderedPageBreak/>
        <w:t xml:space="preserve">Topic </w:t>
      </w:r>
      <w:r w:rsidR="00315785">
        <w:t>9</w:t>
      </w:r>
      <w:r>
        <w:t xml:space="preserve">. Delegating </w:t>
      </w:r>
      <w:r w:rsidRPr="00F84CDD">
        <w:t>cemetery</w:t>
      </w:r>
      <w:r>
        <w:t xml:space="preserve"> trust powers</w:t>
      </w:r>
      <w:bookmarkEnd w:id="276"/>
    </w:p>
    <w:p w14:paraId="7F5E2B53" w14:textId="28703DD3" w:rsidR="00FF7350" w:rsidRDefault="00FF7350" w:rsidP="00FF7350">
      <w:pPr>
        <w:pStyle w:val="Body"/>
      </w:pPr>
      <w:r>
        <w:t xml:space="preserve">The </w:t>
      </w:r>
      <w:r w:rsidRPr="00FF7350">
        <w:t>Cemeteries</w:t>
      </w:r>
      <w:r>
        <w:t xml:space="preserve"> Act imposes a range of statutory powers and functions on cemetery trusts. Many of these powers and functions can be delegated to enable appropriate and efficient operations and decision</w:t>
      </w:r>
      <w:r w:rsidR="00277487">
        <w:t xml:space="preserve"> </w:t>
      </w:r>
      <w:r>
        <w:t>making.</w:t>
      </w:r>
      <w:r w:rsidRPr="00E76E78">
        <w:t xml:space="preserve"> </w:t>
      </w:r>
      <w:r>
        <w:t>A de</w:t>
      </w:r>
      <w:r w:rsidRPr="00661051">
        <w:t>legation authorise</w:t>
      </w:r>
      <w:r>
        <w:t>s</w:t>
      </w:r>
      <w:r w:rsidRPr="00661051">
        <w:t xml:space="preserve"> a person to exercise powers and </w:t>
      </w:r>
      <w:r>
        <w:t>perform functions</w:t>
      </w:r>
      <w:r w:rsidRPr="00661051">
        <w:t xml:space="preserve"> </w:t>
      </w:r>
      <w:r>
        <w:t>specified in an instrument of delegation.</w:t>
      </w:r>
    </w:p>
    <w:p w14:paraId="70C09418" w14:textId="550CED6B" w:rsidR="00F86F61" w:rsidRPr="002B1C66" w:rsidRDefault="00F86F61" w:rsidP="00F86F61">
      <w:pPr>
        <w:pStyle w:val="Heading2"/>
      </w:pPr>
      <w:bookmarkStart w:id="277" w:name="_Toc182833777"/>
      <w:r w:rsidRPr="002B1C66">
        <w:t>Delegation of trust powers and functions</w:t>
      </w:r>
      <w:r>
        <w:t xml:space="preserve"> under the Cemeteries Act</w:t>
      </w:r>
      <w:bookmarkEnd w:id="277"/>
    </w:p>
    <w:p w14:paraId="78568451" w14:textId="14D796E8" w:rsidR="003974F6" w:rsidRDefault="003974F6" w:rsidP="003974F6">
      <w:pPr>
        <w:pStyle w:val="Body"/>
      </w:pPr>
      <w:r w:rsidRPr="003C7A51">
        <w:t xml:space="preserve">Section 15 of the </w:t>
      </w:r>
      <w:r w:rsidR="00F86F61">
        <w:t xml:space="preserve">Cemeteries </w:t>
      </w:r>
      <w:r w:rsidRPr="003C7A51">
        <w:t xml:space="preserve">Act provides for a </w:t>
      </w:r>
      <w:r>
        <w:t xml:space="preserve">cemetery </w:t>
      </w:r>
      <w:r w:rsidRPr="003C7A51">
        <w:t xml:space="preserve">trust to delegate </w:t>
      </w:r>
      <w:r>
        <w:t xml:space="preserve">many of </w:t>
      </w:r>
      <w:r w:rsidRPr="003C7A51">
        <w:t xml:space="preserve">its powers and functions under the Act to a trust member, the trust secretary or other trust employees. </w:t>
      </w:r>
    </w:p>
    <w:p w14:paraId="2A1F1588" w14:textId="54CF8110" w:rsidR="003974F6" w:rsidRDefault="003974F6" w:rsidP="003974F6">
      <w:pPr>
        <w:pStyle w:val="Body"/>
      </w:pPr>
      <w:r w:rsidRPr="003C7A51">
        <w:t xml:space="preserve">Section 15 </w:t>
      </w:r>
      <w:r>
        <w:t xml:space="preserve">of the </w:t>
      </w:r>
      <w:r w:rsidR="005103B5">
        <w:t xml:space="preserve">Cemeteries </w:t>
      </w:r>
      <w:r>
        <w:t xml:space="preserve">Act </w:t>
      </w:r>
      <w:r w:rsidRPr="003C7A51">
        <w:t xml:space="preserve">does not permit delegation of trust powers and functions under the </w:t>
      </w:r>
      <w:r>
        <w:t>Cemeteries Regulations</w:t>
      </w:r>
      <w:r w:rsidRPr="003C7A51">
        <w:t xml:space="preserve">. </w:t>
      </w:r>
      <w:r w:rsidR="00F86F61">
        <w:t xml:space="preserve">Refer to </w:t>
      </w:r>
      <w:r>
        <w:t>information about trust powers and functions under the Regulations below.</w:t>
      </w:r>
    </w:p>
    <w:p w14:paraId="29F7C5E4" w14:textId="6310A71E" w:rsidR="000125DA" w:rsidRDefault="003974F6" w:rsidP="00C4783C">
      <w:pPr>
        <w:pStyle w:val="Body"/>
      </w:pPr>
      <w:r w:rsidRPr="003F4FF0">
        <w:t xml:space="preserve">Section 15(1) of the </w:t>
      </w:r>
      <w:r w:rsidR="005103B5">
        <w:t>Cemeteries</w:t>
      </w:r>
      <w:r w:rsidR="005103B5" w:rsidRPr="003F4FF0">
        <w:t xml:space="preserve"> </w:t>
      </w:r>
      <w:r w:rsidRPr="003F4FF0">
        <w:t xml:space="preserve">Act sets out the powers </w:t>
      </w:r>
      <w:r>
        <w:t>cemetery trusts</w:t>
      </w:r>
      <w:r w:rsidRPr="003F4FF0">
        <w:t xml:space="preserve"> </w:t>
      </w:r>
      <w:r w:rsidRPr="006061A6">
        <w:rPr>
          <w:rStyle w:val="Strong"/>
        </w:rPr>
        <w:t>cannot</w:t>
      </w:r>
      <w:r w:rsidRPr="003F4FF0">
        <w:t xml:space="preserve"> delegate</w:t>
      </w:r>
      <w:r>
        <w:t>. Th</w:t>
      </w:r>
      <w:r w:rsidRPr="003F4FF0">
        <w:t>is includes the power to</w:t>
      </w:r>
      <w:r>
        <w:t>:</w:t>
      </w:r>
    </w:p>
    <w:p w14:paraId="52142C94" w14:textId="229C613B" w:rsidR="006F2C39" w:rsidRPr="006D54C7" w:rsidRDefault="006F2C39" w:rsidP="00326C05">
      <w:pPr>
        <w:pStyle w:val="Bullet1"/>
      </w:pPr>
      <w:r w:rsidRPr="006D54C7">
        <w:t>make cemetery</w:t>
      </w:r>
      <w:r>
        <w:t xml:space="preserve"> trust</w:t>
      </w:r>
      <w:r w:rsidRPr="006D54C7">
        <w:t xml:space="preserve"> rules</w:t>
      </w:r>
    </w:p>
    <w:p w14:paraId="6AFF1343" w14:textId="6BB05AB6" w:rsidR="006F2C39" w:rsidRPr="00EA51F6" w:rsidRDefault="006F2C39" w:rsidP="00EA51F6">
      <w:pPr>
        <w:pStyle w:val="Bullet1"/>
      </w:pPr>
      <w:r w:rsidRPr="00EA51F6">
        <w:t>buy or sell land</w:t>
      </w:r>
    </w:p>
    <w:p w14:paraId="5692E7F3" w14:textId="4C63DCF7" w:rsidR="006F2C39" w:rsidRPr="00EA51F6" w:rsidRDefault="006F2C39" w:rsidP="00EA51F6">
      <w:pPr>
        <w:pStyle w:val="Bullet1"/>
      </w:pPr>
      <w:r w:rsidRPr="00EA51F6">
        <w:t>lease or licen</w:t>
      </w:r>
      <w:r w:rsidR="00277487">
        <w:t>s</w:t>
      </w:r>
      <w:r w:rsidRPr="00EA51F6">
        <w:t>e land</w:t>
      </w:r>
    </w:p>
    <w:p w14:paraId="5CD943CC" w14:textId="1AFE5951" w:rsidR="006F2C39" w:rsidRPr="00EA51F6" w:rsidRDefault="006F2C39" w:rsidP="00EA51F6">
      <w:pPr>
        <w:pStyle w:val="Bullet1"/>
      </w:pPr>
      <w:r w:rsidRPr="00EA51F6">
        <w:t xml:space="preserve">establish crematoria </w:t>
      </w:r>
    </w:p>
    <w:p w14:paraId="160ABFE1" w14:textId="77777777" w:rsidR="006F2C39" w:rsidRPr="00EA51F6" w:rsidRDefault="006F2C39" w:rsidP="00EA51F6">
      <w:pPr>
        <w:pStyle w:val="Bullet1"/>
      </w:pPr>
      <w:r w:rsidRPr="00EA51F6">
        <w:t>establish mausolea facilities</w:t>
      </w:r>
    </w:p>
    <w:p w14:paraId="356FDB41" w14:textId="77777777" w:rsidR="006F2C39" w:rsidRPr="00EA51F6" w:rsidRDefault="006F2C39" w:rsidP="00EA51F6">
      <w:pPr>
        <w:pStyle w:val="Bullet1"/>
      </w:pPr>
      <w:r w:rsidRPr="00EA51F6">
        <w:t>fix fees and charges</w:t>
      </w:r>
    </w:p>
    <w:p w14:paraId="1F3B0F27" w14:textId="77777777" w:rsidR="006F2C39" w:rsidRPr="00EA51F6" w:rsidRDefault="006F2C39" w:rsidP="00EA51F6">
      <w:pPr>
        <w:pStyle w:val="Bullet1"/>
      </w:pPr>
      <w:r w:rsidRPr="00EA51F6">
        <w:t>borrow and invest</w:t>
      </w:r>
    </w:p>
    <w:p w14:paraId="3666CE04" w14:textId="77777777" w:rsidR="00EA51F6" w:rsidRDefault="006F2C39" w:rsidP="00EA51F6">
      <w:pPr>
        <w:pStyle w:val="Bullet1"/>
      </w:pPr>
      <w:r w:rsidRPr="00EA51F6">
        <w:t>delegate.</w:t>
      </w:r>
    </w:p>
    <w:p w14:paraId="4BE405A6" w14:textId="490514DF" w:rsidR="006F2C39" w:rsidRDefault="00B25CFB" w:rsidP="000125DA">
      <w:pPr>
        <w:pStyle w:val="Bodyafterbullets"/>
        <w:spacing w:before="240"/>
      </w:pPr>
      <w:r w:rsidRPr="00A847C9">
        <w:t xml:space="preserve">Section 15(4) of the </w:t>
      </w:r>
      <w:r w:rsidR="005103B5">
        <w:t>Cemeteries</w:t>
      </w:r>
      <w:r w:rsidR="005103B5" w:rsidRPr="00A847C9">
        <w:t xml:space="preserve"> </w:t>
      </w:r>
      <w:r w:rsidRPr="00A847C9">
        <w:t xml:space="preserve">Act requires a cemetery trust to keep a copy of any delegation of a power or function and a record of all the delegations it has made under </w:t>
      </w:r>
      <w:r>
        <w:t>s.</w:t>
      </w:r>
      <w:r w:rsidRPr="00A847C9">
        <w:t xml:space="preserve"> 15 of the Act</w:t>
      </w:r>
      <w:r>
        <w:t>.</w:t>
      </w:r>
    </w:p>
    <w:p w14:paraId="46E5C0BE" w14:textId="62FE9B22" w:rsidR="00A30CB2" w:rsidRDefault="003929CD" w:rsidP="003929CD">
      <w:pPr>
        <w:pStyle w:val="Body"/>
      </w:pPr>
      <w:r>
        <w:rPr>
          <w:lang w:eastAsia="en-AU"/>
        </w:rPr>
        <w:t xml:space="preserve">Note: </w:t>
      </w:r>
      <w:r w:rsidR="00443D45">
        <w:rPr>
          <w:lang w:eastAsia="en-AU"/>
        </w:rPr>
        <w:t xml:space="preserve">The </w:t>
      </w:r>
      <w:r w:rsidR="00277487">
        <w:rPr>
          <w:lang w:eastAsia="en-AU"/>
        </w:rPr>
        <w:t>d</w:t>
      </w:r>
      <w:r w:rsidR="00A87B45" w:rsidRPr="00A87B45">
        <w:rPr>
          <w:lang w:eastAsia="en-AU"/>
        </w:rPr>
        <w:t xml:space="preserve">elegation of trust powers and functions </w:t>
      </w:r>
      <w:r w:rsidR="00A87B45">
        <w:rPr>
          <w:lang w:eastAsia="en-AU"/>
        </w:rPr>
        <w:t>differs for c</w:t>
      </w:r>
      <w:r w:rsidR="00A30CB2">
        <w:rPr>
          <w:lang w:eastAsia="en-AU"/>
        </w:rPr>
        <w:t>emetery trusts managed by municipal councils</w:t>
      </w:r>
      <w:r w:rsidR="002547E1">
        <w:rPr>
          <w:lang w:eastAsia="en-AU"/>
        </w:rPr>
        <w:t xml:space="preserve"> in relation to provisions in the </w:t>
      </w:r>
      <w:bookmarkStart w:id="278" w:name="_Hlk181971330"/>
      <w:r w:rsidR="002547E1" w:rsidRPr="000E64FF">
        <w:rPr>
          <w:i/>
          <w:iCs/>
          <w:lang w:eastAsia="en-AU"/>
        </w:rPr>
        <w:t>Local Government Act</w:t>
      </w:r>
      <w:r w:rsidR="000E64FF" w:rsidRPr="000E64FF">
        <w:rPr>
          <w:i/>
          <w:iCs/>
          <w:lang w:eastAsia="en-AU"/>
        </w:rPr>
        <w:t xml:space="preserve"> 2020</w:t>
      </w:r>
      <w:bookmarkEnd w:id="278"/>
      <w:r w:rsidR="00A87B45">
        <w:t xml:space="preserve">. </w:t>
      </w:r>
      <w:r w:rsidR="005328CC">
        <w:t xml:space="preserve">Refer to Division 5 of the </w:t>
      </w:r>
      <w:hyperlink w:anchor="_Cemeteries_Act" w:history="1">
        <w:r w:rsidR="005328CC" w:rsidRPr="005B1849">
          <w:rPr>
            <w:rStyle w:val="Hyperlink"/>
          </w:rPr>
          <w:t>Cemeteries Act</w:t>
        </w:r>
      </w:hyperlink>
      <w:r w:rsidR="005328CC">
        <w:t xml:space="preserve"> for more information.</w:t>
      </w:r>
    </w:p>
    <w:p w14:paraId="2229BFEF" w14:textId="267A1A63" w:rsidR="00D87BA0" w:rsidRDefault="00D87BA0" w:rsidP="00C85E75">
      <w:pPr>
        <w:pStyle w:val="Heading3"/>
        <w:spacing w:after="240"/>
      </w:pPr>
      <w:bookmarkStart w:id="279" w:name="_Toc182833778"/>
      <w:r>
        <w:t>Instrument of delegation</w:t>
      </w:r>
      <w:bookmarkEnd w:id="279"/>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B60C02" w14:paraId="21B190E1" w14:textId="77777777" w:rsidTr="00E23165">
        <w:tc>
          <w:tcPr>
            <w:tcW w:w="9288" w:type="dxa"/>
          </w:tcPr>
          <w:p w14:paraId="6EF7562B" w14:textId="544B8986" w:rsidR="00B60C02" w:rsidRDefault="00B60C02" w:rsidP="00E23165">
            <w:pPr>
              <w:pStyle w:val="Tabletext"/>
            </w:pPr>
            <w:r>
              <w:rPr>
                <w:noProof/>
              </w:rPr>
              <w:drawing>
                <wp:anchor distT="0" distB="0" distL="114300" distR="114300" simplePos="0" relativeHeight="251754496" behindDoc="0" locked="0" layoutInCell="1" allowOverlap="1" wp14:anchorId="340FD8E3" wp14:editId="226A65F4">
                  <wp:simplePos x="0" y="0"/>
                  <wp:positionH relativeFrom="column">
                    <wp:posOffset>17145</wp:posOffset>
                  </wp:positionH>
                  <wp:positionV relativeFrom="paragraph">
                    <wp:posOffset>4239</wp:posOffset>
                  </wp:positionV>
                  <wp:extent cx="562610" cy="562610"/>
                  <wp:effectExtent l="76200" t="0" r="0" b="0"/>
                  <wp:wrapSquare wrapText="bothSides"/>
                  <wp:docPr id="2002025019" name="Graphic 20020250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19" name="Graphic 2002025019">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105" w:history="1">
              <w:r w:rsidR="00E20767">
                <w:rPr>
                  <w:rStyle w:val="Hyperlink"/>
                </w:rPr>
                <w:t>Instrument of delegation template</w:t>
              </w:r>
            </w:hyperlink>
            <w:r>
              <w:t xml:space="preserve"> </w:t>
            </w:r>
            <w:r w:rsidR="00C85E75">
              <w:br/>
            </w:r>
            <w:r>
              <w:t>&lt;</w:t>
            </w:r>
            <w:r w:rsidR="00C85E75" w:rsidRPr="00C85E75">
              <w:t>https://www.health.vic.gov.au/cemeteries-and-crematoria/class-b-cemetery-trust-governance</w:t>
            </w:r>
            <w:r>
              <w:t>&gt;</w:t>
            </w:r>
          </w:p>
        </w:tc>
      </w:tr>
    </w:tbl>
    <w:p w14:paraId="36B4FA42" w14:textId="13106B00" w:rsidR="00D87BA0" w:rsidRDefault="00D87BA0" w:rsidP="00C85E75">
      <w:pPr>
        <w:pStyle w:val="Bodyaftertablefigure"/>
      </w:pPr>
      <w:r>
        <w:t>Cemetery t</w:t>
      </w:r>
      <w:r w:rsidRPr="002B1C66">
        <w:t xml:space="preserve">rust delegations should be recorded in an instrument of delegation signed by the trust chairperson </w:t>
      </w:r>
      <w:r>
        <w:t xml:space="preserve">and trust secretary </w:t>
      </w:r>
      <w:r w:rsidRPr="002B1C66">
        <w:t>on behalf of the</w:t>
      </w:r>
      <w:r>
        <w:t xml:space="preserve"> cemetery</w:t>
      </w:r>
      <w:r w:rsidRPr="002B1C66">
        <w:t xml:space="preserve"> trust</w:t>
      </w:r>
      <w:r>
        <w:t xml:space="preserve"> and recorded in the minutes of the relevant trust meeting</w:t>
      </w:r>
      <w:r w:rsidRPr="002B1C66">
        <w:t xml:space="preserve">. </w:t>
      </w:r>
      <w:r>
        <w:t>An instrument of delegation contains:</w:t>
      </w:r>
    </w:p>
    <w:p w14:paraId="57F185ED" w14:textId="77E59E50" w:rsidR="00D87BA0" w:rsidRDefault="00D87BA0" w:rsidP="00D87BA0">
      <w:pPr>
        <w:pStyle w:val="Bullet1"/>
      </w:pPr>
      <w:r>
        <w:t xml:space="preserve">the authority or </w:t>
      </w:r>
      <w:r w:rsidR="00C854D4">
        <w:t>legal</w:t>
      </w:r>
      <w:r>
        <w:t xml:space="preserve"> power for the power or function</w:t>
      </w:r>
    </w:p>
    <w:p w14:paraId="67ABA7AB" w14:textId="77777777" w:rsidR="00D87BA0" w:rsidRDefault="00D87BA0" w:rsidP="00D87BA0">
      <w:pPr>
        <w:pStyle w:val="Bullet1"/>
      </w:pPr>
      <w:r>
        <w:t>a description of the power or function</w:t>
      </w:r>
    </w:p>
    <w:p w14:paraId="3F4C2B68" w14:textId="3EF74F8F" w:rsidR="00D87BA0" w:rsidRDefault="00D87BA0" w:rsidP="00D87BA0">
      <w:pPr>
        <w:pStyle w:val="Bullet1"/>
      </w:pPr>
      <w:r>
        <w:t>any limitations</w:t>
      </w:r>
      <w:r w:rsidR="00277487">
        <w:t xml:space="preserve"> or </w:t>
      </w:r>
      <w:r>
        <w:t>conditions on the exercise of the power or function</w:t>
      </w:r>
    </w:p>
    <w:p w14:paraId="6829F7EA" w14:textId="77777777" w:rsidR="00D87BA0" w:rsidRDefault="00D87BA0" w:rsidP="00D87BA0">
      <w:pPr>
        <w:pStyle w:val="Bullet1"/>
      </w:pPr>
      <w:r>
        <w:t>the permitted delegated position (who may exercise the delegated power).</w:t>
      </w:r>
    </w:p>
    <w:p w14:paraId="26DCE795" w14:textId="1DEB0177" w:rsidR="002A0C36" w:rsidRPr="003C7A51" w:rsidRDefault="002A0C36" w:rsidP="00B80042">
      <w:pPr>
        <w:pStyle w:val="Heading2"/>
      </w:pPr>
      <w:bookmarkStart w:id="280" w:name="_Toc182833779"/>
      <w:r w:rsidRPr="003C7A51">
        <w:lastRenderedPageBreak/>
        <w:t xml:space="preserve">Trust powers and functions under the </w:t>
      </w:r>
      <w:r w:rsidR="00B80042">
        <w:t xml:space="preserve">Cemeteries </w:t>
      </w:r>
      <w:r w:rsidRPr="003C7A51">
        <w:t>Regulations</w:t>
      </w:r>
      <w:bookmarkEnd w:id="280"/>
    </w:p>
    <w:p w14:paraId="35294DC4" w14:textId="6713C51E" w:rsidR="00B30C29" w:rsidRDefault="002A0C36" w:rsidP="002A0C36">
      <w:pPr>
        <w:pStyle w:val="Body"/>
      </w:pPr>
      <w:r w:rsidRPr="003C7A51">
        <w:t xml:space="preserve">The </w:t>
      </w:r>
      <w:r w:rsidR="00B80042">
        <w:t xml:space="preserve">Cemeteries </w:t>
      </w:r>
      <w:r w:rsidRPr="003C7A51">
        <w:t xml:space="preserve">Regulations do not </w:t>
      </w:r>
      <w:r w:rsidR="00FF4C6B">
        <w:t>allow</w:t>
      </w:r>
      <w:r w:rsidR="00FF4C6B" w:rsidRPr="003C7A51">
        <w:t xml:space="preserve"> </w:t>
      </w:r>
      <w:r w:rsidRPr="003C7A51">
        <w:t xml:space="preserve">for the </w:t>
      </w:r>
      <w:r w:rsidR="000642C3">
        <w:t>delegation of</w:t>
      </w:r>
      <w:r w:rsidRPr="003C7A51">
        <w:t xml:space="preserve"> trust powers and functions </w:t>
      </w:r>
      <w:r>
        <w:t xml:space="preserve">under the Regulations. </w:t>
      </w:r>
      <w:r w:rsidR="00FF4C6B">
        <w:t>However, a</w:t>
      </w:r>
      <w:r>
        <w:t xml:space="preserve"> cemetery trust may wish to engage an agent to act on their behalf in performing these powers and functions.</w:t>
      </w:r>
      <w:r w:rsidRPr="003C7A51">
        <w:t xml:space="preserve"> </w:t>
      </w:r>
    </w:p>
    <w:p w14:paraId="03AD04E4" w14:textId="7C7E0442" w:rsidR="002A0C36" w:rsidRDefault="002A0C36" w:rsidP="002A0C36">
      <w:pPr>
        <w:pStyle w:val="Body"/>
      </w:pPr>
      <w:r w:rsidRPr="003C7A51">
        <w:t xml:space="preserve">The use of an agent </w:t>
      </w:r>
      <w:r w:rsidRPr="008C1317">
        <w:t xml:space="preserve">should be limited to practical or administrative </w:t>
      </w:r>
      <w:r>
        <w:t xml:space="preserve">powers and </w:t>
      </w:r>
      <w:r w:rsidRPr="008C1317">
        <w:t xml:space="preserve">functions, consistent with cemetery trust powers and functions under the </w:t>
      </w:r>
      <w:r w:rsidR="00691AED">
        <w:t xml:space="preserve">Cemeteries </w:t>
      </w:r>
      <w:r w:rsidRPr="008C1317">
        <w:t>Regulations</w:t>
      </w:r>
      <w:r w:rsidRPr="003C7A51">
        <w:t>.</w:t>
      </w:r>
      <w:r w:rsidR="00234B02">
        <w:t xml:space="preserve"> </w:t>
      </w:r>
    </w:p>
    <w:p w14:paraId="1FA1566D" w14:textId="592E9873" w:rsidR="002A0C36" w:rsidRDefault="002A0C36" w:rsidP="002A0C36">
      <w:pPr>
        <w:pStyle w:val="Body"/>
      </w:pPr>
      <w:r>
        <w:t xml:space="preserve">Examples of powers and functions under the </w:t>
      </w:r>
      <w:r w:rsidR="00691AED">
        <w:t xml:space="preserve">Cemeteries </w:t>
      </w:r>
      <w:r>
        <w:t>Regulations that may be exercised under agreement by an agent include:</w:t>
      </w:r>
    </w:p>
    <w:p w14:paraId="0B7D64E6" w14:textId="619D6B0C" w:rsidR="002A0C36" w:rsidRDefault="002A0C36" w:rsidP="002A0C36">
      <w:pPr>
        <w:pStyle w:val="Bullet1"/>
      </w:pPr>
      <w:r>
        <w:t>ensuring requirements for depth of burial and/or concrete</w:t>
      </w:r>
      <w:r w:rsidR="00FF4C6B">
        <w:t>-</w:t>
      </w:r>
      <w:r>
        <w:t>lined graves are met</w:t>
      </w:r>
    </w:p>
    <w:p w14:paraId="6494821A" w14:textId="6F20A5CA" w:rsidR="002A0C36" w:rsidRDefault="002A0C36" w:rsidP="002A0C36">
      <w:pPr>
        <w:pStyle w:val="Bullet1"/>
      </w:pPr>
      <w:r>
        <w:t xml:space="preserve">ensuring requirements for interment of bodily remains or body parts in a mausoleum are met (for example, the type of receptacle used and sealing the crypt </w:t>
      </w:r>
      <w:r w:rsidR="00FF4C6B">
        <w:t xml:space="preserve">after </w:t>
      </w:r>
      <w:r>
        <w:t>interment).</w:t>
      </w:r>
    </w:p>
    <w:p w14:paraId="30500247" w14:textId="2F585562" w:rsidR="002A0C36" w:rsidRDefault="002A0C36" w:rsidP="00691AED">
      <w:pPr>
        <w:pStyle w:val="Heading2"/>
      </w:pPr>
      <w:bookmarkStart w:id="281" w:name="_Toc182833780"/>
      <w:r w:rsidRPr="008C0620">
        <w:t>Accountability</w:t>
      </w:r>
      <w:bookmarkEnd w:id="281"/>
    </w:p>
    <w:p w14:paraId="087427AD" w14:textId="5A66B76E" w:rsidR="002A0C36" w:rsidRDefault="002A0C36" w:rsidP="002A0C36">
      <w:pPr>
        <w:pStyle w:val="Body"/>
      </w:pPr>
      <w:r>
        <w:t xml:space="preserve">The use of a delegate or an agent does not </w:t>
      </w:r>
      <w:r w:rsidRPr="003C7A51">
        <w:t xml:space="preserve">remove a </w:t>
      </w:r>
      <w:r>
        <w:t xml:space="preserve">cemetery </w:t>
      </w:r>
      <w:r w:rsidRPr="003C7A51">
        <w:t>trust’s accountability for exercis</w:t>
      </w:r>
      <w:r w:rsidR="00FF4C6B">
        <w:t>ing</w:t>
      </w:r>
      <w:r w:rsidRPr="003C7A51">
        <w:t xml:space="preserve"> a power or function</w:t>
      </w:r>
      <w:r>
        <w:t xml:space="preserve">. </w:t>
      </w:r>
    </w:p>
    <w:p w14:paraId="6B22CF11" w14:textId="77777777" w:rsidR="002A0C36" w:rsidRPr="008C0620" w:rsidRDefault="002A0C36" w:rsidP="002A0C36">
      <w:pPr>
        <w:pStyle w:val="Bodyafterbullets"/>
      </w:pPr>
      <w:r>
        <w:t xml:space="preserve">When delegating powers or functions, a cemetery trust should consider the skills required to perform the powers or functions and select the delegate or agent accordingly. </w:t>
      </w:r>
      <w:r>
        <w:rPr>
          <w:rStyle w:val="BodyChar"/>
        </w:rPr>
        <w:t>C</w:t>
      </w:r>
      <w:r w:rsidRPr="00CF4D4A">
        <w:rPr>
          <w:rStyle w:val="BodyChar"/>
        </w:rPr>
        <w:t xml:space="preserve">emetery trusts </w:t>
      </w:r>
      <w:r>
        <w:rPr>
          <w:rStyle w:val="BodyChar"/>
        </w:rPr>
        <w:t xml:space="preserve">should </w:t>
      </w:r>
      <w:r w:rsidRPr="00CF4D4A">
        <w:rPr>
          <w:rStyle w:val="BodyChar"/>
        </w:rPr>
        <w:t xml:space="preserve">ensure they have policies and procedures </w:t>
      </w:r>
      <w:r>
        <w:rPr>
          <w:rStyle w:val="BodyChar"/>
        </w:rPr>
        <w:t xml:space="preserve">in place to support delegates and agents, </w:t>
      </w:r>
      <w:r w:rsidRPr="00CF4D4A">
        <w:rPr>
          <w:rStyle w:val="BodyChar"/>
        </w:rPr>
        <w:t>and regular</w:t>
      </w:r>
      <w:r>
        <w:rPr>
          <w:rStyle w:val="BodyChar"/>
        </w:rPr>
        <w:t>ly</w:t>
      </w:r>
      <w:r w:rsidRPr="00CF4D4A">
        <w:rPr>
          <w:rStyle w:val="BodyChar"/>
        </w:rPr>
        <w:t xml:space="preserve"> review </w:t>
      </w:r>
      <w:r>
        <w:rPr>
          <w:rStyle w:val="BodyChar"/>
        </w:rPr>
        <w:t>their actions.</w:t>
      </w:r>
      <w:r>
        <w:t xml:space="preserve"> </w:t>
      </w:r>
    </w:p>
    <w:p w14:paraId="316EBA5C" w14:textId="1AC94A6B" w:rsidR="002A0C36" w:rsidRDefault="002A0C36" w:rsidP="002A0C36">
      <w:pPr>
        <w:pStyle w:val="Body"/>
      </w:pPr>
      <w:r w:rsidRPr="008C0620">
        <w:t xml:space="preserve">Under </w:t>
      </w:r>
      <w:r>
        <w:t>s.</w:t>
      </w:r>
      <w:r w:rsidRPr="008C0620">
        <w:t xml:space="preserve"> 16 of the </w:t>
      </w:r>
      <w:r w:rsidR="001C7FFD">
        <w:t xml:space="preserve">Cemeteries </w:t>
      </w:r>
      <w:r w:rsidRPr="008C0620">
        <w:t>Act, a trust member is not personally liable for anything done or omitted to be done</w:t>
      </w:r>
      <w:r>
        <w:t xml:space="preserve"> in:</w:t>
      </w:r>
    </w:p>
    <w:p w14:paraId="7FF02692" w14:textId="3197D5AC" w:rsidR="002A0C36" w:rsidRDefault="002A0C36" w:rsidP="002A0C36">
      <w:pPr>
        <w:pStyle w:val="Bullet1"/>
      </w:pPr>
      <w:r w:rsidRPr="008C0620">
        <w:t xml:space="preserve">good faith in the exercise of a power or function under the </w:t>
      </w:r>
      <w:r w:rsidR="00691AED">
        <w:t xml:space="preserve">Cemeteries </w:t>
      </w:r>
      <w:r w:rsidRPr="008C0620">
        <w:t xml:space="preserve">Act or the </w:t>
      </w:r>
      <w:r w:rsidR="00691AED">
        <w:t xml:space="preserve">Cemeteries </w:t>
      </w:r>
      <w:r w:rsidRPr="008C0620">
        <w:t>Regulations</w:t>
      </w:r>
    </w:p>
    <w:p w14:paraId="3B04B65C" w14:textId="35CB0FDF" w:rsidR="002A0C36" w:rsidRDefault="002A0C36" w:rsidP="002A0C36">
      <w:pPr>
        <w:pStyle w:val="Bullet1"/>
      </w:pPr>
      <w:r w:rsidRPr="008C0620">
        <w:t xml:space="preserve">the reasonable belief that the act or omission was in the exercise of a power or the carrying out of a function under the </w:t>
      </w:r>
      <w:r w:rsidR="00691AED">
        <w:t xml:space="preserve">Cemeteries </w:t>
      </w:r>
      <w:r w:rsidRPr="008C0620">
        <w:t xml:space="preserve">Act or the </w:t>
      </w:r>
      <w:r w:rsidR="00691AED">
        <w:t xml:space="preserve">Cemeteries </w:t>
      </w:r>
      <w:r w:rsidRPr="008C0620">
        <w:t xml:space="preserve">Regulations. </w:t>
      </w:r>
    </w:p>
    <w:p w14:paraId="6BF05E4A" w14:textId="3883FA6E" w:rsidR="00FF7350" w:rsidRDefault="002A0C36" w:rsidP="00691AED">
      <w:pPr>
        <w:pStyle w:val="Bodyafterbullets"/>
      </w:pPr>
      <w:r w:rsidRPr="008C0620">
        <w:t>Any liability resulting from an act or omission by a trust member attaches instead to the cemetery trust</w:t>
      </w:r>
      <w:r w:rsidR="00691AED">
        <w:t>.</w:t>
      </w:r>
    </w:p>
    <w:p w14:paraId="4E4F7423" w14:textId="59275248" w:rsidR="00580A2A" w:rsidRDefault="00580A2A">
      <w:pPr>
        <w:spacing w:after="0" w:line="240" w:lineRule="auto"/>
        <w:rPr>
          <w:rFonts w:eastAsia="Times"/>
        </w:rPr>
      </w:pPr>
      <w:r>
        <w:br w:type="page"/>
      </w:r>
    </w:p>
    <w:p w14:paraId="25D53E52" w14:textId="16931C6B" w:rsidR="00624CB5" w:rsidRDefault="00624CB5" w:rsidP="00624CB5">
      <w:pPr>
        <w:pStyle w:val="Heading1"/>
      </w:pPr>
      <w:bookmarkStart w:id="282" w:name="_Topic_10._Managing"/>
      <w:bookmarkStart w:id="283" w:name="_Toc182833781"/>
      <w:bookmarkEnd w:id="282"/>
      <w:r w:rsidRPr="00C224CC">
        <w:lastRenderedPageBreak/>
        <w:t xml:space="preserve">Topic </w:t>
      </w:r>
      <w:r>
        <w:t>1</w:t>
      </w:r>
      <w:r w:rsidR="00DA4ED0">
        <w:t>0</w:t>
      </w:r>
      <w:r w:rsidRPr="00C224CC">
        <w:t xml:space="preserve">. </w:t>
      </w:r>
      <w:r>
        <w:t>Managing conflicts of interest</w:t>
      </w:r>
      <w:bookmarkEnd w:id="283"/>
    </w:p>
    <w:p w14:paraId="00C48AC3" w14:textId="066B3C91" w:rsidR="00624CB5" w:rsidRDefault="00624CB5" w:rsidP="00624CB5">
      <w:pPr>
        <w:pStyle w:val="Body"/>
      </w:pPr>
      <w:r>
        <w:t xml:space="preserve">Cemetery trust members have a duty to place the public interest above their own interests. This helps maintain the public’s confidence in the ability of trust members to act in the best interests of the trust and Victorian communities. </w:t>
      </w:r>
    </w:p>
    <w:p w14:paraId="0F0C0C72" w14:textId="6D2D7947" w:rsidR="00624CB5" w:rsidRDefault="00624CB5" w:rsidP="00624CB5">
      <w:pPr>
        <w:pStyle w:val="Body"/>
      </w:pPr>
      <w:r>
        <w:t xml:space="preserve">The trust chairperson or chairperson’s delegate is responsible for ensuring conflicts of interest are managed appropriately and </w:t>
      </w:r>
      <w:r w:rsidR="008061BC">
        <w:t xml:space="preserve">that </w:t>
      </w:r>
      <w:r>
        <w:t>the duty to prioritise the public interest is maintained.</w:t>
      </w:r>
    </w:p>
    <w:p w14:paraId="5C462E55" w14:textId="22F8E9C9" w:rsidR="00624CB5" w:rsidRDefault="00624CB5" w:rsidP="00624CB5">
      <w:pPr>
        <w:pStyle w:val="Body"/>
      </w:pPr>
      <w:r>
        <w:t xml:space="preserve">A conflict of interest is a conflict between </w:t>
      </w:r>
      <w:r w:rsidR="00881BDF">
        <w:t>a person</w:t>
      </w:r>
      <w:r w:rsidR="007B0B2E">
        <w:t xml:space="preserve">’s </w:t>
      </w:r>
      <w:r>
        <w:t xml:space="preserve">duty as a trust member and </w:t>
      </w:r>
      <w:r w:rsidR="007B0B2E">
        <w:t xml:space="preserve">their </w:t>
      </w:r>
      <w:r>
        <w:t xml:space="preserve">private interests. This conflict exists if </w:t>
      </w:r>
      <w:r w:rsidR="007B0B2E">
        <w:t xml:space="preserve">their </w:t>
      </w:r>
      <w:r>
        <w:t xml:space="preserve">private interests influence, or are seen to influence, </w:t>
      </w:r>
      <w:r w:rsidR="007B0B2E">
        <w:t xml:space="preserve">their </w:t>
      </w:r>
      <w:r>
        <w:t xml:space="preserve">decisions or actions as a trust member. </w:t>
      </w:r>
    </w:p>
    <w:p w14:paraId="0B6C4BB6" w14:textId="1B0586CB" w:rsidR="00624CB5" w:rsidRPr="002A355C" w:rsidRDefault="00624CB5" w:rsidP="00624CB5">
      <w:pPr>
        <w:pStyle w:val="Body"/>
      </w:pPr>
      <w:r>
        <w:t xml:space="preserve">Private interests include direct interests, such as </w:t>
      </w:r>
      <w:r w:rsidR="007B0B2E">
        <w:t xml:space="preserve">a person’s </w:t>
      </w:r>
      <w:r>
        <w:t xml:space="preserve">own personal, family, professional or business </w:t>
      </w:r>
      <w:r w:rsidRPr="002A355C">
        <w:t xml:space="preserve">interests. They also include indirect interests, such as the personal, family or business interests of the individuals or groups connected to </w:t>
      </w:r>
      <w:r w:rsidR="00FF582B">
        <w:t>a person</w:t>
      </w:r>
      <w:r w:rsidRPr="002A355C">
        <w:t xml:space="preserve">. </w:t>
      </w:r>
    </w:p>
    <w:p w14:paraId="54A13239" w14:textId="77777777" w:rsidR="00624CB5" w:rsidRPr="002A355C" w:rsidRDefault="00624CB5" w:rsidP="00624CB5">
      <w:pPr>
        <w:pStyle w:val="Body"/>
        <w:spacing w:after="240"/>
      </w:pPr>
      <w:r w:rsidRPr="002A355C">
        <w:t>There does not need to be any direct benefit or advantage received for a conflict of interest to arise. Conflicts may be actual, potential or perceived:</w:t>
      </w:r>
    </w:p>
    <w:tbl>
      <w:tblPr>
        <w:tblStyle w:val="TableGrid"/>
        <w:tblW w:w="0" w:type="auto"/>
        <w:tblLook w:val="04A0" w:firstRow="1" w:lastRow="0" w:firstColumn="1" w:lastColumn="0" w:noHBand="0" w:noVBand="1"/>
      </w:tblPr>
      <w:tblGrid>
        <w:gridCol w:w="1513"/>
        <w:gridCol w:w="7775"/>
      </w:tblGrid>
      <w:tr w:rsidR="00624CB5" w:rsidRPr="002A355C" w14:paraId="1E7B7556" w14:textId="77777777" w:rsidTr="00E23165">
        <w:tc>
          <w:tcPr>
            <w:tcW w:w="1555" w:type="dxa"/>
            <w:shd w:val="clear" w:color="auto" w:fill="F2DBDB" w:themeFill="accent2" w:themeFillTint="33"/>
          </w:tcPr>
          <w:p w14:paraId="47109BE2" w14:textId="77777777" w:rsidR="00624CB5" w:rsidRPr="00D914F9" w:rsidRDefault="00624CB5" w:rsidP="00F31147">
            <w:pPr>
              <w:pStyle w:val="Tablecolhead"/>
            </w:pPr>
            <w:r w:rsidRPr="004178E4">
              <w:t>Actual</w:t>
            </w:r>
          </w:p>
        </w:tc>
        <w:tc>
          <w:tcPr>
            <w:tcW w:w="8639" w:type="dxa"/>
          </w:tcPr>
          <w:p w14:paraId="63390B82" w14:textId="27C54E08" w:rsidR="00624CB5" w:rsidRPr="002A355C" w:rsidRDefault="00624CB5" w:rsidP="00E23165">
            <w:pPr>
              <w:pStyle w:val="Tabletext"/>
            </w:pPr>
            <w:r w:rsidRPr="002A355C">
              <w:t xml:space="preserve">A real conflict between </w:t>
            </w:r>
            <w:r w:rsidR="00DF5BA2">
              <w:t xml:space="preserve">a person’s </w:t>
            </w:r>
            <w:r w:rsidRPr="002A355C">
              <w:t xml:space="preserve">public duties and responsibilities and </w:t>
            </w:r>
            <w:r w:rsidR="00DF5BA2">
              <w:t xml:space="preserve">their </w:t>
            </w:r>
            <w:r w:rsidRPr="002A355C">
              <w:t>private interests.</w:t>
            </w:r>
          </w:p>
        </w:tc>
      </w:tr>
      <w:tr w:rsidR="00624CB5" w:rsidRPr="002A355C" w14:paraId="16A141F7" w14:textId="77777777" w:rsidTr="00E23165">
        <w:tc>
          <w:tcPr>
            <w:tcW w:w="1555" w:type="dxa"/>
            <w:shd w:val="clear" w:color="auto" w:fill="F2DBDB" w:themeFill="accent2" w:themeFillTint="33"/>
          </w:tcPr>
          <w:p w14:paraId="0151286E" w14:textId="77777777" w:rsidR="00624CB5" w:rsidRPr="004178E4" w:rsidRDefault="00624CB5" w:rsidP="00F31147">
            <w:pPr>
              <w:pStyle w:val="Tablecolhead"/>
            </w:pPr>
            <w:r w:rsidRPr="004178E4">
              <w:t>Potential</w:t>
            </w:r>
          </w:p>
        </w:tc>
        <w:tc>
          <w:tcPr>
            <w:tcW w:w="8639" w:type="dxa"/>
          </w:tcPr>
          <w:p w14:paraId="2188C2AE" w14:textId="283B463D" w:rsidR="00624CB5" w:rsidRPr="002A355C" w:rsidRDefault="00624CB5" w:rsidP="00E23165">
            <w:pPr>
              <w:pStyle w:val="Tabletext"/>
            </w:pPr>
            <w:r w:rsidRPr="002A355C">
              <w:t xml:space="preserve">Where </w:t>
            </w:r>
            <w:r w:rsidR="004771CD">
              <w:t>a person has</w:t>
            </w:r>
            <w:r w:rsidRPr="002A355C">
              <w:t xml:space="preserve"> private interests that could conflict with </w:t>
            </w:r>
            <w:r w:rsidR="004771CD">
              <w:t xml:space="preserve">their </w:t>
            </w:r>
            <w:r w:rsidRPr="002A355C">
              <w:t xml:space="preserve">public duties, and it is foreseeable that a conflict may arise in </w:t>
            </w:r>
            <w:r>
              <w:t xml:space="preserve">the </w:t>
            </w:r>
            <w:r w:rsidRPr="002A355C">
              <w:t>future.</w:t>
            </w:r>
          </w:p>
        </w:tc>
      </w:tr>
      <w:tr w:rsidR="00624CB5" w:rsidRPr="002A355C" w14:paraId="2A36D0AA" w14:textId="77777777" w:rsidTr="00E23165">
        <w:tc>
          <w:tcPr>
            <w:tcW w:w="1555" w:type="dxa"/>
            <w:shd w:val="clear" w:color="auto" w:fill="F2DBDB" w:themeFill="accent2" w:themeFillTint="33"/>
          </w:tcPr>
          <w:p w14:paraId="436C5AEA" w14:textId="77777777" w:rsidR="00624CB5" w:rsidRPr="004178E4" w:rsidRDefault="00624CB5" w:rsidP="00F31147">
            <w:pPr>
              <w:pStyle w:val="Tablecolhead"/>
            </w:pPr>
            <w:r w:rsidRPr="004178E4">
              <w:t>Perceived</w:t>
            </w:r>
          </w:p>
        </w:tc>
        <w:tc>
          <w:tcPr>
            <w:tcW w:w="8639" w:type="dxa"/>
          </w:tcPr>
          <w:p w14:paraId="2EE88B5A" w14:textId="59427F4A" w:rsidR="00624CB5" w:rsidRPr="002A355C" w:rsidRDefault="00624CB5" w:rsidP="00E23165">
            <w:pPr>
              <w:pStyle w:val="Tabletext"/>
            </w:pPr>
            <w:r w:rsidRPr="002A355C">
              <w:t xml:space="preserve">Where the public or a third party could form the view that </w:t>
            </w:r>
            <w:r w:rsidR="004771CD">
              <w:t xml:space="preserve">a person’s </w:t>
            </w:r>
            <w:r w:rsidRPr="002A355C">
              <w:t xml:space="preserve">private interests could improperly influence </w:t>
            </w:r>
            <w:r w:rsidR="004771CD">
              <w:t xml:space="preserve">their </w:t>
            </w:r>
            <w:r w:rsidRPr="002A355C">
              <w:t>decisions or actions, now or in the future.</w:t>
            </w:r>
          </w:p>
        </w:tc>
      </w:tr>
    </w:tbl>
    <w:p w14:paraId="13EFE2DA" w14:textId="77777777" w:rsidR="00624CB5" w:rsidRDefault="00624CB5" w:rsidP="00624CB5">
      <w:pPr>
        <w:pStyle w:val="Heading2"/>
        <w:keepNext w:val="0"/>
        <w:keepLines w:val="0"/>
      </w:pPr>
      <w:bookmarkStart w:id="284" w:name="_Toc182833782"/>
      <w:r w:rsidRPr="002A355C">
        <w:t>Financial</w:t>
      </w:r>
      <w:r>
        <w:t xml:space="preserve"> conflicts of interest</w:t>
      </w:r>
      <w:bookmarkEnd w:id="284"/>
    </w:p>
    <w:p w14:paraId="74DE778B" w14:textId="77777777" w:rsidR="00624CB5" w:rsidRDefault="00624CB5" w:rsidP="00624CB5">
      <w:pPr>
        <w:pStyle w:val="Bodyafterbullets"/>
      </w:pPr>
      <w:r>
        <w:t>A financial conflict exists if a trust member or someone they are connected to is financially affected by the trust member’s decisions or actions. Money doesn’t need to change hands for a financial conflict to exist; it could involve a trust member or someone they know receiving concessions, discounts, gifts or hospitality.</w:t>
      </w:r>
    </w:p>
    <w:p w14:paraId="159D1219" w14:textId="77777777" w:rsidR="00624CB5" w:rsidRDefault="00624CB5" w:rsidP="00624CB5">
      <w:pPr>
        <w:pStyle w:val="Heading2"/>
        <w:keepNext w:val="0"/>
        <w:keepLines w:val="0"/>
      </w:pPr>
      <w:bookmarkStart w:id="285" w:name="_Toc182833783"/>
      <w:r>
        <w:t>Non-financial conflicts of interest</w:t>
      </w:r>
      <w:bookmarkEnd w:id="285"/>
    </w:p>
    <w:p w14:paraId="45CC13A3" w14:textId="77777777" w:rsidR="00624CB5" w:rsidRDefault="00624CB5" w:rsidP="00624CB5">
      <w:pPr>
        <w:pStyle w:val="Body"/>
      </w:pPr>
      <w:r>
        <w:t>A non-financial conflict exists</w:t>
      </w:r>
      <w:r w:rsidRPr="009823DA">
        <w:t xml:space="preserve"> </w:t>
      </w:r>
      <w:r>
        <w:t>if a trust member’s feelings about a person or group could influence, or be seen to influence, the trust member’s decisions or actions. Personal feelings about another person or group, whether positive or negative, can create a conflict of interest by influencing a trust member to use their position to help or hinder a person or group.</w:t>
      </w:r>
    </w:p>
    <w:p w14:paraId="411A23CA" w14:textId="77777777" w:rsidR="00624CB5" w:rsidRDefault="00624CB5" w:rsidP="00624CB5">
      <w:pPr>
        <w:pStyle w:val="Heading2"/>
        <w:keepNext w:val="0"/>
        <w:keepLines w:val="0"/>
      </w:pPr>
      <w:bookmarkStart w:id="286" w:name="_Toc182833784"/>
      <w:r>
        <w:t>Conflicts of interest due to personal relationships</w:t>
      </w:r>
      <w:bookmarkEnd w:id="286"/>
    </w:p>
    <w:p w14:paraId="22DBD27A" w14:textId="77777777" w:rsidR="00624CB5" w:rsidRDefault="00624CB5" w:rsidP="00624CB5">
      <w:pPr>
        <w:pStyle w:val="Body"/>
      </w:pPr>
      <w:r>
        <w:t xml:space="preserve">Personal relationships between trust members and people who could be affected by the trust member’s decisions can create a conflict of interest because the relationship </w:t>
      </w:r>
      <w:r>
        <w:rPr>
          <w:rFonts w:cs="Arial"/>
          <w:color w:val="000000"/>
        </w:rPr>
        <w:t>could influence or be seen to influence the trust member’s decisions.</w:t>
      </w:r>
    </w:p>
    <w:p w14:paraId="662660D8" w14:textId="77777777" w:rsidR="00624CB5" w:rsidRDefault="00624CB5" w:rsidP="00624CB5">
      <w:pPr>
        <w:pStyle w:val="Heading2"/>
      </w:pPr>
      <w:bookmarkStart w:id="287" w:name="_Toc182833785"/>
      <w:r>
        <w:lastRenderedPageBreak/>
        <w:t>Conflicts of duty</w:t>
      </w:r>
      <w:bookmarkEnd w:id="287"/>
    </w:p>
    <w:p w14:paraId="695E2618" w14:textId="093FDD04" w:rsidR="00624CB5" w:rsidRDefault="00624CB5" w:rsidP="00624CB5">
      <w:pPr>
        <w:pStyle w:val="Body"/>
        <w:keepNext/>
        <w:keepLines/>
        <w:rPr>
          <w:rFonts w:cs="Arial"/>
          <w:color w:val="000000" w:themeColor="text1"/>
        </w:rPr>
      </w:pPr>
      <w:r>
        <w:t xml:space="preserve">A conflict of duty is a conflict between a trust member’s duty as a trust member and duty to another public or private organisation or group. </w:t>
      </w:r>
      <w:r w:rsidRPr="551742B9">
        <w:rPr>
          <w:rFonts w:cs="Arial"/>
          <w:color w:val="000000" w:themeColor="text1"/>
        </w:rPr>
        <w:t>This conflict exists if a trust member has</w:t>
      </w:r>
      <w:r w:rsidR="00862940">
        <w:rPr>
          <w:rFonts w:cs="Arial"/>
          <w:color w:val="000000" w:themeColor="text1"/>
        </w:rPr>
        <w:t xml:space="preserve"> 2 </w:t>
      </w:r>
      <w:r w:rsidRPr="551742B9">
        <w:rPr>
          <w:rFonts w:cs="Arial"/>
          <w:color w:val="000000" w:themeColor="text1"/>
        </w:rPr>
        <w:t>or more roles that have competing priorities</w:t>
      </w:r>
      <w:r>
        <w:rPr>
          <w:rFonts w:cs="Arial"/>
          <w:color w:val="000000" w:themeColor="text1"/>
        </w:rPr>
        <w:t>.</w:t>
      </w:r>
    </w:p>
    <w:p w14:paraId="5BE84893" w14:textId="77777777" w:rsidR="00624CB5" w:rsidRDefault="00624CB5" w:rsidP="00624CB5">
      <w:pPr>
        <w:pStyle w:val="Heading2"/>
        <w:spacing w:after="240"/>
      </w:pPr>
      <w:bookmarkStart w:id="288" w:name="_Toc182833786"/>
      <w:r>
        <w:t>Examples of conflicts of interest</w:t>
      </w:r>
      <w:bookmarkEnd w:id="288"/>
    </w:p>
    <w:tbl>
      <w:tblPr>
        <w:tblStyle w:val="TableGrid"/>
        <w:tblW w:w="0" w:type="auto"/>
        <w:tblLook w:val="04A0" w:firstRow="1" w:lastRow="0" w:firstColumn="1" w:lastColumn="0" w:noHBand="0" w:noVBand="1"/>
      </w:tblPr>
      <w:tblGrid>
        <w:gridCol w:w="1393"/>
        <w:gridCol w:w="3958"/>
        <w:gridCol w:w="3937"/>
      </w:tblGrid>
      <w:tr w:rsidR="00624CB5" w:rsidRPr="004178E4" w14:paraId="218490EE" w14:textId="77777777" w:rsidTr="00E23165">
        <w:tc>
          <w:tcPr>
            <w:tcW w:w="1413" w:type="dxa"/>
            <w:shd w:val="clear" w:color="auto" w:fill="F2DBDB" w:themeFill="accent2" w:themeFillTint="33"/>
          </w:tcPr>
          <w:p w14:paraId="793511C8" w14:textId="77777777" w:rsidR="00624CB5" w:rsidRPr="004178E4" w:rsidRDefault="00624CB5" w:rsidP="00F31147">
            <w:pPr>
              <w:pStyle w:val="Tablecolhead"/>
            </w:pPr>
            <w:r w:rsidRPr="004178E4">
              <w:t>Type</w:t>
            </w:r>
          </w:p>
        </w:tc>
        <w:tc>
          <w:tcPr>
            <w:tcW w:w="4390" w:type="dxa"/>
            <w:shd w:val="clear" w:color="auto" w:fill="F2DBDB" w:themeFill="accent2" w:themeFillTint="33"/>
          </w:tcPr>
          <w:p w14:paraId="03F81275" w14:textId="77777777" w:rsidR="00624CB5" w:rsidRPr="004178E4" w:rsidRDefault="00624CB5" w:rsidP="00F31147">
            <w:pPr>
              <w:pStyle w:val="Tablecolhead"/>
            </w:pPr>
            <w:r w:rsidRPr="00075A83">
              <w:t>Conflict</w:t>
            </w:r>
          </w:p>
        </w:tc>
        <w:tc>
          <w:tcPr>
            <w:tcW w:w="4391" w:type="dxa"/>
            <w:shd w:val="clear" w:color="auto" w:fill="F2DBDB" w:themeFill="accent2" w:themeFillTint="33"/>
          </w:tcPr>
          <w:p w14:paraId="5EE8BC16" w14:textId="77777777" w:rsidR="00624CB5" w:rsidRPr="004178E4" w:rsidRDefault="00624CB5" w:rsidP="00F31147">
            <w:pPr>
              <w:pStyle w:val="Tablecolhead"/>
            </w:pPr>
            <w:r w:rsidRPr="004178E4">
              <w:t>Why is it a conflict?</w:t>
            </w:r>
          </w:p>
        </w:tc>
      </w:tr>
      <w:tr w:rsidR="00624CB5" w14:paraId="231F12BA" w14:textId="77777777" w:rsidTr="00E23165">
        <w:tc>
          <w:tcPr>
            <w:tcW w:w="1413" w:type="dxa"/>
          </w:tcPr>
          <w:p w14:paraId="75B8B461" w14:textId="77777777" w:rsidR="00624CB5" w:rsidRDefault="00624CB5" w:rsidP="00E23165">
            <w:pPr>
              <w:pStyle w:val="Tabletext"/>
            </w:pPr>
            <w:r>
              <w:t>Financial conflict of interest</w:t>
            </w:r>
          </w:p>
        </w:tc>
        <w:tc>
          <w:tcPr>
            <w:tcW w:w="4390" w:type="dxa"/>
          </w:tcPr>
          <w:p w14:paraId="49ECD6BD" w14:textId="77777777" w:rsidR="00624CB5" w:rsidRDefault="00624CB5" w:rsidP="00E23165">
            <w:pPr>
              <w:pStyle w:val="Tabletext"/>
            </w:pPr>
            <w:r>
              <w:t>A trust member works in a profession directly related to the cemetery sector (funeral director, celebrant, gravedigger, stonemason, plaque manufacturer, florist) that delivers services at the cemetery.</w:t>
            </w:r>
          </w:p>
        </w:tc>
        <w:tc>
          <w:tcPr>
            <w:tcW w:w="4391" w:type="dxa"/>
          </w:tcPr>
          <w:p w14:paraId="1DF6E0E9" w14:textId="2D600E0B" w:rsidR="00624CB5" w:rsidRDefault="00624CB5" w:rsidP="00E23165">
            <w:pPr>
              <w:pStyle w:val="Tabletext"/>
            </w:pPr>
            <w:r>
              <w:t>A trust member who works in a profession directly related to the cemetery sector could use their position as a trust member to gain a competitive advantage over other businesses</w:t>
            </w:r>
            <w:r w:rsidR="005E51B9">
              <w:t>,</w:t>
            </w:r>
            <w:r>
              <w:t xml:space="preserve"> resulting in financial gain.</w:t>
            </w:r>
          </w:p>
        </w:tc>
      </w:tr>
      <w:tr w:rsidR="00624CB5" w14:paraId="1F07998F" w14:textId="77777777" w:rsidTr="00E23165">
        <w:tc>
          <w:tcPr>
            <w:tcW w:w="1413" w:type="dxa"/>
          </w:tcPr>
          <w:p w14:paraId="7A1E395E" w14:textId="77777777" w:rsidR="00624CB5" w:rsidRDefault="00624CB5" w:rsidP="00E23165">
            <w:pPr>
              <w:pStyle w:val="Tabletext"/>
            </w:pPr>
            <w:r>
              <w:t>Financial conflict of interest</w:t>
            </w:r>
          </w:p>
        </w:tc>
        <w:tc>
          <w:tcPr>
            <w:tcW w:w="4390" w:type="dxa"/>
          </w:tcPr>
          <w:p w14:paraId="748BB625" w14:textId="77777777" w:rsidR="00624CB5" w:rsidRDefault="00624CB5" w:rsidP="00E23165">
            <w:pPr>
              <w:pStyle w:val="Tabletext"/>
            </w:pPr>
            <w:r w:rsidRPr="00B347E0">
              <w:t xml:space="preserve">A trust member’s </w:t>
            </w:r>
            <w:r>
              <w:t xml:space="preserve">close personal </w:t>
            </w:r>
            <w:r w:rsidRPr="004C1C04">
              <w:t>friend</w:t>
            </w:r>
            <w:r w:rsidRPr="00B347E0">
              <w:t xml:space="preserve"> works for a herbicide supplier that is seeking the trust’s business and has offered the trust member a discount on personal purchases.</w:t>
            </w:r>
          </w:p>
        </w:tc>
        <w:tc>
          <w:tcPr>
            <w:tcW w:w="4391" w:type="dxa"/>
          </w:tcPr>
          <w:p w14:paraId="2ED791F8" w14:textId="77777777" w:rsidR="00624CB5" w:rsidRDefault="00624CB5" w:rsidP="00E23165">
            <w:pPr>
              <w:pStyle w:val="Tabletext"/>
            </w:pPr>
            <w:r>
              <w:t>The trust member may use their position to influence the trust’s procurement decisions in exchange for personal financial gain.</w:t>
            </w:r>
          </w:p>
        </w:tc>
      </w:tr>
      <w:tr w:rsidR="00624CB5" w14:paraId="77257B31" w14:textId="77777777" w:rsidTr="00E23165">
        <w:tc>
          <w:tcPr>
            <w:tcW w:w="1413" w:type="dxa"/>
          </w:tcPr>
          <w:p w14:paraId="019ABADA" w14:textId="77777777" w:rsidR="00624CB5" w:rsidRDefault="00624CB5" w:rsidP="00E23165">
            <w:pPr>
              <w:pStyle w:val="Tabletext"/>
            </w:pPr>
            <w:r>
              <w:t>Financial conflict of interest</w:t>
            </w:r>
          </w:p>
        </w:tc>
        <w:tc>
          <w:tcPr>
            <w:tcW w:w="4390" w:type="dxa"/>
          </w:tcPr>
          <w:p w14:paraId="27FEDDA4" w14:textId="28075D1E" w:rsidR="00624CB5" w:rsidRPr="00B347E0" w:rsidRDefault="00624CB5" w:rsidP="00E23165">
            <w:pPr>
              <w:pStyle w:val="Tabletext"/>
            </w:pPr>
            <w:r>
              <w:t>A trust member who is also a gravedigger is paid by a funeral director for grave</w:t>
            </w:r>
            <w:r w:rsidR="001E5F7B">
              <w:t>-</w:t>
            </w:r>
            <w:r>
              <w:t>digging services, and the cost is then on-charged to the trust by the funeral director.</w:t>
            </w:r>
          </w:p>
        </w:tc>
        <w:tc>
          <w:tcPr>
            <w:tcW w:w="4391" w:type="dxa"/>
          </w:tcPr>
          <w:p w14:paraId="7789A901" w14:textId="22BBB4F4" w:rsidR="00624CB5" w:rsidRDefault="00624CB5" w:rsidP="00E23165">
            <w:pPr>
              <w:pStyle w:val="Tabletext"/>
            </w:pPr>
            <w:r>
              <w:t>While not receiving payment directly from the trust, the trust member may still use their position as a trust member to gain a competitive advantage over other businesses</w:t>
            </w:r>
            <w:r w:rsidR="005E51B9">
              <w:t>,</w:t>
            </w:r>
            <w:r>
              <w:t xml:space="preserve"> resulting in financial gain.</w:t>
            </w:r>
          </w:p>
        </w:tc>
      </w:tr>
      <w:tr w:rsidR="00624CB5" w14:paraId="5EB68717" w14:textId="77777777" w:rsidTr="00E23165">
        <w:tc>
          <w:tcPr>
            <w:tcW w:w="1413" w:type="dxa"/>
          </w:tcPr>
          <w:p w14:paraId="73F3F7B7" w14:textId="77777777" w:rsidR="00624CB5" w:rsidRDefault="00624CB5" w:rsidP="00E23165">
            <w:pPr>
              <w:pStyle w:val="Tabletext"/>
            </w:pPr>
            <w:r>
              <w:t>Non-financial conflict of interest</w:t>
            </w:r>
          </w:p>
        </w:tc>
        <w:tc>
          <w:tcPr>
            <w:tcW w:w="4390" w:type="dxa"/>
          </w:tcPr>
          <w:p w14:paraId="71731D7D" w14:textId="4237D0E7" w:rsidR="00624CB5" w:rsidRPr="00B347E0" w:rsidRDefault="00624CB5" w:rsidP="00E23165">
            <w:pPr>
              <w:pStyle w:val="Tabletext"/>
            </w:pPr>
            <w:r>
              <w:t>A trust member’s daughter is a funeral director, and the trust member has placed advertising materials for their daughter’s business in the cemetery trust office. Advertising for other business</w:t>
            </w:r>
            <w:r w:rsidR="005E51B9">
              <w:t>es</w:t>
            </w:r>
            <w:r>
              <w:t xml:space="preserve"> is not allowed. </w:t>
            </w:r>
          </w:p>
        </w:tc>
        <w:tc>
          <w:tcPr>
            <w:tcW w:w="4391" w:type="dxa"/>
          </w:tcPr>
          <w:p w14:paraId="683F47E8" w14:textId="77777777" w:rsidR="00624CB5" w:rsidRDefault="00624CB5" w:rsidP="00E23165">
            <w:pPr>
              <w:pStyle w:val="Tabletext"/>
            </w:pPr>
            <w:r>
              <w:t>The trust member’s actions result in an unfair competitive advantage for their daughter’s business and disadvantages other businesses.</w:t>
            </w:r>
          </w:p>
        </w:tc>
      </w:tr>
      <w:tr w:rsidR="00624CB5" w14:paraId="4E3C1D9B" w14:textId="77777777" w:rsidTr="00E23165">
        <w:tc>
          <w:tcPr>
            <w:tcW w:w="1413" w:type="dxa"/>
          </w:tcPr>
          <w:p w14:paraId="1B696835" w14:textId="77777777" w:rsidR="00624CB5" w:rsidRDefault="00624CB5" w:rsidP="00E23165">
            <w:pPr>
              <w:pStyle w:val="Tabletext"/>
            </w:pPr>
            <w:r>
              <w:t>Non-financial conflict of interest</w:t>
            </w:r>
          </w:p>
        </w:tc>
        <w:tc>
          <w:tcPr>
            <w:tcW w:w="4390" w:type="dxa"/>
          </w:tcPr>
          <w:p w14:paraId="35CF6D7B" w14:textId="77777777" w:rsidR="00624CB5" w:rsidRDefault="00624CB5" w:rsidP="00E23165">
            <w:pPr>
              <w:pStyle w:val="Tabletext"/>
            </w:pPr>
            <w:r>
              <w:t>A trust member’s brother owns a groundskeeping business bidding for a cemetery maintenance contract.</w:t>
            </w:r>
          </w:p>
        </w:tc>
        <w:tc>
          <w:tcPr>
            <w:tcW w:w="4391" w:type="dxa"/>
          </w:tcPr>
          <w:p w14:paraId="71A7D24F" w14:textId="0BF8E19F" w:rsidR="00624CB5" w:rsidRDefault="00624CB5" w:rsidP="00E23165">
            <w:pPr>
              <w:pStyle w:val="Tabletext"/>
            </w:pPr>
            <w:r>
              <w:t>The trust member’s personal feelings about their brother may influence the trust member’s decision</w:t>
            </w:r>
            <w:r w:rsidR="005E51B9">
              <w:t xml:space="preserve"> </w:t>
            </w:r>
            <w:r>
              <w:t xml:space="preserve">making during the procurement process and may result in an unfair outcome. </w:t>
            </w:r>
          </w:p>
        </w:tc>
      </w:tr>
      <w:tr w:rsidR="00624CB5" w14:paraId="48B527FF" w14:textId="77777777" w:rsidTr="00E23165">
        <w:tc>
          <w:tcPr>
            <w:tcW w:w="1413" w:type="dxa"/>
          </w:tcPr>
          <w:p w14:paraId="7348955A" w14:textId="5A1F2FA6" w:rsidR="00624CB5" w:rsidRDefault="00624CB5" w:rsidP="00E23165">
            <w:pPr>
              <w:pStyle w:val="Tabletext"/>
            </w:pPr>
            <w:r>
              <w:t xml:space="preserve">Conflict of interest due to </w:t>
            </w:r>
            <w:r w:rsidR="005E51B9">
              <w:t xml:space="preserve">a </w:t>
            </w:r>
            <w:r>
              <w:t>personal relationship</w:t>
            </w:r>
          </w:p>
        </w:tc>
        <w:tc>
          <w:tcPr>
            <w:tcW w:w="4390" w:type="dxa"/>
          </w:tcPr>
          <w:p w14:paraId="429699ED" w14:textId="65F43D1E" w:rsidR="00624CB5" w:rsidRDefault="00624CB5" w:rsidP="00E23165">
            <w:pPr>
              <w:pStyle w:val="Tabletext"/>
            </w:pPr>
            <w:r>
              <w:t xml:space="preserve">A trust member’s </w:t>
            </w:r>
            <w:r w:rsidRPr="00387220">
              <w:t>close personal friend</w:t>
            </w:r>
            <w:r>
              <w:t xml:space="preserve"> has applied for a position as a paid trust secretary and the trust member wants to join the selection panel and </w:t>
            </w:r>
            <w:r w:rsidR="008516C6">
              <w:t xml:space="preserve">take part </w:t>
            </w:r>
            <w:r>
              <w:t xml:space="preserve">in the interview process. </w:t>
            </w:r>
          </w:p>
        </w:tc>
        <w:tc>
          <w:tcPr>
            <w:tcW w:w="4391" w:type="dxa"/>
          </w:tcPr>
          <w:p w14:paraId="269BF93C" w14:textId="1AF5588B" w:rsidR="00624CB5" w:rsidRDefault="00624CB5" w:rsidP="00E23165">
            <w:pPr>
              <w:pStyle w:val="Tabletext"/>
            </w:pPr>
            <w:r>
              <w:t xml:space="preserve">The trust member’s personal relationship with the applicant may influence the selection process and may result in an unfair outcome. </w:t>
            </w:r>
          </w:p>
        </w:tc>
      </w:tr>
      <w:tr w:rsidR="00624CB5" w14:paraId="72D21168" w14:textId="77777777" w:rsidTr="00E23165">
        <w:tc>
          <w:tcPr>
            <w:tcW w:w="1413" w:type="dxa"/>
          </w:tcPr>
          <w:p w14:paraId="68CC3A20" w14:textId="77777777" w:rsidR="00624CB5" w:rsidRDefault="00624CB5" w:rsidP="00E23165">
            <w:pPr>
              <w:pStyle w:val="Tabletext"/>
            </w:pPr>
            <w:r>
              <w:t>Conflict of duty</w:t>
            </w:r>
          </w:p>
        </w:tc>
        <w:tc>
          <w:tcPr>
            <w:tcW w:w="4390" w:type="dxa"/>
          </w:tcPr>
          <w:p w14:paraId="7DDECB51" w14:textId="6760DE27" w:rsidR="00624CB5" w:rsidRDefault="00624CB5" w:rsidP="00E23165">
            <w:pPr>
              <w:pStyle w:val="Tabletext"/>
            </w:pPr>
            <w:r>
              <w:t>A trust member is a member of a community group that oppose</w:t>
            </w:r>
            <w:r w:rsidR="005E51B9">
              <w:t>s</w:t>
            </w:r>
            <w:r>
              <w:t xml:space="preserve"> the removal of vegetation in public spaces and the trust is planning to develop a new section of the cemetery that will require vegetation removal.</w:t>
            </w:r>
          </w:p>
        </w:tc>
        <w:tc>
          <w:tcPr>
            <w:tcW w:w="4391" w:type="dxa"/>
          </w:tcPr>
          <w:p w14:paraId="672ADFA1" w14:textId="0A377588" w:rsidR="00624CB5" w:rsidRDefault="00624CB5" w:rsidP="00E23165">
            <w:pPr>
              <w:pStyle w:val="Tabletext"/>
            </w:pPr>
            <w:r>
              <w:t>The trust member’s duty to the community group conflicts directly with the trust’s strategy for future development</w:t>
            </w:r>
            <w:r w:rsidR="005E51B9">
              <w:t>,</w:t>
            </w:r>
            <w:r>
              <w:t xml:space="preserve"> which is </w:t>
            </w:r>
            <w:r w:rsidR="001048A7">
              <w:t xml:space="preserve">needed </w:t>
            </w:r>
            <w:r>
              <w:t>to enable the trust to continue to deliver services and meet community needs.</w:t>
            </w:r>
          </w:p>
        </w:tc>
      </w:tr>
    </w:tbl>
    <w:p w14:paraId="7FF2AE86" w14:textId="77777777" w:rsidR="00624CB5" w:rsidRDefault="00624CB5" w:rsidP="00624CB5">
      <w:pPr>
        <w:pStyle w:val="Heading2"/>
      </w:pPr>
      <w:bookmarkStart w:id="289" w:name="_Toc182833787"/>
      <w:r>
        <w:lastRenderedPageBreak/>
        <w:t>Avoiding financial conflicts of interest</w:t>
      </w:r>
      <w:bookmarkEnd w:id="289"/>
    </w:p>
    <w:p w14:paraId="4468E039" w14:textId="77777777" w:rsidR="00255D45" w:rsidRDefault="00624CB5" w:rsidP="00624CB5">
      <w:pPr>
        <w:pStyle w:val="Body"/>
      </w:pPr>
      <w:r>
        <w:t xml:space="preserve">Financial conflicts of interest can pose significant risks to organisations with financial management responsibilities. A key risk is the potential for fraudulent and unlawful activities. </w:t>
      </w:r>
    </w:p>
    <w:p w14:paraId="1C1E52AD" w14:textId="1192B650" w:rsidR="00624CB5" w:rsidRDefault="00624CB5" w:rsidP="00624CB5">
      <w:pPr>
        <w:pStyle w:val="Body"/>
      </w:pPr>
      <w:r>
        <w:t>It is not acceptable for a cemetery trust member to:</w:t>
      </w:r>
    </w:p>
    <w:p w14:paraId="52568466" w14:textId="77777777" w:rsidR="00624CB5" w:rsidRDefault="00624CB5" w:rsidP="00624CB5">
      <w:pPr>
        <w:pStyle w:val="Bullet1"/>
      </w:pPr>
      <w:r>
        <w:t>receive payment from the cemetery trust as an employee</w:t>
      </w:r>
    </w:p>
    <w:p w14:paraId="5C2216D1" w14:textId="0CA4A373" w:rsidR="00624CB5" w:rsidRDefault="00624CB5" w:rsidP="00624CB5">
      <w:pPr>
        <w:pStyle w:val="Bullet1"/>
      </w:pPr>
      <w:r>
        <w:t>receive ad hoc payments from the cemetery trust outside of reasonable reimbursements for out-of-pocket cemetery</w:t>
      </w:r>
      <w:r w:rsidR="005E51B9">
        <w:t>-</w:t>
      </w:r>
      <w:r>
        <w:t>related expenses</w:t>
      </w:r>
    </w:p>
    <w:p w14:paraId="22D240FF" w14:textId="231F195E" w:rsidR="00624CB5" w:rsidRDefault="00624CB5" w:rsidP="00624CB5">
      <w:pPr>
        <w:pStyle w:val="Bullet1"/>
      </w:pPr>
      <w:r>
        <w:t xml:space="preserve">receive payment from the cemetery trust as a contractor (except in exceptional circumstances approved by the department – </w:t>
      </w:r>
      <w:r w:rsidR="003E2592">
        <w:t xml:space="preserve">refer </w:t>
      </w:r>
      <w:r>
        <w:t>below)</w:t>
      </w:r>
    </w:p>
    <w:p w14:paraId="77142DC8" w14:textId="7B1CF387" w:rsidR="00624CB5" w:rsidRPr="00B5672B" w:rsidRDefault="00624CB5" w:rsidP="00624CB5">
      <w:pPr>
        <w:pStyle w:val="Bullet1"/>
      </w:pPr>
      <w:r w:rsidRPr="00B5672B">
        <w:t>receive payment from a third party for delivering services that are on-charged to the trust by the third par</w:t>
      </w:r>
      <w:r w:rsidRPr="008208DA">
        <w:t xml:space="preserve">ty </w:t>
      </w:r>
      <w:r>
        <w:t xml:space="preserve">(except in exceptional circumstances approved by the department – </w:t>
      </w:r>
      <w:r w:rsidR="003E2592">
        <w:t xml:space="preserve">refer </w:t>
      </w:r>
      <w:r>
        <w:t>below)</w:t>
      </w:r>
    </w:p>
    <w:p w14:paraId="5C2D45DE" w14:textId="20B76DB8" w:rsidR="00624CB5" w:rsidRDefault="00624CB5" w:rsidP="00624CB5">
      <w:pPr>
        <w:pStyle w:val="Bullet1"/>
      </w:pPr>
      <w:r>
        <w:t>receive gifts</w:t>
      </w:r>
      <w:r w:rsidRPr="009072FB">
        <w:t xml:space="preserve">, benefits </w:t>
      </w:r>
      <w:r>
        <w:t>or</w:t>
      </w:r>
      <w:r w:rsidRPr="009072FB">
        <w:t xml:space="preserve"> hospitality</w:t>
      </w:r>
      <w:r>
        <w:t xml:space="preserve"> (except in </w:t>
      </w:r>
      <w:r w:rsidR="00312390">
        <w:t xml:space="preserve">line </w:t>
      </w:r>
      <w:r>
        <w:t>with the trust’</w:t>
      </w:r>
      <w:r w:rsidRPr="00206B98">
        <w:t xml:space="preserve">s </w:t>
      </w:r>
      <w:hyperlink r:id="rId106" w:history="1">
        <w:r w:rsidRPr="006D562B">
          <w:rPr>
            <w:rStyle w:val="Hyperlink"/>
          </w:rPr>
          <w:t>Gifts, benefits and hospitality policy</w:t>
        </w:r>
      </w:hyperlink>
      <w:r>
        <w:t xml:space="preserve"> </w:t>
      </w:r>
      <w:r w:rsidR="00C37DD6">
        <w:t>&lt;</w:t>
      </w:r>
      <w:r w:rsidRPr="00C37DD6">
        <w:t>https://www.health.vic.gov.au/cemeteries-and-crematoria/policy-templates</w:t>
      </w:r>
      <w:r w:rsidR="00C37DD6">
        <w:t>&gt;</w:t>
      </w:r>
      <w:r>
        <w:t>).</w:t>
      </w:r>
    </w:p>
    <w:p w14:paraId="4FDE4B5C" w14:textId="77777777" w:rsidR="00624CB5" w:rsidRDefault="00624CB5" w:rsidP="00624CB5">
      <w:pPr>
        <w:pStyle w:val="Heading2"/>
        <w:spacing w:after="240"/>
      </w:pPr>
      <w:bookmarkStart w:id="290" w:name="_Toc182833788"/>
      <w:r>
        <w:t>Conflict of interest management strategies</w:t>
      </w:r>
      <w:bookmarkEnd w:id="290"/>
    </w:p>
    <w:tbl>
      <w:tblPr>
        <w:tblStyle w:val="TableGrid"/>
        <w:tblW w:w="0" w:type="auto"/>
        <w:tblLook w:val="04A0" w:firstRow="1" w:lastRow="0" w:firstColumn="1" w:lastColumn="0" w:noHBand="0" w:noVBand="1"/>
      </w:tblPr>
      <w:tblGrid>
        <w:gridCol w:w="1696"/>
        <w:gridCol w:w="7592"/>
      </w:tblGrid>
      <w:tr w:rsidR="00624CB5" w14:paraId="3251DD91" w14:textId="77777777" w:rsidTr="00E23165">
        <w:tc>
          <w:tcPr>
            <w:tcW w:w="1696" w:type="dxa"/>
            <w:shd w:val="clear" w:color="auto" w:fill="F2DBDB" w:themeFill="accent2" w:themeFillTint="33"/>
          </w:tcPr>
          <w:p w14:paraId="1DFDEFFA" w14:textId="77777777" w:rsidR="00624CB5" w:rsidRDefault="00624CB5" w:rsidP="00F31147">
            <w:pPr>
              <w:pStyle w:val="Tablecolhead"/>
            </w:pPr>
            <w:r>
              <w:t>Trust meetings</w:t>
            </w:r>
          </w:p>
        </w:tc>
        <w:tc>
          <w:tcPr>
            <w:tcW w:w="7592" w:type="dxa"/>
          </w:tcPr>
          <w:p w14:paraId="31EBFE59" w14:textId="2EFBAB0E" w:rsidR="00624CB5" w:rsidRDefault="00624CB5" w:rsidP="00E23165">
            <w:pPr>
              <w:pStyle w:val="Tabletext"/>
            </w:pPr>
            <w:r>
              <w:t>The trust member</w:t>
            </w:r>
            <w:r w:rsidR="004B2512">
              <w:t xml:space="preserve"> will</w:t>
            </w:r>
            <w:r>
              <w:t>:</w:t>
            </w:r>
          </w:p>
          <w:p w14:paraId="45895C78" w14:textId="75C94463" w:rsidR="00624CB5" w:rsidRDefault="00624CB5" w:rsidP="00E23165">
            <w:pPr>
              <w:pStyle w:val="Tablebullet1"/>
            </w:pPr>
            <w:r w:rsidRPr="00BD3510">
              <w:t xml:space="preserve">disclose any conflicts of interest </w:t>
            </w:r>
            <w:r>
              <w:t xml:space="preserve">relating to agenda items at the beginning of trust meetings </w:t>
            </w:r>
            <w:r w:rsidR="00393DEB">
              <w:t xml:space="preserve">or when </w:t>
            </w:r>
            <w:r w:rsidR="00A55091">
              <w:t>the agenda and papers are circulated</w:t>
            </w:r>
          </w:p>
          <w:p w14:paraId="41AD5404" w14:textId="45517556" w:rsidR="00624CB5" w:rsidRDefault="00624CB5" w:rsidP="00E23165">
            <w:pPr>
              <w:pStyle w:val="Tablebullet1"/>
            </w:pPr>
            <w:r>
              <w:t>leave a trust meeting as soon as an agenda item related to the conflict comes up for discussion</w:t>
            </w:r>
          </w:p>
          <w:p w14:paraId="317CF0ED" w14:textId="610F4952" w:rsidR="00624CB5" w:rsidRDefault="00624CB5" w:rsidP="00E23165">
            <w:pPr>
              <w:pStyle w:val="Tablebullet1"/>
            </w:pPr>
            <w:r>
              <w:t>not initiate or engage in any discussions related to the conflict (including before and after meetings)</w:t>
            </w:r>
          </w:p>
          <w:p w14:paraId="213374EA" w14:textId="5F362591" w:rsidR="00624CB5" w:rsidRPr="00C955B8" w:rsidRDefault="00624CB5" w:rsidP="00E23165">
            <w:pPr>
              <w:pStyle w:val="Tablebullet1"/>
            </w:pPr>
            <w:r w:rsidRPr="00C955B8">
              <w:t xml:space="preserve">not </w:t>
            </w:r>
            <w:r w:rsidR="00317A97">
              <w:t>try</w:t>
            </w:r>
            <w:r w:rsidR="00317A97" w:rsidRPr="00C955B8">
              <w:t xml:space="preserve"> </w:t>
            </w:r>
            <w:r w:rsidRPr="00C955B8">
              <w:t>to influence other trust members’ opinions or decisions related to the conflict (including before and after meetings)</w:t>
            </w:r>
          </w:p>
          <w:p w14:paraId="4E18ED0E" w14:textId="7C3EFF4F" w:rsidR="00624CB5" w:rsidRDefault="00624CB5" w:rsidP="00E23165">
            <w:pPr>
              <w:pStyle w:val="Tablebullet1"/>
            </w:pPr>
            <w:r>
              <w:t>not vote on an agenda item related to the conflict</w:t>
            </w:r>
          </w:p>
          <w:p w14:paraId="2D4B06D5" w14:textId="72FC2BDA" w:rsidR="00624CB5" w:rsidRDefault="00624CB5" w:rsidP="00E23165">
            <w:pPr>
              <w:pStyle w:val="Tablebullet1"/>
            </w:pPr>
            <w:r>
              <w:t xml:space="preserve">accept decisions the trust </w:t>
            </w:r>
            <w:r w:rsidR="001709FA">
              <w:t xml:space="preserve">makes </w:t>
            </w:r>
            <w:r>
              <w:t>and support the</w:t>
            </w:r>
            <w:r w:rsidR="001709FA">
              <w:t>ir</w:t>
            </w:r>
            <w:r>
              <w:t xml:space="preserve"> implementation.</w:t>
            </w:r>
          </w:p>
        </w:tc>
      </w:tr>
      <w:tr w:rsidR="00624CB5" w14:paraId="7CADD8D4" w14:textId="77777777" w:rsidTr="00E23165">
        <w:tc>
          <w:tcPr>
            <w:tcW w:w="1696" w:type="dxa"/>
            <w:shd w:val="clear" w:color="auto" w:fill="F2DBDB" w:themeFill="accent2" w:themeFillTint="33"/>
          </w:tcPr>
          <w:p w14:paraId="09ADC265" w14:textId="77777777" w:rsidR="00624CB5" w:rsidRPr="003C46CC" w:rsidRDefault="00624CB5" w:rsidP="00F31147">
            <w:pPr>
              <w:pStyle w:val="Tablecolhead"/>
            </w:pPr>
            <w:r>
              <w:t>Procurement processes</w:t>
            </w:r>
          </w:p>
        </w:tc>
        <w:tc>
          <w:tcPr>
            <w:tcW w:w="7592" w:type="dxa"/>
          </w:tcPr>
          <w:p w14:paraId="6A075170" w14:textId="4F2B4800" w:rsidR="00624CB5" w:rsidRDefault="00624CB5" w:rsidP="00E23165">
            <w:pPr>
              <w:pStyle w:val="Tabletext"/>
            </w:pPr>
            <w:r>
              <w:t xml:space="preserve">The trust member will not </w:t>
            </w:r>
            <w:r w:rsidR="008516C6">
              <w:t xml:space="preserve">take part </w:t>
            </w:r>
            <w:r>
              <w:t>in any stage of procurement processes where</w:t>
            </w:r>
            <w:r w:rsidR="004B2512">
              <w:t xml:space="preserve"> the trust member</w:t>
            </w:r>
            <w:r>
              <w:t>:</w:t>
            </w:r>
          </w:p>
          <w:p w14:paraId="35CC3118" w14:textId="4A7600F1" w:rsidR="00624CB5" w:rsidRDefault="00624CB5" w:rsidP="00E23165">
            <w:pPr>
              <w:pStyle w:val="Tablebullet1"/>
            </w:pPr>
            <w:r>
              <w:t>owns or works for a business bidding for a contract</w:t>
            </w:r>
          </w:p>
          <w:p w14:paraId="758445C6" w14:textId="2C0EE855" w:rsidR="00624CB5" w:rsidRDefault="00624CB5" w:rsidP="00E23165">
            <w:pPr>
              <w:pStyle w:val="Tablebullet1"/>
            </w:pPr>
            <w:r>
              <w:t>has shares in a business bidding for a contract</w:t>
            </w:r>
          </w:p>
          <w:p w14:paraId="6E75B7E2" w14:textId="52F3C2FE" w:rsidR="00624CB5" w:rsidRDefault="00624CB5" w:rsidP="00E23165">
            <w:pPr>
              <w:pStyle w:val="Tablebullet1"/>
            </w:pPr>
            <w:r>
              <w:t>has a private interest in a business bidding for a contract</w:t>
            </w:r>
          </w:p>
          <w:p w14:paraId="351C5C27" w14:textId="6C8C7A5D" w:rsidR="00624CB5" w:rsidRDefault="00624CB5" w:rsidP="00E23165">
            <w:pPr>
              <w:pStyle w:val="Tablebullet1"/>
            </w:pPr>
            <w:r>
              <w:t xml:space="preserve">is a directly related family member or a close personal friend of a person who owns or works for a </w:t>
            </w:r>
            <w:r w:rsidRPr="006371F8">
              <w:t>business bidding for a contract</w:t>
            </w:r>
            <w:r>
              <w:t>.</w:t>
            </w:r>
          </w:p>
          <w:p w14:paraId="1C08122C" w14:textId="77777777" w:rsidR="00624CB5" w:rsidRDefault="00624CB5" w:rsidP="00E23165">
            <w:pPr>
              <w:pStyle w:val="Tabletext"/>
            </w:pPr>
            <w:r>
              <w:t>The trust member will not be privy to commercial-in-confidence information relevant to a profession/business the trust member has a private interest in.</w:t>
            </w:r>
          </w:p>
        </w:tc>
      </w:tr>
      <w:tr w:rsidR="00624CB5" w14:paraId="2DD15F17" w14:textId="77777777" w:rsidTr="00E23165">
        <w:tc>
          <w:tcPr>
            <w:tcW w:w="1696" w:type="dxa"/>
            <w:shd w:val="clear" w:color="auto" w:fill="F2DBDB" w:themeFill="accent2" w:themeFillTint="33"/>
          </w:tcPr>
          <w:p w14:paraId="34643BB8" w14:textId="77777777" w:rsidR="00624CB5" w:rsidRPr="003C46CC" w:rsidRDefault="00624CB5" w:rsidP="00F31147">
            <w:pPr>
              <w:pStyle w:val="Tablecolhead"/>
            </w:pPr>
            <w:r w:rsidRPr="00F113C9">
              <w:t>Promotion and advertising</w:t>
            </w:r>
          </w:p>
        </w:tc>
        <w:tc>
          <w:tcPr>
            <w:tcW w:w="7592" w:type="dxa"/>
          </w:tcPr>
          <w:p w14:paraId="7A3CDAA0" w14:textId="4877DE87" w:rsidR="004B2512" w:rsidRDefault="00624CB5" w:rsidP="004B72D1">
            <w:pPr>
              <w:pStyle w:val="Tabletext"/>
            </w:pPr>
            <w:r>
              <w:t>The trust member will not</w:t>
            </w:r>
            <w:r w:rsidR="004B2512">
              <w:t>:</w:t>
            </w:r>
            <w:r>
              <w:t xml:space="preserve"> </w:t>
            </w:r>
          </w:p>
          <w:p w14:paraId="0453E1AE" w14:textId="5F7FDF44" w:rsidR="00624CB5" w:rsidRDefault="00624CB5" w:rsidP="00E23165">
            <w:pPr>
              <w:pStyle w:val="Tablebullet1"/>
            </w:pPr>
            <w:r>
              <w:t>promote a business they have a private interest in (financial, non-financial or personal) to customers and other stakeholders</w:t>
            </w:r>
          </w:p>
          <w:p w14:paraId="21058FE7" w14:textId="256F37DB" w:rsidR="00624CB5" w:rsidRDefault="00624CB5" w:rsidP="00E23165">
            <w:pPr>
              <w:pStyle w:val="Tablebullet1"/>
            </w:pPr>
            <w:r>
              <w:t>advertise a business they have a private interest in (financial, non-financial or personal) on cemetery premises or via trust communications (including online)</w:t>
            </w:r>
          </w:p>
          <w:p w14:paraId="6D6E5387" w14:textId="36BE8CC6" w:rsidR="00624CB5" w:rsidRDefault="00624CB5" w:rsidP="00E23165">
            <w:pPr>
              <w:pStyle w:val="Tablebullet1"/>
            </w:pPr>
            <w:r>
              <w:t>be permitted to provide quotes in a private capacity for grant applications.</w:t>
            </w:r>
          </w:p>
          <w:p w14:paraId="3C874E3D" w14:textId="391458EA" w:rsidR="00624CB5" w:rsidRDefault="00624CB5" w:rsidP="00E23165">
            <w:pPr>
              <w:pStyle w:val="Tabletext"/>
            </w:pPr>
            <w:r>
              <w:t xml:space="preserve">Note: If a cemetery trust sells and supplies memorialisation goods and services, private businesses that are </w:t>
            </w:r>
            <w:r w:rsidRPr="00767C4E">
              <w:t xml:space="preserve">in direct competition </w:t>
            </w:r>
            <w:r>
              <w:t xml:space="preserve">are permitted to </w:t>
            </w:r>
            <w:r>
              <w:lastRenderedPageBreak/>
              <w:t xml:space="preserve">promote their goods and services in </w:t>
            </w:r>
            <w:r w:rsidR="00312390">
              <w:t xml:space="preserve">line </w:t>
            </w:r>
            <w:r>
              <w:t xml:space="preserve">with the </w:t>
            </w:r>
            <w:hyperlink r:id="rId107" w:history="1">
              <w:r w:rsidRPr="00E01FF8">
                <w:rPr>
                  <w:rStyle w:val="Hyperlink"/>
                </w:rPr>
                <w:t xml:space="preserve">Cemetery trust code of practice </w:t>
              </w:r>
              <w:r w:rsidR="00666810" w:rsidRPr="00E01FF8">
                <w:rPr>
                  <w:rStyle w:val="Hyperlink"/>
                </w:rPr>
                <w:t>–</w:t>
              </w:r>
              <w:r w:rsidRPr="00E01FF8">
                <w:rPr>
                  <w:rStyle w:val="Hyperlink"/>
                </w:rPr>
                <w:t xml:space="preserve"> sale and supply of memorialisation goods and services by cemetery trusts and other suppliers in Victorian public cemeteries</w:t>
              </w:r>
            </w:hyperlink>
            <w:r>
              <w:t xml:space="preserve"> &lt;h</w:t>
            </w:r>
            <w:r w:rsidRPr="00FB5273">
              <w:t>ttps://www.health.vic.gov.au/cemeteries-and-crematoria/code-of-practice-relating-to-the-sale-and-supply-of-memorialisation-goods</w:t>
            </w:r>
            <w:r>
              <w:t>&gt;.</w:t>
            </w:r>
          </w:p>
        </w:tc>
      </w:tr>
      <w:tr w:rsidR="00624CB5" w14:paraId="74F56728" w14:textId="77777777" w:rsidTr="00E23165">
        <w:tc>
          <w:tcPr>
            <w:tcW w:w="1696" w:type="dxa"/>
            <w:shd w:val="clear" w:color="auto" w:fill="F2DBDB" w:themeFill="accent2" w:themeFillTint="33"/>
          </w:tcPr>
          <w:p w14:paraId="5439C288" w14:textId="77777777" w:rsidR="00624CB5" w:rsidRPr="003C46CC" w:rsidRDefault="00624CB5" w:rsidP="00F31147">
            <w:pPr>
              <w:pStyle w:val="Tablecolhead"/>
            </w:pPr>
            <w:r w:rsidRPr="00755D21">
              <w:lastRenderedPageBreak/>
              <w:t>Recruitment and employment</w:t>
            </w:r>
          </w:p>
        </w:tc>
        <w:tc>
          <w:tcPr>
            <w:tcW w:w="7592" w:type="dxa"/>
          </w:tcPr>
          <w:p w14:paraId="79A4BB07" w14:textId="5CA3DD9A" w:rsidR="004B2512" w:rsidRDefault="00624CB5" w:rsidP="005169F5">
            <w:pPr>
              <w:pStyle w:val="Tabletext"/>
            </w:pPr>
            <w:r w:rsidRPr="00496D73">
              <w:t xml:space="preserve">The trust member will not </w:t>
            </w:r>
            <w:r w:rsidR="008516C6">
              <w:t>take part</w:t>
            </w:r>
            <w:r w:rsidR="008516C6" w:rsidRPr="00496D73">
              <w:t xml:space="preserve"> </w:t>
            </w:r>
            <w:r w:rsidRPr="00496D73">
              <w:t>in</w:t>
            </w:r>
            <w:r w:rsidR="004B2512">
              <w:t>:</w:t>
            </w:r>
            <w:r w:rsidRPr="00496D73">
              <w:t xml:space="preserve"> </w:t>
            </w:r>
          </w:p>
          <w:p w14:paraId="46E8B8B1" w14:textId="1579398F" w:rsidR="00624CB5" w:rsidRPr="00496D73" w:rsidRDefault="00624CB5" w:rsidP="00E23165">
            <w:pPr>
              <w:pStyle w:val="Tablebullet1"/>
            </w:pPr>
            <w:r w:rsidRPr="00496D73">
              <w:t>the recruitment process for new trust members (including interviews and referee checks) where an applicant is a directly related family member or a close personal friend of the trust member</w:t>
            </w:r>
          </w:p>
          <w:p w14:paraId="69023D9B" w14:textId="78340885" w:rsidR="00624CB5" w:rsidRDefault="00624CB5" w:rsidP="00E23165">
            <w:pPr>
              <w:pStyle w:val="Tablebullet1"/>
            </w:pPr>
            <w:r>
              <w:t>the recruitment of trust employees (including interviews and referee checks) where an applicant is a directly related family member or a close personal friend of the trust member</w:t>
            </w:r>
          </w:p>
          <w:p w14:paraId="16026550" w14:textId="7A4F597E" w:rsidR="00624CB5" w:rsidRDefault="00624CB5" w:rsidP="00E23165">
            <w:pPr>
              <w:pStyle w:val="Tablebullet1"/>
            </w:pPr>
            <w:r>
              <w:t xml:space="preserve">performance reviews and performance management of a trust employee who is a directly related family member. </w:t>
            </w:r>
          </w:p>
        </w:tc>
      </w:tr>
    </w:tbl>
    <w:p w14:paraId="0583531C" w14:textId="77777777" w:rsidR="00624CB5" w:rsidRDefault="00624CB5" w:rsidP="00624CB5">
      <w:pPr>
        <w:pStyle w:val="Heading2"/>
        <w:spacing w:after="240"/>
      </w:pPr>
      <w:bookmarkStart w:id="291" w:name="_Toc182833789"/>
      <w:r>
        <w:t>Managing conflicts of interest for Class A cemetery trust members</w:t>
      </w:r>
      <w:bookmarkEnd w:id="291"/>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624CB5" w14:paraId="27485260" w14:textId="77777777" w:rsidTr="00E23165">
        <w:tc>
          <w:tcPr>
            <w:tcW w:w="9288" w:type="dxa"/>
          </w:tcPr>
          <w:p w14:paraId="1A180A1A" w14:textId="40E38F60" w:rsidR="00624CB5" w:rsidRDefault="00624CB5" w:rsidP="00E23165">
            <w:pPr>
              <w:pStyle w:val="Tabletext"/>
            </w:pPr>
            <w:bookmarkStart w:id="292" w:name="_Hlk153792823"/>
            <w:r>
              <w:rPr>
                <w:noProof/>
              </w:rPr>
              <w:drawing>
                <wp:anchor distT="0" distB="0" distL="114300" distR="114300" simplePos="0" relativeHeight="251749376" behindDoc="0" locked="0" layoutInCell="1" allowOverlap="1" wp14:anchorId="3A9E5268" wp14:editId="5D6B9050">
                  <wp:simplePos x="0" y="0"/>
                  <wp:positionH relativeFrom="column">
                    <wp:posOffset>17145</wp:posOffset>
                  </wp:positionH>
                  <wp:positionV relativeFrom="paragraph">
                    <wp:posOffset>4239</wp:posOffset>
                  </wp:positionV>
                  <wp:extent cx="562610" cy="562610"/>
                  <wp:effectExtent l="76200" t="0" r="0" b="0"/>
                  <wp:wrapSquare wrapText="bothSides"/>
                  <wp:docPr id="37" name="Graphic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108" w:history="1">
              <w:r w:rsidRPr="005527E0">
                <w:rPr>
                  <w:rStyle w:val="Hyperlink"/>
                </w:rPr>
                <w:t>Class A cemetery trust declaration of private interests form</w:t>
              </w:r>
            </w:hyperlink>
            <w:hyperlink r:id="rId109" w:history="1">
              <w:r w:rsidRPr="009C41BD">
                <w:rPr>
                  <w:rStyle w:val="Hyperlink"/>
                </w:rPr>
                <w:t xml:space="preserve"> (DPI form)</w:t>
              </w:r>
            </w:hyperlink>
            <w:r>
              <w:t xml:space="preserve"> &lt;</w:t>
            </w:r>
            <w:r w:rsidRPr="00FC40A7">
              <w:t>https://www.health.vic.gov.au/cemeteries-and-crematoria/class-a-cemetery-trust-appointments</w:t>
            </w:r>
            <w:r>
              <w:t>&gt;</w:t>
            </w:r>
          </w:p>
        </w:tc>
      </w:tr>
    </w:tbl>
    <w:p w14:paraId="1C8CF8EE" w14:textId="77777777" w:rsidR="00624CB5" w:rsidRDefault="00624CB5" w:rsidP="00624CB5">
      <w:pPr>
        <w:pStyle w:val="Heading3"/>
        <w:spacing w:before="240"/>
      </w:pPr>
      <w:bookmarkStart w:id="293" w:name="_Toc182833790"/>
      <w:bookmarkEnd w:id="292"/>
      <w:r>
        <w:t>Applicants seeking appointment to a Class A cemetery trust</w:t>
      </w:r>
      <w:bookmarkEnd w:id="293"/>
    </w:p>
    <w:p w14:paraId="673683F2" w14:textId="564894A1" w:rsidR="00624CB5" w:rsidRDefault="00624CB5" w:rsidP="00624CB5">
      <w:pPr>
        <w:pStyle w:val="Body"/>
      </w:pPr>
      <w:r w:rsidRPr="002D34AF">
        <w:t xml:space="preserve">Shortlisted applicants will be required to complete the </w:t>
      </w:r>
      <w:r>
        <w:t>DPI form</w:t>
      </w:r>
      <w:r w:rsidR="00317A97">
        <w:t>,</w:t>
      </w:r>
      <w:r>
        <w:t xml:space="preserve"> w</w:t>
      </w:r>
      <w:r w:rsidRPr="002D34AF">
        <w:t xml:space="preserve">hich </w:t>
      </w:r>
      <w:r w:rsidR="00317A97">
        <w:t>the department</w:t>
      </w:r>
      <w:r w:rsidR="00317A97" w:rsidRPr="002D34AF">
        <w:t xml:space="preserve"> </w:t>
      </w:r>
      <w:r w:rsidRPr="002D34AF">
        <w:t>will provide.</w:t>
      </w:r>
    </w:p>
    <w:p w14:paraId="3170D1AD" w14:textId="77777777" w:rsidR="00624CB5" w:rsidRPr="007D437B" w:rsidRDefault="00624CB5" w:rsidP="00624CB5">
      <w:pPr>
        <w:pStyle w:val="Heading3"/>
      </w:pPr>
      <w:bookmarkStart w:id="294" w:name="_Toc182833791"/>
      <w:r>
        <w:t>Existing Class A cemetery trust members</w:t>
      </w:r>
      <w:bookmarkEnd w:id="294"/>
    </w:p>
    <w:p w14:paraId="5028AFDD" w14:textId="5542B3EF" w:rsidR="00624CB5" w:rsidRDefault="00624CB5" w:rsidP="00624CB5">
      <w:pPr>
        <w:pStyle w:val="Body"/>
      </w:pPr>
      <w:r>
        <w:t xml:space="preserve">Class A cemetery trust members </w:t>
      </w:r>
      <w:r w:rsidR="00EE4E51">
        <w:t>must</w:t>
      </w:r>
      <w:r>
        <w:t xml:space="preserve"> complete the DPI form and submit it</w:t>
      </w:r>
      <w:r w:rsidRPr="00434822">
        <w:t xml:space="preserve"> </w:t>
      </w:r>
      <w:r>
        <w:t xml:space="preserve">to the cemetery trust </w:t>
      </w:r>
      <w:r w:rsidRPr="00434822">
        <w:t>annually and whenever there is a material change in their interests</w:t>
      </w:r>
      <w:r>
        <w:t>. If a conflict is identified, the trust member and trust chairperson must complete the conflict of interest management plan at the end of the DPI form and manage the risk accordingly.</w:t>
      </w:r>
    </w:p>
    <w:p w14:paraId="43EF9F34" w14:textId="77777777" w:rsidR="00624CB5" w:rsidRPr="00280749" w:rsidRDefault="00624CB5" w:rsidP="00624CB5">
      <w:pPr>
        <w:pStyle w:val="Heading2"/>
      </w:pPr>
      <w:bookmarkStart w:id="295" w:name="_Toc182833792"/>
      <w:r w:rsidRPr="00280749">
        <w:rPr>
          <w:rStyle w:val="Heading2Char"/>
          <w:b/>
        </w:rPr>
        <w:t>Managing conflicts of interest for Class B cemetery trust members</w:t>
      </w:r>
      <w:bookmarkEnd w:id="295"/>
      <w:r w:rsidRPr="00280749">
        <w:t xml:space="preserve"> </w:t>
      </w:r>
    </w:p>
    <w:p w14:paraId="5ABB79A3" w14:textId="77777777" w:rsidR="00624CB5" w:rsidRPr="00280749" w:rsidRDefault="00624CB5" w:rsidP="00624CB5">
      <w:pPr>
        <w:pStyle w:val="Heading3"/>
        <w:spacing w:before="240" w:after="240"/>
      </w:pPr>
      <w:bookmarkStart w:id="296" w:name="_Toc182833793"/>
      <w:r w:rsidRPr="00280749">
        <w:t>Applicants seeking appointment to a Class B cemetery trust</w:t>
      </w:r>
      <w:bookmarkEnd w:id="296"/>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624CB5" w14:paraId="5C403AB6" w14:textId="77777777" w:rsidTr="00E23165">
        <w:tc>
          <w:tcPr>
            <w:tcW w:w="9268" w:type="dxa"/>
          </w:tcPr>
          <w:p w14:paraId="653643B2" w14:textId="6ABA1932" w:rsidR="00624CB5" w:rsidRDefault="00624CB5" w:rsidP="00E23165">
            <w:pPr>
              <w:pStyle w:val="Tabletext"/>
            </w:pPr>
            <w:bookmarkStart w:id="297" w:name="_Hlk153875710"/>
            <w:r>
              <w:rPr>
                <w:noProof/>
              </w:rPr>
              <w:drawing>
                <wp:anchor distT="0" distB="0" distL="114300" distR="114300" simplePos="0" relativeHeight="251751424" behindDoc="0" locked="0" layoutInCell="1" allowOverlap="1" wp14:anchorId="4330216B" wp14:editId="1F1456D1">
                  <wp:simplePos x="0" y="0"/>
                  <wp:positionH relativeFrom="column">
                    <wp:posOffset>17145</wp:posOffset>
                  </wp:positionH>
                  <wp:positionV relativeFrom="paragraph">
                    <wp:posOffset>531289</wp:posOffset>
                  </wp:positionV>
                  <wp:extent cx="562610" cy="562610"/>
                  <wp:effectExtent l="76200" t="0" r="0" b="0"/>
                  <wp:wrapSquare wrapText="bothSides"/>
                  <wp:docPr id="50" name="Graphic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phic 50">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r>
              <w:rPr>
                <w:noProof/>
              </w:rPr>
              <w:drawing>
                <wp:anchor distT="0" distB="0" distL="114300" distR="114300" simplePos="0" relativeHeight="251750400" behindDoc="0" locked="0" layoutInCell="1" allowOverlap="1" wp14:anchorId="2522A8C2" wp14:editId="07C90279">
                  <wp:simplePos x="0" y="0"/>
                  <wp:positionH relativeFrom="column">
                    <wp:posOffset>17145</wp:posOffset>
                  </wp:positionH>
                  <wp:positionV relativeFrom="paragraph">
                    <wp:posOffset>4239</wp:posOffset>
                  </wp:positionV>
                  <wp:extent cx="562610" cy="562610"/>
                  <wp:effectExtent l="76200" t="0" r="0" b="0"/>
                  <wp:wrapSquare wrapText="bothSides"/>
                  <wp:docPr id="47" name="Graphic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c 47">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110" w:history="1">
              <w:r>
                <w:rPr>
                  <w:rStyle w:val="Hyperlink"/>
                </w:rPr>
                <w:t>Application for appointment to a Class B cemetery trust</w:t>
              </w:r>
            </w:hyperlink>
            <w:hyperlink r:id="rId111" w:history="1">
              <w:r w:rsidRPr="00FF2DD0">
                <w:rPr>
                  <w:rStyle w:val="Hyperlink"/>
                </w:rPr>
                <w:t xml:space="preserve"> (application form)</w:t>
              </w:r>
            </w:hyperlink>
            <w:r>
              <w:t xml:space="preserve"> &lt;</w:t>
            </w:r>
            <w:r w:rsidRPr="00A667FE">
              <w:t>https://www.health.vic.gov.au/cemeteries-and-crematoria/class-b-cemetery-trust-appointments</w:t>
            </w:r>
            <w:r>
              <w:t>&gt;</w:t>
            </w:r>
          </w:p>
          <w:p w14:paraId="6DCFE990" w14:textId="59BC78DF" w:rsidR="00624CB5" w:rsidRDefault="00C05191" w:rsidP="00E23165">
            <w:pPr>
              <w:pStyle w:val="Tabletext"/>
            </w:pPr>
            <w:hyperlink r:id="rId112" w:history="1">
              <w:r w:rsidR="00624CB5" w:rsidRPr="00D2570E">
                <w:rPr>
                  <w:rStyle w:val="Hyperlink"/>
                </w:rPr>
                <w:t>Application guidelines for appointment to a Class B cemetery trust</w:t>
              </w:r>
            </w:hyperlink>
            <w:hyperlink r:id="rId113" w:history="1">
              <w:r w:rsidR="00624CB5" w:rsidRPr="00FF2DD0">
                <w:rPr>
                  <w:rStyle w:val="Hyperlink"/>
                </w:rPr>
                <w:t xml:space="preserve"> (application guidelines)</w:t>
              </w:r>
            </w:hyperlink>
            <w:r w:rsidR="00624CB5">
              <w:t xml:space="preserve"> &lt;</w:t>
            </w:r>
            <w:r w:rsidR="00624CB5" w:rsidRPr="00A667FE">
              <w:t>https://www.health.vic.gov.au/cemeteries-and-crematoria/class-b-cemetery-trust-appointments</w:t>
            </w:r>
            <w:r w:rsidR="00624CB5">
              <w:t>&gt;</w:t>
            </w:r>
          </w:p>
        </w:tc>
      </w:tr>
    </w:tbl>
    <w:bookmarkEnd w:id="297"/>
    <w:p w14:paraId="27194CA2" w14:textId="2AA0881F" w:rsidR="00624CB5" w:rsidRDefault="00624CB5" w:rsidP="00624CB5">
      <w:pPr>
        <w:pStyle w:val="Bodyaftertablefigure"/>
      </w:pPr>
      <w:r w:rsidRPr="00A24056">
        <w:t>The</w:t>
      </w:r>
      <w:r>
        <w:t xml:space="preserve"> application form</w:t>
      </w:r>
      <w:r w:rsidRPr="002728AD">
        <w:t xml:space="preserve"> </w:t>
      </w:r>
      <w:r w:rsidRPr="00A24056">
        <w:t>asks applicants if they have a potential conflict of interest. If the applicant answers ‘Yes’ or ‘Unsure’</w:t>
      </w:r>
      <w:r w:rsidR="004B2512">
        <w:t>,</w:t>
      </w:r>
      <w:r w:rsidRPr="00A24056">
        <w:t xml:space="preserve"> they </w:t>
      </w:r>
      <w:r w:rsidR="0070301F">
        <w:t>must</w:t>
      </w:r>
      <w:r w:rsidRPr="00A24056">
        <w:t xml:space="preserve"> discuss the matter with the </w:t>
      </w:r>
      <w:r>
        <w:t xml:space="preserve">cemetery </w:t>
      </w:r>
      <w:r w:rsidRPr="00A24056">
        <w:t xml:space="preserve">trust. </w:t>
      </w:r>
    </w:p>
    <w:p w14:paraId="109DA7A4" w14:textId="6B92CFB9" w:rsidR="00624CB5" w:rsidRDefault="00624CB5" w:rsidP="00624CB5">
      <w:pPr>
        <w:pStyle w:val="Body"/>
      </w:pPr>
      <w:r>
        <w:lastRenderedPageBreak/>
        <w:t>I</w:t>
      </w:r>
      <w:r w:rsidRPr="00A24056">
        <w:t xml:space="preserve">f the </w:t>
      </w:r>
      <w:r>
        <w:t xml:space="preserve">cemetery </w:t>
      </w:r>
      <w:r w:rsidRPr="00A24056">
        <w:t xml:space="preserve">trust agrees the applicant has a potential conflict, the </w:t>
      </w:r>
      <w:r>
        <w:t xml:space="preserve">cemetery </w:t>
      </w:r>
      <w:r w:rsidRPr="00A24056">
        <w:t xml:space="preserve">trust must consider possible actions for managing the conflict and inform the applicant that they will </w:t>
      </w:r>
      <w:r w:rsidR="001557AE">
        <w:t>need</w:t>
      </w:r>
      <w:r w:rsidRPr="00A24056">
        <w:t xml:space="preserve"> to enter into a </w:t>
      </w:r>
      <w:r w:rsidRPr="00B756D9">
        <w:t>conflict of interest management plan</w:t>
      </w:r>
      <w:r w:rsidRPr="00A24056">
        <w:t xml:space="preserve"> if their application is successful.</w:t>
      </w:r>
      <w:r>
        <w:t xml:space="preserve"> </w:t>
      </w:r>
      <w:r w:rsidRPr="00A24056">
        <w:t xml:space="preserve">The applicant must include all relevant information in ‘Part C – Conflicts of interest’ of the </w:t>
      </w:r>
      <w:r>
        <w:t>application form</w:t>
      </w:r>
      <w:r w:rsidRPr="00A24056">
        <w:t>.</w:t>
      </w:r>
    </w:p>
    <w:p w14:paraId="0B34E851" w14:textId="4020EBD5" w:rsidR="00624CB5" w:rsidRDefault="00624CB5" w:rsidP="00624CB5">
      <w:pPr>
        <w:pStyle w:val="Body"/>
      </w:pPr>
      <w:r>
        <w:t xml:space="preserve">When signing ‘Part E – Applicant’s declaration and signature’ </w:t>
      </w:r>
      <w:r w:rsidRPr="00062462">
        <w:t xml:space="preserve">of the form, the applicant </w:t>
      </w:r>
      <w:r w:rsidR="00CD02D9">
        <w:t xml:space="preserve">has </w:t>
      </w:r>
      <w:r w:rsidRPr="00062462">
        <w:t>to declare that they agree to the terms in the</w:t>
      </w:r>
      <w:r>
        <w:t xml:space="preserve"> </w:t>
      </w:r>
      <w:r w:rsidRPr="009023EA">
        <w:t>application guidelines</w:t>
      </w:r>
      <w:r w:rsidR="001557AE">
        <w:t>. The guidelines</w:t>
      </w:r>
      <w:r>
        <w:t xml:space="preserve"> specify that a</w:t>
      </w:r>
      <w:r w:rsidRPr="0089678B">
        <w:t xml:space="preserve">pplicants with a potential conflict will </w:t>
      </w:r>
      <w:r w:rsidR="001557AE">
        <w:t>have</w:t>
      </w:r>
      <w:r w:rsidRPr="0089678B">
        <w:t xml:space="preserve"> to enter into a conflict of interest management plan if appointed</w:t>
      </w:r>
      <w:r>
        <w:t>.</w:t>
      </w:r>
    </w:p>
    <w:p w14:paraId="07C12593" w14:textId="77777777" w:rsidR="00624CB5" w:rsidRDefault="00624CB5" w:rsidP="00624CB5">
      <w:pPr>
        <w:pStyle w:val="Body"/>
      </w:pPr>
      <w:r w:rsidRPr="00A24056">
        <w:t xml:space="preserve">When the </w:t>
      </w:r>
      <w:r>
        <w:t xml:space="preserve">cemetery </w:t>
      </w:r>
      <w:r w:rsidRPr="00A24056">
        <w:t xml:space="preserve">trust submits an endorsed </w:t>
      </w:r>
      <w:r>
        <w:t>a</w:t>
      </w:r>
      <w:r w:rsidRPr="00A24056">
        <w:t>pplication</w:t>
      </w:r>
      <w:r>
        <w:t xml:space="preserve"> form</w:t>
      </w:r>
      <w:r w:rsidRPr="00A24056">
        <w:t xml:space="preserve"> to the department for processing, the department will review the information provided. If the department identifies a potential conflict relating to the applicant’s profession that has not been addressed in ‘Part C – Conflicts of interest’ of the application form, the department will return the application to the </w:t>
      </w:r>
      <w:r>
        <w:t xml:space="preserve">cemetery </w:t>
      </w:r>
      <w:r w:rsidRPr="00A24056">
        <w:t>trust</w:t>
      </w:r>
      <w:r>
        <w:t xml:space="preserve"> to action</w:t>
      </w:r>
      <w:r w:rsidRPr="00A24056">
        <w:t xml:space="preserve">. </w:t>
      </w:r>
    </w:p>
    <w:p w14:paraId="17CB2A15" w14:textId="77777777" w:rsidR="00624CB5" w:rsidRDefault="00624CB5" w:rsidP="00624CB5">
      <w:pPr>
        <w:pStyle w:val="Body"/>
      </w:pPr>
      <w:r>
        <w:t>When the cemetery tr</w:t>
      </w:r>
      <w:r w:rsidRPr="00A24056">
        <w:t xml:space="preserve">ust and applicant </w:t>
      </w:r>
      <w:r>
        <w:t xml:space="preserve">have discussed the potential conflict and the applicant has updated </w:t>
      </w:r>
      <w:r w:rsidRPr="00A24056">
        <w:t>‘Part C – Conflicts of interest’ of the application form</w:t>
      </w:r>
      <w:r>
        <w:t>, t</w:t>
      </w:r>
      <w:r w:rsidRPr="00A24056">
        <w:t xml:space="preserve">he </w:t>
      </w:r>
      <w:r>
        <w:t xml:space="preserve">cemetery </w:t>
      </w:r>
      <w:r w:rsidRPr="00A24056">
        <w:t>trust may then resubmit the application</w:t>
      </w:r>
      <w:r>
        <w:t xml:space="preserve"> to the department</w:t>
      </w:r>
      <w:r w:rsidRPr="00A24056">
        <w:t>.</w:t>
      </w:r>
    </w:p>
    <w:p w14:paraId="681A2B83" w14:textId="6C547693" w:rsidR="00624CB5" w:rsidRDefault="00624CB5" w:rsidP="00624CB5">
      <w:pPr>
        <w:pStyle w:val="Body"/>
      </w:pPr>
      <w:r>
        <w:t xml:space="preserve">When the endorsed application form has been </w:t>
      </w:r>
      <w:r w:rsidRPr="00F006F2">
        <w:t>submitted to the department</w:t>
      </w:r>
      <w:r>
        <w:t>,</w:t>
      </w:r>
      <w:r w:rsidRPr="00F006F2">
        <w:t xml:space="preserve"> </w:t>
      </w:r>
      <w:r>
        <w:t>the cemetery trust may wish to draft a</w:t>
      </w:r>
      <w:r w:rsidRPr="009E12F0">
        <w:t xml:space="preserve"> conflict of interest management plan in</w:t>
      </w:r>
      <w:r>
        <w:t xml:space="preserve"> advance </w:t>
      </w:r>
      <w:r w:rsidRPr="00F006F2">
        <w:t xml:space="preserve">or wait until the appointment process is completed. The applicant is not expected to sign a conflict of interest management plan before they have received confirmation that their application has been successful, but they must sign the document as soon as </w:t>
      </w:r>
      <w:r w:rsidR="001557AE">
        <w:t>possible</w:t>
      </w:r>
      <w:r w:rsidR="001557AE" w:rsidRPr="00F006F2">
        <w:t xml:space="preserve"> </w:t>
      </w:r>
      <w:r w:rsidRPr="00F006F2">
        <w:t>following their appointment.</w:t>
      </w:r>
    </w:p>
    <w:p w14:paraId="20205227" w14:textId="57573C2E" w:rsidR="001557AE" w:rsidRDefault="001557AE" w:rsidP="00031C5E">
      <w:pPr>
        <w:pStyle w:val="Body"/>
        <w:ind w:right="-62"/>
      </w:pPr>
      <w:r>
        <w:t xml:space="preserve">Figure 2 outlines the process </w:t>
      </w:r>
      <w:r w:rsidRPr="001557AE">
        <w:t>for managing conflicts of interest for an applicant seeking appointment</w:t>
      </w:r>
      <w:r>
        <w:t>.</w:t>
      </w:r>
    </w:p>
    <w:p w14:paraId="4F043028" w14:textId="77777777" w:rsidR="00624CB5" w:rsidRDefault="00624CB5" w:rsidP="00624CB5">
      <w:pPr>
        <w:pStyle w:val="Figurecaption"/>
      </w:pPr>
      <w:r>
        <w:t>Figure 2: Process for managing conflicts of interest for an applicant seeking appointment</w:t>
      </w:r>
    </w:p>
    <w:p w14:paraId="6EB85A20" w14:textId="77777777" w:rsidR="00624CB5" w:rsidRDefault="00624CB5" w:rsidP="00624CB5">
      <w:r w:rsidRPr="001C42BF">
        <w:rPr>
          <w:noProof/>
          <w:color w:val="C63663"/>
        </w:rPr>
        <w:drawing>
          <wp:inline distT="0" distB="0" distL="0" distR="0" wp14:anchorId="463DF442" wp14:editId="51D0506E">
            <wp:extent cx="5918200" cy="3818890"/>
            <wp:effectExtent l="0" t="0" r="6350" b="10160"/>
            <wp:docPr id="21" name="Diagram 21" descr="Diagram of the steps involved in the process for managing conflicts of interest for an applicant seeking appointment"/>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4" r:lo="rId115" r:qs="rId116" r:cs="rId117"/>
              </a:graphicData>
            </a:graphic>
          </wp:inline>
        </w:drawing>
      </w:r>
    </w:p>
    <w:p w14:paraId="31667789" w14:textId="77777777" w:rsidR="00624CB5" w:rsidRPr="008E2693" w:rsidRDefault="00624CB5" w:rsidP="00624CB5">
      <w:pPr>
        <w:pStyle w:val="Heading4"/>
      </w:pPr>
      <w:r w:rsidRPr="007B0F01">
        <w:lastRenderedPageBreak/>
        <w:t>Exceptional circumstances</w:t>
      </w:r>
      <w:r>
        <w:t xml:space="preserve"> for applicants seeking appointment to a Class B cemetery trust who intend to </w:t>
      </w:r>
      <w:r w:rsidRPr="0028135C">
        <w:t xml:space="preserve">receive payment </w:t>
      </w:r>
      <w:r>
        <w:t>from the cemetery trust</w:t>
      </w:r>
    </w:p>
    <w:p w14:paraId="43048AA0" w14:textId="7F55E899" w:rsidR="00624CB5" w:rsidRPr="00CE79C3" w:rsidRDefault="00624CB5" w:rsidP="00624CB5">
      <w:pPr>
        <w:pStyle w:val="Body"/>
      </w:pPr>
      <w:r>
        <w:t>In exceptional circumstances where an applicant is to receive payment from the cemetery trust as a contractor, the department may consider the application if the cemetery trust has</w:t>
      </w:r>
      <w:r w:rsidR="00862940">
        <w:t xml:space="preserve"> 3 </w:t>
      </w:r>
      <w:r>
        <w:t xml:space="preserve">or fewer trust members and the following conditions have been </w:t>
      </w:r>
      <w:r w:rsidRPr="002A355C">
        <w:t>met and documented:</w:t>
      </w:r>
      <w:r>
        <w:t xml:space="preserve"> </w:t>
      </w:r>
    </w:p>
    <w:p w14:paraId="2046FD62" w14:textId="1DC937E2" w:rsidR="00624CB5" w:rsidRDefault="00624CB5" w:rsidP="00624CB5">
      <w:pPr>
        <w:pStyle w:val="Bullet1"/>
      </w:pPr>
      <w:r>
        <w:t>T</w:t>
      </w:r>
      <w:r w:rsidRPr="00F5280E">
        <w:t xml:space="preserve">he </w:t>
      </w:r>
      <w:r>
        <w:t xml:space="preserve">cemetery </w:t>
      </w:r>
      <w:r w:rsidRPr="00F5280E">
        <w:t xml:space="preserve">trust has </w:t>
      </w:r>
      <w:r w:rsidR="001557AE">
        <w:t>been through</w:t>
      </w:r>
      <w:r w:rsidR="001557AE" w:rsidRPr="00F5280E">
        <w:t xml:space="preserve"> </w:t>
      </w:r>
      <w:r w:rsidRPr="00F5280E">
        <w:t>a</w:t>
      </w:r>
      <w:r>
        <w:t>n advertising and</w:t>
      </w:r>
      <w:r w:rsidRPr="00F5280E">
        <w:t xml:space="preserve"> recruitment process and not identified other suitable candidates</w:t>
      </w:r>
      <w:r>
        <w:t>.</w:t>
      </w:r>
    </w:p>
    <w:p w14:paraId="5E736999" w14:textId="4B71AE25" w:rsidR="00624CB5" w:rsidRPr="00F5280E" w:rsidRDefault="00624CB5" w:rsidP="00624CB5">
      <w:pPr>
        <w:pStyle w:val="Bullet1"/>
      </w:pPr>
      <w:r>
        <w:t xml:space="preserve">The cemetery trust has </w:t>
      </w:r>
      <w:r w:rsidR="0080706C">
        <w:t xml:space="preserve">followed </w:t>
      </w:r>
      <w:r>
        <w:t>a procurement process to test the market and an alternative provider has not been identified.</w:t>
      </w:r>
    </w:p>
    <w:p w14:paraId="0CA6F9FD" w14:textId="286A8019" w:rsidR="00624CB5" w:rsidRPr="00CE79C3" w:rsidRDefault="00624CB5" w:rsidP="00624CB5">
      <w:pPr>
        <w:pStyle w:val="Bullet1"/>
      </w:pPr>
      <w:r>
        <w:t xml:space="preserve">The cemetery trust can </w:t>
      </w:r>
      <w:r w:rsidR="00AA7F97">
        <w:t xml:space="preserve">show </w:t>
      </w:r>
      <w:r>
        <w:t>there is no other suitable local provider of the services.</w:t>
      </w:r>
    </w:p>
    <w:p w14:paraId="7CD1057F" w14:textId="77777777" w:rsidR="00624CB5" w:rsidRDefault="00624CB5" w:rsidP="00624CB5">
      <w:pPr>
        <w:pStyle w:val="Bullet1"/>
      </w:pPr>
      <w:r>
        <w:t>The applicant has committed to enter into a conflict of interest management plan with the cemetery trust if their application for appointment is successful.</w:t>
      </w:r>
    </w:p>
    <w:p w14:paraId="79CCC7E1" w14:textId="18C0F555" w:rsidR="00624CB5" w:rsidRDefault="00624CB5" w:rsidP="00624CB5">
      <w:pPr>
        <w:pStyle w:val="Bullet1"/>
      </w:pPr>
      <w:r>
        <w:t>The cemetery trust has compared the contractor’s proposed fees with fees paid by a cemetery trust in the same region for comparable services and considers the proposed fees to be reasonable (for example, up to 10 per cent variation).</w:t>
      </w:r>
    </w:p>
    <w:p w14:paraId="401CEE8F" w14:textId="3D9084D6" w:rsidR="00624CB5" w:rsidRDefault="00624CB5" w:rsidP="00624CB5">
      <w:pPr>
        <w:pStyle w:val="Bullet1"/>
      </w:pPr>
      <w:r>
        <w:t>The cemetery trust has committed to a procurement process to test the market and seek an alternative provider every 12 months.</w:t>
      </w:r>
    </w:p>
    <w:p w14:paraId="30F8CC7A" w14:textId="77777777" w:rsidR="00624CB5" w:rsidRDefault="00624CB5" w:rsidP="00624CB5">
      <w:pPr>
        <w:pStyle w:val="Bodyafterbullets"/>
      </w:pPr>
      <w:r w:rsidRPr="00C526E4">
        <w:t>If a suitable alternative supplier is identified in</w:t>
      </w:r>
      <w:r>
        <w:t xml:space="preserve"> the</w:t>
      </w:r>
      <w:r w:rsidRPr="00C526E4">
        <w:t xml:space="preserve"> future, the department recommends changing providers to remove the risks associated with the financial conflict of interest of the trust member appointed under exceptional circumstances.</w:t>
      </w:r>
    </w:p>
    <w:p w14:paraId="53C926B5" w14:textId="77777777" w:rsidR="00624CB5" w:rsidRDefault="00624CB5" w:rsidP="00624CB5">
      <w:pPr>
        <w:pStyle w:val="Body"/>
      </w:pPr>
      <w:r>
        <w:t>If a trust member appointed under exceptional circumstances intends to seek reappointment when their term of appointment ends, the circumstances will be tested again against the conditions above.</w:t>
      </w:r>
    </w:p>
    <w:p w14:paraId="66DEC50B" w14:textId="77777777" w:rsidR="00624CB5" w:rsidRDefault="00624CB5" w:rsidP="00624CB5">
      <w:pPr>
        <w:pStyle w:val="Heading3"/>
      </w:pPr>
      <w:bookmarkStart w:id="298" w:name="_Toc182833794"/>
      <w:r>
        <w:t>Existing Class B cemetery trust members</w:t>
      </w:r>
      <w:bookmarkEnd w:id="298"/>
    </w:p>
    <w:p w14:paraId="0B3A284B" w14:textId="38BA9D9B" w:rsidR="00624CB5" w:rsidRDefault="00624CB5" w:rsidP="00624CB5">
      <w:pPr>
        <w:pStyle w:val="Body"/>
      </w:pPr>
      <w:r>
        <w:t xml:space="preserve">Trust members </w:t>
      </w:r>
      <w:r w:rsidR="009B230E">
        <w:t>have</w:t>
      </w:r>
      <w:r>
        <w:t xml:space="preserve"> to disclose conflicts at a trust meeting as</w:t>
      </w:r>
      <w:r w:rsidRPr="00471C56">
        <w:t xml:space="preserve"> </w:t>
      </w:r>
      <w:r>
        <w:t xml:space="preserve">soon as possible after becoming aware of a conflict. The person presiding at the trust meeting must ensure the disclosure is recorded in the meeting minutes and the trust must take appropriate action. </w:t>
      </w:r>
    </w:p>
    <w:p w14:paraId="51286AEF" w14:textId="6A3D028C" w:rsidR="00624CB5" w:rsidRDefault="00624CB5" w:rsidP="00624CB5">
      <w:pPr>
        <w:pStyle w:val="Body"/>
      </w:pPr>
      <w:r>
        <w:t xml:space="preserve">From time to time the department becomes aware of potential trust member conflicts that have not been declared to the trust. In these circumstances the department will contact the trust to request the trust discusses the potential conflict with the trust member as soon as </w:t>
      </w:r>
      <w:r w:rsidR="001557AE">
        <w:t xml:space="preserve">possible </w:t>
      </w:r>
      <w:r>
        <w:t>and takes appropriate action.</w:t>
      </w:r>
    </w:p>
    <w:p w14:paraId="169B3AAD" w14:textId="395CBBB0" w:rsidR="00624CB5" w:rsidRDefault="00624CB5" w:rsidP="00624CB5">
      <w:pPr>
        <w:pStyle w:val="Body"/>
      </w:pPr>
      <w:r w:rsidRPr="00F171C2">
        <w:t xml:space="preserve">Trust members who have disclosed </w:t>
      </w:r>
      <w:r>
        <w:t xml:space="preserve">or been identified as having </w:t>
      </w:r>
      <w:r w:rsidRPr="00F171C2">
        <w:t xml:space="preserve">a conflict </w:t>
      </w:r>
      <w:r w:rsidR="00613A42">
        <w:t>must</w:t>
      </w:r>
      <w:r w:rsidRPr="00F171C2">
        <w:t xml:space="preserve"> enter into a conflict of interest management plan with the trust as soon as </w:t>
      </w:r>
      <w:r w:rsidR="001557AE">
        <w:t xml:space="preserve">possible </w:t>
      </w:r>
      <w:r w:rsidRPr="00F171C2">
        <w:t>following the disclosure</w:t>
      </w:r>
      <w:r>
        <w:t>/identification</w:t>
      </w:r>
      <w:r w:rsidRPr="00F171C2">
        <w:t xml:space="preserve"> of </w:t>
      </w:r>
      <w:r>
        <w:t>the</w:t>
      </w:r>
      <w:r w:rsidRPr="00F171C2">
        <w:t xml:space="preserve"> conflict to ensure it is managed appropriately. </w:t>
      </w:r>
    </w:p>
    <w:p w14:paraId="5C26CF3F" w14:textId="77777777" w:rsidR="00624CB5" w:rsidRDefault="00624CB5" w:rsidP="00624CB5">
      <w:pPr>
        <w:pStyle w:val="Body"/>
      </w:pPr>
      <w:r w:rsidRPr="00F171C2">
        <w:t>If a</w:t>
      </w:r>
      <w:r>
        <w:t xml:space="preserve"> trust member with a conflict of interest refuses to enter into a conflict of interest management plan, the trust’s chairperson or chairperson’s delegate is still responsible for monitoring the conflict and ensuring it is managed appropriately. </w:t>
      </w:r>
    </w:p>
    <w:p w14:paraId="57E979E7" w14:textId="77777777" w:rsidR="00624CB5" w:rsidRDefault="00624CB5" w:rsidP="00624CB5">
      <w:pPr>
        <w:pStyle w:val="Body"/>
      </w:pPr>
      <w:r>
        <w:t xml:space="preserve">In these circumstances the trust member’s unwillingness to enter into a conflict of interest management </w:t>
      </w:r>
      <w:r w:rsidRPr="002A355C">
        <w:t>plan and relevant details of discussions with the trust member should</w:t>
      </w:r>
      <w:r>
        <w:t xml:space="preserve"> be noted in the trust’s records.</w:t>
      </w:r>
    </w:p>
    <w:p w14:paraId="5D6A4F7C" w14:textId="0BE01DBE" w:rsidR="00E521CE" w:rsidRDefault="00E521CE" w:rsidP="00624CB5">
      <w:pPr>
        <w:pStyle w:val="Body"/>
      </w:pPr>
      <w:r>
        <w:t xml:space="preserve">Figure 3 </w:t>
      </w:r>
      <w:r w:rsidRPr="00E521CE">
        <w:t>outlines the process for managing conflicts of interest for an existing trust member</w:t>
      </w:r>
      <w:r>
        <w:t>.</w:t>
      </w:r>
    </w:p>
    <w:p w14:paraId="32F680D7" w14:textId="77777777" w:rsidR="00624CB5" w:rsidRDefault="00624CB5" w:rsidP="00624CB5">
      <w:pPr>
        <w:pStyle w:val="Figurecaption"/>
      </w:pPr>
      <w:bookmarkStart w:id="299" w:name="_Conflict_of_interest"/>
      <w:bookmarkEnd w:id="299"/>
      <w:r>
        <w:lastRenderedPageBreak/>
        <w:t>Figure 3: Process for managing conflicts of interest for an existing trust member</w:t>
      </w:r>
    </w:p>
    <w:p w14:paraId="35B97D7D" w14:textId="77777777" w:rsidR="00624CB5" w:rsidRPr="00AB3E1B" w:rsidRDefault="00624CB5" w:rsidP="00624CB5">
      <w:pPr>
        <w:pStyle w:val="Body"/>
      </w:pPr>
      <w:r>
        <w:rPr>
          <w:noProof/>
        </w:rPr>
        <w:drawing>
          <wp:inline distT="0" distB="0" distL="0" distR="0" wp14:anchorId="3FAA7E9A" wp14:editId="0AC7B057">
            <wp:extent cx="5892800" cy="2540000"/>
            <wp:effectExtent l="0" t="0" r="31750" b="0"/>
            <wp:docPr id="22" name="Diagram 22" descr="Diagram of the steps involved in the process for managing conflicts of interest for an existing trust membe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9" r:lo="rId120" r:qs="rId121" r:cs="rId122"/>
              </a:graphicData>
            </a:graphic>
          </wp:inline>
        </w:drawing>
      </w:r>
    </w:p>
    <w:p w14:paraId="281005E5" w14:textId="77777777" w:rsidR="00624CB5" w:rsidRDefault="00624CB5" w:rsidP="00624CB5">
      <w:pPr>
        <w:pStyle w:val="Heading3"/>
        <w:spacing w:after="240"/>
      </w:pPr>
      <w:bookmarkStart w:id="300" w:name="_Toc182833795"/>
      <w:r>
        <w:t>Conflict of interest management plan</w:t>
      </w:r>
      <w:bookmarkEnd w:id="300"/>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624CB5" w14:paraId="7AE69DF8" w14:textId="77777777" w:rsidTr="00E23165">
        <w:tc>
          <w:tcPr>
            <w:tcW w:w="9288" w:type="dxa"/>
          </w:tcPr>
          <w:p w14:paraId="09BEE1BC" w14:textId="1A103BA4" w:rsidR="00624CB5" w:rsidRDefault="00624CB5" w:rsidP="00E23165">
            <w:pPr>
              <w:pStyle w:val="Tabletext"/>
            </w:pPr>
            <w:r>
              <w:rPr>
                <w:noProof/>
              </w:rPr>
              <w:drawing>
                <wp:anchor distT="0" distB="0" distL="114300" distR="114300" simplePos="0" relativeHeight="251752448" behindDoc="0" locked="0" layoutInCell="1" allowOverlap="1" wp14:anchorId="29C4BDA4" wp14:editId="015695D2">
                  <wp:simplePos x="0" y="0"/>
                  <wp:positionH relativeFrom="column">
                    <wp:posOffset>17145</wp:posOffset>
                  </wp:positionH>
                  <wp:positionV relativeFrom="paragraph">
                    <wp:posOffset>9954</wp:posOffset>
                  </wp:positionV>
                  <wp:extent cx="562610" cy="562610"/>
                  <wp:effectExtent l="76200" t="0" r="0" b="0"/>
                  <wp:wrapSquare wrapText="bothSides"/>
                  <wp:docPr id="54" name="Graphic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phic 54">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124" w:history="1">
              <w:r w:rsidRPr="00FF2DD0">
                <w:rPr>
                  <w:rStyle w:val="Hyperlink"/>
                </w:rPr>
                <w:t>Conflict of interest management plan template for Class B cemetery trusts (conflict of interest management plan)</w:t>
              </w:r>
            </w:hyperlink>
            <w:r>
              <w:t xml:space="preserve"> </w:t>
            </w:r>
            <w:r w:rsidRPr="00E80BC6">
              <w:t>&lt;https://www.health.vic.gov.au/cemeteries-and-crematoria/class-b-cemetery-trust-governance</w:t>
            </w:r>
            <w:r>
              <w:t>&gt;</w:t>
            </w:r>
          </w:p>
        </w:tc>
      </w:tr>
    </w:tbl>
    <w:p w14:paraId="7C472787" w14:textId="5111682B" w:rsidR="00624CB5" w:rsidRDefault="00624CB5" w:rsidP="00624CB5">
      <w:pPr>
        <w:pStyle w:val="Bodyaftertablefigure"/>
      </w:pPr>
      <w:r>
        <w:t>A conflict of interest management plan is a written document that specifies a trust member’s conflict</w:t>
      </w:r>
      <w:r w:rsidR="00312390">
        <w:t>(</w:t>
      </w:r>
      <w:r>
        <w:t>s</w:t>
      </w:r>
      <w:r w:rsidR="00312390">
        <w:t>)</w:t>
      </w:r>
      <w:r>
        <w:t xml:space="preserve"> and strategies for managing the conflict</w:t>
      </w:r>
      <w:r w:rsidR="00312390">
        <w:t>(</w:t>
      </w:r>
      <w:r>
        <w:t>s</w:t>
      </w:r>
      <w:r w:rsidR="00312390">
        <w:t>)</w:t>
      </w:r>
      <w:r>
        <w:t>.</w:t>
      </w:r>
    </w:p>
    <w:p w14:paraId="50C470BC" w14:textId="601D115A" w:rsidR="00624CB5" w:rsidRDefault="00624CB5" w:rsidP="00624CB5">
      <w:pPr>
        <w:pStyle w:val="Body"/>
      </w:pPr>
      <w:r>
        <w:t xml:space="preserve">Both the trust member and the trust chairperson or chairperson’s delegate </w:t>
      </w:r>
      <w:r w:rsidR="009B230E">
        <w:t>have</w:t>
      </w:r>
      <w:r>
        <w:t xml:space="preserve"> to sign the document and agree to a schedule for periodic review of the plan. The trust member is responsible for acting in </w:t>
      </w:r>
      <w:r w:rsidR="00312390">
        <w:t xml:space="preserve">keeping </w:t>
      </w:r>
      <w:r>
        <w:t xml:space="preserve">with the plan and implementing agreed management actions. </w:t>
      </w:r>
    </w:p>
    <w:p w14:paraId="1B25BE88" w14:textId="77777777" w:rsidR="00624CB5" w:rsidRDefault="00624CB5" w:rsidP="00624CB5">
      <w:pPr>
        <w:pStyle w:val="Body"/>
        <w:rPr>
          <w:rFonts w:cs="Arial"/>
          <w:szCs w:val="21"/>
        </w:rPr>
      </w:pPr>
      <w:r w:rsidRPr="00232851">
        <w:rPr>
          <w:rFonts w:cs="Arial"/>
          <w:szCs w:val="21"/>
        </w:rPr>
        <w:t xml:space="preserve">The trust chairperson </w:t>
      </w:r>
      <w:r>
        <w:rPr>
          <w:rFonts w:cs="Arial"/>
          <w:szCs w:val="21"/>
        </w:rPr>
        <w:t xml:space="preserve">or </w:t>
      </w:r>
      <w:r>
        <w:t xml:space="preserve">chairperson’s </w:t>
      </w:r>
      <w:r>
        <w:rPr>
          <w:rFonts w:cs="Arial"/>
          <w:szCs w:val="21"/>
        </w:rPr>
        <w:t xml:space="preserve">delegate is responsible for reviewing the plan as per the agreed schedule. </w:t>
      </w:r>
    </w:p>
    <w:p w14:paraId="120B1FE8" w14:textId="77777777" w:rsidR="00624CB5" w:rsidRDefault="00624CB5" w:rsidP="00624CB5">
      <w:pPr>
        <w:pStyle w:val="Body"/>
      </w:pPr>
      <w:r>
        <w:t xml:space="preserve">Signed conflict of interest management plans should be kept on record and managed appropriately to protect the privacy </w:t>
      </w:r>
      <w:r w:rsidRPr="00556453">
        <w:t>of the trust member</w:t>
      </w:r>
      <w:r>
        <w:t>.</w:t>
      </w:r>
    </w:p>
    <w:p w14:paraId="4FD3B91C" w14:textId="562F92F8" w:rsidR="00624CB5" w:rsidRDefault="00624CB5" w:rsidP="00624CB5">
      <w:pPr>
        <w:pStyle w:val="Heading3"/>
      </w:pPr>
      <w:bookmarkStart w:id="301" w:name="_Toc182833796"/>
      <w:r>
        <w:t xml:space="preserve">Long-term conflicts that </w:t>
      </w:r>
      <w:r w:rsidR="00E521CE">
        <w:t xml:space="preserve">have a </w:t>
      </w:r>
      <w:r>
        <w:t xml:space="preserve">negative impact </w:t>
      </w:r>
      <w:r w:rsidR="00E521CE">
        <w:t xml:space="preserve">on </w:t>
      </w:r>
      <w:r>
        <w:t>the cemetery trust</w:t>
      </w:r>
      <w:bookmarkEnd w:id="301"/>
    </w:p>
    <w:p w14:paraId="087138FF" w14:textId="77777777" w:rsidR="00624CB5" w:rsidRDefault="00624CB5" w:rsidP="00624CB5">
      <w:pPr>
        <w:pStyle w:val="Body"/>
      </w:pPr>
      <w:r>
        <w:t xml:space="preserve">In some cases, a conflict of interest may have a negative impact on the trust despite efforts to manage the conflict. Negative impacts may include ongoing disruptions to trust operations and the inability of the trust to realise plans and strategies in place to ensure it can meet community needs into the future. </w:t>
      </w:r>
    </w:p>
    <w:p w14:paraId="7AA44F99" w14:textId="221F2DEB" w:rsidR="00624CB5" w:rsidRDefault="00624CB5" w:rsidP="00624CB5">
      <w:pPr>
        <w:pStyle w:val="Body"/>
      </w:pPr>
      <w:r>
        <w:t>If a trust member with a conflict of interest that has negatively impacted the trust seeks reappointment, the ongoing impact of the conflict will be consider</w:t>
      </w:r>
      <w:r w:rsidR="00E521CE">
        <w:t>ed</w:t>
      </w:r>
      <w:r>
        <w:t xml:space="preserve">. </w:t>
      </w:r>
    </w:p>
    <w:p w14:paraId="0C8E8CEF" w14:textId="6635C638" w:rsidR="00624CB5" w:rsidRDefault="00624CB5" w:rsidP="00624CB5">
      <w:pPr>
        <w:pStyle w:val="Body"/>
      </w:pPr>
      <w:r>
        <w:t xml:space="preserve">If, after going through a recruitment process, a trust decides </w:t>
      </w:r>
      <w:r w:rsidRPr="65EACB70">
        <w:rPr>
          <w:b/>
          <w:bCs/>
        </w:rPr>
        <w:t>not</w:t>
      </w:r>
      <w:r>
        <w:t xml:space="preserve"> to endorse an application for reappointment due to concerns about the impacts of a long-term conflict of interest, the trust </w:t>
      </w:r>
      <w:r w:rsidR="00D85571">
        <w:t>should</w:t>
      </w:r>
      <w:r>
        <w:t xml:space="preserve"> advise the department in writing outlining its concerns and justifications for its decision. </w:t>
      </w:r>
    </w:p>
    <w:p w14:paraId="53C1531D" w14:textId="21315F1F" w:rsidR="00624CB5" w:rsidRDefault="00624CB5" w:rsidP="00624CB5">
      <w:pPr>
        <w:pStyle w:val="Body"/>
      </w:pPr>
      <w:r>
        <w:t xml:space="preserve">If a trust </w:t>
      </w:r>
      <w:r w:rsidRPr="004E5133">
        <w:rPr>
          <w:b/>
          <w:bCs/>
        </w:rPr>
        <w:t>does</w:t>
      </w:r>
      <w:r>
        <w:t xml:space="preserve"> endorse an application for reappointment where the department has identified concerns about the impacts of a long-term conflict of interest, </w:t>
      </w:r>
      <w:r w:rsidR="00FC4A0E">
        <w:t xml:space="preserve">the department may not support </w:t>
      </w:r>
      <w:r>
        <w:t>the application for reappointment.</w:t>
      </w:r>
      <w:r>
        <w:br w:type="page"/>
      </w:r>
    </w:p>
    <w:p w14:paraId="5DADD9A2" w14:textId="7421867E" w:rsidR="00580A2A" w:rsidRDefault="00580A2A" w:rsidP="00580A2A">
      <w:pPr>
        <w:pStyle w:val="Heading1"/>
      </w:pPr>
      <w:bookmarkStart w:id="302" w:name="_Topic_11._Managing"/>
      <w:bookmarkStart w:id="303" w:name="_Toc182833797"/>
      <w:bookmarkEnd w:id="302"/>
      <w:r w:rsidRPr="00C224CC">
        <w:lastRenderedPageBreak/>
        <w:t xml:space="preserve">Topic </w:t>
      </w:r>
      <w:r w:rsidR="00315785">
        <w:t>1</w:t>
      </w:r>
      <w:r w:rsidR="00624CB5">
        <w:t>1</w:t>
      </w:r>
      <w:r w:rsidRPr="00C224CC">
        <w:t xml:space="preserve">. </w:t>
      </w:r>
      <w:r w:rsidR="00624CB5">
        <w:t>Managing poor t</w:t>
      </w:r>
      <w:r>
        <w:t xml:space="preserve">rust member </w:t>
      </w:r>
      <w:r w:rsidR="00DA4ED0">
        <w:t>behaviour</w:t>
      </w:r>
      <w:bookmarkEnd w:id="303"/>
    </w:p>
    <w:p w14:paraId="4AE9D539" w14:textId="5C7E36CC" w:rsidR="000752E3" w:rsidRDefault="000752E3" w:rsidP="000752E3">
      <w:pPr>
        <w:pStyle w:val="Body"/>
      </w:pPr>
      <w:r>
        <w:t xml:space="preserve">The Victorian cemeteries sector is vibrant and engaged, and trust members make invaluable contributions to their communities. Unfortunately, on occasion trust members behave poorly, and this can have a significant impact on other trust members and the ability of the trust to function effectively. </w:t>
      </w:r>
    </w:p>
    <w:p w14:paraId="7DBADBFA" w14:textId="6C9F9774" w:rsidR="000752E3" w:rsidRDefault="000752E3" w:rsidP="000752E3">
      <w:pPr>
        <w:pStyle w:val="Body"/>
      </w:pPr>
      <w:r>
        <w:t>Poor trust member behaviour includes behaviour that is disrespectful, inconsiderate, improper, hurtful, threatening, aggressive, fraudulent or corrupt. It also includes bullying. If poor behaviour is not managed appropriately, it can have a negative effect on trust member communication, relationships, organisational culture and service delivery.</w:t>
      </w:r>
    </w:p>
    <w:p w14:paraId="0495FA7D" w14:textId="7722522E" w:rsidR="000752E3" w:rsidRDefault="000752E3" w:rsidP="002D34F6">
      <w:pPr>
        <w:pStyle w:val="Heading2"/>
      </w:pPr>
      <w:bookmarkStart w:id="304" w:name="_Toc182833798"/>
      <w:r>
        <w:t>B</w:t>
      </w:r>
      <w:r w:rsidRPr="00F90707">
        <w:t>ehaviour in trust meetings</w:t>
      </w:r>
      <w:bookmarkEnd w:id="304"/>
    </w:p>
    <w:p w14:paraId="08B739D9" w14:textId="10B5EDEE" w:rsidR="000752E3" w:rsidRDefault="000752E3" w:rsidP="000752E3">
      <w:pPr>
        <w:pStyle w:val="Body"/>
      </w:pPr>
      <w:r>
        <w:t>Trust meetings naturally involve discussing differing views, opinions and perspectives to inform the decision-making process. These discussions may be robust but must always be respectful. If a trust member feels strongly about a matter being discussed, it does not excuse inappropriate behaviour. Inappropriate behaviour in trust meetings includes:</w:t>
      </w:r>
    </w:p>
    <w:p w14:paraId="7832E24A" w14:textId="77777777" w:rsidR="000752E3" w:rsidRDefault="000752E3" w:rsidP="000752E3">
      <w:pPr>
        <w:pStyle w:val="Bullet1"/>
      </w:pPr>
      <w:r>
        <w:t>being disruptive, making interruptions or interjections when someone else is speaking</w:t>
      </w:r>
    </w:p>
    <w:p w14:paraId="53203462" w14:textId="77777777" w:rsidR="000752E3" w:rsidRDefault="000752E3" w:rsidP="000752E3">
      <w:pPr>
        <w:pStyle w:val="Bullet1"/>
      </w:pPr>
      <w:r>
        <w:t>being disrespectful, not listening to the person who is speaking or undermining their right to speak</w:t>
      </w:r>
    </w:p>
    <w:p w14:paraId="1586650D" w14:textId="7590C7FD" w:rsidR="000752E3" w:rsidRDefault="000752E3" w:rsidP="000752E3">
      <w:pPr>
        <w:pStyle w:val="Bullet1"/>
      </w:pPr>
      <w:r>
        <w:t xml:space="preserve">immediately disregarding opinions that don’t align with </w:t>
      </w:r>
      <w:r w:rsidR="00A73F18">
        <w:t xml:space="preserve">a person’s </w:t>
      </w:r>
      <w:r>
        <w:t>own views</w:t>
      </w:r>
    </w:p>
    <w:p w14:paraId="5FDF6835" w14:textId="107B27D2" w:rsidR="000752E3" w:rsidRDefault="00A73F18" w:rsidP="000752E3">
      <w:pPr>
        <w:pStyle w:val="Bullet1"/>
      </w:pPr>
      <w:r>
        <w:t xml:space="preserve">a person </w:t>
      </w:r>
      <w:r w:rsidR="000752E3">
        <w:t xml:space="preserve">raising </w:t>
      </w:r>
      <w:r>
        <w:t xml:space="preserve">their </w:t>
      </w:r>
      <w:r w:rsidR="000752E3">
        <w:t>voice</w:t>
      </w:r>
      <w:r w:rsidR="00BA47DF">
        <w:t xml:space="preserve"> or </w:t>
      </w:r>
      <w:r w:rsidR="000752E3">
        <w:t xml:space="preserve">displaying </w:t>
      </w:r>
      <w:r w:rsidR="00BA47DF">
        <w:t xml:space="preserve">other </w:t>
      </w:r>
      <w:r w:rsidR="000752E3">
        <w:t>verbal or physical aggression.</w:t>
      </w:r>
    </w:p>
    <w:p w14:paraId="18AD93D8" w14:textId="12999AF3" w:rsidR="000752E3" w:rsidRDefault="000752E3" w:rsidP="002D34F6">
      <w:pPr>
        <w:pStyle w:val="Heading2"/>
      </w:pPr>
      <w:bookmarkStart w:id="305" w:name="_Toc182833799"/>
      <w:r>
        <w:t>Communicating via email</w:t>
      </w:r>
      <w:bookmarkEnd w:id="305"/>
    </w:p>
    <w:p w14:paraId="560D9019" w14:textId="4118F34F" w:rsidR="000752E3" w:rsidRDefault="000752E3" w:rsidP="000752E3">
      <w:pPr>
        <w:pStyle w:val="Body"/>
        <w:rPr>
          <w:rFonts w:eastAsia="Arial" w:cs="Arial"/>
          <w:szCs w:val="21"/>
        </w:rPr>
      </w:pPr>
      <w:r>
        <w:t xml:space="preserve">When communicating via email, trust members </w:t>
      </w:r>
      <w:r w:rsidR="00BA47DF">
        <w:t>should</w:t>
      </w:r>
      <w:r>
        <w:t xml:space="preserve"> conduct themselves as they would in a face-to-face meeting. Emails should be polite, have a professional tone and be considerate of the recipient. </w:t>
      </w:r>
      <w:r w:rsidRPr="4B349CBF">
        <w:rPr>
          <w:rFonts w:eastAsia="Arial" w:cs="Arial"/>
          <w:szCs w:val="21"/>
        </w:rPr>
        <w:t xml:space="preserve">Emails </w:t>
      </w:r>
      <w:r>
        <w:rPr>
          <w:rFonts w:eastAsia="Arial" w:cs="Arial"/>
          <w:szCs w:val="21"/>
        </w:rPr>
        <w:t>also need to</w:t>
      </w:r>
      <w:r w:rsidRPr="4B349CBF">
        <w:rPr>
          <w:rFonts w:eastAsia="Arial" w:cs="Arial"/>
          <w:szCs w:val="21"/>
        </w:rPr>
        <w:t xml:space="preserve"> be</w:t>
      </w:r>
      <w:r w:rsidRPr="654C354B">
        <w:rPr>
          <w:rFonts w:eastAsia="Arial" w:cs="Arial"/>
          <w:szCs w:val="21"/>
        </w:rPr>
        <w:t xml:space="preserve"> </w:t>
      </w:r>
      <w:r>
        <w:rPr>
          <w:rFonts w:eastAsia="Arial" w:cs="Arial"/>
          <w:szCs w:val="21"/>
        </w:rPr>
        <w:t>clear,</w:t>
      </w:r>
      <w:r w:rsidRPr="4B349CBF">
        <w:rPr>
          <w:rFonts w:eastAsia="Arial" w:cs="Arial"/>
          <w:szCs w:val="21"/>
        </w:rPr>
        <w:t xml:space="preserve"> concise and include</w:t>
      </w:r>
      <w:r w:rsidRPr="00402C35">
        <w:rPr>
          <w:rFonts w:eastAsia="Arial" w:cs="Arial"/>
          <w:color w:val="231F20"/>
          <w:szCs w:val="21"/>
        </w:rPr>
        <w:t xml:space="preserve"> all relevant information (use attachments as necessary).</w:t>
      </w:r>
      <w:r w:rsidRPr="00402C35">
        <w:rPr>
          <w:rFonts w:eastAsia="Arial" w:cs="Arial"/>
          <w:szCs w:val="21"/>
        </w:rPr>
        <w:t xml:space="preserve"> </w:t>
      </w:r>
      <w:r w:rsidRPr="007701CE">
        <w:rPr>
          <w:rFonts w:eastAsia="Arial" w:cs="Arial"/>
          <w:szCs w:val="21"/>
        </w:rPr>
        <w:t xml:space="preserve">Do not use </w:t>
      </w:r>
      <w:r>
        <w:rPr>
          <w:rFonts w:eastAsia="Arial" w:cs="Arial"/>
          <w:szCs w:val="21"/>
        </w:rPr>
        <w:t>all</w:t>
      </w:r>
      <w:r w:rsidRPr="007701CE">
        <w:rPr>
          <w:rFonts w:eastAsia="Arial" w:cs="Arial"/>
          <w:szCs w:val="21"/>
        </w:rPr>
        <w:t xml:space="preserve"> capital letters </w:t>
      </w:r>
      <w:r w:rsidR="00A72A1E">
        <w:rPr>
          <w:rFonts w:eastAsia="Arial" w:cs="Arial"/>
          <w:szCs w:val="21"/>
        </w:rPr>
        <w:t xml:space="preserve">or exclamation marks </w:t>
      </w:r>
      <w:r w:rsidRPr="007701CE">
        <w:rPr>
          <w:rFonts w:eastAsia="Arial" w:cs="Arial"/>
          <w:szCs w:val="21"/>
        </w:rPr>
        <w:t>to emphasi</w:t>
      </w:r>
      <w:r>
        <w:rPr>
          <w:rFonts w:eastAsia="Arial" w:cs="Arial"/>
          <w:szCs w:val="21"/>
        </w:rPr>
        <w:t>s</w:t>
      </w:r>
      <w:r w:rsidRPr="007701CE">
        <w:rPr>
          <w:rFonts w:eastAsia="Arial" w:cs="Arial"/>
          <w:szCs w:val="21"/>
        </w:rPr>
        <w:t xml:space="preserve">e or highlight </w:t>
      </w:r>
      <w:r w:rsidR="00A73F18">
        <w:rPr>
          <w:rFonts w:eastAsia="Arial" w:cs="Arial"/>
          <w:szCs w:val="21"/>
        </w:rPr>
        <w:t>a</w:t>
      </w:r>
      <w:r w:rsidR="00A73F18" w:rsidRPr="007701CE">
        <w:rPr>
          <w:rFonts w:eastAsia="Arial" w:cs="Arial"/>
          <w:szCs w:val="21"/>
        </w:rPr>
        <w:t xml:space="preserve"> </w:t>
      </w:r>
      <w:r w:rsidRPr="007701CE">
        <w:rPr>
          <w:rFonts w:eastAsia="Arial" w:cs="Arial"/>
          <w:szCs w:val="21"/>
        </w:rPr>
        <w:t>message</w:t>
      </w:r>
      <w:r>
        <w:rPr>
          <w:rFonts w:eastAsia="Arial" w:cs="Arial"/>
          <w:szCs w:val="21"/>
        </w:rPr>
        <w:t xml:space="preserve"> </w:t>
      </w:r>
      <w:r w:rsidR="00A73F18">
        <w:rPr>
          <w:rFonts w:eastAsia="Arial" w:cs="Arial"/>
          <w:szCs w:val="21"/>
        </w:rPr>
        <w:t xml:space="preserve">because </w:t>
      </w:r>
      <w:r>
        <w:rPr>
          <w:rFonts w:eastAsia="Arial" w:cs="Arial"/>
          <w:szCs w:val="21"/>
        </w:rPr>
        <w:t>this may</w:t>
      </w:r>
      <w:r w:rsidRPr="007701CE">
        <w:rPr>
          <w:rFonts w:eastAsia="Arial" w:cs="Arial"/>
          <w:szCs w:val="21"/>
        </w:rPr>
        <w:t xml:space="preserve"> be interpreted as shouting</w:t>
      </w:r>
      <w:r>
        <w:rPr>
          <w:rFonts w:eastAsia="Arial" w:cs="Arial"/>
          <w:szCs w:val="21"/>
        </w:rPr>
        <w:t xml:space="preserve"> at the recipient and is poor email etiquette. </w:t>
      </w:r>
    </w:p>
    <w:p w14:paraId="615DE59F" w14:textId="7346FE30" w:rsidR="000752E3" w:rsidRPr="000150FA" w:rsidRDefault="000752E3" w:rsidP="000752E3">
      <w:pPr>
        <w:pStyle w:val="Body"/>
        <w:rPr>
          <w:rFonts w:eastAsia="Arial" w:cs="Arial"/>
          <w:szCs w:val="21"/>
        </w:rPr>
      </w:pPr>
      <w:r>
        <w:rPr>
          <w:rFonts w:eastAsia="Arial" w:cs="Arial"/>
          <w:szCs w:val="21"/>
        </w:rPr>
        <w:t xml:space="preserve">Allow </w:t>
      </w:r>
      <w:r w:rsidR="00BA47DF">
        <w:rPr>
          <w:rFonts w:eastAsia="Arial" w:cs="Arial"/>
          <w:szCs w:val="21"/>
        </w:rPr>
        <w:t xml:space="preserve">enough </w:t>
      </w:r>
      <w:r>
        <w:rPr>
          <w:rFonts w:eastAsia="Arial" w:cs="Arial"/>
          <w:szCs w:val="21"/>
        </w:rPr>
        <w:t xml:space="preserve">time when composing an email to ensure the response is thoughtful and </w:t>
      </w:r>
      <w:r w:rsidRPr="007701CE">
        <w:rPr>
          <w:rFonts w:eastAsia="Arial" w:cs="Arial"/>
          <w:szCs w:val="21"/>
        </w:rPr>
        <w:t xml:space="preserve">carefully </w:t>
      </w:r>
      <w:r>
        <w:rPr>
          <w:rFonts w:eastAsia="Arial" w:cs="Arial"/>
          <w:szCs w:val="21"/>
        </w:rPr>
        <w:t>constructed</w:t>
      </w:r>
      <w:r w:rsidRPr="007701CE">
        <w:rPr>
          <w:rFonts w:eastAsia="Arial" w:cs="Arial"/>
          <w:szCs w:val="21"/>
        </w:rPr>
        <w:t>.</w:t>
      </w:r>
      <w:r w:rsidRPr="00CE5F50">
        <w:t xml:space="preserve"> </w:t>
      </w:r>
      <w:r>
        <w:t xml:space="preserve">It </w:t>
      </w:r>
      <w:r w:rsidR="00BA47DF">
        <w:t>helps to</w:t>
      </w:r>
      <w:r>
        <w:t xml:space="preserve"> read through emails carefully before </w:t>
      </w:r>
      <w:r w:rsidR="00BA47DF">
        <w:t>clicking ‘</w:t>
      </w:r>
      <w:r>
        <w:t>send</w:t>
      </w:r>
      <w:r w:rsidR="00BA47DF">
        <w:t>’</w:t>
      </w:r>
      <w:r>
        <w:t xml:space="preserve"> to ensure the language and content is appropriate</w:t>
      </w:r>
      <w:r w:rsidRPr="00402C35">
        <w:rPr>
          <w:rFonts w:eastAsia="Arial" w:cs="Arial"/>
          <w:szCs w:val="21"/>
        </w:rPr>
        <w:t>.</w:t>
      </w:r>
    </w:p>
    <w:p w14:paraId="7C119E9C" w14:textId="77777777" w:rsidR="00136FE2" w:rsidRPr="00191B1D" w:rsidRDefault="00136FE2" w:rsidP="00136FE2">
      <w:pPr>
        <w:pStyle w:val="Heading2"/>
        <w:rPr>
          <w:rFonts w:eastAsia="Arial"/>
        </w:rPr>
      </w:pPr>
      <w:bookmarkStart w:id="306" w:name="_Toc182833800"/>
      <w:r w:rsidRPr="00191B1D">
        <w:rPr>
          <w:rFonts w:eastAsia="Arial"/>
        </w:rPr>
        <w:t>Concerns or issues outside of trust meetings</w:t>
      </w:r>
      <w:bookmarkEnd w:id="306"/>
    </w:p>
    <w:p w14:paraId="4AFEBC3C" w14:textId="3161AAC2" w:rsidR="00136FE2" w:rsidRPr="00191B1D" w:rsidRDefault="00136FE2" w:rsidP="00136FE2">
      <w:pPr>
        <w:pStyle w:val="Body"/>
        <w:rPr>
          <w:rFonts w:eastAsia="Arial" w:cs="Arial"/>
        </w:rPr>
      </w:pPr>
      <w:r w:rsidRPr="00191B1D">
        <w:rPr>
          <w:rFonts w:eastAsia="Arial" w:cs="Arial"/>
        </w:rPr>
        <w:t>If a trust member has a concern or issue</w:t>
      </w:r>
      <w:r>
        <w:rPr>
          <w:rFonts w:eastAsia="Arial" w:cs="Arial"/>
        </w:rPr>
        <w:t xml:space="preserve">, </w:t>
      </w:r>
      <w:r w:rsidRPr="00191B1D">
        <w:rPr>
          <w:rFonts w:eastAsia="Arial" w:cs="Arial"/>
        </w:rPr>
        <w:t xml:space="preserve">they should email the chairperson or secretary to place the item on the agenda for the next </w:t>
      </w:r>
      <w:r w:rsidR="00662350">
        <w:rPr>
          <w:rFonts w:eastAsia="Arial" w:cs="Arial"/>
        </w:rPr>
        <w:t xml:space="preserve">trust </w:t>
      </w:r>
      <w:r w:rsidRPr="00191B1D">
        <w:rPr>
          <w:rFonts w:eastAsia="Arial" w:cs="Arial"/>
        </w:rPr>
        <w:t xml:space="preserve">meeting. The chairperson or secretary should acknowledge </w:t>
      </w:r>
      <w:r w:rsidR="00BA47DF">
        <w:rPr>
          <w:rFonts w:eastAsia="Arial" w:cs="Arial"/>
        </w:rPr>
        <w:t xml:space="preserve">that they have received </w:t>
      </w:r>
      <w:r w:rsidRPr="00191B1D">
        <w:rPr>
          <w:rFonts w:eastAsia="Arial" w:cs="Arial"/>
        </w:rPr>
        <w:t>the item for the next agenda.</w:t>
      </w:r>
    </w:p>
    <w:p w14:paraId="2988237D" w14:textId="16828614" w:rsidR="00136FE2" w:rsidRPr="00191B1D" w:rsidRDefault="00136FE2" w:rsidP="00136FE2">
      <w:pPr>
        <w:pStyle w:val="Body"/>
        <w:rPr>
          <w:rFonts w:eastAsia="Arial" w:cs="Arial"/>
        </w:rPr>
      </w:pPr>
      <w:r w:rsidRPr="00191B1D">
        <w:rPr>
          <w:rFonts w:eastAsia="Arial" w:cs="Arial"/>
        </w:rPr>
        <w:t xml:space="preserve">It is not appropriate to </w:t>
      </w:r>
      <w:r w:rsidR="00211191">
        <w:rPr>
          <w:rFonts w:eastAsia="Arial" w:cs="Arial"/>
        </w:rPr>
        <w:t>repeatedly</w:t>
      </w:r>
      <w:r w:rsidRPr="00191B1D">
        <w:rPr>
          <w:rFonts w:eastAsia="Arial" w:cs="Arial"/>
        </w:rPr>
        <w:t xml:space="preserve"> email the chairperson or secretary and demand a concern or issue be addressed outside of a trust meeting unless it is urgent. </w:t>
      </w:r>
    </w:p>
    <w:p w14:paraId="66C63625" w14:textId="698BFF96" w:rsidR="00136FE2" w:rsidRDefault="00136FE2" w:rsidP="00136FE2">
      <w:pPr>
        <w:pStyle w:val="Body"/>
        <w:rPr>
          <w:rFonts w:eastAsia="Arial" w:cs="Arial"/>
        </w:rPr>
      </w:pPr>
      <w:r w:rsidRPr="00191B1D">
        <w:rPr>
          <w:rFonts w:eastAsia="Arial" w:cs="Arial"/>
        </w:rPr>
        <w:t xml:space="preserve">Any urgent issues or concerns that </w:t>
      </w:r>
      <w:r w:rsidR="00BA47DF">
        <w:rPr>
          <w:rFonts w:eastAsia="Arial" w:cs="Arial"/>
        </w:rPr>
        <w:t>could affect</w:t>
      </w:r>
      <w:r w:rsidR="00BA47DF" w:rsidRPr="00191B1D">
        <w:rPr>
          <w:rFonts w:eastAsia="Arial" w:cs="Arial"/>
        </w:rPr>
        <w:t xml:space="preserve"> </w:t>
      </w:r>
      <w:r w:rsidRPr="00191B1D">
        <w:rPr>
          <w:rFonts w:eastAsia="Arial" w:cs="Arial"/>
        </w:rPr>
        <w:t xml:space="preserve">the functioning of the </w:t>
      </w:r>
      <w:r w:rsidR="00211191">
        <w:rPr>
          <w:rFonts w:eastAsia="Arial" w:cs="Arial"/>
        </w:rPr>
        <w:t xml:space="preserve">cemetery </w:t>
      </w:r>
      <w:r w:rsidRPr="00191B1D">
        <w:rPr>
          <w:rFonts w:eastAsia="Arial" w:cs="Arial"/>
        </w:rPr>
        <w:t xml:space="preserve">trust or the operation of the cemetery should be raised with the chairperson. Any matters that need to be voted on in </w:t>
      </w:r>
      <w:r w:rsidRPr="00191B1D">
        <w:rPr>
          <w:rFonts w:eastAsia="Arial" w:cs="Arial"/>
        </w:rPr>
        <w:lastRenderedPageBreak/>
        <w:t xml:space="preserve">between trust meetings can be </w:t>
      </w:r>
      <w:bookmarkStart w:id="307" w:name="_Int_Wc3fR1JJ"/>
      <w:r w:rsidRPr="00191B1D">
        <w:rPr>
          <w:rFonts w:eastAsia="Arial" w:cs="Arial"/>
        </w:rPr>
        <w:t>facilitated</w:t>
      </w:r>
      <w:bookmarkEnd w:id="307"/>
      <w:r w:rsidRPr="00191B1D">
        <w:rPr>
          <w:rFonts w:eastAsia="Arial" w:cs="Arial"/>
        </w:rPr>
        <w:t xml:space="preserve"> via circular resolution (</w:t>
      </w:r>
      <w:r w:rsidR="000C18BE">
        <w:rPr>
          <w:rFonts w:eastAsia="Arial" w:cs="Arial"/>
        </w:rPr>
        <w:t xml:space="preserve">refer </w:t>
      </w:r>
      <w:r w:rsidR="000C18BE" w:rsidRPr="00DC10B5">
        <w:rPr>
          <w:rFonts w:eastAsia="Arial" w:cs="Arial"/>
        </w:rPr>
        <w:t xml:space="preserve">to </w:t>
      </w:r>
      <w:hyperlink w:anchor="_Making_decisions_without" w:history="1">
        <w:r w:rsidR="000C18BE" w:rsidRPr="00DC10B5">
          <w:rPr>
            <w:rStyle w:val="Hyperlink"/>
          </w:rPr>
          <w:t>Making decisions without holding a trust meeting</w:t>
        </w:r>
      </w:hyperlink>
      <w:r w:rsidR="000C18BE" w:rsidRPr="00DC10B5">
        <w:t xml:space="preserve"> for more information</w:t>
      </w:r>
      <w:r w:rsidRPr="00DC10B5">
        <w:rPr>
          <w:rFonts w:eastAsia="Arial" w:cs="Arial"/>
        </w:rPr>
        <w:t>).</w:t>
      </w:r>
    </w:p>
    <w:p w14:paraId="6A3EFD18" w14:textId="68FE1B59" w:rsidR="000752E3" w:rsidRPr="00892DF3" w:rsidRDefault="000752E3" w:rsidP="002D34F6">
      <w:pPr>
        <w:pStyle w:val="Heading2"/>
      </w:pPr>
      <w:bookmarkStart w:id="308" w:name="_Toc182833801"/>
      <w:r>
        <w:t>Threatening behaviour</w:t>
      </w:r>
      <w:bookmarkEnd w:id="308"/>
    </w:p>
    <w:p w14:paraId="113B7641" w14:textId="26FC14AB" w:rsidR="00943F85" w:rsidRDefault="00943F85" w:rsidP="00943F85">
      <w:pPr>
        <w:pStyle w:val="Body"/>
      </w:pPr>
      <w:r>
        <w:t xml:space="preserve">If a trust member is subject to threatening, aggressive or violent behaviour from other trust members, employees or members of the community the matter should be reported to Victoria Police by </w:t>
      </w:r>
      <w:r w:rsidR="00723968">
        <w:t xml:space="preserve">calling </w:t>
      </w:r>
      <w:r>
        <w:t xml:space="preserve">000 </w:t>
      </w:r>
      <w:r w:rsidR="00BA47DF">
        <w:t xml:space="preserve">(if urgent) </w:t>
      </w:r>
      <w:r>
        <w:t>or 131 444</w:t>
      </w:r>
      <w:r w:rsidR="00BA47DF">
        <w:t xml:space="preserve"> (if not urgent)</w:t>
      </w:r>
      <w:r>
        <w:t>.</w:t>
      </w:r>
    </w:p>
    <w:p w14:paraId="14615F4A" w14:textId="65C92284" w:rsidR="000752E3" w:rsidRDefault="000752E3" w:rsidP="000752E3">
      <w:pPr>
        <w:pStyle w:val="Heading2"/>
      </w:pPr>
      <w:bookmarkStart w:id="309" w:name="_Toc182833802"/>
      <w:r>
        <w:t>Who is responsible for addressing concerns about behaviour?</w:t>
      </w:r>
      <w:bookmarkEnd w:id="309"/>
    </w:p>
    <w:p w14:paraId="76916722" w14:textId="4E1C9735" w:rsidR="000752E3" w:rsidRDefault="000752E3" w:rsidP="000752E3">
      <w:pPr>
        <w:pStyle w:val="Body"/>
      </w:pPr>
      <w:r>
        <w:t xml:space="preserve">The </w:t>
      </w:r>
      <w:r w:rsidR="002508A1">
        <w:t xml:space="preserve">trust </w:t>
      </w:r>
      <w:r>
        <w:t>chairperson is responsible for managing poor trust member behaviour. This responsibility extends to trust activities outside of trust meetings and email communications</w:t>
      </w:r>
      <w:r w:rsidR="00A1000E">
        <w:t xml:space="preserve"> –</w:t>
      </w:r>
      <w:r>
        <w:t xml:space="preserve"> for example</w:t>
      </w:r>
      <w:r w:rsidR="00A1000E">
        <w:t>,</w:t>
      </w:r>
      <w:r>
        <w:t xml:space="preserve"> events, casual gatherings and interactions with employees and members of the public.</w:t>
      </w:r>
    </w:p>
    <w:p w14:paraId="432E679B" w14:textId="39E1A160" w:rsidR="000752E3" w:rsidRDefault="000752E3" w:rsidP="000752E3">
      <w:pPr>
        <w:pStyle w:val="Body"/>
      </w:pPr>
      <w:r>
        <w:t xml:space="preserve">The chairperson is expected to set a positive example for all trust members by upholding the Victorian public sector values and acting in </w:t>
      </w:r>
      <w:r w:rsidR="00312390">
        <w:t xml:space="preserve">keeping </w:t>
      </w:r>
      <w:r>
        <w:t>with the Code of Conduct.</w:t>
      </w:r>
    </w:p>
    <w:p w14:paraId="74A81220" w14:textId="37156412" w:rsidR="001234BF" w:rsidRDefault="000752E3" w:rsidP="000752E3">
      <w:pPr>
        <w:pStyle w:val="Body"/>
      </w:pPr>
      <w:r>
        <w:t xml:space="preserve">The chairperson plays a vital role in managing poor behaviour during trust meetings. </w:t>
      </w:r>
      <w:r w:rsidR="001234BF">
        <w:t xml:space="preserve">Refer to </w:t>
      </w:r>
      <w:hyperlink w:anchor="_Trust_chairperson’s_role" w:history="1">
        <w:r w:rsidR="001234BF" w:rsidRPr="007910D6">
          <w:rPr>
            <w:rStyle w:val="Hyperlink"/>
          </w:rPr>
          <w:t>Trust chairperson’s role</w:t>
        </w:r>
      </w:hyperlink>
      <w:r w:rsidR="00E35A48">
        <w:t xml:space="preserve"> for strategies for managing poor behaviour </w:t>
      </w:r>
      <w:r w:rsidR="00957704">
        <w:t>during trust meetings.</w:t>
      </w:r>
    </w:p>
    <w:p w14:paraId="66CDCC90" w14:textId="00BCF987" w:rsidR="000752E3" w:rsidRDefault="000752E3" w:rsidP="000752E3">
      <w:pPr>
        <w:pStyle w:val="Heading2"/>
      </w:pPr>
      <w:bookmarkStart w:id="310" w:name="_Toc182833803"/>
      <w:r>
        <w:t>Taking formal action to manage poor behaviour</w:t>
      </w:r>
      <w:bookmarkEnd w:id="310"/>
    </w:p>
    <w:p w14:paraId="002D8FA0" w14:textId="03595BF6" w:rsidR="000752E3" w:rsidRDefault="000752E3" w:rsidP="000752E3">
      <w:pPr>
        <w:pStyle w:val="Body"/>
      </w:pPr>
      <w:r>
        <w:t xml:space="preserve">Poor behaviour should be managed </w:t>
      </w:r>
      <w:r w:rsidRPr="005474CA">
        <w:t xml:space="preserve">promptly and </w:t>
      </w:r>
      <w:r>
        <w:t>effectively</w:t>
      </w:r>
      <w:r w:rsidRPr="005474CA">
        <w:t xml:space="preserve"> </w:t>
      </w:r>
      <w:r>
        <w:t>to</w:t>
      </w:r>
      <w:r w:rsidRPr="005474CA">
        <w:t xml:space="preserve"> </w:t>
      </w:r>
      <w:r>
        <w:t>prevent</w:t>
      </w:r>
      <w:r w:rsidRPr="005474CA">
        <w:t xml:space="preserve"> matters </w:t>
      </w:r>
      <w:r>
        <w:t>from escalating and to minimise the impact on the trust</w:t>
      </w:r>
      <w:r w:rsidRPr="005474CA">
        <w:t>.</w:t>
      </w:r>
      <w:r>
        <w:t xml:space="preserve"> </w:t>
      </w:r>
      <w:r w:rsidR="00C66726">
        <w:t xml:space="preserve">The chairperson </w:t>
      </w:r>
      <w:r w:rsidR="003468F5">
        <w:t>can</w:t>
      </w:r>
      <w:r w:rsidR="00C66726">
        <w:t xml:space="preserve"> initiate </w:t>
      </w:r>
      <w:r>
        <w:t xml:space="preserve">formal action </w:t>
      </w:r>
      <w:r w:rsidRPr="008F1B64">
        <w:t xml:space="preserve">to manage poor behaviour </w:t>
      </w:r>
      <w:r>
        <w:t>based on their own observations (for example, a patte</w:t>
      </w:r>
      <w:r w:rsidR="003468F5">
        <w:t>r</w:t>
      </w:r>
      <w:r>
        <w:t>n of poor behaviour exhibited by a trust member) or by a complaint being raised by another trust member.</w:t>
      </w:r>
      <w:r w:rsidR="00234B02">
        <w:t xml:space="preserve"> </w:t>
      </w:r>
    </w:p>
    <w:p w14:paraId="6EEBA265" w14:textId="16299069" w:rsidR="000752E3" w:rsidRDefault="000752E3" w:rsidP="000752E3">
      <w:pPr>
        <w:pStyle w:val="Body"/>
      </w:pPr>
      <w:r>
        <w:t xml:space="preserve">If a trust member wishes to raise a complaint with the chairperson, this should </w:t>
      </w:r>
      <w:r w:rsidR="003468F5">
        <w:t xml:space="preserve">ideally </w:t>
      </w:r>
      <w:r>
        <w:t>be a face-to-face conversation. However, if a trust member is uncomfortable speaking about the matter, they may wish to inform the chairperson of their complaint in writing.</w:t>
      </w:r>
    </w:p>
    <w:p w14:paraId="60C20283" w14:textId="7B3DD670" w:rsidR="000752E3" w:rsidRDefault="00380DCC" w:rsidP="000752E3">
      <w:pPr>
        <w:pStyle w:val="Heading3"/>
      </w:pPr>
      <w:bookmarkStart w:id="311" w:name="_Toc182833804"/>
      <w:r>
        <w:t xml:space="preserve">Step </w:t>
      </w:r>
      <w:r w:rsidR="000752E3">
        <w:t>1</w:t>
      </w:r>
      <w:r>
        <w:t xml:space="preserve"> – </w:t>
      </w:r>
      <w:r w:rsidR="000752E3">
        <w:t>Informal meeting</w:t>
      </w:r>
      <w:bookmarkEnd w:id="311"/>
    </w:p>
    <w:p w14:paraId="4D205776" w14:textId="4249EA3C" w:rsidR="0029018F" w:rsidRDefault="000752E3" w:rsidP="000752E3">
      <w:pPr>
        <w:pStyle w:val="Body"/>
      </w:pPr>
      <w:r>
        <w:t>The chairperson should contact the trust member who has exhibited poor behaviour and arrange a face-to-face meeting to discuss the matter</w:t>
      </w:r>
      <w:r w:rsidR="0029018F">
        <w:t xml:space="preserve">. If unable to meet in person, the meeting may be conducted remotely via </w:t>
      </w:r>
      <w:r w:rsidR="00AA7220">
        <w:t xml:space="preserve">phone or </w:t>
      </w:r>
      <w:r w:rsidR="0029018F">
        <w:t>an online platform</w:t>
      </w:r>
      <w:r>
        <w:t xml:space="preserve">. </w:t>
      </w:r>
    </w:p>
    <w:p w14:paraId="0DE7538E" w14:textId="2FE05B6E" w:rsidR="000752E3" w:rsidRDefault="000752E3" w:rsidP="000752E3">
      <w:pPr>
        <w:pStyle w:val="Body"/>
      </w:pPr>
      <w:r>
        <w:t>The chairperson should discuss the complaint without identifying who initially raised the matter.</w:t>
      </w:r>
      <w:r w:rsidRPr="00BA2066">
        <w:t xml:space="preserve"> </w:t>
      </w:r>
      <w:r>
        <w:t xml:space="preserve">The trust member must be provided with the opportunity to discuss their conduct and respond to the concerns raised. </w:t>
      </w:r>
    </w:p>
    <w:p w14:paraId="7E7D1AA4" w14:textId="35044FFE" w:rsidR="000752E3" w:rsidRDefault="000752E3" w:rsidP="000752E3">
      <w:pPr>
        <w:pStyle w:val="Body"/>
      </w:pPr>
      <w:r>
        <w:t xml:space="preserve">If the trust member responds positively to the informal discussion and their behaviour improves, no </w:t>
      </w:r>
      <w:r w:rsidR="00554607">
        <w:t xml:space="preserve">other </w:t>
      </w:r>
      <w:r>
        <w:t xml:space="preserve">action is </w:t>
      </w:r>
      <w:r w:rsidR="00554607">
        <w:t>needed</w:t>
      </w:r>
      <w:r>
        <w:t>. If the trust member’s behaviour does not improve, the chairperson will need to arrange a formal meeting with the trust member.</w:t>
      </w:r>
    </w:p>
    <w:p w14:paraId="2073FE4A" w14:textId="655E5A3B" w:rsidR="000752E3" w:rsidRDefault="00380DCC" w:rsidP="000752E3">
      <w:pPr>
        <w:pStyle w:val="Heading3"/>
      </w:pPr>
      <w:bookmarkStart w:id="312" w:name="_Toc182833805"/>
      <w:r>
        <w:t xml:space="preserve">Step 2 – </w:t>
      </w:r>
      <w:r w:rsidR="000752E3">
        <w:t>Formal meeting</w:t>
      </w:r>
      <w:bookmarkEnd w:id="312"/>
    </w:p>
    <w:p w14:paraId="1CEF2857" w14:textId="77777777" w:rsidR="000752E3" w:rsidRDefault="000752E3" w:rsidP="000752E3">
      <w:pPr>
        <w:pStyle w:val="Body"/>
      </w:pPr>
      <w:r>
        <w:t>At this meeting, the chairperson should identify and document in writing:</w:t>
      </w:r>
    </w:p>
    <w:p w14:paraId="1DEB41B6" w14:textId="2D5F063C" w:rsidR="000752E3" w:rsidRDefault="000752E3" w:rsidP="000752E3">
      <w:pPr>
        <w:pStyle w:val="Bullet1"/>
      </w:pPr>
      <w:r>
        <w:t>specific incidents where the trust member demonstrated poor behaviour, including the nature of the behaviour, when it took place and the impact on the trust</w:t>
      </w:r>
    </w:p>
    <w:p w14:paraId="6544AE1E" w14:textId="77777777" w:rsidR="000752E3" w:rsidRDefault="000752E3" w:rsidP="000752E3">
      <w:pPr>
        <w:pStyle w:val="Bullet1"/>
      </w:pPr>
      <w:r>
        <w:lastRenderedPageBreak/>
        <w:t>the ways in which the trust member’s behaviour breaches the Code of Conduct</w:t>
      </w:r>
    </w:p>
    <w:p w14:paraId="16D8AE49" w14:textId="77777777" w:rsidR="000752E3" w:rsidRDefault="000752E3" w:rsidP="000752E3">
      <w:pPr>
        <w:pStyle w:val="Bullet1"/>
      </w:pPr>
      <w:r>
        <w:t>steps the trust member will need to take to address their behaviour</w:t>
      </w:r>
    </w:p>
    <w:p w14:paraId="11A2E3E4" w14:textId="77777777" w:rsidR="000752E3" w:rsidRDefault="000752E3" w:rsidP="000752E3">
      <w:pPr>
        <w:pStyle w:val="Bullet1"/>
      </w:pPr>
      <w:r>
        <w:t xml:space="preserve">confirmation that the trust member understands that if </w:t>
      </w:r>
      <w:r w:rsidRPr="007328D6">
        <w:t>their poor behaviour continues the matter will be referred to the department</w:t>
      </w:r>
      <w:r>
        <w:t>.</w:t>
      </w:r>
    </w:p>
    <w:p w14:paraId="310D4C3D" w14:textId="79B64997" w:rsidR="000752E3" w:rsidRDefault="000752E3" w:rsidP="000752E3">
      <w:pPr>
        <w:pStyle w:val="Bodyafterbullets"/>
      </w:pPr>
      <w:r>
        <w:t xml:space="preserve">A copy of the written document is to be provided to the trust member </w:t>
      </w:r>
      <w:r w:rsidR="00C66726">
        <w:t xml:space="preserve">after </w:t>
      </w:r>
      <w:r>
        <w:t xml:space="preserve">the formal meeting. All information </w:t>
      </w:r>
      <w:r w:rsidR="00C66726">
        <w:t xml:space="preserve">related </w:t>
      </w:r>
      <w:r>
        <w:t xml:space="preserve">to the meeting </w:t>
      </w:r>
      <w:r w:rsidR="003468F5">
        <w:t>must</w:t>
      </w:r>
      <w:r w:rsidR="00C66726">
        <w:t xml:space="preserve"> </w:t>
      </w:r>
      <w:r>
        <w:t>remain confidential</w:t>
      </w:r>
      <w:r w:rsidR="00C66726">
        <w:t>, and only the chairperson</w:t>
      </w:r>
      <w:r>
        <w:t xml:space="preserve"> </w:t>
      </w:r>
      <w:r w:rsidR="00C66726">
        <w:t>should access</w:t>
      </w:r>
      <w:r>
        <w:t xml:space="preserve"> records. Hard copy records should be stored in a secure location and digital records should be password</w:t>
      </w:r>
      <w:r w:rsidR="003468F5">
        <w:t>-</w:t>
      </w:r>
      <w:r>
        <w:t>protected.</w:t>
      </w:r>
    </w:p>
    <w:p w14:paraId="663292A7" w14:textId="77777777" w:rsidR="000752E3" w:rsidRDefault="000752E3" w:rsidP="000752E3">
      <w:pPr>
        <w:pStyle w:val="Bodyafterbullets"/>
      </w:pPr>
      <w:r>
        <w:t>Note: The trust member may wish to bring another person to the meeting for support during the process. The chairperson may also consider arranging an independent facilitator for the meeting if necessary and with the prior agreement of the trust member.</w:t>
      </w:r>
    </w:p>
    <w:p w14:paraId="3D311059" w14:textId="08E356F0" w:rsidR="000752E3" w:rsidRDefault="00380DCC" w:rsidP="000752E3">
      <w:pPr>
        <w:pStyle w:val="Heading3"/>
      </w:pPr>
      <w:bookmarkStart w:id="313" w:name="_Toc182833806"/>
      <w:r>
        <w:t xml:space="preserve">Step 3 – Contacting </w:t>
      </w:r>
      <w:r w:rsidR="000752E3">
        <w:t>the department</w:t>
      </w:r>
      <w:bookmarkEnd w:id="313"/>
    </w:p>
    <w:p w14:paraId="335591E6" w14:textId="36D6A1EC" w:rsidR="00753672" w:rsidRDefault="00753672" w:rsidP="00753672">
      <w:pPr>
        <w:pStyle w:val="Body"/>
      </w:pPr>
      <w:r>
        <w:t xml:space="preserve">If the trust member continues to display poor behaviour after the formal meeting, the chairperson can contact the department to discuss options to address the matter. The department will assess the information </w:t>
      </w:r>
      <w:r w:rsidR="001709FA">
        <w:t xml:space="preserve">the chairperson </w:t>
      </w:r>
      <w:r>
        <w:t>provide</w:t>
      </w:r>
      <w:r w:rsidR="001709FA">
        <w:t>s</w:t>
      </w:r>
      <w:r>
        <w:t xml:space="preserve"> and consider </w:t>
      </w:r>
      <w:r w:rsidR="003468F5">
        <w:t xml:space="preserve">the </w:t>
      </w:r>
      <w:r>
        <w:t xml:space="preserve">next steps, which may include one of the following: </w:t>
      </w:r>
    </w:p>
    <w:p w14:paraId="74CAF314" w14:textId="0EB53172" w:rsidR="00753672" w:rsidRDefault="002B3C34" w:rsidP="00F474C5">
      <w:pPr>
        <w:pStyle w:val="Bullet1"/>
      </w:pPr>
      <w:r>
        <w:t>u</w:t>
      </w:r>
      <w:r w:rsidR="00653870">
        <w:t xml:space="preserve">ndertaking </w:t>
      </w:r>
      <w:r w:rsidR="00753672">
        <w:t>a formal investigation</w:t>
      </w:r>
    </w:p>
    <w:p w14:paraId="28DC2DE5" w14:textId="2C34394E" w:rsidR="00753672" w:rsidRDefault="002B3C34" w:rsidP="00F474C5">
      <w:pPr>
        <w:pStyle w:val="Bullet1"/>
      </w:pPr>
      <w:r>
        <w:t>m</w:t>
      </w:r>
      <w:r w:rsidR="00653870">
        <w:t xml:space="preserve">aking </w:t>
      </w:r>
      <w:r w:rsidR="00753672">
        <w:t xml:space="preserve">a recommendation to the Minister that the member’s removal from office be sought through the Governor in Council under clause 3(2) of Schedule 1 of the </w:t>
      </w:r>
      <w:r w:rsidR="00753672" w:rsidRPr="00653870">
        <w:t>Cemeteries</w:t>
      </w:r>
      <w:r w:rsidR="00753672">
        <w:rPr>
          <w:i/>
          <w:iCs/>
        </w:rPr>
        <w:t xml:space="preserve"> </w:t>
      </w:r>
      <w:r w:rsidR="00753672" w:rsidRPr="00653870">
        <w:t>Act</w:t>
      </w:r>
    </w:p>
    <w:p w14:paraId="21D965C3" w14:textId="6F2F9280" w:rsidR="00753672" w:rsidRDefault="002B3C34" w:rsidP="00F474C5">
      <w:pPr>
        <w:pStyle w:val="Bullet1"/>
      </w:pPr>
      <w:r>
        <w:t>n</w:t>
      </w:r>
      <w:r w:rsidR="00753672">
        <w:t>ot support</w:t>
      </w:r>
      <w:r w:rsidR="006E06A0">
        <w:t>ing</w:t>
      </w:r>
      <w:r w:rsidR="00753672">
        <w:t xml:space="preserve"> an application for reappointment as a trust member regardless of trust support where </w:t>
      </w:r>
      <w:r w:rsidR="00C66726">
        <w:t xml:space="preserve">the department decides that </w:t>
      </w:r>
      <w:r w:rsidR="00753672">
        <w:t xml:space="preserve">the behaviour </w:t>
      </w:r>
      <w:r w:rsidR="00C66726">
        <w:t xml:space="preserve">is </w:t>
      </w:r>
      <w:r w:rsidR="003468F5">
        <w:t xml:space="preserve">detrimental </w:t>
      </w:r>
      <w:r w:rsidR="00753672">
        <w:t>to the trust functioning effectively.</w:t>
      </w:r>
    </w:p>
    <w:p w14:paraId="041F4017" w14:textId="0A9690A1" w:rsidR="000752E3" w:rsidRDefault="00695795" w:rsidP="000752E3">
      <w:pPr>
        <w:pStyle w:val="Heading2"/>
      </w:pPr>
      <w:bookmarkStart w:id="314" w:name="_Toc182833807"/>
      <w:r>
        <w:t>C</w:t>
      </w:r>
      <w:r w:rsidR="000752E3">
        <w:t xml:space="preserve">oncerns about </w:t>
      </w:r>
      <w:r w:rsidR="001F64DB">
        <w:t>the</w:t>
      </w:r>
      <w:r w:rsidR="000752E3">
        <w:t xml:space="preserve"> </w:t>
      </w:r>
      <w:r>
        <w:t xml:space="preserve">trust </w:t>
      </w:r>
      <w:r w:rsidR="000752E3">
        <w:t>chairperson</w:t>
      </w:r>
      <w:r w:rsidR="001F64DB">
        <w:t>’s behaviour</w:t>
      </w:r>
      <w:bookmarkEnd w:id="314"/>
    </w:p>
    <w:p w14:paraId="4040C3BA" w14:textId="1327C111" w:rsidR="009A4C1D" w:rsidRDefault="009A4C1D" w:rsidP="000752E3">
      <w:pPr>
        <w:pStyle w:val="Body"/>
      </w:pPr>
      <w:r w:rsidRPr="009A4C1D">
        <w:t xml:space="preserve">Where trust members have raised concerns about the chairperson’s behaviour with the chairperson and they remain dissatisfied with the conduct of </w:t>
      </w:r>
      <w:r w:rsidR="007E216F">
        <w:t>the</w:t>
      </w:r>
      <w:r w:rsidRPr="009A4C1D">
        <w:t xml:space="preserve"> chairperson, a </w:t>
      </w:r>
      <w:r w:rsidR="007E216F">
        <w:t xml:space="preserve">cemetery </w:t>
      </w:r>
      <w:r w:rsidRPr="009A4C1D">
        <w:t xml:space="preserve">trust may call for an agenda item to </w:t>
      </w:r>
      <w:r w:rsidR="003468F5">
        <w:t>‘</w:t>
      </w:r>
      <w:r w:rsidRPr="009A4C1D">
        <w:t>spill</w:t>
      </w:r>
      <w:r w:rsidR="003468F5">
        <w:t>’</w:t>
      </w:r>
      <w:r w:rsidRPr="009A4C1D">
        <w:t xml:space="preserve"> the position and vote in a new chairperson. </w:t>
      </w:r>
    </w:p>
    <w:p w14:paraId="3DEA623C" w14:textId="09C3FB02" w:rsidR="000752E3" w:rsidRDefault="000752E3" w:rsidP="000752E3">
      <w:pPr>
        <w:pStyle w:val="Body"/>
      </w:pPr>
      <w:r>
        <w:t xml:space="preserve">Concerns about the behaviour of the chairperson </w:t>
      </w:r>
      <w:r w:rsidR="00635213">
        <w:t>can</w:t>
      </w:r>
      <w:r w:rsidRPr="008E2F4B">
        <w:t xml:space="preserve"> be raised with the department</w:t>
      </w:r>
      <w:r w:rsidR="00961A9C">
        <w:t xml:space="preserve"> (refer to </w:t>
      </w:r>
      <w:hyperlink w:anchor="_Contact_details" w:history="1">
        <w:r w:rsidR="00961A9C" w:rsidRPr="00261CB4">
          <w:rPr>
            <w:rStyle w:val="Hyperlink"/>
          </w:rPr>
          <w:t>Contact details</w:t>
        </w:r>
      </w:hyperlink>
      <w:r w:rsidR="00961A9C">
        <w:t>)</w:t>
      </w:r>
      <w:r w:rsidRPr="008E2F4B">
        <w:t>.</w:t>
      </w:r>
    </w:p>
    <w:p w14:paraId="37E157DE" w14:textId="6B7B6FC4" w:rsidR="009B6A2F" w:rsidRPr="008E2F4B" w:rsidRDefault="009B6A2F" w:rsidP="000752E3">
      <w:pPr>
        <w:pStyle w:val="Body"/>
      </w:pPr>
      <w:r w:rsidRPr="009B6A2F">
        <w:t xml:space="preserve">The department does not intervene where there are interpersonal matters or differences of opinion. Trust members are expected to resolve those matters and agree on a way forward so </w:t>
      </w:r>
      <w:r w:rsidR="003468F5">
        <w:t>the trust</w:t>
      </w:r>
      <w:r w:rsidR="003468F5" w:rsidRPr="009B6A2F">
        <w:t xml:space="preserve"> </w:t>
      </w:r>
      <w:r w:rsidRPr="009B6A2F">
        <w:t>can continue to provide services to the community.</w:t>
      </w:r>
    </w:p>
    <w:p w14:paraId="4A811B16" w14:textId="77777777" w:rsidR="00780609" w:rsidRDefault="00780609" w:rsidP="00780609">
      <w:pPr>
        <w:pStyle w:val="Heading2"/>
      </w:pPr>
      <w:bookmarkStart w:id="315" w:name="_Toc182833808"/>
      <w:r>
        <w:t>Managing the conduct of trust employees</w:t>
      </w:r>
      <w:bookmarkEnd w:id="315"/>
    </w:p>
    <w:p w14:paraId="55F8FA86" w14:textId="6BE5B108" w:rsidR="00780609" w:rsidRDefault="004A0FE1" w:rsidP="00780609">
      <w:pPr>
        <w:pStyle w:val="Body"/>
      </w:pPr>
      <w:r>
        <w:t>C</w:t>
      </w:r>
      <w:r w:rsidR="00780609">
        <w:t>emetery trust</w:t>
      </w:r>
      <w:r>
        <w:t>s</w:t>
      </w:r>
      <w:r w:rsidR="00780609">
        <w:t xml:space="preserve"> </w:t>
      </w:r>
      <w:r>
        <w:t xml:space="preserve">are </w:t>
      </w:r>
      <w:r w:rsidR="00780609">
        <w:t xml:space="preserve">responsible for managing employee conduct. </w:t>
      </w:r>
      <w:r>
        <w:t xml:space="preserve">Cemetery </w:t>
      </w:r>
      <w:r w:rsidR="00780609">
        <w:t>trust</w:t>
      </w:r>
      <w:r>
        <w:t>s</w:t>
      </w:r>
      <w:r w:rsidR="00780609">
        <w:t xml:space="preserve"> must ensure employees understand what is expected of them and should provide feedback on their performance. This can help prevent underperformance.</w:t>
      </w:r>
    </w:p>
    <w:p w14:paraId="2F723D52" w14:textId="65780BF9" w:rsidR="00620CF7" w:rsidRDefault="00780609" w:rsidP="00780609">
      <w:pPr>
        <w:pStyle w:val="Body"/>
      </w:pPr>
      <w:r>
        <w:t xml:space="preserve">It is not appropriate for employees to have multiple reporting lines. </w:t>
      </w:r>
      <w:r w:rsidR="001A53EC">
        <w:t xml:space="preserve">Cemetery trusts </w:t>
      </w:r>
      <w:r>
        <w:t>should ensure employees report to and take direction from one person, which is usually the chairperson or the secretary.</w:t>
      </w:r>
      <w:r w:rsidR="00234B02">
        <w:t xml:space="preserve"> </w:t>
      </w:r>
      <w:r w:rsidR="000B6806">
        <w:t xml:space="preserve">Refer to </w:t>
      </w:r>
      <w:hyperlink w:anchor="_Topic_31._Employing" w:history="1">
        <w:r w:rsidR="00467434">
          <w:rPr>
            <w:rStyle w:val="Hyperlink"/>
          </w:rPr>
          <w:t>Topic 30. Employing and managing staff</w:t>
        </w:r>
      </w:hyperlink>
      <w:r w:rsidR="000B6806" w:rsidRPr="00261CB4">
        <w:t xml:space="preserve"> for</w:t>
      </w:r>
      <w:r w:rsidR="000B6806">
        <w:t xml:space="preserve"> more information.</w:t>
      </w:r>
      <w:r w:rsidR="00620CF7">
        <w:br w:type="page"/>
      </w:r>
    </w:p>
    <w:p w14:paraId="06113FA5" w14:textId="2F32751F" w:rsidR="0090500C" w:rsidRDefault="0090500C" w:rsidP="0090500C">
      <w:pPr>
        <w:pStyle w:val="Heading1"/>
      </w:pPr>
      <w:bookmarkStart w:id="316" w:name="_Topic_12._Risk"/>
      <w:bookmarkStart w:id="317" w:name="_Toc264721701"/>
      <w:bookmarkStart w:id="318" w:name="_Toc499302554"/>
      <w:bookmarkStart w:id="319" w:name="_Toc79754607"/>
      <w:bookmarkStart w:id="320" w:name="_Ref80446761"/>
      <w:bookmarkStart w:id="321" w:name="_Toc81381437"/>
      <w:bookmarkStart w:id="322" w:name="_Toc101782027"/>
      <w:bookmarkStart w:id="323" w:name="_Toc182833809"/>
      <w:bookmarkEnd w:id="316"/>
      <w:r w:rsidRPr="00FC3F47">
        <w:lastRenderedPageBreak/>
        <w:t xml:space="preserve">Topic </w:t>
      </w:r>
      <w:r w:rsidR="00FC7B86" w:rsidRPr="00FC3F47">
        <w:t>12</w:t>
      </w:r>
      <w:r w:rsidRPr="00FC3F47">
        <w:t xml:space="preserve">. </w:t>
      </w:r>
      <w:r w:rsidR="005670C7" w:rsidRPr="00FC3F47">
        <w:t>R</w:t>
      </w:r>
      <w:r w:rsidR="00FC7B86" w:rsidRPr="00FC3F47">
        <w:t>isk management</w:t>
      </w:r>
      <w:r w:rsidR="000554DA">
        <w:t xml:space="preserve"> and insurance</w:t>
      </w:r>
      <w:bookmarkEnd w:id="323"/>
    </w:p>
    <w:p w14:paraId="0CDACE31" w14:textId="77777777" w:rsidR="002A3780" w:rsidRDefault="002A3780" w:rsidP="002A3780">
      <w:pPr>
        <w:pStyle w:val="Heading2"/>
      </w:pPr>
      <w:bookmarkStart w:id="324" w:name="_Toc182833810"/>
      <w:r w:rsidRPr="00D07E7F">
        <w:t>Risk management</w:t>
      </w:r>
      <w:bookmarkEnd w:id="324"/>
      <w:r w:rsidRPr="00D07E7F">
        <w:t xml:space="preserve"> </w:t>
      </w:r>
    </w:p>
    <w:p w14:paraId="31304743" w14:textId="71909BE3" w:rsidR="00DD469F" w:rsidRDefault="00D41424" w:rsidP="00DD469F">
      <w:pPr>
        <w:pStyle w:val="Body"/>
      </w:pPr>
      <w:r w:rsidRPr="00D07E7F">
        <w:t xml:space="preserve">Risk management </w:t>
      </w:r>
      <w:r w:rsidR="00CC2279">
        <w:t xml:space="preserve">helps protect </w:t>
      </w:r>
      <w:r w:rsidR="001102CD">
        <w:t>cemetery trusts</w:t>
      </w:r>
      <w:r w:rsidRPr="00D07E7F">
        <w:t xml:space="preserve"> from the chance of something happening that will</w:t>
      </w:r>
      <w:r w:rsidR="003468F5">
        <w:t xml:space="preserve"> have a negative</w:t>
      </w:r>
      <w:r w:rsidRPr="00D07E7F">
        <w:t xml:space="preserve"> impact on </w:t>
      </w:r>
      <w:r w:rsidR="00384140">
        <w:t xml:space="preserve">their </w:t>
      </w:r>
      <w:r w:rsidR="00B84251">
        <w:t>abilit</w:t>
      </w:r>
      <w:r w:rsidR="000E536B">
        <w:t>y</w:t>
      </w:r>
      <w:r w:rsidR="00B84251">
        <w:t xml:space="preserve"> to </w:t>
      </w:r>
      <w:r w:rsidRPr="00D07E7F">
        <w:t>achiev</w:t>
      </w:r>
      <w:r w:rsidR="00B84251">
        <w:t xml:space="preserve">e </w:t>
      </w:r>
      <w:r w:rsidRPr="00D07E7F">
        <w:t>objectives</w:t>
      </w:r>
      <w:r w:rsidR="00BE188C">
        <w:t>.</w:t>
      </w:r>
      <w:r w:rsidRPr="00D07E7F">
        <w:t xml:space="preserve"> </w:t>
      </w:r>
      <w:r w:rsidR="00DD469F" w:rsidRPr="008761F2">
        <w:t xml:space="preserve">Risk management is closely linked to a trust member’s duty of care. If </w:t>
      </w:r>
      <w:r w:rsidR="00DD469F">
        <w:t>a</w:t>
      </w:r>
      <w:r w:rsidR="00DD469F" w:rsidRPr="008761F2">
        <w:t xml:space="preserve"> trust member do</w:t>
      </w:r>
      <w:r w:rsidR="00DD469F">
        <w:t>es</w:t>
      </w:r>
      <w:r w:rsidR="00DD469F" w:rsidRPr="008761F2">
        <w:t xml:space="preserve"> not ensure risk</w:t>
      </w:r>
      <w:r w:rsidR="00DD469F">
        <w:t>s</w:t>
      </w:r>
      <w:r w:rsidR="00DD469F" w:rsidRPr="008761F2">
        <w:t xml:space="preserve"> </w:t>
      </w:r>
      <w:r w:rsidR="00DD469F">
        <w:t xml:space="preserve">are </w:t>
      </w:r>
      <w:r w:rsidR="00DD469F" w:rsidRPr="008761F2">
        <w:t>managed</w:t>
      </w:r>
      <w:r w:rsidR="00DD469F">
        <w:t>,</w:t>
      </w:r>
      <w:r w:rsidR="00DD469F" w:rsidRPr="008761F2">
        <w:t xml:space="preserve"> they are not fulﬁlling their duties.</w:t>
      </w:r>
    </w:p>
    <w:p w14:paraId="41969F1E" w14:textId="08C7B882" w:rsidR="000F22F9" w:rsidRPr="008761F2" w:rsidRDefault="000F22F9" w:rsidP="00DD469F">
      <w:pPr>
        <w:pStyle w:val="Body"/>
      </w:pPr>
      <w:r>
        <w:t xml:space="preserve">Cemetery </w:t>
      </w:r>
      <w:r w:rsidRPr="00D07E7F">
        <w:t>trust</w:t>
      </w:r>
      <w:r>
        <w:t>s</w:t>
      </w:r>
      <w:r w:rsidRPr="00D07E7F">
        <w:t xml:space="preserve"> should </w:t>
      </w:r>
      <w:r>
        <w:t>implement</w:t>
      </w:r>
      <w:r w:rsidRPr="00D07E7F">
        <w:t xml:space="preserve"> a risk management framework </w:t>
      </w:r>
      <w:r>
        <w:t xml:space="preserve">that </w:t>
      </w:r>
      <w:r w:rsidRPr="00D07E7F">
        <w:t>suit</w:t>
      </w:r>
      <w:r>
        <w:t>s</w:t>
      </w:r>
      <w:r w:rsidRPr="00D07E7F">
        <w:t xml:space="preserve"> the size and needs of the </w:t>
      </w:r>
      <w:r w:rsidR="00ED3690">
        <w:t xml:space="preserve">cemetery </w:t>
      </w:r>
      <w:r>
        <w:t>trust</w:t>
      </w:r>
      <w:r w:rsidRPr="00D07E7F">
        <w:t xml:space="preserve"> and its risk proﬁle.</w:t>
      </w:r>
      <w:r w:rsidRPr="000222FC">
        <w:t xml:space="preserve"> </w:t>
      </w:r>
    </w:p>
    <w:p w14:paraId="7E3A12D7" w14:textId="77777777" w:rsidR="004C7E69" w:rsidRDefault="004C7E69" w:rsidP="00E01FF8">
      <w:pPr>
        <w:pStyle w:val="Heading3"/>
        <w:spacing w:after="240"/>
      </w:pPr>
      <w:bookmarkStart w:id="325" w:name="_Toc134541792"/>
      <w:bookmarkStart w:id="326" w:name="_Toc182833811"/>
      <w:r>
        <w:t>Types of risks</w:t>
      </w:r>
      <w:bookmarkEnd w:id="326"/>
    </w:p>
    <w:tbl>
      <w:tblPr>
        <w:tblStyle w:val="TableGrid"/>
        <w:tblW w:w="0" w:type="auto"/>
        <w:tblLook w:val="04A0" w:firstRow="1" w:lastRow="0" w:firstColumn="1" w:lastColumn="0" w:noHBand="0" w:noVBand="1"/>
      </w:tblPr>
      <w:tblGrid>
        <w:gridCol w:w="1838"/>
        <w:gridCol w:w="7450"/>
      </w:tblGrid>
      <w:tr w:rsidR="004C7E69" w14:paraId="7F411344" w14:textId="77777777" w:rsidTr="00E23165">
        <w:tc>
          <w:tcPr>
            <w:tcW w:w="1838" w:type="dxa"/>
            <w:shd w:val="clear" w:color="auto" w:fill="F2DBDB" w:themeFill="accent2" w:themeFillTint="33"/>
          </w:tcPr>
          <w:p w14:paraId="14F1BFEA" w14:textId="77777777" w:rsidR="004C7E69" w:rsidRDefault="004C7E69" w:rsidP="00F31147">
            <w:pPr>
              <w:pStyle w:val="Tablecolhead"/>
            </w:pPr>
            <w:r w:rsidRPr="009A6E38">
              <w:t>Strategic</w:t>
            </w:r>
          </w:p>
        </w:tc>
        <w:tc>
          <w:tcPr>
            <w:tcW w:w="7450" w:type="dxa"/>
          </w:tcPr>
          <w:p w14:paraId="195C2696" w14:textId="4E0CBD52" w:rsidR="004C7E69" w:rsidRPr="009A6E38" w:rsidRDefault="004C7E69" w:rsidP="00E23165">
            <w:pPr>
              <w:pStyle w:val="Tabletext"/>
            </w:pPr>
            <w:r w:rsidRPr="009A6E38">
              <w:t xml:space="preserve">Risks to the </w:t>
            </w:r>
            <w:r>
              <w:t>cemetery trust’s</w:t>
            </w:r>
            <w:r w:rsidRPr="009A6E38">
              <w:t xml:space="preserve"> direction or achievement of its plans</w:t>
            </w:r>
            <w:r>
              <w:t xml:space="preserve"> and objectives</w:t>
            </w:r>
          </w:p>
        </w:tc>
      </w:tr>
      <w:tr w:rsidR="004C7E69" w14:paraId="666C3673" w14:textId="77777777" w:rsidTr="00E23165">
        <w:tc>
          <w:tcPr>
            <w:tcW w:w="1838" w:type="dxa"/>
            <w:shd w:val="clear" w:color="auto" w:fill="F2DBDB" w:themeFill="accent2" w:themeFillTint="33"/>
          </w:tcPr>
          <w:p w14:paraId="7E8D228B" w14:textId="77777777" w:rsidR="004C7E69" w:rsidRPr="003C46CC" w:rsidRDefault="004C7E69" w:rsidP="00F31147">
            <w:pPr>
              <w:pStyle w:val="Tablecolhead"/>
            </w:pPr>
            <w:r>
              <w:t>Governance and compliance</w:t>
            </w:r>
          </w:p>
        </w:tc>
        <w:tc>
          <w:tcPr>
            <w:tcW w:w="7450" w:type="dxa"/>
          </w:tcPr>
          <w:p w14:paraId="07731EAB" w14:textId="6E0AA6EF" w:rsidR="004C7E69" w:rsidRPr="009A6E38" w:rsidRDefault="004C7E69" w:rsidP="00E23165">
            <w:pPr>
              <w:pStyle w:val="Tabletext"/>
            </w:pPr>
            <w:r>
              <w:t>R</w:t>
            </w:r>
            <w:r w:rsidRPr="009A6E38">
              <w:t>isks relating to governance frameworks and risks to meeting regulatory obligations</w:t>
            </w:r>
          </w:p>
        </w:tc>
      </w:tr>
      <w:tr w:rsidR="004C7E69" w14:paraId="42495192" w14:textId="77777777" w:rsidTr="00E23165">
        <w:tc>
          <w:tcPr>
            <w:tcW w:w="1838" w:type="dxa"/>
            <w:shd w:val="clear" w:color="auto" w:fill="F2DBDB" w:themeFill="accent2" w:themeFillTint="33"/>
          </w:tcPr>
          <w:p w14:paraId="6071B9AF" w14:textId="77777777" w:rsidR="004C7E69" w:rsidRPr="003C46CC" w:rsidRDefault="004C7E69" w:rsidP="00F31147">
            <w:pPr>
              <w:pStyle w:val="Tablecolhead"/>
            </w:pPr>
            <w:r>
              <w:t>Financial and systems</w:t>
            </w:r>
          </w:p>
        </w:tc>
        <w:tc>
          <w:tcPr>
            <w:tcW w:w="7450" w:type="dxa"/>
          </w:tcPr>
          <w:p w14:paraId="05ED5B99" w14:textId="77777777" w:rsidR="004C7E69" w:rsidRDefault="004C7E69" w:rsidP="00E23165">
            <w:pPr>
              <w:pStyle w:val="Tabletext"/>
            </w:pPr>
            <w:r w:rsidRPr="009A6E38">
              <w:t>Risks with ﬁnancial controls and systems</w:t>
            </w:r>
            <w:r>
              <w:t>. Examples include:</w:t>
            </w:r>
          </w:p>
          <w:p w14:paraId="7DDFBB12" w14:textId="77777777" w:rsidR="004C7E69" w:rsidRDefault="004C7E69" w:rsidP="00E23165">
            <w:pPr>
              <w:pStyle w:val="Tablebullet1"/>
            </w:pPr>
            <w:r w:rsidRPr="009A6E38">
              <w:t>market risk (gains/losses from changes in ﬁnancial and physical market prices)</w:t>
            </w:r>
          </w:p>
          <w:p w14:paraId="0B188E1D" w14:textId="77777777" w:rsidR="004C7E69" w:rsidRDefault="004C7E69" w:rsidP="00E23165">
            <w:pPr>
              <w:pStyle w:val="Tablebullet1"/>
            </w:pPr>
            <w:r w:rsidRPr="009A6E38">
              <w:t xml:space="preserve">liquidity risk (risk that </w:t>
            </w:r>
            <w:r>
              <w:t>the cemetery trust</w:t>
            </w:r>
            <w:r w:rsidRPr="009A6E38">
              <w:t xml:space="preserve"> cannot fund its operations or convert assets into cash)</w:t>
            </w:r>
          </w:p>
          <w:p w14:paraId="4810A9A7" w14:textId="29B30793" w:rsidR="004C7E69" w:rsidRPr="009A6E38" w:rsidRDefault="004C7E69" w:rsidP="00E23165">
            <w:pPr>
              <w:pStyle w:val="Tablebullet1"/>
            </w:pPr>
            <w:r w:rsidRPr="009A6E38">
              <w:t xml:space="preserve">credit risk (gains/losses from the failure of a counterparty to fulﬁl their </w:t>
            </w:r>
            <w:r>
              <w:t xml:space="preserve">contractual </w:t>
            </w:r>
            <w:r w:rsidRPr="009A6E38">
              <w:t>obligations)</w:t>
            </w:r>
          </w:p>
        </w:tc>
      </w:tr>
      <w:tr w:rsidR="004C7E69" w14:paraId="2E41BFB1" w14:textId="77777777" w:rsidTr="00E23165">
        <w:tc>
          <w:tcPr>
            <w:tcW w:w="1838" w:type="dxa"/>
            <w:shd w:val="clear" w:color="auto" w:fill="F2DBDB" w:themeFill="accent2" w:themeFillTint="33"/>
          </w:tcPr>
          <w:p w14:paraId="11CB2915" w14:textId="77777777" w:rsidR="004C7E69" w:rsidRPr="003C46CC" w:rsidRDefault="004C7E69" w:rsidP="00F31147">
            <w:pPr>
              <w:pStyle w:val="Tablecolhead"/>
            </w:pPr>
            <w:r>
              <w:t>Operational and technical</w:t>
            </w:r>
          </w:p>
        </w:tc>
        <w:tc>
          <w:tcPr>
            <w:tcW w:w="7450" w:type="dxa"/>
          </w:tcPr>
          <w:p w14:paraId="39F3B257" w14:textId="77777777" w:rsidR="004C7E69" w:rsidRDefault="004C7E69" w:rsidP="00E23165">
            <w:pPr>
              <w:pStyle w:val="Tabletext"/>
            </w:pPr>
            <w:r w:rsidRPr="009A6E38">
              <w:t>Risks to core business activities</w:t>
            </w:r>
            <w:r>
              <w:t>. Examples include:</w:t>
            </w:r>
          </w:p>
          <w:p w14:paraId="550D97C9" w14:textId="77777777" w:rsidR="004C7E69" w:rsidRDefault="004C7E69" w:rsidP="00E23165">
            <w:pPr>
              <w:pStyle w:val="Tablebullet1"/>
            </w:pPr>
            <w:r w:rsidRPr="009A6E38">
              <w:t>physical damage to assets</w:t>
            </w:r>
          </w:p>
          <w:p w14:paraId="0584CE3E" w14:textId="77777777" w:rsidR="004C7E69" w:rsidRDefault="004C7E69" w:rsidP="00E23165">
            <w:pPr>
              <w:pStyle w:val="Tablebullet1"/>
            </w:pPr>
            <w:r w:rsidRPr="009A6E38">
              <w:t xml:space="preserve">threats to personal safety </w:t>
            </w:r>
          </w:p>
          <w:p w14:paraId="52E8DA4B" w14:textId="77777777" w:rsidR="004C7E69" w:rsidRDefault="004C7E69" w:rsidP="00E23165">
            <w:pPr>
              <w:pStyle w:val="Tablebullet1"/>
            </w:pPr>
            <w:r w:rsidRPr="009A6E38">
              <w:t>risks of not managing assets appropriately</w:t>
            </w:r>
          </w:p>
          <w:p w14:paraId="4A0B4ACF" w14:textId="543669D8" w:rsidR="004C7E69" w:rsidRPr="009A6E38" w:rsidRDefault="004C7E69" w:rsidP="00E23165">
            <w:pPr>
              <w:pStyle w:val="Tablebullet1"/>
            </w:pPr>
            <w:r w:rsidRPr="009A6E38">
              <w:t>loss of public money through misappropriation or expenditure (inadequate internal controls)</w:t>
            </w:r>
          </w:p>
        </w:tc>
      </w:tr>
      <w:tr w:rsidR="004C7E69" w14:paraId="74262D25" w14:textId="77777777" w:rsidTr="00E23165">
        <w:tc>
          <w:tcPr>
            <w:tcW w:w="1838" w:type="dxa"/>
            <w:shd w:val="clear" w:color="auto" w:fill="F2DBDB" w:themeFill="accent2" w:themeFillTint="33"/>
          </w:tcPr>
          <w:p w14:paraId="2B63B0A2" w14:textId="77777777" w:rsidR="004C7E69" w:rsidRDefault="004C7E69" w:rsidP="00F31147">
            <w:pPr>
              <w:pStyle w:val="Tablecolhead"/>
            </w:pPr>
            <w:r>
              <w:t>Customer</w:t>
            </w:r>
          </w:p>
        </w:tc>
        <w:tc>
          <w:tcPr>
            <w:tcW w:w="7450" w:type="dxa"/>
          </w:tcPr>
          <w:p w14:paraId="2A7C0DB2" w14:textId="46875C55" w:rsidR="004C7E69" w:rsidRPr="009A6E38" w:rsidRDefault="004C7E69" w:rsidP="00E23165">
            <w:pPr>
              <w:pStyle w:val="Tabletext"/>
            </w:pPr>
            <w:r w:rsidRPr="009A6E38">
              <w:t xml:space="preserve">Risks of not communicating </w:t>
            </w:r>
            <w:r>
              <w:t xml:space="preserve">clearly with </w:t>
            </w:r>
            <w:r w:rsidRPr="009A6E38">
              <w:t>or listening to customer feedback</w:t>
            </w:r>
          </w:p>
        </w:tc>
      </w:tr>
      <w:tr w:rsidR="004C7E69" w14:paraId="37D65F63" w14:textId="77777777" w:rsidTr="00E23165">
        <w:tc>
          <w:tcPr>
            <w:tcW w:w="1838" w:type="dxa"/>
            <w:shd w:val="clear" w:color="auto" w:fill="F2DBDB" w:themeFill="accent2" w:themeFillTint="33"/>
          </w:tcPr>
          <w:p w14:paraId="779EC938" w14:textId="77777777" w:rsidR="004C7E69" w:rsidRDefault="004C7E69" w:rsidP="00F31147">
            <w:pPr>
              <w:pStyle w:val="Tablecolhead"/>
            </w:pPr>
            <w:r>
              <w:t>People</w:t>
            </w:r>
          </w:p>
        </w:tc>
        <w:tc>
          <w:tcPr>
            <w:tcW w:w="7450" w:type="dxa"/>
          </w:tcPr>
          <w:p w14:paraId="219A4F06" w14:textId="51EE130D" w:rsidR="004C7E69" w:rsidRPr="009A6E38" w:rsidRDefault="004C7E69" w:rsidP="00E23165">
            <w:pPr>
              <w:pStyle w:val="Tabletext"/>
            </w:pPr>
            <w:r w:rsidRPr="009A6E38">
              <w:t>Risks of not having adequate human resources</w:t>
            </w:r>
          </w:p>
        </w:tc>
      </w:tr>
    </w:tbl>
    <w:p w14:paraId="01D06698" w14:textId="77777777" w:rsidR="00FC3F47" w:rsidRDefault="00FC3F47" w:rsidP="002A3780">
      <w:pPr>
        <w:pStyle w:val="Heading3"/>
      </w:pPr>
      <w:bookmarkStart w:id="327" w:name="_Toc182833812"/>
      <w:r w:rsidRPr="0048457C">
        <w:t>Risk management</w:t>
      </w:r>
      <w:bookmarkEnd w:id="325"/>
      <w:r w:rsidRPr="0048457C">
        <w:t xml:space="preserve"> culture</w:t>
      </w:r>
      <w:bookmarkEnd w:id="327"/>
    </w:p>
    <w:p w14:paraId="1B1AFD1A" w14:textId="268282F7" w:rsidR="00FC3F47" w:rsidRPr="002408FE" w:rsidRDefault="00FC3F47" w:rsidP="00FC3F47">
      <w:pPr>
        <w:pStyle w:val="Body"/>
      </w:pPr>
      <w:r>
        <w:t xml:space="preserve">Trust members play a pivotal role in establishing </w:t>
      </w:r>
      <w:r w:rsidR="000A04EE">
        <w:t xml:space="preserve">a risk management </w:t>
      </w:r>
      <w:r>
        <w:t>culture through leadership, behaviour and</w:t>
      </w:r>
      <w:r w:rsidR="003468F5">
        <w:t xml:space="preserve"> the</w:t>
      </w:r>
      <w:r>
        <w:t xml:space="preserve"> decision-making process. </w:t>
      </w:r>
      <w:r w:rsidRPr="002408FE">
        <w:t>The beneﬁts of risk management include:</w:t>
      </w:r>
    </w:p>
    <w:p w14:paraId="756C94E0" w14:textId="355DC253" w:rsidR="00FC3F47" w:rsidRPr="002408FE" w:rsidRDefault="00FC3F47" w:rsidP="00FC3F47">
      <w:pPr>
        <w:pStyle w:val="Bullet1"/>
      </w:pPr>
      <w:r w:rsidRPr="002408FE">
        <w:t xml:space="preserve">protecting </w:t>
      </w:r>
      <w:r w:rsidR="00A73F18">
        <w:t>the</w:t>
      </w:r>
      <w:r w:rsidR="00A73F18" w:rsidRPr="002408FE">
        <w:t xml:space="preserve"> </w:t>
      </w:r>
      <w:r w:rsidRPr="002408FE">
        <w:t>organisation from legal liability</w:t>
      </w:r>
    </w:p>
    <w:p w14:paraId="61984BAF" w14:textId="68F4B381" w:rsidR="00FC3F47" w:rsidRPr="002408FE" w:rsidRDefault="00FC3F47" w:rsidP="00FC3F47">
      <w:pPr>
        <w:pStyle w:val="Bullet1"/>
      </w:pPr>
      <w:r w:rsidRPr="002408FE">
        <w:t xml:space="preserve">improving the perception of </w:t>
      </w:r>
      <w:r w:rsidR="00A73F18">
        <w:t>the</w:t>
      </w:r>
      <w:r w:rsidR="00A73F18" w:rsidRPr="002408FE">
        <w:t xml:space="preserve"> </w:t>
      </w:r>
      <w:r w:rsidRPr="002408FE">
        <w:t>organisation</w:t>
      </w:r>
    </w:p>
    <w:p w14:paraId="2A9C7196" w14:textId="0E975566" w:rsidR="00FC3F47" w:rsidRPr="002408FE" w:rsidRDefault="00FC3F47" w:rsidP="00FC3F47">
      <w:pPr>
        <w:pStyle w:val="Bullet1"/>
      </w:pPr>
      <w:r w:rsidRPr="002408FE">
        <w:t>better information for decision</w:t>
      </w:r>
      <w:r w:rsidR="00A73F18">
        <w:t xml:space="preserve"> </w:t>
      </w:r>
      <w:r w:rsidRPr="002408FE">
        <w:t>making</w:t>
      </w:r>
    </w:p>
    <w:p w14:paraId="4EBE4861" w14:textId="77777777" w:rsidR="00FC3F47" w:rsidRPr="002408FE" w:rsidRDefault="00FC3F47" w:rsidP="00FC3F47">
      <w:pPr>
        <w:pStyle w:val="Bullet1"/>
      </w:pPr>
      <w:r w:rsidRPr="002408FE">
        <w:t>better asset management and maintenance</w:t>
      </w:r>
    </w:p>
    <w:p w14:paraId="74EB969D" w14:textId="77777777" w:rsidR="00FC3F47" w:rsidRDefault="00FC3F47" w:rsidP="00FC3F47">
      <w:pPr>
        <w:pStyle w:val="Bullet1"/>
      </w:pPr>
      <w:r w:rsidRPr="002408FE">
        <w:t>protecting stakeholder relationships.</w:t>
      </w:r>
    </w:p>
    <w:p w14:paraId="1AEC7174" w14:textId="2CD953E2" w:rsidR="00000EAD" w:rsidRDefault="00000EAD" w:rsidP="002A3780">
      <w:pPr>
        <w:pStyle w:val="Heading3"/>
      </w:pPr>
      <w:bookmarkStart w:id="328" w:name="_Toc182833813"/>
      <w:r>
        <w:lastRenderedPageBreak/>
        <w:t>Risk management strategies</w:t>
      </w:r>
      <w:bookmarkEnd w:id="328"/>
    </w:p>
    <w:p w14:paraId="64D4387D" w14:textId="03A6392F" w:rsidR="00000EAD" w:rsidRPr="00D07E7F" w:rsidRDefault="00000EAD" w:rsidP="00000EAD">
      <w:pPr>
        <w:pStyle w:val="Body"/>
      </w:pPr>
      <w:r>
        <w:t xml:space="preserve">Cemetery trusts </w:t>
      </w:r>
      <w:r w:rsidRPr="00D07E7F">
        <w:t>should encourage and oversee initiatives to:</w:t>
      </w:r>
    </w:p>
    <w:p w14:paraId="3C87F93D" w14:textId="77777777" w:rsidR="00000EAD" w:rsidRPr="00D07E7F" w:rsidRDefault="00000EAD" w:rsidP="00000EAD">
      <w:pPr>
        <w:pStyle w:val="Bullet1"/>
      </w:pPr>
      <w:r>
        <w:t>spell out</w:t>
      </w:r>
      <w:r w:rsidRPr="00D07E7F">
        <w:t xml:space="preserve"> a clear risk management policy that deﬁnes the </w:t>
      </w:r>
      <w:r>
        <w:t>cemetery trust’s</w:t>
      </w:r>
      <w:r w:rsidRPr="00D07E7F">
        <w:t xml:space="preserve"> expectations and internal accountabilities for managing risk</w:t>
      </w:r>
    </w:p>
    <w:p w14:paraId="47716D3B" w14:textId="77777777" w:rsidR="00000EAD" w:rsidRPr="00D07E7F" w:rsidRDefault="00000EAD" w:rsidP="00000EAD">
      <w:pPr>
        <w:pStyle w:val="Bullet1"/>
      </w:pPr>
      <w:r w:rsidRPr="00D07E7F">
        <w:t xml:space="preserve">where staff are employed by the </w:t>
      </w:r>
      <w:r>
        <w:t xml:space="preserve">cemetery </w:t>
      </w:r>
      <w:r w:rsidRPr="00D07E7F">
        <w:t>trust, position risk management as the responsibility of each</w:t>
      </w:r>
      <w:r>
        <w:t xml:space="preserve"> </w:t>
      </w:r>
      <w:r w:rsidRPr="00D07E7F">
        <w:t>manager and employee as they go about their duties</w:t>
      </w:r>
    </w:p>
    <w:p w14:paraId="657842A1" w14:textId="77777777" w:rsidR="00000EAD" w:rsidRPr="00D07E7F" w:rsidRDefault="00000EAD" w:rsidP="00000EAD">
      <w:pPr>
        <w:pStyle w:val="Bullet1"/>
      </w:pPr>
      <w:r w:rsidRPr="00D07E7F">
        <w:t>establish a robust approach to risk management, providing a framework for</w:t>
      </w:r>
    </w:p>
    <w:p w14:paraId="51A0FE4B" w14:textId="77777777" w:rsidR="00000EAD" w:rsidRDefault="00000EAD" w:rsidP="00000EAD">
      <w:pPr>
        <w:pStyle w:val="Bullet2"/>
      </w:pPr>
      <w:r w:rsidRPr="00D07E7F">
        <w:t xml:space="preserve">identifying </w:t>
      </w:r>
      <w:r>
        <w:t xml:space="preserve">existing </w:t>
      </w:r>
      <w:r w:rsidRPr="00D07E7F">
        <w:t>risks</w:t>
      </w:r>
      <w:r>
        <w:t xml:space="preserve"> and changes to existing risks</w:t>
      </w:r>
    </w:p>
    <w:p w14:paraId="28485AFD" w14:textId="77777777" w:rsidR="00000EAD" w:rsidRPr="00D07E7F" w:rsidRDefault="00000EAD" w:rsidP="00000EAD">
      <w:pPr>
        <w:pStyle w:val="Bullet2"/>
      </w:pPr>
      <w:r>
        <w:t>identifying emerging risks</w:t>
      </w:r>
    </w:p>
    <w:p w14:paraId="7AD76A48" w14:textId="77777777" w:rsidR="00000EAD" w:rsidRDefault="00000EAD" w:rsidP="00000EAD">
      <w:pPr>
        <w:pStyle w:val="Bullet2"/>
      </w:pPr>
      <w:r w:rsidRPr="00D07E7F">
        <w:t xml:space="preserve">measuring </w:t>
      </w:r>
      <w:r>
        <w:t>the</w:t>
      </w:r>
      <w:r w:rsidRPr="00D07E7F">
        <w:t xml:space="preserve"> potential impact </w:t>
      </w:r>
      <w:r>
        <w:t>of risks</w:t>
      </w:r>
    </w:p>
    <w:p w14:paraId="35154C36" w14:textId="77777777" w:rsidR="00000EAD" w:rsidRDefault="00000EAD" w:rsidP="00000EAD">
      <w:pPr>
        <w:pStyle w:val="Bullet2"/>
      </w:pPr>
      <w:r>
        <w:t>determining</w:t>
      </w:r>
      <w:r w:rsidRPr="00D07E7F">
        <w:t xml:space="preserve"> how likely it is that </w:t>
      </w:r>
      <w:r>
        <w:t>risks</w:t>
      </w:r>
      <w:r w:rsidRPr="00D07E7F">
        <w:t xml:space="preserve"> will eventuate</w:t>
      </w:r>
    </w:p>
    <w:p w14:paraId="0D19776E" w14:textId="77777777" w:rsidR="00000EAD" w:rsidRPr="00D07E7F" w:rsidRDefault="00000EAD" w:rsidP="00000EAD">
      <w:pPr>
        <w:pStyle w:val="Bullet2"/>
      </w:pPr>
      <w:r>
        <w:t xml:space="preserve">determining the </w:t>
      </w:r>
      <w:r w:rsidRPr="00D07E7F">
        <w:t xml:space="preserve">likely consequences </w:t>
      </w:r>
      <w:r>
        <w:t xml:space="preserve">of risks and </w:t>
      </w:r>
      <w:r w:rsidRPr="00D07E7F">
        <w:t xml:space="preserve">if risk </w:t>
      </w:r>
      <w:r>
        <w:t>levels are</w:t>
      </w:r>
      <w:r w:rsidRPr="00D07E7F">
        <w:t xml:space="preserve"> acceptable</w:t>
      </w:r>
    </w:p>
    <w:p w14:paraId="25077933" w14:textId="77777777" w:rsidR="00000EAD" w:rsidRPr="00D07E7F" w:rsidRDefault="00000EAD" w:rsidP="00000EAD">
      <w:pPr>
        <w:pStyle w:val="Bullet2"/>
      </w:pPr>
      <w:r>
        <w:t xml:space="preserve">identifying controls and actions to be taken if </w:t>
      </w:r>
      <w:r w:rsidRPr="00D07E7F">
        <w:t>risk</w:t>
      </w:r>
      <w:r>
        <w:t>s</w:t>
      </w:r>
      <w:r w:rsidRPr="00D07E7F">
        <w:t xml:space="preserve"> were to eventuate</w:t>
      </w:r>
    </w:p>
    <w:p w14:paraId="2AC162E2" w14:textId="77777777" w:rsidR="00000EAD" w:rsidRPr="00FC7B86" w:rsidRDefault="00000EAD" w:rsidP="00000EAD">
      <w:pPr>
        <w:pStyle w:val="Bullet2"/>
      </w:pPr>
      <w:r w:rsidRPr="00D07E7F">
        <w:t>ensuring</w:t>
      </w:r>
      <w:r>
        <w:t xml:space="preserve"> reporting</w:t>
      </w:r>
      <w:r w:rsidRPr="00D07E7F">
        <w:t xml:space="preserve"> </w:t>
      </w:r>
      <w:r>
        <w:t xml:space="preserve">and monitoring </w:t>
      </w:r>
      <w:r w:rsidRPr="00D07E7F">
        <w:t xml:space="preserve">systems </w:t>
      </w:r>
      <w:r>
        <w:t>are in place.</w:t>
      </w:r>
    </w:p>
    <w:p w14:paraId="1A23DB43" w14:textId="7DCE845D" w:rsidR="00091974" w:rsidRDefault="00091974" w:rsidP="00E01FF8">
      <w:pPr>
        <w:pStyle w:val="Heading3"/>
        <w:spacing w:after="240"/>
      </w:pPr>
      <w:bookmarkStart w:id="329" w:name="_Toc134540776"/>
      <w:bookmarkStart w:id="330" w:name="_Toc182833814"/>
      <w:r>
        <w:t>Risk</w:t>
      </w:r>
      <w:r>
        <w:rPr>
          <w:spacing w:val="4"/>
        </w:rPr>
        <w:t xml:space="preserve"> </w:t>
      </w:r>
      <w:r>
        <w:t>management</w:t>
      </w:r>
      <w:bookmarkEnd w:id="329"/>
      <w:r>
        <w:t xml:space="preserve"> </w:t>
      </w:r>
      <w:r w:rsidR="000230A2">
        <w:t>templates</w:t>
      </w:r>
      <w:bookmarkEnd w:id="330"/>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0300D5" w14:paraId="5B7F5410" w14:textId="77777777" w:rsidTr="005242ED">
        <w:tc>
          <w:tcPr>
            <w:tcW w:w="9288" w:type="dxa"/>
          </w:tcPr>
          <w:p w14:paraId="09CB68C7" w14:textId="77777777" w:rsidR="000300D5" w:rsidRDefault="000300D5" w:rsidP="005242ED">
            <w:pPr>
              <w:pStyle w:val="Tabletext"/>
            </w:pPr>
            <w:r>
              <w:rPr>
                <w:noProof/>
              </w:rPr>
              <w:drawing>
                <wp:anchor distT="0" distB="0" distL="114300" distR="114300" simplePos="0" relativeHeight="251756544" behindDoc="0" locked="0" layoutInCell="1" allowOverlap="1" wp14:anchorId="3EC8C560" wp14:editId="69700EAE">
                  <wp:simplePos x="0" y="0"/>
                  <wp:positionH relativeFrom="column">
                    <wp:posOffset>17145</wp:posOffset>
                  </wp:positionH>
                  <wp:positionV relativeFrom="paragraph">
                    <wp:posOffset>9954</wp:posOffset>
                  </wp:positionV>
                  <wp:extent cx="562610" cy="562610"/>
                  <wp:effectExtent l="76200" t="0" r="0" b="0"/>
                  <wp:wrapSquare wrapText="bothSides"/>
                  <wp:docPr id="2002025021" name="Graphic 20020250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21" name="Graphic 2002025021">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125" w:history="1">
              <w:r>
                <w:rPr>
                  <w:rStyle w:val="Hyperlink"/>
                </w:rPr>
                <w:t>Risk register template</w:t>
              </w:r>
            </w:hyperlink>
            <w:r>
              <w:t xml:space="preserve"> </w:t>
            </w:r>
            <w:r>
              <w:br/>
              <w:t>&lt;</w:t>
            </w:r>
            <w:r w:rsidRPr="000300D5">
              <w:t>https://www.health.vic.gov.au/cemeteries-and-crematoria/fraud-corruption-control-and-public-disclosures</w:t>
            </w:r>
            <w:r>
              <w:t>&gt;</w:t>
            </w:r>
          </w:p>
        </w:tc>
      </w:tr>
    </w:tbl>
    <w:p w14:paraId="4B73BA86" w14:textId="675144E4" w:rsidR="000300D5" w:rsidRDefault="000300D5" w:rsidP="000300D5">
      <w:pPr>
        <w:pStyle w:val="Bodyaftertablefigure"/>
      </w:pPr>
      <w:r>
        <w:t xml:space="preserve">The department has developed a risk register template to </w:t>
      </w:r>
      <w:r w:rsidR="00086D58">
        <w:t xml:space="preserve">help </w:t>
      </w:r>
      <w:r>
        <w:t>Class B cemetery trusts.</w:t>
      </w:r>
    </w:p>
    <w:p w14:paraId="7CB5BAD9" w14:textId="7B40236A" w:rsidR="00124EF9" w:rsidRDefault="00CA6D87" w:rsidP="00CA6D87">
      <w:pPr>
        <w:pStyle w:val="Body"/>
      </w:pPr>
      <w:r>
        <w:t xml:space="preserve">The VMIA has developed </w:t>
      </w:r>
      <w:r w:rsidR="00ED3690">
        <w:t xml:space="preserve">useful </w:t>
      </w:r>
      <w:r>
        <w:t xml:space="preserve">tools </w:t>
      </w:r>
      <w:r w:rsidR="00B02545">
        <w:t xml:space="preserve">and templates to </w:t>
      </w:r>
      <w:r>
        <w:t xml:space="preserve">support </w:t>
      </w:r>
      <w:r w:rsidR="00B02545">
        <w:t xml:space="preserve">public entities in </w:t>
      </w:r>
      <w:r w:rsidR="00124EF9">
        <w:t>risk management</w:t>
      </w:r>
      <w:r w:rsidR="00ED3690">
        <w:t>. These resources are</w:t>
      </w:r>
      <w:r w:rsidR="00124EF9">
        <w:t xml:space="preserve"> available on the </w:t>
      </w:r>
      <w:hyperlink r:id="rId126" w:history="1">
        <w:r w:rsidR="00124EF9" w:rsidRPr="00077B2F">
          <w:rPr>
            <w:rStyle w:val="Hyperlink"/>
          </w:rPr>
          <w:t>VMIA website</w:t>
        </w:r>
      </w:hyperlink>
      <w:r w:rsidR="00124EF9">
        <w:t xml:space="preserve"> &lt;</w:t>
      </w:r>
      <w:r w:rsidR="00077B2F" w:rsidRPr="00077B2F">
        <w:t>https://www.vmia.vic.gov.au/tools-and-insights/risk-management-tools</w:t>
      </w:r>
      <w:r w:rsidR="00077B2F">
        <w:t>&gt;.</w:t>
      </w:r>
    </w:p>
    <w:p w14:paraId="0BDF2857" w14:textId="77777777" w:rsidR="00651687" w:rsidRDefault="00624ED8" w:rsidP="002A3780">
      <w:pPr>
        <w:pStyle w:val="Heading2"/>
      </w:pPr>
      <w:bookmarkStart w:id="331" w:name="_Toc182833815"/>
      <w:r>
        <w:t>Insurance</w:t>
      </w:r>
      <w:bookmarkEnd w:id="331"/>
    </w:p>
    <w:p w14:paraId="2877E242" w14:textId="7A996671" w:rsidR="00751B8A" w:rsidRDefault="00751B8A" w:rsidP="00006BDE">
      <w:pPr>
        <w:pStyle w:val="Body"/>
      </w:pPr>
      <w:r w:rsidRPr="00361F2C">
        <w:t xml:space="preserve">The </w:t>
      </w:r>
      <w:r>
        <w:t xml:space="preserve">department has arranged </w:t>
      </w:r>
      <w:r w:rsidR="00D25764">
        <w:t>several</w:t>
      </w:r>
      <w:r w:rsidRPr="00361F2C">
        <w:t xml:space="preserve"> insurance policies with the VMIA for all public cemetery trusts in Victoria.</w:t>
      </w:r>
      <w:r w:rsidR="00006BDE">
        <w:t xml:space="preserve"> </w:t>
      </w:r>
      <w:r w:rsidRPr="00361F2C">
        <w:t>The policies include cover for:</w:t>
      </w:r>
    </w:p>
    <w:p w14:paraId="5CB85262" w14:textId="77777777" w:rsidR="002E041B" w:rsidRDefault="002E041B" w:rsidP="00A752B4">
      <w:pPr>
        <w:pStyle w:val="Bullet1"/>
        <w:sectPr w:rsidR="002E041B" w:rsidSect="004B3132">
          <w:headerReference w:type="even" r:id="rId127"/>
          <w:footerReference w:type="even" r:id="rId128"/>
          <w:footerReference w:type="default" r:id="rId129"/>
          <w:headerReference w:type="first" r:id="rId130"/>
          <w:footerReference w:type="first" r:id="rId131"/>
          <w:type w:val="continuous"/>
          <w:pgSz w:w="11906" w:h="16838" w:code="9"/>
          <w:pgMar w:top="1418" w:right="1304" w:bottom="1134" w:left="1304" w:header="680" w:footer="851" w:gutter="0"/>
          <w:cols w:space="340"/>
          <w:titlePg/>
          <w:docGrid w:linePitch="360"/>
        </w:sectPr>
      </w:pPr>
    </w:p>
    <w:p w14:paraId="49281FB9" w14:textId="468B5891" w:rsidR="00A752B4" w:rsidRPr="00A752B4" w:rsidRDefault="00CA6AEE" w:rsidP="00A752B4">
      <w:pPr>
        <w:pStyle w:val="Bullet1"/>
      </w:pPr>
      <w:r>
        <w:t>p</w:t>
      </w:r>
      <w:r w:rsidR="00A752B4" w:rsidRPr="00A752B4">
        <w:t>roperty</w:t>
      </w:r>
    </w:p>
    <w:p w14:paraId="2355CA36" w14:textId="714F33C5" w:rsidR="00A752B4" w:rsidRPr="00A752B4" w:rsidRDefault="00CA6AEE" w:rsidP="00A752B4">
      <w:pPr>
        <w:pStyle w:val="Bullet1"/>
      </w:pPr>
      <w:r>
        <w:t>c</w:t>
      </w:r>
      <w:r w:rsidR="00A752B4" w:rsidRPr="00A752B4">
        <w:t xml:space="preserve">ombined </w:t>
      </w:r>
      <w:r>
        <w:t>l</w:t>
      </w:r>
      <w:r w:rsidR="00A752B4" w:rsidRPr="00A752B4">
        <w:t>iability</w:t>
      </w:r>
    </w:p>
    <w:p w14:paraId="2D3B3077" w14:textId="7D79160B" w:rsidR="00A752B4" w:rsidRPr="00A752B4" w:rsidRDefault="00CA6AEE" w:rsidP="00A752B4">
      <w:pPr>
        <w:pStyle w:val="Bullet1"/>
      </w:pPr>
      <w:r>
        <w:t>d</w:t>
      </w:r>
      <w:r w:rsidR="00A752B4" w:rsidRPr="00A752B4">
        <w:t xml:space="preserve">irectors and </w:t>
      </w:r>
      <w:r>
        <w:t>o</w:t>
      </w:r>
      <w:r w:rsidR="00A752B4" w:rsidRPr="00A752B4">
        <w:t xml:space="preserve">fficers </w:t>
      </w:r>
      <w:r>
        <w:t>l</w:t>
      </w:r>
      <w:r w:rsidR="00A752B4" w:rsidRPr="00A752B4">
        <w:t>iability</w:t>
      </w:r>
    </w:p>
    <w:p w14:paraId="52BF1D92" w14:textId="6278BD4F" w:rsidR="00A752B4" w:rsidRPr="00A752B4" w:rsidRDefault="00CA6AEE" w:rsidP="00A752B4">
      <w:pPr>
        <w:pStyle w:val="Bullet1"/>
      </w:pPr>
      <w:r>
        <w:t>p</w:t>
      </w:r>
      <w:r w:rsidR="00A752B4" w:rsidRPr="00A752B4">
        <w:t xml:space="preserve">ersonal </w:t>
      </w:r>
      <w:r>
        <w:t>a</w:t>
      </w:r>
      <w:r w:rsidR="00A752B4" w:rsidRPr="00A752B4">
        <w:t>ccident</w:t>
      </w:r>
    </w:p>
    <w:p w14:paraId="08DE49CD" w14:textId="2AB2AA19" w:rsidR="00A752B4" w:rsidRPr="00A752B4" w:rsidRDefault="00CA6AEE" w:rsidP="00A752B4">
      <w:pPr>
        <w:pStyle w:val="Bullet1"/>
      </w:pPr>
      <w:r>
        <w:t>c</w:t>
      </w:r>
      <w:r w:rsidR="00A752B4" w:rsidRPr="00A752B4">
        <w:t xml:space="preserve">yber </w:t>
      </w:r>
      <w:r>
        <w:t>l</w:t>
      </w:r>
      <w:r w:rsidR="00A752B4" w:rsidRPr="00A752B4">
        <w:t>iability.</w:t>
      </w:r>
    </w:p>
    <w:p w14:paraId="263D4FD9" w14:textId="77777777" w:rsidR="002E041B" w:rsidRDefault="002E041B" w:rsidP="00723968">
      <w:pPr>
        <w:pStyle w:val="Bodyafterbullets"/>
        <w:spacing w:before="240"/>
        <w:sectPr w:rsidR="002E041B" w:rsidSect="002E041B">
          <w:type w:val="continuous"/>
          <w:pgSz w:w="11906" w:h="16838" w:code="9"/>
          <w:pgMar w:top="1418" w:right="1304" w:bottom="1134" w:left="1304" w:header="680" w:footer="851" w:gutter="0"/>
          <w:cols w:num="2" w:space="340"/>
          <w:titlePg/>
          <w:docGrid w:linePitch="360"/>
        </w:sectPr>
      </w:pPr>
    </w:p>
    <w:p w14:paraId="23286A12" w14:textId="1ECA5532" w:rsidR="00723968" w:rsidRDefault="00A752B4" w:rsidP="00723968">
      <w:pPr>
        <w:pStyle w:val="Bodyafterbullets"/>
        <w:spacing w:before="240"/>
      </w:pPr>
      <w:r>
        <w:t xml:space="preserve">Individual </w:t>
      </w:r>
      <w:r w:rsidR="0074144E">
        <w:t>cemetery t</w:t>
      </w:r>
      <w:r>
        <w:t xml:space="preserve">rusts can purchase </w:t>
      </w:r>
      <w:r w:rsidR="00862940">
        <w:t xml:space="preserve">other </w:t>
      </w:r>
      <w:r>
        <w:t xml:space="preserve">insurance policies </w:t>
      </w:r>
      <w:r w:rsidR="00AC06AF">
        <w:t>(t</w:t>
      </w:r>
      <w:r w:rsidR="00AC06AF" w:rsidRPr="00361F2C">
        <w:t xml:space="preserve">he </w:t>
      </w:r>
      <w:r w:rsidR="00AC06AF">
        <w:t xml:space="preserve">department does not fund the </w:t>
      </w:r>
      <w:r w:rsidR="00AC06AF" w:rsidRPr="00361F2C">
        <w:t>premiums for these optional products</w:t>
      </w:r>
      <w:r w:rsidR="00AC06AF">
        <w:t xml:space="preserve">) </w:t>
      </w:r>
      <w:r>
        <w:t>for:</w:t>
      </w:r>
    </w:p>
    <w:p w14:paraId="192CEDEF" w14:textId="77777777" w:rsidR="002E041B" w:rsidRDefault="002E041B" w:rsidP="0074144E">
      <w:pPr>
        <w:pStyle w:val="Bullet1"/>
        <w:sectPr w:rsidR="002E041B" w:rsidSect="004B3132">
          <w:type w:val="continuous"/>
          <w:pgSz w:w="11906" w:h="16838" w:code="9"/>
          <w:pgMar w:top="1418" w:right="1304" w:bottom="1134" w:left="1304" w:header="680" w:footer="851" w:gutter="0"/>
          <w:cols w:space="340"/>
          <w:titlePg/>
          <w:docGrid w:linePitch="360"/>
        </w:sectPr>
      </w:pPr>
    </w:p>
    <w:p w14:paraId="760EA2E5" w14:textId="258C7ED7" w:rsidR="00A752B4" w:rsidRPr="0074144E" w:rsidRDefault="0074144E" w:rsidP="0074144E">
      <w:pPr>
        <w:pStyle w:val="Bullet1"/>
      </w:pPr>
      <w:r w:rsidRPr="0074144E">
        <w:t>c</w:t>
      </w:r>
      <w:r w:rsidR="00A752B4" w:rsidRPr="0074144E">
        <w:t>onstruction (contract value over $500,000)</w:t>
      </w:r>
    </w:p>
    <w:p w14:paraId="2A8C1704" w14:textId="5D5E6FEF" w:rsidR="00A752B4" w:rsidRPr="0074144E" w:rsidRDefault="0074144E" w:rsidP="0074144E">
      <w:pPr>
        <w:pStyle w:val="Bullet1"/>
      </w:pPr>
      <w:r w:rsidRPr="0074144E">
        <w:t>b</w:t>
      </w:r>
      <w:r w:rsidR="00A752B4" w:rsidRPr="0074144E">
        <w:t xml:space="preserve">usiness </w:t>
      </w:r>
      <w:r w:rsidRPr="0074144E">
        <w:t>t</w:t>
      </w:r>
      <w:r w:rsidR="00A752B4" w:rsidRPr="0074144E">
        <w:t>ravel</w:t>
      </w:r>
    </w:p>
    <w:p w14:paraId="5B5BB69D" w14:textId="2EB10B16" w:rsidR="00A752B4" w:rsidRPr="0074144E" w:rsidRDefault="0074144E" w:rsidP="0074144E">
      <w:pPr>
        <w:pStyle w:val="Bullet1"/>
      </w:pPr>
      <w:r w:rsidRPr="0074144E">
        <w:t>p</w:t>
      </w:r>
      <w:r w:rsidR="00A752B4" w:rsidRPr="0074144E">
        <w:t xml:space="preserve">ersonal </w:t>
      </w:r>
      <w:r w:rsidRPr="0074144E">
        <w:t>a</w:t>
      </w:r>
      <w:r w:rsidR="00A752B4" w:rsidRPr="0074144E">
        <w:t>ccident (journey)</w:t>
      </w:r>
    </w:p>
    <w:p w14:paraId="6D4514C7" w14:textId="5C74BA05" w:rsidR="00A752B4" w:rsidRPr="0074144E" w:rsidRDefault="0074144E" w:rsidP="0074144E">
      <w:pPr>
        <w:pStyle w:val="Bullet1"/>
      </w:pPr>
      <w:r w:rsidRPr="0074144E">
        <w:t>m</w:t>
      </w:r>
      <w:r w:rsidR="00A752B4" w:rsidRPr="0074144E">
        <w:t xml:space="preserve">otor </w:t>
      </w:r>
      <w:r w:rsidRPr="0074144E">
        <w:t>v</w:t>
      </w:r>
      <w:r w:rsidR="00A752B4" w:rsidRPr="0074144E">
        <w:t>ehicle.</w:t>
      </w:r>
    </w:p>
    <w:p w14:paraId="6BB0A2D8" w14:textId="77777777" w:rsidR="002E041B" w:rsidRDefault="002E041B" w:rsidP="00AC06AF">
      <w:pPr>
        <w:pStyle w:val="Bodyafterbullets"/>
        <w:spacing w:before="240"/>
        <w:sectPr w:rsidR="002E041B" w:rsidSect="002E041B">
          <w:type w:val="continuous"/>
          <w:pgSz w:w="11906" w:h="16838" w:code="9"/>
          <w:pgMar w:top="1418" w:right="1304" w:bottom="1134" w:left="1304" w:header="680" w:footer="851" w:gutter="0"/>
          <w:cols w:num="2" w:space="340"/>
          <w:titlePg/>
          <w:docGrid w:linePitch="360"/>
        </w:sectPr>
      </w:pPr>
      <w:bookmarkStart w:id="332" w:name="_Hlk101263802"/>
      <w:bookmarkStart w:id="333" w:name="_Hlk72748661"/>
    </w:p>
    <w:p w14:paraId="31E6300C" w14:textId="3BD4A195" w:rsidR="008F7225" w:rsidRDefault="00214579" w:rsidP="00AC06AF">
      <w:pPr>
        <w:pStyle w:val="Bodyafterbullets"/>
        <w:spacing w:before="240"/>
      </w:pPr>
      <w:r>
        <w:t>VMIA contact details and i</w:t>
      </w:r>
      <w:r w:rsidR="001A34FD">
        <w:t xml:space="preserve">nformation </w:t>
      </w:r>
      <w:r w:rsidR="002D02DA">
        <w:t xml:space="preserve">about cemetery trust policies and coverage </w:t>
      </w:r>
      <w:r w:rsidR="00880BBA">
        <w:t>are</w:t>
      </w:r>
      <w:r w:rsidR="001A34FD">
        <w:t xml:space="preserve"> </w:t>
      </w:r>
      <w:r w:rsidR="008F7225">
        <w:t xml:space="preserve">available on the </w:t>
      </w:r>
      <w:hyperlink r:id="rId132" w:history="1">
        <w:r w:rsidR="008F7225" w:rsidRPr="001A34FD">
          <w:rPr>
            <w:rStyle w:val="Hyperlink"/>
          </w:rPr>
          <w:t>VMIA website</w:t>
        </w:r>
      </w:hyperlink>
      <w:r w:rsidR="008F7225">
        <w:t xml:space="preserve"> </w:t>
      </w:r>
      <w:r w:rsidR="001A34FD">
        <w:t>&lt;</w:t>
      </w:r>
      <w:r w:rsidR="001A34FD" w:rsidRPr="001A34FD">
        <w:t>https://www.vmia.vic.gov.au/insurance/policies-and-cover</w:t>
      </w:r>
      <w:r w:rsidR="001A34FD">
        <w:t>&gt;.</w:t>
      </w:r>
    </w:p>
    <w:bookmarkEnd w:id="332"/>
    <w:bookmarkEnd w:id="333"/>
    <w:p w14:paraId="7AD4C7E4" w14:textId="06FFAEFE" w:rsidR="00ED3690" w:rsidRPr="006B1B70" w:rsidRDefault="00751B8A" w:rsidP="006B1B70">
      <w:pPr>
        <w:pStyle w:val="Body"/>
      </w:pPr>
      <w:r w:rsidRPr="00880BBA">
        <w:rPr>
          <w:rStyle w:val="Strong"/>
          <w:b w:val="0"/>
          <w:bCs w:val="0"/>
        </w:rPr>
        <w:t>Note:</w:t>
      </w:r>
      <w:r w:rsidRPr="00361F2C">
        <w:t xml:space="preserve"> </w:t>
      </w:r>
      <w:r w:rsidR="00880BBA">
        <w:t>Cemetery trust</w:t>
      </w:r>
      <w:r w:rsidR="000A04EE">
        <w:t>s</w:t>
      </w:r>
      <w:r w:rsidR="00880BBA">
        <w:t xml:space="preserve"> must </w:t>
      </w:r>
      <w:r w:rsidRPr="00361F2C">
        <w:t xml:space="preserve">first lodge a claim with VMIA to determine if specific damage to cemetery trust property is covered </w:t>
      </w:r>
      <w:r w:rsidR="00B157DE">
        <w:t>and a claim can be made</w:t>
      </w:r>
      <w:r w:rsidRPr="00361F2C">
        <w:t xml:space="preserve">. If the damage is not covered under the insurance policy, </w:t>
      </w:r>
      <w:r w:rsidR="00EA749B">
        <w:t xml:space="preserve">the </w:t>
      </w:r>
      <w:r w:rsidRPr="00361F2C">
        <w:t>cemetery trust may be eligible for a grant</w:t>
      </w:r>
      <w:r w:rsidR="00EA749B">
        <w:t xml:space="preserve"> from the department</w:t>
      </w:r>
      <w:r w:rsidRPr="00361F2C">
        <w:t xml:space="preserve">. Refer to </w:t>
      </w:r>
      <w:hyperlink w:anchor="_Topic_22._Cemetery" w:history="1">
        <w:r w:rsidR="00C2348D">
          <w:rPr>
            <w:rStyle w:val="Hyperlink"/>
          </w:rPr>
          <w:t>Topic 21. Cemetery grants program</w:t>
        </w:r>
      </w:hyperlink>
      <w:r w:rsidR="0015026C">
        <w:t xml:space="preserve"> </w:t>
      </w:r>
      <w:r w:rsidRPr="00FD15CA">
        <w:rPr>
          <w:rStyle w:val="Strong"/>
          <w:b w:val="0"/>
          <w:bCs w:val="0"/>
        </w:rPr>
        <w:t xml:space="preserve">for </w:t>
      </w:r>
      <w:r w:rsidR="0015026C">
        <w:rPr>
          <w:rStyle w:val="Strong"/>
          <w:b w:val="0"/>
          <w:bCs w:val="0"/>
        </w:rPr>
        <w:t xml:space="preserve">more </w:t>
      </w:r>
      <w:r w:rsidRPr="00FD15CA">
        <w:rPr>
          <w:rStyle w:val="Strong"/>
          <w:b w:val="0"/>
          <w:bCs w:val="0"/>
        </w:rPr>
        <w:t>information</w:t>
      </w:r>
      <w:r w:rsidR="0015026C">
        <w:rPr>
          <w:rStyle w:val="Strong"/>
          <w:b w:val="0"/>
          <w:bCs w:val="0"/>
        </w:rPr>
        <w:t>.</w:t>
      </w:r>
      <w:r w:rsidR="00ED3690" w:rsidRPr="006B1B70">
        <w:br w:type="page"/>
      </w:r>
    </w:p>
    <w:p w14:paraId="11FD49B7" w14:textId="3C459183" w:rsidR="008A1B10" w:rsidRDefault="008A1B10" w:rsidP="008A1B10">
      <w:pPr>
        <w:pStyle w:val="Heading1"/>
      </w:pPr>
      <w:bookmarkStart w:id="334" w:name="_Topic_13._Integrity"/>
      <w:bookmarkStart w:id="335" w:name="_Toc182833816"/>
      <w:bookmarkEnd w:id="334"/>
      <w:r w:rsidRPr="00D33A3B">
        <w:lastRenderedPageBreak/>
        <w:t xml:space="preserve">Topic </w:t>
      </w:r>
      <w:r>
        <w:t>13</w:t>
      </w:r>
      <w:r w:rsidRPr="00D33A3B">
        <w:t xml:space="preserve">. </w:t>
      </w:r>
      <w:r>
        <w:t>Integrity</w:t>
      </w:r>
      <w:bookmarkEnd w:id="335"/>
    </w:p>
    <w:p w14:paraId="258B99F6" w14:textId="77777777" w:rsidR="00061518" w:rsidRDefault="0007732C" w:rsidP="00061518">
      <w:pPr>
        <w:pStyle w:val="Heading2"/>
        <w:spacing w:before="240"/>
      </w:pPr>
      <w:bookmarkStart w:id="336" w:name="_Toc182833817"/>
      <w:r>
        <w:t>Fraud and corruption</w:t>
      </w:r>
      <w:bookmarkEnd w:id="336"/>
      <w:r>
        <w:t xml:space="preserve"> </w:t>
      </w:r>
    </w:p>
    <w:p w14:paraId="06867FD3" w14:textId="779E36EC" w:rsidR="0007732C" w:rsidRDefault="00061518" w:rsidP="0007732C">
      <w:pPr>
        <w:pStyle w:val="Body"/>
      </w:pPr>
      <w:r>
        <w:t xml:space="preserve">Fraud and corruption </w:t>
      </w:r>
      <w:r w:rsidR="0007732C">
        <w:t>in cemetery trusts is not tolerated. This message should be conveyed and promoted to all cemetery trust members and, if applicable, trust employees and contractors.</w:t>
      </w:r>
    </w:p>
    <w:p w14:paraId="3A8086FD" w14:textId="1F1ED8B8" w:rsidR="0007732C" w:rsidRDefault="0007732C" w:rsidP="0007732C">
      <w:pPr>
        <w:pStyle w:val="Body"/>
      </w:pPr>
      <w:r>
        <w:t>Fraud and corruption-related risks can</w:t>
      </w:r>
      <w:r w:rsidR="00D25764">
        <w:t xml:space="preserve"> have an</w:t>
      </w:r>
      <w:r>
        <w:t xml:space="preserve"> impact on a cemetery trust’s:</w:t>
      </w:r>
    </w:p>
    <w:p w14:paraId="50F0A998" w14:textId="77777777" w:rsidR="0007732C" w:rsidRDefault="0007732C" w:rsidP="00237B8F">
      <w:pPr>
        <w:pStyle w:val="Bullet1"/>
      </w:pPr>
      <w:r>
        <w:t>revenue collection</w:t>
      </w:r>
    </w:p>
    <w:p w14:paraId="3BA71126" w14:textId="77777777" w:rsidR="0007732C" w:rsidRDefault="0007732C" w:rsidP="0007732C">
      <w:pPr>
        <w:pStyle w:val="Bullet1"/>
      </w:pPr>
      <w:r>
        <w:t>tendering processes, purchasing and contract management</w:t>
      </w:r>
    </w:p>
    <w:p w14:paraId="1349ABFC" w14:textId="77777777" w:rsidR="0007732C" w:rsidRDefault="0007732C" w:rsidP="0007732C">
      <w:pPr>
        <w:pStyle w:val="Bullet1"/>
      </w:pPr>
      <w:r>
        <w:t>information technology and information security</w:t>
      </w:r>
    </w:p>
    <w:p w14:paraId="0C579979" w14:textId="77777777" w:rsidR="0007732C" w:rsidRDefault="0007732C" w:rsidP="0007732C">
      <w:pPr>
        <w:pStyle w:val="Bullet1"/>
      </w:pPr>
      <w:r>
        <w:t>services provided to the community</w:t>
      </w:r>
    </w:p>
    <w:p w14:paraId="17A76FE8" w14:textId="77777777" w:rsidR="0007732C" w:rsidRDefault="0007732C" w:rsidP="0007732C">
      <w:pPr>
        <w:pStyle w:val="Bullet1"/>
      </w:pPr>
      <w:r>
        <w:t>allowances and expenses</w:t>
      </w:r>
    </w:p>
    <w:p w14:paraId="0D7CCC8F" w14:textId="77777777" w:rsidR="0007732C" w:rsidRDefault="0007732C" w:rsidP="0007732C">
      <w:pPr>
        <w:pStyle w:val="Bullet1"/>
      </w:pPr>
      <w:r>
        <w:t>property (including intellectual property) and other physical assets.</w:t>
      </w:r>
    </w:p>
    <w:p w14:paraId="07C0430C" w14:textId="77777777" w:rsidR="0007732C" w:rsidRDefault="0007732C" w:rsidP="00061518">
      <w:pPr>
        <w:pStyle w:val="Heading2"/>
      </w:pPr>
      <w:bookmarkStart w:id="337" w:name="_Toc182833818"/>
      <w:r>
        <w:t>Public interest disclosures</w:t>
      </w:r>
      <w:bookmarkEnd w:id="337"/>
    </w:p>
    <w:p w14:paraId="75D8E691" w14:textId="77777777" w:rsidR="0007732C" w:rsidRDefault="0007732C" w:rsidP="0007732C">
      <w:pPr>
        <w:pStyle w:val="Body"/>
      </w:pPr>
      <w:r>
        <w:t>Public interest disclosures are reports about the improper conduct of public bodies, including cemetery trusts, or public officers, including cemetery trust members, employees and contractors.</w:t>
      </w:r>
    </w:p>
    <w:p w14:paraId="611E15EF" w14:textId="69264072" w:rsidR="0007732C" w:rsidRDefault="0007732C" w:rsidP="0007732C">
      <w:pPr>
        <w:pStyle w:val="Body"/>
      </w:pPr>
      <w:r>
        <w:t xml:space="preserve">Cemetery trusts are not authorised to receive public interest disclosures. If a person (including a trust member, employee or contractor) wishes to make a public interest disclosure about a cemetery trust or a cemetery trust member, employee or contractor, they must contact </w:t>
      </w:r>
      <w:hyperlink r:id="rId133" w:history="1">
        <w:r w:rsidR="003A146F" w:rsidRPr="003A146F">
          <w:rPr>
            <w:rStyle w:val="Hyperlink"/>
          </w:rPr>
          <w:t>IBAC</w:t>
        </w:r>
      </w:hyperlink>
      <w:r w:rsidR="003A146F">
        <w:t xml:space="preserve"> directly</w:t>
      </w:r>
      <w:r w:rsidR="00061518">
        <w:t xml:space="preserve"> </w:t>
      </w:r>
      <w:r w:rsidR="00D25764">
        <w:t>&lt;h</w:t>
      </w:r>
      <w:r w:rsidR="00D25764" w:rsidRPr="00703F25">
        <w:t>ttps://www.ibac.vic.gov.au/</w:t>
      </w:r>
      <w:r w:rsidR="00D25764">
        <w:t>&gt;</w:t>
      </w:r>
      <w:r>
        <w:t>.</w:t>
      </w:r>
    </w:p>
    <w:p w14:paraId="5A7C78E6" w14:textId="77777777" w:rsidR="0007732C" w:rsidRDefault="0007732C" w:rsidP="0007732C">
      <w:pPr>
        <w:pStyle w:val="Body"/>
      </w:pPr>
      <w:r>
        <w:t>IBAC assesses these reports to determine if they will conduct an investigation or refer to another investigative body.</w:t>
      </w:r>
    </w:p>
    <w:p w14:paraId="78C18394" w14:textId="69322977" w:rsidR="0007732C" w:rsidRDefault="00FE0B85" w:rsidP="00FE0B85">
      <w:pPr>
        <w:pStyle w:val="Heading2"/>
      </w:pPr>
      <w:bookmarkStart w:id="338" w:name="_Toc182833819"/>
      <w:r>
        <w:t>Class A c</w:t>
      </w:r>
      <w:r w:rsidR="0007732C">
        <w:t>emetery trust responsibilities</w:t>
      </w:r>
      <w:bookmarkEnd w:id="338"/>
    </w:p>
    <w:p w14:paraId="32E1B0E3" w14:textId="42A5E3F2" w:rsidR="0007732C" w:rsidRDefault="0007732C" w:rsidP="0007732C">
      <w:pPr>
        <w:pStyle w:val="Body"/>
      </w:pPr>
      <w:r>
        <w:t xml:space="preserve">Class A cemetery trusts </w:t>
      </w:r>
      <w:r w:rsidR="009B230E">
        <w:t>have</w:t>
      </w:r>
      <w:r>
        <w:t xml:space="preserve"> to attest </w:t>
      </w:r>
      <w:r w:rsidR="00D25764">
        <w:t xml:space="preserve">that </w:t>
      </w:r>
      <w:r>
        <w:t xml:space="preserve">they have controls and processes in place to ensure integrity, fraud and corruption risks have been reviewed and addressed in their annual reports. Class A cemetery trust annual reports also include information required under the </w:t>
      </w:r>
      <w:bookmarkStart w:id="339" w:name="_Hlk182232433"/>
      <w:r w:rsidRPr="00FE0B85">
        <w:rPr>
          <w:i/>
          <w:iCs/>
        </w:rPr>
        <w:t>Public Interest Disclosures Act 2012</w:t>
      </w:r>
      <w:r>
        <w:t xml:space="preserve">. </w:t>
      </w:r>
      <w:bookmarkEnd w:id="339"/>
      <w:r>
        <w:t>Class A cemetery trust annual reports are tabled in Parliament.</w:t>
      </w:r>
    </w:p>
    <w:p w14:paraId="7AD4C352" w14:textId="365708AE" w:rsidR="00FE0B85" w:rsidRDefault="00FE0B85" w:rsidP="00B81EF1">
      <w:pPr>
        <w:pStyle w:val="Heading2"/>
        <w:spacing w:after="240"/>
      </w:pPr>
      <w:bookmarkStart w:id="340" w:name="_Toc182833820"/>
      <w:r>
        <w:t>Class B cemetery trust responsibilities</w:t>
      </w:r>
      <w:bookmarkEnd w:id="340"/>
    </w:p>
    <w:p w14:paraId="759C83C8" w14:textId="45E234B2" w:rsidR="00D25764" w:rsidRPr="00D25764" w:rsidRDefault="00D25764" w:rsidP="00C37BD9">
      <w:pPr>
        <w:pStyle w:val="Bodyaftertablefigure"/>
        <w:spacing w:after="240"/>
      </w:pPr>
      <w:r>
        <w:t>The department recommends Class B cemetery trusts have a documented fraud and corruption control and public interest disclosures framework. The department has developed a template to support Class B cemetery trusts that can be adapted to suit the needs of individual cemetery trusts.</w:t>
      </w:r>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9558F6" w14:paraId="03B0C6D7" w14:textId="77777777" w:rsidTr="00E23165">
        <w:tc>
          <w:tcPr>
            <w:tcW w:w="9288" w:type="dxa"/>
          </w:tcPr>
          <w:p w14:paraId="7E6F021B" w14:textId="0FE7C58D" w:rsidR="009558F6" w:rsidRDefault="009558F6" w:rsidP="00E23165">
            <w:pPr>
              <w:pStyle w:val="Tabletext"/>
            </w:pPr>
            <w:r>
              <w:rPr>
                <w:noProof/>
              </w:rPr>
              <w:drawing>
                <wp:anchor distT="0" distB="0" distL="114300" distR="114300" simplePos="0" relativeHeight="251758592" behindDoc="0" locked="0" layoutInCell="1" allowOverlap="1" wp14:anchorId="2FC8D17E" wp14:editId="0AA54C1E">
                  <wp:simplePos x="0" y="0"/>
                  <wp:positionH relativeFrom="column">
                    <wp:posOffset>17145</wp:posOffset>
                  </wp:positionH>
                  <wp:positionV relativeFrom="paragraph">
                    <wp:posOffset>70279</wp:posOffset>
                  </wp:positionV>
                  <wp:extent cx="562610" cy="562610"/>
                  <wp:effectExtent l="76200" t="0" r="0" b="0"/>
                  <wp:wrapSquare wrapText="bothSides"/>
                  <wp:docPr id="2002025023" name="Graphic 20020250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23" name="Graphic 2002025023">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134" w:history="1">
              <w:r>
                <w:rPr>
                  <w:rStyle w:val="Hyperlink"/>
                </w:rPr>
                <w:t>Fraud and corruption control and public interest disclosures framework template for Class B cemetery trusts</w:t>
              </w:r>
            </w:hyperlink>
            <w:r>
              <w:t xml:space="preserve"> </w:t>
            </w:r>
            <w:r>
              <w:br/>
              <w:t>&lt;</w:t>
            </w:r>
            <w:r w:rsidRPr="000300D5">
              <w:t>https://www.health.vic.gov.au/cemeteries-and-crematoria/fraud-corruption-control-and-public-disclosures</w:t>
            </w:r>
            <w:r>
              <w:t>&gt;</w:t>
            </w:r>
          </w:p>
        </w:tc>
      </w:tr>
    </w:tbl>
    <w:p w14:paraId="294247FF" w14:textId="3E92CE82" w:rsidR="009A5F85" w:rsidRDefault="009A5F85">
      <w:pPr>
        <w:spacing w:after="0" w:line="240" w:lineRule="auto"/>
        <w:rPr>
          <w:rFonts w:eastAsia="Times"/>
        </w:rPr>
      </w:pPr>
      <w:r>
        <w:br w:type="page"/>
      </w:r>
    </w:p>
    <w:p w14:paraId="0AF62D28" w14:textId="120C79CB" w:rsidR="00E85F22" w:rsidRPr="00D33A3B" w:rsidRDefault="00E85F22" w:rsidP="00E85F22">
      <w:pPr>
        <w:pStyle w:val="Heading1"/>
      </w:pPr>
      <w:bookmarkStart w:id="341" w:name="_Topic_14._Additional"/>
      <w:bookmarkStart w:id="342" w:name="_Toc182833821"/>
      <w:bookmarkEnd w:id="341"/>
      <w:r w:rsidRPr="00D33A3B">
        <w:lastRenderedPageBreak/>
        <w:t xml:space="preserve">Topic </w:t>
      </w:r>
      <w:r w:rsidR="000B45C0">
        <w:t>14</w:t>
      </w:r>
      <w:r w:rsidRPr="00D33A3B">
        <w:t xml:space="preserve">. </w:t>
      </w:r>
      <w:bookmarkStart w:id="343" w:name="_Toc424560618"/>
      <w:bookmarkStart w:id="344" w:name="_Toc101782028"/>
      <w:bookmarkEnd w:id="317"/>
      <w:bookmarkEnd w:id="318"/>
      <w:bookmarkEnd w:id="319"/>
      <w:bookmarkEnd w:id="320"/>
      <w:bookmarkEnd w:id="321"/>
      <w:bookmarkEnd w:id="322"/>
      <w:r w:rsidR="00AC3496">
        <w:t>Additional</w:t>
      </w:r>
      <w:r w:rsidR="000B45C0">
        <w:t xml:space="preserve"> requirements for </w:t>
      </w:r>
      <w:r w:rsidRPr="00D33A3B">
        <w:t>Class A cemetery trust</w:t>
      </w:r>
      <w:bookmarkEnd w:id="343"/>
      <w:bookmarkEnd w:id="344"/>
      <w:r w:rsidR="000B45C0">
        <w:t>s</w:t>
      </w:r>
      <w:bookmarkEnd w:id="342"/>
    </w:p>
    <w:p w14:paraId="06B86335" w14:textId="77777777" w:rsidR="004227B2" w:rsidRDefault="00FF5F24" w:rsidP="00D25764">
      <w:pPr>
        <w:pStyle w:val="Heading2"/>
        <w:rPr>
          <w:rFonts w:eastAsia="TimesNewRomanPS"/>
        </w:rPr>
      </w:pPr>
      <w:bookmarkStart w:id="345" w:name="_Toc424560641"/>
      <w:bookmarkStart w:id="346" w:name="_Toc101782050"/>
      <w:bookmarkStart w:id="347" w:name="_Toc182833822"/>
      <w:r w:rsidRPr="00D25764">
        <w:rPr>
          <w:rFonts w:eastAsia="TimesNewRomanPS"/>
        </w:rPr>
        <w:t>Annual</w:t>
      </w:r>
      <w:r w:rsidRPr="00F3156D">
        <w:rPr>
          <w:rFonts w:eastAsia="TimesNewRomanPS"/>
        </w:rPr>
        <w:t xml:space="preserve"> and strategic </w:t>
      </w:r>
      <w:bookmarkEnd w:id="345"/>
      <w:bookmarkEnd w:id="346"/>
      <w:r w:rsidR="00985264" w:rsidRPr="00D25764">
        <w:rPr>
          <w:rFonts w:eastAsia="TimesNewRomanPS"/>
        </w:rPr>
        <w:t>plan</w:t>
      </w:r>
      <w:r w:rsidR="004227B2">
        <w:rPr>
          <w:rFonts w:eastAsia="TimesNewRomanPS"/>
        </w:rPr>
        <w:t>s</w:t>
      </w:r>
      <w:bookmarkEnd w:id="347"/>
    </w:p>
    <w:p w14:paraId="4C486851" w14:textId="7B8357B6" w:rsidR="00985264" w:rsidRPr="00F3156D" w:rsidRDefault="00985264" w:rsidP="00404071">
      <w:pPr>
        <w:pStyle w:val="Body"/>
      </w:pPr>
      <w:r w:rsidRPr="00F3156D">
        <w:t xml:space="preserve">Class A cemetery trusts </w:t>
      </w:r>
      <w:r w:rsidR="009B230E">
        <w:t>have</w:t>
      </w:r>
      <w:r w:rsidRPr="00F3156D">
        <w:t xml:space="preserve"> to develop annual and strategic plans and submit them to the department for the Secretary’s </w:t>
      </w:r>
      <w:r w:rsidRPr="00D25764">
        <w:t>approval</w:t>
      </w:r>
      <w:r w:rsidRPr="00F3156D">
        <w:t>.</w:t>
      </w:r>
    </w:p>
    <w:p w14:paraId="526B5B72" w14:textId="1F4B150A" w:rsidR="00D25764" w:rsidRPr="0097402C" w:rsidRDefault="00FF5F24" w:rsidP="0097402C">
      <w:pPr>
        <w:pStyle w:val="Body"/>
        <w:spacing w:after="240"/>
      </w:pPr>
      <w:r>
        <w:t>T</w:t>
      </w:r>
      <w:r w:rsidRPr="00F3156D">
        <w:t xml:space="preserve">he department has </w:t>
      </w:r>
      <w:r>
        <w:t>developed</w:t>
      </w:r>
      <w:r w:rsidR="00BC1DBB">
        <w:t xml:space="preserve"> planning guidelines</w:t>
      </w:r>
      <w:r w:rsidR="00C364E0">
        <w:t xml:space="preserve"> to </w:t>
      </w:r>
      <w:r w:rsidRPr="00F3156D">
        <w:t>provide an overview of the planning process, planning obligations under the</w:t>
      </w:r>
      <w:r>
        <w:t xml:space="preserve"> </w:t>
      </w:r>
      <w:r w:rsidR="001458DE">
        <w:t xml:space="preserve">Cemeteries </w:t>
      </w:r>
      <w:r>
        <w:t>Act</w:t>
      </w:r>
      <w:r w:rsidRPr="00F3156D">
        <w:t xml:space="preserve"> and the approval process.</w:t>
      </w:r>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D25764" w14:paraId="45C14013" w14:textId="77777777" w:rsidTr="00B42AB8">
        <w:tc>
          <w:tcPr>
            <w:tcW w:w="9288" w:type="dxa"/>
          </w:tcPr>
          <w:p w14:paraId="7BA00A8A" w14:textId="77777777" w:rsidR="00D25764" w:rsidRDefault="00D25764" w:rsidP="00B42AB8">
            <w:pPr>
              <w:pStyle w:val="Tabletext"/>
            </w:pPr>
            <w:r>
              <w:rPr>
                <w:noProof/>
              </w:rPr>
              <w:drawing>
                <wp:anchor distT="0" distB="0" distL="114300" distR="114300" simplePos="0" relativeHeight="251888640" behindDoc="0" locked="0" layoutInCell="1" allowOverlap="1" wp14:anchorId="776C1BDD" wp14:editId="37D7113E">
                  <wp:simplePos x="0" y="0"/>
                  <wp:positionH relativeFrom="column">
                    <wp:posOffset>17145</wp:posOffset>
                  </wp:positionH>
                  <wp:positionV relativeFrom="paragraph">
                    <wp:posOffset>1699</wp:posOffset>
                  </wp:positionV>
                  <wp:extent cx="562610" cy="562610"/>
                  <wp:effectExtent l="76200" t="0" r="0" b="0"/>
                  <wp:wrapSquare wrapText="bothSides"/>
                  <wp:docPr id="1162529103" name="Graphic 1162529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529103" name="Graphic 1162529103">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135" w:history="1">
              <w:r>
                <w:rPr>
                  <w:rStyle w:val="Hyperlink"/>
                </w:rPr>
                <w:t>Class A cemetery trust annual and strategic plan guidelines</w:t>
              </w:r>
            </w:hyperlink>
            <w:r>
              <w:t xml:space="preserve"> (planning guidelines)</w:t>
            </w:r>
            <w:r>
              <w:br/>
              <w:t>&lt;</w:t>
            </w:r>
            <w:r w:rsidRPr="00EE5C65">
              <w:t>https://www.health.vic.gov.au/cemeteries-and-crematoria/class-a-cemetery-trust-governance</w:t>
            </w:r>
            <w:r>
              <w:t>&gt;</w:t>
            </w:r>
          </w:p>
        </w:tc>
      </w:tr>
    </w:tbl>
    <w:p w14:paraId="4028BFCE" w14:textId="32A330BE" w:rsidR="00FF5F24" w:rsidRPr="00F3156D" w:rsidRDefault="00FF5F24" w:rsidP="00985264">
      <w:pPr>
        <w:pStyle w:val="Heading3"/>
      </w:pPr>
      <w:bookmarkStart w:id="348" w:name="_Toc424560642"/>
      <w:bookmarkStart w:id="349" w:name="_Toc101782051"/>
      <w:bookmarkStart w:id="350" w:name="_Toc182833823"/>
      <w:r w:rsidRPr="00F3156D">
        <w:t>Annual plan</w:t>
      </w:r>
      <w:bookmarkEnd w:id="348"/>
      <w:bookmarkEnd w:id="349"/>
      <w:bookmarkEnd w:id="350"/>
    </w:p>
    <w:p w14:paraId="13296DF2" w14:textId="35276DCB" w:rsidR="00144B65" w:rsidRDefault="00FF5F24" w:rsidP="00FF5F24">
      <w:pPr>
        <w:pStyle w:val="Body"/>
      </w:pPr>
      <w:r>
        <w:t xml:space="preserve">Class A </w:t>
      </w:r>
      <w:r w:rsidRPr="00F3156D">
        <w:t>cemetery trust</w:t>
      </w:r>
      <w:r w:rsidR="0041470D">
        <w:t>s must prepare an</w:t>
      </w:r>
      <w:r w:rsidRPr="00F3156D">
        <w:t xml:space="preserve"> </w:t>
      </w:r>
      <w:r w:rsidR="00FC322C">
        <w:t>annual plan</w:t>
      </w:r>
      <w:r w:rsidRPr="00F3156D">
        <w:t xml:space="preserve"> for each financial year and submit</w:t>
      </w:r>
      <w:r w:rsidR="0041470D">
        <w:t xml:space="preserve"> it</w:t>
      </w:r>
      <w:r w:rsidRPr="00F3156D">
        <w:t xml:space="preserve"> to the department on or before 30 September. The </w:t>
      </w:r>
      <w:r w:rsidR="00144B65">
        <w:t xml:space="preserve">department </w:t>
      </w:r>
      <w:r w:rsidRPr="00F3156D">
        <w:t xml:space="preserve">Secretary may approve the annual plan or refer it back to the cemetery trust for amendment. </w:t>
      </w:r>
    </w:p>
    <w:p w14:paraId="76531A06" w14:textId="781F25AB" w:rsidR="00FF5F24" w:rsidRPr="00F3156D" w:rsidRDefault="00FF5F24" w:rsidP="00FF5F24">
      <w:pPr>
        <w:pStyle w:val="Body"/>
      </w:pPr>
      <w:r w:rsidRPr="00F3156D">
        <w:t xml:space="preserve">If the Secretary refers an annual plan back to a cemetery trust, the cemetery trust must make the amendments required and deliver the completed annual plan to the </w:t>
      </w:r>
      <w:r w:rsidR="00144B65">
        <w:t xml:space="preserve">department </w:t>
      </w:r>
      <w:r w:rsidRPr="00F3156D">
        <w:t>Secretary within</w:t>
      </w:r>
      <w:r w:rsidR="00862940">
        <w:t xml:space="preserve"> 3 </w:t>
      </w:r>
      <w:r w:rsidRPr="00F3156D">
        <w:t xml:space="preserve">months from the cemetery trust’s original submission date. </w:t>
      </w:r>
    </w:p>
    <w:p w14:paraId="6D1A505D" w14:textId="482A5857" w:rsidR="00FF5F24" w:rsidRPr="00F3156D" w:rsidRDefault="00FF5F24" w:rsidP="00985264">
      <w:pPr>
        <w:pStyle w:val="Heading3"/>
      </w:pPr>
      <w:bookmarkStart w:id="351" w:name="_Toc424560644"/>
      <w:bookmarkStart w:id="352" w:name="_Toc101782052"/>
      <w:bookmarkStart w:id="353" w:name="_Toc182833824"/>
      <w:r w:rsidRPr="00F3156D">
        <w:t>Strategic plan</w:t>
      </w:r>
      <w:bookmarkEnd w:id="351"/>
      <w:bookmarkEnd w:id="352"/>
      <w:bookmarkEnd w:id="353"/>
    </w:p>
    <w:p w14:paraId="04BFB744" w14:textId="77777777" w:rsidR="009C3E29" w:rsidRDefault="00FF5F24" w:rsidP="00FF5F24">
      <w:pPr>
        <w:pStyle w:val="Body"/>
      </w:pPr>
      <w:r>
        <w:t xml:space="preserve">Class A </w:t>
      </w:r>
      <w:r w:rsidRPr="00F3156D">
        <w:t>cemetery trust</w:t>
      </w:r>
      <w:r w:rsidR="009C3E29">
        <w:t>s</w:t>
      </w:r>
      <w:r w:rsidRPr="00F3156D">
        <w:t xml:space="preserve"> must prepare a strategic plan for managing and operating the cemetery trust. The </w:t>
      </w:r>
      <w:r w:rsidR="009C3E29">
        <w:t xml:space="preserve">department </w:t>
      </w:r>
      <w:r w:rsidRPr="00F3156D">
        <w:t xml:space="preserve">Secretary will direct when a strategic plan is to be submitted for approval. </w:t>
      </w:r>
    </w:p>
    <w:p w14:paraId="2589E71D" w14:textId="4C0589E3" w:rsidR="00FF5F24" w:rsidRPr="00F3156D" w:rsidRDefault="00FF5F24" w:rsidP="00FF5F24">
      <w:pPr>
        <w:pStyle w:val="Body"/>
        <w:rPr>
          <w:sz w:val="24"/>
          <w:szCs w:val="24"/>
        </w:rPr>
      </w:pPr>
      <w:r w:rsidRPr="00F3156D">
        <w:t xml:space="preserve">The </w:t>
      </w:r>
      <w:r w:rsidR="009C3E29">
        <w:t xml:space="preserve">department </w:t>
      </w:r>
      <w:r w:rsidRPr="00F3156D">
        <w:t xml:space="preserve">Secretary may request amendments before approving the strategic plan or </w:t>
      </w:r>
      <w:r>
        <w:t xml:space="preserve">may </w:t>
      </w:r>
      <w:r w:rsidR="004227B2">
        <w:t>not</w:t>
      </w:r>
      <w:r w:rsidRPr="00F3156D">
        <w:t xml:space="preserve"> approve the plan. </w:t>
      </w:r>
      <w:r w:rsidR="003325CC">
        <w:t>C</w:t>
      </w:r>
      <w:r w:rsidRPr="00F3156D">
        <w:t>emetery trust</w:t>
      </w:r>
      <w:r w:rsidR="003325CC">
        <w:t>s</w:t>
      </w:r>
      <w:r w:rsidRPr="00F3156D">
        <w:t xml:space="preserve"> must advise the </w:t>
      </w:r>
      <w:r w:rsidR="003325CC">
        <w:t xml:space="preserve">department </w:t>
      </w:r>
      <w:r w:rsidRPr="00F3156D">
        <w:t xml:space="preserve">Secretary if </w:t>
      </w:r>
      <w:r w:rsidR="003325CC">
        <w:t xml:space="preserve">they </w:t>
      </w:r>
      <w:r w:rsidRPr="00F3156D">
        <w:t xml:space="preserve">wish to exercise </w:t>
      </w:r>
      <w:r w:rsidR="003325CC">
        <w:t xml:space="preserve">their </w:t>
      </w:r>
      <w:r w:rsidRPr="00F3156D">
        <w:t xml:space="preserve">functions in a </w:t>
      </w:r>
      <w:r w:rsidR="004227B2">
        <w:t>way that is</w:t>
      </w:r>
      <w:r w:rsidR="004227B2" w:rsidRPr="00F3156D">
        <w:t xml:space="preserve"> </w:t>
      </w:r>
      <w:r w:rsidRPr="00F3156D">
        <w:t xml:space="preserve">inconsistent with </w:t>
      </w:r>
      <w:r w:rsidR="004C6606">
        <w:t xml:space="preserve">an </w:t>
      </w:r>
      <w:r w:rsidRPr="00F3156D">
        <w:t>approved strategic plan.</w:t>
      </w:r>
    </w:p>
    <w:p w14:paraId="36740998" w14:textId="3DDDBC26" w:rsidR="00FF5F24" w:rsidRPr="00F3156D" w:rsidRDefault="00FF5F24" w:rsidP="00985264">
      <w:pPr>
        <w:pStyle w:val="Heading3"/>
      </w:pPr>
      <w:bookmarkStart w:id="354" w:name="_Toc424560646"/>
      <w:bookmarkStart w:id="355" w:name="_Toc101782053"/>
      <w:bookmarkStart w:id="356" w:name="_Toc182833825"/>
      <w:r w:rsidRPr="00F3156D">
        <w:t>Availability to the public</w:t>
      </w:r>
      <w:bookmarkEnd w:id="354"/>
      <w:bookmarkEnd w:id="355"/>
      <w:bookmarkEnd w:id="356"/>
    </w:p>
    <w:p w14:paraId="0AEC9E45" w14:textId="6E7F4E45" w:rsidR="00FC628F" w:rsidRDefault="00FF5F24" w:rsidP="00FF5F24">
      <w:pPr>
        <w:pStyle w:val="Body"/>
      </w:pPr>
      <w:r>
        <w:t xml:space="preserve">Class A </w:t>
      </w:r>
      <w:r w:rsidRPr="00F3156D">
        <w:t>cemetery trust</w:t>
      </w:r>
      <w:r>
        <w:t>s</w:t>
      </w:r>
      <w:r w:rsidRPr="00F3156D">
        <w:t xml:space="preserve"> must ensure approved annual plan</w:t>
      </w:r>
      <w:r>
        <w:t>s</w:t>
      </w:r>
      <w:r w:rsidRPr="00F3156D">
        <w:t xml:space="preserve"> and strategic plan</w:t>
      </w:r>
      <w:r>
        <w:t>s</w:t>
      </w:r>
      <w:r w:rsidRPr="00F3156D">
        <w:t xml:space="preserve"> are available to members of the public on request and </w:t>
      </w:r>
      <w:r w:rsidR="004227B2">
        <w:t xml:space="preserve">can </w:t>
      </w:r>
      <w:r>
        <w:t xml:space="preserve">publish approved plans </w:t>
      </w:r>
      <w:r w:rsidRPr="00F3156D">
        <w:t xml:space="preserve">on </w:t>
      </w:r>
      <w:r w:rsidR="00B37BDD">
        <w:t xml:space="preserve">their </w:t>
      </w:r>
      <w:r w:rsidRPr="00F3156D">
        <w:t>website.</w:t>
      </w:r>
    </w:p>
    <w:p w14:paraId="32807A22" w14:textId="018EC2A5" w:rsidR="00FC628F" w:rsidRPr="009032D5" w:rsidRDefault="00FC628F" w:rsidP="00FC628F">
      <w:pPr>
        <w:pStyle w:val="Heading2"/>
        <w:rPr>
          <w:rFonts w:cs="HelveticaNeueLT-Roman"/>
        </w:rPr>
      </w:pPr>
      <w:bookmarkStart w:id="357" w:name="_Governance_committees"/>
      <w:bookmarkStart w:id="358" w:name="_Toc530063685"/>
      <w:bookmarkStart w:id="359" w:name="_Toc101782041"/>
      <w:bookmarkStart w:id="360" w:name="_Toc182833826"/>
      <w:bookmarkEnd w:id="357"/>
      <w:r w:rsidRPr="009032D5">
        <w:t>Governance committees</w:t>
      </w:r>
      <w:bookmarkEnd w:id="358"/>
      <w:bookmarkEnd w:id="359"/>
      <w:bookmarkEnd w:id="360"/>
    </w:p>
    <w:p w14:paraId="05DA459E" w14:textId="5A705CF4" w:rsidR="00FC628F" w:rsidRPr="009032D5" w:rsidRDefault="00B37BDD" w:rsidP="00FC628F">
      <w:pPr>
        <w:pStyle w:val="Body"/>
      </w:pPr>
      <w:r>
        <w:t>C</w:t>
      </w:r>
      <w:r w:rsidR="00FC628F" w:rsidRPr="009032D5">
        <w:t>lass A cemetery trust</w:t>
      </w:r>
      <w:r>
        <w:t>s</w:t>
      </w:r>
      <w:r w:rsidR="00FC628F" w:rsidRPr="009032D5">
        <w:t xml:space="preserve"> must establish </w:t>
      </w:r>
      <w:r w:rsidR="0058195C" w:rsidRPr="009032D5">
        <w:t>a finance committee and an audit and risk committee</w:t>
      </w:r>
      <w:r w:rsidR="0058195C">
        <w:t xml:space="preserve"> </w:t>
      </w:r>
      <w:r w:rsidR="004227B2">
        <w:t>to help manage</w:t>
      </w:r>
      <w:r w:rsidR="00FC628F" w:rsidRPr="009032D5">
        <w:t xml:space="preserve"> the cemetery trust. The cemetery trust may also establish any other governance committee.</w:t>
      </w:r>
    </w:p>
    <w:p w14:paraId="21AD7B05" w14:textId="73C87E95" w:rsidR="00FC628F" w:rsidRPr="009032D5" w:rsidRDefault="00FC628F" w:rsidP="00FC628F">
      <w:pPr>
        <w:pStyle w:val="Body"/>
      </w:pPr>
      <w:r w:rsidRPr="009032D5">
        <w:t xml:space="preserve">Under the </w:t>
      </w:r>
      <w:bookmarkStart w:id="361" w:name="_Hlk182232711"/>
      <w:r w:rsidRPr="009032D5">
        <w:rPr>
          <w:i/>
          <w:iCs/>
        </w:rPr>
        <w:t>Financial Management Act 1994</w:t>
      </w:r>
      <w:bookmarkEnd w:id="361"/>
      <w:r w:rsidRPr="009032D5">
        <w:t xml:space="preserve">, the audit and risk committee must comply with the requirements of audit committees outlined in the </w:t>
      </w:r>
      <w:hyperlink r:id="rId136" w:history="1">
        <w:r w:rsidRPr="008E604B">
          <w:rPr>
            <w:rStyle w:val="Hyperlink"/>
          </w:rPr>
          <w:t>Standing directions of the Minister for Finance</w:t>
        </w:r>
      </w:hyperlink>
      <w:r w:rsidRPr="009032D5">
        <w:rPr>
          <w:i/>
          <w:iCs/>
        </w:rPr>
        <w:t xml:space="preserve"> </w:t>
      </w:r>
      <w:r w:rsidR="004227B2" w:rsidRPr="00D05703">
        <w:t>&lt;https://www.dtf.vic.gov.au/financial-management-government/standing-directions-2018-under-financial-management-act-1994</w:t>
      </w:r>
      <w:r w:rsidR="004227B2">
        <w:t>&gt;</w:t>
      </w:r>
      <w:r w:rsidRPr="009032D5">
        <w:t>.</w:t>
      </w:r>
    </w:p>
    <w:p w14:paraId="270D774B" w14:textId="1F16B4D7" w:rsidR="00FC628F" w:rsidRPr="009032D5" w:rsidRDefault="00FC628F" w:rsidP="00FC628F">
      <w:pPr>
        <w:pStyle w:val="Heading2"/>
        <w:rPr>
          <w:rFonts w:eastAsia="TimesNewRomanPS" w:cs="HelveticaNeueLT-Roman"/>
        </w:rPr>
      </w:pPr>
      <w:bookmarkStart w:id="362" w:name="_Toc530063689"/>
      <w:bookmarkStart w:id="363" w:name="_Toc101782045"/>
      <w:bookmarkStart w:id="364" w:name="_Toc182833827"/>
      <w:r w:rsidRPr="009032D5">
        <w:rPr>
          <w:rFonts w:eastAsia="TimesNewRomanPS"/>
        </w:rPr>
        <w:lastRenderedPageBreak/>
        <w:t>Community advisory committees</w:t>
      </w:r>
      <w:bookmarkEnd w:id="362"/>
      <w:bookmarkEnd w:id="363"/>
      <w:bookmarkEnd w:id="364"/>
    </w:p>
    <w:p w14:paraId="4AA635D6" w14:textId="3548085F" w:rsidR="00FC628F" w:rsidRPr="009032D5" w:rsidRDefault="005C5597" w:rsidP="00FC628F">
      <w:pPr>
        <w:pStyle w:val="Body"/>
      </w:pPr>
      <w:r>
        <w:t>Class A cemetery</w:t>
      </w:r>
      <w:r w:rsidR="00FC628F" w:rsidRPr="009032D5">
        <w:t xml:space="preserve"> trust</w:t>
      </w:r>
      <w:r>
        <w:t>s</w:t>
      </w:r>
      <w:r w:rsidR="00FC628F" w:rsidRPr="009032D5">
        <w:t xml:space="preserve"> must appoint a community advisory committee </w:t>
      </w:r>
      <w:r w:rsidR="004227B2">
        <w:t xml:space="preserve">to </w:t>
      </w:r>
      <w:r w:rsidR="00FC628F" w:rsidRPr="009032D5">
        <w:t>liais</w:t>
      </w:r>
      <w:r w:rsidR="004227B2">
        <w:t>e</w:t>
      </w:r>
      <w:r w:rsidR="00FC628F" w:rsidRPr="009032D5">
        <w:t xml:space="preserve"> with local communi</w:t>
      </w:r>
      <w:r w:rsidR="00A9350F">
        <w:t>ties</w:t>
      </w:r>
      <w:r w:rsidR="004227B2">
        <w:t>. Class A trusts may also</w:t>
      </w:r>
      <w:r w:rsidR="004C1073">
        <w:t xml:space="preserve"> </w:t>
      </w:r>
      <w:r w:rsidR="00FC628F" w:rsidRPr="009032D5">
        <w:t xml:space="preserve">appoint any </w:t>
      </w:r>
      <w:r w:rsidR="00862940">
        <w:t>other</w:t>
      </w:r>
      <w:r w:rsidR="00862940" w:rsidRPr="009032D5">
        <w:t xml:space="preserve"> </w:t>
      </w:r>
      <w:r w:rsidR="00FC628F" w:rsidRPr="009032D5">
        <w:t>community advisory committees</w:t>
      </w:r>
      <w:r w:rsidR="004227B2">
        <w:t xml:space="preserve"> it wishes</w:t>
      </w:r>
      <w:r w:rsidR="00FC628F" w:rsidRPr="009032D5">
        <w:t>.</w:t>
      </w:r>
    </w:p>
    <w:p w14:paraId="656C386B" w14:textId="2775F86F" w:rsidR="00FC628F" w:rsidRPr="009032D5" w:rsidRDefault="00D978E2" w:rsidP="00FC628F">
      <w:pPr>
        <w:pStyle w:val="Body"/>
      </w:pPr>
      <w:r>
        <w:t>C</w:t>
      </w:r>
      <w:r w:rsidR="00FC628F" w:rsidRPr="009032D5">
        <w:t>ommunity advisory committee</w:t>
      </w:r>
      <w:r>
        <w:t>s</w:t>
      </w:r>
      <w:r w:rsidR="00FC628F" w:rsidRPr="009032D5">
        <w:t xml:space="preserve"> </w:t>
      </w:r>
      <w:r>
        <w:t>aim to</w:t>
      </w:r>
      <w:r w:rsidR="00FC628F" w:rsidRPr="009032D5">
        <w:t xml:space="preserve"> </w:t>
      </w:r>
      <w:r w:rsidR="00086D58">
        <w:t>help</w:t>
      </w:r>
      <w:r w:rsidR="00086D58" w:rsidRPr="009032D5">
        <w:t xml:space="preserve"> </w:t>
      </w:r>
      <w:r w:rsidR="00FC628F" w:rsidRPr="009032D5">
        <w:t>cemetery trust</w:t>
      </w:r>
      <w:r w:rsidR="00611262">
        <w:t>s</w:t>
      </w:r>
      <w:r w:rsidR="00FC628F" w:rsidRPr="009032D5">
        <w:t xml:space="preserve"> to facilitate community engagement and ensure </w:t>
      </w:r>
      <w:r w:rsidR="00611262">
        <w:t xml:space="preserve">they are </w:t>
      </w:r>
      <w:r w:rsidR="00FC628F" w:rsidRPr="009032D5">
        <w:t xml:space="preserve">attuned to the needs and preferences of the communities </w:t>
      </w:r>
      <w:r w:rsidR="00611262">
        <w:t xml:space="preserve">they </w:t>
      </w:r>
      <w:r w:rsidR="00FC628F" w:rsidRPr="009032D5">
        <w:t xml:space="preserve">serve. </w:t>
      </w:r>
      <w:r w:rsidR="00611262">
        <w:t xml:space="preserve">They also help ensure </w:t>
      </w:r>
      <w:r w:rsidR="00FC628F" w:rsidRPr="009032D5">
        <w:t xml:space="preserve">the </w:t>
      </w:r>
      <w:r w:rsidR="00611262">
        <w:t xml:space="preserve">cemetery </w:t>
      </w:r>
      <w:r w:rsidR="00FC628F" w:rsidRPr="009032D5">
        <w:t>trust’s services and policies are informed by community input, such as local knowledge, as well as religious, cultural and heritage perspectives.</w:t>
      </w:r>
    </w:p>
    <w:p w14:paraId="0B88CF61" w14:textId="77777777" w:rsidR="00811621" w:rsidRPr="009032D5" w:rsidRDefault="00811621" w:rsidP="00811621">
      <w:pPr>
        <w:pStyle w:val="Heading3"/>
      </w:pPr>
      <w:bookmarkStart w:id="365" w:name="_Toc530063691"/>
      <w:bookmarkStart w:id="366" w:name="_Toc101782047"/>
      <w:bookmarkStart w:id="367" w:name="_Toc530063690"/>
      <w:bookmarkStart w:id="368" w:name="_Toc101782046"/>
      <w:bookmarkStart w:id="369" w:name="_Toc182833828"/>
      <w:r w:rsidRPr="009032D5">
        <w:t>Functions of community advisory committees</w:t>
      </w:r>
      <w:bookmarkEnd w:id="365"/>
      <w:bookmarkEnd w:id="366"/>
      <w:bookmarkEnd w:id="369"/>
    </w:p>
    <w:p w14:paraId="1A8867ED" w14:textId="77777777" w:rsidR="00811621" w:rsidRPr="009032D5" w:rsidRDefault="00811621" w:rsidP="00811621">
      <w:pPr>
        <w:pStyle w:val="Body"/>
      </w:pPr>
      <w:r>
        <w:t>The</w:t>
      </w:r>
      <w:r w:rsidRPr="009032D5">
        <w:t xml:space="preserve"> functions of a community advisory committee</w:t>
      </w:r>
      <w:r>
        <w:t xml:space="preserve"> are </w:t>
      </w:r>
      <w:r w:rsidRPr="009032D5">
        <w:t>to:</w:t>
      </w:r>
    </w:p>
    <w:p w14:paraId="7E079E99" w14:textId="77777777" w:rsidR="00811621" w:rsidRPr="009032D5" w:rsidRDefault="00811621" w:rsidP="00811621">
      <w:pPr>
        <w:pStyle w:val="Bullet1"/>
      </w:pPr>
      <w:r w:rsidRPr="009032D5">
        <w:t>consider and report on any matters that are referred to it by the cemetery trust that established the</w:t>
      </w:r>
      <w:r>
        <w:t xml:space="preserve"> </w:t>
      </w:r>
      <w:r w:rsidRPr="009032D5">
        <w:t>committee</w:t>
      </w:r>
    </w:p>
    <w:p w14:paraId="055C59EF" w14:textId="77777777" w:rsidR="00811621" w:rsidRPr="009032D5" w:rsidRDefault="00811621" w:rsidP="00811621">
      <w:pPr>
        <w:pStyle w:val="Bullet1"/>
      </w:pPr>
      <w:r w:rsidRPr="009032D5">
        <w:t>raise with the cemetery trust any issues of concern or matters of interest of the community</w:t>
      </w:r>
    </w:p>
    <w:p w14:paraId="42F2CD29" w14:textId="77777777" w:rsidR="00811621" w:rsidRPr="009032D5" w:rsidRDefault="00811621" w:rsidP="00811621">
      <w:pPr>
        <w:pStyle w:val="Bullet1"/>
      </w:pPr>
      <w:r w:rsidRPr="009032D5">
        <w:t>carry out any other functions conferred on it under the Cemeteries Act or by the community advisory committee guidelines and/or by the cemetery trust.</w:t>
      </w:r>
    </w:p>
    <w:p w14:paraId="77B58598" w14:textId="77777777" w:rsidR="00811621" w:rsidRPr="009032D5" w:rsidRDefault="00811621" w:rsidP="00811621">
      <w:pPr>
        <w:pStyle w:val="Heading3"/>
        <w:rPr>
          <w:rFonts w:cs="HelveticaNeueLT-Medium"/>
        </w:rPr>
      </w:pPr>
      <w:bookmarkStart w:id="370" w:name="_Toc530063692"/>
      <w:bookmarkStart w:id="371" w:name="_Toc101782048"/>
      <w:bookmarkStart w:id="372" w:name="_Toc182833829"/>
      <w:r w:rsidRPr="009032D5">
        <w:t>Membership of community advisory committees</w:t>
      </w:r>
      <w:bookmarkEnd w:id="370"/>
      <w:bookmarkEnd w:id="371"/>
      <w:bookmarkEnd w:id="372"/>
    </w:p>
    <w:p w14:paraId="09D3010C" w14:textId="011AFCFF" w:rsidR="00811621" w:rsidRDefault="00811621" w:rsidP="00811621">
      <w:pPr>
        <w:pStyle w:val="Body"/>
        <w:rPr>
          <w:rFonts w:eastAsia="MS Gothic"/>
          <w:bCs/>
          <w:color w:val="C5511A"/>
          <w:kern w:val="32"/>
          <w:sz w:val="44"/>
          <w:szCs w:val="44"/>
        </w:rPr>
      </w:pPr>
      <w:r>
        <w:t>T</w:t>
      </w:r>
      <w:r w:rsidRPr="009032D5">
        <w:t>he cemetery trust appoints members of community advisory committee</w:t>
      </w:r>
      <w:r>
        <w:t>s</w:t>
      </w:r>
      <w:r w:rsidRPr="009032D5">
        <w:t>, having regard to the community advisory committee guidelines and the requirements set out under the Cemeteries Act.</w:t>
      </w:r>
    </w:p>
    <w:p w14:paraId="03BD4D5F" w14:textId="26E345E8" w:rsidR="00FC628F" w:rsidRPr="009032D5" w:rsidRDefault="00FC628F" w:rsidP="00C364E0">
      <w:pPr>
        <w:pStyle w:val="Heading3"/>
        <w:spacing w:after="240"/>
        <w:rPr>
          <w:rFonts w:cs="HelveticaNeueLT-Medium"/>
        </w:rPr>
      </w:pPr>
      <w:bookmarkStart w:id="373" w:name="_Toc182833830"/>
      <w:r w:rsidRPr="009032D5">
        <w:t>Community advisory committee guidelines</w:t>
      </w:r>
      <w:bookmarkEnd w:id="367"/>
      <w:bookmarkEnd w:id="368"/>
      <w:bookmarkEnd w:id="373"/>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C364E0" w14:paraId="1B6F8EA5" w14:textId="77777777" w:rsidTr="00E23165">
        <w:tc>
          <w:tcPr>
            <w:tcW w:w="9288" w:type="dxa"/>
          </w:tcPr>
          <w:p w14:paraId="3F32D058" w14:textId="51185D74" w:rsidR="00C364E0" w:rsidRDefault="00C364E0" w:rsidP="00E23165">
            <w:pPr>
              <w:pStyle w:val="Tabletext"/>
            </w:pPr>
            <w:r>
              <w:rPr>
                <w:noProof/>
              </w:rPr>
              <w:drawing>
                <wp:anchor distT="0" distB="0" distL="114300" distR="114300" simplePos="0" relativeHeight="251762688" behindDoc="0" locked="0" layoutInCell="1" allowOverlap="1" wp14:anchorId="21C01F25" wp14:editId="6E5ADD29">
                  <wp:simplePos x="0" y="0"/>
                  <wp:positionH relativeFrom="column">
                    <wp:posOffset>17145</wp:posOffset>
                  </wp:positionH>
                  <wp:positionV relativeFrom="paragraph">
                    <wp:posOffset>6556</wp:posOffset>
                  </wp:positionV>
                  <wp:extent cx="562610" cy="562610"/>
                  <wp:effectExtent l="76200" t="0" r="0" b="0"/>
                  <wp:wrapSquare wrapText="bothSides"/>
                  <wp:docPr id="2002025027" name="Graphic 20020250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27" name="Graphic 2002025027">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137" w:history="1">
              <w:r w:rsidR="0067687E">
                <w:rPr>
                  <w:rStyle w:val="Hyperlink"/>
                </w:rPr>
                <w:t>Class A cemetery trust community advisory committee guidelines</w:t>
              </w:r>
            </w:hyperlink>
            <w:r>
              <w:t xml:space="preserve"> (</w:t>
            </w:r>
            <w:r w:rsidR="0067687E">
              <w:t>CAC</w:t>
            </w:r>
            <w:r>
              <w:t xml:space="preserve"> guidelines)</w:t>
            </w:r>
            <w:r>
              <w:br/>
              <w:t>&lt;</w:t>
            </w:r>
            <w:r w:rsidRPr="00EE5C65">
              <w:t>https://www.health.vic.gov.au/cemeteries-and-crematoria/class-a-cemetery-trust-governance</w:t>
            </w:r>
            <w:r>
              <w:t>&gt;</w:t>
            </w:r>
          </w:p>
        </w:tc>
      </w:tr>
    </w:tbl>
    <w:p w14:paraId="104DE997" w14:textId="6DAD062C" w:rsidR="00FC628F" w:rsidRPr="00E75F9E" w:rsidRDefault="00FC628F" w:rsidP="00E75F9E">
      <w:pPr>
        <w:pStyle w:val="Bodyaftertablefigure"/>
      </w:pPr>
      <w:r w:rsidRPr="00E75F9E">
        <w:t xml:space="preserve">The </w:t>
      </w:r>
      <w:r w:rsidR="0067687E" w:rsidRPr="00E75F9E">
        <w:t xml:space="preserve">CAC </w:t>
      </w:r>
      <w:r w:rsidR="004F4258" w:rsidRPr="00E75F9E">
        <w:t xml:space="preserve">guidelines </w:t>
      </w:r>
      <w:r w:rsidR="00E435D3" w:rsidRPr="00E75F9E">
        <w:t>are</w:t>
      </w:r>
      <w:r w:rsidRPr="00E75F9E">
        <w:t xml:space="preserve"> designed to </w:t>
      </w:r>
      <w:r w:rsidR="00086D58">
        <w:t>help</w:t>
      </w:r>
      <w:r w:rsidR="00086D58" w:rsidRPr="00E75F9E">
        <w:t xml:space="preserve"> </w:t>
      </w:r>
      <w:r w:rsidRPr="00E75F9E">
        <w:t xml:space="preserve">cemetery trusts to establish effective community advisory committees that can inform on consumer and community views </w:t>
      </w:r>
      <w:r w:rsidR="003A1881" w:rsidRPr="00E75F9E">
        <w:t xml:space="preserve">on </w:t>
      </w:r>
      <w:r w:rsidRPr="00E75F9E">
        <w:t>cemetery trust services.</w:t>
      </w:r>
    </w:p>
    <w:p w14:paraId="14CEE212" w14:textId="5EAAADD9" w:rsidR="00A92748" w:rsidRDefault="00233EB8" w:rsidP="00A92748">
      <w:pPr>
        <w:pStyle w:val="Heading2"/>
        <w:spacing w:before="240"/>
      </w:pPr>
      <w:bookmarkStart w:id="374" w:name="_Toc182833831"/>
      <w:r>
        <w:t>C</w:t>
      </w:r>
      <w:r w:rsidR="00656E72">
        <w:t xml:space="preserve">hief </w:t>
      </w:r>
      <w:r>
        <w:t>E</w:t>
      </w:r>
      <w:r w:rsidR="00656E72">
        <w:t xml:space="preserve">xecutive </w:t>
      </w:r>
      <w:r>
        <w:t>O</w:t>
      </w:r>
      <w:r w:rsidR="00656E72">
        <w:t>fficer</w:t>
      </w:r>
      <w:r>
        <w:t xml:space="preserve"> employment</w:t>
      </w:r>
      <w:bookmarkEnd w:id="374"/>
    </w:p>
    <w:p w14:paraId="5FC39418" w14:textId="77777777" w:rsidR="00A92748" w:rsidRDefault="00A92748" w:rsidP="00A92748">
      <w:pPr>
        <w:pStyle w:val="Body"/>
      </w:pPr>
      <w:r>
        <w:t>Class A cemetery trusts are responsible for employing a CEO for the effective operation and management of the cemetery trust and each public cemetery for which it is responsible.</w:t>
      </w:r>
    </w:p>
    <w:p w14:paraId="6D154877" w14:textId="339BD315" w:rsidR="00A92748" w:rsidRDefault="00A92748" w:rsidP="00A92748">
      <w:pPr>
        <w:pStyle w:val="Body"/>
      </w:pPr>
      <w:r>
        <w:t xml:space="preserve">CEOs are employed in </w:t>
      </w:r>
      <w:r w:rsidR="00312390">
        <w:t xml:space="preserve">line </w:t>
      </w:r>
      <w:r>
        <w:t xml:space="preserve">with </w:t>
      </w:r>
      <w:r w:rsidRPr="00154FC4">
        <w:t xml:space="preserve">government policies and guidelines for public entity executives. More information is available on the </w:t>
      </w:r>
      <w:hyperlink r:id="rId138" w:history="1">
        <w:r w:rsidRPr="007946AF">
          <w:rPr>
            <w:rStyle w:val="Hyperlink"/>
          </w:rPr>
          <w:t>VPSC website</w:t>
        </w:r>
      </w:hyperlink>
      <w:r w:rsidRPr="00154FC4">
        <w:t xml:space="preserve"> </w:t>
      </w:r>
      <w:r w:rsidR="00701B36" w:rsidRPr="00154FC4">
        <w:t>&lt;https://vpsc.vic.gov.au/executive-employment/victorian-public-entity-executive-employment&gt;</w:t>
      </w:r>
      <w:r w:rsidR="00701B36">
        <w:t xml:space="preserve"> </w:t>
      </w:r>
      <w:r w:rsidRPr="00154FC4">
        <w:t xml:space="preserve">including a </w:t>
      </w:r>
      <w:r w:rsidRPr="00154FC4">
        <w:rPr>
          <w:i/>
          <w:iCs/>
        </w:rPr>
        <w:t>Victorian public entity executive employment handbook</w:t>
      </w:r>
      <w:r w:rsidRPr="00154FC4">
        <w:t xml:space="preserve"> and</w:t>
      </w:r>
      <w:r w:rsidR="004227B2">
        <w:t xml:space="preserve"> the</w:t>
      </w:r>
      <w:r w:rsidRPr="00154FC4">
        <w:t xml:space="preserve"> </w:t>
      </w:r>
      <w:r w:rsidRPr="00154FC4">
        <w:rPr>
          <w:i/>
          <w:iCs/>
        </w:rPr>
        <w:t>Standard contract for public entity executives</w:t>
      </w:r>
      <w:r w:rsidRPr="00154FC4">
        <w:t>.</w:t>
      </w:r>
    </w:p>
    <w:p w14:paraId="6489DEB6" w14:textId="0F873314" w:rsidR="00A92748" w:rsidRDefault="00A92748" w:rsidP="00A92748">
      <w:pPr>
        <w:pStyle w:val="Heading3"/>
      </w:pPr>
      <w:bookmarkStart w:id="375" w:name="_Toc182833832"/>
      <w:r>
        <w:t xml:space="preserve">Approval to appoint </w:t>
      </w:r>
      <w:r w:rsidR="0070702A">
        <w:t xml:space="preserve">a </w:t>
      </w:r>
      <w:r>
        <w:t>CEO</w:t>
      </w:r>
      <w:bookmarkEnd w:id="375"/>
    </w:p>
    <w:p w14:paraId="0BA12FF3" w14:textId="77777777" w:rsidR="00B942A7" w:rsidRDefault="00A92748" w:rsidP="00A92748">
      <w:pPr>
        <w:pStyle w:val="Body"/>
      </w:pPr>
      <w:r>
        <w:t xml:space="preserve">The Cemeteries Act requires the CEO’s terms and conditions of appointment, including </w:t>
      </w:r>
      <w:r w:rsidRPr="00737E40">
        <w:t xml:space="preserve">remuneration, to be approved by the </w:t>
      </w:r>
      <w:r>
        <w:t xml:space="preserve">department </w:t>
      </w:r>
      <w:r w:rsidRPr="00737E40">
        <w:t xml:space="preserve">Secretary before a person is employed as a CEO. </w:t>
      </w:r>
    </w:p>
    <w:p w14:paraId="1831D219" w14:textId="7BFDA710" w:rsidR="00A92748" w:rsidRPr="00737E40" w:rsidRDefault="00A92748" w:rsidP="00262884">
      <w:pPr>
        <w:pStyle w:val="Body"/>
        <w:keepNext/>
        <w:keepLines/>
      </w:pPr>
      <w:r w:rsidRPr="00737E40">
        <w:lastRenderedPageBreak/>
        <w:t>This approval process ensures the CEO is remunerated</w:t>
      </w:r>
      <w:r>
        <w:t xml:space="preserve"> within the appropriate executive remuneration band</w:t>
      </w:r>
      <w:r w:rsidRPr="00737E40">
        <w:t xml:space="preserve"> in </w:t>
      </w:r>
      <w:r w:rsidR="00312390">
        <w:t>line</w:t>
      </w:r>
      <w:r w:rsidR="00312390" w:rsidRPr="00737E40">
        <w:t xml:space="preserve"> </w:t>
      </w:r>
      <w:r w:rsidRPr="00737E40">
        <w:t>with the following:</w:t>
      </w:r>
    </w:p>
    <w:p w14:paraId="4A55C4BA" w14:textId="44F70D8D" w:rsidR="00A92748" w:rsidRPr="00AD29A7" w:rsidRDefault="00A92748" w:rsidP="00262884">
      <w:pPr>
        <w:pStyle w:val="Bullet1"/>
        <w:keepNext/>
        <w:keepLines/>
      </w:pPr>
      <w:r w:rsidRPr="00AD29A7">
        <w:t xml:space="preserve">Public </w:t>
      </w:r>
      <w:r w:rsidR="00701B36" w:rsidRPr="00AD29A7">
        <w:t>e</w:t>
      </w:r>
      <w:r w:rsidRPr="00AD29A7">
        <w:t xml:space="preserve">ntity </w:t>
      </w:r>
      <w:r w:rsidR="00701B36" w:rsidRPr="00AD29A7">
        <w:t>e</w:t>
      </w:r>
      <w:r w:rsidRPr="00AD29A7">
        <w:t xml:space="preserve">xecutive </w:t>
      </w:r>
      <w:r w:rsidR="00701B36" w:rsidRPr="00AD29A7">
        <w:t>r</w:t>
      </w:r>
      <w:r w:rsidRPr="00AD29A7">
        <w:t xml:space="preserve">emuneration </w:t>
      </w:r>
      <w:r w:rsidR="00701B36" w:rsidRPr="00AD29A7">
        <w:t>p</w:t>
      </w:r>
      <w:r w:rsidRPr="00AD29A7">
        <w:t>olicy</w:t>
      </w:r>
    </w:p>
    <w:p w14:paraId="5768DD86" w14:textId="1B101353" w:rsidR="00A92748" w:rsidRPr="00AD29A7" w:rsidRDefault="00A92748" w:rsidP="00A92748">
      <w:pPr>
        <w:pStyle w:val="Bullet1"/>
      </w:pPr>
      <w:r w:rsidRPr="00AD29A7">
        <w:rPr>
          <w:rFonts w:cs="Arial"/>
        </w:rPr>
        <w:t xml:space="preserve">Public </w:t>
      </w:r>
      <w:r w:rsidR="00701B36" w:rsidRPr="00AD29A7">
        <w:rPr>
          <w:rFonts w:cs="Arial"/>
        </w:rPr>
        <w:t>e</w:t>
      </w:r>
      <w:r w:rsidRPr="00AD29A7">
        <w:rPr>
          <w:rFonts w:cs="Arial"/>
        </w:rPr>
        <w:t xml:space="preserve">ntity </w:t>
      </w:r>
      <w:r w:rsidR="00701B36" w:rsidRPr="00AD29A7">
        <w:rPr>
          <w:rFonts w:cs="Arial"/>
        </w:rPr>
        <w:t>e</w:t>
      </w:r>
      <w:r w:rsidRPr="00AD29A7">
        <w:rPr>
          <w:rFonts w:cs="Arial"/>
        </w:rPr>
        <w:t xml:space="preserve">xecutive </w:t>
      </w:r>
      <w:r w:rsidR="00701B36" w:rsidRPr="00AD29A7">
        <w:rPr>
          <w:rFonts w:cs="Arial"/>
        </w:rPr>
        <w:t>c</w:t>
      </w:r>
      <w:r w:rsidRPr="00AD29A7">
        <w:rPr>
          <w:rFonts w:cs="Arial"/>
        </w:rPr>
        <w:t xml:space="preserve">lassification </w:t>
      </w:r>
      <w:r w:rsidR="00701B36" w:rsidRPr="00AD29A7">
        <w:rPr>
          <w:rFonts w:cs="Arial"/>
        </w:rPr>
        <w:t>f</w:t>
      </w:r>
      <w:r w:rsidRPr="00AD29A7">
        <w:rPr>
          <w:rFonts w:cs="Arial"/>
        </w:rPr>
        <w:t>ramework</w:t>
      </w:r>
    </w:p>
    <w:p w14:paraId="6D07423B" w14:textId="7BD3F44C" w:rsidR="00A92748" w:rsidRPr="00412606" w:rsidRDefault="00A92748" w:rsidP="00A92748">
      <w:pPr>
        <w:pStyle w:val="Bullet1"/>
      </w:pPr>
      <w:r w:rsidRPr="00883EE5">
        <w:rPr>
          <w:rFonts w:cs="Arial"/>
        </w:rPr>
        <w:t>Victorian Independent Remuneration Tribunal determinations</w:t>
      </w:r>
      <w:r w:rsidR="00701B36">
        <w:rPr>
          <w:rFonts w:cs="Arial"/>
        </w:rPr>
        <w:t>.</w:t>
      </w:r>
    </w:p>
    <w:p w14:paraId="4A84C87F" w14:textId="77777777" w:rsidR="00A92748" w:rsidRPr="00737E40" w:rsidRDefault="00A92748" w:rsidP="00A92748">
      <w:pPr>
        <w:pStyle w:val="Bodyafterbullets"/>
      </w:pPr>
      <w:r>
        <w:rPr>
          <w:rFonts w:cs="Arial"/>
        </w:rPr>
        <w:t xml:space="preserve">The appropriate </w:t>
      </w:r>
      <w:r>
        <w:t xml:space="preserve">executive remuneration band is determined by a work value assessment. </w:t>
      </w:r>
    </w:p>
    <w:p w14:paraId="630C7BBD" w14:textId="77777777" w:rsidR="00A92748" w:rsidRDefault="00A92748" w:rsidP="00A92748">
      <w:pPr>
        <w:pStyle w:val="Heading3"/>
      </w:pPr>
      <w:bookmarkStart w:id="376" w:name="_Toc182833833"/>
      <w:r>
        <w:t>CEO functions</w:t>
      </w:r>
      <w:bookmarkEnd w:id="376"/>
    </w:p>
    <w:p w14:paraId="70F3E610" w14:textId="77777777" w:rsidR="00A92748" w:rsidRPr="0056031E" w:rsidRDefault="00A92748" w:rsidP="00A92748">
      <w:pPr>
        <w:pStyle w:val="Body"/>
      </w:pPr>
      <w:r>
        <w:t>Th</w:t>
      </w:r>
      <w:r w:rsidRPr="0056031E">
        <w:t xml:space="preserve">e functions of a </w:t>
      </w:r>
      <w:r>
        <w:t xml:space="preserve">Class A cemetery trust </w:t>
      </w:r>
      <w:r w:rsidRPr="0056031E">
        <w:t xml:space="preserve">CEO </w:t>
      </w:r>
      <w:r>
        <w:t>include</w:t>
      </w:r>
      <w:r w:rsidRPr="0056031E">
        <w:t>:</w:t>
      </w:r>
    </w:p>
    <w:p w14:paraId="57CDDCF0" w14:textId="384AC808" w:rsidR="00A92748" w:rsidRPr="00306553" w:rsidRDefault="00A92748" w:rsidP="00A92748">
      <w:pPr>
        <w:pStyle w:val="Bullet1"/>
      </w:pPr>
      <w:r w:rsidRPr="0056031E">
        <w:t>prepar</w:t>
      </w:r>
      <w:r>
        <w:t>ing</w:t>
      </w:r>
      <w:r w:rsidRPr="0056031E">
        <w:t xml:space="preserve"> material </w:t>
      </w:r>
      <w:r w:rsidR="00BB287F">
        <w:t xml:space="preserve">for </w:t>
      </w:r>
      <w:r w:rsidR="00FB57B9">
        <w:t xml:space="preserve">the </w:t>
      </w:r>
      <w:r w:rsidR="00BB287F" w:rsidRPr="0056031E">
        <w:t xml:space="preserve">cemetery trust </w:t>
      </w:r>
      <w:r w:rsidRPr="0056031E">
        <w:t>to consider and approve, including</w:t>
      </w:r>
      <w:r>
        <w:t xml:space="preserve"> </w:t>
      </w:r>
      <w:r w:rsidRPr="00306553">
        <w:t>draft annual plans</w:t>
      </w:r>
      <w:r>
        <w:t xml:space="preserve">, </w:t>
      </w:r>
      <w:r w:rsidRPr="00306553">
        <w:t>strategic plans</w:t>
      </w:r>
      <w:r>
        <w:t xml:space="preserve">, </w:t>
      </w:r>
      <w:r w:rsidRPr="00306553">
        <w:t>business plans</w:t>
      </w:r>
      <w:r>
        <w:t>,</w:t>
      </w:r>
      <w:r w:rsidRPr="00306553">
        <w:t xml:space="preserve"> strategies</w:t>
      </w:r>
      <w:r>
        <w:t xml:space="preserve"> and </w:t>
      </w:r>
      <w:r w:rsidRPr="00306553">
        <w:t>budgets</w:t>
      </w:r>
    </w:p>
    <w:p w14:paraId="0FA1B709" w14:textId="18B3E95B" w:rsidR="00A92748" w:rsidRPr="0056031E" w:rsidRDefault="00A92748" w:rsidP="00A92748">
      <w:pPr>
        <w:pStyle w:val="Bullet1"/>
      </w:pPr>
      <w:r w:rsidRPr="0056031E">
        <w:t>manag</w:t>
      </w:r>
      <w:r>
        <w:t>ing</w:t>
      </w:r>
      <w:r w:rsidRPr="0056031E">
        <w:t xml:space="preserve"> the cemetery trust in </w:t>
      </w:r>
      <w:r w:rsidR="00312390">
        <w:t>line</w:t>
      </w:r>
      <w:r w:rsidR="00312390" w:rsidRPr="0056031E">
        <w:t xml:space="preserve"> </w:t>
      </w:r>
      <w:r w:rsidRPr="0056031E">
        <w:t xml:space="preserve">with the </w:t>
      </w:r>
      <w:r w:rsidR="001F41D6">
        <w:t xml:space="preserve">cemetery </w:t>
      </w:r>
      <w:r w:rsidR="00BB287F">
        <w:t xml:space="preserve">trust’s approved </w:t>
      </w:r>
      <w:r w:rsidRPr="0056031E">
        <w:t xml:space="preserve">plans </w:t>
      </w:r>
    </w:p>
    <w:p w14:paraId="49F79190" w14:textId="490C03A0" w:rsidR="00A92748" w:rsidRPr="0056031E" w:rsidRDefault="00A92748" w:rsidP="00A92748">
      <w:pPr>
        <w:pStyle w:val="Bullet1"/>
      </w:pPr>
      <w:r w:rsidRPr="0056031E">
        <w:t>provid</w:t>
      </w:r>
      <w:r>
        <w:t>ing</w:t>
      </w:r>
      <w:r w:rsidRPr="0056031E">
        <w:t xml:space="preserve"> the cemetery trust with relevant and timely information to enable the cemetery trust to fulfil its functions and objectives efficiently and effectively</w:t>
      </w:r>
    </w:p>
    <w:p w14:paraId="39980B1E" w14:textId="77777777" w:rsidR="00A92748" w:rsidRPr="0056031E" w:rsidRDefault="00A92748" w:rsidP="00A92748">
      <w:pPr>
        <w:pStyle w:val="Bullet1"/>
      </w:pPr>
      <w:r w:rsidRPr="0056031E">
        <w:t>ensur</w:t>
      </w:r>
      <w:r>
        <w:t>ing</w:t>
      </w:r>
      <w:r w:rsidRPr="0056031E">
        <w:t xml:space="preserve"> the cemetery trust’s decisions are implemented efficiently and effectively</w:t>
      </w:r>
    </w:p>
    <w:p w14:paraId="18EF5485" w14:textId="77777777" w:rsidR="00A92748" w:rsidRPr="0056031E" w:rsidRDefault="00A92748" w:rsidP="00A92748">
      <w:pPr>
        <w:pStyle w:val="Bullet1"/>
      </w:pPr>
      <w:r w:rsidRPr="0056031E">
        <w:t>ensur</w:t>
      </w:r>
      <w:r>
        <w:t>ing</w:t>
      </w:r>
      <w:r w:rsidRPr="0056031E">
        <w:t xml:space="preserve"> the resources of the cemetery trust are used effectively and efficiently</w:t>
      </w:r>
    </w:p>
    <w:p w14:paraId="308A24E5" w14:textId="77777777" w:rsidR="00A92748" w:rsidRDefault="00A92748" w:rsidP="00A92748">
      <w:pPr>
        <w:pStyle w:val="Bullet1"/>
      </w:pPr>
      <w:r w:rsidRPr="0056031E">
        <w:t>inform</w:t>
      </w:r>
      <w:r>
        <w:t>ing</w:t>
      </w:r>
      <w:r w:rsidRPr="0056031E">
        <w:t xml:space="preserve"> the cemetery trust of any significant issues of public concern relating to the cemetery </w:t>
      </w:r>
      <w:r w:rsidRPr="0056031E">
        <w:br/>
        <w:t>trust or any significant risks that may affect the cemetery trust.</w:t>
      </w:r>
    </w:p>
    <w:p w14:paraId="3EB62FF8" w14:textId="77777777" w:rsidR="00A92748" w:rsidRDefault="00A92748" w:rsidP="00A92748">
      <w:pPr>
        <w:pStyle w:val="Heading3"/>
      </w:pPr>
      <w:bookmarkStart w:id="377" w:name="_Toc134541798"/>
      <w:bookmarkStart w:id="378" w:name="_Toc182833834"/>
      <w:r>
        <w:t>CEO performance management</w:t>
      </w:r>
      <w:bookmarkEnd w:id="377"/>
      <w:bookmarkEnd w:id="378"/>
      <w:r>
        <w:t xml:space="preserve"> </w:t>
      </w:r>
    </w:p>
    <w:p w14:paraId="6E5B2192" w14:textId="1F70AB96" w:rsidR="00A92748" w:rsidRDefault="00A92748" w:rsidP="00A92748">
      <w:pPr>
        <w:pStyle w:val="Body"/>
      </w:pPr>
      <w:r>
        <w:t>Class A cemetery trusts are responsible for managing the CEO’s performance. A framework that aligns CEO performance and reviews with organisational goals and objectives is recommended.</w:t>
      </w:r>
      <w:r w:rsidR="00D82A2B">
        <w:t xml:space="preserve"> </w:t>
      </w:r>
    </w:p>
    <w:p w14:paraId="3923CE22" w14:textId="77777777" w:rsidR="00A92748" w:rsidRDefault="00A92748" w:rsidP="00A92748">
      <w:pPr>
        <w:pStyle w:val="Body"/>
      </w:pPr>
      <w:r>
        <w:t>The CEO performance appraisal is an important cemetery trust responsibility that provides:</w:t>
      </w:r>
    </w:p>
    <w:p w14:paraId="2DA7BE00" w14:textId="77777777" w:rsidR="00A92748" w:rsidRDefault="00A92748" w:rsidP="00A92748">
      <w:pPr>
        <w:pStyle w:val="Bullet1"/>
      </w:pPr>
      <w:r>
        <w:t>important feedback to the CEO about their performance</w:t>
      </w:r>
      <w:r w:rsidRPr="007A2563">
        <w:t xml:space="preserve"> </w:t>
      </w:r>
      <w:r>
        <w:t>including measuring the CEO’s performance in line with the cemetery trust’s business plan</w:t>
      </w:r>
    </w:p>
    <w:p w14:paraId="1730E310" w14:textId="66DCDCA1" w:rsidR="00A92748" w:rsidRDefault="00A92748" w:rsidP="00A92748">
      <w:pPr>
        <w:pStyle w:val="Bullet1"/>
      </w:pPr>
      <w:r>
        <w:t>an increased understanding of the CEO’s concerns and views on achiev</w:t>
      </w:r>
      <w:r w:rsidR="00FB57B9">
        <w:t>ing</w:t>
      </w:r>
      <w:r>
        <w:t xml:space="preserve"> objectives</w:t>
      </w:r>
    </w:p>
    <w:p w14:paraId="4983A737" w14:textId="77777777" w:rsidR="00A92748" w:rsidRDefault="00A92748" w:rsidP="00A92748">
      <w:pPr>
        <w:pStyle w:val="Bullet1"/>
      </w:pPr>
      <w:r>
        <w:t>a forum to build a healthy relationship between the</w:t>
      </w:r>
      <w:r w:rsidRPr="000F7D03">
        <w:t xml:space="preserve"> </w:t>
      </w:r>
      <w:r>
        <w:t>cemetery trust and the CEO based on honesty</w:t>
      </w:r>
    </w:p>
    <w:p w14:paraId="5AB2D0FB" w14:textId="77777777" w:rsidR="00A92748" w:rsidRDefault="00A92748" w:rsidP="00A92748">
      <w:pPr>
        <w:pStyle w:val="Bullet1"/>
      </w:pPr>
      <w:r>
        <w:t>an opportunity for the CEO to highlight professional development opportunities</w:t>
      </w:r>
    </w:p>
    <w:p w14:paraId="19080B85" w14:textId="77777777" w:rsidR="00A92748" w:rsidRDefault="00A92748" w:rsidP="00A92748">
      <w:pPr>
        <w:pStyle w:val="Bullet1"/>
      </w:pPr>
      <w:r>
        <w:t>a forum to reinforce accountability, transparency and the responsibilities of the CEO</w:t>
      </w:r>
    </w:p>
    <w:p w14:paraId="64AEBB17" w14:textId="4BF7E9F7" w:rsidR="00A92748" w:rsidRDefault="00A92748" w:rsidP="00A92748">
      <w:pPr>
        <w:pStyle w:val="Bullet1"/>
      </w:pPr>
      <w:r>
        <w:t xml:space="preserve">an opportunity to identify and address </w:t>
      </w:r>
      <w:r w:rsidR="00FB57B9">
        <w:t xml:space="preserve">any </w:t>
      </w:r>
      <w:r>
        <w:t>early warning signs of possible difﬁculties</w:t>
      </w:r>
    </w:p>
    <w:p w14:paraId="1E4C5007" w14:textId="77777777" w:rsidR="00A92748" w:rsidRDefault="00A92748" w:rsidP="00A92748">
      <w:pPr>
        <w:pStyle w:val="Bullet1"/>
      </w:pPr>
      <w:r>
        <w:t>an opportunity to discuss any future plans the CEO may have (such as retirement).</w:t>
      </w:r>
    </w:p>
    <w:p w14:paraId="70A6DAE1" w14:textId="42090340" w:rsidR="00A92748" w:rsidRDefault="00A92748" w:rsidP="00A92748">
      <w:pPr>
        <w:pStyle w:val="Bodyafterbullets"/>
      </w:pPr>
      <w:r w:rsidRPr="000F7D03">
        <w:t>A useful tool to use is a 360-degree feedback survey, which incorporates the views of several groups (such as trust members, employees, customers, suppliers and other key stakeholders)</w:t>
      </w:r>
      <w:r w:rsidR="00FB57B9">
        <w:t>,</w:t>
      </w:r>
      <w:r w:rsidRPr="000F7D03">
        <w:t xml:space="preserve"> who will all have a view on the CEO’s performance. This must be handled sensitively and all comments treated conﬁdentially to uphold the integrity of the process.</w:t>
      </w:r>
      <w:r>
        <w:t xml:space="preserve"> Both quantitative and qualitative indicators could be included to assess the CEO’s leadership behaviour and performance goals.</w:t>
      </w:r>
    </w:p>
    <w:p w14:paraId="4C27EEBC" w14:textId="240F7126" w:rsidR="00A92748" w:rsidRDefault="00A92748" w:rsidP="00A92748">
      <w:pPr>
        <w:pStyle w:val="Body"/>
      </w:pPr>
      <w:r>
        <w:t>The cemetery trust should provide the CEO with candid and constructive feedback. Depending on the size and scope of the organisation it may be appropriate for the feedback to be provided by</w:t>
      </w:r>
      <w:r w:rsidR="00862940">
        <w:t xml:space="preserve"> 2 </w:t>
      </w:r>
      <w:r>
        <w:t xml:space="preserve">trust members, including the trust chairperson. The content of the feedback and the decision </w:t>
      </w:r>
      <w:r w:rsidR="007215D3">
        <w:t xml:space="preserve">about </w:t>
      </w:r>
      <w:r>
        <w:t xml:space="preserve">who should provide the feedback should be discussed and agreed at a trust meeting ﬁrst. Once the CEO has had an opportunity to absorb the feedback, they should be </w:t>
      </w:r>
      <w:r w:rsidR="00FB57B9">
        <w:t xml:space="preserve">given </w:t>
      </w:r>
      <w:r>
        <w:t>an opportunity to respond.</w:t>
      </w:r>
    </w:p>
    <w:p w14:paraId="32FE8C06" w14:textId="77777777" w:rsidR="00A92748" w:rsidRDefault="00A92748" w:rsidP="003324E8">
      <w:pPr>
        <w:pStyle w:val="Body"/>
        <w:keepNext/>
        <w:keepLines/>
      </w:pPr>
      <w:r>
        <w:lastRenderedPageBreak/>
        <w:t>A succinct appraisal summary could include:</w:t>
      </w:r>
    </w:p>
    <w:p w14:paraId="6A4E80F8" w14:textId="32313BBE" w:rsidR="00A92748" w:rsidRDefault="00A92748" w:rsidP="003324E8">
      <w:pPr>
        <w:pStyle w:val="Bullet1"/>
        <w:keepNext/>
        <w:keepLines/>
      </w:pPr>
      <w:r>
        <w:t xml:space="preserve">top </w:t>
      </w:r>
      <w:r w:rsidR="00FF0726">
        <w:t xml:space="preserve">5 </w:t>
      </w:r>
      <w:r>
        <w:t>strengths the CEO displays</w:t>
      </w:r>
    </w:p>
    <w:p w14:paraId="60B68C2C" w14:textId="77777777" w:rsidR="00A92748" w:rsidRDefault="00A92748" w:rsidP="003324E8">
      <w:pPr>
        <w:pStyle w:val="Bullet1"/>
        <w:keepNext/>
        <w:keepLines/>
      </w:pPr>
      <w:r>
        <w:t>opportunities to enhance performance (learning and development)</w:t>
      </w:r>
    </w:p>
    <w:p w14:paraId="562C6B45" w14:textId="77777777" w:rsidR="00A92748" w:rsidRDefault="00A92748" w:rsidP="003324E8">
      <w:pPr>
        <w:pStyle w:val="Bullet1"/>
        <w:keepNext/>
        <w:keepLines/>
      </w:pPr>
      <w:r>
        <w:t>personal attributes the trust members see as important in the CEO.</w:t>
      </w:r>
    </w:p>
    <w:p w14:paraId="011C1681" w14:textId="5F5426D2" w:rsidR="00A92748" w:rsidRDefault="00A92748" w:rsidP="00A92748">
      <w:pPr>
        <w:pStyle w:val="Bodyafterbullets"/>
      </w:pPr>
      <w:r>
        <w:t xml:space="preserve">Formal performance appraisals should be conducted in line with the organisation’s policies on performance management at least annually, with a formal discussion on progress at least every </w:t>
      </w:r>
      <w:r w:rsidR="00986CB5">
        <w:t xml:space="preserve">6 </w:t>
      </w:r>
      <w:r>
        <w:t xml:space="preserve">months. The review should also be in </w:t>
      </w:r>
      <w:r w:rsidR="00312390">
        <w:t xml:space="preserve">keeping </w:t>
      </w:r>
      <w:r>
        <w:t>with the CEO’s contract of employment.</w:t>
      </w:r>
    </w:p>
    <w:p w14:paraId="2D97FD93" w14:textId="3A623243" w:rsidR="00A92748" w:rsidRDefault="00A92748" w:rsidP="00DE3E12">
      <w:pPr>
        <w:pStyle w:val="Heading4"/>
      </w:pPr>
      <w:r>
        <w:t>Performance considerations</w:t>
      </w:r>
    </w:p>
    <w:p w14:paraId="3AE7B869" w14:textId="77777777" w:rsidR="00A92748" w:rsidRDefault="00A92748" w:rsidP="00A92748">
      <w:pPr>
        <w:pStyle w:val="Bullet1"/>
      </w:pPr>
      <w:r>
        <w:t>Does the cemetery trust have complete conﬁdence in the CEO and senior management team?</w:t>
      </w:r>
    </w:p>
    <w:p w14:paraId="669A6879" w14:textId="77777777" w:rsidR="00A92748" w:rsidRDefault="00A92748" w:rsidP="00A92748">
      <w:pPr>
        <w:pStyle w:val="Bullet1"/>
      </w:pPr>
      <w:r>
        <w:t>Does the cemetery trust (especially the trust chairperson) actively support and mentor the CEO?</w:t>
      </w:r>
    </w:p>
    <w:p w14:paraId="4CA6E7B0" w14:textId="77777777" w:rsidR="00A92748" w:rsidRDefault="00A92748" w:rsidP="00A92748">
      <w:pPr>
        <w:pStyle w:val="Bullet1"/>
      </w:pPr>
      <w:r>
        <w:t>Does the CEO encourage the development of talented people around them?</w:t>
      </w:r>
    </w:p>
    <w:p w14:paraId="3A131CD6" w14:textId="77777777" w:rsidR="00A92748" w:rsidRDefault="00A92748" w:rsidP="00A92748">
      <w:pPr>
        <w:pStyle w:val="Bullet1"/>
      </w:pPr>
      <w:r>
        <w:t>Are the respective roles of the cemetery trust and CEO clearly delineated in writing?</w:t>
      </w:r>
    </w:p>
    <w:p w14:paraId="0A4605AD" w14:textId="77777777" w:rsidR="00A92748" w:rsidRDefault="00A92748" w:rsidP="00A92748">
      <w:pPr>
        <w:pStyle w:val="Bullet1"/>
      </w:pPr>
      <w:r>
        <w:t>Does the CEO, through their attitude and behaviours, reinforce the appropriate ‘tone at the top’?</w:t>
      </w:r>
    </w:p>
    <w:p w14:paraId="3B547FB6" w14:textId="77777777" w:rsidR="00A92748" w:rsidRDefault="00A92748" w:rsidP="00A92748">
      <w:pPr>
        <w:pStyle w:val="Bullet1"/>
      </w:pPr>
      <w:r>
        <w:t>Has the cemetery trust developed a CEO succession plan that is periodically reviewed?</w:t>
      </w:r>
    </w:p>
    <w:p w14:paraId="33B435FF" w14:textId="77777777" w:rsidR="00A92748" w:rsidRDefault="00A92748" w:rsidP="00A92748">
      <w:pPr>
        <w:pStyle w:val="Bullet1"/>
      </w:pPr>
      <w:r>
        <w:t>Is there a robust CEO appraisal process?</w:t>
      </w:r>
    </w:p>
    <w:p w14:paraId="2388390D" w14:textId="77777777" w:rsidR="00A92748" w:rsidRDefault="00A92748" w:rsidP="00A92748">
      <w:pPr>
        <w:pStyle w:val="Bullet1"/>
      </w:pPr>
      <w:r>
        <w:t>Are performance concerns discussed with the CEO and appropriately documented?</w:t>
      </w:r>
    </w:p>
    <w:p w14:paraId="6D7B26F3" w14:textId="28923C01" w:rsidR="00406E0A" w:rsidRDefault="00406E0A">
      <w:pPr>
        <w:spacing w:after="0" w:line="240" w:lineRule="auto"/>
        <w:rPr>
          <w:rFonts w:eastAsia="Times"/>
        </w:rPr>
      </w:pPr>
      <w:r>
        <w:br w:type="page"/>
      </w:r>
    </w:p>
    <w:p w14:paraId="3FF1B9D3" w14:textId="0651E519" w:rsidR="00831B5D" w:rsidRDefault="00831B5D" w:rsidP="00831B5D">
      <w:pPr>
        <w:pStyle w:val="Heading1"/>
      </w:pPr>
      <w:bookmarkStart w:id="379" w:name="_Topic_15._Department"/>
      <w:bookmarkStart w:id="380" w:name="_Topic_17._Cemetery"/>
      <w:bookmarkStart w:id="381" w:name="_Topic_16._Cemetery"/>
      <w:bookmarkStart w:id="382" w:name="_Topic_15._Cemetery"/>
      <w:bookmarkStart w:id="383" w:name="_Toc264721682"/>
      <w:bookmarkStart w:id="384" w:name="_Toc499302535"/>
      <w:bookmarkStart w:id="385" w:name="_Toc79754589"/>
      <w:bookmarkStart w:id="386" w:name="_Toc81381419"/>
      <w:bookmarkStart w:id="387" w:name="_Toc151624447"/>
      <w:bookmarkStart w:id="388" w:name="_Toc182833835"/>
      <w:bookmarkEnd w:id="379"/>
      <w:bookmarkEnd w:id="380"/>
      <w:bookmarkEnd w:id="381"/>
      <w:bookmarkEnd w:id="382"/>
      <w:r w:rsidRPr="00361F2C">
        <w:lastRenderedPageBreak/>
        <w:t xml:space="preserve">Topic </w:t>
      </w:r>
      <w:r w:rsidR="00C677DD">
        <w:t>1</w:t>
      </w:r>
      <w:r w:rsidR="008D51E3">
        <w:t>5</w:t>
      </w:r>
      <w:r w:rsidRPr="00361F2C">
        <w:t xml:space="preserve">. </w:t>
      </w:r>
      <w:bookmarkStart w:id="389" w:name="_Toc70581819"/>
      <w:bookmarkEnd w:id="383"/>
      <w:bookmarkEnd w:id="384"/>
      <w:bookmarkEnd w:id="385"/>
      <w:bookmarkEnd w:id="386"/>
      <w:r w:rsidRPr="003512BA">
        <w:t>Cemetery</w:t>
      </w:r>
      <w:r>
        <w:t xml:space="preserve"> trust fees</w:t>
      </w:r>
      <w:bookmarkEnd w:id="387"/>
      <w:bookmarkEnd w:id="388"/>
    </w:p>
    <w:bookmarkEnd w:id="389"/>
    <w:p w14:paraId="37729C2F" w14:textId="7D338710" w:rsidR="00831B5D" w:rsidRDefault="00831B5D" w:rsidP="00831B5D">
      <w:pPr>
        <w:pStyle w:val="Body"/>
      </w:pPr>
      <w:r>
        <w:rPr>
          <w:rStyle w:val="normaltextrun"/>
          <w:szCs w:val="21"/>
        </w:rPr>
        <w:t>C</w:t>
      </w:r>
      <w:r w:rsidRPr="002B5ED5">
        <w:rPr>
          <w:rStyle w:val="normaltextrun"/>
          <w:szCs w:val="21"/>
        </w:rPr>
        <w:t xml:space="preserve">emetery trusts </w:t>
      </w:r>
      <w:r>
        <w:rPr>
          <w:rStyle w:val="normaltextrun"/>
          <w:szCs w:val="21"/>
        </w:rPr>
        <w:t xml:space="preserve">have </w:t>
      </w:r>
      <w:r w:rsidRPr="002B5ED5">
        <w:rPr>
          <w:rStyle w:val="normaltextrun"/>
          <w:szCs w:val="21"/>
        </w:rPr>
        <w:t xml:space="preserve">the power to set fees </w:t>
      </w:r>
      <w:r>
        <w:rPr>
          <w:rStyle w:val="normaltextrun"/>
          <w:szCs w:val="21"/>
        </w:rPr>
        <w:t>for the products and services they provide to their communities</w:t>
      </w:r>
      <w:r w:rsidRPr="002B5ED5">
        <w:rPr>
          <w:rStyle w:val="normaltextrun"/>
          <w:szCs w:val="21"/>
        </w:rPr>
        <w:t xml:space="preserve">. </w:t>
      </w:r>
      <w:r w:rsidR="00BB287F">
        <w:rPr>
          <w:rStyle w:val="normaltextrun"/>
          <w:szCs w:val="21"/>
        </w:rPr>
        <w:t>T</w:t>
      </w:r>
      <w:r w:rsidR="00BB287F" w:rsidRPr="002B5ED5">
        <w:rPr>
          <w:rStyle w:val="normaltextrun"/>
          <w:szCs w:val="21"/>
        </w:rPr>
        <w:t xml:space="preserve">he </w:t>
      </w:r>
      <w:r w:rsidR="00BB287F">
        <w:rPr>
          <w:rStyle w:val="normaltextrun"/>
          <w:szCs w:val="21"/>
        </w:rPr>
        <w:t xml:space="preserve">department </w:t>
      </w:r>
      <w:r w:rsidR="00BB287F" w:rsidRPr="002B5ED5">
        <w:rPr>
          <w:rStyle w:val="normaltextrun"/>
          <w:szCs w:val="21"/>
        </w:rPr>
        <w:t>Secretary</w:t>
      </w:r>
      <w:r w:rsidR="00BB287F">
        <w:rPr>
          <w:rStyle w:val="normaltextrun"/>
          <w:szCs w:val="21"/>
        </w:rPr>
        <w:t xml:space="preserve"> must approve all f</w:t>
      </w:r>
      <w:r w:rsidRPr="002B5ED5">
        <w:rPr>
          <w:rStyle w:val="normaltextrun"/>
          <w:szCs w:val="21"/>
        </w:rPr>
        <w:t>ees</w:t>
      </w:r>
      <w:r>
        <w:rPr>
          <w:rStyle w:val="normaltextrun"/>
          <w:szCs w:val="21"/>
        </w:rPr>
        <w:t xml:space="preserve">. When fees are approved, the department publishes an </w:t>
      </w:r>
      <w:r w:rsidRPr="002B5ED5">
        <w:rPr>
          <w:rStyle w:val="normaltextrun"/>
          <w:szCs w:val="21"/>
        </w:rPr>
        <w:t xml:space="preserve">approval notice in the </w:t>
      </w:r>
      <w:r w:rsidRPr="005054F2">
        <w:rPr>
          <w:rStyle w:val="normaltextrun"/>
          <w:i/>
          <w:iCs/>
          <w:szCs w:val="21"/>
        </w:rPr>
        <w:t>Victoria Government Gazette</w:t>
      </w:r>
      <w:r w:rsidRPr="002B5ED5">
        <w:rPr>
          <w:rStyle w:val="normaltextrun"/>
          <w:szCs w:val="21"/>
        </w:rPr>
        <w:t xml:space="preserve">. </w:t>
      </w:r>
      <w:r>
        <w:rPr>
          <w:rStyle w:val="normaltextrun"/>
          <w:szCs w:val="21"/>
        </w:rPr>
        <w:t>Cemetery t</w:t>
      </w:r>
      <w:r w:rsidRPr="002B5ED5">
        <w:rPr>
          <w:rStyle w:val="normaltextrun"/>
          <w:szCs w:val="21"/>
        </w:rPr>
        <w:t xml:space="preserve">rusts cannot charge </w:t>
      </w:r>
      <w:r>
        <w:rPr>
          <w:rStyle w:val="normaltextrun"/>
          <w:szCs w:val="21"/>
        </w:rPr>
        <w:t>a</w:t>
      </w:r>
      <w:r w:rsidRPr="002B5ED5">
        <w:rPr>
          <w:rStyle w:val="normaltextrun"/>
          <w:szCs w:val="21"/>
        </w:rPr>
        <w:t xml:space="preserve"> fee that </w:t>
      </w:r>
      <w:r w:rsidR="0069690C" w:rsidRPr="002B5ED5">
        <w:rPr>
          <w:rStyle w:val="normaltextrun"/>
          <w:szCs w:val="21"/>
        </w:rPr>
        <w:t xml:space="preserve">the department </w:t>
      </w:r>
      <w:r w:rsidRPr="002B5ED5">
        <w:rPr>
          <w:rStyle w:val="normaltextrun"/>
          <w:szCs w:val="21"/>
        </w:rPr>
        <w:t xml:space="preserve">has not approved </w:t>
      </w:r>
      <w:r>
        <w:rPr>
          <w:rStyle w:val="normaltextrun"/>
          <w:szCs w:val="21"/>
        </w:rPr>
        <w:t>and published.</w:t>
      </w:r>
    </w:p>
    <w:p w14:paraId="42DE8A52" w14:textId="2B679405" w:rsidR="00831B5D" w:rsidRDefault="00831B5D" w:rsidP="00831B5D">
      <w:pPr>
        <w:pStyle w:val="Heading2"/>
      </w:pPr>
      <w:bookmarkStart w:id="390" w:name="_Toc151624448"/>
      <w:bookmarkStart w:id="391" w:name="_Toc182833836"/>
      <w:r>
        <w:t>Government policy</w:t>
      </w:r>
      <w:bookmarkStart w:id="392" w:name="_Toc70581821"/>
      <w:bookmarkEnd w:id="390"/>
      <w:bookmarkEnd w:id="391"/>
    </w:p>
    <w:p w14:paraId="6E6D3E0F" w14:textId="76FAF14E" w:rsidR="00831B5D" w:rsidRDefault="00831B5D" w:rsidP="00831B5D">
      <w:pPr>
        <w:pStyle w:val="Body"/>
      </w:pPr>
      <w:r>
        <w:t xml:space="preserve">The </w:t>
      </w:r>
      <w:r w:rsidR="00BB287F">
        <w:t xml:space="preserve">Department of Treasury and Finance’s </w:t>
      </w:r>
      <w:hyperlink r:id="rId139" w:history="1">
        <w:r w:rsidRPr="001F056C">
          <w:rPr>
            <w:rStyle w:val="Hyperlink"/>
          </w:rPr>
          <w:t xml:space="preserve">Pricing for </w:t>
        </w:r>
        <w:r w:rsidR="00BB287F" w:rsidRPr="001F056C">
          <w:rPr>
            <w:rStyle w:val="Hyperlink"/>
          </w:rPr>
          <w:t>v</w:t>
        </w:r>
        <w:r w:rsidRPr="001F056C">
          <w:rPr>
            <w:rStyle w:val="Hyperlink"/>
          </w:rPr>
          <w:t xml:space="preserve">alue </w:t>
        </w:r>
        <w:r w:rsidR="00BB287F" w:rsidRPr="001F056C">
          <w:rPr>
            <w:rStyle w:val="Hyperlink"/>
          </w:rPr>
          <w:t>g</w:t>
        </w:r>
        <w:r w:rsidRPr="001F056C">
          <w:rPr>
            <w:rStyle w:val="Hyperlink"/>
          </w:rPr>
          <w:t>uide</w:t>
        </w:r>
      </w:hyperlink>
      <w:r>
        <w:t xml:space="preserve"> </w:t>
      </w:r>
      <w:r w:rsidR="00BB287F">
        <w:t>&lt;</w:t>
      </w:r>
      <w:r w:rsidR="00BB287F" w:rsidRPr="00907D0A">
        <w:t>https://www.dtf.vic.gov.au/financial-management-government/indexation-fees-and-penalties</w:t>
      </w:r>
      <w:r w:rsidR="00BB287F">
        <w:t xml:space="preserve">&gt; </w:t>
      </w:r>
      <w:r>
        <w:t>sets pricing principles for government entities including cemetery trusts</w:t>
      </w:r>
      <w:r w:rsidR="00BB287F">
        <w:t>.</w:t>
      </w:r>
      <w:r>
        <w:t xml:space="preserve"> The pricing principles help entities:</w:t>
      </w:r>
    </w:p>
    <w:p w14:paraId="6FF2B038" w14:textId="17551B70" w:rsidR="00831B5D" w:rsidRDefault="003512BA" w:rsidP="00831B5D">
      <w:pPr>
        <w:pStyle w:val="Bullet1"/>
      </w:pPr>
      <w:r>
        <w:rPr>
          <w:noProof/>
        </w:rPr>
        <w:drawing>
          <wp:anchor distT="0" distB="0" distL="114300" distR="114300" simplePos="0" relativeHeight="251884544" behindDoc="0" locked="0" layoutInCell="1" allowOverlap="1" wp14:anchorId="0BA9DC5B" wp14:editId="775D7360">
            <wp:simplePos x="0" y="0"/>
            <wp:positionH relativeFrom="column">
              <wp:posOffset>3639185</wp:posOffset>
            </wp:positionH>
            <wp:positionV relativeFrom="paragraph">
              <wp:posOffset>83836</wp:posOffset>
            </wp:positionV>
            <wp:extent cx="1024255" cy="1024255"/>
            <wp:effectExtent l="0" t="0" r="4445" b="0"/>
            <wp:wrapSquare wrapText="bothSides"/>
            <wp:docPr id="2002025051" name="Graphic 20020250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51" name="Graphic 2002025051">
                      <a:extLst>
                        <a:ext uri="{C183D7F6-B498-43B3-948B-1728B52AA6E4}">
                          <adec:decorative xmlns:adec="http://schemas.microsoft.com/office/drawing/2017/decorative" val="1"/>
                        </a:ext>
                      </a:extLst>
                    </pic:cNvPr>
                    <pic:cNvPicPr/>
                  </pic:nvPicPr>
                  <pic:blipFill>
                    <a:blip r:embed="rId140">
                      <a:extLst>
                        <a:ext uri="{96DAC541-7B7A-43D3-8B79-37D633B846F1}">
                          <asvg:svgBlip xmlns:asvg="http://schemas.microsoft.com/office/drawing/2016/SVG/main" r:embed="rId141"/>
                        </a:ext>
                      </a:extLst>
                    </a:blip>
                    <a:stretch>
                      <a:fillRect/>
                    </a:stretch>
                  </pic:blipFill>
                  <pic:spPr>
                    <a:xfrm>
                      <a:off x="0" y="0"/>
                      <a:ext cx="1024255" cy="1024255"/>
                    </a:xfrm>
                    <a:prstGeom prst="rect">
                      <a:avLst/>
                    </a:prstGeom>
                  </pic:spPr>
                </pic:pic>
              </a:graphicData>
            </a:graphic>
            <wp14:sizeRelH relativeFrom="margin">
              <wp14:pctWidth>0</wp14:pctWidth>
            </wp14:sizeRelH>
            <wp14:sizeRelV relativeFrom="margin">
              <wp14:pctHeight>0</wp14:pctHeight>
            </wp14:sizeRelV>
          </wp:anchor>
        </w:drawing>
      </w:r>
      <w:r w:rsidR="00831B5D">
        <w:t>identify opportunities to review their fees</w:t>
      </w:r>
    </w:p>
    <w:p w14:paraId="4C5F4E67" w14:textId="64A7BA46" w:rsidR="00831B5D" w:rsidRDefault="00831B5D" w:rsidP="00831B5D">
      <w:pPr>
        <w:pStyle w:val="Bullet1"/>
      </w:pPr>
      <w:r>
        <w:t>increase cost recovery</w:t>
      </w:r>
    </w:p>
    <w:p w14:paraId="7F4F9B35" w14:textId="1A40895D" w:rsidR="00831B5D" w:rsidRDefault="00831B5D" w:rsidP="00831B5D">
      <w:pPr>
        <w:pStyle w:val="Bullet1"/>
      </w:pPr>
      <w:r>
        <w:t>achieve sustainable funding</w:t>
      </w:r>
    </w:p>
    <w:p w14:paraId="2C023FA2" w14:textId="49F356C8" w:rsidR="00831B5D" w:rsidRDefault="00831B5D" w:rsidP="00831B5D">
      <w:pPr>
        <w:pStyle w:val="Bullet1"/>
      </w:pPr>
      <w:r>
        <w:t>reduce costs</w:t>
      </w:r>
    </w:p>
    <w:p w14:paraId="6D4FFB99" w14:textId="77777777" w:rsidR="00831B5D" w:rsidRDefault="00831B5D" w:rsidP="00831B5D">
      <w:pPr>
        <w:pStyle w:val="Bullet1"/>
      </w:pPr>
      <w:r>
        <w:t>improve equity</w:t>
      </w:r>
    </w:p>
    <w:p w14:paraId="3073FCF1" w14:textId="77777777" w:rsidR="00831B5D" w:rsidRDefault="00831B5D" w:rsidP="00831B5D">
      <w:pPr>
        <w:pStyle w:val="Bullet1"/>
      </w:pPr>
      <w:r>
        <w:t>increase administrative simplicity.</w:t>
      </w:r>
    </w:p>
    <w:p w14:paraId="6CBB73CD" w14:textId="265D89F7" w:rsidR="00831B5D" w:rsidRDefault="00831B5D" w:rsidP="00831B5D">
      <w:pPr>
        <w:pStyle w:val="Bodyafterbullets"/>
      </w:pPr>
      <w:r>
        <w:t xml:space="preserve">The department’s fee-setting processes for cemetery trusts are consistent with the principles outlined in the </w:t>
      </w:r>
      <w:r w:rsidRPr="009870E6">
        <w:rPr>
          <w:i/>
          <w:iCs/>
        </w:rPr>
        <w:t xml:space="preserve">Pricing for </w:t>
      </w:r>
      <w:r w:rsidR="00BB287F">
        <w:rPr>
          <w:i/>
          <w:iCs/>
        </w:rPr>
        <w:t>v</w:t>
      </w:r>
      <w:r w:rsidRPr="009870E6">
        <w:rPr>
          <w:i/>
          <w:iCs/>
        </w:rPr>
        <w:t xml:space="preserve">alue </w:t>
      </w:r>
      <w:r w:rsidR="00BB287F">
        <w:rPr>
          <w:i/>
          <w:iCs/>
        </w:rPr>
        <w:t>g</w:t>
      </w:r>
      <w:r w:rsidRPr="009870E6">
        <w:rPr>
          <w:i/>
          <w:iCs/>
        </w:rPr>
        <w:t>uide</w:t>
      </w:r>
      <w:r>
        <w:t>.</w:t>
      </w:r>
    </w:p>
    <w:p w14:paraId="6E567FE6" w14:textId="583E809C" w:rsidR="00831B5D" w:rsidRDefault="00831B5D" w:rsidP="00831B5D">
      <w:pPr>
        <w:pStyle w:val="Heading2"/>
      </w:pPr>
      <w:bookmarkStart w:id="393" w:name="_Toc151624449"/>
      <w:bookmarkStart w:id="394" w:name="_Toc182833837"/>
      <w:r>
        <w:t>Role of cemetery trusts</w:t>
      </w:r>
      <w:bookmarkEnd w:id="392"/>
      <w:bookmarkEnd w:id="393"/>
      <w:bookmarkEnd w:id="394"/>
    </w:p>
    <w:p w14:paraId="07758149" w14:textId="77777777" w:rsidR="00831B5D" w:rsidRDefault="00831B5D" w:rsidP="00831B5D">
      <w:pPr>
        <w:pStyle w:val="Body"/>
      </w:pPr>
      <w:r>
        <w:t xml:space="preserve">Cemetery trusts are expected to set fees that are consistent, transparent, affordable and align with community expectations. </w:t>
      </w:r>
    </w:p>
    <w:p w14:paraId="41ED8232" w14:textId="77777777" w:rsidR="00831B5D" w:rsidRDefault="00831B5D" w:rsidP="00831B5D">
      <w:pPr>
        <w:pStyle w:val="Body"/>
      </w:pPr>
      <w:r>
        <w:t xml:space="preserve">In setting fees, cemetery trusts must consider the costs of operating and managing the public cemeteries they are responsible for and the costs of maintaining public cemeteries in perpetuity. Revenue raised by cemetery trusts through their fees is expected to fund: </w:t>
      </w:r>
    </w:p>
    <w:p w14:paraId="4FA8863D" w14:textId="77777777" w:rsidR="00831B5D" w:rsidRDefault="00831B5D" w:rsidP="00831B5D">
      <w:pPr>
        <w:pStyle w:val="Bullet1"/>
      </w:pPr>
      <w:r>
        <w:t>current operational costs</w:t>
      </w:r>
    </w:p>
    <w:p w14:paraId="0F32B658" w14:textId="77777777" w:rsidR="00831B5D" w:rsidRDefault="00831B5D" w:rsidP="00831B5D">
      <w:pPr>
        <w:pStyle w:val="Bullet1"/>
      </w:pPr>
      <w:r>
        <w:t>repairs or replacement of cemetery facilities and equipment</w:t>
      </w:r>
    </w:p>
    <w:p w14:paraId="2789FBD4" w14:textId="77777777" w:rsidR="00831B5D" w:rsidRDefault="00831B5D" w:rsidP="00831B5D">
      <w:pPr>
        <w:pStyle w:val="Bullet1"/>
      </w:pPr>
      <w:r>
        <w:t>financial reserves for future operations.</w:t>
      </w:r>
    </w:p>
    <w:p w14:paraId="738EADC8" w14:textId="77777777" w:rsidR="00831B5D" w:rsidRDefault="00831B5D" w:rsidP="00831B5D">
      <w:pPr>
        <w:pStyle w:val="Bodyafterbullets"/>
      </w:pPr>
      <w:r>
        <w:t>When setting fees, cemetery trusts should ensure there is a direct relationship between the fees charged for cemetery services and the actual cost of providing these services. Establishing a direct relationship ensures fees are transparent and can be easily justified to the community.</w:t>
      </w:r>
    </w:p>
    <w:p w14:paraId="43ADD395" w14:textId="1DBABEDB" w:rsidR="00831B5D" w:rsidRDefault="0085246B" w:rsidP="0076135B">
      <w:pPr>
        <w:pStyle w:val="Bodyafterbullets"/>
        <w:spacing w:after="240"/>
      </w:pPr>
      <w:r>
        <w:t>Cemetery trusts should schedule regular reviews of fees</w:t>
      </w:r>
      <w:r w:rsidR="00AF70C8">
        <w:t xml:space="preserve"> </w:t>
      </w:r>
      <w:r w:rsidR="000602B9">
        <w:t xml:space="preserve">to </w:t>
      </w:r>
      <w:r w:rsidR="0076135B" w:rsidRPr="0076135B">
        <w:t>help keep prices aligned with actual costs</w:t>
      </w:r>
      <w:r w:rsidR="0076135B">
        <w:t xml:space="preserve">. </w:t>
      </w:r>
      <w:r w:rsidR="00831B5D">
        <w:t>Cemetery trusts should consider the following framework when reviewing their fees</w:t>
      </w:r>
      <w:r w:rsidR="0070221C">
        <w:t>:</w:t>
      </w:r>
    </w:p>
    <w:tbl>
      <w:tblPr>
        <w:tblStyle w:val="TableGrid"/>
        <w:tblW w:w="0" w:type="auto"/>
        <w:tblLook w:val="04A0" w:firstRow="1" w:lastRow="0" w:firstColumn="1" w:lastColumn="0" w:noHBand="0" w:noVBand="1"/>
      </w:tblPr>
      <w:tblGrid>
        <w:gridCol w:w="2263"/>
        <w:gridCol w:w="7025"/>
      </w:tblGrid>
      <w:tr w:rsidR="0070221C" w14:paraId="05225925" w14:textId="77777777" w:rsidTr="00A6270B">
        <w:tc>
          <w:tcPr>
            <w:tcW w:w="2263" w:type="dxa"/>
            <w:shd w:val="clear" w:color="auto" w:fill="F2DBDB" w:themeFill="accent2" w:themeFillTint="33"/>
          </w:tcPr>
          <w:p w14:paraId="2FD141A3" w14:textId="03274273" w:rsidR="0070221C" w:rsidRPr="0070221C" w:rsidRDefault="0070221C" w:rsidP="00F31147">
            <w:pPr>
              <w:pStyle w:val="Tablecolhead"/>
            </w:pPr>
            <w:r w:rsidRPr="0070221C">
              <w:t>Sufficient and sustainable</w:t>
            </w:r>
          </w:p>
        </w:tc>
        <w:tc>
          <w:tcPr>
            <w:tcW w:w="7025" w:type="dxa"/>
          </w:tcPr>
          <w:p w14:paraId="09CFD4C6" w14:textId="0D88137C" w:rsidR="0070221C" w:rsidRPr="009A6E38" w:rsidRDefault="00153C48" w:rsidP="0070221C">
            <w:pPr>
              <w:pStyle w:val="Tabletext"/>
            </w:pPr>
            <w:r>
              <w:t xml:space="preserve">Fees should be enough to cover costs and enable appropriate standards of service. Costs can include essential operating needs such as </w:t>
            </w:r>
            <w:r w:rsidRPr="0092778E">
              <w:t>expenditure for supplies, services, labo</w:t>
            </w:r>
            <w:r>
              <w:t>u</w:t>
            </w:r>
            <w:r w:rsidRPr="0092778E">
              <w:t>r, products, equipment </w:t>
            </w:r>
            <w:r>
              <w:t>and capital needs.</w:t>
            </w:r>
          </w:p>
        </w:tc>
      </w:tr>
      <w:tr w:rsidR="0070221C" w14:paraId="586380DA" w14:textId="77777777" w:rsidTr="00A6270B">
        <w:tc>
          <w:tcPr>
            <w:tcW w:w="2263" w:type="dxa"/>
            <w:shd w:val="clear" w:color="auto" w:fill="F2DBDB" w:themeFill="accent2" w:themeFillTint="33"/>
          </w:tcPr>
          <w:p w14:paraId="11C2902D" w14:textId="54F28611" w:rsidR="0070221C" w:rsidRPr="0070221C" w:rsidRDefault="0070221C" w:rsidP="00F31147">
            <w:pPr>
              <w:pStyle w:val="Tablecolhead"/>
            </w:pPr>
            <w:r w:rsidRPr="0070221C">
              <w:t>Efficient</w:t>
            </w:r>
          </w:p>
        </w:tc>
        <w:tc>
          <w:tcPr>
            <w:tcW w:w="7025" w:type="dxa"/>
          </w:tcPr>
          <w:p w14:paraId="7021B682" w14:textId="35BC7E51" w:rsidR="0070221C" w:rsidRPr="009A6E38" w:rsidRDefault="00153C48" w:rsidP="0070221C">
            <w:pPr>
              <w:pStyle w:val="Tabletext"/>
            </w:pPr>
            <w:r>
              <w:t>Fees should cover only necessary costs and avoid waste.</w:t>
            </w:r>
          </w:p>
        </w:tc>
      </w:tr>
      <w:tr w:rsidR="0070221C" w14:paraId="34C514A4" w14:textId="77777777" w:rsidTr="00A6270B">
        <w:tc>
          <w:tcPr>
            <w:tcW w:w="2263" w:type="dxa"/>
            <w:shd w:val="clear" w:color="auto" w:fill="F2DBDB" w:themeFill="accent2" w:themeFillTint="33"/>
          </w:tcPr>
          <w:p w14:paraId="7C530D20" w14:textId="60509BFF" w:rsidR="0070221C" w:rsidRPr="0070221C" w:rsidRDefault="0070221C" w:rsidP="00F31147">
            <w:pPr>
              <w:pStyle w:val="Tablecolhead"/>
            </w:pPr>
            <w:r w:rsidRPr="0070221C">
              <w:t>Not excessive</w:t>
            </w:r>
          </w:p>
        </w:tc>
        <w:tc>
          <w:tcPr>
            <w:tcW w:w="7025" w:type="dxa"/>
          </w:tcPr>
          <w:p w14:paraId="2D29B9AE" w14:textId="3463F40F" w:rsidR="0070221C" w:rsidRPr="009A6E38" w:rsidRDefault="00153C48" w:rsidP="0070221C">
            <w:pPr>
              <w:pStyle w:val="Tabletext"/>
            </w:pPr>
            <w:r>
              <w:t>Fees need to be accessible for Victorian families in line with community expectations.</w:t>
            </w:r>
          </w:p>
        </w:tc>
      </w:tr>
      <w:tr w:rsidR="0070221C" w14:paraId="2328123D" w14:textId="77777777" w:rsidTr="00A6270B">
        <w:tc>
          <w:tcPr>
            <w:tcW w:w="2263" w:type="dxa"/>
            <w:shd w:val="clear" w:color="auto" w:fill="F2DBDB" w:themeFill="accent2" w:themeFillTint="33"/>
          </w:tcPr>
          <w:p w14:paraId="07B5958C" w14:textId="7B497E5A" w:rsidR="0070221C" w:rsidRPr="0070221C" w:rsidRDefault="0070221C" w:rsidP="00F31147">
            <w:pPr>
              <w:pStyle w:val="Tablecolhead"/>
            </w:pPr>
            <w:r w:rsidRPr="0070221C">
              <w:lastRenderedPageBreak/>
              <w:t>Consistent and equitable</w:t>
            </w:r>
          </w:p>
        </w:tc>
        <w:tc>
          <w:tcPr>
            <w:tcW w:w="7025" w:type="dxa"/>
          </w:tcPr>
          <w:p w14:paraId="7BFC8FDD" w14:textId="2D0901FB" w:rsidR="0070221C" w:rsidRPr="009A6E38" w:rsidRDefault="00153C48" w:rsidP="0070221C">
            <w:pPr>
              <w:pStyle w:val="Tabletext"/>
            </w:pPr>
            <w:r>
              <w:t>Fees for equivalent services at similar sites should be consistent.</w:t>
            </w:r>
          </w:p>
        </w:tc>
      </w:tr>
      <w:tr w:rsidR="0070221C" w14:paraId="28E7C6F6" w14:textId="77777777" w:rsidTr="00A6270B">
        <w:tc>
          <w:tcPr>
            <w:tcW w:w="2263" w:type="dxa"/>
            <w:shd w:val="clear" w:color="auto" w:fill="F2DBDB" w:themeFill="accent2" w:themeFillTint="33"/>
          </w:tcPr>
          <w:p w14:paraId="535078DD" w14:textId="3D6387DA" w:rsidR="0070221C" w:rsidRPr="0070221C" w:rsidRDefault="0070221C" w:rsidP="00F31147">
            <w:pPr>
              <w:pStyle w:val="Tablecolhead"/>
            </w:pPr>
            <w:r w:rsidRPr="0070221C">
              <w:t>Commensurate with services received</w:t>
            </w:r>
          </w:p>
        </w:tc>
        <w:tc>
          <w:tcPr>
            <w:tcW w:w="7025" w:type="dxa"/>
          </w:tcPr>
          <w:p w14:paraId="513993CC" w14:textId="6862CEBF" w:rsidR="0070221C" w:rsidRPr="009A6E38" w:rsidRDefault="00153C48" w:rsidP="0070221C">
            <w:pPr>
              <w:pStyle w:val="Tabletext"/>
            </w:pPr>
            <w:r>
              <w:t>Customers should be provided with correct pricing signals by removing (where possible) any cross-subsidies in cemetery fees.</w:t>
            </w:r>
          </w:p>
        </w:tc>
      </w:tr>
      <w:tr w:rsidR="0070221C" w14:paraId="721911E7" w14:textId="77777777" w:rsidTr="00A6270B">
        <w:tc>
          <w:tcPr>
            <w:tcW w:w="2263" w:type="dxa"/>
            <w:shd w:val="clear" w:color="auto" w:fill="F2DBDB" w:themeFill="accent2" w:themeFillTint="33"/>
          </w:tcPr>
          <w:p w14:paraId="5EC89AA4" w14:textId="1B373FA1" w:rsidR="0070221C" w:rsidRPr="0070221C" w:rsidRDefault="0070221C" w:rsidP="00F31147">
            <w:pPr>
              <w:pStyle w:val="Tablecolhead"/>
            </w:pPr>
            <w:r w:rsidRPr="0070221C">
              <w:t>Simple and transparent</w:t>
            </w:r>
          </w:p>
        </w:tc>
        <w:tc>
          <w:tcPr>
            <w:tcW w:w="7025" w:type="dxa"/>
          </w:tcPr>
          <w:p w14:paraId="50E16629" w14:textId="567C5BAE" w:rsidR="0070221C" w:rsidRPr="009A6E38" w:rsidRDefault="00153C48" w:rsidP="0070221C">
            <w:pPr>
              <w:pStyle w:val="Tabletext"/>
            </w:pPr>
            <w:r>
              <w:t>Information on the components of fees should be easy to obtain (such as via itemised billing) and easy for families to understand and compare.</w:t>
            </w:r>
          </w:p>
        </w:tc>
      </w:tr>
      <w:tr w:rsidR="0070221C" w14:paraId="1F75E039" w14:textId="77777777" w:rsidTr="00A6270B">
        <w:tc>
          <w:tcPr>
            <w:tcW w:w="2263" w:type="dxa"/>
            <w:shd w:val="clear" w:color="auto" w:fill="F2DBDB" w:themeFill="accent2" w:themeFillTint="33"/>
          </w:tcPr>
          <w:p w14:paraId="0D840C38" w14:textId="30A7CB6C" w:rsidR="0070221C" w:rsidRPr="0070221C" w:rsidRDefault="0070221C" w:rsidP="00F31147">
            <w:pPr>
              <w:pStyle w:val="Tablecolhead"/>
            </w:pPr>
            <w:r w:rsidRPr="0070221C">
              <w:t>Competitively neutral</w:t>
            </w:r>
          </w:p>
        </w:tc>
        <w:tc>
          <w:tcPr>
            <w:tcW w:w="7025" w:type="dxa"/>
          </w:tcPr>
          <w:p w14:paraId="63379B91" w14:textId="3D4B3F08" w:rsidR="00E32BD5" w:rsidRDefault="00153C48" w:rsidP="0070221C">
            <w:pPr>
              <w:pStyle w:val="Tabletext"/>
            </w:pPr>
            <w:r>
              <w:t>Fees should be competitively neutral where there are alternative non-government providers</w:t>
            </w:r>
            <w:r w:rsidR="00121F6A">
              <w:t xml:space="preserve"> –</w:t>
            </w:r>
            <w:r>
              <w:t xml:space="preserve"> for example</w:t>
            </w:r>
            <w:r w:rsidR="00121F6A">
              <w:t>,</w:t>
            </w:r>
            <w:r>
              <w:t xml:space="preserve"> supply</w:t>
            </w:r>
            <w:r w:rsidR="00121F6A">
              <w:t>ing</w:t>
            </w:r>
            <w:r>
              <w:t xml:space="preserve"> memorialisation goods. </w:t>
            </w:r>
          </w:p>
          <w:p w14:paraId="1DD56AFB" w14:textId="2E20A64E" w:rsidR="0070221C" w:rsidRPr="009A6E38" w:rsidRDefault="00153C48" w:rsidP="0070221C">
            <w:pPr>
              <w:pStyle w:val="Tabletext"/>
            </w:pPr>
            <w:r>
              <w:t>Refer to the department’s</w:t>
            </w:r>
            <w:r w:rsidRPr="00930717">
              <w:t xml:space="preserve"> </w:t>
            </w:r>
            <w:hyperlink r:id="rId142" w:history="1">
              <w:r w:rsidRPr="00C064CD">
                <w:rPr>
                  <w:rStyle w:val="Hyperlink"/>
                </w:rPr>
                <w:t>Cemetery trust code of practice</w:t>
              </w:r>
            </w:hyperlink>
            <w:r w:rsidRPr="00930717">
              <w:t xml:space="preserve"> </w:t>
            </w:r>
            <w:r>
              <w:t>&lt;</w:t>
            </w:r>
            <w:r w:rsidRPr="00A36258">
              <w:t>https://www.health.vic.gov.au/cemeteries-and-crematoria/code-of-practice</w:t>
            </w:r>
            <w:r>
              <w:t>&gt;</w:t>
            </w:r>
            <w:r w:rsidR="00121F6A" w:rsidRPr="00930717">
              <w:t xml:space="preserve"> for more information about </w:t>
            </w:r>
            <w:r w:rsidR="00121F6A">
              <w:t>competitive neutrality.</w:t>
            </w:r>
          </w:p>
        </w:tc>
      </w:tr>
    </w:tbl>
    <w:p w14:paraId="182DE4DF" w14:textId="730501E3" w:rsidR="00831B5D" w:rsidRDefault="00831B5D" w:rsidP="00831B5D">
      <w:pPr>
        <w:pStyle w:val="Heading2"/>
      </w:pPr>
      <w:bookmarkStart w:id="395" w:name="_Toc70581822"/>
      <w:bookmarkStart w:id="396" w:name="_Toc151624450"/>
      <w:bookmarkStart w:id="397" w:name="_Toc182833838"/>
      <w:r>
        <w:t>Role of the department</w:t>
      </w:r>
      <w:bookmarkEnd w:id="395"/>
      <w:bookmarkEnd w:id="396"/>
      <w:bookmarkEnd w:id="397"/>
    </w:p>
    <w:p w14:paraId="4D7F6DC5" w14:textId="1497FC6F" w:rsidR="00831B5D" w:rsidRPr="00AC000C" w:rsidRDefault="00831B5D" w:rsidP="00AC000C">
      <w:pPr>
        <w:pStyle w:val="Body"/>
      </w:pPr>
      <w:r w:rsidRPr="00AC000C">
        <w:t xml:space="preserve">The department’s role is to ensure cemetery trusts </w:t>
      </w:r>
      <w:r w:rsidR="0080706C">
        <w:t>go through</w:t>
      </w:r>
      <w:r w:rsidR="0080706C" w:rsidRPr="00AC000C">
        <w:t xml:space="preserve"> </w:t>
      </w:r>
      <w:r w:rsidRPr="00AC000C">
        <w:t>an appropriate fee</w:t>
      </w:r>
      <w:r w:rsidR="00121F6A">
        <w:t>-</w:t>
      </w:r>
      <w:r w:rsidRPr="00AC000C">
        <w:t xml:space="preserve">setting process before submitting fee applications for approval. Fee applications are usually approved within </w:t>
      </w:r>
      <w:r w:rsidR="00986CB5">
        <w:t xml:space="preserve">6 </w:t>
      </w:r>
      <w:r w:rsidRPr="00AC000C">
        <w:t>weeks of lodgement to the department if the cemetery trust has provided all required information.</w:t>
      </w:r>
    </w:p>
    <w:p w14:paraId="2CA30226" w14:textId="77777777" w:rsidR="00831B5D" w:rsidRPr="007C21BA" w:rsidRDefault="00831B5D" w:rsidP="007C21BA">
      <w:pPr>
        <w:pStyle w:val="Body"/>
        <w:rPr>
          <w:rStyle w:val="normaltextrun"/>
        </w:rPr>
      </w:pPr>
      <w:r w:rsidRPr="00AC000C">
        <w:rPr>
          <w:rStyle w:val="normaltextrun"/>
        </w:rPr>
        <w:t xml:space="preserve">When fees are approved, the department will publish an approval notice in the </w:t>
      </w:r>
      <w:r w:rsidRPr="00B82968">
        <w:rPr>
          <w:rStyle w:val="normaltextrun"/>
          <w:i/>
          <w:iCs/>
        </w:rPr>
        <w:t>Victoria Government Gazette</w:t>
      </w:r>
      <w:r w:rsidRPr="00AC000C">
        <w:rPr>
          <w:rStyle w:val="normaltextrun"/>
        </w:rPr>
        <w:t xml:space="preserve"> and publish the </w:t>
      </w:r>
      <w:r w:rsidRPr="007C21BA">
        <w:rPr>
          <w:rStyle w:val="normaltextrun"/>
        </w:rPr>
        <w:t xml:space="preserve">cemetery trust’s fee schedule on the department’s website. </w:t>
      </w:r>
    </w:p>
    <w:p w14:paraId="04962EA5" w14:textId="25BBDE81" w:rsidR="00831B5D" w:rsidRPr="00EB3517" w:rsidRDefault="00831B5D" w:rsidP="00831B5D">
      <w:pPr>
        <w:pStyle w:val="Heading2"/>
      </w:pPr>
      <w:bookmarkStart w:id="398" w:name="_Toc151624451"/>
      <w:bookmarkStart w:id="399" w:name="_Toc182833839"/>
      <w:r>
        <w:t>Charging fees for products and services</w:t>
      </w:r>
      <w:bookmarkEnd w:id="398"/>
      <w:bookmarkEnd w:id="399"/>
    </w:p>
    <w:p w14:paraId="098DC21D" w14:textId="1C156B01" w:rsidR="00BE5FEF" w:rsidRPr="00571A55" w:rsidRDefault="00831B5D" w:rsidP="00571A55">
      <w:pPr>
        <w:pStyle w:val="Body"/>
        <w:rPr>
          <w:rStyle w:val="normaltextrun"/>
        </w:rPr>
      </w:pPr>
      <w:r w:rsidRPr="00571A55">
        <w:rPr>
          <w:rStyle w:val="normaltextrun"/>
        </w:rPr>
        <w:t>Cemetery trusts charge approved fees for products and services. Fees can only be waived or reduced on the grounds of extreme hardship or other special circumstances.</w:t>
      </w:r>
    </w:p>
    <w:p w14:paraId="10882452" w14:textId="77777777" w:rsidR="00831B5D" w:rsidRPr="00571A55" w:rsidRDefault="00831B5D" w:rsidP="00571A55">
      <w:pPr>
        <w:pStyle w:val="Body"/>
        <w:rPr>
          <w:rStyle w:val="normaltextrun"/>
        </w:rPr>
      </w:pPr>
      <w:r w:rsidRPr="00571A55">
        <w:rPr>
          <w:rStyle w:val="normaltextrun"/>
        </w:rPr>
        <w:t>Cemetery trusts can determine their own definition of extreme hardship and special circumstances.</w:t>
      </w:r>
    </w:p>
    <w:p w14:paraId="51E60FFE" w14:textId="067DFBA8" w:rsidR="00831B5D" w:rsidRPr="00EB3517" w:rsidRDefault="00831B5D" w:rsidP="00831B5D">
      <w:pPr>
        <w:pStyle w:val="Heading2"/>
      </w:pPr>
      <w:bookmarkStart w:id="400" w:name="_Toc151624452"/>
      <w:bookmarkStart w:id="401" w:name="_Toc182833840"/>
      <w:r w:rsidRPr="00EB3517">
        <w:t xml:space="preserve">Annual </w:t>
      </w:r>
      <w:r w:rsidR="00D37BFB">
        <w:t>C</w:t>
      </w:r>
      <w:r w:rsidRPr="00EB3517">
        <w:t xml:space="preserve">onsumer </w:t>
      </w:r>
      <w:r w:rsidR="00D37BFB">
        <w:t>P</w:t>
      </w:r>
      <w:r w:rsidRPr="00EB3517">
        <w:t xml:space="preserve">rice </w:t>
      </w:r>
      <w:r w:rsidR="00D37BFB">
        <w:t>I</w:t>
      </w:r>
      <w:r w:rsidRPr="00EB3517">
        <w:t>ndex increase</w:t>
      </w:r>
      <w:bookmarkStart w:id="402" w:name="_Toc70581826"/>
      <w:bookmarkEnd w:id="400"/>
      <w:bookmarkEnd w:id="401"/>
    </w:p>
    <w:p w14:paraId="6146471F" w14:textId="02E2C43E" w:rsidR="00831B5D" w:rsidRPr="00BE5FEF" w:rsidRDefault="00831B5D" w:rsidP="00BE5FEF">
      <w:pPr>
        <w:pStyle w:val="Body"/>
      </w:pPr>
      <w:r w:rsidRPr="00BE5FEF">
        <w:t xml:space="preserve">All approved cemetery trust fees of $50 or more that exist on 1 February are adjusted annually in line with CPI. </w:t>
      </w:r>
    </w:p>
    <w:p w14:paraId="60235E7B" w14:textId="66D53DE4" w:rsidR="00831B5D" w:rsidRPr="00BE5FEF" w:rsidRDefault="00831B5D" w:rsidP="00BE5FEF">
      <w:pPr>
        <w:pStyle w:val="Body"/>
      </w:pPr>
      <w:r w:rsidRPr="00BE5FEF">
        <w:t xml:space="preserve">The CPI increase is based on the All Groups Consumer Price Index number (for Melbourne) for the current December quarter, as determined by the Australian Bureau of Statistics. Cemetery trust fees increased by CPI are effective from 1 July each year and are rounded to the nearest </w:t>
      </w:r>
      <w:r w:rsidR="00FF0726">
        <w:t>5</w:t>
      </w:r>
      <w:r w:rsidRPr="00BE5FEF">
        <w:t>-dollar unit.</w:t>
      </w:r>
    </w:p>
    <w:p w14:paraId="58E7E7D8" w14:textId="26AFEF1E" w:rsidR="00831B5D" w:rsidRPr="00BE5FEF" w:rsidRDefault="00BB287F" w:rsidP="00BE5FEF">
      <w:pPr>
        <w:pStyle w:val="Body"/>
      </w:pPr>
      <w:r>
        <w:t>Each year, the department advises c</w:t>
      </w:r>
      <w:r w:rsidR="00831B5D" w:rsidRPr="00BE5FEF">
        <w:t>emetery trusts of the upcoming CPI increase for that year.</w:t>
      </w:r>
    </w:p>
    <w:p w14:paraId="53B631B1" w14:textId="13FFA3EE" w:rsidR="00831B5D" w:rsidRDefault="00831B5D" w:rsidP="00831B5D">
      <w:pPr>
        <w:pStyle w:val="Heading2"/>
      </w:pPr>
      <w:bookmarkStart w:id="403" w:name="_Toc151624453"/>
      <w:bookmarkStart w:id="404" w:name="_Toc182833841"/>
      <w:r>
        <w:t xml:space="preserve">Standard fee </w:t>
      </w:r>
      <w:bookmarkEnd w:id="402"/>
      <w:r>
        <w:t>descriptions</w:t>
      </w:r>
      <w:bookmarkEnd w:id="403"/>
      <w:bookmarkEnd w:id="404"/>
      <w:r>
        <w:t xml:space="preserve"> </w:t>
      </w:r>
    </w:p>
    <w:p w14:paraId="0F9D468B" w14:textId="181BC356" w:rsidR="00831B5D" w:rsidRDefault="00831B5D" w:rsidP="00831B5D">
      <w:pPr>
        <w:pStyle w:val="Body"/>
      </w:pPr>
      <w:r>
        <w:t xml:space="preserve">In consultation with the </w:t>
      </w:r>
      <w:r w:rsidR="00BE5FEF">
        <w:t>CCAV</w:t>
      </w:r>
      <w:r>
        <w:t xml:space="preserve">, the department has developed a list of standard fee descriptions (fee names). Each fee description has a unique </w:t>
      </w:r>
      <w:r w:rsidR="00D57487">
        <w:t>3</w:t>
      </w:r>
      <w:r>
        <w:t>-digit identification code. All cemetery products and services should be matched to a standard description. Cemetery trusts can add their own fee name or label to the end of the standard descriptions.</w:t>
      </w:r>
      <w:r w:rsidR="00234B02">
        <w:t xml:space="preserve"> </w:t>
      </w:r>
    </w:p>
    <w:p w14:paraId="1FA803E9" w14:textId="2969BE4B" w:rsidR="00831B5D" w:rsidRDefault="00831B5D" w:rsidP="00831B5D">
      <w:pPr>
        <w:pStyle w:val="Body"/>
      </w:pPr>
      <w:r>
        <w:t xml:space="preserve">The fee descriptions are grouped into the following </w:t>
      </w:r>
      <w:r w:rsidR="00986CB5">
        <w:t xml:space="preserve">6 </w:t>
      </w:r>
      <w:r>
        <w:t>categories. Not all categories or fees within a category will be applicable to all cemetery trusts</w:t>
      </w:r>
      <w:r w:rsidR="00D57487">
        <w:t xml:space="preserve"> because </w:t>
      </w:r>
      <w:r>
        <w:t xml:space="preserve">each trust offers different products and services. </w:t>
      </w:r>
    </w:p>
    <w:p w14:paraId="0BAACB14" w14:textId="77777777" w:rsidR="00831B5D" w:rsidRPr="0037149E" w:rsidRDefault="00831B5D" w:rsidP="00F73618">
      <w:pPr>
        <w:pStyle w:val="Numberdigit"/>
        <w:keepNext/>
        <w:keepLines/>
        <w:numPr>
          <w:ilvl w:val="0"/>
          <w:numId w:val="10"/>
        </w:numPr>
        <w:rPr>
          <w:b/>
          <w:bCs/>
        </w:rPr>
      </w:pPr>
      <w:r w:rsidRPr="0037149E">
        <w:rPr>
          <w:b/>
          <w:bCs/>
        </w:rPr>
        <w:lastRenderedPageBreak/>
        <w:t>Administration</w:t>
      </w:r>
    </w:p>
    <w:p w14:paraId="323D720B" w14:textId="5FC25E4E" w:rsidR="00831B5D" w:rsidRDefault="00831B5D" w:rsidP="00F73618">
      <w:pPr>
        <w:pStyle w:val="Bullet1"/>
        <w:keepNext/>
        <w:keepLines/>
      </w:pPr>
      <w:r>
        <w:t>Fees related to administrative processes such as record searches and issuing certificates</w:t>
      </w:r>
    </w:p>
    <w:p w14:paraId="7A4CD72D" w14:textId="6FD7D639" w:rsidR="00831B5D" w:rsidRDefault="00831B5D" w:rsidP="00F73618">
      <w:pPr>
        <w:pStyle w:val="Bodyafterbullets"/>
      </w:pPr>
      <w:r>
        <w:t>Note: For simplicity, cemetery trusts are encouraged to incorporate administration costs within fees of other categories where practical instead of a standalone fee. For example, administration costs for organising an interment can be included within the ‘interment services’ fee</w:t>
      </w:r>
      <w:r w:rsidR="00F977E9">
        <w:t>s</w:t>
      </w:r>
      <w:r>
        <w:t>. Similarly, if a right of interment certificate is issued for every plot sold, the right of interment fee could include a component for issuing the certificate, instead of having a separate fee for this service.</w:t>
      </w:r>
    </w:p>
    <w:tbl>
      <w:tblPr>
        <w:tblpPr w:leftFromText="181" w:rightFromText="181" w:vertAnchor="text" w:horzAnchor="margin" w:tblpY="239"/>
        <w:tblOverlap w:val="never"/>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
        <w:gridCol w:w="2410"/>
        <w:gridCol w:w="3260"/>
        <w:gridCol w:w="2693"/>
      </w:tblGrid>
      <w:tr w:rsidR="00831B5D" w:rsidRPr="00B7115F" w14:paraId="5DD93E83" w14:textId="77777777" w:rsidTr="00340A86">
        <w:trPr>
          <w:trHeight w:val="270"/>
          <w:tblHeader/>
        </w:trPr>
        <w:tc>
          <w:tcPr>
            <w:tcW w:w="841" w:type="dxa"/>
            <w:shd w:val="clear" w:color="auto" w:fill="F2DBDB" w:themeFill="accent2" w:themeFillTint="33"/>
            <w:vAlign w:val="center"/>
            <w:hideMark/>
          </w:tcPr>
          <w:p w14:paraId="70E7C89D" w14:textId="27873517" w:rsidR="00831B5D" w:rsidRPr="00831F0D" w:rsidRDefault="00831B5D" w:rsidP="00340A86">
            <w:pPr>
              <w:pStyle w:val="Tablecolhead"/>
              <w:rPr>
                <w:lang w:eastAsia="en-AU"/>
              </w:rPr>
            </w:pPr>
            <w:r w:rsidRPr="00831F0D">
              <w:rPr>
                <w:lang w:eastAsia="en-AU"/>
              </w:rPr>
              <w:t xml:space="preserve">Fee </w:t>
            </w:r>
            <w:r w:rsidR="00FF0726">
              <w:rPr>
                <w:lang w:eastAsia="en-AU"/>
              </w:rPr>
              <w:t>c</w:t>
            </w:r>
            <w:r w:rsidRPr="00831F0D">
              <w:rPr>
                <w:lang w:eastAsia="en-AU"/>
              </w:rPr>
              <w:t>ode</w:t>
            </w:r>
          </w:p>
        </w:tc>
        <w:tc>
          <w:tcPr>
            <w:tcW w:w="2410" w:type="dxa"/>
            <w:shd w:val="clear" w:color="auto" w:fill="F2DBDB" w:themeFill="accent2" w:themeFillTint="33"/>
            <w:vAlign w:val="center"/>
            <w:hideMark/>
          </w:tcPr>
          <w:p w14:paraId="07082533" w14:textId="090C79CB" w:rsidR="00831B5D" w:rsidRPr="00831F0D" w:rsidRDefault="00831B5D" w:rsidP="00340A86">
            <w:pPr>
              <w:pStyle w:val="Tablecolhead"/>
              <w:rPr>
                <w:lang w:eastAsia="en-AU"/>
              </w:rPr>
            </w:pPr>
            <w:r w:rsidRPr="00831F0D">
              <w:rPr>
                <w:lang w:eastAsia="en-AU"/>
              </w:rPr>
              <w:t xml:space="preserve">Fee </w:t>
            </w:r>
            <w:r w:rsidR="00FF0726">
              <w:rPr>
                <w:lang w:eastAsia="en-AU"/>
              </w:rPr>
              <w:t>c</w:t>
            </w:r>
            <w:r w:rsidRPr="00831F0D">
              <w:rPr>
                <w:lang w:eastAsia="en-AU"/>
              </w:rPr>
              <w:t>ategory 1</w:t>
            </w:r>
          </w:p>
        </w:tc>
        <w:tc>
          <w:tcPr>
            <w:tcW w:w="3260" w:type="dxa"/>
            <w:shd w:val="clear" w:color="auto" w:fill="F2DBDB" w:themeFill="accent2" w:themeFillTint="33"/>
            <w:vAlign w:val="center"/>
            <w:hideMark/>
          </w:tcPr>
          <w:p w14:paraId="5E87DA3C" w14:textId="3EA90A55" w:rsidR="00831B5D" w:rsidRPr="00831F0D" w:rsidRDefault="00831B5D" w:rsidP="00340A86">
            <w:pPr>
              <w:pStyle w:val="Tablecolhead"/>
              <w:rPr>
                <w:lang w:eastAsia="en-AU"/>
              </w:rPr>
            </w:pPr>
            <w:r w:rsidRPr="00831F0D">
              <w:rPr>
                <w:lang w:eastAsia="en-AU"/>
              </w:rPr>
              <w:t xml:space="preserve">Fee </w:t>
            </w:r>
            <w:r w:rsidR="00FF0726">
              <w:rPr>
                <w:lang w:eastAsia="en-AU"/>
              </w:rPr>
              <w:t>c</w:t>
            </w:r>
            <w:r w:rsidRPr="00831F0D">
              <w:rPr>
                <w:lang w:eastAsia="en-AU"/>
              </w:rPr>
              <w:t>ategory 2</w:t>
            </w:r>
          </w:p>
        </w:tc>
        <w:tc>
          <w:tcPr>
            <w:tcW w:w="2693" w:type="dxa"/>
            <w:shd w:val="clear" w:color="auto" w:fill="F2DBDB" w:themeFill="accent2" w:themeFillTint="33"/>
            <w:vAlign w:val="center"/>
            <w:hideMark/>
          </w:tcPr>
          <w:p w14:paraId="1CCC1F4B" w14:textId="75FE3172" w:rsidR="00831B5D" w:rsidRPr="00831F0D" w:rsidRDefault="00831B5D" w:rsidP="00340A86">
            <w:pPr>
              <w:pStyle w:val="Tablecolhead"/>
              <w:rPr>
                <w:lang w:eastAsia="en-AU"/>
              </w:rPr>
            </w:pPr>
            <w:r w:rsidRPr="00831F0D">
              <w:rPr>
                <w:lang w:eastAsia="en-AU"/>
              </w:rPr>
              <w:t xml:space="preserve">Fee </w:t>
            </w:r>
            <w:r w:rsidR="00FF0726">
              <w:rPr>
                <w:lang w:eastAsia="en-AU"/>
              </w:rPr>
              <w:t>c</w:t>
            </w:r>
            <w:r w:rsidRPr="00831F0D">
              <w:rPr>
                <w:lang w:eastAsia="en-AU"/>
              </w:rPr>
              <w:t>ategory 3</w:t>
            </w:r>
          </w:p>
        </w:tc>
      </w:tr>
      <w:tr w:rsidR="00831B5D" w:rsidRPr="00FC6AFC" w14:paraId="09F6BFB2" w14:textId="77777777" w:rsidTr="00340A86">
        <w:trPr>
          <w:trHeight w:val="272"/>
        </w:trPr>
        <w:tc>
          <w:tcPr>
            <w:tcW w:w="841" w:type="dxa"/>
            <w:shd w:val="clear" w:color="auto" w:fill="auto"/>
            <w:vAlign w:val="center"/>
            <w:hideMark/>
          </w:tcPr>
          <w:p w14:paraId="723FFF41" w14:textId="77777777" w:rsidR="00831B5D" w:rsidRPr="00FC6AFC" w:rsidRDefault="00831B5D" w:rsidP="00340A86">
            <w:pPr>
              <w:pStyle w:val="Tabletext"/>
              <w:spacing w:before="60"/>
            </w:pPr>
            <w:r w:rsidRPr="00FC6AFC">
              <w:t>101</w:t>
            </w:r>
          </w:p>
        </w:tc>
        <w:tc>
          <w:tcPr>
            <w:tcW w:w="2410" w:type="dxa"/>
            <w:shd w:val="clear" w:color="auto" w:fill="auto"/>
            <w:vAlign w:val="center"/>
            <w:hideMark/>
          </w:tcPr>
          <w:p w14:paraId="1C304E63" w14:textId="77777777" w:rsidR="00831B5D" w:rsidRPr="00FC6AFC" w:rsidRDefault="00831B5D" w:rsidP="00340A86">
            <w:pPr>
              <w:pStyle w:val="Tabletext"/>
              <w:spacing w:before="60"/>
            </w:pPr>
            <w:r w:rsidRPr="00FC6AFC">
              <w:t xml:space="preserve">Administration Fees Miscellaneous </w:t>
            </w:r>
          </w:p>
        </w:tc>
        <w:tc>
          <w:tcPr>
            <w:tcW w:w="3260" w:type="dxa"/>
            <w:shd w:val="clear" w:color="auto" w:fill="auto"/>
            <w:vAlign w:val="center"/>
            <w:hideMark/>
          </w:tcPr>
          <w:p w14:paraId="043BE37E" w14:textId="56B84B15" w:rsidR="00831B5D" w:rsidRPr="00FC6AFC" w:rsidRDefault="00831B5D" w:rsidP="00340A86">
            <w:pPr>
              <w:pStyle w:val="Tabletext"/>
              <w:spacing w:before="60"/>
            </w:pPr>
            <w:r w:rsidRPr="00FC6AFC">
              <w:t xml:space="preserve">Cancellation </w:t>
            </w:r>
            <w:r w:rsidR="00545CD3">
              <w:t>F</w:t>
            </w:r>
            <w:r w:rsidRPr="00FC6AFC">
              <w:t>ees</w:t>
            </w:r>
          </w:p>
        </w:tc>
        <w:tc>
          <w:tcPr>
            <w:tcW w:w="2693" w:type="dxa"/>
            <w:shd w:val="clear" w:color="auto" w:fill="auto"/>
            <w:vAlign w:val="center"/>
            <w:hideMark/>
          </w:tcPr>
          <w:p w14:paraId="0892FCBE" w14:textId="77777777" w:rsidR="00831B5D" w:rsidRPr="00FC6AFC" w:rsidRDefault="00831B5D" w:rsidP="00340A86">
            <w:pPr>
              <w:pStyle w:val="Tabletext"/>
              <w:spacing w:before="60"/>
            </w:pPr>
            <w:r w:rsidRPr="00FC6AFC">
              <w:t> </w:t>
            </w:r>
          </w:p>
        </w:tc>
      </w:tr>
      <w:tr w:rsidR="00831B5D" w:rsidRPr="00FC6AFC" w14:paraId="539BDA86" w14:textId="77777777" w:rsidTr="00340A86">
        <w:trPr>
          <w:trHeight w:val="272"/>
        </w:trPr>
        <w:tc>
          <w:tcPr>
            <w:tcW w:w="841" w:type="dxa"/>
            <w:shd w:val="clear" w:color="auto" w:fill="auto"/>
            <w:vAlign w:val="center"/>
            <w:hideMark/>
          </w:tcPr>
          <w:p w14:paraId="5A24CBC1" w14:textId="77777777" w:rsidR="00831B5D" w:rsidRPr="00FC6AFC" w:rsidRDefault="00831B5D" w:rsidP="00340A86">
            <w:pPr>
              <w:pStyle w:val="Tabletext"/>
              <w:spacing w:before="60"/>
            </w:pPr>
            <w:r w:rsidRPr="00FC6AFC">
              <w:t>102</w:t>
            </w:r>
          </w:p>
        </w:tc>
        <w:tc>
          <w:tcPr>
            <w:tcW w:w="2410" w:type="dxa"/>
            <w:shd w:val="clear" w:color="auto" w:fill="auto"/>
            <w:vAlign w:val="center"/>
            <w:hideMark/>
          </w:tcPr>
          <w:p w14:paraId="50A99EE0" w14:textId="77777777" w:rsidR="00831B5D" w:rsidRPr="00FC6AFC" w:rsidRDefault="00831B5D" w:rsidP="00340A86">
            <w:pPr>
              <w:pStyle w:val="Tabletext"/>
              <w:spacing w:before="60"/>
            </w:pPr>
            <w:r w:rsidRPr="00FC6AFC">
              <w:t xml:space="preserve">Administration Fees Miscellaneous </w:t>
            </w:r>
          </w:p>
        </w:tc>
        <w:tc>
          <w:tcPr>
            <w:tcW w:w="3260" w:type="dxa"/>
            <w:shd w:val="clear" w:color="auto" w:fill="auto"/>
            <w:vAlign w:val="center"/>
            <w:hideMark/>
          </w:tcPr>
          <w:p w14:paraId="1640E992" w14:textId="77777777" w:rsidR="00831B5D" w:rsidRPr="00FC6AFC" w:rsidRDefault="00831B5D" w:rsidP="00340A86">
            <w:pPr>
              <w:pStyle w:val="Tabletext"/>
              <w:spacing w:before="60"/>
            </w:pPr>
            <w:r w:rsidRPr="00FC6AFC">
              <w:t>Certificate</w:t>
            </w:r>
          </w:p>
        </w:tc>
        <w:tc>
          <w:tcPr>
            <w:tcW w:w="2693" w:type="dxa"/>
            <w:shd w:val="clear" w:color="auto" w:fill="auto"/>
            <w:vAlign w:val="center"/>
            <w:hideMark/>
          </w:tcPr>
          <w:p w14:paraId="534D329F" w14:textId="77777777" w:rsidR="00831B5D" w:rsidRPr="00FC6AFC" w:rsidRDefault="00831B5D" w:rsidP="00340A86">
            <w:pPr>
              <w:pStyle w:val="Tabletext"/>
              <w:spacing w:before="60"/>
            </w:pPr>
            <w:r w:rsidRPr="00FC6AFC">
              <w:t>Issue</w:t>
            </w:r>
          </w:p>
        </w:tc>
      </w:tr>
      <w:tr w:rsidR="00831B5D" w:rsidRPr="00FC6AFC" w14:paraId="6337D7ED" w14:textId="77777777" w:rsidTr="00340A86">
        <w:trPr>
          <w:trHeight w:val="272"/>
        </w:trPr>
        <w:tc>
          <w:tcPr>
            <w:tcW w:w="841" w:type="dxa"/>
            <w:shd w:val="clear" w:color="auto" w:fill="auto"/>
            <w:vAlign w:val="center"/>
            <w:hideMark/>
          </w:tcPr>
          <w:p w14:paraId="1D1B1B93" w14:textId="77777777" w:rsidR="00831B5D" w:rsidRPr="00FC6AFC" w:rsidRDefault="00831B5D" w:rsidP="00340A86">
            <w:pPr>
              <w:pStyle w:val="Tabletext"/>
              <w:spacing w:before="60"/>
            </w:pPr>
            <w:r w:rsidRPr="00FC6AFC">
              <w:t>103</w:t>
            </w:r>
          </w:p>
        </w:tc>
        <w:tc>
          <w:tcPr>
            <w:tcW w:w="2410" w:type="dxa"/>
            <w:shd w:val="clear" w:color="auto" w:fill="auto"/>
            <w:vAlign w:val="center"/>
            <w:hideMark/>
          </w:tcPr>
          <w:p w14:paraId="33FDA886" w14:textId="77777777" w:rsidR="00831B5D" w:rsidRPr="00FC6AFC" w:rsidRDefault="00831B5D" w:rsidP="00340A86">
            <w:pPr>
              <w:pStyle w:val="Tabletext"/>
              <w:spacing w:before="60"/>
            </w:pPr>
            <w:r w:rsidRPr="00FC6AFC">
              <w:t xml:space="preserve">Administration Fees Miscellaneous </w:t>
            </w:r>
          </w:p>
        </w:tc>
        <w:tc>
          <w:tcPr>
            <w:tcW w:w="3260" w:type="dxa"/>
            <w:shd w:val="clear" w:color="auto" w:fill="auto"/>
            <w:vAlign w:val="center"/>
            <w:hideMark/>
          </w:tcPr>
          <w:p w14:paraId="2536F985" w14:textId="77777777" w:rsidR="00831B5D" w:rsidRPr="00FC6AFC" w:rsidRDefault="00831B5D" w:rsidP="00340A86">
            <w:pPr>
              <w:pStyle w:val="Tabletext"/>
              <w:spacing w:before="60"/>
            </w:pPr>
            <w:r w:rsidRPr="00FC6AFC">
              <w:t>Certificate</w:t>
            </w:r>
          </w:p>
        </w:tc>
        <w:tc>
          <w:tcPr>
            <w:tcW w:w="2693" w:type="dxa"/>
            <w:shd w:val="clear" w:color="auto" w:fill="auto"/>
            <w:vAlign w:val="center"/>
            <w:hideMark/>
          </w:tcPr>
          <w:p w14:paraId="490F18D1" w14:textId="77777777" w:rsidR="00831B5D" w:rsidRPr="00FC6AFC" w:rsidRDefault="00831B5D" w:rsidP="00340A86">
            <w:pPr>
              <w:pStyle w:val="Tabletext"/>
              <w:spacing w:before="60"/>
            </w:pPr>
            <w:r w:rsidRPr="00FC6AFC">
              <w:t>Second or additional issued</w:t>
            </w:r>
          </w:p>
        </w:tc>
      </w:tr>
      <w:tr w:rsidR="00831B5D" w:rsidRPr="00FC6AFC" w14:paraId="15BEE022" w14:textId="77777777" w:rsidTr="00340A86">
        <w:trPr>
          <w:trHeight w:val="272"/>
        </w:trPr>
        <w:tc>
          <w:tcPr>
            <w:tcW w:w="841" w:type="dxa"/>
            <w:shd w:val="clear" w:color="auto" w:fill="auto"/>
            <w:vAlign w:val="center"/>
            <w:hideMark/>
          </w:tcPr>
          <w:p w14:paraId="70637C4E" w14:textId="77777777" w:rsidR="00831B5D" w:rsidRPr="00FC6AFC" w:rsidRDefault="00831B5D" w:rsidP="00340A86">
            <w:pPr>
              <w:pStyle w:val="Tabletext"/>
              <w:spacing w:before="60"/>
            </w:pPr>
            <w:r w:rsidRPr="00FC6AFC">
              <w:t>104</w:t>
            </w:r>
          </w:p>
        </w:tc>
        <w:tc>
          <w:tcPr>
            <w:tcW w:w="2410" w:type="dxa"/>
            <w:shd w:val="clear" w:color="auto" w:fill="auto"/>
            <w:vAlign w:val="center"/>
            <w:hideMark/>
          </w:tcPr>
          <w:p w14:paraId="33A4BB0A" w14:textId="77777777" w:rsidR="00831B5D" w:rsidRPr="00FC6AFC" w:rsidRDefault="00831B5D" w:rsidP="00340A86">
            <w:pPr>
              <w:pStyle w:val="Tabletext"/>
              <w:spacing w:before="60"/>
            </w:pPr>
            <w:r w:rsidRPr="00FC6AFC">
              <w:t xml:space="preserve">Administration Fees Miscellaneous </w:t>
            </w:r>
          </w:p>
        </w:tc>
        <w:tc>
          <w:tcPr>
            <w:tcW w:w="3260" w:type="dxa"/>
            <w:shd w:val="clear" w:color="auto" w:fill="auto"/>
            <w:vAlign w:val="center"/>
            <w:hideMark/>
          </w:tcPr>
          <w:p w14:paraId="51A84E77" w14:textId="77777777" w:rsidR="00831B5D" w:rsidRPr="00FC6AFC" w:rsidRDefault="00831B5D" w:rsidP="00340A86">
            <w:pPr>
              <w:pStyle w:val="Tabletext"/>
              <w:spacing w:before="60"/>
            </w:pPr>
            <w:r w:rsidRPr="00FC6AFC">
              <w:t>Grave testing</w:t>
            </w:r>
          </w:p>
        </w:tc>
        <w:tc>
          <w:tcPr>
            <w:tcW w:w="2693" w:type="dxa"/>
            <w:shd w:val="clear" w:color="auto" w:fill="auto"/>
            <w:vAlign w:val="center"/>
            <w:hideMark/>
          </w:tcPr>
          <w:p w14:paraId="40D71148" w14:textId="77777777" w:rsidR="00831B5D" w:rsidRPr="00FC6AFC" w:rsidRDefault="00831B5D" w:rsidP="00340A86">
            <w:pPr>
              <w:pStyle w:val="Tabletext"/>
              <w:spacing w:before="60"/>
            </w:pPr>
            <w:r w:rsidRPr="00FC6AFC">
              <w:t> </w:t>
            </w:r>
          </w:p>
        </w:tc>
      </w:tr>
      <w:tr w:rsidR="00831B5D" w:rsidRPr="00FC6AFC" w14:paraId="0D81802F" w14:textId="77777777" w:rsidTr="00340A86">
        <w:trPr>
          <w:trHeight w:val="272"/>
        </w:trPr>
        <w:tc>
          <w:tcPr>
            <w:tcW w:w="841" w:type="dxa"/>
            <w:shd w:val="clear" w:color="auto" w:fill="auto"/>
            <w:vAlign w:val="center"/>
            <w:hideMark/>
          </w:tcPr>
          <w:p w14:paraId="56A93E2F" w14:textId="77777777" w:rsidR="00831B5D" w:rsidRPr="00FC6AFC" w:rsidRDefault="00831B5D" w:rsidP="00340A86">
            <w:pPr>
              <w:pStyle w:val="Tabletext"/>
              <w:spacing w:before="60"/>
            </w:pPr>
            <w:r w:rsidRPr="00FC6AFC">
              <w:t>105</w:t>
            </w:r>
          </w:p>
        </w:tc>
        <w:tc>
          <w:tcPr>
            <w:tcW w:w="2410" w:type="dxa"/>
            <w:shd w:val="clear" w:color="auto" w:fill="auto"/>
            <w:vAlign w:val="center"/>
            <w:hideMark/>
          </w:tcPr>
          <w:p w14:paraId="35C37601" w14:textId="77777777" w:rsidR="00831B5D" w:rsidRPr="00FC6AFC" w:rsidRDefault="00831B5D" w:rsidP="00340A86">
            <w:pPr>
              <w:pStyle w:val="Tabletext"/>
              <w:spacing w:before="60"/>
            </w:pPr>
            <w:r w:rsidRPr="00FC6AFC">
              <w:t xml:space="preserve">Administration Fees Miscellaneous </w:t>
            </w:r>
          </w:p>
        </w:tc>
        <w:tc>
          <w:tcPr>
            <w:tcW w:w="3260" w:type="dxa"/>
            <w:shd w:val="clear" w:color="auto" w:fill="auto"/>
            <w:vAlign w:val="center"/>
            <w:hideMark/>
          </w:tcPr>
          <w:p w14:paraId="2692D18B" w14:textId="77777777" w:rsidR="00831B5D" w:rsidRPr="00FC6AFC" w:rsidRDefault="00831B5D" w:rsidP="00340A86">
            <w:pPr>
              <w:pStyle w:val="Tabletext"/>
              <w:spacing w:before="60"/>
            </w:pPr>
            <w:r w:rsidRPr="00FC6AFC">
              <w:t>Hire of facilities and equipment</w:t>
            </w:r>
          </w:p>
        </w:tc>
        <w:tc>
          <w:tcPr>
            <w:tcW w:w="2693" w:type="dxa"/>
            <w:shd w:val="clear" w:color="auto" w:fill="auto"/>
            <w:vAlign w:val="center"/>
            <w:hideMark/>
          </w:tcPr>
          <w:p w14:paraId="697D786B" w14:textId="77777777" w:rsidR="00831B5D" w:rsidRPr="00FC6AFC" w:rsidRDefault="00831B5D" w:rsidP="00340A86">
            <w:pPr>
              <w:pStyle w:val="Tabletext"/>
              <w:spacing w:before="60"/>
            </w:pPr>
            <w:r w:rsidRPr="00FC6AFC">
              <w:t> </w:t>
            </w:r>
          </w:p>
        </w:tc>
      </w:tr>
      <w:tr w:rsidR="00831B5D" w:rsidRPr="00FC6AFC" w14:paraId="37354BAB" w14:textId="77777777" w:rsidTr="00340A86">
        <w:trPr>
          <w:trHeight w:val="272"/>
        </w:trPr>
        <w:tc>
          <w:tcPr>
            <w:tcW w:w="841" w:type="dxa"/>
            <w:shd w:val="clear" w:color="auto" w:fill="auto"/>
            <w:vAlign w:val="center"/>
            <w:hideMark/>
          </w:tcPr>
          <w:p w14:paraId="3C1F4059" w14:textId="77777777" w:rsidR="00831B5D" w:rsidRPr="00FC6AFC" w:rsidRDefault="00831B5D" w:rsidP="00340A86">
            <w:pPr>
              <w:pStyle w:val="Tabletext"/>
              <w:spacing w:before="60"/>
            </w:pPr>
            <w:r w:rsidRPr="00FC6AFC">
              <w:t>106</w:t>
            </w:r>
          </w:p>
        </w:tc>
        <w:tc>
          <w:tcPr>
            <w:tcW w:w="2410" w:type="dxa"/>
            <w:shd w:val="clear" w:color="auto" w:fill="auto"/>
            <w:vAlign w:val="center"/>
            <w:hideMark/>
          </w:tcPr>
          <w:p w14:paraId="15F475CB" w14:textId="77777777" w:rsidR="00831B5D" w:rsidRPr="00FC6AFC" w:rsidRDefault="00831B5D" w:rsidP="00340A86">
            <w:pPr>
              <w:pStyle w:val="Tabletext"/>
              <w:spacing w:before="60"/>
            </w:pPr>
            <w:r w:rsidRPr="00FC6AFC">
              <w:t xml:space="preserve">Administration Fees Miscellaneous </w:t>
            </w:r>
          </w:p>
        </w:tc>
        <w:tc>
          <w:tcPr>
            <w:tcW w:w="3260" w:type="dxa"/>
            <w:shd w:val="clear" w:color="auto" w:fill="auto"/>
            <w:vAlign w:val="center"/>
            <w:hideMark/>
          </w:tcPr>
          <w:p w14:paraId="5E57AFF5" w14:textId="77777777" w:rsidR="00831B5D" w:rsidRPr="00FC6AFC" w:rsidRDefault="00831B5D" w:rsidP="00340A86">
            <w:pPr>
              <w:pStyle w:val="Tabletext"/>
              <w:spacing w:before="60"/>
            </w:pPr>
            <w:r w:rsidRPr="00FC6AFC">
              <w:t>Interment administration</w:t>
            </w:r>
          </w:p>
        </w:tc>
        <w:tc>
          <w:tcPr>
            <w:tcW w:w="2693" w:type="dxa"/>
            <w:shd w:val="clear" w:color="auto" w:fill="auto"/>
            <w:vAlign w:val="center"/>
            <w:hideMark/>
          </w:tcPr>
          <w:p w14:paraId="65062138" w14:textId="77777777" w:rsidR="00831B5D" w:rsidRPr="00FC6AFC" w:rsidRDefault="00831B5D" w:rsidP="00340A86">
            <w:pPr>
              <w:pStyle w:val="Tabletext"/>
              <w:spacing w:before="60"/>
            </w:pPr>
            <w:r w:rsidRPr="00FC6AFC">
              <w:t> </w:t>
            </w:r>
          </w:p>
        </w:tc>
      </w:tr>
      <w:tr w:rsidR="00831B5D" w:rsidRPr="00FC6AFC" w14:paraId="71EDC2EE" w14:textId="77777777" w:rsidTr="00340A86">
        <w:trPr>
          <w:trHeight w:val="272"/>
        </w:trPr>
        <w:tc>
          <w:tcPr>
            <w:tcW w:w="841" w:type="dxa"/>
            <w:shd w:val="clear" w:color="auto" w:fill="auto"/>
            <w:vAlign w:val="center"/>
            <w:hideMark/>
          </w:tcPr>
          <w:p w14:paraId="12A4AF4C" w14:textId="77777777" w:rsidR="00831B5D" w:rsidRPr="00FC6AFC" w:rsidRDefault="00831B5D" w:rsidP="00340A86">
            <w:pPr>
              <w:pStyle w:val="Tabletext"/>
              <w:spacing w:before="60"/>
            </w:pPr>
            <w:r w:rsidRPr="00FC6AFC">
              <w:t>107</w:t>
            </w:r>
          </w:p>
        </w:tc>
        <w:tc>
          <w:tcPr>
            <w:tcW w:w="2410" w:type="dxa"/>
            <w:shd w:val="clear" w:color="auto" w:fill="auto"/>
            <w:vAlign w:val="center"/>
            <w:hideMark/>
          </w:tcPr>
          <w:p w14:paraId="52E5B7B9" w14:textId="77777777" w:rsidR="00831B5D" w:rsidRPr="00FC6AFC" w:rsidRDefault="00831B5D" w:rsidP="00340A86">
            <w:pPr>
              <w:pStyle w:val="Tabletext"/>
              <w:spacing w:before="60"/>
            </w:pPr>
            <w:r w:rsidRPr="00FC6AFC">
              <w:t xml:space="preserve">Administration Fees Miscellaneous </w:t>
            </w:r>
          </w:p>
        </w:tc>
        <w:tc>
          <w:tcPr>
            <w:tcW w:w="3260" w:type="dxa"/>
            <w:shd w:val="clear" w:color="auto" w:fill="auto"/>
            <w:vAlign w:val="center"/>
            <w:hideMark/>
          </w:tcPr>
          <w:p w14:paraId="51C60820" w14:textId="77777777" w:rsidR="00831B5D" w:rsidRPr="00FC6AFC" w:rsidRDefault="00831B5D" w:rsidP="00340A86">
            <w:pPr>
              <w:pStyle w:val="Tabletext"/>
              <w:spacing w:before="60"/>
            </w:pPr>
            <w:r w:rsidRPr="00FC6AFC">
              <w:t>Interment at short notice</w:t>
            </w:r>
          </w:p>
        </w:tc>
        <w:tc>
          <w:tcPr>
            <w:tcW w:w="2693" w:type="dxa"/>
            <w:shd w:val="clear" w:color="auto" w:fill="auto"/>
            <w:vAlign w:val="center"/>
            <w:hideMark/>
          </w:tcPr>
          <w:p w14:paraId="35329E40" w14:textId="77777777" w:rsidR="00831B5D" w:rsidRPr="00FC6AFC" w:rsidRDefault="00831B5D" w:rsidP="00340A86">
            <w:pPr>
              <w:pStyle w:val="Tabletext"/>
              <w:spacing w:before="60"/>
            </w:pPr>
            <w:r w:rsidRPr="00FC6AFC">
              <w:t> </w:t>
            </w:r>
          </w:p>
        </w:tc>
      </w:tr>
      <w:tr w:rsidR="00831B5D" w:rsidRPr="00FC6AFC" w14:paraId="78FAFBAA" w14:textId="77777777" w:rsidTr="00340A86">
        <w:trPr>
          <w:trHeight w:val="272"/>
        </w:trPr>
        <w:tc>
          <w:tcPr>
            <w:tcW w:w="841" w:type="dxa"/>
            <w:shd w:val="clear" w:color="auto" w:fill="auto"/>
            <w:vAlign w:val="center"/>
            <w:hideMark/>
          </w:tcPr>
          <w:p w14:paraId="495C21D1" w14:textId="77777777" w:rsidR="00831B5D" w:rsidRPr="00FC6AFC" w:rsidRDefault="00831B5D" w:rsidP="00340A86">
            <w:pPr>
              <w:pStyle w:val="Tabletext"/>
              <w:spacing w:before="60"/>
            </w:pPr>
            <w:r w:rsidRPr="00FC6AFC">
              <w:t>108</w:t>
            </w:r>
          </w:p>
        </w:tc>
        <w:tc>
          <w:tcPr>
            <w:tcW w:w="2410" w:type="dxa"/>
            <w:shd w:val="clear" w:color="auto" w:fill="auto"/>
            <w:vAlign w:val="center"/>
            <w:hideMark/>
          </w:tcPr>
          <w:p w14:paraId="6E8A246B" w14:textId="77777777" w:rsidR="00831B5D" w:rsidRPr="00FC6AFC" w:rsidRDefault="00831B5D" w:rsidP="00340A86">
            <w:pPr>
              <w:pStyle w:val="Tabletext"/>
              <w:spacing w:before="60"/>
            </w:pPr>
            <w:r w:rsidRPr="00FC6AFC">
              <w:t xml:space="preserve">Administration Fees Miscellaneous </w:t>
            </w:r>
          </w:p>
        </w:tc>
        <w:tc>
          <w:tcPr>
            <w:tcW w:w="3260" w:type="dxa"/>
            <w:shd w:val="clear" w:color="auto" w:fill="auto"/>
            <w:vAlign w:val="center"/>
            <w:hideMark/>
          </w:tcPr>
          <w:p w14:paraId="44A40060" w14:textId="77777777" w:rsidR="00831B5D" w:rsidRPr="00FC6AFC" w:rsidRDefault="00831B5D" w:rsidP="00340A86">
            <w:pPr>
              <w:pStyle w:val="Tabletext"/>
              <w:spacing w:before="60"/>
            </w:pPr>
            <w:r w:rsidRPr="00FC6AFC">
              <w:t>Interment out of standard hours</w:t>
            </w:r>
          </w:p>
        </w:tc>
        <w:tc>
          <w:tcPr>
            <w:tcW w:w="2693" w:type="dxa"/>
            <w:shd w:val="clear" w:color="auto" w:fill="auto"/>
            <w:vAlign w:val="center"/>
            <w:hideMark/>
          </w:tcPr>
          <w:p w14:paraId="62AF451B" w14:textId="77777777" w:rsidR="00831B5D" w:rsidRPr="00FC6AFC" w:rsidRDefault="00831B5D" w:rsidP="00340A86">
            <w:pPr>
              <w:pStyle w:val="Tabletext"/>
              <w:spacing w:before="60"/>
            </w:pPr>
            <w:r w:rsidRPr="00FC6AFC">
              <w:t> </w:t>
            </w:r>
          </w:p>
        </w:tc>
      </w:tr>
      <w:tr w:rsidR="00831B5D" w:rsidRPr="00FC6AFC" w14:paraId="6BB8079E" w14:textId="77777777" w:rsidTr="00340A86">
        <w:trPr>
          <w:trHeight w:val="272"/>
        </w:trPr>
        <w:tc>
          <w:tcPr>
            <w:tcW w:w="841" w:type="dxa"/>
            <w:shd w:val="clear" w:color="auto" w:fill="auto"/>
            <w:vAlign w:val="center"/>
            <w:hideMark/>
          </w:tcPr>
          <w:p w14:paraId="4F95A750" w14:textId="77777777" w:rsidR="00831B5D" w:rsidRPr="00FC6AFC" w:rsidRDefault="00831B5D" w:rsidP="00340A86">
            <w:pPr>
              <w:pStyle w:val="Tabletext"/>
              <w:spacing w:before="60"/>
            </w:pPr>
            <w:r w:rsidRPr="00FC6AFC">
              <w:t>109</w:t>
            </w:r>
          </w:p>
        </w:tc>
        <w:tc>
          <w:tcPr>
            <w:tcW w:w="2410" w:type="dxa"/>
            <w:shd w:val="clear" w:color="auto" w:fill="auto"/>
            <w:vAlign w:val="center"/>
            <w:hideMark/>
          </w:tcPr>
          <w:p w14:paraId="3B4079F6" w14:textId="77777777" w:rsidR="00831B5D" w:rsidRPr="00FC6AFC" w:rsidRDefault="00831B5D" w:rsidP="00340A86">
            <w:pPr>
              <w:pStyle w:val="Tabletext"/>
              <w:spacing w:before="60"/>
            </w:pPr>
            <w:r w:rsidRPr="00FC6AFC">
              <w:t xml:space="preserve">Administration Fees Miscellaneous </w:t>
            </w:r>
          </w:p>
        </w:tc>
        <w:tc>
          <w:tcPr>
            <w:tcW w:w="3260" w:type="dxa"/>
            <w:shd w:val="clear" w:color="auto" w:fill="auto"/>
            <w:vAlign w:val="center"/>
            <w:hideMark/>
          </w:tcPr>
          <w:p w14:paraId="33939A4D" w14:textId="77777777" w:rsidR="00831B5D" w:rsidRPr="00FC6AFC" w:rsidRDefault="00831B5D" w:rsidP="00340A86">
            <w:pPr>
              <w:pStyle w:val="Tabletext"/>
              <w:spacing w:before="60"/>
            </w:pPr>
            <w:r w:rsidRPr="00FC6AFC">
              <w:t>Late arrival</w:t>
            </w:r>
          </w:p>
        </w:tc>
        <w:tc>
          <w:tcPr>
            <w:tcW w:w="2693" w:type="dxa"/>
            <w:shd w:val="clear" w:color="auto" w:fill="auto"/>
            <w:vAlign w:val="center"/>
            <w:hideMark/>
          </w:tcPr>
          <w:p w14:paraId="40933DD6" w14:textId="77777777" w:rsidR="00831B5D" w:rsidRPr="00FC6AFC" w:rsidRDefault="00831B5D" w:rsidP="00340A86">
            <w:pPr>
              <w:pStyle w:val="Tabletext"/>
              <w:spacing w:before="60"/>
            </w:pPr>
            <w:r w:rsidRPr="00FC6AFC">
              <w:t> </w:t>
            </w:r>
          </w:p>
        </w:tc>
      </w:tr>
      <w:tr w:rsidR="00831B5D" w:rsidRPr="00FC6AFC" w14:paraId="2E5B8869" w14:textId="77777777" w:rsidTr="00340A86">
        <w:trPr>
          <w:trHeight w:val="272"/>
        </w:trPr>
        <w:tc>
          <w:tcPr>
            <w:tcW w:w="841" w:type="dxa"/>
            <w:shd w:val="clear" w:color="auto" w:fill="auto"/>
            <w:vAlign w:val="center"/>
            <w:hideMark/>
          </w:tcPr>
          <w:p w14:paraId="0E09202D" w14:textId="77777777" w:rsidR="00831B5D" w:rsidRPr="00FC6AFC" w:rsidRDefault="00831B5D" w:rsidP="00340A86">
            <w:pPr>
              <w:pStyle w:val="Tabletext"/>
              <w:spacing w:before="60"/>
            </w:pPr>
            <w:r w:rsidRPr="00FC6AFC">
              <w:t>110</w:t>
            </w:r>
          </w:p>
        </w:tc>
        <w:tc>
          <w:tcPr>
            <w:tcW w:w="2410" w:type="dxa"/>
            <w:shd w:val="clear" w:color="auto" w:fill="auto"/>
            <w:vAlign w:val="center"/>
            <w:hideMark/>
          </w:tcPr>
          <w:p w14:paraId="0F2427DB" w14:textId="77777777" w:rsidR="00831B5D" w:rsidRPr="00FC6AFC" w:rsidRDefault="00831B5D" w:rsidP="00340A86">
            <w:pPr>
              <w:pStyle w:val="Tabletext"/>
              <w:spacing w:before="60"/>
            </w:pPr>
            <w:r w:rsidRPr="00FC6AFC">
              <w:t xml:space="preserve">Administration Fees Miscellaneous </w:t>
            </w:r>
          </w:p>
        </w:tc>
        <w:tc>
          <w:tcPr>
            <w:tcW w:w="3260" w:type="dxa"/>
            <w:shd w:val="clear" w:color="auto" w:fill="auto"/>
            <w:vAlign w:val="center"/>
            <w:hideMark/>
          </w:tcPr>
          <w:p w14:paraId="7919B74D" w14:textId="77777777" w:rsidR="00831B5D" w:rsidRPr="00FC6AFC" w:rsidRDefault="00831B5D" w:rsidP="00340A86">
            <w:pPr>
              <w:pStyle w:val="Tabletext"/>
              <w:spacing w:before="60"/>
            </w:pPr>
            <w:r w:rsidRPr="00FC6AFC">
              <w:t>Own site selection</w:t>
            </w:r>
          </w:p>
        </w:tc>
        <w:tc>
          <w:tcPr>
            <w:tcW w:w="2693" w:type="dxa"/>
            <w:shd w:val="clear" w:color="auto" w:fill="auto"/>
            <w:vAlign w:val="center"/>
            <w:hideMark/>
          </w:tcPr>
          <w:p w14:paraId="6A99EE65" w14:textId="77777777" w:rsidR="00831B5D" w:rsidRPr="00FC6AFC" w:rsidRDefault="00831B5D" w:rsidP="00340A86">
            <w:pPr>
              <w:pStyle w:val="Tabletext"/>
              <w:spacing w:before="60"/>
            </w:pPr>
            <w:r w:rsidRPr="00FC6AFC">
              <w:t> </w:t>
            </w:r>
          </w:p>
        </w:tc>
      </w:tr>
      <w:tr w:rsidR="00831B5D" w:rsidRPr="00FC6AFC" w14:paraId="65352D97" w14:textId="77777777" w:rsidTr="00340A86">
        <w:trPr>
          <w:trHeight w:val="272"/>
        </w:trPr>
        <w:tc>
          <w:tcPr>
            <w:tcW w:w="841" w:type="dxa"/>
            <w:shd w:val="clear" w:color="auto" w:fill="auto"/>
            <w:vAlign w:val="center"/>
            <w:hideMark/>
          </w:tcPr>
          <w:p w14:paraId="088CF752" w14:textId="77777777" w:rsidR="00831B5D" w:rsidRPr="00FC6AFC" w:rsidRDefault="00831B5D" w:rsidP="00340A86">
            <w:pPr>
              <w:pStyle w:val="Tabletext"/>
              <w:spacing w:before="60"/>
            </w:pPr>
            <w:r w:rsidRPr="00FC6AFC">
              <w:t>111</w:t>
            </w:r>
          </w:p>
        </w:tc>
        <w:tc>
          <w:tcPr>
            <w:tcW w:w="2410" w:type="dxa"/>
            <w:shd w:val="clear" w:color="auto" w:fill="auto"/>
            <w:vAlign w:val="center"/>
            <w:hideMark/>
          </w:tcPr>
          <w:p w14:paraId="22F8A9BB" w14:textId="77777777" w:rsidR="00831B5D" w:rsidRPr="00FC6AFC" w:rsidRDefault="00831B5D" w:rsidP="00340A86">
            <w:pPr>
              <w:pStyle w:val="Tabletext"/>
              <w:spacing w:before="60"/>
            </w:pPr>
            <w:r w:rsidRPr="00FC6AFC">
              <w:t xml:space="preserve">Administration Fees Miscellaneous </w:t>
            </w:r>
          </w:p>
        </w:tc>
        <w:tc>
          <w:tcPr>
            <w:tcW w:w="3260" w:type="dxa"/>
            <w:shd w:val="clear" w:color="auto" w:fill="auto"/>
            <w:vAlign w:val="center"/>
            <w:hideMark/>
          </w:tcPr>
          <w:p w14:paraId="38943377" w14:textId="77777777" w:rsidR="00831B5D" w:rsidRPr="00FC6AFC" w:rsidRDefault="00831B5D" w:rsidP="00340A86">
            <w:pPr>
              <w:pStyle w:val="Tabletext"/>
              <w:spacing w:before="60"/>
            </w:pPr>
            <w:r w:rsidRPr="00FC6AFC">
              <w:t>Postage</w:t>
            </w:r>
          </w:p>
        </w:tc>
        <w:tc>
          <w:tcPr>
            <w:tcW w:w="2693" w:type="dxa"/>
            <w:shd w:val="clear" w:color="auto" w:fill="auto"/>
            <w:vAlign w:val="center"/>
            <w:hideMark/>
          </w:tcPr>
          <w:p w14:paraId="28872F7A" w14:textId="77777777" w:rsidR="00831B5D" w:rsidRPr="00FC6AFC" w:rsidRDefault="00831B5D" w:rsidP="00340A86">
            <w:pPr>
              <w:pStyle w:val="Tabletext"/>
              <w:spacing w:before="60"/>
            </w:pPr>
            <w:r w:rsidRPr="00FC6AFC">
              <w:t> </w:t>
            </w:r>
          </w:p>
        </w:tc>
      </w:tr>
      <w:tr w:rsidR="00831B5D" w:rsidRPr="00FC6AFC" w14:paraId="1D2DE26A" w14:textId="77777777" w:rsidTr="00340A86">
        <w:trPr>
          <w:trHeight w:val="272"/>
        </w:trPr>
        <w:tc>
          <w:tcPr>
            <w:tcW w:w="841" w:type="dxa"/>
            <w:shd w:val="clear" w:color="auto" w:fill="auto"/>
            <w:vAlign w:val="center"/>
            <w:hideMark/>
          </w:tcPr>
          <w:p w14:paraId="4422E4A1" w14:textId="77777777" w:rsidR="00831B5D" w:rsidRPr="00FC6AFC" w:rsidRDefault="00831B5D" w:rsidP="00340A86">
            <w:pPr>
              <w:pStyle w:val="Tabletext"/>
              <w:spacing w:before="60"/>
            </w:pPr>
            <w:r w:rsidRPr="00FC6AFC">
              <w:t>112</w:t>
            </w:r>
          </w:p>
        </w:tc>
        <w:tc>
          <w:tcPr>
            <w:tcW w:w="2410" w:type="dxa"/>
            <w:shd w:val="clear" w:color="auto" w:fill="auto"/>
            <w:vAlign w:val="center"/>
            <w:hideMark/>
          </w:tcPr>
          <w:p w14:paraId="09A9C81D" w14:textId="77777777" w:rsidR="00831B5D" w:rsidRPr="00FC6AFC" w:rsidRDefault="00831B5D" w:rsidP="00340A86">
            <w:pPr>
              <w:pStyle w:val="Tabletext"/>
              <w:spacing w:before="60"/>
            </w:pPr>
            <w:r w:rsidRPr="00FC6AFC">
              <w:t xml:space="preserve">Administration Fees Miscellaneous </w:t>
            </w:r>
          </w:p>
        </w:tc>
        <w:tc>
          <w:tcPr>
            <w:tcW w:w="3260" w:type="dxa"/>
            <w:shd w:val="clear" w:color="auto" w:fill="auto"/>
            <w:vAlign w:val="center"/>
            <w:hideMark/>
          </w:tcPr>
          <w:p w14:paraId="516EA8EC" w14:textId="77777777" w:rsidR="00831B5D" w:rsidRPr="00FC6AFC" w:rsidRDefault="00831B5D" w:rsidP="00340A86">
            <w:pPr>
              <w:pStyle w:val="Tabletext"/>
              <w:spacing w:before="60"/>
            </w:pPr>
            <w:r w:rsidRPr="00FC6AFC">
              <w:t>Search of cemetery records</w:t>
            </w:r>
          </w:p>
        </w:tc>
        <w:tc>
          <w:tcPr>
            <w:tcW w:w="2693" w:type="dxa"/>
            <w:shd w:val="clear" w:color="auto" w:fill="auto"/>
            <w:vAlign w:val="center"/>
            <w:hideMark/>
          </w:tcPr>
          <w:p w14:paraId="1D533BE8" w14:textId="77777777" w:rsidR="00831B5D" w:rsidRPr="00FC6AFC" w:rsidRDefault="00831B5D" w:rsidP="00340A86">
            <w:pPr>
              <w:pStyle w:val="Tabletext"/>
              <w:spacing w:before="60"/>
            </w:pPr>
            <w:r w:rsidRPr="00FC6AFC">
              <w:t> </w:t>
            </w:r>
          </w:p>
        </w:tc>
      </w:tr>
    </w:tbl>
    <w:p w14:paraId="1B05F78A" w14:textId="77777777" w:rsidR="00831B5D" w:rsidRPr="001B77A1" w:rsidRDefault="00831B5D" w:rsidP="000C0D92">
      <w:pPr>
        <w:pStyle w:val="Numberdigit"/>
        <w:numPr>
          <w:ilvl w:val="0"/>
          <w:numId w:val="10"/>
        </w:numPr>
        <w:spacing w:before="120"/>
        <w:rPr>
          <w:b/>
          <w:bCs/>
        </w:rPr>
      </w:pPr>
      <w:r w:rsidRPr="00290B6F">
        <w:rPr>
          <w:b/>
          <w:bCs/>
        </w:rPr>
        <w:t xml:space="preserve">Cremation </w:t>
      </w:r>
      <w:r>
        <w:rPr>
          <w:b/>
          <w:bCs/>
        </w:rPr>
        <w:t>s</w:t>
      </w:r>
      <w:r w:rsidRPr="00290B6F">
        <w:rPr>
          <w:b/>
          <w:bCs/>
        </w:rPr>
        <w:t>ervices</w:t>
      </w:r>
      <w:r w:rsidRPr="001B77A1">
        <w:rPr>
          <w:b/>
          <w:bCs/>
        </w:rPr>
        <w:t xml:space="preserve"> </w:t>
      </w:r>
    </w:p>
    <w:p w14:paraId="7EB9EA76" w14:textId="04E76283" w:rsidR="00D57487" w:rsidRDefault="00831B5D" w:rsidP="00755EFE">
      <w:pPr>
        <w:pStyle w:val="Bullet1"/>
      </w:pPr>
      <w:r w:rsidRPr="00B7774C">
        <w:t>Fees related to cremati</w:t>
      </w:r>
      <w:r w:rsidR="00463D11">
        <w:t>ng</w:t>
      </w:r>
      <w:r w:rsidRPr="00B7774C">
        <w:t xml:space="preserve"> bodily remains and body parts</w:t>
      </w:r>
    </w:p>
    <w:p w14:paraId="5374F5AE" w14:textId="6E523498" w:rsidR="00831B5D" w:rsidRPr="00B7774C" w:rsidRDefault="00D57487" w:rsidP="00A86A8B">
      <w:pPr>
        <w:pStyle w:val="Bodyafterbullets"/>
      </w:pPr>
      <w:r w:rsidRPr="00B7774C">
        <w:t>Note: This category of fees is only relevant to cemetery trusts that operate crematoria</w:t>
      </w:r>
      <w:r w:rsidR="00463D11">
        <w:t>.</w:t>
      </w:r>
    </w:p>
    <w:tbl>
      <w:tblPr>
        <w:tblpPr w:leftFromText="180" w:rightFromText="180" w:vertAnchor="text" w:horzAnchor="margin" w:tblpY="304"/>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
        <w:gridCol w:w="2410"/>
        <w:gridCol w:w="5953"/>
      </w:tblGrid>
      <w:tr w:rsidR="00831B5D" w:rsidRPr="00B7115F" w14:paraId="35028429" w14:textId="77777777" w:rsidTr="00AC45DF">
        <w:trPr>
          <w:cantSplit/>
          <w:trHeight w:val="270"/>
          <w:tblHeader/>
        </w:trPr>
        <w:tc>
          <w:tcPr>
            <w:tcW w:w="841" w:type="dxa"/>
            <w:shd w:val="clear" w:color="auto" w:fill="F2DBDB" w:themeFill="accent2" w:themeFillTint="33"/>
            <w:vAlign w:val="center"/>
            <w:hideMark/>
          </w:tcPr>
          <w:p w14:paraId="4901E608" w14:textId="3BBAEAA5" w:rsidR="00831B5D" w:rsidRPr="00831F0D" w:rsidRDefault="00831B5D" w:rsidP="00F31147">
            <w:pPr>
              <w:pStyle w:val="Tablecolhead"/>
              <w:rPr>
                <w:lang w:eastAsia="en-AU"/>
              </w:rPr>
            </w:pPr>
            <w:r w:rsidRPr="00831F0D">
              <w:rPr>
                <w:lang w:eastAsia="en-AU"/>
              </w:rPr>
              <w:t xml:space="preserve">Fee </w:t>
            </w:r>
            <w:r w:rsidR="00C409FA">
              <w:rPr>
                <w:lang w:eastAsia="en-AU"/>
              </w:rPr>
              <w:t>c</w:t>
            </w:r>
            <w:r w:rsidRPr="00831F0D">
              <w:rPr>
                <w:lang w:eastAsia="en-AU"/>
              </w:rPr>
              <w:t>ode</w:t>
            </w:r>
          </w:p>
        </w:tc>
        <w:tc>
          <w:tcPr>
            <w:tcW w:w="2410" w:type="dxa"/>
            <w:shd w:val="clear" w:color="auto" w:fill="F2DBDB" w:themeFill="accent2" w:themeFillTint="33"/>
            <w:vAlign w:val="center"/>
            <w:hideMark/>
          </w:tcPr>
          <w:p w14:paraId="68E2A83B" w14:textId="0CC8987B" w:rsidR="00831B5D" w:rsidRPr="00831F0D" w:rsidRDefault="00831B5D" w:rsidP="00F31147">
            <w:pPr>
              <w:pStyle w:val="Tablecolhead"/>
              <w:rPr>
                <w:lang w:eastAsia="en-AU"/>
              </w:rPr>
            </w:pPr>
            <w:r w:rsidRPr="00831F0D">
              <w:rPr>
                <w:lang w:eastAsia="en-AU"/>
              </w:rPr>
              <w:t xml:space="preserve">Fee </w:t>
            </w:r>
            <w:r w:rsidR="00C409FA">
              <w:rPr>
                <w:lang w:eastAsia="en-AU"/>
              </w:rPr>
              <w:t>c</w:t>
            </w:r>
            <w:r w:rsidRPr="00831F0D">
              <w:rPr>
                <w:lang w:eastAsia="en-AU"/>
              </w:rPr>
              <w:t>ategory 1</w:t>
            </w:r>
          </w:p>
        </w:tc>
        <w:tc>
          <w:tcPr>
            <w:tcW w:w="5953" w:type="dxa"/>
            <w:shd w:val="clear" w:color="auto" w:fill="F2DBDB" w:themeFill="accent2" w:themeFillTint="33"/>
            <w:vAlign w:val="center"/>
            <w:hideMark/>
          </w:tcPr>
          <w:p w14:paraId="5A5CCBC7" w14:textId="068E66AD" w:rsidR="00831B5D" w:rsidRPr="00831F0D" w:rsidRDefault="00831B5D" w:rsidP="00F31147">
            <w:pPr>
              <w:pStyle w:val="Tablecolhead"/>
              <w:rPr>
                <w:lang w:eastAsia="en-AU"/>
              </w:rPr>
            </w:pPr>
            <w:r w:rsidRPr="00831F0D">
              <w:rPr>
                <w:lang w:eastAsia="en-AU"/>
              </w:rPr>
              <w:t xml:space="preserve">Fee </w:t>
            </w:r>
            <w:r w:rsidR="00C409FA">
              <w:rPr>
                <w:lang w:eastAsia="en-AU"/>
              </w:rPr>
              <w:t>c</w:t>
            </w:r>
            <w:r w:rsidRPr="00831F0D">
              <w:rPr>
                <w:lang w:eastAsia="en-AU"/>
              </w:rPr>
              <w:t>ategory 2</w:t>
            </w:r>
          </w:p>
        </w:tc>
      </w:tr>
      <w:tr w:rsidR="00831B5D" w:rsidRPr="00FC6AFC" w14:paraId="2B8170B4" w14:textId="77777777" w:rsidTr="0040767F">
        <w:trPr>
          <w:trHeight w:val="272"/>
        </w:trPr>
        <w:tc>
          <w:tcPr>
            <w:tcW w:w="841" w:type="dxa"/>
            <w:shd w:val="clear" w:color="auto" w:fill="auto"/>
            <w:vAlign w:val="center"/>
            <w:hideMark/>
          </w:tcPr>
          <w:p w14:paraId="3C94DDD4" w14:textId="77777777" w:rsidR="00831B5D" w:rsidRPr="00FC6AFC" w:rsidRDefault="00831B5D" w:rsidP="00D558C1">
            <w:pPr>
              <w:pStyle w:val="Tabletext"/>
              <w:spacing w:before="60"/>
            </w:pPr>
            <w:r w:rsidRPr="00FC6AFC">
              <w:t>201</w:t>
            </w:r>
          </w:p>
        </w:tc>
        <w:tc>
          <w:tcPr>
            <w:tcW w:w="2410" w:type="dxa"/>
            <w:shd w:val="clear" w:color="auto" w:fill="auto"/>
            <w:vAlign w:val="center"/>
            <w:hideMark/>
          </w:tcPr>
          <w:p w14:paraId="360EEC0D" w14:textId="77777777" w:rsidR="00831B5D" w:rsidRPr="00FC6AFC" w:rsidRDefault="00831B5D" w:rsidP="00D558C1">
            <w:pPr>
              <w:pStyle w:val="Tabletext"/>
              <w:spacing w:before="60"/>
            </w:pPr>
            <w:r w:rsidRPr="00FC6AFC">
              <w:t>Cremation services</w:t>
            </w:r>
          </w:p>
        </w:tc>
        <w:tc>
          <w:tcPr>
            <w:tcW w:w="5953" w:type="dxa"/>
            <w:shd w:val="clear" w:color="auto" w:fill="auto"/>
            <w:vAlign w:val="center"/>
            <w:hideMark/>
          </w:tcPr>
          <w:p w14:paraId="758286FC" w14:textId="77777777" w:rsidR="00831B5D" w:rsidRPr="00FC6AFC" w:rsidRDefault="00831B5D" w:rsidP="00D558C1">
            <w:pPr>
              <w:pStyle w:val="Tabletext"/>
              <w:spacing w:before="60"/>
            </w:pPr>
            <w:r w:rsidRPr="00FC6AFC">
              <w:t>Adult</w:t>
            </w:r>
          </w:p>
        </w:tc>
      </w:tr>
      <w:tr w:rsidR="00831B5D" w:rsidRPr="00FC6AFC" w14:paraId="7846F57B" w14:textId="77777777" w:rsidTr="0040767F">
        <w:trPr>
          <w:trHeight w:val="272"/>
        </w:trPr>
        <w:tc>
          <w:tcPr>
            <w:tcW w:w="841" w:type="dxa"/>
            <w:shd w:val="clear" w:color="auto" w:fill="auto"/>
            <w:vAlign w:val="center"/>
            <w:hideMark/>
          </w:tcPr>
          <w:p w14:paraId="1FCD664F" w14:textId="77777777" w:rsidR="00831B5D" w:rsidRPr="00FC6AFC" w:rsidRDefault="00831B5D" w:rsidP="00D558C1">
            <w:pPr>
              <w:pStyle w:val="Tabletext"/>
              <w:spacing w:before="60"/>
            </w:pPr>
            <w:r w:rsidRPr="00FC6AFC">
              <w:t>202</w:t>
            </w:r>
          </w:p>
        </w:tc>
        <w:tc>
          <w:tcPr>
            <w:tcW w:w="2410" w:type="dxa"/>
            <w:shd w:val="clear" w:color="auto" w:fill="auto"/>
            <w:vAlign w:val="center"/>
            <w:hideMark/>
          </w:tcPr>
          <w:p w14:paraId="25DAB207" w14:textId="77777777" w:rsidR="00831B5D" w:rsidRPr="00FC6AFC" w:rsidRDefault="00831B5D" w:rsidP="00D558C1">
            <w:pPr>
              <w:pStyle w:val="Tabletext"/>
              <w:spacing w:before="60"/>
            </w:pPr>
            <w:r w:rsidRPr="00FC6AFC">
              <w:t>Cremation services</w:t>
            </w:r>
          </w:p>
        </w:tc>
        <w:tc>
          <w:tcPr>
            <w:tcW w:w="5953" w:type="dxa"/>
            <w:shd w:val="clear" w:color="auto" w:fill="auto"/>
            <w:vAlign w:val="center"/>
            <w:hideMark/>
          </w:tcPr>
          <w:p w14:paraId="51EC7B67" w14:textId="77777777" w:rsidR="00831B5D" w:rsidRPr="00FC6AFC" w:rsidRDefault="00831B5D" w:rsidP="00D558C1">
            <w:pPr>
              <w:pStyle w:val="Tabletext"/>
              <w:spacing w:before="60"/>
            </w:pPr>
            <w:r w:rsidRPr="00FC6AFC">
              <w:t>Child</w:t>
            </w:r>
          </w:p>
        </w:tc>
      </w:tr>
      <w:tr w:rsidR="00831B5D" w:rsidRPr="00FC6AFC" w14:paraId="326ED3D2" w14:textId="77777777" w:rsidTr="0040767F">
        <w:trPr>
          <w:trHeight w:val="272"/>
        </w:trPr>
        <w:tc>
          <w:tcPr>
            <w:tcW w:w="841" w:type="dxa"/>
            <w:shd w:val="clear" w:color="auto" w:fill="auto"/>
            <w:vAlign w:val="center"/>
            <w:hideMark/>
          </w:tcPr>
          <w:p w14:paraId="5544726F" w14:textId="77777777" w:rsidR="00831B5D" w:rsidRPr="00FC6AFC" w:rsidRDefault="00831B5D" w:rsidP="00D558C1">
            <w:pPr>
              <w:pStyle w:val="Tabletext"/>
              <w:spacing w:before="60"/>
            </w:pPr>
            <w:r w:rsidRPr="00FC6AFC">
              <w:t>203</w:t>
            </w:r>
          </w:p>
        </w:tc>
        <w:tc>
          <w:tcPr>
            <w:tcW w:w="2410" w:type="dxa"/>
            <w:shd w:val="clear" w:color="auto" w:fill="auto"/>
            <w:vAlign w:val="center"/>
            <w:hideMark/>
          </w:tcPr>
          <w:p w14:paraId="3DE6E4D1" w14:textId="77777777" w:rsidR="00831B5D" w:rsidRPr="00FC6AFC" w:rsidRDefault="00831B5D" w:rsidP="00D558C1">
            <w:pPr>
              <w:pStyle w:val="Tabletext"/>
              <w:spacing w:before="60"/>
            </w:pPr>
            <w:r w:rsidRPr="00FC6AFC">
              <w:t>Cremation services</w:t>
            </w:r>
          </w:p>
        </w:tc>
        <w:tc>
          <w:tcPr>
            <w:tcW w:w="5953" w:type="dxa"/>
            <w:shd w:val="clear" w:color="auto" w:fill="auto"/>
            <w:vAlign w:val="center"/>
            <w:hideMark/>
          </w:tcPr>
          <w:p w14:paraId="5DE4ED42" w14:textId="77777777" w:rsidR="00831B5D" w:rsidRPr="00FC6AFC" w:rsidRDefault="00831B5D" w:rsidP="00D558C1">
            <w:pPr>
              <w:pStyle w:val="Tabletext"/>
              <w:spacing w:before="60"/>
            </w:pPr>
            <w:r w:rsidRPr="00FC6AFC">
              <w:t xml:space="preserve">Cremation at short notice </w:t>
            </w:r>
          </w:p>
        </w:tc>
      </w:tr>
      <w:tr w:rsidR="00831B5D" w:rsidRPr="00FC6AFC" w14:paraId="36BE1F91" w14:textId="77777777" w:rsidTr="0040767F">
        <w:trPr>
          <w:trHeight w:val="272"/>
        </w:trPr>
        <w:tc>
          <w:tcPr>
            <w:tcW w:w="841" w:type="dxa"/>
            <w:shd w:val="clear" w:color="auto" w:fill="auto"/>
            <w:vAlign w:val="center"/>
            <w:hideMark/>
          </w:tcPr>
          <w:p w14:paraId="60C0E6C5" w14:textId="77777777" w:rsidR="00831B5D" w:rsidRPr="00FC6AFC" w:rsidRDefault="00831B5D" w:rsidP="00D558C1">
            <w:pPr>
              <w:pStyle w:val="Tabletext"/>
              <w:spacing w:before="60"/>
            </w:pPr>
            <w:r w:rsidRPr="00FC6AFC">
              <w:lastRenderedPageBreak/>
              <w:t>204</w:t>
            </w:r>
          </w:p>
        </w:tc>
        <w:tc>
          <w:tcPr>
            <w:tcW w:w="2410" w:type="dxa"/>
            <w:shd w:val="clear" w:color="auto" w:fill="auto"/>
            <w:vAlign w:val="center"/>
            <w:hideMark/>
          </w:tcPr>
          <w:p w14:paraId="6361F858" w14:textId="77777777" w:rsidR="00831B5D" w:rsidRPr="00FC6AFC" w:rsidRDefault="00831B5D" w:rsidP="00D558C1">
            <w:pPr>
              <w:pStyle w:val="Tabletext"/>
              <w:spacing w:before="60"/>
            </w:pPr>
            <w:r w:rsidRPr="00FC6AFC">
              <w:t>Cremation services</w:t>
            </w:r>
          </w:p>
        </w:tc>
        <w:tc>
          <w:tcPr>
            <w:tcW w:w="5953" w:type="dxa"/>
            <w:shd w:val="clear" w:color="auto" w:fill="auto"/>
            <w:vAlign w:val="center"/>
            <w:hideMark/>
          </w:tcPr>
          <w:p w14:paraId="40812D92" w14:textId="77777777" w:rsidR="00831B5D" w:rsidRPr="00FC6AFC" w:rsidRDefault="00831B5D" w:rsidP="00D558C1">
            <w:pPr>
              <w:pStyle w:val="Tabletext"/>
              <w:spacing w:before="60"/>
            </w:pPr>
            <w:r w:rsidRPr="00FC6AFC">
              <w:t xml:space="preserve">Early weekday delivery </w:t>
            </w:r>
          </w:p>
        </w:tc>
      </w:tr>
      <w:tr w:rsidR="00831B5D" w:rsidRPr="00FC6AFC" w14:paraId="5A254DF4" w14:textId="77777777" w:rsidTr="0040767F">
        <w:trPr>
          <w:trHeight w:val="272"/>
        </w:trPr>
        <w:tc>
          <w:tcPr>
            <w:tcW w:w="841" w:type="dxa"/>
            <w:shd w:val="clear" w:color="auto" w:fill="auto"/>
            <w:vAlign w:val="center"/>
            <w:hideMark/>
          </w:tcPr>
          <w:p w14:paraId="36CDDC3C" w14:textId="77777777" w:rsidR="00831B5D" w:rsidRPr="00FC6AFC" w:rsidRDefault="00831B5D" w:rsidP="00D558C1">
            <w:pPr>
              <w:pStyle w:val="Tabletext"/>
              <w:spacing w:before="60"/>
            </w:pPr>
            <w:r w:rsidRPr="00FC6AFC">
              <w:t>205</w:t>
            </w:r>
          </w:p>
        </w:tc>
        <w:tc>
          <w:tcPr>
            <w:tcW w:w="2410" w:type="dxa"/>
            <w:shd w:val="clear" w:color="auto" w:fill="auto"/>
            <w:vAlign w:val="center"/>
            <w:hideMark/>
          </w:tcPr>
          <w:p w14:paraId="1286CC7B" w14:textId="77777777" w:rsidR="00831B5D" w:rsidRPr="00FC6AFC" w:rsidRDefault="00831B5D" w:rsidP="00D558C1">
            <w:pPr>
              <w:pStyle w:val="Tabletext"/>
              <w:spacing w:before="60"/>
            </w:pPr>
            <w:r w:rsidRPr="00FC6AFC">
              <w:t>Cremation services</w:t>
            </w:r>
          </w:p>
        </w:tc>
        <w:tc>
          <w:tcPr>
            <w:tcW w:w="5953" w:type="dxa"/>
            <w:shd w:val="clear" w:color="auto" w:fill="auto"/>
            <w:vAlign w:val="center"/>
            <w:hideMark/>
          </w:tcPr>
          <w:p w14:paraId="585F46A0" w14:textId="77777777" w:rsidR="00831B5D" w:rsidRPr="00FC6AFC" w:rsidRDefault="00831B5D" w:rsidP="00D558C1">
            <w:pPr>
              <w:pStyle w:val="Tabletext"/>
              <w:spacing w:before="60"/>
            </w:pPr>
            <w:r w:rsidRPr="00FC6AFC">
              <w:t>Outside standard operating hours</w:t>
            </w:r>
          </w:p>
        </w:tc>
      </w:tr>
      <w:tr w:rsidR="00831B5D" w:rsidRPr="00FC6AFC" w14:paraId="3D302564" w14:textId="77777777" w:rsidTr="0040767F">
        <w:trPr>
          <w:trHeight w:val="272"/>
        </w:trPr>
        <w:tc>
          <w:tcPr>
            <w:tcW w:w="841" w:type="dxa"/>
            <w:shd w:val="clear" w:color="auto" w:fill="auto"/>
            <w:vAlign w:val="center"/>
            <w:hideMark/>
          </w:tcPr>
          <w:p w14:paraId="642C5DB5" w14:textId="77777777" w:rsidR="00831B5D" w:rsidRPr="00FC6AFC" w:rsidRDefault="00831B5D" w:rsidP="00D558C1">
            <w:pPr>
              <w:pStyle w:val="Tabletext"/>
              <w:spacing w:before="60"/>
            </w:pPr>
            <w:r w:rsidRPr="00FC6AFC">
              <w:t>206</w:t>
            </w:r>
          </w:p>
        </w:tc>
        <w:tc>
          <w:tcPr>
            <w:tcW w:w="2410" w:type="dxa"/>
            <w:shd w:val="clear" w:color="auto" w:fill="auto"/>
            <w:vAlign w:val="center"/>
            <w:hideMark/>
          </w:tcPr>
          <w:p w14:paraId="1513E151" w14:textId="77777777" w:rsidR="00831B5D" w:rsidRPr="00FC6AFC" w:rsidRDefault="00831B5D" w:rsidP="00D558C1">
            <w:pPr>
              <w:pStyle w:val="Tabletext"/>
              <w:spacing w:before="60"/>
            </w:pPr>
            <w:r w:rsidRPr="00FC6AFC">
              <w:t>Cremation services</w:t>
            </w:r>
          </w:p>
        </w:tc>
        <w:tc>
          <w:tcPr>
            <w:tcW w:w="5953" w:type="dxa"/>
            <w:shd w:val="clear" w:color="auto" w:fill="auto"/>
            <w:vAlign w:val="center"/>
            <w:hideMark/>
          </w:tcPr>
          <w:p w14:paraId="36B79DDE" w14:textId="77777777" w:rsidR="00831B5D" w:rsidRPr="00FC6AFC" w:rsidRDefault="00831B5D" w:rsidP="00D558C1">
            <w:pPr>
              <w:pStyle w:val="Tabletext"/>
              <w:spacing w:before="60"/>
            </w:pPr>
            <w:r w:rsidRPr="00FC6AFC">
              <w:t>Stillborn or body parts</w:t>
            </w:r>
          </w:p>
        </w:tc>
      </w:tr>
      <w:tr w:rsidR="00831B5D" w:rsidRPr="00FC6AFC" w14:paraId="2113284A" w14:textId="77777777" w:rsidTr="0040767F">
        <w:trPr>
          <w:trHeight w:val="272"/>
        </w:trPr>
        <w:tc>
          <w:tcPr>
            <w:tcW w:w="841" w:type="dxa"/>
            <w:shd w:val="clear" w:color="auto" w:fill="auto"/>
            <w:vAlign w:val="center"/>
            <w:hideMark/>
          </w:tcPr>
          <w:p w14:paraId="7B173BB3" w14:textId="77777777" w:rsidR="00831B5D" w:rsidRPr="00FC6AFC" w:rsidRDefault="00831B5D" w:rsidP="00D558C1">
            <w:pPr>
              <w:pStyle w:val="Tabletext"/>
              <w:spacing w:before="60"/>
            </w:pPr>
            <w:r w:rsidRPr="00FC6AFC">
              <w:t>207</w:t>
            </w:r>
          </w:p>
        </w:tc>
        <w:tc>
          <w:tcPr>
            <w:tcW w:w="2410" w:type="dxa"/>
            <w:shd w:val="clear" w:color="auto" w:fill="auto"/>
            <w:vAlign w:val="center"/>
            <w:hideMark/>
          </w:tcPr>
          <w:p w14:paraId="455A4214" w14:textId="77777777" w:rsidR="00831B5D" w:rsidRPr="00FC6AFC" w:rsidRDefault="00831B5D" w:rsidP="00D558C1">
            <w:pPr>
              <w:pStyle w:val="Tabletext"/>
              <w:spacing w:before="60"/>
            </w:pPr>
            <w:r w:rsidRPr="00FC6AFC">
              <w:t>Cremation services</w:t>
            </w:r>
          </w:p>
        </w:tc>
        <w:tc>
          <w:tcPr>
            <w:tcW w:w="5953" w:type="dxa"/>
            <w:shd w:val="clear" w:color="auto" w:fill="auto"/>
            <w:vAlign w:val="center"/>
            <w:hideMark/>
          </w:tcPr>
          <w:p w14:paraId="32A5E371" w14:textId="77777777" w:rsidR="00831B5D" w:rsidRPr="00FC6AFC" w:rsidRDefault="00831B5D" w:rsidP="00D558C1">
            <w:pPr>
              <w:pStyle w:val="Tabletext"/>
              <w:spacing w:before="60"/>
            </w:pPr>
            <w:r w:rsidRPr="00FC6AFC">
              <w:t>Temporary storage (cremation next day)</w:t>
            </w:r>
          </w:p>
        </w:tc>
      </w:tr>
      <w:tr w:rsidR="00831B5D" w:rsidRPr="00FC6AFC" w14:paraId="065CF26D" w14:textId="77777777" w:rsidTr="0040767F">
        <w:trPr>
          <w:trHeight w:val="272"/>
        </w:trPr>
        <w:tc>
          <w:tcPr>
            <w:tcW w:w="841" w:type="dxa"/>
            <w:shd w:val="clear" w:color="auto" w:fill="auto"/>
            <w:vAlign w:val="center"/>
            <w:hideMark/>
          </w:tcPr>
          <w:p w14:paraId="76FD683C" w14:textId="77777777" w:rsidR="00831B5D" w:rsidRPr="00FC6AFC" w:rsidRDefault="00831B5D" w:rsidP="00D558C1">
            <w:pPr>
              <w:pStyle w:val="Tabletext"/>
              <w:spacing w:before="60"/>
            </w:pPr>
            <w:r w:rsidRPr="00FC6AFC">
              <w:t>208</w:t>
            </w:r>
          </w:p>
        </w:tc>
        <w:tc>
          <w:tcPr>
            <w:tcW w:w="2410" w:type="dxa"/>
            <w:shd w:val="clear" w:color="auto" w:fill="auto"/>
            <w:vAlign w:val="center"/>
            <w:hideMark/>
          </w:tcPr>
          <w:p w14:paraId="7294BF54" w14:textId="77777777" w:rsidR="00831B5D" w:rsidRPr="00FC6AFC" w:rsidRDefault="00831B5D" w:rsidP="00D558C1">
            <w:pPr>
              <w:pStyle w:val="Tabletext"/>
              <w:spacing w:before="60"/>
            </w:pPr>
            <w:r w:rsidRPr="00FC6AFC">
              <w:t>Cremation services</w:t>
            </w:r>
          </w:p>
        </w:tc>
        <w:tc>
          <w:tcPr>
            <w:tcW w:w="5953" w:type="dxa"/>
            <w:shd w:val="clear" w:color="auto" w:fill="auto"/>
            <w:vAlign w:val="center"/>
            <w:hideMark/>
          </w:tcPr>
          <w:p w14:paraId="4F7CEB55" w14:textId="77777777" w:rsidR="00831B5D" w:rsidRPr="00FC6AFC" w:rsidRDefault="00831B5D" w:rsidP="00D558C1">
            <w:pPr>
              <w:pStyle w:val="Tabletext"/>
              <w:spacing w:before="60"/>
            </w:pPr>
            <w:r w:rsidRPr="00FC6AFC">
              <w:t>Witnessing of cremation</w:t>
            </w:r>
          </w:p>
        </w:tc>
      </w:tr>
    </w:tbl>
    <w:p w14:paraId="6E681F27" w14:textId="77777777" w:rsidR="00831B5D" w:rsidRPr="00290B6F" w:rsidRDefault="00831B5D" w:rsidP="000C0D92">
      <w:pPr>
        <w:pStyle w:val="Numberdigit"/>
        <w:numPr>
          <w:ilvl w:val="0"/>
          <w:numId w:val="10"/>
        </w:numPr>
        <w:spacing w:before="120"/>
        <w:rPr>
          <w:b/>
          <w:bCs/>
        </w:rPr>
      </w:pPr>
      <w:r w:rsidRPr="00290B6F">
        <w:rPr>
          <w:b/>
          <w:bCs/>
        </w:rPr>
        <w:t xml:space="preserve">Interment </w:t>
      </w:r>
      <w:r>
        <w:rPr>
          <w:b/>
          <w:bCs/>
        </w:rPr>
        <w:t>s</w:t>
      </w:r>
      <w:r w:rsidRPr="00290B6F">
        <w:rPr>
          <w:b/>
          <w:bCs/>
        </w:rPr>
        <w:t>ervices</w:t>
      </w:r>
    </w:p>
    <w:p w14:paraId="2B7FFF46" w14:textId="11266DF0" w:rsidR="00831B5D" w:rsidRDefault="00831B5D" w:rsidP="00831B5D">
      <w:pPr>
        <w:pStyle w:val="Bullet1"/>
      </w:pPr>
      <w:r>
        <w:t>Fees related to sinking, digging graves or placing remains into a place of interment such as a grave or niche wall</w:t>
      </w:r>
    </w:p>
    <w:p w14:paraId="6870EDAE" w14:textId="1A8CEE1B" w:rsidR="00831B5D" w:rsidRDefault="00831B5D" w:rsidP="00831B5D">
      <w:pPr>
        <w:pStyle w:val="Bullet1"/>
      </w:pPr>
      <w:r>
        <w:t xml:space="preserve">Subcategories distinguish between </w:t>
      </w:r>
      <w:r w:rsidR="007B59B1">
        <w:t xml:space="preserve">interring </w:t>
      </w:r>
      <w:r>
        <w:t>bodily and cremated remains, adult and child remains, and first and subsequent burials</w:t>
      </w:r>
    </w:p>
    <w:p w14:paraId="4F5B1077" w14:textId="2B9753B5" w:rsidR="00831B5D" w:rsidRDefault="00831B5D" w:rsidP="000C0D92">
      <w:pPr>
        <w:pStyle w:val="Bodyafterbullets"/>
        <w:spacing w:after="240"/>
      </w:pPr>
      <w:r>
        <w:t>Note: Many cemetery trusts choose to use a ‘cost plus percentage’ fee rather than a fixed fee for interment services. For example, if a trust relies on more than one contractor for grave</w:t>
      </w:r>
      <w:r w:rsidR="001E5F7B">
        <w:t>-</w:t>
      </w:r>
      <w:r>
        <w:t>digging or if grave</w:t>
      </w:r>
      <w:r w:rsidR="001E5F7B">
        <w:t>-</w:t>
      </w:r>
      <w:r>
        <w:t>digging charges vary depending on the soil type, the trust could charge ‘cost plus 20 per cent’ to ensure it is never ‘out of pocket’ when contractor costs vary.</w:t>
      </w:r>
    </w:p>
    <w:tbl>
      <w:tblPr>
        <w:tblW w:w="9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
        <w:gridCol w:w="3969"/>
        <w:gridCol w:w="2410"/>
        <w:gridCol w:w="2009"/>
      </w:tblGrid>
      <w:tr w:rsidR="00AC45DF" w:rsidRPr="00AC45DF" w14:paraId="23ECEEE1" w14:textId="77777777" w:rsidTr="00AC45DF">
        <w:trPr>
          <w:trHeight w:val="270"/>
          <w:tblHeader/>
        </w:trPr>
        <w:tc>
          <w:tcPr>
            <w:tcW w:w="841" w:type="dxa"/>
            <w:shd w:val="clear" w:color="auto" w:fill="F2DBDB" w:themeFill="accent2" w:themeFillTint="33"/>
            <w:vAlign w:val="center"/>
            <w:hideMark/>
          </w:tcPr>
          <w:p w14:paraId="7CB264E1" w14:textId="67730EAF" w:rsidR="00831B5D" w:rsidRPr="00AC45DF" w:rsidRDefault="00831B5D" w:rsidP="00F31147">
            <w:pPr>
              <w:pStyle w:val="Tablecolhead"/>
              <w:rPr>
                <w:lang w:eastAsia="en-AU"/>
              </w:rPr>
            </w:pPr>
            <w:r w:rsidRPr="00AC45DF">
              <w:rPr>
                <w:lang w:eastAsia="en-AU"/>
              </w:rPr>
              <w:t xml:space="preserve">Fee </w:t>
            </w:r>
            <w:r w:rsidR="00C409FA">
              <w:rPr>
                <w:lang w:eastAsia="en-AU"/>
              </w:rPr>
              <w:t>c</w:t>
            </w:r>
            <w:r w:rsidRPr="00AC45DF">
              <w:rPr>
                <w:lang w:eastAsia="en-AU"/>
              </w:rPr>
              <w:t>ode</w:t>
            </w:r>
          </w:p>
        </w:tc>
        <w:tc>
          <w:tcPr>
            <w:tcW w:w="3969" w:type="dxa"/>
            <w:shd w:val="clear" w:color="auto" w:fill="F2DBDB" w:themeFill="accent2" w:themeFillTint="33"/>
            <w:vAlign w:val="center"/>
            <w:hideMark/>
          </w:tcPr>
          <w:p w14:paraId="62D50E09" w14:textId="440737CD" w:rsidR="00831B5D" w:rsidRPr="00AC45DF" w:rsidRDefault="00831B5D" w:rsidP="00F31147">
            <w:pPr>
              <w:pStyle w:val="Tablecolhead"/>
              <w:rPr>
                <w:lang w:eastAsia="en-AU"/>
              </w:rPr>
            </w:pPr>
            <w:r w:rsidRPr="00AC45DF">
              <w:rPr>
                <w:lang w:eastAsia="en-AU"/>
              </w:rPr>
              <w:t xml:space="preserve">Fee </w:t>
            </w:r>
            <w:r w:rsidR="00C409FA">
              <w:rPr>
                <w:lang w:eastAsia="en-AU"/>
              </w:rPr>
              <w:t>c</w:t>
            </w:r>
            <w:r w:rsidRPr="00AC45DF">
              <w:rPr>
                <w:lang w:eastAsia="en-AU"/>
              </w:rPr>
              <w:t>ategory 1</w:t>
            </w:r>
          </w:p>
        </w:tc>
        <w:tc>
          <w:tcPr>
            <w:tcW w:w="2410" w:type="dxa"/>
            <w:shd w:val="clear" w:color="auto" w:fill="F2DBDB" w:themeFill="accent2" w:themeFillTint="33"/>
            <w:vAlign w:val="center"/>
            <w:hideMark/>
          </w:tcPr>
          <w:p w14:paraId="22886AAE" w14:textId="63F48059" w:rsidR="00831B5D" w:rsidRPr="00AC45DF" w:rsidRDefault="00831B5D" w:rsidP="00F31147">
            <w:pPr>
              <w:pStyle w:val="Tablecolhead"/>
              <w:rPr>
                <w:lang w:eastAsia="en-AU"/>
              </w:rPr>
            </w:pPr>
            <w:r w:rsidRPr="00AC45DF">
              <w:rPr>
                <w:lang w:eastAsia="en-AU"/>
              </w:rPr>
              <w:t xml:space="preserve">Fee </w:t>
            </w:r>
            <w:r w:rsidR="00C409FA">
              <w:rPr>
                <w:lang w:eastAsia="en-AU"/>
              </w:rPr>
              <w:t>c</w:t>
            </w:r>
            <w:r w:rsidRPr="00AC45DF">
              <w:rPr>
                <w:lang w:eastAsia="en-AU"/>
              </w:rPr>
              <w:t>ategory 2</w:t>
            </w:r>
          </w:p>
        </w:tc>
        <w:tc>
          <w:tcPr>
            <w:tcW w:w="2009" w:type="dxa"/>
            <w:shd w:val="clear" w:color="auto" w:fill="F2DBDB" w:themeFill="accent2" w:themeFillTint="33"/>
            <w:vAlign w:val="center"/>
            <w:hideMark/>
          </w:tcPr>
          <w:p w14:paraId="66714EE7" w14:textId="35ECBE1C" w:rsidR="00831B5D" w:rsidRPr="00AC45DF" w:rsidRDefault="00831B5D" w:rsidP="00F31147">
            <w:pPr>
              <w:pStyle w:val="Tablecolhead"/>
              <w:rPr>
                <w:lang w:eastAsia="en-AU"/>
              </w:rPr>
            </w:pPr>
            <w:r w:rsidRPr="00AC45DF">
              <w:rPr>
                <w:lang w:eastAsia="en-AU"/>
              </w:rPr>
              <w:t xml:space="preserve">Fee </w:t>
            </w:r>
            <w:r w:rsidR="00C409FA">
              <w:rPr>
                <w:lang w:eastAsia="en-AU"/>
              </w:rPr>
              <w:t>c</w:t>
            </w:r>
            <w:r w:rsidRPr="00AC45DF">
              <w:rPr>
                <w:lang w:eastAsia="en-AU"/>
              </w:rPr>
              <w:t>ategory 3</w:t>
            </w:r>
          </w:p>
        </w:tc>
      </w:tr>
      <w:tr w:rsidR="00831B5D" w:rsidRPr="00FC6AFC" w14:paraId="231C6E54" w14:textId="77777777" w:rsidTr="0040767F">
        <w:trPr>
          <w:trHeight w:val="272"/>
        </w:trPr>
        <w:tc>
          <w:tcPr>
            <w:tcW w:w="841" w:type="dxa"/>
            <w:shd w:val="clear" w:color="auto" w:fill="auto"/>
            <w:vAlign w:val="center"/>
            <w:hideMark/>
          </w:tcPr>
          <w:p w14:paraId="5394E3FC" w14:textId="77777777" w:rsidR="00831B5D" w:rsidRPr="00FC6AFC" w:rsidRDefault="00831B5D" w:rsidP="00D558C1">
            <w:pPr>
              <w:pStyle w:val="Tabletext"/>
              <w:spacing w:before="60"/>
            </w:pPr>
            <w:r w:rsidRPr="00FC6AFC">
              <w:t>301</w:t>
            </w:r>
          </w:p>
        </w:tc>
        <w:tc>
          <w:tcPr>
            <w:tcW w:w="3969" w:type="dxa"/>
            <w:shd w:val="clear" w:color="auto" w:fill="auto"/>
            <w:vAlign w:val="center"/>
            <w:hideMark/>
          </w:tcPr>
          <w:p w14:paraId="11FB27DF" w14:textId="77777777" w:rsidR="00831B5D" w:rsidRPr="00FC6AFC" w:rsidRDefault="00831B5D" w:rsidP="00D558C1">
            <w:pPr>
              <w:pStyle w:val="Tabletext"/>
              <w:spacing w:before="60"/>
            </w:pPr>
            <w:r w:rsidRPr="00FC6AFC">
              <w:t>Interment Services Alternative backfilling</w:t>
            </w:r>
          </w:p>
        </w:tc>
        <w:tc>
          <w:tcPr>
            <w:tcW w:w="2410" w:type="dxa"/>
            <w:shd w:val="clear" w:color="auto" w:fill="auto"/>
            <w:vAlign w:val="center"/>
            <w:hideMark/>
          </w:tcPr>
          <w:p w14:paraId="6B354A02" w14:textId="77777777" w:rsidR="00831B5D" w:rsidRPr="00FC6AFC" w:rsidRDefault="00831B5D" w:rsidP="00D558C1">
            <w:pPr>
              <w:pStyle w:val="Tabletext"/>
              <w:spacing w:before="60"/>
            </w:pPr>
            <w:r w:rsidRPr="00FC6AFC">
              <w:t> </w:t>
            </w:r>
          </w:p>
        </w:tc>
        <w:tc>
          <w:tcPr>
            <w:tcW w:w="2009" w:type="dxa"/>
            <w:shd w:val="clear" w:color="auto" w:fill="auto"/>
            <w:vAlign w:val="center"/>
            <w:hideMark/>
          </w:tcPr>
          <w:p w14:paraId="7665312C" w14:textId="77777777" w:rsidR="00831B5D" w:rsidRPr="00FC6AFC" w:rsidRDefault="00831B5D" w:rsidP="00D558C1">
            <w:pPr>
              <w:pStyle w:val="Tabletext"/>
              <w:spacing w:before="60"/>
            </w:pPr>
            <w:r w:rsidRPr="00FC6AFC">
              <w:t> </w:t>
            </w:r>
          </w:p>
        </w:tc>
      </w:tr>
      <w:tr w:rsidR="00831B5D" w:rsidRPr="00FC6AFC" w14:paraId="36F19C66" w14:textId="77777777" w:rsidTr="0040767F">
        <w:trPr>
          <w:trHeight w:val="272"/>
        </w:trPr>
        <w:tc>
          <w:tcPr>
            <w:tcW w:w="841" w:type="dxa"/>
            <w:shd w:val="clear" w:color="auto" w:fill="auto"/>
            <w:vAlign w:val="center"/>
            <w:hideMark/>
          </w:tcPr>
          <w:p w14:paraId="14C16469" w14:textId="77777777" w:rsidR="00831B5D" w:rsidRPr="00FC6AFC" w:rsidRDefault="00831B5D" w:rsidP="00D558C1">
            <w:pPr>
              <w:pStyle w:val="Tabletext"/>
              <w:spacing w:before="60"/>
            </w:pPr>
            <w:r w:rsidRPr="00FC6AFC">
              <w:t>302</w:t>
            </w:r>
          </w:p>
        </w:tc>
        <w:tc>
          <w:tcPr>
            <w:tcW w:w="3969" w:type="dxa"/>
            <w:shd w:val="clear" w:color="auto" w:fill="auto"/>
            <w:vAlign w:val="center"/>
            <w:hideMark/>
          </w:tcPr>
          <w:p w14:paraId="5A35C617" w14:textId="77777777" w:rsidR="00831B5D" w:rsidRPr="00FC6AFC" w:rsidRDefault="00831B5D" w:rsidP="00D558C1">
            <w:pPr>
              <w:pStyle w:val="Tabletext"/>
              <w:spacing w:before="60"/>
            </w:pPr>
            <w:r w:rsidRPr="00FC6AFC">
              <w:t>Interment Services Exhumation</w:t>
            </w:r>
          </w:p>
        </w:tc>
        <w:tc>
          <w:tcPr>
            <w:tcW w:w="2410" w:type="dxa"/>
            <w:shd w:val="clear" w:color="auto" w:fill="auto"/>
            <w:vAlign w:val="center"/>
            <w:hideMark/>
          </w:tcPr>
          <w:p w14:paraId="5BFD582A" w14:textId="77777777" w:rsidR="00831B5D" w:rsidRPr="00FC6AFC" w:rsidRDefault="00831B5D" w:rsidP="00D558C1">
            <w:pPr>
              <w:pStyle w:val="Tabletext"/>
              <w:spacing w:before="60"/>
            </w:pPr>
            <w:r w:rsidRPr="00FC6AFC">
              <w:t> </w:t>
            </w:r>
          </w:p>
        </w:tc>
        <w:tc>
          <w:tcPr>
            <w:tcW w:w="2009" w:type="dxa"/>
            <w:shd w:val="clear" w:color="auto" w:fill="auto"/>
            <w:vAlign w:val="center"/>
            <w:hideMark/>
          </w:tcPr>
          <w:p w14:paraId="212C2E1C" w14:textId="77777777" w:rsidR="00831B5D" w:rsidRPr="00FC6AFC" w:rsidRDefault="00831B5D" w:rsidP="00D558C1">
            <w:pPr>
              <w:pStyle w:val="Tabletext"/>
              <w:spacing w:before="60"/>
            </w:pPr>
            <w:r w:rsidRPr="00FC6AFC">
              <w:t> </w:t>
            </w:r>
          </w:p>
        </w:tc>
      </w:tr>
      <w:tr w:rsidR="00831B5D" w:rsidRPr="00FC6AFC" w14:paraId="5C6FFCA3" w14:textId="77777777" w:rsidTr="0040767F">
        <w:trPr>
          <w:trHeight w:val="272"/>
        </w:trPr>
        <w:tc>
          <w:tcPr>
            <w:tcW w:w="841" w:type="dxa"/>
            <w:shd w:val="clear" w:color="auto" w:fill="auto"/>
            <w:vAlign w:val="center"/>
            <w:hideMark/>
          </w:tcPr>
          <w:p w14:paraId="6E09BFAE" w14:textId="77777777" w:rsidR="00831B5D" w:rsidRPr="00FC6AFC" w:rsidRDefault="00831B5D" w:rsidP="00D558C1">
            <w:pPr>
              <w:pStyle w:val="Tabletext"/>
              <w:spacing w:before="60"/>
            </w:pPr>
            <w:r w:rsidRPr="00FC6AFC">
              <w:t>303</w:t>
            </w:r>
          </w:p>
        </w:tc>
        <w:tc>
          <w:tcPr>
            <w:tcW w:w="3969" w:type="dxa"/>
            <w:shd w:val="clear" w:color="auto" w:fill="auto"/>
            <w:vAlign w:val="center"/>
            <w:hideMark/>
          </w:tcPr>
          <w:p w14:paraId="070B731F" w14:textId="77777777" w:rsidR="00831B5D" w:rsidRPr="00FC6AFC" w:rsidRDefault="00831B5D" w:rsidP="00D558C1">
            <w:pPr>
              <w:pStyle w:val="Tabletext"/>
              <w:spacing w:before="60"/>
            </w:pPr>
            <w:r w:rsidRPr="00FC6AFC">
              <w:t>Interment Services Grave Capping</w:t>
            </w:r>
          </w:p>
        </w:tc>
        <w:tc>
          <w:tcPr>
            <w:tcW w:w="2410" w:type="dxa"/>
            <w:shd w:val="clear" w:color="auto" w:fill="auto"/>
            <w:vAlign w:val="center"/>
            <w:hideMark/>
          </w:tcPr>
          <w:p w14:paraId="5D4C17F2" w14:textId="77777777" w:rsidR="00831B5D" w:rsidRPr="00FC6AFC" w:rsidRDefault="00831B5D" w:rsidP="00D558C1">
            <w:pPr>
              <w:pStyle w:val="Tabletext"/>
              <w:spacing w:before="60"/>
            </w:pPr>
            <w:r w:rsidRPr="00FC6AFC">
              <w:t> </w:t>
            </w:r>
          </w:p>
        </w:tc>
        <w:tc>
          <w:tcPr>
            <w:tcW w:w="2009" w:type="dxa"/>
            <w:shd w:val="clear" w:color="auto" w:fill="auto"/>
            <w:vAlign w:val="center"/>
            <w:hideMark/>
          </w:tcPr>
          <w:p w14:paraId="4B3F74C8" w14:textId="77777777" w:rsidR="00831B5D" w:rsidRPr="00FC6AFC" w:rsidRDefault="00831B5D" w:rsidP="00D558C1">
            <w:pPr>
              <w:pStyle w:val="Tabletext"/>
              <w:spacing w:before="60"/>
            </w:pPr>
            <w:r w:rsidRPr="00FC6AFC">
              <w:t> </w:t>
            </w:r>
          </w:p>
        </w:tc>
      </w:tr>
      <w:tr w:rsidR="00831B5D" w:rsidRPr="00FC6AFC" w14:paraId="241BDAE9" w14:textId="77777777" w:rsidTr="0040767F">
        <w:trPr>
          <w:trHeight w:val="272"/>
        </w:trPr>
        <w:tc>
          <w:tcPr>
            <w:tcW w:w="841" w:type="dxa"/>
            <w:shd w:val="clear" w:color="auto" w:fill="auto"/>
            <w:vAlign w:val="center"/>
            <w:hideMark/>
          </w:tcPr>
          <w:p w14:paraId="4F3BED34" w14:textId="77777777" w:rsidR="00831B5D" w:rsidRPr="00FC6AFC" w:rsidRDefault="00831B5D" w:rsidP="00D558C1">
            <w:pPr>
              <w:pStyle w:val="Tabletext"/>
              <w:spacing w:before="60"/>
            </w:pPr>
            <w:r w:rsidRPr="00FC6AFC">
              <w:t>304</w:t>
            </w:r>
          </w:p>
        </w:tc>
        <w:tc>
          <w:tcPr>
            <w:tcW w:w="3969" w:type="dxa"/>
            <w:shd w:val="clear" w:color="auto" w:fill="auto"/>
            <w:vAlign w:val="center"/>
            <w:hideMark/>
          </w:tcPr>
          <w:p w14:paraId="4907C49F" w14:textId="77777777" w:rsidR="00831B5D" w:rsidRPr="00FC6AFC" w:rsidRDefault="00831B5D" w:rsidP="00D558C1">
            <w:pPr>
              <w:pStyle w:val="Tabletext"/>
              <w:spacing w:before="60"/>
            </w:pPr>
            <w:r w:rsidRPr="00FC6AFC">
              <w:t>Interment Services Interment of bodily remains</w:t>
            </w:r>
          </w:p>
        </w:tc>
        <w:tc>
          <w:tcPr>
            <w:tcW w:w="2410" w:type="dxa"/>
            <w:shd w:val="clear" w:color="auto" w:fill="auto"/>
            <w:vAlign w:val="center"/>
            <w:hideMark/>
          </w:tcPr>
          <w:p w14:paraId="4A0EF4B5" w14:textId="77777777" w:rsidR="00831B5D" w:rsidRPr="00FC6AFC" w:rsidRDefault="00831B5D" w:rsidP="00D558C1">
            <w:pPr>
              <w:pStyle w:val="Tabletext"/>
              <w:spacing w:before="60"/>
            </w:pPr>
            <w:r w:rsidRPr="00FC6AFC">
              <w:t>Adult</w:t>
            </w:r>
          </w:p>
        </w:tc>
        <w:tc>
          <w:tcPr>
            <w:tcW w:w="2009" w:type="dxa"/>
            <w:shd w:val="clear" w:color="auto" w:fill="auto"/>
            <w:vAlign w:val="center"/>
            <w:hideMark/>
          </w:tcPr>
          <w:p w14:paraId="3ACEA1A4" w14:textId="77777777" w:rsidR="00831B5D" w:rsidRPr="00FC6AFC" w:rsidRDefault="00831B5D" w:rsidP="00D558C1">
            <w:pPr>
              <w:pStyle w:val="Tabletext"/>
              <w:spacing w:before="60"/>
            </w:pPr>
            <w:r w:rsidRPr="00FC6AFC">
              <w:t>First interment</w:t>
            </w:r>
          </w:p>
        </w:tc>
      </w:tr>
      <w:tr w:rsidR="00831B5D" w:rsidRPr="00FC6AFC" w14:paraId="4064746E" w14:textId="77777777" w:rsidTr="0040767F">
        <w:trPr>
          <w:trHeight w:val="272"/>
        </w:trPr>
        <w:tc>
          <w:tcPr>
            <w:tcW w:w="841" w:type="dxa"/>
            <w:shd w:val="clear" w:color="auto" w:fill="auto"/>
            <w:vAlign w:val="center"/>
            <w:hideMark/>
          </w:tcPr>
          <w:p w14:paraId="5BA9D750" w14:textId="77777777" w:rsidR="00831B5D" w:rsidRPr="00FC6AFC" w:rsidRDefault="00831B5D" w:rsidP="00D558C1">
            <w:pPr>
              <w:pStyle w:val="Tabletext"/>
              <w:spacing w:before="60"/>
            </w:pPr>
            <w:r w:rsidRPr="00FC6AFC">
              <w:t>305</w:t>
            </w:r>
          </w:p>
        </w:tc>
        <w:tc>
          <w:tcPr>
            <w:tcW w:w="3969" w:type="dxa"/>
            <w:shd w:val="clear" w:color="auto" w:fill="auto"/>
            <w:vAlign w:val="center"/>
            <w:hideMark/>
          </w:tcPr>
          <w:p w14:paraId="1DB5FA85" w14:textId="77777777" w:rsidR="00831B5D" w:rsidRPr="00FC6AFC" w:rsidRDefault="00831B5D" w:rsidP="00D558C1">
            <w:pPr>
              <w:pStyle w:val="Tabletext"/>
              <w:spacing w:before="60"/>
            </w:pPr>
            <w:r w:rsidRPr="00FC6AFC">
              <w:t>Interment Services Interment of bodily remains</w:t>
            </w:r>
          </w:p>
        </w:tc>
        <w:tc>
          <w:tcPr>
            <w:tcW w:w="2410" w:type="dxa"/>
            <w:shd w:val="clear" w:color="auto" w:fill="auto"/>
            <w:vAlign w:val="center"/>
            <w:hideMark/>
          </w:tcPr>
          <w:p w14:paraId="69588DB7" w14:textId="77777777" w:rsidR="00831B5D" w:rsidRPr="00FC6AFC" w:rsidRDefault="00831B5D" w:rsidP="00D558C1">
            <w:pPr>
              <w:pStyle w:val="Tabletext"/>
              <w:spacing w:before="60"/>
            </w:pPr>
            <w:r w:rsidRPr="00FC6AFC">
              <w:t>Adult</w:t>
            </w:r>
          </w:p>
        </w:tc>
        <w:tc>
          <w:tcPr>
            <w:tcW w:w="2009" w:type="dxa"/>
            <w:shd w:val="clear" w:color="auto" w:fill="auto"/>
            <w:vAlign w:val="center"/>
            <w:hideMark/>
          </w:tcPr>
          <w:p w14:paraId="054197AD" w14:textId="77777777" w:rsidR="00831B5D" w:rsidRPr="00FC6AFC" w:rsidRDefault="00831B5D" w:rsidP="00D558C1">
            <w:pPr>
              <w:pStyle w:val="Tabletext"/>
              <w:spacing w:before="60"/>
            </w:pPr>
            <w:r w:rsidRPr="00FC6AFC">
              <w:t>Second interment</w:t>
            </w:r>
          </w:p>
        </w:tc>
      </w:tr>
      <w:tr w:rsidR="00831B5D" w:rsidRPr="00FC6AFC" w14:paraId="259D0987" w14:textId="77777777" w:rsidTr="0040767F">
        <w:trPr>
          <w:trHeight w:val="272"/>
        </w:trPr>
        <w:tc>
          <w:tcPr>
            <w:tcW w:w="841" w:type="dxa"/>
            <w:shd w:val="clear" w:color="auto" w:fill="auto"/>
            <w:vAlign w:val="center"/>
            <w:hideMark/>
          </w:tcPr>
          <w:p w14:paraId="68D37CB8" w14:textId="77777777" w:rsidR="00831B5D" w:rsidRPr="00FC6AFC" w:rsidRDefault="00831B5D" w:rsidP="00D558C1">
            <w:pPr>
              <w:pStyle w:val="Tabletext"/>
              <w:spacing w:before="60"/>
            </w:pPr>
            <w:r w:rsidRPr="00FC6AFC">
              <w:t>306</w:t>
            </w:r>
          </w:p>
        </w:tc>
        <w:tc>
          <w:tcPr>
            <w:tcW w:w="3969" w:type="dxa"/>
            <w:shd w:val="clear" w:color="auto" w:fill="auto"/>
            <w:vAlign w:val="center"/>
            <w:hideMark/>
          </w:tcPr>
          <w:p w14:paraId="14649A1B" w14:textId="77777777" w:rsidR="00831B5D" w:rsidRPr="00FC6AFC" w:rsidRDefault="00831B5D" w:rsidP="00D558C1">
            <w:pPr>
              <w:pStyle w:val="Tabletext"/>
              <w:spacing w:before="60"/>
            </w:pPr>
            <w:r w:rsidRPr="00FC6AFC">
              <w:t>Interment Services Interment of bodily remains</w:t>
            </w:r>
          </w:p>
        </w:tc>
        <w:tc>
          <w:tcPr>
            <w:tcW w:w="2410" w:type="dxa"/>
            <w:shd w:val="clear" w:color="auto" w:fill="auto"/>
            <w:vAlign w:val="center"/>
            <w:hideMark/>
          </w:tcPr>
          <w:p w14:paraId="7278A990" w14:textId="77777777" w:rsidR="00831B5D" w:rsidRPr="00FC6AFC" w:rsidRDefault="00831B5D" w:rsidP="00D558C1">
            <w:pPr>
              <w:pStyle w:val="Tabletext"/>
              <w:spacing w:before="60"/>
            </w:pPr>
            <w:r w:rsidRPr="00FC6AFC">
              <w:t>Adult</w:t>
            </w:r>
          </w:p>
        </w:tc>
        <w:tc>
          <w:tcPr>
            <w:tcW w:w="2009" w:type="dxa"/>
            <w:shd w:val="clear" w:color="auto" w:fill="auto"/>
            <w:vAlign w:val="center"/>
            <w:hideMark/>
          </w:tcPr>
          <w:p w14:paraId="1A0DFC84" w14:textId="77777777" w:rsidR="00831B5D" w:rsidRPr="00FC6AFC" w:rsidRDefault="00831B5D" w:rsidP="00D558C1">
            <w:pPr>
              <w:pStyle w:val="Tabletext"/>
              <w:spacing w:before="60"/>
            </w:pPr>
            <w:r w:rsidRPr="00FC6AFC">
              <w:t>Third interment</w:t>
            </w:r>
          </w:p>
        </w:tc>
      </w:tr>
      <w:tr w:rsidR="00831B5D" w:rsidRPr="00FC6AFC" w14:paraId="6723EF38" w14:textId="77777777" w:rsidTr="0040767F">
        <w:trPr>
          <w:trHeight w:val="272"/>
        </w:trPr>
        <w:tc>
          <w:tcPr>
            <w:tcW w:w="841" w:type="dxa"/>
            <w:shd w:val="clear" w:color="auto" w:fill="auto"/>
            <w:vAlign w:val="center"/>
            <w:hideMark/>
          </w:tcPr>
          <w:p w14:paraId="14835504" w14:textId="77777777" w:rsidR="00831B5D" w:rsidRPr="00FC6AFC" w:rsidRDefault="00831B5D" w:rsidP="00D558C1">
            <w:pPr>
              <w:pStyle w:val="Tabletext"/>
              <w:spacing w:before="60"/>
            </w:pPr>
            <w:r w:rsidRPr="00FC6AFC">
              <w:t>307</w:t>
            </w:r>
          </w:p>
        </w:tc>
        <w:tc>
          <w:tcPr>
            <w:tcW w:w="3969" w:type="dxa"/>
            <w:shd w:val="clear" w:color="auto" w:fill="auto"/>
            <w:vAlign w:val="center"/>
            <w:hideMark/>
          </w:tcPr>
          <w:p w14:paraId="0D612D2F" w14:textId="77777777" w:rsidR="00831B5D" w:rsidRPr="00FC6AFC" w:rsidRDefault="00831B5D" w:rsidP="00D558C1">
            <w:pPr>
              <w:pStyle w:val="Tabletext"/>
              <w:spacing w:before="60"/>
            </w:pPr>
            <w:r w:rsidRPr="00FC6AFC">
              <w:t>Interment Services Interment of bodily remains</w:t>
            </w:r>
          </w:p>
        </w:tc>
        <w:tc>
          <w:tcPr>
            <w:tcW w:w="2410" w:type="dxa"/>
            <w:shd w:val="clear" w:color="auto" w:fill="auto"/>
            <w:vAlign w:val="center"/>
            <w:hideMark/>
          </w:tcPr>
          <w:p w14:paraId="640F166D" w14:textId="77777777" w:rsidR="00831B5D" w:rsidRPr="00FC6AFC" w:rsidRDefault="00831B5D" w:rsidP="00D558C1">
            <w:pPr>
              <w:pStyle w:val="Tabletext"/>
              <w:spacing w:before="60"/>
            </w:pPr>
            <w:r w:rsidRPr="00FC6AFC">
              <w:t>Child</w:t>
            </w:r>
          </w:p>
        </w:tc>
        <w:tc>
          <w:tcPr>
            <w:tcW w:w="2009" w:type="dxa"/>
            <w:shd w:val="clear" w:color="auto" w:fill="auto"/>
            <w:vAlign w:val="center"/>
            <w:hideMark/>
          </w:tcPr>
          <w:p w14:paraId="31DC2FD6" w14:textId="77777777" w:rsidR="00831B5D" w:rsidRPr="00FC6AFC" w:rsidRDefault="00831B5D" w:rsidP="00D558C1">
            <w:pPr>
              <w:pStyle w:val="Tabletext"/>
              <w:spacing w:before="60"/>
            </w:pPr>
            <w:r w:rsidRPr="00FC6AFC">
              <w:t>First interment</w:t>
            </w:r>
          </w:p>
        </w:tc>
      </w:tr>
      <w:tr w:rsidR="00831B5D" w:rsidRPr="00FC6AFC" w14:paraId="2D095CFF" w14:textId="77777777" w:rsidTr="0040767F">
        <w:trPr>
          <w:trHeight w:val="272"/>
        </w:trPr>
        <w:tc>
          <w:tcPr>
            <w:tcW w:w="841" w:type="dxa"/>
            <w:shd w:val="clear" w:color="auto" w:fill="auto"/>
            <w:vAlign w:val="center"/>
            <w:hideMark/>
          </w:tcPr>
          <w:p w14:paraId="689D264F" w14:textId="77777777" w:rsidR="00831B5D" w:rsidRPr="00FC6AFC" w:rsidRDefault="00831B5D" w:rsidP="00D558C1">
            <w:pPr>
              <w:pStyle w:val="Tabletext"/>
              <w:spacing w:before="60"/>
            </w:pPr>
            <w:r w:rsidRPr="00FC6AFC">
              <w:t>308</w:t>
            </w:r>
          </w:p>
        </w:tc>
        <w:tc>
          <w:tcPr>
            <w:tcW w:w="3969" w:type="dxa"/>
            <w:shd w:val="clear" w:color="auto" w:fill="auto"/>
            <w:vAlign w:val="center"/>
            <w:hideMark/>
          </w:tcPr>
          <w:p w14:paraId="6FD3A546" w14:textId="77777777" w:rsidR="00831B5D" w:rsidRPr="00FC6AFC" w:rsidRDefault="00831B5D" w:rsidP="00D558C1">
            <w:pPr>
              <w:pStyle w:val="Tabletext"/>
              <w:spacing w:before="60"/>
            </w:pPr>
            <w:r w:rsidRPr="00FC6AFC">
              <w:t>Interment Services Interment of bodily remains</w:t>
            </w:r>
          </w:p>
        </w:tc>
        <w:tc>
          <w:tcPr>
            <w:tcW w:w="2410" w:type="dxa"/>
            <w:shd w:val="clear" w:color="auto" w:fill="auto"/>
            <w:vAlign w:val="center"/>
            <w:hideMark/>
          </w:tcPr>
          <w:p w14:paraId="257862F2" w14:textId="77777777" w:rsidR="00831B5D" w:rsidRPr="00FC6AFC" w:rsidRDefault="00831B5D" w:rsidP="00D558C1">
            <w:pPr>
              <w:pStyle w:val="Tabletext"/>
              <w:spacing w:before="60"/>
            </w:pPr>
            <w:r w:rsidRPr="00FC6AFC">
              <w:t>Child</w:t>
            </w:r>
          </w:p>
        </w:tc>
        <w:tc>
          <w:tcPr>
            <w:tcW w:w="2009" w:type="dxa"/>
            <w:shd w:val="clear" w:color="auto" w:fill="auto"/>
            <w:vAlign w:val="center"/>
            <w:hideMark/>
          </w:tcPr>
          <w:p w14:paraId="1678A2C7" w14:textId="77777777" w:rsidR="00831B5D" w:rsidRPr="00FC6AFC" w:rsidRDefault="00831B5D" w:rsidP="00D558C1">
            <w:pPr>
              <w:pStyle w:val="Tabletext"/>
              <w:spacing w:before="60"/>
            </w:pPr>
            <w:r w:rsidRPr="00FC6AFC">
              <w:t>Second interment</w:t>
            </w:r>
          </w:p>
        </w:tc>
      </w:tr>
      <w:tr w:rsidR="00831B5D" w:rsidRPr="00FC6AFC" w14:paraId="177F7EB8" w14:textId="77777777" w:rsidTr="0040767F">
        <w:trPr>
          <w:trHeight w:val="272"/>
        </w:trPr>
        <w:tc>
          <w:tcPr>
            <w:tcW w:w="841" w:type="dxa"/>
            <w:shd w:val="clear" w:color="auto" w:fill="auto"/>
            <w:vAlign w:val="center"/>
            <w:hideMark/>
          </w:tcPr>
          <w:p w14:paraId="5B417F06" w14:textId="77777777" w:rsidR="00831B5D" w:rsidRPr="00FC6AFC" w:rsidRDefault="00831B5D" w:rsidP="00D558C1">
            <w:pPr>
              <w:pStyle w:val="Tabletext"/>
              <w:spacing w:before="60"/>
            </w:pPr>
            <w:r w:rsidRPr="00FC6AFC">
              <w:t>309</w:t>
            </w:r>
          </w:p>
        </w:tc>
        <w:tc>
          <w:tcPr>
            <w:tcW w:w="3969" w:type="dxa"/>
            <w:shd w:val="clear" w:color="auto" w:fill="auto"/>
            <w:vAlign w:val="center"/>
            <w:hideMark/>
          </w:tcPr>
          <w:p w14:paraId="7AB2E198" w14:textId="77777777" w:rsidR="00831B5D" w:rsidRPr="00FC6AFC" w:rsidRDefault="00831B5D" w:rsidP="00D558C1">
            <w:pPr>
              <w:pStyle w:val="Tabletext"/>
              <w:spacing w:before="60"/>
            </w:pPr>
            <w:r w:rsidRPr="00FC6AFC">
              <w:t>Interment Services Interment of bodily remains</w:t>
            </w:r>
          </w:p>
        </w:tc>
        <w:tc>
          <w:tcPr>
            <w:tcW w:w="2410" w:type="dxa"/>
            <w:shd w:val="clear" w:color="auto" w:fill="auto"/>
            <w:vAlign w:val="center"/>
            <w:hideMark/>
          </w:tcPr>
          <w:p w14:paraId="3B856AF2" w14:textId="77777777" w:rsidR="00831B5D" w:rsidRPr="00FC6AFC" w:rsidRDefault="00831B5D" w:rsidP="00D558C1">
            <w:pPr>
              <w:pStyle w:val="Tabletext"/>
              <w:spacing w:before="60"/>
            </w:pPr>
            <w:r w:rsidRPr="00FC6AFC">
              <w:t>Child</w:t>
            </w:r>
          </w:p>
        </w:tc>
        <w:tc>
          <w:tcPr>
            <w:tcW w:w="2009" w:type="dxa"/>
            <w:shd w:val="clear" w:color="auto" w:fill="auto"/>
            <w:vAlign w:val="center"/>
            <w:hideMark/>
          </w:tcPr>
          <w:p w14:paraId="0864A0F5" w14:textId="77777777" w:rsidR="00831B5D" w:rsidRPr="00FC6AFC" w:rsidRDefault="00831B5D" w:rsidP="00D558C1">
            <w:pPr>
              <w:pStyle w:val="Tabletext"/>
              <w:spacing w:before="60"/>
            </w:pPr>
            <w:r w:rsidRPr="00FC6AFC">
              <w:t>Third interment</w:t>
            </w:r>
          </w:p>
        </w:tc>
      </w:tr>
      <w:tr w:rsidR="00831B5D" w:rsidRPr="00FC6AFC" w14:paraId="3C047491" w14:textId="77777777" w:rsidTr="0040767F">
        <w:trPr>
          <w:trHeight w:val="272"/>
        </w:trPr>
        <w:tc>
          <w:tcPr>
            <w:tcW w:w="841" w:type="dxa"/>
            <w:shd w:val="clear" w:color="auto" w:fill="auto"/>
            <w:vAlign w:val="center"/>
            <w:hideMark/>
          </w:tcPr>
          <w:p w14:paraId="112D16AA" w14:textId="77777777" w:rsidR="00831B5D" w:rsidRPr="00FC6AFC" w:rsidRDefault="00831B5D" w:rsidP="00D558C1">
            <w:pPr>
              <w:pStyle w:val="Tabletext"/>
              <w:spacing w:before="60"/>
            </w:pPr>
            <w:r w:rsidRPr="00FC6AFC">
              <w:t>310</w:t>
            </w:r>
          </w:p>
        </w:tc>
        <w:tc>
          <w:tcPr>
            <w:tcW w:w="3969" w:type="dxa"/>
            <w:shd w:val="clear" w:color="auto" w:fill="auto"/>
            <w:vAlign w:val="center"/>
            <w:hideMark/>
          </w:tcPr>
          <w:p w14:paraId="09CB259E" w14:textId="77777777" w:rsidR="00831B5D" w:rsidRPr="00FC6AFC" w:rsidRDefault="00831B5D" w:rsidP="00D558C1">
            <w:pPr>
              <w:pStyle w:val="Tabletext"/>
              <w:spacing w:before="60"/>
            </w:pPr>
            <w:r w:rsidRPr="00FC6AFC">
              <w:t>Interment Services Interment of bodily remains</w:t>
            </w:r>
          </w:p>
        </w:tc>
        <w:tc>
          <w:tcPr>
            <w:tcW w:w="2410" w:type="dxa"/>
            <w:shd w:val="clear" w:color="auto" w:fill="auto"/>
            <w:vAlign w:val="center"/>
            <w:hideMark/>
          </w:tcPr>
          <w:p w14:paraId="516ED82B" w14:textId="6A652279" w:rsidR="00831B5D" w:rsidRPr="00FC6AFC" w:rsidRDefault="00831B5D" w:rsidP="00D558C1">
            <w:pPr>
              <w:pStyle w:val="Tabletext"/>
              <w:spacing w:before="60"/>
            </w:pPr>
            <w:r w:rsidRPr="00FC6AFC">
              <w:t>Each additional 0.3m</w:t>
            </w:r>
          </w:p>
        </w:tc>
        <w:tc>
          <w:tcPr>
            <w:tcW w:w="2009" w:type="dxa"/>
            <w:shd w:val="clear" w:color="auto" w:fill="auto"/>
            <w:vAlign w:val="center"/>
            <w:hideMark/>
          </w:tcPr>
          <w:p w14:paraId="2467C52F" w14:textId="77777777" w:rsidR="00831B5D" w:rsidRPr="00FC6AFC" w:rsidRDefault="00831B5D" w:rsidP="00D558C1">
            <w:pPr>
              <w:pStyle w:val="Tabletext"/>
              <w:spacing w:before="60"/>
            </w:pPr>
            <w:r w:rsidRPr="00FC6AFC">
              <w:t> </w:t>
            </w:r>
          </w:p>
        </w:tc>
      </w:tr>
      <w:tr w:rsidR="00831B5D" w:rsidRPr="00FC6AFC" w14:paraId="2BF04266" w14:textId="77777777" w:rsidTr="0040767F">
        <w:trPr>
          <w:trHeight w:val="272"/>
        </w:trPr>
        <w:tc>
          <w:tcPr>
            <w:tcW w:w="841" w:type="dxa"/>
            <w:shd w:val="clear" w:color="auto" w:fill="auto"/>
            <w:vAlign w:val="center"/>
            <w:hideMark/>
          </w:tcPr>
          <w:p w14:paraId="11F8A603" w14:textId="77777777" w:rsidR="00831B5D" w:rsidRPr="00FC6AFC" w:rsidRDefault="00831B5D" w:rsidP="00D558C1">
            <w:pPr>
              <w:pStyle w:val="Tabletext"/>
              <w:spacing w:before="60"/>
            </w:pPr>
            <w:r w:rsidRPr="00FC6AFC">
              <w:t>311</w:t>
            </w:r>
          </w:p>
        </w:tc>
        <w:tc>
          <w:tcPr>
            <w:tcW w:w="3969" w:type="dxa"/>
            <w:shd w:val="clear" w:color="auto" w:fill="auto"/>
            <w:vAlign w:val="center"/>
            <w:hideMark/>
          </w:tcPr>
          <w:p w14:paraId="0B057192" w14:textId="77777777" w:rsidR="00831B5D" w:rsidRPr="00FC6AFC" w:rsidRDefault="00831B5D" w:rsidP="00D558C1">
            <w:pPr>
              <w:pStyle w:val="Tabletext"/>
              <w:spacing w:before="60"/>
            </w:pPr>
            <w:r w:rsidRPr="00FC6AFC">
              <w:t>Interment Services Interment of cremated remains</w:t>
            </w:r>
          </w:p>
        </w:tc>
        <w:tc>
          <w:tcPr>
            <w:tcW w:w="2410" w:type="dxa"/>
            <w:shd w:val="clear" w:color="auto" w:fill="auto"/>
            <w:vAlign w:val="center"/>
            <w:hideMark/>
          </w:tcPr>
          <w:p w14:paraId="6AE2B585" w14:textId="77777777" w:rsidR="00831B5D" w:rsidRPr="00FC6AFC" w:rsidRDefault="00831B5D" w:rsidP="00D558C1">
            <w:pPr>
              <w:pStyle w:val="Tabletext"/>
              <w:spacing w:before="60"/>
            </w:pPr>
            <w:r w:rsidRPr="00FC6AFC">
              <w:t>Interment in grave</w:t>
            </w:r>
          </w:p>
        </w:tc>
        <w:tc>
          <w:tcPr>
            <w:tcW w:w="2009" w:type="dxa"/>
            <w:shd w:val="clear" w:color="auto" w:fill="auto"/>
            <w:vAlign w:val="center"/>
            <w:hideMark/>
          </w:tcPr>
          <w:p w14:paraId="165A9419" w14:textId="77777777" w:rsidR="00831B5D" w:rsidRPr="00FC6AFC" w:rsidRDefault="00831B5D" w:rsidP="00D558C1">
            <w:pPr>
              <w:pStyle w:val="Tabletext"/>
              <w:spacing w:before="60"/>
            </w:pPr>
            <w:r w:rsidRPr="00FC6AFC">
              <w:t> </w:t>
            </w:r>
          </w:p>
        </w:tc>
      </w:tr>
      <w:tr w:rsidR="00831B5D" w:rsidRPr="00FC6AFC" w14:paraId="061EC69D" w14:textId="77777777" w:rsidTr="0040767F">
        <w:trPr>
          <w:trHeight w:val="272"/>
        </w:trPr>
        <w:tc>
          <w:tcPr>
            <w:tcW w:w="841" w:type="dxa"/>
            <w:shd w:val="clear" w:color="auto" w:fill="auto"/>
            <w:vAlign w:val="center"/>
            <w:hideMark/>
          </w:tcPr>
          <w:p w14:paraId="3B300930" w14:textId="77777777" w:rsidR="00831B5D" w:rsidRPr="00FC6AFC" w:rsidRDefault="00831B5D" w:rsidP="00D558C1">
            <w:pPr>
              <w:pStyle w:val="Tabletext"/>
              <w:spacing w:before="60"/>
            </w:pPr>
            <w:r w:rsidRPr="00FC6AFC">
              <w:t>312</w:t>
            </w:r>
          </w:p>
        </w:tc>
        <w:tc>
          <w:tcPr>
            <w:tcW w:w="3969" w:type="dxa"/>
            <w:shd w:val="clear" w:color="auto" w:fill="auto"/>
            <w:vAlign w:val="center"/>
            <w:hideMark/>
          </w:tcPr>
          <w:p w14:paraId="3CDD50E0" w14:textId="77777777" w:rsidR="00831B5D" w:rsidRPr="00FC6AFC" w:rsidRDefault="00831B5D" w:rsidP="00D558C1">
            <w:pPr>
              <w:pStyle w:val="Tabletext"/>
              <w:spacing w:before="60"/>
            </w:pPr>
            <w:r w:rsidRPr="00FC6AFC">
              <w:t>Interment Services Interment of cremated remains</w:t>
            </w:r>
          </w:p>
        </w:tc>
        <w:tc>
          <w:tcPr>
            <w:tcW w:w="2410" w:type="dxa"/>
            <w:shd w:val="clear" w:color="auto" w:fill="auto"/>
            <w:vAlign w:val="center"/>
            <w:hideMark/>
          </w:tcPr>
          <w:p w14:paraId="1174846F" w14:textId="77777777" w:rsidR="00831B5D" w:rsidRPr="00FC6AFC" w:rsidRDefault="00831B5D" w:rsidP="00D558C1">
            <w:pPr>
              <w:pStyle w:val="Tabletext"/>
              <w:spacing w:before="60"/>
            </w:pPr>
            <w:r w:rsidRPr="00FC6AFC">
              <w:t>Interment in memorial</w:t>
            </w:r>
          </w:p>
        </w:tc>
        <w:tc>
          <w:tcPr>
            <w:tcW w:w="2009" w:type="dxa"/>
            <w:shd w:val="clear" w:color="auto" w:fill="auto"/>
            <w:vAlign w:val="center"/>
            <w:hideMark/>
          </w:tcPr>
          <w:p w14:paraId="3E094EBF" w14:textId="77777777" w:rsidR="00831B5D" w:rsidRPr="00FC6AFC" w:rsidRDefault="00831B5D" w:rsidP="00D558C1">
            <w:pPr>
              <w:pStyle w:val="Tabletext"/>
              <w:spacing w:before="60"/>
            </w:pPr>
            <w:r w:rsidRPr="00FC6AFC">
              <w:t> </w:t>
            </w:r>
          </w:p>
        </w:tc>
      </w:tr>
      <w:tr w:rsidR="00831B5D" w:rsidRPr="00FC6AFC" w14:paraId="358C5776" w14:textId="77777777" w:rsidTr="0040767F">
        <w:trPr>
          <w:trHeight w:val="272"/>
        </w:trPr>
        <w:tc>
          <w:tcPr>
            <w:tcW w:w="841" w:type="dxa"/>
            <w:shd w:val="clear" w:color="auto" w:fill="auto"/>
            <w:vAlign w:val="center"/>
            <w:hideMark/>
          </w:tcPr>
          <w:p w14:paraId="65B6249D" w14:textId="77777777" w:rsidR="00831B5D" w:rsidRPr="00FC6AFC" w:rsidRDefault="00831B5D" w:rsidP="00D558C1">
            <w:pPr>
              <w:pStyle w:val="Tabletext"/>
              <w:spacing w:before="60"/>
            </w:pPr>
            <w:r w:rsidRPr="00FC6AFC">
              <w:t>313</w:t>
            </w:r>
          </w:p>
        </w:tc>
        <w:tc>
          <w:tcPr>
            <w:tcW w:w="3969" w:type="dxa"/>
            <w:shd w:val="clear" w:color="auto" w:fill="auto"/>
            <w:vAlign w:val="center"/>
            <w:hideMark/>
          </w:tcPr>
          <w:p w14:paraId="17A781FD" w14:textId="77777777" w:rsidR="00831B5D" w:rsidRPr="00FC6AFC" w:rsidRDefault="00831B5D" w:rsidP="00D558C1">
            <w:pPr>
              <w:pStyle w:val="Tabletext"/>
              <w:spacing w:before="60"/>
            </w:pPr>
            <w:r w:rsidRPr="00FC6AFC">
              <w:t>Interment Services Interment of cremated remains</w:t>
            </w:r>
          </w:p>
        </w:tc>
        <w:tc>
          <w:tcPr>
            <w:tcW w:w="2410" w:type="dxa"/>
            <w:shd w:val="clear" w:color="auto" w:fill="auto"/>
            <w:vAlign w:val="center"/>
            <w:hideMark/>
          </w:tcPr>
          <w:p w14:paraId="1032906B" w14:textId="77777777" w:rsidR="00831B5D" w:rsidRPr="00FC6AFC" w:rsidRDefault="00831B5D" w:rsidP="00D558C1">
            <w:pPr>
              <w:pStyle w:val="Tabletext"/>
              <w:spacing w:before="60"/>
            </w:pPr>
            <w:r w:rsidRPr="00FC6AFC">
              <w:t>Officer attendance</w:t>
            </w:r>
          </w:p>
        </w:tc>
        <w:tc>
          <w:tcPr>
            <w:tcW w:w="2009" w:type="dxa"/>
            <w:shd w:val="clear" w:color="auto" w:fill="auto"/>
            <w:vAlign w:val="center"/>
            <w:hideMark/>
          </w:tcPr>
          <w:p w14:paraId="7EDB139D" w14:textId="77777777" w:rsidR="00831B5D" w:rsidRPr="00FC6AFC" w:rsidRDefault="00831B5D" w:rsidP="00D558C1">
            <w:pPr>
              <w:pStyle w:val="Tabletext"/>
              <w:spacing w:before="60"/>
            </w:pPr>
            <w:r w:rsidRPr="00FC6AFC">
              <w:t> </w:t>
            </w:r>
          </w:p>
        </w:tc>
      </w:tr>
      <w:tr w:rsidR="00831B5D" w:rsidRPr="00FC6AFC" w14:paraId="08FA334B" w14:textId="77777777" w:rsidTr="0040767F">
        <w:trPr>
          <w:trHeight w:val="272"/>
        </w:trPr>
        <w:tc>
          <w:tcPr>
            <w:tcW w:w="841" w:type="dxa"/>
            <w:shd w:val="clear" w:color="auto" w:fill="auto"/>
            <w:vAlign w:val="center"/>
            <w:hideMark/>
          </w:tcPr>
          <w:p w14:paraId="64041338" w14:textId="77777777" w:rsidR="00831B5D" w:rsidRPr="00FC6AFC" w:rsidRDefault="00831B5D" w:rsidP="00D558C1">
            <w:pPr>
              <w:pStyle w:val="Tabletext"/>
              <w:spacing w:before="60"/>
            </w:pPr>
            <w:r w:rsidRPr="00FC6AFC">
              <w:lastRenderedPageBreak/>
              <w:t>314</w:t>
            </w:r>
          </w:p>
        </w:tc>
        <w:tc>
          <w:tcPr>
            <w:tcW w:w="3969" w:type="dxa"/>
            <w:shd w:val="clear" w:color="auto" w:fill="auto"/>
            <w:vAlign w:val="center"/>
            <w:hideMark/>
          </w:tcPr>
          <w:p w14:paraId="0B6244E2" w14:textId="77777777" w:rsidR="00831B5D" w:rsidRPr="00FC6AFC" w:rsidRDefault="00831B5D" w:rsidP="00D558C1">
            <w:pPr>
              <w:pStyle w:val="Tabletext"/>
              <w:spacing w:before="60"/>
            </w:pPr>
            <w:r w:rsidRPr="00FC6AFC">
              <w:t>Interment Services Interment of cremated remains</w:t>
            </w:r>
          </w:p>
        </w:tc>
        <w:tc>
          <w:tcPr>
            <w:tcW w:w="2410" w:type="dxa"/>
            <w:shd w:val="clear" w:color="auto" w:fill="auto"/>
            <w:vAlign w:val="center"/>
            <w:hideMark/>
          </w:tcPr>
          <w:p w14:paraId="53F9370A" w14:textId="77777777" w:rsidR="00831B5D" w:rsidRPr="00FC6AFC" w:rsidRDefault="00831B5D" w:rsidP="00D558C1">
            <w:pPr>
              <w:pStyle w:val="Tabletext"/>
              <w:spacing w:before="60"/>
            </w:pPr>
            <w:r w:rsidRPr="00FC6AFC">
              <w:t>Scattering of cremated remains</w:t>
            </w:r>
          </w:p>
        </w:tc>
        <w:tc>
          <w:tcPr>
            <w:tcW w:w="2009" w:type="dxa"/>
            <w:shd w:val="clear" w:color="auto" w:fill="auto"/>
            <w:vAlign w:val="center"/>
            <w:hideMark/>
          </w:tcPr>
          <w:p w14:paraId="1AC16987" w14:textId="77777777" w:rsidR="00831B5D" w:rsidRPr="00FC6AFC" w:rsidRDefault="00831B5D" w:rsidP="00D558C1">
            <w:pPr>
              <w:pStyle w:val="Tabletext"/>
              <w:spacing w:before="60"/>
            </w:pPr>
            <w:r w:rsidRPr="00FC6AFC">
              <w:t> </w:t>
            </w:r>
          </w:p>
        </w:tc>
      </w:tr>
      <w:tr w:rsidR="00831B5D" w:rsidRPr="00FC6AFC" w14:paraId="47B24FAD" w14:textId="77777777" w:rsidTr="0040767F">
        <w:trPr>
          <w:trHeight w:val="272"/>
        </w:trPr>
        <w:tc>
          <w:tcPr>
            <w:tcW w:w="841" w:type="dxa"/>
            <w:shd w:val="clear" w:color="auto" w:fill="auto"/>
            <w:vAlign w:val="center"/>
            <w:hideMark/>
          </w:tcPr>
          <w:p w14:paraId="018E7029" w14:textId="77777777" w:rsidR="00831B5D" w:rsidRPr="00FC6AFC" w:rsidRDefault="00831B5D" w:rsidP="00D558C1">
            <w:pPr>
              <w:pStyle w:val="Tabletext"/>
              <w:spacing w:before="60"/>
            </w:pPr>
            <w:r w:rsidRPr="00FC6AFC">
              <w:t>315</w:t>
            </w:r>
          </w:p>
        </w:tc>
        <w:tc>
          <w:tcPr>
            <w:tcW w:w="3969" w:type="dxa"/>
            <w:shd w:val="clear" w:color="auto" w:fill="auto"/>
            <w:vAlign w:val="center"/>
            <w:hideMark/>
          </w:tcPr>
          <w:p w14:paraId="507172F1" w14:textId="77777777" w:rsidR="00831B5D" w:rsidRPr="00FC6AFC" w:rsidRDefault="00831B5D" w:rsidP="00D558C1">
            <w:pPr>
              <w:pStyle w:val="Tabletext"/>
              <w:spacing w:before="60"/>
            </w:pPr>
            <w:r w:rsidRPr="00FC6AFC">
              <w:t>Interment Services Interment of stillborn remains</w:t>
            </w:r>
          </w:p>
        </w:tc>
        <w:tc>
          <w:tcPr>
            <w:tcW w:w="2410" w:type="dxa"/>
            <w:shd w:val="clear" w:color="auto" w:fill="auto"/>
            <w:vAlign w:val="center"/>
            <w:hideMark/>
          </w:tcPr>
          <w:p w14:paraId="2B535B2C" w14:textId="77777777" w:rsidR="00831B5D" w:rsidRPr="00FC6AFC" w:rsidRDefault="00831B5D" w:rsidP="00D558C1">
            <w:pPr>
              <w:pStyle w:val="Tabletext"/>
              <w:spacing w:before="60"/>
            </w:pPr>
            <w:r w:rsidRPr="00FC6AFC">
              <w:t> </w:t>
            </w:r>
          </w:p>
        </w:tc>
        <w:tc>
          <w:tcPr>
            <w:tcW w:w="2009" w:type="dxa"/>
            <w:shd w:val="clear" w:color="auto" w:fill="auto"/>
            <w:vAlign w:val="center"/>
            <w:hideMark/>
          </w:tcPr>
          <w:p w14:paraId="37DD8133" w14:textId="77777777" w:rsidR="00831B5D" w:rsidRPr="00FC6AFC" w:rsidRDefault="00831B5D" w:rsidP="00D558C1">
            <w:pPr>
              <w:pStyle w:val="Tabletext"/>
              <w:spacing w:before="60"/>
            </w:pPr>
            <w:r w:rsidRPr="00FC6AFC">
              <w:t> </w:t>
            </w:r>
          </w:p>
        </w:tc>
      </w:tr>
      <w:tr w:rsidR="00831B5D" w:rsidRPr="00FC6AFC" w14:paraId="1226CDA0" w14:textId="77777777" w:rsidTr="0040767F">
        <w:trPr>
          <w:trHeight w:val="272"/>
        </w:trPr>
        <w:tc>
          <w:tcPr>
            <w:tcW w:w="841" w:type="dxa"/>
            <w:shd w:val="clear" w:color="auto" w:fill="auto"/>
            <w:vAlign w:val="center"/>
            <w:hideMark/>
          </w:tcPr>
          <w:p w14:paraId="1EA78AFF" w14:textId="77777777" w:rsidR="00831B5D" w:rsidRPr="00FC6AFC" w:rsidRDefault="00831B5D" w:rsidP="00D558C1">
            <w:pPr>
              <w:pStyle w:val="Tabletext"/>
              <w:spacing w:before="60"/>
            </w:pPr>
            <w:r w:rsidRPr="00FC6AFC">
              <w:t>316</w:t>
            </w:r>
          </w:p>
        </w:tc>
        <w:tc>
          <w:tcPr>
            <w:tcW w:w="3969" w:type="dxa"/>
            <w:shd w:val="clear" w:color="auto" w:fill="auto"/>
            <w:vAlign w:val="center"/>
            <w:hideMark/>
          </w:tcPr>
          <w:p w14:paraId="1C8C28BD" w14:textId="77777777" w:rsidR="00831B5D" w:rsidRPr="00FC6AFC" w:rsidRDefault="00831B5D" w:rsidP="00D558C1">
            <w:pPr>
              <w:pStyle w:val="Tabletext"/>
              <w:spacing w:before="60"/>
            </w:pPr>
            <w:r w:rsidRPr="00FC6AFC">
              <w:t>Interment Services Lift and Reposition</w:t>
            </w:r>
          </w:p>
        </w:tc>
        <w:tc>
          <w:tcPr>
            <w:tcW w:w="2410" w:type="dxa"/>
            <w:shd w:val="clear" w:color="auto" w:fill="auto"/>
            <w:vAlign w:val="center"/>
            <w:hideMark/>
          </w:tcPr>
          <w:p w14:paraId="480394CE" w14:textId="77777777" w:rsidR="00831B5D" w:rsidRPr="00FC6AFC" w:rsidRDefault="00831B5D" w:rsidP="00D558C1">
            <w:pPr>
              <w:pStyle w:val="Tabletext"/>
              <w:spacing w:before="60"/>
            </w:pPr>
            <w:r w:rsidRPr="00FC6AFC">
              <w:t> </w:t>
            </w:r>
          </w:p>
        </w:tc>
        <w:tc>
          <w:tcPr>
            <w:tcW w:w="2009" w:type="dxa"/>
            <w:shd w:val="clear" w:color="auto" w:fill="auto"/>
            <w:vAlign w:val="center"/>
            <w:hideMark/>
          </w:tcPr>
          <w:p w14:paraId="4C707AE0" w14:textId="77777777" w:rsidR="00831B5D" w:rsidRPr="00FC6AFC" w:rsidRDefault="00831B5D" w:rsidP="00D558C1">
            <w:pPr>
              <w:pStyle w:val="Tabletext"/>
              <w:spacing w:before="60"/>
            </w:pPr>
            <w:r w:rsidRPr="00FC6AFC">
              <w:t> </w:t>
            </w:r>
          </w:p>
        </w:tc>
      </w:tr>
      <w:tr w:rsidR="00831B5D" w:rsidRPr="00FC6AFC" w14:paraId="200AC16F" w14:textId="77777777" w:rsidTr="0040767F">
        <w:trPr>
          <w:trHeight w:val="272"/>
        </w:trPr>
        <w:tc>
          <w:tcPr>
            <w:tcW w:w="841" w:type="dxa"/>
            <w:shd w:val="clear" w:color="auto" w:fill="auto"/>
            <w:vAlign w:val="center"/>
            <w:hideMark/>
          </w:tcPr>
          <w:p w14:paraId="75AB3C54" w14:textId="77777777" w:rsidR="00831B5D" w:rsidRPr="00FC6AFC" w:rsidRDefault="00831B5D" w:rsidP="00D558C1">
            <w:pPr>
              <w:pStyle w:val="Tabletext"/>
              <w:spacing w:before="60"/>
            </w:pPr>
            <w:r w:rsidRPr="00FC6AFC">
              <w:t>317</w:t>
            </w:r>
          </w:p>
        </w:tc>
        <w:tc>
          <w:tcPr>
            <w:tcW w:w="3969" w:type="dxa"/>
            <w:shd w:val="clear" w:color="auto" w:fill="auto"/>
            <w:vAlign w:val="center"/>
            <w:hideMark/>
          </w:tcPr>
          <w:p w14:paraId="45364E1D" w14:textId="77777777" w:rsidR="00831B5D" w:rsidRPr="00FC6AFC" w:rsidRDefault="00831B5D" w:rsidP="00D558C1">
            <w:pPr>
              <w:pStyle w:val="Tabletext"/>
              <w:spacing w:before="60"/>
            </w:pPr>
            <w:r w:rsidRPr="00FC6AFC">
              <w:t>Interment Services Oversized Grave</w:t>
            </w:r>
          </w:p>
        </w:tc>
        <w:tc>
          <w:tcPr>
            <w:tcW w:w="2410" w:type="dxa"/>
            <w:shd w:val="clear" w:color="auto" w:fill="auto"/>
            <w:vAlign w:val="center"/>
            <w:hideMark/>
          </w:tcPr>
          <w:p w14:paraId="4F5F8214" w14:textId="77777777" w:rsidR="00831B5D" w:rsidRPr="00FC6AFC" w:rsidRDefault="00831B5D" w:rsidP="00D558C1">
            <w:pPr>
              <w:pStyle w:val="Tabletext"/>
              <w:spacing w:before="60"/>
            </w:pPr>
            <w:r w:rsidRPr="00FC6AFC">
              <w:t> </w:t>
            </w:r>
          </w:p>
        </w:tc>
        <w:tc>
          <w:tcPr>
            <w:tcW w:w="2009" w:type="dxa"/>
            <w:shd w:val="clear" w:color="auto" w:fill="auto"/>
            <w:vAlign w:val="center"/>
            <w:hideMark/>
          </w:tcPr>
          <w:p w14:paraId="1E0E276A" w14:textId="77777777" w:rsidR="00831B5D" w:rsidRPr="00FC6AFC" w:rsidRDefault="00831B5D" w:rsidP="00D558C1">
            <w:pPr>
              <w:pStyle w:val="Tabletext"/>
              <w:spacing w:before="60"/>
            </w:pPr>
            <w:r w:rsidRPr="00FC6AFC">
              <w:t> </w:t>
            </w:r>
          </w:p>
        </w:tc>
      </w:tr>
      <w:tr w:rsidR="00831B5D" w:rsidRPr="00FC6AFC" w14:paraId="46BCFF7B" w14:textId="77777777" w:rsidTr="0040767F">
        <w:trPr>
          <w:trHeight w:val="272"/>
        </w:trPr>
        <w:tc>
          <w:tcPr>
            <w:tcW w:w="841" w:type="dxa"/>
            <w:shd w:val="clear" w:color="auto" w:fill="auto"/>
            <w:vAlign w:val="center"/>
            <w:hideMark/>
          </w:tcPr>
          <w:p w14:paraId="57AB9471" w14:textId="77777777" w:rsidR="00831B5D" w:rsidRPr="00FC6AFC" w:rsidRDefault="00831B5D" w:rsidP="00D558C1">
            <w:pPr>
              <w:pStyle w:val="Tabletext"/>
              <w:spacing w:before="60"/>
            </w:pPr>
            <w:r w:rsidRPr="00FC6AFC">
              <w:t>318</w:t>
            </w:r>
          </w:p>
        </w:tc>
        <w:tc>
          <w:tcPr>
            <w:tcW w:w="3969" w:type="dxa"/>
            <w:shd w:val="clear" w:color="auto" w:fill="auto"/>
            <w:vAlign w:val="center"/>
            <w:hideMark/>
          </w:tcPr>
          <w:p w14:paraId="6C6A9A13" w14:textId="77777777" w:rsidR="00831B5D" w:rsidRPr="00FC6AFC" w:rsidRDefault="00831B5D" w:rsidP="00D558C1">
            <w:pPr>
              <w:pStyle w:val="Tabletext"/>
              <w:spacing w:before="60"/>
            </w:pPr>
            <w:r w:rsidRPr="00FC6AFC">
              <w:t>Interment Services Oversized Vault</w:t>
            </w:r>
          </w:p>
        </w:tc>
        <w:tc>
          <w:tcPr>
            <w:tcW w:w="2410" w:type="dxa"/>
            <w:shd w:val="clear" w:color="auto" w:fill="auto"/>
            <w:vAlign w:val="center"/>
            <w:hideMark/>
          </w:tcPr>
          <w:p w14:paraId="50A5C1BD" w14:textId="77777777" w:rsidR="00831B5D" w:rsidRPr="00FC6AFC" w:rsidRDefault="00831B5D" w:rsidP="00D558C1">
            <w:pPr>
              <w:pStyle w:val="Tabletext"/>
              <w:spacing w:before="60"/>
            </w:pPr>
            <w:r w:rsidRPr="00FC6AFC">
              <w:t> </w:t>
            </w:r>
          </w:p>
        </w:tc>
        <w:tc>
          <w:tcPr>
            <w:tcW w:w="2009" w:type="dxa"/>
            <w:shd w:val="clear" w:color="auto" w:fill="auto"/>
            <w:vAlign w:val="center"/>
            <w:hideMark/>
          </w:tcPr>
          <w:p w14:paraId="02064CCD" w14:textId="77777777" w:rsidR="00831B5D" w:rsidRPr="00FC6AFC" w:rsidRDefault="00831B5D" w:rsidP="00D558C1">
            <w:pPr>
              <w:pStyle w:val="Tabletext"/>
              <w:spacing w:before="60"/>
            </w:pPr>
            <w:r w:rsidRPr="00FC6AFC">
              <w:t> </w:t>
            </w:r>
          </w:p>
        </w:tc>
      </w:tr>
      <w:tr w:rsidR="00831B5D" w:rsidRPr="00FC6AFC" w14:paraId="45C32A88" w14:textId="77777777" w:rsidTr="0040767F">
        <w:trPr>
          <w:trHeight w:val="272"/>
        </w:trPr>
        <w:tc>
          <w:tcPr>
            <w:tcW w:w="841" w:type="dxa"/>
            <w:shd w:val="clear" w:color="auto" w:fill="auto"/>
            <w:vAlign w:val="center"/>
            <w:hideMark/>
          </w:tcPr>
          <w:p w14:paraId="5BA1F590" w14:textId="77777777" w:rsidR="00831B5D" w:rsidRPr="00FC6AFC" w:rsidRDefault="00831B5D" w:rsidP="00D558C1">
            <w:pPr>
              <w:pStyle w:val="Tabletext"/>
              <w:spacing w:before="60"/>
            </w:pPr>
            <w:r w:rsidRPr="00FC6AFC">
              <w:t>319</w:t>
            </w:r>
          </w:p>
        </w:tc>
        <w:tc>
          <w:tcPr>
            <w:tcW w:w="3969" w:type="dxa"/>
            <w:shd w:val="clear" w:color="auto" w:fill="auto"/>
            <w:vAlign w:val="center"/>
            <w:hideMark/>
          </w:tcPr>
          <w:p w14:paraId="6F568B06" w14:textId="77777777" w:rsidR="00831B5D" w:rsidRPr="00FC6AFC" w:rsidRDefault="00831B5D" w:rsidP="00D558C1">
            <w:pPr>
              <w:pStyle w:val="Tabletext"/>
              <w:spacing w:before="60"/>
            </w:pPr>
            <w:r w:rsidRPr="00FC6AFC">
              <w:t>Interment Services Re Opening Grave</w:t>
            </w:r>
          </w:p>
        </w:tc>
        <w:tc>
          <w:tcPr>
            <w:tcW w:w="2410" w:type="dxa"/>
            <w:shd w:val="clear" w:color="auto" w:fill="auto"/>
            <w:vAlign w:val="center"/>
            <w:hideMark/>
          </w:tcPr>
          <w:p w14:paraId="66204CBB" w14:textId="77777777" w:rsidR="00831B5D" w:rsidRPr="00FC6AFC" w:rsidRDefault="00831B5D" w:rsidP="00D558C1">
            <w:pPr>
              <w:pStyle w:val="Tabletext"/>
              <w:spacing w:before="60"/>
            </w:pPr>
            <w:r w:rsidRPr="00FC6AFC">
              <w:t>With cover</w:t>
            </w:r>
          </w:p>
        </w:tc>
        <w:tc>
          <w:tcPr>
            <w:tcW w:w="2009" w:type="dxa"/>
            <w:shd w:val="clear" w:color="auto" w:fill="auto"/>
            <w:vAlign w:val="center"/>
            <w:hideMark/>
          </w:tcPr>
          <w:p w14:paraId="002C7CFA" w14:textId="77777777" w:rsidR="00831B5D" w:rsidRPr="00FC6AFC" w:rsidRDefault="00831B5D" w:rsidP="00D558C1">
            <w:pPr>
              <w:pStyle w:val="Tabletext"/>
              <w:spacing w:before="60"/>
            </w:pPr>
            <w:r w:rsidRPr="00FC6AFC">
              <w:t> </w:t>
            </w:r>
          </w:p>
        </w:tc>
      </w:tr>
      <w:tr w:rsidR="00831B5D" w:rsidRPr="00FC6AFC" w14:paraId="152227FD" w14:textId="77777777" w:rsidTr="0040767F">
        <w:trPr>
          <w:trHeight w:val="272"/>
        </w:trPr>
        <w:tc>
          <w:tcPr>
            <w:tcW w:w="841" w:type="dxa"/>
            <w:shd w:val="clear" w:color="auto" w:fill="auto"/>
            <w:vAlign w:val="center"/>
            <w:hideMark/>
          </w:tcPr>
          <w:p w14:paraId="6B438796" w14:textId="77777777" w:rsidR="00831B5D" w:rsidRPr="00FC6AFC" w:rsidRDefault="00831B5D" w:rsidP="00D558C1">
            <w:pPr>
              <w:pStyle w:val="Tabletext"/>
              <w:spacing w:before="60"/>
            </w:pPr>
            <w:r w:rsidRPr="00FC6AFC">
              <w:t>320</w:t>
            </w:r>
          </w:p>
        </w:tc>
        <w:tc>
          <w:tcPr>
            <w:tcW w:w="3969" w:type="dxa"/>
            <w:shd w:val="clear" w:color="auto" w:fill="auto"/>
            <w:vAlign w:val="center"/>
            <w:hideMark/>
          </w:tcPr>
          <w:p w14:paraId="18B5681A" w14:textId="77777777" w:rsidR="00831B5D" w:rsidRPr="00FC6AFC" w:rsidRDefault="00831B5D" w:rsidP="00D558C1">
            <w:pPr>
              <w:pStyle w:val="Tabletext"/>
              <w:spacing w:before="60"/>
            </w:pPr>
            <w:r w:rsidRPr="00FC6AFC">
              <w:t>Interment Services Re Opening Grave</w:t>
            </w:r>
          </w:p>
        </w:tc>
        <w:tc>
          <w:tcPr>
            <w:tcW w:w="2410" w:type="dxa"/>
            <w:shd w:val="clear" w:color="auto" w:fill="auto"/>
            <w:vAlign w:val="center"/>
            <w:hideMark/>
          </w:tcPr>
          <w:p w14:paraId="0267626C" w14:textId="77777777" w:rsidR="00831B5D" w:rsidRPr="00FC6AFC" w:rsidRDefault="00831B5D" w:rsidP="00D558C1">
            <w:pPr>
              <w:pStyle w:val="Tabletext"/>
              <w:spacing w:before="60"/>
            </w:pPr>
            <w:r w:rsidRPr="00FC6AFC">
              <w:t>Without cover</w:t>
            </w:r>
          </w:p>
        </w:tc>
        <w:tc>
          <w:tcPr>
            <w:tcW w:w="2009" w:type="dxa"/>
            <w:shd w:val="clear" w:color="auto" w:fill="auto"/>
            <w:vAlign w:val="center"/>
            <w:hideMark/>
          </w:tcPr>
          <w:p w14:paraId="53378CD2" w14:textId="77777777" w:rsidR="00831B5D" w:rsidRPr="00FC6AFC" w:rsidRDefault="00831B5D" w:rsidP="00D558C1">
            <w:pPr>
              <w:pStyle w:val="Tabletext"/>
              <w:spacing w:before="60"/>
            </w:pPr>
            <w:r w:rsidRPr="00FC6AFC">
              <w:t> </w:t>
            </w:r>
          </w:p>
        </w:tc>
      </w:tr>
      <w:tr w:rsidR="00831B5D" w:rsidRPr="00FC6AFC" w14:paraId="056FBD83" w14:textId="77777777" w:rsidTr="0040767F">
        <w:trPr>
          <w:trHeight w:val="272"/>
        </w:trPr>
        <w:tc>
          <w:tcPr>
            <w:tcW w:w="841" w:type="dxa"/>
            <w:shd w:val="clear" w:color="auto" w:fill="auto"/>
            <w:vAlign w:val="center"/>
            <w:hideMark/>
          </w:tcPr>
          <w:p w14:paraId="5A64DB44" w14:textId="77777777" w:rsidR="00831B5D" w:rsidRPr="00FC6AFC" w:rsidRDefault="00831B5D" w:rsidP="00D558C1">
            <w:pPr>
              <w:pStyle w:val="Tabletext"/>
              <w:spacing w:before="60"/>
            </w:pPr>
            <w:r w:rsidRPr="00FC6AFC">
              <w:t>321</w:t>
            </w:r>
          </w:p>
        </w:tc>
        <w:tc>
          <w:tcPr>
            <w:tcW w:w="3969" w:type="dxa"/>
            <w:shd w:val="clear" w:color="auto" w:fill="auto"/>
            <w:vAlign w:val="center"/>
            <w:hideMark/>
          </w:tcPr>
          <w:p w14:paraId="6A3CAF0B" w14:textId="77777777" w:rsidR="00831B5D" w:rsidRPr="00FC6AFC" w:rsidRDefault="00831B5D" w:rsidP="00D558C1">
            <w:pPr>
              <w:pStyle w:val="Tabletext"/>
              <w:spacing w:before="60"/>
            </w:pPr>
            <w:r w:rsidRPr="00FC6AFC">
              <w:t>Interment Services Removal of ledger</w:t>
            </w:r>
          </w:p>
        </w:tc>
        <w:tc>
          <w:tcPr>
            <w:tcW w:w="2410" w:type="dxa"/>
            <w:shd w:val="clear" w:color="auto" w:fill="auto"/>
            <w:vAlign w:val="center"/>
            <w:hideMark/>
          </w:tcPr>
          <w:p w14:paraId="3514360D" w14:textId="77777777" w:rsidR="00831B5D" w:rsidRPr="00FC6AFC" w:rsidRDefault="00831B5D" w:rsidP="00D558C1">
            <w:pPr>
              <w:pStyle w:val="Tabletext"/>
              <w:spacing w:before="60"/>
            </w:pPr>
            <w:r w:rsidRPr="00FC6AFC">
              <w:t> </w:t>
            </w:r>
          </w:p>
        </w:tc>
        <w:tc>
          <w:tcPr>
            <w:tcW w:w="2009" w:type="dxa"/>
            <w:shd w:val="clear" w:color="auto" w:fill="auto"/>
            <w:vAlign w:val="center"/>
            <w:hideMark/>
          </w:tcPr>
          <w:p w14:paraId="636A70A1" w14:textId="77777777" w:rsidR="00831B5D" w:rsidRPr="00FC6AFC" w:rsidRDefault="00831B5D" w:rsidP="00D558C1">
            <w:pPr>
              <w:pStyle w:val="Tabletext"/>
              <w:spacing w:before="60"/>
            </w:pPr>
            <w:r w:rsidRPr="00FC6AFC">
              <w:t> </w:t>
            </w:r>
          </w:p>
        </w:tc>
      </w:tr>
      <w:tr w:rsidR="00831B5D" w:rsidRPr="00FC6AFC" w14:paraId="662D3CD1" w14:textId="77777777" w:rsidTr="0040767F">
        <w:trPr>
          <w:trHeight w:val="272"/>
        </w:trPr>
        <w:tc>
          <w:tcPr>
            <w:tcW w:w="841" w:type="dxa"/>
            <w:shd w:val="clear" w:color="auto" w:fill="auto"/>
            <w:vAlign w:val="center"/>
            <w:hideMark/>
          </w:tcPr>
          <w:p w14:paraId="2AC60915" w14:textId="77777777" w:rsidR="00831B5D" w:rsidRPr="00FC6AFC" w:rsidRDefault="00831B5D" w:rsidP="00D558C1">
            <w:pPr>
              <w:pStyle w:val="Tabletext"/>
              <w:spacing w:before="60"/>
            </w:pPr>
            <w:r w:rsidRPr="00FC6AFC">
              <w:t>322</w:t>
            </w:r>
          </w:p>
        </w:tc>
        <w:tc>
          <w:tcPr>
            <w:tcW w:w="3969" w:type="dxa"/>
            <w:shd w:val="clear" w:color="auto" w:fill="auto"/>
            <w:vAlign w:val="center"/>
            <w:hideMark/>
          </w:tcPr>
          <w:p w14:paraId="0A5730D7" w14:textId="77777777" w:rsidR="00831B5D" w:rsidRPr="00FC6AFC" w:rsidRDefault="00831B5D" w:rsidP="00D558C1">
            <w:pPr>
              <w:pStyle w:val="Tabletext"/>
              <w:spacing w:before="60"/>
            </w:pPr>
            <w:r w:rsidRPr="00FC6AFC">
              <w:t>Interment Services Vault</w:t>
            </w:r>
          </w:p>
        </w:tc>
        <w:tc>
          <w:tcPr>
            <w:tcW w:w="2410" w:type="dxa"/>
            <w:shd w:val="clear" w:color="auto" w:fill="auto"/>
            <w:vAlign w:val="center"/>
            <w:hideMark/>
          </w:tcPr>
          <w:p w14:paraId="4DF96326" w14:textId="77777777" w:rsidR="00831B5D" w:rsidRPr="00FC6AFC" w:rsidRDefault="00831B5D" w:rsidP="00D558C1">
            <w:pPr>
              <w:pStyle w:val="Tabletext"/>
              <w:spacing w:before="60"/>
            </w:pPr>
            <w:r w:rsidRPr="00FC6AFC">
              <w:t> </w:t>
            </w:r>
          </w:p>
        </w:tc>
        <w:tc>
          <w:tcPr>
            <w:tcW w:w="2009" w:type="dxa"/>
            <w:shd w:val="clear" w:color="auto" w:fill="auto"/>
            <w:vAlign w:val="center"/>
            <w:hideMark/>
          </w:tcPr>
          <w:p w14:paraId="735D87BC" w14:textId="77777777" w:rsidR="00831B5D" w:rsidRPr="00FC6AFC" w:rsidRDefault="00831B5D" w:rsidP="00D558C1">
            <w:pPr>
              <w:pStyle w:val="Tabletext"/>
              <w:spacing w:before="60"/>
            </w:pPr>
            <w:r w:rsidRPr="00FC6AFC">
              <w:t> </w:t>
            </w:r>
          </w:p>
        </w:tc>
      </w:tr>
    </w:tbl>
    <w:p w14:paraId="6F5BBE5A" w14:textId="77777777" w:rsidR="00831B5D" w:rsidRPr="0087345D" w:rsidRDefault="00831B5D" w:rsidP="00340A86">
      <w:pPr>
        <w:pStyle w:val="Numberdigit"/>
        <w:numPr>
          <w:ilvl w:val="0"/>
          <w:numId w:val="10"/>
        </w:numPr>
        <w:spacing w:before="120"/>
        <w:rPr>
          <w:b/>
          <w:bCs/>
        </w:rPr>
      </w:pPr>
      <w:r w:rsidRPr="00332A63">
        <w:rPr>
          <w:b/>
          <w:bCs/>
        </w:rPr>
        <w:t xml:space="preserve">Memorial </w:t>
      </w:r>
      <w:r>
        <w:rPr>
          <w:b/>
          <w:bCs/>
        </w:rPr>
        <w:t>p</w:t>
      </w:r>
      <w:r w:rsidRPr="0087345D">
        <w:rPr>
          <w:b/>
          <w:bCs/>
        </w:rPr>
        <w:t>ermits</w:t>
      </w:r>
      <w:r>
        <w:rPr>
          <w:b/>
          <w:bCs/>
        </w:rPr>
        <w:t xml:space="preserve"> / installation</w:t>
      </w:r>
    </w:p>
    <w:p w14:paraId="2DA2636E" w14:textId="77777777" w:rsidR="00831B5D" w:rsidRDefault="00831B5D" w:rsidP="00831B5D">
      <w:pPr>
        <w:pStyle w:val="Bullet1"/>
      </w:pPr>
      <w:r>
        <w:t>Fees for providing permits to establish a memorial</w:t>
      </w:r>
    </w:p>
    <w:p w14:paraId="49CD399E" w14:textId="77777777" w:rsidR="00831B5D" w:rsidRDefault="00831B5D" w:rsidP="00831B5D">
      <w:pPr>
        <w:pStyle w:val="Bullet1"/>
      </w:pPr>
      <w:r>
        <w:t>Fees for providing permits to alter or renovate a memorial</w:t>
      </w:r>
    </w:p>
    <w:p w14:paraId="61284740" w14:textId="44E86096" w:rsidR="00831B5D" w:rsidRDefault="00831B5D" w:rsidP="00831B5D">
      <w:pPr>
        <w:pStyle w:val="Bullet1"/>
      </w:pPr>
      <w:r>
        <w:t xml:space="preserve">Fees for the cemetery trust or a contractor the trust </w:t>
      </w:r>
      <w:r w:rsidR="0069690C">
        <w:t xml:space="preserve">engages </w:t>
      </w:r>
      <w:r>
        <w:t>to affix plaques or install other types of memorials</w:t>
      </w:r>
    </w:p>
    <w:p w14:paraId="61424ED2" w14:textId="21CE3229" w:rsidR="00831B5D" w:rsidRDefault="00831B5D" w:rsidP="00831B5D">
      <w:pPr>
        <w:pStyle w:val="Bullet1"/>
      </w:pPr>
      <w:r>
        <w:t xml:space="preserve">Fees for </w:t>
      </w:r>
      <w:r w:rsidR="00405E44">
        <w:t xml:space="preserve">giving </w:t>
      </w:r>
      <w:r>
        <w:t xml:space="preserve">an external contractor (not engaged by the trust) </w:t>
      </w:r>
      <w:r w:rsidR="00405E44">
        <w:t xml:space="preserve">permission </w:t>
      </w:r>
      <w:r>
        <w:t>to affix plaques or install other types of memorials</w:t>
      </w:r>
    </w:p>
    <w:p w14:paraId="47D6AFB2" w14:textId="7EC9B086" w:rsidR="00831B5D" w:rsidRDefault="00831B5D" w:rsidP="00545CD3">
      <w:pPr>
        <w:pStyle w:val="Bodyafterbullets"/>
      </w:pPr>
      <w:bookmarkStart w:id="405" w:name="_Hlk112656980"/>
      <w:r>
        <w:t>Note: In this fee category, ‘headstone’ refers to a memorial placed at the head of the grave (often a single stone or a concrete desk), whereas ‘monument’ is a larger, often more elaborate structure, either upright or covering the surface of the grave. Individual trusts can apply their own definitions about which types of memorial count as a ‘headstone’ or ‘monument’.</w:t>
      </w:r>
      <w:bookmarkEnd w:id="405"/>
      <w:r w:rsidRPr="008D2676">
        <w:t xml:space="preserve"> </w:t>
      </w:r>
      <w:r>
        <w:t xml:space="preserve">Some trusts </w:t>
      </w:r>
      <w:r w:rsidR="00081D4E">
        <w:t>d</w:t>
      </w:r>
      <w:r>
        <w:t xml:space="preserve">o not distinguish and </w:t>
      </w:r>
      <w:r w:rsidR="00C32B17">
        <w:t>use one fee for both types of memorial</w:t>
      </w:r>
      <w:r>
        <w:t>.</w:t>
      </w:r>
    </w:p>
    <w:p w14:paraId="4EE5B2BE" w14:textId="18A3EFD6" w:rsidR="00831B5D" w:rsidRPr="0024363C" w:rsidRDefault="00831B5D" w:rsidP="00340A86">
      <w:pPr>
        <w:pStyle w:val="Body"/>
        <w:spacing w:after="240"/>
      </w:pPr>
      <w:r>
        <w:t>Note: Each trust can determine what works it considers to be a ‘minor’ or ‘major’ renovation and then apply its decision consistently to each application it receives.</w:t>
      </w:r>
    </w:p>
    <w:tbl>
      <w:tblPr>
        <w:tblW w:w="9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
        <w:gridCol w:w="2410"/>
        <w:gridCol w:w="3118"/>
        <w:gridCol w:w="2860"/>
      </w:tblGrid>
      <w:tr w:rsidR="00831B5D" w:rsidRPr="00B7115F" w14:paraId="73204037" w14:textId="77777777" w:rsidTr="00AC45DF">
        <w:trPr>
          <w:cantSplit/>
          <w:trHeight w:val="270"/>
          <w:tblHeader/>
        </w:trPr>
        <w:tc>
          <w:tcPr>
            <w:tcW w:w="841" w:type="dxa"/>
            <w:shd w:val="clear" w:color="auto" w:fill="F2DBDB" w:themeFill="accent2" w:themeFillTint="33"/>
            <w:vAlign w:val="center"/>
            <w:hideMark/>
          </w:tcPr>
          <w:p w14:paraId="5D06F0B9" w14:textId="5783DCBA" w:rsidR="00831B5D" w:rsidRPr="00AC45DF" w:rsidRDefault="00831B5D" w:rsidP="00F31147">
            <w:pPr>
              <w:pStyle w:val="Tablecolhead"/>
              <w:rPr>
                <w:lang w:eastAsia="en-AU"/>
              </w:rPr>
            </w:pPr>
            <w:r w:rsidRPr="00AC45DF">
              <w:rPr>
                <w:lang w:eastAsia="en-AU"/>
              </w:rPr>
              <w:t xml:space="preserve">Fee </w:t>
            </w:r>
            <w:r w:rsidR="000738A9">
              <w:rPr>
                <w:lang w:eastAsia="en-AU"/>
              </w:rPr>
              <w:t>c</w:t>
            </w:r>
            <w:r w:rsidRPr="00AC45DF">
              <w:rPr>
                <w:lang w:eastAsia="en-AU"/>
              </w:rPr>
              <w:t>ode</w:t>
            </w:r>
          </w:p>
        </w:tc>
        <w:tc>
          <w:tcPr>
            <w:tcW w:w="2410" w:type="dxa"/>
            <w:shd w:val="clear" w:color="auto" w:fill="F2DBDB" w:themeFill="accent2" w:themeFillTint="33"/>
            <w:vAlign w:val="center"/>
            <w:hideMark/>
          </w:tcPr>
          <w:p w14:paraId="6E4DD0E8" w14:textId="78B7ABA0" w:rsidR="00831B5D" w:rsidRPr="00AC45DF" w:rsidRDefault="00831B5D" w:rsidP="00F31147">
            <w:pPr>
              <w:pStyle w:val="Tablecolhead"/>
              <w:rPr>
                <w:lang w:eastAsia="en-AU"/>
              </w:rPr>
            </w:pPr>
            <w:r w:rsidRPr="00AC45DF">
              <w:rPr>
                <w:lang w:eastAsia="en-AU"/>
              </w:rPr>
              <w:t xml:space="preserve">Fee </w:t>
            </w:r>
            <w:r w:rsidR="000738A9">
              <w:rPr>
                <w:lang w:eastAsia="en-AU"/>
              </w:rPr>
              <w:t>c</w:t>
            </w:r>
            <w:r w:rsidRPr="00AC45DF">
              <w:rPr>
                <w:lang w:eastAsia="en-AU"/>
              </w:rPr>
              <w:t>ategory 1</w:t>
            </w:r>
          </w:p>
        </w:tc>
        <w:tc>
          <w:tcPr>
            <w:tcW w:w="3118" w:type="dxa"/>
            <w:shd w:val="clear" w:color="auto" w:fill="F2DBDB" w:themeFill="accent2" w:themeFillTint="33"/>
            <w:vAlign w:val="center"/>
            <w:hideMark/>
          </w:tcPr>
          <w:p w14:paraId="3A543D1B" w14:textId="39401415" w:rsidR="00831B5D" w:rsidRPr="00AC45DF" w:rsidRDefault="00831B5D" w:rsidP="00F31147">
            <w:pPr>
              <w:pStyle w:val="Tablecolhead"/>
              <w:rPr>
                <w:lang w:eastAsia="en-AU"/>
              </w:rPr>
            </w:pPr>
            <w:r w:rsidRPr="00AC45DF">
              <w:rPr>
                <w:lang w:eastAsia="en-AU"/>
              </w:rPr>
              <w:t xml:space="preserve">Fee </w:t>
            </w:r>
            <w:r w:rsidR="000738A9">
              <w:rPr>
                <w:lang w:eastAsia="en-AU"/>
              </w:rPr>
              <w:t>c</w:t>
            </w:r>
            <w:r w:rsidRPr="00AC45DF">
              <w:rPr>
                <w:lang w:eastAsia="en-AU"/>
              </w:rPr>
              <w:t>ategory 2</w:t>
            </w:r>
          </w:p>
        </w:tc>
        <w:tc>
          <w:tcPr>
            <w:tcW w:w="2860" w:type="dxa"/>
            <w:shd w:val="clear" w:color="auto" w:fill="F2DBDB" w:themeFill="accent2" w:themeFillTint="33"/>
            <w:vAlign w:val="center"/>
            <w:hideMark/>
          </w:tcPr>
          <w:p w14:paraId="4CB91325" w14:textId="6A4F4650" w:rsidR="00831B5D" w:rsidRPr="00AC45DF" w:rsidRDefault="00831B5D" w:rsidP="00F31147">
            <w:pPr>
              <w:pStyle w:val="Tablecolhead"/>
              <w:rPr>
                <w:lang w:eastAsia="en-AU"/>
              </w:rPr>
            </w:pPr>
            <w:r w:rsidRPr="00AC45DF">
              <w:rPr>
                <w:lang w:eastAsia="en-AU"/>
              </w:rPr>
              <w:t xml:space="preserve">Fee </w:t>
            </w:r>
            <w:r w:rsidR="000738A9">
              <w:rPr>
                <w:lang w:eastAsia="en-AU"/>
              </w:rPr>
              <w:t>c</w:t>
            </w:r>
            <w:r w:rsidRPr="00AC45DF">
              <w:rPr>
                <w:lang w:eastAsia="en-AU"/>
              </w:rPr>
              <w:t>ategory 3</w:t>
            </w:r>
          </w:p>
        </w:tc>
      </w:tr>
      <w:tr w:rsidR="00831B5D" w:rsidRPr="00FC6AFC" w14:paraId="4633B000" w14:textId="77777777" w:rsidTr="0040767F">
        <w:trPr>
          <w:trHeight w:val="272"/>
        </w:trPr>
        <w:tc>
          <w:tcPr>
            <w:tcW w:w="841" w:type="dxa"/>
            <w:shd w:val="clear" w:color="auto" w:fill="auto"/>
            <w:vAlign w:val="center"/>
            <w:hideMark/>
          </w:tcPr>
          <w:p w14:paraId="374C6CA7" w14:textId="77777777" w:rsidR="00831B5D" w:rsidRPr="00FC6AFC" w:rsidRDefault="00831B5D" w:rsidP="00D558C1">
            <w:pPr>
              <w:pStyle w:val="Tabletext"/>
              <w:spacing w:before="60"/>
            </w:pPr>
            <w:r w:rsidRPr="00FC6AFC">
              <w:t>401</w:t>
            </w:r>
          </w:p>
        </w:tc>
        <w:tc>
          <w:tcPr>
            <w:tcW w:w="2410" w:type="dxa"/>
            <w:shd w:val="clear" w:color="auto" w:fill="auto"/>
            <w:vAlign w:val="center"/>
            <w:hideMark/>
          </w:tcPr>
          <w:p w14:paraId="09F10116" w14:textId="77777777" w:rsidR="00831B5D" w:rsidRPr="00FC6AFC" w:rsidRDefault="00831B5D" w:rsidP="00D558C1">
            <w:pPr>
              <w:pStyle w:val="Tabletext"/>
              <w:spacing w:before="60"/>
            </w:pPr>
            <w:r w:rsidRPr="00FC6AFC">
              <w:t>Memorial permit fees Certification</w:t>
            </w:r>
          </w:p>
        </w:tc>
        <w:tc>
          <w:tcPr>
            <w:tcW w:w="3118" w:type="dxa"/>
            <w:shd w:val="clear" w:color="auto" w:fill="auto"/>
            <w:vAlign w:val="center"/>
            <w:hideMark/>
          </w:tcPr>
          <w:p w14:paraId="7DC3683A" w14:textId="77777777" w:rsidR="00831B5D" w:rsidRPr="00FC6AFC" w:rsidRDefault="00831B5D" w:rsidP="00D558C1">
            <w:pPr>
              <w:pStyle w:val="Tabletext"/>
              <w:spacing w:before="60"/>
            </w:pPr>
            <w:r w:rsidRPr="00FC6AFC">
              <w:t>Completion</w:t>
            </w:r>
          </w:p>
        </w:tc>
        <w:tc>
          <w:tcPr>
            <w:tcW w:w="2860" w:type="dxa"/>
            <w:shd w:val="clear" w:color="auto" w:fill="auto"/>
            <w:vAlign w:val="center"/>
            <w:hideMark/>
          </w:tcPr>
          <w:p w14:paraId="4C8284F6" w14:textId="77777777" w:rsidR="00831B5D" w:rsidRPr="00FC6AFC" w:rsidRDefault="00831B5D" w:rsidP="00D558C1">
            <w:pPr>
              <w:pStyle w:val="Tabletext"/>
              <w:spacing w:before="60"/>
            </w:pPr>
            <w:r w:rsidRPr="00FC6AFC">
              <w:t> </w:t>
            </w:r>
          </w:p>
        </w:tc>
      </w:tr>
      <w:tr w:rsidR="00831B5D" w:rsidRPr="00FC6AFC" w14:paraId="39831B29" w14:textId="77777777" w:rsidTr="0040767F">
        <w:trPr>
          <w:trHeight w:val="272"/>
        </w:trPr>
        <w:tc>
          <w:tcPr>
            <w:tcW w:w="841" w:type="dxa"/>
            <w:shd w:val="clear" w:color="auto" w:fill="auto"/>
            <w:vAlign w:val="center"/>
            <w:hideMark/>
          </w:tcPr>
          <w:p w14:paraId="47F3D9A6" w14:textId="77777777" w:rsidR="00831B5D" w:rsidRPr="00FC6AFC" w:rsidRDefault="00831B5D" w:rsidP="00D558C1">
            <w:pPr>
              <w:pStyle w:val="Tabletext"/>
              <w:spacing w:before="60"/>
            </w:pPr>
            <w:r w:rsidRPr="00FC6AFC">
              <w:t>402</w:t>
            </w:r>
          </w:p>
        </w:tc>
        <w:tc>
          <w:tcPr>
            <w:tcW w:w="2410" w:type="dxa"/>
            <w:shd w:val="clear" w:color="auto" w:fill="auto"/>
            <w:vAlign w:val="center"/>
            <w:hideMark/>
          </w:tcPr>
          <w:p w14:paraId="70F1937D" w14:textId="77777777" w:rsidR="00831B5D" w:rsidRPr="00FC6AFC" w:rsidRDefault="00831B5D" w:rsidP="00D558C1">
            <w:pPr>
              <w:pStyle w:val="Tabletext"/>
              <w:spacing w:before="60"/>
            </w:pPr>
            <w:r w:rsidRPr="00FC6AFC">
              <w:t>Memorial permit fees Certification</w:t>
            </w:r>
          </w:p>
        </w:tc>
        <w:tc>
          <w:tcPr>
            <w:tcW w:w="3118" w:type="dxa"/>
            <w:shd w:val="clear" w:color="auto" w:fill="auto"/>
            <w:vAlign w:val="center"/>
            <w:hideMark/>
          </w:tcPr>
          <w:p w14:paraId="7EB4089C" w14:textId="77777777" w:rsidR="00831B5D" w:rsidRPr="00FC6AFC" w:rsidRDefault="00831B5D" w:rsidP="00D558C1">
            <w:pPr>
              <w:pStyle w:val="Tabletext"/>
              <w:spacing w:before="60"/>
            </w:pPr>
            <w:r w:rsidRPr="00FC6AFC">
              <w:t>Inspection</w:t>
            </w:r>
          </w:p>
        </w:tc>
        <w:tc>
          <w:tcPr>
            <w:tcW w:w="2860" w:type="dxa"/>
            <w:shd w:val="clear" w:color="auto" w:fill="auto"/>
            <w:vAlign w:val="center"/>
            <w:hideMark/>
          </w:tcPr>
          <w:p w14:paraId="5BBB3F95" w14:textId="77777777" w:rsidR="00831B5D" w:rsidRPr="00FC6AFC" w:rsidRDefault="00831B5D" w:rsidP="00D558C1">
            <w:pPr>
              <w:pStyle w:val="Tabletext"/>
              <w:spacing w:before="60"/>
            </w:pPr>
            <w:r w:rsidRPr="00FC6AFC">
              <w:t> </w:t>
            </w:r>
          </w:p>
        </w:tc>
      </w:tr>
      <w:tr w:rsidR="00831B5D" w:rsidRPr="00FC6AFC" w14:paraId="4152BFC4" w14:textId="77777777" w:rsidTr="0040767F">
        <w:trPr>
          <w:trHeight w:val="272"/>
        </w:trPr>
        <w:tc>
          <w:tcPr>
            <w:tcW w:w="841" w:type="dxa"/>
            <w:shd w:val="clear" w:color="auto" w:fill="auto"/>
            <w:vAlign w:val="center"/>
            <w:hideMark/>
          </w:tcPr>
          <w:p w14:paraId="75B5BA2D" w14:textId="77777777" w:rsidR="00831B5D" w:rsidRPr="00FC6AFC" w:rsidRDefault="00831B5D" w:rsidP="00D558C1">
            <w:pPr>
              <w:pStyle w:val="Tabletext"/>
              <w:spacing w:before="60"/>
            </w:pPr>
            <w:r w:rsidRPr="00FC6AFC">
              <w:t>403</w:t>
            </w:r>
          </w:p>
        </w:tc>
        <w:tc>
          <w:tcPr>
            <w:tcW w:w="2410" w:type="dxa"/>
            <w:shd w:val="clear" w:color="auto" w:fill="auto"/>
            <w:vAlign w:val="center"/>
            <w:hideMark/>
          </w:tcPr>
          <w:p w14:paraId="57B438B9" w14:textId="77777777" w:rsidR="00831B5D" w:rsidRPr="00FC6AFC" w:rsidRDefault="00831B5D" w:rsidP="00D558C1">
            <w:pPr>
              <w:pStyle w:val="Tabletext"/>
              <w:spacing w:before="60"/>
            </w:pPr>
            <w:r w:rsidRPr="00FC6AFC">
              <w:t>Memorial permit fees Certification</w:t>
            </w:r>
          </w:p>
        </w:tc>
        <w:tc>
          <w:tcPr>
            <w:tcW w:w="3118" w:type="dxa"/>
            <w:shd w:val="clear" w:color="auto" w:fill="auto"/>
            <w:vAlign w:val="center"/>
            <w:hideMark/>
          </w:tcPr>
          <w:p w14:paraId="37F0EC19" w14:textId="77777777" w:rsidR="00831B5D" w:rsidRPr="00FC6AFC" w:rsidRDefault="00831B5D" w:rsidP="00D558C1">
            <w:pPr>
              <w:pStyle w:val="Tabletext"/>
              <w:spacing w:before="60"/>
            </w:pPr>
            <w:r w:rsidRPr="00FC6AFC">
              <w:t>Second and additional inspection for monument completion certificate</w:t>
            </w:r>
          </w:p>
        </w:tc>
        <w:tc>
          <w:tcPr>
            <w:tcW w:w="2860" w:type="dxa"/>
            <w:shd w:val="clear" w:color="auto" w:fill="auto"/>
            <w:vAlign w:val="center"/>
            <w:hideMark/>
          </w:tcPr>
          <w:p w14:paraId="309E3B39" w14:textId="77777777" w:rsidR="00831B5D" w:rsidRPr="00FC6AFC" w:rsidRDefault="00831B5D" w:rsidP="00D558C1">
            <w:pPr>
              <w:pStyle w:val="Tabletext"/>
              <w:spacing w:before="60"/>
            </w:pPr>
            <w:r w:rsidRPr="00FC6AFC">
              <w:t> </w:t>
            </w:r>
          </w:p>
        </w:tc>
      </w:tr>
      <w:tr w:rsidR="00831B5D" w:rsidRPr="00FC6AFC" w14:paraId="56179E50" w14:textId="77777777" w:rsidTr="0040767F">
        <w:trPr>
          <w:trHeight w:val="272"/>
        </w:trPr>
        <w:tc>
          <w:tcPr>
            <w:tcW w:w="841" w:type="dxa"/>
            <w:shd w:val="clear" w:color="auto" w:fill="auto"/>
            <w:vAlign w:val="center"/>
            <w:hideMark/>
          </w:tcPr>
          <w:p w14:paraId="1E9395AD" w14:textId="77777777" w:rsidR="00831B5D" w:rsidRPr="00FC6AFC" w:rsidRDefault="00831B5D" w:rsidP="00D558C1">
            <w:pPr>
              <w:pStyle w:val="Tabletext"/>
              <w:spacing w:before="60"/>
            </w:pPr>
            <w:r w:rsidRPr="00FC6AFC">
              <w:t>404</w:t>
            </w:r>
          </w:p>
        </w:tc>
        <w:tc>
          <w:tcPr>
            <w:tcW w:w="2410" w:type="dxa"/>
            <w:shd w:val="clear" w:color="auto" w:fill="auto"/>
            <w:vAlign w:val="center"/>
            <w:hideMark/>
          </w:tcPr>
          <w:p w14:paraId="1EE1CEAA" w14:textId="77777777" w:rsidR="00831B5D" w:rsidRPr="00FC6AFC" w:rsidRDefault="00831B5D" w:rsidP="00D558C1">
            <w:pPr>
              <w:pStyle w:val="Tabletext"/>
              <w:spacing w:before="60"/>
            </w:pPr>
            <w:r w:rsidRPr="00FC6AFC">
              <w:t>Memorial permit fees Crypt Shutters</w:t>
            </w:r>
          </w:p>
        </w:tc>
        <w:tc>
          <w:tcPr>
            <w:tcW w:w="3118" w:type="dxa"/>
            <w:shd w:val="clear" w:color="auto" w:fill="auto"/>
            <w:vAlign w:val="center"/>
            <w:hideMark/>
          </w:tcPr>
          <w:p w14:paraId="57C207CE" w14:textId="77777777" w:rsidR="00831B5D" w:rsidRPr="00FC6AFC" w:rsidRDefault="00831B5D" w:rsidP="00D558C1">
            <w:pPr>
              <w:pStyle w:val="Tabletext"/>
              <w:spacing w:before="60"/>
            </w:pPr>
            <w:r w:rsidRPr="00FC6AFC">
              <w:t> </w:t>
            </w:r>
          </w:p>
        </w:tc>
        <w:tc>
          <w:tcPr>
            <w:tcW w:w="2860" w:type="dxa"/>
            <w:shd w:val="clear" w:color="auto" w:fill="auto"/>
            <w:vAlign w:val="center"/>
            <w:hideMark/>
          </w:tcPr>
          <w:p w14:paraId="49B23E94" w14:textId="77777777" w:rsidR="00831B5D" w:rsidRPr="00FC6AFC" w:rsidRDefault="00831B5D" w:rsidP="00D558C1">
            <w:pPr>
              <w:pStyle w:val="Tabletext"/>
              <w:spacing w:before="60"/>
            </w:pPr>
            <w:r w:rsidRPr="00FC6AFC">
              <w:t> </w:t>
            </w:r>
          </w:p>
        </w:tc>
      </w:tr>
      <w:tr w:rsidR="00831B5D" w:rsidRPr="00FC6AFC" w14:paraId="089629A4" w14:textId="77777777" w:rsidTr="0040767F">
        <w:trPr>
          <w:trHeight w:val="272"/>
        </w:trPr>
        <w:tc>
          <w:tcPr>
            <w:tcW w:w="841" w:type="dxa"/>
            <w:shd w:val="clear" w:color="auto" w:fill="auto"/>
            <w:vAlign w:val="center"/>
            <w:hideMark/>
          </w:tcPr>
          <w:p w14:paraId="63214824" w14:textId="77777777" w:rsidR="00831B5D" w:rsidRPr="00FC6AFC" w:rsidRDefault="00831B5D" w:rsidP="00D558C1">
            <w:pPr>
              <w:pStyle w:val="Tabletext"/>
              <w:spacing w:before="60"/>
            </w:pPr>
            <w:r w:rsidRPr="00FC6AFC">
              <w:t>405</w:t>
            </w:r>
          </w:p>
        </w:tc>
        <w:tc>
          <w:tcPr>
            <w:tcW w:w="2410" w:type="dxa"/>
            <w:shd w:val="clear" w:color="auto" w:fill="auto"/>
            <w:vAlign w:val="center"/>
            <w:hideMark/>
          </w:tcPr>
          <w:p w14:paraId="0ED96832" w14:textId="77777777" w:rsidR="00831B5D" w:rsidRPr="00FC6AFC" w:rsidRDefault="00831B5D" w:rsidP="00D558C1">
            <w:pPr>
              <w:pStyle w:val="Tabletext"/>
              <w:spacing w:before="60"/>
            </w:pPr>
            <w:r w:rsidRPr="00FC6AFC">
              <w:t>Memorial permit fees Installation</w:t>
            </w:r>
          </w:p>
        </w:tc>
        <w:tc>
          <w:tcPr>
            <w:tcW w:w="3118" w:type="dxa"/>
            <w:shd w:val="clear" w:color="auto" w:fill="auto"/>
            <w:vAlign w:val="center"/>
            <w:hideMark/>
          </w:tcPr>
          <w:p w14:paraId="457EF4D8" w14:textId="77777777" w:rsidR="00831B5D" w:rsidRPr="00FC6AFC" w:rsidRDefault="00831B5D" w:rsidP="00D558C1">
            <w:pPr>
              <w:pStyle w:val="Tabletext"/>
              <w:spacing w:before="60"/>
            </w:pPr>
            <w:r w:rsidRPr="00FC6AFC">
              <w:t>Affixing bronze and or granite panel or other base by external supplier</w:t>
            </w:r>
          </w:p>
        </w:tc>
        <w:tc>
          <w:tcPr>
            <w:tcW w:w="2860" w:type="dxa"/>
            <w:shd w:val="clear" w:color="auto" w:fill="auto"/>
            <w:vAlign w:val="center"/>
            <w:hideMark/>
          </w:tcPr>
          <w:p w14:paraId="3283E287" w14:textId="77777777" w:rsidR="00831B5D" w:rsidRPr="00FC6AFC" w:rsidRDefault="00831B5D" w:rsidP="00D558C1">
            <w:pPr>
              <w:pStyle w:val="Tabletext"/>
              <w:spacing w:before="60"/>
            </w:pPr>
            <w:r w:rsidRPr="00FC6AFC">
              <w:t>On a lawn grave or lawn beam excludes concrete rest and or spacing block</w:t>
            </w:r>
          </w:p>
        </w:tc>
      </w:tr>
      <w:tr w:rsidR="00831B5D" w:rsidRPr="00FC6AFC" w14:paraId="0E7908C9" w14:textId="77777777" w:rsidTr="0040767F">
        <w:trPr>
          <w:trHeight w:val="272"/>
        </w:trPr>
        <w:tc>
          <w:tcPr>
            <w:tcW w:w="841" w:type="dxa"/>
            <w:shd w:val="clear" w:color="auto" w:fill="auto"/>
            <w:vAlign w:val="center"/>
            <w:hideMark/>
          </w:tcPr>
          <w:p w14:paraId="03C82ED5" w14:textId="77777777" w:rsidR="00831B5D" w:rsidRPr="00FC6AFC" w:rsidRDefault="00831B5D" w:rsidP="00D558C1">
            <w:pPr>
              <w:pStyle w:val="Tabletext"/>
              <w:spacing w:before="60"/>
            </w:pPr>
            <w:r w:rsidRPr="00FC6AFC">
              <w:lastRenderedPageBreak/>
              <w:t>406</w:t>
            </w:r>
          </w:p>
        </w:tc>
        <w:tc>
          <w:tcPr>
            <w:tcW w:w="2410" w:type="dxa"/>
            <w:shd w:val="clear" w:color="auto" w:fill="auto"/>
            <w:vAlign w:val="center"/>
            <w:hideMark/>
          </w:tcPr>
          <w:p w14:paraId="31B941F9" w14:textId="77777777" w:rsidR="00831B5D" w:rsidRPr="00FC6AFC" w:rsidRDefault="00831B5D" w:rsidP="00D558C1">
            <w:pPr>
              <w:pStyle w:val="Tabletext"/>
              <w:spacing w:before="60"/>
            </w:pPr>
            <w:r w:rsidRPr="00FC6AFC">
              <w:t>Memorial permit fees Installation</w:t>
            </w:r>
          </w:p>
        </w:tc>
        <w:tc>
          <w:tcPr>
            <w:tcW w:w="3118" w:type="dxa"/>
            <w:shd w:val="clear" w:color="auto" w:fill="auto"/>
            <w:vAlign w:val="center"/>
            <w:hideMark/>
          </w:tcPr>
          <w:p w14:paraId="2B24C7D2" w14:textId="77777777" w:rsidR="00831B5D" w:rsidRPr="00FC6AFC" w:rsidRDefault="00831B5D" w:rsidP="00D558C1">
            <w:pPr>
              <w:pStyle w:val="Tabletext"/>
              <w:spacing w:before="60"/>
            </w:pPr>
            <w:r w:rsidRPr="00FC6AFC">
              <w:t>Affixing bronze and or granite panel or other base by external supplier</w:t>
            </w:r>
          </w:p>
        </w:tc>
        <w:tc>
          <w:tcPr>
            <w:tcW w:w="2860" w:type="dxa"/>
            <w:shd w:val="clear" w:color="auto" w:fill="auto"/>
            <w:vAlign w:val="center"/>
            <w:hideMark/>
          </w:tcPr>
          <w:p w14:paraId="3D129F60" w14:textId="77777777" w:rsidR="00831B5D" w:rsidRPr="00FC6AFC" w:rsidRDefault="00831B5D" w:rsidP="00D558C1">
            <w:pPr>
              <w:pStyle w:val="Tabletext"/>
              <w:spacing w:before="60"/>
            </w:pPr>
            <w:r w:rsidRPr="00FC6AFC">
              <w:t>On an inground cremation memorial excludes concrete rest and or spacing block</w:t>
            </w:r>
          </w:p>
        </w:tc>
      </w:tr>
      <w:tr w:rsidR="00831B5D" w:rsidRPr="00FC6AFC" w14:paraId="1CE2B51B" w14:textId="77777777" w:rsidTr="0040767F">
        <w:trPr>
          <w:trHeight w:val="272"/>
        </w:trPr>
        <w:tc>
          <w:tcPr>
            <w:tcW w:w="841" w:type="dxa"/>
            <w:shd w:val="clear" w:color="auto" w:fill="auto"/>
            <w:vAlign w:val="center"/>
            <w:hideMark/>
          </w:tcPr>
          <w:p w14:paraId="5452B181" w14:textId="77777777" w:rsidR="00831B5D" w:rsidRPr="00FC6AFC" w:rsidRDefault="00831B5D" w:rsidP="00D558C1">
            <w:pPr>
              <w:pStyle w:val="Tabletext"/>
              <w:spacing w:before="60"/>
            </w:pPr>
            <w:r w:rsidRPr="00FC6AFC">
              <w:t>407</w:t>
            </w:r>
          </w:p>
        </w:tc>
        <w:tc>
          <w:tcPr>
            <w:tcW w:w="2410" w:type="dxa"/>
            <w:shd w:val="clear" w:color="auto" w:fill="auto"/>
            <w:vAlign w:val="center"/>
            <w:hideMark/>
          </w:tcPr>
          <w:p w14:paraId="03707B55" w14:textId="77777777" w:rsidR="00831B5D" w:rsidRPr="00FC6AFC" w:rsidRDefault="00831B5D" w:rsidP="00D558C1">
            <w:pPr>
              <w:pStyle w:val="Tabletext"/>
              <w:spacing w:before="60"/>
            </w:pPr>
            <w:r w:rsidRPr="00FC6AFC">
              <w:t>Memorial permit fees Installation</w:t>
            </w:r>
          </w:p>
        </w:tc>
        <w:tc>
          <w:tcPr>
            <w:tcW w:w="3118" w:type="dxa"/>
            <w:shd w:val="clear" w:color="auto" w:fill="auto"/>
            <w:vAlign w:val="center"/>
            <w:hideMark/>
          </w:tcPr>
          <w:p w14:paraId="0D381AB6" w14:textId="77777777" w:rsidR="00831B5D" w:rsidRPr="00FC6AFC" w:rsidRDefault="00831B5D" w:rsidP="00D558C1">
            <w:pPr>
              <w:pStyle w:val="Tabletext"/>
              <w:spacing w:before="60"/>
            </w:pPr>
            <w:r w:rsidRPr="00FC6AFC">
              <w:t>Affixing bronze and or granite panel or other base by external supplier</w:t>
            </w:r>
          </w:p>
        </w:tc>
        <w:tc>
          <w:tcPr>
            <w:tcW w:w="2860" w:type="dxa"/>
            <w:shd w:val="clear" w:color="auto" w:fill="auto"/>
            <w:vAlign w:val="center"/>
            <w:hideMark/>
          </w:tcPr>
          <w:p w14:paraId="3C657FC0" w14:textId="77777777" w:rsidR="00831B5D" w:rsidRPr="00FC6AFC" w:rsidRDefault="00831B5D" w:rsidP="00D558C1">
            <w:pPr>
              <w:pStyle w:val="Tabletext"/>
              <w:spacing w:before="60"/>
            </w:pPr>
            <w:r w:rsidRPr="00FC6AFC">
              <w:t>To an above ground cremation memorial excludes concrete rest and or spacing block</w:t>
            </w:r>
          </w:p>
        </w:tc>
      </w:tr>
      <w:tr w:rsidR="00831B5D" w:rsidRPr="00FC6AFC" w14:paraId="53EBF3A3" w14:textId="77777777" w:rsidTr="0040767F">
        <w:trPr>
          <w:trHeight w:val="272"/>
        </w:trPr>
        <w:tc>
          <w:tcPr>
            <w:tcW w:w="841" w:type="dxa"/>
            <w:shd w:val="clear" w:color="auto" w:fill="auto"/>
            <w:vAlign w:val="center"/>
            <w:hideMark/>
          </w:tcPr>
          <w:p w14:paraId="404A83CE" w14:textId="77777777" w:rsidR="00831B5D" w:rsidRPr="00FC6AFC" w:rsidRDefault="00831B5D" w:rsidP="00D558C1">
            <w:pPr>
              <w:pStyle w:val="Tabletext"/>
              <w:spacing w:before="60"/>
            </w:pPr>
            <w:r w:rsidRPr="00FC6AFC">
              <w:t>408</w:t>
            </w:r>
          </w:p>
        </w:tc>
        <w:tc>
          <w:tcPr>
            <w:tcW w:w="2410" w:type="dxa"/>
            <w:shd w:val="clear" w:color="auto" w:fill="auto"/>
            <w:vAlign w:val="center"/>
            <w:hideMark/>
          </w:tcPr>
          <w:p w14:paraId="05AF5C1E" w14:textId="77777777" w:rsidR="00831B5D" w:rsidRPr="00FC6AFC" w:rsidRDefault="00831B5D" w:rsidP="00D558C1">
            <w:pPr>
              <w:pStyle w:val="Tabletext"/>
              <w:spacing w:before="60"/>
            </w:pPr>
            <w:r w:rsidRPr="00FC6AFC">
              <w:t>Memorial permit fees Installation</w:t>
            </w:r>
          </w:p>
        </w:tc>
        <w:tc>
          <w:tcPr>
            <w:tcW w:w="3118" w:type="dxa"/>
            <w:shd w:val="clear" w:color="auto" w:fill="auto"/>
            <w:vAlign w:val="center"/>
            <w:hideMark/>
          </w:tcPr>
          <w:p w14:paraId="336D9C0D" w14:textId="77777777" w:rsidR="00831B5D" w:rsidRPr="00FC6AFC" w:rsidRDefault="00831B5D" w:rsidP="00D558C1">
            <w:pPr>
              <w:pStyle w:val="Tabletext"/>
              <w:spacing w:before="60"/>
            </w:pPr>
            <w:r w:rsidRPr="00FC6AFC">
              <w:t>Affixing bronze externally supplied plaque and or granite panel or other base by cemetery</w:t>
            </w:r>
          </w:p>
        </w:tc>
        <w:tc>
          <w:tcPr>
            <w:tcW w:w="2860" w:type="dxa"/>
            <w:shd w:val="clear" w:color="auto" w:fill="auto"/>
            <w:vAlign w:val="center"/>
            <w:hideMark/>
          </w:tcPr>
          <w:p w14:paraId="0F087E8F" w14:textId="77777777" w:rsidR="00831B5D" w:rsidRPr="00FC6AFC" w:rsidRDefault="00831B5D" w:rsidP="00D558C1">
            <w:pPr>
              <w:pStyle w:val="Tabletext"/>
              <w:spacing w:before="60"/>
            </w:pPr>
            <w:r w:rsidRPr="00FC6AFC">
              <w:t>Affixing or installation or placement fee</w:t>
            </w:r>
          </w:p>
        </w:tc>
      </w:tr>
      <w:tr w:rsidR="00831B5D" w:rsidRPr="00FC6AFC" w14:paraId="5EE7DAAA" w14:textId="77777777" w:rsidTr="0040767F">
        <w:trPr>
          <w:trHeight w:val="272"/>
        </w:trPr>
        <w:tc>
          <w:tcPr>
            <w:tcW w:w="841" w:type="dxa"/>
            <w:shd w:val="clear" w:color="auto" w:fill="auto"/>
            <w:vAlign w:val="center"/>
            <w:hideMark/>
          </w:tcPr>
          <w:p w14:paraId="1DEE9D31" w14:textId="77777777" w:rsidR="00831B5D" w:rsidRPr="00FC6AFC" w:rsidRDefault="00831B5D" w:rsidP="00D558C1">
            <w:pPr>
              <w:pStyle w:val="Tabletext"/>
              <w:spacing w:before="60"/>
            </w:pPr>
            <w:r w:rsidRPr="00FC6AFC">
              <w:t>409</w:t>
            </w:r>
          </w:p>
        </w:tc>
        <w:tc>
          <w:tcPr>
            <w:tcW w:w="2410" w:type="dxa"/>
            <w:shd w:val="clear" w:color="auto" w:fill="auto"/>
            <w:vAlign w:val="center"/>
            <w:hideMark/>
          </w:tcPr>
          <w:p w14:paraId="661126A2" w14:textId="77777777" w:rsidR="00831B5D" w:rsidRPr="00FC6AFC" w:rsidRDefault="00831B5D" w:rsidP="00D558C1">
            <w:pPr>
              <w:pStyle w:val="Tabletext"/>
              <w:spacing w:before="60"/>
            </w:pPr>
            <w:r w:rsidRPr="00FC6AFC">
              <w:t>Memorial permit fees Installation</w:t>
            </w:r>
          </w:p>
        </w:tc>
        <w:tc>
          <w:tcPr>
            <w:tcW w:w="3118" w:type="dxa"/>
            <w:shd w:val="clear" w:color="auto" w:fill="auto"/>
            <w:vAlign w:val="center"/>
            <w:hideMark/>
          </w:tcPr>
          <w:p w14:paraId="3B03F9C8" w14:textId="77777777" w:rsidR="00831B5D" w:rsidRPr="00FC6AFC" w:rsidRDefault="00831B5D" w:rsidP="00D558C1">
            <w:pPr>
              <w:pStyle w:val="Tabletext"/>
              <w:spacing w:before="60"/>
            </w:pPr>
            <w:r w:rsidRPr="00FC6AFC">
              <w:t>Affixing bronze externally supplied plaque and or granite panel or other base by cemetery</w:t>
            </w:r>
          </w:p>
        </w:tc>
        <w:tc>
          <w:tcPr>
            <w:tcW w:w="2860" w:type="dxa"/>
            <w:shd w:val="clear" w:color="auto" w:fill="auto"/>
            <w:vAlign w:val="center"/>
            <w:hideMark/>
          </w:tcPr>
          <w:p w14:paraId="22923AD6" w14:textId="77777777" w:rsidR="00831B5D" w:rsidRPr="00FC6AFC" w:rsidRDefault="00831B5D" w:rsidP="00D558C1">
            <w:pPr>
              <w:pStyle w:val="Tabletext"/>
              <w:spacing w:before="60"/>
            </w:pPr>
            <w:r w:rsidRPr="00FC6AFC">
              <w:t>Supply of concrete rest, spacing block or other necessary base</w:t>
            </w:r>
          </w:p>
        </w:tc>
      </w:tr>
      <w:tr w:rsidR="00831B5D" w:rsidRPr="00FC6AFC" w14:paraId="6CC4A361" w14:textId="77777777" w:rsidTr="0040767F">
        <w:trPr>
          <w:trHeight w:val="272"/>
        </w:trPr>
        <w:tc>
          <w:tcPr>
            <w:tcW w:w="841" w:type="dxa"/>
            <w:shd w:val="clear" w:color="auto" w:fill="auto"/>
            <w:vAlign w:val="center"/>
            <w:hideMark/>
          </w:tcPr>
          <w:p w14:paraId="7FBC8B10" w14:textId="77777777" w:rsidR="00831B5D" w:rsidRPr="00FC6AFC" w:rsidRDefault="00831B5D" w:rsidP="00D558C1">
            <w:pPr>
              <w:pStyle w:val="Tabletext"/>
              <w:spacing w:before="60"/>
            </w:pPr>
            <w:r w:rsidRPr="00FC6AFC">
              <w:t>410</w:t>
            </w:r>
          </w:p>
        </w:tc>
        <w:tc>
          <w:tcPr>
            <w:tcW w:w="2410" w:type="dxa"/>
            <w:shd w:val="clear" w:color="auto" w:fill="auto"/>
            <w:vAlign w:val="center"/>
            <w:hideMark/>
          </w:tcPr>
          <w:p w14:paraId="7F2FE6CF" w14:textId="77777777" w:rsidR="00831B5D" w:rsidRPr="00FC6AFC" w:rsidRDefault="00831B5D" w:rsidP="00D558C1">
            <w:pPr>
              <w:pStyle w:val="Tabletext"/>
              <w:spacing w:before="60"/>
            </w:pPr>
            <w:r w:rsidRPr="00FC6AFC">
              <w:t>Memorial permit fees Installation</w:t>
            </w:r>
          </w:p>
        </w:tc>
        <w:tc>
          <w:tcPr>
            <w:tcW w:w="3118" w:type="dxa"/>
            <w:shd w:val="clear" w:color="auto" w:fill="auto"/>
            <w:vAlign w:val="center"/>
            <w:hideMark/>
          </w:tcPr>
          <w:p w14:paraId="6BB69918" w14:textId="77777777" w:rsidR="00831B5D" w:rsidRPr="00FC6AFC" w:rsidRDefault="00831B5D" w:rsidP="00D558C1">
            <w:pPr>
              <w:pStyle w:val="Tabletext"/>
              <w:spacing w:before="60"/>
            </w:pPr>
            <w:r w:rsidRPr="00FC6AFC">
              <w:t>New headstone and base with existing foundation</w:t>
            </w:r>
          </w:p>
        </w:tc>
        <w:tc>
          <w:tcPr>
            <w:tcW w:w="2860" w:type="dxa"/>
            <w:shd w:val="clear" w:color="auto" w:fill="auto"/>
            <w:vAlign w:val="center"/>
            <w:hideMark/>
          </w:tcPr>
          <w:p w14:paraId="571C1E56" w14:textId="77777777" w:rsidR="00831B5D" w:rsidRPr="00FC6AFC" w:rsidRDefault="00831B5D" w:rsidP="00D558C1">
            <w:pPr>
              <w:pStyle w:val="Tabletext"/>
              <w:spacing w:before="60"/>
            </w:pPr>
            <w:r w:rsidRPr="00FC6AFC">
              <w:t>Each additional grave forming the same monument</w:t>
            </w:r>
          </w:p>
        </w:tc>
      </w:tr>
      <w:tr w:rsidR="00831B5D" w:rsidRPr="00FC6AFC" w14:paraId="4CA2077A" w14:textId="77777777" w:rsidTr="0040767F">
        <w:trPr>
          <w:trHeight w:val="272"/>
        </w:trPr>
        <w:tc>
          <w:tcPr>
            <w:tcW w:w="841" w:type="dxa"/>
            <w:shd w:val="clear" w:color="auto" w:fill="auto"/>
            <w:vAlign w:val="center"/>
            <w:hideMark/>
          </w:tcPr>
          <w:p w14:paraId="4EBCADC8" w14:textId="77777777" w:rsidR="00831B5D" w:rsidRPr="00FC6AFC" w:rsidRDefault="00831B5D" w:rsidP="00D558C1">
            <w:pPr>
              <w:pStyle w:val="Tabletext"/>
              <w:spacing w:before="60"/>
            </w:pPr>
            <w:r w:rsidRPr="00FC6AFC">
              <w:t>411</w:t>
            </w:r>
          </w:p>
        </w:tc>
        <w:tc>
          <w:tcPr>
            <w:tcW w:w="2410" w:type="dxa"/>
            <w:shd w:val="clear" w:color="auto" w:fill="auto"/>
            <w:vAlign w:val="center"/>
            <w:hideMark/>
          </w:tcPr>
          <w:p w14:paraId="3763C113" w14:textId="77777777" w:rsidR="00831B5D" w:rsidRPr="00FC6AFC" w:rsidRDefault="00831B5D" w:rsidP="00D558C1">
            <w:pPr>
              <w:pStyle w:val="Tabletext"/>
              <w:spacing w:before="60"/>
            </w:pPr>
            <w:r w:rsidRPr="00FC6AFC">
              <w:t>Memorial permit fees Installation</w:t>
            </w:r>
          </w:p>
        </w:tc>
        <w:tc>
          <w:tcPr>
            <w:tcW w:w="3118" w:type="dxa"/>
            <w:shd w:val="clear" w:color="auto" w:fill="auto"/>
            <w:vAlign w:val="center"/>
            <w:hideMark/>
          </w:tcPr>
          <w:p w14:paraId="08F2D391" w14:textId="77777777" w:rsidR="00831B5D" w:rsidRPr="00FC6AFC" w:rsidRDefault="00831B5D" w:rsidP="00D558C1">
            <w:pPr>
              <w:pStyle w:val="Tabletext"/>
              <w:spacing w:before="60"/>
            </w:pPr>
            <w:r w:rsidRPr="00FC6AFC">
              <w:t>New headstone and base with existing foundation</w:t>
            </w:r>
          </w:p>
        </w:tc>
        <w:tc>
          <w:tcPr>
            <w:tcW w:w="2860" w:type="dxa"/>
            <w:shd w:val="clear" w:color="auto" w:fill="auto"/>
            <w:vAlign w:val="center"/>
            <w:hideMark/>
          </w:tcPr>
          <w:p w14:paraId="66AB1719" w14:textId="7E495F59" w:rsidR="00831B5D" w:rsidRPr="00FC6AFC" w:rsidRDefault="00831B5D" w:rsidP="00D558C1">
            <w:pPr>
              <w:pStyle w:val="Tabletext"/>
              <w:spacing w:before="60"/>
            </w:pPr>
            <w:r w:rsidRPr="00FC6AFC">
              <w:t>Single Grave</w:t>
            </w:r>
          </w:p>
        </w:tc>
      </w:tr>
      <w:tr w:rsidR="00831B5D" w:rsidRPr="00FC6AFC" w14:paraId="21A320DB" w14:textId="77777777" w:rsidTr="0040767F">
        <w:trPr>
          <w:trHeight w:val="272"/>
        </w:trPr>
        <w:tc>
          <w:tcPr>
            <w:tcW w:w="841" w:type="dxa"/>
            <w:shd w:val="clear" w:color="auto" w:fill="auto"/>
            <w:vAlign w:val="center"/>
            <w:hideMark/>
          </w:tcPr>
          <w:p w14:paraId="7F05B4A6" w14:textId="77777777" w:rsidR="00831B5D" w:rsidRPr="00FC6AFC" w:rsidRDefault="00831B5D" w:rsidP="00D558C1">
            <w:pPr>
              <w:pStyle w:val="Tabletext"/>
              <w:spacing w:before="60"/>
            </w:pPr>
            <w:r w:rsidRPr="00FC6AFC">
              <w:t>412</w:t>
            </w:r>
          </w:p>
        </w:tc>
        <w:tc>
          <w:tcPr>
            <w:tcW w:w="2410" w:type="dxa"/>
            <w:shd w:val="clear" w:color="auto" w:fill="auto"/>
            <w:vAlign w:val="center"/>
            <w:hideMark/>
          </w:tcPr>
          <w:p w14:paraId="18F042A3" w14:textId="77777777" w:rsidR="00831B5D" w:rsidRPr="00FC6AFC" w:rsidRDefault="00831B5D" w:rsidP="00D558C1">
            <w:pPr>
              <w:pStyle w:val="Tabletext"/>
              <w:spacing w:before="60"/>
            </w:pPr>
            <w:r w:rsidRPr="00FC6AFC">
              <w:t>Memorial permit fees Installation</w:t>
            </w:r>
          </w:p>
        </w:tc>
        <w:tc>
          <w:tcPr>
            <w:tcW w:w="3118" w:type="dxa"/>
            <w:shd w:val="clear" w:color="auto" w:fill="auto"/>
            <w:vAlign w:val="center"/>
            <w:hideMark/>
          </w:tcPr>
          <w:p w14:paraId="54392448" w14:textId="77777777" w:rsidR="00831B5D" w:rsidRPr="00FC6AFC" w:rsidRDefault="00831B5D" w:rsidP="00D558C1">
            <w:pPr>
              <w:pStyle w:val="Tabletext"/>
              <w:spacing w:before="60"/>
            </w:pPr>
            <w:r w:rsidRPr="00FC6AFC">
              <w:t>New headstone and base without existing foundation</w:t>
            </w:r>
          </w:p>
        </w:tc>
        <w:tc>
          <w:tcPr>
            <w:tcW w:w="2860" w:type="dxa"/>
            <w:shd w:val="clear" w:color="auto" w:fill="auto"/>
            <w:vAlign w:val="center"/>
            <w:hideMark/>
          </w:tcPr>
          <w:p w14:paraId="2F31B96C" w14:textId="77777777" w:rsidR="00831B5D" w:rsidRPr="00FC6AFC" w:rsidRDefault="00831B5D" w:rsidP="00D558C1">
            <w:pPr>
              <w:pStyle w:val="Tabletext"/>
              <w:spacing w:before="60"/>
            </w:pPr>
            <w:r w:rsidRPr="00FC6AFC">
              <w:t>Each additional grave forming the same monument</w:t>
            </w:r>
          </w:p>
        </w:tc>
      </w:tr>
      <w:tr w:rsidR="00831B5D" w:rsidRPr="00FC6AFC" w14:paraId="1B3832D4" w14:textId="77777777" w:rsidTr="0040767F">
        <w:trPr>
          <w:trHeight w:val="272"/>
        </w:trPr>
        <w:tc>
          <w:tcPr>
            <w:tcW w:w="841" w:type="dxa"/>
            <w:shd w:val="clear" w:color="auto" w:fill="auto"/>
            <w:vAlign w:val="center"/>
            <w:hideMark/>
          </w:tcPr>
          <w:p w14:paraId="0A302304" w14:textId="77777777" w:rsidR="00831B5D" w:rsidRPr="00FC6AFC" w:rsidRDefault="00831B5D" w:rsidP="00D558C1">
            <w:pPr>
              <w:pStyle w:val="Tabletext"/>
              <w:spacing w:before="60"/>
            </w:pPr>
            <w:r w:rsidRPr="00FC6AFC">
              <w:t>413</w:t>
            </w:r>
          </w:p>
        </w:tc>
        <w:tc>
          <w:tcPr>
            <w:tcW w:w="2410" w:type="dxa"/>
            <w:shd w:val="clear" w:color="auto" w:fill="auto"/>
            <w:vAlign w:val="center"/>
            <w:hideMark/>
          </w:tcPr>
          <w:p w14:paraId="73BBFF6E" w14:textId="77777777" w:rsidR="00831B5D" w:rsidRPr="00FC6AFC" w:rsidRDefault="00831B5D" w:rsidP="00D558C1">
            <w:pPr>
              <w:pStyle w:val="Tabletext"/>
              <w:spacing w:before="60"/>
            </w:pPr>
            <w:r w:rsidRPr="00FC6AFC">
              <w:t>Memorial permit fees Installation</w:t>
            </w:r>
          </w:p>
        </w:tc>
        <w:tc>
          <w:tcPr>
            <w:tcW w:w="3118" w:type="dxa"/>
            <w:shd w:val="clear" w:color="auto" w:fill="auto"/>
            <w:vAlign w:val="center"/>
            <w:hideMark/>
          </w:tcPr>
          <w:p w14:paraId="0E431AE5" w14:textId="77777777" w:rsidR="00831B5D" w:rsidRPr="00FC6AFC" w:rsidRDefault="00831B5D" w:rsidP="00D558C1">
            <w:pPr>
              <w:pStyle w:val="Tabletext"/>
              <w:spacing w:before="60"/>
            </w:pPr>
            <w:r w:rsidRPr="00FC6AFC">
              <w:t>New headstone and base without existing foundation</w:t>
            </w:r>
          </w:p>
        </w:tc>
        <w:tc>
          <w:tcPr>
            <w:tcW w:w="2860" w:type="dxa"/>
            <w:shd w:val="clear" w:color="auto" w:fill="auto"/>
            <w:vAlign w:val="center"/>
            <w:hideMark/>
          </w:tcPr>
          <w:p w14:paraId="3F6B8774" w14:textId="5FDBD5F0" w:rsidR="00831B5D" w:rsidRPr="00FC6AFC" w:rsidRDefault="00831B5D" w:rsidP="00D558C1">
            <w:pPr>
              <w:pStyle w:val="Tabletext"/>
              <w:spacing w:before="60"/>
            </w:pPr>
            <w:r w:rsidRPr="00FC6AFC">
              <w:t>Single Grave</w:t>
            </w:r>
          </w:p>
        </w:tc>
      </w:tr>
      <w:tr w:rsidR="00831B5D" w:rsidRPr="00FC6AFC" w14:paraId="4ABBB18B" w14:textId="77777777" w:rsidTr="0040767F">
        <w:trPr>
          <w:trHeight w:val="272"/>
        </w:trPr>
        <w:tc>
          <w:tcPr>
            <w:tcW w:w="841" w:type="dxa"/>
            <w:shd w:val="clear" w:color="auto" w:fill="auto"/>
            <w:vAlign w:val="center"/>
            <w:hideMark/>
          </w:tcPr>
          <w:p w14:paraId="56029FA5" w14:textId="77777777" w:rsidR="00831B5D" w:rsidRPr="00FC6AFC" w:rsidRDefault="00831B5D" w:rsidP="00D558C1">
            <w:pPr>
              <w:pStyle w:val="Tabletext"/>
              <w:spacing w:before="60"/>
            </w:pPr>
            <w:r w:rsidRPr="00FC6AFC">
              <w:t>414</w:t>
            </w:r>
          </w:p>
        </w:tc>
        <w:tc>
          <w:tcPr>
            <w:tcW w:w="2410" w:type="dxa"/>
            <w:shd w:val="clear" w:color="auto" w:fill="auto"/>
            <w:vAlign w:val="center"/>
            <w:hideMark/>
          </w:tcPr>
          <w:p w14:paraId="3DB3525C" w14:textId="77777777" w:rsidR="00831B5D" w:rsidRPr="00FC6AFC" w:rsidRDefault="00831B5D" w:rsidP="00D558C1">
            <w:pPr>
              <w:pStyle w:val="Tabletext"/>
              <w:spacing w:before="60"/>
            </w:pPr>
            <w:r w:rsidRPr="00FC6AFC">
              <w:t>Memorial permit fees Installation</w:t>
            </w:r>
          </w:p>
        </w:tc>
        <w:tc>
          <w:tcPr>
            <w:tcW w:w="3118" w:type="dxa"/>
            <w:shd w:val="clear" w:color="auto" w:fill="auto"/>
            <w:vAlign w:val="center"/>
            <w:hideMark/>
          </w:tcPr>
          <w:p w14:paraId="236B6FF6" w14:textId="77777777" w:rsidR="00831B5D" w:rsidRPr="00FC6AFC" w:rsidRDefault="00831B5D" w:rsidP="00D558C1">
            <w:pPr>
              <w:pStyle w:val="Tabletext"/>
              <w:spacing w:before="60"/>
            </w:pPr>
            <w:r w:rsidRPr="00FC6AFC">
              <w:t>New monument with existing foundation</w:t>
            </w:r>
          </w:p>
        </w:tc>
        <w:tc>
          <w:tcPr>
            <w:tcW w:w="2860" w:type="dxa"/>
            <w:shd w:val="clear" w:color="auto" w:fill="auto"/>
            <w:vAlign w:val="center"/>
            <w:hideMark/>
          </w:tcPr>
          <w:p w14:paraId="6BB2F05B" w14:textId="77777777" w:rsidR="00831B5D" w:rsidRPr="00FC6AFC" w:rsidRDefault="00831B5D" w:rsidP="00D558C1">
            <w:pPr>
              <w:pStyle w:val="Tabletext"/>
              <w:spacing w:before="60"/>
            </w:pPr>
            <w:r w:rsidRPr="00FC6AFC">
              <w:t>Each additional grave forming the same monument</w:t>
            </w:r>
          </w:p>
        </w:tc>
      </w:tr>
      <w:tr w:rsidR="00831B5D" w:rsidRPr="00FC6AFC" w14:paraId="59CCF9A7" w14:textId="77777777" w:rsidTr="0040767F">
        <w:trPr>
          <w:trHeight w:val="272"/>
        </w:trPr>
        <w:tc>
          <w:tcPr>
            <w:tcW w:w="841" w:type="dxa"/>
            <w:shd w:val="clear" w:color="auto" w:fill="auto"/>
            <w:vAlign w:val="center"/>
            <w:hideMark/>
          </w:tcPr>
          <w:p w14:paraId="1D96FD49" w14:textId="77777777" w:rsidR="00831B5D" w:rsidRPr="00FC6AFC" w:rsidRDefault="00831B5D" w:rsidP="00D558C1">
            <w:pPr>
              <w:pStyle w:val="Tabletext"/>
              <w:spacing w:before="60"/>
            </w:pPr>
            <w:r w:rsidRPr="00FC6AFC">
              <w:t>415</w:t>
            </w:r>
          </w:p>
        </w:tc>
        <w:tc>
          <w:tcPr>
            <w:tcW w:w="2410" w:type="dxa"/>
            <w:shd w:val="clear" w:color="auto" w:fill="auto"/>
            <w:vAlign w:val="center"/>
            <w:hideMark/>
          </w:tcPr>
          <w:p w14:paraId="447FA08D" w14:textId="77777777" w:rsidR="00831B5D" w:rsidRPr="00FC6AFC" w:rsidRDefault="00831B5D" w:rsidP="00D558C1">
            <w:pPr>
              <w:pStyle w:val="Tabletext"/>
              <w:spacing w:before="60"/>
            </w:pPr>
            <w:r w:rsidRPr="00FC6AFC">
              <w:t>Memorial permit fees Installation</w:t>
            </w:r>
          </w:p>
        </w:tc>
        <w:tc>
          <w:tcPr>
            <w:tcW w:w="3118" w:type="dxa"/>
            <w:shd w:val="clear" w:color="auto" w:fill="auto"/>
            <w:vAlign w:val="center"/>
            <w:hideMark/>
          </w:tcPr>
          <w:p w14:paraId="6F3F228D" w14:textId="77777777" w:rsidR="00831B5D" w:rsidRPr="00FC6AFC" w:rsidRDefault="00831B5D" w:rsidP="00D558C1">
            <w:pPr>
              <w:pStyle w:val="Tabletext"/>
              <w:spacing w:before="60"/>
            </w:pPr>
            <w:r w:rsidRPr="00FC6AFC">
              <w:t>New monument with existing foundation</w:t>
            </w:r>
          </w:p>
        </w:tc>
        <w:tc>
          <w:tcPr>
            <w:tcW w:w="2860" w:type="dxa"/>
            <w:shd w:val="clear" w:color="auto" w:fill="auto"/>
            <w:vAlign w:val="center"/>
            <w:hideMark/>
          </w:tcPr>
          <w:p w14:paraId="641D798D" w14:textId="0FAB34BA" w:rsidR="00831B5D" w:rsidRPr="00FC6AFC" w:rsidRDefault="00831B5D" w:rsidP="00D558C1">
            <w:pPr>
              <w:pStyle w:val="Tabletext"/>
              <w:spacing w:before="60"/>
            </w:pPr>
            <w:r w:rsidRPr="00FC6AFC">
              <w:t>Single Grave</w:t>
            </w:r>
          </w:p>
        </w:tc>
      </w:tr>
      <w:tr w:rsidR="00831B5D" w:rsidRPr="00FC6AFC" w14:paraId="6E6367EA" w14:textId="77777777" w:rsidTr="0040767F">
        <w:trPr>
          <w:trHeight w:val="272"/>
        </w:trPr>
        <w:tc>
          <w:tcPr>
            <w:tcW w:w="841" w:type="dxa"/>
            <w:shd w:val="clear" w:color="auto" w:fill="auto"/>
            <w:vAlign w:val="center"/>
            <w:hideMark/>
          </w:tcPr>
          <w:p w14:paraId="279256EF" w14:textId="77777777" w:rsidR="00831B5D" w:rsidRPr="00FC6AFC" w:rsidRDefault="00831B5D" w:rsidP="00D558C1">
            <w:pPr>
              <w:pStyle w:val="Tabletext"/>
              <w:spacing w:before="60"/>
            </w:pPr>
            <w:r w:rsidRPr="00FC6AFC">
              <w:t>416</w:t>
            </w:r>
          </w:p>
        </w:tc>
        <w:tc>
          <w:tcPr>
            <w:tcW w:w="2410" w:type="dxa"/>
            <w:shd w:val="clear" w:color="auto" w:fill="auto"/>
            <w:vAlign w:val="center"/>
            <w:hideMark/>
          </w:tcPr>
          <w:p w14:paraId="341DCB71" w14:textId="77777777" w:rsidR="00831B5D" w:rsidRPr="00FC6AFC" w:rsidRDefault="00831B5D" w:rsidP="00D558C1">
            <w:pPr>
              <w:pStyle w:val="Tabletext"/>
              <w:spacing w:before="60"/>
            </w:pPr>
            <w:r w:rsidRPr="00FC6AFC">
              <w:t>Memorial permit fees Installation</w:t>
            </w:r>
          </w:p>
        </w:tc>
        <w:tc>
          <w:tcPr>
            <w:tcW w:w="3118" w:type="dxa"/>
            <w:shd w:val="clear" w:color="auto" w:fill="auto"/>
            <w:vAlign w:val="center"/>
            <w:hideMark/>
          </w:tcPr>
          <w:p w14:paraId="761285DD" w14:textId="77777777" w:rsidR="00831B5D" w:rsidRPr="00FC6AFC" w:rsidRDefault="00831B5D" w:rsidP="00D558C1">
            <w:pPr>
              <w:pStyle w:val="Tabletext"/>
              <w:spacing w:before="60"/>
            </w:pPr>
            <w:r w:rsidRPr="00FC6AFC">
              <w:t>New monument without existing foundation</w:t>
            </w:r>
          </w:p>
        </w:tc>
        <w:tc>
          <w:tcPr>
            <w:tcW w:w="2860" w:type="dxa"/>
            <w:shd w:val="clear" w:color="auto" w:fill="auto"/>
            <w:vAlign w:val="center"/>
            <w:hideMark/>
          </w:tcPr>
          <w:p w14:paraId="3FA66AFE" w14:textId="77777777" w:rsidR="00831B5D" w:rsidRPr="00FC6AFC" w:rsidRDefault="00831B5D" w:rsidP="00D558C1">
            <w:pPr>
              <w:pStyle w:val="Tabletext"/>
              <w:spacing w:before="60"/>
            </w:pPr>
            <w:r w:rsidRPr="00FC6AFC">
              <w:t>Each additional grave forming the same monument</w:t>
            </w:r>
          </w:p>
        </w:tc>
      </w:tr>
      <w:tr w:rsidR="00831B5D" w:rsidRPr="00FC6AFC" w14:paraId="0A02BF64" w14:textId="77777777" w:rsidTr="0040767F">
        <w:trPr>
          <w:trHeight w:val="272"/>
        </w:trPr>
        <w:tc>
          <w:tcPr>
            <w:tcW w:w="841" w:type="dxa"/>
            <w:shd w:val="clear" w:color="auto" w:fill="auto"/>
            <w:vAlign w:val="center"/>
            <w:hideMark/>
          </w:tcPr>
          <w:p w14:paraId="76966D72" w14:textId="77777777" w:rsidR="00831B5D" w:rsidRPr="00FC6AFC" w:rsidRDefault="00831B5D" w:rsidP="00D558C1">
            <w:pPr>
              <w:pStyle w:val="Tabletext"/>
              <w:spacing w:before="60"/>
            </w:pPr>
            <w:r w:rsidRPr="00FC6AFC">
              <w:t>417</w:t>
            </w:r>
          </w:p>
        </w:tc>
        <w:tc>
          <w:tcPr>
            <w:tcW w:w="2410" w:type="dxa"/>
            <w:shd w:val="clear" w:color="auto" w:fill="auto"/>
            <w:vAlign w:val="center"/>
            <w:hideMark/>
          </w:tcPr>
          <w:p w14:paraId="03F1AEEC" w14:textId="77777777" w:rsidR="00831B5D" w:rsidRPr="00FC6AFC" w:rsidRDefault="00831B5D" w:rsidP="00D558C1">
            <w:pPr>
              <w:pStyle w:val="Tabletext"/>
              <w:spacing w:before="60"/>
            </w:pPr>
            <w:r w:rsidRPr="00FC6AFC">
              <w:t>Memorial permit fees Installation</w:t>
            </w:r>
          </w:p>
        </w:tc>
        <w:tc>
          <w:tcPr>
            <w:tcW w:w="3118" w:type="dxa"/>
            <w:shd w:val="clear" w:color="auto" w:fill="auto"/>
            <w:vAlign w:val="center"/>
            <w:hideMark/>
          </w:tcPr>
          <w:p w14:paraId="69D034A0" w14:textId="77777777" w:rsidR="00831B5D" w:rsidRPr="00FC6AFC" w:rsidRDefault="00831B5D" w:rsidP="00D558C1">
            <w:pPr>
              <w:pStyle w:val="Tabletext"/>
              <w:spacing w:before="60"/>
            </w:pPr>
            <w:r w:rsidRPr="00FC6AFC">
              <w:t>New monument without existing foundation</w:t>
            </w:r>
          </w:p>
        </w:tc>
        <w:tc>
          <w:tcPr>
            <w:tcW w:w="2860" w:type="dxa"/>
            <w:shd w:val="clear" w:color="auto" w:fill="auto"/>
            <w:vAlign w:val="center"/>
            <w:hideMark/>
          </w:tcPr>
          <w:p w14:paraId="737FD45C" w14:textId="3612838F" w:rsidR="00831B5D" w:rsidRPr="00FC6AFC" w:rsidRDefault="00831B5D" w:rsidP="00D558C1">
            <w:pPr>
              <w:pStyle w:val="Tabletext"/>
              <w:spacing w:before="60"/>
            </w:pPr>
            <w:r w:rsidRPr="00FC6AFC">
              <w:t>Single Grave</w:t>
            </w:r>
          </w:p>
        </w:tc>
      </w:tr>
      <w:tr w:rsidR="00831B5D" w:rsidRPr="00FC6AFC" w14:paraId="5E73E125" w14:textId="77777777" w:rsidTr="0040767F">
        <w:trPr>
          <w:trHeight w:val="272"/>
        </w:trPr>
        <w:tc>
          <w:tcPr>
            <w:tcW w:w="841" w:type="dxa"/>
            <w:shd w:val="clear" w:color="auto" w:fill="auto"/>
            <w:vAlign w:val="center"/>
            <w:hideMark/>
          </w:tcPr>
          <w:p w14:paraId="26751D72" w14:textId="77777777" w:rsidR="00831B5D" w:rsidRPr="00FC6AFC" w:rsidRDefault="00831B5D" w:rsidP="00D558C1">
            <w:pPr>
              <w:pStyle w:val="Tabletext"/>
              <w:spacing w:before="60"/>
            </w:pPr>
            <w:r w:rsidRPr="00FC6AFC">
              <w:t>418</w:t>
            </w:r>
          </w:p>
        </w:tc>
        <w:tc>
          <w:tcPr>
            <w:tcW w:w="2410" w:type="dxa"/>
            <w:shd w:val="clear" w:color="auto" w:fill="auto"/>
            <w:vAlign w:val="center"/>
            <w:hideMark/>
          </w:tcPr>
          <w:p w14:paraId="75F76824" w14:textId="77777777" w:rsidR="00831B5D" w:rsidRPr="00FC6AFC" w:rsidRDefault="00831B5D" w:rsidP="00D558C1">
            <w:pPr>
              <w:pStyle w:val="Tabletext"/>
              <w:spacing w:before="60"/>
            </w:pPr>
            <w:r w:rsidRPr="00FC6AFC">
              <w:t>Memorial permit fees Installation</w:t>
            </w:r>
          </w:p>
        </w:tc>
        <w:tc>
          <w:tcPr>
            <w:tcW w:w="3118" w:type="dxa"/>
            <w:shd w:val="clear" w:color="auto" w:fill="auto"/>
            <w:vAlign w:val="center"/>
            <w:hideMark/>
          </w:tcPr>
          <w:p w14:paraId="2F632317" w14:textId="6A1AF509" w:rsidR="00831B5D" w:rsidRPr="00FC6AFC" w:rsidRDefault="00831B5D" w:rsidP="00D558C1">
            <w:pPr>
              <w:pStyle w:val="Tabletext"/>
              <w:spacing w:before="60"/>
            </w:pPr>
            <w:r w:rsidRPr="00FC6AFC">
              <w:t>Out of Standard Hours</w:t>
            </w:r>
          </w:p>
        </w:tc>
        <w:tc>
          <w:tcPr>
            <w:tcW w:w="2860" w:type="dxa"/>
            <w:shd w:val="clear" w:color="auto" w:fill="auto"/>
            <w:vAlign w:val="center"/>
            <w:hideMark/>
          </w:tcPr>
          <w:p w14:paraId="0946067F" w14:textId="2CBEA07E" w:rsidR="00831B5D" w:rsidRPr="00FC6AFC" w:rsidRDefault="00831B5D" w:rsidP="00D558C1">
            <w:pPr>
              <w:pStyle w:val="Tabletext"/>
              <w:spacing w:before="60"/>
            </w:pPr>
            <w:r w:rsidRPr="00FC6AFC">
              <w:t>0-4hrs (memorial installation with prior approval)</w:t>
            </w:r>
          </w:p>
        </w:tc>
      </w:tr>
      <w:tr w:rsidR="00831B5D" w:rsidRPr="00FC6AFC" w14:paraId="1ECCFEED" w14:textId="77777777" w:rsidTr="0040767F">
        <w:trPr>
          <w:trHeight w:val="272"/>
        </w:trPr>
        <w:tc>
          <w:tcPr>
            <w:tcW w:w="841" w:type="dxa"/>
            <w:shd w:val="clear" w:color="auto" w:fill="auto"/>
            <w:vAlign w:val="center"/>
            <w:hideMark/>
          </w:tcPr>
          <w:p w14:paraId="1E912C53" w14:textId="77777777" w:rsidR="00831B5D" w:rsidRPr="00FC6AFC" w:rsidRDefault="00831B5D" w:rsidP="00D558C1">
            <w:pPr>
              <w:pStyle w:val="Tabletext"/>
              <w:spacing w:before="60"/>
            </w:pPr>
            <w:r w:rsidRPr="00FC6AFC">
              <w:t>419</w:t>
            </w:r>
          </w:p>
        </w:tc>
        <w:tc>
          <w:tcPr>
            <w:tcW w:w="2410" w:type="dxa"/>
            <w:shd w:val="clear" w:color="auto" w:fill="auto"/>
            <w:vAlign w:val="center"/>
            <w:hideMark/>
          </w:tcPr>
          <w:p w14:paraId="425E2480" w14:textId="77777777" w:rsidR="00831B5D" w:rsidRPr="00FC6AFC" w:rsidRDefault="00831B5D" w:rsidP="00D558C1">
            <w:pPr>
              <w:pStyle w:val="Tabletext"/>
              <w:spacing w:before="60"/>
            </w:pPr>
            <w:r w:rsidRPr="00FC6AFC">
              <w:t>Memorial permit fees Installation</w:t>
            </w:r>
          </w:p>
        </w:tc>
        <w:tc>
          <w:tcPr>
            <w:tcW w:w="3118" w:type="dxa"/>
            <w:shd w:val="clear" w:color="auto" w:fill="auto"/>
            <w:vAlign w:val="center"/>
            <w:hideMark/>
          </w:tcPr>
          <w:p w14:paraId="30AB0CC1" w14:textId="656A738C" w:rsidR="00831B5D" w:rsidRPr="00FC6AFC" w:rsidRDefault="00831B5D" w:rsidP="00D558C1">
            <w:pPr>
              <w:pStyle w:val="Tabletext"/>
              <w:spacing w:before="60"/>
            </w:pPr>
            <w:r w:rsidRPr="00FC6AFC">
              <w:t>Out of Standard Hours</w:t>
            </w:r>
          </w:p>
        </w:tc>
        <w:tc>
          <w:tcPr>
            <w:tcW w:w="2860" w:type="dxa"/>
            <w:shd w:val="clear" w:color="auto" w:fill="auto"/>
            <w:vAlign w:val="center"/>
            <w:hideMark/>
          </w:tcPr>
          <w:p w14:paraId="2D15222E" w14:textId="02B7F8EF" w:rsidR="00831B5D" w:rsidRPr="00FC6AFC" w:rsidRDefault="00831B5D" w:rsidP="00D558C1">
            <w:pPr>
              <w:pStyle w:val="Tabletext"/>
              <w:spacing w:before="60"/>
            </w:pPr>
            <w:r w:rsidRPr="00FC6AFC">
              <w:t>4hr+ within same day (memorial installation with prior approval)</w:t>
            </w:r>
          </w:p>
        </w:tc>
      </w:tr>
      <w:tr w:rsidR="00831B5D" w:rsidRPr="00FC6AFC" w14:paraId="437BD98A" w14:textId="77777777" w:rsidTr="0040767F">
        <w:trPr>
          <w:trHeight w:val="272"/>
        </w:trPr>
        <w:tc>
          <w:tcPr>
            <w:tcW w:w="841" w:type="dxa"/>
            <w:shd w:val="clear" w:color="auto" w:fill="auto"/>
            <w:vAlign w:val="center"/>
            <w:hideMark/>
          </w:tcPr>
          <w:p w14:paraId="395C9720" w14:textId="77777777" w:rsidR="00831B5D" w:rsidRPr="00FC6AFC" w:rsidRDefault="00831B5D" w:rsidP="00D558C1">
            <w:pPr>
              <w:pStyle w:val="Tabletext"/>
              <w:spacing w:before="60"/>
            </w:pPr>
            <w:r w:rsidRPr="00FC6AFC">
              <w:t>420</w:t>
            </w:r>
          </w:p>
        </w:tc>
        <w:tc>
          <w:tcPr>
            <w:tcW w:w="2410" w:type="dxa"/>
            <w:shd w:val="clear" w:color="auto" w:fill="auto"/>
            <w:vAlign w:val="center"/>
            <w:hideMark/>
          </w:tcPr>
          <w:p w14:paraId="301E75FA" w14:textId="77777777" w:rsidR="00831B5D" w:rsidRPr="00FC6AFC" w:rsidRDefault="00831B5D" w:rsidP="00D558C1">
            <w:pPr>
              <w:pStyle w:val="Tabletext"/>
              <w:spacing w:before="60"/>
            </w:pPr>
            <w:r w:rsidRPr="00FC6AFC">
              <w:t>Memorial permit fees Renovation</w:t>
            </w:r>
          </w:p>
        </w:tc>
        <w:tc>
          <w:tcPr>
            <w:tcW w:w="3118" w:type="dxa"/>
            <w:shd w:val="clear" w:color="auto" w:fill="auto"/>
            <w:vAlign w:val="center"/>
            <w:hideMark/>
          </w:tcPr>
          <w:p w14:paraId="1BA0B903" w14:textId="77777777" w:rsidR="00831B5D" w:rsidRPr="00FC6AFC" w:rsidRDefault="00831B5D" w:rsidP="00D558C1">
            <w:pPr>
              <w:pStyle w:val="Tabletext"/>
              <w:spacing w:before="60"/>
            </w:pPr>
            <w:r w:rsidRPr="00FC6AFC">
              <w:t>Additional Inscription</w:t>
            </w:r>
          </w:p>
        </w:tc>
        <w:tc>
          <w:tcPr>
            <w:tcW w:w="2860" w:type="dxa"/>
            <w:shd w:val="clear" w:color="auto" w:fill="auto"/>
            <w:vAlign w:val="center"/>
            <w:hideMark/>
          </w:tcPr>
          <w:p w14:paraId="7FE65C9C" w14:textId="77777777" w:rsidR="00831B5D" w:rsidRPr="00FC6AFC" w:rsidRDefault="00831B5D" w:rsidP="00D558C1">
            <w:pPr>
              <w:pStyle w:val="Tabletext"/>
              <w:spacing w:before="60"/>
            </w:pPr>
            <w:r w:rsidRPr="00FC6AFC">
              <w:t> </w:t>
            </w:r>
          </w:p>
        </w:tc>
      </w:tr>
      <w:tr w:rsidR="00831B5D" w:rsidRPr="00FC6AFC" w14:paraId="2EE717C8" w14:textId="77777777" w:rsidTr="0040767F">
        <w:trPr>
          <w:trHeight w:val="272"/>
        </w:trPr>
        <w:tc>
          <w:tcPr>
            <w:tcW w:w="841" w:type="dxa"/>
            <w:shd w:val="clear" w:color="auto" w:fill="auto"/>
            <w:vAlign w:val="center"/>
            <w:hideMark/>
          </w:tcPr>
          <w:p w14:paraId="01554932" w14:textId="77777777" w:rsidR="00831B5D" w:rsidRPr="00FC6AFC" w:rsidRDefault="00831B5D" w:rsidP="00D558C1">
            <w:pPr>
              <w:pStyle w:val="Tabletext"/>
              <w:spacing w:before="60"/>
            </w:pPr>
            <w:r w:rsidRPr="00FC6AFC">
              <w:t>421</w:t>
            </w:r>
          </w:p>
        </w:tc>
        <w:tc>
          <w:tcPr>
            <w:tcW w:w="2410" w:type="dxa"/>
            <w:shd w:val="clear" w:color="auto" w:fill="auto"/>
            <w:vAlign w:val="center"/>
            <w:hideMark/>
          </w:tcPr>
          <w:p w14:paraId="3FE5B045" w14:textId="77777777" w:rsidR="00831B5D" w:rsidRPr="00FC6AFC" w:rsidRDefault="00831B5D" w:rsidP="00D558C1">
            <w:pPr>
              <w:pStyle w:val="Tabletext"/>
              <w:spacing w:before="60"/>
            </w:pPr>
            <w:r w:rsidRPr="00FC6AFC">
              <w:t>Memorial permit fees Renovation</w:t>
            </w:r>
          </w:p>
        </w:tc>
        <w:tc>
          <w:tcPr>
            <w:tcW w:w="3118" w:type="dxa"/>
            <w:shd w:val="clear" w:color="auto" w:fill="auto"/>
            <w:vAlign w:val="center"/>
            <w:hideMark/>
          </w:tcPr>
          <w:p w14:paraId="69A82E3E" w14:textId="77777777" w:rsidR="00831B5D" w:rsidRPr="00FC6AFC" w:rsidRDefault="00831B5D" w:rsidP="00D558C1">
            <w:pPr>
              <w:pStyle w:val="Tabletext"/>
              <w:spacing w:before="60"/>
            </w:pPr>
            <w:r w:rsidRPr="00FC6AFC">
              <w:t>Major</w:t>
            </w:r>
          </w:p>
        </w:tc>
        <w:tc>
          <w:tcPr>
            <w:tcW w:w="2860" w:type="dxa"/>
            <w:shd w:val="clear" w:color="auto" w:fill="auto"/>
            <w:vAlign w:val="center"/>
            <w:hideMark/>
          </w:tcPr>
          <w:p w14:paraId="7402EA65" w14:textId="2A6CF813" w:rsidR="00831B5D" w:rsidRPr="00FC6AFC" w:rsidRDefault="00831B5D" w:rsidP="00D558C1">
            <w:pPr>
              <w:pStyle w:val="Tabletext"/>
              <w:spacing w:before="60"/>
            </w:pPr>
            <w:r w:rsidRPr="00FC6AFC">
              <w:t>Each additional grave forming the same monument</w:t>
            </w:r>
          </w:p>
        </w:tc>
      </w:tr>
      <w:tr w:rsidR="00831B5D" w:rsidRPr="00FC6AFC" w14:paraId="1FBF4009" w14:textId="77777777" w:rsidTr="0040767F">
        <w:trPr>
          <w:trHeight w:val="272"/>
        </w:trPr>
        <w:tc>
          <w:tcPr>
            <w:tcW w:w="841" w:type="dxa"/>
            <w:shd w:val="clear" w:color="auto" w:fill="auto"/>
            <w:vAlign w:val="center"/>
            <w:hideMark/>
          </w:tcPr>
          <w:p w14:paraId="72882D7E" w14:textId="77777777" w:rsidR="00831B5D" w:rsidRPr="00FC6AFC" w:rsidRDefault="00831B5D" w:rsidP="00D558C1">
            <w:pPr>
              <w:pStyle w:val="Tabletext"/>
              <w:spacing w:before="60"/>
            </w:pPr>
            <w:r w:rsidRPr="00FC6AFC">
              <w:lastRenderedPageBreak/>
              <w:t>422</w:t>
            </w:r>
          </w:p>
        </w:tc>
        <w:tc>
          <w:tcPr>
            <w:tcW w:w="2410" w:type="dxa"/>
            <w:shd w:val="clear" w:color="auto" w:fill="auto"/>
            <w:vAlign w:val="center"/>
            <w:hideMark/>
          </w:tcPr>
          <w:p w14:paraId="6D4632CE" w14:textId="77777777" w:rsidR="00831B5D" w:rsidRPr="00FC6AFC" w:rsidRDefault="00831B5D" w:rsidP="00D558C1">
            <w:pPr>
              <w:pStyle w:val="Tabletext"/>
              <w:spacing w:before="60"/>
            </w:pPr>
            <w:r w:rsidRPr="00FC6AFC">
              <w:t>Memorial permit fees Renovation</w:t>
            </w:r>
          </w:p>
        </w:tc>
        <w:tc>
          <w:tcPr>
            <w:tcW w:w="3118" w:type="dxa"/>
            <w:shd w:val="clear" w:color="auto" w:fill="auto"/>
            <w:vAlign w:val="center"/>
            <w:hideMark/>
          </w:tcPr>
          <w:p w14:paraId="391808BD" w14:textId="77777777" w:rsidR="00831B5D" w:rsidRPr="00FC6AFC" w:rsidRDefault="00831B5D" w:rsidP="00D558C1">
            <w:pPr>
              <w:pStyle w:val="Tabletext"/>
              <w:spacing w:before="60"/>
            </w:pPr>
            <w:r w:rsidRPr="00FC6AFC">
              <w:t>Major</w:t>
            </w:r>
          </w:p>
        </w:tc>
        <w:tc>
          <w:tcPr>
            <w:tcW w:w="2860" w:type="dxa"/>
            <w:shd w:val="clear" w:color="auto" w:fill="auto"/>
            <w:vAlign w:val="center"/>
            <w:hideMark/>
          </w:tcPr>
          <w:p w14:paraId="6A1416E5" w14:textId="3175AD39" w:rsidR="00831B5D" w:rsidRPr="00FC6AFC" w:rsidRDefault="00831B5D" w:rsidP="00D558C1">
            <w:pPr>
              <w:pStyle w:val="Tabletext"/>
              <w:spacing w:before="60"/>
            </w:pPr>
            <w:r w:rsidRPr="00FC6AFC">
              <w:t>Single Grave</w:t>
            </w:r>
          </w:p>
        </w:tc>
      </w:tr>
      <w:tr w:rsidR="00831B5D" w:rsidRPr="00FC6AFC" w14:paraId="61890DD6" w14:textId="77777777" w:rsidTr="0040767F">
        <w:trPr>
          <w:trHeight w:val="272"/>
        </w:trPr>
        <w:tc>
          <w:tcPr>
            <w:tcW w:w="841" w:type="dxa"/>
            <w:shd w:val="clear" w:color="auto" w:fill="auto"/>
            <w:vAlign w:val="center"/>
            <w:hideMark/>
          </w:tcPr>
          <w:p w14:paraId="070861E1" w14:textId="77777777" w:rsidR="00831B5D" w:rsidRPr="00FC6AFC" w:rsidRDefault="00831B5D" w:rsidP="00D558C1">
            <w:pPr>
              <w:pStyle w:val="Tabletext"/>
              <w:spacing w:before="60"/>
            </w:pPr>
            <w:r w:rsidRPr="00FC6AFC">
              <w:t>423</w:t>
            </w:r>
          </w:p>
        </w:tc>
        <w:tc>
          <w:tcPr>
            <w:tcW w:w="2410" w:type="dxa"/>
            <w:shd w:val="clear" w:color="auto" w:fill="auto"/>
            <w:vAlign w:val="center"/>
            <w:hideMark/>
          </w:tcPr>
          <w:p w14:paraId="679FA896" w14:textId="77777777" w:rsidR="00831B5D" w:rsidRPr="00FC6AFC" w:rsidRDefault="00831B5D" w:rsidP="00D558C1">
            <w:pPr>
              <w:pStyle w:val="Tabletext"/>
              <w:spacing w:before="60"/>
            </w:pPr>
            <w:r w:rsidRPr="00FC6AFC">
              <w:t>Memorial permit fees Renovation</w:t>
            </w:r>
          </w:p>
        </w:tc>
        <w:tc>
          <w:tcPr>
            <w:tcW w:w="3118" w:type="dxa"/>
            <w:shd w:val="clear" w:color="auto" w:fill="auto"/>
            <w:vAlign w:val="center"/>
            <w:hideMark/>
          </w:tcPr>
          <w:p w14:paraId="73137701" w14:textId="77777777" w:rsidR="00831B5D" w:rsidRPr="00FC6AFC" w:rsidRDefault="00831B5D" w:rsidP="00D558C1">
            <w:pPr>
              <w:pStyle w:val="Tabletext"/>
              <w:spacing w:before="60"/>
            </w:pPr>
            <w:r w:rsidRPr="00FC6AFC">
              <w:t>Minor</w:t>
            </w:r>
          </w:p>
        </w:tc>
        <w:tc>
          <w:tcPr>
            <w:tcW w:w="2860" w:type="dxa"/>
            <w:shd w:val="clear" w:color="auto" w:fill="auto"/>
            <w:vAlign w:val="center"/>
            <w:hideMark/>
          </w:tcPr>
          <w:p w14:paraId="4CC94C83" w14:textId="0A831FA7" w:rsidR="00831B5D" w:rsidRPr="00FC6AFC" w:rsidRDefault="00831B5D" w:rsidP="00D558C1">
            <w:pPr>
              <w:pStyle w:val="Tabletext"/>
              <w:spacing w:before="60"/>
            </w:pPr>
            <w:r w:rsidRPr="00FC6AFC">
              <w:t>Single Grave</w:t>
            </w:r>
          </w:p>
        </w:tc>
      </w:tr>
      <w:tr w:rsidR="00831B5D" w:rsidRPr="00FC6AFC" w14:paraId="7E1DF9D0" w14:textId="77777777" w:rsidTr="0040767F">
        <w:trPr>
          <w:trHeight w:val="272"/>
        </w:trPr>
        <w:tc>
          <w:tcPr>
            <w:tcW w:w="841" w:type="dxa"/>
            <w:shd w:val="clear" w:color="auto" w:fill="auto"/>
            <w:vAlign w:val="center"/>
            <w:hideMark/>
          </w:tcPr>
          <w:p w14:paraId="61E4B92F" w14:textId="77777777" w:rsidR="00831B5D" w:rsidRPr="00FC6AFC" w:rsidRDefault="00831B5D" w:rsidP="00D558C1">
            <w:pPr>
              <w:pStyle w:val="Tabletext"/>
              <w:spacing w:before="60"/>
            </w:pPr>
            <w:r w:rsidRPr="00FC6AFC">
              <w:t>424</w:t>
            </w:r>
          </w:p>
        </w:tc>
        <w:tc>
          <w:tcPr>
            <w:tcW w:w="2410" w:type="dxa"/>
            <w:shd w:val="clear" w:color="auto" w:fill="auto"/>
            <w:vAlign w:val="center"/>
            <w:hideMark/>
          </w:tcPr>
          <w:p w14:paraId="1EA1363D" w14:textId="77777777" w:rsidR="00831B5D" w:rsidRPr="00FC6AFC" w:rsidRDefault="00831B5D" w:rsidP="00D558C1">
            <w:pPr>
              <w:pStyle w:val="Tabletext"/>
              <w:spacing w:before="60"/>
            </w:pPr>
            <w:r w:rsidRPr="00FC6AFC">
              <w:t>Memorial permit fees Renovation</w:t>
            </w:r>
          </w:p>
        </w:tc>
        <w:tc>
          <w:tcPr>
            <w:tcW w:w="3118" w:type="dxa"/>
            <w:shd w:val="clear" w:color="auto" w:fill="auto"/>
            <w:vAlign w:val="center"/>
            <w:hideMark/>
          </w:tcPr>
          <w:p w14:paraId="29AA86CC" w14:textId="4305316C" w:rsidR="00831B5D" w:rsidRPr="00FC6AFC" w:rsidRDefault="00831B5D" w:rsidP="00D558C1">
            <w:pPr>
              <w:pStyle w:val="Tabletext"/>
              <w:spacing w:before="60"/>
            </w:pPr>
            <w:r w:rsidRPr="00FC6AFC">
              <w:t>Out of Standard Hours</w:t>
            </w:r>
          </w:p>
        </w:tc>
        <w:tc>
          <w:tcPr>
            <w:tcW w:w="2860" w:type="dxa"/>
            <w:shd w:val="clear" w:color="auto" w:fill="auto"/>
            <w:vAlign w:val="center"/>
            <w:hideMark/>
          </w:tcPr>
          <w:p w14:paraId="0E020246" w14:textId="77777777" w:rsidR="00831B5D" w:rsidRPr="00FC6AFC" w:rsidRDefault="00831B5D" w:rsidP="00D558C1">
            <w:pPr>
              <w:pStyle w:val="Tabletext"/>
              <w:spacing w:before="60"/>
            </w:pPr>
            <w:r w:rsidRPr="00FC6AFC">
              <w:t> </w:t>
            </w:r>
          </w:p>
        </w:tc>
      </w:tr>
      <w:tr w:rsidR="00831B5D" w:rsidRPr="00FC6AFC" w14:paraId="740B205E" w14:textId="77777777" w:rsidTr="0040767F">
        <w:trPr>
          <w:trHeight w:val="272"/>
        </w:trPr>
        <w:tc>
          <w:tcPr>
            <w:tcW w:w="841" w:type="dxa"/>
            <w:shd w:val="clear" w:color="auto" w:fill="auto"/>
            <w:vAlign w:val="center"/>
            <w:hideMark/>
          </w:tcPr>
          <w:p w14:paraId="5F059E37" w14:textId="77777777" w:rsidR="00831B5D" w:rsidRPr="00FC6AFC" w:rsidRDefault="00831B5D" w:rsidP="00D558C1">
            <w:pPr>
              <w:pStyle w:val="Tabletext"/>
              <w:spacing w:before="60"/>
            </w:pPr>
            <w:r w:rsidRPr="00FC6AFC">
              <w:t>425</w:t>
            </w:r>
          </w:p>
        </w:tc>
        <w:tc>
          <w:tcPr>
            <w:tcW w:w="2410" w:type="dxa"/>
            <w:shd w:val="clear" w:color="auto" w:fill="auto"/>
            <w:vAlign w:val="center"/>
            <w:hideMark/>
          </w:tcPr>
          <w:p w14:paraId="75939558" w14:textId="77777777" w:rsidR="00831B5D" w:rsidRPr="00FC6AFC" w:rsidRDefault="00831B5D" w:rsidP="00D558C1">
            <w:pPr>
              <w:pStyle w:val="Tabletext"/>
              <w:spacing w:before="60"/>
            </w:pPr>
            <w:r w:rsidRPr="00FC6AFC">
              <w:t>Memorial permit fees Supply of Approved Products</w:t>
            </w:r>
          </w:p>
        </w:tc>
        <w:tc>
          <w:tcPr>
            <w:tcW w:w="3118" w:type="dxa"/>
            <w:shd w:val="clear" w:color="auto" w:fill="auto"/>
            <w:vAlign w:val="center"/>
            <w:hideMark/>
          </w:tcPr>
          <w:p w14:paraId="39D54A5A" w14:textId="77777777" w:rsidR="00831B5D" w:rsidRPr="00FC6AFC" w:rsidRDefault="00831B5D" w:rsidP="00D558C1">
            <w:pPr>
              <w:pStyle w:val="Tabletext"/>
              <w:spacing w:before="60"/>
            </w:pPr>
            <w:r w:rsidRPr="00FC6AFC">
              <w:t> </w:t>
            </w:r>
          </w:p>
        </w:tc>
        <w:tc>
          <w:tcPr>
            <w:tcW w:w="2860" w:type="dxa"/>
            <w:shd w:val="clear" w:color="auto" w:fill="auto"/>
            <w:vAlign w:val="center"/>
            <w:hideMark/>
          </w:tcPr>
          <w:p w14:paraId="4692426D" w14:textId="77777777" w:rsidR="00831B5D" w:rsidRPr="00FC6AFC" w:rsidRDefault="00831B5D" w:rsidP="00D558C1">
            <w:pPr>
              <w:pStyle w:val="Tabletext"/>
              <w:spacing w:before="60"/>
            </w:pPr>
            <w:r w:rsidRPr="00FC6AFC">
              <w:t> </w:t>
            </w:r>
          </w:p>
        </w:tc>
      </w:tr>
    </w:tbl>
    <w:p w14:paraId="2B77B91E" w14:textId="77777777" w:rsidR="00831B5D" w:rsidRPr="0087345D" w:rsidRDefault="00831B5D" w:rsidP="000C0D92">
      <w:pPr>
        <w:pStyle w:val="Numberdigit"/>
        <w:numPr>
          <w:ilvl w:val="0"/>
          <w:numId w:val="10"/>
        </w:numPr>
        <w:spacing w:before="120"/>
        <w:rPr>
          <w:b/>
          <w:bCs/>
        </w:rPr>
      </w:pPr>
      <w:r w:rsidRPr="0087345D">
        <w:rPr>
          <w:b/>
          <w:bCs/>
        </w:rPr>
        <w:t>Memorialisation</w:t>
      </w:r>
    </w:p>
    <w:p w14:paraId="2B058220" w14:textId="090A4D4B" w:rsidR="00831B5D" w:rsidRDefault="00831B5D" w:rsidP="00831B5D">
      <w:pPr>
        <w:pStyle w:val="Bullet1"/>
      </w:pPr>
      <w:r>
        <w:t xml:space="preserve">Fees </w:t>
      </w:r>
      <w:r w:rsidR="00405E44">
        <w:t>to</w:t>
      </w:r>
      <w:r>
        <w:t xml:space="preserve"> supply various memorials</w:t>
      </w:r>
      <w:r w:rsidR="00405E44">
        <w:t xml:space="preserve"> –</w:t>
      </w:r>
      <w:r>
        <w:t xml:space="preserve"> for example</w:t>
      </w:r>
      <w:r w:rsidR="00405E44">
        <w:t>,</w:t>
      </w:r>
      <w:r>
        <w:t xml:space="preserve"> headstones, plaques, urns and vases</w:t>
      </w:r>
    </w:p>
    <w:p w14:paraId="0D5DD162" w14:textId="6B43E992" w:rsidR="00831B5D" w:rsidRDefault="00831B5D" w:rsidP="002A1D5B">
      <w:pPr>
        <w:pStyle w:val="Bodyafterbullets"/>
      </w:pPr>
      <w:r>
        <w:t>Note:</w:t>
      </w:r>
      <w:r w:rsidRPr="000014DA">
        <w:t xml:space="preserve"> Many </w:t>
      </w:r>
      <w:r>
        <w:t xml:space="preserve">cemetery </w:t>
      </w:r>
      <w:r w:rsidRPr="000014DA">
        <w:t xml:space="preserve">trusts choose to use a ‘cost plus percentage’ fee rather than a fixed fee for memorialisation products. For example, if the cost of buying a plaque depends on the number of lines or other features, the trust </w:t>
      </w:r>
      <w:r>
        <w:t>could</w:t>
      </w:r>
      <w:r w:rsidRPr="000014DA">
        <w:t xml:space="preserve"> charge ‘cost plus 20 per cent’ </w:t>
      </w:r>
      <w:r>
        <w:t>to ensure</w:t>
      </w:r>
      <w:r w:rsidRPr="000014DA">
        <w:t xml:space="preserve"> it is never ‘out of pocket’ </w:t>
      </w:r>
      <w:r>
        <w:t xml:space="preserve">when </w:t>
      </w:r>
      <w:r w:rsidRPr="000014DA">
        <w:t>supplier cost</w:t>
      </w:r>
      <w:r>
        <w:t>s</w:t>
      </w:r>
      <w:r w:rsidRPr="000014DA">
        <w:t xml:space="preserve"> var</w:t>
      </w:r>
      <w:r>
        <w:t>y</w:t>
      </w:r>
      <w:r w:rsidRPr="000014DA">
        <w:t>.</w:t>
      </w:r>
    </w:p>
    <w:tbl>
      <w:tblPr>
        <w:tblpPr w:leftFromText="181" w:rightFromText="181" w:vertAnchor="text" w:horzAnchor="margin" w:tblpY="296"/>
        <w:tblOverlap w:val="never"/>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
        <w:gridCol w:w="2410"/>
        <w:gridCol w:w="5953"/>
      </w:tblGrid>
      <w:tr w:rsidR="00831B5D" w:rsidRPr="00B7115F" w14:paraId="4322767B" w14:textId="77777777" w:rsidTr="008A3BC3">
        <w:trPr>
          <w:trHeight w:val="270"/>
          <w:tblHeader/>
        </w:trPr>
        <w:tc>
          <w:tcPr>
            <w:tcW w:w="841" w:type="dxa"/>
            <w:shd w:val="clear" w:color="auto" w:fill="F2DBDB" w:themeFill="accent2" w:themeFillTint="33"/>
            <w:vAlign w:val="center"/>
            <w:hideMark/>
          </w:tcPr>
          <w:p w14:paraId="63364237" w14:textId="27647024" w:rsidR="00831B5D" w:rsidRPr="00AC45DF" w:rsidRDefault="00831B5D" w:rsidP="008A3BC3">
            <w:pPr>
              <w:pStyle w:val="Tablecolhead"/>
              <w:rPr>
                <w:lang w:eastAsia="en-AU"/>
              </w:rPr>
            </w:pPr>
            <w:r w:rsidRPr="00AC45DF">
              <w:rPr>
                <w:lang w:eastAsia="en-AU"/>
              </w:rPr>
              <w:t xml:space="preserve">Fee </w:t>
            </w:r>
            <w:r w:rsidR="002A792A">
              <w:rPr>
                <w:lang w:eastAsia="en-AU"/>
              </w:rPr>
              <w:t>c</w:t>
            </w:r>
            <w:r w:rsidRPr="00AC45DF">
              <w:rPr>
                <w:lang w:eastAsia="en-AU"/>
              </w:rPr>
              <w:t>ode</w:t>
            </w:r>
          </w:p>
        </w:tc>
        <w:tc>
          <w:tcPr>
            <w:tcW w:w="2410" w:type="dxa"/>
            <w:shd w:val="clear" w:color="auto" w:fill="F2DBDB" w:themeFill="accent2" w:themeFillTint="33"/>
            <w:vAlign w:val="center"/>
            <w:hideMark/>
          </w:tcPr>
          <w:p w14:paraId="339718DD" w14:textId="532ED058" w:rsidR="00831B5D" w:rsidRPr="00AC45DF" w:rsidRDefault="00831B5D" w:rsidP="008A3BC3">
            <w:pPr>
              <w:pStyle w:val="Tablecolhead"/>
              <w:rPr>
                <w:lang w:eastAsia="en-AU"/>
              </w:rPr>
            </w:pPr>
            <w:r w:rsidRPr="00AC45DF">
              <w:rPr>
                <w:lang w:eastAsia="en-AU"/>
              </w:rPr>
              <w:t xml:space="preserve">Fee </w:t>
            </w:r>
            <w:r w:rsidR="002A792A">
              <w:rPr>
                <w:lang w:eastAsia="en-AU"/>
              </w:rPr>
              <w:t>c</w:t>
            </w:r>
            <w:r w:rsidRPr="00AC45DF">
              <w:rPr>
                <w:lang w:eastAsia="en-AU"/>
              </w:rPr>
              <w:t>ategory 1</w:t>
            </w:r>
          </w:p>
        </w:tc>
        <w:tc>
          <w:tcPr>
            <w:tcW w:w="5953" w:type="dxa"/>
            <w:shd w:val="clear" w:color="auto" w:fill="F2DBDB" w:themeFill="accent2" w:themeFillTint="33"/>
            <w:vAlign w:val="center"/>
            <w:hideMark/>
          </w:tcPr>
          <w:p w14:paraId="46A1AACE" w14:textId="45FBB3CF" w:rsidR="00831B5D" w:rsidRPr="00AC45DF" w:rsidRDefault="00831B5D" w:rsidP="008A3BC3">
            <w:pPr>
              <w:pStyle w:val="Tablecolhead"/>
              <w:rPr>
                <w:lang w:eastAsia="en-AU"/>
              </w:rPr>
            </w:pPr>
            <w:r w:rsidRPr="00AC45DF">
              <w:rPr>
                <w:lang w:eastAsia="en-AU"/>
              </w:rPr>
              <w:t xml:space="preserve">Fee </w:t>
            </w:r>
            <w:r w:rsidR="002A792A">
              <w:rPr>
                <w:lang w:eastAsia="en-AU"/>
              </w:rPr>
              <w:t>c</w:t>
            </w:r>
            <w:r w:rsidRPr="00AC45DF">
              <w:rPr>
                <w:lang w:eastAsia="en-AU"/>
              </w:rPr>
              <w:t>ategory 2</w:t>
            </w:r>
          </w:p>
        </w:tc>
      </w:tr>
      <w:tr w:rsidR="00831B5D" w:rsidRPr="00FC6AFC" w14:paraId="3FC6F446" w14:textId="77777777" w:rsidTr="008A3BC3">
        <w:trPr>
          <w:trHeight w:val="272"/>
        </w:trPr>
        <w:tc>
          <w:tcPr>
            <w:tcW w:w="841" w:type="dxa"/>
            <w:shd w:val="clear" w:color="auto" w:fill="auto"/>
            <w:vAlign w:val="center"/>
            <w:hideMark/>
          </w:tcPr>
          <w:p w14:paraId="1C2817C4" w14:textId="77777777" w:rsidR="00831B5D" w:rsidRPr="00FC6AFC" w:rsidRDefault="00831B5D" w:rsidP="008A3BC3">
            <w:pPr>
              <w:pStyle w:val="Tabletext"/>
              <w:spacing w:before="60"/>
            </w:pPr>
            <w:r w:rsidRPr="00FC6AFC">
              <w:t>501</w:t>
            </w:r>
          </w:p>
        </w:tc>
        <w:tc>
          <w:tcPr>
            <w:tcW w:w="2410" w:type="dxa"/>
            <w:shd w:val="clear" w:color="auto" w:fill="auto"/>
            <w:vAlign w:val="center"/>
            <w:hideMark/>
          </w:tcPr>
          <w:p w14:paraId="49246DD4" w14:textId="77777777" w:rsidR="00831B5D" w:rsidRPr="00FC6AFC" w:rsidRDefault="00831B5D" w:rsidP="008A3BC3">
            <w:pPr>
              <w:pStyle w:val="Tabletext"/>
              <w:spacing w:before="60"/>
            </w:pPr>
            <w:r w:rsidRPr="00FC6AFC">
              <w:t>Memorialisation</w:t>
            </w:r>
          </w:p>
        </w:tc>
        <w:tc>
          <w:tcPr>
            <w:tcW w:w="5953" w:type="dxa"/>
            <w:shd w:val="clear" w:color="auto" w:fill="auto"/>
            <w:vAlign w:val="center"/>
            <w:hideMark/>
          </w:tcPr>
          <w:p w14:paraId="15963DA1" w14:textId="77777777" w:rsidR="00831B5D" w:rsidRPr="00FC6AFC" w:rsidRDefault="00831B5D" w:rsidP="008A3BC3">
            <w:pPr>
              <w:pStyle w:val="Tabletext"/>
              <w:spacing w:before="60"/>
            </w:pPr>
            <w:r w:rsidRPr="00FC6AFC">
              <w:t>Base</w:t>
            </w:r>
          </w:p>
        </w:tc>
      </w:tr>
      <w:tr w:rsidR="00831B5D" w:rsidRPr="00FC6AFC" w14:paraId="030E9E8D" w14:textId="77777777" w:rsidTr="008A3BC3">
        <w:trPr>
          <w:trHeight w:val="272"/>
        </w:trPr>
        <w:tc>
          <w:tcPr>
            <w:tcW w:w="841" w:type="dxa"/>
            <w:shd w:val="clear" w:color="auto" w:fill="auto"/>
            <w:vAlign w:val="center"/>
            <w:hideMark/>
          </w:tcPr>
          <w:p w14:paraId="4E95F067" w14:textId="77777777" w:rsidR="00831B5D" w:rsidRPr="00FC6AFC" w:rsidRDefault="00831B5D" w:rsidP="008A3BC3">
            <w:pPr>
              <w:pStyle w:val="Tabletext"/>
              <w:spacing w:before="60"/>
            </w:pPr>
            <w:r w:rsidRPr="00FC6AFC">
              <w:t>502</w:t>
            </w:r>
          </w:p>
        </w:tc>
        <w:tc>
          <w:tcPr>
            <w:tcW w:w="2410" w:type="dxa"/>
            <w:shd w:val="clear" w:color="auto" w:fill="auto"/>
            <w:vAlign w:val="center"/>
            <w:hideMark/>
          </w:tcPr>
          <w:p w14:paraId="69348A7D" w14:textId="77777777" w:rsidR="00831B5D" w:rsidRPr="00FC6AFC" w:rsidRDefault="00831B5D" w:rsidP="008A3BC3">
            <w:pPr>
              <w:pStyle w:val="Tabletext"/>
              <w:spacing w:before="60"/>
            </w:pPr>
            <w:r w:rsidRPr="00FC6AFC">
              <w:t>Memorialisation</w:t>
            </w:r>
          </w:p>
        </w:tc>
        <w:tc>
          <w:tcPr>
            <w:tcW w:w="5953" w:type="dxa"/>
            <w:shd w:val="clear" w:color="auto" w:fill="auto"/>
            <w:vAlign w:val="center"/>
            <w:hideMark/>
          </w:tcPr>
          <w:p w14:paraId="1FB1CCE8" w14:textId="77777777" w:rsidR="00831B5D" w:rsidRPr="00FC6AFC" w:rsidRDefault="00831B5D" w:rsidP="008A3BC3">
            <w:pPr>
              <w:pStyle w:val="Tabletext"/>
              <w:spacing w:before="60"/>
            </w:pPr>
            <w:r w:rsidRPr="00FC6AFC">
              <w:t>Book of remembrance</w:t>
            </w:r>
          </w:p>
        </w:tc>
      </w:tr>
      <w:tr w:rsidR="00831B5D" w:rsidRPr="00FC6AFC" w14:paraId="43D99B83" w14:textId="77777777" w:rsidTr="008A3BC3">
        <w:trPr>
          <w:trHeight w:val="272"/>
        </w:trPr>
        <w:tc>
          <w:tcPr>
            <w:tcW w:w="841" w:type="dxa"/>
            <w:shd w:val="clear" w:color="auto" w:fill="auto"/>
            <w:vAlign w:val="center"/>
            <w:hideMark/>
          </w:tcPr>
          <w:p w14:paraId="62E53886" w14:textId="77777777" w:rsidR="00831B5D" w:rsidRPr="00FC6AFC" w:rsidRDefault="00831B5D" w:rsidP="008A3BC3">
            <w:pPr>
              <w:pStyle w:val="Tabletext"/>
              <w:spacing w:before="60"/>
            </w:pPr>
            <w:r w:rsidRPr="00FC6AFC">
              <w:t>504</w:t>
            </w:r>
          </w:p>
        </w:tc>
        <w:tc>
          <w:tcPr>
            <w:tcW w:w="2410" w:type="dxa"/>
            <w:shd w:val="clear" w:color="auto" w:fill="auto"/>
            <w:vAlign w:val="center"/>
            <w:hideMark/>
          </w:tcPr>
          <w:p w14:paraId="0EB65A75" w14:textId="77777777" w:rsidR="00831B5D" w:rsidRPr="00FC6AFC" w:rsidRDefault="00831B5D" w:rsidP="008A3BC3">
            <w:pPr>
              <w:pStyle w:val="Tabletext"/>
              <w:spacing w:before="60"/>
            </w:pPr>
            <w:r w:rsidRPr="00FC6AFC">
              <w:t>Memorialisation</w:t>
            </w:r>
          </w:p>
        </w:tc>
        <w:tc>
          <w:tcPr>
            <w:tcW w:w="5953" w:type="dxa"/>
            <w:shd w:val="clear" w:color="auto" w:fill="auto"/>
            <w:vAlign w:val="center"/>
            <w:hideMark/>
          </w:tcPr>
          <w:p w14:paraId="04B8E298" w14:textId="77777777" w:rsidR="00831B5D" w:rsidRPr="00FC6AFC" w:rsidRDefault="00831B5D" w:rsidP="008A3BC3">
            <w:pPr>
              <w:pStyle w:val="Tabletext"/>
              <w:spacing w:before="60"/>
            </w:pPr>
            <w:r w:rsidRPr="00FC6AFC">
              <w:t>Headstone</w:t>
            </w:r>
          </w:p>
        </w:tc>
      </w:tr>
      <w:tr w:rsidR="00831B5D" w:rsidRPr="00FC6AFC" w14:paraId="0A36E09A" w14:textId="77777777" w:rsidTr="008A3BC3">
        <w:trPr>
          <w:trHeight w:val="272"/>
        </w:trPr>
        <w:tc>
          <w:tcPr>
            <w:tcW w:w="841" w:type="dxa"/>
            <w:shd w:val="clear" w:color="auto" w:fill="auto"/>
            <w:vAlign w:val="center"/>
            <w:hideMark/>
          </w:tcPr>
          <w:p w14:paraId="0E2FD692" w14:textId="77777777" w:rsidR="00831B5D" w:rsidRPr="00FC6AFC" w:rsidRDefault="00831B5D" w:rsidP="008A3BC3">
            <w:pPr>
              <w:pStyle w:val="Tabletext"/>
              <w:spacing w:before="60"/>
            </w:pPr>
            <w:r w:rsidRPr="00FC6AFC">
              <w:t>505</w:t>
            </w:r>
          </w:p>
        </w:tc>
        <w:tc>
          <w:tcPr>
            <w:tcW w:w="2410" w:type="dxa"/>
            <w:shd w:val="clear" w:color="auto" w:fill="auto"/>
            <w:vAlign w:val="center"/>
            <w:hideMark/>
          </w:tcPr>
          <w:p w14:paraId="5C475AAE" w14:textId="77777777" w:rsidR="00831B5D" w:rsidRPr="00FC6AFC" w:rsidRDefault="00831B5D" w:rsidP="008A3BC3">
            <w:pPr>
              <w:pStyle w:val="Tabletext"/>
              <w:spacing w:before="60"/>
            </w:pPr>
            <w:r w:rsidRPr="00FC6AFC">
              <w:t>Memorialisation</w:t>
            </w:r>
          </w:p>
        </w:tc>
        <w:tc>
          <w:tcPr>
            <w:tcW w:w="5953" w:type="dxa"/>
            <w:shd w:val="clear" w:color="auto" w:fill="auto"/>
            <w:vAlign w:val="center"/>
            <w:hideMark/>
          </w:tcPr>
          <w:p w14:paraId="386EB587" w14:textId="77777777" w:rsidR="00831B5D" w:rsidRPr="00FC6AFC" w:rsidRDefault="00831B5D" w:rsidP="008A3BC3">
            <w:pPr>
              <w:pStyle w:val="Tabletext"/>
              <w:spacing w:before="60"/>
            </w:pPr>
            <w:r w:rsidRPr="00FC6AFC">
              <w:t>Memorial inscription</w:t>
            </w:r>
          </w:p>
        </w:tc>
      </w:tr>
      <w:tr w:rsidR="00831B5D" w:rsidRPr="00FC6AFC" w14:paraId="183F280D" w14:textId="77777777" w:rsidTr="008A3BC3">
        <w:trPr>
          <w:trHeight w:val="272"/>
        </w:trPr>
        <w:tc>
          <w:tcPr>
            <w:tcW w:w="841" w:type="dxa"/>
            <w:shd w:val="clear" w:color="auto" w:fill="auto"/>
            <w:vAlign w:val="center"/>
            <w:hideMark/>
          </w:tcPr>
          <w:p w14:paraId="76531E47" w14:textId="77777777" w:rsidR="00831B5D" w:rsidRPr="00FC6AFC" w:rsidRDefault="00831B5D" w:rsidP="008A3BC3">
            <w:pPr>
              <w:pStyle w:val="Tabletext"/>
              <w:spacing w:before="60"/>
            </w:pPr>
            <w:r w:rsidRPr="00FC6AFC">
              <w:t>506</w:t>
            </w:r>
          </w:p>
        </w:tc>
        <w:tc>
          <w:tcPr>
            <w:tcW w:w="2410" w:type="dxa"/>
            <w:shd w:val="clear" w:color="auto" w:fill="auto"/>
            <w:vAlign w:val="center"/>
            <w:hideMark/>
          </w:tcPr>
          <w:p w14:paraId="6DBD7BAE" w14:textId="77777777" w:rsidR="00831B5D" w:rsidRPr="00FC6AFC" w:rsidRDefault="00831B5D" w:rsidP="008A3BC3">
            <w:pPr>
              <w:pStyle w:val="Tabletext"/>
              <w:spacing w:before="60"/>
            </w:pPr>
            <w:r w:rsidRPr="00FC6AFC">
              <w:t>Memorialisation</w:t>
            </w:r>
          </w:p>
        </w:tc>
        <w:tc>
          <w:tcPr>
            <w:tcW w:w="5953" w:type="dxa"/>
            <w:shd w:val="clear" w:color="auto" w:fill="auto"/>
            <w:vAlign w:val="center"/>
            <w:hideMark/>
          </w:tcPr>
          <w:p w14:paraId="193EC603" w14:textId="77777777" w:rsidR="00831B5D" w:rsidRPr="00FC6AFC" w:rsidRDefault="00831B5D" w:rsidP="008A3BC3">
            <w:pPr>
              <w:pStyle w:val="Tabletext"/>
              <w:spacing w:before="60"/>
            </w:pPr>
            <w:r w:rsidRPr="00FC6AFC">
              <w:t>Monument</w:t>
            </w:r>
          </w:p>
        </w:tc>
      </w:tr>
      <w:tr w:rsidR="00831B5D" w:rsidRPr="00FC6AFC" w14:paraId="7B152C03" w14:textId="77777777" w:rsidTr="008A3BC3">
        <w:trPr>
          <w:trHeight w:val="272"/>
        </w:trPr>
        <w:tc>
          <w:tcPr>
            <w:tcW w:w="841" w:type="dxa"/>
            <w:shd w:val="clear" w:color="auto" w:fill="auto"/>
            <w:vAlign w:val="center"/>
            <w:hideMark/>
          </w:tcPr>
          <w:p w14:paraId="49F02EB9" w14:textId="77777777" w:rsidR="00831B5D" w:rsidRPr="00FC6AFC" w:rsidRDefault="00831B5D" w:rsidP="008A3BC3">
            <w:pPr>
              <w:pStyle w:val="Tabletext"/>
              <w:spacing w:before="60"/>
            </w:pPr>
            <w:r w:rsidRPr="00FC6AFC">
              <w:t>509</w:t>
            </w:r>
          </w:p>
        </w:tc>
        <w:tc>
          <w:tcPr>
            <w:tcW w:w="2410" w:type="dxa"/>
            <w:shd w:val="clear" w:color="auto" w:fill="auto"/>
            <w:vAlign w:val="center"/>
            <w:hideMark/>
          </w:tcPr>
          <w:p w14:paraId="1E3D4B4C" w14:textId="77777777" w:rsidR="00831B5D" w:rsidRPr="00FC6AFC" w:rsidRDefault="00831B5D" w:rsidP="008A3BC3">
            <w:pPr>
              <w:pStyle w:val="Tabletext"/>
              <w:spacing w:before="60"/>
            </w:pPr>
            <w:r w:rsidRPr="00FC6AFC">
              <w:t>Memorialisation</w:t>
            </w:r>
          </w:p>
        </w:tc>
        <w:tc>
          <w:tcPr>
            <w:tcW w:w="5953" w:type="dxa"/>
            <w:shd w:val="clear" w:color="auto" w:fill="auto"/>
            <w:vAlign w:val="center"/>
            <w:hideMark/>
          </w:tcPr>
          <w:p w14:paraId="307E5F27" w14:textId="77777777" w:rsidR="00831B5D" w:rsidRPr="00FC6AFC" w:rsidRDefault="00831B5D" w:rsidP="008A3BC3">
            <w:pPr>
              <w:pStyle w:val="Tabletext"/>
              <w:spacing w:before="60"/>
            </w:pPr>
            <w:r w:rsidRPr="00FC6AFC">
              <w:t>Photographic items</w:t>
            </w:r>
          </w:p>
        </w:tc>
      </w:tr>
      <w:tr w:rsidR="00831B5D" w:rsidRPr="00FC6AFC" w14:paraId="376322B4" w14:textId="77777777" w:rsidTr="008A3BC3">
        <w:trPr>
          <w:trHeight w:val="272"/>
        </w:trPr>
        <w:tc>
          <w:tcPr>
            <w:tcW w:w="841" w:type="dxa"/>
            <w:shd w:val="clear" w:color="auto" w:fill="auto"/>
            <w:vAlign w:val="center"/>
            <w:hideMark/>
          </w:tcPr>
          <w:p w14:paraId="76466EEA" w14:textId="77777777" w:rsidR="00831B5D" w:rsidRPr="00FC6AFC" w:rsidRDefault="00831B5D" w:rsidP="008A3BC3">
            <w:pPr>
              <w:pStyle w:val="Tabletext"/>
              <w:spacing w:before="60"/>
            </w:pPr>
            <w:r w:rsidRPr="00FC6AFC">
              <w:t>510</w:t>
            </w:r>
          </w:p>
        </w:tc>
        <w:tc>
          <w:tcPr>
            <w:tcW w:w="2410" w:type="dxa"/>
            <w:shd w:val="clear" w:color="auto" w:fill="auto"/>
            <w:vAlign w:val="center"/>
            <w:hideMark/>
          </w:tcPr>
          <w:p w14:paraId="071A02B8" w14:textId="77777777" w:rsidR="00831B5D" w:rsidRPr="00FC6AFC" w:rsidRDefault="00831B5D" w:rsidP="008A3BC3">
            <w:pPr>
              <w:pStyle w:val="Tabletext"/>
              <w:spacing w:before="60"/>
            </w:pPr>
            <w:r w:rsidRPr="00FC6AFC">
              <w:t>Memorialisation</w:t>
            </w:r>
          </w:p>
        </w:tc>
        <w:tc>
          <w:tcPr>
            <w:tcW w:w="5953" w:type="dxa"/>
            <w:shd w:val="clear" w:color="auto" w:fill="auto"/>
            <w:vAlign w:val="center"/>
            <w:hideMark/>
          </w:tcPr>
          <w:p w14:paraId="0BE6FC21" w14:textId="77777777" w:rsidR="00831B5D" w:rsidRPr="00FC6AFC" w:rsidRDefault="00831B5D" w:rsidP="008A3BC3">
            <w:pPr>
              <w:pStyle w:val="Tabletext"/>
              <w:spacing w:before="60"/>
            </w:pPr>
            <w:r w:rsidRPr="00FC6AFC">
              <w:t>Plaque</w:t>
            </w:r>
          </w:p>
        </w:tc>
      </w:tr>
      <w:tr w:rsidR="00831B5D" w:rsidRPr="00FC6AFC" w14:paraId="39D0D63C" w14:textId="77777777" w:rsidTr="008A3BC3">
        <w:trPr>
          <w:trHeight w:val="272"/>
        </w:trPr>
        <w:tc>
          <w:tcPr>
            <w:tcW w:w="841" w:type="dxa"/>
            <w:shd w:val="clear" w:color="auto" w:fill="auto"/>
            <w:vAlign w:val="center"/>
            <w:hideMark/>
          </w:tcPr>
          <w:p w14:paraId="71372D60" w14:textId="77777777" w:rsidR="00831B5D" w:rsidRPr="00FC6AFC" w:rsidRDefault="00831B5D" w:rsidP="008A3BC3">
            <w:pPr>
              <w:pStyle w:val="Tabletext"/>
              <w:spacing w:before="60"/>
            </w:pPr>
            <w:r w:rsidRPr="00FC6AFC">
              <w:t>511</w:t>
            </w:r>
          </w:p>
        </w:tc>
        <w:tc>
          <w:tcPr>
            <w:tcW w:w="2410" w:type="dxa"/>
            <w:shd w:val="clear" w:color="auto" w:fill="auto"/>
            <w:vAlign w:val="center"/>
            <w:hideMark/>
          </w:tcPr>
          <w:p w14:paraId="6CD4C1D8" w14:textId="77777777" w:rsidR="00831B5D" w:rsidRPr="00FC6AFC" w:rsidRDefault="00831B5D" w:rsidP="008A3BC3">
            <w:pPr>
              <w:pStyle w:val="Tabletext"/>
              <w:spacing w:before="60"/>
            </w:pPr>
            <w:r w:rsidRPr="00FC6AFC">
              <w:t>Memorialisation</w:t>
            </w:r>
          </w:p>
        </w:tc>
        <w:tc>
          <w:tcPr>
            <w:tcW w:w="5953" w:type="dxa"/>
            <w:shd w:val="clear" w:color="auto" w:fill="auto"/>
            <w:vAlign w:val="center"/>
            <w:hideMark/>
          </w:tcPr>
          <w:p w14:paraId="391D72FB" w14:textId="77777777" w:rsidR="00831B5D" w:rsidRPr="00FC6AFC" w:rsidRDefault="00831B5D" w:rsidP="008A3BC3">
            <w:pPr>
              <w:pStyle w:val="Tabletext"/>
              <w:spacing w:before="60"/>
            </w:pPr>
            <w:r w:rsidRPr="00FC6AFC">
              <w:t>Rock/boulder</w:t>
            </w:r>
          </w:p>
        </w:tc>
      </w:tr>
      <w:tr w:rsidR="00831B5D" w:rsidRPr="00FC6AFC" w14:paraId="57AC4976" w14:textId="77777777" w:rsidTr="008A3BC3">
        <w:trPr>
          <w:trHeight w:val="272"/>
        </w:trPr>
        <w:tc>
          <w:tcPr>
            <w:tcW w:w="841" w:type="dxa"/>
            <w:shd w:val="clear" w:color="auto" w:fill="auto"/>
            <w:vAlign w:val="center"/>
            <w:hideMark/>
          </w:tcPr>
          <w:p w14:paraId="1BB7877A" w14:textId="77777777" w:rsidR="00831B5D" w:rsidRPr="00FC6AFC" w:rsidRDefault="00831B5D" w:rsidP="008A3BC3">
            <w:pPr>
              <w:pStyle w:val="Tabletext"/>
              <w:spacing w:before="60"/>
            </w:pPr>
            <w:r w:rsidRPr="00FC6AFC">
              <w:t>512</w:t>
            </w:r>
          </w:p>
        </w:tc>
        <w:tc>
          <w:tcPr>
            <w:tcW w:w="2410" w:type="dxa"/>
            <w:shd w:val="clear" w:color="auto" w:fill="auto"/>
            <w:vAlign w:val="center"/>
            <w:hideMark/>
          </w:tcPr>
          <w:p w14:paraId="6AD51854" w14:textId="77777777" w:rsidR="00831B5D" w:rsidRPr="00FC6AFC" w:rsidRDefault="00831B5D" w:rsidP="008A3BC3">
            <w:pPr>
              <w:pStyle w:val="Tabletext"/>
              <w:spacing w:before="60"/>
            </w:pPr>
            <w:r w:rsidRPr="00FC6AFC">
              <w:t>Memorialisation</w:t>
            </w:r>
          </w:p>
        </w:tc>
        <w:tc>
          <w:tcPr>
            <w:tcW w:w="5953" w:type="dxa"/>
            <w:shd w:val="clear" w:color="auto" w:fill="auto"/>
            <w:vAlign w:val="center"/>
            <w:hideMark/>
          </w:tcPr>
          <w:p w14:paraId="0C133386" w14:textId="77777777" w:rsidR="00831B5D" w:rsidRPr="00FC6AFC" w:rsidRDefault="00831B5D" w:rsidP="008A3BC3">
            <w:pPr>
              <w:pStyle w:val="Tabletext"/>
              <w:spacing w:before="60"/>
            </w:pPr>
            <w:r w:rsidRPr="00FC6AFC">
              <w:t>Temporary grave marker</w:t>
            </w:r>
          </w:p>
        </w:tc>
      </w:tr>
      <w:tr w:rsidR="00831B5D" w:rsidRPr="00FC6AFC" w14:paraId="491A164F" w14:textId="77777777" w:rsidTr="008A3BC3">
        <w:trPr>
          <w:trHeight w:val="272"/>
        </w:trPr>
        <w:tc>
          <w:tcPr>
            <w:tcW w:w="841" w:type="dxa"/>
            <w:shd w:val="clear" w:color="auto" w:fill="auto"/>
            <w:vAlign w:val="center"/>
            <w:hideMark/>
          </w:tcPr>
          <w:p w14:paraId="078B0D09" w14:textId="77777777" w:rsidR="00831B5D" w:rsidRPr="00FC6AFC" w:rsidRDefault="00831B5D" w:rsidP="008A3BC3">
            <w:pPr>
              <w:pStyle w:val="Tabletext"/>
              <w:spacing w:before="60"/>
            </w:pPr>
            <w:r w:rsidRPr="00FC6AFC">
              <w:t>513</w:t>
            </w:r>
          </w:p>
        </w:tc>
        <w:tc>
          <w:tcPr>
            <w:tcW w:w="2410" w:type="dxa"/>
            <w:shd w:val="clear" w:color="auto" w:fill="auto"/>
            <w:vAlign w:val="center"/>
            <w:hideMark/>
          </w:tcPr>
          <w:p w14:paraId="7C7FCB96" w14:textId="77777777" w:rsidR="00831B5D" w:rsidRPr="00FC6AFC" w:rsidRDefault="00831B5D" w:rsidP="008A3BC3">
            <w:pPr>
              <w:pStyle w:val="Tabletext"/>
              <w:spacing w:before="60"/>
            </w:pPr>
            <w:r w:rsidRPr="00FC6AFC">
              <w:t>Memorialisation</w:t>
            </w:r>
          </w:p>
        </w:tc>
        <w:tc>
          <w:tcPr>
            <w:tcW w:w="5953" w:type="dxa"/>
            <w:shd w:val="clear" w:color="auto" w:fill="auto"/>
            <w:vAlign w:val="center"/>
            <w:hideMark/>
          </w:tcPr>
          <w:p w14:paraId="4DB237F8" w14:textId="77777777" w:rsidR="00831B5D" w:rsidRPr="00FC6AFC" w:rsidRDefault="00831B5D" w:rsidP="008A3BC3">
            <w:pPr>
              <w:pStyle w:val="Tabletext"/>
              <w:spacing w:before="60"/>
            </w:pPr>
            <w:r w:rsidRPr="00FC6AFC">
              <w:t>Tree/shrub</w:t>
            </w:r>
          </w:p>
        </w:tc>
      </w:tr>
      <w:tr w:rsidR="00831B5D" w:rsidRPr="00FC6AFC" w14:paraId="158613F3" w14:textId="77777777" w:rsidTr="008A3BC3">
        <w:trPr>
          <w:trHeight w:val="272"/>
        </w:trPr>
        <w:tc>
          <w:tcPr>
            <w:tcW w:w="841" w:type="dxa"/>
            <w:shd w:val="clear" w:color="auto" w:fill="auto"/>
            <w:vAlign w:val="center"/>
            <w:hideMark/>
          </w:tcPr>
          <w:p w14:paraId="08D6C026" w14:textId="77777777" w:rsidR="00831B5D" w:rsidRPr="00FC6AFC" w:rsidRDefault="00831B5D" w:rsidP="008A3BC3">
            <w:pPr>
              <w:pStyle w:val="Tabletext"/>
              <w:spacing w:before="60"/>
            </w:pPr>
            <w:r w:rsidRPr="00FC6AFC">
              <w:t>514</w:t>
            </w:r>
          </w:p>
        </w:tc>
        <w:tc>
          <w:tcPr>
            <w:tcW w:w="2410" w:type="dxa"/>
            <w:shd w:val="clear" w:color="auto" w:fill="auto"/>
            <w:vAlign w:val="center"/>
            <w:hideMark/>
          </w:tcPr>
          <w:p w14:paraId="3196376A" w14:textId="77777777" w:rsidR="00831B5D" w:rsidRPr="00FC6AFC" w:rsidRDefault="00831B5D" w:rsidP="008A3BC3">
            <w:pPr>
              <w:pStyle w:val="Tabletext"/>
              <w:spacing w:before="60"/>
            </w:pPr>
            <w:r w:rsidRPr="00FC6AFC">
              <w:t>Memorialisation</w:t>
            </w:r>
          </w:p>
        </w:tc>
        <w:tc>
          <w:tcPr>
            <w:tcW w:w="5953" w:type="dxa"/>
            <w:shd w:val="clear" w:color="auto" w:fill="auto"/>
            <w:vAlign w:val="center"/>
            <w:hideMark/>
          </w:tcPr>
          <w:p w14:paraId="6AD8AD87" w14:textId="77777777" w:rsidR="00831B5D" w:rsidRPr="00FC6AFC" w:rsidRDefault="00831B5D" w:rsidP="008A3BC3">
            <w:pPr>
              <w:pStyle w:val="Tabletext"/>
              <w:spacing w:before="60"/>
            </w:pPr>
            <w:r w:rsidRPr="00FC6AFC">
              <w:t>Urn</w:t>
            </w:r>
          </w:p>
        </w:tc>
      </w:tr>
      <w:tr w:rsidR="00831B5D" w:rsidRPr="00FC6AFC" w14:paraId="1D1921DC" w14:textId="77777777" w:rsidTr="008A3BC3">
        <w:trPr>
          <w:trHeight w:val="272"/>
        </w:trPr>
        <w:tc>
          <w:tcPr>
            <w:tcW w:w="841" w:type="dxa"/>
            <w:shd w:val="clear" w:color="auto" w:fill="auto"/>
            <w:vAlign w:val="center"/>
            <w:hideMark/>
          </w:tcPr>
          <w:p w14:paraId="53B80726" w14:textId="77777777" w:rsidR="00831B5D" w:rsidRPr="00FC6AFC" w:rsidRDefault="00831B5D" w:rsidP="008A3BC3">
            <w:pPr>
              <w:pStyle w:val="Tabletext"/>
              <w:spacing w:before="60"/>
            </w:pPr>
            <w:r w:rsidRPr="00FC6AFC">
              <w:t>515</w:t>
            </w:r>
          </w:p>
        </w:tc>
        <w:tc>
          <w:tcPr>
            <w:tcW w:w="2410" w:type="dxa"/>
            <w:shd w:val="clear" w:color="auto" w:fill="auto"/>
            <w:vAlign w:val="center"/>
            <w:hideMark/>
          </w:tcPr>
          <w:p w14:paraId="55F72DA5" w14:textId="77777777" w:rsidR="00831B5D" w:rsidRPr="00FC6AFC" w:rsidRDefault="00831B5D" w:rsidP="008A3BC3">
            <w:pPr>
              <w:pStyle w:val="Tabletext"/>
              <w:spacing w:before="60"/>
            </w:pPr>
            <w:r w:rsidRPr="00FC6AFC">
              <w:t>Memorialisation</w:t>
            </w:r>
          </w:p>
        </w:tc>
        <w:tc>
          <w:tcPr>
            <w:tcW w:w="5953" w:type="dxa"/>
            <w:shd w:val="clear" w:color="auto" w:fill="auto"/>
            <w:vAlign w:val="center"/>
            <w:hideMark/>
          </w:tcPr>
          <w:p w14:paraId="069F01EA" w14:textId="77777777" w:rsidR="00831B5D" w:rsidRPr="00FC6AFC" w:rsidRDefault="00831B5D" w:rsidP="008A3BC3">
            <w:pPr>
              <w:pStyle w:val="Tabletext"/>
              <w:spacing w:before="60"/>
            </w:pPr>
            <w:r w:rsidRPr="00FC6AFC">
              <w:t>Vase</w:t>
            </w:r>
          </w:p>
        </w:tc>
      </w:tr>
    </w:tbl>
    <w:p w14:paraId="4FF7B288" w14:textId="77777777" w:rsidR="00720526" w:rsidRDefault="00720526" w:rsidP="00857A03">
      <w:pPr>
        <w:pStyle w:val="Bodynospace"/>
      </w:pPr>
    </w:p>
    <w:p w14:paraId="0385540A" w14:textId="77777777" w:rsidR="00831B5D" w:rsidRPr="0087345D" w:rsidRDefault="00831B5D" w:rsidP="008A3BC3">
      <w:pPr>
        <w:pStyle w:val="Numberdigit"/>
        <w:numPr>
          <w:ilvl w:val="0"/>
          <w:numId w:val="10"/>
        </w:numPr>
        <w:spacing w:before="120"/>
        <w:rPr>
          <w:b/>
          <w:bCs/>
        </w:rPr>
      </w:pPr>
      <w:r w:rsidRPr="0087345D">
        <w:rPr>
          <w:b/>
          <w:bCs/>
        </w:rPr>
        <w:t xml:space="preserve">Right of </w:t>
      </w:r>
      <w:r>
        <w:rPr>
          <w:b/>
          <w:bCs/>
        </w:rPr>
        <w:t>i</w:t>
      </w:r>
      <w:r w:rsidRPr="0087345D">
        <w:rPr>
          <w:b/>
          <w:bCs/>
        </w:rPr>
        <w:t xml:space="preserve">nterment </w:t>
      </w:r>
    </w:p>
    <w:p w14:paraId="2CF5BDC7" w14:textId="288C0E2E" w:rsidR="00831B5D" w:rsidRDefault="00831B5D" w:rsidP="00831B5D">
      <w:pPr>
        <w:pStyle w:val="Bullet1"/>
      </w:pPr>
      <w:r>
        <w:t>Fees for the sale of a place of interment such as a grave for bodily remains or niche wall space for cremated remains</w:t>
      </w:r>
      <w:r w:rsidR="005D2D9B">
        <w:t xml:space="preserve"> –</w:t>
      </w:r>
      <w:r>
        <w:t xml:space="preserve"> </w:t>
      </w:r>
      <w:r w:rsidR="005D2D9B">
        <w:t>s</w:t>
      </w:r>
      <w:r>
        <w:t>ome trusts refer to this as the ‘plot fee’ or ‘land fee’</w:t>
      </w:r>
    </w:p>
    <w:p w14:paraId="5E1B2ADF" w14:textId="2D14C9FD" w:rsidR="005D2D9B" w:rsidRDefault="005D2D9B" w:rsidP="002A1D5B">
      <w:pPr>
        <w:pStyle w:val="Bodyafterbullets"/>
      </w:pPr>
      <w:r>
        <w:t>Notes:</w:t>
      </w:r>
    </w:p>
    <w:p w14:paraId="6A7E5355" w14:textId="2008B310" w:rsidR="00831B5D" w:rsidRDefault="00831B5D" w:rsidP="00831B5D">
      <w:pPr>
        <w:pStyle w:val="Bullet1"/>
      </w:pPr>
      <w:r>
        <w:t>A right is purchased ‘at need’ when there are remains to inter in that place of interment. A right is purchased ‘pre-need’ when the place of interment is for future use.</w:t>
      </w:r>
    </w:p>
    <w:p w14:paraId="26025009" w14:textId="7F36BD74" w:rsidR="00857A03" w:rsidRDefault="00831B5D" w:rsidP="001A4245">
      <w:pPr>
        <w:pStyle w:val="Bullet1"/>
      </w:pPr>
      <w:r>
        <w:t xml:space="preserve">For rights of interment for cremated remains, the fee descriptions distinguish between ‘perpetual tenure’ and </w:t>
      </w:r>
      <w:r w:rsidR="005D2D9B">
        <w:t>‘</w:t>
      </w:r>
      <w:r>
        <w:t>25-year tenure’</w:t>
      </w:r>
      <w:r w:rsidR="005D2D9B">
        <w:t>.</w:t>
      </w:r>
    </w:p>
    <w:p w14:paraId="0FA39132" w14:textId="64008CA3" w:rsidR="00831B5D" w:rsidRDefault="00831B5D" w:rsidP="004004F6">
      <w:pPr>
        <w:pStyle w:val="Bullet1"/>
        <w:spacing w:after="240"/>
        <w:ind w:left="288" w:hanging="288"/>
      </w:pPr>
      <w:r>
        <w:lastRenderedPageBreak/>
        <w:t xml:space="preserve">A memorial where an interment cannot occur (or where there is no intention for </w:t>
      </w:r>
      <w:r w:rsidR="00D345E5">
        <w:t xml:space="preserve">a </w:t>
      </w:r>
      <w:r>
        <w:t xml:space="preserve">burial, only memorialisation) still meets the definition of a right of interment in the </w:t>
      </w:r>
      <w:r w:rsidRPr="009F6D4F">
        <w:t>Cemeteries Act</w:t>
      </w:r>
      <w:r>
        <w:t>.</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
        <w:gridCol w:w="4394"/>
        <w:gridCol w:w="2126"/>
        <w:gridCol w:w="1848"/>
      </w:tblGrid>
      <w:tr w:rsidR="00831B5D" w:rsidRPr="00B7115F" w14:paraId="6D725387" w14:textId="77777777" w:rsidTr="00AC45DF">
        <w:trPr>
          <w:cantSplit/>
          <w:trHeight w:val="270"/>
          <w:tblHeader/>
        </w:trPr>
        <w:tc>
          <w:tcPr>
            <w:tcW w:w="841" w:type="dxa"/>
            <w:shd w:val="clear" w:color="auto" w:fill="F2DBDB" w:themeFill="accent2" w:themeFillTint="33"/>
            <w:vAlign w:val="center"/>
            <w:hideMark/>
          </w:tcPr>
          <w:p w14:paraId="2BE44C9A" w14:textId="720F08CB" w:rsidR="00831B5D" w:rsidRPr="00AC45DF" w:rsidRDefault="00831B5D" w:rsidP="00F31147">
            <w:pPr>
              <w:pStyle w:val="Tablecolhead"/>
              <w:rPr>
                <w:lang w:eastAsia="en-AU"/>
              </w:rPr>
            </w:pPr>
            <w:r w:rsidRPr="00AC45DF">
              <w:rPr>
                <w:lang w:eastAsia="en-AU"/>
              </w:rPr>
              <w:t xml:space="preserve">Fee </w:t>
            </w:r>
            <w:r w:rsidR="000738A9">
              <w:rPr>
                <w:lang w:eastAsia="en-AU"/>
              </w:rPr>
              <w:t>c</w:t>
            </w:r>
            <w:r w:rsidRPr="00AC45DF">
              <w:rPr>
                <w:lang w:eastAsia="en-AU"/>
              </w:rPr>
              <w:t>ode</w:t>
            </w:r>
          </w:p>
        </w:tc>
        <w:tc>
          <w:tcPr>
            <w:tcW w:w="4394" w:type="dxa"/>
            <w:shd w:val="clear" w:color="auto" w:fill="F2DBDB" w:themeFill="accent2" w:themeFillTint="33"/>
            <w:vAlign w:val="center"/>
            <w:hideMark/>
          </w:tcPr>
          <w:p w14:paraId="705B77B9" w14:textId="45D1451D" w:rsidR="00831B5D" w:rsidRPr="00AC45DF" w:rsidRDefault="00831B5D" w:rsidP="00F31147">
            <w:pPr>
              <w:pStyle w:val="Tablecolhead"/>
              <w:rPr>
                <w:lang w:eastAsia="en-AU"/>
              </w:rPr>
            </w:pPr>
            <w:r w:rsidRPr="00AC45DF">
              <w:rPr>
                <w:lang w:eastAsia="en-AU"/>
              </w:rPr>
              <w:t xml:space="preserve">Fee </w:t>
            </w:r>
            <w:r w:rsidR="000738A9">
              <w:rPr>
                <w:lang w:eastAsia="en-AU"/>
              </w:rPr>
              <w:t>c</w:t>
            </w:r>
            <w:r w:rsidRPr="00AC45DF">
              <w:rPr>
                <w:lang w:eastAsia="en-AU"/>
              </w:rPr>
              <w:t>ategory 1</w:t>
            </w:r>
          </w:p>
        </w:tc>
        <w:tc>
          <w:tcPr>
            <w:tcW w:w="2126" w:type="dxa"/>
            <w:shd w:val="clear" w:color="auto" w:fill="F2DBDB" w:themeFill="accent2" w:themeFillTint="33"/>
            <w:vAlign w:val="center"/>
            <w:hideMark/>
          </w:tcPr>
          <w:p w14:paraId="000CF4DD" w14:textId="08553CA2" w:rsidR="00831B5D" w:rsidRPr="00AC45DF" w:rsidRDefault="00831B5D" w:rsidP="00F31147">
            <w:pPr>
              <w:pStyle w:val="Tablecolhead"/>
              <w:rPr>
                <w:lang w:eastAsia="en-AU"/>
              </w:rPr>
            </w:pPr>
            <w:r w:rsidRPr="00AC45DF">
              <w:rPr>
                <w:lang w:eastAsia="en-AU"/>
              </w:rPr>
              <w:t xml:space="preserve">Fee </w:t>
            </w:r>
            <w:r w:rsidR="000738A9">
              <w:rPr>
                <w:lang w:eastAsia="en-AU"/>
              </w:rPr>
              <w:t>c</w:t>
            </w:r>
            <w:r w:rsidRPr="00AC45DF">
              <w:rPr>
                <w:lang w:eastAsia="en-AU"/>
              </w:rPr>
              <w:t>ategory 2</w:t>
            </w:r>
          </w:p>
        </w:tc>
        <w:tc>
          <w:tcPr>
            <w:tcW w:w="1848" w:type="dxa"/>
            <w:shd w:val="clear" w:color="auto" w:fill="F2DBDB" w:themeFill="accent2" w:themeFillTint="33"/>
            <w:vAlign w:val="center"/>
            <w:hideMark/>
          </w:tcPr>
          <w:p w14:paraId="0C1A711E" w14:textId="4903D730" w:rsidR="00831B5D" w:rsidRPr="00AC45DF" w:rsidRDefault="00831B5D" w:rsidP="00F31147">
            <w:pPr>
              <w:pStyle w:val="Tablecolhead"/>
              <w:rPr>
                <w:lang w:eastAsia="en-AU"/>
              </w:rPr>
            </w:pPr>
            <w:r w:rsidRPr="00AC45DF">
              <w:rPr>
                <w:lang w:eastAsia="en-AU"/>
              </w:rPr>
              <w:t xml:space="preserve">Fee </w:t>
            </w:r>
            <w:r w:rsidR="000738A9">
              <w:rPr>
                <w:lang w:eastAsia="en-AU"/>
              </w:rPr>
              <w:t>c</w:t>
            </w:r>
            <w:r w:rsidRPr="00AC45DF">
              <w:rPr>
                <w:lang w:eastAsia="en-AU"/>
              </w:rPr>
              <w:t>ategory 3</w:t>
            </w:r>
          </w:p>
        </w:tc>
      </w:tr>
      <w:tr w:rsidR="009F2A21" w:rsidRPr="00FC6AFC" w14:paraId="7D09469D" w14:textId="77777777" w:rsidTr="0040767F">
        <w:trPr>
          <w:trHeight w:val="272"/>
        </w:trPr>
        <w:tc>
          <w:tcPr>
            <w:tcW w:w="841" w:type="dxa"/>
            <w:shd w:val="clear" w:color="auto" w:fill="auto"/>
            <w:vAlign w:val="center"/>
          </w:tcPr>
          <w:p w14:paraId="435E8ECC" w14:textId="72AA9381" w:rsidR="009F2A21" w:rsidRPr="00FC6AFC" w:rsidRDefault="009F2A21" w:rsidP="009F2A21">
            <w:pPr>
              <w:pStyle w:val="Tabletext"/>
              <w:spacing w:before="60"/>
            </w:pPr>
            <w:r w:rsidRPr="00FC6AFC">
              <w:t>601</w:t>
            </w:r>
          </w:p>
        </w:tc>
        <w:tc>
          <w:tcPr>
            <w:tcW w:w="4394" w:type="dxa"/>
            <w:shd w:val="clear" w:color="auto" w:fill="auto"/>
            <w:vAlign w:val="center"/>
          </w:tcPr>
          <w:p w14:paraId="1D98F3A4" w14:textId="14E9B1BA" w:rsidR="009F2A21" w:rsidRPr="00FC6AFC" w:rsidRDefault="009F2A21" w:rsidP="009F2A21">
            <w:pPr>
              <w:pStyle w:val="Tabletext"/>
              <w:spacing w:before="60"/>
            </w:pPr>
            <w:r w:rsidRPr="00FC6AFC">
              <w:t>Right of interment bodily remains At Need</w:t>
            </w:r>
          </w:p>
        </w:tc>
        <w:tc>
          <w:tcPr>
            <w:tcW w:w="2126" w:type="dxa"/>
            <w:shd w:val="clear" w:color="auto" w:fill="auto"/>
            <w:vAlign w:val="center"/>
          </w:tcPr>
          <w:p w14:paraId="0FC791A7" w14:textId="6453FBC5" w:rsidR="009F2A21" w:rsidRPr="00FC6AFC" w:rsidRDefault="009F2A21" w:rsidP="009F2A21">
            <w:pPr>
              <w:pStyle w:val="Tabletext"/>
              <w:spacing w:before="60"/>
            </w:pPr>
            <w:r w:rsidRPr="00FC6AFC">
              <w:t>Adult</w:t>
            </w:r>
          </w:p>
        </w:tc>
        <w:tc>
          <w:tcPr>
            <w:tcW w:w="1848" w:type="dxa"/>
            <w:shd w:val="clear" w:color="auto" w:fill="auto"/>
            <w:vAlign w:val="center"/>
          </w:tcPr>
          <w:p w14:paraId="762B7A8C" w14:textId="77777777" w:rsidR="009F2A21" w:rsidRPr="00FC6AFC" w:rsidRDefault="009F2A21" w:rsidP="009F2A21">
            <w:pPr>
              <w:pStyle w:val="Tabletext"/>
              <w:spacing w:before="60"/>
            </w:pPr>
          </w:p>
        </w:tc>
      </w:tr>
      <w:tr w:rsidR="009F2A21" w:rsidRPr="00FC6AFC" w14:paraId="580FCBC2" w14:textId="77777777" w:rsidTr="0040767F">
        <w:trPr>
          <w:trHeight w:val="272"/>
        </w:trPr>
        <w:tc>
          <w:tcPr>
            <w:tcW w:w="841" w:type="dxa"/>
            <w:shd w:val="clear" w:color="auto" w:fill="auto"/>
            <w:vAlign w:val="center"/>
          </w:tcPr>
          <w:p w14:paraId="5DA60361" w14:textId="6776DF43" w:rsidR="009F2A21" w:rsidRPr="00FC6AFC" w:rsidRDefault="009F2A21" w:rsidP="009F2A21">
            <w:pPr>
              <w:pStyle w:val="Tabletext"/>
              <w:spacing w:before="60"/>
            </w:pPr>
            <w:r w:rsidRPr="00FC6AFC">
              <w:t>604</w:t>
            </w:r>
          </w:p>
        </w:tc>
        <w:tc>
          <w:tcPr>
            <w:tcW w:w="4394" w:type="dxa"/>
            <w:shd w:val="clear" w:color="auto" w:fill="auto"/>
            <w:vAlign w:val="center"/>
          </w:tcPr>
          <w:p w14:paraId="44DC7941" w14:textId="565FFE41" w:rsidR="009F2A21" w:rsidRPr="00FC6AFC" w:rsidRDefault="009F2A21" w:rsidP="009F2A21">
            <w:pPr>
              <w:pStyle w:val="Tabletext"/>
              <w:spacing w:before="60"/>
            </w:pPr>
            <w:r w:rsidRPr="00FC6AFC">
              <w:t>Right of interment bodily remains At Need</w:t>
            </w:r>
          </w:p>
        </w:tc>
        <w:tc>
          <w:tcPr>
            <w:tcW w:w="2126" w:type="dxa"/>
            <w:shd w:val="clear" w:color="auto" w:fill="auto"/>
            <w:vAlign w:val="center"/>
          </w:tcPr>
          <w:p w14:paraId="5924845C" w14:textId="3BA9F98D" w:rsidR="009F2A21" w:rsidRPr="00FC6AFC" w:rsidRDefault="009F2A21" w:rsidP="009F2A21">
            <w:pPr>
              <w:pStyle w:val="Tabletext"/>
              <w:spacing w:before="60"/>
            </w:pPr>
            <w:r w:rsidRPr="00FC6AFC">
              <w:t>Child</w:t>
            </w:r>
          </w:p>
        </w:tc>
        <w:tc>
          <w:tcPr>
            <w:tcW w:w="1848" w:type="dxa"/>
            <w:shd w:val="clear" w:color="auto" w:fill="auto"/>
            <w:vAlign w:val="center"/>
          </w:tcPr>
          <w:p w14:paraId="68F69DC7" w14:textId="77777777" w:rsidR="009F2A21" w:rsidRPr="00FC6AFC" w:rsidRDefault="009F2A21" w:rsidP="009F2A21">
            <w:pPr>
              <w:pStyle w:val="Tabletext"/>
              <w:spacing w:before="60"/>
            </w:pPr>
          </w:p>
        </w:tc>
      </w:tr>
      <w:tr w:rsidR="009F2A21" w:rsidRPr="00FC6AFC" w14:paraId="5F0FDFBA" w14:textId="77777777" w:rsidTr="0040767F">
        <w:trPr>
          <w:trHeight w:val="272"/>
        </w:trPr>
        <w:tc>
          <w:tcPr>
            <w:tcW w:w="841" w:type="dxa"/>
            <w:shd w:val="clear" w:color="auto" w:fill="auto"/>
            <w:vAlign w:val="center"/>
          </w:tcPr>
          <w:p w14:paraId="6DAB2E79" w14:textId="29AD2202" w:rsidR="009F2A21" w:rsidRPr="00FC6AFC" w:rsidRDefault="009F2A21" w:rsidP="009F2A21">
            <w:pPr>
              <w:pStyle w:val="Tabletext"/>
              <w:spacing w:before="60"/>
            </w:pPr>
            <w:r w:rsidRPr="00FC6AFC">
              <w:t>607</w:t>
            </w:r>
          </w:p>
        </w:tc>
        <w:tc>
          <w:tcPr>
            <w:tcW w:w="4394" w:type="dxa"/>
            <w:shd w:val="clear" w:color="auto" w:fill="auto"/>
            <w:vAlign w:val="center"/>
          </w:tcPr>
          <w:p w14:paraId="5B22BE15" w14:textId="38EE53BB" w:rsidR="009F2A21" w:rsidRPr="00FC6AFC" w:rsidRDefault="009F2A21" w:rsidP="009F2A21">
            <w:pPr>
              <w:pStyle w:val="Tabletext"/>
              <w:spacing w:before="60"/>
            </w:pPr>
            <w:r w:rsidRPr="00FC6AFC">
              <w:t>Right of interment bodily remains Pre</w:t>
            </w:r>
            <w:r>
              <w:t>-</w:t>
            </w:r>
            <w:r w:rsidRPr="00FC6AFC">
              <w:t xml:space="preserve"> Need</w:t>
            </w:r>
          </w:p>
        </w:tc>
        <w:tc>
          <w:tcPr>
            <w:tcW w:w="2126" w:type="dxa"/>
            <w:shd w:val="clear" w:color="auto" w:fill="auto"/>
            <w:vAlign w:val="center"/>
          </w:tcPr>
          <w:p w14:paraId="5EE31BA5" w14:textId="48D10C4A" w:rsidR="009F2A21" w:rsidRPr="00FC6AFC" w:rsidRDefault="009F2A21" w:rsidP="009F2A21">
            <w:pPr>
              <w:pStyle w:val="Tabletext"/>
              <w:spacing w:before="60"/>
            </w:pPr>
            <w:r w:rsidRPr="00FC6AFC">
              <w:t>Adult</w:t>
            </w:r>
          </w:p>
        </w:tc>
        <w:tc>
          <w:tcPr>
            <w:tcW w:w="1848" w:type="dxa"/>
            <w:shd w:val="clear" w:color="auto" w:fill="auto"/>
            <w:vAlign w:val="center"/>
          </w:tcPr>
          <w:p w14:paraId="49A877FC" w14:textId="77777777" w:rsidR="009F2A21" w:rsidRPr="00FC6AFC" w:rsidRDefault="009F2A21" w:rsidP="009F2A21">
            <w:pPr>
              <w:pStyle w:val="Tabletext"/>
              <w:spacing w:before="60"/>
            </w:pPr>
          </w:p>
        </w:tc>
      </w:tr>
      <w:tr w:rsidR="009F2A21" w:rsidRPr="00FC6AFC" w14:paraId="417E0777" w14:textId="77777777" w:rsidTr="0040767F">
        <w:trPr>
          <w:trHeight w:val="272"/>
        </w:trPr>
        <w:tc>
          <w:tcPr>
            <w:tcW w:w="841" w:type="dxa"/>
            <w:shd w:val="clear" w:color="auto" w:fill="auto"/>
            <w:vAlign w:val="center"/>
          </w:tcPr>
          <w:p w14:paraId="2834E5A0" w14:textId="301CD26E" w:rsidR="009F2A21" w:rsidRPr="00FC6AFC" w:rsidRDefault="009F2A21" w:rsidP="009F2A21">
            <w:pPr>
              <w:pStyle w:val="Tabletext"/>
              <w:spacing w:before="60"/>
            </w:pPr>
            <w:r w:rsidRPr="00FC6AFC">
              <w:t>610</w:t>
            </w:r>
          </w:p>
        </w:tc>
        <w:tc>
          <w:tcPr>
            <w:tcW w:w="4394" w:type="dxa"/>
            <w:shd w:val="clear" w:color="auto" w:fill="auto"/>
            <w:vAlign w:val="center"/>
          </w:tcPr>
          <w:p w14:paraId="1059E593" w14:textId="5CC18FEA" w:rsidR="009F2A21" w:rsidRPr="00FC6AFC" w:rsidRDefault="009F2A21" w:rsidP="009F2A21">
            <w:pPr>
              <w:pStyle w:val="Tabletext"/>
              <w:spacing w:before="60"/>
            </w:pPr>
            <w:r w:rsidRPr="00FC6AFC">
              <w:t>Right of interment bodily remains Pre</w:t>
            </w:r>
            <w:r>
              <w:t>-</w:t>
            </w:r>
            <w:r w:rsidRPr="00FC6AFC">
              <w:t xml:space="preserve"> Need</w:t>
            </w:r>
          </w:p>
        </w:tc>
        <w:tc>
          <w:tcPr>
            <w:tcW w:w="2126" w:type="dxa"/>
            <w:shd w:val="clear" w:color="auto" w:fill="auto"/>
            <w:vAlign w:val="center"/>
          </w:tcPr>
          <w:p w14:paraId="63C8DF97" w14:textId="08BAE891" w:rsidR="009F2A21" w:rsidRPr="00FC6AFC" w:rsidRDefault="009F2A21" w:rsidP="009F2A21">
            <w:pPr>
              <w:pStyle w:val="Tabletext"/>
              <w:spacing w:before="60"/>
            </w:pPr>
            <w:r w:rsidRPr="00FC6AFC">
              <w:t>Child</w:t>
            </w:r>
          </w:p>
        </w:tc>
        <w:tc>
          <w:tcPr>
            <w:tcW w:w="1848" w:type="dxa"/>
            <w:shd w:val="clear" w:color="auto" w:fill="auto"/>
            <w:vAlign w:val="center"/>
          </w:tcPr>
          <w:p w14:paraId="2C367D9F" w14:textId="77777777" w:rsidR="009F2A21" w:rsidRPr="00FC6AFC" w:rsidRDefault="009F2A21" w:rsidP="009F2A21">
            <w:pPr>
              <w:pStyle w:val="Tabletext"/>
              <w:spacing w:before="60"/>
            </w:pPr>
          </w:p>
        </w:tc>
      </w:tr>
      <w:tr w:rsidR="009F2A21" w:rsidRPr="00FC6AFC" w14:paraId="4BFD4CC5" w14:textId="77777777" w:rsidTr="0040767F">
        <w:trPr>
          <w:trHeight w:val="272"/>
        </w:trPr>
        <w:tc>
          <w:tcPr>
            <w:tcW w:w="841" w:type="dxa"/>
            <w:shd w:val="clear" w:color="auto" w:fill="auto"/>
            <w:vAlign w:val="center"/>
            <w:hideMark/>
          </w:tcPr>
          <w:p w14:paraId="2D2BB423" w14:textId="77777777" w:rsidR="009F2A21" w:rsidRPr="00FC6AFC" w:rsidRDefault="009F2A21" w:rsidP="009F2A21">
            <w:pPr>
              <w:pStyle w:val="Tabletext"/>
              <w:spacing w:before="60"/>
            </w:pPr>
            <w:r w:rsidRPr="00FC6AFC">
              <w:t>613</w:t>
            </w:r>
          </w:p>
        </w:tc>
        <w:tc>
          <w:tcPr>
            <w:tcW w:w="4394" w:type="dxa"/>
            <w:shd w:val="clear" w:color="auto" w:fill="auto"/>
            <w:vAlign w:val="center"/>
            <w:hideMark/>
          </w:tcPr>
          <w:p w14:paraId="00AA7F1B" w14:textId="77777777" w:rsidR="009F2A21" w:rsidRPr="00FC6AFC" w:rsidRDefault="009F2A21" w:rsidP="009F2A21">
            <w:pPr>
              <w:pStyle w:val="Tabletext"/>
              <w:spacing w:before="60"/>
            </w:pPr>
            <w:r w:rsidRPr="00FC6AFC">
              <w:t>Right of interment cremated remains At Need</w:t>
            </w:r>
          </w:p>
        </w:tc>
        <w:tc>
          <w:tcPr>
            <w:tcW w:w="2126" w:type="dxa"/>
            <w:shd w:val="clear" w:color="auto" w:fill="auto"/>
            <w:vAlign w:val="center"/>
            <w:hideMark/>
          </w:tcPr>
          <w:p w14:paraId="27DAE0DD" w14:textId="77777777" w:rsidR="009F2A21" w:rsidRPr="00FC6AFC" w:rsidRDefault="009F2A21" w:rsidP="009F2A21">
            <w:pPr>
              <w:pStyle w:val="Tabletext"/>
              <w:spacing w:before="60"/>
            </w:pPr>
            <w:r w:rsidRPr="00FC6AFC">
              <w:t>Single</w:t>
            </w:r>
          </w:p>
        </w:tc>
        <w:tc>
          <w:tcPr>
            <w:tcW w:w="1848" w:type="dxa"/>
            <w:shd w:val="clear" w:color="auto" w:fill="auto"/>
            <w:vAlign w:val="center"/>
            <w:hideMark/>
          </w:tcPr>
          <w:p w14:paraId="12F13EA7" w14:textId="77777777" w:rsidR="009F2A21" w:rsidRPr="00FC6AFC" w:rsidRDefault="009F2A21" w:rsidP="009F2A21">
            <w:pPr>
              <w:pStyle w:val="Tabletext"/>
              <w:spacing w:before="60"/>
            </w:pPr>
            <w:r w:rsidRPr="00FC6AFC">
              <w:t>25</w:t>
            </w:r>
            <w:r>
              <w:t>-</w:t>
            </w:r>
            <w:r w:rsidRPr="00FC6AFC">
              <w:t>year tenure</w:t>
            </w:r>
          </w:p>
        </w:tc>
      </w:tr>
      <w:tr w:rsidR="009F2A21" w:rsidRPr="00FC6AFC" w14:paraId="1906B519" w14:textId="77777777" w:rsidTr="0040767F">
        <w:trPr>
          <w:trHeight w:val="272"/>
        </w:trPr>
        <w:tc>
          <w:tcPr>
            <w:tcW w:w="841" w:type="dxa"/>
            <w:shd w:val="clear" w:color="auto" w:fill="auto"/>
            <w:vAlign w:val="center"/>
            <w:hideMark/>
          </w:tcPr>
          <w:p w14:paraId="4F76F752" w14:textId="77777777" w:rsidR="009F2A21" w:rsidRPr="00FC6AFC" w:rsidRDefault="009F2A21" w:rsidP="009F2A21">
            <w:pPr>
              <w:pStyle w:val="Tabletext"/>
              <w:spacing w:before="60"/>
            </w:pPr>
            <w:r w:rsidRPr="00FC6AFC">
              <w:t>614</w:t>
            </w:r>
          </w:p>
        </w:tc>
        <w:tc>
          <w:tcPr>
            <w:tcW w:w="4394" w:type="dxa"/>
            <w:shd w:val="clear" w:color="auto" w:fill="auto"/>
            <w:vAlign w:val="center"/>
            <w:hideMark/>
          </w:tcPr>
          <w:p w14:paraId="21FAED8A" w14:textId="77777777" w:rsidR="009F2A21" w:rsidRPr="00FC6AFC" w:rsidRDefault="009F2A21" w:rsidP="009F2A21">
            <w:pPr>
              <w:pStyle w:val="Tabletext"/>
              <w:spacing w:before="60"/>
            </w:pPr>
            <w:r w:rsidRPr="00FC6AFC">
              <w:t>Right of interment cremated remains At Need</w:t>
            </w:r>
          </w:p>
        </w:tc>
        <w:tc>
          <w:tcPr>
            <w:tcW w:w="2126" w:type="dxa"/>
            <w:shd w:val="clear" w:color="auto" w:fill="auto"/>
            <w:vAlign w:val="center"/>
            <w:hideMark/>
          </w:tcPr>
          <w:p w14:paraId="32779E6D" w14:textId="77777777" w:rsidR="009F2A21" w:rsidRPr="00FC6AFC" w:rsidRDefault="009F2A21" w:rsidP="009F2A21">
            <w:pPr>
              <w:pStyle w:val="Tabletext"/>
              <w:spacing w:before="60"/>
            </w:pPr>
            <w:r w:rsidRPr="00FC6AFC">
              <w:t>Single</w:t>
            </w:r>
          </w:p>
        </w:tc>
        <w:tc>
          <w:tcPr>
            <w:tcW w:w="1848" w:type="dxa"/>
            <w:shd w:val="clear" w:color="auto" w:fill="auto"/>
            <w:vAlign w:val="center"/>
            <w:hideMark/>
          </w:tcPr>
          <w:p w14:paraId="32058687" w14:textId="77777777" w:rsidR="009F2A21" w:rsidRPr="00FC6AFC" w:rsidRDefault="009F2A21" w:rsidP="009F2A21">
            <w:pPr>
              <w:pStyle w:val="Tabletext"/>
              <w:spacing w:before="60"/>
            </w:pPr>
            <w:r w:rsidRPr="00FC6AFC">
              <w:t>Perpetual tenure</w:t>
            </w:r>
          </w:p>
        </w:tc>
      </w:tr>
      <w:tr w:rsidR="009F2A21" w:rsidRPr="00FC6AFC" w14:paraId="4DD84185" w14:textId="77777777" w:rsidTr="0040767F">
        <w:trPr>
          <w:trHeight w:val="272"/>
        </w:trPr>
        <w:tc>
          <w:tcPr>
            <w:tcW w:w="841" w:type="dxa"/>
            <w:shd w:val="clear" w:color="auto" w:fill="auto"/>
            <w:vAlign w:val="center"/>
            <w:hideMark/>
          </w:tcPr>
          <w:p w14:paraId="315E4192" w14:textId="77777777" w:rsidR="009F2A21" w:rsidRPr="00FC6AFC" w:rsidRDefault="009F2A21" w:rsidP="009F2A21">
            <w:pPr>
              <w:pStyle w:val="Tabletext"/>
              <w:spacing w:before="60"/>
            </w:pPr>
            <w:r w:rsidRPr="00FC6AFC">
              <w:t>615</w:t>
            </w:r>
          </w:p>
        </w:tc>
        <w:tc>
          <w:tcPr>
            <w:tcW w:w="4394" w:type="dxa"/>
            <w:shd w:val="clear" w:color="auto" w:fill="auto"/>
            <w:vAlign w:val="center"/>
            <w:hideMark/>
          </w:tcPr>
          <w:p w14:paraId="08064E71" w14:textId="77777777" w:rsidR="009F2A21" w:rsidRPr="00FC6AFC" w:rsidRDefault="009F2A21" w:rsidP="009F2A21">
            <w:pPr>
              <w:pStyle w:val="Tabletext"/>
              <w:spacing w:before="60"/>
            </w:pPr>
            <w:r w:rsidRPr="00FC6AFC">
              <w:t>Right of interment cremated remains At Need</w:t>
            </w:r>
          </w:p>
        </w:tc>
        <w:tc>
          <w:tcPr>
            <w:tcW w:w="2126" w:type="dxa"/>
            <w:shd w:val="clear" w:color="auto" w:fill="auto"/>
            <w:vAlign w:val="center"/>
            <w:hideMark/>
          </w:tcPr>
          <w:p w14:paraId="74FBF4B4" w14:textId="77777777" w:rsidR="009F2A21" w:rsidRPr="00FC6AFC" w:rsidRDefault="009F2A21" w:rsidP="009F2A21">
            <w:pPr>
              <w:pStyle w:val="Tabletext"/>
              <w:spacing w:before="60"/>
            </w:pPr>
            <w:r w:rsidRPr="00FC6AFC">
              <w:t>Double</w:t>
            </w:r>
          </w:p>
        </w:tc>
        <w:tc>
          <w:tcPr>
            <w:tcW w:w="1848" w:type="dxa"/>
            <w:shd w:val="clear" w:color="auto" w:fill="auto"/>
            <w:vAlign w:val="center"/>
            <w:hideMark/>
          </w:tcPr>
          <w:p w14:paraId="00E78B51" w14:textId="77777777" w:rsidR="009F2A21" w:rsidRPr="00FC6AFC" w:rsidRDefault="009F2A21" w:rsidP="009F2A21">
            <w:pPr>
              <w:pStyle w:val="Tabletext"/>
              <w:spacing w:before="60"/>
            </w:pPr>
            <w:r w:rsidRPr="00FC6AFC">
              <w:t>25</w:t>
            </w:r>
            <w:r>
              <w:t>-</w:t>
            </w:r>
            <w:r w:rsidRPr="00FC6AFC">
              <w:t>year tenure</w:t>
            </w:r>
          </w:p>
        </w:tc>
      </w:tr>
      <w:tr w:rsidR="009F2A21" w:rsidRPr="00FC6AFC" w14:paraId="403CCC1D" w14:textId="77777777" w:rsidTr="0040767F">
        <w:trPr>
          <w:trHeight w:val="272"/>
        </w:trPr>
        <w:tc>
          <w:tcPr>
            <w:tcW w:w="841" w:type="dxa"/>
            <w:shd w:val="clear" w:color="auto" w:fill="auto"/>
            <w:vAlign w:val="center"/>
            <w:hideMark/>
          </w:tcPr>
          <w:p w14:paraId="7C5673C4" w14:textId="77777777" w:rsidR="009F2A21" w:rsidRPr="00FC6AFC" w:rsidRDefault="009F2A21" w:rsidP="009F2A21">
            <w:pPr>
              <w:pStyle w:val="Tabletext"/>
              <w:spacing w:before="60"/>
            </w:pPr>
            <w:r w:rsidRPr="00FC6AFC">
              <w:t>616</w:t>
            </w:r>
          </w:p>
        </w:tc>
        <w:tc>
          <w:tcPr>
            <w:tcW w:w="4394" w:type="dxa"/>
            <w:shd w:val="clear" w:color="auto" w:fill="auto"/>
            <w:vAlign w:val="center"/>
            <w:hideMark/>
          </w:tcPr>
          <w:p w14:paraId="1BA41373" w14:textId="77777777" w:rsidR="009F2A21" w:rsidRPr="00FC6AFC" w:rsidRDefault="009F2A21" w:rsidP="009F2A21">
            <w:pPr>
              <w:pStyle w:val="Tabletext"/>
              <w:spacing w:before="60"/>
            </w:pPr>
            <w:r w:rsidRPr="00FC6AFC">
              <w:t>Right of interment cremated remains At Need</w:t>
            </w:r>
          </w:p>
        </w:tc>
        <w:tc>
          <w:tcPr>
            <w:tcW w:w="2126" w:type="dxa"/>
            <w:shd w:val="clear" w:color="auto" w:fill="auto"/>
            <w:vAlign w:val="center"/>
            <w:hideMark/>
          </w:tcPr>
          <w:p w14:paraId="008AF654" w14:textId="77777777" w:rsidR="009F2A21" w:rsidRPr="00FC6AFC" w:rsidRDefault="009F2A21" w:rsidP="009F2A21">
            <w:pPr>
              <w:pStyle w:val="Tabletext"/>
              <w:spacing w:before="60"/>
            </w:pPr>
            <w:r w:rsidRPr="00FC6AFC">
              <w:t>Double</w:t>
            </w:r>
          </w:p>
        </w:tc>
        <w:tc>
          <w:tcPr>
            <w:tcW w:w="1848" w:type="dxa"/>
            <w:shd w:val="clear" w:color="auto" w:fill="auto"/>
            <w:vAlign w:val="center"/>
            <w:hideMark/>
          </w:tcPr>
          <w:p w14:paraId="6E1895EE" w14:textId="77777777" w:rsidR="009F2A21" w:rsidRPr="00FC6AFC" w:rsidRDefault="009F2A21" w:rsidP="009F2A21">
            <w:pPr>
              <w:pStyle w:val="Tabletext"/>
              <w:spacing w:before="60"/>
            </w:pPr>
            <w:r w:rsidRPr="00FC6AFC">
              <w:t>Perpetual tenure</w:t>
            </w:r>
          </w:p>
        </w:tc>
      </w:tr>
      <w:tr w:rsidR="009F2A21" w:rsidRPr="00FC6AFC" w14:paraId="251624CE" w14:textId="77777777" w:rsidTr="0040767F">
        <w:trPr>
          <w:trHeight w:val="272"/>
        </w:trPr>
        <w:tc>
          <w:tcPr>
            <w:tcW w:w="841" w:type="dxa"/>
            <w:shd w:val="clear" w:color="auto" w:fill="auto"/>
            <w:vAlign w:val="center"/>
            <w:hideMark/>
          </w:tcPr>
          <w:p w14:paraId="776F5544" w14:textId="77777777" w:rsidR="009F2A21" w:rsidRPr="00FC6AFC" w:rsidRDefault="009F2A21" w:rsidP="009F2A21">
            <w:pPr>
              <w:pStyle w:val="Tabletext"/>
              <w:spacing w:before="60"/>
            </w:pPr>
            <w:r w:rsidRPr="00FC6AFC">
              <w:t>617</w:t>
            </w:r>
          </w:p>
        </w:tc>
        <w:tc>
          <w:tcPr>
            <w:tcW w:w="4394" w:type="dxa"/>
            <w:shd w:val="clear" w:color="auto" w:fill="auto"/>
            <w:vAlign w:val="center"/>
            <w:hideMark/>
          </w:tcPr>
          <w:p w14:paraId="0526FEA7" w14:textId="77777777" w:rsidR="009F2A21" w:rsidRPr="00FC6AFC" w:rsidRDefault="009F2A21" w:rsidP="009F2A21">
            <w:pPr>
              <w:pStyle w:val="Tabletext"/>
              <w:spacing w:before="60"/>
            </w:pPr>
            <w:r w:rsidRPr="00FC6AFC">
              <w:t>Right of interment cremated remains At Need</w:t>
            </w:r>
          </w:p>
        </w:tc>
        <w:tc>
          <w:tcPr>
            <w:tcW w:w="2126" w:type="dxa"/>
            <w:shd w:val="clear" w:color="auto" w:fill="auto"/>
            <w:vAlign w:val="center"/>
            <w:hideMark/>
          </w:tcPr>
          <w:p w14:paraId="44040457" w14:textId="77777777" w:rsidR="009F2A21" w:rsidRPr="00FC6AFC" w:rsidRDefault="009F2A21" w:rsidP="009F2A21">
            <w:pPr>
              <w:pStyle w:val="Tabletext"/>
              <w:spacing w:before="60"/>
            </w:pPr>
            <w:r w:rsidRPr="00FC6AFC">
              <w:t>Multiple</w:t>
            </w:r>
          </w:p>
        </w:tc>
        <w:tc>
          <w:tcPr>
            <w:tcW w:w="1848" w:type="dxa"/>
            <w:shd w:val="clear" w:color="auto" w:fill="auto"/>
            <w:vAlign w:val="center"/>
            <w:hideMark/>
          </w:tcPr>
          <w:p w14:paraId="692755DE" w14:textId="77777777" w:rsidR="009F2A21" w:rsidRPr="00FC6AFC" w:rsidRDefault="009F2A21" w:rsidP="009F2A21">
            <w:pPr>
              <w:pStyle w:val="Tabletext"/>
              <w:spacing w:before="60"/>
            </w:pPr>
            <w:r w:rsidRPr="00FC6AFC">
              <w:t>25</w:t>
            </w:r>
            <w:r>
              <w:t>-</w:t>
            </w:r>
            <w:r w:rsidRPr="00FC6AFC">
              <w:t>year tenure</w:t>
            </w:r>
          </w:p>
        </w:tc>
      </w:tr>
      <w:tr w:rsidR="009F2A21" w:rsidRPr="00FC6AFC" w14:paraId="153D6F23" w14:textId="77777777" w:rsidTr="0040767F">
        <w:trPr>
          <w:trHeight w:val="272"/>
        </w:trPr>
        <w:tc>
          <w:tcPr>
            <w:tcW w:w="841" w:type="dxa"/>
            <w:shd w:val="clear" w:color="auto" w:fill="auto"/>
            <w:vAlign w:val="center"/>
            <w:hideMark/>
          </w:tcPr>
          <w:p w14:paraId="5D8EAFAD" w14:textId="77777777" w:rsidR="009F2A21" w:rsidRPr="00FC6AFC" w:rsidRDefault="009F2A21" w:rsidP="009F2A21">
            <w:pPr>
              <w:pStyle w:val="Tabletext"/>
              <w:spacing w:before="60"/>
            </w:pPr>
            <w:r w:rsidRPr="00FC6AFC">
              <w:t>618</w:t>
            </w:r>
          </w:p>
        </w:tc>
        <w:tc>
          <w:tcPr>
            <w:tcW w:w="4394" w:type="dxa"/>
            <w:shd w:val="clear" w:color="auto" w:fill="auto"/>
            <w:vAlign w:val="center"/>
            <w:hideMark/>
          </w:tcPr>
          <w:p w14:paraId="45F66C92" w14:textId="77777777" w:rsidR="009F2A21" w:rsidRPr="00FC6AFC" w:rsidRDefault="009F2A21" w:rsidP="009F2A21">
            <w:pPr>
              <w:pStyle w:val="Tabletext"/>
              <w:spacing w:before="60"/>
            </w:pPr>
            <w:r w:rsidRPr="00FC6AFC">
              <w:t>Right of interment cremated remains At Need</w:t>
            </w:r>
          </w:p>
        </w:tc>
        <w:tc>
          <w:tcPr>
            <w:tcW w:w="2126" w:type="dxa"/>
            <w:shd w:val="clear" w:color="auto" w:fill="auto"/>
            <w:vAlign w:val="center"/>
            <w:hideMark/>
          </w:tcPr>
          <w:p w14:paraId="19AFE606" w14:textId="77777777" w:rsidR="009F2A21" w:rsidRPr="00FC6AFC" w:rsidRDefault="009F2A21" w:rsidP="009F2A21">
            <w:pPr>
              <w:pStyle w:val="Tabletext"/>
              <w:spacing w:before="60"/>
            </w:pPr>
            <w:r w:rsidRPr="00FC6AFC">
              <w:t>Multiple</w:t>
            </w:r>
          </w:p>
        </w:tc>
        <w:tc>
          <w:tcPr>
            <w:tcW w:w="1848" w:type="dxa"/>
            <w:shd w:val="clear" w:color="auto" w:fill="auto"/>
            <w:vAlign w:val="center"/>
            <w:hideMark/>
          </w:tcPr>
          <w:p w14:paraId="0C182483" w14:textId="77777777" w:rsidR="009F2A21" w:rsidRPr="00FC6AFC" w:rsidRDefault="009F2A21" w:rsidP="009F2A21">
            <w:pPr>
              <w:pStyle w:val="Tabletext"/>
              <w:spacing w:before="60"/>
            </w:pPr>
            <w:r w:rsidRPr="00FC6AFC">
              <w:t>Perpetual tenure</w:t>
            </w:r>
          </w:p>
        </w:tc>
      </w:tr>
      <w:tr w:rsidR="009F2A21" w:rsidRPr="00FC6AFC" w14:paraId="1FD794D2" w14:textId="77777777" w:rsidTr="0040767F">
        <w:trPr>
          <w:trHeight w:val="272"/>
        </w:trPr>
        <w:tc>
          <w:tcPr>
            <w:tcW w:w="841" w:type="dxa"/>
            <w:shd w:val="clear" w:color="auto" w:fill="auto"/>
            <w:vAlign w:val="center"/>
            <w:hideMark/>
          </w:tcPr>
          <w:p w14:paraId="70DD585F" w14:textId="77777777" w:rsidR="009F2A21" w:rsidRPr="00FC6AFC" w:rsidRDefault="009F2A21" w:rsidP="009F2A21">
            <w:pPr>
              <w:pStyle w:val="Tabletext"/>
              <w:spacing w:before="60"/>
            </w:pPr>
            <w:r w:rsidRPr="00FC6AFC">
              <w:t>619</w:t>
            </w:r>
          </w:p>
        </w:tc>
        <w:tc>
          <w:tcPr>
            <w:tcW w:w="4394" w:type="dxa"/>
            <w:shd w:val="clear" w:color="auto" w:fill="auto"/>
            <w:vAlign w:val="center"/>
            <w:hideMark/>
          </w:tcPr>
          <w:p w14:paraId="7694195D" w14:textId="77777777" w:rsidR="009F2A21" w:rsidRPr="00FC6AFC" w:rsidRDefault="009F2A21" w:rsidP="009F2A21">
            <w:pPr>
              <w:pStyle w:val="Tabletext"/>
              <w:spacing w:before="60"/>
            </w:pPr>
            <w:r w:rsidRPr="00FC6AFC">
              <w:t>Right of interment cremated remains Pre</w:t>
            </w:r>
            <w:r>
              <w:t>-</w:t>
            </w:r>
            <w:r w:rsidRPr="00FC6AFC">
              <w:t>Need</w:t>
            </w:r>
          </w:p>
        </w:tc>
        <w:tc>
          <w:tcPr>
            <w:tcW w:w="2126" w:type="dxa"/>
            <w:shd w:val="clear" w:color="auto" w:fill="auto"/>
            <w:vAlign w:val="center"/>
            <w:hideMark/>
          </w:tcPr>
          <w:p w14:paraId="2A9DF182" w14:textId="77777777" w:rsidR="009F2A21" w:rsidRPr="00FC6AFC" w:rsidRDefault="009F2A21" w:rsidP="009F2A21">
            <w:pPr>
              <w:pStyle w:val="Tabletext"/>
              <w:spacing w:before="60"/>
            </w:pPr>
            <w:r w:rsidRPr="00FC6AFC">
              <w:t>Single</w:t>
            </w:r>
          </w:p>
        </w:tc>
        <w:tc>
          <w:tcPr>
            <w:tcW w:w="1848" w:type="dxa"/>
            <w:shd w:val="clear" w:color="auto" w:fill="auto"/>
            <w:vAlign w:val="center"/>
            <w:hideMark/>
          </w:tcPr>
          <w:p w14:paraId="0846D149" w14:textId="77777777" w:rsidR="009F2A21" w:rsidRPr="00FC6AFC" w:rsidRDefault="009F2A21" w:rsidP="009F2A21">
            <w:pPr>
              <w:pStyle w:val="Tabletext"/>
              <w:spacing w:before="60"/>
            </w:pPr>
            <w:r w:rsidRPr="00FC6AFC">
              <w:t>25</w:t>
            </w:r>
            <w:r>
              <w:t>-</w:t>
            </w:r>
            <w:r w:rsidRPr="00FC6AFC">
              <w:t>year tenure</w:t>
            </w:r>
          </w:p>
        </w:tc>
      </w:tr>
      <w:tr w:rsidR="009F2A21" w:rsidRPr="00FC6AFC" w14:paraId="5F19C975" w14:textId="77777777" w:rsidTr="0040767F">
        <w:trPr>
          <w:trHeight w:val="272"/>
        </w:trPr>
        <w:tc>
          <w:tcPr>
            <w:tcW w:w="841" w:type="dxa"/>
            <w:shd w:val="clear" w:color="auto" w:fill="auto"/>
            <w:vAlign w:val="center"/>
            <w:hideMark/>
          </w:tcPr>
          <w:p w14:paraId="2C74F1B7" w14:textId="77777777" w:rsidR="009F2A21" w:rsidRPr="00FC6AFC" w:rsidRDefault="009F2A21" w:rsidP="009F2A21">
            <w:pPr>
              <w:pStyle w:val="Tabletext"/>
              <w:spacing w:before="60"/>
            </w:pPr>
            <w:r w:rsidRPr="00FC6AFC">
              <w:t>620</w:t>
            </w:r>
          </w:p>
        </w:tc>
        <w:tc>
          <w:tcPr>
            <w:tcW w:w="4394" w:type="dxa"/>
            <w:shd w:val="clear" w:color="auto" w:fill="auto"/>
            <w:vAlign w:val="center"/>
            <w:hideMark/>
          </w:tcPr>
          <w:p w14:paraId="1D69C084" w14:textId="77777777" w:rsidR="009F2A21" w:rsidRPr="00FC6AFC" w:rsidRDefault="009F2A21" w:rsidP="009F2A21">
            <w:pPr>
              <w:pStyle w:val="Tabletext"/>
              <w:spacing w:before="60"/>
            </w:pPr>
            <w:r w:rsidRPr="00FC6AFC">
              <w:t>Right of interment cremated remains Pre</w:t>
            </w:r>
            <w:r>
              <w:t>-</w:t>
            </w:r>
            <w:r w:rsidRPr="00FC6AFC">
              <w:t>Need</w:t>
            </w:r>
          </w:p>
        </w:tc>
        <w:tc>
          <w:tcPr>
            <w:tcW w:w="2126" w:type="dxa"/>
            <w:shd w:val="clear" w:color="auto" w:fill="auto"/>
            <w:vAlign w:val="center"/>
            <w:hideMark/>
          </w:tcPr>
          <w:p w14:paraId="7D0B42EB" w14:textId="77777777" w:rsidR="009F2A21" w:rsidRPr="00FC6AFC" w:rsidRDefault="009F2A21" w:rsidP="009F2A21">
            <w:pPr>
              <w:pStyle w:val="Tabletext"/>
              <w:spacing w:before="60"/>
            </w:pPr>
            <w:r w:rsidRPr="00FC6AFC">
              <w:t>Single</w:t>
            </w:r>
          </w:p>
        </w:tc>
        <w:tc>
          <w:tcPr>
            <w:tcW w:w="1848" w:type="dxa"/>
            <w:shd w:val="clear" w:color="auto" w:fill="auto"/>
            <w:vAlign w:val="center"/>
            <w:hideMark/>
          </w:tcPr>
          <w:p w14:paraId="34132FB4" w14:textId="77777777" w:rsidR="009F2A21" w:rsidRPr="00FC6AFC" w:rsidRDefault="009F2A21" w:rsidP="009F2A21">
            <w:pPr>
              <w:pStyle w:val="Tabletext"/>
              <w:spacing w:before="60"/>
            </w:pPr>
            <w:r w:rsidRPr="00FC6AFC">
              <w:t>Perpetual tenure</w:t>
            </w:r>
          </w:p>
        </w:tc>
      </w:tr>
      <w:tr w:rsidR="009F2A21" w:rsidRPr="00FC6AFC" w14:paraId="39657B72" w14:textId="77777777" w:rsidTr="0040767F">
        <w:trPr>
          <w:trHeight w:val="272"/>
        </w:trPr>
        <w:tc>
          <w:tcPr>
            <w:tcW w:w="841" w:type="dxa"/>
            <w:shd w:val="clear" w:color="auto" w:fill="auto"/>
            <w:vAlign w:val="center"/>
            <w:hideMark/>
          </w:tcPr>
          <w:p w14:paraId="7B5268C3" w14:textId="77777777" w:rsidR="009F2A21" w:rsidRPr="00FC6AFC" w:rsidRDefault="009F2A21" w:rsidP="009F2A21">
            <w:pPr>
              <w:pStyle w:val="Tabletext"/>
              <w:spacing w:before="60"/>
            </w:pPr>
            <w:r w:rsidRPr="00FC6AFC">
              <w:t>621</w:t>
            </w:r>
          </w:p>
        </w:tc>
        <w:tc>
          <w:tcPr>
            <w:tcW w:w="4394" w:type="dxa"/>
            <w:shd w:val="clear" w:color="auto" w:fill="auto"/>
            <w:vAlign w:val="center"/>
            <w:hideMark/>
          </w:tcPr>
          <w:p w14:paraId="238A0A2F" w14:textId="77777777" w:rsidR="009F2A21" w:rsidRPr="00FC6AFC" w:rsidRDefault="009F2A21" w:rsidP="009F2A21">
            <w:pPr>
              <w:pStyle w:val="Tabletext"/>
              <w:spacing w:before="60"/>
            </w:pPr>
            <w:r w:rsidRPr="00FC6AFC">
              <w:t>Right of interment cremated remains Pre</w:t>
            </w:r>
            <w:r>
              <w:t>-</w:t>
            </w:r>
            <w:r w:rsidRPr="00FC6AFC">
              <w:t>Need</w:t>
            </w:r>
          </w:p>
        </w:tc>
        <w:tc>
          <w:tcPr>
            <w:tcW w:w="2126" w:type="dxa"/>
            <w:shd w:val="clear" w:color="auto" w:fill="auto"/>
            <w:vAlign w:val="center"/>
            <w:hideMark/>
          </w:tcPr>
          <w:p w14:paraId="01B584F8" w14:textId="77777777" w:rsidR="009F2A21" w:rsidRPr="00FC6AFC" w:rsidRDefault="009F2A21" w:rsidP="009F2A21">
            <w:pPr>
              <w:pStyle w:val="Tabletext"/>
              <w:spacing w:before="60"/>
            </w:pPr>
            <w:r w:rsidRPr="00FC6AFC">
              <w:t>Double</w:t>
            </w:r>
          </w:p>
        </w:tc>
        <w:tc>
          <w:tcPr>
            <w:tcW w:w="1848" w:type="dxa"/>
            <w:shd w:val="clear" w:color="auto" w:fill="auto"/>
            <w:vAlign w:val="center"/>
            <w:hideMark/>
          </w:tcPr>
          <w:p w14:paraId="2BBAD40B" w14:textId="77777777" w:rsidR="009F2A21" w:rsidRPr="00FC6AFC" w:rsidRDefault="009F2A21" w:rsidP="009F2A21">
            <w:pPr>
              <w:pStyle w:val="Tabletext"/>
              <w:spacing w:before="60"/>
            </w:pPr>
            <w:r w:rsidRPr="00FC6AFC">
              <w:t>25</w:t>
            </w:r>
            <w:r>
              <w:t>-</w:t>
            </w:r>
            <w:r w:rsidRPr="00FC6AFC">
              <w:t>year tenure</w:t>
            </w:r>
          </w:p>
        </w:tc>
      </w:tr>
      <w:tr w:rsidR="009F2A21" w:rsidRPr="00FC6AFC" w14:paraId="44C12AE2" w14:textId="77777777" w:rsidTr="0040767F">
        <w:trPr>
          <w:trHeight w:val="272"/>
        </w:trPr>
        <w:tc>
          <w:tcPr>
            <w:tcW w:w="841" w:type="dxa"/>
            <w:shd w:val="clear" w:color="auto" w:fill="auto"/>
            <w:vAlign w:val="center"/>
            <w:hideMark/>
          </w:tcPr>
          <w:p w14:paraId="053D9FE8" w14:textId="77777777" w:rsidR="009F2A21" w:rsidRPr="00FC6AFC" w:rsidRDefault="009F2A21" w:rsidP="009F2A21">
            <w:pPr>
              <w:pStyle w:val="Tabletext"/>
              <w:spacing w:before="60"/>
            </w:pPr>
            <w:r w:rsidRPr="00FC6AFC">
              <w:t>622</w:t>
            </w:r>
          </w:p>
        </w:tc>
        <w:tc>
          <w:tcPr>
            <w:tcW w:w="4394" w:type="dxa"/>
            <w:shd w:val="clear" w:color="auto" w:fill="auto"/>
            <w:vAlign w:val="center"/>
            <w:hideMark/>
          </w:tcPr>
          <w:p w14:paraId="282C3271" w14:textId="77777777" w:rsidR="009F2A21" w:rsidRPr="00FC6AFC" w:rsidRDefault="009F2A21" w:rsidP="009F2A21">
            <w:pPr>
              <w:pStyle w:val="Tabletext"/>
              <w:spacing w:before="60"/>
            </w:pPr>
            <w:r w:rsidRPr="00FC6AFC">
              <w:t>Right of interment cremated remains Pre</w:t>
            </w:r>
            <w:r>
              <w:t>-</w:t>
            </w:r>
            <w:r w:rsidRPr="00FC6AFC">
              <w:t>Need</w:t>
            </w:r>
          </w:p>
        </w:tc>
        <w:tc>
          <w:tcPr>
            <w:tcW w:w="2126" w:type="dxa"/>
            <w:shd w:val="clear" w:color="auto" w:fill="auto"/>
            <w:vAlign w:val="center"/>
            <w:hideMark/>
          </w:tcPr>
          <w:p w14:paraId="4297E481" w14:textId="77777777" w:rsidR="009F2A21" w:rsidRPr="00FC6AFC" w:rsidRDefault="009F2A21" w:rsidP="009F2A21">
            <w:pPr>
              <w:pStyle w:val="Tabletext"/>
              <w:spacing w:before="60"/>
            </w:pPr>
            <w:r w:rsidRPr="00FC6AFC">
              <w:t>Double</w:t>
            </w:r>
          </w:p>
        </w:tc>
        <w:tc>
          <w:tcPr>
            <w:tcW w:w="1848" w:type="dxa"/>
            <w:shd w:val="clear" w:color="auto" w:fill="auto"/>
            <w:vAlign w:val="center"/>
            <w:hideMark/>
          </w:tcPr>
          <w:p w14:paraId="5825FF54" w14:textId="77777777" w:rsidR="009F2A21" w:rsidRPr="00FC6AFC" w:rsidRDefault="009F2A21" w:rsidP="009F2A21">
            <w:pPr>
              <w:pStyle w:val="Tabletext"/>
              <w:spacing w:before="60"/>
            </w:pPr>
            <w:r w:rsidRPr="00FC6AFC">
              <w:t>Perpetual tenure</w:t>
            </w:r>
          </w:p>
        </w:tc>
      </w:tr>
      <w:tr w:rsidR="009F2A21" w:rsidRPr="00FC6AFC" w14:paraId="5E99C4DF" w14:textId="77777777" w:rsidTr="0040767F">
        <w:trPr>
          <w:trHeight w:val="272"/>
        </w:trPr>
        <w:tc>
          <w:tcPr>
            <w:tcW w:w="841" w:type="dxa"/>
            <w:shd w:val="clear" w:color="auto" w:fill="auto"/>
            <w:vAlign w:val="center"/>
            <w:hideMark/>
          </w:tcPr>
          <w:p w14:paraId="4196F31F" w14:textId="77777777" w:rsidR="009F2A21" w:rsidRPr="00FC6AFC" w:rsidRDefault="009F2A21" w:rsidP="009F2A21">
            <w:pPr>
              <w:pStyle w:val="Tabletext"/>
              <w:spacing w:before="60"/>
            </w:pPr>
            <w:r w:rsidRPr="00FC6AFC">
              <w:t>623</w:t>
            </w:r>
          </w:p>
        </w:tc>
        <w:tc>
          <w:tcPr>
            <w:tcW w:w="4394" w:type="dxa"/>
            <w:shd w:val="clear" w:color="auto" w:fill="auto"/>
            <w:vAlign w:val="center"/>
            <w:hideMark/>
          </w:tcPr>
          <w:p w14:paraId="56F9CFFD" w14:textId="77777777" w:rsidR="009F2A21" w:rsidRPr="00FC6AFC" w:rsidRDefault="009F2A21" w:rsidP="009F2A21">
            <w:pPr>
              <w:pStyle w:val="Tabletext"/>
              <w:spacing w:before="60"/>
            </w:pPr>
            <w:r w:rsidRPr="00FC6AFC">
              <w:t>Right of interment cremated remains Pre</w:t>
            </w:r>
            <w:r>
              <w:t>-</w:t>
            </w:r>
            <w:r w:rsidRPr="00FC6AFC">
              <w:t>Need</w:t>
            </w:r>
          </w:p>
        </w:tc>
        <w:tc>
          <w:tcPr>
            <w:tcW w:w="2126" w:type="dxa"/>
            <w:shd w:val="clear" w:color="auto" w:fill="auto"/>
            <w:vAlign w:val="center"/>
            <w:hideMark/>
          </w:tcPr>
          <w:p w14:paraId="48AD140C" w14:textId="77777777" w:rsidR="009F2A21" w:rsidRPr="00FC6AFC" w:rsidRDefault="009F2A21" w:rsidP="009F2A21">
            <w:pPr>
              <w:pStyle w:val="Tabletext"/>
              <w:spacing w:before="60"/>
            </w:pPr>
            <w:r w:rsidRPr="00FC6AFC">
              <w:t>Multiple</w:t>
            </w:r>
          </w:p>
        </w:tc>
        <w:tc>
          <w:tcPr>
            <w:tcW w:w="1848" w:type="dxa"/>
            <w:shd w:val="clear" w:color="auto" w:fill="auto"/>
            <w:vAlign w:val="center"/>
            <w:hideMark/>
          </w:tcPr>
          <w:p w14:paraId="32E6E2DB" w14:textId="77777777" w:rsidR="009F2A21" w:rsidRPr="00FC6AFC" w:rsidRDefault="009F2A21" w:rsidP="009F2A21">
            <w:pPr>
              <w:pStyle w:val="Tabletext"/>
              <w:spacing w:before="60"/>
            </w:pPr>
            <w:r w:rsidRPr="00FC6AFC">
              <w:t>25</w:t>
            </w:r>
            <w:r>
              <w:t>-</w:t>
            </w:r>
            <w:r w:rsidRPr="00FC6AFC">
              <w:t>year tenure</w:t>
            </w:r>
          </w:p>
        </w:tc>
      </w:tr>
      <w:tr w:rsidR="009F2A21" w:rsidRPr="00FC6AFC" w14:paraId="7536C816" w14:textId="77777777" w:rsidTr="0040767F">
        <w:trPr>
          <w:trHeight w:val="272"/>
        </w:trPr>
        <w:tc>
          <w:tcPr>
            <w:tcW w:w="841" w:type="dxa"/>
            <w:shd w:val="clear" w:color="auto" w:fill="auto"/>
            <w:vAlign w:val="center"/>
            <w:hideMark/>
          </w:tcPr>
          <w:p w14:paraId="4C228CA2" w14:textId="77777777" w:rsidR="009F2A21" w:rsidRPr="00FC6AFC" w:rsidRDefault="009F2A21" w:rsidP="009F2A21">
            <w:pPr>
              <w:pStyle w:val="Tabletext"/>
              <w:spacing w:before="60"/>
            </w:pPr>
            <w:r w:rsidRPr="00FC6AFC">
              <w:t>624</w:t>
            </w:r>
          </w:p>
        </w:tc>
        <w:tc>
          <w:tcPr>
            <w:tcW w:w="4394" w:type="dxa"/>
            <w:shd w:val="clear" w:color="auto" w:fill="auto"/>
            <w:vAlign w:val="center"/>
            <w:hideMark/>
          </w:tcPr>
          <w:p w14:paraId="6479F2B9" w14:textId="77777777" w:rsidR="009F2A21" w:rsidRPr="00FC6AFC" w:rsidRDefault="009F2A21" w:rsidP="009F2A21">
            <w:pPr>
              <w:pStyle w:val="Tabletext"/>
              <w:spacing w:before="60"/>
            </w:pPr>
            <w:r w:rsidRPr="00FC6AFC">
              <w:t>Right of interment cremated remains Pre</w:t>
            </w:r>
            <w:r>
              <w:t>-</w:t>
            </w:r>
            <w:r w:rsidRPr="00FC6AFC">
              <w:t>Need</w:t>
            </w:r>
          </w:p>
        </w:tc>
        <w:tc>
          <w:tcPr>
            <w:tcW w:w="2126" w:type="dxa"/>
            <w:shd w:val="clear" w:color="auto" w:fill="auto"/>
            <w:vAlign w:val="center"/>
            <w:hideMark/>
          </w:tcPr>
          <w:p w14:paraId="3561952D" w14:textId="77777777" w:rsidR="009F2A21" w:rsidRPr="00FC6AFC" w:rsidRDefault="009F2A21" w:rsidP="009F2A21">
            <w:pPr>
              <w:pStyle w:val="Tabletext"/>
              <w:spacing w:before="60"/>
            </w:pPr>
            <w:r w:rsidRPr="00FC6AFC">
              <w:t>Multiple</w:t>
            </w:r>
          </w:p>
        </w:tc>
        <w:tc>
          <w:tcPr>
            <w:tcW w:w="1848" w:type="dxa"/>
            <w:shd w:val="clear" w:color="auto" w:fill="auto"/>
            <w:vAlign w:val="center"/>
            <w:hideMark/>
          </w:tcPr>
          <w:p w14:paraId="7BA49D63" w14:textId="77777777" w:rsidR="009F2A21" w:rsidRPr="00FC6AFC" w:rsidRDefault="009F2A21" w:rsidP="009F2A21">
            <w:pPr>
              <w:pStyle w:val="Tabletext"/>
              <w:spacing w:before="60"/>
            </w:pPr>
            <w:r w:rsidRPr="00FC6AFC">
              <w:t>Perpetual tenure</w:t>
            </w:r>
          </w:p>
        </w:tc>
      </w:tr>
      <w:tr w:rsidR="009F2A21" w:rsidRPr="00FC6AFC" w14:paraId="362ACC34" w14:textId="77777777" w:rsidTr="0040767F">
        <w:trPr>
          <w:trHeight w:val="272"/>
        </w:trPr>
        <w:tc>
          <w:tcPr>
            <w:tcW w:w="841" w:type="dxa"/>
            <w:shd w:val="clear" w:color="auto" w:fill="auto"/>
            <w:vAlign w:val="center"/>
            <w:hideMark/>
          </w:tcPr>
          <w:p w14:paraId="51A6EE33" w14:textId="77777777" w:rsidR="009F2A21" w:rsidRPr="00FC6AFC" w:rsidRDefault="009F2A21" w:rsidP="009F2A21">
            <w:pPr>
              <w:pStyle w:val="Tabletext"/>
              <w:spacing w:before="60"/>
            </w:pPr>
            <w:r w:rsidRPr="00FC6AFC">
              <w:t>625</w:t>
            </w:r>
          </w:p>
        </w:tc>
        <w:tc>
          <w:tcPr>
            <w:tcW w:w="4394" w:type="dxa"/>
            <w:shd w:val="clear" w:color="auto" w:fill="auto"/>
            <w:vAlign w:val="center"/>
            <w:hideMark/>
          </w:tcPr>
          <w:p w14:paraId="0C0CFE43" w14:textId="77777777" w:rsidR="009F2A21" w:rsidRPr="00FC6AFC" w:rsidRDefault="009F2A21" w:rsidP="009F2A21">
            <w:pPr>
              <w:pStyle w:val="Tabletext"/>
              <w:spacing w:before="60"/>
            </w:pPr>
            <w:r w:rsidRPr="00FC6AFC">
              <w:t>Right of interment cremated remains Conversion or Extension</w:t>
            </w:r>
          </w:p>
        </w:tc>
        <w:tc>
          <w:tcPr>
            <w:tcW w:w="2126" w:type="dxa"/>
            <w:shd w:val="clear" w:color="auto" w:fill="auto"/>
            <w:vAlign w:val="center"/>
            <w:hideMark/>
          </w:tcPr>
          <w:p w14:paraId="6982FABF" w14:textId="69124F5F" w:rsidR="009F2A21" w:rsidRPr="00FC6AFC" w:rsidRDefault="009F2A21" w:rsidP="009F2A21">
            <w:pPr>
              <w:pStyle w:val="Tabletext"/>
              <w:spacing w:before="60"/>
            </w:pPr>
            <w:r w:rsidRPr="00FC6AFC">
              <w:t>Conversion - 25yr to perpetual tenure</w:t>
            </w:r>
          </w:p>
        </w:tc>
        <w:tc>
          <w:tcPr>
            <w:tcW w:w="1848" w:type="dxa"/>
            <w:shd w:val="clear" w:color="auto" w:fill="auto"/>
            <w:vAlign w:val="center"/>
            <w:hideMark/>
          </w:tcPr>
          <w:p w14:paraId="60DA6A3F" w14:textId="77777777" w:rsidR="009F2A21" w:rsidRPr="00FC6AFC" w:rsidRDefault="009F2A21" w:rsidP="009F2A21">
            <w:pPr>
              <w:pStyle w:val="Tabletext"/>
              <w:spacing w:before="60"/>
            </w:pPr>
            <w:r w:rsidRPr="00FC6AFC">
              <w:t> </w:t>
            </w:r>
          </w:p>
        </w:tc>
      </w:tr>
      <w:tr w:rsidR="009F2A21" w:rsidRPr="00FC6AFC" w14:paraId="56F440DB" w14:textId="77777777" w:rsidTr="0040767F">
        <w:trPr>
          <w:trHeight w:val="272"/>
        </w:trPr>
        <w:tc>
          <w:tcPr>
            <w:tcW w:w="841" w:type="dxa"/>
            <w:shd w:val="clear" w:color="auto" w:fill="auto"/>
            <w:vAlign w:val="center"/>
            <w:hideMark/>
          </w:tcPr>
          <w:p w14:paraId="22E8AE26" w14:textId="77777777" w:rsidR="009F2A21" w:rsidRPr="00FC6AFC" w:rsidRDefault="009F2A21" w:rsidP="009F2A21">
            <w:pPr>
              <w:pStyle w:val="Tabletext"/>
              <w:spacing w:before="60"/>
            </w:pPr>
            <w:r w:rsidRPr="00FC6AFC">
              <w:t>626</w:t>
            </w:r>
          </w:p>
        </w:tc>
        <w:tc>
          <w:tcPr>
            <w:tcW w:w="4394" w:type="dxa"/>
            <w:shd w:val="clear" w:color="auto" w:fill="auto"/>
            <w:vAlign w:val="center"/>
            <w:hideMark/>
          </w:tcPr>
          <w:p w14:paraId="536DB7AD" w14:textId="77777777" w:rsidR="009F2A21" w:rsidRPr="00FC6AFC" w:rsidRDefault="009F2A21" w:rsidP="009F2A21">
            <w:pPr>
              <w:pStyle w:val="Tabletext"/>
              <w:spacing w:before="60"/>
            </w:pPr>
            <w:r w:rsidRPr="00FC6AFC">
              <w:t>Right of interment cremated remains Conversion or Extension</w:t>
            </w:r>
          </w:p>
        </w:tc>
        <w:tc>
          <w:tcPr>
            <w:tcW w:w="2126" w:type="dxa"/>
            <w:shd w:val="clear" w:color="auto" w:fill="auto"/>
            <w:vAlign w:val="center"/>
            <w:hideMark/>
          </w:tcPr>
          <w:p w14:paraId="332C59D1" w14:textId="1B86AA46" w:rsidR="009F2A21" w:rsidRPr="00FC6AFC" w:rsidRDefault="009F2A21" w:rsidP="009F2A21">
            <w:pPr>
              <w:pStyle w:val="Tabletext"/>
              <w:spacing w:before="60"/>
            </w:pPr>
            <w:r w:rsidRPr="00FC6AFC">
              <w:t>Conversion - Perpetual to 25yr tenure</w:t>
            </w:r>
          </w:p>
        </w:tc>
        <w:tc>
          <w:tcPr>
            <w:tcW w:w="1848" w:type="dxa"/>
            <w:shd w:val="clear" w:color="auto" w:fill="auto"/>
            <w:vAlign w:val="center"/>
            <w:hideMark/>
          </w:tcPr>
          <w:p w14:paraId="477E64F7" w14:textId="77777777" w:rsidR="009F2A21" w:rsidRPr="00FC6AFC" w:rsidRDefault="009F2A21" w:rsidP="009F2A21">
            <w:pPr>
              <w:pStyle w:val="Tabletext"/>
              <w:spacing w:before="60"/>
            </w:pPr>
            <w:r w:rsidRPr="00FC6AFC">
              <w:t> </w:t>
            </w:r>
          </w:p>
        </w:tc>
      </w:tr>
      <w:tr w:rsidR="009F2A21" w:rsidRPr="00FC6AFC" w14:paraId="14D4CBFA" w14:textId="77777777" w:rsidTr="0040767F">
        <w:trPr>
          <w:trHeight w:val="272"/>
        </w:trPr>
        <w:tc>
          <w:tcPr>
            <w:tcW w:w="841" w:type="dxa"/>
            <w:shd w:val="clear" w:color="auto" w:fill="auto"/>
            <w:vAlign w:val="center"/>
            <w:hideMark/>
          </w:tcPr>
          <w:p w14:paraId="7368E553" w14:textId="77777777" w:rsidR="009F2A21" w:rsidRPr="00FC6AFC" w:rsidRDefault="009F2A21" w:rsidP="009F2A21">
            <w:pPr>
              <w:pStyle w:val="Tabletext"/>
              <w:spacing w:before="60"/>
            </w:pPr>
            <w:r w:rsidRPr="00FC6AFC">
              <w:t>627</w:t>
            </w:r>
          </w:p>
        </w:tc>
        <w:tc>
          <w:tcPr>
            <w:tcW w:w="4394" w:type="dxa"/>
            <w:shd w:val="clear" w:color="auto" w:fill="auto"/>
            <w:vAlign w:val="center"/>
            <w:hideMark/>
          </w:tcPr>
          <w:p w14:paraId="1A32A434" w14:textId="77777777" w:rsidR="009F2A21" w:rsidRPr="00FC6AFC" w:rsidRDefault="009F2A21" w:rsidP="009F2A21">
            <w:pPr>
              <w:pStyle w:val="Tabletext"/>
              <w:spacing w:before="60"/>
            </w:pPr>
            <w:r w:rsidRPr="00FC6AFC">
              <w:t>Right of interment cremated remains Conversion or Extension</w:t>
            </w:r>
          </w:p>
        </w:tc>
        <w:tc>
          <w:tcPr>
            <w:tcW w:w="2126" w:type="dxa"/>
            <w:shd w:val="clear" w:color="auto" w:fill="auto"/>
            <w:vAlign w:val="center"/>
            <w:hideMark/>
          </w:tcPr>
          <w:p w14:paraId="23D22CE5" w14:textId="131A13EC" w:rsidR="009F2A21" w:rsidRPr="00FC6AFC" w:rsidRDefault="009F2A21" w:rsidP="009F2A21">
            <w:pPr>
              <w:pStyle w:val="Tabletext"/>
              <w:spacing w:before="60"/>
            </w:pPr>
            <w:r w:rsidRPr="00FC6AFC">
              <w:t>Extension - Additional 25yrs</w:t>
            </w:r>
          </w:p>
        </w:tc>
        <w:tc>
          <w:tcPr>
            <w:tcW w:w="1848" w:type="dxa"/>
            <w:shd w:val="clear" w:color="auto" w:fill="auto"/>
            <w:vAlign w:val="center"/>
            <w:hideMark/>
          </w:tcPr>
          <w:p w14:paraId="5111040A" w14:textId="77777777" w:rsidR="009F2A21" w:rsidRPr="00FC6AFC" w:rsidRDefault="009F2A21" w:rsidP="009F2A21">
            <w:pPr>
              <w:pStyle w:val="Tabletext"/>
              <w:spacing w:before="60"/>
            </w:pPr>
            <w:r w:rsidRPr="00FC6AFC">
              <w:t> </w:t>
            </w:r>
          </w:p>
        </w:tc>
      </w:tr>
      <w:tr w:rsidR="009F2A21" w:rsidRPr="00FC6AFC" w14:paraId="2683CFE6" w14:textId="77777777" w:rsidTr="0040767F">
        <w:trPr>
          <w:trHeight w:val="272"/>
        </w:trPr>
        <w:tc>
          <w:tcPr>
            <w:tcW w:w="841" w:type="dxa"/>
            <w:shd w:val="clear" w:color="auto" w:fill="auto"/>
            <w:vAlign w:val="center"/>
            <w:hideMark/>
          </w:tcPr>
          <w:p w14:paraId="42A1EF37" w14:textId="77777777" w:rsidR="009F2A21" w:rsidRPr="00FC6AFC" w:rsidRDefault="009F2A21" w:rsidP="009F2A21">
            <w:pPr>
              <w:pStyle w:val="Tabletext"/>
              <w:spacing w:before="60"/>
            </w:pPr>
            <w:r w:rsidRPr="00FC6AFC">
              <w:t>628</w:t>
            </w:r>
          </w:p>
        </w:tc>
        <w:tc>
          <w:tcPr>
            <w:tcW w:w="4394" w:type="dxa"/>
            <w:shd w:val="clear" w:color="auto" w:fill="auto"/>
            <w:vAlign w:val="center"/>
            <w:hideMark/>
          </w:tcPr>
          <w:p w14:paraId="5962F010" w14:textId="77777777" w:rsidR="009F2A21" w:rsidRPr="00FC6AFC" w:rsidRDefault="009F2A21" w:rsidP="009F2A21">
            <w:pPr>
              <w:pStyle w:val="Tabletext"/>
              <w:spacing w:before="60"/>
            </w:pPr>
            <w:r w:rsidRPr="00FC6AFC">
              <w:t>Right of interment Surrender</w:t>
            </w:r>
          </w:p>
        </w:tc>
        <w:tc>
          <w:tcPr>
            <w:tcW w:w="2126" w:type="dxa"/>
            <w:shd w:val="clear" w:color="auto" w:fill="auto"/>
            <w:vAlign w:val="center"/>
            <w:hideMark/>
          </w:tcPr>
          <w:p w14:paraId="43A082E8" w14:textId="3360EAA6" w:rsidR="009F2A21" w:rsidRPr="00FC6AFC" w:rsidRDefault="009F2A21" w:rsidP="009F2A21">
            <w:pPr>
              <w:pStyle w:val="Tabletext"/>
              <w:spacing w:before="60"/>
            </w:pPr>
            <w:r w:rsidRPr="00A5267B">
              <w:t>Administration (sliding scale for maintenance is also applied to the refund)</w:t>
            </w:r>
          </w:p>
        </w:tc>
        <w:tc>
          <w:tcPr>
            <w:tcW w:w="1848" w:type="dxa"/>
            <w:shd w:val="clear" w:color="auto" w:fill="auto"/>
            <w:vAlign w:val="center"/>
            <w:hideMark/>
          </w:tcPr>
          <w:p w14:paraId="7FCAEA19" w14:textId="77777777" w:rsidR="009F2A21" w:rsidRPr="00FC6AFC" w:rsidRDefault="009F2A21" w:rsidP="009F2A21">
            <w:pPr>
              <w:pStyle w:val="Tabletext"/>
              <w:spacing w:before="60"/>
            </w:pPr>
            <w:r w:rsidRPr="00FC6AFC">
              <w:t> </w:t>
            </w:r>
          </w:p>
        </w:tc>
      </w:tr>
    </w:tbl>
    <w:p w14:paraId="29CB6620" w14:textId="77777777" w:rsidR="00831B5D" w:rsidRDefault="00831B5D" w:rsidP="00831B5D">
      <w:pPr>
        <w:pStyle w:val="Body"/>
      </w:pPr>
      <w:r w:rsidRPr="00361F2C">
        <w:br w:type="page"/>
      </w:r>
    </w:p>
    <w:p w14:paraId="7B199C9C" w14:textId="26DE8836" w:rsidR="00831B5D" w:rsidRDefault="00831B5D" w:rsidP="00831B5D">
      <w:pPr>
        <w:pStyle w:val="Heading1"/>
      </w:pPr>
      <w:bookmarkStart w:id="406" w:name="_Topic_8._Officers"/>
      <w:bookmarkStart w:id="407" w:name="_Toc151624454"/>
      <w:bookmarkStart w:id="408" w:name="_Toc182833842"/>
      <w:bookmarkEnd w:id="406"/>
      <w:r w:rsidRPr="00DB4C3C">
        <w:lastRenderedPageBreak/>
        <w:t xml:space="preserve">Topic </w:t>
      </w:r>
      <w:r w:rsidR="00C677DD" w:rsidRPr="00DB4C3C">
        <w:t>1</w:t>
      </w:r>
      <w:r w:rsidR="008D51E3">
        <w:t>6</w:t>
      </w:r>
      <w:r w:rsidRPr="00DB4C3C">
        <w:t xml:space="preserve">. </w:t>
      </w:r>
      <w:r w:rsidR="009707B3" w:rsidRPr="00DB4C3C">
        <w:t>Class A cemetery trust fee applications</w:t>
      </w:r>
      <w:bookmarkEnd w:id="407"/>
      <w:bookmarkEnd w:id="408"/>
    </w:p>
    <w:p w14:paraId="2099F559" w14:textId="75D87849" w:rsidR="00831B5D" w:rsidRDefault="00812D2F" w:rsidP="00DB4C3C">
      <w:pPr>
        <w:pStyle w:val="Heading2"/>
        <w:spacing w:after="240"/>
        <w:rPr>
          <w:rStyle w:val="normaltextrun"/>
        </w:rPr>
      </w:pPr>
      <w:bookmarkStart w:id="409" w:name="_Toc182833843"/>
      <w:r w:rsidRPr="137DCE29">
        <w:rPr>
          <w:rStyle w:val="normaltextrun"/>
        </w:rPr>
        <w:t>Guidelines</w:t>
      </w:r>
      <w:bookmarkEnd w:id="409"/>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567949" w14:paraId="569A061D" w14:textId="77777777" w:rsidTr="004F095F">
        <w:tc>
          <w:tcPr>
            <w:tcW w:w="9288" w:type="dxa"/>
          </w:tcPr>
          <w:p w14:paraId="323FD9F9" w14:textId="34F4F5C0" w:rsidR="00567949" w:rsidRDefault="00567949" w:rsidP="004F095F">
            <w:pPr>
              <w:pStyle w:val="Tabletext"/>
            </w:pPr>
            <w:r>
              <w:rPr>
                <w:noProof/>
              </w:rPr>
              <w:drawing>
                <wp:anchor distT="0" distB="0" distL="114300" distR="114300" simplePos="0" relativeHeight="251764736" behindDoc="0" locked="0" layoutInCell="1" allowOverlap="1" wp14:anchorId="6DE96C83" wp14:editId="62D13C41">
                  <wp:simplePos x="0" y="0"/>
                  <wp:positionH relativeFrom="column">
                    <wp:posOffset>17145</wp:posOffset>
                  </wp:positionH>
                  <wp:positionV relativeFrom="paragraph">
                    <wp:posOffset>6556</wp:posOffset>
                  </wp:positionV>
                  <wp:extent cx="562610" cy="562610"/>
                  <wp:effectExtent l="76200" t="0" r="0" b="0"/>
                  <wp:wrapSquare wrapText="bothSides"/>
                  <wp:docPr id="12"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143" w:history="1">
              <w:r w:rsidR="009D73E4">
                <w:rPr>
                  <w:rStyle w:val="Hyperlink"/>
                </w:rPr>
                <w:t>Guidelines for developing fees for Class A cemetery trusts</w:t>
              </w:r>
            </w:hyperlink>
            <w:r>
              <w:t xml:space="preserve"> (</w:t>
            </w:r>
            <w:r w:rsidR="008207FE">
              <w:t>fee</w:t>
            </w:r>
            <w:r>
              <w:t xml:space="preserve"> guidelines)</w:t>
            </w:r>
            <w:r>
              <w:br/>
              <w:t>&lt;</w:t>
            </w:r>
            <w:r w:rsidR="008207FE" w:rsidRPr="00144376">
              <w:t>https://www.health.vic.gov.au/cemeteries-and-crematoria/class-a-cemetery-trust-fee-setting-and-financial-reporting</w:t>
            </w:r>
            <w:r>
              <w:t>&gt;</w:t>
            </w:r>
          </w:p>
        </w:tc>
      </w:tr>
    </w:tbl>
    <w:p w14:paraId="13638702" w14:textId="7E04CEC8" w:rsidR="00B5418E" w:rsidRDefault="009D73E4" w:rsidP="00DB4C3C">
      <w:pPr>
        <w:pStyle w:val="Bodyaftertablefigure"/>
      </w:pPr>
      <w:r>
        <w:t xml:space="preserve">The fee guidelines </w:t>
      </w:r>
      <w:r w:rsidR="005264B3">
        <w:t xml:space="preserve">outline the public consultation process that trusts </w:t>
      </w:r>
      <w:r w:rsidR="009B230E">
        <w:t>have</w:t>
      </w:r>
      <w:r w:rsidR="005264B3">
        <w:t xml:space="preserve"> to </w:t>
      </w:r>
      <w:r w:rsidR="0080706C">
        <w:t xml:space="preserve">go through </w:t>
      </w:r>
      <w:r w:rsidR="005264B3">
        <w:t xml:space="preserve">when </w:t>
      </w:r>
      <w:r w:rsidR="0080706C">
        <w:t>loo</w:t>
      </w:r>
      <w:r w:rsidR="005264B3">
        <w:t xml:space="preserve">king to adjust fees above CPI or </w:t>
      </w:r>
      <w:r w:rsidR="00462672">
        <w:t xml:space="preserve">when </w:t>
      </w:r>
      <w:r w:rsidR="005264B3">
        <w:t>introducing new products and services</w:t>
      </w:r>
      <w:r w:rsidR="00831B5D">
        <w:t xml:space="preserve">. </w:t>
      </w:r>
    </w:p>
    <w:p w14:paraId="7342BFCA" w14:textId="18188395" w:rsidR="00E933DF" w:rsidRDefault="00E933DF" w:rsidP="00E933DF">
      <w:pPr>
        <w:pStyle w:val="Heading2"/>
        <w:rPr>
          <w:rStyle w:val="normaltextrun"/>
          <w:szCs w:val="21"/>
        </w:rPr>
      </w:pPr>
      <w:bookmarkStart w:id="410" w:name="_Toc182833844"/>
      <w:r>
        <w:rPr>
          <w:rStyle w:val="normaltextrun"/>
          <w:szCs w:val="21"/>
        </w:rPr>
        <w:t>Fee applications</w:t>
      </w:r>
      <w:bookmarkEnd w:id="410"/>
    </w:p>
    <w:p w14:paraId="0A4251AD" w14:textId="3E879A99" w:rsidR="00812D2F" w:rsidRDefault="00812D2F" w:rsidP="00831B5D">
      <w:pPr>
        <w:pStyle w:val="Body"/>
        <w:rPr>
          <w:rStyle w:val="normaltextrun"/>
          <w:szCs w:val="21"/>
        </w:rPr>
      </w:pPr>
      <w:r w:rsidRPr="005264B3">
        <w:rPr>
          <w:rStyle w:val="normaltextrun"/>
          <w:szCs w:val="21"/>
        </w:rPr>
        <w:t>Cemetery trusts must make a formal application to the department Secretary for approval to make or vary fees</w:t>
      </w:r>
      <w:r>
        <w:rPr>
          <w:rStyle w:val="normaltextrun"/>
          <w:szCs w:val="21"/>
        </w:rPr>
        <w:t>.</w:t>
      </w:r>
    </w:p>
    <w:p w14:paraId="630F06F3" w14:textId="093F2DA4" w:rsidR="00831B5D" w:rsidRDefault="00831B5D" w:rsidP="00831B5D">
      <w:pPr>
        <w:pStyle w:val="Body"/>
      </w:pPr>
      <w:r>
        <w:t xml:space="preserve">Fee applications </w:t>
      </w:r>
      <w:r w:rsidRPr="00115382">
        <w:t xml:space="preserve">are usually </w:t>
      </w:r>
      <w:r>
        <w:t>processed</w:t>
      </w:r>
      <w:r w:rsidRPr="00115382">
        <w:t xml:space="preserve"> within </w:t>
      </w:r>
      <w:r w:rsidR="00986CB5">
        <w:t xml:space="preserve">6 </w:t>
      </w:r>
      <w:r w:rsidRPr="00115382">
        <w:t>weeks of lodgement</w:t>
      </w:r>
      <w:r>
        <w:t xml:space="preserve"> if the</w:t>
      </w:r>
      <w:r w:rsidRPr="00115382">
        <w:t xml:space="preserve"> </w:t>
      </w:r>
      <w:r w:rsidR="00B5418E">
        <w:t xml:space="preserve">cemetery </w:t>
      </w:r>
      <w:r w:rsidRPr="00115382">
        <w:t>trust has provided all required information.</w:t>
      </w:r>
      <w:r>
        <w:t xml:space="preserve"> The department may ask for </w:t>
      </w:r>
      <w:r w:rsidR="000738A9">
        <w:t xml:space="preserve">more </w:t>
      </w:r>
      <w:r>
        <w:t>information about the proposed fees and any figures used in the costing tool.</w:t>
      </w:r>
    </w:p>
    <w:p w14:paraId="528A8632" w14:textId="2F3628A9" w:rsidR="009740EF" w:rsidRDefault="00831B5D" w:rsidP="00831B5D">
      <w:pPr>
        <w:pStyle w:val="Body"/>
        <w:rPr>
          <w:rStyle w:val="normaltextrun"/>
          <w:szCs w:val="21"/>
        </w:rPr>
      </w:pPr>
      <w:r>
        <w:rPr>
          <w:rStyle w:val="normaltextrun"/>
          <w:szCs w:val="21"/>
        </w:rPr>
        <w:t>Once fees have been approved, the department will publi</w:t>
      </w:r>
      <w:r w:rsidR="00ED3F0D">
        <w:rPr>
          <w:rStyle w:val="normaltextrun"/>
          <w:szCs w:val="21"/>
        </w:rPr>
        <w:t>sh</w:t>
      </w:r>
      <w:r>
        <w:rPr>
          <w:rStyle w:val="normaltextrun"/>
          <w:szCs w:val="21"/>
        </w:rPr>
        <w:t xml:space="preserve"> the approval notice in the </w:t>
      </w:r>
      <w:r w:rsidR="00F16E40" w:rsidRPr="0082279D">
        <w:rPr>
          <w:rStyle w:val="normaltextrun"/>
          <w:i/>
          <w:iCs/>
          <w:szCs w:val="21"/>
        </w:rPr>
        <w:t>Victoria Government G</w:t>
      </w:r>
      <w:r w:rsidRPr="0082279D">
        <w:rPr>
          <w:rStyle w:val="normaltextrun"/>
          <w:i/>
          <w:iCs/>
          <w:szCs w:val="21"/>
        </w:rPr>
        <w:t>azette</w:t>
      </w:r>
      <w:r>
        <w:rPr>
          <w:rStyle w:val="normaltextrun"/>
          <w:szCs w:val="21"/>
        </w:rPr>
        <w:t xml:space="preserve"> and </w:t>
      </w:r>
      <w:r w:rsidR="00ED3F0D">
        <w:rPr>
          <w:rStyle w:val="normaltextrun"/>
          <w:szCs w:val="21"/>
        </w:rPr>
        <w:t xml:space="preserve">post </w:t>
      </w:r>
      <w:r w:rsidR="00F97D3B">
        <w:rPr>
          <w:rStyle w:val="normaltextrun"/>
          <w:szCs w:val="21"/>
        </w:rPr>
        <w:t xml:space="preserve">the </w:t>
      </w:r>
      <w:r w:rsidR="00F16E40">
        <w:rPr>
          <w:rStyle w:val="normaltextrun"/>
          <w:szCs w:val="21"/>
        </w:rPr>
        <w:t xml:space="preserve">cemetery </w:t>
      </w:r>
      <w:r>
        <w:rPr>
          <w:rStyle w:val="normaltextrun"/>
          <w:szCs w:val="21"/>
        </w:rPr>
        <w:t>trust’s fee schedule on the department’s website.</w:t>
      </w:r>
    </w:p>
    <w:p w14:paraId="6D06D5C2" w14:textId="77777777" w:rsidR="009740EF" w:rsidRDefault="009740EF">
      <w:pPr>
        <w:spacing w:after="0" w:line="240" w:lineRule="auto"/>
        <w:rPr>
          <w:rStyle w:val="normaltextrun"/>
          <w:rFonts w:eastAsia="Times"/>
          <w:szCs w:val="21"/>
        </w:rPr>
      </w:pPr>
      <w:r>
        <w:rPr>
          <w:rStyle w:val="normaltextrun"/>
          <w:szCs w:val="21"/>
        </w:rPr>
        <w:br w:type="page"/>
      </w:r>
    </w:p>
    <w:p w14:paraId="39F337B4" w14:textId="525089D1" w:rsidR="00123C6E" w:rsidRPr="002A0928" w:rsidRDefault="00123C6E" w:rsidP="00123C6E">
      <w:pPr>
        <w:pStyle w:val="Heading1"/>
      </w:pPr>
      <w:bookmarkStart w:id="411" w:name="_Toc151624991"/>
      <w:bookmarkStart w:id="412" w:name="_Toc182833845"/>
      <w:r w:rsidRPr="002A0928">
        <w:lastRenderedPageBreak/>
        <w:t xml:space="preserve">Topic </w:t>
      </w:r>
      <w:r w:rsidR="0076380A">
        <w:t>1</w:t>
      </w:r>
      <w:r w:rsidR="008D51E3">
        <w:t>7</w:t>
      </w:r>
      <w:r w:rsidRPr="002A0928">
        <w:t xml:space="preserve">. </w:t>
      </w:r>
      <w:bookmarkEnd w:id="411"/>
      <w:r w:rsidR="0076380A" w:rsidRPr="0076380A">
        <w:t xml:space="preserve">Class </w:t>
      </w:r>
      <w:r w:rsidR="0076380A">
        <w:t>B</w:t>
      </w:r>
      <w:r w:rsidR="0076380A" w:rsidRPr="0076380A">
        <w:t xml:space="preserve"> cemetery trust fee applications</w:t>
      </w:r>
      <w:bookmarkEnd w:id="412"/>
    </w:p>
    <w:p w14:paraId="03BC067E" w14:textId="3E8FD5EA" w:rsidR="004B6876" w:rsidRDefault="00123C6E" w:rsidP="00123C6E">
      <w:pPr>
        <w:pStyle w:val="Body"/>
      </w:pPr>
      <w:r>
        <w:rPr>
          <w:rStyle w:val="normaltextrun"/>
          <w:szCs w:val="21"/>
        </w:rPr>
        <w:t>C</w:t>
      </w:r>
      <w:r w:rsidRPr="0038321E">
        <w:rPr>
          <w:rStyle w:val="normaltextrun"/>
          <w:szCs w:val="21"/>
        </w:rPr>
        <w:t>emetery trust</w:t>
      </w:r>
      <w:r>
        <w:rPr>
          <w:rStyle w:val="normaltextrun"/>
          <w:szCs w:val="21"/>
        </w:rPr>
        <w:t>s</w:t>
      </w:r>
      <w:r w:rsidRPr="0038321E">
        <w:rPr>
          <w:rStyle w:val="normaltextrun"/>
          <w:szCs w:val="21"/>
        </w:rPr>
        <w:t xml:space="preserve"> must make a formal application to the </w:t>
      </w:r>
      <w:r w:rsidRPr="000F3B54">
        <w:rPr>
          <w:rStyle w:val="normaltextrun"/>
          <w:szCs w:val="21"/>
        </w:rPr>
        <w:t xml:space="preserve">department </w:t>
      </w:r>
      <w:r w:rsidRPr="0038321E">
        <w:rPr>
          <w:rStyle w:val="normaltextrun"/>
          <w:szCs w:val="21"/>
        </w:rPr>
        <w:t>Secretary to make or vary fees</w:t>
      </w:r>
      <w:r>
        <w:rPr>
          <w:rStyle w:val="normaltextrun"/>
          <w:szCs w:val="21"/>
        </w:rPr>
        <w:t>.</w:t>
      </w:r>
      <w:r>
        <w:t xml:space="preserve"> </w:t>
      </w:r>
    </w:p>
    <w:p w14:paraId="42ACD426" w14:textId="2B14FAC0" w:rsidR="00123C6E" w:rsidRDefault="00123C6E" w:rsidP="00123C6E">
      <w:pPr>
        <w:pStyle w:val="Body"/>
      </w:pPr>
      <w:r>
        <w:t xml:space="preserve">This </w:t>
      </w:r>
      <w:r w:rsidR="00DB037A">
        <w:t xml:space="preserve">topic </w:t>
      </w:r>
      <w:r>
        <w:t xml:space="preserve">and associated tools </w:t>
      </w:r>
      <w:r w:rsidR="00F97D3B">
        <w:t>aim</w:t>
      </w:r>
      <w:r>
        <w:t xml:space="preserve"> to assist Class B cemetery trusts make applications for new fees or increases to existing fees, and:</w:t>
      </w:r>
    </w:p>
    <w:p w14:paraId="7B5394E3" w14:textId="3979B048" w:rsidR="00123C6E" w:rsidRDefault="00123C6E" w:rsidP="00123C6E">
      <w:pPr>
        <w:pStyle w:val="Bullet1"/>
      </w:pPr>
      <w:r>
        <w:t xml:space="preserve">provide standard fee descriptions and tools to </w:t>
      </w:r>
      <w:r w:rsidR="00086D58">
        <w:t xml:space="preserve">help </w:t>
      </w:r>
      <w:r>
        <w:t>identify key cost drivers when developing fees</w:t>
      </w:r>
    </w:p>
    <w:p w14:paraId="5083B58F" w14:textId="77777777" w:rsidR="00123C6E" w:rsidRDefault="00123C6E" w:rsidP="00123C6E">
      <w:pPr>
        <w:pStyle w:val="Bullet1"/>
      </w:pPr>
      <w:r>
        <w:t>ensure fees set by cemetery trusts are clear and transparent</w:t>
      </w:r>
    </w:p>
    <w:p w14:paraId="67D91AC5" w14:textId="0F88181D" w:rsidR="00123C6E" w:rsidRDefault="00086D58" w:rsidP="00123C6E">
      <w:pPr>
        <w:pStyle w:val="Bullet1"/>
      </w:pPr>
      <w:r>
        <w:t xml:space="preserve">help </w:t>
      </w:r>
      <w:r w:rsidR="00123C6E">
        <w:t>cemetery trusts to meet their operational and maintenance obligations under the Cemeteries Act</w:t>
      </w:r>
    </w:p>
    <w:p w14:paraId="0EE4E005" w14:textId="3A48D03E" w:rsidR="00123C6E" w:rsidRDefault="00123C6E" w:rsidP="00123C6E">
      <w:pPr>
        <w:pStyle w:val="Bullet1"/>
      </w:pPr>
      <w:r>
        <w:t>provide consistency across the cemetery sector for descriptions of cemetery products and services, and how cost drivers are identified.</w:t>
      </w:r>
    </w:p>
    <w:p w14:paraId="5BFBFF9B" w14:textId="200920E3" w:rsidR="004B6876" w:rsidRDefault="00123C6E" w:rsidP="005113ED">
      <w:pPr>
        <w:pStyle w:val="Bodyafterbullets"/>
      </w:pPr>
      <w:r w:rsidRPr="00E11C11">
        <w:t>Cemetery trusts must justif</w:t>
      </w:r>
      <w:r w:rsidR="00DB037A">
        <w:t>y</w:t>
      </w:r>
      <w:r w:rsidRPr="00E11C11">
        <w:t xml:space="preserve"> any proposed new or increased fees, </w:t>
      </w:r>
      <w:r w:rsidR="00DB037A">
        <w:t>providing</w:t>
      </w:r>
      <w:r w:rsidR="00DB037A" w:rsidRPr="00E11C11">
        <w:t xml:space="preserve"> </w:t>
      </w:r>
      <w:r w:rsidRPr="00E11C11">
        <w:t>a breakdown of the proposed fee</w:t>
      </w:r>
      <w:r w:rsidR="00DB037A">
        <w:t>s</w:t>
      </w:r>
      <w:r w:rsidRPr="00E11C11">
        <w:t xml:space="preserve">. </w:t>
      </w:r>
    </w:p>
    <w:p w14:paraId="7D72DB3B" w14:textId="32FA493B" w:rsidR="00123C6E" w:rsidRPr="00E11C11" w:rsidRDefault="00123C6E" w:rsidP="005113ED">
      <w:pPr>
        <w:pStyle w:val="Bodyafterbullets"/>
      </w:pPr>
      <w:r w:rsidRPr="00E11C11">
        <w:t xml:space="preserve">Completing the department’s </w:t>
      </w:r>
      <w:r w:rsidR="004B6876">
        <w:t>f</w:t>
      </w:r>
      <w:r w:rsidR="00D442AC" w:rsidRPr="004B6876">
        <w:t>ee justification model</w:t>
      </w:r>
      <w:r w:rsidR="00D442AC" w:rsidRPr="00E11C11">
        <w:t xml:space="preserve"> </w:t>
      </w:r>
      <w:r w:rsidR="004B6876">
        <w:t>(</w:t>
      </w:r>
      <w:r w:rsidR="00FF2DD0">
        <w:t xml:space="preserve">refer </w:t>
      </w:r>
      <w:r w:rsidR="004B6876">
        <w:t xml:space="preserve">below) </w:t>
      </w:r>
      <w:r w:rsidRPr="00E11C11">
        <w:t xml:space="preserve">is the preferred method for cemetery trusts to </w:t>
      </w:r>
      <w:r w:rsidR="00AA7F97">
        <w:t>show</w:t>
      </w:r>
      <w:r w:rsidR="00AA7F97" w:rsidRPr="00E11C11">
        <w:t xml:space="preserve"> </w:t>
      </w:r>
      <w:r w:rsidRPr="00E11C11">
        <w:t>the cost drivers of their proposed fees.</w:t>
      </w:r>
    </w:p>
    <w:p w14:paraId="3A516836" w14:textId="33DED753" w:rsidR="00123C6E" w:rsidRDefault="00123C6E" w:rsidP="00123C6E">
      <w:pPr>
        <w:pStyle w:val="Heading2"/>
      </w:pPr>
      <w:bookmarkStart w:id="413" w:name="_Toc151624992"/>
      <w:bookmarkStart w:id="414" w:name="_Toc182833846"/>
      <w:r>
        <w:t>Overview of the application process</w:t>
      </w:r>
      <w:bookmarkEnd w:id="413"/>
      <w:bookmarkEnd w:id="414"/>
    </w:p>
    <w:p w14:paraId="6017AA2B" w14:textId="5CFA93B9" w:rsidR="00123C6E" w:rsidRDefault="0080706C" w:rsidP="00123C6E">
      <w:pPr>
        <w:pStyle w:val="Body"/>
      </w:pPr>
      <w:r>
        <w:t xml:space="preserve">Follow these </w:t>
      </w:r>
      <w:r w:rsidR="00123C6E">
        <w:t>steps when applying for new fees or fee increases</w:t>
      </w:r>
      <w:r>
        <w:t>:</w:t>
      </w:r>
    </w:p>
    <w:p w14:paraId="06E82990" w14:textId="72C2E8FF" w:rsidR="00123C6E" w:rsidRDefault="00123C6E" w:rsidP="00123C6E">
      <w:pPr>
        <w:pStyle w:val="Numberdigit"/>
        <w:numPr>
          <w:ilvl w:val="0"/>
          <w:numId w:val="11"/>
        </w:numPr>
      </w:pPr>
      <w:r>
        <w:t xml:space="preserve">Complete the fee justification model. Cemetery trusts may send a draft to the </w:t>
      </w:r>
      <w:r w:rsidR="004618BE">
        <w:t>department</w:t>
      </w:r>
      <w:r>
        <w:t xml:space="preserve"> for review before submitting the signed version.</w:t>
      </w:r>
    </w:p>
    <w:p w14:paraId="138F290B" w14:textId="6166D010" w:rsidR="00123C6E" w:rsidRDefault="00F97D3B" w:rsidP="00123C6E">
      <w:pPr>
        <w:pStyle w:val="Numberdigit"/>
        <w:numPr>
          <w:ilvl w:val="0"/>
          <w:numId w:val="10"/>
        </w:numPr>
      </w:pPr>
      <w:r>
        <w:t xml:space="preserve">Explain by </w:t>
      </w:r>
      <w:r w:rsidR="00123C6E">
        <w:t>letter or email why the fee increase is being requested and outline the source or components of the figures used in the model.</w:t>
      </w:r>
    </w:p>
    <w:p w14:paraId="76265985" w14:textId="74118EAD" w:rsidR="00123C6E" w:rsidRPr="002070C8" w:rsidRDefault="00123C6E" w:rsidP="00123C6E">
      <w:pPr>
        <w:pStyle w:val="Numberdigit"/>
        <w:numPr>
          <w:ilvl w:val="0"/>
          <w:numId w:val="10"/>
        </w:numPr>
      </w:pPr>
      <w:r w:rsidRPr="00D03265">
        <w:t>Submit the</w:t>
      </w:r>
      <w:r>
        <w:t xml:space="preserve"> signed</w:t>
      </w:r>
      <w:r w:rsidRPr="00D03265">
        <w:t xml:space="preserve"> model and cover letter </w:t>
      </w:r>
      <w:r w:rsidR="006D07C5">
        <w:t xml:space="preserve">or email </w:t>
      </w:r>
      <w:r w:rsidRPr="00D03265">
        <w:t>with any supporting document</w:t>
      </w:r>
      <w:r w:rsidR="006D07C5">
        <w:t>s</w:t>
      </w:r>
      <w:r w:rsidRPr="00D03265">
        <w:t xml:space="preserve"> to the department</w:t>
      </w:r>
      <w:r w:rsidR="00CE1367">
        <w:t xml:space="preserve"> (refer to </w:t>
      </w:r>
      <w:hyperlink w:anchor="_Contact_details" w:history="1">
        <w:r w:rsidR="00843CBE" w:rsidRPr="002070C8">
          <w:rPr>
            <w:rStyle w:val="Hyperlink"/>
          </w:rPr>
          <w:t>C</w:t>
        </w:r>
        <w:r w:rsidR="00CE1367" w:rsidRPr="002070C8">
          <w:rPr>
            <w:rStyle w:val="Hyperlink"/>
          </w:rPr>
          <w:t>ontact details</w:t>
        </w:r>
      </w:hyperlink>
      <w:r w:rsidR="00CE1367" w:rsidRPr="002070C8">
        <w:t>)</w:t>
      </w:r>
      <w:r w:rsidR="0053648E" w:rsidRPr="002070C8">
        <w:t>.</w:t>
      </w:r>
      <w:r w:rsidRPr="002070C8">
        <w:t xml:space="preserve"> </w:t>
      </w:r>
    </w:p>
    <w:p w14:paraId="5615F508" w14:textId="2C4F7F9C" w:rsidR="00123C6E" w:rsidRDefault="00123C6E" w:rsidP="00123C6E">
      <w:pPr>
        <w:pStyle w:val="Body"/>
      </w:pPr>
      <w:r>
        <w:t>Fee applications</w:t>
      </w:r>
      <w:r w:rsidRPr="00115382">
        <w:t xml:space="preserve"> are usually approved within </w:t>
      </w:r>
      <w:r w:rsidR="00986CB5">
        <w:t xml:space="preserve">6 </w:t>
      </w:r>
      <w:r w:rsidRPr="00115382">
        <w:t xml:space="preserve">weeks of lodgement to the department </w:t>
      </w:r>
      <w:r>
        <w:t>if</w:t>
      </w:r>
      <w:r w:rsidRPr="00115382">
        <w:t xml:space="preserve"> the </w:t>
      </w:r>
      <w:r>
        <w:t xml:space="preserve">cemetery </w:t>
      </w:r>
      <w:r w:rsidRPr="00115382">
        <w:t>trust has provided all required information.</w:t>
      </w:r>
      <w:r w:rsidRPr="00817813">
        <w:t xml:space="preserve"> </w:t>
      </w:r>
      <w:r>
        <w:t xml:space="preserve">The department may ask for </w:t>
      </w:r>
      <w:r w:rsidR="000738A9">
        <w:t xml:space="preserve">more </w:t>
      </w:r>
      <w:r>
        <w:t>information about the proposed fees and any figures used in the model.</w:t>
      </w:r>
    </w:p>
    <w:p w14:paraId="23661C95" w14:textId="00DF446A" w:rsidR="00123C6E" w:rsidRDefault="00123C6E" w:rsidP="00123C6E">
      <w:pPr>
        <w:pStyle w:val="Body"/>
        <w:rPr>
          <w:rStyle w:val="normaltextrun"/>
          <w:szCs w:val="21"/>
        </w:rPr>
      </w:pPr>
      <w:r>
        <w:rPr>
          <w:rStyle w:val="normaltextrun"/>
          <w:szCs w:val="21"/>
        </w:rPr>
        <w:t xml:space="preserve">When fees are approved, the department will publish an </w:t>
      </w:r>
      <w:r w:rsidRPr="002B5ED5">
        <w:rPr>
          <w:rStyle w:val="normaltextrun"/>
          <w:szCs w:val="21"/>
        </w:rPr>
        <w:t xml:space="preserve">approval notice in the </w:t>
      </w:r>
      <w:r w:rsidRPr="00B403B6">
        <w:rPr>
          <w:rStyle w:val="normaltextrun"/>
          <w:i/>
          <w:iCs/>
          <w:szCs w:val="21"/>
        </w:rPr>
        <w:t xml:space="preserve">Victoria Government Gazette </w:t>
      </w:r>
      <w:r>
        <w:rPr>
          <w:rStyle w:val="normaltextrun"/>
          <w:szCs w:val="21"/>
        </w:rPr>
        <w:t xml:space="preserve">and </w:t>
      </w:r>
      <w:r w:rsidR="00DB037A">
        <w:rPr>
          <w:rStyle w:val="normaltextrun"/>
          <w:szCs w:val="21"/>
        </w:rPr>
        <w:t xml:space="preserve">post </w:t>
      </w:r>
      <w:r>
        <w:rPr>
          <w:rStyle w:val="normaltextrun"/>
          <w:szCs w:val="21"/>
        </w:rPr>
        <w:t xml:space="preserve">the cemetery trust’s fee schedule on the department’s website. </w:t>
      </w:r>
    </w:p>
    <w:p w14:paraId="1F635074" w14:textId="40D0334B" w:rsidR="00123C6E" w:rsidRDefault="00123C6E" w:rsidP="00E11C11">
      <w:pPr>
        <w:pStyle w:val="Heading2"/>
        <w:spacing w:after="240"/>
      </w:pPr>
      <w:bookmarkStart w:id="415" w:name="_Fee_justification_model"/>
      <w:bookmarkStart w:id="416" w:name="_Toc151624993"/>
      <w:bookmarkStart w:id="417" w:name="_Toc182833847"/>
      <w:bookmarkEnd w:id="415"/>
      <w:r>
        <w:t>Fee justification model</w:t>
      </w:r>
      <w:bookmarkEnd w:id="416"/>
      <w:bookmarkEnd w:id="417"/>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E11C11" w14:paraId="26275F5C" w14:textId="77777777" w:rsidTr="004F095F">
        <w:tc>
          <w:tcPr>
            <w:tcW w:w="9288" w:type="dxa"/>
          </w:tcPr>
          <w:p w14:paraId="20338614" w14:textId="10504797" w:rsidR="00D20FB3" w:rsidRDefault="00754971" w:rsidP="004F095F">
            <w:pPr>
              <w:pStyle w:val="Tabletext"/>
            </w:pPr>
            <w:r>
              <w:rPr>
                <w:noProof/>
              </w:rPr>
              <w:drawing>
                <wp:anchor distT="0" distB="0" distL="114300" distR="114300" simplePos="0" relativeHeight="251768832" behindDoc="0" locked="0" layoutInCell="1" allowOverlap="1" wp14:anchorId="33C3AF41" wp14:editId="5D3F2A04">
                  <wp:simplePos x="0" y="0"/>
                  <wp:positionH relativeFrom="column">
                    <wp:posOffset>17145</wp:posOffset>
                  </wp:positionH>
                  <wp:positionV relativeFrom="paragraph">
                    <wp:posOffset>509476</wp:posOffset>
                  </wp:positionV>
                  <wp:extent cx="562610" cy="562610"/>
                  <wp:effectExtent l="76200" t="0" r="0" b="0"/>
                  <wp:wrapSquare wrapText="bothSides"/>
                  <wp:docPr id="42" name="Graphic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phic 42">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r w:rsidR="00E11C11">
              <w:rPr>
                <w:noProof/>
              </w:rPr>
              <w:drawing>
                <wp:anchor distT="0" distB="0" distL="114300" distR="114300" simplePos="0" relativeHeight="251766784" behindDoc="0" locked="0" layoutInCell="1" allowOverlap="1" wp14:anchorId="4F82146D" wp14:editId="55ECB35F">
                  <wp:simplePos x="0" y="0"/>
                  <wp:positionH relativeFrom="column">
                    <wp:posOffset>17145</wp:posOffset>
                  </wp:positionH>
                  <wp:positionV relativeFrom="paragraph">
                    <wp:posOffset>9954</wp:posOffset>
                  </wp:positionV>
                  <wp:extent cx="562610" cy="562610"/>
                  <wp:effectExtent l="76200" t="0" r="0" b="0"/>
                  <wp:wrapSquare wrapText="bothSides"/>
                  <wp:docPr id="38" name="Graphic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144" w:history="1">
              <w:r w:rsidR="00E11C11">
                <w:rPr>
                  <w:rStyle w:val="Hyperlink"/>
                </w:rPr>
                <w:t>Fee justification model</w:t>
              </w:r>
            </w:hyperlink>
            <w:r w:rsidR="00E11C11">
              <w:t xml:space="preserve"> </w:t>
            </w:r>
            <w:r w:rsidR="00E11C11">
              <w:br/>
              <w:t>&lt;https://www.health.vic.gov.au/cemeteries-and-crematoria/class-b-cemetery-trust-fee-setting&gt;</w:t>
            </w:r>
          </w:p>
          <w:p w14:paraId="466830DD" w14:textId="19540A3E" w:rsidR="00260C96" w:rsidRDefault="00C05191" w:rsidP="004F095F">
            <w:pPr>
              <w:pStyle w:val="Tabletext"/>
            </w:pPr>
            <w:hyperlink r:id="rId145" w:history="1">
              <w:r w:rsidR="00260C96" w:rsidRPr="00D20FB3">
                <w:rPr>
                  <w:rStyle w:val="Hyperlink"/>
                </w:rPr>
                <w:t>Fee justification model user guide</w:t>
              </w:r>
            </w:hyperlink>
            <w:r w:rsidR="00754971">
              <w:br/>
              <w:t>&lt;https://www.health.vic.gov.au/cemeteries-and-crematoria/class-b-cemetery-trust-fee-setting&gt;</w:t>
            </w:r>
          </w:p>
        </w:tc>
      </w:tr>
    </w:tbl>
    <w:p w14:paraId="00E1FD5E" w14:textId="2DA06CE9" w:rsidR="005D00CD" w:rsidRDefault="00E11C11" w:rsidP="000F3DA3">
      <w:pPr>
        <w:pStyle w:val="Body"/>
      </w:pPr>
      <w:r>
        <w:lastRenderedPageBreak/>
        <w:t>T</w:t>
      </w:r>
      <w:r w:rsidR="00123C6E">
        <w:t xml:space="preserve">he </w:t>
      </w:r>
      <w:r w:rsidR="005D00CD">
        <w:t xml:space="preserve">fee justification </w:t>
      </w:r>
      <w:r w:rsidR="00123C6E">
        <w:t xml:space="preserve">model is a table of </w:t>
      </w:r>
      <w:r w:rsidR="005D00CD">
        <w:t xml:space="preserve">cemetery </w:t>
      </w:r>
      <w:r w:rsidR="00123C6E">
        <w:t xml:space="preserve">fees broken down into cost drivers that make up the proposed fee. The </w:t>
      </w:r>
      <w:r w:rsidR="005D00CD">
        <w:t xml:space="preserve">fee justification </w:t>
      </w:r>
      <w:r w:rsidR="00123C6E">
        <w:t xml:space="preserve">model enables trusts to calculate fees based on the costs associated with providing </w:t>
      </w:r>
      <w:r w:rsidR="005D00CD">
        <w:t xml:space="preserve">cemetery </w:t>
      </w:r>
      <w:r w:rsidR="00123C6E">
        <w:t>services.</w:t>
      </w:r>
      <w:r w:rsidR="005D00CD">
        <w:t xml:space="preserve"> </w:t>
      </w:r>
    </w:p>
    <w:p w14:paraId="73B0ECAE" w14:textId="6922C824" w:rsidR="00117673" w:rsidRDefault="009349AE" w:rsidP="000F3DA3">
      <w:pPr>
        <w:pStyle w:val="Body"/>
      </w:pPr>
      <w:r w:rsidRPr="009349AE">
        <w:t xml:space="preserve">Before completing the </w:t>
      </w:r>
      <w:r>
        <w:t xml:space="preserve">fee justification </w:t>
      </w:r>
      <w:r w:rsidRPr="009349AE">
        <w:t xml:space="preserve">model, </w:t>
      </w:r>
      <w:r>
        <w:t xml:space="preserve">refer to </w:t>
      </w:r>
      <w:hyperlink w:anchor="_Topic_15._Department" w:history="1">
        <w:r w:rsidR="00473602">
          <w:rPr>
            <w:rStyle w:val="Hyperlink"/>
          </w:rPr>
          <w:t>Topic 15. Cemetery trust fees</w:t>
        </w:r>
      </w:hyperlink>
      <w:r w:rsidRPr="00B94CDA">
        <w:t xml:space="preserve"> to</w:t>
      </w:r>
      <w:r w:rsidRPr="009349AE">
        <w:t xml:space="preserve"> become familiar with fee</w:t>
      </w:r>
      <w:r w:rsidR="00DB037A">
        <w:t>-</w:t>
      </w:r>
      <w:r w:rsidRPr="009349AE">
        <w:t>setting concepts and terminology</w:t>
      </w:r>
      <w:r w:rsidR="00C33E7A">
        <w:t xml:space="preserve"> and the </w:t>
      </w:r>
      <w:hyperlink w:anchor="_Sample_fee_application" w:history="1">
        <w:r w:rsidRPr="00C33E7A">
          <w:rPr>
            <w:rStyle w:val="Hyperlink"/>
          </w:rPr>
          <w:t>sample fee application</w:t>
        </w:r>
      </w:hyperlink>
      <w:r w:rsidRPr="009349AE">
        <w:t xml:space="preserve"> </w:t>
      </w:r>
      <w:r w:rsidR="00C33E7A">
        <w:t>below</w:t>
      </w:r>
      <w:r w:rsidRPr="009349AE">
        <w:t>.</w:t>
      </w:r>
    </w:p>
    <w:p w14:paraId="40124131" w14:textId="7664ED82" w:rsidR="00123C6E" w:rsidRDefault="00123C6E" w:rsidP="000F3DA3">
      <w:pPr>
        <w:pStyle w:val="Body"/>
      </w:pPr>
      <w:r>
        <w:t xml:space="preserve">Microsoft Excel is </w:t>
      </w:r>
      <w:r w:rsidR="00CD02D9">
        <w:t xml:space="preserve">needed </w:t>
      </w:r>
      <w:r>
        <w:t xml:space="preserve">to complete the </w:t>
      </w:r>
      <w:r w:rsidR="005D00CD">
        <w:t xml:space="preserve">fee justification </w:t>
      </w:r>
      <w:r>
        <w:t xml:space="preserve">model. </w:t>
      </w:r>
      <w:r w:rsidR="005E5FC8">
        <w:t>Cemetery t</w:t>
      </w:r>
      <w:r>
        <w:t>rusts that do not have access to Microsoft Excel should</w:t>
      </w:r>
      <w:r w:rsidR="00DA47F6">
        <w:t xml:space="preserve"> contact the</w:t>
      </w:r>
      <w:r>
        <w:t xml:space="preserve"> department</w:t>
      </w:r>
      <w:r w:rsidR="005D00CD">
        <w:t xml:space="preserve"> for advice (refer to </w:t>
      </w:r>
      <w:hyperlink w:anchor="_Contact_details" w:history="1">
        <w:r w:rsidR="005D00CD" w:rsidRPr="00B94CDA">
          <w:rPr>
            <w:rStyle w:val="Hyperlink"/>
          </w:rPr>
          <w:t>Contact details</w:t>
        </w:r>
      </w:hyperlink>
      <w:r w:rsidR="005D00CD">
        <w:t>)</w:t>
      </w:r>
      <w:r>
        <w:t>.</w:t>
      </w:r>
    </w:p>
    <w:p w14:paraId="7EE41893" w14:textId="43506EA6" w:rsidR="004A6776" w:rsidRDefault="004A6776" w:rsidP="004A6776">
      <w:pPr>
        <w:pStyle w:val="Heading2"/>
      </w:pPr>
      <w:bookmarkStart w:id="418" w:name="_Toc182833848"/>
      <w:r>
        <w:t xml:space="preserve">Land </w:t>
      </w:r>
      <w:r w:rsidR="00F61ECF">
        <w:t>value calculator</w:t>
      </w:r>
      <w:bookmarkEnd w:id="418"/>
    </w:p>
    <w:p w14:paraId="0F8FB8DD" w14:textId="4A61243E" w:rsidR="004A6776" w:rsidRDefault="004A6776" w:rsidP="004A6776">
      <w:pPr>
        <w:pStyle w:val="Body"/>
      </w:pPr>
      <w:r>
        <w:t xml:space="preserve">Cemetery trusts can use the land </w:t>
      </w:r>
      <w:r w:rsidR="00F61ECF">
        <w:t>value calculator</w:t>
      </w:r>
      <w:r>
        <w:t xml:space="preserve"> to capture the costs </w:t>
      </w:r>
      <w:r w:rsidR="00486B87">
        <w:t xml:space="preserve">of </w:t>
      </w:r>
      <w:r>
        <w:t>develop</w:t>
      </w:r>
      <w:r w:rsidR="00486B87">
        <w:t>ing</w:t>
      </w:r>
      <w:r>
        <w:t xml:space="preserve"> cemetery land for the sale of rights of interment for bodily remains and cremated remains.</w:t>
      </w:r>
    </w:p>
    <w:p w14:paraId="650E1248" w14:textId="7E7B10F0" w:rsidR="004A6776" w:rsidRDefault="00E61686" w:rsidP="009B1A42">
      <w:pPr>
        <w:pStyle w:val="Body"/>
        <w:spacing w:after="240"/>
      </w:pPr>
      <w:r w:rsidRPr="00E61686">
        <w:t>The cost proposed by the</w:t>
      </w:r>
      <w:r>
        <w:t xml:space="preserve"> land value</w:t>
      </w:r>
      <w:r w:rsidRPr="00E61686">
        <w:t xml:space="preserve"> calculator can be used as the ‘land value’ figure in a fee justification model submitted to the department as part of a fee application.</w:t>
      </w:r>
      <w:r w:rsidR="009B1A42">
        <w:t xml:space="preserve"> </w:t>
      </w:r>
      <w:r w:rsidR="004A6776">
        <w:t xml:space="preserve">The </w:t>
      </w:r>
      <w:r>
        <w:t>land value calculator</w:t>
      </w:r>
      <w:r w:rsidR="004A6776">
        <w:t xml:space="preserve"> helps cemetery trusts incorporate development costs into fees as well as the cost of shared infrastructure such as toilet blocks, roads, pathways and communal gardens.</w:t>
      </w:r>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EF27FF" w14:paraId="3C67B350" w14:textId="77777777" w:rsidTr="002F53E6">
        <w:tc>
          <w:tcPr>
            <w:tcW w:w="9288" w:type="dxa"/>
          </w:tcPr>
          <w:p w14:paraId="78874F98" w14:textId="092D5FC8" w:rsidR="00EF27FF" w:rsidRDefault="00EF27FF" w:rsidP="002F53E6">
            <w:pPr>
              <w:pStyle w:val="Tabletext"/>
            </w:pPr>
            <w:r>
              <w:rPr>
                <w:noProof/>
              </w:rPr>
              <w:drawing>
                <wp:anchor distT="0" distB="0" distL="114300" distR="114300" simplePos="0" relativeHeight="251875328" behindDoc="0" locked="0" layoutInCell="1" allowOverlap="1" wp14:anchorId="7156DEF3" wp14:editId="03F8A3A5">
                  <wp:simplePos x="0" y="0"/>
                  <wp:positionH relativeFrom="column">
                    <wp:posOffset>17145</wp:posOffset>
                  </wp:positionH>
                  <wp:positionV relativeFrom="paragraph">
                    <wp:posOffset>509476</wp:posOffset>
                  </wp:positionV>
                  <wp:extent cx="562610" cy="562610"/>
                  <wp:effectExtent l="76200" t="0" r="0" b="0"/>
                  <wp:wrapSquare wrapText="bothSides"/>
                  <wp:docPr id="2002025052" name="Graphic 20020250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52" name="Graphic 2002025052">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r>
              <w:rPr>
                <w:noProof/>
              </w:rPr>
              <w:drawing>
                <wp:anchor distT="0" distB="0" distL="114300" distR="114300" simplePos="0" relativeHeight="251874304" behindDoc="0" locked="0" layoutInCell="1" allowOverlap="1" wp14:anchorId="0F0F1CB8" wp14:editId="55FB83CC">
                  <wp:simplePos x="0" y="0"/>
                  <wp:positionH relativeFrom="column">
                    <wp:posOffset>17145</wp:posOffset>
                  </wp:positionH>
                  <wp:positionV relativeFrom="paragraph">
                    <wp:posOffset>9954</wp:posOffset>
                  </wp:positionV>
                  <wp:extent cx="562610" cy="562610"/>
                  <wp:effectExtent l="76200" t="0" r="0" b="0"/>
                  <wp:wrapSquare wrapText="bothSides"/>
                  <wp:docPr id="2002025053" name="Graphic 20020250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53" name="Graphic 2002025053">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146" w:history="1">
              <w:r w:rsidR="00351EEA">
                <w:rPr>
                  <w:rStyle w:val="Hyperlink"/>
                </w:rPr>
                <w:t>Land value calculator</w:t>
              </w:r>
            </w:hyperlink>
            <w:r>
              <w:t xml:space="preserve"> </w:t>
            </w:r>
            <w:r>
              <w:br/>
              <w:t>&lt;https://www.health.vic.gov.au/cemeteries-and-crematoria/class-b-cemetery-trust-fee-setting&gt;</w:t>
            </w:r>
          </w:p>
          <w:p w14:paraId="7A0567B0" w14:textId="5F2A91E2" w:rsidR="00EF27FF" w:rsidRDefault="00C05191" w:rsidP="002F53E6">
            <w:pPr>
              <w:pStyle w:val="Tabletext"/>
            </w:pPr>
            <w:hyperlink r:id="rId147" w:history="1">
              <w:r w:rsidR="00351EEA">
                <w:rPr>
                  <w:rStyle w:val="Hyperlink"/>
                </w:rPr>
                <w:t>Land value calculator user guide</w:t>
              </w:r>
            </w:hyperlink>
            <w:r w:rsidR="00EF27FF">
              <w:br/>
              <w:t>&lt;https://www.health.vic.gov.au/cemeteries-and-crematoria/class-b-cemetery-trust-fee-setting&gt;</w:t>
            </w:r>
          </w:p>
        </w:tc>
      </w:tr>
    </w:tbl>
    <w:p w14:paraId="6AD8B24D" w14:textId="5FF66BE3" w:rsidR="00123C6E" w:rsidRPr="005D74BF" w:rsidRDefault="00123C6E" w:rsidP="00CA09BC">
      <w:pPr>
        <w:pStyle w:val="Heading2"/>
        <w:spacing w:after="240"/>
      </w:pPr>
      <w:bookmarkStart w:id="419" w:name="_Toc151624995"/>
      <w:bookmarkStart w:id="420" w:name="_Toc182833849"/>
      <w:r>
        <w:t>Recommended memorial permit fees</w:t>
      </w:r>
      <w:bookmarkEnd w:id="419"/>
      <w:bookmarkEnd w:id="420"/>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CA09BC" w14:paraId="3FC1A772" w14:textId="77777777" w:rsidTr="00BB287F">
        <w:tc>
          <w:tcPr>
            <w:tcW w:w="9268" w:type="dxa"/>
          </w:tcPr>
          <w:p w14:paraId="771019FB" w14:textId="1DE58AD1" w:rsidR="00CA09BC" w:rsidRDefault="00CA09BC" w:rsidP="004F095F">
            <w:pPr>
              <w:pStyle w:val="Tabletext"/>
            </w:pPr>
            <w:r>
              <w:rPr>
                <w:noProof/>
              </w:rPr>
              <w:drawing>
                <wp:anchor distT="0" distB="0" distL="114300" distR="114300" simplePos="0" relativeHeight="251770880" behindDoc="0" locked="0" layoutInCell="1" allowOverlap="1" wp14:anchorId="0341A499" wp14:editId="4EB741FF">
                  <wp:simplePos x="0" y="0"/>
                  <wp:positionH relativeFrom="column">
                    <wp:posOffset>17145</wp:posOffset>
                  </wp:positionH>
                  <wp:positionV relativeFrom="paragraph">
                    <wp:posOffset>6556</wp:posOffset>
                  </wp:positionV>
                  <wp:extent cx="562610" cy="562610"/>
                  <wp:effectExtent l="76200" t="0" r="0" b="0"/>
                  <wp:wrapSquare wrapText="bothSides"/>
                  <wp:docPr id="45" name="Graphic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phic 45">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148" w:history="1">
              <w:r>
                <w:rPr>
                  <w:rStyle w:val="Hyperlink"/>
                </w:rPr>
                <w:t xml:space="preserve">Recommended </w:t>
              </w:r>
              <w:r w:rsidR="00486B87">
                <w:rPr>
                  <w:rStyle w:val="Hyperlink"/>
                </w:rPr>
                <w:t>memorial permit fee application fo</w:t>
              </w:r>
              <w:r>
                <w:rPr>
                  <w:rStyle w:val="Hyperlink"/>
                </w:rPr>
                <w:t>rm</w:t>
              </w:r>
            </w:hyperlink>
            <w:r>
              <w:br/>
              <w:t>&lt;</w:t>
            </w:r>
            <w:r w:rsidR="00CE10AB" w:rsidRPr="007D7C04">
              <w:t>https://www.health.vic.gov.au/ cemeteries-and-crematoria/ class-b-cemetery-trust-fee-setting</w:t>
            </w:r>
            <w:r>
              <w:t>&gt;</w:t>
            </w:r>
          </w:p>
        </w:tc>
      </w:tr>
    </w:tbl>
    <w:p w14:paraId="51B45FD8" w14:textId="2ED105FD" w:rsidR="001C35FE" w:rsidRDefault="00BB287F" w:rsidP="005113ED">
      <w:pPr>
        <w:pStyle w:val="Bodyaftertablefigure"/>
      </w:pPr>
      <w:r>
        <w:t>The department has developed p</w:t>
      </w:r>
      <w:r w:rsidR="009E27BF">
        <w:t xml:space="preserve">redetermined </w:t>
      </w:r>
      <w:r w:rsidR="00123C6E" w:rsidRPr="007D7C04">
        <w:t xml:space="preserve">recommended memorial permit </w:t>
      </w:r>
      <w:r w:rsidR="00DF57A3">
        <w:t xml:space="preserve">fees </w:t>
      </w:r>
      <w:r w:rsidR="008C68A7">
        <w:t>in consultation with the CCAV</w:t>
      </w:r>
      <w:r w:rsidR="00123C6E" w:rsidRPr="007D7C04">
        <w:t xml:space="preserve">. If </w:t>
      </w:r>
      <w:r w:rsidR="00645C82">
        <w:t xml:space="preserve">a cemetery </w:t>
      </w:r>
      <w:r w:rsidR="00123C6E" w:rsidRPr="007D7C04">
        <w:t xml:space="preserve">trust wishes to charge the recommended amount or a lower fee, it can submit a </w:t>
      </w:r>
      <w:r w:rsidR="00123C6E" w:rsidRPr="009B1A42">
        <w:rPr>
          <w:i/>
          <w:iCs/>
        </w:rPr>
        <w:t xml:space="preserve">Recommended </w:t>
      </w:r>
      <w:r w:rsidR="00944503">
        <w:rPr>
          <w:i/>
          <w:iCs/>
        </w:rPr>
        <w:t>m</w:t>
      </w:r>
      <w:r w:rsidR="00123C6E" w:rsidRPr="00702543">
        <w:rPr>
          <w:i/>
          <w:iCs/>
        </w:rPr>
        <w:t xml:space="preserve">emorial </w:t>
      </w:r>
      <w:r w:rsidR="00944503">
        <w:rPr>
          <w:i/>
          <w:iCs/>
        </w:rPr>
        <w:t>p</w:t>
      </w:r>
      <w:r w:rsidR="00123C6E" w:rsidRPr="00702543">
        <w:rPr>
          <w:i/>
          <w:iCs/>
        </w:rPr>
        <w:t xml:space="preserve">ermit </w:t>
      </w:r>
      <w:r w:rsidR="00944503">
        <w:rPr>
          <w:i/>
          <w:iCs/>
        </w:rPr>
        <w:t>f</w:t>
      </w:r>
      <w:r w:rsidR="00123C6E" w:rsidRPr="00702543">
        <w:rPr>
          <w:i/>
          <w:iCs/>
        </w:rPr>
        <w:t xml:space="preserve">ee </w:t>
      </w:r>
      <w:r w:rsidR="00944503">
        <w:rPr>
          <w:i/>
          <w:iCs/>
        </w:rPr>
        <w:t>a</w:t>
      </w:r>
      <w:r w:rsidR="00123C6E" w:rsidRPr="00702543">
        <w:rPr>
          <w:i/>
          <w:iCs/>
        </w:rPr>
        <w:t xml:space="preserve">pplication </w:t>
      </w:r>
      <w:r w:rsidR="00944503">
        <w:rPr>
          <w:i/>
          <w:iCs/>
        </w:rPr>
        <w:t>f</w:t>
      </w:r>
      <w:r w:rsidR="00123C6E" w:rsidRPr="00702543">
        <w:rPr>
          <w:i/>
          <w:iCs/>
        </w:rPr>
        <w:t>orm</w:t>
      </w:r>
      <w:r w:rsidR="00123C6E" w:rsidRPr="007D7C04">
        <w:t xml:space="preserve"> instead of using the </w:t>
      </w:r>
      <w:r w:rsidR="00123C6E">
        <w:t xml:space="preserve">fee justification </w:t>
      </w:r>
      <w:r w:rsidR="00123C6E" w:rsidRPr="007D7C04">
        <w:t>model</w:t>
      </w:r>
      <w:r w:rsidR="00A7679F">
        <w:t>.</w:t>
      </w:r>
    </w:p>
    <w:p w14:paraId="163D2E7C" w14:textId="77777777" w:rsidR="00123C6E" w:rsidRDefault="00123C6E" w:rsidP="00123C6E">
      <w:pPr>
        <w:pStyle w:val="Body"/>
      </w:pPr>
      <w:r w:rsidRPr="007D7C04">
        <w:t xml:space="preserve">If </w:t>
      </w:r>
      <w:r w:rsidR="00DA47F6">
        <w:t xml:space="preserve">a cemetery </w:t>
      </w:r>
      <w:r w:rsidRPr="007D7C04">
        <w:t xml:space="preserve">trust wishes to charge a memorial permit fee that is higher than the recommended amount, the fee must be included in the </w:t>
      </w:r>
      <w:r w:rsidR="00D77B9C">
        <w:t xml:space="preserve">fee justification </w:t>
      </w:r>
      <w:r w:rsidRPr="007D7C04">
        <w:t>model.</w:t>
      </w:r>
    </w:p>
    <w:p w14:paraId="113C2BDC" w14:textId="3E485A93" w:rsidR="001A034E" w:rsidRDefault="001A034E" w:rsidP="001A034E">
      <w:pPr>
        <w:pStyle w:val="Heading2"/>
      </w:pPr>
      <w:bookmarkStart w:id="421" w:name="_Toc151624994"/>
      <w:bookmarkStart w:id="422" w:name="_Toc182833850"/>
      <w:r>
        <w:t>Deleting fees</w:t>
      </w:r>
      <w:bookmarkStart w:id="423" w:name="_Toc70581828"/>
      <w:bookmarkStart w:id="424" w:name="_Toc151624996"/>
      <w:bookmarkEnd w:id="421"/>
      <w:bookmarkEnd w:id="422"/>
    </w:p>
    <w:p w14:paraId="4C6B4E71" w14:textId="23DF7535" w:rsidR="001A034E" w:rsidRDefault="001A034E" w:rsidP="00B3495B">
      <w:pPr>
        <w:pStyle w:val="Body"/>
      </w:pPr>
      <w:r>
        <w:t xml:space="preserve">Cemetery trusts can request </w:t>
      </w:r>
      <w:r w:rsidR="00486B87">
        <w:t>that fees be deleted</w:t>
      </w:r>
      <w:r>
        <w:t xml:space="preserve"> by </w:t>
      </w:r>
      <w:r w:rsidR="00797F10">
        <w:t>writing to</w:t>
      </w:r>
      <w:r>
        <w:t xml:space="preserve"> the department. The cemetery trust should list the fees to be deleted and briefly explain why they are no longer required.</w:t>
      </w:r>
    </w:p>
    <w:p w14:paraId="6EE9AF38" w14:textId="77777777" w:rsidR="00C00AF1" w:rsidRDefault="00C00AF1" w:rsidP="00C00AF1">
      <w:pPr>
        <w:pStyle w:val="Heading2"/>
      </w:pPr>
      <w:bookmarkStart w:id="425" w:name="_Toc182833851"/>
      <w:r>
        <w:t>Renaming fees</w:t>
      </w:r>
      <w:bookmarkEnd w:id="425"/>
    </w:p>
    <w:p w14:paraId="04940B11" w14:textId="72A5F3A7" w:rsidR="00C00AF1" w:rsidRPr="00FC63DA" w:rsidRDefault="00C00AF1" w:rsidP="00C00AF1">
      <w:pPr>
        <w:pStyle w:val="Body"/>
      </w:pPr>
      <w:r>
        <w:t xml:space="preserve">Cemetery trusts can request </w:t>
      </w:r>
      <w:r w:rsidR="00486B87">
        <w:t xml:space="preserve">that fees are renamed </w:t>
      </w:r>
      <w:r>
        <w:t>(swapping the standard fee description for a more accurate code or changing the trust description) by writing to the department.</w:t>
      </w:r>
    </w:p>
    <w:p w14:paraId="442CFDEC" w14:textId="631BE376" w:rsidR="00123C6E" w:rsidRDefault="00012A78" w:rsidP="00123C6E">
      <w:pPr>
        <w:pStyle w:val="Heading2"/>
      </w:pPr>
      <w:bookmarkStart w:id="426" w:name="_Sample_fee_application"/>
      <w:bookmarkStart w:id="427" w:name="_Toc182833852"/>
      <w:bookmarkEnd w:id="426"/>
      <w:r>
        <w:lastRenderedPageBreak/>
        <w:t>Sample f</w:t>
      </w:r>
      <w:r w:rsidR="00123C6E">
        <w:t>ee application</w:t>
      </w:r>
      <w:bookmarkEnd w:id="423"/>
      <w:bookmarkEnd w:id="424"/>
      <w:bookmarkEnd w:id="427"/>
      <w:r w:rsidR="00123C6E">
        <w:t xml:space="preserve"> </w:t>
      </w:r>
    </w:p>
    <w:tbl>
      <w:tblPr>
        <w:tblStyle w:val="TableGrid"/>
        <w:tblW w:w="0" w:type="auto"/>
        <w:shd w:val="clear" w:color="auto" w:fill="FEF9F4"/>
        <w:tblLook w:val="04A0" w:firstRow="1" w:lastRow="0" w:firstColumn="1" w:lastColumn="0" w:noHBand="0" w:noVBand="1"/>
      </w:tblPr>
      <w:tblGrid>
        <w:gridCol w:w="9288"/>
      </w:tblGrid>
      <w:tr w:rsidR="001951FA" w:rsidRPr="00B3495B" w14:paraId="7363CB6E" w14:textId="77777777" w:rsidTr="00B3495B">
        <w:trPr>
          <w:cantSplit/>
        </w:trPr>
        <w:tc>
          <w:tcPr>
            <w:tcW w:w="9288" w:type="dxa"/>
            <w:shd w:val="clear" w:color="auto" w:fill="FEF9F4"/>
          </w:tcPr>
          <w:p w14:paraId="745FEB51" w14:textId="63813DFC" w:rsidR="001951FA" w:rsidRPr="00B3495B" w:rsidRDefault="001951FA" w:rsidP="00C34F4E">
            <w:pPr>
              <w:pStyle w:val="Tabletext"/>
              <w:spacing w:before="240" w:after="240" w:line="320" w:lineRule="atLeast"/>
              <w:rPr>
                <w:rFonts w:cs="Arial"/>
                <w:szCs w:val="21"/>
              </w:rPr>
            </w:pPr>
            <w:r w:rsidRPr="00B3495B">
              <w:rPr>
                <w:rFonts w:cs="Arial"/>
                <w:szCs w:val="21"/>
              </w:rPr>
              <w:t xml:space="preserve">Subject: Fee application for </w:t>
            </w:r>
            <w:r w:rsidR="00486B87">
              <w:rPr>
                <w:rFonts w:cs="Arial"/>
                <w:szCs w:val="21"/>
              </w:rPr>
              <w:t>[insert name]</w:t>
            </w:r>
            <w:r w:rsidR="00486B87" w:rsidRPr="00B3495B">
              <w:rPr>
                <w:rFonts w:cs="Arial"/>
                <w:szCs w:val="21"/>
              </w:rPr>
              <w:t xml:space="preserve"> </w:t>
            </w:r>
            <w:r w:rsidRPr="00B3495B">
              <w:rPr>
                <w:rFonts w:cs="Arial"/>
                <w:szCs w:val="21"/>
              </w:rPr>
              <w:t>Cemetery Trust</w:t>
            </w:r>
          </w:p>
          <w:p w14:paraId="1ED37C30" w14:textId="00817C2E" w:rsidR="001951FA" w:rsidRPr="00B3495B" w:rsidRDefault="001951FA" w:rsidP="00C34F4E">
            <w:pPr>
              <w:pStyle w:val="Tabletext"/>
              <w:spacing w:before="0" w:after="120" w:line="320" w:lineRule="atLeast"/>
              <w:rPr>
                <w:rFonts w:cs="Arial"/>
                <w:szCs w:val="21"/>
              </w:rPr>
            </w:pPr>
            <w:r w:rsidRPr="00B3495B">
              <w:rPr>
                <w:rFonts w:cs="Arial"/>
                <w:szCs w:val="21"/>
              </w:rPr>
              <w:t>Dear Manager</w:t>
            </w:r>
          </w:p>
          <w:p w14:paraId="7C996BF2" w14:textId="77777777" w:rsidR="00C34F4E" w:rsidRDefault="001951FA" w:rsidP="00C34F4E">
            <w:pPr>
              <w:pStyle w:val="Tabletext"/>
              <w:spacing w:before="0" w:after="120" w:line="320" w:lineRule="atLeast"/>
              <w:rPr>
                <w:rFonts w:cs="Arial"/>
                <w:szCs w:val="21"/>
              </w:rPr>
            </w:pPr>
            <w:r w:rsidRPr="00B3495B">
              <w:rPr>
                <w:rFonts w:cs="Arial"/>
                <w:szCs w:val="21"/>
              </w:rPr>
              <w:t>Following a review of our existing fees we have attached a fee justification model for the department’s approval.</w:t>
            </w:r>
            <w:r w:rsidR="00EE1B19" w:rsidRPr="00B3495B">
              <w:rPr>
                <w:rFonts w:cs="Arial"/>
                <w:szCs w:val="21"/>
              </w:rPr>
              <w:t xml:space="preserve"> </w:t>
            </w:r>
          </w:p>
          <w:p w14:paraId="40D1478F" w14:textId="7033D12C" w:rsidR="001951FA" w:rsidRPr="00B3495B" w:rsidRDefault="001951FA" w:rsidP="00C34F4E">
            <w:pPr>
              <w:pStyle w:val="Tabletext"/>
              <w:spacing w:before="0" w:after="120" w:line="320" w:lineRule="atLeast"/>
              <w:rPr>
                <w:rFonts w:cs="Arial"/>
                <w:szCs w:val="21"/>
              </w:rPr>
            </w:pPr>
            <w:r w:rsidRPr="00B3495B">
              <w:rPr>
                <w:rFonts w:cs="Arial"/>
                <w:szCs w:val="21"/>
              </w:rPr>
              <w:t xml:space="preserve">The trust is seeking to increase its existing fees </w:t>
            </w:r>
            <w:r w:rsidR="00486B87">
              <w:rPr>
                <w:rFonts w:cs="Arial"/>
                <w:szCs w:val="21"/>
              </w:rPr>
              <w:t>because the</w:t>
            </w:r>
            <w:r w:rsidR="00486B87" w:rsidRPr="00B3495B">
              <w:rPr>
                <w:rFonts w:cs="Arial"/>
                <w:szCs w:val="21"/>
              </w:rPr>
              <w:t xml:space="preserve"> </w:t>
            </w:r>
            <w:r w:rsidRPr="00B3495B">
              <w:rPr>
                <w:rFonts w:cs="Arial"/>
                <w:szCs w:val="21"/>
              </w:rPr>
              <w:t xml:space="preserve">current revenue raised is not covering operational costs. </w:t>
            </w:r>
          </w:p>
          <w:p w14:paraId="37B30933" w14:textId="77777777" w:rsidR="001951FA" w:rsidRPr="00B3495B" w:rsidRDefault="001951FA" w:rsidP="00C34F4E">
            <w:pPr>
              <w:pStyle w:val="Tabletext"/>
              <w:spacing w:before="0" w:after="120" w:line="320" w:lineRule="atLeast"/>
              <w:rPr>
                <w:rFonts w:cs="Arial"/>
                <w:szCs w:val="21"/>
              </w:rPr>
            </w:pPr>
            <w:r w:rsidRPr="00B3495B">
              <w:rPr>
                <w:rFonts w:cs="Arial"/>
                <w:szCs w:val="21"/>
              </w:rPr>
              <w:t>The contractor hired for grave-digging services has recently increased their fees and our gazetted interment fees do not cover our costs associated with providing grave-digging services.</w:t>
            </w:r>
          </w:p>
          <w:p w14:paraId="6A74B19B" w14:textId="0EEC8304" w:rsidR="001951FA" w:rsidRPr="00B3495B" w:rsidRDefault="001951FA" w:rsidP="00C34F4E">
            <w:pPr>
              <w:pStyle w:val="Tabletext"/>
              <w:spacing w:before="0" w:after="120" w:line="320" w:lineRule="atLeast"/>
              <w:rPr>
                <w:rFonts w:cs="Arial"/>
                <w:szCs w:val="21"/>
              </w:rPr>
            </w:pPr>
            <w:r w:rsidRPr="00B3495B">
              <w:rPr>
                <w:rFonts w:cs="Arial"/>
                <w:szCs w:val="21"/>
              </w:rPr>
              <w:t xml:space="preserve">The trust also sources memorialisation plaques from a supplier </w:t>
            </w:r>
            <w:r w:rsidR="00486B87">
              <w:rPr>
                <w:rFonts w:cs="Arial"/>
                <w:szCs w:val="21"/>
              </w:rPr>
              <w:t>that</w:t>
            </w:r>
            <w:r w:rsidR="00486B87" w:rsidRPr="00B3495B">
              <w:rPr>
                <w:rFonts w:cs="Arial"/>
                <w:szCs w:val="21"/>
              </w:rPr>
              <w:t xml:space="preserve"> </w:t>
            </w:r>
            <w:r w:rsidRPr="00B3495B">
              <w:rPr>
                <w:rFonts w:cs="Arial"/>
                <w:szCs w:val="21"/>
              </w:rPr>
              <w:t xml:space="preserve">has increased its prices. </w:t>
            </w:r>
          </w:p>
          <w:p w14:paraId="19CE7D79" w14:textId="7CB95078" w:rsidR="001951FA" w:rsidRPr="00B3495B" w:rsidRDefault="001951FA" w:rsidP="00C34F4E">
            <w:pPr>
              <w:pStyle w:val="Tabletext"/>
              <w:spacing w:before="0" w:after="120" w:line="320" w:lineRule="atLeast"/>
              <w:rPr>
                <w:rFonts w:cs="Arial"/>
                <w:szCs w:val="21"/>
              </w:rPr>
            </w:pPr>
            <w:r w:rsidRPr="00B3495B">
              <w:rPr>
                <w:rFonts w:cs="Arial"/>
                <w:szCs w:val="21"/>
              </w:rPr>
              <w:t xml:space="preserve">We have employed a groundskeeper to provide general maintenance to the cemetery </w:t>
            </w:r>
            <w:r w:rsidR="00486B87">
              <w:rPr>
                <w:rFonts w:cs="Arial"/>
                <w:szCs w:val="21"/>
              </w:rPr>
              <w:t xml:space="preserve">after </w:t>
            </w:r>
            <w:r w:rsidR="00862940">
              <w:rPr>
                <w:rFonts w:cs="Arial"/>
                <w:szCs w:val="21"/>
              </w:rPr>
              <w:t xml:space="preserve">2 </w:t>
            </w:r>
            <w:r w:rsidRPr="00B3495B">
              <w:rPr>
                <w:rFonts w:cs="Arial"/>
                <w:szCs w:val="21"/>
              </w:rPr>
              <w:t>long-term trust members</w:t>
            </w:r>
            <w:r w:rsidR="00486B87">
              <w:rPr>
                <w:rFonts w:cs="Arial"/>
                <w:szCs w:val="21"/>
              </w:rPr>
              <w:t xml:space="preserve"> resigned</w:t>
            </w:r>
            <w:r w:rsidRPr="00B3495B">
              <w:rPr>
                <w:rFonts w:cs="Arial"/>
                <w:szCs w:val="21"/>
              </w:rPr>
              <w:t xml:space="preserve">. Our new groundskeeper is paid </w:t>
            </w:r>
            <w:r w:rsidR="00C3561D" w:rsidRPr="00B3495B">
              <w:rPr>
                <w:rFonts w:cs="Arial"/>
                <w:szCs w:val="21"/>
              </w:rPr>
              <w:t>award wages</w:t>
            </w:r>
            <w:r w:rsidRPr="00B3495B">
              <w:rPr>
                <w:rFonts w:cs="Arial"/>
                <w:szCs w:val="21"/>
              </w:rPr>
              <w:t>.</w:t>
            </w:r>
          </w:p>
          <w:p w14:paraId="7DA39D00" w14:textId="24CF230B" w:rsidR="00C34F4E" w:rsidRDefault="001951FA" w:rsidP="00C34F4E">
            <w:pPr>
              <w:pStyle w:val="Tabletext"/>
              <w:spacing w:before="0" w:after="120" w:line="320" w:lineRule="atLeast"/>
              <w:rPr>
                <w:rFonts w:cs="Arial"/>
                <w:szCs w:val="21"/>
              </w:rPr>
            </w:pPr>
            <w:r w:rsidRPr="00B3495B">
              <w:rPr>
                <w:rFonts w:cs="Arial"/>
                <w:szCs w:val="21"/>
              </w:rPr>
              <w:t>The perpetual maintenance component for right of interment fees ($15) was calculated by estimating the annual funds necessary to maintain the lawn areas of the cemetery including infrastructure repairs ($67,500), divided by the number of plots in the cemetery (4</w:t>
            </w:r>
            <w:r w:rsidR="00C34F4E">
              <w:rPr>
                <w:rFonts w:cs="Arial"/>
                <w:szCs w:val="21"/>
              </w:rPr>
              <w:t>,</w:t>
            </w:r>
            <w:r w:rsidRPr="00B3495B">
              <w:rPr>
                <w:rFonts w:cs="Arial"/>
                <w:szCs w:val="21"/>
              </w:rPr>
              <w:t xml:space="preserve">500). </w:t>
            </w:r>
          </w:p>
          <w:p w14:paraId="713DF56C" w14:textId="77777777" w:rsidR="00C34F4E" w:rsidRDefault="001951FA" w:rsidP="00C34F4E">
            <w:pPr>
              <w:pStyle w:val="Tabletext"/>
              <w:spacing w:before="0" w:after="120" w:line="320" w:lineRule="atLeast"/>
              <w:rPr>
                <w:rFonts w:cs="Arial"/>
                <w:szCs w:val="21"/>
              </w:rPr>
            </w:pPr>
            <w:r w:rsidRPr="00B3495B">
              <w:rPr>
                <w:rFonts w:cs="Arial"/>
                <w:szCs w:val="21"/>
              </w:rPr>
              <w:t xml:space="preserve">Perpetual maintenance for the niche wall rights of interment ($5) was calculated by estimating the annual maintenance costs of that area of the cemetery ($490), divided by the number of spaces (98). </w:t>
            </w:r>
          </w:p>
          <w:p w14:paraId="21B04F98" w14:textId="08CB1053" w:rsidR="001951FA" w:rsidRPr="00B3495B" w:rsidRDefault="001951FA" w:rsidP="00C34F4E">
            <w:pPr>
              <w:pStyle w:val="Tabletext"/>
              <w:spacing w:before="0" w:after="120" w:line="320" w:lineRule="atLeast"/>
              <w:rPr>
                <w:rFonts w:cs="Arial"/>
                <w:szCs w:val="21"/>
              </w:rPr>
            </w:pPr>
            <w:r w:rsidRPr="00B3495B">
              <w:rPr>
                <w:rFonts w:cs="Arial"/>
                <w:szCs w:val="21"/>
              </w:rPr>
              <w:t>Other fees have a notional amount as a perpetual maintenance component.</w:t>
            </w:r>
          </w:p>
          <w:p w14:paraId="61C2F4AB" w14:textId="77777777" w:rsidR="0004637E" w:rsidRPr="00B3495B" w:rsidRDefault="001951FA" w:rsidP="00C34F4E">
            <w:pPr>
              <w:pStyle w:val="Tabletext"/>
              <w:spacing w:before="0" w:after="120" w:line="320" w:lineRule="atLeast"/>
              <w:rPr>
                <w:rFonts w:cs="Arial"/>
                <w:szCs w:val="21"/>
              </w:rPr>
            </w:pPr>
            <w:r w:rsidRPr="00B3495B">
              <w:rPr>
                <w:rFonts w:cs="Arial"/>
                <w:szCs w:val="21"/>
              </w:rPr>
              <w:t xml:space="preserve">When calculating the trust costs of each fee, we have used a labour rate based on </w:t>
            </w:r>
            <w:r w:rsidR="0004637E" w:rsidRPr="00B3495B">
              <w:rPr>
                <w:rFonts w:cs="Arial"/>
                <w:szCs w:val="21"/>
              </w:rPr>
              <w:t>award wages</w:t>
            </w:r>
            <w:r w:rsidRPr="00B3495B">
              <w:rPr>
                <w:rFonts w:cs="Arial"/>
                <w:szCs w:val="21"/>
              </w:rPr>
              <w:t>.</w:t>
            </w:r>
            <w:r w:rsidR="00913AC8" w:rsidRPr="00B3495B">
              <w:rPr>
                <w:rFonts w:cs="Arial"/>
                <w:szCs w:val="21"/>
              </w:rPr>
              <w:t xml:space="preserve"> </w:t>
            </w:r>
          </w:p>
          <w:p w14:paraId="3D0FA0CF" w14:textId="77777777" w:rsidR="00C34F4E" w:rsidRDefault="001951FA" w:rsidP="00C34F4E">
            <w:pPr>
              <w:pStyle w:val="Tabletext"/>
              <w:spacing w:before="0" w:after="120" w:line="320" w:lineRule="atLeast"/>
              <w:rPr>
                <w:rFonts w:cs="Arial"/>
                <w:szCs w:val="21"/>
              </w:rPr>
            </w:pPr>
            <w:r w:rsidRPr="00B3495B">
              <w:rPr>
                <w:rFonts w:cs="Arial"/>
                <w:szCs w:val="21"/>
              </w:rPr>
              <w:t xml:space="preserve">The proposed right of interment fees include a land value based on the price of neighbouring grazing land that was sold earlier this year, plus the cost of installing the lawn beams. </w:t>
            </w:r>
          </w:p>
          <w:p w14:paraId="27940726" w14:textId="69840D1B" w:rsidR="00B3495B" w:rsidRDefault="001951FA" w:rsidP="00C34F4E">
            <w:pPr>
              <w:pStyle w:val="Tabletext"/>
              <w:spacing w:before="0" w:after="120" w:line="320" w:lineRule="atLeast"/>
              <w:rPr>
                <w:rFonts w:cs="Arial"/>
                <w:szCs w:val="21"/>
              </w:rPr>
            </w:pPr>
            <w:r w:rsidRPr="00B3495B">
              <w:rPr>
                <w:rFonts w:cs="Arial"/>
                <w:szCs w:val="21"/>
              </w:rPr>
              <w:t>We hope the attached documents are appropriate and seek your approval.</w:t>
            </w:r>
          </w:p>
          <w:p w14:paraId="4C25EA34" w14:textId="5A8E7E66" w:rsidR="001951FA" w:rsidRPr="00B3495B" w:rsidRDefault="001951FA" w:rsidP="00C34F4E">
            <w:pPr>
              <w:pStyle w:val="Tabletext"/>
              <w:spacing w:before="0" w:after="120" w:line="320" w:lineRule="atLeast"/>
              <w:rPr>
                <w:rFonts w:cs="Arial"/>
                <w:szCs w:val="21"/>
              </w:rPr>
            </w:pPr>
            <w:r w:rsidRPr="00B3495B">
              <w:rPr>
                <w:rFonts w:cs="Arial"/>
                <w:szCs w:val="21"/>
              </w:rPr>
              <w:t>Regards</w:t>
            </w:r>
          </w:p>
          <w:p w14:paraId="46C32B4B" w14:textId="77777777" w:rsidR="00B3495B" w:rsidRDefault="00B3495B" w:rsidP="00C34F4E">
            <w:pPr>
              <w:pStyle w:val="Tabletext"/>
              <w:spacing w:before="0" w:after="120" w:line="320" w:lineRule="atLeast"/>
              <w:rPr>
                <w:rFonts w:cs="Arial"/>
                <w:szCs w:val="21"/>
              </w:rPr>
            </w:pPr>
          </w:p>
          <w:p w14:paraId="35901433" w14:textId="6C511370" w:rsidR="001951FA" w:rsidRPr="00B3495B" w:rsidRDefault="00486B87" w:rsidP="00C34F4E">
            <w:pPr>
              <w:pStyle w:val="Tabletext"/>
              <w:spacing w:before="0" w:after="120" w:line="320" w:lineRule="atLeast"/>
              <w:rPr>
                <w:rFonts w:cs="Arial"/>
                <w:szCs w:val="21"/>
              </w:rPr>
            </w:pPr>
            <w:r>
              <w:rPr>
                <w:rFonts w:cs="Arial"/>
                <w:szCs w:val="21"/>
              </w:rPr>
              <w:t>[insert name]</w:t>
            </w:r>
            <w:r w:rsidR="001951FA" w:rsidRPr="00B3495B">
              <w:rPr>
                <w:rFonts w:cs="Arial"/>
                <w:szCs w:val="21"/>
              </w:rPr>
              <w:br/>
              <w:t>Trust Chairperson</w:t>
            </w:r>
          </w:p>
        </w:tc>
      </w:tr>
    </w:tbl>
    <w:p w14:paraId="316E412B" w14:textId="77777777" w:rsidR="00123C6E" w:rsidRDefault="00123C6E" w:rsidP="00123C6E">
      <w:pPr>
        <w:pStyle w:val="Body"/>
        <w:sectPr w:rsidR="00123C6E" w:rsidSect="004B3132">
          <w:type w:val="continuous"/>
          <w:pgSz w:w="11906" w:h="16838" w:code="9"/>
          <w:pgMar w:top="1418" w:right="1304" w:bottom="1134" w:left="1304" w:header="680" w:footer="851" w:gutter="0"/>
          <w:cols w:space="340"/>
          <w:titlePg/>
          <w:docGrid w:linePitch="360"/>
        </w:sectPr>
      </w:pPr>
    </w:p>
    <w:p w14:paraId="7C7CA7A9" w14:textId="77777777" w:rsidR="00553A0B" w:rsidRDefault="00123C6E" w:rsidP="00EE4E56">
      <w:pPr>
        <w:pStyle w:val="Body"/>
        <w:spacing w:after="0" w:line="240" w:lineRule="auto"/>
        <w:sectPr w:rsidR="00553A0B" w:rsidSect="004B3132">
          <w:pgSz w:w="16838" w:h="11906" w:orient="landscape" w:code="9"/>
          <w:pgMar w:top="1304" w:right="1134" w:bottom="1304" w:left="1134" w:header="680" w:footer="851" w:gutter="0"/>
          <w:cols w:space="340"/>
          <w:titlePg/>
          <w:docGrid w:linePitch="360"/>
        </w:sectPr>
      </w:pPr>
      <w:r>
        <w:rPr>
          <w:noProof/>
          <w:lang w:eastAsia="en-AU"/>
        </w:rPr>
        <w:lastRenderedPageBreak/>
        <w:drawing>
          <wp:inline distT="0" distB="0" distL="0" distR="0" wp14:anchorId="273EA8C9" wp14:editId="4AAFCFC5">
            <wp:extent cx="9404350" cy="5364179"/>
            <wp:effectExtent l="0" t="0" r="6350" b="8255"/>
            <wp:docPr id="36" name="Picture 36" descr="Sample interactive fee justification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ample interactive fee justification model"/>
                    <pic:cNvPicPr>
                      <a:picLocks noChangeAspect="1" noChangeArrowheads="1"/>
                    </pic:cNvPicPr>
                  </pic:nvPicPr>
                  <pic:blipFill rotWithShape="1">
                    <a:blip r:embed="rId149">
                      <a:extLst>
                        <a:ext uri="{28A0092B-C50C-407E-A947-70E740481C1C}">
                          <a14:useLocalDpi xmlns:a14="http://schemas.microsoft.com/office/drawing/2010/main" val="0"/>
                        </a:ext>
                      </a:extLst>
                    </a:blip>
                    <a:srcRect b="10596"/>
                    <a:stretch/>
                  </pic:blipFill>
                  <pic:spPr bwMode="auto">
                    <a:xfrm>
                      <a:off x="0" y="0"/>
                      <a:ext cx="9405620" cy="5364903"/>
                    </a:xfrm>
                    <a:prstGeom prst="rect">
                      <a:avLst/>
                    </a:prstGeom>
                    <a:noFill/>
                    <a:ln>
                      <a:noFill/>
                    </a:ln>
                    <a:extLst>
                      <a:ext uri="{53640926-AAD7-44D8-BBD7-CCE9431645EC}">
                        <a14:shadowObscured xmlns:a14="http://schemas.microsoft.com/office/drawing/2010/main"/>
                      </a:ext>
                    </a:extLst>
                  </pic:spPr>
                </pic:pic>
              </a:graphicData>
            </a:graphic>
          </wp:inline>
        </w:drawing>
      </w:r>
    </w:p>
    <w:p w14:paraId="41C04AC3" w14:textId="56A4D91D" w:rsidR="004D6C97" w:rsidRDefault="004D6C97" w:rsidP="005472E0">
      <w:pPr>
        <w:pStyle w:val="Heading1"/>
        <w:spacing w:before="0"/>
      </w:pPr>
      <w:bookmarkStart w:id="428" w:name="_Toc424560778"/>
      <w:bookmarkStart w:id="429" w:name="_Toc151624706"/>
      <w:bookmarkStart w:id="430" w:name="_Toc182833853"/>
      <w:r w:rsidRPr="002A762A">
        <w:lastRenderedPageBreak/>
        <w:t xml:space="preserve">Topic </w:t>
      </w:r>
      <w:r w:rsidR="00144D30" w:rsidRPr="002A762A">
        <w:t>1</w:t>
      </w:r>
      <w:r w:rsidR="008D51E3">
        <w:t>8</w:t>
      </w:r>
      <w:r w:rsidRPr="002A762A">
        <w:t>. Financ</w:t>
      </w:r>
      <w:r w:rsidR="002A483D" w:rsidRPr="002A762A">
        <w:t>ial management</w:t>
      </w:r>
      <w:bookmarkEnd w:id="430"/>
    </w:p>
    <w:p w14:paraId="2EF29E07" w14:textId="1BDC79C6" w:rsidR="000555B9" w:rsidRPr="000419A2" w:rsidRDefault="000555B9" w:rsidP="000555B9">
      <w:pPr>
        <w:pStyle w:val="Heading2"/>
      </w:pPr>
      <w:bookmarkStart w:id="431" w:name="_Toc264721798"/>
      <w:bookmarkStart w:id="432" w:name="_Toc499302653"/>
      <w:bookmarkStart w:id="433" w:name="_Toc79754731"/>
      <w:bookmarkStart w:id="434" w:name="_Toc81381522"/>
      <w:bookmarkStart w:id="435" w:name="_Toc151624604"/>
      <w:bookmarkStart w:id="436" w:name="_Toc182833854"/>
      <w:r w:rsidRPr="000419A2">
        <w:t>Cemetery trust bank accounts</w:t>
      </w:r>
      <w:bookmarkEnd w:id="436"/>
    </w:p>
    <w:p w14:paraId="2AD0547E" w14:textId="77777777" w:rsidR="005E79B5" w:rsidRDefault="00352FBC" w:rsidP="000555B9">
      <w:pPr>
        <w:pStyle w:val="Body"/>
      </w:pPr>
      <w:r w:rsidRPr="000419A2">
        <w:t>Banking institutions often confuse cemetery trusts w</w:t>
      </w:r>
      <w:r w:rsidR="009824E4" w:rsidRPr="000419A2">
        <w:t xml:space="preserve">ith trading trusts that hold property and have beneficiaries. This can create confusion when cemetery trusts </w:t>
      </w:r>
      <w:r w:rsidR="00B3710A" w:rsidRPr="000419A2">
        <w:t>wish to open a new bank account or change their banking arrangements.</w:t>
      </w:r>
      <w:r w:rsidR="000419A2" w:rsidRPr="000419A2">
        <w:t xml:space="preserve"> </w:t>
      </w:r>
    </w:p>
    <w:p w14:paraId="58990980" w14:textId="6537DAC3" w:rsidR="000555B9" w:rsidRPr="000419A2" w:rsidRDefault="000555B9" w:rsidP="000555B9">
      <w:pPr>
        <w:pStyle w:val="Body"/>
      </w:pPr>
      <w:r w:rsidRPr="000419A2">
        <w:t xml:space="preserve">To avoid </w:t>
      </w:r>
      <w:r w:rsidR="00AF48D8" w:rsidRPr="000419A2">
        <w:t>confusion,</w:t>
      </w:r>
      <w:r w:rsidR="009B4A1E" w:rsidRPr="000419A2">
        <w:t xml:space="preserve"> it is recommended cemetery trusts provide the following </w:t>
      </w:r>
      <w:r w:rsidR="00201A34" w:rsidRPr="000419A2">
        <w:t xml:space="preserve">information </w:t>
      </w:r>
      <w:r w:rsidR="009B4A1E" w:rsidRPr="000419A2">
        <w:t xml:space="preserve">to </w:t>
      </w:r>
      <w:r w:rsidR="00362B2B" w:rsidRPr="000419A2">
        <w:t xml:space="preserve">their </w:t>
      </w:r>
      <w:r w:rsidR="009B4A1E" w:rsidRPr="000419A2">
        <w:t>banking institution:</w:t>
      </w:r>
    </w:p>
    <w:p w14:paraId="1DEBD0B7" w14:textId="77777777" w:rsidR="001879DE" w:rsidRDefault="00F524D1" w:rsidP="000555B9">
      <w:pPr>
        <w:pStyle w:val="Bullet1"/>
      </w:pPr>
      <w:r w:rsidRPr="000419A2">
        <w:t xml:space="preserve">While cemetery trusts have ‘trust’ in their name, they are actually a </w:t>
      </w:r>
      <w:r>
        <w:t xml:space="preserve">government </w:t>
      </w:r>
      <w:r w:rsidRPr="000419A2">
        <w:t xml:space="preserve">board with ‘trust members’ appointed. The term ‘trust’ (for the board) and the now defunct reference to ‘trustees’ for trust members were used in </w:t>
      </w:r>
      <w:r>
        <w:t>previous legislation</w:t>
      </w:r>
      <w:r w:rsidRPr="000419A2">
        <w:t xml:space="preserve"> </w:t>
      </w:r>
      <w:r>
        <w:t>(</w:t>
      </w:r>
      <w:r w:rsidRPr="000419A2">
        <w:rPr>
          <w:rStyle w:val="Emphasis"/>
        </w:rPr>
        <w:t>Cemeteries Act 1958</w:t>
      </w:r>
      <w:r w:rsidRPr="00A12774">
        <w:rPr>
          <w:rStyle w:val="Emphasis"/>
          <w:i w:val="0"/>
          <w:iCs w:val="0"/>
        </w:rPr>
        <w:t>)</w:t>
      </w:r>
      <w:r w:rsidRPr="000419A2">
        <w:t>.</w:t>
      </w:r>
    </w:p>
    <w:p w14:paraId="0D09C015" w14:textId="579FBB40" w:rsidR="00A12584" w:rsidRPr="000419A2" w:rsidRDefault="00A12584" w:rsidP="000555B9">
      <w:pPr>
        <w:pStyle w:val="Bullet1"/>
      </w:pPr>
      <w:r w:rsidRPr="000419A2">
        <w:t xml:space="preserve">The cemetery trust </w:t>
      </w:r>
      <w:r w:rsidR="00E225B6">
        <w:t>[</w:t>
      </w:r>
      <w:r w:rsidRPr="000419A2">
        <w:t>insert name</w:t>
      </w:r>
      <w:r w:rsidR="00E225B6">
        <w:t>]</w:t>
      </w:r>
      <w:r w:rsidRPr="000419A2">
        <w:t xml:space="preserve"> is an </w:t>
      </w:r>
      <w:r w:rsidR="000555B9" w:rsidRPr="000419A2">
        <w:t xml:space="preserve">independent statutory public body created under the </w:t>
      </w:r>
      <w:r w:rsidR="000555B9" w:rsidRPr="00A12774">
        <w:rPr>
          <w:i/>
        </w:rPr>
        <w:t xml:space="preserve">Cemeteries </w:t>
      </w:r>
      <w:r w:rsidR="00A12774" w:rsidRPr="00A12774">
        <w:rPr>
          <w:i/>
        </w:rPr>
        <w:t xml:space="preserve">and Crematoria </w:t>
      </w:r>
      <w:r w:rsidR="000555B9" w:rsidRPr="00A12774">
        <w:rPr>
          <w:i/>
        </w:rPr>
        <w:t>Act</w:t>
      </w:r>
      <w:r w:rsidR="00A12774" w:rsidRPr="00A12774">
        <w:rPr>
          <w:i/>
        </w:rPr>
        <w:t xml:space="preserve"> 2003</w:t>
      </w:r>
      <w:r w:rsidRPr="000419A2">
        <w:rPr>
          <w:iCs/>
        </w:rPr>
        <w:t>.</w:t>
      </w:r>
    </w:p>
    <w:p w14:paraId="7DE7242A" w14:textId="62A2C8F4" w:rsidR="000555B9" w:rsidRPr="000419A2" w:rsidRDefault="00A12584" w:rsidP="000555B9">
      <w:pPr>
        <w:pStyle w:val="Bullet1"/>
      </w:pPr>
      <w:r w:rsidRPr="000419A2">
        <w:t xml:space="preserve">The cemetery trust </w:t>
      </w:r>
      <w:r w:rsidR="000555B9" w:rsidRPr="000419A2">
        <w:t>is managed by a board of trust members (not trustees) appointed by the Governor in Council on the recommendation of the Minister for Health.</w:t>
      </w:r>
    </w:p>
    <w:p w14:paraId="49E0D797" w14:textId="7AE7F6C8" w:rsidR="00A12584" w:rsidRPr="000419A2" w:rsidRDefault="00A12584" w:rsidP="00A12584">
      <w:pPr>
        <w:pStyle w:val="Bullet1"/>
      </w:pPr>
      <w:r w:rsidRPr="000419A2">
        <w:t xml:space="preserve">Class B trust members are appointed in line with s. 6 and schedule 1 of the </w:t>
      </w:r>
      <w:r w:rsidR="00A12774" w:rsidRPr="00A12774">
        <w:rPr>
          <w:i/>
        </w:rPr>
        <w:t>Cemeteries and Crematoria Act 2003</w:t>
      </w:r>
      <w:r w:rsidRPr="000419A2">
        <w:t>. Evidence of a trust member’s term of appointment is outlined in their letter of appointment.</w:t>
      </w:r>
    </w:p>
    <w:p w14:paraId="5EFC4E45" w14:textId="7160B891" w:rsidR="000555B9" w:rsidRPr="00361F2C" w:rsidRDefault="000555B9" w:rsidP="0058469C">
      <w:pPr>
        <w:pStyle w:val="Bodyafterbullets"/>
      </w:pPr>
      <w:r w:rsidRPr="0058469C">
        <w:t xml:space="preserve">If </w:t>
      </w:r>
      <w:r w:rsidR="0058469C">
        <w:t xml:space="preserve">the above information </w:t>
      </w:r>
      <w:r w:rsidR="00E225B6">
        <w:t xml:space="preserve">does </w:t>
      </w:r>
      <w:r w:rsidR="003B3E81">
        <w:t xml:space="preserve">not </w:t>
      </w:r>
      <w:r w:rsidR="00280196">
        <w:t xml:space="preserve">satisfy the </w:t>
      </w:r>
      <w:r w:rsidR="005E79B5">
        <w:t>banking institution</w:t>
      </w:r>
      <w:r w:rsidR="003B3E81">
        <w:t xml:space="preserve">, the cemetery trust </w:t>
      </w:r>
      <w:r w:rsidR="00280196">
        <w:t>should</w:t>
      </w:r>
      <w:r w:rsidR="003B3E81">
        <w:t xml:space="preserve"> contact the department </w:t>
      </w:r>
      <w:r w:rsidR="005E79B5">
        <w:t xml:space="preserve">for </w:t>
      </w:r>
      <w:r w:rsidR="001048A7">
        <w:t xml:space="preserve">more </w:t>
      </w:r>
      <w:r w:rsidR="005E79B5">
        <w:t>information</w:t>
      </w:r>
      <w:r w:rsidR="00280196">
        <w:t xml:space="preserve"> (refer to </w:t>
      </w:r>
      <w:hyperlink w:anchor="_Contact_details" w:history="1">
        <w:r w:rsidR="00280196" w:rsidRPr="001879DE">
          <w:rPr>
            <w:rStyle w:val="Hyperlink"/>
          </w:rPr>
          <w:t>Contact details</w:t>
        </w:r>
      </w:hyperlink>
      <w:r w:rsidR="00280196" w:rsidRPr="001879DE">
        <w:t>)</w:t>
      </w:r>
      <w:r w:rsidRPr="001879DE">
        <w:t>.</w:t>
      </w:r>
    </w:p>
    <w:p w14:paraId="4C39A270" w14:textId="77777777" w:rsidR="002B38AF" w:rsidRPr="00361F2C" w:rsidRDefault="002B38AF" w:rsidP="005472E0">
      <w:pPr>
        <w:pStyle w:val="Heading2"/>
        <w:spacing w:before="240"/>
      </w:pPr>
      <w:bookmarkStart w:id="437" w:name="_Toc182833855"/>
      <w:r>
        <w:t>P</w:t>
      </w:r>
      <w:r w:rsidRPr="00361F2C">
        <w:t>erpetual maintenance</w:t>
      </w:r>
      <w:bookmarkEnd w:id="431"/>
      <w:bookmarkEnd w:id="432"/>
      <w:bookmarkEnd w:id="433"/>
      <w:bookmarkEnd w:id="434"/>
      <w:bookmarkEnd w:id="435"/>
      <w:r>
        <w:t xml:space="preserve"> funds</w:t>
      </w:r>
      <w:bookmarkEnd w:id="437"/>
    </w:p>
    <w:p w14:paraId="6981B090" w14:textId="52EE7662" w:rsidR="006F1374" w:rsidRDefault="003E42D6" w:rsidP="006B4126">
      <w:pPr>
        <w:pStyle w:val="Body"/>
      </w:pPr>
      <w:r>
        <w:t xml:space="preserve">Perpetual maintenance for </w:t>
      </w:r>
      <w:r w:rsidR="005A39B3">
        <w:t xml:space="preserve">public </w:t>
      </w:r>
      <w:r>
        <w:t>cemeter</w:t>
      </w:r>
      <w:r w:rsidR="005A39B3">
        <w:t>ies</w:t>
      </w:r>
      <w:r>
        <w:t xml:space="preserve"> is funded through </w:t>
      </w:r>
      <w:r w:rsidR="005A39B3">
        <w:t xml:space="preserve">cemetery trust </w:t>
      </w:r>
      <w:r w:rsidR="00A07FAF">
        <w:t xml:space="preserve">income </w:t>
      </w:r>
      <w:r w:rsidR="006E700E">
        <w:t xml:space="preserve">received </w:t>
      </w:r>
      <w:r w:rsidR="00AA09E5">
        <w:t xml:space="preserve">from selling </w:t>
      </w:r>
      <w:r w:rsidR="006E700E">
        <w:t xml:space="preserve">cemetery </w:t>
      </w:r>
      <w:r w:rsidR="00A07FAF">
        <w:t>products and services</w:t>
      </w:r>
      <w:r w:rsidR="00C93E12">
        <w:t>.</w:t>
      </w:r>
      <w:r w:rsidR="006B4126" w:rsidRPr="006B4126">
        <w:t xml:space="preserve"> </w:t>
      </w:r>
    </w:p>
    <w:p w14:paraId="3D7779D4" w14:textId="5B3B4B5C" w:rsidR="006F1374" w:rsidRDefault="006B4126" w:rsidP="006F1374">
      <w:pPr>
        <w:pStyle w:val="Body"/>
      </w:pPr>
      <w:r>
        <w:t>Cemetery trusts may consider allocating</w:t>
      </w:r>
      <w:r w:rsidRPr="00361F2C">
        <w:t xml:space="preserve"> a portion of income into an investment fund to cover the cost of future perpetual maintenance obligations.</w:t>
      </w:r>
      <w:r w:rsidR="006F1374">
        <w:t xml:space="preserve"> </w:t>
      </w:r>
      <w:r w:rsidR="006F1374" w:rsidRPr="00361F2C">
        <w:t xml:space="preserve">These investments </w:t>
      </w:r>
      <w:r w:rsidR="006F1374">
        <w:t xml:space="preserve">can provide cemetery trusts with interest that can fund the future </w:t>
      </w:r>
      <w:r w:rsidR="006F1374" w:rsidRPr="00361F2C">
        <w:t>maint</w:t>
      </w:r>
      <w:r w:rsidR="006F1374">
        <w:t>enance of</w:t>
      </w:r>
      <w:r w:rsidR="006F1374" w:rsidRPr="00361F2C">
        <w:t xml:space="preserve"> </w:t>
      </w:r>
      <w:r w:rsidR="006F1374">
        <w:t xml:space="preserve">closed or partially closed </w:t>
      </w:r>
      <w:r w:rsidR="006F1374" w:rsidRPr="00361F2C">
        <w:t xml:space="preserve">cemeteries in perpetuity. </w:t>
      </w:r>
    </w:p>
    <w:p w14:paraId="5353BA61" w14:textId="2D08459B" w:rsidR="003E42D6" w:rsidRDefault="003E42D6" w:rsidP="003E42D6">
      <w:pPr>
        <w:pStyle w:val="Body"/>
      </w:pPr>
      <w:r>
        <w:t xml:space="preserve">Under </w:t>
      </w:r>
      <w:r w:rsidR="0014120C">
        <w:t xml:space="preserve">the Cemeteries </w:t>
      </w:r>
      <w:r>
        <w:t>Act</w:t>
      </w:r>
      <w:r w:rsidR="001D3CF1">
        <w:t>,</w:t>
      </w:r>
      <w:r>
        <w:t xml:space="preserve"> cemetery trust</w:t>
      </w:r>
      <w:r w:rsidR="001D3CF1">
        <w:t>s</w:t>
      </w:r>
      <w:r>
        <w:t xml:space="preserve"> may invest </w:t>
      </w:r>
      <w:r w:rsidR="001D3CF1">
        <w:t xml:space="preserve">their </w:t>
      </w:r>
      <w:r>
        <w:t xml:space="preserve">money in any manner </w:t>
      </w:r>
      <w:r w:rsidR="001D3CF1">
        <w:t>they</w:t>
      </w:r>
      <w:r>
        <w:t xml:space="preserve"> see fit, subject to the direction</w:t>
      </w:r>
      <w:r w:rsidR="00220BF0">
        <w:t>s</w:t>
      </w:r>
      <w:r>
        <w:t xml:space="preserve"> of the Minister</w:t>
      </w:r>
      <w:r w:rsidR="00F51132">
        <w:t xml:space="preserve">. </w:t>
      </w:r>
      <w:r w:rsidR="00BB287F">
        <w:t xml:space="preserve">The </w:t>
      </w:r>
      <w:r w:rsidR="00E020F8">
        <w:t>M</w:t>
      </w:r>
      <w:r w:rsidR="00BB287F">
        <w:t>inister has not issued d</w:t>
      </w:r>
      <w:r w:rsidR="00F51132">
        <w:t xml:space="preserve">irections </w:t>
      </w:r>
      <w:r w:rsidR="0031272A">
        <w:t>on this matter</w:t>
      </w:r>
      <w:r w:rsidR="009B3674">
        <w:t>.</w:t>
      </w:r>
      <w:r>
        <w:t xml:space="preserve"> </w:t>
      </w:r>
    </w:p>
    <w:p w14:paraId="4E220796" w14:textId="31631CFB" w:rsidR="003E42D6" w:rsidRDefault="003E42D6" w:rsidP="003E42D6">
      <w:pPr>
        <w:pStyle w:val="Body"/>
      </w:pPr>
      <w:r>
        <w:t xml:space="preserve">As a first step in establishing an investment strategy, </w:t>
      </w:r>
      <w:r w:rsidR="009B3674">
        <w:t xml:space="preserve">cemetery </w:t>
      </w:r>
      <w:r>
        <w:t>trust</w:t>
      </w:r>
      <w:r w:rsidR="009B3674">
        <w:t>s</w:t>
      </w:r>
      <w:r>
        <w:t xml:space="preserve"> should identify the amount of funding required to maintain all cemeteries </w:t>
      </w:r>
      <w:r w:rsidR="00C7157C">
        <w:t>the</w:t>
      </w:r>
      <w:r w:rsidR="00AC7651">
        <w:t xml:space="preserve">y are </w:t>
      </w:r>
      <w:r w:rsidR="00C7157C">
        <w:t>responsible for</w:t>
      </w:r>
      <w:r w:rsidR="00AA09E5" w:rsidRPr="00AA09E5">
        <w:t xml:space="preserve"> </w:t>
      </w:r>
      <w:r w:rsidR="00AA09E5">
        <w:t>in perpetuity</w:t>
      </w:r>
      <w:r>
        <w:t xml:space="preserve">. </w:t>
      </w:r>
    </w:p>
    <w:p w14:paraId="0A89D1FF" w14:textId="625251BC" w:rsidR="003E42D6" w:rsidRDefault="00AA09E5" w:rsidP="003E42D6">
      <w:pPr>
        <w:pStyle w:val="Body"/>
      </w:pPr>
      <w:r>
        <w:t>C</w:t>
      </w:r>
      <w:r w:rsidR="00C7157C">
        <w:t xml:space="preserve">emetery </w:t>
      </w:r>
      <w:r w:rsidR="003E42D6">
        <w:t xml:space="preserve">trusts </w:t>
      </w:r>
      <w:r>
        <w:t xml:space="preserve">should </w:t>
      </w:r>
      <w:r w:rsidR="003E42D6">
        <w:t>seek professional advice before investing funds</w:t>
      </w:r>
      <w:r>
        <w:t>.</w:t>
      </w:r>
      <w:r w:rsidR="003E42D6">
        <w:t xml:space="preserve"> </w:t>
      </w:r>
      <w:r>
        <w:t>A</w:t>
      </w:r>
      <w:r w:rsidR="003E42D6">
        <w:t xml:space="preserve">ny investments </w:t>
      </w:r>
      <w:r>
        <w:t xml:space="preserve">should be </w:t>
      </w:r>
      <w:r w:rsidR="003E42D6">
        <w:t xml:space="preserve">made in a stable and secure financial environment, having regard </w:t>
      </w:r>
      <w:r w:rsidR="00401AFA">
        <w:t xml:space="preserve">for </w:t>
      </w:r>
      <w:r w:rsidR="003E42D6">
        <w:t xml:space="preserve">future cash flow needs. </w:t>
      </w:r>
      <w:r w:rsidR="00AC7651">
        <w:t>C</w:t>
      </w:r>
      <w:r w:rsidR="003E42D6">
        <w:t xml:space="preserve">emetery trusts </w:t>
      </w:r>
      <w:r w:rsidR="00AC7651">
        <w:t xml:space="preserve">should </w:t>
      </w:r>
      <w:r w:rsidR="003E42D6">
        <w:t>establish a schedule for reviewing investments</w:t>
      </w:r>
      <w:r w:rsidR="001F17D2">
        <w:t xml:space="preserve"> (</w:t>
      </w:r>
      <w:r w:rsidR="003E42D6">
        <w:t>for example</w:t>
      </w:r>
      <w:r w:rsidR="001F17D2">
        <w:t>,</w:t>
      </w:r>
      <w:r w:rsidR="003E42D6">
        <w:t xml:space="preserve"> </w:t>
      </w:r>
      <w:r w:rsidR="001F0354">
        <w:t>once or twice a year</w:t>
      </w:r>
      <w:r w:rsidR="001F17D2">
        <w:t>)</w:t>
      </w:r>
      <w:r w:rsidR="003E42D6">
        <w:t xml:space="preserve">. </w:t>
      </w:r>
    </w:p>
    <w:p w14:paraId="60AD4BD3" w14:textId="7B8C0136" w:rsidR="002B38AF" w:rsidRPr="00361F2C" w:rsidRDefault="002B38AF" w:rsidP="002B38AF">
      <w:pPr>
        <w:pStyle w:val="Body"/>
      </w:pPr>
      <w:r w:rsidRPr="00361F2C">
        <w:t>I</w:t>
      </w:r>
      <w:r>
        <w:t>deally, p</w:t>
      </w:r>
      <w:r w:rsidRPr="00361F2C">
        <w:t xml:space="preserve">erpetual maintenance funds should not be </w:t>
      </w:r>
      <w:r w:rsidR="00617042">
        <w:t>used for</w:t>
      </w:r>
      <w:r w:rsidRPr="00361F2C">
        <w:t xml:space="preserve"> general maintenance or cemetery</w:t>
      </w:r>
      <w:r>
        <w:t xml:space="preserve"> trust</w:t>
      </w:r>
      <w:r w:rsidRPr="00361F2C">
        <w:t xml:space="preserve"> operations until </w:t>
      </w:r>
      <w:r w:rsidR="00CD35FF">
        <w:t>a</w:t>
      </w:r>
      <w:r w:rsidRPr="00361F2C">
        <w:t xml:space="preserve"> cemetery is closed.</w:t>
      </w:r>
      <w:r>
        <w:t xml:space="preserve"> </w:t>
      </w:r>
      <w:r w:rsidRPr="00361F2C">
        <w:t xml:space="preserve">However, under limited circumstances, </w:t>
      </w:r>
      <w:r>
        <w:t xml:space="preserve">cemetery </w:t>
      </w:r>
      <w:r w:rsidRPr="00361F2C">
        <w:t xml:space="preserve">trusts can </w:t>
      </w:r>
      <w:r w:rsidR="00617042">
        <w:t xml:space="preserve">use </w:t>
      </w:r>
      <w:r w:rsidRPr="00361F2C">
        <w:t xml:space="preserve">perpetual maintenance funds </w:t>
      </w:r>
      <w:r>
        <w:t>before</w:t>
      </w:r>
      <w:r w:rsidRPr="00361F2C">
        <w:t xml:space="preserve"> closing </w:t>
      </w:r>
      <w:r>
        <w:t>a</w:t>
      </w:r>
      <w:r w:rsidRPr="00361F2C">
        <w:t xml:space="preserve"> cemetery</w:t>
      </w:r>
      <w:r>
        <w:t>, noting that t</w:t>
      </w:r>
      <w:r w:rsidRPr="00361F2C">
        <w:t>his should only occur when no other funding is available.</w:t>
      </w:r>
    </w:p>
    <w:p w14:paraId="71C3F432" w14:textId="0C90368C" w:rsidR="00BF004D" w:rsidRPr="00BF004D" w:rsidRDefault="00587DBD" w:rsidP="00BF004D">
      <w:pPr>
        <w:pStyle w:val="Heading2"/>
      </w:pPr>
      <w:bookmarkStart w:id="438" w:name="_Toc264721799"/>
      <w:bookmarkStart w:id="439" w:name="_Toc499302654"/>
      <w:bookmarkStart w:id="440" w:name="_Toc79754732"/>
      <w:bookmarkStart w:id="441" w:name="_Toc81381523"/>
      <w:bookmarkStart w:id="442" w:name="_Toc151624605"/>
      <w:bookmarkStart w:id="443" w:name="_Toc182833856"/>
      <w:r>
        <w:lastRenderedPageBreak/>
        <w:t>Using perpetual maintenance funds for</w:t>
      </w:r>
      <w:r w:rsidR="002B38AF" w:rsidRPr="00361F2C">
        <w:t xml:space="preserve"> development</w:t>
      </w:r>
      <w:bookmarkEnd w:id="438"/>
      <w:bookmarkEnd w:id="439"/>
      <w:bookmarkEnd w:id="440"/>
      <w:bookmarkEnd w:id="441"/>
      <w:bookmarkEnd w:id="442"/>
      <w:r>
        <w:t xml:space="preserve"> works</w:t>
      </w:r>
      <w:bookmarkEnd w:id="443"/>
    </w:p>
    <w:p w14:paraId="5FF10D86" w14:textId="3B52157B" w:rsidR="002B38AF" w:rsidRPr="00361F2C" w:rsidRDefault="002B38AF" w:rsidP="002B38AF">
      <w:pPr>
        <w:pStyle w:val="Body"/>
      </w:pPr>
      <w:r>
        <w:t>Cemetery t</w:t>
      </w:r>
      <w:r w:rsidRPr="00361F2C">
        <w:t>rust</w:t>
      </w:r>
      <w:r>
        <w:t>s</w:t>
      </w:r>
      <w:r w:rsidRPr="00361F2C">
        <w:t xml:space="preserve"> must be satisfied that </w:t>
      </w:r>
      <w:r>
        <w:t>any</w:t>
      </w:r>
      <w:r w:rsidRPr="00361F2C">
        <w:t xml:space="preserve"> proposed </w:t>
      </w:r>
      <w:r>
        <w:t xml:space="preserve">development </w:t>
      </w:r>
      <w:r w:rsidRPr="00361F2C">
        <w:t xml:space="preserve">project will earn a sufficient return on investment before </w:t>
      </w:r>
      <w:r>
        <w:t>they</w:t>
      </w:r>
      <w:r w:rsidRPr="00361F2C">
        <w:t xml:space="preserve"> </w:t>
      </w:r>
      <w:r>
        <w:t xml:space="preserve">consider using </w:t>
      </w:r>
      <w:r w:rsidRPr="00361F2C">
        <w:t xml:space="preserve">perpetual maintenance </w:t>
      </w:r>
      <w:r>
        <w:t>reserves to fund a project</w:t>
      </w:r>
      <w:r w:rsidRPr="00361F2C">
        <w:t xml:space="preserve">. A sufficient return is determined by the extent to which the </w:t>
      </w:r>
      <w:r>
        <w:t xml:space="preserve">cemetery </w:t>
      </w:r>
      <w:r w:rsidRPr="00361F2C">
        <w:t>trust can:</w:t>
      </w:r>
    </w:p>
    <w:p w14:paraId="3DA0A725" w14:textId="0D3F99BF" w:rsidR="002B38AF" w:rsidRPr="00361F2C" w:rsidRDefault="002B38AF" w:rsidP="002B38AF">
      <w:pPr>
        <w:pStyle w:val="Bullet1"/>
      </w:pPr>
      <w:r w:rsidRPr="00361F2C">
        <w:t>recover the borrowed perpetual maintenance funds with interest</w:t>
      </w:r>
      <w:r>
        <w:t xml:space="preserve"> (</w:t>
      </w:r>
      <w:r w:rsidR="00AA09E5">
        <w:t xml:space="preserve">the </w:t>
      </w:r>
      <w:r w:rsidRPr="00361F2C">
        <w:t>interest rate should be calculated at a risk-adjusted rate for the period the funds were used</w:t>
      </w:r>
      <w:r>
        <w:t>)</w:t>
      </w:r>
    </w:p>
    <w:p w14:paraId="57390BA2" w14:textId="0B16783C" w:rsidR="002B38AF" w:rsidRPr="00361F2C" w:rsidRDefault="002B38AF" w:rsidP="002B38AF">
      <w:pPr>
        <w:pStyle w:val="Bullet1"/>
      </w:pPr>
      <w:r w:rsidRPr="00361F2C">
        <w:t xml:space="preserve">meet any future financial obligations created by </w:t>
      </w:r>
      <w:r w:rsidR="008C37BB">
        <w:t>taking on</w:t>
      </w:r>
      <w:r w:rsidR="008C37BB" w:rsidRPr="00361F2C">
        <w:t xml:space="preserve"> </w:t>
      </w:r>
      <w:r w:rsidRPr="00361F2C">
        <w:t>the project.</w:t>
      </w:r>
    </w:p>
    <w:p w14:paraId="428033D9" w14:textId="77777777" w:rsidR="002B38AF" w:rsidRPr="00361F2C" w:rsidRDefault="002B38AF" w:rsidP="002B38AF">
      <w:pPr>
        <w:pStyle w:val="Bodyafterbullets"/>
      </w:pPr>
      <w:r w:rsidRPr="00361F2C">
        <w:t>Acceptable uses of perpetual maintenance funds can include:</w:t>
      </w:r>
    </w:p>
    <w:p w14:paraId="4B51D82F" w14:textId="77777777" w:rsidR="002B38AF" w:rsidRPr="00361F2C" w:rsidRDefault="002B38AF" w:rsidP="002B38AF">
      <w:pPr>
        <w:pStyle w:val="Bullet1"/>
      </w:pPr>
      <w:r w:rsidRPr="00361F2C">
        <w:t xml:space="preserve">creating new places of interment in the </w:t>
      </w:r>
      <w:r w:rsidRPr="008B03DD">
        <w:t>cemetery</w:t>
      </w:r>
    </w:p>
    <w:p w14:paraId="1DDF6070" w14:textId="77777777" w:rsidR="002B38AF" w:rsidRPr="00361F2C" w:rsidRDefault="002B38AF" w:rsidP="002B38AF">
      <w:pPr>
        <w:pStyle w:val="Bullet1"/>
      </w:pPr>
      <w:r w:rsidRPr="00361F2C">
        <w:t>constructing public mausolea</w:t>
      </w:r>
      <w:r>
        <w:t xml:space="preserve"> (requires the department Secretary’s approval)</w:t>
      </w:r>
    </w:p>
    <w:p w14:paraId="1D83689B" w14:textId="780F4E97" w:rsidR="002B38AF" w:rsidRPr="00361F2C" w:rsidRDefault="002B38AF" w:rsidP="002B38AF">
      <w:pPr>
        <w:pStyle w:val="Bullet1"/>
      </w:pPr>
      <w:r w:rsidRPr="00361F2C">
        <w:t xml:space="preserve">purchasing new land </w:t>
      </w:r>
      <w:r>
        <w:t xml:space="preserve">for </w:t>
      </w:r>
      <w:r w:rsidRPr="00361F2C">
        <w:t xml:space="preserve">cemetery </w:t>
      </w:r>
      <w:r>
        <w:t>purposes (requires the Minister’s approval)</w:t>
      </w:r>
      <w:r w:rsidRPr="00361F2C">
        <w:t>.</w:t>
      </w:r>
    </w:p>
    <w:p w14:paraId="5550B376" w14:textId="7E46EAEA" w:rsidR="002B38AF" w:rsidRPr="00361F2C" w:rsidRDefault="002B38AF" w:rsidP="002B38AF">
      <w:pPr>
        <w:pStyle w:val="Bodyafterbullets"/>
      </w:pPr>
      <w:r w:rsidRPr="00361F2C">
        <w:t xml:space="preserve">Where </w:t>
      </w:r>
      <w:r>
        <w:t>a</w:t>
      </w:r>
      <w:r w:rsidRPr="00361F2C">
        <w:t xml:space="preserve"> </w:t>
      </w:r>
      <w:r>
        <w:t xml:space="preserve">cemetery </w:t>
      </w:r>
      <w:r w:rsidRPr="00361F2C">
        <w:t xml:space="preserve">trust decides to expend </w:t>
      </w:r>
      <w:r>
        <w:t xml:space="preserve">its </w:t>
      </w:r>
      <w:r w:rsidRPr="00361F2C">
        <w:t xml:space="preserve">perpetual maintenance funds, it must document its decision and ensure it has </w:t>
      </w:r>
      <w:r w:rsidR="008C37BB">
        <w:t>completed</w:t>
      </w:r>
      <w:r w:rsidR="008C37BB" w:rsidRPr="00361F2C">
        <w:t xml:space="preserve"> </w:t>
      </w:r>
      <w:r w:rsidRPr="00361F2C">
        <w:t>an appropriate evaluation of the proposed project before drawing down on the perpetual maintenance funds.</w:t>
      </w:r>
    </w:p>
    <w:p w14:paraId="5EB9F905" w14:textId="366B40B2" w:rsidR="004D6C97" w:rsidRPr="00A37B17" w:rsidRDefault="00DD4C12" w:rsidP="004D6C97">
      <w:pPr>
        <w:pStyle w:val="Heading2"/>
        <w:rPr>
          <w:rFonts w:eastAsia="TimesNewRomanPS"/>
        </w:rPr>
      </w:pPr>
      <w:bookmarkStart w:id="444" w:name="_Toc182833857"/>
      <w:r>
        <w:rPr>
          <w:rFonts w:eastAsia="TimesNewRomanPS"/>
        </w:rPr>
        <w:t>Borrowing funds for development works</w:t>
      </w:r>
      <w:bookmarkEnd w:id="444"/>
    </w:p>
    <w:p w14:paraId="1F93213D" w14:textId="1C3CAFF2" w:rsidR="004D6C97" w:rsidRDefault="004D6C97" w:rsidP="004D6C97">
      <w:pPr>
        <w:pStyle w:val="Body"/>
      </w:pPr>
      <w:r>
        <w:t>Cemetery t</w:t>
      </w:r>
      <w:r w:rsidRPr="00A37B17">
        <w:t xml:space="preserve">rusts may </w:t>
      </w:r>
      <w:r>
        <w:t>consider seeking approval from the</w:t>
      </w:r>
      <w:r w:rsidR="00FE0066">
        <w:t xml:space="preserve"> Victorian</w:t>
      </w:r>
      <w:r>
        <w:t xml:space="preserve"> Treasurer to borrow funds to finance </w:t>
      </w:r>
      <w:r w:rsidR="00DD4C12" w:rsidRPr="00361F2C">
        <w:t xml:space="preserve">proposed </w:t>
      </w:r>
      <w:r w:rsidR="00DD4C12">
        <w:t xml:space="preserve">development </w:t>
      </w:r>
      <w:r w:rsidR="00DD4C12" w:rsidRPr="00361F2C">
        <w:t>project</w:t>
      </w:r>
      <w:r w:rsidR="00DD4C12">
        <w:t>s</w:t>
      </w:r>
      <w:r>
        <w:t>.</w:t>
      </w:r>
      <w:r w:rsidR="004E6ED9">
        <w:t xml:space="preserve"> Before seeking approval from the </w:t>
      </w:r>
      <w:r w:rsidR="00617042">
        <w:t>Treasurer,</w:t>
      </w:r>
      <w:r w:rsidR="004E6ED9">
        <w:t xml:space="preserve"> the cemetery trust should put together a strong business case and contact the department to </w:t>
      </w:r>
      <w:r w:rsidR="00704EF5">
        <w:t>discuss the application.</w:t>
      </w:r>
    </w:p>
    <w:p w14:paraId="3DABABAA" w14:textId="727514D2" w:rsidR="004D6C97" w:rsidRDefault="0089191C" w:rsidP="004D6C97">
      <w:pPr>
        <w:pStyle w:val="Body"/>
      </w:pPr>
      <w:r>
        <w:t>Note:</w:t>
      </w:r>
      <w:r w:rsidR="004D6C97" w:rsidRPr="00A37B17">
        <w:t xml:space="preserve"> </w:t>
      </w:r>
      <w:r>
        <w:t>F</w:t>
      </w:r>
      <w:r w:rsidR="004D6C97" w:rsidRPr="00A37B17">
        <w:t xml:space="preserve">or the purposes of the </w:t>
      </w:r>
      <w:r w:rsidR="004D6C97">
        <w:t xml:space="preserve">Cemeteries </w:t>
      </w:r>
      <w:r w:rsidR="004D6C97" w:rsidRPr="00A37B17">
        <w:t>Act a lease does not constitute a loan</w:t>
      </w:r>
      <w:r w:rsidR="004D6C97">
        <w:t xml:space="preserve"> (for example,</w:t>
      </w:r>
      <w:r w:rsidR="004D6C97" w:rsidRPr="00A37B17">
        <w:t xml:space="preserve"> </w:t>
      </w:r>
      <w:r w:rsidR="004D6C97">
        <w:t xml:space="preserve">a </w:t>
      </w:r>
      <w:r w:rsidR="004D6C97" w:rsidRPr="00A37B17">
        <w:t>novated car lease</w:t>
      </w:r>
      <w:r w:rsidR="001F17D2">
        <w:t xml:space="preserve"> or </w:t>
      </w:r>
      <w:r w:rsidR="004D6C97" w:rsidRPr="00A37B17">
        <w:t>leasing equipment)</w:t>
      </w:r>
      <w:bookmarkStart w:id="445" w:name="_Toc424560780"/>
      <w:r w:rsidR="004D6C97">
        <w:t>.</w:t>
      </w:r>
    </w:p>
    <w:p w14:paraId="4FAE7481" w14:textId="77777777" w:rsidR="00CB4AE1" w:rsidRPr="00A37B17" w:rsidRDefault="00CB4AE1" w:rsidP="00CB4AE1">
      <w:pPr>
        <w:pStyle w:val="Heading2"/>
        <w:rPr>
          <w:rFonts w:eastAsia="TimesNewRomanPS"/>
        </w:rPr>
      </w:pPr>
      <w:bookmarkStart w:id="446" w:name="_Toc182833858"/>
      <w:r w:rsidRPr="00A37B17">
        <w:rPr>
          <w:rFonts w:eastAsia="TimesNewRomanPS"/>
        </w:rPr>
        <w:t>Fundraising</w:t>
      </w:r>
      <w:bookmarkEnd w:id="446"/>
    </w:p>
    <w:p w14:paraId="72B84C08" w14:textId="01AF2127" w:rsidR="00CB4AE1" w:rsidRDefault="00CB4AE1" w:rsidP="00CB4AE1">
      <w:pPr>
        <w:pStyle w:val="Body"/>
      </w:pPr>
      <w:r>
        <w:t xml:space="preserve">Cemetery trusts can </w:t>
      </w:r>
      <w:r w:rsidR="00AA09E5">
        <w:t xml:space="preserve">organise </w:t>
      </w:r>
      <w:r>
        <w:t xml:space="preserve">fundraising activities, other than lotteries, raffles and bingos, without registering with Consumer Affairs Victoria if they: </w:t>
      </w:r>
    </w:p>
    <w:p w14:paraId="2349C093" w14:textId="77777777" w:rsidR="00CB4AE1" w:rsidRDefault="00CB4AE1" w:rsidP="00CB4AE1">
      <w:pPr>
        <w:pStyle w:val="Bullet1"/>
      </w:pPr>
      <w:r>
        <w:t>receive less than $20,000 gross in a financial year from fundraising</w:t>
      </w:r>
    </w:p>
    <w:p w14:paraId="5F6D9002" w14:textId="77777777" w:rsidR="00CB4AE1" w:rsidRDefault="00CB4AE1" w:rsidP="00CB4AE1">
      <w:pPr>
        <w:pStyle w:val="Bullet1"/>
      </w:pPr>
      <w:r>
        <w:t>are not paid for conducting the fundraising</w:t>
      </w:r>
    </w:p>
    <w:p w14:paraId="093A76F2" w14:textId="77777777" w:rsidR="00CB4AE1" w:rsidRDefault="00CB4AE1" w:rsidP="00CB4AE1">
      <w:pPr>
        <w:pStyle w:val="Bullet1"/>
      </w:pPr>
      <w:r>
        <w:t>use only unpaid volunteers.</w:t>
      </w:r>
    </w:p>
    <w:p w14:paraId="22F1C9B4" w14:textId="6BEF4FCE" w:rsidR="00CB4AE1" w:rsidRDefault="00367567" w:rsidP="00CB4AE1">
      <w:pPr>
        <w:pStyle w:val="Bodyafterbullets"/>
      </w:pPr>
      <w:r>
        <w:t xml:space="preserve">If a cemetery trust has raised or expects to raise </w:t>
      </w:r>
      <w:r w:rsidR="00CB4AE1">
        <w:t xml:space="preserve">more than $20,000 in a financial year, </w:t>
      </w:r>
      <w:r>
        <w:t xml:space="preserve">the cemetery trust must </w:t>
      </w:r>
      <w:r w:rsidR="00CB4AE1">
        <w:t>register with Consumer Affairs Victoria as a fundraiser operating in Victoria. Registration requires completi</w:t>
      </w:r>
      <w:r w:rsidR="00634258">
        <w:t>ng</w:t>
      </w:r>
      <w:r w:rsidR="00CB4AE1">
        <w:t xml:space="preserve"> an online form and a c</w:t>
      </w:r>
      <w:r w:rsidR="00CB4AE1" w:rsidRPr="00904906">
        <w:t>riminal record and personal insolvency declaration</w:t>
      </w:r>
      <w:r w:rsidR="00CB4AE1">
        <w:t>.</w:t>
      </w:r>
    </w:p>
    <w:p w14:paraId="05D209A8" w14:textId="56D59243" w:rsidR="00CB4AE1" w:rsidRDefault="001048A7" w:rsidP="004D6C97">
      <w:pPr>
        <w:pStyle w:val="Body"/>
      </w:pPr>
      <w:r>
        <w:t xml:space="preserve">More </w:t>
      </w:r>
      <w:r w:rsidR="00CB4AE1">
        <w:t xml:space="preserve">information about fundraising activities and the registration process is available on the </w:t>
      </w:r>
      <w:hyperlink r:id="rId150" w:history="1">
        <w:r w:rsidR="00CB4AE1" w:rsidRPr="00881FD8">
          <w:rPr>
            <w:rStyle w:val="Hyperlink"/>
          </w:rPr>
          <w:t>Consumer Affairs Victoria website</w:t>
        </w:r>
      </w:hyperlink>
      <w:r w:rsidR="00CB4AE1">
        <w:t xml:space="preserve"> &lt;</w:t>
      </w:r>
      <w:r w:rsidR="00910FBE" w:rsidRPr="00910FBE">
        <w:t>https://www.consumer.vic.gov.au/clubs-and-fundraising/fundraisers/registration</w:t>
      </w:r>
      <w:r w:rsidR="00CB4AE1">
        <w:t>&gt;.</w:t>
      </w:r>
    </w:p>
    <w:p w14:paraId="33FC2802" w14:textId="168D074F" w:rsidR="004D6C97" w:rsidRPr="000F6364" w:rsidRDefault="004D6C97" w:rsidP="00A72CCA">
      <w:pPr>
        <w:pStyle w:val="Heading2"/>
        <w:rPr>
          <w:rFonts w:eastAsia="TimesNewRomanPS"/>
        </w:rPr>
      </w:pPr>
      <w:bookmarkStart w:id="447" w:name="_Toc424560782"/>
      <w:bookmarkStart w:id="448" w:name="_Toc151624709"/>
      <w:bookmarkStart w:id="449" w:name="_Toc182833859"/>
      <w:bookmarkEnd w:id="445"/>
      <w:r w:rsidRPr="000F6364">
        <w:rPr>
          <w:rFonts w:eastAsia="TimesNewRomanPS"/>
        </w:rPr>
        <w:lastRenderedPageBreak/>
        <w:t>Purchasing</w:t>
      </w:r>
      <w:bookmarkEnd w:id="447"/>
      <w:bookmarkEnd w:id="448"/>
      <w:bookmarkEnd w:id="449"/>
    </w:p>
    <w:p w14:paraId="73F61645" w14:textId="77777777" w:rsidR="005E79B5" w:rsidRDefault="004D6C97" w:rsidP="00A72CCA">
      <w:pPr>
        <w:pStyle w:val="Body"/>
        <w:keepNext/>
        <w:keepLines/>
        <w:rPr>
          <w:spacing w:val="-2"/>
        </w:rPr>
      </w:pPr>
      <w:r w:rsidRPr="000F6364">
        <w:t xml:space="preserve">Cemetery trusts are subject to the Victorian </w:t>
      </w:r>
      <w:r w:rsidRPr="000F6364">
        <w:rPr>
          <w:spacing w:val="-2"/>
        </w:rPr>
        <w:t xml:space="preserve">Government Purchasing Board’s procurement policies. </w:t>
      </w:r>
    </w:p>
    <w:p w14:paraId="1A63CF6C" w14:textId="570EF5BC" w:rsidR="00FF052B" w:rsidRPr="00FF052B" w:rsidRDefault="00FF052B" w:rsidP="00A72CCA">
      <w:pPr>
        <w:pStyle w:val="Body"/>
        <w:keepNext/>
        <w:keepLines/>
        <w:rPr>
          <w:spacing w:val="-2"/>
        </w:rPr>
      </w:pPr>
      <w:r w:rsidRPr="00FF052B">
        <w:rPr>
          <w:spacing w:val="-2"/>
        </w:rPr>
        <w:t xml:space="preserve">The </w:t>
      </w:r>
      <w:r w:rsidR="00BE1387">
        <w:rPr>
          <w:spacing w:val="-2"/>
        </w:rPr>
        <w:t xml:space="preserve">following </w:t>
      </w:r>
      <w:r w:rsidRPr="00FF052B">
        <w:rPr>
          <w:spacing w:val="-2"/>
        </w:rPr>
        <w:t xml:space="preserve">principles underpin </w:t>
      </w:r>
      <w:r>
        <w:rPr>
          <w:spacing w:val="-2"/>
        </w:rPr>
        <w:t xml:space="preserve">these </w:t>
      </w:r>
      <w:r w:rsidRPr="00FF052B">
        <w:rPr>
          <w:spacing w:val="-2"/>
        </w:rPr>
        <w:t>policies:</w:t>
      </w:r>
    </w:p>
    <w:p w14:paraId="012D8A0E" w14:textId="5A58FB11" w:rsidR="00BE1387" w:rsidRPr="00BE1387" w:rsidRDefault="00BE1387" w:rsidP="00A72CCA">
      <w:pPr>
        <w:pStyle w:val="Bullet1"/>
        <w:keepNext/>
        <w:keepLines/>
      </w:pPr>
      <w:r w:rsidRPr="00BE1387">
        <w:t xml:space="preserve">Value for money – </w:t>
      </w:r>
      <w:r w:rsidR="00ED74B1" w:rsidRPr="00BE1387">
        <w:t>considering</w:t>
      </w:r>
      <w:r w:rsidRPr="00BE1387">
        <w:t xml:space="preserve"> the benefits and costs over their life, environmental, social and economic factors and any risks related to the procurement</w:t>
      </w:r>
      <w:r>
        <w:t>.</w:t>
      </w:r>
    </w:p>
    <w:p w14:paraId="4B15F42E" w14:textId="5E588282" w:rsidR="00BE1387" w:rsidRPr="00BE1387" w:rsidRDefault="00BE1387" w:rsidP="005E79B5">
      <w:pPr>
        <w:pStyle w:val="Bullet1"/>
        <w:keepNext/>
        <w:keepLines/>
      </w:pPr>
      <w:r w:rsidRPr="00BE1387">
        <w:t>Accountability – based on appropriate levels of authority and responsibility</w:t>
      </w:r>
      <w:r>
        <w:t>.</w:t>
      </w:r>
    </w:p>
    <w:p w14:paraId="2445724A" w14:textId="04939F41" w:rsidR="00BE1387" w:rsidRPr="00BE1387" w:rsidRDefault="00BE1387" w:rsidP="00BE1387">
      <w:pPr>
        <w:pStyle w:val="Bullet1"/>
      </w:pPr>
      <w:r w:rsidRPr="00BE1387">
        <w:t>Probity – through integrity, ethical behaviour, fairness and transparency</w:t>
      </w:r>
      <w:r>
        <w:t>.</w:t>
      </w:r>
    </w:p>
    <w:p w14:paraId="173E3D34" w14:textId="22A49624" w:rsidR="00BE1387" w:rsidRPr="00BE1387" w:rsidRDefault="00BE1387" w:rsidP="00BE1387">
      <w:pPr>
        <w:pStyle w:val="Bullet1"/>
      </w:pPr>
      <w:r w:rsidRPr="00BE1387">
        <w:t>Scalability – governance policies and processes are appropriate and efficient, taking into account the capability of the resources available</w:t>
      </w:r>
      <w:r>
        <w:t>.</w:t>
      </w:r>
    </w:p>
    <w:p w14:paraId="2EAA5676" w14:textId="797060C6" w:rsidR="00306F52" w:rsidRDefault="004D6C97" w:rsidP="00111D3B">
      <w:pPr>
        <w:pStyle w:val="Bodyafterbullets"/>
        <w:spacing w:after="240"/>
        <w:rPr>
          <w:spacing w:val="-2"/>
        </w:rPr>
      </w:pPr>
      <w:r w:rsidRPr="000F6364">
        <w:t xml:space="preserve">Policies, guidance, tools and templates are available on the </w:t>
      </w:r>
      <w:hyperlink r:id="rId151" w:history="1">
        <w:r w:rsidRPr="000F6364">
          <w:rPr>
            <w:rStyle w:val="Hyperlink"/>
            <w:spacing w:val="-2"/>
          </w:rPr>
          <w:t>Buying for Victoria website</w:t>
        </w:r>
      </w:hyperlink>
      <w:r w:rsidRPr="000F6364">
        <w:t xml:space="preserve"> &lt;https://www.buyingfor.vic.gov.au&gt;.</w:t>
      </w:r>
      <w:r w:rsidR="00111D3B">
        <w:t xml:space="preserve"> </w:t>
      </w:r>
      <w:r w:rsidR="00306F52">
        <w:rPr>
          <w:spacing w:val="-2"/>
        </w:rPr>
        <w:t xml:space="preserve">The department recommends the following minimum requirements </w:t>
      </w:r>
      <w:r w:rsidR="00332434">
        <w:rPr>
          <w:spacing w:val="-2"/>
        </w:rPr>
        <w:t xml:space="preserve">when </w:t>
      </w:r>
      <w:r w:rsidR="003F3B94">
        <w:rPr>
          <w:spacing w:val="-2"/>
        </w:rPr>
        <w:t xml:space="preserve">planning the purchase of </w:t>
      </w:r>
      <w:r w:rsidR="00E06420">
        <w:rPr>
          <w:spacing w:val="-2"/>
        </w:rPr>
        <w:t>goods and services:</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3119"/>
        <w:gridCol w:w="5953"/>
      </w:tblGrid>
      <w:tr w:rsidR="00783E49" w:rsidRPr="00E06420" w14:paraId="3478968B" w14:textId="77777777" w:rsidTr="005F4F04">
        <w:trPr>
          <w:tblHeader/>
        </w:trPr>
        <w:tc>
          <w:tcPr>
            <w:tcW w:w="3119" w:type="dxa"/>
            <w:shd w:val="clear" w:color="auto" w:fill="F2DBDB" w:themeFill="accent2" w:themeFillTint="33"/>
          </w:tcPr>
          <w:p w14:paraId="7F717670" w14:textId="77777777" w:rsidR="00783E49" w:rsidRPr="00E06420" w:rsidRDefault="00783E49" w:rsidP="00F31147">
            <w:pPr>
              <w:pStyle w:val="Tablecolhead"/>
            </w:pPr>
            <w:r w:rsidRPr="00E06420">
              <w:t>Estimated purchase value</w:t>
            </w:r>
          </w:p>
        </w:tc>
        <w:tc>
          <w:tcPr>
            <w:tcW w:w="5953" w:type="dxa"/>
            <w:shd w:val="clear" w:color="auto" w:fill="F2DBDB" w:themeFill="accent2" w:themeFillTint="33"/>
          </w:tcPr>
          <w:p w14:paraId="3ED9AC49" w14:textId="77777777" w:rsidR="00783E49" w:rsidRPr="00E06420" w:rsidRDefault="00783E49" w:rsidP="00F31147">
            <w:pPr>
              <w:pStyle w:val="Tablecolhead"/>
            </w:pPr>
            <w:r w:rsidRPr="00E06420">
              <w:t>Minimum requirement</w:t>
            </w:r>
          </w:p>
        </w:tc>
      </w:tr>
      <w:tr w:rsidR="00783E49" w:rsidRPr="00E06420" w14:paraId="60316841" w14:textId="77777777" w:rsidTr="005F4F04">
        <w:tc>
          <w:tcPr>
            <w:tcW w:w="3119" w:type="dxa"/>
            <w:shd w:val="clear" w:color="auto" w:fill="auto"/>
          </w:tcPr>
          <w:p w14:paraId="11342D9D" w14:textId="77777777" w:rsidR="00783E49" w:rsidRPr="00E06420" w:rsidRDefault="00783E49" w:rsidP="006379E5">
            <w:pPr>
              <w:pStyle w:val="Tabletext"/>
            </w:pPr>
            <w:r w:rsidRPr="00E06420">
              <w:t xml:space="preserve">Up to $5,000 </w:t>
            </w:r>
          </w:p>
        </w:tc>
        <w:tc>
          <w:tcPr>
            <w:tcW w:w="5953" w:type="dxa"/>
            <w:shd w:val="clear" w:color="auto" w:fill="auto"/>
          </w:tcPr>
          <w:p w14:paraId="19C68EB8" w14:textId="77777777" w:rsidR="00783E49" w:rsidRPr="00E06420" w:rsidRDefault="00783E49" w:rsidP="006379E5">
            <w:pPr>
              <w:pStyle w:val="Tabletext"/>
            </w:pPr>
            <w:r w:rsidRPr="00E06420">
              <w:t>One verbal or written quote</w:t>
            </w:r>
          </w:p>
        </w:tc>
      </w:tr>
      <w:tr w:rsidR="00783E49" w:rsidRPr="00E06420" w14:paraId="071BE1A9" w14:textId="77777777" w:rsidTr="005F4F04">
        <w:tc>
          <w:tcPr>
            <w:tcW w:w="3119" w:type="dxa"/>
            <w:shd w:val="clear" w:color="auto" w:fill="auto"/>
          </w:tcPr>
          <w:p w14:paraId="627979E6" w14:textId="77777777" w:rsidR="00783E49" w:rsidRPr="00E06420" w:rsidRDefault="00783E49" w:rsidP="006379E5">
            <w:pPr>
              <w:pStyle w:val="Tabletext"/>
            </w:pPr>
            <w:r w:rsidRPr="00E06420">
              <w:t xml:space="preserve">$5,000 up to $25,000 </w:t>
            </w:r>
          </w:p>
        </w:tc>
        <w:tc>
          <w:tcPr>
            <w:tcW w:w="5953" w:type="dxa"/>
            <w:shd w:val="clear" w:color="auto" w:fill="auto"/>
          </w:tcPr>
          <w:p w14:paraId="69466929" w14:textId="77777777" w:rsidR="00783E49" w:rsidRPr="00E06420" w:rsidRDefault="00783E49" w:rsidP="006379E5">
            <w:pPr>
              <w:pStyle w:val="Tabletext"/>
            </w:pPr>
            <w:r w:rsidRPr="00E06420">
              <w:t>One written quote</w:t>
            </w:r>
          </w:p>
        </w:tc>
      </w:tr>
      <w:tr w:rsidR="00783E49" w:rsidRPr="00E06420" w14:paraId="4B1FC423" w14:textId="77777777" w:rsidTr="005F4F04">
        <w:tc>
          <w:tcPr>
            <w:tcW w:w="3119" w:type="dxa"/>
            <w:shd w:val="clear" w:color="auto" w:fill="auto"/>
          </w:tcPr>
          <w:p w14:paraId="53ACC55E" w14:textId="77777777" w:rsidR="00783E49" w:rsidRPr="00E06420" w:rsidRDefault="00783E49" w:rsidP="006379E5">
            <w:pPr>
              <w:pStyle w:val="Tabletext"/>
            </w:pPr>
            <w:r w:rsidRPr="00E06420">
              <w:t>$25,000 up to $50,000</w:t>
            </w:r>
          </w:p>
        </w:tc>
        <w:tc>
          <w:tcPr>
            <w:tcW w:w="5953" w:type="dxa"/>
            <w:shd w:val="clear" w:color="auto" w:fill="auto"/>
          </w:tcPr>
          <w:p w14:paraId="261C9119" w14:textId="77777777" w:rsidR="00783E49" w:rsidRPr="00E06420" w:rsidRDefault="00783E49" w:rsidP="006379E5">
            <w:pPr>
              <w:pStyle w:val="Tabletext"/>
            </w:pPr>
            <w:r w:rsidRPr="00E06420">
              <w:t>Two written quotes</w:t>
            </w:r>
          </w:p>
        </w:tc>
      </w:tr>
      <w:tr w:rsidR="00783E49" w:rsidRPr="00E06420" w14:paraId="63C75A12" w14:textId="77777777" w:rsidTr="005F4F04">
        <w:tc>
          <w:tcPr>
            <w:tcW w:w="3119" w:type="dxa"/>
            <w:shd w:val="clear" w:color="auto" w:fill="auto"/>
          </w:tcPr>
          <w:p w14:paraId="1CB44896" w14:textId="77777777" w:rsidR="00783E49" w:rsidRPr="00E06420" w:rsidRDefault="00783E49" w:rsidP="006379E5">
            <w:pPr>
              <w:pStyle w:val="Tabletext"/>
            </w:pPr>
            <w:r w:rsidRPr="00E06420">
              <w:t xml:space="preserve">$50,000 up to $500,000 </w:t>
            </w:r>
          </w:p>
        </w:tc>
        <w:tc>
          <w:tcPr>
            <w:tcW w:w="5953" w:type="dxa"/>
            <w:shd w:val="clear" w:color="auto" w:fill="auto"/>
          </w:tcPr>
          <w:p w14:paraId="4B515C1D" w14:textId="6DC546DA" w:rsidR="00783E49" w:rsidRPr="00E06420" w:rsidRDefault="00783E49" w:rsidP="006379E5">
            <w:pPr>
              <w:pStyle w:val="Tabletext"/>
            </w:pPr>
            <w:r w:rsidRPr="00E06420">
              <w:t>Invite</w:t>
            </w:r>
            <w:r w:rsidR="00862940">
              <w:t xml:space="preserve"> 3 </w:t>
            </w:r>
            <w:r w:rsidR="005F4F04">
              <w:t>suppliers</w:t>
            </w:r>
            <w:r w:rsidRPr="00E06420">
              <w:t xml:space="preserve"> to </w:t>
            </w:r>
            <w:r w:rsidR="008516C6">
              <w:t>take part</w:t>
            </w:r>
            <w:r w:rsidR="008516C6" w:rsidRPr="00E06420">
              <w:t xml:space="preserve"> </w:t>
            </w:r>
            <w:r w:rsidRPr="00E06420">
              <w:t>in a limited tender</w:t>
            </w:r>
          </w:p>
        </w:tc>
      </w:tr>
      <w:tr w:rsidR="00783E49" w:rsidRPr="00583087" w14:paraId="25B4B0D1" w14:textId="77777777" w:rsidTr="005F4F04">
        <w:tc>
          <w:tcPr>
            <w:tcW w:w="3119" w:type="dxa"/>
            <w:shd w:val="clear" w:color="auto" w:fill="auto"/>
          </w:tcPr>
          <w:p w14:paraId="71D7426C" w14:textId="77777777" w:rsidR="00783E49" w:rsidRPr="00E06420" w:rsidRDefault="00783E49" w:rsidP="006379E5">
            <w:pPr>
              <w:pStyle w:val="Tabletext"/>
            </w:pPr>
            <w:r w:rsidRPr="00E06420">
              <w:t xml:space="preserve">More than $500,000 </w:t>
            </w:r>
          </w:p>
        </w:tc>
        <w:tc>
          <w:tcPr>
            <w:tcW w:w="5953" w:type="dxa"/>
            <w:shd w:val="clear" w:color="auto" w:fill="auto"/>
          </w:tcPr>
          <w:p w14:paraId="6A1C19ED" w14:textId="77777777" w:rsidR="00783E49" w:rsidRPr="00E06420" w:rsidRDefault="00783E49" w:rsidP="006379E5">
            <w:pPr>
              <w:pStyle w:val="Tabletext"/>
            </w:pPr>
            <w:r w:rsidRPr="00E06420">
              <w:t>Open tender</w:t>
            </w:r>
          </w:p>
        </w:tc>
      </w:tr>
    </w:tbl>
    <w:p w14:paraId="46E33A11" w14:textId="6B5E95BC" w:rsidR="009E58C1" w:rsidRPr="005F4F04" w:rsidRDefault="009E58C1" w:rsidP="005E79B5">
      <w:pPr>
        <w:pStyle w:val="Bodyaftertablefigure"/>
      </w:pPr>
      <w:r w:rsidRPr="005F4F04">
        <w:t xml:space="preserve">Note: When planning a request for tender, cemetery trusts should </w:t>
      </w:r>
      <w:r w:rsidR="00AC7651">
        <w:t>provide</w:t>
      </w:r>
      <w:r w:rsidRPr="005F4F04">
        <w:t xml:space="preserve"> a written scope/specification of the </w:t>
      </w:r>
      <w:r w:rsidR="005E6590">
        <w:t xml:space="preserve">goods/services </w:t>
      </w:r>
      <w:r w:rsidRPr="005F4F04">
        <w:t>required</w:t>
      </w:r>
      <w:r w:rsidR="007F6236">
        <w:t xml:space="preserve"> to </w:t>
      </w:r>
      <w:r w:rsidR="005653D3">
        <w:t xml:space="preserve">potential </w:t>
      </w:r>
      <w:r w:rsidR="008854C5">
        <w:t>suppliers</w:t>
      </w:r>
      <w:r w:rsidR="005653D3">
        <w:t xml:space="preserve">. </w:t>
      </w:r>
      <w:r w:rsidR="002B7196">
        <w:t xml:space="preserve">This will ensure quotes/tenders </w:t>
      </w:r>
      <w:r w:rsidR="00077177">
        <w:t>can be compared and assessed fairly</w:t>
      </w:r>
      <w:r w:rsidRPr="005F4F04">
        <w:t>.</w:t>
      </w:r>
    </w:p>
    <w:p w14:paraId="3E6B1446" w14:textId="77777777" w:rsidR="005E0454" w:rsidRPr="00F8264F" w:rsidRDefault="005E0454" w:rsidP="005E0454">
      <w:pPr>
        <w:pStyle w:val="Heading3"/>
      </w:pPr>
      <w:bookmarkStart w:id="450" w:name="_Public_construction_procurement_1"/>
      <w:bookmarkStart w:id="451" w:name="_Toc182833860"/>
      <w:bookmarkEnd w:id="450"/>
      <w:r w:rsidRPr="00F8264F">
        <w:t>Public construction procurement</w:t>
      </w:r>
      <w:bookmarkEnd w:id="451"/>
    </w:p>
    <w:p w14:paraId="5C0A529C" w14:textId="77777777" w:rsidR="001D5498" w:rsidRDefault="005E0454" w:rsidP="005E0454">
      <w:pPr>
        <w:pStyle w:val="Body"/>
      </w:pPr>
      <w:r>
        <w:t xml:space="preserve">Note: </w:t>
      </w:r>
      <w:r w:rsidR="00716AC6">
        <w:t xml:space="preserve">Public construction procurement requirements are </w:t>
      </w:r>
      <w:r w:rsidR="00716AC6" w:rsidRPr="001D5498">
        <w:rPr>
          <w:b/>
          <w:bCs/>
        </w:rPr>
        <w:t>mandatory</w:t>
      </w:r>
      <w:r w:rsidR="00716AC6">
        <w:t xml:space="preserve"> for Class A cemetery trusts.</w:t>
      </w:r>
      <w:r w:rsidR="001D5498">
        <w:t xml:space="preserve"> Class B cemetery trusts are </w:t>
      </w:r>
      <w:r w:rsidR="001D5498" w:rsidRPr="001D5498">
        <w:rPr>
          <w:b/>
          <w:bCs/>
        </w:rPr>
        <w:t>exempt</w:t>
      </w:r>
      <w:r w:rsidR="001D5498">
        <w:t xml:space="preserve"> from these requirements.</w:t>
      </w:r>
    </w:p>
    <w:p w14:paraId="6310B1BB" w14:textId="4152FF3C" w:rsidR="005E0454" w:rsidRPr="00741544" w:rsidRDefault="005E0454" w:rsidP="005E0454">
      <w:pPr>
        <w:pStyle w:val="Body"/>
      </w:pPr>
      <w:r w:rsidRPr="00741544">
        <w:t xml:space="preserve">In 2018 the Minister for Finance issued </w:t>
      </w:r>
      <w:r w:rsidR="004962E2" w:rsidRPr="00877741">
        <w:rPr>
          <w:i/>
          <w:iCs/>
        </w:rPr>
        <w:t>Ministerial</w:t>
      </w:r>
      <w:r w:rsidR="004962E2">
        <w:t xml:space="preserve"> </w:t>
      </w:r>
      <w:r w:rsidRPr="001D5498">
        <w:rPr>
          <w:i/>
          <w:iCs/>
        </w:rPr>
        <w:t xml:space="preserve">Directions for </w:t>
      </w:r>
      <w:r w:rsidR="00ED74B1">
        <w:rPr>
          <w:i/>
          <w:iCs/>
        </w:rPr>
        <w:t>p</w:t>
      </w:r>
      <w:r w:rsidRPr="001D5498">
        <w:rPr>
          <w:i/>
          <w:iCs/>
        </w:rPr>
        <w:t xml:space="preserve">ublic </w:t>
      </w:r>
      <w:r w:rsidR="00ED74B1">
        <w:rPr>
          <w:i/>
          <w:iCs/>
        </w:rPr>
        <w:t>c</w:t>
      </w:r>
      <w:r w:rsidRPr="001D5498">
        <w:rPr>
          <w:i/>
          <w:iCs/>
        </w:rPr>
        <w:t xml:space="preserve">onstruction </w:t>
      </w:r>
      <w:r w:rsidRPr="004962E2">
        <w:rPr>
          <w:i/>
          <w:iCs/>
        </w:rPr>
        <w:t>in Victoria</w:t>
      </w:r>
      <w:r w:rsidRPr="00741544">
        <w:t xml:space="preserve">. Public construction may relate to the construction of chapels, mausolea, crematoria, roadways, fences, drainage, retaining/niche walls, administration/storage buildings, excavation, grading, engineering design, surveying construction and project management. </w:t>
      </w:r>
    </w:p>
    <w:p w14:paraId="127F4308" w14:textId="13A14C5C" w:rsidR="005E0454" w:rsidRPr="00FE3D82" w:rsidRDefault="005E0454" w:rsidP="005E0454">
      <w:pPr>
        <w:pStyle w:val="Body"/>
      </w:pPr>
      <w:r>
        <w:t>M</w:t>
      </w:r>
      <w:r w:rsidRPr="00FE3D82">
        <w:t xml:space="preserve">ore information about public construction </w:t>
      </w:r>
      <w:r w:rsidR="00C82C51">
        <w:t xml:space="preserve">procurement </w:t>
      </w:r>
      <w:r w:rsidRPr="00FE3D82">
        <w:t xml:space="preserve">is available on the </w:t>
      </w:r>
      <w:hyperlink r:id="rId152" w:history="1">
        <w:r w:rsidRPr="00ED5430">
          <w:rPr>
            <w:rStyle w:val="Hyperlink"/>
          </w:rPr>
          <w:t>Department of Treasury and Finance website</w:t>
        </w:r>
      </w:hyperlink>
      <w:r w:rsidRPr="00FE3D82">
        <w:t xml:space="preserve"> &lt;</w:t>
      </w:r>
      <w:r w:rsidRPr="00BF2456">
        <w:t>https://www.dtf.vic.gov.au/public-construction-policy-and-resources/practitioners-toolkit</w:t>
      </w:r>
      <w:r w:rsidRPr="00FE3D82">
        <w:t xml:space="preserve">&gt;. </w:t>
      </w:r>
    </w:p>
    <w:p w14:paraId="0B663D05" w14:textId="77777777" w:rsidR="008775C0" w:rsidRPr="006D736B" w:rsidRDefault="008775C0" w:rsidP="005E79B5">
      <w:pPr>
        <w:pStyle w:val="Heading2"/>
      </w:pPr>
      <w:bookmarkStart w:id="452" w:name="_Toc424560783"/>
      <w:bookmarkStart w:id="453" w:name="_Toc151624710"/>
      <w:bookmarkStart w:id="454" w:name="_Toc264721847"/>
      <w:bookmarkStart w:id="455" w:name="_Toc491179881"/>
      <w:bookmarkStart w:id="456" w:name="_Toc151624705"/>
      <w:bookmarkStart w:id="457" w:name="_Toc424560777"/>
      <w:bookmarkStart w:id="458" w:name="_Toc424560784"/>
      <w:bookmarkStart w:id="459" w:name="_Toc151624711"/>
      <w:bookmarkStart w:id="460" w:name="_Toc182833861"/>
      <w:r w:rsidRPr="006D736B">
        <w:t>Commissions and in-kind benefits</w:t>
      </w:r>
      <w:bookmarkEnd w:id="460"/>
    </w:p>
    <w:p w14:paraId="6C3F9865" w14:textId="639A89CD" w:rsidR="008775C0" w:rsidRDefault="002377F3" w:rsidP="008775C0">
      <w:pPr>
        <w:pStyle w:val="Body"/>
      </w:pPr>
      <w:r>
        <w:t>T</w:t>
      </w:r>
      <w:r w:rsidR="008775C0" w:rsidRPr="006D736B">
        <w:t>hird part</w:t>
      </w:r>
      <w:r>
        <w:t>ies</w:t>
      </w:r>
      <w:r w:rsidR="008775C0" w:rsidRPr="006D736B">
        <w:t xml:space="preserve"> </w:t>
      </w:r>
      <w:r>
        <w:t>cannot</w:t>
      </w:r>
      <w:r w:rsidRPr="006D736B">
        <w:t xml:space="preserve"> </w:t>
      </w:r>
      <w:r w:rsidR="008775C0" w:rsidRPr="006D736B">
        <w:t>be paid a commission or receive an in-kind benefit (tips, rewards or discounts) from a cemetery trust for selling products and services on its behalf.</w:t>
      </w:r>
      <w:r w:rsidR="008775C0">
        <w:t xml:space="preserve"> </w:t>
      </w:r>
    </w:p>
    <w:p w14:paraId="5EC641A4" w14:textId="77777777" w:rsidR="008775C0" w:rsidRPr="00A37B17" w:rsidRDefault="008775C0" w:rsidP="008775C0">
      <w:pPr>
        <w:pStyle w:val="Heading2"/>
        <w:rPr>
          <w:rFonts w:eastAsia="TimesNewRomanPS"/>
        </w:rPr>
      </w:pPr>
      <w:bookmarkStart w:id="461" w:name="_Toc182833862"/>
      <w:r w:rsidRPr="00A37B17">
        <w:rPr>
          <w:rFonts w:eastAsia="TimesNewRomanPS"/>
        </w:rPr>
        <w:lastRenderedPageBreak/>
        <w:t>Partial rebate of water charges</w:t>
      </w:r>
      <w:bookmarkEnd w:id="452"/>
      <w:bookmarkEnd w:id="453"/>
      <w:bookmarkEnd w:id="461"/>
    </w:p>
    <w:p w14:paraId="26B50E00" w14:textId="3AA57656" w:rsidR="004D6C97" w:rsidRPr="00A37B17" w:rsidRDefault="008775C0" w:rsidP="004D6C97">
      <w:pPr>
        <w:pStyle w:val="Body"/>
      </w:pPr>
      <w:r>
        <w:t>C</w:t>
      </w:r>
      <w:r w:rsidRPr="00A37B17">
        <w:t>emetery trust</w:t>
      </w:r>
      <w:r>
        <w:t>s</w:t>
      </w:r>
      <w:r w:rsidRPr="00A37B17">
        <w:t xml:space="preserve"> that receive water assessments in </w:t>
      </w:r>
      <w:r>
        <w:t xml:space="preserve">their </w:t>
      </w:r>
      <w:r w:rsidRPr="00A37B17">
        <w:t xml:space="preserve">own name may </w:t>
      </w:r>
      <w:r>
        <w:t xml:space="preserve">apply to their </w:t>
      </w:r>
      <w:r w:rsidRPr="00A37B17">
        <w:t xml:space="preserve">local water authority for </w:t>
      </w:r>
      <w:r>
        <w:t>a rebate of up to</w:t>
      </w:r>
      <w:r w:rsidRPr="00A37B17">
        <w:t xml:space="preserve"> $260 per annum offered by the </w:t>
      </w:r>
      <w:r>
        <w:t xml:space="preserve">Victorian </w:t>
      </w:r>
      <w:r w:rsidR="00BB287F">
        <w:t>G</w:t>
      </w:r>
      <w:r w:rsidRPr="00A37B17">
        <w:t>overnment.</w:t>
      </w:r>
      <w:bookmarkEnd w:id="454"/>
      <w:bookmarkEnd w:id="455"/>
      <w:bookmarkEnd w:id="456"/>
      <w:bookmarkEnd w:id="457"/>
      <w:bookmarkEnd w:id="458"/>
      <w:bookmarkEnd w:id="459"/>
    </w:p>
    <w:p w14:paraId="4C604298" w14:textId="14C284FE" w:rsidR="004D6C97" w:rsidRPr="00F16F07" w:rsidRDefault="004D6C97" w:rsidP="002D30B2">
      <w:pPr>
        <w:pStyle w:val="Heading2"/>
      </w:pPr>
      <w:bookmarkStart w:id="462" w:name="_Toc151624712"/>
      <w:bookmarkStart w:id="463" w:name="_Toc182833863"/>
      <w:r w:rsidRPr="00F16F07">
        <w:t>Tax</w:t>
      </w:r>
      <w:bookmarkEnd w:id="462"/>
      <w:r w:rsidR="00B63A46">
        <w:t xml:space="preserve"> advice</w:t>
      </w:r>
      <w:bookmarkEnd w:id="463"/>
    </w:p>
    <w:p w14:paraId="4EE6C5EF" w14:textId="78B98294" w:rsidR="00027F73" w:rsidRDefault="004D6C97" w:rsidP="00EC0B67">
      <w:pPr>
        <w:pStyle w:val="Body"/>
      </w:pPr>
      <w:r>
        <w:t xml:space="preserve">The matters summarised </w:t>
      </w:r>
      <w:r w:rsidR="005367D9">
        <w:t>below</w:t>
      </w:r>
      <w:r>
        <w:t xml:space="preserve"> are complex. The department recommends cemetery trusts seek advice </w:t>
      </w:r>
      <w:r w:rsidR="00027F73">
        <w:t xml:space="preserve">as </w:t>
      </w:r>
      <w:r w:rsidR="00317A97">
        <w:t xml:space="preserve">needed </w:t>
      </w:r>
      <w:r>
        <w:t>from</w:t>
      </w:r>
      <w:r w:rsidR="00027F73">
        <w:t>:</w:t>
      </w:r>
    </w:p>
    <w:p w14:paraId="310DF17E" w14:textId="0696A4AD" w:rsidR="002A762A" w:rsidRDefault="00C05191" w:rsidP="002A762A">
      <w:pPr>
        <w:pStyle w:val="Bullet1"/>
      </w:pPr>
      <w:hyperlink r:id="rId153" w:history="1">
        <w:r w:rsidR="002377F3" w:rsidRPr="002377F3">
          <w:rPr>
            <w:rStyle w:val="Hyperlink"/>
          </w:rPr>
          <w:t>Australian Taxation Office</w:t>
        </w:r>
      </w:hyperlink>
      <w:r w:rsidR="002A762A">
        <w:t xml:space="preserve"> &lt;</w:t>
      </w:r>
      <w:r w:rsidR="002A762A" w:rsidRPr="00EC0B67">
        <w:t>https://www.ato.gov.au/about-ato/contact-us</w:t>
      </w:r>
      <w:r w:rsidR="002A762A">
        <w:t xml:space="preserve">&gt; </w:t>
      </w:r>
    </w:p>
    <w:p w14:paraId="7EF63594" w14:textId="5C383C7D" w:rsidR="002A762A" w:rsidRDefault="00C05191" w:rsidP="002A762A">
      <w:pPr>
        <w:pStyle w:val="Bullet1"/>
      </w:pPr>
      <w:hyperlink r:id="rId154" w:history="1">
        <w:r w:rsidR="002377F3" w:rsidRPr="002377F3">
          <w:rPr>
            <w:rStyle w:val="Hyperlink"/>
          </w:rPr>
          <w:t>State Revenue Office</w:t>
        </w:r>
      </w:hyperlink>
      <w:r w:rsidR="002A762A">
        <w:t xml:space="preserve"> &lt;</w:t>
      </w:r>
      <w:r w:rsidR="002A762A" w:rsidRPr="006F43FB">
        <w:t>https://www.sro.vic.gov.au/contact-us</w:t>
      </w:r>
      <w:r w:rsidR="002A762A">
        <w:t>&gt;</w:t>
      </w:r>
    </w:p>
    <w:p w14:paraId="4973FF16" w14:textId="3E7F02D1" w:rsidR="00027F73" w:rsidRDefault="004D6C97" w:rsidP="00027F73">
      <w:pPr>
        <w:pStyle w:val="Bullet1"/>
      </w:pPr>
      <w:r>
        <w:t>financial services professional</w:t>
      </w:r>
      <w:r w:rsidR="00027F73">
        <w:t>s</w:t>
      </w:r>
      <w:r w:rsidR="002A762A">
        <w:t>.</w:t>
      </w:r>
    </w:p>
    <w:p w14:paraId="0A9699B4" w14:textId="5E79BD1A" w:rsidR="004D6C97" w:rsidRDefault="004D6C97" w:rsidP="00A82803">
      <w:pPr>
        <w:pStyle w:val="Heading2"/>
      </w:pPr>
      <w:bookmarkStart w:id="464" w:name="_Toc79754795"/>
      <w:bookmarkStart w:id="465" w:name="_Toc81381570"/>
      <w:bookmarkStart w:id="466" w:name="_Toc151625284"/>
      <w:bookmarkStart w:id="467" w:name="_Toc151624713"/>
      <w:bookmarkStart w:id="468" w:name="_Toc182833864"/>
      <w:r>
        <w:t xml:space="preserve">Australian </w:t>
      </w:r>
      <w:r w:rsidR="000A3277">
        <w:t>b</w:t>
      </w:r>
      <w:r>
        <w:t xml:space="preserve">usiness </w:t>
      </w:r>
      <w:r w:rsidR="000A3277">
        <w:t>n</w:t>
      </w:r>
      <w:r>
        <w:t>umber</w:t>
      </w:r>
      <w:bookmarkEnd w:id="464"/>
      <w:bookmarkEnd w:id="465"/>
      <w:bookmarkEnd w:id="466"/>
      <w:bookmarkEnd w:id="468"/>
    </w:p>
    <w:p w14:paraId="4E934A1C" w14:textId="55A5DE6C" w:rsidR="004D6C97" w:rsidRDefault="004D6C97" w:rsidP="004D6C97">
      <w:pPr>
        <w:pStyle w:val="Body"/>
      </w:pPr>
      <w:r>
        <w:t xml:space="preserve">Cemetery trusts </w:t>
      </w:r>
      <w:r w:rsidR="002377F3">
        <w:t>must</w:t>
      </w:r>
      <w:r>
        <w:t xml:space="preserve"> have an ABN to be eligible for the department’s </w:t>
      </w:r>
      <w:hyperlink w:anchor="_Topic_22._Cemetery" w:history="1">
        <w:r w:rsidRPr="00ED28C9">
          <w:rPr>
            <w:rStyle w:val="Hyperlink"/>
          </w:rPr>
          <w:t>cemetery grants program</w:t>
        </w:r>
      </w:hyperlink>
      <w:r>
        <w:t xml:space="preserve">. The ATO is responsible for providing ABNs. </w:t>
      </w:r>
    </w:p>
    <w:p w14:paraId="038EE519" w14:textId="16AD385B" w:rsidR="004D6C97" w:rsidRDefault="004D6C97" w:rsidP="004D6C97">
      <w:pPr>
        <w:pStyle w:val="Body"/>
      </w:pPr>
      <w:r>
        <w:t xml:space="preserve">Cemetery trusts can register to receive an ABN via the </w:t>
      </w:r>
      <w:hyperlink r:id="rId155" w:history="1">
        <w:r>
          <w:rPr>
            <w:rStyle w:val="Hyperlink"/>
          </w:rPr>
          <w:t>Business Registration Service</w:t>
        </w:r>
      </w:hyperlink>
      <w:r>
        <w:t xml:space="preserve"> &lt;</w:t>
      </w:r>
      <w:r w:rsidRPr="002625F8">
        <w:t>https://register.business.gov.au/</w:t>
      </w:r>
      <w:r>
        <w:t>&gt;.</w:t>
      </w:r>
      <w:r w:rsidRPr="002625F8">
        <w:t xml:space="preserve"> </w:t>
      </w:r>
      <w:r w:rsidR="00E10D90">
        <w:t xml:space="preserve">Call </w:t>
      </w:r>
      <w:r>
        <w:t xml:space="preserve">13 28 46 for </w:t>
      </w:r>
      <w:r w:rsidR="00E10D90">
        <w:t>help</w:t>
      </w:r>
      <w:r>
        <w:t>.</w:t>
      </w:r>
    </w:p>
    <w:p w14:paraId="35B247F2" w14:textId="3C5CF813" w:rsidR="00BB10C0" w:rsidRDefault="004D6C97" w:rsidP="004D6C97">
      <w:pPr>
        <w:pStyle w:val="Body"/>
      </w:pPr>
      <w:r>
        <w:t xml:space="preserve">A cemetery trust is a ‘not-for-profit’ incorporated entity type of trust, similar to a committee of management and not a financial/investment corporate trust. </w:t>
      </w:r>
    </w:p>
    <w:p w14:paraId="1BF7AA27" w14:textId="55D70A48" w:rsidR="004D6C97" w:rsidRDefault="004D6C97" w:rsidP="00BB10C0">
      <w:pPr>
        <w:pStyle w:val="Body"/>
        <w:keepNext/>
        <w:keepLines/>
      </w:pPr>
      <w:r>
        <w:t>When completing the registration process online, cemetery trusts should select the following:</w:t>
      </w:r>
    </w:p>
    <w:p w14:paraId="07476B3F" w14:textId="77777777" w:rsidR="004D6C97" w:rsidRDefault="004D6C97" w:rsidP="00BB10C0">
      <w:pPr>
        <w:pStyle w:val="Bullet1"/>
        <w:keepNext/>
        <w:keepLines/>
      </w:pPr>
      <w:r>
        <w:t>For ‘organisation type’, select ‘other incorporated entity’. When prompted, select ‘an incorporated association’.</w:t>
      </w:r>
    </w:p>
    <w:p w14:paraId="59E9F187" w14:textId="77777777" w:rsidR="004D6C97" w:rsidRDefault="004D6C97" w:rsidP="004D6C97">
      <w:pPr>
        <w:pStyle w:val="Bullet1"/>
      </w:pPr>
      <w:r>
        <w:t>For ‘nature of your activity’, select ‘in the form of a business’.</w:t>
      </w:r>
    </w:p>
    <w:p w14:paraId="7EE3B73C" w14:textId="77777777" w:rsidR="004D6C97" w:rsidRDefault="004D6C97" w:rsidP="004D6C97">
      <w:pPr>
        <w:pStyle w:val="Bullet1"/>
      </w:pPr>
      <w:r>
        <w:t>For the ‘income tax exempt’ category, select ‘yes’.</w:t>
      </w:r>
    </w:p>
    <w:p w14:paraId="00F967EB" w14:textId="77777777" w:rsidR="004D6C97" w:rsidRDefault="004D6C97" w:rsidP="004D6C97">
      <w:pPr>
        <w:pStyle w:val="Bullet1"/>
      </w:pPr>
      <w:r>
        <w:t>For ‘not-for-profit organisation’, select, ‘yes’.</w:t>
      </w:r>
    </w:p>
    <w:p w14:paraId="7B14643B" w14:textId="0E57B2CF" w:rsidR="004D6C97" w:rsidRPr="00A03CAB" w:rsidRDefault="004D6C97" w:rsidP="004D6C97">
      <w:pPr>
        <w:pStyle w:val="Bullet1"/>
      </w:pPr>
      <w:r>
        <w:t xml:space="preserve">If </w:t>
      </w:r>
      <w:r w:rsidR="00CD02D9">
        <w:t xml:space="preserve">trusts need </w:t>
      </w:r>
      <w:r>
        <w:t>more information about the nature of the business activity, enter ‘cemetery operations’.</w:t>
      </w:r>
    </w:p>
    <w:p w14:paraId="58561EAC" w14:textId="476C4F35" w:rsidR="004D6C97" w:rsidRDefault="004D6C97" w:rsidP="00B63A46">
      <w:pPr>
        <w:pStyle w:val="Heading2"/>
      </w:pPr>
      <w:bookmarkStart w:id="469" w:name="_Toc182833865"/>
      <w:r>
        <w:t xml:space="preserve">Goods and </w:t>
      </w:r>
      <w:r w:rsidR="00ED74B1">
        <w:t>s</w:t>
      </w:r>
      <w:r>
        <w:t xml:space="preserve">ervices </w:t>
      </w:r>
      <w:r w:rsidR="00ED74B1">
        <w:t>t</w:t>
      </w:r>
      <w:r>
        <w:t>ax</w:t>
      </w:r>
      <w:bookmarkEnd w:id="467"/>
      <w:bookmarkEnd w:id="469"/>
    </w:p>
    <w:p w14:paraId="7AE39FCC" w14:textId="3B3C7B89" w:rsidR="004D6C97" w:rsidRDefault="004D6C97" w:rsidP="004D6C97">
      <w:pPr>
        <w:pStyle w:val="Body"/>
      </w:pPr>
      <w:r>
        <w:t>Cemetery trusts with an annual turnover from the sale of goods and services above $150,000 must be registered for GST.</w:t>
      </w:r>
    </w:p>
    <w:p w14:paraId="097643DB" w14:textId="226DBEAB" w:rsidR="004D6C97" w:rsidRDefault="004D6C97" w:rsidP="004D6C97">
      <w:pPr>
        <w:pStyle w:val="Body"/>
      </w:pPr>
      <w:r>
        <w:t xml:space="preserve">Cemetery trusts with an annual turnover from the sale of goods and services below $150,000 </w:t>
      </w:r>
      <w:r w:rsidR="006B73B1">
        <w:t>do not have</w:t>
      </w:r>
      <w:r>
        <w:t xml:space="preserve"> to register for GST, </w:t>
      </w:r>
      <w:r w:rsidR="00ED74B1">
        <w:t xml:space="preserve">but </w:t>
      </w:r>
      <w:r>
        <w:t xml:space="preserve">trusts may choose to register for GST if they wish. The department recommends cemetery trusts seek advice from a financial services professional when considering registration. </w:t>
      </w:r>
    </w:p>
    <w:p w14:paraId="1915EE05" w14:textId="77777777" w:rsidR="004D6C97" w:rsidRDefault="004D6C97" w:rsidP="004D6C97">
      <w:pPr>
        <w:pStyle w:val="Body"/>
      </w:pPr>
      <w:r>
        <w:t xml:space="preserve">If a cemetery trust has an ABN it can register for GST via the </w:t>
      </w:r>
      <w:hyperlink r:id="rId156" w:history="1">
        <w:r>
          <w:rPr>
            <w:rStyle w:val="Hyperlink"/>
          </w:rPr>
          <w:t>Business Registration Service</w:t>
        </w:r>
      </w:hyperlink>
      <w:r>
        <w:t xml:space="preserve"> &lt;</w:t>
      </w:r>
      <w:r w:rsidRPr="002625F8">
        <w:t>https://register.business.gov.au/</w:t>
      </w:r>
      <w:r>
        <w:t>&gt;. If a cemetery trust does not have an ABN it can register for an ABN and GST at the same time via the Business Registration Service.</w:t>
      </w:r>
    </w:p>
    <w:p w14:paraId="652B3AB3" w14:textId="3E5CCD5D" w:rsidR="004D6C97" w:rsidRDefault="00B17EB3" w:rsidP="004B1932">
      <w:pPr>
        <w:pStyle w:val="Body"/>
      </w:pPr>
      <w:r>
        <w:t>Direct e</w:t>
      </w:r>
      <w:r w:rsidR="004D6C97">
        <w:t xml:space="preserve">nquiries </w:t>
      </w:r>
      <w:r w:rsidR="007215D3">
        <w:t xml:space="preserve">about </w:t>
      </w:r>
      <w:r w:rsidR="004D6C97">
        <w:t xml:space="preserve">GST or </w:t>
      </w:r>
      <w:r w:rsidR="003A5B80">
        <w:t>business activity statements</w:t>
      </w:r>
      <w:r w:rsidR="004D6C97">
        <w:t xml:space="preserve"> recoup matters to the ATO or a financial services professional.</w:t>
      </w:r>
    </w:p>
    <w:p w14:paraId="59494B17" w14:textId="77777777" w:rsidR="002D1335" w:rsidRDefault="002D1335" w:rsidP="00B63A46">
      <w:pPr>
        <w:pStyle w:val="Heading2"/>
      </w:pPr>
      <w:bookmarkStart w:id="470" w:name="_Toc151624714"/>
      <w:bookmarkStart w:id="471" w:name="_Toc264721857"/>
      <w:bookmarkStart w:id="472" w:name="_Toc491179891"/>
      <w:bookmarkStart w:id="473" w:name="_Toc151624715"/>
      <w:bookmarkStart w:id="474" w:name="_Toc182833866"/>
      <w:r>
        <w:lastRenderedPageBreak/>
        <w:t>GST exemptions on cemetery fees</w:t>
      </w:r>
      <w:bookmarkEnd w:id="470"/>
      <w:bookmarkEnd w:id="474"/>
    </w:p>
    <w:p w14:paraId="06D6D2FA" w14:textId="1EE50D19" w:rsidR="002D1335" w:rsidRDefault="002D1335" w:rsidP="002D1335">
      <w:pPr>
        <w:pStyle w:val="Body"/>
        <w:keepNext/>
        <w:keepLines/>
      </w:pPr>
      <w:r>
        <w:t>If a cemetery trust is not registered for GST, GST is not applied to any of the trust’s fees.</w:t>
      </w:r>
      <w:r w:rsidR="003E7C00">
        <w:t xml:space="preserve"> </w:t>
      </w:r>
      <w:r>
        <w:t xml:space="preserve">If a cemetery trust is registered for GST, GST is </w:t>
      </w:r>
      <w:r w:rsidRPr="00EA7A0D">
        <w:rPr>
          <w:b/>
          <w:bCs/>
        </w:rPr>
        <w:t>only</w:t>
      </w:r>
      <w:r>
        <w:t xml:space="preserve"> applied to the following fees:</w:t>
      </w:r>
    </w:p>
    <w:p w14:paraId="7A6884C7" w14:textId="644D0FBA" w:rsidR="002D1335" w:rsidRDefault="00ED74B1" w:rsidP="002D1335">
      <w:pPr>
        <w:pStyle w:val="Bullet1"/>
        <w:keepNext/>
        <w:keepLines/>
      </w:pPr>
      <w:r>
        <w:t>i</w:t>
      </w:r>
      <w:r w:rsidR="002D1335">
        <w:t>nterment service fees (including grave</w:t>
      </w:r>
      <w:r w:rsidR="001E5F7B">
        <w:t>-</w:t>
      </w:r>
      <w:r w:rsidR="002D1335">
        <w:t>digging, backfilling, grave</w:t>
      </w:r>
      <w:r w:rsidR="001E5F7B">
        <w:t>-</w:t>
      </w:r>
      <w:r w:rsidR="002D1335">
        <w:t>capping, exhumations)</w:t>
      </w:r>
    </w:p>
    <w:p w14:paraId="16BABCD5" w14:textId="5F74EA51" w:rsidR="002D1335" w:rsidRDefault="00ED74B1" w:rsidP="002D1335">
      <w:pPr>
        <w:pStyle w:val="Bullet1"/>
      </w:pPr>
      <w:r>
        <w:t>m</w:t>
      </w:r>
      <w:r w:rsidR="002D1335">
        <w:t>emorialisation fees (the sale of products such as plaques, granite, urns and other memorials)</w:t>
      </w:r>
    </w:p>
    <w:p w14:paraId="14EAF8A5" w14:textId="234E08B5" w:rsidR="002D1335" w:rsidRDefault="00ED74B1" w:rsidP="002D1335">
      <w:pPr>
        <w:pStyle w:val="Bullet1"/>
      </w:pPr>
      <w:r>
        <w:t>a</w:t>
      </w:r>
      <w:r w:rsidR="002D1335">
        <w:t>dministration fees for grave testing and the hire of facilities or equipment.</w:t>
      </w:r>
    </w:p>
    <w:p w14:paraId="08F36C98" w14:textId="03B0D515" w:rsidR="002D1335" w:rsidRDefault="002D1335" w:rsidP="002D1335">
      <w:pPr>
        <w:pStyle w:val="Bodyafterbullets"/>
      </w:pPr>
      <w:r>
        <w:t xml:space="preserve">Gazetted fees are GST inclusive and do not require an </w:t>
      </w:r>
      <w:r w:rsidR="000738A9">
        <w:t xml:space="preserve">extra </w:t>
      </w:r>
      <w:r>
        <w:t>amount to be added for GST.</w:t>
      </w:r>
    </w:p>
    <w:p w14:paraId="696798CC" w14:textId="792B3093" w:rsidR="004D6C97" w:rsidRDefault="004D6C97" w:rsidP="00B63A46">
      <w:pPr>
        <w:pStyle w:val="Heading2"/>
        <w:rPr>
          <w:rFonts w:eastAsia="TimesNewRomanPS"/>
        </w:rPr>
      </w:pPr>
      <w:bookmarkStart w:id="475" w:name="_Toc182833867"/>
      <w:r>
        <w:t>Income tax exemption</w:t>
      </w:r>
      <w:bookmarkEnd w:id="471"/>
      <w:bookmarkEnd w:id="472"/>
      <w:bookmarkEnd w:id="473"/>
      <w:bookmarkEnd w:id="475"/>
    </w:p>
    <w:p w14:paraId="465DB19F" w14:textId="31EB4B7D" w:rsidR="004D6C97" w:rsidRDefault="004D6C97" w:rsidP="004D6C97">
      <w:pPr>
        <w:pStyle w:val="Body"/>
      </w:pPr>
      <w:r>
        <w:t xml:space="preserve">As public entities, cemetery trusts are exempt from income tax </w:t>
      </w:r>
      <w:r w:rsidR="006B73B1">
        <w:t>under</w:t>
      </w:r>
      <w:r>
        <w:t xml:space="preserve"> the </w:t>
      </w:r>
      <w:bookmarkStart w:id="476" w:name="_Hlk182236490"/>
      <w:r w:rsidRPr="00CF382E">
        <w:rPr>
          <w:i/>
          <w:iCs/>
        </w:rPr>
        <w:t>Income Tax Assessment Act 1997</w:t>
      </w:r>
      <w:r>
        <w:t>.</w:t>
      </w:r>
      <w:bookmarkEnd w:id="476"/>
    </w:p>
    <w:p w14:paraId="13740B50" w14:textId="21012E1F" w:rsidR="004D6C97" w:rsidRDefault="004D6C97" w:rsidP="00B63A46">
      <w:pPr>
        <w:pStyle w:val="Heading2"/>
        <w:rPr>
          <w:rFonts w:eastAsia="TimesNewRomanPS"/>
        </w:rPr>
      </w:pPr>
      <w:bookmarkStart w:id="477" w:name="_Toc264721858"/>
      <w:bookmarkStart w:id="478" w:name="_Toc491179892"/>
      <w:bookmarkStart w:id="479" w:name="_Toc151624716"/>
      <w:bookmarkStart w:id="480" w:name="_Toc182833868"/>
      <w:r>
        <w:t>Fringe benefits tax</w:t>
      </w:r>
      <w:bookmarkEnd w:id="477"/>
      <w:bookmarkEnd w:id="478"/>
      <w:bookmarkEnd w:id="479"/>
      <w:bookmarkEnd w:id="480"/>
    </w:p>
    <w:p w14:paraId="65E2BAC7" w14:textId="026011B6" w:rsidR="004D6C97" w:rsidRDefault="004D6C97" w:rsidP="004D6C97">
      <w:pPr>
        <w:pStyle w:val="Body"/>
      </w:pPr>
      <w:r>
        <w:t>FBT is a tax paid by employers on certain benefits provided to their employees, or to their employees’ family or other associates. FBT is separate to income tax. It's calculated on the taxable value of the fringe benefit.</w:t>
      </w:r>
    </w:p>
    <w:p w14:paraId="46243F68" w14:textId="5B8B180D" w:rsidR="004D6C97" w:rsidRDefault="004D6C97" w:rsidP="004D6C97">
      <w:pPr>
        <w:pStyle w:val="Body"/>
      </w:pPr>
      <w:r>
        <w:t xml:space="preserve">FBT is payable on benefits other than wages provided by a cemetery trust to its employees but not on the employer’s share of its contributions to employees’ superannuation. It is not payable on benefits the cemetery trust </w:t>
      </w:r>
      <w:r w:rsidR="00BB287F">
        <w:t xml:space="preserve">provides </w:t>
      </w:r>
      <w:r>
        <w:t>to business associates or to voluntary (unpaid) trust members.</w:t>
      </w:r>
    </w:p>
    <w:p w14:paraId="77A14DD2" w14:textId="18E6AC05" w:rsidR="004D6C97" w:rsidRDefault="004D6C97" w:rsidP="004D6C97">
      <w:pPr>
        <w:pStyle w:val="Body"/>
      </w:pPr>
      <w:r>
        <w:t xml:space="preserve">If a cemetery trust provides a non-compulsory uniform to its employees, </w:t>
      </w:r>
      <w:r w:rsidR="006B73B1">
        <w:t xml:space="preserve">pay </w:t>
      </w:r>
      <w:r>
        <w:t>attention to the ATO requirement that the uniform and logo must be approved and registered. Otherwise, FBT may be payable at the highest marginal rate on the cost of the uniform.</w:t>
      </w:r>
    </w:p>
    <w:p w14:paraId="0B8455DD" w14:textId="6461FE93" w:rsidR="004D6C97" w:rsidRDefault="004D6C97" w:rsidP="004D6C97">
      <w:pPr>
        <w:pStyle w:val="Body"/>
      </w:pPr>
      <w:r>
        <w:t>If an employee receives fringe benefits as defined (not including meals and entertainment) of more than $2,000 in any tax year, the grossed-up value (including tax added back) of these benefits must be recorded on the employee’s PAYG payment summary.</w:t>
      </w:r>
      <w:r w:rsidR="00790855">
        <w:t xml:space="preserve"> </w:t>
      </w:r>
      <w:r>
        <w:t>Due to its income tax-exempt status, a cemetery trust does not receive an exemption from providing minor benefits of less than $300 in value.</w:t>
      </w:r>
    </w:p>
    <w:p w14:paraId="6EDEC378" w14:textId="54752F74" w:rsidR="004D6C97" w:rsidRDefault="007215D3" w:rsidP="004D6C97">
      <w:pPr>
        <w:pStyle w:val="Body"/>
      </w:pPr>
      <w:r>
        <w:t>The ATO does not categorise c</w:t>
      </w:r>
      <w:r w:rsidR="004D6C97">
        <w:t xml:space="preserve">emetery trusts in Victoria </w:t>
      </w:r>
      <w:r>
        <w:t>as</w:t>
      </w:r>
      <w:r w:rsidR="004D6C97">
        <w:t xml:space="preserve"> ‘rebateable employers’ (charities) for the purposes of the FBT legislation. Contact the ATO for more information about FBT.</w:t>
      </w:r>
    </w:p>
    <w:p w14:paraId="72FDCEAA" w14:textId="77777777" w:rsidR="004D6C97" w:rsidRDefault="004D6C97" w:rsidP="00B63A46">
      <w:pPr>
        <w:pStyle w:val="Heading2"/>
        <w:rPr>
          <w:rFonts w:eastAsia="TimesNewRomanPS"/>
        </w:rPr>
      </w:pPr>
      <w:bookmarkStart w:id="481" w:name="_Toc264721860"/>
      <w:bookmarkStart w:id="482" w:name="_Toc491179894"/>
      <w:bookmarkStart w:id="483" w:name="_Toc151624717"/>
      <w:bookmarkStart w:id="484" w:name="_Toc182833869"/>
      <w:r>
        <w:t>Payroll tax exemption</w:t>
      </w:r>
      <w:bookmarkEnd w:id="481"/>
      <w:bookmarkEnd w:id="482"/>
      <w:bookmarkEnd w:id="483"/>
      <w:bookmarkEnd w:id="484"/>
    </w:p>
    <w:p w14:paraId="0DEE3909" w14:textId="1938E25B" w:rsidR="004D6C97" w:rsidRDefault="004D6C97" w:rsidP="004D6C97">
      <w:pPr>
        <w:pStyle w:val="Body"/>
      </w:pPr>
      <w:r>
        <w:t>Cemetery trusts receive a payroll tax exemption</w:t>
      </w:r>
      <w:r w:rsidR="0019072F">
        <w:t xml:space="preserve"> from the </w:t>
      </w:r>
      <w:r w:rsidR="007D7F52">
        <w:t>State Revenue Office</w:t>
      </w:r>
      <w:r>
        <w:t xml:space="preserve">. </w:t>
      </w:r>
      <w:r w:rsidR="00861ED1">
        <w:t xml:space="preserve">For more information </w:t>
      </w:r>
      <w:hyperlink r:id="rId157" w:history="1">
        <w:r w:rsidR="007D7F52" w:rsidRPr="007D7F52">
          <w:rPr>
            <w:rStyle w:val="Hyperlink"/>
          </w:rPr>
          <w:t>contact the State Revenue Office</w:t>
        </w:r>
      </w:hyperlink>
      <w:r w:rsidR="006F43FB">
        <w:t xml:space="preserve"> &lt;</w:t>
      </w:r>
      <w:r w:rsidR="006F43FB" w:rsidRPr="006F43FB">
        <w:t>https://www.sro.vic.gov.au/contact-us</w:t>
      </w:r>
      <w:r w:rsidR="006F43FB">
        <w:t>&gt;</w:t>
      </w:r>
      <w:r>
        <w:t>.</w:t>
      </w:r>
    </w:p>
    <w:p w14:paraId="070EC9B1" w14:textId="77777777" w:rsidR="004D6C97" w:rsidRDefault="004D6C97" w:rsidP="00B63A46">
      <w:pPr>
        <w:pStyle w:val="Heading2"/>
        <w:rPr>
          <w:rFonts w:eastAsia="TimesNewRomanPS"/>
        </w:rPr>
      </w:pPr>
      <w:bookmarkStart w:id="485" w:name="_Toc264721861"/>
      <w:bookmarkStart w:id="486" w:name="_Toc491179895"/>
      <w:bookmarkStart w:id="487" w:name="_Toc151624718"/>
      <w:bookmarkStart w:id="488" w:name="_Toc182833870"/>
      <w:r>
        <w:t>Charitable tax status</w:t>
      </w:r>
      <w:bookmarkEnd w:id="485"/>
      <w:bookmarkEnd w:id="486"/>
      <w:bookmarkEnd w:id="487"/>
      <w:bookmarkEnd w:id="488"/>
    </w:p>
    <w:p w14:paraId="371D8740" w14:textId="5BE5C453" w:rsidR="004D6C97" w:rsidRDefault="004D6C97" w:rsidP="00C60268">
      <w:pPr>
        <w:pStyle w:val="Body"/>
        <w:ind w:right="226"/>
      </w:pPr>
      <w:r>
        <w:t xml:space="preserve">Under the </w:t>
      </w:r>
      <w:bookmarkStart w:id="489" w:name="_Hlk182236630"/>
      <w:r>
        <w:rPr>
          <w:i/>
        </w:rPr>
        <w:t>Charities Act 2013</w:t>
      </w:r>
      <w:bookmarkEnd w:id="489"/>
      <w:r>
        <w:rPr>
          <w:iCs/>
        </w:rPr>
        <w:t xml:space="preserve">, </w:t>
      </w:r>
      <w:r>
        <w:t>state government</w:t>
      </w:r>
      <w:r w:rsidR="000604FB">
        <w:t xml:space="preserve"> </w:t>
      </w:r>
      <w:r>
        <w:t xml:space="preserve">appointed not-for-profit entities, such as cemetery trusts, are </w:t>
      </w:r>
      <w:r w:rsidRPr="007C636C">
        <w:rPr>
          <w:b/>
          <w:bCs/>
        </w:rPr>
        <w:t>not</w:t>
      </w:r>
      <w:r>
        <w:t xml:space="preserve"> eligible for charitable tax status. </w:t>
      </w:r>
      <w:r w:rsidR="00C60268">
        <w:t xml:space="preserve">For more information </w:t>
      </w:r>
      <w:hyperlink r:id="rId158" w:history="1">
        <w:r w:rsidR="00C60268" w:rsidRPr="008D29C7">
          <w:rPr>
            <w:rStyle w:val="Hyperlink"/>
          </w:rPr>
          <w:t>c</w:t>
        </w:r>
        <w:r w:rsidRPr="008D29C7">
          <w:rPr>
            <w:rStyle w:val="Hyperlink"/>
          </w:rPr>
          <w:t>ontact the Australian Charities and Not-for-Profits Commission</w:t>
        </w:r>
        <w:bookmarkStart w:id="490" w:name="_Hlk79593645"/>
      </w:hyperlink>
      <w:r>
        <w:t xml:space="preserve"> &lt;</w:t>
      </w:r>
      <w:bookmarkEnd w:id="490"/>
      <w:r w:rsidR="008D29C7" w:rsidRPr="008D29C7">
        <w:t>https://www.acnc.gov.au/contact-us</w:t>
      </w:r>
      <w:r>
        <w:t>&gt;</w:t>
      </w:r>
      <w:r w:rsidR="007D7F52">
        <w:t>.</w:t>
      </w:r>
    </w:p>
    <w:p w14:paraId="13635BC9" w14:textId="1D5A1941" w:rsidR="00292372" w:rsidRDefault="004D6C97" w:rsidP="008F2222">
      <w:pPr>
        <w:pStyle w:val="Heading1"/>
      </w:pPr>
      <w:r>
        <w:br w:type="page"/>
      </w:r>
      <w:bookmarkStart w:id="491" w:name="_Toc182833871"/>
      <w:r w:rsidR="00292372" w:rsidRPr="00FF7E27">
        <w:lastRenderedPageBreak/>
        <w:t xml:space="preserve">Topic </w:t>
      </w:r>
      <w:r w:rsidR="008D51E3">
        <w:t>19</w:t>
      </w:r>
      <w:r w:rsidR="00292372" w:rsidRPr="00FF7E27">
        <w:t xml:space="preserve">. Class A cemetery trust financial </w:t>
      </w:r>
      <w:r w:rsidR="00292372">
        <w:t>reporting</w:t>
      </w:r>
      <w:bookmarkEnd w:id="491"/>
    </w:p>
    <w:p w14:paraId="437A6D1E" w14:textId="1E22F48D" w:rsidR="007F78E2" w:rsidRPr="00A37B17" w:rsidRDefault="007F78E2" w:rsidP="007F78E2">
      <w:pPr>
        <w:pStyle w:val="Heading2"/>
        <w:rPr>
          <w:rFonts w:eastAsia="TimesNewRomanPS"/>
        </w:rPr>
      </w:pPr>
      <w:bookmarkStart w:id="492" w:name="_Toc182833872"/>
      <w:r>
        <w:rPr>
          <w:rFonts w:eastAsia="TimesNewRomanPS"/>
        </w:rPr>
        <w:t>A</w:t>
      </w:r>
      <w:r w:rsidRPr="00A37B17">
        <w:rPr>
          <w:rFonts w:eastAsia="TimesNewRomanPS"/>
        </w:rPr>
        <w:t>nnual budget</w:t>
      </w:r>
      <w:bookmarkEnd w:id="492"/>
    </w:p>
    <w:p w14:paraId="3C31E021" w14:textId="7BBEF4AF" w:rsidR="00ED28C9" w:rsidRDefault="00036864" w:rsidP="007F78E2">
      <w:pPr>
        <w:pStyle w:val="Body"/>
      </w:pPr>
      <w:r>
        <w:t xml:space="preserve">Class A cemetery trusts must </w:t>
      </w:r>
      <w:r w:rsidR="007F78E2" w:rsidRPr="00A37B17">
        <w:t xml:space="preserve">develop an annual budget that consists of an operating and capital budget. The </w:t>
      </w:r>
      <w:r w:rsidR="00BB287F">
        <w:t>a</w:t>
      </w:r>
      <w:r w:rsidR="00BB287F" w:rsidRPr="00880BE2">
        <w:t>udit and risk committee</w:t>
      </w:r>
      <w:r w:rsidR="00BB287F" w:rsidRPr="00A37B17">
        <w:t xml:space="preserve"> and the </w:t>
      </w:r>
      <w:r w:rsidR="00BB287F">
        <w:t xml:space="preserve">cemetery </w:t>
      </w:r>
      <w:r w:rsidR="00BB287F" w:rsidRPr="00A37B17">
        <w:t xml:space="preserve">trust </w:t>
      </w:r>
      <w:r w:rsidR="00BB287F">
        <w:t xml:space="preserve">should approve the </w:t>
      </w:r>
      <w:r w:rsidR="007F78E2" w:rsidRPr="00A37B17">
        <w:t>budget.</w:t>
      </w:r>
      <w:r w:rsidR="00BB7C03">
        <w:t xml:space="preserve"> </w:t>
      </w:r>
    </w:p>
    <w:p w14:paraId="4AB8EF31" w14:textId="6293F076" w:rsidR="007F78E2" w:rsidRPr="00A37B17" w:rsidRDefault="00BB7C03" w:rsidP="007F78E2">
      <w:pPr>
        <w:pStyle w:val="Body"/>
      </w:pPr>
      <w:r>
        <w:t xml:space="preserve">Refer to </w:t>
      </w:r>
      <w:hyperlink w:anchor="_Governance_committees" w:history="1">
        <w:r w:rsidR="00880BE2" w:rsidRPr="00880BE2">
          <w:rPr>
            <w:rStyle w:val="Hyperlink"/>
          </w:rPr>
          <w:t>Governance committees</w:t>
        </w:r>
      </w:hyperlink>
      <w:r w:rsidR="00880BE2">
        <w:t xml:space="preserve"> for more information about Class A cemetery trust committees.</w:t>
      </w:r>
    </w:p>
    <w:p w14:paraId="503F7BE1" w14:textId="77777777" w:rsidR="00293B82" w:rsidRDefault="007F78E2" w:rsidP="007F78E2">
      <w:pPr>
        <w:pStyle w:val="Body"/>
      </w:pPr>
      <w:r w:rsidRPr="00A37B17">
        <w:t xml:space="preserve">The budget should be designed to resource all activities and reflect the </w:t>
      </w:r>
      <w:r w:rsidR="00293B82">
        <w:t xml:space="preserve">cemetery trust’s </w:t>
      </w:r>
      <w:r w:rsidRPr="00A37B17">
        <w:t xml:space="preserve">strategic and annual plans. </w:t>
      </w:r>
    </w:p>
    <w:p w14:paraId="33BCF5BB" w14:textId="78A3A9B3" w:rsidR="007F78E2" w:rsidRPr="00A37B17" w:rsidRDefault="007F78E2" w:rsidP="007F78E2">
      <w:pPr>
        <w:pStyle w:val="Body"/>
      </w:pPr>
      <w:r w:rsidRPr="00A37B17">
        <w:t>Costs involved in managing a cemetery include administrative, operational and development expenses. Therefore, the budget should include:</w:t>
      </w:r>
    </w:p>
    <w:p w14:paraId="732BD2FC" w14:textId="2E803DCE" w:rsidR="007F78E2" w:rsidRPr="00A37B17" w:rsidRDefault="007F78E2" w:rsidP="007F78E2">
      <w:pPr>
        <w:pStyle w:val="Bullet1"/>
      </w:pPr>
      <w:r w:rsidRPr="00A37B17">
        <w:t>proposed expenditure on maintenance and development works</w:t>
      </w:r>
    </w:p>
    <w:p w14:paraId="7349F565" w14:textId="67BDC9C5" w:rsidR="007F78E2" w:rsidRPr="00A37B17" w:rsidRDefault="007F78E2" w:rsidP="007F78E2">
      <w:pPr>
        <w:pStyle w:val="Bullet1"/>
      </w:pPr>
      <w:r w:rsidRPr="00A37B17">
        <w:t xml:space="preserve">anticipated revenue from the </w:t>
      </w:r>
      <w:r w:rsidR="00293B82">
        <w:t xml:space="preserve">cemetery </w:t>
      </w:r>
      <w:r w:rsidRPr="00A37B17">
        <w:t xml:space="preserve">trust’s fees based on the </w:t>
      </w:r>
      <w:r w:rsidR="002A5A3B">
        <w:t>projected</w:t>
      </w:r>
      <w:r w:rsidR="002A5A3B" w:rsidRPr="00A37B17">
        <w:t xml:space="preserve"> </w:t>
      </w:r>
      <w:r w:rsidRPr="00A37B17">
        <w:t xml:space="preserve">number of </w:t>
      </w:r>
      <w:r w:rsidR="00C27127">
        <w:t xml:space="preserve">interments and </w:t>
      </w:r>
      <w:r w:rsidRPr="00A37B17">
        <w:t>cremations</w:t>
      </w:r>
    </w:p>
    <w:p w14:paraId="77581A99" w14:textId="76F26F7E" w:rsidR="007F78E2" w:rsidRPr="00A37B17" w:rsidRDefault="002A5A3B" w:rsidP="007F78E2">
      <w:pPr>
        <w:pStyle w:val="Bullet1"/>
      </w:pPr>
      <w:r>
        <w:t>GST</w:t>
      </w:r>
    </w:p>
    <w:p w14:paraId="0A0169FA" w14:textId="77777777" w:rsidR="007F78E2" w:rsidRPr="00A37B17" w:rsidRDefault="007F78E2" w:rsidP="007F78E2">
      <w:pPr>
        <w:pStyle w:val="Bullet1"/>
      </w:pPr>
      <w:r w:rsidRPr="00A37B17">
        <w:t>funds and investments.</w:t>
      </w:r>
    </w:p>
    <w:p w14:paraId="734B622D" w14:textId="3AE44A4A" w:rsidR="007F78E2" w:rsidRDefault="007F78E2" w:rsidP="007F78E2">
      <w:pPr>
        <w:pStyle w:val="Bodyafterbullets"/>
      </w:pPr>
      <w:r w:rsidRPr="00A37B17">
        <w:t xml:space="preserve">This process is important </w:t>
      </w:r>
      <w:r w:rsidR="00AB4563">
        <w:t>to</w:t>
      </w:r>
      <w:r w:rsidRPr="00A37B17">
        <w:t xml:space="preserve"> enabl</w:t>
      </w:r>
      <w:r w:rsidR="00AB4563">
        <w:t>e</w:t>
      </w:r>
      <w:r w:rsidRPr="00A37B17">
        <w:t xml:space="preserve"> the </w:t>
      </w:r>
      <w:r w:rsidR="00C27127">
        <w:t xml:space="preserve">cemetery </w:t>
      </w:r>
      <w:r w:rsidRPr="00A37B17">
        <w:t>trust to determine whether its current fees are appropriate</w:t>
      </w:r>
      <w:r w:rsidR="00430F77">
        <w:t xml:space="preserve"> for </w:t>
      </w:r>
      <w:r w:rsidR="000F251E">
        <w:t xml:space="preserve">proposed expenditure and </w:t>
      </w:r>
      <w:r w:rsidRPr="00A37B17">
        <w:t>meeting perpetual maintenance obligations.</w:t>
      </w:r>
      <w:r w:rsidR="000F251E">
        <w:t xml:space="preserve"> Refer to </w:t>
      </w:r>
      <w:hyperlink w:anchor="_Topic_15._Department" w:history="1">
        <w:r w:rsidR="00867DF5">
          <w:rPr>
            <w:rStyle w:val="Hyperlink"/>
          </w:rPr>
          <w:t>Topic 15. Cemetery trust fees</w:t>
        </w:r>
      </w:hyperlink>
      <w:r w:rsidR="00CA347A" w:rsidRPr="008A4196">
        <w:t xml:space="preserve"> </w:t>
      </w:r>
      <w:r w:rsidR="006C52D6" w:rsidRPr="008A4196">
        <w:t>for</w:t>
      </w:r>
      <w:r w:rsidR="006C52D6">
        <w:t xml:space="preserve"> more information.</w:t>
      </w:r>
    </w:p>
    <w:p w14:paraId="0F5D1CC3" w14:textId="4DAC2850" w:rsidR="00F44A91" w:rsidRPr="00A37B17" w:rsidRDefault="00F44A91" w:rsidP="00F44A91">
      <w:pPr>
        <w:pStyle w:val="Body"/>
      </w:pPr>
      <w:r w:rsidRPr="00A37B17">
        <w:t xml:space="preserve">Financial statements outlining expenses versus income for each month should be submitted to the </w:t>
      </w:r>
      <w:r w:rsidR="007D1392">
        <w:t xml:space="preserve">cemetery </w:t>
      </w:r>
      <w:r w:rsidRPr="00A37B17">
        <w:t xml:space="preserve">trust for review </w:t>
      </w:r>
      <w:r w:rsidR="007D1392" w:rsidRPr="00A37B17">
        <w:t>monthly</w:t>
      </w:r>
      <w:r w:rsidRPr="00A37B17">
        <w:t xml:space="preserve">. This keeps the </w:t>
      </w:r>
      <w:r w:rsidR="007D1392">
        <w:t xml:space="preserve">cemetery </w:t>
      </w:r>
      <w:r w:rsidRPr="00A37B17">
        <w:t>trust updated on financial performance and enables financial statement</w:t>
      </w:r>
      <w:r w:rsidR="00AB4563">
        <w:t>s</w:t>
      </w:r>
      <w:r w:rsidRPr="00A37B17">
        <w:t xml:space="preserve"> </w:t>
      </w:r>
      <w:r w:rsidR="002A5A3B">
        <w:t xml:space="preserve">to be compared </w:t>
      </w:r>
      <w:r w:rsidRPr="00A37B17">
        <w:t>against the budget.</w:t>
      </w:r>
    </w:p>
    <w:p w14:paraId="79AAE3BE" w14:textId="76283662" w:rsidR="008502EE" w:rsidRPr="00A37B17" w:rsidRDefault="008502EE" w:rsidP="008502EE">
      <w:pPr>
        <w:pStyle w:val="Heading2"/>
      </w:pPr>
      <w:bookmarkStart w:id="493" w:name="_Toc182833873"/>
      <w:r>
        <w:t>Annual report</w:t>
      </w:r>
      <w:bookmarkEnd w:id="493"/>
    </w:p>
    <w:p w14:paraId="2FF0BA9F" w14:textId="6093627F" w:rsidR="00AB4563" w:rsidRDefault="000F3B85" w:rsidP="000F3B85">
      <w:pPr>
        <w:pStyle w:val="Body"/>
      </w:pPr>
      <w:r>
        <w:t>Class A cemetery trusts are responsible for the proper accounting of income</w:t>
      </w:r>
      <w:r w:rsidR="00CA4CA5">
        <w:t xml:space="preserve">, </w:t>
      </w:r>
      <w:r>
        <w:t>expenditure, assets and liabilities.</w:t>
      </w:r>
      <w:r w:rsidR="00CA4CA5">
        <w:t xml:space="preserve"> </w:t>
      </w:r>
    </w:p>
    <w:p w14:paraId="7A35CA26" w14:textId="5A4E88BB" w:rsidR="000F3B85" w:rsidRDefault="000F3B85" w:rsidP="000F3B85">
      <w:pPr>
        <w:pStyle w:val="Body"/>
      </w:pPr>
      <w:r>
        <w:t xml:space="preserve">As determined by the Department of Treasury and Finance, Class A cemetery trusts </w:t>
      </w:r>
      <w:r w:rsidR="005E26DA">
        <w:t>must</w:t>
      </w:r>
      <w:r>
        <w:t>:</w:t>
      </w:r>
    </w:p>
    <w:p w14:paraId="7C99161A" w14:textId="11E0430E" w:rsidR="000F3B85" w:rsidRDefault="000F3B85" w:rsidP="00CA4CA5">
      <w:pPr>
        <w:pStyle w:val="Bullet1"/>
      </w:pPr>
      <w:r>
        <w:t xml:space="preserve">prepare annual financial statements in </w:t>
      </w:r>
      <w:r w:rsidR="00312390">
        <w:t xml:space="preserve">line </w:t>
      </w:r>
      <w:r>
        <w:t xml:space="preserve">with the </w:t>
      </w:r>
      <w:hyperlink r:id="rId159" w:history="1">
        <w:r w:rsidR="00AA2B7F">
          <w:rPr>
            <w:rStyle w:val="Hyperlink"/>
          </w:rPr>
          <w:t>Standing Directions of the Minister for Finance</w:t>
        </w:r>
      </w:hyperlink>
      <w:r w:rsidR="00B70132">
        <w:t xml:space="preserve"> &lt;</w:t>
      </w:r>
      <w:r w:rsidR="00B70132" w:rsidRPr="00B70132">
        <w:t>https://www.dtf.vic.gov.au/financial-management-government/standing-directions-2018-under-financial-management-act-1994</w:t>
      </w:r>
      <w:r w:rsidR="00B70132">
        <w:t>&gt;</w:t>
      </w:r>
    </w:p>
    <w:p w14:paraId="17F1DEDB" w14:textId="3B500639" w:rsidR="000F3B85" w:rsidRDefault="000F3B85" w:rsidP="00CA4CA5">
      <w:pPr>
        <w:pStyle w:val="Bullet1"/>
      </w:pPr>
      <w:r>
        <w:t xml:space="preserve">have </w:t>
      </w:r>
      <w:r w:rsidR="002A5A3B">
        <w:t xml:space="preserve">annual financial </w:t>
      </w:r>
      <w:r>
        <w:t>statements audited by the Victorian Auditor-General</w:t>
      </w:r>
      <w:r w:rsidR="00ED74B1">
        <w:t>’</w:t>
      </w:r>
      <w:r>
        <w:t>s Office</w:t>
      </w:r>
    </w:p>
    <w:p w14:paraId="34FF3154" w14:textId="60432F78" w:rsidR="000F3B85" w:rsidRDefault="000F3B85" w:rsidP="00CA4CA5">
      <w:pPr>
        <w:pStyle w:val="Bullet1"/>
      </w:pPr>
      <w:r>
        <w:t xml:space="preserve">submit an annual report, incorporating </w:t>
      </w:r>
      <w:r w:rsidR="002A5A3B">
        <w:t xml:space="preserve">annual financial </w:t>
      </w:r>
      <w:r>
        <w:t>statements, to the Parliament of Victoria by 30 September each year.</w:t>
      </w:r>
    </w:p>
    <w:p w14:paraId="64113576" w14:textId="0C810788" w:rsidR="000F3B85" w:rsidRDefault="75CB18B9" w:rsidP="003A086B">
      <w:pPr>
        <w:pStyle w:val="Bodyafterbullets"/>
      </w:pPr>
      <w:r>
        <w:t>The department provides a</w:t>
      </w:r>
      <w:r w:rsidR="000F3B85">
        <w:t xml:space="preserve">nnual reporting guidelines </w:t>
      </w:r>
      <w:r w:rsidR="491731C7">
        <w:t xml:space="preserve">to </w:t>
      </w:r>
      <w:r w:rsidR="000F3B85">
        <w:t xml:space="preserve">Class A cemetery trusts </w:t>
      </w:r>
      <w:r w:rsidR="6813C801">
        <w:t>each year, checks draft reports for compliance and coordinates the submission of finalised annual reports to the Minister</w:t>
      </w:r>
      <w:r w:rsidR="7902B97B">
        <w:t xml:space="preserve"> for approval</w:t>
      </w:r>
      <w:r w:rsidR="08A57C3E">
        <w:t>.</w:t>
      </w:r>
    </w:p>
    <w:p w14:paraId="5E35F100" w14:textId="77777777" w:rsidR="00292372" w:rsidRPr="00A37B17" w:rsidRDefault="00292372" w:rsidP="00AB4563">
      <w:pPr>
        <w:pStyle w:val="Heading2"/>
        <w:rPr>
          <w:rFonts w:eastAsia="TimesNewRomanPS"/>
        </w:rPr>
      </w:pPr>
      <w:bookmarkStart w:id="494" w:name="_Toc182833874"/>
      <w:r w:rsidRPr="00A37B17">
        <w:rPr>
          <w:rFonts w:eastAsia="TimesNewRomanPS"/>
        </w:rPr>
        <w:lastRenderedPageBreak/>
        <w:t>Annual levy</w:t>
      </w:r>
      <w:bookmarkEnd w:id="494"/>
    </w:p>
    <w:p w14:paraId="19CBA860" w14:textId="2C9BA7A7" w:rsidR="008454C2" w:rsidRDefault="00EF276C" w:rsidP="00AB4563">
      <w:pPr>
        <w:pStyle w:val="Body"/>
        <w:keepNext/>
        <w:keepLines/>
      </w:pPr>
      <w:r>
        <w:t xml:space="preserve">Class A cemetery trusts pay an annual levy </w:t>
      </w:r>
      <w:r w:rsidR="0010749B">
        <w:t xml:space="preserve">to government. The levy is </w:t>
      </w:r>
      <w:r w:rsidR="000F717C">
        <w:t>currently set at</w:t>
      </w:r>
      <w:r w:rsidR="00862940">
        <w:t xml:space="preserve"> 3</w:t>
      </w:r>
      <w:r w:rsidR="000F717C">
        <w:t xml:space="preserve">per cent </w:t>
      </w:r>
      <w:r w:rsidR="004E53AF">
        <w:t xml:space="preserve">of </w:t>
      </w:r>
      <w:r w:rsidR="007F1E4C">
        <w:t>each Class A cemetery trust’s gross earnings f</w:t>
      </w:r>
      <w:r w:rsidR="00F15598">
        <w:t>or</w:t>
      </w:r>
      <w:r w:rsidR="007F1E4C">
        <w:t xml:space="preserve"> the previous financial year.</w:t>
      </w:r>
      <w:r w:rsidR="00E205C1">
        <w:t xml:space="preserve"> </w:t>
      </w:r>
    </w:p>
    <w:p w14:paraId="7247CE93" w14:textId="5D926B2F" w:rsidR="007F1E4C" w:rsidRDefault="002C2451" w:rsidP="00AB4563">
      <w:pPr>
        <w:pStyle w:val="Body"/>
        <w:keepNext/>
        <w:keepLines/>
      </w:pPr>
      <w:r>
        <w:t xml:space="preserve">The Cemeteries Act prescribes the </w:t>
      </w:r>
      <w:r w:rsidR="008B0E63">
        <w:t>purpose</w:t>
      </w:r>
      <w:r w:rsidR="002D55FF">
        <w:t xml:space="preserve">s </w:t>
      </w:r>
      <w:r w:rsidR="008B0E63">
        <w:t>of the levy</w:t>
      </w:r>
      <w:r w:rsidR="00086D58">
        <w:t>. These</w:t>
      </w:r>
      <w:r w:rsidR="008B0E63">
        <w:t xml:space="preserve"> </w:t>
      </w:r>
      <w:r w:rsidR="002D55FF">
        <w:t xml:space="preserve">are </w:t>
      </w:r>
      <w:r w:rsidR="00BA7151">
        <w:t xml:space="preserve">to </w:t>
      </w:r>
      <w:r w:rsidR="00086D58">
        <w:t>help</w:t>
      </w:r>
      <w:r w:rsidR="007F1E4C">
        <w:t xml:space="preserve">: </w:t>
      </w:r>
    </w:p>
    <w:p w14:paraId="47CCC5A1" w14:textId="5526D299" w:rsidR="007F1E4C" w:rsidRDefault="00086D58" w:rsidP="007F1E4C">
      <w:pPr>
        <w:pStyle w:val="Bullet1"/>
      </w:pPr>
      <w:r>
        <w:t xml:space="preserve">meet </w:t>
      </w:r>
      <w:r w:rsidR="007F1E4C">
        <w:t xml:space="preserve">the costs of administering the </w:t>
      </w:r>
      <w:r w:rsidR="00ED4CA6">
        <w:t xml:space="preserve">Cemeteries </w:t>
      </w:r>
      <w:r w:rsidR="007F1E4C">
        <w:t>Act</w:t>
      </w:r>
    </w:p>
    <w:p w14:paraId="15C67E71" w14:textId="4D6A2055" w:rsidR="007F1E4C" w:rsidRDefault="007F1E4C" w:rsidP="007F1E4C">
      <w:pPr>
        <w:pStyle w:val="Bullet1"/>
      </w:pPr>
      <w:r>
        <w:t>mak</w:t>
      </w:r>
      <w:r w:rsidR="00086D58">
        <w:t>e</w:t>
      </w:r>
      <w:r>
        <w:t xml:space="preserve"> improvements in cemetery trust governance and administration</w:t>
      </w:r>
    </w:p>
    <w:p w14:paraId="7AED7D6E" w14:textId="7B67342B" w:rsidR="007F1E4C" w:rsidRDefault="00086D58" w:rsidP="007F1E4C">
      <w:pPr>
        <w:pStyle w:val="Bullet1"/>
      </w:pPr>
      <w:r>
        <w:t xml:space="preserve">provide </w:t>
      </w:r>
      <w:r w:rsidR="007F1E4C">
        <w:t>services to the community.</w:t>
      </w:r>
    </w:p>
    <w:p w14:paraId="6EDDB170" w14:textId="3F44C585" w:rsidR="007F1E4C" w:rsidRDefault="007A4792" w:rsidP="00C01C53">
      <w:pPr>
        <w:pStyle w:val="Bodyafterbullets"/>
      </w:pPr>
      <w:r>
        <w:t xml:space="preserve">The levy </w:t>
      </w:r>
      <w:r w:rsidR="00410A43">
        <w:t xml:space="preserve">supports </w:t>
      </w:r>
      <w:r w:rsidR="00C840C4">
        <w:t>sector</w:t>
      </w:r>
      <w:r w:rsidR="00410A43">
        <w:t xml:space="preserve"> objectives </w:t>
      </w:r>
      <w:r w:rsidR="006F33DA">
        <w:t>by</w:t>
      </w:r>
      <w:r w:rsidR="00C840C4">
        <w:t>:</w:t>
      </w:r>
    </w:p>
    <w:p w14:paraId="49ED06AE" w14:textId="6D0A15EA" w:rsidR="007F1E4C" w:rsidRDefault="006F33DA" w:rsidP="007F1E4C">
      <w:pPr>
        <w:pStyle w:val="Bullet1"/>
      </w:pPr>
      <w:r>
        <w:t xml:space="preserve">enhancing </w:t>
      </w:r>
      <w:r w:rsidR="007F1E4C">
        <w:t>the delivery of cemetery services across Victoria</w:t>
      </w:r>
    </w:p>
    <w:p w14:paraId="252617C1" w14:textId="6E680C2D" w:rsidR="007F1E4C" w:rsidRDefault="007F1E4C" w:rsidP="007F1E4C">
      <w:pPr>
        <w:pStyle w:val="Bullet1"/>
      </w:pPr>
      <w:r>
        <w:t>support</w:t>
      </w:r>
      <w:r w:rsidR="006F33DA">
        <w:t>ing</w:t>
      </w:r>
      <w:r>
        <w:t xml:space="preserve"> and strengthen</w:t>
      </w:r>
      <w:r w:rsidR="006F33DA">
        <w:t>ing</w:t>
      </w:r>
      <w:r>
        <w:t xml:space="preserve"> </w:t>
      </w:r>
      <w:r w:rsidR="006F33DA">
        <w:t xml:space="preserve">cemetery trust </w:t>
      </w:r>
      <w:r>
        <w:t>governance</w:t>
      </w:r>
    </w:p>
    <w:p w14:paraId="416A1916" w14:textId="1CA1D339" w:rsidR="007F1E4C" w:rsidRDefault="007F1E4C" w:rsidP="007F1E4C">
      <w:pPr>
        <w:pStyle w:val="Bullet1"/>
      </w:pPr>
      <w:r>
        <w:t>develop</w:t>
      </w:r>
      <w:r w:rsidR="006F33DA">
        <w:t>ing</w:t>
      </w:r>
      <w:r>
        <w:t xml:space="preserve"> and maintain</w:t>
      </w:r>
      <w:r w:rsidR="006F33DA">
        <w:t>ing</w:t>
      </w:r>
      <w:r>
        <w:t xml:space="preserve"> community infrastructure</w:t>
      </w:r>
    </w:p>
    <w:p w14:paraId="1E512FE5" w14:textId="637E708C" w:rsidR="007F1E4C" w:rsidRDefault="007F1E4C" w:rsidP="007F1E4C">
      <w:pPr>
        <w:pStyle w:val="Bullet1"/>
      </w:pPr>
      <w:r>
        <w:t>support</w:t>
      </w:r>
      <w:r w:rsidR="006F33DA">
        <w:t>ing</w:t>
      </w:r>
      <w:r>
        <w:t xml:space="preserve"> and sustain</w:t>
      </w:r>
      <w:r w:rsidR="006F33DA">
        <w:t>ing</w:t>
      </w:r>
      <w:r>
        <w:t xml:space="preserve"> the volunteer </w:t>
      </w:r>
      <w:r w:rsidR="00D40EA4">
        <w:t xml:space="preserve">cemetery trust </w:t>
      </w:r>
      <w:r>
        <w:t>workforce</w:t>
      </w:r>
    </w:p>
    <w:p w14:paraId="2BA721EF" w14:textId="2573CD1D" w:rsidR="007F1E4C" w:rsidRDefault="007F1E4C" w:rsidP="007F1E4C">
      <w:pPr>
        <w:pStyle w:val="Bullet1"/>
      </w:pPr>
      <w:r>
        <w:t>invest</w:t>
      </w:r>
      <w:r w:rsidR="00D40EA4">
        <w:t>ing</w:t>
      </w:r>
      <w:r>
        <w:t xml:space="preserve"> in local communities</w:t>
      </w:r>
      <w:r w:rsidR="0026341F">
        <w:t>.</w:t>
      </w:r>
    </w:p>
    <w:p w14:paraId="45CD9B13" w14:textId="5BA7D3A4" w:rsidR="007F1E4C" w:rsidRDefault="004409BE" w:rsidP="0026341F">
      <w:pPr>
        <w:pStyle w:val="Heading3"/>
      </w:pPr>
      <w:bookmarkStart w:id="495" w:name="_Toc182833875"/>
      <w:r>
        <w:t>G</w:t>
      </w:r>
      <w:r w:rsidR="007F1E4C">
        <w:t>ross earnings</w:t>
      </w:r>
      <w:bookmarkEnd w:id="495"/>
    </w:p>
    <w:p w14:paraId="070EE428" w14:textId="414946EA" w:rsidR="004409BE" w:rsidRDefault="007F1E4C" w:rsidP="00F46A79">
      <w:pPr>
        <w:pStyle w:val="Body"/>
        <w:spacing w:after="240"/>
      </w:pPr>
      <w:r>
        <w:t xml:space="preserve">Gross earnings refers to total earnings in a specified period before deductions. </w:t>
      </w:r>
      <w:r w:rsidR="005C1B81">
        <w:t xml:space="preserve">The following table </w:t>
      </w:r>
      <w:r w:rsidR="000845F9">
        <w:t>provides</w:t>
      </w:r>
      <w:r w:rsidR="00683B9D">
        <w:t xml:space="preserve"> an overview of the items to be included and excluded as gross earnings. </w:t>
      </w:r>
    </w:p>
    <w:tbl>
      <w:tblPr>
        <w:tblStyle w:val="TableGrid"/>
        <w:tblW w:w="0" w:type="auto"/>
        <w:tblLook w:val="04A0" w:firstRow="1" w:lastRow="0" w:firstColumn="1" w:lastColumn="0" w:noHBand="0" w:noVBand="1"/>
      </w:tblPr>
      <w:tblGrid>
        <w:gridCol w:w="1408"/>
        <w:gridCol w:w="7608"/>
      </w:tblGrid>
      <w:tr w:rsidR="00F46A79" w14:paraId="7B8AA7B3" w14:textId="77777777" w:rsidTr="005C1B81">
        <w:tc>
          <w:tcPr>
            <w:tcW w:w="1413" w:type="dxa"/>
            <w:shd w:val="clear" w:color="auto" w:fill="F2DBDB" w:themeFill="accent2" w:themeFillTint="33"/>
          </w:tcPr>
          <w:p w14:paraId="109C805D" w14:textId="21A6BF5E" w:rsidR="00F46A79" w:rsidRPr="009B44D2" w:rsidRDefault="00F46A79" w:rsidP="00F31147">
            <w:pPr>
              <w:pStyle w:val="Tablecolhead"/>
            </w:pPr>
            <w:r w:rsidRPr="009B44D2">
              <w:t>Gross earnings inclu</w:t>
            </w:r>
            <w:r w:rsidR="00C22F62" w:rsidRPr="009B44D2">
              <w:t>sions</w:t>
            </w:r>
          </w:p>
        </w:tc>
        <w:tc>
          <w:tcPr>
            <w:tcW w:w="7875" w:type="dxa"/>
          </w:tcPr>
          <w:p w14:paraId="3AF6D2F6" w14:textId="31B4C74A" w:rsidR="00F46A79" w:rsidRPr="000845F9" w:rsidRDefault="009B44D2" w:rsidP="000845F9">
            <w:pPr>
              <w:pStyle w:val="Tablebullet1"/>
            </w:pPr>
            <w:r w:rsidRPr="000845F9">
              <w:t>O</w:t>
            </w:r>
            <w:r w:rsidR="00F46A79" w:rsidRPr="000845F9">
              <w:t>rdinary activities (for example, sale of goods and services)</w:t>
            </w:r>
          </w:p>
          <w:p w14:paraId="2A07EEBD" w14:textId="72C12EA4" w:rsidR="00F46A79" w:rsidRPr="000845F9" w:rsidRDefault="009B44D2" w:rsidP="000845F9">
            <w:pPr>
              <w:pStyle w:val="Tablebullet1"/>
            </w:pPr>
            <w:r w:rsidRPr="000845F9">
              <w:t>F</w:t>
            </w:r>
            <w:r w:rsidR="00F46A79" w:rsidRPr="000845F9">
              <w:t>inancial instruments (for example, interest and dividend income from shares, term deposits, cash)</w:t>
            </w:r>
          </w:p>
          <w:p w14:paraId="5EF51745" w14:textId="0112F4EA" w:rsidR="00F46A79" w:rsidRPr="000845F9" w:rsidRDefault="009B44D2" w:rsidP="000845F9">
            <w:pPr>
              <w:pStyle w:val="Tablebullet1"/>
            </w:pPr>
            <w:r w:rsidRPr="000845F9">
              <w:t>P</w:t>
            </w:r>
            <w:r w:rsidR="00F46A79" w:rsidRPr="000845F9">
              <w:t>roperty (for example, rental income)</w:t>
            </w:r>
          </w:p>
        </w:tc>
      </w:tr>
      <w:tr w:rsidR="00F46A79" w14:paraId="7502523A" w14:textId="77777777" w:rsidTr="005C1B81">
        <w:tc>
          <w:tcPr>
            <w:tcW w:w="1413" w:type="dxa"/>
            <w:shd w:val="clear" w:color="auto" w:fill="F2DBDB" w:themeFill="accent2" w:themeFillTint="33"/>
          </w:tcPr>
          <w:p w14:paraId="115084FA" w14:textId="60B9F1DB" w:rsidR="00F46A79" w:rsidRPr="009B44D2" w:rsidRDefault="00F46A79" w:rsidP="00F31147">
            <w:pPr>
              <w:pStyle w:val="Tablecolhead"/>
            </w:pPr>
            <w:r w:rsidRPr="009B44D2">
              <w:t>Gross earnings exclu</w:t>
            </w:r>
            <w:r w:rsidR="00C22F62" w:rsidRPr="009B44D2">
              <w:t>sions</w:t>
            </w:r>
          </w:p>
        </w:tc>
        <w:tc>
          <w:tcPr>
            <w:tcW w:w="7875" w:type="dxa"/>
          </w:tcPr>
          <w:p w14:paraId="31C8BA35" w14:textId="73DC5720" w:rsidR="00F46A79" w:rsidRPr="000845F9" w:rsidRDefault="009B44D2" w:rsidP="000845F9">
            <w:pPr>
              <w:pStyle w:val="Tablebullet1"/>
            </w:pPr>
            <w:r w:rsidRPr="000845F9">
              <w:t>D</w:t>
            </w:r>
            <w:r w:rsidR="00F46A79" w:rsidRPr="000845F9">
              <w:t>onations</w:t>
            </w:r>
          </w:p>
          <w:p w14:paraId="7C9C4497" w14:textId="1DCD9522" w:rsidR="00F46A79" w:rsidRPr="000845F9" w:rsidRDefault="009B44D2" w:rsidP="000845F9">
            <w:pPr>
              <w:pStyle w:val="Tablebullet1"/>
            </w:pPr>
            <w:r w:rsidRPr="000845F9">
              <w:t>S</w:t>
            </w:r>
            <w:r w:rsidR="00F46A79" w:rsidRPr="000845F9">
              <w:t>ale or proceeds from the sale of assets other than trading stocks (for example, realised or unrealised gain (loss) from disposal or valuation of financial instruments and properties, plant and equipment)</w:t>
            </w:r>
          </w:p>
          <w:p w14:paraId="12003DAF" w14:textId="5EB8A312" w:rsidR="00F46A79" w:rsidRPr="000845F9" w:rsidRDefault="005C1B81" w:rsidP="000845F9">
            <w:pPr>
              <w:pStyle w:val="Tablebullet1"/>
            </w:pPr>
            <w:r w:rsidRPr="000845F9">
              <w:t>T</w:t>
            </w:r>
            <w:r w:rsidR="00F46A79" w:rsidRPr="000845F9">
              <w:t>axes collected</w:t>
            </w:r>
          </w:p>
          <w:p w14:paraId="2E4B1A8C" w14:textId="0EFFC210" w:rsidR="00F46A79" w:rsidRPr="000845F9" w:rsidRDefault="005C1B81" w:rsidP="000845F9">
            <w:pPr>
              <w:pStyle w:val="Tablebullet1"/>
            </w:pPr>
            <w:r w:rsidRPr="000845F9">
              <w:t>U</w:t>
            </w:r>
            <w:r w:rsidR="00F46A79" w:rsidRPr="000845F9">
              <w:t>nearned income</w:t>
            </w:r>
          </w:p>
          <w:p w14:paraId="12463AA3" w14:textId="05B7BF86" w:rsidR="00F46A79" w:rsidRPr="000845F9" w:rsidRDefault="005C1B81" w:rsidP="000845F9">
            <w:pPr>
              <w:pStyle w:val="Tablebullet1"/>
            </w:pPr>
            <w:r w:rsidRPr="000845F9">
              <w:t>G</w:t>
            </w:r>
            <w:r w:rsidR="00F46A79" w:rsidRPr="000845F9">
              <w:t>rants from government departments (for example, maintenance or heritage grants)</w:t>
            </w:r>
          </w:p>
          <w:p w14:paraId="2B444786" w14:textId="780AC52F" w:rsidR="00F46A79" w:rsidRPr="000845F9" w:rsidRDefault="005C1B81" w:rsidP="000845F9">
            <w:pPr>
              <w:pStyle w:val="Tablebullet1"/>
            </w:pPr>
            <w:r w:rsidRPr="000845F9">
              <w:t>D</w:t>
            </w:r>
            <w:r w:rsidR="00F46A79" w:rsidRPr="000845F9">
              <w:t>iscounts received or refunds and recoveries on expenses (for example, WorkCover and insurance claims)</w:t>
            </w:r>
          </w:p>
          <w:p w14:paraId="590A238A" w14:textId="7ABFAA27" w:rsidR="00F46A79" w:rsidRPr="000845F9" w:rsidRDefault="005C1B81" w:rsidP="000845F9">
            <w:pPr>
              <w:pStyle w:val="Tablebullet1"/>
            </w:pPr>
            <w:r w:rsidRPr="000845F9">
              <w:t>I</w:t>
            </w:r>
            <w:r w:rsidR="00F46A79" w:rsidRPr="000845F9">
              <w:t>ncome from structural changes as a result of Governor in Council orders (including mergers, gifted assets or resources received free of charge)</w:t>
            </w:r>
          </w:p>
        </w:tc>
      </w:tr>
    </w:tbl>
    <w:p w14:paraId="7F350228" w14:textId="3B8A85CD" w:rsidR="007F1E4C" w:rsidRDefault="00683B9D" w:rsidP="00A85490">
      <w:pPr>
        <w:pStyle w:val="Heading3"/>
      </w:pPr>
      <w:bookmarkStart w:id="496" w:name="_Toc182833876"/>
      <w:r>
        <w:t>Levy p</w:t>
      </w:r>
      <w:r w:rsidR="007F1E4C">
        <w:t>ayment</w:t>
      </w:r>
      <w:bookmarkEnd w:id="496"/>
    </w:p>
    <w:p w14:paraId="0569723B" w14:textId="38E50E46" w:rsidR="00A85490" w:rsidRDefault="00782626" w:rsidP="007F1E4C">
      <w:pPr>
        <w:pStyle w:val="Body"/>
      </w:pPr>
      <w:r>
        <w:t xml:space="preserve">The levy is calculated based on the gross earnings as reported be each Class A cemetery trust in their annual financial reports. </w:t>
      </w:r>
      <w:r w:rsidR="007F1E4C">
        <w:t>The department</w:t>
      </w:r>
      <w:r w:rsidR="00AB4563">
        <w:t xml:space="preserve"> invoices</w:t>
      </w:r>
      <w:r w:rsidR="007F1E4C">
        <w:t xml:space="preserve"> each Class A trust for payment. </w:t>
      </w:r>
    </w:p>
    <w:p w14:paraId="2FA0C7DF" w14:textId="33324B10" w:rsidR="007F1E4C" w:rsidRDefault="007F1E4C" w:rsidP="007F1E4C">
      <w:pPr>
        <w:pStyle w:val="Body"/>
      </w:pPr>
      <w:r>
        <w:t xml:space="preserve">While payment is invoiced to the department, all levy monies are paid into the Consolidated Fund. The Consolidated Fund is the </w:t>
      </w:r>
      <w:r w:rsidR="00B23960">
        <w:t>g</w:t>
      </w:r>
      <w:r>
        <w:t>overnment’s primary financial account and receives all consolidated revenue from which payments appropriated by Parliament are made.</w:t>
      </w:r>
    </w:p>
    <w:p w14:paraId="46207BEB" w14:textId="5E3BE926" w:rsidR="007F1E4C" w:rsidRDefault="00B96E97" w:rsidP="008454C2">
      <w:pPr>
        <w:pStyle w:val="Heading3"/>
      </w:pPr>
      <w:bookmarkStart w:id="497" w:name="_Toc182833877"/>
      <w:r>
        <w:lastRenderedPageBreak/>
        <w:t>Levy e</w:t>
      </w:r>
      <w:r w:rsidR="007F1E4C">
        <w:t>xpenditure</w:t>
      </w:r>
      <w:bookmarkEnd w:id="497"/>
    </w:p>
    <w:p w14:paraId="673ED244" w14:textId="3C5B67FB" w:rsidR="007F1E4C" w:rsidRDefault="00D2236A" w:rsidP="008454C2">
      <w:pPr>
        <w:pStyle w:val="Body"/>
        <w:keepNext/>
        <w:keepLines/>
      </w:pPr>
      <w:r>
        <w:t xml:space="preserve">The department allocates funds </w:t>
      </w:r>
      <w:r w:rsidR="007F1E4C">
        <w:t>to the following</w:t>
      </w:r>
      <w:r w:rsidR="00862940">
        <w:t xml:space="preserve"> 3 </w:t>
      </w:r>
      <w:r w:rsidR="007F1E4C">
        <w:t>key areas of expenditure</w:t>
      </w:r>
      <w:r>
        <w:t>.</w:t>
      </w:r>
    </w:p>
    <w:p w14:paraId="70156A1E" w14:textId="7682C766" w:rsidR="007F1E4C" w:rsidRDefault="007F1E4C" w:rsidP="008454C2">
      <w:pPr>
        <w:pStyle w:val="Heading4"/>
      </w:pPr>
      <w:r>
        <w:t>Cemetery grants</w:t>
      </w:r>
      <w:r w:rsidR="00B4092E">
        <w:t xml:space="preserve"> program</w:t>
      </w:r>
    </w:p>
    <w:p w14:paraId="027E3BE7" w14:textId="41725D2C" w:rsidR="00270828" w:rsidRDefault="00DF2F22" w:rsidP="008454C2">
      <w:pPr>
        <w:pStyle w:val="Body"/>
        <w:keepNext/>
        <w:keepLines/>
      </w:pPr>
      <w:r>
        <w:t>The department’s c</w:t>
      </w:r>
      <w:r w:rsidR="00270828" w:rsidRPr="00270828">
        <w:t>emetery grants program provide</w:t>
      </w:r>
      <w:r w:rsidR="002E6975">
        <w:t>s</w:t>
      </w:r>
      <w:r w:rsidR="00270828" w:rsidRPr="00270828">
        <w:t xml:space="preserve"> funding as a contribution to the cost of cemetery infrastructure, amenities, maintenance, equipment and training. </w:t>
      </w:r>
      <w:r>
        <w:t xml:space="preserve">Refer </w:t>
      </w:r>
      <w:r w:rsidRPr="008A4196">
        <w:t xml:space="preserve">to </w:t>
      </w:r>
      <w:hyperlink w:anchor="_Topic_22._Cemetery" w:history="1">
        <w:r w:rsidR="00F42189">
          <w:rPr>
            <w:rStyle w:val="Hyperlink"/>
          </w:rPr>
          <w:t>Topic 21. Cemetery grants program</w:t>
        </w:r>
      </w:hyperlink>
      <w:r w:rsidR="00854A66" w:rsidRPr="008A4196">
        <w:t xml:space="preserve"> </w:t>
      </w:r>
      <w:r w:rsidR="002769EB" w:rsidRPr="008A4196">
        <w:t>for more information</w:t>
      </w:r>
      <w:r w:rsidR="00270828" w:rsidRPr="008A4196">
        <w:t>.</w:t>
      </w:r>
    </w:p>
    <w:p w14:paraId="19157475" w14:textId="19B0CBB2" w:rsidR="007F1E4C" w:rsidRDefault="007F1E4C" w:rsidP="00A85490">
      <w:pPr>
        <w:pStyle w:val="Heading4"/>
      </w:pPr>
      <w:r>
        <w:t xml:space="preserve">Administration of </w:t>
      </w:r>
      <w:r w:rsidR="002A5A3B">
        <w:t>c</w:t>
      </w:r>
      <w:r w:rsidR="002749D0">
        <w:t>emeteries</w:t>
      </w:r>
      <w:r w:rsidR="002A5A3B">
        <w:t>-related</w:t>
      </w:r>
      <w:r w:rsidR="002749D0">
        <w:t xml:space="preserve"> </w:t>
      </w:r>
      <w:r w:rsidR="003C575E">
        <w:t>legislation</w:t>
      </w:r>
    </w:p>
    <w:p w14:paraId="67216AC4" w14:textId="6F1ECDEB" w:rsidR="007F1E4C" w:rsidRDefault="007F1E4C" w:rsidP="007F1E4C">
      <w:pPr>
        <w:pStyle w:val="Body"/>
      </w:pPr>
      <w:r>
        <w:t xml:space="preserve">The department </w:t>
      </w:r>
      <w:r w:rsidR="003C575E">
        <w:t>administers the Cemeteries Act and Cemeteries Regulations</w:t>
      </w:r>
      <w:r w:rsidR="00991956">
        <w:t xml:space="preserve">, develops </w:t>
      </w:r>
      <w:r>
        <w:t>supporting policies and guidelines and issu</w:t>
      </w:r>
      <w:r w:rsidR="00991956">
        <w:t>es</w:t>
      </w:r>
      <w:r>
        <w:t xml:space="preserve"> statutory documents. Key functions of the department include:</w:t>
      </w:r>
    </w:p>
    <w:p w14:paraId="0809DF3C" w14:textId="77777777" w:rsidR="007F1E4C" w:rsidRPr="00C1164B" w:rsidRDefault="007F1E4C" w:rsidP="007F1E4C">
      <w:pPr>
        <w:pStyle w:val="Bullet1"/>
      </w:pPr>
      <w:r>
        <w:t>r</w:t>
      </w:r>
      <w:r w:rsidRPr="00C1164B">
        <w:t>eviewing and implementing legislation, setting policy and strategic planning</w:t>
      </w:r>
    </w:p>
    <w:p w14:paraId="7DC5C833" w14:textId="383FBB61" w:rsidR="007F1E4C" w:rsidRDefault="007F1E4C" w:rsidP="007F1E4C">
      <w:pPr>
        <w:pStyle w:val="Bullet1"/>
      </w:pPr>
      <w:r>
        <w:t>p</w:t>
      </w:r>
      <w:r w:rsidRPr="00C1164B">
        <w:t>roviding governance support</w:t>
      </w:r>
      <w:r w:rsidR="00074FA8">
        <w:t xml:space="preserve">, advice, tools and resources for </w:t>
      </w:r>
      <w:r w:rsidRPr="00C1164B">
        <w:t>the sector</w:t>
      </w:r>
    </w:p>
    <w:p w14:paraId="3A1B759E" w14:textId="316026D2" w:rsidR="00E951B3" w:rsidRPr="00C1164B" w:rsidRDefault="00E951B3" w:rsidP="007F1E4C">
      <w:pPr>
        <w:pStyle w:val="Bullet1"/>
      </w:pPr>
      <w:r>
        <w:t>managing the appointment of trust members</w:t>
      </w:r>
    </w:p>
    <w:p w14:paraId="279E50B4" w14:textId="77777777" w:rsidR="007F1E4C" w:rsidRPr="00C1164B" w:rsidRDefault="007F1E4C" w:rsidP="007F1E4C">
      <w:pPr>
        <w:pStyle w:val="Bullet1"/>
      </w:pPr>
      <w:r>
        <w:t>c</w:t>
      </w:r>
      <w:r w:rsidRPr="00C1164B">
        <w:t>oordinating with other agencies and peak bodies on cemetery issues</w:t>
      </w:r>
    </w:p>
    <w:p w14:paraId="7F8ACCBF" w14:textId="2E833864" w:rsidR="007F1E4C" w:rsidRPr="00C1164B" w:rsidRDefault="007F1E4C" w:rsidP="007F1E4C">
      <w:pPr>
        <w:pStyle w:val="Bullet1"/>
      </w:pPr>
      <w:r>
        <w:t>m</w:t>
      </w:r>
      <w:r w:rsidRPr="00C1164B">
        <w:t xml:space="preserve">anaging key projects that </w:t>
      </w:r>
      <w:r w:rsidR="002A5A3B">
        <w:t>affect</w:t>
      </w:r>
      <w:r w:rsidR="002A5A3B" w:rsidRPr="00C1164B">
        <w:t xml:space="preserve"> </w:t>
      </w:r>
      <w:r w:rsidRPr="00C1164B">
        <w:t>the sector</w:t>
      </w:r>
    </w:p>
    <w:p w14:paraId="0ADDC6E8" w14:textId="08BB024F" w:rsidR="007F1E4C" w:rsidRPr="00C1164B" w:rsidRDefault="007F1E4C" w:rsidP="007F1E4C">
      <w:pPr>
        <w:pStyle w:val="Bullet1"/>
      </w:pPr>
      <w:r>
        <w:t>p</w:t>
      </w:r>
      <w:r w:rsidRPr="00C1164B">
        <w:t>roviding advice to cemetery trusts and the public</w:t>
      </w:r>
    </w:p>
    <w:p w14:paraId="79246E25" w14:textId="486E8715" w:rsidR="007F1E4C" w:rsidRPr="00C1164B" w:rsidRDefault="007F1E4C" w:rsidP="007F1E4C">
      <w:pPr>
        <w:pStyle w:val="Bullet1"/>
      </w:pPr>
      <w:r>
        <w:t>e</w:t>
      </w:r>
      <w:r w:rsidRPr="00C1164B">
        <w:t xml:space="preserve">valuating and approving </w:t>
      </w:r>
      <w:r w:rsidR="00706451">
        <w:t xml:space="preserve">cemetery </w:t>
      </w:r>
      <w:r w:rsidRPr="00C1164B">
        <w:t>trust fee applications</w:t>
      </w:r>
    </w:p>
    <w:p w14:paraId="05A286AB" w14:textId="33BF4EB0" w:rsidR="007F1E4C" w:rsidRPr="00C1164B" w:rsidRDefault="007F1E4C" w:rsidP="007F1E4C">
      <w:pPr>
        <w:pStyle w:val="Bullet1"/>
      </w:pPr>
      <w:r>
        <w:t>i</w:t>
      </w:r>
      <w:r w:rsidRPr="00C1164B">
        <w:t xml:space="preserve">nvestigating complaints relating to </w:t>
      </w:r>
      <w:r w:rsidR="00074FA8">
        <w:t xml:space="preserve">significant </w:t>
      </w:r>
      <w:r w:rsidR="00706451">
        <w:t xml:space="preserve">cemetery </w:t>
      </w:r>
      <w:r w:rsidRPr="00C1164B">
        <w:t xml:space="preserve">trust governance </w:t>
      </w:r>
      <w:r w:rsidR="00074FA8">
        <w:t>failures</w:t>
      </w:r>
    </w:p>
    <w:p w14:paraId="38277D31" w14:textId="118904A3" w:rsidR="007F1E4C" w:rsidRPr="00C1164B" w:rsidRDefault="007F1E4C" w:rsidP="007F1E4C">
      <w:pPr>
        <w:pStyle w:val="Bullet1"/>
      </w:pPr>
      <w:r>
        <w:t>p</w:t>
      </w:r>
      <w:r w:rsidRPr="00C1164B">
        <w:t xml:space="preserve">rocessing and issuing statutory </w:t>
      </w:r>
      <w:r w:rsidR="00E951B3">
        <w:t>approvals</w:t>
      </w:r>
      <w:r>
        <w:t>.</w:t>
      </w:r>
    </w:p>
    <w:p w14:paraId="5DFA8788" w14:textId="77777777" w:rsidR="007F1E4C" w:rsidRDefault="007F1E4C" w:rsidP="00A85490">
      <w:pPr>
        <w:pStyle w:val="Heading4"/>
      </w:pPr>
      <w:r>
        <w:t>Projects</w:t>
      </w:r>
    </w:p>
    <w:p w14:paraId="3F94E9B4" w14:textId="7B172E2A" w:rsidR="007F1E4C" w:rsidRDefault="007F1E4C" w:rsidP="00044D9E">
      <w:pPr>
        <w:pStyle w:val="Body"/>
      </w:pPr>
      <w:r>
        <w:t xml:space="preserve">The </w:t>
      </w:r>
      <w:r w:rsidR="00B74D3E">
        <w:t>levy helps</w:t>
      </w:r>
      <w:r>
        <w:t xml:space="preserve"> fund projects </w:t>
      </w:r>
      <w:r w:rsidR="000C4E1C">
        <w:t xml:space="preserve">to address </w:t>
      </w:r>
      <w:r>
        <w:t>emerging issues and deliver long-term benefits</w:t>
      </w:r>
      <w:r w:rsidR="000C4E1C">
        <w:t xml:space="preserve"> </w:t>
      </w:r>
      <w:r w:rsidR="00A345AC">
        <w:t>for the cemetery sector</w:t>
      </w:r>
      <w:r w:rsidR="002A5A3B">
        <w:t xml:space="preserve"> –</w:t>
      </w:r>
      <w:r w:rsidR="00E951B3">
        <w:t xml:space="preserve"> for example</w:t>
      </w:r>
      <w:r w:rsidR="00044D9E">
        <w:t xml:space="preserve">, </w:t>
      </w:r>
      <w:r w:rsidR="004A61CA">
        <w:t>g</w:t>
      </w:r>
      <w:r>
        <w:t>overnance training for cemetery trusts</w:t>
      </w:r>
      <w:r w:rsidR="00F42F7A">
        <w:t xml:space="preserve"> including</w:t>
      </w:r>
      <w:r w:rsidR="00044D9E">
        <w:t xml:space="preserve"> </w:t>
      </w:r>
      <w:r w:rsidR="004A61CA">
        <w:t>c</w:t>
      </w:r>
      <w:r>
        <w:t>emeter</w:t>
      </w:r>
      <w:r w:rsidR="002E5575">
        <w:t>y</w:t>
      </w:r>
      <w:r>
        <w:t xml:space="preserve"> essentials </w:t>
      </w:r>
      <w:r w:rsidR="002E5575">
        <w:t xml:space="preserve">online </w:t>
      </w:r>
      <w:r>
        <w:t>training for Class B cemetery trusts</w:t>
      </w:r>
      <w:r w:rsidR="004A61CA">
        <w:t>.</w:t>
      </w:r>
    </w:p>
    <w:p w14:paraId="00F21FD1" w14:textId="450C5887" w:rsidR="007F1E4C" w:rsidRDefault="005E0F70" w:rsidP="00A85490">
      <w:pPr>
        <w:pStyle w:val="Heading3"/>
      </w:pPr>
      <w:bookmarkStart w:id="498" w:name="_Toc182833878"/>
      <w:r>
        <w:t>Levy r</w:t>
      </w:r>
      <w:r w:rsidR="007F1E4C">
        <w:t>eporting</w:t>
      </w:r>
      <w:bookmarkEnd w:id="498"/>
    </w:p>
    <w:p w14:paraId="63BB48B3" w14:textId="77777777" w:rsidR="007F1E4C" w:rsidRDefault="007F1E4C" w:rsidP="007F1E4C">
      <w:pPr>
        <w:pStyle w:val="Body"/>
      </w:pPr>
      <w:r>
        <w:t>Each year the department’s annual report details:</w:t>
      </w:r>
    </w:p>
    <w:p w14:paraId="22E0E893" w14:textId="3313BCFB" w:rsidR="007F1E4C" w:rsidRDefault="007F1E4C" w:rsidP="007F1E4C">
      <w:pPr>
        <w:pStyle w:val="Bullet1"/>
      </w:pPr>
      <w:r>
        <w:t xml:space="preserve">the total </w:t>
      </w:r>
      <w:r w:rsidR="00577BD6">
        <w:t xml:space="preserve">levy </w:t>
      </w:r>
      <w:r>
        <w:t xml:space="preserve">amount paid </w:t>
      </w:r>
    </w:p>
    <w:p w14:paraId="29342AA3" w14:textId="61328BC9" w:rsidR="007F1E4C" w:rsidRPr="00EA0601" w:rsidRDefault="007F1E4C" w:rsidP="007F1E4C">
      <w:pPr>
        <w:pStyle w:val="Bullet1"/>
      </w:pPr>
      <w:r>
        <w:t xml:space="preserve">a summary of </w:t>
      </w:r>
      <w:r w:rsidR="00B23960">
        <w:t xml:space="preserve">how </w:t>
      </w:r>
      <w:r>
        <w:t xml:space="preserve">the appropriated money was </w:t>
      </w:r>
      <w:r w:rsidR="00B23960">
        <w:t>spent</w:t>
      </w:r>
      <w:r>
        <w:t>.</w:t>
      </w:r>
    </w:p>
    <w:p w14:paraId="5A0D0F1A" w14:textId="77777777" w:rsidR="00292372" w:rsidRDefault="00292372" w:rsidP="00292372">
      <w:pPr>
        <w:spacing w:after="0" w:line="240" w:lineRule="auto"/>
      </w:pPr>
      <w:r>
        <w:br w:type="page"/>
      </w:r>
    </w:p>
    <w:p w14:paraId="42092D1E" w14:textId="0FCE8AD4" w:rsidR="00292372" w:rsidRDefault="00292372" w:rsidP="00292372">
      <w:pPr>
        <w:pStyle w:val="Heading1"/>
      </w:pPr>
      <w:bookmarkStart w:id="499" w:name="_Toc182833879"/>
      <w:r w:rsidRPr="00DE2B40">
        <w:lastRenderedPageBreak/>
        <w:t xml:space="preserve">Topic </w:t>
      </w:r>
      <w:r w:rsidR="008D51E3">
        <w:t>20</w:t>
      </w:r>
      <w:r w:rsidRPr="00DE2B40">
        <w:t xml:space="preserve">. Class B cemetery trust financial </w:t>
      </w:r>
      <w:r w:rsidR="009D5678">
        <w:t>guidelines</w:t>
      </w:r>
      <w:r w:rsidR="001E7A07">
        <w:t xml:space="preserve"> and </w:t>
      </w:r>
      <w:r w:rsidRPr="00DE2B40">
        <w:t>reporting</w:t>
      </w:r>
      <w:bookmarkEnd w:id="499"/>
    </w:p>
    <w:p w14:paraId="60C5C42B" w14:textId="77777777" w:rsidR="009D5678" w:rsidRDefault="009D5678" w:rsidP="009C6421">
      <w:pPr>
        <w:pStyle w:val="Heading2"/>
        <w:spacing w:before="240" w:after="240"/>
      </w:pPr>
      <w:bookmarkStart w:id="500" w:name="_Toc182833880"/>
      <w:r>
        <w:t>Financial guidelines</w:t>
      </w:r>
      <w:bookmarkEnd w:id="500"/>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8996"/>
      </w:tblGrid>
      <w:tr w:rsidR="000119BF" w14:paraId="2C5E18D3" w14:textId="77777777" w:rsidTr="004F095F">
        <w:tc>
          <w:tcPr>
            <w:tcW w:w="9288" w:type="dxa"/>
          </w:tcPr>
          <w:p w14:paraId="3BAB0EA8" w14:textId="2A8BE74C" w:rsidR="000119BF" w:rsidRDefault="000119BF" w:rsidP="004F095F">
            <w:pPr>
              <w:pStyle w:val="Tabletext"/>
            </w:pPr>
            <w:r>
              <w:rPr>
                <w:noProof/>
              </w:rPr>
              <w:drawing>
                <wp:anchor distT="0" distB="0" distL="114300" distR="114300" simplePos="0" relativeHeight="251772928" behindDoc="0" locked="0" layoutInCell="1" allowOverlap="1" wp14:anchorId="30EB2FAB" wp14:editId="6FF4C059">
                  <wp:simplePos x="0" y="0"/>
                  <wp:positionH relativeFrom="column">
                    <wp:posOffset>17145</wp:posOffset>
                  </wp:positionH>
                  <wp:positionV relativeFrom="paragraph">
                    <wp:posOffset>6556</wp:posOffset>
                  </wp:positionV>
                  <wp:extent cx="562610" cy="562610"/>
                  <wp:effectExtent l="76200" t="0" r="0" b="0"/>
                  <wp:wrapSquare wrapText="bothSides"/>
                  <wp:docPr id="51" name="Graphic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phic 51">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160" w:history="1">
              <w:r w:rsidR="009C6421">
                <w:rPr>
                  <w:rStyle w:val="Hyperlink"/>
                </w:rPr>
                <w:t>Financial guidelines for Class B cemetery trusts</w:t>
              </w:r>
            </w:hyperlink>
            <w:r>
              <w:br/>
              <w:t>&lt;</w:t>
            </w:r>
            <w:r w:rsidR="009C6421" w:rsidRPr="00F264A7">
              <w:t>https://www.health.vic.gov.au/cemeteries-and-crematoria/class-b-cemetery-trust-financial-reporting-and-procedures</w:t>
            </w:r>
            <w:r>
              <w:t>&gt;</w:t>
            </w:r>
          </w:p>
        </w:tc>
      </w:tr>
    </w:tbl>
    <w:p w14:paraId="109AB95F" w14:textId="3322BF80" w:rsidR="009A46DD" w:rsidRDefault="00C716EE" w:rsidP="00A2403D">
      <w:pPr>
        <w:pStyle w:val="Bodyaftertablefigure"/>
      </w:pPr>
      <w:r>
        <w:t>C</w:t>
      </w:r>
      <w:r w:rsidRPr="00361F2C">
        <w:t>emetery trust</w:t>
      </w:r>
      <w:r>
        <w:t>s are</w:t>
      </w:r>
      <w:r w:rsidRPr="00361F2C">
        <w:t xml:space="preserve"> responsible for the proper </w:t>
      </w:r>
      <w:r w:rsidR="00A2403D">
        <w:t>financial management</w:t>
      </w:r>
      <w:r w:rsidR="002A5A3B">
        <w:t xml:space="preserve"> of their trust</w:t>
      </w:r>
      <w:r w:rsidR="00A2403D">
        <w:t xml:space="preserve">. </w:t>
      </w:r>
      <w:r w:rsidR="009A46DD">
        <w:t>The department</w:t>
      </w:r>
      <w:r w:rsidR="00272345">
        <w:t>’s</w:t>
      </w:r>
      <w:r w:rsidR="009C6421">
        <w:t xml:space="preserve"> financial guidelines</w:t>
      </w:r>
      <w:r w:rsidR="009A46DD">
        <w:t xml:space="preserve"> help </w:t>
      </w:r>
      <w:r w:rsidR="009C6421">
        <w:t xml:space="preserve">Class B </w:t>
      </w:r>
      <w:r w:rsidR="00B16718">
        <w:t xml:space="preserve">cemetery </w:t>
      </w:r>
      <w:r w:rsidR="009A46DD">
        <w:t>trusts establish and maintain a set of minimum financial controls</w:t>
      </w:r>
      <w:r w:rsidR="00C410ED">
        <w:t xml:space="preserve">. </w:t>
      </w:r>
      <w:r w:rsidR="009A46DD">
        <w:t xml:space="preserve">The </w:t>
      </w:r>
      <w:r w:rsidR="00C410ED">
        <w:t xml:space="preserve">financial </w:t>
      </w:r>
      <w:r w:rsidR="009A46DD">
        <w:t>guidelines:</w:t>
      </w:r>
    </w:p>
    <w:p w14:paraId="1AC6303B" w14:textId="77777777" w:rsidR="009A46DD" w:rsidRDefault="009A46DD" w:rsidP="00844D20">
      <w:pPr>
        <w:pStyle w:val="Bullet1"/>
      </w:pPr>
      <w:r>
        <w:t>support consistent, repeatable and properly controlled financial processes</w:t>
      </w:r>
    </w:p>
    <w:p w14:paraId="4034FC2F" w14:textId="12B9EFD7" w:rsidR="009A46DD" w:rsidRDefault="009A46DD" w:rsidP="00844D20">
      <w:pPr>
        <w:pStyle w:val="Bullet1"/>
      </w:pPr>
      <w:r>
        <w:t>aim to help trust members understand the financial information presented to them, as well as the potential risks associated with that information.</w:t>
      </w:r>
    </w:p>
    <w:p w14:paraId="4B663B07" w14:textId="62A16B2B" w:rsidR="009A46DD" w:rsidRDefault="009A46DD" w:rsidP="00844D20">
      <w:pPr>
        <w:pStyle w:val="Bodyafterbullets"/>
      </w:pPr>
      <w:r>
        <w:t xml:space="preserve">Trust members are responsible for ensuring the controls implemented are appropriate to the </w:t>
      </w:r>
      <w:r w:rsidR="00B63763">
        <w:t xml:space="preserve">cemetery trust’s </w:t>
      </w:r>
      <w:r>
        <w:t xml:space="preserve">level of operations and financial risk. The </w:t>
      </w:r>
      <w:r w:rsidR="00C410ED">
        <w:t xml:space="preserve">financial </w:t>
      </w:r>
      <w:r>
        <w:t xml:space="preserve">guidelines should be scaled to the level of activity of each </w:t>
      </w:r>
      <w:r w:rsidR="002A302D">
        <w:t xml:space="preserve">cemetery </w:t>
      </w:r>
      <w:r>
        <w:t>trust.</w:t>
      </w:r>
    </w:p>
    <w:p w14:paraId="13C02AE6" w14:textId="0B79A0FC" w:rsidR="009A22B3" w:rsidRDefault="009A22B3" w:rsidP="00DE1EC6">
      <w:pPr>
        <w:pStyle w:val="Heading2"/>
        <w:spacing w:after="240"/>
      </w:pPr>
      <w:bookmarkStart w:id="501" w:name="_Toc182833881"/>
      <w:r>
        <w:t>A</w:t>
      </w:r>
      <w:r w:rsidRPr="00361F2C">
        <w:t>nnual budget</w:t>
      </w:r>
      <w:bookmarkEnd w:id="501"/>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8996"/>
      </w:tblGrid>
      <w:tr w:rsidR="00DE1EC6" w14:paraId="47ADCD2A" w14:textId="77777777" w:rsidTr="004F095F">
        <w:tc>
          <w:tcPr>
            <w:tcW w:w="9288" w:type="dxa"/>
          </w:tcPr>
          <w:p w14:paraId="03A40DB0" w14:textId="77777777" w:rsidR="00DE1EC6" w:rsidRDefault="00DE1EC6" w:rsidP="004F095F">
            <w:pPr>
              <w:pStyle w:val="Tabletext"/>
            </w:pPr>
            <w:r>
              <w:rPr>
                <w:noProof/>
              </w:rPr>
              <w:drawing>
                <wp:anchor distT="0" distB="0" distL="114300" distR="114300" simplePos="0" relativeHeight="251777024" behindDoc="0" locked="0" layoutInCell="1" allowOverlap="1" wp14:anchorId="71A48EE2" wp14:editId="651D70AB">
                  <wp:simplePos x="0" y="0"/>
                  <wp:positionH relativeFrom="column">
                    <wp:posOffset>17145</wp:posOffset>
                  </wp:positionH>
                  <wp:positionV relativeFrom="paragraph">
                    <wp:posOffset>6556</wp:posOffset>
                  </wp:positionV>
                  <wp:extent cx="562610" cy="562610"/>
                  <wp:effectExtent l="76200" t="0" r="0" b="0"/>
                  <wp:wrapSquare wrapText="bothSides"/>
                  <wp:docPr id="59" name="Graphic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phic 59">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161" w:history="1">
              <w:r>
                <w:rPr>
                  <w:rStyle w:val="Hyperlink"/>
                </w:rPr>
                <w:t>Budget template</w:t>
              </w:r>
            </w:hyperlink>
            <w:r>
              <w:br/>
              <w:t>&lt;</w:t>
            </w:r>
            <w:r w:rsidRPr="00F264A7">
              <w:t>https://www.health.vic.gov.au/cemeteries-and-crematoria/class-b-cemetery-trust-financial-reporting-and-procedures</w:t>
            </w:r>
            <w:r>
              <w:t>&gt;</w:t>
            </w:r>
          </w:p>
        </w:tc>
      </w:tr>
    </w:tbl>
    <w:p w14:paraId="4E3A6CA8" w14:textId="4445AF90" w:rsidR="009A22B3" w:rsidRPr="00F650F8" w:rsidRDefault="00272345" w:rsidP="00DE1EC6">
      <w:pPr>
        <w:pStyle w:val="Bodyaftertablefigure"/>
      </w:pPr>
      <w:r>
        <w:t>C</w:t>
      </w:r>
      <w:r w:rsidR="009A22B3">
        <w:t xml:space="preserve">emetery trusts </w:t>
      </w:r>
      <w:r w:rsidR="00EE4304">
        <w:t xml:space="preserve">should </w:t>
      </w:r>
      <w:r w:rsidR="009A22B3">
        <w:t xml:space="preserve">prepare </w:t>
      </w:r>
      <w:r w:rsidR="001E006B">
        <w:t>a</w:t>
      </w:r>
      <w:r w:rsidR="00982E9A">
        <w:t xml:space="preserve">n annual </w:t>
      </w:r>
      <w:r w:rsidR="009A22B3">
        <w:t>budget for the coming financial year</w:t>
      </w:r>
      <w:r w:rsidR="00E27D33">
        <w:t xml:space="preserve"> that details:</w:t>
      </w:r>
    </w:p>
    <w:p w14:paraId="4D21D11B" w14:textId="65994535" w:rsidR="008A38FC" w:rsidRDefault="005D44DA" w:rsidP="008A38FC">
      <w:pPr>
        <w:pStyle w:val="Bullet1"/>
      </w:pPr>
      <w:r>
        <w:t>p</w:t>
      </w:r>
      <w:r w:rsidR="008A38FC">
        <w:t xml:space="preserve">roposed expenditure on maintenance and development works (consider </w:t>
      </w:r>
      <w:r w:rsidR="00BF3258">
        <w:t xml:space="preserve">funds </w:t>
      </w:r>
      <w:r w:rsidR="008A38FC">
        <w:t xml:space="preserve">required to be set aside for future construction or development </w:t>
      </w:r>
      <w:r w:rsidR="00F450D2">
        <w:t>of</w:t>
      </w:r>
      <w:r w:rsidR="008A38FC">
        <w:t xml:space="preserve"> a master plan, and whether expenditure is fixed or variable)</w:t>
      </w:r>
    </w:p>
    <w:p w14:paraId="255FDD37" w14:textId="4400F45F" w:rsidR="008A38FC" w:rsidRDefault="005D44DA" w:rsidP="008A38FC">
      <w:pPr>
        <w:pStyle w:val="Bullet1"/>
      </w:pPr>
      <w:r>
        <w:t>a</w:t>
      </w:r>
      <w:r w:rsidR="008A38FC">
        <w:t xml:space="preserve">nticipated revenue from the </w:t>
      </w:r>
      <w:r w:rsidR="0073271E">
        <w:t xml:space="preserve">cemetery </w:t>
      </w:r>
      <w:r w:rsidR="008A38FC">
        <w:t xml:space="preserve">trust’s fees based on the </w:t>
      </w:r>
      <w:r w:rsidR="00BF3258">
        <w:t xml:space="preserve">projected </w:t>
      </w:r>
      <w:r w:rsidR="008A38FC">
        <w:t xml:space="preserve">number of </w:t>
      </w:r>
      <w:r w:rsidR="0073271E">
        <w:t>interments</w:t>
      </w:r>
      <w:r w:rsidR="008A38FC">
        <w:t xml:space="preserve"> and other products and services provided by the </w:t>
      </w:r>
      <w:r w:rsidR="0073271E">
        <w:t xml:space="preserve">cemetery </w:t>
      </w:r>
      <w:r w:rsidR="008A38FC">
        <w:t>trust</w:t>
      </w:r>
    </w:p>
    <w:p w14:paraId="69B649BD" w14:textId="749B0F56" w:rsidR="008A38FC" w:rsidRDefault="00BF3258" w:rsidP="008A38FC">
      <w:pPr>
        <w:pStyle w:val="Bullet1"/>
      </w:pPr>
      <w:r>
        <w:t xml:space="preserve">the </w:t>
      </w:r>
      <w:r w:rsidR="005D44DA">
        <w:t>p</w:t>
      </w:r>
      <w:r w:rsidR="008A38FC">
        <w:t>roportion of revenue to be set aside for perpetual maintenance</w:t>
      </w:r>
    </w:p>
    <w:p w14:paraId="1137D1CC" w14:textId="2D6D59A9" w:rsidR="008A38FC" w:rsidRDefault="008A38FC" w:rsidP="008A38FC">
      <w:pPr>
        <w:pStyle w:val="Bullet1"/>
      </w:pPr>
      <w:r>
        <w:t xml:space="preserve">GST collected on anticipated sales, less credit for GST on the anticipated purchases </w:t>
      </w:r>
      <w:r w:rsidR="0073271E">
        <w:t>if</w:t>
      </w:r>
      <w:r>
        <w:t xml:space="preserve"> the </w:t>
      </w:r>
      <w:r w:rsidR="0073271E">
        <w:t xml:space="preserve">cemetery </w:t>
      </w:r>
      <w:r>
        <w:t xml:space="preserve">trust is registered for GST and has an </w:t>
      </w:r>
      <w:r w:rsidR="004D6C97">
        <w:t>ABN</w:t>
      </w:r>
    </w:p>
    <w:p w14:paraId="2578356F" w14:textId="0F3D6BAB" w:rsidR="008A38FC" w:rsidRDefault="005D44DA" w:rsidP="008A38FC">
      <w:pPr>
        <w:pStyle w:val="Bullet1"/>
      </w:pPr>
      <w:r>
        <w:t>f</w:t>
      </w:r>
      <w:r w:rsidR="008A38FC">
        <w:t>unds and investments on hand, in both the general account and perpetual maintenance account</w:t>
      </w:r>
    </w:p>
    <w:p w14:paraId="0FA6B141" w14:textId="42582BA1" w:rsidR="008A38FC" w:rsidRDefault="005D44DA" w:rsidP="008A38FC">
      <w:pPr>
        <w:pStyle w:val="Bullet1"/>
      </w:pPr>
      <w:r>
        <w:t>p</w:t>
      </w:r>
      <w:r w:rsidR="008A38FC">
        <w:t>rojected income from investments</w:t>
      </w:r>
    </w:p>
    <w:p w14:paraId="43C15562" w14:textId="1C05184C" w:rsidR="009A22B3" w:rsidRPr="00361F2C" w:rsidRDefault="00B23960" w:rsidP="00503BD0">
      <w:pPr>
        <w:pStyle w:val="Bullet1"/>
      </w:pPr>
      <w:r w:rsidRPr="00BF3258">
        <w:t>funds</w:t>
      </w:r>
      <w:r w:rsidR="008A38FC">
        <w:t xml:space="preserve"> for identified risks such as tree maintenance.</w:t>
      </w:r>
    </w:p>
    <w:p w14:paraId="6AF576E0" w14:textId="2BAA7DC6" w:rsidR="009A22B3" w:rsidRPr="00D15061" w:rsidRDefault="00AB057D" w:rsidP="00BF3258">
      <w:pPr>
        <w:pStyle w:val="Bodyafterbullets"/>
      </w:pPr>
      <w:r>
        <w:t>C</w:t>
      </w:r>
      <w:r w:rsidR="00D15061" w:rsidRPr="00D15061">
        <w:t>emetery trust</w:t>
      </w:r>
      <w:r>
        <w:t>s</w:t>
      </w:r>
      <w:r w:rsidR="00D15061" w:rsidRPr="00D15061">
        <w:t xml:space="preserve"> </w:t>
      </w:r>
      <w:r w:rsidR="00D15061" w:rsidRPr="00BF3258">
        <w:t>should</w:t>
      </w:r>
      <w:r w:rsidR="00D15061" w:rsidRPr="00D15061">
        <w:t xml:space="preserve"> hold a budget meeting in April or May to discuss the budget for the coming financial year.</w:t>
      </w:r>
      <w:r w:rsidR="00161F5B">
        <w:t xml:space="preserve"> </w:t>
      </w:r>
      <w:r w:rsidR="009A22B3" w:rsidRPr="00D15061">
        <w:t xml:space="preserve">Once a budget has been agreed, </w:t>
      </w:r>
      <w:r>
        <w:t>the cemetery</w:t>
      </w:r>
      <w:r w:rsidR="009A22B3" w:rsidRPr="00D15061">
        <w:t xml:space="preserve"> trust </w:t>
      </w:r>
      <w:r>
        <w:t xml:space="preserve">will be </w:t>
      </w:r>
      <w:r w:rsidR="00BF3258">
        <w:t>able</w:t>
      </w:r>
      <w:r w:rsidR="009A22B3" w:rsidRPr="00D15061">
        <w:t xml:space="preserve"> to determine whether its fees are appropriate to meet forward expenditure. </w:t>
      </w:r>
      <w:r w:rsidR="001450C3">
        <w:t xml:space="preserve">Refer </w:t>
      </w:r>
      <w:r w:rsidR="001450C3" w:rsidRPr="001E5FBF">
        <w:t xml:space="preserve">to </w:t>
      </w:r>
      <w:hyperlink w:anchor="_Topic_15._Department" w:history="1">
        <w:r w:rsidR="00867DF5">
          <w:rPr>
            <w:rStyle w:val="Hyperlink"/>
          </w:rPr>
          <w:t>Topic 15. Cemetery trust fees</w:t>
        </w:r>
      </w:hyperlink>
      <w:r w:rsidR="001450C3" w:rsidRPr="001E5FBF">
        <w:t xml:space="preserve"> for more information.</w:t>
      </w:r>
    </w:p>
    <w:p w14:paraId="7514A093" w14:textId="63790878" w:rsidR="00292372" w:rsidRPr="00361F2C" w:rsidRDefault="00BF5978" w:rsidP="00B23BA0">
      <w:pPr>
        <w:pStyle w:val="Heading2"/>
        <w:spacing w:after="240"/>
      </w:pPr>
      <w:bookmarkStart w:id="502" w:name="_Abstracts_of_accounts"/>
      <w:bookmarkStart w:id="503" w:name="_Toc182833882"/>
      <w:bookmarkEnd w:id="502"/>
      <w:r>
        <w:lastRenderedPageBreak/>
        <w:t>Abstract</w:t>
      </w:r>
      <w:r w:rsidR="00854A53">
        <w:t>s</w:t>
      </w:r>
      <w:r>
        <w:t xml:space="preserve"> of accounts</w:t>
      </w:r>
      <w:bookmarkEnd w:id="503"/>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8996"/>
      </w:tblGrid>
      <w:tr w:rsidR="00611362" w14:paraId="7A54EA29" w14:textId="77777777" w:rsidTr="004F095F">
        <w:tc>
          <w:tcPr>
            <w:tcW w:w="9288" w:type="dxa"/>
          </w:tcPr>
          <w:p w14:paraId="34BB11F5" w14:textId="0B91148C" w:rsidR="00611362" w:rsidRDefault="007D4E6B" w:rsidP="004F095F">
            <w:pPr>
              <w:pStyle w:val="Tabletext"/>
            </w:pPr>
            <w:r>
              <w:rPr>
                <w:noProof/>
              </w:rPr>
              <w:drawing>
                <wp:anchor distT="0" distB="0" distL="114300" distR="114300" simplePos="0" relativeHeight="251781120" behindDoc="0" locked="0" layoutInCell="1" allowOverlap="1" wp14:anchorId="35B14776" wp14:editId="76844A62">
                  <wp:simplePos x="0" y="0"/>
                  <wp:positionH relativeFrom="column">
                    <wp:posOffset>17145</wp:posOffset>
                  </wp:positionH>
                  <wp:positionV relativeFrom="paragraph">
                    <wp:posOffset>509699</wp:posOffset>
                  </wp:positionV>
                  <wp:extent cx="562610" cy="562610"/>
                  <wp:effectExtent l="76200" t="0" r="0" b="0"/>
                  <wp:wrapSquare wrapText="bothSides"/>
                  <wp:docPr id="2002024994" name="Graphic 20020249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4994" name="Graphic 2002024994">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r w:rsidR="00611362">
              <w:rPr>
                <w:noProof/>
              </w:rPr>
              <w:drawing>
                <wp:anchor distT="0" distB="0" distL="114300" distR="114300" simplePos="0" relativeHeight="251779072" behindDoc="0" locked="0" layoutInCell="1" allowOverlap="1" wp14:anchorId="26A82B98" wp14:editId="0301C6EE">
                  <wp:simplePos x="0" y="0"/>
                  <wp:positionH relativeFrom="column">
                    <wp:posOffset>17145</wp:posOffset>
                  </wp:positionH>
                  <wp:positionV relativeFrom="paragraph">
                    <wp:posOffset>6556</wp:posOffset>
                  </wp:positionV>
                  <wp:extent cx="562610" cy="562610"/>
                  <wp:effectExtent l="76200" t="0" r="0" b="0"/>
                  <wp:wrapSquare wrapText="bothSides"/>
                  <wp:docPr id="2002024992" name="Graphic 20020249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4992" name="Graphic 2002024992">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162" w:history="1">
              <w:r w:rsidR="00B23BA0">
                <w:rPr>
                  <w:rStyle w:val="Hyperlink"/>
                </w:rPr>
                <w:t>Abstract of accounts</w:t>
              </w:r>
            </w:hyperlink>
            <w:r w:rsidR="00611362">
              <w:br/>
              <w:t>&lt;</w:t>
            </w:r>
            <w:r w:rsidR="00611362" w:rsidRPr="00F264A7">
              <w:t>https://www.health.vic.gov.au/cemeteries-and-crematoria/class-b-cemetery-trust-financial-reporting-and-procedures</w:t>
            </w:r>
            <w:r w:rsidR="00611362">
              <w:t>&gt;</w:t>
            </w:r>
          </w:p>
          <w:p w14:paraId="5EB25432" w14:textId="4766B42C" w:rsidR="00B23BA0" w:rsidRDefault="00C05191" w:rsidP="004F095F">
            <w:pPr>
              <w:pStyle w:val="Tabletext"/>
            </w:pPr>
            <w:hyperlink r:id="rId163" w:history="1">
              <w:r w:rsidR="007D4E6B">
                <w:rPr>
                  <w:rStyle w:val="Hyperlink"/>
                </w:rPr>
                <w:t>Checklist for abstract of accounts</w:t>
              </w:r>
            </w:hyperlink>
            <w:r w:rsidR="00B23BA0">
              <w:br/>
              <w:t>&lt;</w:t>
            </w:r>
            <w:r w:rsidR="00B23BA0" w:rsidRPr="00F264A7">
              <w:t>https://www.health.vic.gov.au/cemeteries-and-crematoria/class-b-cemetery-trust-financial-reporting-and-procedures</w:t>
            </w:r>
            <w:r w:rsidR="00B23BA0">
              <w:t>&gt;</w:t>
            </w:r>
          </w:p>
        </w:tc>
      </w:tr>
    </w:tbl>
    <w:p w14:paraId="49E46B3F" w14:textId="77777777" w:rsidR="007477E6" w:rsidRDefault="005749EF" w:rsidP="00B23BA0">
      <w:pPr>
        <w:pStyle w:val="Bodyaftertablefigure"/>
      </w:pPr>
      <w:r>
        <w:t>Class B c</w:t>
      </w:r>
      <w:r w:rsidR="00292372">
        <w:t>emetery trust</w:t>
      </w:r>
      <w:r>
        <w:t>s</w:t>
      </w:r>
      <w:r w:rsidR="00292372">
        <w:t xml:space="preserve"> must </w:t>
      </w:r>
      <w:r>
        <w:t xml:space="preserve">submit </w:t>
      </w:r>
      <w:r w:rsidR="00292372">
        <w:t>a financial report</w:t>
      </w:r>
      <w:r w:rsidR="003E2319">
        <w:t xml:space="preserve"> to the department by 1 September each year. </w:t>
      </w:r>
    </w:p>
    <w:p w14:paraId="31F67DBB" w14:textId="038336D3" w:rsidR="00292372" w:rsidRDefault="003E2319" w:rsidP="00292372">
      <w:pPr>
        <w:pStyle w:val="Body"/>
      </w:pPr>
      <w:r>
        <w:t>The report, known as the abstract of accounts, is to give a true and fair view of the financial position and performance of a cemetery trust for the past financial year.</w:t>
      </w:r>
      <w:r w:rsidR="007477E6">
        <w:t xml:space="preserve"> </w:t>
      </w:r>
      <w:r w:rsidR="00292372">
        <w:t xml:space="preserve">The </w:t>
      </w:r>
      <w:r w:rsidR="00923D4F">
        <w:t xml:space="preserve">abstract of accounts </w:t>
      </w:r>
      <w:r w:rsidR="00292372">
        <w:t xml:space="preserve">must be accompanied by copies of bank and investment statements </w:t>
      </w:r>
      <w:r w:rsidR="0099387A">
        <w:t>relating to the reporting period</w:t>
      </w:r>
      <w:r w:rsidR="00292372">
        <w:t>.</w:t>
      </w:r>
    </w:p>
    <w:p w14:paraId="4B0920CB" w14:textId="59E818BD" w:rsidR="00160C30" w:rsidRDefault="00160C30" w:rsidP="00292372">
      <w:pPr>
        <w:pStyle w:val="Body"/>
      </w:pPr>
      <w:r>
        <w:t>Each year (usually in June), cemetery trusts are sent:</w:t>
      </w:r>
    </w:p>
    <w:p w14:paraId="4B12389B" w14:textId="2F1BDFCE" w:rsidR="00160C30" w:rsidRDefault="008F1BAC" w:rsidP="00160C30">
      <w:pPr>
        <w:pStyle w:val="Bullet1"/>
      </w:pPr>
      <w:r>
        <w:t>a</w:t>
      </w:r>
      <w:r w:rsidR="00AC65F3" w:rsidRPr="00AC65F3">
        <w:t xml:space="preserve"> blank copy of the </w:t>
      </w:r>
      <w:r w:rsidR="00923D4F">
        <w:t>abstract of accounts</w:t>
      </w:r>
    </w:p>
    <w:p w14:paraId="252ECA19" w14:textId="0FE0ED2B" w:rsidR="00160C30" w:rsidRDefault="008F1BAC" w:rsidP="00160C30">
      <w:pPr>
        <w:pStyle w:val="Bullet1"/>
      </w:pPr>
      <w:r>
        <w:t>a</w:t>
      </w:r>
      <w:r w:rsidR="00AC65F3" w:rsidRPr="00AC65F3">
        <w:t xml:space="preserve"> checklist to </w:t>
      </w:r>
      <w:r>
        <w:t>help</w:t>
      </w:r>
      <w:r w:rsidRPr="00AC65F3">
        <w:t xml:space="preserve"> </w:t>
      </w:r>
      <w:r w:rsidR="00AC65F3">
        <w:t xml:space="preserve">cemetery </w:t>
      </w:r>
      <w:r w:rsidR="00AC65F3" w:rsidRPr="00AC65F3">
        <w:t>trusts prepar</w:t>
      </w:r>
      <w:r>
        <w:t>e</w:t>
      </w:r>
      <w:r w:rsidR="00AC65F3" w:rsidRPr="00AC65F3">
        <w:t xml:space="preserve"> and submi</w:t>
      </w:r>
      <w:r>
        <w:t>t</w:t>
      </w:r>
      <w:r w:rsidR="00AC65F3" w:rsidRPr="00AC65F3">
        <w:t xml:space="preserve"> the </w:t>
      </w:r>
      <w:r w:rsidR="00923D4F">
        <w:t>abstract of accounts</w:t>
      </w:r>
      <w:r w:rsidR="00AC65F3" w:rsidRPr="00AC65F3">
        <w:t xml:space="preserve">. </w:t>
      </w:r>
    </w:p>
    <w:p w14:paraId="40D69D3A" w14:textId="53F62679" w:rsidR="007477E6" w:rsidRDefault="00AC65F3" w:rsidP="00160C30">
      <w:pPr>
        <w:pStyle w:val="Bodyafterbullets"/>
      </w:pPr>
      <w:r w:rsidRPr="00AC65F3">
        <w:t>The</w:t>
      </w:r>
      <w:r w:rsidR="00391C5A">
        <w:t xml:space="preserve"> abstract of accounts</w:t>
      </w:r>
      <w:r w:rsidR="007F308B">
        <w:t xml:space="preserve"> form and checklist are updated each year and published </w:t>
      </w:r>
      <w:r w:rsidR="007050CB">
        <w:t xml:space="preserve">on the </w:t>
      </w:r>
      <w:hyperlink r:id="rId164" w:history="1">
        <w:r w:rsidR="007050CB" w:rsidRPr="009101E0">
          <w:rPr>
            <w:rStyle w:val="Hyperlink"/>
          </w:rPr>
          <w:t>department’s website</w:t>
        </w:r>
      </w:hyperlink>
      <w:r w:rsidR="007050CB">
        <w:t xml:space="preserve"> &lt;</w:t>
      </w:r>
      <w:r w:rsidR="009101E0" w:rsidRPr="009101E0">
        <w:t>https://www.health.vic.gov.au/cemeteries-and-crematoria/class-b-cemetery-trust-financial-reporting-and-procedures</w:t>
      </w:r>
      <w:r w:rsidR="009101E0">
        <w:t>&gt;.</w:t>
      </w:r>
    </w:p>
    <w:p w14:paraId="58423763" w14:textId="42F75181" w:rsidR="00292372" w:rsidRDefault="00292372" w:rsidP="00292372">
      <w:pPr>
        <w:pStyle w:val="Body"/>
      </w:pPr>
      <w:r>
        <w:t xml:space="preserve">All </w:t>
      </w:r>
      <w:r w:rsidR="00766E8D">
        <w:t xml:space="preserve">cemetery </w:t>
      </w:r>
      <w:r>
        <w:t>trusts must verify the information contained in the abstract by signing the statutory declaration</w:t>
      </w:r>
      <w:r w:rsidR="001444C7">
        <w:t>s at the end of the</w:t>
      </w:r>
      <w:r>
        <w:t xml:space="preserve"> </w:t>
      </w:r>
      <w:r w:rsidR="00160C30">
        <w:t>document</w:t>
      </w:r>
      <w:r>
        <w:t>.</w:t>
      </w:r>
      <w:r w:rsidR="00C23009">
        <w:t xml:space="preserve"> </w:t>
      </w:r>
      <w:r w:rsidR="00C23009" w:rsidRPr="00C23009">
        <w:t>The Cemeteries Act requires</w:t>
      </w:r>
      <w:r w:rsidR="00862940">
        <w:t xml:space="preserve"> 3 </w:t>
      </w:r>
      <w:r w:rsidR="00C23009" w:rsidRPr="00C23009">
        <w:t>statutory declarations.</w:t>
      </w:r>
    </w:p>
    <w:p w14:paraId="65D41CBA" w14:textId="55B0E52F" w:rsidR="00922553" w:rsidRDefault="00922553" w:rsidP="00292372">
      <w:pPr>
        <w:pStyle w:val="Body"/>
      </w:pPr>
      <w:r>
        <w:t xml:space="preserve">Note: </w:t>
      </w:r>
      <w:r w:rsidRPr="00922553">
        <w:t xml:space="preserve">Cemetery trusts managing </w:t>
      </w:r>
      <w:r>
        <w:t xml:space="preserve">inactive or closed cemeteries still </w:t>
      </w:r>
      <w:r w:rsidR="00BF3258">
        <w:t>have</w:t>
      </w:r>
      <w:r w:rsidR="00BF3258" w:rsidRPr="00922553">
        <w:t xml:space="preserve"> </w:t>
      </w:r>
      <w:r w:rsidRPr="00922553">
        <w:t xml:space="preserve">to submit </w:t>
      </w:r>
      <w:r w:rsidR="002F6B83">
        <w:t>abstracts of accounts</w:t>
      </w:r>
      <w:r w:rsidRPr="00922553">
        <w:t xml:space="preserve">. If the </w:t>
      </w:r>
      <w:r w:rsidR="00455098">
        <w:t xml:space="preserve">cemetery </w:t>
      </w:r>
      <w:r w:rsidRPr="00922553">
        <w:t xml:space="preserve">trust holds no funds or there have been no financial transactions, this must be reported </w:t>
      </w:r>
      <w:r w:rsidR="00455098">
        <w:t xml:space="preserve">to the department </w:t>
      </w:r>
      <w:r w:rsidRPr="00922553">
        <w:t xml:space="preserve">via the </w:t>
      </w:r>
      <w:r w:rsidR="002F6B83">
        <w:t>abstract of accounts</w:t>
      </w:r>
      <w:r w:rsidRPr="00922553">
        <w:t>.</w:t>
      </w:r>
    </w:p>
    <w:p w14:paraId="7F53C39A" w14:textId="3546BF02" w:rsidR="00292372" w:rsidRPr="00C429AD" w:rsidRDefault="00292372" w:rsidP="000049A5">
      <w:pPr>
        <w:pStyle w:val="Heading3"/>
        <w:rPr>
          <w:rStyle w:val="Emphasis"/>
        </w:rPr>
      </w:pPr>
      <w:bookmarkStart w:id="504" w:name="_Toc182833883"/>
      <w:r>
        <w:t>Review or a</w:t>
      </w:r>
      <w:r w:rsidRPr="00361F2C">
        <w:t>udit of abstract</w:t>
      </w:r>
      <w:r w:rsidR="00854A53">
        <w:t>s</w:t>
      </w:r>
      <w:r w:rsidRPr="00361F2C">
        <w:t xml:space="preserve"> of accounts</w:t>
      </w:r>
      <w:bookmarkEnd w:id="504"/>
    </w:p>
    <w:p w14:paraId="6AACFB94" w14:textId="7E551E9A" w:rsidR="002941E1" w:rsidRDefault="002941E1" w:rsidP="00E221CC">
      <w:pPr>
        <w:pStyle w:val="Body"/>
        <w:spacing w:after="240"/>
      </w:pPr>
      <w:r>
        <w:t xml:space="preserve">There are </w:t>
      </w:r>
      <w:r w:rsidR="000738A9">
        <w:t xml:space="preserve">other </w:t>
      </w:r>
      <w:r>
        <w:t>requirements for cemetery trusts with annual income or expenditure above $250,000</w:t>
      </w:r>
      <w:r w:rsidR="00CD3BC6">
        <w:t>.</w:t>
      </w:r>
    </w:p>
    <w:tbl>
      <w:tblPr>
        <w:tblStyle w:val="TableGrid"/>
        <w:tblW w:w="0" w:type="auto"/>
        <w:tblLook w:val="04A0" w:firstRow="1" w:lastRow="0" w:firstColumn="1" w:lastColumn="0" w:noHBand="0" w:noVBand="1"/>
      </w:tblPr>
      <w:tblGrid>
        <w:gridCol w:w="2723"/>
        <w:gridCol w:w="6293"/>
      </w:tblGrid>
      <w:tr w:rsidR="009126B4" w:rsidRPr="009126B4" w14:paraId="2834A51E" w14:textId="77777777" w:rsidTr="009126B4">
        <w:tc>
          <w:tcPr>
            <w:tcW w:w="0" w:type="auto"/>
            <w:shd w:val="clear" w:color="auto" w:fill="F2DBDB" w:themeFill="accent2" w:themeFillTint="33"/>
          </w:tcPr>
          <w:p w14:paraId="51E6395A" w14:textId="481FC749" w:rsidR="00427BC3" w:rsidRPr="009126B4" w:rsidRDefault="00427BC3" w:rsidP="00F31147">
            <w:pPr>
              <w:pStyle w:val="Tablecolhead"/>
            </w:pPr>
            <w:r w:rsidRPr="009126B4">
              <w:t>Annual income or expenditure (inclusive)</w:t>
            </w:r>
          </w:p>
        </w:tc>
        <w:tc>
          <w:tcPr>
            <w:tcW w:w="0" w:type="auto"/>
            <w:shd w:val="clear" w:color="auto" w:fill="F2DBDB" w:themeFill="accent2" w:themeFillTint="33"/>
          </w:tcPr>
          <w:p w14:paraId="08330432" w14:textId="504DA055" w:rsidR="00427BC3" w:rsidRPr="009126B4" w:rsidRDefault="00427BC3" w:rsidP="00F31147">
            <w:pPr>
              <w:pStyle w:val="Tablecolhead"/>
            </w:pPr>
            <w:r w:rsidRPr="009126B4">
              <w:t>Requirement</w:t>
            </w:r>
          </w:p>
        </w:tc>
      </w:tr>
      <w:tr w:rsidR="00427BC3" w14:paraId="6A68C7B8" w14:textId="77777777" w:rsidTr="009126B4">
        <w:tc>
          <w:tcPr>
            <w:tcW w:w="0" w:type="auto"/>
          </w:tcPr>
          <w:p w14:paraId="402F342E" w14:textId="29199B73" w:rsidR="00427BC3" w:rsidRDefault="00427BC3" w:rsidP="009126B4">
            <w:pPr>
              <w:pStyle w:val="Tabletext"/>
            </w:pPr>
            <w:r>
              <w:t>$250,000 to $1 million</w:t>
            </w:r>
          </w:p>
        </w:tc>
        <w:tc>
          <w:tcPr>
            <w:tcW w:w="0" w:type="auto"/>
          </w:tcPr>
          <w:p w14:paraId="6DF1A58B" w14:textId="7F4AC351" w:rsidR="00427BC3" w:rsidRDefault="009126B4" w:rsidP="009126B4">
            <w:pPr>
              <w:pStyle w:val="Tabletext"/>
            </w:pPr>
            <w:r>
              <w:t>F</w:t>
            </w:r>
            <w:r w:rsidR="00427BC3">
              <w:t xml:space="preserve">inancials </w:t>
            </w:r>
            <w:r>
              <w:t xml:space="preserve">must be </w:t>
            </w:r>
            <w:r w:rsidR="00427BC3" w:rsidRPr="009126B4">
              <w:rPr>
                <w:b/>
                <w:bCs/>
              </w:rPr>
              <w:t>reviewed</w:t>
            </w:r>
            <w:r w:rsidR="00427BC3">
              <w:t xml:space="preserve"> </w:t>
            </w:r>
            <w:r w:rsidR="00BF3258">
              <w:t xml:space="preserve">by a qualified accountant </w:t>
            </w:r>
            <w:r w:rsidR="00427BC3">
              <w:t xml:space="preserve">in </w:t>
            </w:r>
            <w:r w:rsidR="000738A9">
              <w:t xml:space="preserve">keeping </w:t>
            </w:r>
            <w:r w:rsidR="00427BC3">
              <w:t>with the Australian Auditing Standard on Review Engagement.</w:t>
            </w:r>
          </w:p>
        </w:tc>
      </w:tr>
      <w:tr w:rsidR="00427BC3" w14:paraId="5FB26662" w14:textId="77777777" w:rsidTr="009126B4">
        <w:tc>
          <w:tcPr>
            <w:tcW w:w="0" w:type="auto"/>
          </w:tcPr>
          <w:p w14:paraId="06AF3729" w14:textId="2B2AD897" w:rsidR="00427BC3" w:rsidRDefault="00DC731E" w:rsidP="009126B4">
            <w:pPr>
              <w:pStyle w:val="Tabletext"/>
            </w:pPr>
            <w:r>
              <w:t>A</w:t>
            </w:r>
            <w:r w:rsidR="00427BC3">
              <w:t>bove $1 million</w:t>
            </w:r>
          </w:p>
        </w:tc>
        <w:tc>
          <w:tcPr>
            <w:tcW w:w="0" w:type="auto"/>
          </w:tcPr>
          <w:p w14:paraId="0AE3C969" w14:textId="72340830" w:rsidR="00427BC3" w:rsidRDefault="00427BC3" w:rsidP="009126B4">
            <w:pPr>
              <w:pStyle w:val="Tabletext"/>
            </w:pPr>
            <w:r>
              <w:t xml:space="preserve">Financials must be </w:t>
            </w:r>
            <w:r w:rsidRPr="009126B4">
              <w:rPr>
                <w:b/>
                <w:bCs/>
              </w:rPr>
              <w:t>audited</w:t>
            </w:r>
            <w:r>
              <w:t xml:space="preserve"> by a registered auditor or a </w:t>
            </w:r>
            <w:r w:rsidR="00B23960">
              <w:t xml:space="preserve">qualified </w:t>
            </w:r>
            <w:r>
              <w:t>accountant.</w:t>
            </w:r>
          </w:p>
        </w:tc>
      </w:tr>
    </w:tbl>
    <w:p w14:paraId="7F1F2ED8" w14:textId="226B8F22" w:rsidR="002941E1" w:rsidRDefault="002941E1" w:rsidP="009126B4">
      <w:pPr>
        <w:pStyle w:val="Bodyaftertablefigure"/>
      </w:pPr>
      <w:r>
        <w:t xml:space="preserve">If a review or audit is </w:t>
      </w:r>
      <w:r w:rsidR="00CD02D9">
        <w:t>needed</w:t>
      </w:r>
      <w:r>
        <w:t xml:space="preserve">, </w:t>
      </w:r>
      <w:r w:rsidR="00681492">
        <w:t>a copy of the report</w:t>
      </w:r>
      <w:r>
        <w:t xml:space="preserve"> must be submitted with the </w:t>
      </w:r>
      <w:r w:rsidR="002F6B83">
        <w:t>abstract of accounts</w:t>
      </w:r>
      <w:r w:rsidR="00F76897">
        <w:t xml:space="preserve">. It should be </w:t>
      </w:r>
      <w:r w:rsidR="004A0D87">
        <w:t xml:space="preserve">printed on </w:t>
      </w:r>
      <w:r>
        <w:t>letterhead</w:t>
      </w:r>
      <w:r w:rsidR="00F76897">
        <w:t xml:space="preserve"> or, i</w:t>
      </w:r>
      <w:r w:rsidR="004A0D87">
        <w:t>f</w:t>
      </w:r>
      <w:r>
        <w:t xml:space="preserve"> letterhead is unavailable, </w:t>
      </w:r>
      <w:r w:rsidR="004A0D87">
        <w:t xml:space="preserve">the </w:t>
      </w:r>
      <w:r w:rsidR="00F76897">
        <w:t xml:space="preserve">report </w:t>
      </w:r>
      <w:r>
        <w:t xml:space="preserve">must be accompanied </w:t>
      </w:r>
      <w:r w:rsidR="004A0D87">
        <w:t>by</w:t>
      </w:r>
      <w:r>
        <w:t xml:space="preserve"> document</w:t>
      </w:r>
      <w:r w:rsidR="001E6FA4">
        <w:t>s</w:t>
      </w:r>
      <w:r>
        <w:t xml:space="preserve"> that indicate the accountant/auditor’s qualifications.</w:t>
      </w:r>
    </w:p>
    <w:p w14:paraId="3CF76ABA" w14:textId="45213B6C" w:rsidR="00C42CF8" w:rsidRPr="00A61023" w:rsidRDefault="00C42CF8" w:rsidP="00C42CF8">
      <w:pPr>
        <w:pStyle w:val="Body"/>
      </w:pPr>
      <w:r w:rsidRPr="00A61023">
        <w:t xml:space="preserve">Note: </w:t>
      </w:r>
      <w:r w:rsidR="00FF7664">
        <w:t>If a c</w:t>
      </w:r>
      <w:r w:rsidR="007F5AF3" w:rsidRPr="00A61023">
        <w:t xml:space="preserve">ouncil-managed </w:t>
      </w:r>
      <w:r w:rsidR="00F917E6" w:rsidRPr="00A61023">
        <w:t>cemetery trust</w:t>
      </w:r>
      <w:r w:rsidR="00FF7664">
        <w:t xml:space="preserve"> </w:t>
      </w:r>
      <w:r w:rsidR="00F917E6" w:rsidRPr="00A61023">
        <w:t>reach</w:t>
      </w:r>
      <w:r w:rsidR="00FF7664">
        <w:t>es</w:t>
      </w:r>
      <w:r w:rsidR="00F917E6" w:rsidRPr="00A61023">
        <w:t xml:space="preserve"> the threshold for a review or audit as detailed above</w:t>
      </w:r>
      <w:r w:rsidR="003B4CAB">
        <w:t>, it</w:t>
      </w:r>
      <w:r w:rsidR="00D811AB">
        <w:t xml:space="preserve"> may </w:t>
      </w:r>
      <w:r w:rsidR="00095980" w:rsidRPr="00A61023">
        <w:t>provid</w:t>
      </w:r>
      <w:r w:rsidR="00D811AB">
        <w:t>e</w:t>
      </w:r>
      <w:r w:rsidR="00095980" w:rsidRPr="00A61023">
        <w:t xml:space="preserve"> a copy of </w:t>
      </w:r>
      <w:r w:rsidR="0050533A" w:rsidRPr="00A61023">
        <w:t xml:space="preserve">the council’s annual report </w:t>
      </w:r>
      <w:r w:rsidR="00276F0C">
        <w:t xml:space="preserve">audited by the </w:t>
      </w:r>
      <w:r w:rsidR="00276F0C" w:rsidRPr="00276F0C">
        <w:t>Victorian Auditor-General</w:t>
      </w:r>
      <w:r w:rsidR="00D2236A">
        <w:t>’</w:t>
      </w:r>
      <w:r w:rsidR="00276F0C" w:rsidRPr="00276F0C">
        <w:t>s Office</w:t>
      </w:r>
      <w:r w:rsidR="00276F0C">
        <w:t xml:space="preserve"> </w:t>
      </w:r>
      <w:r w:rsidR="00314602">
        <w:t xml:space="preserve">with the </w:t>
      </w:r>
      <w:r w:rsidR="002F6B83">
        <w:t>abstract of accounts</w:t>
      </w:r>
      <w:r w:rsidR="002F6B83" w:rsidRPr="00A61023">
        <w:t xml:space="preserve"> </w:t>
      </w:r>
      <w:r w:rsidR="0050533A" w:rsidRPr="00A61023">
        <w:t xml:space="preserve">to meet </w:t>
      </w:r>
      <w:r w:rsidR="00314602">
        <w:t>this</w:t>
      </w:r>
      <w:r w:rsidR="00A61023" w:rsidRPr="00A61023">
        <w:t xml:space="preserve"> </w:t>
      </w:r>
      <w:r w:rsidR="0050533A" w:rsidRPr="00A61023">
        <w:t>requirement.</w:t>
      </w:r>
    </w:p>
    <w:p w14:paraId="51599816" w14:textId="1B3DD0F9" w:rsidR="00726FAD" w:rsidRPr="00442636" w:rsidRDefault="00726FAD" w:rsidP="00726FAD">
      <w:pPr>
        <w:pStyle w:val="Heading3"/>
      </w:pPr>
      <w:bookmarkStart w:id="505" w:name="_Toc182833884"/>
      <w:r w:rsidRPr="00A61023">
        <w:lastRenderedPageBreak/>
        <w:t xml:space="preserve">Failure to submit </w:t>
      </w:r>
      <w:r w:rsidR="0073769E">
        <w:t>abstracts of accounts</w:t>
      </w:r>
      <w:bookmarkEnd w:id="505"/>
    </w:p>
    <w:p w14:paraId="65371FF0" w14:textId="26F180B1" w:rsidR="00911AE7" w:rsidRDefault="00726FAD" w:rsidP="00911AE7">
      <w:pPr>
        <w:pStyle w:val="Body"/>
      </w:pPr>
      <w:r w:rsidRPr="00442636">
        <w:t xml:space="preserve">Failure to submit abstracts may result in an investigation or audit of </w:t>
      </w:r>
      <w:r>
        <w:t>a</w:t>
      </w:r>
      <w:r w:rsidRPr="00442636">
        <w:t xml:space="preserve"> </w:t>
      </w:r>
      <w:r>
        <w:t xml:space="preserve">cemetery </w:t>
      </w:r>
      <w:r w:rsidRPr="00442636">
        <w:t>trust’s financial affairs or governance.</w:t>
      </w:r>
      <w:r>
        <w:t xml:space="preserve"> </w:t>
      </w:r>
      <w:r w:rsidRPr="00442636">
        <w:t xml:space="preserve">Class B cemetery trusts that have not submitted an abstract are </w:t>
      </w:r>
      <w:r w:rsidR="00BF3258">
        <w:t xml:space="preserve">not </w:t>
      </w:r>
      <w:r w:rsidRPr="00442636">
        <w:t xml:space="preserve">eligible to receive funding </w:t>
      </w:r>
      <w:r w:rsidR="00D94723">
        <w:t xml:space="preserve">through </w:t>
      </w:r>
      <w:r w:rsidRPr="00442636">
        <w:t>the department</w:t>
      </w:r>
      <w:r w:rsidR="00D94723">
        <w:t xml:space="preserve">’s </w:t>
      </w:r>
      <w:hyperlink w:anchor="_Topic_22._Cemetery" w:history="1">
        <w:r w:rsidR="00D94723" w:rsidRPr="006B3A5C">
          <w:rPr>
            <w:rStyle w:val="Hyperlink"/>
          </w:rPr>
          <w:t>cemetery grants program</w:t>
        </w:r>
      </w:hyperlink>
      <w:r w:rsidRPr="00442636">
        <w:t>.</w:t>
      </w:r>
      <w:r w:rsidR="00911AE7" w:rsidRPr="00911AE7">
        <w:t xml:space="preserve"> </w:t>
      </w:r>
    </w:p>
    <w:p w14:paraId="752C6BEA" w14:textId="00D2F247" w:rsidR="00726FAD" w:rsidRPr="00442636" w:rsidRDefault="00911AE7" w:rsidP="0008612F">
      <w:pPr>
        <w:pStyle w:val="Body"/>
        <w:spacing w:after="240"/>
      </w:pPr>
      <w:r w:rsidRPr="00911AE7">
        <w:rPr>
          <w:rStyle w:val="BodyChar"/>
        </w:rPr>
        <w:t>Cemetery trusts that have unsubmitted abstract</w:t>
      </w:r>
      <w:r w:rsidR="00BF3258">
        <w:rPr>
          <w:rStyle w:val="BodyChar"/>
        </w:rPr>
        <w:t>s</w:t>
      </w:r>
      <w:r w:rsidRPr="00911AE7">
        <w:rPr>
          <w:rStyle w:val="BodyChar"/>
        </w:rPr>
        <w:t xml:space="preserve"> of accounts should refer to the following guidance document:</w:t>
      </w:r>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8996"/>
      </w:tblGrid>
      <w:tr w:rsidR="00DA5E9C" w14:paraId="76918684" w14:textId="77777777" w:rsidTr="004F095F">
        <w:tc>
          <w:tcPr>
            <w:tcW w:w="9288" w:type="dxa"/>
          </w:tcPr>
          <w:p w14:paraId="20C66807" w14:textId="19ABAD68" w:rsidR="00DA5E9C" w:rsidRDefault="00DA5E9C" w:rsidP="004F095F">
            <w:pPr>
              <w:pStyle w:val="Tabletext"/>
            </w:pPr>
            <w:r>
              <w:rPr>
                <w:noProof/>
              </w:rPr>
              <w:drawing>
                <wp:anchor distT="0" distB="0" distL="114300" distR="114300" simplePos="0" relativeHeight="251783168" behindDoc="0" locked="0" layoutInCell="1" allowOverlap="1" wp14:anchorId="47E27C13" wp14:editId="2D8511C2">
                  <wp:simplePos x="0" y="0"/>
                  <wp:positionH relativeFrom="column">
                    <wp:posOffset>17145</wp:posOffset>
                  </wp:positionH>
                  <wp:positionV relativeFrom="paragraph">
                    <wp:posOffset>6556</wp:posOffset>
                  </wp:positionV>
                  <wp:extent cx="562610" cy="562610"/>
                  <wp:effectExtent l="76200" t="0" r="0" b="0"/>
                  <wp:wrapSquare wrapText="bothSides"/>
                  <wp:docPr id="2002025004" name="Graphic 20020250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04" name="Graphic 2002025004">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165" w:history="1">
              <w:r w:rsidR="00C64551">
                <w:rPr>
                  <w:rStyle w:val="Hyperlink"/>
                </w:rPr>
                <w:t>Guidance for Class B cemetery trusts on unsubmitted abstracts of accounts</w:t>
              </w:r>
            </w:hyperlink>
            <w:r>
              <w:br/>
              <w:t>&lt;</w:t>
            </w:r>
            <w:r w:rsidRPr="00F264A7">
              <w:t>https://www.health.vic.gov.au/cemeteries-and-crematoria/class-b-cemetery-trust-financial-reporting-and-procedures</w:t>
            </w:r>
            <w:r>
              <w:t>&gt;</w:t>
            </w:r>
          </w:p>
        </w:tc>
      </w:tr>
    </w:tbl>
    <w:p w14:paraId="397053CB" w14:textId="0C501710" w:rsidR="00292372" w:rsidRPr="00DA5E9C" w:rsidRDefault="00292372" w:rsidP="00DA5E9C">
      <w:pPr>
        <w:pStyle w:val="Bodyaftertablefigure"/>
      </w:pPr>
      <w:r w:rsidRPr="00DA5E9C">
        <w:br w:type="page"/>
      </w:r>
    </w:p>
    <w:p w14:paraId="7F6942AA" w14:textId="15AB179B" w:rsidR="00797AB0" w:rsidRDefault="00797AB0" w:rsidP="0093766A">
      <w:pPr>
        <w:pStyle w:val="Heading1"/>
        <w:spacing w:after="360"/>
      </w:pPr>
      <w:bookmarkStart w:id="506" w:name="_Topic_22._Cemetery"/>
      <w:bookmarkStart w:id="507" w:name="_Topic_21._Cemetery"/>
      <w:bookmarkStart w:id="508" w:name="_Toc264721843"/>
      <w:bookmarkStart w:id="509" w:name="_Toc499302698"/>
      <w:bookmarkStart w:id="510" w:name="_Toc79754791"/>
      <w:bookmarkStart w:id="511" w:name="_Ref80446398"/>
      <w:bookmarkStart w:id="512" w:name="_Toc81381567"/>
      <w:bookmarkStart w:id="513" w:name="_Toc151624698"/>
      <w:bookmarkStart w:id="514" w:name="_Toc182833885"/>
      <w:bookmarkEnd w:id="428"/>
      <w:bookmarkEnd w:id="429"/>
      <w:bookmarkEnd w:id="506"/>
      <w:bookmarkEnd w:id="507"/>
      <w:r w:rsidRPr="0093766A">
        <w:lastRenderedPageBreak/>
        <w:t>Topic 2</w:t>
      </w:r>
      <w:r w:rsidR="00A21B75">
        <w:t>1</w:t>
      </w:r>
      <w:r w:rsidRPr="0093766A">
        <w:t>. Cemetery grants program</w:t>
      </w:r>
      <w:bookmarkEnd w:id="514"/>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8996"/>
      </w:tblGrid>
      <w:tr w:rsidR="00143402" w14:paraId="2FB61D36" w14:textId="77777777" w:rsidTr="004F095F">
        <w:tc>
          <w:tcPr>
            <w:tcW w:w="9288" w:type="dxa"/>
          </w:tcPr>
          <w:p w14:paraId="67793368" w14:textId="7B77216B" w:rsidR="00143402" w:rsidRDefault="00143402" w:rsidP="004F095F">
            <w:pPr>
              <w:pStyle w:val="Tabletext"/>
            </w:pPr>
            <w:bookmarkStart w:id="515" w:name="_Hlk72411091"/>
            <w:r>
              <w:rPr>
                <w:noProof/>
              </w:rPr>
              <w:drawing>
                <wp:anchor distT="0" distB="0" distL="114300" distR="114300" simplePos="0" relativeHeight="251785216" behindDoc="0" locked="0" layoutInCell="1" allowOverlap="1" wp14:anchorId="788B60D4" wp14:editId="30A525AB">
                  <wp:simplePos x="0" y="0"/>
                  <wp:positionH relativeFrom="column">
                    <wp:posOffset>17145</wp:posOffset>
                  </wp:positionH>
                  <wp:positionV relativeFrom="paragraph">
                    <wp:posOffset>5509</wp:posOffset>
                  </wp:positionV>
                  <wp:extent cx="562610" cy="562610"/>
                  <wp:effectExtent l="76200" t="0" r="0" b="0"/>
                  <wp:wrapSquare wrapText="bothSides"/>
                  <wp:docPr id="2002025006" name="Graphic 20020250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06" name="Graphic 2002025006">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166" w:history="1">
              <w:r w:rsidR="00D75471">
                <w:rPr>
                  <w:rStyle w:val="Hyperlink"/>
                </w:rPr>
                <w:t>Cemetery grants program guidelines</w:t>
              </w:r>
            </w:hyperlink>
            <w:r w:rsidR="00D75471">
              <w:rPr>
                <w:rStyle w:val="Hyperlink"/>
              </w:rPr>
              <w:t xml:space="preserve"> </w:t>
            </w:r>
            <w:r w:rsidR="00D75471">
              <w:t xml:space="preserve">(grant guidelines) </w:t>
            </w:r>
            <w:r>
              <w:t>&lt;</w:t>
            </w:r>
            <w:r w:rsidR="00D7340F" w:rsidRPr="00D7340F">
              <w:t>https://www.health.vic.gov.au/cemeteries-and-crematoria/cemetery-grants-program</w:t>
            </w:r>
            <w:r>
              <w:t>&gt;</w:t>
            </w:r>
          </w:p>
        </w:tc>
      </w:tr>
    </w:tbl>
    <w:p w14:paraId="51295FA8" w14:textId="24E82C1E" w:rsidR="00765AF5" w:rsidRDefault="00552B74" w:rsidP="0093766A">
      <w:pPr>
        <w:pStyle w:val="Bodyaftertablefigure"/>
      </w:pPr>
      <w:r>
        <w:t>Cemetery t</w:t>
      </w:r>
      <w:r w:rsidR="00797AB0" w:rsidRPr="00361F2C">
        <w:t xml:space="preserve">rusts may apply to the department for </w:t>
      </w:r>
      <w:r>
        <w:t xml:space="preserve">cemetery </w:t>
      </w:r>
      <w:r w:rsidR="00797AB0" w:rsidRPr="00361F2C">
        <w:t>grant</w:t>
      </w:r>
      <w:r>
        <w:t>s</w:t>
      </w:r>
      <w:r w:rsidR="00797AB0" w:rsidRPr="00361F2C">
        <w:t xml:space="preserve">. </w:t>
      </w:r>
      <w:r w:rsidR="00797AB0">
        <w:t>G</w:t>
      </w:r>
      <w:r w:rsidR="00797AB0" w:rsidRPr="00361F2C">
        <w:t xml:space="preserve">rants </w:t>
      </w:r>
      <w:r w:rsidR="00765AF5">
        <w:t>a</w:t>
      </w:r>
      <w:r w:rsidR="00765AF5" w:rsidRPr="00765AF5">
        <w:t>re for whe</w:t>
      </w:r>
      <w:r w:rsidR="00D64EAB">
        <w:t>n</w:t>
      </w:r>
      <w:r w:rsidR="00765AF5" w:rsidRPr="00765AF5">
        <w:t xml:space="preserve"> cemetery trusts do not have</w:t>
      </w:r>
      <w:r w:rsidR="00D64EAB">
        <w:t xml:space="preserve"> enough</w:t>
      </w:r>
      <w:r w:rsidR="00765AF5" w:rsidRPr="00765AF5">
        <w:t xml:space="preserve"> funds for the</w:t>
      </w:r>
      <w:r w:rsidR="00D64EAB">
        <w:t>ir</w:t>
      </w:r>
      <w:r w:rsidR="00765AF5" w:rsidRPr="00765AF5">
        <w:t xml:space="preserve"> required expenditure</w:t>
      </w:r>
      <w:r w:rsidR="00765AF5">
        <w:t>.</w:t>
      </w:r>
    </w:p>
    <w:p w14:paraId="284D3B0C" w14:textId="2FF16D87" w:rsidR="00797AB0" w:rsidRDefault="00797AB0" w:rsidP="00797AB0">
      <w:pPr>
        <w:pStyle w:val="Body"/>
      </w:pPr>
      <w:r w:rsidRPr="00D50985">
        <w:t xml:space="preserve">The department assesses grant applications twice each financial year, in </w:t>
      </w:r>
      <w:r w:rsidR="002A39E0">
        <w:t>October</w:t>
      </w:r>
      <w:r w:rsidRPr="00D50985">
        <w:t xml:space="preserve"> and March. All applications will be assessed on the likely benefit it would bring to the cemetery, the number of applications received and the total grant </w:t>
      </w:r>
      <w:r w:rsidR="003B5A9B">
        <w:t>funding</w:t>
      </w:r>
      <w:r w:rsidRPr="00D50985">
        <w:t xml:space="preserve"> available. </w:t>
      </w:r>
    </w:p>
    <w:p w14:paraId="35DF13ED" w14:textId="1D662E2C" w:rsidR="00797AB0" w:rsidRDefault="00797AB0" w:rsidP="00797AB0">
      <w:pPr>
        <w:pStyle w:val="Body"/>
      </w:pPr>
      <w:r w:rsidRPr="00D50985">
        <w:t>Grants are prioritised based on need. Items relating to maint</w:t>
      </w:r>
      <w:r>
        <w:t>aining</w:t>
      </w:r>
      <w:r w:rsidRPr="00D50985">
        <w:t xml:space="preserve"> significant structures, such as fences, or issues </w:t>
      </w:r>
      <w:r>
        <w:t xml:space="preserve">that </w:t>
      </w:r>
      <w:r w:rsidRPr="00D50985">
        <w:t>pose a threat to personal safety, such as dangerous trees, are generally priorit</w:t>
      </w:r>
      <w:r>
        <w:t>ised</w:t>
      </w:r>
      <w:r w:rsidRPr="00D50985">
        <w:t>. Standard items include equipment required for operati</w:t>
      </w:r>
      <w:r>
        <w:t>ng</w:t>
      </w:r>
      <w:r w:rsidRPr="00D50985">
        <w:t xml:space="preserve"> a cemetery. Items that may enhance the quality or amenity of the cemetery, but are not necessary to its function, are </w:t>
      </w:r>
      <w:r w:rsidR="00D64EAB">
        <w:t>usually</w:t>
      </w:r>
      <w:r w:rsidR="00D64EAB" w:rsidRPr="00D50985">
        <w:t xml:space="preserve"> </w:t>
      </w:r>
      <w:r w:rsidRPr="00D50985">
        <w:t xml:space="preserve">a low priority. </w:t>
      </w:r>
    </w:p>
    <w:p w14:paraId="4A0C3966" w14:textId="25C359EB" w:rsidR="00797AB0" w:rsidRPr="00361F2C" w:rsidRDefault="00797AB0" w:rsidP="00797AB0">
      <w:pPr>
        <w:pStyle w:val="Body"/>
      </w:pPr>
      <w:r w:rsidRPr="00747487">
        <w:t>Note:</w:t>
      </w:r>
      <w:r>
        <w:t xml:space="preserve"> </w:t>
      </w:r>
      <w:r w:rsidRPr="00D50985">
        <w:t xml:space="preserve">The department does not provide financial </w:t>
      </w:r>
      <w:r w:rsidR="008F1BAC">
        <w:t>help</w:t>
      </w:r>
      <w:r w:rsidR="008F1BAC" w:rsidRPr="00D50985">
        <w:t xml:space="preserve"> </w:t>
      </w:r>
      <w:r w:rsidRPr="00D50985">
        <w:t xml:space="preserve">for salary and wages </w:t>
      </w:r>
      <w:r w:rsidR="00143402">
        <w:t xml:space="preserve">for employees, </w:t>
      </w:r>
      <w:r w:rsidRPr="00D50985">
        <w:t>ongoing maintenance or repairs or restoration of</w:t>
      </w:r>
      <w:r w:rsidR="00747487">
        <w:t xml:space="preserve"> </w:t>
      </w:r>
      <w:r w:rsidRPr="00D50985">
        <w:t>memorials</w:t>
      </w:r>
      <w:r>
        <w:t>.</w:t>
      </w:r>
    </w:p>
    <w:p w14:paraId="5202D0C6" w14:textId="77777777" w:rsidR="00797AB0" w:rsidRDefault="00797AB0" w:rsidP="00047564">
      <w:pPr>
        <w:pStyle w:val="Heading2"/>
        <w:spacing w:after="240"/>
      </w:pPr>
      <w:bookmarkStart w:id="516" w:name="_Toc264721721"/>
      <w:bookmarkStart w:id="517" w:name="_Toc499302576"/>
      <w:bookmarkStart w:id="518" w:name="_Toc79754637"/>
      <w:bookmarkStart w:id="519" w:name="_Toc81381462"/>
      <w:bookmarkStart w:id="520" w:name="_Toc151625028"/>
      <w:bookmarkStart w:id="521" w:name="_Toc182833886"/>
      <w:r w:rsidRPr="00361F2C">
        <w:t>Applying for a grant</w:t>
      </w:r>
      <w:bookmarkEnd w:id="516"/>
      <w:bookmarkEnd w:id="517"/>
      <w:bookmarkEnd w:id="518"/>
      <w:bookmarkEnd w:id="519"/>
      <w:bookmarkEnd w:id="520"/>
      <w:bookmarkEnd w:id="521"/>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8996"/>
      </w:tblGrid>
      <w:tr w:rsidR="00D7340F" w14:paraId="594C686E" w14:textId="77777777" w:rsidTr="004F095F">
        <w:tc>
          <w:tcPr>
            <w:tcW w:w="9288" w:type="dxa"/>
          </w:tcPr>
          <w:p w14:paraId="1F3BEEFF" w14:textId="640FF852" w:rsidR="00D7340F" w:rsidRDefault="00D7340F" w:rsidP="004C6A6B">
            <w:pPr>
              <w:pStyle w:val="Tabletext"/>
            </w:pPr>
            <w:r>
              <w:rPr>
                <w:noProof/>
              </w:rPr>
              <w:drawing>
                <wp:anchor distT="0" distB="0" distL="114300" distR="114300" simplePos="0" relativeHeight="251787264" behindDoc="0" locked="0" layoutInCell="1" allowOverlap="1" wp14:anchorId="634F1BDA" wp14:editId="326CB5B6">
                  <wp:simplePos x="0" y="0"/>
                  <wp:positionH relativeFrom="column">
                    <wp:posOffset>17145</wp:posOffset>
                  </wp:positionH>
                  <wp:positionV relativeFrom="paragraph">
                    <wp:posOffset>6556</wp:posOffset>
                  </wp:positionV>
                  <wp:extent cx="562610" cy="562610"/>
                  <wp:effectExtent l="76200" t="0" r="0" b="0"/>
                  <wp:wrapSquare wrapText="bothSides"/>
                  <wp:docPr id="2002025008" name="Graphic 20020250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08" name="Graphic 2002025008">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167" w:history="1">
              <w:r w:rsidR="00047564">
                <w:rPr>
                  <w:rStyle w:val="Hyperlink"/>
                </w:rPr>
                <w:t>Cemetery grants program application form</w:t>
              </w:r>
            </w:hyperlink>
            <w:r w:rsidR="004C6A6B">
              <w:rPr>
                <w:rStyle w:val="Hyperlink"/>
              </w:rPr>
              <w:t xml:space="preserve"> </w:t>
            </w:r>
            <w:r>
              <w:t>&lt;</w:t>
            </w:r>
            <w:r w:rsidRPr="00D7340F">
              <w:t>https://www.health.vic.gov.au/cemeteries-and-crematoria/cemetery-grants-program</w:t>
            </w:r>
            <w:r>
              <w:t>&gt;</w:t>
            </w:r>
          </w:p>
        </w:tc>
      </w:tr>
    </w:tbl>
    <w:p w14:paraId="09FF01C0" w14:textId="53B65C25" w:rsidR="00D12FA4" w:rsidRDefault="00797AB0" w:rsidP="00047564">
      <w:pPr>
        <w:pStyle w:val="Bodyaftertablefigure"/>
      </w:pPr>
      <w:r w:rsidRPr="00D50985">
        <w:t>To apply for a grant, a cemetery trust must submit a</w:t>
      </w:r>
      <w:r w:rsidR="003A51C3">
        <w:t xml:space="preserve"> grant application form to the department.</w:t>
      </w:r>
      <w:r>
        <w:t xml:space="preserve"> </w:t>
      </w:r>
      <w:r w:rsidRPr="00D50985">
        <w:t xml:space="preserve">The department will not reimburse </w:t>
      </w:r>
      <w:r w:rsidR="00D12FA4">
        <w:t xml:space="preserve">cemetery </w:t>
      </w:r>
      <w:r w:rsidRPr="00D50985">
        <w:t>trusts that have expended funds in anticipation of recei</w:t>
      </w:r>
      <w:r w:rsidR="00D64EAB">
        <w:t>ving</w:t>
      </w:r>
      <w:r w:rsidRPr="00D50985">
        <w:t xml:space="preserve"> a grant. </w:t>
      </w:r>
    </w:p>
    <w:p w14:paraId="51102A26" w14:textId="206525BF" w:rsidR="00797AB0" w:rsidRPr="00D50985" w:rsidRDefault="00D12FA4" w:rsidP="00047564">
      <w:pPr>
        <w:pStyle w:val="Bodyaftertablefigure"/>
      </w:pPr>
      <w:r>
        <w:t>Grant a</w:t>
      </w:r>
      <w:r w:rsidR="00797AB0" w:rsidRPr="00D50985">
        <w:t>pplication</w:t>
      </w:r>
      <w:r>
        <w:t xml:space="preserve"> forms</w:t>
      </w:r>
      <w:r w:rsidR="00797AB0" w:rsidRPr="00D50985">
        <w:t xml:space="preserve"> should include</w:t>
      </w:r>
      <w:r w:rsidR="00862940">
        <w:t xml:space="preserve"> 2 </w:t>
      </w:r>
      <w:r w:rsidR="00797AB0" w:rsidRPr="00D50985">
        <w:t xml:space="preserve">quotes (GST inclusive) for the proposed expenditure and photos of the relevant area (where appropriate) before work </w:t>
      </w:r>
      <w:r w:rsidR="00797AB0">
        <w:t>begins</w:t>
      </w:r>
      <w:r w:rsidR="00797AB0" w:rsidRPr="00D50985">
        <w:t xml:space="preserve">. If a </w:t>
      </w:r>
      <w:r>
        <w:t xml:space="preserve">cemetery </w:t>
      </w:r>
      <w:r w:rsidR="00797AB0" w:rsidRPr="00D50985">
        <w:t xml:space="preserve">trust </w:t>
      </w:r>
      <w:r w:rsidR="00797AB0">
        <w:t xml:space="preserve">cannot </w:t>
      </w:r>
      <w:r w:rsidR="00D64EAB">
        <w:t>get</w:t>
      </w:r>
      <w:r w:rsidR="00862940">
        <w:t xml:space="preserve"> 2 </w:t>
      </w:r>
      <w:r w:rsidR="00797AB0" w:rsidRPr="00D50985">
        <w:t>quotes, a written explanation outlining why this is not possible must be submitted with the application.</w:t>
      </w:r>
    </w:p>
    <w:p w14:paraId="742DD50F" w14:textId="58E46E00" w:rsidR="00797AB0" w:rsidRPr="00D50985" w:rsidRDefault="00CD02D9" w:rsidP="00797AB0">
      <w:pPr>
        <w:pStyle w:val="Body"/>
      </w:pPr>
      <w:r>
        <w:t>The department will contact c</w:t>
      </w:r>
      <w:r w:rsidR="006821A4">
        <w:t>emetery trusts</w:t>
      </w:r>
      <w:r w:rsidR="00797AB0" w:rsidRPr="00D50985">
        <w:t xml:space="preserve"> if </w:t>
      </w:r>
      <w:r w:rsidR="00797AB0">
        <w:t xml:space="preserve">more </w:t>
      </w:r>
      <w:r w:rsidR="00797AB0" w:rsidRPr="00D50985">
        <w:t xml:space="preserve">information is </w:t>
      </w:r>
      <w:r>
        <w:t>needed</w:t>
      </w:r>
      <w:r w:rsidR="00797AB0" w:rsidRPr="00D50985">
        <w:t xml:space="preserve">, although this is likely to delay the application. To avoid delays please read the grant </w:t>
      </w:r>
      <w:r w:rsidR="006821A4">
        <w:t>guidelines</w:t>
      </w:r>
      <w:r w:rsidR="00797AB0" w:rsidRPr="00D50985">
        <w:t xml:space="preserve"> carefully and ensure all relevant sections of the </w:t>
      </w:r>
      <w:r w:rsidR="00C14AD7">
        <w:t xml:space="preserve">grant </w:t>
      </w:r>
      <w:r w:rsidR="00797AB0" w:rsidRPr="00D50985">
        <w:t>application form are completed.</w:t>
      </w:r>
    </w:p>
    <w:p w14:paraId="1D5397D0" w14:textId="77777777" w:rsidR="00797AB0" w:rsidRPr="00CB2304" w:rsidRDefault="00797AB0" w:rsidP="00C14AD7">
      <w:pPr>
        <w:pStyle w:val="Heading3"/>
        <w:spacing w:after="240"/>
      </w:pPr>
      <w:bookmarkStart w:id="522" w:name="_Toc151625029"/>
      <w:bookmarkStart w:id="523" w:name="_Toc182833887"/>
      <w:r w:rsidRPr="00CB2304">
        <w:t>Tree removal, destruction or lopping</w:t>
      </w:r>
      <w:bookmarkEnd w:id="522"/>
      <w:bookmarkEnd w:id="523"/>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8996"/>
      </w:tblGrid>
      <w:tr w:rsidR="00C14AD7" w14:paraId="5B273229" w14:textId="77777777" w:rsidTr="004F095F">
        <w:tc>
          <w:tcPr>
            <w:tcW w:w="9288" w:type="dxa"/>
          </w:tcPr>
          <w:p w14:paraId="2A2EA972" w14:textId="2DCCB09E" w:rsidR="00C14AD7" w:rsidRDefault="00C14AD7" w:rsidP="004F095F">
            <w:pPr>
              <w:pStyle w:val="Tabletext"/>
            </w:pPr>
            <w:r>
              <w:rPr>
                <w:noProof/>
              </w:rPr>
              <w:drawing>
                <wp:anchor distT="0" distB="0" distL="114300" distR="114300" simplePos="0" relativeHeight="251789312" behindDoc="0" locked="0" layoutInCell="1" allowOverlap="1" wp14:anchorId="09BC2E22" wp14:editId="518F043C">
                  <wp:simplePos x="0" y="0"/>
                  <wp:positionH relativeFrom="column">
                    <wp:posOffset>17145</wp:posOffset>
                  </wp:positionH>
                  <wp:positionV relativeFrom="paragraph">
                    <wp:posOffset>4239</wp:posOffset>
                  </wp:positionV>
                  <wp:extent cx="562610" cy="562610"/>
                  <wp:effectExtent l="76200" t="0" r="0" b="0"/>
                  <wp:wrapSquare wrapText="bothSides"/>
                  <wp:docPr id="2002025010" name="Graphic 20020250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10" name="Graphic 2002025010">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168" w:history="1">
              <w:r w:rsidR="00F33E36">
                <w:rPr>
                  <w:rStyle w:val="Hyperlink"/>
                </w:rPr>
                <w:t xml:space="preserve">Removing, destroying or lopping vegetation </w:t>
              </w:r>
              <w:r w:rsidR="00A06FD6">
                <w:rPr>
                  <w:rStyle w:val="Hyperlink"/>
                </w:rPr>
                <w:t>–</w:t>
              </w:r>
              <w:r w:rsidR="00F33E36">
                <w:rPr>
                  <w:rStyle w:val="Hyperlink"/>
                </w:rPr>
                <w:t xml:space="preserve"> grant application attachment</w:t>
              </w:r>
            </w:hyperlink>
            <w:r w:rsidR="00234B02">
              <w:t xml:space="preserve"> </w:t>
            </w:r>
            <w:r>
              <w:t>&lt;</w:t>
            </w:r>
            <w:r w:rsidRPr="00D7340F">
              <w:t>https://www.health.vic.gov.au/cemeteries-and-crematoria/cemetery-grants-program</w:t>
            </w:r>
            <w:r>
              <w:t>&gt;</w:t>
            </w:r>
          </w:p>
        </w:tc>
      </w:tr>
    </w:tbl>
    <w:p w14:paraId="2AF3C7AD" w14:textId="3EEFE61C" w:rsidR="00797AB0" w:rsidRPr="00D50985" w:rsidRDefault="00797AB0" w:rsidP="00C14AD7">
      <w:pPr>
        <w:pStyle w:val="Bodyaftertablefigure"/>
      </w:pPr>
      <w:r w:rsidRPr="00D50985">
        <w:t xml:space="preserve">When applying for a grant for tree removal, destruction or lopping, </w:t>
      </w:r>
      <w:r w:rsidR="00F33E36">
        <w:t xml:space="preserve">cemetery </w:t>
      </w:r>
      <w:r w:rsidRPr="00D50985">
        <w:t xml:space="preserve">trusts need to </w:t>
      </w:r>
      <w:r>
        <w:t xml:space="preserve">provide </w:t>
      </w:r>
      <w:r w:rsidR="000738A9">
        <w:t xml:space="preserve">more </w:t>
      </w:r>
      <w:r>
        <w:t xml:space="preserve">information to show </w:t>
      </w:r>
      <w:r w:rsidRPr="00D50985">
        <w:t xml:space="preserve">how they have addressed the necessary requirements (where </w:t>
      </w:r>
      <w:r w:rsidRPr="00D50985">
        <w:lastRenderedPageBreak/>
        <w:t>appropriate)</w:t>
      </w:r>
      <w:r>
        <w:t>. The</w:t>
      </w:r>
      <w:r w:rsidR="000B5821">
        <w:t xml:space="preserve"> </w:t>
      </w:r>
      <w:r w:rsidR="00B6756C">
        <w:t xml:space="preserve">supplementary </w:t>
      </w:r>
      <w:r w:rsidR="000B5821">
        <w:t xml:space="preserve">attachment for removing, destroying or lopping vegetation </w:t>
      </w:r>
      <w:r>
        <w:t xml:space="preserve">should be </w:t>
      </w:r>
      <w:r w:rsidRPr="00D50985">
        <w:t>completed and submitted with the</w:t>
      </w:r>
      <w:r w:rsidR="000B5821">
        <w:t xml:space="preserve"> grant application form and quotes</w:t>
      </w:r>
      <w:r w:rsidRPr="00D50985">
        <w:t>.</w:t>
      </w:r>
    </w:p>
    <w:p w14:paraId="65400BC4" w14:textId="66160B79" w:rsidR="00797AB0" w:rsidRPr="00D50985" w:rsidRDefault="00797AB0" w:rsidP="00797AB0">
      <w:pPr>
        <w:pStyle w:val="Body"/>
      </w:pPr>
      <w:r w:rsidRPr="000E4210">
        <w:t>Note:</w:t>
      </w:r>
      <w:r w:rsidRPr="00D50985">
        <w:t xml:space="preserve"> </w:t>
      </w:r>
      <w:r w:rsidR="000E4210">
        <w:t>Cemetery t</w:t>
      </w:r>
      <w:r w:rsidRPr="00D50985">
        <w:t xml:space="preserve">rusts need to have submitted all due </w:t>
      </w:r>
      <w:hyperlink w:anchor="_Abstracts_of_accounts" w:history="1">
        <w:r w:rsidR="00854A53" w:rsidRPr="00854A53">
          <w:rPr>
            <w:rStyle w:val="Hyperlink"/>
          </w:rPr>
          <w:t>A</w:t>
        </w:r>
        <w:r w:rsidRPr="00854A53">
          <w:rPr>
            <w:rStyle w:val="Hyperlink"/>
          </w:rPr>
          <w:t xml:space="preserve">bstracts of </w:t>
        </w:r>
        <w:r w:rsidR="000E4210" w:rsidRPr="00854A53">
          <w:rPr>
            <w:rStyle w:val="Hyperlink"/>
          </w:rPr>
          <w:t>a</w:t>
        </w:r>
        <w:r w:rsidRPr="00854A53">
          <w:rPr>
            <w:rStyle w:val="Hyperlink"/>
          </w:rPr>
          <w:t>ccounts</w:t>
        </w:r>
      </w:hyperlink>
      <w:r w:rsidRPr="00D50985">
        <w:t xml:space="preserve">, have a suitable scale of fees (where appropriate) and have a current ABN before </w:t>
      </w:r>
      <w:r>
        <w:t xml:space="preserve">the department will consider </w:t>
      </w:r>
      <w:r w:rsidRPr="00D50985">
        <w:t>a grant application.</w:t>
      </w:r>
    </w:p>
    <w:p w14:paraId="05F3D219" w14:textId="2B9B186C" w:rsidR="00E511C6" w:rsidRDefault="00797AB0" w:rsidP="00797AB0">
      <w:pPr>
        <w:pStyle w:val="Body"/>
      </w:pPr>
      <w:r>
        <w:t xml:space="preserve">The </w:t>
      </w:r>
      <w:r w:rsidR="00854A53">
        <w:t>department</w:t>
      </w:r>
      <w:r w:rsidRPr="00D50985">
        <w:t xml:space="preserve"> acknowledge</w:t>
      </w:r>
      <w:r w:rsidR="00B6756C">
        <w:t>s</w:t>
      </w:r>
      <w:r w:rsidRPr="00D50985">
        <w:t xml:space="preserve"> all grant applications receive</w:t>
      </w:r>
      <w:r w:rsidR="00B6756C">
        <w:t>d</w:t>
      </w:r>
      <w:r w:rsidRPr="00D50985">
        <w:t xml:space="preserve"> </w:t>
      </w:r>
      <w:r w:rsidR="00B6756C">
        <w:t xml:space="preserve">and advises on </w:t>
      </w:r>
      <w:r w:rsidRPr="00D50985">
        <w:t>the outcome of all applications in writing once the process is complete.</w:t>
      </w:r>
      <w:r w:rsidR="00854A53">
        <w:t xml:space="preserve"> </w:t>
      </w:r>
    </w:p>
    <w:p w14:paraId="7103ED9F" w14:textId="3E8391D0" w:rsidR="00E511C6" w:rsidRDefault="00797AB0" w:rsidP="00E511C6">
      <w:pPr>
        <w:pStyle w:val="Body"/>
      </w:pPr>
      <w:r>
        <w:t xml:space="preserve">If </w:t>
      </w:r>
      <w:r w:rsidRPr="00D50985">
        <w:t xml:space="preserve">a </w:t>
      </w:r>
      <w:r w:rsidR="00E511C6">
        <w:t xml:space="preserve">cemetery </w:t>
      </w:r>
      <w:r w:rsidRPr="00D50985">
        <w:t>trust wish</w:t>
      </w:r>
      <w:r>
        <w:t>es</w:t>
      </w:r>
      <w:r w:rsidRPr="00D50985">
        <w:t xml:space="preserve"> to resubmit a grant application that has been declined, the application must be submitted with updated information and quotes. Applications with expired quotes </w:t>
      </w:r>
      <w:r w:rsidR="00BD5C12">
        <w:t xml:space="preserve">are </w:t>
      </w:r>
      <w:r w:rsidRPr="00D50985">
        <w:t>not accepted</w:t>
      </w:r>
      <w:r w:rsidRPr="00361F2C">
        <w:t>.</w:t>
      </w:r>
      <w:bookmarkStart w:id="524" w:name="_Toc264721722"/>
      <w:bookmarkStart w:id="525" w:name="_Toc499302577"/>
      <w:bookmarkStart w:id="526" w:name="_Toc79754638"/>
      <w:bookmarkStart w:id="527" w:name="_Toc81381463"/>
      <w:bookmarkStart w:id="528" w:name="_Toc151625030"/>
    </w:p>
    <w:p w14:paraId="2DC25405" w14:textId="33E8474C" w:rsidR="00797AB0" w:rsidRPr="006556BC" w:rsidRDefault="00797AB0" w:rsidP="00E511C6">
      <w:pPr>
        <w:pStyle w:val="Heading2"/>
      </w:pPr>
      <w:bookmarkStart w:id="529" w:name="_Toc182833888"/>
      <w:r w:rsidRPr="006556BC">
        <w:t>Partial grants</w:t>
      </w:r>
      <w:bookmarkEnd w:id="524"/>
      <w:bookmarkEnd w:id="525"/>
      <w:bookmarkEnd w:id="526"/>
      <w:bookmarkEnd w:id="527"/>
      <w:bookmarkEnd w:id="528"/>
      <w:bookmarkEnd w:id="529"/>
    </w:p>
    <w:p w14:paraId="131E193D" w14:textId="33BCEE86" w:rsidR="00797AB0" w:rsidRPr="00894130" w:rsidRDefault="00797AB0" w:rsidP="00797AB0">
      <w:pPr>
        <w:pStyle w:val="Body"/>
      </w:pPr>
      <w:r w:rsidRPr="006556BC">
        <w:t xml:space="preserve">Depending on the total funds available and the nature of the applications received, the department </w:t>
      </w:r>
      <w:r w:rsidR="00D64EAB">
        <w:t>can</w:t>
      </w:r>
      <w:r w:rsidRPr="006556BC">
        <w:t xml:space="preserve">not always </w:t>
      </w:r>
      <w:r w:rsidR="00D64EAB">
        <w:t>fund</w:t>
      </w:r>
      <w:r w:rsidRPr="006556BC">
        <w:t xml:space="preserve"> the full amount requested in the application.</w:t>
      </w:r>
    </w:p>
    <w:p w14:paraId="04BAEF56" w14:textId="42CCBD0D" w:rsidR="00797AB0" w:rsidRPr="006556BC" w:rsidRDefault="00516645" w:rsidP="00797AB0">
      <w:pPr>
        <w:pStyle w:val="Body"/>
      </w:pPr>
      <w:r>
        <w:t>Cemetery t</w:t>
      </w:r>
      <w:r w:rsidR="00797AB0" w:rsidRPr="00894130">
        <w:t>rusts that are provided with partial grants are expected to draw on their own funds to complete the proposed works. Top-up grants</w:t>
      </w:r>
      <w:r w:rsidR="00797AB0" w:rsidRPr="00894130">
        <w:rPr>
          <w:rStyle w:val="Strong"/>
        </w:rPr>
        <w:t xml:space="preserve"> </w:t>
      </w:r>
      <w:r w:rsidR="00797AB0" w:rsidRPr="00516645">
        <w:t>will not</w:t>
      </w:r>
      <w:r w:rsidR="00797AB0" w:rsidRPr="00894130">
        <w:rPr>
          <w:rStyle w:val="Strong"/>
        </w:rPr>
        <w:t xml:space="preserve"> </w:t>
      </w:r>
      <w:r w:rsidR="00797AB0" w:rsidRPr="006556BC">
        <w:t>be provided for the same project in subsequent years.</w:t>
      </w:r>
    </w:p>
    <w:p w14:paraId="1BC77A16" w14:textId="77777777" w:rsidR="00797AB0" w:rsidRPr="00361F2C" w:rsidRDefault="00797AB0" w:rsidP="00797AB0">
      <w:pPr>
        <w:pStyle w:val="Heading2"/>
      </w:pPr>
      <w:bookmarkStart w:id="530" w:name="_Toc264721724"/>
      <w:bookmarkStart w:id="531" w:name="_Toc499302579"/>
      <w:bookmarkStart w:id="532" w:name="_Toc79754640"/>
      <w:bookmarkStart w:id="533" w:name="_Toc81381465"/>
      <w:bookmarkStart w:id="534" w:name="_Toc151625032"/>
      <w:bookmarkStart w:id="535" w:name="_Toc182833889"/>
      <w:r w:rsidRPr="00361F2C">
        <w:t>Financial reporting and grants</w:t>
      </w:r>
      <w:bookmarkEnd w:id="530"/>
      <w:bookmarkEnd w:id="531"/>
      <w:bookmarkEnd w:id="532"/>
      <w:bookmarkEnd w:id="533"/>
      <w:bookmarkEnd w:id="534"/>
      <w:bookmarkEnd w:id="535"/>
    </w:p>
    <w:p w14:paraId="4EA35E0E" w14:textId="0444AD57" w:rsidR="00797AB0" w:rsidRPr="00361F2C" w:rsidRDefault="00797AB0" w:rsidP="00797AB0">
      <w:pPr>
        <w:pStyle w:val="Body"/>
      </w:pPr>
      <w:r w:rsidRPr="00361F2C">
        <w:t>Grant money transferred to a trust must be spent within</w:t>
      </w:r>
      <w:r w:rsidR="00862940">
        <w:t xml:space="preserve"> 4 </w:t>
      </w:r>
      <w:r w:rsidRPr="00361F2C">
        <w:t>months of allocation and appear in the following year</w:t>
      </w:r>
      <w:r>
        <w:t>’</w:t>
      </w:r>
      <w:r w:rsidRPr="00361F2C">
        <w:t xml:space="preserve">s </w:t>
      </w:r>
      <w:hyperlink w:anchor="_Abstracts_of_accounts" w:history="1">
        <w:r w:rsidR="00474580" w:rsidRPr="00474580">
          <w:rPr>
            <w:rStyle w:val="Hyperlink"/>
          </w:rPr>
          <w:t>A</w:t>
        </w:r>
        <w:r w:rsidRPr="00474580">
          <w:rPr>
            <w:rStyle w:val="Hyperlink"/>
          </w:rPr>
          <w:t>bstract of accounts</w:t>
        </w:r>
      </w:hyperlink>
      <w:r w:rsidRPr="00361F2C">
        <w:t xml:space="preserve">. </w:t>
      </w:r>
      <w:r w:rsidR="00474580">
        <w:t>Cemetery t</w:t>
      </w:r>
      <w:r w:rsidRPr="00361F2C">
        <w:t>rusts must fully account for the grant allocation by advising the department in writing when the grant is spent. For example:</w:t>
      </w:r>
    </w:p>
    <w:p w14:paraId="6C5C2489" w14:textId="77777777" w:rsidR="00797AB0" w:rsidRPr="00361F2C" w:rsidRDefault="00797AB0" w:rsidP="00797AB0">
      <w:pPr>
        <w:pStyle w:val="Bullet1"/>
      </w:pPr>
      <w:r w:rsidRPr="00361F2C">
        <w:t>purchasing equipment – a letter with a copy of the invoice or receipt</w:t>
      </w:r>
    </w:p>
    <w:p w14:paraId="25F299BA" w14:textId="77777777" w:rsidR="00797AB0" w:rsidRPr="00361F2C" w:rsidRDefault="00797AB0" w:rsidP="00797AB0">
      <w:pPr>
        <w:pStyle w:val="Bullet1"/>
      </w:pPr>
      <w:r w:rsidRPr="00361F2C">
        <w:t xml:space="preserve">construction/repair – </w:t>
      </w:r>
      <w:r>
        <w:t xml:space="preserve">an invoice and </w:t>
      </w:r>
      <w:r w:rsidRPr="00361F2C">
        <w:t>a report/letter with photos, where appropriate</w:t>
      </w:r>
    </w:p>
    <w:p w14:paraId="67003515" w14:textId="77777777" w:rsidR="00797AB0" w:rsidRPr="00361F2C" w:rsidRDefault="00797AB0" w:rsidP="00797AB0">
      <w:pPr>
        <w:pStyle w:val="Bullet1"/>
      </w:pPr>
      <w:r w:rsidRPr="00361F2C">
        <w:t xml:space="preserve">removing hazards such as trees – </w:t>
      </w:r>
      <w:r>
        <w:t xml:space="preserve">an invoice and </w:t>
      </w:r>
      <w:r w:rsidRPr="00361F2C">
        <w:t>a report/letter with photos, where appropriate.</w:t>
      </w:r>
    </w:p>
    <w:p w14:paraId="0E014F88" w14:textId="59BA97E1" w:rsidR="00797AB0" w:rsidRPr="00361F2C" w:rsidRDefault="00797AB0" w:rsidP="00797AB0">
      <w:pPr>
        <w:pStyle w:val="Bodyafterbullets"/>
      </w:pPr>
      <w:r w:rsidRPr="00361F2C">
        <w:t>Where grants are not expended within</w:t>
      </w:r>
      <w:r w:rsidR="00862940">
        <w:t xml:space="preserve"> 4 </w:t>
      </w:r>
      <w:r w:rsidRPr="00361F2C">
        <w:t xml:space="preserve">months of their allocation, the </w:t>
      </w:r>
      <w:r w:rsidR="00FE052E">
        <w:t xml:space="preserve">cemetery </w:t>
      </w:r>
      <w:r w:rsidRPr="00361F2C">
        <w:t>trust must advise the department in writing of the reasons for the delay and include a revised completion date. For example:</w:t>
      </w:r>
    </w:p>
    <w:p w14:paraId="6354D345" w14:textId="77777777" w:rsidR="00797AB0" w:rsidRPr="00361F2C" w:rsidRDefault="00797AB0" w:rsidP="00797AB0">
      <w:pPr>
        <w:pStyle w:val="Bullet1"/>
      </w:pPr>
      <w:r w:rsidRPr="00361F2C">
        <w:t>awaiting council approval or permit and/or equipment</w:t>
      </w:r>
    </w:p>
    <w:p w14:paraId="4839E71E" w14:textId="77777777" w:rsidR="00797AB0" w:rsidRPr="00361F2C" w:rsidRDefault="00797AB0" w:rsidP="00797AB0">
      <w:pPr>
        <w:pStyle w:val="Bullet1"/>
      </w:pPr>
      <w:r w:rsidRPr="00361F2C">
        <w:t>work delayed due to inclement weather or contractor not available.</w:t>
      </w:r>
      <w:bookmarkEnd w:id="515"/>
    </w:p>
    <w:p w14:paraId="706436B3" w14:textId="77777777" w:rsidR="00797AB0" w:rsidRPr="00361F2C" w:rsidRDefault="00797AB0" w:rsidP="00797AB0">
      <w:pPr>
        <w:pStyle w:val="Body"/>
      </w:pPr>
      <w:r w:rsidRPr="00361F2C">
        <w:br w:type="page"/>
      </w:r>
    </w:p>
    <w:p w14:paraId="05F7C898" w14:textId="477FA6A9" w:rsidR="00FD6431" w:rsidRDefault="00FD6431" w:rsidP="00FD6431">
      <w:pPr>
        <w:pStyle w:val="Heading1"/>
      </w:pPr>
      <w:bookmarkStart w:id="536" w:name="_Toc143502000"/>
      <w:bookmarkStart w:id="537" w:name="_Toc182833890"/>
      <w:r>
        <w:lastRenderedPageBreak/>
        <w:t xml:space="preserve">Topic </w:t>
      </w:r>
      <w:r w:rsidR="001D2067">
        <w:t>2</w:t>
      </w:r>
      <w:r w:rsidR="00A21B75">
        <w:t>2</w:t>
      </w:r>
      <w:r w:rsidR="00B25F1C">
        <w:t>.</w:t>
      </w:r>
      <w:r>
        <w:t xml:space="preserve"> Rights of </w:t>
      </w:r>
      <w:r w:rsidRPr="001827A8">
        <w:t>interment</w:t>
      </w:r>
      <w:bookmarkEnd w:id="536"/>
      <w:bookmarkEnd w:id="537"/>
    </w:p>
    <w:p w14:paraId="0DD72073" w14:textId="77777777" w:rsidR="00FD6431" w:rsidRDefault="00FD6431" w:rsidP="004538FA">
      <w:pPr>
        <w:pStyle w:val="Heading2"/>
        <w:spacing w:before="240"/>
      </w:pPr>
      <w:bookmarkStart w:id="538" w:name="_Toc99715079"/>
      <w:bookmarkStart w:id="539" w:name="_Toc101782175"/>
      <w:bookmarkStart w:id="540" w:name="_Toc143502001"/>
      <w:bookmarkStart w:id="541" w:name="_Toc182833891"/>
      <w:r>
        <w:t>Right of interment</w:t>
      </w:r>
      <w:bookmarkEnd w:id="538"/>
      <w:bookmarkEnd w:id="539"/>
      <w:bookmarkEnd w:id="540"/>
      <w:bookmarkEnd w:id="541"/>
    </w:p>
    <w:p w14:paraId="11049C38" w14:textId="11F7D9F3" w:rsidR="00FD6431" w:rsidRDefault="00FD6431" w:rsidP="00FD6431">
      <w:pPr>
        <w:pStyle w:val="Body"/>
      </w:pPr>
      <w:r>
        <w:t>A right of interment permits the right holder to determine:</w:t>
      </w:r>
    </w:p>
    <w:p w14:paraId="78E9CBE9" w14:textId="330D0FB8" w:rsidR="00FD6431" w:rsidRDefault="00FD6431" w:rsidP="00FD6431">
      <w:pPr>
        <w:pStyle w:val="Bullet1"/>
      </w:pPr>
      <w:r>
        <w:t>the human remains (bodily or cremated) that can be interred (buried or placed) in a place</w:t>
      </w:r>
      <w:r w:rsidR="00B23960">
        <w:t xml:space="preserve"> </w:t>
      </w:r>
      <w:r>
        <w:t>of</w:t>
      </w:r>
      <w:r w:rsidR="00B23960">
        <w:t xml:space="preserve"> </w:t>
      </w:r>
      <w:r>
        <w:t>interment</w:t>
      </w:r>
      <w:r w:rsidR="00B23960">
        <w:t xml:space="preserve"> </w:t>
      </w:r>
      <w:r>
        <w:t>in a public cemetery</w:t>
      </w:r>
    </w:p>
    <w:p w14:paraId="3C4092FF" w14:textId="5F4C9B1F" w:rsidR="00FD6431" w:rsidRDefault="00FD6431" w:rsidP="00FD6431">
      <w:pPr>
        <w:pStyle w:val="Bullet1"/>
      </w:pPr>
      <w:r>
        <w:t>the type of memorialisation, if any, to be established at the place of interment subject to</w:t>
      </w:r>
      <w:r w:rsidR="00B23960">
        <w:t xml:space="preserve"> </w:t>
      </w:r>
      <w:r>
        <w:t>any</w:t>
      </w:r>
      <w:r w:rsidR="00B23960">
        <w:t xml:space="preserve"> </w:t>
      </w:r>
      <w:r>
        <w:t>cemetery trust memorialisation policies or specifications.</w:t>
      </w:r>
    </w:p>
    <w:p w14:paraId="1454031A" w14:textId="75866886" w:rsidR="00FD6431" w:rsidRDefault="00FD6431" w:rsidP="00FD6431">
      <w:pPr>
        <w:pStyle w:val="Bodyafterbullets"/>
      </w:pPr>
      <w:r>
        <w:t>A right of interment relates to a specific place of interment – for example, a grave, vault, mausoleum crypt or ashes niche. Right holders do not own the land associated with the place</w:t>
      </w:r>
      <w:r w:rsidR="00B23960">
        <w:t xml:space="preserve"> </w:t>
      </w:r>
      <w:r>
        <w:t>of</w:t>
      </w:r>
      <w:r w:rsidR="00B23960">
        <w:t xml:space="preserve"> </w:t>
      </w:r>
      <w:r>
        <w:t xml:space="preserve">interment </w:t>
      </w:r>
      <w:r w:rsidR="00B23960">
        <w:t xml:space="preserve">because </w:t>
      </w:r>
      <w:r>
        <w:t>all Victorian public cemeteries are on Crown land.</w:t>
      </w:r>
    </w:p>
    <w:p w14:paraId="7607B457" w14:textId="77777777" w:rsidR="00FD6431" w:rsidRDefault="00FD6431" w:rsidP="00FD6431">
      <w:pPr>
        <w:pStyle w:val="Body"/>
      </w:pPr>
      <w:bookmarkStart w:id="542" w:name="_Toc99715080"/>
      <w:bookmarkStart w:id="543" w:name="_Toc101782176"/>
      <w:r w:rsidRPr="00AB2B3E">
        <w:t>Note</w:t>
      </w:r>
      <w:r w:rsidRPr="00AB38A5">
        <w:t>:</w:t>
      </w:r>
      <w:r>
        <w:t xml:space="preserve"> The terms ‘right holder’ and ‘right holders’ are used interchangeably.</w:t>
      </w:r>
    </w:p>
    <w:p w14:paraId="209E5AC7" w14:textId="77777777" w:rsidR="00FD6431" w:rsidRDefault="00FD6431" w:rsidP="00FD6431">
      <w:pPr>
        <w:pStyle w:val="Heading2"/>
      </w:pPr>
      <w:bookmarkStart w:id="544" w:name="_Toc143502002"/>
      <w:bookmarkStart w:id="545" w:name="_Toc182833892"/>
      <w:r>
        <w:t>Right holder</w:t>
      </w:r>
      <w:bookmarkEnd w:id="542"/>
      <w:bookmarkEnd w:id="543"/>
      <w:bookmarkEnd w:id="544"/>
      <w:r>
        <w:t>s</w:t>
      </w:r>
      <w:bookmarkEnd w:id="545"/>
    </w:p>
    <w:p w14:paraId="760D50CB" w14:textId="77777777" w:rsidR="00FD6431" w:rsidRDefault="00FD6431" w:rsidP="00FD6431">
      <w:pPr>
        <w:pStyle w:val="Body"/>
      </w:pPr>
      <w:r>
        <w:t xml:space="preserve">The right holder is the person identified in cemetery trust records as the right holder for a specific place of interment within a public cemetery. There can be one sole right holder or multiple joint right holders for a place of interment. </w:t>
      </w:r>
    </w:p>
    <w:p w14:paraId="77E1670A" w14:textId="77777777" w:rsidR="00FD6431" w:rsidRDefault="00FD6431" w:rsidP="00FD6431">
      <w:pPr>
        <w:pStyle w:val="Body"/>
      </w:pPr>
      <w:r>
        <w:t xml:space="preserve">The right holder is not necessarily the same person as the applicant who completed and signed an application form or the person who paid the relevant fee to purchase the right of interment. A right of interment rests only with the right holders </w:t>
      </w:r>
      <w:r w:rsidRPr="00762877">
        <w:t>recorded in cemetery trust records.</w:t>
      </w:r>
    </w:p>
    <w:p w14:paraId="1D3AEF09" w14:textId="4DC24203" w:rsidR="00FD6431" w:rsidRDefault="00FD6431" w:rsidP="00FD6431">
      <w:pPr>
        <w:pStyle w:val="Body"/>
      </w:pPr>
      <w:bookmarkStart w:id="546" w:name="_Toc99715081"/>
      <w:bookmarkStart w:id="547" w:name="_Toc101782177"/>
      <w:bookmarkStart w:id="548" w:name="_Toc143502003"/>
      <w:r>
        <w:t xml:space="preserve">A right of interment rests only with the right holders. Physical possession of a right of interment permit does not of itself give a person the right to make decisions </w:t>
      </w:r>
      <w:r w:rsidR="00554607">
        <w:t>about</w:t>
      </w:r>
      <w:r>
        <w:t xml:space="preserve"> the right of interment. </w:t>
      </w:r>
    </w:p>
    <w:p w14:paraId="78F0DE3E" w14:textId="77777777" w:rsidR="00FD6431" w:rsidRDefault="00FD6431" w:rsidP="00AB189B">
      <w:pPr>
        <w:pStyle w:val="Heading2"/>
        <w:spacing w:after="240"/>
      </w:pPr>
      <w:bookmarkStart w:id="549" w:name="_Toc182833893"/>
      <w:r>
        <w:t>Selling a right of interment</w:t>
      </w:r>
      <w:bookmarkEnd w:id="546"/>
      <w:bookmarkEnd w:id="547"/>
      <w:bookmarkEnd w:id="548"/>
      <w:bookmarkEnd w:id="549"/>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8996"/>
      </w:tblGrid>
      <w:tr w:rsidR="00AB189B" w14:paraId="0915257E" w14:textId="77777777" w:rsidTr="004F095F">
        <w:tc>
          <w:tcPr>
            <w:tcW w:w="9288" w:type="dxa"/>
          </w:tcPr>
          <w:p w14:paraId="37F33A6C" w14:textId="6B5D297A" w:rsidR="00AB189B" w:rsidRDefault="00AB189B" w:rsidP="004F095F">
            <w:pPr>
              <w:pStyle w:val="Tabletext"/>
            </w:pPr>
            <w:r>
              <w:rPr>
                <w:noProof/>
              </w:rPr>
              <w:drawing>
                <wp:anchor distT="0" distB="0" distL="114300" distR="114300" simplePos="0" relativeHeight="251791360" behindDoc="0" locked="0" layoutInCell="1" allowOverlap="1" wp14:anchorId="0B4C079A" wp14:editId="1E80555C">
                  <wp:simplePos x="0" y="0"/>
                  <wp:positionH relativeFrom="column">
                    <wp:posOffset>17145</wp:posOffset>
                  </wp:positionH>
                  <wp:positionV relativeFrom="paragraph">
                    <wp:posOffset>6556</wp:posOffset>
                  </wp:positionV>
                  <wp:extent cx="562610" cy="562610"/>
                  <wp:effectExtent l="76200" t="0" r="0" b="0"/>
                  <wp:wrapSquare wrapText="bothSides"/>
                  <wp:docPr id="2002025017" name="Graphic 20020250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17" name="Graphic 2002025017">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169" w:history="1">
              <w:r w:rsidR="00DD08EF">
                <w:rPr>
                  <w:rStyle w:val="Hyperlink"/>
                </w:rPr>
                <w:t>Right of interment permit</w:t>
              </w:r>
            </w:hyperlink>
            <w:r w:rsidR="00DD08EF">
              <w:rPr>
                <w:rStyle w:val="Hyperlink"/>
              </w:rPr>
              <w:br/>
            </w:r>
            <w:r>
              <w:t>&lt;</w:t>
            </w:r>
            <w:r w:rsidR="0079162B" w:rsidRPr="0079162B">
              <w:t>https://www.health.vic.gov.au/cemeteries-and-crematoria/right-of-interment-permit</w:t>
            </w:r>
            <w:r>
              <w:t>&gt;</w:t>
            </w:r>
          </w:p>
        </w:tc>
      </w:tr>
    </w:tbl>
    <w:p w14:paraId="4B8AF6A5" w14:textId="7D91C8B1" w:rsidR="00FD6431" w:rsidRDefault="00FD6431" w:rsidP="00AB189B">
      <w:pPr>
        <w:pStyle w:val="Bodyaftertablefigure"/>
      </w:pPr>
      <w:r>
        <w:t>When selling a right of interment, the cemetery trust issues a right of interment permit to the right holders</w:t>
      </w:r>
      <w:r w:rsidR="00D405C7">
        <w:t>. The permit includes</w:t>
      </w:r>
      <w:r>
        <w:t xml:space="preserve"> information about the right of interment, the place of interment and </w:t>
      </w:r>
      <w:r w:rsidR="00D405C7">
        <w:t xml:space="preserve">other </w:t>
      </w:r>
      <w:r>
        <w:t xml:space="preserve">conditions. </w:t>
      </w:r>
    </w:p>
    <w:p w14:paraId="2D24F72D" w14:textId="77777777" w:rsidR="00FD6431" w:rsidRDefault="00FD6431" w:rsidP="00FD6431">
      <w:pPr>
        <w:pStyle w:val="Body"/>
      </w:pPr>
      <w:r>
        <w:t>When a right of interment is purchased, the cemetery trust should advise the right holders of the following:</w:t>
      </w:r>
    </w:p>
    <w:p w14:paraId="7E2B4E03" w14:textId="327FFCE1" w:rsidR="00FD6431" w:rsidRDefault="00D405C7" w:rsidP="00FD6431">
      <w:pPr>
        <w:pStyle w:val="Bullet1"/>
      </w:pPr>
      <w:r>
        <w:t>t</w:t>
      </w:r>
      <w:r w:rsidR="00FD6431">
        <w:t xml:space="preserve">he rights and obligations of right holders (refer to </w:t>
      </w:r>
      <w:hyperlink w:anchor="_Rights_and_obligations_2" w:history="1">
        <w:r w:rsidR="00FD6431" w:rsidRPr="0066511D">
          <w:rPr>
            <w:rStyle w:val="Hyperlink"/>
          </w:rPr>
          <w:t>Rights and obligations of right holders</w:t>
        </w:r>
      </w:hyperlink>
      <w:r w:rsidR="00FD6431">
        <w:t>)</w:t>
      </w:r>
    </w:p>
    <w:p w14:paraId="5E5CD308" w14:textId="0998A569" w:rsidR="00FD6431" w:rsidRDefault="00D405C7" w:rsidP="00FD6431">
      <w:pPr>
        <w:pStyle w:val="Bullet1"/>
      </w:pPr>
      <w:r>
        <w:t>i</w:t>
      </w:r>
      <w:r w:rsidR="00FD6431">
        <w:t>f there are any memorialisation policies that apply to the place of interment that specify or restrict the types of memorials that may be established</w:t>
      </w:r>
    </w:p>
    <w:p w14:paraId="2A18C32F" w14:textId="7FC861A6" w:rsidR="00FD6431" w:rsidRDefault="00D405C7" w:rsidP="00FD6431">
      <w:pPr>
        <w:pStyle w:val="Bullet1"/>
      </w:pPr>
      <w:r>
        <w:t>t</w:t>
      </w:r>
      <w:r w:rsidR="00FD6431">
        <w:t xml:space="preserve">hat if a memorial is not maintained in a safe and proper condition by the right holders and the cemetery trust </w:t>
      </w:r>
      <w:r>
        <w:t>cannot</w:t>
      </w:r>
      <w:r w:rsidR="00FD6431">
        <w:t xml:space="preserve"> contact the right holders, the cemetery trust may seek approval from the department to repair or remove and dispose of the memorial</w:t>
      </w:r>
    </w:p>
    <w:p w14:paraId="13049D6C" w14:textId="45571C63" w:rsidR="00FD6431" w:rsidRPr="0066511D" w:rsidRDefault="00D405C7" w:rsidP="0086479A">
      <w:pPr>
        <w:pStyle w:val="Bullet1"/>
      </w:pPr>
      <w:r>
        <w:t>t</w:t>
      </w:r>
      <w:r w:rsidR="00FD6431">
        <w:t xml:space="preserve">hat if the right of interment is unexercised after 25 years, the cemetery trust may take steps to cancel the right </w:t>
      </w:r>
      <w:r w:rsidR="00FD6431" w:rsidRPr="0086479A">
        <w:t>of</w:t>
      </w:r>
      <w:r w:rsidR="00FD6431">
        <w:t xml:space="preserve"> interment in certain circumstances (refer </w:t>
      </w:r>
      <w:r w:rsidR="00FD6431" w:rsidRPr="0066511D">
        <w:t xml:space="preserve">to </w:t>
      </w:r>
      <w:hyperlink w:anchor="_Cancelling_a_right_1" w:history="1">
        <w:r w:rsidR="00FD6431" w:rsidRPr="0066511D">
          <w:rPr>
            <w:rStyle w:val="Hyperlink"/>
          </w:rPr>
          <w:t>Cancelling a right of interment</w:t>
        </w:r>
      </w:hyperlink>
      <w:r w:rsidR="00FD6431" w:rsidRPr="0066511D">
        <w:t>).</w:t>
      </w:r>
    </w:p>
    <w:p w14:paraId="3317E651" w14:textId="085FB59D" w:rsidR="00FD6431" w:rsidRDefault="00FD6431" w:rsidP="0086479A">
      <w:pPr>
        <w:pStyle w:val="Bodyafterbullets"/>
        <w:spacing w:after="240"/>
      </w:pPr>
      <w:r>
        <w:lastRenderedPageBreak/>
        <w:t xml:space="preserve">It is recommended that cemetery trusts provide right holders with a copy of the </w:t>
      </w:r>
      <w:r w:rsidR="0086479A">
        <w:t>r</w:t>
      </w:r>
      <w:r w:rsidRPr="0086479A">
        <w:t>ight of interment permit factsheet</w:t>
      </w:r>
      <w:r w:rsidR="0086479A">
        <w:t>:</w:t>
      </w:r>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8996"/>
      </w:tblGrid>
      <w:tr w:rsidR="0086479A" w14:paraId="68634563" w14:textId="77777777" w:rsidTr="00550687">
        <w:tc>
          <w:tcPr>
            <w:tcW w:w="9288" w:type="dxa"/>
          </w:tcPr>
          <w:p w14:paraId="7A213E63" w14:textId="77777777" w:rsidR="0086479A" w:rsidRDefault="0086479A" w:rsidP="00550687">
            <w:pPr>
              <w:pStyle w:val="Tabletext"/>
            </w:pPr>
            <w:bookmarkStart w:id="550" w:name="_Rights_and_obligations_1"/>
            <w:bookmarkStart w:id="551" w:name="_Rights_and_obligations"/>
            <w:bookmarkStart w:id="552" w:name="_Toc99715082"/>
            <w:bookmarkStart w:id="553" w:name="_Toc101782178"/>
            <w:bookmarkStart w:id="554" w:name="_Toc143502004"/>
            <w:bookmarkEnd w:id="550"/>
            <w:bookmarkEnd w:id="551"/>
            <w:r>
              <w:rPr>
                <w:noProof/>
              </w:rPr>
              <w:drawing>
                <wp:anchor distT="0" distB="0" distL="114300" distR="114300" simplePos="0" relativeHeight="251793408" behindDoc="0" locked="0" layoutInCell="1" allowOverlap="1" wp14:anchorId="4369D6AF" wp14:editId="123517DF">
                  <wp:simplePos x="0" y="0"/>
                  <wp:positionH relativeFrom="column">
                    <wp:posOffset>17145</wp:posOffset>
                  </wp:positionH>
                  <wp:positionV relativeFrom="paragraph">
                    <wp:posOffset>6556</wp:posOffset>
                  </wp:positionV>
                  <wp:extent cx="562610" cy="562610"/>
                  <wp:effectExtent l="76200" t="0" r="0" b="0"/>
                  <wp:wrapSquare wrapText="bothSides"/>
                  <wp:docPr id="2002025020" name="Graphic 20020250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20" name="Graphic 2002025020">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170" w:history="1">
              <w:r>
                <w:rPr>
                  <w:rStyle w:val="Hyperlink"/>
                </w:rPr>
                <w:t>Right of interment permit factsheet</w:t>
              </w:r>
            </w:hyperlink>
            <w:r>
              <w:rPr>
                <w:rStyle w:val="Hyperlink"/>
              </w:rPr>
              <w:br/>
            </w:r>
            <w:r>
              <w:t>&lt;</w:t>
            </w:r>
            <w:r w:rsidRPr="0079162B">
              <w:t>https://www.health.vic.gov.au/cemeteries-and-crematoria/right-of-interment-permit</w:t>
            </w:r>
            <w:r>
              <w:t>&gt;</w:t>
            </w:r>
          </w:p>
        </w:tc>
      </w:tr>
    </w:tbl>
    <w:p w14:paraId="36EB801A" w14:textId="77777777" w:rsidR="00FD6431" w:rsidRDefault="00FD6431" w:rsidP="00FD6431">
      <w:pPr>
        <w:pStyle w:val="Heading2"/>
      </w:pPr>
      <w:bookmarkStart w:id="555" w:name="_Rights_and_obligations_2"/>
      <w:bookmarkStart w:id="556" w:name="_Toc182833894"/>
      <w:bookmarkEnd w:id="555"/>
      <w:r>
        <w:t>Rights and obligations of right holders</w:t>
      </w:r>
      <w:bookmarkEnd w:id="552"/>
      <w:bookmarkEnd w:id="553"/>
      <w:bookmarkEnd w:id="554"/>
      <w:bookmarkEnd w:id="556"/>
      <w:r>
        <w:t xml:space="preserve"> </w:t>
      </w:r>
    </w:p>
    <w:p w14:paraId="039E34A6" w14:textId="77777777" w:rsidR="00FD6431" w:rsidRDefault="00FD6431" w:rsidP="00F02EC6">
      <w:pPr>
        <w:pStyle w:val="Heading3"/>
        <w:spacing w:before="120"/>
      </w:pPr>
      <w:bookmarkStart w:id="557" w:name="_Toc182833895"/>
      <w:r>
        <w:t>Right to make decisions about the place of interment</w:t>
      </w:r>
      <w:bookmarkEnd w:id="557"/>
    </w:p>
    <w:p w14:paraId="6756778E" w14:textId="12D2CBED" w:rsidR="00FD6431" w:rsidRDefault="00FD6431" w:rsidP="00FD6431">
      <w:pPr>
        <w:pStyle w:val="Body"/>
        <w:keepNext/>
        <w:keepLines/>
      </w:pPr>
      <w:r>
        <w:t>Subject to the approval of the cemetery trust, payment of the relevant fees and any conditions the trust</w:t>
      </w:r>
      <w:r w:rsidR="00D2236A">
        <w:t xml:space="preserve"> imposes</w:t>
      </w:r>
      <w:r>
        <w:t>, a right of interment gives the right holders the right to:</w:t>
      </w:r>
    </w:p>
    <w:p w14:paraId="7B3565B6" w14:textId="77777777" w:rsidR="00FD6431" w:rsidRPr="00175451" w:rsidRDefault="00FD6431" w:rsidP="00FD6431">
      <w:pPr>
        <w:pStyle w:val="Bullet1"/>
        <w:keepNext/>
        <w:keepLines/>
      </w:pPr>
      <w:r w:rsidRPr="00175451">
        <w:t xml:space="preserve">authorise the interment of human remains in the place of interment </w:t>
      </w:r>
    </w:p>
    <w:p w14:paraId="4A8C033C" w14:textId="77777777" w:rsidR="00FD6431" w:rsidRPr="00175451" w:rsidRDefault="00FD6431" w:rsidP="00FD6431">
      <w:pPr>
        <w:pStyle w:val="Bullet1"/>
        <w:keepNext/>
        <w:keepLines/>
      </w:pPr>
      <w:r w:rsidRPr="00175451">
        <w:t>establish or alter a memorial at the place of interment</w:t>
      </w:r>
    </w:p>
    <w:p w14:paraId="7864E20B" w14:textId="77777777" w:rsidR="00FD6431" w:rsidRPr="00175451" w:rsidRDefault="00FD6431" w:rsidP="00FD6431">
      <w:pPr>
        <w:pStyle w:val="Bullet1"/>
        <w:keepNext/>
        <w:keepLines/>
      </w:pPr>
      <w:r w:rsidRPr="00175451">
        <w:t>endorse or object to an application to exhume bodily remains from the place of interment</w:t>
      </w:r>
    </w:p>
    <w:p w14:paraId="5140CA9D" w14:textId="77777777" w:rsidR="00FD6431" w:rsidRPr="00175451" w:rsidRDefault="00FD6431" w:rsidP="00FD6431">
      <w:pPr>
        <w:pStyle w:val="Bullet1"/>
      </w:pPr>
      <w:r w:rsidRPr="00175451">
        <w:t>authorise the removal of body parts or cremated remains from the place of interment.</w:t>
      </w:r>
    </w:p>
    <w:p w14:paraId="3DA9C460" w14:textId="77777777" w:rsidR="00FD6431" w:rsidRDefault="00FD6431" w:rsidP="00FD6431">
      <w:pPr>
        <w:pStyle w:val="Heading3"/>
      </w:pPr>
      <w:bookmarkStart w:id="558" w:name="_Toc182833896"/>
      <w:r>
        <w:t>Right to transfer or surrender the right of interment</w:t>
      </w:r>
      <w:bookmarkEnd w:id="558"/>
    </w:p>
    <w:p w14:paraId="34DF5A76" w14:textId="603AADF1" w:rsidR="00FD6431" w:rsidRDefault="00FD6431" w:rsidP="00FD6431">
      <w:pPr>
        <w:pStyle w:val="Body"/>
      </w:pPr>
      <w:r w:rsidRPr="00952F1E">
        <w:t xml:space="preserve">Where a </w:t>
      </w:r>
      <w:r w:rsidRPr="0066511D">
        <w:t xml:space="preserve">person is a sole right holder, they may transfer the right to another person (refer to </w:t>
      </w:r>
      <w:hyperlink w:anchor="_Voluntary_transfer_of" w:history="1">
        <w:r w:rsidRPr="0066511D">
          <w:rPr>
            <w:rStyle w:val="Hyperlink"/>
          </w:rPr>
          <w:t>Voluntary transfer of a right of interment to another person</w:t>
        </w:r>
      </w:hyperlink>
      <w:r w:rsidRPr="0066511D">
        <w:t xml:space="preserve">). Sole right holders and joint right holders are also entitled to surrender their right (refer to </w:t>
      </w:r>
      <w:hyperlink w:anchor="_Voluntary_surrender_of_1" w:history="1">
        <w:r w:rsidRPr="0066511D">
          <w:rPr>
            <w:rStyle w:val="Hyperlink"/>
          </w:rPr>
          <w:t>Voluntary surrender of a right of interment to a cemetery trust</w:t>
        </w:r>
      </w:hyperlink>
      <w:r w:rsidRPr="0066511D">
        <w:t>).</w:t>
      </w:r>
    </w:p>
    <w:p w14:paraId="779E348F" w14:textId="77777777" w:rsidR="00FD6431" w:rsidRDefault="00FD6431" w:rsidP="00FD6431">
      <w:pPr>
        <w:pStyle w:val="Heading3"/>
      </w:pPr>
      <w:bookmarkStart w:id="559" w:name="_Toc182833897"/>
      <w:r>
        <w:t>Obligation to maintain memorials at the place of interment</w:t>
      </w:r>
      <w:bookmarkEnd w:id="559"/>
    </w:p>
    <w:p w14:paraId="0B534E09" w14:textId="3BE5EC02" w:rsidR="00FD6431" w:rsidRDefault="00FD6431" w:rsidP="00FD6431">
      <w:pPr>
        <w:pStyle w:val="Body"/>
      </w:pPr>
      <w:r>
        <w:t xml:space="preserve">Right holders must maintain any memorial established at the place of interment in a safe and proper condition. Where a memorial is not maintained in a safe and proper condition and right holders cannot be contacted, the cemetery trust may repair, remove or dispose of the memorial and </w:t>
      </w:r>
      <w:r w:rsidR="00317A97">
        <w:t xml:space="preserve">aim </w:t>
      </w:r>
      <w:r>
        <w:t>to recover the associated costs and expenses from the right holders.</w:t>
      </w:r>
    </w:p>
    <w:p w14:paraId="15E55AF5" w14:textId="77777777" w:rsidR="00FD6431" w:rsidRDefault="00FD6431" w:rsidP="00FD6431">
      <w:pPr>
        <w:pStyle w:val="Heading3"/>
      </w:pPr>
      <w:bookmarkStart w:id="560" w:name="_Toc182833898"/>
      <w:r>
        <w:t>Updating contact details</w:t>
      </w:r>
      <w:bookmarkEnd w:id="560"/>
    </w:p>
    <w:p w14:paraId="1ADF1883" w14:textId="77777777" w:rsidR="00FD6431" w:rsidRPr="009609D1" w:rsidRDefault="00FD6431" w:rsidP="00FD6431">
      <w:pPr>
        <w:pStyle w:val="Bullet1"/>
        <w:numPr>
          <w:ilvl w:val="0"/>
          <w:numId w:val="0"/>
        </w:numPr>
      </w:pPr>
      <w:r w:rsidRPr="009609D1">
        <w:t>Right holders are responsible for keeping the cemetery trust advised of their current contact details.</w:t>
      </w:r>
    </w:p>
    <w:p w14:paraId="7BBC1335" w14:textId="77777777" w:rsidR="00FD6431" w:rsidRDefault="00FD6431" w:rsidP="00FD6431">
      <w:pPr>
        <w:pStyle w:val="Heading2"/>
      </w:pPr>
      <w:bookmarkStart w:id="561" w:name="_Toc99715083"/>
      <w:bookmarkStart w:id="562" w:name="_Toc101782179"/>
      <w:bookmarkStart w:id="563" w:name="_Toc143502005"/>
      <w:bookmarkStart w:id="564" w:name="_Toc182833899"/>
      <w:r>
        <w:t>Length of a right of interment</w:t>
      </w:r>
      <w:bookmarkEnd w:id="561"/>
      <w:bookmarkEnd w:id="562"/>
      <w:bookmarkEnd w:id="563"/>
      <w:bookmarkEnd w:id="564"/>
    </w:p>
    <w:p w14:paraId="7939CC3D" w14:textId="77777777" w:rsidR="00FD6431" w:rsidRDefault="00FD6431" w:rsidP="00FD6431">
      <w:pPr>
        <w:pStyle w:val="Body"/>
      </w:pPr>
      <w:r>
        <w:t>A right of interment for a place of interment that can accommodate both bodily remains and cremated remains (for example, graves, vaults and mausoleum crypts) must be perpetual (forever).</w:t>
      </w:r>
    </w:p>
    <w:p w14:paraId="395D4742" w14:textId="77777777" w:rsidR="00FD6431" w:rsidRDefault="00FD6431" w:rsidP="00FD6431">
      <w:pPr>
        <w:pStyle w:val="Body"/>
      </w:pPr>
      <w:r>
        <w:t xml:space="preserve">A right of interment for a place of interment that can only accommodate cremated remains (such as a niche wall or rose bush) can be either perpetual (forever) or limited to 25 years (if the cemetery trust offers this). </w:t>
      </w:r>
    </w:p>
    <w:p w14:paraId="4A8375A2" w14:textId="77777777" w:rsidR="00FD6431" w:rsidRDefault="00FD6431" w:rsidP="00FD6431">
      <w:pPr>
        <w:pStyle w:val="Body"/>
      </w:pPr>
      <w:r>
        <w:t>The length of the right of interment is specified at the time the right is granted.</w:t>
      </w:r>
    </w:p>
    <w:p w14:paraId="3044ACB5" w14:textId="7E9BE94E" w:rsidR="00FD6431" w:rsidRDefault="00FD6431" w:rsidP="00FD6431">
      <w:pPr>
        <w:pStyle w:val="Body"/>
      </w:pPr>
      <w:r>
        <w:lastRenderedPageBreak/>
        <w:t xml:space="preserve">Cemetery trusts that offer rights of interment for interring </w:t>
      </w:r>
      <w:r w:rsidR="00D405C7">
        <w:t xml:space="preserve">only </w:t>
      </w:r>
      <w:r>
        <w:t xml:space="preserve">cremated remains </w:t>
      </w:r>
      <w:r>
        <w:rPr>
          <w:b/>
          <w:bCs/>
        </w:rPr>
        <w:t>must</w:t>
      </w:r>
      <w:r>
        <w:t xml:space="preserve"> offer perpetual tenure and may also, at the trust’s discretion, offer limited tenure for a period of 25 years.</w:t>
      </w:r>
    </w:p>
    <w:p w14:paraId="55A261F6" w14:textId="4AF7ED2F" w:rsidR="00FD6431" w:rsidRDefault="00FD6431" w:rsidP="00FD6431">
      <w:pPr>
        <w:pStyle w:val="Heading3"/>
      </w:pPr>
      <w:bookmarkStart w:id="565" w:name="_Toc99715084"/>
      <w:bookmarkStart w:id="566" w:name="_Toc101782180"/>
      <w:bookmarkStart w:id="567" w:name="_Toc143502006"/>
      <w:bookmarkStart w:id="568" w:name="_Toc182833900"/>
      <w:r>
        <w:t>Limited tenure rights of interment</w:t>
      </w:r>
      <w:bookmarkEnd w:id="565"/>
      <w:bookmarkEnd w:id="566"/>
      <w:bookmarkEnd w:id="567"/>
      <w:bookmarkEnd w:id="568"/>
      <w:r>
        <w:t xml:space="preserve"> </w:t>
      </w:r>
    </w:p>
    <w:p w14:paraId="5194FBC6" w14:textId="22AEAF46" w:rsidR="00FD6431" w:rsidRDefault="00FD6431" w:rsidP="00FD6431">
      <w:pPr>
        <w:pStyle w:val="Body"/>
      </w:pPr>
      <w:r>
        <w:t>The right holder of a limited tenure right of interment may at any time during the 25-year period request the cemetery trust to extend the right for a</w:t>
      </w:r>
      <w:r w:rsidR="00554607">
        <w:t>nother</w:t>
      </w:r>
      <w:r>
        <w:t xml:space="preserve"> 25 years or convert the right to a perpetual right, subject to paying the relevant fee. </w:t>
      </w:r>
    </w:p>
    <w:p w14:paraId="5B8BB9DD" w14:textId="2286CA20" w:rsidR="00FD6431" w:rsidRDefault="00FD6431" w:rsidP="00FD6431">
      <w:pPr>
        <w:pStyle w:val="Body"/>
      </w:pPr>
      <w:r>
        <w:t>At least 12 months before a limited tenure right of interment is due to expire, the cemetery trust must take reasonable steps to notify the right holder in writing that:</w:t>
      </w:r>
    </w:p>
    <w:p w14:paraId="1A663272" w14:textId="77777777" w:rsidR="00FD6431" w:rsidRDefault="00FD6431" w:rsidP="00FD6431">
      <w:pPr>
        <w:pStyle w:val="Bullet1"/>
      </w:pPr>
      <w:r>
        <w:t>the right of interment is due to expire</w:t>
      </w:r>
    </w:p>
    <w:p w14:paraId="5DAA0D1D" w14:textId="28050239" w:rsidR="00FD6431" w:rsidRDefault="00FD6431" w:rsidP="00FD6431">
      <w:pPr>
        <w:pStyle w:val="Bullet1"/>
      </w:pPr>
      <w:r>
        <w:t>right holders may request that the cemetery trust extends the right for a</w:t>
      </w:r>
      <w:r w:rsidR="001048A7">
        <w:t>nother</w:t>
      </w:r>
      <w:r>
        <w:t xml:space="preserve"> 25 years (subject to paying the relevant fee)</w:t>
      </w:r>
    </w:p>
    <w:p w14:paraId="5FC5F93C" w14:textId="77777777" w:rsidR="00FD6431" w:rsidRDefault="00FD6431" w:rsidP="00FD6431">
      <w:pPr>
        <w:pStyle w:val="Bullet1"/>
      </w:pPr>
      <w:r>
        <w:t>right holders may request that the cemetery trust converts the right to a perpetual right (subject to paying the relevant fee).</w:t>
      </w:r>
    </w:p>
    <w:p w14:paraId="48F75B9F" w14:textId="6332FAF4" w:rsidR="00FD6431" w:rsidRDefault="00FD6431" w:rsidP="00FD6431">
      <w:pPr>
        <w:pStyle w:val="Bodyafterbullets"/>
      </w:pPr>
      <w:r>
        <w:t>If the right holder does not act in response to the notification within the time the cemetery trust</w:t>
      </w:r>
      <w:r w:rsidR="00D2236A">
        <w:t xml:space="preserve"> specifies</w:t>
      </w:r>
      <w:r>
        <w:t>, the trust may disinter the cremated remains, dispose of the remains within the cemetery grounds and remove any memorial relating to the remains. </w:t>
      </w:r>
    </w:p>
    <w:p w14:paraId="5482C105" w14:textId="6D88D053" w:rsidR="00FD6431" w:rsidRDefault="00FD6431" w:rsidP="00FD6431">
      <w:pPr>
        <w:pStyle w:val="Body"/>
      </w:pPr>
      <w:r w:rsidRPr="00742243">
        <w:t>Note:</w:t>
      </w:r>
      <w:r>
        <w:t xml:space="preserve"> The Cemeteries Act was amended in 2015 to ensure identified veterans’ cremated remains are not scattered </w:t>
      </w:r>
      <w:r w:rsidR="00D405C7">
        <w:t>when</w:t>
      </w:r>
      <w:r>
        <w:t xml:space="preserve"> a limited tenure interment</w:t>
      </w:r>
      <w:r w:rsidR="00D405C7">
        <w:t xml:space="preserve"> expires</w:t>
      </w:r>
      <w:r>
        <w:t xml:space="preserve"> but are </w:t>
      </w:r>
      <w:r w:rsidR="00D405C7">
        <w:t xml:space="preserve">instead </w:t>
      </w:r>
      <w:r>
        <w:t xml:space="preserve">preserved in perpetuity. Refer to </w:t>
      </w:r>
      <w:hyperlink w:anchor="_Managing_limited_tenure" w:history="1">
        <w:r w:rsidRPr="0066511D">
          <w:rPr>
            <w:rStyle w:val="Hyperlink"/>
          </w:rPr>
          <w:t>Managing limited tenure cremated remains of veterans</w:t>
        </w:r>
      </w:hyperlink>
      <w:r w:rsidRPr="0066511D">
        <w:t xml:space="preserve"> for</w:t>
      </w:r>
      <w:r>
        <w:t xml:space="preserve"> more information.</w:t>
      </w:r>
      <w:r>
        <w:t> </w:t>
      </w:r>
    </w:p>
    <w:p w14:paraId="3733C9FD" w14:textId="77777777" w:rsidR="00FD6431" w:rsidRDefault="00FD6431" w:rsidP="00FD6431">
      <w:pPr>
        <w:pStyle w:val="Heading2"/>
      </w:pPr>
      <w:bookmarkStart w:id="569" w:name="_Toc99715085"/>
      <w:bookmarkStart w:id="570" w:name="_Toc101782181"/>
      <w:bookmarkStart w:id="571" w:name="_Toc143502007"/>
      <w:bookmarkStart w:id="572" w:name="_Toc182833901"/>
      <w:r>
        <w:t>Exercising a right of interment</w:t>
      </w:r>
      <w:bookmarkEnd w:id="569"/>
      <w:bookmarkEnd w:id="570"/>
      <w:bookmarkEnd w:id="571"/>
      <w:bookmarkEnd w:id="572"/>
    </w:p>
    <w:p w14:paraId="58D8BB56" w14:textId="56A50EB9" w:rsidR="00FD6431" w:rsidRDefault="00FD6431" w:rsidP="00FD6431">
      <w:pPr>
        <w:pStyle w:val="Body"/>
      </w:pPr>
      <w:r>
        <w:t>Under s. 78 of the Cemeteries Act, a right of interment is considered exercised if:</w:t>
      </w:r>
    </w:p>
    <w:p w14:paraId="0D97B693" w14:textId="77777777" w:rsidR="00FD6431" w:rsidRDefault="00FD6431" w:rsidP="00FD6431">
      <w:pPr>
        <w:pStyle w:val="Bullet1"/>
      </w:pPr>
      <w:r>
        <w:t>human remains, which include bodily remains and cremated remains, are interred at the place of interment to which the right of interment applies</w:t>
      </w:r>
    </w:p>
    <w:p w14:paraId="1043E133" w14:textId="77777777" w:rsidR="00FD6431" w:rsidRDefault="00FD6431" w:rsidP="00FD6431">
      <w:pPr>
        <w:pStyle w:val="Bullet1"/>
      </w:pPr>
      <w:r>
        <w:t>the right holder establishes a memorial at that place of interment (regardless of whether any remains have been interred).</w:t>
      </w:r>
    </w:p>
    <w:p w14:paraId="1723130F" w14:textId="77777777" w:rsidR="00FD6431" w:rsidRDefault="00FD6431" w:rsidP="00FD6431">
      <w:pPr>
        <w:pStyle w:val="Bodyafterbullets"/>
      </w:pPr>
      <w:r w:rsidRPr="00AC696B">
        <w:t>Note:</w:t>
      </w:r>
      <w:r>
        <w:t xml:space="preserve"> If human remains have been interred and subsequently disinterred from the place of interment the right of interment is still considered exercised.</w:t>
      </w:r>
    </w:p>
    <w:p w14:paraId="379EDC66" w14:textId="77777777" w:rsidR="00FD6431" w:rsidRDefault="00FD6431" w:rsidP="00FD6431">
      <w:pPr>
        <w:pStyle w:val="Heading2"/>
      </w:pPr>
      <w:bookmarkStart w:id="573" w:name="_Transfer_of_a"/>
      <w:bookmarkStart w:id="574" w:name="_Toc143502008"/>
      <w:bookmarkStart w:id="575" w:name="_Toc182833902"/>
      <w:bookmarkEnd w:id="573"/>
      <w:r>
        <w:t>Transfer of</w:t>
      </w:r>
      <w:r w:rsidRPr="00A426EC">
        <w:t xml:space="preserve"> a right of interment when a right holder dies</w:t>
      </w:r>
      <w:bookmarkEnd w:id="574"/>
      <w:bookmarkEnd w:id="575"/>
    </w:p>
    <w:p w14:paraId="647A0680" w14:textId="77777777" w:rsidR="00FD6431" w:rsidRDefault="00FD6431" w:rsidP="00FD6431">
      <w:pPr>
        <w:pStyle w:val="Body"/>
      </w:pPr>
      <w:bookmarkStart w:id="576" w:name="_Managing_a_right"/>
      <w:bookmarkStart w:id="577" w:name="_Toc99715086"/>
      <w:bookmarkStart w:id="578" w:name="_Toc101782182"/>
      <w:bookmarkStart w:id="579" w:name="_Toc143502011"/>
      <w:bookmarkEnd w:id="576"/>
      <w:r>
        <w:t>The transfer of a right of interment following the death of a right holder differs depending on whether the deceased was a sole right holder or a joint right holder as explained below.</w:t>
      </w:r>
    </w:p>
    <w:p w14:paraId="38584759" w14:textId="77777777" w:rsidR="00FD6431" w:rsidRDefault="00FD6431" w:rsidP="001A71FD">
      <w:pPr>
        <w:pStyle w:val="Heading3"/>
        <w:spacing w:before="240"/>
      </w:pPr>
      <w:bookmarkStart w:id="580" w:name="_Toc141363745"/>
      <w:bookmarkStart w:id="581" w:name="_Toc182833903"/>
      <w:r>
        <w:t>Joint right holder</w:t>
      </w:r>
      <w:bookmarkEnd w:id="580"/>
      <w:bookmarkEnd w:id="581"/>
    </w:p>
    <w:p w14:paraId="2DB5FBEC" w14:textId="09F4B1AB" w:rsidR="00FD6431" w:rsidRDefault="00FD6431" w:rsidP="00FD6431">
      <w:pPr>
        <w:pStyle w:val="Body"/>
      </w:pPr>
      <w:r>
        <w:t xml:space="preserve">When a joint right holder dies, the deceased’s interest will pass to the remaining right holders in </w:t>
      </w:r>
      <w:r w:rsidR="00312390">
        <w:t xml:space="preserve">line </w:t>
      </w:r>
      <w:r>
        <w:t xml:space="preserve">with the right of survivorship. </w:t>
      </w:r>
    </w:p>
    <w:p w14:paraId="398E575D" w14:textId="77777777" w:rsidR="00FD6431" w:rsidRDefault="00FD6431" w:rsidP="00FD6431">
      <w:pPr>
        <w:pStyle w:val="Heading4"/>
      </w:pPr>
      <w:r>
        <w:t>Example</w:t>
      </w:r>
    </w:p>
    <w:p w14:paraId="24BA6154" w14:textId="0B50AB8A" w:rsidR="00FD6431" w:rsidRDefault="00FD6431" w:rsidP="00FD6431">
      <w:pPr>
        <w:pStyle w:val="Body"/>
      </w:pPr>
      <w:r>
        <w:t>A right of interment was issued in 1930 to</w:t>
      </w:r>
      <w:r w:rsidR="00862940">
        <w:t xml:space="preserve"> 3 </w:t>
      </w:r>
      <w:r>
        <w:t>brothers. Two of the brothers died in the 1940s and the surviving brother became the sole right holder.</w:t>
      </w:r>
    </w:p>
    <w:p w14:paraId="1D34A57D" w14:textId="77777777" w:rsidR="00FD6431" w:rsidRDefault="00FD6431" w:rsidP="00FD6431">
      <w:pPr>
        <w:pStyle w:val="Heading3"/>
      </w:pPr>
      <w:bookmarkStart w:id="582" w:name="_Toc141363746"/>
      <w:bookmarkStart w:id="583" w:name="_Toc182833904"/>
      <w:r>
        <w:lastRenderedPageBreak/>
        <w:t>Sole right holder</w:t>
      </w:r>
      <w:bookmarkEnd w:id="582"/>
      <w:bookmarkEnd w:id="583"/>
    </w:p>
    <w:p w14:paraId="07BD7B50" w14:textId="5D84DC53" w:rsidR="00FD6431" w:rsidRDefault="00FD6431" w:rsidP="00FD6431">
      <w:pPr>
        <w:pStyle w:val="Body"/>
      </w:pPr>
      <w:r>
        <w:t xml:space="preserve">When a sole right holder dies, the right of interment will likely be transferred to the beneficiary of a will, or if no such arrangements have been made, the right of interment is transferred in </w:t>
      </w:r>
      <w:r w:rsidR="00312390">
        <w:t xml:space="preserve">line </w:t>
      </w:r>
      <w:r>
        <w:t xml:space="preserve">with the rules of intestacy. In lieu of a specific bequest leaving the right of interment to an identified person or </w:t>
      </w:r>
      <w:r w:rsidR="00785B08">
        <w:t>people</w:t>
      </w:r>
      <w:r>
        <w:t xml:space="preserve">, the right typically forms part of the deceased’s estate and is inherited by the beneficiary or beneficiaries of the estate. This could mean </w:t>
      </w:r>
      <w:r w:rsidR="002E0040">
        <w:t xml:space="preserve">the right is transferred </w:t>
      </w:r>
      <w:r>
        <w:t xml:space="preserve">to one or multiple people. </w:t>
      </w:r>
    </w:p>
    <w:p w14:paraId="0B3069CF" w14:textId="77777777" w:rsidR="00FD6431" w:rsidRDefault="00FD6431" w:rsidP="00FD6431">
      <w:pPr>
        <w:pStyle w:val="Heading4"/>
      </w:pPr>
      <w:r>
        <w:t>Example</w:t>
      </w:r>
    </w:p>
    <w:p w14:paraId="5B57D116" w14:textId="5E25A9BA" w:rsidR="00FD6431" w:rsidRDefault="00FD6431" w:rsidP="00FD6431">
      <w:pPr>
        <w:pStyle w:val="Body"/>
      </w:pPr>
      <w:r w:rsidRPr="008F678F">
        <w:t>Following on from the example above, the third brother who became the sole holder of the right of interment had</w:t>
      </w:r>
      <w:r w:rsidR="00862940">
        <w:t xml:space="preserve"> 2 </w:t>
      </w:r>
      <w:r w:rsidRPr="008F678F">
        <w:t>daughters</w:t>
      </w:r>
      <w:r w:rsidR="00785B08">
        <w:t>,</w:t>
      </w:r>
      <w:r w:rsidRPr="008F678F">
        <w:t xml:space="preserve"> who inherited his estate when he died. He did not leave a specific bequest identifying who should inherit the right of interment. His</w:t>
      </w:r>
      <w:r w:rsidR="00862940">
        <w:t xml:space="preserve"> 2 </w:t>
      </w:r>
      <w:r w:rsidRPr="008F678F">
        <w:t>daughters became joint holders of the right.</w:t>
      </w:r>
    </w:p>
    <w:p w14:paraId="52FD1D3F" w14:textId="2966B97C" w:rsidR="00FD6431" w:rsidRDefault="00FD6431" w:rsidP="00FD6431">
      <w:pPr>
        <w:pStyle w:val="Body"/>
      </w:pPr>
      <w:r w:rsidRPr="00EE4125">
        <w:t>Note: The</w:t>
      </w:r>
      <w:r w:rsidRPr="001F4038">
        <w:t xml:space="preserve"> </w:t>
      </w:r>
      <w:r>
        <w:t xml:space="preserve">cemetery </w:t>
      </w:r>
      <w:r w:rsidRPr="001F4038">
        <w:t xml:space="preserve">trust is </w:t>
      </w:r>
      <w:r>
        <w:t xml:space="preserve">not </w:t>
      </w:r>
      <w:r w:rsidRPr="001F4038">
        <w:t xml:space="preserve">responsible for investigating who </w:t>
      </w:r>
      <w:r>
        <w:t xml:space="preserve">will </w:t>
      </w:r>
      <w:r w:rsidRPr="001F4038">
        <w:t>become</w:t>
      </w:r>
      <w:r>
        <w:t xml:space="preserve"> </w:t>
      </w:r>
      <w:r w:rsidRPr="001F4038">
        <w:t xml:space="preserve">the </w:t>
      </w:r>
      <w:r>
        <w:t>new right holders</w:t>
      </w:r>
      <w:r w:rsidRPr="001F4038">
        <w:t xml:space="preserve"> when a </w:t>
      </w:r>
      <w:r>
        <w:t xml:space="preserve">right </w:t>
      </w:r>
      <w:r w:rsidRPr="001F4038">
        <w:t>holder dies.</w:t>
      </w:r>
      <w:r>
        <w:t xml:space="preserve"> I</w:t>
      </w:r>
      <w:r w:rsidRPr="001F4038">
        <w:t xml:space="preserve">t is up to interested parties to provide the </w:t>
      </w:r>
      <w:r>
        <w:t xml:space="preserve">cemetery </w:t>
      </w:r>
      <w:r w:rsidRPr="001F4038">
        <w:t>trust with evidence</w:t>
      </w:r>
      <w:r w:rsidR="00785B08">
        <w:t xml:space="preserve"> –</w:t>
      </w:r>
      <w:r>
        <w:t xml:space="preserve"> for example</w:t>
      </w:r>
      <w:r w:rsidR="00785B08">
        <w:t>,</w:t>
      </w:r>
      <w:r>
        <w:t xml:space="preserve"> a will.</w:t>
      </w:r>
    </w:p>
    <w:p w14:paraId="5357D513" w14:textId="77777777" w:rsidR="00FD6431" w:rsidRPr="00A426EC" w:rsidRDefault="00FD6431" w:rsidP="00FD6431">
      <w:pPr>
        <w:pStyle w:val="Heading2"/>
      </w:pPr>
      <w:bookmarkStart w:id="584" w:name="_Managing_a_right_1"/>
      <w:bookmarkStart w:id="585" w:name="_Toc182833905"/>
      <w:bookmarkEnd w:id="584"/>
      <w:r w:rsidRPr="00A426EC">
        <w:t>Managing a right of interment following the death of a right holder</w:t>
      </w:r>
      <w:bookmarkEnd w:id="577"/>
      <w:bookmarkEnd w:id="578"/>
      <w:bookmarkEnd w:id="579"/>
      <w:bookmarkEnd w:id="585"/>
    </w:p>
    <w:p w14:paraId="6B9615E9" w14:textId="77777777" w:rsidR="00FD6431" w:rsidRDefault="00FD6431" w:rsidP="00FD6431">
      <w:pPr>
        <w:pStyle w:val="Body"/>
      </w:pPr>
      <w:r>
        <w:t xml:space="preserve">When a right holder dies a cemetery trust will generally receive a request from a funeral director, executor or family representative to inter the deceased in the plot they purchased. At the time of the funeral, it is unlikely that the funeral director or family representative will be able to provide the cemetery trust with enough information to allow the trust to update its right of interment records with the name of the new right holder. </w:t>
      </w:r>
    </w:p>
    <w:p w14:paraId="77D38DF1" w14:textId="77777777" w:rsidR="00FD6431" w:rsidRPr="00A426EC" w:rsidRDefault="00FD6431" w:rsidP="00FD6431">
      <w:pPr>
        <w:pStyle w:val="Heading3"/>
      </w:pPr>
      <w:bookmarkStart w:id="586" w:name="_Toc143502012"/>
      <w:bookmarkStart w:id="587" w:name="_Toc182833906"/>
      <w:r>
        <w:t xml:space="preserve">Who can instruct the cemetery trust </w:t>
      </w:r>
      <w:r w:rsidRPr="00A426EC">
        <w:t>following the death of a right holder</w:t>
      </w:r>
      <w:bookmarkEnd w:id="586"/>
      <w:bookmarkEnd w:id="587"/>
    </w:p>
    <w:p w14:paraId="09F951F6" w14:textId="77777777" w:rsidR="00FD6431" w:rsidRDefault="00FD6431" w:rsidP="00FD6431">
      <w:pPr>
        <w:pStyle w:val="Heading4"/>
      </w:pPr>
      <w:r>
        <w:t>Sole right holder</w:t>
      </w:r>
    </w:p>
    <w:p w14:paraId="3CCA0423" w14:textId="77777777" w:rsidR="00FD6431" w:rsidRDefault="00FD6431" w:rsidP="00FD6431">
      <w:pPr>
        <w:pStyle w:val="Body"/>
      </w:pPr>
      <w:r>
        <w:t>Where the deceased was the sole right holder, the following people can give the cemetery trust instructions on using the place of interment, depending on the circumstances:</w:t>
      </w:r>
    </w:p>
    <w:p w14:paraId="2D0D8E47" w14:textId="77777777" w:rsidR="00FD6431" w:rsidRDefault="00FD6431" w:rsidP="00FD6431">
      <w:pPr>
        <w:pStyle w:val="Bullet1"/>
      </w:pPr>
      <w:r>
        <w:t>a person nominated to administer the deceased’s estate (such as an executor) because the right of interment forms part of the estate</w:t>
      </w:r>
    </w:p>
    <w:p w14:paraId="7C181248" w14:textId="77777777" w:rsidR="00FD6431" w:rsidRDefault="00FD6431" w:rsidP="00FD6431">
      <w:pPr>
        <w:pStyle w:val="Bullet1"/>
      </w:pPr>
      <w:r>
        <w:t>a representative nominated by the deceased’s family to manage the funeral arrangements, including a funeral director, family friend or member of the family.</w:t>
      </w:r>
    </w:p>
    <w:p w14:paraId="428241DA" w14:textId="7D0505D6" w:rsidR="00FD6431" w:rsidRDefault="00FD6431" w:rsidP="00FD6431">
      <w:pPr>
        <w:pStyle w:val="Bodyafterbullets"/>
      </w:pPr>
      <w:r w:rsidRPr="00EE4125">
        <w:t>Note: There</w:t>
      </w:r>
      <w:r>
        <w:t xml:space="preserve"> might not be clear document</w:t>
      </w:r>
      <w:r w:rsidR="00193323">
        <w:t>s</w:t>
      </w:r>
      <w:r>
        <w:t xml:space="preserve"> available about the person’s nomination (for example, if the will has not yet been located or if the deceased did not leave a will). If the matter is in dispute, the cemetery trust may need to </w:t>
      </w:r>
      <w:r w:rsidR="00785B08">
        <w:t xml:space="preserve">get supporting </w:t>
      </w:r>
      <w:r>
        <w:t>evidence (for example, through a statutory declaration) to confirm the identity of the administrator of the deceased’s estate.</w:t>
      </w:r>
    </w:p>
    <w:p w14:paraId="1A251F0A" w14:textId="77777777" w:rsidR="00FD6431" w:rsidRDefault="00FD6431" w:rsidP="00FD6431">
      <w:pPr>
        <w:pStyle w:val="Heading4"/>
      </w:pPr>
      <w:r>
        <w:t>Joint right holder</w:t>
      </w:r>
    </w:p>
    <w:p w14:paraId="1D248A1E" w14:textId="44BDCFFD" w:rsidR="00FD6431" w:rsidRDefault="00FD6431" w:rsidP="00FD6431">
      <w:pPr>
        <w:pStyle w:val="Bodyafterbullets"/>
      </w:pPr>
      <w:r>
        <w:t xml:space="preserve">If a right is held by multiple joint right holders, the remaining joint right holders may give the cemetery trust instructions </w:t>
      </w:r>
      <w:r w:rsidR="007215D3">
        <w:t xml:space="preserve">for </w:t>
      </w:r>
      <w:r>
        <w:t>the interment and exercise of the right.</w:t>
      </w:r>
      <w:r>
        <w:rPr>
          <w:szCs w:val="18"/>
        </w:rPr>
        <w:t xml:space="preserve"> The cemetery trust may request a signed authority from all joint holders confirming their nominated representative</w:t>
      </w:r>
      <w:r w:rsidR="00785B08">
        <w:rPr>
          <w:szCs w:val="18"/>
        </w:rPr>
        <w:t>.</w:t>
      </w:r>
    </w:p>
    <w:p w14:paraId="1DD35F51" w14:textId="77777777" w:rsidR="00FD6431" w:rsidRDefault="00FD6431" w:rsidP="00FD6431">
      <w:pPr>
        <w:pStyle w:val="Heading4"/>
      </w:pPr>
      <w:r>
        <w:lastRenderedPageBreak/>
        <w:t>Disputes</w:t>
      </w:r>
    </w:p>
    <w:p w14:paraId="50FC65AA" w14:textId="77777777" w:rsidR="00FD6431" w:rsidRDefault="00FD6431" w:rsidP="00FD6431">
      <w:pPr>
        <w:pStyle w:val="Bodyafterbullets"/>
      </w:pPr>
      <w:r>
        <w:t>Under normal circumstances a funeral should proceed as directed by the family or their representative. However, if there is a dispute about the exercise of a right relating to a proposed interment, placement of a memorial, transfer of the right or any other matter relating to the exercise of the right, the cemetery trust should recommend the family seek mediation to settle the dispute before taking directions regarding the right.</w:t>
      </w:r>
    </w:p>
    <w:p w14:paraId="7DD51048" w14:textId="77777777" w:rsidR="00FD6431" w:rsidRDefault="00FD6431" w:rsidP="00FD6431">
      <w:pPr>
        <w:pStyle w:val="Heading4"/>
      </w:pPr>
      <w:r>
        <w:t>Executor</w:t>
      </w:r>
    </w:p>
    <w:p w14:paraId="71DE9F14" w14:textId="77777777" w:rsidR="00FD6431" w:rsidRDefault="00FD6431" w:rsidP="00FD6431">
      <w:pPr>
        <w:pStyle w:val="Body"/>
      </w:pPr>
      <w:r>
        <w:t>The cemetery trust should note the executor or administrator of an estate will not necessarily become the new right holder. Cemetery trusts should not update their records to reflect new right holders without clear supporting evidence.</w:t>
      </w:r>
    </w:p>
    <w:p w14:paraId="0489A51A" w14:textId="77777777" w:rsidR="00FD6431" w:rsidRDefault="00FD6431" w:rsidP="00FD6431">
      <w:pPr>
        <w:pStyle w:val="Heading3"/>
      </w:pPr>
      <w:bookmarkStart w:id="588" w:name="_Toc99715088"/>
      <w:bookmarkStart w:id="589" w:name="_Toc101782184"/>
      <w:bookmarkStart w:id="590" w:name="_Toc143502013"/>
      <w:bookmarkStart w:id="591" w:name="_Toc182833907"/>
      <w:r>
        <w:t>Identifying the new right holders</w:t>
      </w:r>
      <w:bookmarkEnd w:id="588"/>
      <w:bookmarkEnd w:id="589"/>
      <w:bookmarkEnd w:id="590"/>
      <w:bookmarkEnd w:id="591"/>
    </w:p>
    <w:p w14:paraId="2F8F7A0A" w14:textId="4C25E5A5" w:rsidR="00FD6431" w:rsidRDefault="00FD6431" w:rsidP="00FD6431">
      <w:pPr>
        <w:pStyle w:val="Body"/>
      </w:pPr>
      <w:r>
        <w:t xml:space="preserve">Identifying the new right holders is a crucial part of the cemetery trust’s record validation process. Refer to </w:t>
      </w:r>
      <w:hyperlink w:anchor="_Transfer_of_a" w:history="1">
        <w:r w:rsidRPr="00EE4125">
          <w:rPr>
            <w:rStyle w:val="Hyperlink"/>
          </w:rPr>
          <w:t>Transfer of a right of interment when a right holder dies</w:t>
        </w:r>
      </w:hyperlink>
      <w:r w:rsidRPr="00EE4125">
        <w:t xml:space="preserve"> for more</w:t>
      </w:r>
      <w:r>
        <w:t xml:space="preserve"> information.</w:t>
      </w:r>
    </w:p>
    <w:p w14:paraId="2E498FD3" w14:textId="40E0F075" w:rsidR="00FD6431" w:rsidRDefault="00FD6431" w:rsidP="00FD6431">
      <w:pPr>
        <w:pStyle w:val="Body"/>
      </w:pPr>
      <w:r>
        <w:t xml:space="preserve">If done properly, this step will clearly establish who is authorised to give the cemetery trust directions about the right and the place of interment </w:t>
      </w:r>
      <w:r w:rsidR="007215D3">
        <w:t xml:space="preserve">about </w:t>
      </w:r>
      <w:r>
        <w:t xml:space="preserve">future interments, memorials and exhumations. </w:t>
      </w:r>
    </w:p>
    <w:p w14:paraId="571F6259" w14:textId="77777777" w:rsidR="00FD6431" w:rsidRDefault="00FD6431" w:rsidP="00FD6431">
      <w:pPr>
        <w:pStyle w:val="Body"/>
      </w:pPr>
      <w:r>
        <w:t xml:space="preserve">The process of distributing a deceased estate can take several months and be finalised long after an interment has taken place. </w:t>
      </w:r>
    </w:p>
    <w:p w14:paraId="6A0CE239" w14:textId="77777777" w:rsidR="00FD6431" w:rsidRDefault="00FD6431" w:rsidP="00FD6431">
      <w:pPr>
        <w:pStyle w:val="Body"/>
      </w:pPr>
      <w:r>
        <w:t xml:space="preserve">Once the estate has been settled the new right holders are likely to be one or a number of beneficiaries. They should be able to provide the cemetery trust with documentary evidence showing they are the new right holders (for example, a certified copy of the will or statutory declarations from the nearest surviving relatives of the deceased). If there are multiple beneficiaries, they become joint right holders. </w:t>
      </w:r>
    </w:p>
    <w:p w14:paraId="0B4F8225" w14:textId="77777777" w:rsidR="00FD6431" w:rsidRDefault="00FD6431" w:rsidP="00FD6431">
      <w:pPr>
        <w:pStyle w:val="Body"/>
      </w:pPr>
      <w:r>
        <w:t>The cemetery trust should contact the executor or family representative at a reasonable time after the interment to confirm the identity of the new right holders and update the cemetery trust records accordingly.</w:t>
      </w:r>
    </w:p>
    <w:p w14:paraId="04408C54" w14:textId="77777777" w:rsidR="00FD6431" w:rsidRDefault="00FD6431" w:rsidP="00DF08A4">
      <w:pPr>
        <w:pStyle w:val="Heading4"/>
        <w:spacing w:after="240"/>
      </w:pPr>
      <w:bookmarkStart w:id="592" w:name="_Toc99715089"/>
      <w:bookmarkStart w:id="593" w:name="_Toc101782185"/>
      <w:r>
        <w:t>Evidence for updating the cemetery trust’s records</w:t>
      </w:r>
      <w:bookmarkEnd w:id="592"/>
      <w:bookmarkEnd w:id="593"/>
    </w:p>
    <w:tbl>
      <w:tblPr>
        <w:tblStyle w:val="TableGrid"/>
        <w:tblW w:w="0" w:type="auto"/>
        <w:tblLook w:val="04A0" w:firstRow="1" w:lastRow="0" w:firstColumn="1" w:lastColumn="0" w:noHBand="0" w:noVBand="1"/>
      </w:tblPr>
      <w:tblGrid>
        <w:gridCol w:w="2718"/>
        <w:gridCol w:w="6298"/>
      </w:tblGrid>
      <w:tr w:rsidR="00FD6431" w:rsidRPr="001827A8" w14:paraId="4DCD54B5" w14:textId="77777777" w:rsidTr="001A71FD">
        <w:trPr>
          <w:cantSplit/>
          <w:tblHeader/>
        </w:trPr>
        <w:tc>
          <w:tcPr>
            <w:tcW w:w="0" w:type="auto"/>
            <w:shd w:val="clear" w:color="auto" w:fill="F2DBDB" w:themeFill="accent2" w:themeFillTint="33"/>
          </w:tcPr>
          <w:p w14:paraId="3B541F8C" w14:textId="77777777" w:rsidR="00FD6431" w:rsidRPr="001827A8" w:rsidRDefault="00FD6431" w:rsidP="00F31147">
            <w:pPr>
              <w:pStyle w:val="Tablecolhead"/>
            </w:pPr>
            <w:r w:rsidRPr="001827A8">
              <w:t>Scenario</w:t>
            </w:r>
          </w:p>
        </w:tc>
        <w:tc>
          <w:tcPr>
            <w:tcW w:w="0" w:type="auto"/>
            <w:shd w:val="clear" w:color="auto" w:fill="F2DBDB" w:themeFill="accent2" w:themeFillTint="33"/>
          </w:tcPr>
          <w:p w14:paraId="254B1E12" w14:textId="77777777" w:rsidR="00FD6431" w:rsidRPr="001827A8" w:rsidRDefault="00FD6431" w:rsidP="00F31147">
            <w:pPr>
              <w:pStyle w:val="Tablecolhead"/>
            </w:pPr>
            <w:r w:rsidRPr="001827A8">
              <w:t>Evidence</w:t>
            </w:r>
          </w:p>
        </w:tc>
      </w:tr>
      <w:tr w:rsidR="00FD6431" w14:paraId="14732F34" w14:textId="77777777" w:rsidTr="001A71FD">
        <w:trPr>
          <w:cantSplit/>
        </w:trPr>
        <w:tc>
          <w:tcPr>
            <w:tcW w:w="0" w:type="auto"/>
          </w:tcPr>
          <w:p w14:paraId="5937781F" w14:textId="77777777" w:rsidR="00FD6431" w:rsidRDefault="00FD6431" w:rsidP="004F095F">
            <w:pPr>
              <w:pStyle w:val="Tabletext"/>
            </w:pPr>
            <w:r>
              <w:t>The deceased holder was the sole identified right holder (in the cemetery trust’s records) and leaves a will</w:t>
            </w:r>
          </w:p>
        </w:tc>
        <w:tc>
          <w:tcPr>
            <w:tcW w:w="0" w:type="auto"/>
          </w:tcPr>
          <w:p w14:paraId="40082B55" w14:textId="77777777" w:rsidR="00FD6431" w:rsidRDefault="00FD6431" w:rsidP="004F095F">
            <w:pPr>
              <w:pStyle w:val="Tabletext"/>
            </w:pPr>
            <w:r>
              <w:t>The cemetery trust will need a certified copy of the will that identifies the beneficiaries of the deceased’s estate or, alternatively, the beneficiaries nominated to manage the right of interment. Where multiple beneficiaries are identified in the will, the cemetery trust will need to record each beneficiary as a right holder.</w:t>
            </w:r>
          </w:p>
        </w:tc>
      </w:tr>
      <w:tr w:rsidR="00FD6431" w14:paraId="737D3207" w14:textId="77777777" w:rsidTr="001A71FD">
        <w:trPr>
          <w:cantSplit/>
        </w:trPr>
        <w:tc>
          <w:tcPr>
            <w:tcW w:w="0" w:type="auto"/>
          </w:tcPr>
          <w:p w14:paraId="21E690C5" w14:textId="77777777" w:rsidR="00FD6431" w:rsidRDefault="00FD6431" w:rsidP="004F095F">
            <w:pPr>
              <w:pStyle w:val="Tabletext"/>
            </w:pPr>
            <w:r>
              <w:lastRenderedPageBreak/>
              <w:t>The deceased holder was the sole identified right holder (in the cemetery trust’s records) and did not have a will</w:t>
            </w:r>
          </w:p>
        </w:tc>
        <w:tc>
          <w:tcPr>
            <w:tcW w:w="0" w:type="auto"/>
          </w:tcPr>
          <w:p w14:paraId="254C95DB" w14:textId="77777777" w:rsidR="00FD6431" w:rsidRDefault="00FD6431" w:rsidP="004F095F">
            <w:pPr>
              <w:pStyle w:val="Tabletext"/>
            </w:pPr>
            <w:r>
              <w:t>In circumstances where the deceased right holder did not leave a will, prospective beneficiaries will generally apply to court for Letters of Administration. The cemetery trust will require a certified copy of the Letter of Administration granted by the court as evidence confirming the new right holders.</w:t>
            </w:r>
          </w:p>
          <w:p w14:paraId="061DC68F" w14:textId="77777777" w:rsidR="00FD6431" w:rsidRDefault="00FD6431" w:rsidP="004F095F">
            <w:pPr>
              <w:pStyle w:val="Tabletext"/>
            </w:pPr>
            <w:r>
              <w:t xml:space="preserve">Where a new right holder is not identified through a court-issued Letter of Administration the cemetery trust will need a statutory declaration from anyone claiming to be a new right holder. The statutory declaration must: </w:t>
            </w:r>
          </w:p>
          <w:p w14:paraId="3F5700D0" w14:textId="77777777" w:rsidR="00FD6431" w:rsidRDefault="00FD6431" w:rsidP="004F095F">
            <w:pPr>
              <w:pStyle w:val="Tablebullet1"/>
            </w:pPr>
            <w:r>
              <w:t>address why they believe they have a claim</w:t>
            </w:r>
          </w:p>
          <w:p w14:paraId="07C7137E" w14:textId="77777777" w:rsidR="00FD6431" w:rsidRDefault="00FD6431" w:rsidP="004F095F">
            <w:pPr>
              <w:pStyle w:val="Tablebullet1"/>
            </w:pPr>
            <w:r>
              <w:t>confirm that to the best of their knowledge there are no other beneficiaries who can make claim to the right of interment</w:t>
            </w:r>
          </w:p>
          <w:p w14:paraId="7B4379C6" w14:textId="77777777" w:rsidR="00FD6431" w:rsidRDefault="00FD6431" w:rsidP="004F095F">
            <w:pPr>
              <w:pStyle w:val="Tablebullet1"/>
            </w:pPr>
            <w:r>
              <w:t>note that if any legitimate claimants come forward the cemetery trust reserves the right to update its right of interment records to recognise them.</w:t>
            </w:r>
          </w:p>
          <w:p w14:paraId="66A39930" w14:textId="77777777" w:rsidR="00FD6431" w:rsidRDefault="00FD6431" w:rsidP="004F095F">
            <w:pPr>
              <w:pStyle w:val="Tabletext"/>
            </w:pPr>
            <w:r>
              <w:t xml:space="preserve">A cemetery trust is not obliged to update its records if it is not satisfied that the information provided by an applicant is sufficient to have the right of interment record updated. </w:t>
            </w:r>
          </w:p>
          <w:p w14:paraId="2D38B4CF" w14:textId="06C74AD0" w:rsidR="00FD6431" w:rsidRDefault="00FD6431" w:rsidP="004F095F">
            <w:pPr>
              <w:pStyle w:val="Tabletext"/>
            </w:pPr>
            <w:r>
              <w:t xml:space="preserve">When rejecting an application, the cemetery trust should provide the reasons for its decision in writing and, where possible, be clear about what </w:t>
            </w:r>
            <w:r w:rsidR="000738A9">
              <w:t xml:space="preserve">other </w:t>
            </w:r>
            <w:r>
              <w:t xml:space="preserve">information is </w:t>
            </w:r>
            <w:r w:rsidR="00CD02D9">
              <w:t xml:space="preserve">needed </w:t>
            </w:r>
            <w:r>
              <w:t>to enable it to update its records.</w:t>
            </w:r>
          </w:p>
        </w:tc>
      </w:tr>
    </w:tbl>
    <w:p w14:paraId="24F525AA" w14:textId="77777777" w:rsidR="00FD6431" w:rsidRDefault="00FD6431" w:rsidP="00FD6431">
      <w:pPr>
        <w:pStyle w:val="Heading2"/>
      </w:pPr>
      <w:bookmarkStart w:id="594" w:name="_Voluntary_transfer_of"/>
      <w:bookmarkStart w:id="595" w:name="_Toc99715090"/>
      <w:bookmarkStart w:id="596" w:name="_Toc101782186"/>
      <w:bookmarkStart w:id="597" w:name="_Toc143502014"/>
      <w:bookmarkStart w:id="598" w:name="_Toc182833908"/>
      <w:bookmarkEnd w:id="594"/>
      <w:r>
        <w:t>Voluntary transfer of a right of interment</w:t>
      </w:r>
      <w:bookmarkEnd w:id="595"/>
      <w:bookmarkEnd w:id="596"/>
      <w:bookmarkEnd w:id="597"/>
      <w:r>
        <w:t xml:space="preserve"> to another person</w:t>
      </w:r>
      <w:bookmarkEnd w:id="598"/>
    </w:p>
    <w:p w14:paraId="6BB2AC9E" w14:textId="08FE0590" w:rsidR="00FD6431" w:rsidRDefault="00FD6431" w:rsidP="00FD6431">
      <w:pPr>
        <w:pStyle w:val="Body"/>
      </w:pPr>
      <w:bookmarkStart w:id="599" w:name="_Voluntary_surrender_of"/>
      <w:bookmarkStart w:id="600" w:name="_Toc99715091"/>
      <w:bookmarkStart w:id="601" w:name="_Toc101782187"/>
      <w:bookmarkStart w:id="602" w:name="_Toc143502015"/>
      <w:bookmarkEnd w:id="599"/>
      <w:r>
        <w:t>A sole right holder may transfer their right of interment to another person. If the recipient pays money to the original right holder for the right, the amount paid must not exceed the current cemetery trust fee for the same type of right of interment in that cemetery, less the cemetery trust fee for recording the transfer. It is an offence to receive payment above this amount</w:t>
      </w:r>
      <w:r w:rsidR="00A1729C">
        <w:t>,</w:t>
      </w:r>
      <w:r>
        <w:t xml:space="preserve"> and penalties apply.</w:t>
      </w:r>
    </w:p>
    <w:p w14:paraId="40951CA3" w14:textId="77777777" w:rsidR="00FD6431" w:rsidRDefault="00FD6431" w:rsidP="00FD6431">
      <w:pPr>
        <w:pStyle w:val="Body"/>
      </w:pPr>
      <w:r>
        <w:t>For a transfer to take effect, a person to whom the right of interment is transferred must notify the cemetery trust of the transfer in writing and pay the relevant fee. The trust should also seek written confirmation from the original right holders that they consent to the transfer.</w:t>
      </w:r>
    </w:p>
    <w:p w14:paraId="33788124" w14:textId="77777777" w:rsidR="00FD6431" w:rsidRDefault="00FD6431" w:rsidP="00FD6431">
      <w:pPr>
        <w:pStyle w:val="Heading3"/>
      </w:pPr>
      <w:bookmarkStart w:id="603" w:name="_Toc182833909"/>
      <w:r>
        <w:t>Example</w:t>
      </w:r>
      <w:bookmarkEnd w:id="603"/>
    </w:p>
    <w:p w14:paraId="30FF1972" w14:textId="77777777" w:rsidR="00FD6431" w:rsidRDefault="00FD6431" w:rsidP="00FD6431">
      <w:pPr>
        <w:pStyle w:val="Body"/>
      </w:pPr>
      <w:r w:rsidRPr="005939E5">
        <w:t>Sole right holder Jack is transferring his right of interment to Jill. Jill pays Jack $1,250 for the right (current cemetery trust fee of $1,275 less the cemetery trust’s administration fee of $25). Jill advises the cemetery trust of the transfer in writing and pays the $25 administration fee to the trust. The trust confirms with Jack that he consents to the transfer and then updates its records to show Jill as the new right holder.</w:t>
      </w:r>
      <w:r>
        <w:t xml:space="preserve"> </w:t>
      </w:r>
    </w:p>
    <w:p w14:paraId="457FFC50" w14:textId="77777777" w:rsidR="00FD6431" w:rsidRDefault="00FD6431" w:rsidP="00FD6431">
      <w:pPr>
        <w:pStyle w:val="Heading2"/>
      </w:pPr>
      <w:bookmarkStart w:id="604" w:name="_Voluntary_surrender_of_1"/>
      <w:bookmarkStart w:id="605" w:name="_Toc182833910"/>
      <w:bookmarkEnd w:id="604"/>
      <w:r>
        <w:t>Voluntary surrender of a right of interment</w:t>
      </w:r>
      <w:bookmarkEnd w:id="600"/>
      <w:bookmarkEnd w:id="601"/>
      <w:bookmarkEnd w:id="602"/>
      <w:r>
        <w:t xml:space="preserve"> to a cemetery trust</w:t>
      </w:r>
      <w:bookmarkEnd w:id="605"/>
    </w:p>
    <w:p w14:paraId="59FF50FE" w14:textId="268DBC52" w:rsidR="00FD6431" w:rsidRDefault="00FD6431" w:rsidP="00FD6431">
      <w:pPr>
        <w:pStyle w:val="Body"/>
      </w:pPr>
      <w:r>
        <w:t xml:space="preserve">A right holder may choose to surrender their right of interment to the cemetery trust that issued the right. A sole right holder </w:t>
      </w:r>
      <w:r w:rsidRPr="00CA5679">
        <w:t>surrendering the right or a joint right holder surrendering their entitlement to a jointly held right must notify the cemetery trust in writing.</w:t>
      </w:r>
      <w:r>
        <w:t xml:space="preserve"> Once a right of </w:t>
      </w:r>
      <w:r>
        <w:lastRenderedPageBreak/>
        <w:t xml:space="preserve">interment is surrendered, the person surrendering the right of interment has no </w:t>
      </w:r>
      <w:r w:rsidR="001048A7">
        <w:t xml:space="preserve">more </w:t>
      </w:r>
      <w:r>
        <w:t>rights or obligations in relation to that right of interment.</w:t>
      </w:r>
    </w:p>
    <w:p w14:paraId="32D30880" w14:textId="77777777" w:rsidR="00FD6431" w:rsidRDefault="00FD6431" w:rsidP="00FD6431">
      <w:pPr>
        <w:pStyle w:val="Body"/>
      </w:pPr>
      <w:r>
        <w:t>How cemetery trusts manage the voluntary surrender of a right of interment will differ depending on the status of the right of interment (unexercised, exercised with no human remains interred or exercised with human remains interred) and whether there is a sole right holder or multiple joint right holders.</w:t>
      </w:r>
    </w:p>
    <w:p w14:paraId="64F9E360" w14:textId="77777777" w:rsidR="00FD6431" w:rsidRDefault="00FD6431" w:rsidP="00FD6431">
      <w:pPr>
        <w:pStyle w:val="Heading3"/>
      </w:pPr>
      <w:bookmarkStart w:id="606" w:name="_Toc99715092"/>
      <w:bookmarkStart w:id="607" w:name="_Toc101782188"/>
      <w:bookmarkStart w:id="608" w:name="_Toc143502016"/>
      <w:bookmarkStart w:id="609" w:name="_Toc182833911"/>
      <w:r>
        <w:t>What is the status of the right of interment?</w:t>
      </w:r>
      <w:bookmarkEnd w:id="606"/>
      <w:bookmarkEnd w:id="607"/>
      <w:bookmarkEnd w:id="608"/>
      <w:bookmarkEnd w:id="609"/>
    </w:p>
    <w:p w14:paraId="6194C1A6" w14:textId="75EC1947" w:rsidR="00FD6431" w:rsidRDefault="00FD6431" w:rsidP="00DF08A4">
      <w:pPr>
        <w:pStyle w:val="Body"/>
        <w:spacing w:after="240"/>
      </w:pPr>
      <w:r>
        <w:t xml:space="preserve">The status of a right of interment at the time it is surrendered will determine if </w:t>
      </w:r>
      <w:r w:rsidR="00D2236A">
        <w:t xml:space="preserve">the cemetery trust has to pay </w:t>
      </w:r>
      <w:r>
        <w:t xml:space="preserve">a refund. This is because the cemetery trust </w:t>
      </w:r>
      <w:r w:rsidR="00A1729C">
        <w:t xml:space="preserve">can </w:t>
      </w:r>
      <w:r>
        <w:t>only restore and reuse a right of interment that does not have human remains interred at the time it is surrendered. The table below defines each status.</w:t>
      </w:r>
    </w:p>
    <w:tbl>
      <w:tblPr>
        <w:tblStyle w:val="TableGrid"/>
        <w:tblW w:w="9209" w:type="dxa"/>
        <w:tblLook w:val="06A0" w:firstRow="1" w:lastRow="0" w:firstColumn="1" w:lastColumn="0" w:noHBand="1" w:noVBand="1"/>
      </w:tblPr>
      <w:tblGrid>
        <w:gridCol w:w="1696"/>
        <w:gridCol w:w="7513"/>
      </w:tblGrid>
      <w:tr w:rsidR="00FD6431" w:rsidRPr="00AD578A" w14:paraId="03C2FBE5" w14:textId="77777777" w:rsidTr="004F095F">
        <w:trPr>
          <w:tblHeader/>
        </w:trPr>
        <w:tc>
          <w:tcPr>
            <w:tcW w:w="1696"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2D5ED1A" w14:textId="77777777" w:rsidR="00FD6431" w:rsidRPr="00AD578A" w:rsidRDefault="00FD6431" w:rsidP="00F31147">
            <w:pPr>
              <w:pStyle w:val="Tablecolhead"/>
            </w:pPr>
            <w:r w:rsidRPr="00AD578A">
              <w:t>Status</w:t>
            </w:r>
          </w:p>
        </w:tc>
        <w:tc>
          <w:tcPr>
            <w:tcW w:w="751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3F5B23A" w14:textId="77777777" w:rsidR="00FD6431" w:rsidRPr="00AD578A" w:rsidRDefault="00FD6431" w:rsidP="00F31147">
            <w:pPr>
              <w:pStyle w:val="Tablecolhead"/>
            </w:pPr>
            <w:r w:rsidRPr="00AD578A">
              <w:t>Definition</w:t>
            </w:r>
          </w:p>
        </w:tc>
      </w:tr>
      <w:tr w:rsidR="00FD6431" w14:paraId="2483E1D9" w14:textId="77777777" w:rsidTr="004F095F">
        <w:tc>
          <w:tcPr>
            <w:tcW w:w="1696" w:type="dxa"/>
            <w:tcBorders>
              <w:top w:val="single" w:sz="4" w:space="0" w:color="auto"/>
              <w:left w:val="single" w:sz="4" w:space="0" w:color="auto"/>
              <w:bottom w:val="single" w:sz="4" w:space="0" w:color="auto"/>
              <w:right w:val="single" w:sz="4" w:space="0" w:color="auto"/>
            </w:tcBorders>
            <w:hideMark/>
          </w:tcPr>
          <w:p w14:paraId="6A4622BB" w14:textId="77777777" w:rsidR="00FD6431" w:rsidRDefault="00FD6431" w:rsidP="004F095F">
            <w:pPr>
              <w:pStyle w:val="Tabletext"/>
            </w:pPr>
            <w:r>
              <w:t>Unexercised</w:t>
            </w:r>
          </w:p>
        </w:tc>
        <w:tc>
          <w:tcPr>
            <w:tcW w:w="7513" w:type="dxa"/>
            <w:tcBorders>
              <w:top w:val="single" w:sz="4" w:space="0" w:color="auto"/>
              <w:left w:val="single" w:sz="4" w:space="0" w:color="auto"/>
              <w:bottom w:val="single" w:sz="4" w:space="0" w:color="auto"/>
              <w:right w:val="single" w:sz="4" w:space="0" w:color="auto"/>
            </w:tcBorders>
            <w:hideMark/>
          </w:tcPr>
          <w:p w14:paraId="1FAF5606" w14:textId="77777777" w:rsidR="00FD6431" w:rsidRDefault="00FD6431" w:rsidP="004F095F">
            <w:pPr>
              <w:pStyle w:val="Tabletext"/>
            </w:pPr>
            <w:r>
              <w:t xml:space="preserve">No human remains have been interred at any time </w:t>
            </w:r>
            <w:r w:rsidRPr="008D5B85">
              <w:rPr>
                <w:b/>
                <w:bCs/>
              </w:rPr>
              <w:t>and</w:t>
            </w:r>
            <w:r>
              <w:t xml:space="preserve"> no memorial has been established at the place of interment at any time.</w:t>
            </w:r>
          </w:p>
        </w:tc>
      </w:tr>
      <w:tr w:rsidR="00FD6431" w14:paraId="1E93F0B4" w14:textId="77777777" w:rsidTr="004F095F">
        <w:tc>
          <w:tcPr>
            <w:tcW w:w="1696" w:type="dxa"/>
            <w:tcBorders>
              <w:top w:val="single" w:sz="4" w:space="0" w:color="auto"/>
              <w:left w:val="single" w:sz="4" w:space="0" w:color="auto"/>
              <w:bottom w:val="single" w:sz="4" w:space="0" w:color="auto"/>
              <w:right w:val="single" w:sz="4" w:space="0" w:color="auto"/>
            </w:tcBorders>
            <w:hideMark/>
          </w:tcPr>
          <w:p w14:paraId="727C081D" w14:textId="77777777" w:rsidR="00FD6431" w:rsidRDefault="00FD6431" w:rsidP="004F095F">
            <w:pPr>
              <w:pStyle w:val="Tabletext"/>
            </w:pPr>
            <w:r>
              <w:t>Exercised with no human remains interred</w:t>
            </w:r>
          </w:p>
        </w:tc>
        <w:tc>
          <w:tcPr>
            <w:tcW w:w="7513" w:type="dxa"/>
            <w:tcBorders>
              <w:top w:val="single" w:sz="4" w:space="0" w:color="auto"/>
              <w:left w:val="single" w:sz="4" w:space="0" w:color="auto"/>
              <w:bottom w:val="single" w:sz="4" w:space="0" w:color="auto"/>
              <w:right w:val="single" w:sz="4" w:space="0" w:color="auto"/>
            </w:tcBorders>
            <w:hideMark/>
          </w:tcPr>
          <w:p w14:paraId="1B5028EA" w14:textId="77777777" w:rsidR="00FD6431" w:rsidRDefault="00FD6431" w:rsidP="004F095F">
            <w:pPr>
              <w:pStyle w:val="Tabletext"/>
            </w:pPr>
            <w:r>
              <w:t xml:space="preserve">No human remains have been interred but a memorial has been established at the place of interment (whether or not the memorial has since been removed). </w:t>
            </w:r>
          </w:p>
          <w:p w14:paraId="6D3E4D88" w14:textId="77777777" w:rsidR="00FD6431" w:rsidRPr="008D5B85" w:rsidRDefault="00FD6431" w:rsidP="004F095F">
            <w:pPr>
              <w:pStyle w:val="Tabletext"/>
              <w:rPr>
                <w:b/>
                <w:bCs/>
              </w:rPr>
            </w:pPr>
            <w:r w:rsidRPr="008D5B85">
              <w:rPr>
                <w:b/>
                <w:bCs/>
              </w:rPr>
              <w:t>or</w:t>
            </w:r>
          </w:p>
          <w:p w14:paraId="0A3140E9" w14:textId="77777777" w:rsidR="00FD6431" w:rsidRDefault="00FD6431" w:rsidP="004F095F">
            <w:pPr>
              <w:pStyle w:val="Tabletext"/>
            </w:pPr>
            <w:r>
              <w:t xml:space="preserve">Human remains have been interred and subsequently disinterred (exhumed or removed) from the place of interment (with or without a memorial). </w:t>
            </w:r>
          </w:p>
        </w:tc>
      </w:tr>
      <w:tr w:rsidR="00FD6431" w14:paraId="2E137C7E" w14:textId="77777777" w:rsidTr="004F095F">
        <w:tc>
          <w:tcPr>
            <w:tcW w:w="1696" w:type="dxa"/>
            <w:tcBorders>
              <w:top w:val="single" w:sz="4" w:space="0" w:color="auto"/>
              <w:left w:val="single" w:sz="4" w:space="0" w:color="auto"/>
              <w:bottom w:val="single" w:sz="4" w:space="0" w:color="auto"/>
              <w:right w:val="single" w:sz="4" w:space="0" w:color="auto"/>
            </w:tcBorders>
            <w:hideMark/>
          </w:tcPr>
          <w:p w14:paraId="2C85FCDD" w14:textId="77777777" w:rsidR="00FD6431" w:rsidRDefault="00FD6431" w:rsidP="004F095F">
            <w:pPr>
              <w:pStyle w:val="Tabletext"/>
            </w:pPr>
            <w:r>
              <w:t>Exercised with human remains interred</w:t>
            </w:r>
          </w:p>
        </w:tc>
        <w:tc>
          <w:tcPr>
            <w:tcW w:w="7513" w:type="dxa"/>
            <w:tcBorders>
              <w:top w:val="single" w:sz="4" w:space="0" w:color="auto"/>
              <w:left w:val="single" w:sz="4" w:space="0" w:color="auto"/>
              <w:bottom w:val="single" w:sz="4" w:space="0" w:color="auto"/>
              <w:right w:val="single" w:sz="4" w:space="0" w:color="auto"/>
            </w:tcBorders>
            <w:hideMark/>
          </w:tcPr>
          <w:p w14:paraId="2B426B1A" w14:textId="77777777" w:rsidR="00FD6431" w:rsidRDefault="00FD6431" w:rsidP="004F095F">
            <w:pPr>
              <w:pStyle w:val="Tabletext"/>
            </w:pPr>
            <w:r>
              <w:t>Human remains are interred at the place of interment (with or without a memorial).</w:t>
            </w:r>
          </w:p>
        </w:tc>
      </w:tr>
    </w:tbl>
    <w:p w14:paraId="3C9BC285" w14:textId="77777777" w:rsidR="00FD6431" w:rsidRDefault="00FD6431" w:rsidP="00FD6431">
      <w:pPr>
        <w:pStyle w:val="Heading3"/>
      </w:pPr>
      <w:bookmarkStart w:id="610" w:name="_Toc99715093"/>
      <w:bookmarkStart w:id="611" w:name="_Toc101782189"/>
      <w:bookmarkStart w:id="612" w:name="_Toc143502017"/>
      <w:bookmarkStart w:id="613" w:name="_Toc182833912"/>
      <w:r>
        <w:t>Is a refund payable?</w:t>
      </w:r>
      <w:bookmarkEnd w:id="610"/>
      <w:bookmarkEnd w:id="611"/>
      <w:bookmarkEnd w:id="612"/>
      <w:bookmarkEnd w:id="613"/>
    </w:p>
    <w:p w14:paraId="3E822C80" w14:textId="144C60A0" w:rsidR="00FD6431" w:rsidRDefault="00FD6431" w:rsidP="00FD6431">
      <w:pPr>
        <w:pStyle w:val="Body"/>
      </w:pPr>
      <w:r>
        <w:t xml:space="preserve">A refund is only payable by the cemetery trust in certain circumstances and will depend on whether the right is being surrendered by a sole right holder, all joint right holders or one joint right holder and the status of the right (as indicated in the table above). </w:t>
      </w:r>
    </w:p>
    <w:p w14:paraId="22F20F95" w14:textId="77777777" w:rsidR="00FD6431" w:rsidRDefault="00FD6431" w:rsidP="00FD6431">
      <w:pPr>
        <w:pStyle w:val="Bodyafterbullets"/>
      </w:pPr>
      <w:r>
        <w:t xml:space="preserve">If human remains are interred at the place of interment at the time that the right of interment is surrendered to the cemetery trust, the right holders will not be entitled to a refund. </w:t>
      </w:r>
    </w:p>
    <w:p w14:paraId="3B4C7BE1" w14:textId="77777777" w:rsidR="00FD6431" w:rsidRDefault="00FD6431" w:rsidP="00FD6431">
      <w:pPr>
        <w:pStyle w:val="Body"/>
      </w:pPr>
      <w:r>
        <w:t>The tables below show when a refund is due and what happens to the right of interment once it has been voluntarily surrendered.</w:t>
      </w:r>
    </w:p>
    <w:p w14:paraId="00393BC9" w14:textId="77777777" w:rsidR="00FD6431" w:rsidRPr="008041B1" w:rsidRDefault="00FD6431" w:rsidP="00DF08A4">
      <w:pPr>
        <w:pStyle w:val="Heading4"/>
        <w:spacing w:after="240"/>
      </w:pPr>
      <w:r w:rsidRPr="008041B1">
        <w:t>Surrender by a sole right holder of a right of interment</w:t>
      </w:r>
    </w:p>
    <w:tbl>
      <w:tblPr>
        <w:tblStyle w:val="TableGrid"/>
        <w:tblW w:w="9209" w:type="dxa"/>
        <w:tblLook w:val="06A0" w:firstRow="1" w:lastRow="0" w:firstColumn="1" w:lastColumn="0" w:noHBand="1" w:noVBand="1"/>
      </w:tblPr>
      <w:tblGrid>
        <w:gridCol w:w="1980"/>
        <w:gridCol w:w="2126"/>
        <w:gridCol w:w="5103"/>
      </w:tblGrid>
      <w:tr w:rsidR="00FD6431" w:rsidRPr="009609D1" w14:paraId="6E7FA314" w14:textId="77777777" w:rsidTr="004F095F">
        <w:trPr>
          <w:tblHeader/>
        </w:trPr>
        <w:tc>
          <w:tcPr>
            <w:tcW w:w="1980" w:type="dxa"/>
            <w:shd w:val="clear" w:color="auto" w:fill="F2DBDB" w:themeFill="accent2" w:themeFillTint="33"/>
          </w:tcPr>
          <w:p w14:paraId="2EB747B7" w14:textId="77777777" w:rsidR="00FD6431" w:rsidRPr="009609D1" w:rsidRDefault="00FD6431" w:rsidP="00F31147">
            <w:pPr>
              <w:pStyle w:val="Tablecolhead"/>
            </w:pPr>
            <w:r w:rsidRPr="009609D1">
              <w:t>Status</w:t>
            </w:r>
          </w:p>
        </w:tc>
        <w:tc>
          <w:tcPr>
            <w:tcW w:w="2126" w:type="dxa"/>
            <w:shd w:val="clear" w:color="auto" w:fill="F2DBDB" w:themeFill="accent2" w:themeFillTint="33"/>
          </w:tcPr>
          <w:p w14:paraId="48470C13" w14:textId="77777777" w:rsidR="00FD6431" w:rsidRPr="009609D1" w:rsidRDefault="00FD6431" w:rsidP="00F31147">
            <w:pPr>
              <w:pStyle w:val="Tablecolhead"/>
            </w:pPr>
            <w:r w:rsidRPr="009609D1">
              <w:t>Does the cemetery trust pay a refund?</w:t>
            </w:r>
          </w:p>
        </w:tc>
        <w:tc>
          <w:tcPr>
            <w:tcW w:w="5103" w:type="dxa"/>
            <w:shd w:val="clear" w:color="auto" w:fill="F2DBDB" w:themeFill="accent2" w:themeFillTint="33"/>
          </w:tcPr>
          <w:p w14:paraId="68A71FE6" w14:textId="77777777" w:rsidR="00FD6431" w:rsidRPr="009609D1" w:rsidRDefault="00FD6431" w:rsidP="00F31147">
            <w:pPr>
              <w:pStyle w:val="Tablecolhead"/>
            </w:pPr>
            <w:r w:rsidRPr="009609D1">
              <w:t>What happens to the right of interment once it has been surrendered?</w:t>
            </w:r>
          </w:p>
        </w:tc>
      </w:tr>
      <w:tr w:rsidR="00FD6431" w:rsidRPr="00806356" w14:paraId="5202D042" w14:textId="77777777" w:rsidTr="004F095F">
        <w:tc>
          <w:tcPr>
            <w:tcW w:w="1980" w:type="dxa"/>
          </w:tcPr>
          <w:p w14:paraId="31A01F04" w14:textId="77777777" w:rsidR="00FD6431" w:rsidRPr="00806356" w:rsidRDefault="00FD6431" w:rsidP="004F095F">
            <w:pPr>
              <w:pStyle w:val="Tabletext"/>
            </w:pPr>
            <w:r w:rsidRPr="00806356">
              <w:t>Unexercised</w:t>
            </w:r>
          </w:p>
        </w:tc>
        <w:tc>
          <w:tcPr>
            <w:tcW w:w="2126" w:type="dxa"/>
          </w:tcPr>
          <w:p w14:paraId="66D2B3E4" w14:textId="77777777" w:rsidR="00FD6431" w:rsidRPr="00806356" w:rsidRDefault="00FD6431" w:rsidP="004F095F">
            <w:pPr>
              <w:pStyle w:val="Tabletext"/>
            </w:pPr>
            <w:r w:rsidRPr="00806356">
              <w:t>Yes</w:t>
            </w:r>
          </w:p>
        </w:tc>
        <w:tc>
          <w:tcPr>
            <w:tcW w:w="5103" w:type="dxa"/>
          </w:tcPr>
          <w:p w14:paraId="3C4C310F" w14:textId="77777777" w:rsidR="00FD6431" w:rsidRPr="00806356" w:rsidRDefault="00FD6431" w:rsidP="004F095F">
            <w:pPr>
              <w:pStyle w:val="Tabletext"/>
            </w:pPr>
            <w:r w:rsidRPr="00806356">
              <w:t>The cemetery trust may resell the right of interment.</w:t>
            </w:r>
          </w:p>
        </w:tc>
      </w:tr>
      <w:tr w:rsidR="00FD6431" w:rsidRPr="00806356" w14:paraId="00E2C0C8" w14:textId="77777777" w:rsidTr="004F095F">
        <w:tc>
          <w:tcPr>
            <w:tcW w:w="1980" w:type="dxa"/>
          </w:tcPr>
          <w:p w14:paraId="50FC5C93" w14:textId="77777777" w:rsidR="00FD6431" w:rsidRPr="00806356" w:rsidRDefault="00FD6431" w:rsidP="004F095F">
            <w:pPr>
              <w:pStyle w:val="Tabletext"/>
            </w:pPr>
            <w:r w:rsidRPr="00806356">
              <w:t>Exercised with no human remains interred</w:t>
            </w:r>
          </w:p>
        </w:tc>
        <w:tc>
          <w:tcPr>
            <w:tcW w:w="2126" w:type="dxa"/>
          </w:tcPr>
          <w:p w14:paraId="7C78631E" w14:textId="77777777" w:rsidR="00FD6431" w:rsidRPr="00806356" w:rsidRDefault="00FD6431" w:rsidP="004F095F">
            <w:pPr>
              <w:pStyle w:val="Tabletext"/>
            </w:pPr>
            <w:r w:rsidRPr="00806356">
              <w:t>Yes</w:t>
            </w:r>
          </w:p>
        </w:tc>
        <w:tc>
          <w:tcPr>
            <w:tcW w:w="5103" w:type="dxa"/>
          </w:tcPr>
          <w:p w14:paraId="317F6F6F" w14:textId="77777777" w:rsidR="00FD6431" w:rsidRPr="00806356" w:rsidRDefault="00FD6431" w:rsidP="004F095F">
            <w:pPr>
              <w:pStyle w:val="Tabletext"/>
            </w:pPr>
            <w:r w:rsidRPr="00806356">
              <w:t xml:space="preserve">The cemetery trust may remove the memorial (if any) and resell the right of interment. </w:t>
            </w:r>
          </w:p>
        </w:tc>
      </w:tr>
      <w:tr w:rsidR="00FD6431" w:rsidRPr="00806356" w14:paraId="0E310B4B" w14:textId="77777777" w:rsidTr="004F095F">
        <w:tc>
          <w:tcPr>
            <w:tcW w:w="1980" w:type="dxa"/>
          </w:tcPr>
          <w:p w14:paraId="160A68C3" w14:textId="77777777" w:rsidR="00FD6431" w:rsidRPr="00806356" w:rsidRDefault="00FD6431" w:rsidP="004F095F">
            <w:pPr>
              <w:pStyle w:val="Tabletext"/>
            </w:pPr>
            <w:r w:rsidRPr="00806356">
              <w:lastRenderedPageBreak/>
              <w:t>Exercised with human remains interred</w:t>
            </w:r>
          </w:p>
        </w:tc>
        <w:tc>
          <w:tcPr>
            <w:tcW w:w="2126" w:type="dxa"/>
          </w:tcPr>
          <w:p w14:paraId="2861CBD9" w14:textId="77777777" w:rsidR="00FD6431" w:rsidRPr="00806356" w:rsidRDefault="00FD6431" w:rsidP="004F095F">
            <w:pPr>
              <w:pStyle w:val="Tabletext"/>
            </w:pPr>
            <w:r w:rsidRPr="00806356">
              <w:t>No</w:t>
            </w:r>
          </w:p>
        </w:tc>
        <w:tc>
          <w:tcPr>
            <w:tcW w:w="5103" w:type="dxa"/>
          </w:tcPr>
          <w:p w14:paraId="4AD5FBFE" w14:textId="77777777" w:rsidR="00FD6431" w:rsidRPr="00806356" w:rsidRDefault="00FD6431" w:rsidP="004F095F">
            <w:pPr>
              <w:pStyle w:val="Tabletext"/>
            </w:pPr>
            <w:r w:rsidRPr="00806356">
              <w:t>The cemetery trust becomes the right holder for that place of interment.</w:t>
            </w:r>
          </w:p>
        </w:tc>
      </w:tr>
    </w:tbl>
    <w:p w14:paraId="0A8AE71C" w14:textId="77777777" w:rsidR="00FD6431" w:rsidRPr="008041B1" w:rsidRDefault="00FD6431" w:rsidP="00DF08A4">
      <w:pPr>
        <w:pStyle w:val="Heading4"/>
        <w:spacing w:after="240"/>
      </w:pPr>
      <w:r w:rsidRPr="008041B1">
        <w:t>Surrender by all joint right holders of a right of interment acting in agreement</w:t>
      </w:r>
    </w:p>
    <w:tbl>
      <w:tblPr>
        <w:tblStyle w:val="TableGrid"/>
        <w:tblW w:w="9209" w:type="dxa"/>
        <w:tblLook w:val="06A0" w:firstRow="1" w:lastRow="0" w:firstColumn="1" w:lastColumn="0" w:noHBand="1" w:noVBand="1"/>
      </w:tblPr>
      <w:tblGrid>
        <w:gridCol w:w="1980"/>
        <w:gridCol w:w="2126"/>
        <w:gridCol w:w="5103"/>
      </w:tblGrid>
      <w:tr w:rsidR="00FD6431" w:rsidRPr="009609D1" w14:paraId="5394B44C" w14:textId="77777777" w:rsidTr="004F095F">
        <w:trPr>
          <w:tblHeader/>
        </w:trPr>
        <w:tc>
          <w:tcPr>
            <w:tcW w:w="1980" w:type="dxa"/>
            <w:shd w:val="clear" w:color="auto" w:fill="F2DBDB" w:themeFill="accent2" w:themeFillTint="33"/>
          </w:tcPr>
          <w:p w14:paraId="0DD0CCC1" w14:textId="77777777" w:rsidR="00FD6431" w:rsidRPr="009609D1" w:rsidRDefault="00FD6431" w:rsidP="00F31147">
            <w:pPr>
              <w:pStyle w:val="Tablecolhead"/>
            </w:pPr>
            <w:r w:rsidRPr="009609D1">
              <w:t>Status</w:t>
            </w:r>
          </w:p>
        </w:tc>
        <w:tc>
          <w:tcPr>
            <w:tcW w:w="2126" w:type="dxa"/>
            <w:shd w:val="clear" w:color="auto" w:fill="F2DBDB" w:themeFill="accent2" w:themeFillTint="33"/>
          </w:tcPr>
          <w:p w14:paraId="1E4BC8B4" w14:textId="77777777" w:rsidR="00FD6431" w:rsidRPr="009609D1" w:rsidRDefault="00FD6431" w:rsidP="00F31147">
            <w:pPr>
              <w:pStyle w:val="Tablecolhead"/>
            </w:pPr>
            <w:r w:rsidRPr="009609D1">
              <w:t>Does the cemetery trust pay a refund?</w:t>
            </w:r>
          </w:p>
        </w:tc>
        <w:tc>
          <w:tcPr>
            <w:tcW w:w="5103" w:type="dxa"/>
            <w:shd w:val="clear" w:color="auto" w:fill="F2DBDB" w:themeFill="accent2" w:themeFillTint="33"/>
          </w:tcPr>
          <w:p w14:paraId="5C5F6AE5" w14:textId="77777777" w:rsidR="00FD6431" w:rsidRPr="009609D1" w:rsidRDefault="00FD6431" w:rsidP="00F31147">
            <w:pPr>
              <w:pStyle w:val="Tablecolhead"/>
            </w:pPr>
            <w:r w:rsidRPr="009609D1">
              <w:t>What happens to the right of interment once it has been surrendered?</w:t>
            </w:r>
          </w:p>
        </w:tc>
      </w:tr>
      <w:tr w:rsidR="00FD6431" w:rsidRPr="00806356" w14:paraId="16456506" w14:textId="77777777" w:rsidTr="004F095F">
        <w:tc>
          <w:tcPr>
            <w:tcW w:w="1980" w:type="dxa"/>
          </w:tcPr>
          <w:p w14:paraId="0AD5B109" w14:textId="77777777" w:rsidR="00FD6431" w:rsidRPr="00806356" w:rsidRDefault="00FD6431" w:rsidP="004F095F">
            <w:pPr>
              <w:pStyle w:val="Tabletext"/>
            </w:pPr>
            <w:r w:rsidRPr="00806356">
              <w:t>Unexercised</w:t>
            </w:r>
          </w:p>
        </w:tc>
        <w:tc>
          <w:tcPr>
            <w:tcW w:w="2126" w:type="dxa"/>
          </w:tcPr>
          <w:p w14:paraId="42F56F8D" w14:textId="77777777" w:rsidR="00FD6431" w:rsidRPr="00806356" w:rsidRDefault="00FD6431" w:rsidP="004F095F">
            <w:pPr>
              <w:pStyle w:val="Tabletext"/>
            </w:pPr>
            <w:r w:rsidRPr="00806356">
              <w:t>Yes</w:t>
            </w:r>
          </w:p>
        </w:tc>
        <w:tc>
          <w:tcPr>
            <w:tcW w:w="5103" w:type="dxa"/>
          </w:tcPr>
          <w:p w14:paraId="5CC5406C" w14:textId="77777777" w:rsidR="00FD6431" w:rsidRPr="00806356" w:rsidRDefault="00FD6431" w:rsidP="004F095F">
            <w:pPr>
              <w:pStyle w:val="Tabletext"/>
            </w:pPr>
            <w:r w:rsidRPr="00806356">
              <w:t>The cemetery trust may resell the right of interment.</w:t>
            </w:r>
          </w:p>
        </w:tc>
      </w:tr>
      <w:tr w:rsidR="00FD6431" w:rsidRPr="00806356" w14:paraId="4B8B2896" w14:textId="77777777" w:rsidTr="004F095F">
        <w:tc>
          <w:tcPr>
            <w:tcW w:w="1980" w:type="dxa"/>
          </w:tcPr>
          <w:p w14:paraId="7F415F55" w14:textId="77777777" w:rsidR="00FD6431" w:rsidRPr="00806356" w:rsidRDefault="00FD6431" w:rsidP="004F095F">
            <w:pPr>
              <w:pStyle w:val="Tabletext"/>
            </w:pPr>
            <w:r w:rsidRPr="00806356">
              <w:t>Exercised with no human remains interred</w:t>
            </w:r>
          </w:p>
        </w:tc>
        <w:tc>
          <w:tcPr>
            <w:tcW w:w="2126" w:type="dxa"/>
          </w:tcPr>
          <w:p w14:paraId="09F33D03" w14:textId="77777777" w:rsidR="00FD6431" w:rsidRPr="00806356" w:rsidRDefault="00FD6431" w:rsidP="004F095F">
            <w:pPr>
              <w:pStyle w:val="Tabletext"/>
            </w:pPr>
            <w:r w:rsidRPr="00806356">
              <w:t>Yes</w:t>
            </w:r>
          </w:p>
        </w:tc>
        <w:tc>
          <w:tcPr>
            <w:tcW w:w="5103" w:type="dxa"/>
          </w:tcPr>
          <w:p w14:paraId="53785CC1" w14:textId="77777777" w:rsidR="00FD6431" w:rsidRPr="00806356" w:rsidRDefault="00FD6431" w:rsidP="004F095F">
            <w:pPr>
              <w:pStyle w:val="Tabletext"/>
            </w:pPr>
            <w:r w:rsidRPr="00806356">
              <w:t xml:space="preserve">The cemetery trust may remove the memorial (if any) and resell the right of interment. </w:t>
            </w:r>
          </w:p>
        </w:tc>
      </w:tr>
      <w:tr w:rsidR="00FD6431" w:rsidRPr="00806356" w14:paraId="2A0819C7" w14:textId="77777777" w:rsidTr="004F095F">
        <w:tc>
          <w:tcPr>
            <w:tcW w:w="1980" w:type="dxa"/>
          </w:tcPr>
          <w:p w14:paraId="34A0DF7B" w14:textId="77777777" w:rsidR="00FD6431" w:rsidRPr="00806356" w:rsidRDefault="00FD6431" w:rsidP="004F095F">
            <w:pPr>
              <w:pStyle w:val="Tabletext"/>
            </w:pPr>
            <w:r w:rsidRPr="00806356">
              <w:t>Exercised with human remains interred</w:t>
            </w:r>
          </w:p>
        </w:tc>
        <w:tc>
          <w:tcPr>
            <w:tcW w:w="2126" w:type="dxa"/>
          </w:tcPr>
          <w:p w14:paraId="1AAA351F" w14:textId="77777777" w:rsidR="00FD6431" w:rsidRPr="00806356" w:rsidRDefault="00FD6431" w:rsidP="004F095F">
            <w:pPr>
              <w:pStyle w:val="Tabletext"/>
            </w:pPr>
            <w:r w:rsidRPr="00806356">
              <w:t>No</w:t>
            </w:r>
          </w:p>
        </w:tc>
        <w:tc>
          <w:tcPr>
            <w:tcW w:w="5103" w:type="dxa"/>
          </w:tcPr>
          <w:p w14:paraId="0EC4AC06" w14:textId="77777777" w:rsidR="00FD6431" w:rsidRPr="00806356" w:rsidRDefault="00FD6431" w:rsidP="004F095F">
            <w:pPr>
              <w:pStyle w:val="Tabletext"/>
            </w:pPr>
            <w:r w:rsidRPr="00806356">
              <w:t>The cemetery trust becomes the right holder for that place of interment.</w:t>
            </w:r>
          </w:p>
        </w:tc>
      </w:tr>
    </w:tbl>
    <w:p w14:paraId="13D1B898" w14:textId="77777777" w:rsidR="00FD6431" w:rsidRDefault="00FD6431" w:rsidP="00FD6431">
      <w:pPr>
        <w:pStyle w:val="Bodyaftertablefigure"/>
      </w:pPr>
      <w:r w:rsidRPr="00341D40">
        <w:t>Note: It</w:t>
      </w:r>
      <w:r>
        <w:t xml:space="preserve"> is recommended that cemetery trusts require joint right holders to nominate a bank account or representative to receive the refund.</w:t>
      </w:r>
    </w:p>
    <w:p w14:paraId="6FA355C4" w14:textId="77777777" w:rsidR="00FD6431" w:rsidRPr="008041B1" w:rsidRDefault="00FD6431" w:rsidP="00DF08A4">
      <w:pPr>
        <w:pStyle w:val="Heading4"/>
        <w:spacing w:after="240"/>
      </w:pPr>
      <w:r w:rsidRPr="008041B1">
        <w:t xml:space="preserve">Surrender by one joint right holder of a right of interment </w:t>
      </w:r>
    </w:p>
    <w:tbl>
      <w:tblPr>
        <w:tblStyle w:val="TableGrid"/>
        <w:tblW w:w="9209" w:type="dxa"/>
        <w:tblLook w:val="06A0" w:firstRow="1" w:lastRow="0" w:firstColumn="1" w:lastColumn="0" w:noHBand="1" w:noVBand="1"/>
      </w:tblPr>
      <w:tblGrid>
        <w:gridCol w:w="1980"/>
        <w:gridCol w:w="2126"/>
        <w:gridCol w:w="5103"/>
      </w:tblGrid>
      <w:tr w:rsidR="00FD6431" w:rsidRPr="009609D1" w14:paraId="58395809" w14:textId="77777777" w:rsidTr="004F095F">
        <w:trPr>
          <w:tblHeader/>
        </w:trPr>
        <w:tc>
          <w:tcPr>
            <w:tcW w:w="1980" w:type="dxa"/>
            <w:shd w:val="clear" w:color="auto" w:fill="F2DBDB" w:themeFill="accent2" w:themeFillTint="33"/>
          </w:tcPr>
          <w:p w14:paraId="681E2308" w14:textId="77777777" w:rsidR="00FD6431" w:rsidRPr="009609D1" w:rsidRDefault="00FD6431" w:rsidP="00F31147">
            <w:pPr>
              <w:pStyle w:val="Tablecolhead"/>
            </w:pPr>
            <w:r w:rsidRPr="009609D1">
              <w:t>Status</w:t>
            </w:r>
          </w:p>
        </w:tc>
        <w:tc>
          <w:tcPr>
            <w:tcW w:w="2126" w:type="dxa"/>
            <w:shd w:val="clear" w:color="auto" w:fill="F2DBDB" w:themeFill="accent2" w:themeFillTint="33"/>
          </w:tcPr>
          <w:p w14:paraId="6732DA39" w14:textId="77777777" w:rsidR="00FD6431" w:rsidRPr="009609D1" w:rsidRDefault="00FD6431" w:rsidP="00F31147">
            <w:pPr>
              <w:pStyle w:val="Tablecolhead"/>
            </w:pPr>
            <w:r w:rsidRPr="009609D1">
              <w:t>Does the cemetery trust pay a refund?</w:t>
            </w:r>
          </w:p>
        </w:tc>
        <w:tc>
          <w:tcPr>
            <w:tcW w:w="5103" w:type="dxa"/>
            <w:shd w:val="clear" w:color="auto" w:fill="F2DBDB" w:themeFill="accent2" w:themeFillTint="33"/>
          </w:tcPr>
          <w:p w14:paraId="24EAA143" w14:textId="77777777" w:rsidR="00FD6431" w:rsidRPr="009609D1" w:rsidRDefault="00FD6431" w:rsidP="00F31147">
            <w:pPr>
              <w:pStyle w:val="Tablecolhead"/>
            </w:pPr>
            <w:r w:rsidRPr="009609D1">
              <w:t>What happens to the right of interment once it has been surrendered?</w:t>
            </w:r>
          </w:p>
        </w:tc>
      </w:tr>
      <w:tr w:rsidR="00FD6431" w:rsidRPr="00806356" w14:paraId="215F843D" w14:textId="77777777" w:rsidTr="004F095F">
        <w:tc>
          <w:tcPr>
            <w:tcW w:w="1980" w:type="dxa"/>
          </w:tcPr>
          <w:p w14:paraId="2AF3432A" w14:textId="77777777" w:rsidR="00FD6431" w:rsidRPr="00806356" w:rsidRDefault="00FD6431" w:rsidP="004F095F">
            <w:pPr>
              <w:pStyle w:val="Tabletext"/>
            </w:pPr>
            <w:r w:rsidRPr="00806356">
              <w:t>Unexercised</w:t>
            </w:r>
          </w:p>
        </w:tc>
        <w:tc>
          <w:tcPr>
            <w:tcW w:w="2126" w:type="dxa"/>
          </w:tcPr>
          <w:p w14:paraId="51645954" w14:textId="77777777" w:rsidR="00FD6431" w:rsidRPr="00806356" w:rsidRDefault="00FD6431" w:rsidP="004F095F">
            <w:pPr>
              <w:pStyle w:val="Tabletext"/>
            </w:pPr>
            <w:r w:rsidRPr="00806356">
              <w:t>No</w:t>
            </w:r>
          </w:p>
        </w:tc>
        <w:tc>
          <w:tcPr>
            <w:tcW w:w="5103" w:type="dxa"/>
          </w:tcPr>
          <w:p w14:paraId="11C3D8C4" w14:textId="5C387BE6" w:rsidR="00FD6431" w:rsidRPr="00806356" w:rsidRDefault="00FD6431" w:rsidP="004F095F">
            <w:pPr>
              <w:pStyle w:val="Tabletext"/>
            </w:pPr>
            <w:r w:rsidRPr="00806356">
              <w:t xml:space="preserve">The entitlements and responsibilities of other joint right holders </w:t>
            </w:r>
            <w:r w:rsidR="00A1729C">
              <w:t>stay</w:t>
            </w:r>
            <w:r w:rsidR="00A1729C" w:rsidRPr="00806356">
              <w:t xml:space="preserve"> </w:t>
            </w:r>
            <w:r w:rsidRPr="00806356">
              <w:t xml:space="preserve">the same. The joint holder who has surrendered their interest has no </w:t>
            </w:r>
            <w:r w:rsidR="001048A7">
              <w:t>more</w:t>
            </w:r>
            <w:r w:rsidR="001048A7" w:rsidRPr="00806356">
              <w:t xml:space="preserve"> </w:t>
            </w:r>
            <w:r w:rsidRPr="00806356">
              <w:t>entitlements or responsibilities under that right of interment.</w:t>
            </w:r>
          </w:p>
        </w:tc>
      </w:tr>
      <w:tr w:rsidR="00FD6431" w:rsidRPr="00806356" w14:paraId="12D82F06" w14:textId="77777777" w:rsidTr="004F095F">
        <w:tc>
          <w:tcPr>
            <w:tcW w:w="1980" w:type="dxa"/>
          </w:tcPr>
          <w:p w14:paraId="6860D201" w14:textId="77777777" w:rsidR="00FD6431" w:rsidRPr="00806356" w:rsidRDefault="00FD6431" w:rsidP="004F095F">
            <w:pPr>
              <w:pStyle w:val="Tabletext"/>
            </w:pPr>
            <w:r w:rsidRPr="00806356">
              <w:t>Exercised with no human remains interred</w:t>
            </w:r>
          </w:p>
        </w:tc>
        <w:tc>
          <w:tcPr>
            <w:tcW w:w="2126" w:type="dxa"/>
          </w:tcPr>
          <w:p w14:paraId="656552E4" w14:textId="77777777" w:rsidR="00FD6431" w:rsidRPr="00806356" w:rsidRDefault="00FD6431" w:rsidP="004F095F">
            <w:pPr>
              <w:pStyle w:val="Tabletext"/>
            </w:pPr>
            <w:r w:rsidRPr="00806356">
              <w:t>No</w:t>
            </w:r>
          </w:p>
        </w:tc>
        <w:tc>
          <w:tcPr>
            <w:tcW w:w="5103" w:type="dxa"/>
          </w:tcPr>
          <w:p w14:paraId="7B29EF8F" w14:textId="65AFE3DD" w:rsidR="00FD6431" w:rsidRPr="00806356" w:rsidRDefault="00FD6431" w:rsidP="004F095F">
            <w:pPr>
              <w:pStyle w:val="Tabletext"/>
            </w:pPr>
            <w:r w:rsidRPr="00806356">
              <w:t xml:space="preserve">The entitlements and responsibilities of other joint right holders </w:t>
            </w:r>
            <w:r w:rsidR="00A1729C">
              <w:t>stay</w:t>
            </w:r>
            <w:r w:rsidR="00A1729C" w:rsidRPr="00806356">
              <w:t xml:space="preserve"> </w:t>
            </w:r>
            <w:r w:rsidRPr="00806356">
              <w:t xml:space="preserve">the same. The joint holder who has surrendered their interest has no </w:t>
            </w:r>
            <w:r w:rsidR="001048A7">
              <w:t>more</w:t>
            </w:r>
            <w:r w:rsidR="001048A7" w:rsidRPr="00806356">
              <w:t xml:space="preserve"> </w:t>
            </w:r>
            <w:r w:rsidRPr="00806356">
              <w:t>entitlements or responsibilities under that right of interment.</w:t>
            </w:r>
          </w:p>
        </w:tc>
      </w:tr>
      <w:tr w:rsidR="00FD6431" w:rsidRPr="00806356" w14:paraId="24B8E972" w14:textId="77777777" w:rsidTr="004F095F">
        <w:tc>
          <w:tcPr>
            <w:tcW w:w="1980" w:type="dxa"/>
          </w:tcPr>
          <w:p w14:paraId="0A90A637" w14:textId="77777777" w:rsidR="00FD6431" w:rsidRPr="00806356" w:rsidRDefault="00FD6431" w:rsidP="004F095F">
            <w:pPr>
              <w:pStyle w:val="Tabletext"/>
            </w:pPr>
            <w:r w:rsidRPr="00806356">
              <w:t>Exercised with human remains interred</w:t>
            </w:r>
          </w:p>
        </w:tc>
        <w:tc>
          <w:tcPr>
            <w:tcW w:w="2126" w:type="dxa"/>
          </w:tcPr>
          <w:p w14:paraId="6A4545D3" w14:textId="77777777" w:rsidR="00FD6431" w:rsidRPr="00806356" w:rsidRDefault="00FD6431" w:rsidP="004F095F">
            <w:pPr>
              <w:pStyle w:val="Tabletext"/>
            </w:pPr>
            <w:r w:rsidRPr="00806356">
              <w:t>No</w:t>
            </w:r>
          </w:p>
        </w:tc>
        <w:tc>
          <w:tcPr>
            <w:tcW w:w="5103" w:type="dxa"/>
          </w:tcPr>
          <w:p w14:paraId="7E94922E" w14:textId="6055817B" w:rsidR="00FD6431" w:rsidRPr="00806356" w:rsidRDefault="00FD6431" w:rsidP="004F095F">
            <w:pPr>
              <w:pStyle w:val="Tabletext"/>
            </w:pPr>
            <w:r w:rsidRPr="00806356">
              <w:t xml:space="preserve">The entitlements and responsibilities of other joint right holders </w:t>
            </w:r>
            <w:r w:rsidR="00A1729C">
              <w:t>stay</w:t>
            </w:r>
            <w:r w:rsidR="00A1729C" w:rsidRPr="00806356">
              <w:t xml:space="preserve"> </w:t>
            </w:r>
            <w:r w:rsidRPr="00806356">
              <w:t xml:space="preserve">the same. The joint holder who has surrendered their interest has no </w:t>
            </w:r>
            <w:r w:rsidR="001048A7">
              <w:t>more</w:t>
            </w:r>
            <w:r w:rsidR="001048A7" w:rsidRPr="00806356">
              <w:t xml:space="preserve"> </w:t>
            </w:r>
            <w:r w:rsidRPr="00806356">
              <w:t>entitlements or responsibilities under that right of interment.</w:t>
            </w:r>
          </w:p>
        </w:tc>
      </w:tr>
    </w:tbl>
    <w:p w14:paraId="64E08245" w14:textId="77777777" w:rsidR="00FD6431" w:rsidRDefault="00FD6431" w:rsidP="00FD6431">
      <w:pPr>
        <w:pStyle w:val="Heading3"/>
      </w:pPr>
      <w:bookmarkStart w:id="614" w:name="_Toc99715094"/>
      <w:bookmarkStart w:id="615" w:name="_Toc101782190"/>
      <w:bookmarkStart w:id="616" w:name="_Toc143502018"/>
      <w:bookmarkStart w:id="617" w:name="_Toc182833913"/>
      <w:r>
        <w:t>How is the refund calculated?</w:t>
      </w:r>
      <w:bookmarkEnd w:id="614"/>
      <w:bookmarkEnd w:id="615"/>
      <w:bookmarkEnd w:id="616"/>
      <w:bookmarkEnd w:id="617"/>
    </w:p>
    <w:p w14:paraId="13F27254" w14:textId="6DA56A32" w:rsidR="00FD6431" w:rsidRDefault="00FD6431" w:rsidP="00FD6431">
      <w:pPr>
        <w:pStyle w:val="Body"/>
      </w:pPr>
      <w:r>
        <w:t>If a refund is due, the cemetery trust will calculate the refund by determining the current fee for that type of right of interment, less an administrative charge and any maintenance costs the cemetery trust</w:t>
      </w:r>
      <w:r w:rsidR="00D2236A">
        <w:t xml:space="preserve"> incurs</w:t>
      </w:r>
      <w:r>
        <w:t xml:space="preserve">. </w:t>
      </w:r>
    </w:p>
    <w:p w14:paraId="5718AB26" w14:textId="77777777" w:rsidR="00FD6431" w:rsidRDefault="00FD6431" w:rsidP="00FD6431">
      <w:pPr>
        <w:pStyle w:val="Body"/>
      </w:pPr>
      <w:r>
        <w:t xml:space="preserve">If the cemetery trust incurs any restoration costs (such as for removing a memorial), these costs are also subtracted from the refund. </w:t>
      </w:r>
    </w:p>
    <w:p w14:paraId="686AB834" w14:textId="16058E08" w:rsidR="00FD6431" w:rsidRDefault="00FD6431" w:rsidP="00FD6431">
      <w:pPr>
        <w:pStyle w:val="Body"/>
      </w:pPr>
      <w:r>
        <w:lastRenderedPageBreak/>
        <w:t xml:space="preserve">Maintenance costs are calculated using sliding scales developed by the </w:t>
      </w:r>
      <w:r w:rsidR="00042605">
        <w:t>department</w:t>
      </w:r>
      <w:r>
        <w:t xml:space="preserve"> for rights of interment for </w:t>
      </w:r>
      <w:r w:rsidR="007B59B1">
        <w:t xml:space="preserve">interring </w:t>
      </w:r>
      <w:r>
        <w:t xml:space="preserve">bodily and cremated remains and rights of interment for cremated remains. </w:t>
      </w:r>
    </w:p>
    <w:p w14:paraId="137437A3" w14:textId="7541DCF6" w:rsidR="00FD6431" w:rsidRDefault="00FD6431" w:rsidP="00FD6431">
      <w:pPr>
        <w:pStyle w:val="Body"/>
      </w:pPr>
      <w:r>
        <w:t>Refer to the following applicable scale and example.</w:t>
      </w:r>
    </w:p>
    <w:p w14:paraId="6C872D85" w14:textId="77777777" w:rsidR="00FD6431" w:rsidRDefault="00FD6431" w:rsidP="005A10F3">
      <w:pPr>
        <w:pStyle w:val="Heading4"/>
        <w:spacing w:after="240"/>
      </w:pPr>
      <w:r>
        <w:t>Sliding scale for the surrender of a right of interment for bodily and cremated remains (perpetual tenure)</w:t>
      </w:r>
    </w:p>
    <w:p w14:paraId="18EA4832" w14:textId="77777777" w:rsidR="00FD6431" w:rsidRDefault="00FD6431" w:rsidP="00F31147">
      <w:pPr>
        <w:pStyle w:val="Tablecolhead"/>
        <w:rPr>
          <w:rFonts w:eastAsia="TimesNewRomanPS"/>
        </w:rPr>
        <w:sectPr w:rsidR="00FD6431" w:rsidSect="004B3132">
          <w:type w:val="continuous"/>
          <w:pgSz w:w="11906" w:h="16838"/>
          <w:pgMar w:top="1440" w:right="1440" w:bottom="1440" w:left="1440" w:header="708" w:footer="708" w:gutter="0"/>
          <w:cols w:space="720"/>
        </w:sectPr>
      </w:pPr>
    </w:p>
    <w:tbl>
      <w:tblPr>
        <w:tblStyle w:val="TableGrid"/>
        <w:tblW w:w="3325" w:type="dxa"/>
        <w:tblLook w:val="06A0" w:firstRow="1" w:lastRow="0" w:firstColumn="1" w:lastColumn="0" w:noHBand="1" w:noVBand="1"/>
      </w:tblPr>
      <w:tblGrid>
        <w:gridCol w:w="1075"/>
        <w:gridCol w:w="2250"/>
      </w:tblGrid>
      <w:tr w:rsidR="00FD6431" w:rsidRPr="002E1D01" w14:paraId="26EE5B2D" w14:textId="77777777" w:rsidTr="004F095F">
        <w:trPr>
          <w:tblHeader/>
        </w:trPr>
        <w:tc>
          <w:tcPr>
            <w:tcW w:w="1075"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EE069D2" w14:textId="77777777" w:rsidR="00FD6431" w:rsidRPr="002E1D01" w:rsidRDefault="00FD6431" w:rsidP="00F31147">
            <w:pPr>
              <w:pStyle w:val="Tablecolhead"/>
              <w:rPr>
                <w:rFonts w:eastAsia="TimesNewRomanPS"/>
              </w:rPr>
            </w:pPr>
            <w:r w:rsidRPr="002E1D01">
              <w:rPr>
                <w:rFonts w:eastAsia="TimesNewRomanPS"/>
              </w:rPr>
              <w:t>Year</w:t>
            </w:r>
          </w:p>
        </w:tc>
        <w:tc>
          <w:tcPr>
            <w:tcW w:w="225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2489E51" w14:textId="77777777" w:rsidR="00FD6431" w:rsidRPr="002E1D01" w:rsidRDefault="00FD6431" w:rsidP="00F31147">
            <w:pPr>
              <w:pStyle w:val="Tablecolhead"/>
              <w:rPr>
                <w:rFonts w:eastAsia="TimesNewRomanPS"/>
              </w:rPr>
            </w:pPr>
            <w:r w:rsidRPr="002E1D01">
              <w:rPr>
                <w:rFonts w:eastAsia="TimesNewRomanPS"/>
              </w:rPr>
              <w:t>Maintenance charge</w:t>
            </w:r>
          </w:p>
        </w:tc>
      </w:tr>
      <w:tr w:rsidR="00FD6431" w14:paraId="733C7607" w14:textId="77777777" w:rsidTr="004F095F">
        <w:tc>
          <w:tcPr>
            <w:tcW w:w="1075" w:type="dxa"/>
            <w:tcBorders>
              <w:top w:val="single" w:sz="4" w:space="0" w:color="auto"/>
              <w:left w:val="single" w:sz="4" w:space="0" w:color="auto"/>
              <w:bottom w:val="single" w:sz="4" w:space="0" w:color="auto"/>
              <w:right w:val="single" w:sz="4" w:space="0" w:color="auto"/>
            </w:tcBorders>
            <w:hideMark/>
          </w:tcPr>
          <w:p w14:paraId="212C8758" w14:textId="77777777" w:rsidR="00FD6431" w:rsidRDefault="00FD6431" w:rsidP="004F095F">
            <w:pPr>
              <w:pStyle w:val="Tabletext"/>
            </w:pPr>
            <w:r>
              <w:rPr>
                <w:rFonts w:eastAsia="TimesNewRomanPS"/>
              </w:rPr>
              <w:t>1</w:t>
            </w:r>
          </w:p>
        </w:tc>
        <w:tc>
          <w:tcPr>
            <w:tcW w:w="2250" w:type="dxa"/>
            <w:tcBorders>
              <w:top w:val="single" w:sz="4" w:space="0" w:color="auto"/>
              <w:left w:val="single" w:sz="4" w:space="0" w:color="auto"/>
              <w:bottom w:val="single" w:sz="4" w:space="0" w:color="auto"/>
              <w:right w:val="single" w:sz="4" w:space="0" w:color="auto"/>
            </w:tcBorders>
            <w:hideMark/>
          </w:tcPr>
          <w:p w14:paraId="44510513" w14:textId="77777777" w:rsidR="00FD6431" w:rsidRDefault="00FD6431" w:rsidP="004F095F">
            <w:pPr>
              <w:pStyle w:val="Tabletext"/>
            </w:pPr>
            <w:r>
              <w:rPr>
                <w:rFonts w:eastAsia="TimesNewRomanPS"/>
              </w:rPr>
              <w:t>3.00%</w:t>
            </w:r>
          </w:p>
        </w:tc>
      </w:tr>
      <w:tr w:rsidR="00FD6431" w14:paraId="7F57C926" w14:textId="77777777" w:rsidTr="004F095F">
        <w:tc>
          <w:tcPr>
            <w:tcW w:w="1075" w:type="dxa"/>
            <w:tcBorders>
              <w:top w:val="single" w:sz="4" w:space="0" w:color="auto"/>
              <w:left w:val="single" w:sz="4" w:space="0" w:color="auto"/>
              <w:bottom w:val="single" w:sz="4" w:space="0" w:color="auto"/>
              <w:right w:val="single" w:sz="4" w:space="0" w:color="auto"/>
            </w:tcBorders>
            <w:hideMark/>
          </w:tcPr>
          <w:p w14:paraId="7188D95C" w14:textId="77777777" w:rsidR="00FD6431" w:rsidRDefault="00FD6431" w:rsidP="004F095F">
            <w:pPr>
              <w:pStyle w:val="Tabletext"/>
            </w:pPr>
            <w:r>
              <w:rPr>
                <w:rFonts w:eastAsia="TimesNewRomanPS"/>
              </w:rPr>
              <w:t>2</w:t>
            </w:r>
          </w:p>
        </w:tc>
        <w:tc>
          <w:tcPr>
            <w:tcW w:w="2250" w:type="dxa"/>
            <w:tcBorders>
              <w:top w:val="single" w:sz="4" w:space="0" w:color="auto"/>
              <w:left w:val="single" w:sz="4" w:space="0" w:color="auto"/>
              <w:bottom w:val="single" w:sz="4" w:space="0" w:color="auto"/>
              <w:right w:val="single" w:sz="4" w:space="0" w:color="auto"/>
            </w:tcBorders>
            <w:hideMark/>
          </w:tcPr>
          <w:p w14:paraId="2A079124" w14:textId="77777777" w:rsidR="00FD6431" w:rsidRDefault="00FD6431" w:rsidP="004F095F">
            <w:pPr>
              <w:pStyle w:val="Tabletext"/>
            </w:pPr>
            <w:r>
              <w:rPr>
                <w:rFonts w:eastAsia="TimesNewRomanPS"/>
              </w:rPr>
              <w:t>4.75%</w:t>
            </w:r>
          </w:p>
        </w:tc>
      </w:tr>
      <w:tr w:rsidR="00FD6431" w14:paraId="7F99D0D8" w14:textId="77777777" w:rsidTr="004F095F">
        <w:tc>
          <w:tcPr>
            <w:tcW w:w="1075" w:type="dxa"/>
            <w:tcBorders>
              <w:top w:val="single" w:sz="4" w:space="0" w:color="auto"/>
              <w:left w:val="single" w:sz="4" w:space="0" w:color="auto"/>
              <w:bottom w:val="single" w:sz="4" w:space="0" w:color="auto"/>
              <w:right w:val="single" w:sz="4" w:space="0" w:color="auto"/>
            </w:tcBorders>
            <w:hideMark/>
          </w:tcPr>
          <w:p w14:paraId="65CCA40C" w14:textId="77777777" w:rsidR="00FD6431" w:rsidRDefault="00FD6431" w:rsidP="004F095F">
            <w:pPr>
              <w:pStyle w:val="Tabletext"/>
            </w:pPr>
            <w:r>
              <w:rPr>
                <w:rFonts w:eastAsia="TimesNewRomanPS"/>
              </w:rPr>
              <w:t>3</w:t>
            </w:r>
          </w:p>
        </w:tc>
        <w:tc>
          <w:tcPr>
            <w:tcW w:w="2250" w:type="dxa"/>
            <w:tcBorders>
              <w:top w:val="single" w:sz="4" w:space="0" w:color="auto"/>
              <w:left w:val="single" w:sz="4" w:space="0" w:color="auto"/>
              <w:bottom w:val="single" w:sz="4" w:space="0" w:color="auto"/>
              <w:right w:val="single" w:sz="4" w:space="0" w:color="auto"/>
            </w:tcBorders>
            <w:hideMark/>
          </w:tcPr>
          <w:p w14:paraId="76BE5A44" w14:textId="77777777" w:rsidR="00FD6431" w:rsidRDefault="00FD6431" w:rsidP="004F095F">
            <w:pPr>
              <w:pStyle w:val="Tabletext"/>
            </w:pPr>
            <w:r>
              <w:rPr>
                <w:rFonts w:eastAsia="TimesNewRomanPS"/>
              </w:rPr>
              <w:t>6.50%</w:t>
            </w:r>
          </w:p>
        </w:tc>
      </w:tr>
      <w:tr w:rsidR="00FD6431" w14:paraId="34641CEB" w14:textId="77777777" w:rsidTr="004F095F">
        <w:tc>
          <w:tcPr>
            <w:tcW w:w="1075" w:type="dxa"/>
            <w:tcBorders>
              <w:top w:val="single" w:sz="4" w:space="0" w:color="auto"/>
              <w:left w:val="single" w:sz="4" w:space="0" w:color="auto"/>
              <w:bottom w:val="single" w:sz="4" w:space="0" w:color="auto"/>
              <w:right w:val="single" w:sz="4" w:space="0" w:color="auto"/>
            </w:tcBorders>
            <w:hideMark/>
          </w:tcPr>
          <w:p w14:paraId="4AEDEF45" w14:textId="77777777" w:rsidR="00FD6431" w:rsidRDefault="00FD6431" w:rsidP="004F095F">
            <w:pPr>
              <w:pStyle w:val="Tabletext"/>
            </w:pPr>
            <w:r>
              <w:rPr>
                <w:rFonts w:eastAsia="TimesNewRomanPS"/>
              </w:rPr>
              <w:t>4</w:t>
            </w:r>
          </w:p>
        </w:tc>
        <w:tc>
          <w:tcPr>
            <w:tcW w:w="2250" w:type="dxa"/>
            <w:tcBorders>
              <w:top w:val="single" w:sz="4" w:space="0" w:color="auto"/>
              <w:left w:val="single" w:sz="4" w:space="0" w:color="auto"/>
              <w:bottom w:val="single" w:sz="4" w:space="0" w:color="auto"/>
              <w:right w:val="single" w:sz="4" w:space="0" w:color="auto"/>
            </w:tcBorders>
            <w:hideMark/>
          </w:tcPr>
          <w:p w14:paraId="25010D33" w14:textId="77777777" w:rsidR="00FD6431" w:rsidRDefault="00FD6431" w:rsidP="004F095F">
            <w:pPr>
              <w:pStyle w:val="Tabletext"/>
            </w:pPr>
            <w:r>
              <w:rPr>
                <w:rFonts w:eastAsia="TimesNewRomanPS"/>
              </w:rPr>
              <w:t>8.25%</w:t>
            </w:r>
          </w:p>
        </w:tc>
      </w:tr>
      <w:tr w:rsidR="00FD6431" w14:paraId="25A328DD" w14:textId="77777777" w:rsidTr="004F095F">
        <w:tc>
          <w:tcPr>
            <w:tcW w:w="1075" w:type="dxa"/>
            <w:tcBorders>
              <w:top w:val="single" w:sz="4" w:space="0" w:color="auto"/>
              <w:left w:val="single" w:sz="4" w:space="0" w:color="auto"/>
              <w:bottom w:val="single" w:sz="4" w:space="0" w:color="auto"/>
              <w:right w:val="single" w:sz="4" w:space="0" w:color="auto"/>
            </w:tcBorders>
            <w:hideMark/>
          </w:tcPr>
          <w:p w14:paraId="7FB63078" w14:textId="77777777" w:rsidR="00FD6431" w:rsidRDefault="00FD6431" w:rsidP="004F095F">
            <w:pPr>
              <w:pStyle w:val="Tabletext"/>
            </w:pPr>
            <w:r>
              <w:rPr>
                <w:rFonts w:eastAsia="TimesNewRomanPS"/>
              </w:rPr>
              <w:t>5</w:t>
            </w:r>
          </w:p>
        </w:tc>
        <w:tc>
          <w:tcPr>
            <w:tcW w:w="2250" w:type="dxa"/>
            <w:tcBorders>
              <w:top w:val="single" w:sz="4" w:space="0" w:color="auto"/>
              <w:left w:val="single" w:sz="4" w:space="0" w:color="auto"/>
              <w:bottom w:val="single" w:sz="4" w:space="0" w:color="auto"/>
              <w:right w:val="single" w:sz="4" w:space="0" w:color="auto"/>
            </w:tcBorders>
            <w:hideMark/>
          </w:tcPr>
          <w:p w14:paraId="0B6E6847" w14:textId="77777777" w:rsidR="00FD6431" w:rsidRDefault="00FD6431" w:rsidP="004F095F">
            <w:pPr>
              <w:pStyle w:val="Tabletext"/>
            </w:pPr>
            <w:r>
              <w:rPr>
                <w:rFonts w:eastAsia="TimesNewRomanPS"/>
              </w:rPr>
              <w:t>10.00%</w:t>
            </w:r>
          </w:p>
        </w:tc>
      </w:tr>
      <w:tr w:rsidR="00FD6431" w14:paraId="2AD1D9FA" w14:textId="77777777" w:rsidTr="004F095F">
        <w:tc>
          <w:tcPr>
            <w:tcW w:w="1075" w:type="dxa"/>
            <w:tcBorders>
              <w:top w:val="single" w:sz="4" w:space="0" w:color="auto"/>
              <w:left w:val="single" w:sz="4" w:space="0" w:color="auto"/>
              <w:bottom w:val="single" w:sz="4" w:space="0" w:color="auto"/>
              <w:right w:val="single" w:sz="4" w:space="0" w:color="auto"/>
            </w:tcBorders>
            <w:hideMark/>
          </w:tcPr>
          <w:p w14:paraId="7F635B2E" w14:textId="77777777" w:rsidR="00FD6431" w:rsidRDefault="00FD6431" w:rsidP="004F095F">
            <w:pPr>
              <w:pStyle w:val="Tabletext"/>
            </w:pPr>
            <w:r>
              <w:rPr>
                <w:rFonts w:eastAsia="TimesNewRomanPS"/>
              </w:rPr>
              <w:t>6</w:t>
            </w:r>
          </w:p>
        </w:tc>
        <w:tc>
          <w:tcPr>
            <w:tcW w:w="2250" w:type="dxa"/>
            <w:tcBorders>
              <w:top w:val="single" w:sz="4" w:space="0" w:color="auto"/>
              <w:left w:val="single" w:sz="4" w:space="0" w:color="auto"/>
              <w:bottom w:val="single" w:sz="4" w:space="0" w:color="auto"/>
              <w:right w:val="single" w:sz="4" w:space="0" w:color="auto"/>
            </w:tcBorders>
            <w:hideMark/>
          </w:tcPr>
          <w:p w14:paraId="21ADFD0F" w14:textId="77777777" w:rsidR="00FD6431" w:rsidRDefault="00FD6431" w:rsidP="004F095F">
            <w:pPr>
              <w:pStyle w:val="Tabletext"/>
            </w:pPr>
            <w:r>
              <w:rPr>
                <w:rFonts w:eastAsia="TimesNewRomanPS"/>
              </w:rPr>
              <w:t>11.75%</w:t>
            </w:r>
          </w:p>
        </w:tc>
      </w:tr>
      <w:tr w:rsidR="00FD6431" w14:paraId="2AAE89F5" w14:textId="77777777" w:rsidTr="004F095F">
        <w:tc>
          <w:tcPr>
            <w:tcW w:w="1075" w:type="dxa"/>
            <w:tcBorders>
              <w:top w:val="single" w:sz="4" w:space="0" w:color="auto"/>
              <w:left w:val="single" w:sz="4" w:space="0" w:color="auto"/>
              <w:bottom w:val="single" w:sz="4" w:space="0" w:color="auto"/>
              <w:right w:val="single" w:sz="4" w:space="0" w:color="auto"/>
            </w:tcBorders>
            <w:hideMark/>
          </w:tcPr>
          <w:p w14:paraId="4FA42822" w14:textId="77777777" w:rsidR="00FD6431" w:rsidRDefault="00FD6431" w:rsidP="004F095F">
            <w:pPr>
              <w:pStyle w:val="Tabletext"/>
            </w:pPr>
            <w:r>
              <w:rPr>
                <w:rFonts w:eastAsia="TimesNewRomanPS"/>
              </w:rPr>
              <w:t>7</w:t>
            </w:r>
          </w:p>
        </w:tc>
        <w:tc>
          <w:tcPr>
            <w:tcW w:w="2250" w:type="dxa"/>
            <w:tcBorders>
              <w:top w:val="single" w:sz="4" w:space="0" w:color="auto"/>
              <w:left w:val="single" w:sz="4" w:space="0" w:color="auto"/>
              <w:bottom w:val="single" w:sz="4" w:space="0" w:color="auto"/>
              <w:right w:val="single" w:sz="4" w:space="0" w:color="auto"/>
            </w:tcBorders>
            <w:hideMark/>
          </w:tcPr>
          <w:p w14:paraId="67A471CC" w14:textId="77777777" w:rsidR="00FD6431" w:rsidRDefault="00FD6431" w:rsidP="004F095F">
            <w:pPr>
              <w:pStyle w:val="Tabletext"/>
            </w:pPr>
            <w:r>
              <w:rPr>
                <w:rFonts w:eastAsia="TimesNewRomanPS"/>
              </w:rPr>
              <w:t>13.50%</w:t>
            </w:r>
          </w:p>
        </w:tc>
      </w:tr>
      <w:tr w:rsidR="00FD6431" w14:paraId="7B078E5F" w14:textId="77777777" w:rsidTr="004F095F">
        <w:tc>
          <w:tcPr>
            <w:tcW w:w="1075" w:type="dxa"/>
            <w:tcBorders>
              <w:top w:val="single" w:sz="4" w:space="0" w:color="auto"/>
              <w:left w:val="single" w:sz="4" w:space="0" w:color="auto"/>
              <w:bottom w:val="single" w:sz="4" w:space="0" w:color="auto"/>
              <w:right w:val="single" w:sz="4" w:space="0" w:color="auto"/>
            </w:tcBorders>
            <w:hideMark/>
          </w:tcPr>
          <w:p w14:paraId="04EF5699" w14:textId="77777777" w:rsidR="00FD6431" w:rsidRDefault="00FD6431" w:rsidP="004F095F">
            <w:pPr>
              <w:pStyle w:val="Tabletext"/>
            </w:pPr>
            <w:r>
              <w:rPr>
                <w:rFonts w:eastAsia="TimesNewRomanPS"/>
              </w:rPr>
              <w:t>8</w:t>
            </w:r>
          </w:p>
        </w:tc>
        <w:tc>
          <w:tcPr>
            <w:tcW w:w="2250" w:type="dxa"/>
            <w:tcBorders>
              <w:top w:val="single" w:sz="4" w:space="0" w:color="auto"/>
              <w:left w:val="single" w:sz="4" w:space="0" w:color="auto"/>
              <w:bottom w:val="single" w:sz="4" w:space="0" w:color="auto"/>
              <w:right w:val="single" w:sz="4" w:space="0" w:color="auto"/>
            </w:tcBorders>
            <w:hideMark/>
          </w:tcPr>
          <w:p w14:paraId="6CD9CFD8" w14:textId="77777777" w:rsidR="00FD6431" w:rsidRDefault="00FD6431" w:rsidP="004F095F">
            <w:pPr>
              <w:pStyle w:val="Tabletext"/>
            </w:pPr>
            <w:r>
              <w:rPr>
                <w:rFonts w:eastAsia="TimesNewRomanPS"/>
              </w:rPr>
              <w:t>15.25%</w:t>
            </w:r>
          </w:p>
        </w:tc>
      </w:tr>
      <w:tr w:rsidR="00FD6431" w14:paraId="2510F4E0" w14:textId="77777777" w:rsidTr="004F095F">
        <w:tc>
          <w:tcPr>
            <w:tcW w:w="1075" w:type="dxa"/>
            <w:tcBorders>
              <w:top w:val="single" w:sz="4" w:space="0" w:color="auto"/>
              <w:left w:val="single" w:sz="4" w:space="0" w:color="auto"/>
              <w:bottom w:val="single" w:sz="4" w:space="0" w:color="auto"/>
              <w:right w:val="single" w:sz="4" w:space="0" w:color="auto"/>
            </w:tcBorders>
            <w:hideMark/>
          </w:tcPr>
          <w:p w14:paraId="6BEDCAEB" w14:textId="77777777" w:rsidR="00FD6431" w:rsidRDefault="00FD6431" w:rsidP="004F095F">
            <w:pPr>
              <w:pStyle w:val="Tabletext"/>
            </w:pPr>
            <w:r>
              <w:rPr>
                <w:rFonts w:eastAsia="TimesNewRomanPS"/>
              </w:rPr>
              <w:t>9</w:t>
            </w:r>
          </w:p>
        </w:tc>
        <w:tc>
          <w:tcPr>
            <w:tcW w:w="2250" w:type="dxa"/>
            <w:tcBorders>
              <w:top w:val="single" w:sz="4" w:space="0" w:color="auto"/>
              <w:left w:val="single" w:sz="4" w:space="0" w:color="auto"/>
              <w:bottom w:val="single" w:sz="4" w:space="0" w:color="auto"/>
              <w:right w:val="single" w:sz="4" w:space="0" w:color="auto"/>
            </w:tcBorders>
            <w:hideMark/>
          </w:tcPr>
          <w:p w14:paraId="1C8E95AE" w14:textId="77777777" w:rsidR="00FD6431" w:rsidRDefault="00FD6431" w:rsidP="004F095F">
            <w:pPr>
              <w:pStyle w:val="Tabletext"/>
            </w:pPr>
            <w:r>
              <w:rPr>
                <w:rFonts w:eastAsia="TimesNewRomanPS"/>
              </w:rPr>
              <w:t>17.00%</w:t>
            </w:r>
          </w:p>
        </w:tc>
      </w:tr>
      <w:tr w:rsidR="00FD6431" w14:paraId="3F0A65BA" w14:textId="77777777" w:rsidTr="004F095F">
        <w:tc>
          <w:tcPr>
            <w:tcW w:w="1075" w:type="dxa"/>
            <w:tcBorders>
              <w:top w:val="single" w:sz="4" w:space="0" w:color="auto"/>
              <w:left w:val="single" w:sz="4" w:space="0" w:color="auto"/>
              <w:bottom w:val="single" w:sz="4" w:space="0" w:color="auto"/>
              <w:right w:val="single" w:sz="4" w:space="0" w:color="auto"/>
            </w:tcBorders>
            <w:hideMark/>
          </w:tcPr>
          <w:p w14:paraId="168F05DA" w14:textId="77777777" w:rsidR="00FD6431" w:rsidRDefault="00FD6431" w:rsidP="004F095F">
            <w:pPr>
              <w:pStyle w:val="Tabletext"/>
            </w:pPr>
            <w:r>
              <w:rPr>
                <w:rFonts w:eastAsia="TimesNewRomanPS"/>
              </w:rPr>
              <w:t>10</w:t>
            </w:r>
          </w:p>
        </w:tc>
        <w:tc>
          <w:tcPr>
            <w:tcW w:w="2250" w:type="dxa"/>
            <w:tcBorders>
              <w:top w:val="single" w:sz="4" w:space="0" w:color="auto"/>
              <w:left w:val="single" w:sz="4" w:space="0" w:color="auto"/>
              <w:bottom w:val="single" w:sz="4" w:space="0" w:color="auto"/>
              <w:right w:val="single" w:sz="4" w:space="0" w:color="auto"/>
            </w:tcBorders>
            <w:hideMark/>
          </w:tcPr>
          <w:p w14:paraId="07E032D2" w14:textId="77777777" w:rsidR="00FD6431" w:rsidRDefault="00FD6431" w:rsidP="004F095F">
            <w:pPr>
              <w:pStyle w:val="Tabletext"/>
            </w:pPr>
            <w:r>
              <w:rPr>
                <w:rFonts w:eastAsia="TimesNewRomanPS"/>
              </w:rPr>
              <w:t>18.75%</w:t>
            </w:r>
          </w:p>
        </w:tc>
      </w:tr>
      <w:tr w:rsidR="00FD6431" w14:paraId="436CC39E" w14:textId="77777777" w:rsidTr="004F095F">
        <w:tc>
          <w:tcPr>
            <w:tcW w:w="1075" w:type="dxa"/>
            <w:tcBorders>
              <w:top w:val="single" w:sz="4" w:space="0" w:color="auto"/>
              <w:left w:val="single" w:sz="4" w:space="0" w:color="auto"/>
              <w:bottom w:val="single" w:sz="4" w:space="0" w:color="auto"/>
              <w:right w:val="single" w:sz="4" w:space="0" w:color="auto"/>
            </w:tcBorders>
            <w:hideMark/>
          </w:tcPr>
          <w:p w14:paraId="0CED5655" w14:textId="77777777" w:rsidR="00FD6431" w:rsidRDefault="00FD6431" w:rsidP="004F095F">
            <w:pPr>
              <w:pStyle w:val="Tabletext"/>
            </w:pPr>
            <w:r>
              <w:rPr>
                <w:rFonts w:eastAsia="TimesNewRomanPS"/>
              </w:rPr>
              <w:t>11</w:t>
            </w:r>
          </w:p>
        </w:tc>
        <w:tc>
          <w:tcPr>
            <w:tcW w:w="2250" w:type="dxa"/>
            <w:tcBorders>
              <w:top w:val="single" w:sz="4" w:space="0" w:color="auto"/>
              <w:left w:val="single" w:sz="4" w:space="0" w:color="auto"/>
              <w:bottom w:val="single" w:sz="4" w:space="0" w:color="auto"/>
              <w:right w:val="single" w:sz="4" w:space="0" w:color="auto"/>
            </w:tcBorders>
            <w:hideMark/>
          </w:tcPr>
          <w:p w14:paraId="0815B27B" w14:textId="77777777" w:rsidR="00FD6431" w:rsidRDefault="00FD6431" w:rsidP="004F095F">
            <w:pPr>
              <w:pStyle w:val="Tabletext"/>
            </w:pPr>
            <w:r>
              <w:rPr>
                <w:rFonts w:eastAsia="TimesNewRomanPS"/>
              </w:rPr>
              <w:t>20.50%</w:t>
            </w:r>
          </w:p>
        </w:tc>
      </w:tr>
      <w:tr w:rsidR="00FD6431" w14:paraId="609C8949" w14:textId="77777777" w:rsidTr="004F095F">
        <w:tc>
          <w:tcPr>
            <w:tcW w:w="1075" w:type="dxa"/>
            <w:tcBorders>
              <w:top w:val="single" w:sz="4" w:space="0" w:color="auto"/>
              <w:left w:val="single" w:sz="4" w:space="0" w:color="auto"/>
              <w:bottom w:val="single" w:sz="4" w:space="0" w:color="auto"/>
              <w:right w:val="single" w:sz="4" w:space="0" w:color="auto"/>
            </w:tcBorders>
            <w:hideMark/>
          </w:tcPr>
          <w:p w14:paraId="3E99614F" w14:textId="77777777" w:rsidR="00FD6431" w:rsidRDefault="00FD6431" w:rsidP="004F095F">
            <w:pPr>
              <w:pStyle w:val="Tabletext"/>
            </w:pPr>
            <w:r>
              <w:rPr>
                <w:rFonts w:eastAsia="TimesNewRomanPS"/>
              </w:rPr>
              <w:t>12</w:t>
            </w:r>
          </w:p>
        </w:tc>
        <w:tc>
          <w:tcPr>
            <w:tcW w:w="2250" w:type="dxa"/>
            <w:tcBorders>
              <w:top w:val="single" w:sz="4" w:space="0" w:color="auto"/>
              <w:left w:val="single" w:sz="4" w:space="0" w:color="auto"/>
              <w:bottom w:val="single" w:sz="4" w:space="0" w:color="auto"/>
              <w:right w:val="single" w:sz="4" w:space="0" w:color="auto"/>
            </w:tcBorders>
            <w:hideMark/>
          </w:tcPr>
          <w:p w14:paraId="1D36F688" w14:textId="77777777" w:rsidR="00FD6431" w:rsidRDefault="00FD6431" w:rsidP="004F095F">
            <w:pPr>
              <w:pStyle w:val="Tabletext"/>
            </w:pPr>
            <w:r>
              <w:rPr>
                <w:rFonts w:eastAsia="TimesNewRomanPS"/>
              </w:rPr>
              <w:t>22.25%</w:t>
            </w:r>
          </w:p>
        </w:tc>
      </w:tr>
      <w:tr w:rsidR="00FD6431" w14:paraId="1563B6A5" w14:textId="77777777" w:rsidTr="004F095F">
        <w:tc>
          <w:tcPr>
            <w:tcW w:w="1075" w:type="dxa"/>
            <w:tcBorders>
              <w:top w:val="single" w:sz="4" w:space="0" w:color="auto"/>
              <w:left w:val="single" w:sz="4" w:space="0" w:color="auto"/>
              <w:bottom w:val="single" w:sz="4" w:space="0" w:color="auto"/>
              <w:right w:val="single" w:sz="4" w:space="0" w:color="auto"/>
            </w:tcBorders>
            <w:hideMark/>
          </w:tcPr>
          <w:p w14:paraId="704B931A" w14:textId="77777777" w:rsidR="00FD6431" w:rsidRDefault="00FD6431" w:rsidP="004F095F">
            <w:pPr>
              <w:pStyle w:val="Tabletext"/>
            </w:pPr>
            <w:r>
              <w:rPr>
                <w:rFonts w:eastAsia="TimesNewRomanPS"/>
              </w:rPr>
              <w:t>13</w:t>
            </w:r>
          </w:p>
        </w:tc>
        <w:tc>
          <w:tcPr>
            <w:tcW w:w="2250" w:type="dxa"/>
            <w:tcBorders>
              <w:top w:val="single" w:sz="4" w:space="0" w:color="auto"/>
              <w:left w:val="single" w:sz="4" w:space="0" w:color="auto"/>
              <w:bottom w:val="single" w:sz="4" w:space="0" w:color="auto"/>
              <w:right w:val="single" w:sz="4" w:space="0" w:color="auto"/>
            </w:tcBorders>
            <w:hideMark/>
          </w:tcPr>
          <w:p w14:paraId="1E5747A1" w14:textId="77777777" w:rsidR="00FD6431" w:rsidRDefault="00FD6431" w:rsidP="004F095F">
            <w:pPr>
              <w:pStyle w:val="Tabletext"/>
            </w:pPr>
            <w:r>
              <w:rPr>
                <w:rFonts w:eastAsia="TimesNewRomanPS"/>
              </w:rPr>
              <w:t>24.00%</w:t>
            </w:r>
          </w:p>
        </w:tc>
      </w:tr>
      <w:tr w:rsidR="00FD6431" w14:paraId="41184E80" w14:textId="77777777" w:rsidTr="004F095F">
        <w:tc>
          <w:tcPr>
            <w:tcW w:w="1075" w:type="dxa"/>
            <w:tcBorders>
              <w:top w:val="single" w:sz="4" w:space="0" w:color="auto"/>
              <w:left w:val="single" w:sz="4" w:space="0" w:color="auto"/>
              <w:bottom w:val="single" w:sz="4" w:space="0" w:color="auto"/>
              <w:right w:val="single" w:sz="4" w:space="0" w:color="auto"/>
            </w:tcBorders>
            <w:hideMark/>
          </w:tcPr>
          <w:p w14:paraId="2D629289" w14:textId="77777777" w:rsidR="00FD6431" w:rsidRDefault="00FD6431" w:rsidP="004F095F">
            <w:pPr>
              <w:pStyle w:val="Tabletext"/>
              <w:rPr>
                <w:rFonts w:eastAsia="TimesNewRomanPS"/>
              </w:rPr>
            </w:pPr>
            <w:r>
              <w:rPr>
                <w:rFonts w:eastAsia="TimesNewRomanPS"/>
              </w:rPr>
              <w:t>14</w:t>
            </w:r>
          </w:p>
        </w:tc>
        <w:tc>
          <w:tcPr>
            <w:tcW w:w="2250" w:type="dxa"/>
            <w:tcBorders>
              <w:top w:val="single" w:sz="4" w:space="0" w:color="auto"/>
              <w:left w:val="single" w:sz="4" w:space="0" w:color="auto"/>
              <w:bottom w:val="single" w:sz="4" w:space="0" w:color="auto"/>
              <w:right w:val="single" w:sz="4" w:space="0" w:color="auto"/>
            </w:tcBorders>
            <w:hideMark/>
          </w:tcPr>
          <w:p w14:paraId="399C6D42" w14:textId="77777777" w:rsidR="00FD6431" w:rsidRDefault="00FD6431" w:rsidP="004F095F">
            <w:pPr>
              <w:pStyle w:val="Tabletext"/>
              <w:rPr>
                <w:rFonts w:eastAsia="TimesNewRomanPS"/>
              </w:rPr>
            </w:pPr>
            <w:r>
              <w:rPr>
                <w:rFonts w:eastAsia="TimesNewRomanPS"/>
              </w:rPr>
              <w:t>25.75%</w:t>
            </w:r>
          </w:p>
        </w:tc>
      </w:tr>
      <w:tr w:rsidR="00FD6431" w14:paraId="0BA66F2E" w14:textId="77777777" w:rsidTr="004F095F">
        <w:tc>
          <w:tcPr>
            <w:tcW w:w="1075" w:type="dxa"/>
            <w:tcBorders>
              <w:top w:val="single" w:sz="4" w:space="0" w:color="auto"/>
              <w:left w:val="single" w:sz="4" w:space="0" w:color="auto"/>
              <w:bottom w:val="single" w:sz="4" w:space="0" w:color="auto"/>
              <w:right w:val="single" w:sz="4" w:space="0" w:color="auto"/>
            </w:tcBorders>
            <w:hideMark/>
          </w:tcPr>
          <w:p w14:paraId="5C884FF4" w14:textId="77777777" w:rsidR="00FD6431" w:rsidRDefault="00FD6431" w:rsidP="004F095F">
            <w:pPr>
              <w:pStyle w:val="Tabletext"/>
              <w:rPr>
                <w:rFonts w:eastAsia="TimesNewRomanPS"/>
              </w:rPr>
            </w:pPr>
            <w:r>
              <w:rPr>
                <w:rFonts w:eastAsia="TimesNewRomanPS"/>
              </w:rPr>
              <w:t>15</w:t>
            </w:r>
          </w:p>
        </w:tc>
        <w:tc>
          <w:tcPr>
            <w:tcW w:w="2250" w:type="dxa"/>
            <w:tcBorders>
              <w:top w:val="single" w:sz="4" w:space="0" w:color="auto"/>
              <w:left w:val="single" w:sz="4" w:space="0" w:color="auto"/>
              <w:bottom w:val="single" w:sz="4" w:space="0" w:color="auto"/>
              <w:right w:val="single" w:sz="4" w:space="0" w:color="auto"/>
            </w:tcBorders>
            <w:hideMark/>
          </w:tcPr>
          <w:p w14:paraId="74701A1B" w14:textId="77777777" w:rsidR="00FD6431" w:rsidRDefault="00FD6431" w:rsidP="004F095F">
            <w:pPr>
              <w:pStyle w:val="Tabletext"/>
              <w:rPr>
                <w:rFonts w:eastAsia="TimesNewRomanPS"/>
              </w:rPr>
            </w:pPr>
            <w:r>
              <w:rPr>
                <w:rFonts w:eastAsia="TimesNewRomanPS"/>
              </w:rPr>
              <w:t>27.50%</w:t>
            </w:r>
          </w:p>
        </w:tc>
      </w:tr>
      <w:tr w:rsidR="00FD6431" w14:paraId="04996B68" w14:textId="77777777" w:rsidTr="004F095F">
        <w:tc>
          <w:tcPr>
            <w:tcW w:w="1075" w:type="dxa"/>
            <w:tcBorders>
              <w:top w:val="single" w:sz="4" w:space="0" w:color="auto"/>
              <w:left w:val="single" w:sz="4" w:space="0" w:color="auto"/>
              <w:bottom w:val="single" w:sz="4" w:space="0" w:color="auto"/>
              <w:right w:val="single" w:sz="4" w:space="0" w:color="auto"/>
            </w:tcBorders>
            <w:hideMark/>
          </w:tcPr>
          <w:p w14:paraId="0B03E472" w14:textId="77777777" w:rsidR="00FD6431" w:rsidRDefault="00FD6431" w:rsidP="004F095F">
            <w:pPr>
              <w:pStyle w:val="Tabletext"/>
              <w:rPr>
                <w:rFonts w:eastAsia="TimesNewRomanPS"/>
              </w:rPr>
            </w:pPr>
            <w:r>
              <w:rPr>
                <w:rFonts w:eastAsia="TimesNewRomanPS"/>
              </w:rPr>
              <w:t>16</w:t>
            </w:r>
          </w:p>
        </w:tc>
        <w:tc>
          <w:tcPr>
            <w:tcW w:w="2250" w:type="dxa"/>
            <w:tcBorders>
              <w:top w:val="single" w:sz="4" w:space="0" w:color="auto"/>
              <w:left w:val="single" w:sz="4" w:space="0" w:color="auto"/>
              <w:bottom w:val="single" w:sz="4" w:space="0" w:color="auto"/>
              <w:right w:val="single" w:sz="4" w:space="0" w:color="auto"/>
            </w:tcBorders>
            <w:hideMark/>
          </w:tcPr>
          <w:p w14:paraId="2F5FADC0" w14:textId="77777777" w:rsidR="00FD6431" w:rsidRDefault="00FD6431" w:rsidP="004F095F">
            <w:pPr>
              <w:pStyle w:val="Tabletext"/>
              <w:rPr>
                <w:rFonts w:eastAsia="TimesNewRomanPS"/>
              </w:rPr>
            </w:pPr>
            <w:r>
              <w:rPr>
                <w:rFonts w:eastAsia="TimesNewRomanPS"/>
              </w:rPr>
              <w:t>29.25%</w:t>
            </w:r>
          </w:p>
        </w:tc>
      </w:tr>
      <w:tr w:rsidR="00FD6431" w14:paraId="07606ADE" w14:textId="77777777" w:rsidTr="004F095F">
        <w:tc>
          <w:tcPr>
            <w:tcW w:w="1075" w:type="dxa"/>
            <w:tcBorders>
              <w:top w:val="single" w:sz="4" w:space="0" w:color="auto"/>
              <w:left w:val="single" w:sz="4" w:space="0" w:color="auto"/>
              <w:bottom w:val="single" w:sz="4" w:space="0" w:color="auto"/>
              <w:right w:val="single" w:sz="4" w:space="0" w:color="auto"/>
            </w:tcBorders>
            <w:hideMark/>
          </w:tcPr>
          <w:p w14:paraId="0CBA214B" w14:textId="77777777" w:rsidR="00FD6431" w:rsidRDefault="00FD6431" w:rsidP="004F095F">
            <w:pPr>
              <w:pStyle w:val="Tabletext"/>
              <w:rPr>
                <w:rFonts w:eastAsia="TimesNewRomanPS"/>
              </w:rPr>
            </w:pPr>
            <w:r>
              <w:rPr>
                <w:rFonts w:eastAsia="TimesNewRomanPS"/>
              </w:rPr>
              <w:t>17</w:t>
            </w:r>
          </w:p>
        </w:tc>
        <w:tc>
          <w:tcPr>
            <w:tcW w:w="2250" w:type="dxa"/>
            <w:tcBorders>
              <w:top w:val="single" w:sz="4" w:space="0" w:color="auto"/>
              <w:left w:val="single" w:sz="4" w:space="0" w:color="auto"/>
              <w:bottom w:val="single" w:sz="4" w:space="0" w:color="auto"/>
              <w:right w:val="single" w:sz="4" w:space="0" w:color="auto"/>
            </w:tcBorders>
            <w:hideMark/>
          </w:tcPr>
          <w:p w14:paraId="5B9BE9AD" w14:textId="77777777" w:rsidR="00FD6431" w:rsidRDefault="00FD6431" w:rsidP="004F095F">
            <w:pPr>
              <w:pStyle w:val="Tabletext"/>
              <w:rPr>
                <w:rFonts w:eastAsia="TimesNewRomanPS"/>
              </w:rPr>
            </w:pPr>
            <w:r>
              <w:rPr>
                <w:rFonts w:eastAsia="TimesNewRomanPS"/>
              </w:rPr>
              <w:t>31.00%</w:t>
            </w:r>
          </w:p>
        </w:tc>
      </w:tr>
      <w:tr w:rsidR="00FD6431" w14:paraId="2CF963CF" w14:textId="77777777" w:rsidTr="004F095F">
        <w:tc>
          <w:tcPr>
            <w:tcW w:w="1075" w:type="dxa"/>
            <w:tcBorders>
              <w:top w:val="single" w:sz="4" w:space="0" w:color="auto"/>
              <w:left w:val="single" w:sz="4" w:space="0" w:color="auto"/>
              <w:bottom w:val="single" w:sz="4" w:space="0" w:color="auto"/>
              <w:right w:val="single" w:sz="4" w:space="0" w:color="auto"/>
            </w:tcBorders>
            <w:hideMark/>
          </w:tcPr>
          <w:p w14:paraId="18F07209" w14:textId="77777777" w:rsidR="00FD6431" w:rsidRDefault="00FD6431" w:rsidP="004F095F">
            <w:pPr>
              <w:pStyle w:val="Tabletext"/>
              <w:rPr>
                <w:rFonts w:eastAsia="TimesNewRomanPS"/>
              </w:rPr>
            </w:pPr>
            <w:r>
              <w:rPr>
                <w:rFonts w:eastAsia="TimesNewRomanPS"/>
              </w:rPr>
              <w:t>18</w:t>
            </w:r>
          </w:p>
        </w:tc>
        <w:tc>
          <w:tcPr>
            <w:tcW w:w="2250" w:type="dxa"/>
            <w:tcBorders>
              <w:top w:val="single" w:sz="4" w:space="0" w:color="auto"/>
              <w:left w:val="single" w:sz="4" w:space="0" w:color="auto"/>
              <w:bottom w:val="single" w:sz="4" w:space="0" w:color="auto"/>
              <w:right w:val="single" w:sz="4" w:space="0" w:color="auto"/>
            </w:tcBorders>
            <w:hideMark/>
          </w:tcPr>
          <w:p w14:paraId="5B537D43" w14:textId="77777777" w:rsidR="00FD6431" w:rsidRDefault="00FD6431" w:rsidP="004F095F">
            <w:pPr>
              <w:pStyle w:val="Tabletext"/>
              <w:rPr>
                <w:rFonts w:eastAsia="TimesNewRomanPS"/>
              </w:rPr>
            </w:pPr>
            <w:r>
              <w:rPr>
                <w:rFonts w:eastAsia="TimesNewRomanPS"/>
              </w:rPr>
              <w:t>32.75%</w:t>
            </w:r>
          </w:p>
        </w:tc>
      </w:tr>
      <w:tr w:rsidR="00FD6431" w14:paraId="24484AD0" w14:textId="77777777" w:rsidTr="004F095F">
        <w:tc>
          <w:tcPr>
            <w:tcW w:w="1075" w:type="dxa"/>
            <w:tcBorders>
              <w:top w:val="single" w:sz="4" w:space="0" w:color="auto"/>
              <w:left w:val="single" w:sz="4" w:space="0" w:color="auto"/>
              <w:bottom w:val="single" w:sz="4" w:space="0" w:color="auto"/>
              <w:right w:val="single" w:sz="4" w:space="0" w:color="auto"/>
            </w:tcBorders>
            <w:hideMark/>
          </w:tcPr>
          <w:p w14:paraId="7676C853" w14:textId="77777777" w:rsidR="00FD6431" w:rsidRDefault="00FD6431" w:rsidP="004F095F">
            <w:pPr>
              <w:pStyle w:val="Tabletext"/>
              <w:rPr>
                <w:rFonts w:eastAsia="TimesNewRomanPS"/>
              </w:rPr>
            </w:pPr>
            <w:r>
              <w:rPr>
                <w:rFonts w:eastAsia="TimesNewRomanPS"/>
              </w:rPr>
              <w:t>19</w:t>
            </w:r>
          </w:p>
        </w:tc>
        <w:tc>
          <w:tcPr>
            <w:tcW w:w="2250" w:type="dxa"/>
            <w:tcBorders>
              <w:top w:val="single" w:sz="4" w:space="0" w:color="auto"/>
              <w:left w:val="single" w:sz="4" w:space="0" w:color="auto"/>
              <w:bottom w:val="single" w:sz="4" w:space="0" w:color="auto"/>
              <w:right w:val="single" w:sz="4" w:space="0" w:color="auto"/>
            </w:tcBorders>
            <w:hideMark/>
          </w:tcPr>
          <w:p w14:paraId="45F006F9" w14:textId="77777777" w:rsidR="00FD6431" w:rsidRDefault="00FD6431" w:rsidP="004F095F">
            <w:pPr>
              <w:pStyle w:val="Tabletext"/>
              <w:rPr>
                <w:rFonts w:eastAsia="TimesNewRomanPS"/>
              </w:rPr>
            </w:pPr>
            <w:r>
              <w:rPr>
                <w:rFonts w:eastAsia="TimesNewRomanPS"/>
              </w:rPr>
              <w:t>34.50%</w:t>
            </w:r>
          </w:p>
        </w:tc>
      </w:tr>
      <w:tr w:rsidR="00FD6431" w14:paraId="158DF097" w14:textId="77777777" w:rsidTr="004F095F">
        <w:tc>
          <w:tcPr>
            <w:tcW w:w="1075" w:type="dxa"/>
            <w:tcBorders>
              <w:top w:val="single" w:sz="4" w:space="0" w:color="auto"/>
              <w:left w:val="single" w:sz="4" w:space="0" w:color="auto"/>
              <w:bottom w:val="single" w:sz="4" w:space="0" w:color="auto"/>
              <w:right w:val="single" w:sz="4" w:space="0" w:color="auto"/>
            </w:tcBorders>
            <w:hideMark/>
          </w:tcPr>
          <w:p w14:paraId="046AC490" w14:textId="77777777" w:rsidR="00FD6431" w:rsidRDefault="00FD6431" w:rsidP="004F095F">
            <w:pPr>
              <w:pStyle w:val="Tabletext"/>
              <w:rPr>
                <w:rFonts w:eastAsia="TimesNewRomanPS"/>
              </w:rPr>
            </w:pPr>
            <w:r>
              <w:rPr>
                <w:rFonts w:eastAsia="TimesNewRomanPS"/>
              </w:rPr>
              <w:t>20</w:t>
            </w:r>
          </w:p>
        </w:tc>
        <w:tc>
          <w:tcPr>
            <w:tcW w:w="2250" w:type="dxa"/>
            <w:tcBorders>
              <w:top w:val="single" w:sz="4" w:space="0" w:color="auto"/>
              <w:left w:val="single" w:sz="4" w:space="0" w:color="auto"/>
              <w:bottom w:val="single" w:sz="4" w:space="0" w:color="auto"/>
              <w:right w:val="single" w:sz="4" w:space="0" w:color="auto"/>
            </w:tcBorders>
            <w:hideMark/>
          </w:tcPr>
          <w:p w14:paraId="0F03883B" w14:textId="77777777" w:rsidR="00FD6431" w:rsidRDefault="00FD6431" w:rsidP="004F095F">
            <w:pPr>
              <w:pStyle w:val="Tabletext"/>
              <w:rPr>
                <w:rFonts w:eastAsia="TimesNewRomanPS"/>
              </w:rPr>
            </w:pPr>
            <w:r>
              <w:rPr>
                <w:rFonts w:eastAsia="TimesNewRomanPS"/>
              </w:rPr>
              <w:t>36.25%</w:t>
            </w:r>
          </w:p>
        </w:tc>
      </w:tr>
      <w:tr w:rsidR="00FD6431" w14:paraId="63864BDD" w14:textId="77777777" w:rsidTr="004F095F">
        <w:tc>
          <w:tcPr>
            <w:tcW w:w="1075" w:type="dxa"/>
            <w:tcBorders>
              <w:top w:val="single" w:sz="4" w:space="0" w:color="auto"/>
              <w:left w:val="single" w:sz="4" w:space="0" w:color="auto"/>
              <w:bottom w:val="single" w:sz="4" w:space="0" w:color="auto"/>
              <w:right w:val="single" w:sz="4" w:space="0" w:color="auto"/>
            </w:tcBorders>
            <w:hideMark/>
          </w:tcPr>
          <w:p w14:paraId="01538A54" w14:textId="77777777" w:rsidR="00FD6431" w:rsidRDefault="00FD6431" w:rsidP="004F095F">
            <w:pPr>
              <w:pStyle w:val="Tabletext"/>
              <w:rPr>
                <w:rFonts w:eastAsia="TimesNewRomanPS"/>
              </w:rPr>
            </w:pPr>
            <w:r>
              <w:rPr>
                <w:rFonts w:eastAsia="TimesNewRomanPS"/>
              </w:rPr>
              <w:t>21</w:t>
            </w:r>
          </w:p>
        </w:tc>
        <w:tc>
          <w:tcPr>
            <w:tcW w:w="2250" w:type="dxa"/>
            <w:tcBorders>
              <w:top w:val="single" w:sz="4" w:space="0" w:color="auto"/>
              <w:left w:val="single" w:sz="4" w:space="0" w:color="auto"/>
              <w:bottom w:val="single" w:sz="4" w:space="0" w:color="auto"/>
              <w:right w:val="single" w:sz="4" w:space="0" w:color="auto"/>
            </w:tcBorders>
            <w:hideMark/>
          </w:tcPr>
          <w:p w14:paraId="7CEE7834" w14:textId="77777777" w:rsidR="00FD6431" w:rsidRDefault="00FD6431" w:rsidP="004F095F">
            <w:pPr>
              <w:pStyle w:val="Tabletext"/>
              <w:rPr>
                <w:rFonts w:eastAsia="TimesNewRomanPS"/>
              </w:rPr>
            </w:pPr>
            <w:r>
              <w:rPr>
                <w:rFonts w:eastAsia="TimesNewRomanPS"/>
              </w:rPr>
              <w:t>38.00%</w:t>
            </w:r>
          </w:p>
        </w:tc>
      </w:tr>
      <w:tr w:rsidR="00FD6431" w14:paraId="5838E943" w14:textId="77777777" w:rsidTr="004F095F">
        <w:tc>
          <w:tcPr>
            <w:tcW w:w="1075" w:type="dxa"/>
            <w:tcBorders>
              <w:top w:val="single" w:sz="4" w:space="0" w:color="auto"/>
              <w:left w:val="single" w:sz="4" w:space="0" w:color="auto"/>
              <w:bottom w:val="single" w:sz="4" w:space="0" w:color="auto"/>
              <w:right w:val="single" w:sz="4" w:space="0" w:color="auto"/>
            </w:tcBorders>
            <w:hideMark/>
          </w:tcPr>
          <w:p w14:paraId="32195519" w14:textId="77777777" w:rsidR="00FD6431" w:rsidRDefault="00FD6431" w:rsidP="004F095F">
            <w:pPr>
              <w:pStyle w:val="Tabletext"/>
              <w:rPr>
                <w:rFonts w:eastAsia="TimesNewRomanPS"/>
              </w:rPr>
            </w:pPr>
            <w:r>
              <w:rPr>
                <w:rFonts w:eastAsia="TimesNewRomanPS"/>
              </w:rPr>
              <w:t>22</w:t>
            </w:r>
          </w:p>
        </w:tc>
        <w:tc>
          <w:tcPr>
            <w:tcW w:w="2250" w:type="dxa"/>
            <w:tcBorders>
              <w:top w:val="single" w:sz="4" w:space="0" w:color="auto"/>
              <w:left w:val="single" w:sz="4" w:space="0" w:color="auto"/>
              <w:bottom w:val="single" w:sz="4" w:space="0" w:color="auto"/>
              <w:right w:val="single" w:sz="4" w:space="0" w:color="auto"/>
            </w:tcBorders>
            <w:hideMark/>
          </w:tcPr>
          <w:p w14:paraId="10E26492" w14:textId="77777777" w:rsidR="00FD6431" w:rsidRDefault="00FD6431" w:rsidP="004F095F">
            <w:pPr>
              <w:pStyle w:val="Tabletext"/>
              <w:rPr>
                <w:rFonts w:eastAsia="TimesNewRomanPS"/>
              </w:rPr>
            </w:pPr>
            <w:r>
              <w:rPr>
                <w:rFonts w:eastAsia="TimesNewRomanPS"/>
              </w:rPr>
              <w:t>39.75%</w:t>
            </w:r>
          </w:p>
        </w:tc>
      </w:tr>
      <w:tr w:rsidR="00FD6431" w14:paraId="7AB80834" w14:textId="77777777" w:rsidTr="004F095F">
        <w:tc>
          <w:tcPr>
            <w:tcW w:w="1075" w:type="dxa"/>
            <w:tcBorders>
              <w:top w:val="single" w:sz="4" w:space="0" w:color="auto"/>
              <w:left w:val="single" w:sz="4" w:space="0" w:color="auto"/>
              <w:bottom w:val="single" w:sz="4" w:space="0" w:color="auto"/>
              <w:right w:val="single" w:sz="4" w:space="0" w:color="auto"/>
            </w:tcBorders>
            <w:hideMark/>
          </w:tcPr>
          <w:p w14:paraId="1A59A056" w14:textId="77777777" w:rsidR="00FD6431" w:rsidRDefault="00FD6431" w:rsidP="004F095F">
            <w:pPr>
              <w:pStyle w:val="Tabletext"/>
              <w:rPr>
                <w:rFonts w:eastAsia="TimesNewRomanPS"/>
              </w:rPr>
            </w:pPr>
            <w:r>
              <w:rPr>
                <w:rFonts w:eastAsia="TimesNewRomanPS"/>
              </w:rPr>
              <w:t>23</w:t>
            </w:r>
          </w:p>
        </w:tc>
        <w:tc>
          <w:tcPr>
            <w:tcW w:w="2250" w:type="dxa"/>
            <w:tcBorders>
              <w:top w:val="single" w:sz="4" w:space="0" w:color="auto"/>
              <w:left w:val="single" w:sz="4" w:space="0" w:color="auto"/>
              <w:bottom w:val="single" w:sz="4" w:space="0" w:color="auto"/>
              <w:right w:val="single" w:sz="4" w:space="0" w:color="auto"/>
            </w:tcBorders>
            <w:hideMark/>
          </w:tcPr>
          <w:p w14:paraId="7B68B36B" w14:textId="77777777" w:rsidR="00FD6431" w:rsidRDefault="00FD6431" w:rsidP="004F095F">
            <w:pPr>
              <w:pStyle w:val="Tabletext"/>
              <w:rPr>
                <w:rFonts w:eastAsia="TimesNewRomanPS"/>
              </w:rPr>
            </w:pPr>
            <w:r>
              <w:rPr>
                <w:rFonts w:eastAsia="TimesNewRomanPS"/>
              </w:rPr>
              <w:t>41.50%</w:t>
            </w:r>
          </w:p>
        </w:tc>
      </w:tr>
      <w:tr w:rsidR="00FD6431" w14:paraId="2E403256" w14:textId="77777777" w:rsidTr="004F095F">
        <w:tc>
          <w:tcPr>
            <w:tcW w:w="1075" w:type="dxa"/>
            <w:tcBorders>
              <w:top w:val="single" w:sz="4" w:space="0" w:color="auto"/>
              <w:left w:val="single" w:sz="4" w:space="0" w:color="auto"/>
              <w:bottom w:val="single" w:sz="4" w:space="0" w:color="auto"/>
              <w:right w:val="single" w:sz="4" w:space="0" w:color="auto"/>
            </w:tcBorders>
            <w:hideMark/>
          </w:tcPr>
          <w:p w14:paraId="011FA84F" w14:textId="77777777" w:rsidR="00FD6431" w:rsidRDefault="00FD6431" w:rsidP="004F095F">
            <w:pPr>
              <w:pStyle w:val="Tabletext"/>
              <w:rPr>
                <w:rFonts w:eastAsia="TimesNewRomanPS"/>
              </w:rPr>
            </w:pPr>
            <w:r>
              <w:rPr>
                <w:rFonts w:eastAsia="TimesNewRomanPS"/>
              </w:rPr>
              <w:t>24</w:t>
            </w:r>
          </w:p>
        </w:tc>
        <w:tc>
          <w:tcPr>
            <w:tcW w:w="2250" w:type="dxa"/>
            <w:tcBorders>
              <w:top w:val="single" w:sz="4" w:space="0" w:color="auto"/>
              <w:left w:val="single" w:sz="4" w:space="0" w:color="auto"/>
              <w:bottom w:val="single" w:sz="4" w:space="0" w:color="auto"/>
              <w:right w:val="single" w:sz="4" w:space="0" w:color="auto"/>
            </w:tcBorders>
            <w:hideMark/>
          </w:tcPr>
          <w:p w14:paraId="36888417" w14:textId="77777777" w:rsidR="00FD6431" w:rsidRDefault="00FD6431" w:rsidP="004F095F">
            <w:pPr>
              <w:pStyle w:val="Tabletext"/>
              <w:rPr>
                <w:rFonts w:eastAsia="TimesNewRomanPS"/>
              </w:rPr>
            </w:pPr>
            <w:r>
              <w:rPr>
                <w:rFonts w:eastAsia="TimesNewRomanPS"/>
              </w:rPr>
              <w:t>43.25%</w:t>
            </w:r>
          </w:p>
        </w:tc>
      </w:tr>
      <w:tr w:rsidR="00FD6431" w14:paraId="36BAE06A" w14:textId="77777777" w:rsidTr="004F095F">
        <w:tc>
          <w:tcPr>
            <w:tcW w:w="1075" w:type="dxa"/>
            <w:tcBorders>
              <w:top w:val="single" w:sz="4" w:space="0" w:color="auto"/>
              <w:left w:val="single" w:sz="4" w:space="0" w:color="auto"/>
              <w:bottom w:val="single" w:sz="4" w:space="0" w:color="auto"/>
              <w:right w:val="single" w:sz="4" w:space="0" w:color="auto"/>
            </w:tcBorders>
            <w:hideMark/>
          </w:tcPr>
          <w:p w14:paraId="6FD7D339" w14:textId="77777777" w:rsidR="00FD6431" w:rsidRDefault="00FD6431" w:rsidP="004F095F">
            <w:pPr>
              <w:pStyle w:val="Tabletext"/>
              <w:rPr>
                <w:rFonts w:eastAsia="TimesNewRomanPS"/>
              </w:rPr>
            </w:pPr>
            <w:r>
              <w:rPr>
                <w:rFonts w:eastAsia="TimesNewRomanPS"/>
              </w:rPr>
              <w:t>25</w:t>
            </w:r>
          </w:p>
        </w:tc>
        <w:tc>
          <w:tcPr>
            <w:tcW w:w="2250" w:type="dxa"/>
            <w:tcBorders>
              <w:top w:val="single" w:sz="4" w:space="0" w:color="auto"/>
              <w:left w:val="single" w:sz="4" w:space="0" w:color="auto"/>
              <w:bottom w:val="single" w:sz="4" w:space="0" w:color="auto"/>
              <w:right w:val="single" w:sz="4" w:space="0" w:color="auto"/>
            </w:tcBorders>
            <w:hideMark/>
          </w:tcPr>
          <w:p w14:paraId="45CF2492" w14:textId="77777777" w:rsidR="00FD6431" w:rsidRDefault="00FD6431" w:rsidP="004F095F">
            <w:pPr>
              <w:pStyle w:val="Tabletext"/>
              <w:rPr>
                <w:rFonts w:eastAsia="TimesNewRomanPS"/>
              </w:rPr>
            </w:pPr>
            <w:r>
              <w:rPr>
                <w:rFonts w:eastAsia="TimesNewRomanPS"/>
              </w:rPr>
              <w:t>45.00%</w:t>
            </w:r>
          </w:p>
        </w:tc>
      </w:tr>
    </w:tbl>
    <w:p w14:paraId="3A400126" w14:textId="77777777" w:rsidR="00FD6431" w:rsidRDefault="00FD6431" w:rsidP="00FD6431">
      <w:pPr>
        <w:pStyle w:val="Figurecaption"/>
        <w:sectPr w:rsidR="00FD6431" w:rsidSect="004B3132">
          <w:type w:val="continuous"/>
          <w:pgSz w:w="11906" w:h="16838"/>
          <w:pgMar w:top="1440" w:right="1440" w:bottom="1440" w:left="1440" w:header="708" w:footer="708" w:gutter="0"/>
          <w:cols w:num="2" w:space="720"/>
        </w:sectPr>
      </w:pPr>
    </w:p>
    <w:p w14:paraId="4478E2F3" w14:textId="6E268F30" w:rsidR="00FD6431" w:rsidRPr="00685806" w:rsidRDefault="00FD6431" w:rsidP="00341D40">
      <w:pPr>
        <w:pStyle w:val="Figurecaption"/>
        <w:spacing w:before="360" w:after="240"/>
      </w:pPr>
      <w:r w:rsidRPr="00685806">
        <w:t>Example – Surrender of a right of interment for bodily remains (perpetual)</w:t>
      </w:r>
    </w:p>
    <w:tbl>
      <w:tblPr>
        <w:tblStyle w:val="TableGrid3"/>
        <w:tblW w:w="9214" w:type="dxa"/>
        <w:tblInd w:w="-5" w:type="dxa"/>
        <w:tblLook w:val="04A0" w:firstRow="1" w:lastRow="0" w:firstColumn="1" w:lastColumn="0" w:noHBand="0" w:noVBand="1"/>
      </w:tblPr>
      <w:tblGrid>
        <w:gridCol w:w="5529"/>
        <w:gridCol w:w="3685"/>
      </w:tblGrid>
      <w:tr w:rsidR="00FD6431" w:rsidRPr="00685806" w14:paraId="23A1DF7D" w14:textId="77777777" w:rsidTr="004F095F">
        <w:trPr>
          <w:tblHeader/>
        </w:trPr>
        <w:tc>
          <w:tcPr>
            <w:tcW w:w="552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CA75D71" w14:textId="77777777" w:rsidR="00FD6431" w:rsidRPr="00685806" w:rsidRDefault="00FD6431" w:rsidP="00F31147">
            <w:pPr>
              <w:pStyle w:val="Tablecolhead"/>
            </w:pPr>
            <w:r w:rsidRPr="00685806">
              <w:t>Item</w:t>
            </w:r>
          </w:p>
        </w:tc>
        <w:tc>
          <w:tcPr>
            <w:tcW w:w="3685"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BB897BB" w14:textId="77777777" w:rsidR="00FD6431" w:rsidRPr="00685806" w:rsidRDefault="00FD6431" w:rsidP="00F31147">
            <w:pPr>
              <w:pStyle w:val="Tablecolhead"/>
            </w:pPr>
            <w:r w:rsidRPr="00685806">
              <w:t>Amount</w:t>
            </w:r>
          </w:p>
        </w:tc>
      </w:tr>
      <w:tr w:rsidR="00FD6431" w14:paraId="59CA7EB6" w14:textId="77777777" w:rsidTr="004F095F">
        <w:tc>
          <w:tcPr>
            <w:tcW w:w="5529" w:type="dxa"/>
            <w:tcBorders>
              <w:top w:val="single" w:sz="4" w:space="0" w:color="auto"/>
              <w:left w:val="single" w:sz="4" w:space="0" w:color="auto"/>
              <w:bottom w:val="single" w:sz="4" w:space="0" w:color="auto"/>
              <w:right w:val="single" w:sz="4" w:space="0" w:color="auto"/>
            </w:tcBorders>
            <w:hideMark/>
          </w:tcPr>
          <w:p w14:paraId="1407904F" w14:textId="77777777" w:rsidR="00FD6431" w:rsidRDefault="00FD6431" w:rsidP="004F095F">
            <w:pPr>
              <w:pStyle w:val="Tabletext"/>
            </w:pPr>
            <w:r>
              <w:t>Current value of right of interment</w:t>
            </w:r>
          </w:p>
        </w:tc>
        <w:tc>
          <w:tcPr>
            <w:tcW w:w="3685" w:type="dxa"/>
            <w:tcBorders>
              <w:top w:val="single" w:sz="4" w:space="0" w:color="auto"/>
              <w:left w:val="single" w:sz="4" w:space="0" w:color="auto"/>
              <w:bottom w:val="single" w:sz="4" w:space="0" w:color="auto"/>
              <w:right w:val="single" w:sz="4" w:space="0" w:color="auto"/>
            </w:tcBorders>
            <w:hideMark/>
          </w:tcPr>
          <w:p w14:paraId="0137EEA2" w14:textId="77777777" w:rsidR="00FD6431" w:rsidRDefault="00FD6431" w:rsidP="004F095F">
            <w:pPr>
              <w:pStyle w:val="Tabletext"/>
            </w:pPr>
            <w:r>
              <w:rPr>
                <w:szCs w:val="20"/>
              </w:rPr>
              <w:t>$10,000</w:t>
            </w:r>
          </w:p>
        </w:tc>
      </w:tr>
      <w:tr w:rsidR="00FD6431" w14:paraId="3F130063" w14:textId="77777777" w:rsidTr="004F095F">
        <w:tc>
          <w:tcPr>
            <w:tcW w:w="5529" w:type="dxa"/>
            <w:tcBorders>
              <w:top w:val="single" w:sz="4" w:space="0" w:color="auto"/>
              <w:left w:val="single" w:sz="4" w:space="0" w:color="auto"/>
              <w:bottom w:val="single" w:sz="4" w:space="0" w:color="auto"/>
              <w:right w:val="single" w:sz="4" w:space="0" w:color="auto"/>
            </w:tcBorders>
            <w:hideMark/>
          </w:tcPr>
          <w:p w14:paraId="486BFF5C" w14:textId="77777777" w:rsidR="00FD6431" w:rsidRDefault="00FD6431" w:rsidP="004F095F">
            <w:pPr>
              <w:pStyle w:val="Tabletext"/>
            </w:pPr>
            <w:r>
              <w:t>Purchased 10 years previously – maintenance rate</w:t>
            </w:r>
          </w:p>
        </w:tc>
        <w:tc>
          <w:tcPr>
            <w:tcW w:w="3685" w:type="dxa"/>
            <w:tcBorders>
              <w:top w:val="single" w:sz="4" w:space="0" w:color="auto"/>
              <w:left w:val="single" w:sz="4" w:space="0" w:color="auto"/>
              <w:bottom w:val="single" w:sz="4" w:space="0" w:color="auto"/>
              <w:right w:val="single" w:sz="4" w:space="0" w:color="auto"/>
            </w:tcBorders>
            <w:hideMark/>
          </w:tcPr>
          <w:p w14:paraId="7230394C" w14:textId="77777777" w:rsidR="00FD6431" w:rsidRDefault="00FD6431" w:rsidP="004F095F">
            <w:pPr>
              <w:pStyle w:val="Tabletext"/>
            </w:pPr>
            <w:r>
              <w:rPr>
                <w:szCs w:val="20"/>
              </w:rPr>
              <w:t>18.75%</w:t>
            </w:r>
          </w:p>
        </w:tc>
      </w:tr>
      <w:tr w:rsidR="00FD6431" w14:paraId="6B777F73" w14:textId="77777777" w:rsidTr="004F095F">
        <w:tc>
          <w:tcPr>
            <w:tcW w:w="5529" w:type="dxa"/>
            <w:tcBorders>
              <w:top w:val="single" w:sz="4" w:space="0" w:color="auto"/>
              <w:left w:val="single" w:sz="4" w:space="0" w:color="auto"/>
              <w:bottom w:val="single" w:sz="4" w:space="0" w:color="auto"/>
              <w:right w:val="single" w:sz="4" w:space="0" w:color="auto"/>
            </w:tcBorders>
            <w:hideMark/>
          </w:tcPr>
          <w:p w14:paraId="57029F78" w14:textId="77777777" w:rsidR="00FD6431" w:rsidRDefault="00FD6431" w:rsidP="004F095F">
            <w:pPr>
              <w:pStyle w:val="Tabletext"/>
            </w:pPr>
            <w:r>
              <w:t>Maintenance fee</w:t>
            </w:r>
          </w:p>
        </w:tc>
        <w:tc>
          <w:tcPr>
            <w:tcW w:w="3685" w:type="dxa"/>
            <w:tcBorders>
              <w:top w:val="single" w:sz="4" w:space="0" w:color="auto"/>
              <w:left w:val="single" w:sz="4" w:space="0" w:color="auto"/>
              <w:bottom w:val="single" w:sz="4" w:space="0" w:color="auto"/>
              <w:right w:val="single" w:sz="4" w:space="0" w:color="auto"/>
            </w:tcBorders>
            <w:hideMark/>
          </w:tcPr>
          <w:p w14:paraId="1AAC9FB4" w14:textId="77777777" w:rsidR="00FD6431" w:rsidRDefault="00FD6431" w:rsidP="004F095F">
            <w:pPr>
              <w:pStyle w:val="Tabletext"/>
            </w:pPr>
            <w:r>
              <w:rPr>
                <w:szCs w:val="20"/>
              </w:rPr>
              <w:t>($10,000 × 0.1875) = $1,875</w:t>
            </w:r>
          </w:p>
        </w:tc>
      </w:tr>
      <w:tr w:rsidR="00FD6431" w14:paraId="08E8C4DB" w14:textId="77777777" w:rsidTr="004F095F">
        <w:tc>
          <w:tcPr>
            <w:tcW w:w="5529" w:type="dxa"/>
            <w:tcBorders>
              <w:top w:val="single" w:sz="4" w:space="0" w:color="auto"/>
              <w:left w:val="single" w:sz="4" w:space="0" w:color="auto"/>
              <w:bottom w:val="single" w:sz="4" w:space="0" w:color="auto"/>
              <w:right w:val="single" w:sz="4" w:space="0" w:color="auto"/>
            </w:tcBorders>
            <w:hideMark/>
          </w:tcPr>
          <w:p w14:paraId="62614E6B" w14:textId="77777777" w:rsidR="00FD6431" w:rsidRDefault="00FD6431" w:rsidP="004F095F">
            <w:pPr>
              <w:pStyle w:val="Tabletext"/>
            </w:pPr>
            <w:r>
              <w:t>Current gazetted administration charge</w:t>
            </w:r>
          </w:p>
        </w:tc>
        <w:tc>
          <w:tcPr>
            <w:tcW w:w="3685" w:type="dxa"/>
            <w:tcBorders>
              <w:top w:val="single" w:sz="4" w:space="0" w:color="auto"/>
              <w:left w:val="single" w:sz="4" w:space="0" w:color="auto"/>
              <w:bottom w:val="single" w:sz="4" w:space="0" w:color="auto"/>
              <w:right w:val="single" w:sz="4" w:space="0" w:color="auto"/>
            </w:tcBorders>
            <w:hideMark/>
          </w:tcPr>
          <w:p w14:paraId="4A0A5196" w14:textId="77777777" w:rsidR="00FD6431" w:rsidRDefault="00FD6431" w:rsidP="004F095F">
            <w:pPr>
              <w:pStyle w:val="Tabletext"/>
            </w:pPr>
            <w:r>
              <w:rPr>
                <w:szCs w:val="20"/>
              </w:rPr>
              <w:t>$75</w:t>
            </w:r>
          </w:p>
        </w:tc>
      </w:tr>
      <w:tr w:rsidR="00FD6431" w14:paraId="49D523CA" w14:textId="77777777" w:rsidTr="004F095F">
        <w:tc>
          <w:tcPr>
            <w:tcW w:w="5529" w:type="dxa"/>
            <w:tcBorders>
              <w:top w:val="single" w:sz="4" w:space="0" w:color="auto"/>
              <w:left w:val="single" w:sz="4" w:space="0" w:color="auto"/>
              <w:bottom w:val="single" w:sz="4" w:space="0" w:color="auto"/>
              <w:right w:val="single" w:sz="4" w:space="0" w:color="auto"/>
            </w:tcBorders>
            <w:hideMark/>
          </w:tcPr>
          <w:p w14:paraId="64D4C578" w14:textId="77777777" w:rsidR="00FD6431" w:rsidRDefault="00FD6431" w:rsidP="004F095F">
            <w:pPr>
              <w:pStyle w:val="Tabletext"/>
            </w:pPr>
            <w:r>
              <w:t>Refund payable</w:t>
            </w:r>
            <w:r>
              <w:tab/>
            </w:r>
          </w:p>
        </w:tc>
        <w:tc>
          <w:tcPr>
            <w:tcW w:w="3685" w:type="dxa"/>
            <w:tcBorders>
              <w:top w:val="single" w:sz="4" w:space="0" w:color="auto"/>
              <w:left w:val="single" w:sz="4" w:space="0" w:color="auto"/>
              <w:bottom w:val="single" w:sz="4" w:space="0" w:color="auto"/>
              <w:right w:val="single" w:sz="4" w:space="0" w:color="auto"/>
            </w:tcBorders>
            <w:hideMark/>
          </w:tcPr>
          <w:p w14:paraId="51A88A79" w14:textId="77777777" w:rsidR="00FD6431" w:rsidRDefault="00FD6431" w:rsidP="004F095F">
            <w:pPr>
              <w:pStyle w:val="Tabletext"/>
            </w:pPr>
            <w:r>
              <w:rPr>
                <w:szCs w:val="20"/>
              </w:rPr>
              <w:t>($10,000 – $1,875 – $75) = $8,050</w:t>
            </w:r>
          </w:p>
        </w:tc>
      </w:tr>
    </w:tbl>
    <w:p w14:paraId="10CAE270" w14:textId="58500CD0" w:rsidR="00FD6431" w:rsidRPr="00341D40" w:rsidRDefault="00FD6431" w:rsidP="00341D40">
      <w:pPr>
        <w:pStyle w:val="Bodyaftertablefigure"/>
      </w:pPr>
      <w:r w:rsidRPr="00341D40">
        <w:rPr>
          <w:rStyle w:val="Strong"/>
          <w:b w:val="0"/>
          <w:bCs w:val="0"/>
        </w:rPr>
        <w:t>Note:</w:t>
      </w:r>
      <w:r w:rsidRPr="00341D40">
        <w:t xml:space="preserve"> The maximum a cemetery trust can charge for maintenance is 45 per cent (25 years).</w:t>
      </w:r>
    </w:p>
    <w:p w14:paraId="525DA54C" w14:textId="77777777" w:rsidR="00FD6431" w:rsidRDefault="00FD6431" w:rsidP="00FD6431">
      <w:pPr>
        <w:spacing w:after="0" w:line="240" w:lineRule="auto"/>
        <w:rPr>
          <w:rFonts w:eastAsia="MS Mincho"/>
          <w:b/>
          <w:bCs/>
          <w:color w:val="53565A"/>
          <w:sz w:val="24"/>
          <w:szCs w:val="22"/>
        </w:rPr>
      </w:pPr>
      <w:r>
        <w:br w:type="page"/>
      </w:r>
    </w:p>
    <w:p w14:paraId="6D9B40CE" w14:textId="77777777" w:rsidR="00FD6431" w:rsidRDefault="00FD6431" w:rsidP="00341D40">
      <w:pPr>
        <w:pStyle w:val="Heading4"/>
        <w:spacing w:after="240"/>
      </w:pPr>
      <w:r>
        <w:lastRenderedPageBreak/>
        <w:t>Sliding scale for the surrender of a right of interment for cremated remains (limited tenure)</w:t>
      </w:r>
    </w:p>
    <w:p w14:paraId="781203C3" w14:textId="77777777" w:rsidR="00FD6431" w:rsidRDefault="00FD6431" w:rsidP="00F31147">
      <w:pPr>
        <w:pStyle w:val="Tablecolhead"/>
        <w:rPr>
          <w:rFonts w:eastAsia="TimesNewRomanPS"/>
        </w:rPr>
        <w:sectPr w:rsidR="00FD6431" w:rsidSect="004B3132">
          <w:type w:val="continuous"/>
          <w:pgSz w:w="11906" w:h="16838"/>
          <w:pgMar w:top="1440" w:right="1440" w:bottom="1440" w:left="1440" w:header="708" w:footer="708" w:gutter="0"/>
          <w:cols w:space="720"/>
        </w:sectPr>
      </w:pPr>
    </w:p>
    <w:tbl>
      <w:tblPr>
        <w:tblStyle w:val="TableGrid"/>
        <w:tblW w:w="3325" w:type="dxa"/>
        <w:tblLook w:val="06A0" w:firstRow="1" w:lastRow="0" w:firstColumn="1" w:lastColumn="0" w:noHBand="1" w:noVBand="1"/>
      </w:tblPr>
      <w:tblGrid>
        <w:gridCol w:w="1075"/>
        <w:gridCol w:w="2250"/>
      </w:tblGrid>
      <w:tr w:rsidR="00FD6431" w14:paraId="21CCE6C1" w14:textId="77777777" w:rsidTr="004F095F">
        <w:trPr>
          <w:tblHeader/>
        </w:trPr>
        <w:tc>
          <w:tcPr>
            <w:tcW w:w="1075"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6274374" w14:textId="77777777" w:rsidR="00FD6431" w:rsidRPr="00F003AA" w:rsidRDefault="00FD6431" w:rsidP="00F31147">
            <w:pPr>
              <w:pStyle w:val="Tablecolhead"/>
              <w:rPr>
                <w:rFonts w:eastAsia="TimesNewRomanPS"/>
              </w:rPr>
            </w:pPr>
            <w:r w:rsidRPr="00F003AA">
              <w:rPr>
                <w:rFonts w:eastAsia="TimesNewRomanPS"/>
              </w:rPr>
              <w:t>Year</w:t>
            </w:r>
          </w:p>
        </w:tc>
        <w:tc>
          <w:tcPr>
            <w:tcW w:w="225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B539D79" w14:textId="77777777" w:rsidR="00FD6431" w:rsidRPr="00F003AA" w:rsidRDefault="00FD6431" w:rsidP="00F31147">
            <w:pPr>
              <w:pStyle w:val="Tablecolhead"/>
              <w:rPr>
                <w:rFonts w:eastAsia="TimesNewRomanPS"/>
              </w:rPr>
            </w:pPr>
            <w:r w:rsidRPr="00F003AA">
              <w:rPr>
                <w:rFonts w:eastAsia="TimesNewRomanPS"/>
              </w:rPr>
              <w:t>Maintenance charge</w:t>
            </w:r>
          </w:p>
        </w:tc>
      </w:tr>
      <w:tr w:rsidR="00FD6431" w14:paraId="04881247" w14:textId="77777777" w:rsidTr="004F095F">
        <w:tc>
          <w:tcPr>
            <w:tcW w:w="1075" w:type="dxa"/>
            <w:tcBorders>
              <w:top w:val="single" w:sz="4" w:space="0" w:color="auto"/>
              <w:left w:val="single" w:sz="4" w:space="0" w:color="auto"/>
              <w:bottom w:val="single" w:sz="4" w:space="0" w:color="auto"/>
              <w:right w:val="single" w:sz="4" w:space="0" w:color="auto"/>
            </w:tcBorders>
            <w:hideMark/>
          </w:tcPr>
          <w:p w14:paraId="4CBD2BA4" w14:textId="77777777" w:rsidR="00FD6431" w:rsidRDefault="00FD6431" w:rsidP="004F095F">
            <w:pPr>
              <w:pStyle w:val="Tabletext"/>
            </w:pPr>
            <w:r>
              <w:rPr>
                <w:rFonts w:eastAsia="TimesNewRomanPS"/>
              </w:rPr>
              <w:t>1</w:t>
            </w:r>
          </w:p>
        </w:tc>
        <w:tc>
          <w:tcPr>
            <w:tcW w:w="2250" w:type="dxa"/>
            <w:tcBorders>
              <w:top w:val="single" w:sz="4" w:space="0" w:color="auto"/>
              <w:left w:val="single" w:sz="4" w:space="0" w:color="auto"/>
              <w:bottom w:val="single" w:sz="4" w:space="0" w:color="auto"/>
              <w:right w:val="single" w:sz="4" w:space="0" w:color="auto"/>
            </w:tcBorders>
            <w:hideMark/>
          </w:tcPr>
          <w:p w14:paraId="10400EE5" w14:textId="77777777" w:rsidR="00FD6431" w:rsidRDefault="00FD6431" w:rsidP="004F095F">
            <w:pPr>
              <w:pStyle w:val="Tabletext"/>
            </w:pPr>
            <w:r>
              <w:rPr>
                <w:rFonts w:eastAsia="TimesNewRomanPS"/>
              </w:rPr>
              <w:t>4.00%</w:t>
            </w:r>
          </w:p>
        </w:tc>
      </w:tr>
      <w:tr w:rsidR="00FD6431" w14:paraId="4F39424E" w14:textId="77777777" w:rsidTr="004F095F">
        <w:tc>
          <w:tcPr>
            <w:tcW w:w="1075" w:type="dxa"/>
            <w:tcBorders>
              <w:top w:val="single" w:sz="4" w:space="0" w:color="auto"/>
              <w:left w:val="single" w:sz="4" w:space="0" w:color="auto"/>
              <w:bottom w:val="single" w:sz="4" w:space="0" w:color="auto"/>
              <w:right w:val="single" w:sz="4" w:space="0" w:color="auto"/>
            </w:tcBorders>
            <w:hideMark/>
          </w:tcPr>
          <w:p w14:paraId="7331F246" w14:textId="77777777" w:rsidR="00FD6431" w:rsidRDefault="00FD6431" w:rsidP="004F095F">
            <w:pPr>
              <w:pStyle w:val="Tabletext"/>
            </w:pPr>
            <w:r>
              <w:rPr>
                <w:rFonts w:eastAsia="TimesNewRomanPS"/>
              </w:rPr>
              <w:t>2</w:t>
            </w:r>
          </w:p>
        </w:tc>
        <w:tc>
          <w:tcPr>
            <w:tcW w:w="2250" w:type="dxa"/>
            <w:tcBorders>
              <w:top w:val="single" w:sz="4" w:space="0" w:color="auto"/>
              <w:left w:val="single" w:sz="4" w:space="0" w:color="auto"/>
              <w:bottom w:val="single" w:sz="4" w:space="0" w:color="auto"/>
              <w:right w:val="single" w:sz="4" w:space="0" w:color="auto"/>
            </w:tcBorders>
            <w:hideMark/>
          </w:tcPr>
          <w:p w14:paraId="5E286861" w14:textId="77777777" w:rsidR="00FD6431" w:rsidRDefault="00FD6431" w:rsidP="004F095F">
            <w:pPr>
              <w:pStyle w:val="Tabletext"/>
            </w:pPr>
            <w:r>
              <w:rPr>
                <w:rFonts w:eastAsia="TimesNewRomanPS"/>
              </w:rPr>
              <w:t>8.00%</w:t>
            </w:r>
          </w:p>
        </w:tc>
      </w:tr>
      <w:tr w:rsidR="00FD6431" w14:paraId="7BD7D1D8" w14:textId="77777777" w:rsidTr="004F095F">
        <w:tc>
          <w:tcPr>
            <w:tcW w:w="1075" w:type="dxa"/>
            <w:tcBorders>
              <w:top w:val="single" w:sz="4" w:space="0" w:color="auto"/>
              <w:left w:val="single" w:sz="4" w:space="0" w:color="auto"/>
              <w:bottom w:val="single" w:sz="4" w:space="0" w:color="auto"/>
              <w:right w:val="single" w:sz="4" w:space="0" w:color="auto"/>
            </w:tcBorders>
            <w:hideMark/>
          </w:tcPr>
          <w:p w14:paraId="62B187D8" w14:textId="77777777" w:rsidR="00FD6431" w:rsidRDefault="00FD6431" w:rsidP="004F095F">
            <w:pPr>
              <w:pStyle w:val="Tabletext"/>
            </w:pPr>
            <w:r>
              <w:rPr>
                <w:rFonts w:eastAsia="TimesNewRomanPS"/>
              </w:rPr>
              <w:t>3</w:t>
            </w:r>
          </w:p>
        </w:tc>
        <w:tc>
          <w:tcPr>
            <w:tcW w:w="2250" w:type="dxa"/>
            <w:tcBorders>
              <w:top w:val="single" w:sz="4" w:space="0" w:color="auto"/>
              <w:left w:val="single" w:sz="4" w:space="0" w:color="auto"/>
              <w:bottom w:val="single" w:sz="4" w:space="0" w:color="auto"/>
              <w:right w:val="single" w:sz="4" w:space="0" w:color="auto"/>
            </w:tcBorders>
            <w:hideMark/>
          </w:tcPr>
          <w:p w14:paraId="4FB55DAF" w14:textId="77777777" w:rsidR="00FD6431" w:rsidRDefault="00FD6431" w:rsidP="004F095F">
            <w:pPr>
              <w:pStyle w:val="Tabletext"/>
            </w:pPr>
            <w:r>
              <w:rPr>
                <w:rFonts w:eastAsia="TimesNewRomanPS"/>
              </w:rPr>
              <w:t>12.00%</w:t>
            </w:r>
          </w:p>
        </w:tc>
      </w:tr>
      <w:tr w:rsidR="00FD6431" w14:paraId="37F00CF4" w14:textId="77777777" w:rsidTr="004F095F">
        <w:tc>
          <w:tcPr>
            <w:tcW w:w="1075" w:type="dxa"/>
            <w:tcBorders>
              <w:top w:val="single" w:sz="4" w:space="0" w:color="auto"/>
              <w:left w:val="single" w:sz="4" w:space="0" w:color="auto"/>
              <w:bottom w:val="single" w:sz="4" w:space="0" w:color="auto"/>
              <w:right w:val="single" w:sz="4" w:space="0" w:color="auto"/>
            </w:tcBorders>
            <w:hideMark/>
          </w:tcPr>
          <w:p w14:paraId="219A526B" w14:textId="77777777" w:rsidR="00FD6431" w:rsidRDefault="00FD6431" w:rsidP="004F095F">
            <w:pPr>
              <w:pStyle w:val="Tabletext"/>
            </w:pPr>
            <w:r>
              <w:rPr>
                <w:rFonts w:eastAsia="TimesNewRomanPS"/>
              </w:rPr>
              <w:t>4</w:t>
            </w:r>
          </w:p>
        </w:tc>
        <w:tc>
          <w:tcPr>
            <w:tcW w:w="2250" w:type="dxa"/>
            <w:tcBorders>
              <w:top w:val="single" w:sz="4" w:space="0" w:color="auto"/>
              <w:left w:val="single" w:sz="4" w:space="0" w:color="auto"/>
              <w:bottom w:val="single" w:sz="4" w:space="0" w:color="auto"/>
              <w:right w:val="single" w:sz="4" w:space="0" w:color="auto"/>
            </w:tcBorders>
            <w:hideMark/>
          </w:tcPr>
          <w:p w14:paraId="38588B98" w14:textId="77777777" w:rsidR="00FD6431" w:rsidRDefault="00FD6431" w:rsidP="004F095F">
            <w:pPr>
              <w:pStyle w:val="Tabletext"/>
            </w:pPr>
            <w:r>
              <w:rPr>
                <w:rFonts w:eastAsia="TimesNewRomanPS"/>
              </w:rPr>
              <w:t>16.00%</w:t>
            </w:r>
          </w:p>
        </w:tc>
      </w:tr>
      <w:tr w:rsidR="00FD6431" w14:paraId="5E42B030" w14:textId="77777777" w:rsidTr="004F095F">
        <w:tc>
          <w:tcPr>
            <w:tcW w:w="1075" w:type="dxa"/>
            <w:tcBorders>
              <w:top w:val="single" w:sz="4" w:space="0" w:color="auto"/>
              <w:left w:val="single" w:sz="4" w:space="0" w:color="auto"/>
              <w:bottom w:val="single" w:sz="4" w:space="0" w:color="auto"/>
              <w:right w:val="single" w:sz="4" w:space="0" w:color="auto"/>
            </w:tcBorders>
            <w:hideMark/>
          </w:tcPr>
          <w:p w14:paraId="0F2DB21A" w14:textId="77777777" w:rsidR="00FD6431" w:rsidRDefault="00FD6431" w:rsidP="004F095F">
            <w:pPr>
              <w:pStyle w:val="Tabletext"/>
            </w:pPr>
            <w:r>
              <w:rPr>
                <w:rFonts w:eastAsia="TimesNewRomanPS"/>
              </w:rPr>
              <w:t>5</w:t>
            </w:r>
          </w:p>
        </w:tc>
        <w:tc>
          <w:tcPr>
            <w:tcW w:w="2250" w:type="dxa"/>
            <w:tcBorders>
              <w:top w:val="single" w:sz="4" w:space="0" w:color="auto"/>
              <w:left w:val="single" w:sz="4" w:space="0" w:color="auto"/>
              <w:bottom w:val="single" w:sz="4" w:space="0" w:color="auto"/>
              <w:right w:val="single" w:sz="4" w:space="0" w:color="auto"/>
            </w:tcBorders>
            <w:hideMark/>
          </w:tcPr>
          <w:p w14:paraId="67165188" w14:textId="77777777" w:rsidR="00FD6431" w:rsidRDefault="00FD6431" w:rsidP="004F095F">
            <w:pPr>
              <w:pStyle w:val="Tabletext"/>
            </w:pPr>
            <w:r>
              <w:rPr>
                <w:rFonts w:eastAsia="TimesNewRomanPS"/>
              </w:rPr>
              <w:t>20.00%</w:t>
            </w:r>
          </w:p>
        </w:tc>
      </w:tr>
      <w:tr w:rsidR="00FD6431" w14:paraId="3E71F253" w14:textId="77777777" w:rsidTr="004F095F">
        <w:tc>
          <w:tcPr>
            <w:tcW w:w="1075" w:type="dxa"/>
            <w:tcBorders>
              <w:top w:val="single" w:sz="4" w:space="0" w:color="auto"/>
              <w:left w:val="single" w:sz="4" w:space="0" w:color="auto"/>
              <w:bottom w:val="single" w:sz="4" w:space="0" w:color="auto"/>
              <w:right w:val="single" w:sz="4" w:space="0" w:color="auto"/>
            </w:tcBorders>
            <w:hideMark/>
          </w:tcPr>
          <w:p w14:paraId="3F6DFCDA" w14:textId="77777777" w:rsidR="00FD6431" w:rsidRDefault="00FD6431" w:rsidP="004F095F">
            <w:pPr>
              <w:pStyle w:val="Tabletext"/>
            </w:pPr>
            <w:r>
              <w:rPr>
                <w:rFonts w:eastAsia="TimesNewRomanPS"/>
              </w:rPr>
              <w:t>6</w:t>
            </w:r>
          </w:p>
        </w:tc>
        <w:tc>
          <w:tcPr>
            <w:tcW w:w="2250" w:type="dxa"/>
            <w:tcBorders>
              <w:top w:val="single" w:sz="4" w:space="0" w:color="auto"/>
              <w:left w:val="single" w:sz="4" w:space="0" w:color="auto"/>
              <w:bottom w:val="single" w:sz="4" w:space="0" w:color="auto"/>
              <w:right w:val="single" w:sz="4" w:space="0" w:color="auto"/>
            </w:tcBorders>
            <w:hideMark/>
          </w:tcPr>
          <w:p w14:paraId="798A01BF" w14:textId="77777777" w:rsidR="00FD6431" w:rsidRDefault="00FD6431" w:rsidP="004F095F">
            <w:pPr>
              <w:pStyle w:val="Tabletext"/>
            </w:pPr>
            <w:r>
              <w:rPr>
                <w:rFonts w:eastAsia="TimesNewRomanPS"/>
              </w:rPr>
              <w:t>24.00%</w:t>
            </w:r>
          </w:p>
        </w:tc>
      </w:tr>
      <w:tr w:rsidR="00FD6431" w14:paraId="78E80A8C" w14:textId="77777777" w:rsidTr="004F095F">
        <w:tc>
          <w:tcPr>
            <w:tcW w:w="1075" w:type="dxa"/>
            <w:tcBorders>
              <w:top w:val="single" w:sz="4" w:space="0" w:color="auto"/>
              <w:left w:val="single" w:sz="4" w:space="0" w:color="auto"/>
              <w:bottom w:val="single" w:sz="4" w:space="0" w:color="auto"/>
              <w:right w:val="single" w:sz="4" w:space="0" w:color="auto"/>
            </w:tcBorders>
            <w:hideMark/>
          </w:tcPr>
          <w:p w14:paraId="346A3065" w14:textId="77777777" w:rsidR="00FD6431" w:rsidRDefault="00FD6431" w:rsidP="004F095F">
            <w:pPr>
              <w:pStyle w:val="Tabletext"/>
            </w:pPr>
            <w:r>
              <w:rPr>
                <w:rFonts w:eastAsia="TimesNewRomanPS"/>
              </w:rPr>
              <w:t>7</w:t>
            </w:r>
          </w:p>
        </w:tc>
        <w:tc>
          <w:tcPr>
            <w:tcW w:w="2250" w:type="dxa"/>
            <w:tcBorders>
              <w:top w:val="single" w:sz="4" w:space="0" w:color="auto"/>
              <w:left w:val="single" w:sz="4" w:space="0" w:color="auto"/>
              <w:bottom w:val="single" w:sz="4" w:space="0" w:color="auto"/>
              <w:right w:val="single" w:sz="4" w:space="0" w:color="auto"/>
            </w:tcBorders>
            <w:hideMark/>
          </w:tcPr>
          <w:p w14:paraId="68CF6F27" w14:textId="77777777" w:rsidR="00FD6431" w:rsidRDefault="00FD6431" w:rsidP="004F095F">
            <w:pPr>
              <w:pStyle w:val="Tabletext"/>
            </w:pPr>
            <w:r>
              <w:rPr>
                <w:rFonts w:eastAsia="TimesNewRomanPS"/>
              </w:rPr>
              <w:t>28.00%</w:t>
            </w:r>
          </w:p>
        </w:tc>
      </w:tr>
      <w:tr w:rsidR="00FD6431" w14:paraId="235413B9" w14:textId="77777777" w:rsidTr="004F095F">
        <w:tc>
          <w:tcPr>
            <w:tcW w:w="1075" w:type="dxa"/>
            <w:tcBorders>
              <w:top w:val="single" w:sz="4" w:space="0" w:color="auto"/>
              <w:left w:val="single" w:sz="4" w:space="0" w:color="auto"/>
              <w:bottom w:val="single" w:sz="4" w:space="0" w:color="auto"/>
              <w:right w:val="single" w:sz="4" w:space="0" w:color="auto"/>
            </w:tcBorders>
            <w:hideMark/>
          </w:tcPr>
          <w:p w14:paraId="78E9A5D3" w14:textId="77777777" w:rsidR="00FD6431" w:rsidRDefault="00FD6431" w:rsidP="004F095F">
            <w:pPr>
              <w:pStyle w:val="Tabletext"/>
            </w:pPr>
            <w:r>
              <w:rPr>
                <w:rFonts w:eastAsia="TimesNewRomanPS"/>
              </w:rPr>
              <w:t>8</w:t>
            </w:r>
          </w:p>
        </w:tc>
        <w:tc>
          <w:tcPr>
            <w:tcW w:w="2250" w:type="dxa"/>
            <w:tcBorders>
              <w:top w:val="single" w:sz="4" w:space="0" w:color="auto"/>
              <w:left w:val="single" w:sz="4" w:space="0" w:color="auto"/>
              <w:bottom w:val="single" w:sz="4" w:space="0" w:color="auto"/>
              <w:right w:val="single" w:sz="4" w:space="0" w:color="auto"/>
            </w:tcBorders>
            <w:hideMark/>
          </w:tcPr>
          <w:p w14:paraId="368B915B" w14:textId="77777777" w:rsidR="00FD6431" w:rsidRDefault="00FD6431" w:rsidP="004F095F">
            <w:pPr>
              <w:pStyle w:val="Tabletext"/>
            </w:pPr>
            <w:r>
              <w:rPr>
                <w:rFonts w:eastAsia="TimesNewRomanPS"/>
              </w:rPr>
              <w:t>32.00%</w:t>
            </w:r>
          </w:p>
        </w:tc>
      </w:tr>
      <w:tr w:rsidR="00FD6431" w14:paraId="47E30126" w14:textId="77777777" w:rsidTr="004F095F">
        <w:tc>
          <w:tcPr>
            <w:tcW w:w="1075" w:type="dxa"/>
            <w:tcBorders>
              <w:top w:val="single" w:sz="4" w:space="0" w:color="auto"/>
              <w:left w:val="single" w:sz="4" w:space="0" w:color="auto"/>
              <w:bottom w:val="single" w:sz="4" w:space="0" w:color="auto"/>
              <w:right w:val="single" w:sz="4" w:space="0" w:color="auto"/>
            </w:tcBorders>
            <w:hideMark/>
          </w:tcPr>
          <w:p w14:paraId="6B855481" w14:textId="77777777" w:rsidR="00FD6431" w:rsidRDefault="00FD6431" w:rsidP="004F095F">
            <w:pPr>
              <w:pStyle w:val="Tabletext"/>
            </w:pPr>
            <w:r>
              <w:rPr>
                <w:rFonts w:eastAsia="TimesNewRomanPS"/>
              </w:rPr>
              <w:t>9</w:t>
            </w:r>
          </w:p>
        </w:tc>
        <w:tc>
          <w:tcPr>
            <w:tcW w:w="2250" w:type="dxa"/>
            <w:tcBorders>
              <w:top w:val="single" w:sz="4" w:space="0" w:color="auto"/>
              <w:left w:val="single" w:sz="4" w:space="0" w:color="auto"/>
              <w:bottom w:val="single" w:sz="4" w:space="0" w:color="auto"/>
              <w:right w:val="single" w:sz="4" w:space="0" w:color="auto"/>
            </w:tcBorders>
            <w:hideMark/>
          </w:tcPr>
          <w:p w14:paraId="7507D0D2" w14:textId="77777777" w:rsidR="00FD6431" w:rsidRDefault="00FD6431" w:rsidP="004F095F">
            <w:pPr>
              <w:pStyle w:val="Tabletext"/>
            </w:pPr>
            <w:r>
              <w:rPr>
                <w:rFonts w:eastAsia="TimesNewRomanPS"/>
              </w:rPr>
              <w:t>36.00%</w:t>
            </w:r>
          </w:p>
        </w:tc>
      </w:tr>
      <w:tr w:rsidR="00FD6431" w14:paraId="2F288C15" w14:textId="77777777" w:rsidTr="004F095F">
        <w:tc>
          <w:tcPr>
            <w:tcW w:w="1075" w:type="dxa"/>
            <w:tcBorders>
              <w:top w:val="single" w:sz="4" w:space="0" w:color="auto"/>
              <w:left w:val="single" w:sz="4" w:space="0" w:color="auto"/>
              <w:bottom w:val="single" w:sz="4" w:space="0" w:color="auto"/>
              <w:right w:val="single" w:sz="4" w:space="0" w:color="auto"/>
            </w:tcBorders>
            <w:hideMark/>
          </w:tcPr>
          <w:p w14:paraId="6AAFE831" w14:textId="77777777" w:rsidR="00FD6431" w:rsidRDefault="00FD6431" w:rsidP="004F095F">
            <w:pPr>
              <w:pStyle w:val="Tabletext"/>
            </w:pPr>
            <w:r>
              <w:rPr>
                <w:rFonts w:eastAsia="TimesNewRomanPS"/>
              </w:rPr>
              <w:t>10</w:t>
            </w:r>
          </w:p>
        </w:tc>
        <w:tc>
          <w:tcPr>
            <w:tcW w:w="2250" w:type="dxa"/>
            <w:tcBorders>
              <w:top w:val="single" w:sz="4" w:space="0" w:color="auto"/>
              <w:left w:val="single" w:sz="4" w:space="0" w:color="auto"/>
              <w:bottom w:val="single" w:sz="4" w:space="0" w:color="auto"/>
              <w:right w:val="single" w:sz="4" w:space="0" w:color="auto"/>
            </w:tcBorders>
            <w:hideMark/>
          </w:tcPr>
          <w:p w14:paraId="796B9463" w14:textId="77777777" w:rsidR="00FD6431" w:rsidRDefault="00FD6431" w:rsidP="004F095F">
            <w:pPr>
              <w:pStyle w:val="Tabletext"/>
            </w:pPr>
            <w:r>
              <w:rPr>
                <w:rFonts w:eastAsia="TimesNewRomanPS"/>
              </w:rPr>
              <w:t>40.00%</w:t>
            </w:r>
          </w:p>
        </w:tc>
      </w:tr>
      <w:tr w:rsidR="00FD6431" w14:paraId="12165A37" w14:textId="77777777" w:rsidTr="004F095F">
        <w:tc>
          <w:tcPr>
            <w:tcW w:w="1075" w:type="dxa"/>
            <w:tcBorders>
              <w:top w:val="single" w:sz="4" w:space="0" w:color="auto"/>
              <w:left w:val="single" w:sz="4" w:space="0" w:color="auto"/>
              <w:bottom w:val="single" w:sz="4" w:space="0" w:color="auto"/>
              <w:right w:val="single" w:sz="4" w:space="0" w:color="auto"/>
            </w:tcBorders>
            <w:hideMark/>
          </w:tcPr>
          <w:p w14:paraId="4192CDAE" w14:textId="77777777" w:rsidR="00FD6431" w:rsidRDefault="00FD6431" w:rsidP="004F095F">
            <w:pPr>
              <w:pStyle w:val="Tabletext"/>
            </w:pPr>
            <w:r>
              <w:rPr>
                <w:rFonts w:eastAsia="TimesNewRomanPS"/>
              </w:rPr>
              <w:t>11</w:t>
            </w:r>
          </w:p>
        </w:tc>
        <w:tc>
          <w:tcPr>
            <w:tcW w:w="2250" w:type="dxa"/>
            <w:tcBorders>
              <w:top w:val="single" w:sz="4" w:space="0" w:color="auto"/>
              <w:left w:val="single" w:sz="4" w:space="0" w:color="auto"/>
              <w:bottom w:val="single" w:sz="4" w:space="0" w:color="auto"/>
              <w:right w:val="single" w:sz="4" w:space="0" w:color="auto"/>
            </w:tcBorders>
            <w:hideMark/>
          </w:tcPr>
          <w:p w14:paraId="37E97410" w14:textId="77777777" w:rsidR="00FD6431" w:rsidRDefault="00FD6431" w:rsidP="004F095F">
            <w:pPr>
              <w:pStyle w:val="Tabletext"/>
            </w:pPr>
            <w:r>
              <w:rPr>
                <w:rFonts w:eastAsia="TimesNewRomanPS"/>
              </w:rPr>
              <w:t>44.00%</w:t>
            </w:r>
          </w:p>
        </w:tc>
      </w:tr>
      <w:tr w:rsidR="00FD6431" w14:paraId="058D2C64" w14:textId="77777777" w:rsidTr="004F095F">
        <w:tc>
          <w:tcPr>
            <w:tcW w:w="1075" w:type="dxa"/>
            <w:tcBorders>
              <w:top w:val="single" w:sz="4" w:space="0" w:color="auto"/>
              <w:left w:val="single" w:sz="4" w:space="0" w:color="auto"/>
              <w:bottom w:val="single" w:sz="4" w:space="0" w:color="auto"/>
              <w:right w:val="single" w:sz="4" w:space="0" w:color="auto"/>
            </w:tcBorders>
            <w:hideMark/>
          </w:tcPr>
          <w:p w14:paraId="7E8F9FA2" w14:textId="77777777" w:rsidR="00FD6431" w:rsidRDefault="00FD6431" w:rsidP="004F095F">
            <w:pPr>
              <w:pStyle w:val="Tabletext"/>
            </w:pPr>
            <w:r>
              <w:rPr>
                <w:rFonts w:eastAsia="TimesNewRomanPS"/>
              </w:rPr>
              <w:t>12</w:t>
            </w:r>
          </w:p>
        </w:tc>
        <w:tc>
          <w:tcPr>
            <w:tcW w:w="2250" w:type="dxa"/>
            <w:tcBorders>
              <w:top w:val="single" w:sz="4" w:space="0" w:color="auto"/>
              <w:left w:val="single" w:sz="4" w:space="0" w:color="auto"/>
              <w:bottom w:val="single" w:sz="4" w:space="0" w:color="auto"/>
              <w:right w:val="single" w:sz="4" w:space="0" w:color="auto"/>
            </w:tcBorders>
            <w:hideMark/>
          </w:tcPr>
          <w:p w14:paraId="66EBF7C5" w14:textId="77777777" w:rsidR="00FD6431" w:rsidRDefault="00FD6431" w:rsidP="004F095F">
            <w:pPr>
              <w:pStyle w:val="Tabletext"/>
            </w:pPr>
            <w:r>
              <w:rPr>
                <w:rFonts w:eastAsia="TimesNewRomanPS"/>
              </w:rPr>
              <w:t>48.00%</w:t>
            </w:r>
          </w:p>
        </w:tc>
      </w:tr>
      <w:tr w:rsidR="00FD6431" w14:paraId="69D3304B" w14:textId="77777777" w:rsidTr="004F095F">
        <w:tc>
          <w:tcPr>
            <w:tcW w:w="1075" w:type="dxa"/>
            <w:tcBorders>
              <w:top w:val="single" w:sz="4" w:space="0" w:color="auto"/>
              <w:left w:val="single" w:sz="4" w:space="0" w:color="auto"/>
              <w:bottom w:val="single" w:sz="4" w:space="0" w:color="auto"/>
              <w:right w:val="single" w:sz="4" w:space="0" w:color="auto"/>
            </w:tcBorders>
            <w:hideMark/>
          </w:tcPr>
          <w:p w14:paraId="13ECBA6B" w14:textId="77777777" w:rsidR="00FD6431" w:rsidRDefault="00FD6431" w:rsidP="004F095F">
            <w:pPr>
              <w:pStyle w:val="Tabletext"/>
            </w:pPr>
            <w:r>
              <w:rPr>
                <w:rFonts w:eastAsia="TimesNewRomanPS"/>
              </w:rPr>
              <w:t>13</w:t>
            </w:r>
          </w:p>
        </w:tc>
        <w:tc>
          <w:tcPr>
            <w:tcW w:w="2250" w:type="dxa"/>
            <w:tcBorders>
              <w:top w:val="single" w:sz="4" w:space="0" w:color="auto"/>
              <w:left w:val="single" w:sz="4" w:space="0" w:color="auto"/>
              <w:bottom w:val="single" w:sz="4" w:space="0" w:color="auto"/>
              <w:right w:val="single" w:sz="4" w:space="0" w:color="auto"/>
            </w:tcBorders>
            <w:hideMark/>
          </w:tcPr>
          <w:p w14:paraId="7BB85649" w14:textId="77777777" w:rsidR="00FD6431" w:rsidRDefault="00FD6431" w:rsidP="004F095F">
            <w:pPr>
              <w:pStyle w:val="Tabletext"/>
            </w:pPr>
            <w:r>
              <w:rPr>
                <w:rFonts w:eastAsia="TimesNewRomanPS"/>
              </w:rPr>
              <w:t>52.00%</w:t>
            </w:r>
          </w:p>
        </w:tc>
      </w:tr>
      <w:tr w:rsidR="00FD6431" w14:paraId="578B4178" w14:textId="77777777" w:rsidTr="004F095F">
        <w:tc>
          <w:tcPr>
            <w:tcW w:w="1075" w:type="dxa"/>
            <w:tcBorders>
              <w:top w:val="single" w:sz="4" w:space="0" w:color="auto"/>
              <w:left w:val="single" w:sz="4" w:space="0" w:color="auto"/>
              <w:bottom w:val="single" w:sz="4" w:space="0" w:color="auto"/>
              <w:right w:val="single" w:sz="4" w:space="0" w:color="auto"/>
            </w:tcBorders>
            <w:hideMark/>
          </w:tcPr>
          <w:p w14:paraId="65F09E29" w14:textId="77777777" w:rsidR="00FD6431" w:rsidRDefault="00FD6431" w:rsidP="004F095F">
            <w:pPr>
              <w:pStyle w:val="Tabletext"/>
              <w:rPr>
                <w:rFonts w:eastAsia="TimesNewRomanPS"/>
              </w:rPr>
            </w:pPr>
            <w:r>
              <w:rPr>
                <w:rFonts w:eastAsia="TimesNewRomanPS"/>
              </w:rPr>
              <w:t>14</w:t>
            </w:r>
          </w:p>
        </w:tc>
        <w:tc>
          <w:tcPr>
            <w:tcW w:w="2250" w:type="dxa"/>
            <w:tcBorders>
              <w:top w:val="single" w:sz="4" w:space="0" w:color="auto"/>
              <w:left w:val="single" w:sz="4" w:space="0" w:color="auto"/>
              <w:bottom w:val="single" w:sz="4" w:space="0" w:color="auto"/>
              <w:right w:val="single" w:sz="4" w:space="0" w:color="auto"/>
            </w:tcBorders>
            <w:hideMark/>
          </w:tcPr>
          <w:p w14:paraId="5AF080D5" w14:textId="77777777" w:rsidR="00FD6431" w:rsidRDefault="00FD6431" w:rsidP="004F095F">
            <w:pPr>
              <w:pStyle w:val="Tabletext"/>
              <w:rPr>
                <w:rFonts w:eastAsia="TimesNewRomanPS"/>
              </w:rPr>
            </w:pPr>
            <w:r>
              <w:rPr>
                <w:rFonts w:eastAsia="TimesNewRomanPS"/>
              </w:rPr>
              <w:t>56.00%</w:t>
            </w:r>
          </w:p>
        </w:tc>
      </w:tr>
      <w:tr w:rsidR="00FD6431" w14:paraId="6239AB8E" w14:textId="77777777" w:rsidTr="004F095F">
        <w:tc>
          <w:tcPr>
            <w:tcW w:w="1075" w:type="dxa"/>
            <w:tcBorders>
              <w:top w:val="single" w:sz="4" w:space="0" w:color="auto"/>
              <w:left w:val="single" w:sz="4" w:space="0" w:color="auto"/>
              <w:bottom w:val="single" w:sz="4" w:space="0" w:color="auto"/>
              <w:right w:val="single" w:sz="4" w:space="0" w:color="auto"/>
            </w:tcBorders>
            <w:hideMark/>
          </w:tcPr>
          <w:p w14:paraId="145B8D7C" w14:textId="77777777" w:rsidR="00FD6431" w:rsidRDefault="00FD6431" w:rsidP="004F095F">
            <w:pPr>
              <w:pStyle w:val="Tabletext"/>
              <w:rPr>
                <w:rFonts w:eastAsia="TimesNewRomanPS"/>
              </w:rPr>
            </w:pPr>
            <w:r>
              <w:rPr>
                <w:rFonts w:eastAsia="TimesNewRomanPS"/>
              </w:rPr>
              <w:t>15</w:t>
            </w:r>
          </w:p>
        </w:tc>
        <w:tc>
          <w:tcPr>
            <w:tcW w:w="2250" w:type="dxa"/>
            <w:tcBorders>
              <w:top w:val="single" w:sz="4" w:space="0" w:color="auto"/>
              <w:left w:val="single" w:sz="4" w:space="0" w:color="auto"/>
              <w:bottom w:val="single" w:sz="4" w:space="0" w:color="auto"/>
              <w:right w:val="single" w:sz="4" w:space="0" w:color="auto"/>
            </w:tcBorders>
            <w:hideMark/>
          </w:tcPr>
          <w:p w14:paraId="174F8F50" w14:textId="77777777" w:rsidR="00FD6431" w:rsidRDefault="00FD6431" w:rsidP="004F095F">
            <w:pPr>
              <w:pStyle w:val="Tabletext"/>
              <w:rPr>
                <w:rFonts w:eastAsia="TimesNewRomanPS"/>
              </w:rPr>
            </w:pPr>
            <w:r>
              <w:rPr>
                <w:rFonts w:eastAsia="TimesNewRomanPS"/>
              </w:rPr>
              <w:t>60.00%</w:t>
            </w:r>
          </w:p>
        </w:tc>
      </w:tr>
      <w:tr w:rsidR="00FD6431" w14:paraId="6CB4C2FD" w14:textId="77777777" w:rsidTr="004F095F">
        <w:tc>
          <w:tcPr>
            <w:tcW w:w="1075" w:type="dxa"/>
            <w:tcBorders>
              <w:top w:val="single" w:sz="4" w:space="0" w:color="auto"/>
              <w:left w:val="single" w:sz="4" w:space="0" w:color="auto"/>
              <w:bottom w:val="single" w:sz="4" w:space="0" w:color="auto"/>
              <w:right w:val="single" w:sz="4" w:space="0" w:color="auto"/>
            </w:tcBorders>
            <w:hideMark/>
          </w:tcPr>
          <w:p w14:paraId="597748F7" w14:textId="77777777" w:rsidR="00FD6431" w:rsidRDefault="00FD6431" w:rsidP="004F095F">
            <w:pPr>
              <w:pStyle w:val="Tabletext"/>
              <w:rPr>
                <w:rFonts w:eastAsia="TimesNewRomanPS"/>
              </w:rPr>
            </w:pPr>
            <w:r>
              <w:rPr>
                <w:rFonts w:eastAsia="TimesNewRomanPS"/>
              </w:rPr>
              <w:t>16</w:t>
            </w:r>
          </w:p>
        </w:tc>
        <w:tc>
          <w:tcPr>
            <w:tcW w:w="2250" w:type="dxa"/>
            <w:tcBorders>
              <w:top w:val="single" w:sz="4" w:space="0" w:color="auto"/>
              <w:left w:val="single" w:sz="4" w:space="0" w:color="auto"/>
              <w:bottom w:val="single" w:sz="4" w:space="0" w:color="auto"/>
              <w:right w:val="single" w:sz="4" w:space="0" w:color="auto"/>
            </w:tcBorders>
            <w:hideMark/>
          </w:tcPr>
          <w:p w14:paraId="50371887" w14:textId="77777777" w:rsidR="00FD6431" w:rsidRDefault="00FD6431" w:rsidP="004F095F">
            <w:pPr>
              <w:pStyle w:val="Tabletext"/>
              <w:rPr>
                <w:rFonts w:eastAsia="TimesNewRomanPS"/>
              </w:rPr>
            </w:pPr>
            <w:r>
              <w:rPr>
                <w:rFonts w:eastAsia="TimesNewRomanPS"/>
              </w:rPr>
              <w:t>64.00%</w:t>
            </w:r>
          </w:p>
        </w:tc>
      </w:tr>
      <w:tr w:rsidR="00FD6431" w14:paraId="78B83110" w14:textId="77777777" w:rsidTr="004F095F">
        <w:tc>
          <w:tcPr>
            <w:tcW w:w="1075" w:type="dxa"/>
            <w:tcBorders>
              <w:top w:val="single" w:sz="4" w:space="0" w:color="auto"/>
              <w:left w:val="single" w:sz="4" w:space="0" w:color="auto"/>
              <w:bottom w:val="single" w:sz="4" w:space="0" w:color="auto"/>
              <w:right w:val="single" w:sz="4" w:space="0" w:color="auto"/>
            </w:tcBorders>
            <w:hideMark/>
          </w:tcPr>
          <w:p w14:paraId="6DA95CD8" w14:textId="77777777" w:rsidR="00FD6431" w:rsidRDefault="00FD6431" w:rsidP="004F095F">
            <w:pPr>
              <w:pStyle w:val="Tabletext"/>
              <w:rPr>
                <w:rFonts w:eastAsia="TimesNewRomanPS"/>
              </w:rPr>
            </w:pPr>
            <w:r>
              <w:rPr>
                <w:rFonts w:eastAsia="TimesNewRomanPS"/>
              </w:rPr>
              <w:t>17</w:t>
            </w:r>
          </w:p>
        </w:tc>
        <w:tc>
          <w:tcPr>
            <w:tcW w:w="2250" w:type="dxa"/>
            <w:tcBorders>
              <w:top w:val="single" w:sz="4" w:space="0" w:color="auto"/>
              <w:left w:val="single" w:sz="4" w:space="0" w:color="auto"/>
              <w:bottom w:val="single" w:sz="4" w:space="0" w:color="auto"/>
              <w:right w:val="single" w:sz="4" w:space="0" w:color="auto"/>
            </w:tcBorders>
            <w:hideMark/>
          </w:tcPr>
          <w:p w14:paraId="155BAAE8" w14:textId="77777777" w:rsidR="00FD6431" w:rsidRDefault="00FD6431" w:rsidP="004F095F">
            <w:pPr>
              <w:pStyle w:val="Tabletext"/>
              <w:rPr>
                <w:rFonts w:eastAsia="TimesNewRomanPS"/>
              </w:rPr>
            </w:pPr>
            <w:r>
              <w:rPr>
                <w:rFonts w:eastAsia="TimesNewRomanPS"/>
              </w:rPr>
              <w:t>68.00%</w:t>
            </w:r>
          </w:p>
        </w:tc>
      </w:tr>
      <w:tr w:rsidR="00FD6431" w14:paraId="533D549C" w14:textId="77777777" w:rsidTr="004F095F">
        <w:tc>
          <w:tcPr>
            <w:tcW w:w="1075" w:type="dxa"/>
            <w:tcBorders>
              <w:top w:val="single" w:sz="4" w:space="0" w:color="auto"/>
              <w:left w:val="single" w:sz="4" w:space="0" w:color="auto"/>
              <w:bottom w:val="single" w:sz="4" w:space="0" w:color="auto"/>
              <w:right w:val="single" w:sz="4" w:space="0" w:color="auto"/>
            </w:tcBorders>
            <w:hideMark/>
          </w:tcPr>
          <w:p w14:paraId="4D3F2826" w14:textId="77777777" w:rsidR="00FD6431" w:rsidRDefault="00FD6431" w:rsidP="004F095F">
            <w:pPr>
              <w:pStyle w:val="Tabletext"/>
              <w:rPr>
                <w:rFonts w:eastAsia="TimesNewRomanPS"/>
              </w:rPr>
            </w:pPr>
            <w:r>
              <w:rPr>
                <w:rFonts w:eastAsia="TimesNewRomanPS"/>
              </w:rPr>
              <w:t>18</w:t>
            </w:r>
          </w:p>
        </w:tc>
        <w:tc>
          <w:tcPr>
            <w:tcW w:w="2250" w:type="dxa"/>
            <w:tcBorders>
              <w:top w:val="single" w:sz="4" w:space="0" w:color="auto"/>
              <w:left w:val="single" w:sz="4" w:space="0" w:color="auto"/>
              <w:bottom w:val="single" w:sz="4" w:space="0" w:color="auto"/>
              <w:right w:val="single" w:sz="4" w:space="0" w:color="auto"/>
            </w:tcBorders>
            <w:hideMark/>
          </w:tcPr>
          <w:p w14:paraId="0AF42508" w14:textId="77777777" w:rsidR="00FD6431" w:rsidRDefault="00FD6431" w:rsidP="004F095F">
            <w:pPr>
              <w:pStyle w:val="Tabletext"/>
              <w:rPr>
                <w:rFonts w:eastAsia="TimesNewRomanPS"/>
              </w:rPr>
            </w:pPr>
            <w:r>
              <w:rPr>
                <w:rFonts w:eastAsia="TimesNewRomanPS"/>
              </w:rPr>
              <w:t>72.00%</w:t>
            </w:r>
          </w:p>
        </w:tc>
      </w:tr>
      <w:tr w:rsidR="00FD6431" w14:paraId="0662E904" w14:textId="77777777" w:rsidTr="004F095F">
        <w:tc>
          <w:tcPr>
            <w:tcW w:w="1075" w:type="dxa"/>
            <w:tcBorders>
              <w:top w:val="single" w:sz="4" w:space="0" w:color="auto"/>
              <w:left w:val="single" w:sz="4" w:space="0" w:color="auto"/>
              <w:bottom w:val="single" w:sz="4" w:space="0" w:color="auto"/>
              <w:right w:val="single" w:sz="4" w:space="0" w:color="auto"/>
            </w:tcBorders>
            <w:hideMark/>
          </w:tcPr>
          <w:p w14:paraId="72E3C10E" w14:textId="77777777" w:rsidR="00FD6431" w:rsidRDefault="00FD6431" w:rsidP="004F095F">
            <w:pPr>
              <w:pStyle w:val="Tabletext"/>
              <w:rPr>
                <w:rFonts w:eastAsia="TimesNewRomanPS"/>
              </w:rPr>
            </w:pPr>
            <w:r>
              <w:rPr>
                <w:rFonts w:eastAsia="TimesNewRomanPS"/>
              </w:rPr>
              <w:t>19</w:t>
            </w:r>
          </w:p>
        </w:tc>
        <w:tc>
          <w:tcPr>
            <w:tcW w:w="2250" w:type="dxa"/>
            <w:tcBorders>
              <w:top w:val="single" w:sz="4" w:space="0" w:color="auto"/>
              <w:left w:val="single" w:sz="4" w:space="0" w:color="auto"/>
              <w:bottom w:val="single" w:sz="4" w:space="0" w:color="auto"/>
              <w:right w:val="single" w:sz="4" w:space="0" w:color="auto"/>
            </w:tcBorders>
            <w:hideMark/>
          </w:tcPr>
          <w:p w14:paraId="267234DE" w14:textId="77777777" w:rsidR="00FD6431" w:rsidRDefault="00FD6431" w:rsidP="004F095F">
            <w:pPr>
              <w:pStyle w:val="Tabletext"/>
              <w:rPr>
                <w:rFonts w:eastAsia="TimesNewRomanPS"/>
              </w:rPr>
            </w:pPr>
            <w:r>
              <w:rPr>
                <w:rFonts w:eastAsia="TimesNewRomanPS"/>
              </w:rPr>
              <w:t>76.00%</w:t>
            </w:r>
          </w:p>
        </w:tc>
      </w:tr>
      <w:tr w:rsidR="00FD6431" w14:paraId="57BA6B1A" w14:textId="77777777" w:rsidTr="004F095F">
        <w:tc>
          <w:tcPr>
            <w:tcW w:w="1075" w:type="dxa"/>
            <w:tcBorders>
              <w:top w:val="single" w:sz="4" w:space="0" w:color="auto"/>
              <w:left w:val="single" w:sz="4" w:space="0" w:color="auto"/>
              <w:bottom w:val="single" w:sz="4" w:space="0" w:color="auto"/>
              <w:right w:val="single" w:sz="4" w:space="0" w:color="auto"/>
            </w:tcBorders>
            <w:hideMark/>
          </w:tcPr>
          <w:p w14:paraId="1B91F30E" w14:textId="77777777" w:rsidR="00FD6431" w:rsidRDefault="00FD6431" w:rsidP="004F095F">
            <w:pPr>
              <w:pStyle w:val="Tabletext"/>
              <w:rPr>
                <w:rFonts w:eastAsia="TimesNewRomanPS"/>
              </w:rPr>
            </w:pPr>
            <w:r>
              <w:rPr>
                <w:rFonts w:eastAsia="TimesNewRomanPS"/>
              </w:rPr>
              <w:t>20</w:t>
            </w:r>
          </w:p>
        </w:tc>
        <w:tc>
          <w:tcPr>
            <w:tcW w:w="2250" w:type="dxa"/>
            <w:tcBorders>
              <w:top w:val="single" w:sz="4" w:space="0" w:color="auto"/>
              <w:left w:val="single" w:sz="4" w:space="0" w:color="auto"/>
              <w:bottom w:val="single" w:sz="4" w:space="0" w:color="auto"/>
              <w:right w:val="single" w:sz="4" w:space="0" w:color="auto"/>
            </w:tcBorders>
            <w:hideMark/>
          </w:tcPr>
          <w:p w14:paraId="49262731" w14:textId="77777777" w:rsidR="00FD6431" w:rsidRDefault="00FD6431" w:rsidP="004F095F">
            <w:pPr>
              <w:pStyle w:val="Tabletext"/>
              <w:rPr>
                <w:rFonts w:eastAsia="TimesNewRomanPS"/>
              </w:rPr>
            </w:pPr>
            <w:r>
              <w:rPr>
                <w:rFonts w:eastAsia="TimesNewRomanPS"/>
              </w:rPr>
              <w:t>80.00%</w:t>
            </w:r>
          </w:p>
        </w:tc>
      </w:tr>
      <w:tr w:rsidR="00FD6431" w14:paraId="2CE5A1F0" w14:textId="77777777" w:rsidTr="004F095F">
        <w:tc>
          <w:tcPr>
            <w:tcW w:w="1075" w:type="dxa"/>
            <w:tcBorders>
              <w:top w:val="single" w:sz="4" w:space="0" w:color="auto"/>
              <w:left w:val="single" w:sz="4" w:space="0" w:color="auto"/>
              <w:bottom w:val="single" w:sz="4" w:space="0" w:color="auto"/>
              <w:right w:val="single" w:sz="4" w:space="0" w:color="auto"/>
            </w:tcBorders>
            <w:hideMark/>
          </w:tcPr>
          <w:p w14:paraId="25AB984B" w14:textId="77777777" w:rsidR="00FD6431" w:rsidRDefault="00FD6431" w:rsidP="004F095F">
            <w:pPr>
              <w:pStyle w:val="Tabletext"/>
              <w:rPr>
                <w:rFonts w:eastAsia="TimesNewRomanPS"/>
              </w:rPr>
            </w:pPr>
            <w:r>
              <w:rPr>
                <w:rFonts w:eastAsia="TimesNewRomanPS"/>
              </w:rPr>
              <w:t>21</w:t>
            </w:r>
          </w:p>
        </w:tc>
        <w:tc>
          <w:tcPr>
            <w:tcW w:w="2250" w:type="dxa"/>
            <w:tcBorders>
              <w:top w:val="single" w:sz="4" w:space="0" w:color="auto"/>
              <w:left w:val="single" w:sz="4" w:space="0" w:color="auto"/>
              <w:bottom w:val="single" w:sz="4" w:space="0" w:color="auto"/>
              <w:right w:val="single" w:sz="4" w:space="0" w:color="auto"/>
            </w:tcBorders>
            <w:hideMark/>
          </w:tcPr>
          <w:p w14:paraId="42FE328A" w14:textId="77777777" w:rsidR="00FD6431" w:rsidRDefault="00FD6431" w:rsidP="004F095F">
            <w:pPr>
              <w:pStyle w:val="Tabletext"/>
              <w:rPr>
                <w:rFonts w:eastAsia="TimesNewRomanPS"/>
              </w:rPr>
            </w:pPr>
            <w:r>
              <w:rPr>
                <w:rFonts w:eastAsia="TimesNewRomanPS"/>
              </w:rPr>
              <w:t>84.00%</w:t>
            </w:r>
          </w:p>
        </w:tc>
      </w:tr>
      <w:tr w:rsidR="00FD6431" w14:paraId="44243213" w14:textId="77777777" w:rsidTr="004F095F">
        <w:tc>
          <w:tcPr>
            <w:tcW w:w="1075" w:type="dxa"/>
            <w:tcBorders>
              <w:top w:val="single" w:sz="4" w:space="0" w:color="auto"/>
              <w:left w:val="single" w:sz="4" w:space="0" w:color="auto"/>
              <w:bottom w:val="single" w:sz="4" w:space="0" w:color="auto"/>
              <w:right w:val="single" w:sz="4" w:space="0" w:color="auto"/>
            </w:tcBorders>
            <w:hideMark/>
          </w:tcPr>
          <w:p w14:paraId="00824ACF" w14:textId="77777777" w:rsidR="00FD6431" w:rsidRDefault="00FD6431" w:rsidP="004F095F">
            <w:pPr>
              <w:pStyle w:val="Tabletext"/>
              <w:rPr>
                <w:rFonts w:eastAsia="TimesNewRomanPS"/>
              </w:rPr>
            </w:pPr>
            <w:r>
              <w:rPr>
                <w:rFonts w:eastAsia="TimesNewRomanPS"/>
              </w:rPr>
              <w:t>22</w:t>
            </w:r>
          </w:p>
        </w:tc>
        <w:tc>
          <w:tcPr>
            <w:tcW w:w="2250" w:type="dxa"/>
            <w:tcBorders>
              <w:top w:val="single" w:sz="4" w:space="0" w:color="auto"/>
              <w:left w:val="single" w:sz="4" w:space="0" w:color="auto"/>
              <w:bottom w:val="single" w:sz="4" w:space="0" w:color="auto"/>
              <w:right w:val="single" w:sz="4" w:space="0" w:color="auto"/>
            </w:tcBorders>
            <w:hideMark/>
          </w:tcPr>
          <w:p w14:paraId="217C99C7" w14:textId="77777777" w:rsidR="00FD6431" w:rsidRDefault="00FD6431" w:rsidP="004F095F">
            <w:pPr>
              <w:pStyle w:val="Tabletext"/>
              <w:rPr>
                <w:rFonts w:eastAsia="TimesNewRomanPS"/>
              </w:rPr>
            </w:pPr>
            <w:r>
              <w:rPr>
                <w:rFonts w:eastAsia="TimesNewRomanPS"/>
              </w:rPr>
              <w:t>88.00%</w:t>
            </w:r>
          </w:p>
        </w:tc>
      </w:tr>
      <w:tr w:rsidR="00FD6431" w14:paraId="4D1A06A9" w14:textId="77777777" w:rsidTr="004F095F">
        <w:tc>
          <w:tcPr>
            <w:tcW w:w="1075" w:type="dxa"/>
            <w:tcBorders>
              <w:top w:val="single" w:sz="4" w:space="0" w:color="auto"/>
              <w:left w:val="single" w:sz="4" w:space="0" w:color="auto"/>
              <w:bottom w:val="single" w:sz="4" w:space="0" w:color="auto"/>
              <w:right w:val="single" w:sz="4" w:space="0" w:color="auto"/>
            </w:tcBorders>
            <w:hideMark/>
          </w:tcPr>
          <w:p w14:paraId="3BA1CC85" w14:textId="77777777" w:rsidR="00FD6431" w:rsidRDefault="00FD6431" w:rsidP="004F095F">
            <w:pPr>
              <w:pStyle w:val="Tabletext"/>
              <w:rPr>
                <w:rFonts w:eastAsia="TimesNewRomanPS"/>
              </w:rPr>
            </w:pPr>
            <w:r>
              <w:rPr>
                <w:rFonts w:eastAsia="TimesNewRomanPS"/>
              </w:rPr>
              <w:t>23</w:t>
            </w:r>
          </w:p>
        </w:tc>
        <w:tc>
          <w:tcPr>
            <w:tcW w:w="2250" w:type="dxa"/>
            <w:tcBorders>
              <w:top w:val="single" w:sz="4" w:space="0" w:color="auto"/>
              <w:left w:val="single" w:sz="4" w:space="0" w:color="auto"/>
              <w:bottom w:val="single" w:sz="4" w:space="0" w:color="auto"/>
              <w:right w:val="single" w:sz="4" w:space="0" w:color="auto"/>
            </w:tcBorders>
            <w:hideMark/>
          </w:tcPr>
          <w:p w14:paraId="492FE2BB" w14:textId="77777777" w:rsidR="00FD6431" w:rsidRDefault="00FD6431" w:rsidP="004F095F">
            <w:pPr>
              <w:pStyle w:val="Tabletext"/>
              <w:rPr>
                <w:rFonts w:eastAsia="TimesNewRomanPS"/>
              </w:rPr>
            </w:pPr>
            <w:r>
              <w:rPr>
                <w:rFonts w:eastAsia="TimesNewRomanPS"/>
              </w:rPr>
              <w:t>92.00%</w:t>
            </w:r>
          </w:p>
        </w:tc>
      </w:tr>
      <w:tr w:rsidR="00FD6431" w14:paraId="0049AF6C" w14:textId="77777777" w:rsidTr="004F095F">
        <w:tc>
          <w:tcPr>
            <w:tcW w:w="1075" w:type="dxa"/>
            <w:tcBorders>
              <w:top w:val="single" w:sz="4" w:space="0" w:color="auto"/>
              <w:left w:val="single" w:sz="4" w:space="0" w:color="auto"/>
              <w:bottom w:val="single" w:sz="4" w:space="0" w:color="auto"/>
              <w:right w:val="single" w:sz="4" w:space="0" w:color="auto"/>
            </w:tcBorders>
            <w:hideMark/>
          </w:tcPr>
          <w:p w14:paraId="7A7E5C5B" w14:textId="77777777" w:rsidR="00FD6431" w:rsidRDefault="00FD6431" w:rsidP="004F095F">
            <w:pPr>
              <w:pStyle w:val="Tabletext"/>
              <w:rPr>
                <w:rFonts w:eastAsia="TimesNewRomanPS"/>
              </w:rPr>
            </w:pPr>
            <w:r>
              <w:rPr>
                <w:rFonts w:eastAsia="TimesNewRomanPS"/>
              </w:rPr>
              <w:t>24</w:t>
            </w:r>
          </w:p>
        </w:tc>
        <w:tc>
          <w:tcPr>
            <w:tcW w:w="2250" w:type="dxa"/>
            <w:tcBorders>
              <w:top w:val="single" w:sz="4" w:space="0" w:color="auto"/>
              <w:left w:val="single" w:sz="4" w:space="0" w:color="auto"/>
              <w:bottom w:val="single" w:sz="4" w:space="0" w:color="auto"/>
              <w:right w:val="single" w:sz="4" w:space="0" w:color="auto"/>
            </w:tcBorders>
            <w:hideMark/>
          </w:tcPr>
          <w:p w14:paraId="5CA9FC87" w14:textId="77777777" w:rsidR="00FD6431" w:rsidRDefault="00FD6431" w:rsidP="004F095F">
            <w:pPr>
              <w:pStyle w:val="Tabletext"/>
              <w:rPr>
                <w:rFonts w:eastAsia="TimesNewRomanPS"/>
              </w:rPr>
            </w:pPr>
            <w:r>
              <w:rPr>
                <w:rFonts w:eastAsia="TimesNewRomanPS"/>
              </w:rPr>
              <w:t>96.00%</w:t>
            </w:r>
          </w:p>
        </w:tc>
      </w:tr>
      <w:tr w:rsidR="00FD6431" w14:paraId="0F68C5BE" w14:textId="77777777" w:rsidTr="004F095F">
        <w:tc>
          <w:tcPr>
            <w:tcW w:w="1075" w:type="dxa"/>
            <w:tcBorders>
              <w:top w:val="single" w:sz="4" w:space="0" w:color="auto"/>
              <w:left w:val="single" w:sz="4" w:space="0" w:color="auto"/>
              <w:bottom w:val="single" w:sz="4" w:space="0" w:color="auto"/>
              <w:right w:val="single" w:sz="4" w:space="0" w:color="auto"/>
            </w:tcBorders>
            <w:hideMark/>
          </w:tcPr>
          <w:p w14:paraId="25DB76B0" w14:textId="77777777" w:rsidR="00FD6431" w:rsidRDefault="00FD6431" w:rsidP="004F095F">
            <w:pPr>
              <w:pStyle w:val="Tabletext"/>
              <w:rPr>
                <w:rFonts w:eastAsia="TimesNewRomanPS"/>
              </w:rPr>
            </w:pPr>
            <w:r>
              <w:rPr>
                <w:rFonts w:eastAsia="TimesNewRomanPS"/>
              </w:rPr>
              <w:t>25</w:t>
            </w:r>
          </w:p>
        </w:tc>
        <w:tc>
          <w:tcPr>
            <w:tcW w:w="2250" w:type="dxa"/>
            <w:tcBorders>
              <w:top w:val="single" w:sz="4" w:space="0" w:color="auto"/>
              <w:left w:val="single" w:sz="4" w:space="0" w:color="auto"/>
              <w:bottom w:val="single" w:sz="4" w:space="0" w:color="auto"/>
              <w:right w:val="single" w:sz="4" w:space="0" w:color="auto"/>
            </w:tcBorders>
            <w:hideMark/>
          </w:tcPr>
          <w:p w14:paraId="6F64F71B" w14:textId="77777777" w:rsidR="00FD6431" w:rsidRDefault="00FD6431" w:rsidP="004F095F">
            <w:pPr>
              <w:pStyle w:val="Tabletext"/>
              <w:rPr>
                <w:rFonts w:eastAsia="TimesNewRomanPS"/>
              </w:rPr>
            </w:pPr>
            <w:r>
              <w:rPr>
                <w:rFonts w:eastAsia="TimesNewRomanPS"/>
              </w:rPr>
              <w:t>100.00%</w:t>
            </w:r>
          </w:p>
        </w:tc>
      </w:tr>
    </w:tbl>
    <w:p w14:paraId="4176B21C" w14:textId="77777777" w:rsidR="00FD6431" w:rsidRDefault="00FD6431" w:rsidP="00FD6431">
      <w:pPr>
        <w:pStyle w:val="Figurecaption"/>
        <w:sectPr w:rsidR="00FD6431" w:rsidSect="004B3132">
          <w:type w:val="continuous"/>
          <w:pgSz w:w="11906" w:h="16838"/>
          <w:pgMar w:top="1440" w:right="1440" w:bottom="1440" w:left="1440" w:header="708" w:footer="708" w:gutter="0"/>
          <w:cols w:num="2" w:space="720"/>
        </w:sectPr>
      </w:pPr>
    </w:p>
    <w:p w14:paraId="019BBCD5" w14:textId="77777777" w:rsidR="00FD6431" w:rsidRDefault="00FD6431" w:rsidP="00341D40">
      <w:pPr>
        <w:pStyle w:val="Figurecaption"/>
        <w:spacing w:before="360" w:after="240"/>
      </w:pPr>
      <w:r>
        <w:t>Example – Surrender of a right of interment for cremated remains (limited tenure)</w:t>
      </w:r>
    </w:p>
    <w:tbl>
      <w:tblPr>
        <w:tblStyle w:val="TableGrid3"/>
        <w:tblW w:w="9214" w:type="dxa"/>
        <w:tblInd w:w="-5" w:type="dxa"/>
        <w:tblLook w:val="04A0" w:firstRow="1" w:lastRow="0" w:firstColumn="1" w:lastColumn="0" w:noHBand="0" w:noVBand="1"/>
      </w:tblPr>
      <w:tblGrid>
        <w:gridCol w:w="5529"/>
        <w:gridCol w:w="3685"/>
      </w:tblGrid>
      <w:tr w:rsidR="00FD6431" w:rsidRPr="00F003AA" w14:paraId="5903AF93" w14:textId="77777777" w:rsidTr="004F095F">
        <w:trPr>
          <w:tblHeader/>
        </w:trPr>
        <w:tc>
          <w:tcPr>
            <w:tcW w:w="552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EA7F6FE" w14:textId="77777777" w:rsidR="00FD6431" w:rsidRPr="00F003AA" w:rsidRDefault="00FD6431" w:rsidP="00F31147">
            <w:pPr>
              <w:pStyle w:val="Tablecolhead"/>
            </w:pPr>
            <w:r w:rsidRPr="00F003AA">
              <w:t>Item</w:t>
            </w:r>
          </w:p>
        </w:tc>
        <w:tc>
          <w:tcPr>
            <w:tcW w:w="3685"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CBB5049" w14:textId="77777777" w:rsidR="00FD6431" w:rsidRPr="00F003AA" w:rsidRDefault="00FD6431" w:rsidP="00F31147">
            <w:pPr>
              <w:pStyle w:val="Tablecolhead"/>
            </w:pPr>
            <w:r w:rsidRPr="00F003AA">
              <w:t>Amount</w:t>
            </w:r>
          </w:p>
        </w:tc>
      </w:tr>
      <w:tr w:rsidR="00FD6431" w14:paraId="04757BC5" w14:textId="77777777" w:rsidTr="004F095F">
        <w:tc>
          <w:tcPr>
            <w:tcW w:w="5529" w:type="dxa"/>
            <w:tcBorders>
              <w:top w:val="single" w:sz="4" w:space="0" w:color="auto"/>
              <w:left w:val="single" w:sz="4" w:space="0" w:color="auto"/>
              <w:bottom w:val="single" w:sz="4" w:space="0" w:color="auto"/>
              <w:right w:val="single" w:sz="4" w:space="0" w:color="auto"/>
            </w:tcBorders>
            <w:hideMark/>
          </w:tcPr>
          <w:p w14:paraId="7D7376EF" w14:textId="77777777" w:rsidR="00FD6431" w:rsidRDefault="00FD6431" w:rsidP="004F095F">
            <w:pPr>
              <w:pStyle w:val="Tabletext"/>
              <w:keepNext/>
              <w:keepLines/>
            </w:pPr>
            <w:r>
              <w:t>Current value of right of interment</w:t>
            </w:r>
          </w:p>
        </w:tc>
        <w:tc>
          <w:tcPr>
            <w:tcW w:w="3685" w:type="dxa"/>
            <w:tcBorders>
              <w:top w:val="single" w:sz="4" w:space="0" w:color="auto"/>
              <w:left w:val="single" w:sz="4" w:space="0" w:color="auto"/>
              <w:bottom w:val="single" w:sz="4" w:space="0" w:color="auto"/>
              <w:right w:val="single" w:sz="4" w:space="0" w:color="auto"/>
            </w:tcBorders>
            <w:hideMark/>
          </w:tcPr>
          <w:p w14:paraId="51A6BB8A" w14:textId="77777777" w:rsidR="00FD6431" w:rsidRDefault="00FD6431" w:rsidP="004F095F">
            <w:pPr>
              <w:pStyle w:val="Tabletext"/>
              <w:keepNext/>
              <w:keepLines/>
              <w:rPr>
                <w:szCs w:val="20"/>
              </w:rPr>
            </w:pPr>
            <w:r>
              <w:rPr>
                <w:szCs w:val="20"/>
              </w:rPr>
              <w:t>$10,000</w:t>
            </w:r>
          </w:p>
        </w:tc>
      </w:tr>
      <w:tr w:rsidR="00FD6431" w14:paraId="3FBA2371" w14:textId="77777777" w:rsidTr="004F095F">
        <w:tc>
          <w:tcPr>
            <w:tcW w:w="5529" w:type="dxa"/>
            <w:tcBorders>
              <w:top w:val="single" w:sz="4" w:space="0" w:color="auto"/>
              <w:left w:val="single" w:sz="4" w:space="0" w:color="auto"/>
              <w:bottom w:val="single" w:sz="4" w:space="0" w:color="auto"/>
              <w:right w:val="single" w:sz="4" w:space="0" w:color="auto"/>
            </w:tcBorders>
            <w:hideMark/>
          </w:tcPr>
          <w:p w14:paraId="2A19F7DB" w14:textId="77777777" w:rsidR="00FD6431" w:rsidRDefault="00FD6431" w:rsidP="004F095F">
            <w:pPr>
              <w:pStyle w:val="Tabletext"/>
              <w:keepNext/>
              <w:keepLines/>
            </w:pPr>
            <w:r>
              <w:t>Purchased 10 years previously – maintenance rate</w:t>
            </w:r>
          </w:p>
        </w:tc>
        <w:tc>
          <w:tcPr>
            <w:tcW w:w="3685" w:type="dxa"/>
            <w:tcBorders>
              <w:top w:val="single" w:sz="4" w:space="0" w:color="auto"/>
              <w:left w:val="single" w:sz="4" w:space="0" w:color="auto"/>
              <w:bottom w:val="single" w:sz="4" w:space="0" w:color="auto"/>
              <w:right w:val="single" w:sz="4" w:space="0" w:color="auto"/>
            </w:tcBorders>
            <w:hideMark/>
          </w:tcPr>
          <w:p w14:paraId="41464461" w14:textId="77777777" w:rsidR="00FD6431" w:rsidRDefault="00FD6431" w:rsidP="004F095F">
            <w:pPr>
              <w:pStyle w:val="Tabletext"/>
              <w:keepNext/>
              <w:keepLines/>
              <w:rPr>
                <w:szCs w:val="20"/>
              </w:rPr>
            </w:pPr>
            <w:r>
              <w:rPr>
                <w:szCs w:val="20"/>
              </w:rPr>
              <w:t>40%</w:t>
            </w:r>
          </w:p>
        </w:tc>
      </w:tr>
      <w:tr w:rsidR="00FD6431" w14:paraId="0C830073" w14:textId="77777777" w:rsidTr="004F095F">
        <w:tc>
          <w:tcPr>
            <w:tcW w:w="5529" w:type="dxa"/>
            <w:tcBorders>
              <w:top w:val="single" w:sz="4" w:space="0" w:color="auto"/>
              <w:left w:val="single" w:sz="4" w:space="0" w:color="auto"/>
              <w:bottom w:val="single" w:sz="4" w:space="0" w:color="auto"/>
              <w:right w:val="single" w:sz="4" w:space="0" w:color="auto"/>
            </w:tcBorders>
            <w:hideMark/>
          </w:tcPr>
          <w:p w14:paraId="62EE7699" w14:textId="77777777" w:rsidR="00FD6431" w:rsidRDefault="00FD6431" w:rsidP="004F095F">
            <w:pPr>
              <w:pStyle w:val="Tabletext"/>
              <w:keepNext/>
              <w:keepLines/>
            </w:pPr>
            <w:r>
              <w:t>Maintenance fee</w:t>
            </w:r>
          </w:p>
        </w:tc>
        <w:tc>
          <w:tcPr>
            <w:tcW w:w="3685" w:type="dxa"/>
            <w:tcBorders>
              <w:top w:val="single" w:sz="4" w:space="0" w:color="auto"/>
              <w:left w:val="single" w:sz="4" w:space="0" w:color="auto"/>
              <w:bottom w:val="single" w:sz="4" w:space="0" w:color="auto"/>
              <w:right w:val="single" w:sz="4" w:space="0" w:color="auto"/>
            </w:tcBorders>
            <w:hideMark/>
          </w:tcPr>
          <w:p w14:paraId="7148AF89" w14:textId="77777777" w:rsidR="00FD6431" w:rsidRDefault="00FD6431" w:rsidP="004F095F">
            <w:pPr>
              <w:pStyle w:val="Tabletext"/>
              <w:keepNext/>
              <w:keepLines/>
              <w:rPr>
                <w:szCs w:val="20"/>
              </w:rPr>
            </w:pPr>
            <w:r>
              <w:rPr>
                <w:szCs w:val="20"/>
              </w:rPr>
              <w:t>($10,000 × 0.4) = $4,000</w:t>
            </w:r>
          </w:p>
        </w:tc>
      </w:tr>
      <w:tr w:rsidR="00FD6431" w14:paraId="47C9CC93" w14:textId="77777777" w:rsidTr="004F095F">
        <w:tc>
          <w:tcPr>
            <w:tcW w:w="5529" w:type="dxa"/>
            <w:tcBorders>
              <w:top w:val="single" w:sz="4" w:space="0" w:color="auto"/>
              <w:left w:val="single" w:sz="4" w:space="0" w:color="auto"/>
              <w:bottom w:val="single" w:sz="4" w:space="0" w:color="auto"/>
              <w:right w:val="single" w:sz="4" w:space="0" w:color="auto"/>
            </w:tcBorders>
            <w:hideMark/>
          </w:tcPr>
          <w:p w14:paraId="18B501FD" w14:textId="77777777" w:rsidR="00FD6431" w:rsidRDefault="00FD6431" w:rsidP="004F095F">
            <w:pPr>
              <w:pStyle w:val="Tabletext"/>
              <w:keepNext/>
              <w:keepLines/>
            </w:pPr>
            <w:r>
              <w:t>Current gazetted administration charge</w:t>
            </w:r>
          </w:p>
        </w:tc>
        <w:tc>
          <w:tcPr>
            <w:tcW w:w="3685" w:type="dxa"/>
            <w:tcBorders>
              <w:top w:val="single" w:sz="4" w:space="0" w:color="auto"/>
              <w:left w:val="single" w:sz="4" w:space="0" w:color="auto"/>
              <w:bottom w:val="single" w:sz="4" w:space="0" w:color="auto"/>
              <w:right w:val="single" w:sz="4" w:space="0" w:color="auto"/>
            </w:tcBorders>
            <w:hideMark/>
          </w:tcPr>
          <w:p w14:paraId="731A01F3" w14:textId="77777777" w:rsidR="00FD6431" w:rsidRDefault="00FD6431" w:rsidP="004F095F">
            <w:pPr>
              <w:pStyle w:val="Tabletext"/>
              <w:keepNext/>
              <w:keepLines/>
              <w:rPr>
                <w:szCs w:val="20"/>
              </w:rPr>
            </w:pPr>
            <w:r>
              <w:rPr>
                <w:szCs w:val="20"/>
              </w:rPr>
              <w:t>$75</w:t>
            </w:r>
          </w:p>
        </w:tc>
      </w:tr>
      <w:tr w:rsidR="00FD6431" w14:paraId="5DE2F0AE" w14:textId="77777777" w:rsidTr="004F095F">
        <w:tc>
          <w:tcPr>
            <w:tcW w:w="5529" w:type="dxa"/>
            <w:tcBorders>
              <w:top w:val="single" w:sz="4" w:space="0" w:color="auto"/>
              <w:left w:val="single" w:sz="4" w:space="0" w:color="auto"/>
              <w:bottom w:val="single" w:sz="4" w:space="0" w:color="auto"/>
              <w:right w:val="single" w:sz="4" w:space="0" w:color="auto"/>
            </w:tcBorders>
            <w:hideMark/>
          </w:tcPr>
          <w:p w14:paraId="23BA02A3" w14:textId="77777777" w:rsidR="00FD6431" w:rsidRDefault="00FD6431" w:rsidP="004F095F">
            <w:pPr>
              <w:pStyle w:val="Tabletext"/>
              <w:keepNext/>
              <w:keepLines/>
            </w:pPr>
            <w:r>
              <w:t>Refund payable</w:t>
            </w:r>
            <w:r>
              <w:tab/>
            </w:r>
          </w:p>
        </w:tc>
        <w:tc>
          <w:tcPr>
            <w:tcW w:w="3685" w:type="dxa"/>
            <w:tcBorders>
              <w:top w:val="single" w:sz="4" w:space="0" w:color="auto"/>
              <w:left w:val="single" w:sz="4" w:space="0" w:color="auto"/>
              <w:bottom w:val="single" w:sz="4" w:space="0" w:color="auto"/>
              <w:right w:val="single" w:sz="4" w:space="0" w:color="auto"/>
            </w:tcBorders>
            <w:hideMark/>
          </w:tcPr>
          <w:p w14:paraId="3203FBE3" w14:textId="77777777" w:rsidR="00FD6431" w:rsidRDefault="00FD6431" w:rsidP="004F095F">
            <w:pPr>
              <w:pStyle w:val="Tabletext"/>
              <w:keepNext/>
              <w:keepLines/>
              <w:rPr>
                <w:szCs w:val="20"/>
              </w:rPr>
            </w:pPr>
            <w:r>
              <w:rPr>
                <w:szCs w:val="20"/>
              </w:rPr>
              <w:t>($10,000 – $4,000 – $75) = $5,925</w:t>
            </w:r>
          </w:p>
        </w:tc>
      </w:tr>
    </w:tbl>
    <w:p w14:paraId="66382C69" w14:textId="12086274" w:rsidR="00FD6431" w:rsidRDefault="00FD6431" w:rsidP="0097576E">
      <w:pPr>
        <w:pStyle w:val="Bodyaftertablefigure"/>
      </w:pPr>
      <w:r w:rsidRPr="0097576E">
        <w:rPr>
          <w:rStyle w:val="Strong"/>
          <w:b w:val="0"/>
          <w:bCs w:val="0"/>
        </w:rPr>
        <w:t>Note:</w:t>
      </w:r>
      <w:r w:rsidRPr="0097576E">
        <w:t xml:space="preserve"> The</w:t>
      </w:r>
      <w:r>
        <w:t xml:space="preserve"> maximum a cemetery trust can charge for maintenance is 100 per cent (25 years). If the surrender is in the final year the following percentages could be used: </w:t>
      </w:r>
    </w:p>
    <w:p w14:paraId="140C92E3" w14:textId="6504DC36" w:rsidR="00FD6431" w:rsidRDefault="00FD6431" w:rsidP="00FD6431">
      <w:pPr>
        <w:pStyle w:val="Bullet1"/>
      </w:pPr>
      <w:r>
        <w:t>97 per cent for the first</w:t>
      </w:r>
      <w:r w:rsidR="00862940">
        <w:t xml:space="preserve"> 3 </w:t>
      </w:r>
      <w:r>
        <w:t xml:space="preserve">months </w:t>
      </w:r>
    </w:p>
    <w:p w14:paraId="416BC0AB" w14:textId="1D880BF5" w:rsidR="00FD6431" w:rsidRDefault="00FD6431" w:rsidP="00FD6431">
      <w:pPr>
        <w:pStyle w:val="Bullet1"/>
      </w:pPr>
      <w:r>
        <w:t xml:space="preserve">98 per cent for the first </w:t>
      </w:r>
      <w:r w:rsidR="00986CB5">
        <w:t xml:space="preserve">6 </w:t>
      </w:r>
      <w:r>
        <w:t xml:space="preserve">months </w:t>
      </w:r>
    </w:p>
    <w:p w14:paraId="5DCB2E6B" w14:textId="276DBD78" w:rsidR="00FD6431" w:rsidRDefault="00FD6431" w:rsidP="00FD6431">
      <w:pPr>
        <w:pStyle w:val="Bullet1"/>
      </w:pPr>
      <w:r>
        <w:t xml:space="preserve">99 per cent for the first </w:t>
      </w:r>
      <w:r w:rsidR="00862940">
        <w:t xml:space="preserve">9 </w:t>
      </w:r>
      <w:r>
        <w:t xml:space="preserve">months </w:t>
      </w:r>
    </w:p>
    <w:p w14:paraId="56C0B7F4" w14:textId="02627F60" w:rsidR="00FD6431" w:rsidRDefault="00FD6431" w:rsidP="00FD6431">
      <w:pPr>
        <w:pStyle w:val="Bullet1"/>
      </w:pPr>
      <w:r>
        <w:t xml:space="preserve">100 per cent anything over the first </w:t>
      </w:r>
      <w:r w:rsidR="00862940">
        <w:t xml:space="preserve">9 </w:t>
      </w:r>
      <w:r>
        <w:t>months.</w:t>
      </w:r>
    </w:p>
    <w:p w14:paraId="3A5DF9DC" w14:textId="77777777" w:rsidR="00FD6431" w:rsidRDefault="00FD6431" w:rsidP="00FD6431">
      <w:pPr>
        <w:pStyle w:val="Heading2"/>
        <w:keepNext w:val="0"/>
        <w:keepLines w:val="0"/>
      </w:pPr>
      <w:bookmarkStart w:id="618" w:name="_Toc99715095"/>
      <w:bookmarkStart w:id="619" w:name="_Toc101782191"/>
      <w:bookmarkStart w:id="620" w:name="_Toc143502019"/>
      <w:bookmarkStart w:id="621" w:name="_Toc182833914"/>
      <w:r>
        <w:t>Variation or forced surrender of a right of interment</w:t>
      </w:r>
      <w:bookmarkEnd w:id="618"/>
      <w:bookmarkEnd w:id="619"/>
      <w:bookmarkEnd w:id="620"/>
      <w:bookmarkEnd w:id="621"/>
    </w:p>
    <w:p w14:paraId="42474E2E" w14:textId="00F91BFA" w:rsidR="00FD6431" w:rsidRDefault="00FD6431" w:rsidP="00FD6431">
      <w:pPr>
        <w:pStyle w:val="Bodyafterbullets"/>
      </w:pPr>
      <w:r>
        <w:t xml:space="preserve">In 2021 the Cemeteries Act </w:t>
      </w:r>
      <w:r w:rsidR="00E542FB">
        <w:t xml:space="preserve">was amended </w:t>
      </w:r>
      <w:r>
        <w:t>to provide the department Secretary with a discretionary power to direct the variation or forced surrender of a right of interment under certain circumstances.</w:t>
      </w:r>
    </w:p>
    <w:p w14:paraId="448F0BB5" w14:textId="017917D5" w:rsidR="00FD6431" w:rsidRDefault="00FD6431" w:rsidP="00FD6431">
      <w:pPr>
        <w:pStyle w:val="Body"/>
      </w:pPr>
      <w:r>
        <w:lastRenderedPageBreak/>
        <w:t>An affected person or someone acting on their behalf may apply to the department Secretary seeking the variation or forced surrender of a right of interment held by another person.</w:t>
      </w:r>
      <w:r w:rsidR="00234B02">
        <w:t xml:space="preserve"> </w:t>
      </w:r>
      <w:r w:rsidRPr="00880B5B">
        <w:t>Information about the application process</w:t>
      </w:r>
      <w:r>
        <w:t xml:space="preserve"> is available on the </w:t>
      </w:r>
      <w:hyperlink r:id="rId171" w:history="1">
        <w:r w:rsidRPr="00820A21">
          <w:rPr>
            <w:rStyle w:val="Hyperlink"/>
          </w:rPr>
          <w:t>department’s website</w:t>
        </w:r>
      </w:hyperlink>
      <w:r>
        <w:t xml:space="preserve"> &lt;https://www.health.vic.gov.au/cemeteries-and-crematoria/seeking-variation-or-forced-surrender-of-a-right-of-interment-held-by&gt;. </w:t>
      </w:r>
    </w:p>
    <w:p w14:paraId="3EC10628" w14:textId="373154EE" w:rsidR="00FD6431" w:rsidRDefault="00FD6431" w:rsidP="00FD6431">
      <w:pPr>
        <w:pStyle w:val="Body"/>
      </w:pPr>
      <w:r>
        <w:t xml:space="preserve">Where the department Secretary makes a direction to vary or force the surrender of a right of interment, the department will notify the relevant cemetery trust in writing. The cemetery trust has a role in ensuring the right is exercised in </w:t>
      </w:r>
      <w:r w:rsidR="00312390">
        <w:t xml:space="preserve">line </w:t>
      </w:r>
      <w:r>
        <w:t>with the direction and notifying the department if a right holder does not comply with a direction.</w:t>
      </w:r>
    </w:p>
    <w:p w14:paraId="0E15F97C" w14:textId="7A940D51" w:rsidR="00FD6431" w:rsidRDefault="00FD6431" w:rsidP="00FD6431">
      <w:pPr>
        <w:pStyle w:val="Body"/>
      </w:pPr>
      <w:r>
        <w:t>When a cemetery trust is notified of a direction from the department</w:t>
      </w:r>
      <w:r w:rsidRPr="00C8147F">
        <w:t xml:space="preserve"> </w:t>
      </w:r>
      <w:r>
        <w:t xml:space="preserve">Secretary, it will need to update the cemetery trust’s records to reflect the details of the direction and manage the exercise of the right of interment in </w:t>
      </w:r>
      <w:r w:rsidR="00312390">
        <w:t xml:space="preserve">keeping </w:t>
      </w:r>
      <w:r>
        <w:t>with the direction.</w:t>
      </w:r>
    </w:p>
    <w:p w14:paraId="7C10D26D" w14:textId="2F6ACE1A" w:rsidR="00FD6431" w:rsidRDefault="00FD6431" w:rsidP="00FD6431">
      <w:pPr>
        <w:pStyle w:val="Bodyafterbullets"/>
      </w:pPr>
      <w:r>
        <w:t xml:space="preserve">In addition, under certain circumstances of forced surrender, a cemetery trust may be required to become a joint right holder or provide a refund. </w:t>
      </w:r>
      <w:r w:rsidR="00D2236A">
        <w:t xml:space="preserve">More </w:t>
      </w:r>
      <w:r>
        <w:t>details about specific trust responsibilities and managing a right following a direction by the department</w:t>
      </w:r>
      <w:r w:rsidRPr="00C8147F">
        <w:t xml:space="preserve"> </w:t>
      </w:r>
      <w:r>
        <w:t xml:space="preserve">Secretary </w:t>
      </w:r>
      <w:r w:rsidR="00D2236A">
        <w:t>are</w:t>
      </w:r>
      <w:r>
        <w:t xml:space="preserve"> provided below.</w:t>
      </w:r>
    </w:p>
    <w:p w14:paraId="2C658B45" w14:textId="77777777" w:rsidR="00FD6431" w:rsidRDefault="00FD6431" w:rsidP="00FD6431">
      <w:pPr>
        <w:pStyle w:val="Heading3"/>
      </w:pPr>
      <w:bookmarkStart w:id="622" w:name="_Toc99715096"/>
      <w:bookmarkStart w:id="623" w:name="_Toc101782192"/>
      <w:bookmarkStart w:id="624" w:name="_Toc143502020"/>
      <w:bookmarkStart w:id="625" w:name="_Toc182833915"/>
      <w:r w:rsidRPr="00F70C94">
        <w:t>Variation</w:t>
      </w:r>
      <w:bookmarkEnd w:id="622"/>
      <w:bookmarkEnd w:id="623"/>
      <w:bookmarkEnd w:id="624"/>
      <w:bookmarkEnd w:id="625"/>
    </w:p>
    <w:p w14:paraId="4E9CB0A7" w14:textId="77777777" w:rsidR="00FD6431" w:rsidRDefault="00FD6431" w:rsidP="00FD6431">
      <w:pPr>
        <w:pStyle w:val="Body"/>
      </w:pPr>
      <w:r>
        <w:t>A direction to vary a right of interment may include placing conditions on the exercise of certain entitlements or alter the way a right of interment has previously been exercised. For example, a direction to vary a right of interment may restrict or alter the wording used on a memorial or prevent a particular person from being interred in a place of interment.</w:t>
      </w:r>
    </w:p>
    <w:p w14:paraId="6C31E7A8" w14:textId="77777777" w:rsidR="00FD6431" w:rsidRDefault="00FD6431" w:rsidP="00FD6431">
      <w:pPr>
        <w:pStyle w:val="Body"/>
      </w:pPr>
      <w:r>
        <w:t xml:space="preserve">The Cemeteries Act enables the department Secretary to vary a right by imposing conditions with respect to: </w:t>
      </w:r>
    </w:p>
    <w:p w14:paraId="519114F0" w14:textId="77777777" w:rsidR="00FD6431" w:rsidRDefault="00FD6431" w:rsidP="00FD6431">
      <w:pPr>
        <w:pStyle w:val="Bullet1"/>
      </w:pPr>
      <w:r>
        <w:t>who may be interred in the place of interment</w:t>
      </w:r>
    </w:p>
    <w:p w14:paraId="45DD0D3C" w14:textId="77777777" w:rsidR="00FD6431" w:rsidRDefault="00FD6431" w:rsidP="00FD6431">
      <w:pPr>
        <w:pStyle w:val="Bullet1"/>
      </w:pPr>
      <w:r>
        <w:t>establishing or altering a memorial at the place of interment</w:t>
      </w:r>
    </w:p>
    <w:p w14:paraId="4C518CAA" w14:textId="77777777" w:rsidR="00FD6431" w:rsidRDefault="00FD6431" w:rsidP="00FD6431">
      <w:pPr>
        <w:pStyle w:val="Bullet1"/>
      </w:pPr>
      <w:r>
        <w:t>removing cremated human remains or body parts from the place of interment</w:t>
      </w:r>
    </w:p>
    <w:p w14:paraId="6F8E35BD" w14:textId="77777777" w:rsidR="00FD6431" w:rsidRDefault="00FD6431" w:rsidP="00FD6431">
      <w:pPr>
        <w:pStyle w:val="Bullet1"/>
      </w:pPr>
      <w:r>
        <w:t>transferring the right of interment to another person</w:t>
      </w:r>
    </w:p>
    <w:p w14:paraId="3DB087A6" w14:textId="77777777" w:rsidR="00FD6431" w:rsidRDefault="00FD6431" w:rsidP="00FD6431">
      <w:pPr>
        <w:pStyle w:val="Bullet1"/>
      </w:pPr>
      <w:r>
        <w:t>providing or withholding consent for exhuming human remains from the place of interment.</w:t>
      </w:r>
    </w:p>
    <w:p w14:paraId="3850CC0A" w14:textId="77777777" w:rsidR="00FD6431" w:rsidRDefault="00FD6431" w:rsidP="00FD6431">
      <w:pPr>
        <w:pStyle w:val="Bodyafterbullets"/>
      </w:pPr>
      <w:r>
        <w:t>Where the department Secretary directs the variation of a right of interment, the cemetery trust will be responsible for:</w:t>
      </w:r>
    </w:p>
    <w:p w14:paraId="0EB06238" w14:textId="77777777" w:rsidR="00FD6431" w:rsidRDefault="00FD6431" w:rsidP="00FD6431">
      <w:pPr>
        <w:pStyle w:val="Bullet1"/>
      </w:pPr>
      <w:r>
        <w:t>updating cemetery trust records to reflect the details of the direction</w:t>
      </w:r>
    </w:p>
    <w:p w14:paraId="1FB4B5DE" w14:textId="2F717DE8" w:rsidR="00FD6431" w:rsidRDefault="00FD6431" w:rsidP="00FD6431">
      <w:pPr>
        <w:pStyle w:val="Bullet1"/>
      </w:pPr>
      <w:r>
        <w:t xml:space="preserve">ensuring where possible that the right of interment is exercised in </w:t>
      </w:r>
      <w:r w:rsidR="00312390">
        <w:t xml:space="preserve">line </w:t>
      </w:r>
      <w:r>
        <w:t>with the department Secretary’s direction</w:t>
      </w:r>
    </w:p>
    <w:p w14:paraId="72B1CFF9" w14:textId="2FF80B8B" w:rsidR="00FD6431" w:rsidRDefault="00FD6431" w:rsidP="00FD6431">
      <w:pPr>
        <w:pStyle w:val="Bullet1"/>
      </w:pPr>
      <w:r>
        <w:t xml:space="preserve">notifying the </w:t>
      </w:r>
      <w:r w:rsidR="009D3668">
        <w:t>department</w:t>
      </w:r>
      <w:r>
        <w:t xml:space="preserve"> if a right holder does not comply with a direction issued by the department Secretary. </w:t>
      </w:r>
    </w:p>
    <w:p w14:paraId="2A848ADB" w14:textId="722F6EC3" w:rsidR="00FD6431" w:rsidRDefault="00FD6431" w:rsidP="00FD6431">
      <w:pPr>
        <w:pStyle w:val="Bodyafterbullets"/>
        <w:keepNext/>
        <w:keepLines/>
      </w:pPr>
      <w:r>
        <w:t>Where a direction varies the exercise of a right of interment and exercising that right has already occurred, the cemetery trust will not be responsible for giving effect to the direction</w:t>
      </w:r>
      <w:r w:rsidR="003C6AD9">
        <w:t>;</w:t>
      </w:r>
      <w:r>
        <w:t xml:space="preserve"> this is the right holder’s responsibility. The cemetery trust will, however, be responsible for reporting any noncompliance with a direction to the unit. </w:t>
      </w:r>
    </w:p>
    <w:p w14:paraId="39CFAFBA" w14:textId="77777777" w:rsidR="00FD6431" w:rsidRDefault="00FD6431" w:rsidP="00FD6431">
      <w:pPr>
        <w:pStyle w:val="Body"/>
      </w:pPr>
      <w:r>
        <w:t xml:space="preserve">If the right holder does not comply with a direction to vary a right of interment, the affected person can make a supplementary application to the department Secretary for the right to be forcibly surrendered. </w:t>
      </w:r>
    </w:p>
    <w:p w14:paraId="6F9546F0" w14:textId="77777777" w:rsidR="00FD6431" w:rsidRDefault="00FD6431" w:rsidP="00FD6431">
      <w:pPr>
        <w:pStyle w:val="Heading3"/>
      </w:pPr>
      <w:bookmarkStart w:id="626" w:name="_Forced_surrender"/>
      <w:bookmarkStart w:id="627" w:name="_Toc99715097"/>
      <w:bookmarkStart w:id="628" w:name="_Toc101782193"/>
      <w:bookmarkStart w:id="629" w:name="_Toc143502021"/>
      <w:bookmarkStart w:id="630" w:name="_Toc182833916"/>
      <w:bookmarkEnd w:id="626"/>
      <w:r>
        <w:lastRenderedPageBreak/>
        <w:t>Forced surrender</w:t>
      </w:r>
      <w:bookmarkEnd w:id="627"/>
      <w:bookmarkEnd w:id="628"/>
      <w:bookmarkEnd w:id="629"/>
      <w:bookmarkEnd w:id="630"/>
    </w:p>
    <w:p w14:paraId="4CCF5342" w14:textId="20B9132C" w:rsidR="00FD6431" w:rsidRDefault="00FD6431" w:rsidP="00FD6431">
      <w:pPr>
        <w:pStyle w:val="Body"/>
      </w:pPr>
      <w:r>
        <w:t xml:space="preserve">Where the department Secretary makes a direction to force the surrender of a right of interment, the previous holder of that right (the </w:t>
      </w:r>
      <w:r w:rsidRPr="00820A21">
        <w:t>person whose right of interment is forcibly surrendered</w:t>
      </w:r>
      <w:r>
        <w:t xml:space="preserve">) has no </w:t>
      </w:r>
      <w:r w:rsidR="001048A7">
        <w:t xml:space="preserve">more </w:t>
      </w:r>
      <w:r>
        <w:t>entitlements or responsibilities under that right of interment.</w:t>
      </w:r>
    </w:p>
    <w:p w14:paraId="48B9DE5F" w14:textId="1A670825" w:rsidR="00FD6431" w:rsidRDefault="00FD6431" w:rsidP="00FD6431">
      <w:pPr>
        <w:pStyle w:val="Body"/>
      </w:pPr>
      <w:r>
        <w:t xml:space="preserve">The responsible cemetery trust will become either a sole or joint right holder to ensure ongoing management of the right in </w:t>
      </w:r>
      <w:r w:rsidR="00312390">
        <w:t xml:space="preserve">line </w:t>
      </w:r>
      <w:r>
        <w:t>with the department Secretary’s direction</w:t>
      </w:r>
      <w:r w:rsidR="003C6AD9">
        <w:t>.</w:t>
      </w:r>
      <w:r>
        <w:t xml:space="preserve"> </w:t>
      </w:r>
      <w:r w:rsidR="003C6AD9">
        <w:t>H</w:t>
      </w:r>
      <w:r>
        <w:t xml:space="preserve">owever, the cemetery trust will </w:t>
      </w:r>
      <w:r>
        <w:rPr>
          <w:b/>
          <w:bCs/>
        </w:rPr>
        <w:t>not</w:t>
      </w:r>
      <w:r>
        <w:t xml:space="preserve"> be subject to the requirements in ss.</w:t>
      </w:r>
      <w:r w:rsidR="009F1CFC">
        <w:t xml:space="preserve"> </w:t>
      </w:r>
      <w:r>
        <w:t>104 and 106 of the Cemeteries Act to maintain the memorial or place of interment.</w:t>
      </w:r>
    </w:p>
    <w:p w14:paraId="1D94C2B9" w14:textId="7DB03A2C" w:rsidR="00FD6431" w:rsidRDefault="00FD6431" w:rsidP="00FD6431">
      <w:pPr>
        <w:pStyle w:val="Body"/>
      </w:pPr>
      <w:r>
        <w:t>There are</w:t>
      </w:r>
      <w:r w:rsidR="00862940">
        <w:t xml:space="preserve"> 4 </w:t>
      </w:r>
      <w:r>
        <w:t xml:space="preserve">scenarios that could apply when a direction for forced surrender is made, depending on whether human remains are interred at the place of interment and whether the right is held by sole or joint right holders. </w:t>
      </w:r>
    </w:p>
    <w:p w14:paraId="6EFEEF5F" w14:textId="77777777" w:rsidR="00FD6431" w:rsidRDefault="00FD6431" w:rsidP="00FD6431">
      <w:pPr>
        <w:pStyle w:val="Body"/>
      </w:pPr>
      <w:r>
        <w:t>The following tables provide detailed information for each scenario.</w:t>
      </w:r>
    </w:p>
    <w:p w14:paraId="45320A3F" w14:textId="7E51AF13" w:rsidR="00FD6431" w:rsidRDefault="00FD6431" w:rsidP="0097576E">
      <w:pPr>
        <w:pStyle w:val="Heading4"/>
        <w:spacing w:after="240"/>
      </w:pPr>
      <w:r>
        <w:t xml:space="preserve">Human remains are </w:t>
      </w:r>
      <w:r w:rsidR="00554607" w:rsidRPr="00B657B3">
        <w:rPr>
          <w:i/>
          <w:iCs/>
        </w:rPr>
        <w:t>not</w:t>
      </w:r>
      <w:r w:rsidR="00554607">
        <w:t xml:space="preserve"> </w:t>
      </w:r>
      <w:r>
        <w:t>interred – joint holder</w:t>
      </w:r>
    </w:p>
    <w:tbl>
      <w:tblPr>
        <w:tblStyle w:val="TableGrid1"/>
        <w:tblW w:w="5000" w:type="pct"/>
        <w:tblInd w:w="-5" w:type="dxa"/>
        <w:tblLook w:val="0620" w:firstRow="1" w:lastRow="0" w:firstColumn="0" w:lastColumn="0" w:noHBand="1" w:noVBand="1"/>
      </w:tblPr>
      <w:tblGrid>
        <w:gridCol w:w="1257"/>
        <w:gridCol w:w="1859"/>
        <w:gridCol w:w="2428"/>
        <w:gridCol w:w="3472"/>
      </w:tblGrid>
      <w:tr w:rsidR="00FD6431" w:rsidRPr="00835ECE" w14:paraId="3DBC5FDD" w14:textId="77777777" w:rsidTr="004F095F">
        <w:trPr>
          <w:tblHeader/>
        </w:trPr>
        <w:tc>
          <w:tcPr>
            <w:tcW w:w="14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BBFDABF" w14:textId="3C47A5AA" w:rsidR="00FD6431" w:rsidRPr="00835ECE" w:rsidRDefault="00C854D4" w:rsidP="00F31147">
            <w:pPr>
              <w:pStyle w:val="Tablecolhead"/>
            </w:pPr>
            <w:r>
              <w:rPr>
                <w:rFonts w:ascii="Arial Bold" w:hAnsi="Arial Bold"/>
              </w:rPr>
              <w:t>Legal</w:t>
            </w:r>
            <w:r w:rsidR="00FD6431" w:rsidRPr="00835ECE">
              <w:t xml:space="preserve"> provision</w:t>
            </w:r>
          </w:p>
        </w:tc>
        <w:tc>
          <w:tcPr>
            <w:tcW w:w="288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A378C47" w14:textId="77777777" w:rsidR="00FD6431" w:rsidRPr="00835ECE" w:rsidRDefault="00FD6431" w:rsidP="00F31147">
            <w:pPr>
              <w:pStyle w:val="Tablecolhead"/>
            </w:pPr>
            <w:r w:rsidRPr="00835ECE">
              <w:t>Who is the right holder after surrender?</w:t>
            </w:r>
          </w:p>
        </w:tc>
        <w:tc>
          <w:tcPr>
            <w:tcW w:w="404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00D7727" w14:textId="77777777" w:rsidR="00FD6431" w:rsidRPr="00835ECE" w:rsidRDefault="00FD6431" w:rsidP="00F31147">
            <w:pPr>
              <w:pStyle w:val="Tablecolhead"/>
            </w:pPr>
            <w:r w:rsidRPr="00835ECE">
              <w:t>Is a refund payable?</w:t>
            </w:r>
          </w:p>
        </w:tc>
        <w:tc>
          <w:tcPr>
            <w:tcW w:w="557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FA0FAA4" w14:textId="77777777" w:rsidR="00FD6431" w:rsidRPr="00835ECE" w:rsidRDefault="00FD6431" w:rsidP="00F31147">
            <w:pPr>
              <w:pStyle w:val="Tablecolhead"/>
            </w:pPr>
            <w:r w:rsidRPr="00835ECE">
              <w:t>Trust responsibilities and ongoing management of the right of interment</w:t>
            </w:r>
          </w:p>
        </w:tc>
      </w:tr>
      <w:tr w:rsidR="00FD6431" w14:paraId="04111ECC" w14:textId="77777777" w:rsidTr="004F095F">
        <w:tc>
          <w:tcPr>
            <w:tcW w:w="1439" w:type="dxa"/>
            <w:tcBorders>
              <w:top w:val="single" w:sz="4" w:space="0" w:color="auto"/>
              <w:left w:val="single" w:sz="4" w:space="0" w:color="auto"/>
              <w:bottom w:val="single" w:sz="4" w:space="0" w:color="auto"/>
              <w:right w:val="single" w:sz="4" w:space="0" w:color="auto"/>
            </w:tcBorders>
            <w:hideMark/>
          </w:tcPr>
          <w:p w14:paraId="7EB6658B" w14:textId="77777777" w:rsidR="00FD6431" w:rsidRDefault="00FD6431" w:rsidP="004F095F">
            <w:pPr>
              <w:pStyle w:val="Tabletext"/>
              <w:rPr>
                <w:szCs w:val="20"/>
              </w:rPr>
            </w:pPr>
            <w:r>
              <w:rPr>
                <w:szCs w:val="20"/>
              </w:rPr>
              <w:t xml:space="preserve">Section 84I </w:t>
            </w:r>
          </w:p>
        </w:tc>
        <w:tc>
          <w:tcPr>
            <w:tcW w:w="2882" w:type="dxa"/>
            <w:tcBorders>
              <w:top w:val="single" w:sz="4" w:space="0" w:color="auto"/>
              <w:left w:val="single" w:sz="4" w:space="0" w:color="auto"/>
              <w:bottom w:val="single" w:sz="4" w:space="0" w:color="auto"/>
              <w:right w:val="single" w:sz="4" w:space="0" w:color="auto"/>
            </w:tcBorders>
            <w:hideMark/>
          </w:tcPr>
          <w:p w14:paraId="3662718B" w14:textId="77777777" w:rsidR="00FD6431" w:rsidRDefault="00FD6431" w:rsidP="004F095F">
            <w:pPr>
              <w:pStyle w:val="Tabletext"/>
              <w:rPr>
                <w:szCs w:val="20"/>
              </w:rPr>
            </w:pPr>
            <w:r>
              <w:rPr>
                <w:szCs w:val="20"/>
              </w:rPr>
              <w:t>Where one joint holder is forced to surrender their entitlement, the trust will become a joint right holder with the remaining right holders.</w:t>
            </w:r>
          </w:p>
          <w:p w14:paraId="79AAB8A2" w14:textId="77777777" w:rsidR="00FD6431" w:rsidRDefault="00FD6431" w:rsidP="004F095F">
            <w:pPr>
              <w:pStyle w:val="Tabletext"/>
              <w:rPr>
                <w:szCs w:val="20"/>
              </w:rPr>
            </w:pPr>
            <w:r>
              <w:rPr>
                <w:szCs w:val="20"/>
              </w:rPr>
              <w:t>If all joint holders are known and forced to surrender their entitlement, the trust will become the sole right holder.</w:t>
            </w:r>
          </w:p>
        </w:tc>
        <w:tc>
          <w:tcPr>
            <w:tcW w:w="4048" w:type="dxa"/>
            <w:tcBorders>
              <w:top w:val="single" w:sz="4" w:space="0" w:color="auto"/>
              <w:left w:val="single" w:sz="4" w:space="0" w:color="auto"/>
              <w:bottom w:val="single" w:sz="4" w:space="0" w:color="auto"/>
              <w:right w:val="single" w:sz="4" w:space="0" w:color="auto"/>
            </w:tcBorders>
            <w:hideMark/>
          </w:tcPr>
          <w:p w14:paraId="257A2892" w14:textId="77777777" w:rsidR="00FD6431" w:rsidRDefault="00FD6431" w:rsidP="004F095F">
            <w:pPr>
              <w:pStyle w:val="Tabletext"/>
              <w:rPr>
                <w:szCs w:val="20"/>
              </w:rPr>
            </w:pPr>
            <w:r>
              <w:rPr>
                <w:szCs w:val="20"/>
              </w:rPr>
              <w:t>Where one joint holder is forced to surrender their entitlement in the right of interment no refund is payable.</w:t>
            </w:r>
          </w:p>
          <w:p w14:paraId="5A733D7B" w14:textId="5F9539F9" w:rsidR="00FD6431" w:rsidRDefault="00FD6431" w:rsidP="004F095F">
            <w:pPr>
              <w:pStyle w:val="Tabletext"/>
              <w:rPr>
                <w:szCs w:val="20"/>
              </w:rPr>
            </w:pPr>
            <w:r>
              <w:rPr>
                <w:szCs w:val="20"/>
              </w:rPr>
              <w:t>If all joint holders are known and are forced to surrender their entitlement, the trust will become a sole right holder and a refund will be payable based on the current trust fee for the same or similar right of interment, less any gazetted administration, maintenance or restoration costs.</w:t>
            </w:r>
          </w:p>
        </w:tc>
        <w:tc>
          <w:tcPr>
            <w:tcW w:w="6754" w:type="dxa"/>
            <w:tcBorders>
              <w:top w:val="single" w:sz="4" w:space="0" w:color="auto"/>
              <w:left w:val="single" w:sz="4" w:space="0" w:color="auto"/>
              <w:bottom w:val="single" w:sz="4" w:space="0" w:color="auto"/>
              <w:right w:val="single" w:sz="4" w:space="0" w:color="auto"/>
            </w:tcBorders>
            <w:hideMark/>
          </w:tcPr>
          <w:p w14:paraId="120A8CBA" w14:textId="77777777" w:rsidR="00FD6431" w:rsidRDefault="00FD6431" w:rsidP="004F095F">
            <w:pPr>
              <w:pStyle w:val="Tabletext"/>
              <w:rPr>
                <w:szCs w:val="20"/>
              </w:rPr>
            </w:pPr>
            <w:r>
              <w:rPr>
                <w:szCs w:val="20"/>
              </w:rPr>
              <w:t xml:space="preserve">Where the trust becomes a joint holder: </w:t>
            </w:r>
          </w:p>
          <w:p w14:paraId="39C56468" w14:textId="77777777" w:rsidR="00FD6431" w:rsidRDefault="00FD6431" w:rsidP="004F095F">
            <w:pPr>
              <w:pStyle w:val="Tablebullet1"/>
              <w:rPr>
                <w:szCs w:val="20"/>
              </w:rPr>
            </w:pPr>
            <w:r>
              <w:rPr>
                <w:szCs w:val="20"/>
              </w:rPr>
              <w:t>Update the trust’s records.</w:t>
            </w:r>
          </w:p>
          <w:p w14:paraId="64A9C365" w14:textId="77777777" w:rsidR="00FD6431" w:rsidRDefault="00FD6431" w:rsidP="004F095F">
            <w:pPr>
              <w:pStyle w:val="Tablebullet1"/>
              <w:rPr>
                <w:szCs w:val="20"/>
              </w:rPr>
            </w:pPr>
            <w:r>
              <w:rPr>
                <w:szCs w:val="20"/>
              </w:rPr>
              <w:t>Consult with other joint holders before exercising the right as appropriate – the trust may exercise the right of interment with or without the consent of the other holders.</w:t>
            </w:r>
          </w:p>
          <w:p w14:paraId="5FB9DCD2" w14:textId="09355220" w:rsidR="00FD6431" w:rsidRDefault="00FD6431" w:rsidP="004F095F">
            <w:pPr>
              <w:pStyle w:val="Tablebullet1"/>
              <w:rPr>
                <w:szCs w:val="20"/>
              </w:rPr>
            </w:pPr>
            <w:r>
              <w:rPr>
                <w:szCs w:val="20"/>
              </w:rPr>
              <w:t xml:space="preserve">Ensure the right is exercised in </w:t>
            </w:r>
            <w:r w:rsidR="00312390">
              <w:rPr>
                <w:szCs w:val="20"/>
              </w:rPr>
              <w:t xml:space="preserve">line </w:t>
            </w:r>
            <w:r>
              <w:rPr>
                <w:szCs w:val="20"/>
              </w:rPr>
              <w:t>with the Cemeteries Act and consistent with the Secretary’s direction.</w:t>
            </w:r>
          </w:p>
          <w:p w14:paraId="78594A0A" w14:textId="517367AF" w:rsidR="00FD6431" w:rsidRDefault="00FD6431" w:rsidP="004F095F">
            <w:pPr>
              <w:pStyle w:val="Tablebullet1"/>
              <w:rPr>
                <w:szCs w:val="20"/>
              </w:rPr>
            </w:pPr>
            <w:r>
              <w:rPr>
                <w:szCs w:val="20"/>
              </w:rPr>
              <w:t>The trust may transfer the right of interment to the remaining joint holders</w:t>
            </w:r>
            <w:r w:rsidR="00312390">
              <w:rPr>
                <w:szCs w:val="20"/>
              </w:rPr>
              <w:t>, but</w:t>
            </w:r>
            <w:r>
              <w:rPr>
                <w:szCs w:val="20"/>
              </w:rPr>
              <w:t xml:space="preserve"> the Secretary’s direction will specify a minimum period before this can occur. The reasons for this transfer must be clear and noted in the trust’s records.</w:t>
            </w:r>
          </w:p>
          <w:p w14:paraId="147A551A" w14:textId="44DE7925" w:rsidR="00FD6431" w:rsidRDefault="00FD6431" w:rsidP="004F095F">
            <w:pPr>
              <w:pStyle w:val="Tablebullet1"/>
              <w:rPr>
                <w:szCs w:val="20"/>
              </w:rPr>
            </w:pPr>
            <w:r>
              <w:rPr>
                <w:szCs w:val="20"/>
              </w:rPr>
              <w:t>The trust is not subject to the requirements in ss.</w:t>
            </w:r>
            <w:r w:rsidR="00B657B3">
              <w:rPr>
                <w:szCs w:val="20"/>
              </w:rPr>
              <w:t xml:space="preserve"> </w:t>
            </w:r>
            <w:r>
              <w:rPr>
                <w:szCs w:val="20"/>
              </w:rPr>
              <w:t>104 and 106 of the Cemeteries Act to maintain the memorial or place of interment.</w:t>
            </w:r>
          </w:p>
          <w:p w14:paraId="341F767A" w14:textId="77777777" w:rsidR="00FD6431" w:rsidRDefault="00FD6431" w:rsidP="004F095F">
            <w:pPr>
              <w:pStyle w:val="Tabletext"/>
              <w:rPr>
                <w:szCs w:val="20"/>
              </w:rPr>
            </w:pPr>
            <w:r>
              <w:rPr>
                <w:szCs w:val="20"/>
              </w:rPr>
              <w:t>Where all joint holders are forced to surrender the right and the trust becomes a sole right holder:</w:t>
            </w:r>
          </w:p>
          <w:p w14:paraId="3610EA5B" w14:textId="77777777" w:rsidR="00FD6431" w:rsidRDefault="00FD6431" w:rsidP="004F095F">
            <w:pPr>
              <w:pStyle w:val="Tablebullet1"/>
              <w:rPr>
                <w:szCs w:val="20"/>
              </w:rPr>
            </w:pPr>
            <w:r>
              <w:rPr>
                <w:szCs w:val="20"/>
              </w:rPr>
              <w:t>Update the trust’s records.</w:t>
            </w:r>
          </w:p>
          <w:p w14:paraId="41FB7C33" w14:textId="77777777" w:rsidR="00FD6431" w:rsidRDefault="00FD6431" w:rsidP="004F095F">
            <w:pPr>
              <w:pStyle w:val="Tablebullet1"/>
              <w:rPr>
                <w:szCs w:val="20"/>
              </w:rPr>
            </w:pPr>
            <w:r>
              <w:rPr>
                <w:szCs w:val="20"/>
              </w:rPr>
              <w:lastRenderedPageBreak/>
              <w:t>Pay a refund to the previous holders.</w:t>
            </w:r>
          </w:p>
          <w:p w14:paraId="67D893E1" w14:textId="77777777" w:rsidR="00FD6431" w:rsidRDefault="00FD6431" w:rsidP="004F095F">
            <w:pPr>
              <w:pStyle w:val="Tablebullet1"/>
              <w:rPr>
                <w:szCs w:val="20"/>
              </w:rPr>
            </w:pPr>
            <w:r>
              <w:rPr>
                <w:szCs w:val="20"/>
              </w:rPr>
              <w:t xml:space="preserve">If a memorial has been established at the place of interment the trust may remove and dispose of it. </w:t>
            </w:r>
          </w:p>
          <w:p w14:paraId="7AAE1965" w14:textId="756F4AEE" w:rsidR="00FD6431" w:rsidRDefault="00FD6431" w:rsidP="004F095F">
            <w:pPr>
              <w:pStyle w:val="Tablebullet1"/>
              <w:rPr>
                <w:szCs w:val="20"/>
              </w:rPr>
            </w:pPr>
            <w:r>
              <w:rPr>
                <w:szCs w:val="20"/>
              </w:rPr>
              <w:t xml:space="preserve">The trust may grant (resell) a new right of interment in </w:t>
            </w:r>
            <w:r w:rsidR="00312390">
              <w:rPr>
                <w:szCs w:val="20"/>
              </w:rPr>
              <w:t xml:space="preserve">line </w:t>
            </w:r>
            <w:r>
              <w:rPr>
                <w:szCs w:val="20"/>
              </w:rPr>
              <w:t>with s. 73 of the Cemeteries Act.</w:t>
            </w:r>
          </w:p>
        </w:tc>
      </w:tr>
    </w:tbl>
    <w:p w14:paraId="1FD72931" w14:textId="499A7C2E" w:rsidR="00FD6431" w:rsidRDefault="00FD6431" w:rsidP="0097576E">
      <w:pPr>
        <w:pStyle w:val="Heading4"/>
        <w:spacing w:after="240"/>
      </w:pPr>
      <w:r>
        <w:lastRenderedPageBreak/>
        <w:t xml:space="preserve">Human remains are </w:t>
      </w:r>
      <w:r w:rsidR="00554607" w:rsidRPr="00735C98">
        <w:rPr>
          <w:i/>
          <w:iCs/>
        </w:rPr>
        <w:t>not</w:t>
      </w:r>
      <w:r w:rsidR="00554607">
        <w:t xml:space="preserve"> </w:t>
      </w:r>
      <w:r>
        <w:t>interred – sole holder</w:t>
      </w:r>
    </w:p>
    <w:tbl>
      <w:tblPr>
        <w:tblStyle w:val="TableGrid1"/>
        <w:tblW w:w="5000" w:type="pct"/>
        <w:tblInd w:w="-5" w:type="dxa"/>
        <w:tblLook w:val="0620" w:firstRow="1" w:lastRow="0" w:firstColumn="0" w:lastColumn="0" w:noHBand="1" w:noVBand="1"/>
      </w:tblPr>
      <w:tblGrid>
        <w:gridCol w:w="1272"/>
        <w:gridCol w:w="1794"/>
        <w:gridCol w:w="2233"/>
        <w:gridCol w:w="3717"/>
      </w:tblGrid>
      <w:tr w:rsidR="00FD6431" w:rsidRPr="00835ECE" w14:paraId="04BD19DF" w14:textId="77777777" w:rsidTr="004F095F">
        <w:trPr>
          <w:tblHeader/>
        </w:trPr>
        <w:tc>
          <w:tcPr>
            <w:tcW w:w="144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C53EF4E" w14:textId="469AC3F5" w:rsidR="00FD6431" w:rsidRPr="00835ECE" w:rsidRDefault="00C854D4" w:rsidP="00F31147">
            <w:pPr>
              <w:pStyle w:val="Tablecolhead"/>
            </w:pPr>
            <w:r>
              <w:rPr>
                <w:rFonts w:ascii="Arial Bold" w:hAnsi="Arial Bold"/>
              </w:rPr>
              <w:t>Legal</w:t>
            </w:r>
            <w:r w:rsidR="00FD6431" w:rsidRPr="00835ECE">
              <w:t xml:space="preserve"> provision</w:t>
            </w:r>
          </w:p>
        </w:tc>
        <w:tc>
          <w:tcPr>
            <w:tcW w:w="252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B104725" w14:textId="77777777" w:rsidR="00FD6431" w:rsidRPr="00835ECE" w:rsidRDefault="00FD6431" w:rsidP="00F31147">
            <w:pPr>
              <w:pStyle w:val="Tablecolhead"/>
            </w:pPr>
            <w:r w:rsidRPr="00835ECE">
              <w:t>Who is the right holder after surrender?</w:t>
            </w:r>
          </w:p>
        </w:tc>
        <w:tc>
          <w:tcPr>
            <w:tcW w:w="324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A863F0B" w14:textId="77777777" w:rsidR="00FD6431" w:rsidRPr="00835ECE" w:rsidRDefault="00FD6431" w:rsidP="00F31147">
            <w:pPr>
              <w:pStyle w:val="Tablecolhead"/>
            </w:pPr>
            <w:r w:rsidRPr="00835ECE">
              <w:t>Is a refund payable?</w:t>
            </w:r>
          </w:p>
        </w:tc>
        <w:tc>
          <w:tcPr>
            <w:tcW w:w="674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B2D525A" w14:textId="77777777" w:rsidR="00FD6431" w:rsidRPr="00835ECE" w:rsidRDefault="00FD6431" w:rsidP="00F31147">
            <w:pPr>
              <w:pStyle w:val="Tablecolhead"/>
            </w:pPr>
            <w:r w:rsidRPr="00835ECE">
              <w:t>Trust responsibilities and ongoing management of the right of interment</w:t>
            </w:r>
          </w:p>
        </w:tc>
      </w:tr>
      <w:tr w:rsidR="00FD6431" w14:paraId="590B5878" w14:textId="77777777" w:rsidTr="004F095F">
        <w:tc>
          <w:tcPr>
            <w:tcW w:w="1440" w:type="dxa"/>
            <w:tcBorders>
              <w:top w:val="single" w:sz="4" w:space="0" w:color="auto"/>
              <w:left w:val="single" w:sz="4" w:space="0" w:color="auto"/>
              <w:bottom w:val="single" w:sz="4" w:space="0" w:color="auto"/>
              <w:right w:val="single" w:sz="4" w:space="0" w:color="auto"/>
            </w:tcBorders>
            <w:hideMark/>
          </w:tcPr>
          <w:p w14:paraId="659624F3" w14:textId="77777777" w:rsidR="00FD6431" w:rsidRDefault="00FD6431" w:rsidP="004F095F">
            <w:pPr>
              <w:pStyle w:val="Tabletext"/>
              <w:rPr>
                <w:szCs w:val="20"/>
              </w:rPr>
            </w:pPr>
            <w:r>
              <w:rPr>
                <w:szCs w:val="20"/>
              </w:rPr>
              <w:t>Section 84I</w:t>
            </w:r>
          </w:p>
        </w:tc>
        <w:tc>
          <w:tcPr>
            <w:tcW w:w="2520" w:type="dxa"/>
            <w:tcBorders>
              <w:top w:val="single" w:sz="4" w:space="0" w:color="auto"/>
              <w:left w:val="single" w:sz="4" w:space="0" w:color="auto"/>
              <w:bottom w:val="single" w:sz="4" w:space="0" w:color="auto"/>
              <w:right w:val="single" w:sz="4" w:space="0" w:color="auto"/>
            </w:tcBorders>
            <w:hideMark/>
          </w:tcPr>
          <w:p w14:paraId="4C146D2C" w14:textId="24E976B7" w:rsidR="00FD6431" w:rsidRDefault="00FD6431" w:rsidP="004F095F">
            <w:pPr>
              <w:pStyle w:val="Tabletext"/>
              <w:rPr>
                <w:szCs w:val="20"/>
              </w:rPr>
            </w:pPr>
            <w:r>
              <w:rPr>
                <w:szCs w:val="20"/>
              </w:rPr>
              <w:t>T</w:t>
            </w:r>
            <w:r w:rsidR="003C6AD9">
              <w:rPr>
                <w:szCs w:val="20"/>
              </w:rPr>
              <w:t>he t</w:t>
            </w:r>
            <w:r>
              <w:rPr>
                <w:szCs w:val="20"/>
              </w:rPr>
              <w:t xml:space="preserve">rust becomes the sole holder of the right of interment. </w:t>
            </w:r>
          </w:p>
        </w:tc>
        <w:tc>
          <w:tcPr>
            <w:tcW w:w="3240" w:type="dxa"/>
            <w:tcBorders>
              <w:top w:val="single" w:sz="4" w:space="0" w:color="auto"/>
              <w:left w:val="single" w:sz="4" w:space="0" w:color="auto"/>
              <w:bottom w:val="single" w:sz="4" w:space="0" w:color="auto"/>
              <w:right w:val="single" w:sz="4" w:space="0" w:color="auto"/>
            </w:tcBorders>
            <w:hideMark/>
          </w:tcPr>
          <w:p w14:paraId="46AD043B" w14:textId="77777777" w:rsidR="00FD6431" w:rsidRDefault="00FD6431" w:rsidP="004F095F">
            <w:pPr>
              <w:pStyle w:val="Tabletext"/>
              <w:rPr>
                <w:szCs w:val="20"/>
              </w:rPr>
            </w:pPr>
            <w:r>
              <w:rPr>
                <w:szCs w:val="20"/>
              </w:rPr>
              <w:t>Yes – the previous holder is refunded the current trust fee for the same or similar right of interment, less any gazetted administration, maintenance or restoration fees.</w:t>
            </w:r>
          </w:p>
        </w:tc>
        <w:tc>
          <w:tcPr>
            <w:tcW w:w="6748" w:type="dxa"/>
            <w:tcBorders>
              <w:top w:val="single" w:sz="4" w:space="0" w:color="auto"/>
              <w:left w:val="single" w:sz="4" w:space="0" w:color="auto"/>
              <w:bottom w:val="single" w:sz="4" w:space="0" w:color="auto"/>
              <w:right w:val="single" w:sz="4" w:space="0" w:color="auto"/>
            </w:tcBorders>
            <w:hideMark/>
          </w:tcPr>
          <w:p w14:paraId="76881DB4" w14:textId="77777777" w:rsidR="00FD6431" w:rsidRDefault="00FD6431" w:rsidP="004F095F">
            <w:pPr>
              <w:pStyle w:val="Tablebullet1"/>
              <w:rPr>
                <w:szCs w:val="20"/>
              </w:rPr>
            </w:pPr>
            <w:r>
              <w:rPr>
                <w:szCs w:val="20"/>
              </w:rPr>
              <w:t>Update the trust’s records.</w:t>
            </w:r>
          </w:p>
          <w:p w14:paraId="5EE86D29" w14:textId="77777777" w:rsidR="00FD6431" w:rsidRDefault="00FD6431" w:rsidP="004F095F">
            <w:pPr>
              <w:pStyle w:val="Tablebullet1"/>
              <w:rPr>
                <w:szCs w:val="20"/>
              </w:rPr>
            </w:pPr>
            <w:r>
              <w:rPr>
                <w:szCs w:val="20"/>
              </w:rPr>
              <w:t>Pay a refund to the previous holder.</w:t>
            </w:r>
          </w:p>
          <w:p w14:paraId="15B0B7F5" w14:textId="77777777" w:rsidR="00FD6431" w:rsidRDefault="00FD6431" w:rsidP="004F095F">
            <w:pPr>
              <w:pStyle w:val="Tablebullet1"/>
              <w:rPr>
                <w:szCs w:val="20"/>
              </w:rPr>
            </w:pPr>
            <w:r>
              <w:rPr>
                <w:szCs w:val="20"/>
              </w:rPr>
              <w:t xml:space="preserve">If a memorial has been established at the place of interment the trust may remove and dispose of it. </w:t>
            </w:r>
          </w:p>
          <w:p w14:paraId="378DE15C" w14:textId="04E64835" w:rsidR="00FD6431" w:rsidRDefault="00FD6431" w:rsidP="004F095F">
            <w:pPr>
              <w:pStyle w:val="Tablebullet1"/>
              <w:rPr>
                <w:szCs w:val="20"/>
              </w:rPr>
            </w:pPr>
            <w:r>
              <w:rPr>
                <w:szCs w:val="20"/>
              </w:rPr>
              <w:t xml:space="preserve">The trust may grant (resell) a new right of interment in </w:t>
            </w:r>
            <w:r w:rsidR="00312390">
              <w:rPr>
                <w:szCs w:val="20"/>
              </w:rPr>
              <w:t xml:space="preserve">line </w:t>
            </w:r>
            <w:r>
              <w:rPr>
                <w:szCs w:val="20"/>
              </w:rPr>
              <w:t>with s. 73 of the Cemeteries Act.</w:t>
            </w:r>
          </w:p>
        </w:tc>
      </w:tr>
    </w:tbl>
    <w:p w14:paraId="234DC977" w14:textId="116CC684" w:rsidR="00FD6431" w:rsidRDefault="00FD6431" w:rsidP="0097576E">
      <w:pPr>
        <w:pStyle w:val="Heading4"/>
        <w:spacing w:after="240"/>
      </w:pPr>
      <w:r>
        <w:t xml:space="preserve">Human remains </w:t>
      </w:r>
      <w:r w:rsidR="00554607" w:rsidRPr="00735C98">
        <w:rPr>
          <w:i/>
          <w:iCs/>
        </w:rPr>
        <w:t>are</w:t>
      </w:r>
      <w:r w:rsidR="00554607">
        <w:t xml:space="preserve"> </w:t>
      </w:r>
      <w:r>
        <w:t>interred – joint holder</w:t>
      </w:r>
    </w:p>
    <w:tbl>
      <w:tblPr>
        <w:tblStyle w:val="TableGrid1"/>
        <w:tblW w:w="5000" w:type="pct"/>
        <w:tblLook w:val="0620" w:firstRow="1" w:lastRow="0" w:firstColumn="0" w:lastColumn="0" w:noHBand="1" w:noVBand="1"/>
      </w:tblPr>
      <w:tblGrid>
        <w:gridCol w:w="1278"/>
        <w:gridCol w:w="1833"/>
        <w:gridCol w:w="2025"/>
        <w:gridCol w:w="3880"/>
      </w:tblGrid>
      <w:tr w:rsidR="00FD6431" w:rsidRPr="00835ECE" w14:paraId="0286CEBB" w14:textId="77777777" w:rsidTr="0097576E">
        <w:trPr>
          <w:tblHeader/>
        </w:trPr>
        <w:tc>
          <w:tcPr>
            <w:tcW w:w="1435"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A3693D9" w14:textId="15085E58" w:rsidR="00FD6431" w:rsidRPr="00835ECE" w:rsidRDefault="00C854D4" w:rsidP="00F31147">
            <w:pPr>
              <w:pStyle w:val="Tablecolhead"/>
            </w:pPr>
            <w:r>
              <w:rPr>
                <w:rFonts w:ascii="Arial Bold" w:hAnsi="Arial Bold"/>
              </w:rPr>
              <w:t>Legal</w:t>
            </w:r>
            <w:r w:rsidR="00FD6431" w:rsidRPr="00835ECE">
              <w:t xml:space="preserve"> provision</w:t>
            </w:r>
          </w:p>
        </w:tc>
        <w:tc>
          <w:tcPr>
            <w:tcW w:w="252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AD2DFD3" w14:textId="77777777" w:rsidR="00FD6431" w:rsidRPr="00835ECE" w:rsidRDefault="00FD6431" w:rsidP="00F31147">
            <w:pPr>
              <w:pStyle w:val="Tablecolhead"/>
            </w:pPr>
            <w:r w:rsidRPr="00835ECE">
              <w:t>Who is the right holder after surrender?</w:t>
            </w:r>
          </w:p>
        </w:tc>
        <w:tc>
          <w:tcPr>
            <w:tcW w:w="324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6E15C06" w14:textId="77777777" w:rsidR="00FD6431" w:rsidRPr="00835ECE" w:rsidRDefault="00FD6431" w:rsidP="00F31147">
            <w:pPr>
              <w:pStyle w:val="Tablecolhead"/>
            </w:pPr>
            <w:r w:rsidRPr="00835ECE">
              <w:t>Is a refund payable?</w:t>
            </w:r>
          </w:p>
        </w:tc>
        <w:tc>
          <w:tcPr>
            <w:tcW w:w="675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E9418C3" w14:textId="77777777" w:rsidR="00FD6431" w:rsidRPr="00835ECE" w:rsidRDefault="00FD6431" w:rsidP="00F31147">
            <w:pPr>
              <w:pStyle w:val="Tablecolhead"/>
            </w:pPr>
            <w:r w:rsidRPr="00835ECE">
              <w:t>Trust responsibilities and ongoing management of the right of interment</w:t>
            </w:r>
          </w:p>
        </w:tc>
      </w:tr>
      <w:tr w:rsidR="00FD6431" w14:paraId="47F73B9E" w14:textId="77777777" w:rsidTr="004F095F">
        <w:tc>
          <w:tcPr>
            <w:tcW w:w="1435" w:type="dxa"/>
            <w:tcBorders>
              <w:top w:val="single" w:sz="4" w:space="0" w:color="auto"/>
              <w:left w:val="single" w:sz="4" w:space="0" w:color="auto"/>
              <w:bottom w:val="single" w:sz="4" w:space="0" w:color="auto"/>
              <w:right w:val="single" w:sz="4" w:space="0" w:color="auto"/>
            </w:tcBorders>
            <w:hideMark/>
          </w:tcPr>
          <w:p w14:paraId="08B57FE7" w14:textId="77777777" w:rsidR="00FD6431" w:rsidRDefault="00FD6431" w:rsidP="004F095F">
            <w:pPr>
              <w:pStyle w:val="Tabletext"/>
              <w:rPr>
                <w:szCs w:val="20"/>
              </w:rPr>
            </w:pPr>
            <w:r>
              <w:rPr>
                <w:szCs w:val="20"/>
              </w:rPr>
              <w:t>Section 84H</w:t>
            </w:r>
          </w:p>
        </w:tc>
        <w:tc>
          <w:tcPr>
            <w:tcW w:w="2520" w:type="dxa"/>
            <w:tcBorders>
              <w:top w:val="single" w:sz="4" w:space="0" w:color="auto"/>
              <w:left w:val="single" w:sz="4" w:space="0" w:color="auto"/>
              <w:bottom w:val="single" w:sz="4" w:space="0" w:color="auto"/>
              <w:right w:val="single" w:sz="4" w:space="0" w:color="auto"/>
            </w:tcBorders>
            <w:hideMark/>
          </w:tcPr>
          <w:p w14:paraId="35F87B97" w14:textId="4C9B76EF" w:rsidR="00FD6431" w:rsidRDefault="00FD6431" w:rsidP="004F095F">
            <w:pPr>
              <w:pStyle w:val="Tabletext"/>
              <w:rPr>
                <w:szCs w:val="20"/>
              </w:rPr>
            </w:pPr>
            <w:r>
              <w:rPr>
                <w:szCs w:val="20"/>
              </w:rPr>
              <w:t>T</w:t>
            </w:r>
            <w:r w:rsidR="003C6AD9">
              <w:rPr>
                <w:szCs w:val="20"/>
              </w:rPr>
              <w:t>he t</w:t>
            </w:r>
            <w:r>
              <w:rPr>
                <w:szCs w:val="20"/>
              </w:rPr>
              <w:t>rust becomes a joint right holder with the other remaining joint holders.</w:t>
            </w:r>
          </w:p>
        </w:tc>
        <w:tc>
          <w:tcPr>
            <w:tcW w:w="3240" w:type="dxa"/>
            <w:tcBorders>
              <w:top w:val="single" w:sz="4" w:space="0" w:color="auto"/>
              <w:left w:val="single" w:sz="4" w:space="0" w:color="auto"/>
              <w:bottom w:val="single" w:sz="4" w:space="0" w:color="auto"/>
              <w:right w:val="single" w:sz="4" w:space="0" w:color="auto"/>
            </w:tcBorders>
            <w:hideMark/>
          </w:tcPr>
          <w:p w14:paraId="18AA22F2" w14:textId="2E64C903" w:rsidR="00FD6431" w:rsidRDefault="00FD6431" w:rsidP="004F095F">
            <w:pPr>
              <w:pStyle w:val="Tabletext"/>
              <w:rPr>
                <w:szCs w:val="20"/>
              </w:rPr>
            </w:pPr>
            <w:r>
              <w:rPr>
                <w:szCs w:val="20"/>
              </w:rPr>
              <w:t xml:space="preserve">No refund is payable because </w:t>
            </w:r>
            <w:r w:rsidR="00D2236A">
              <w:rPr>
                <w:szCs w:val="20"/>
              </w:rPr>
              <w:t xml:space="preserve">the trust cannot resell </w:t>
            </w:r>
            <w:r>
              <w:rPr>
                <w:szCs w:val="20"/>
              </w:rPr>
              <w:t>the right.</w:t>
            </w:r>
          </w:p>
        </w:tc>
        <w:tc>
          <w:tcPr>
            <w:tcW w:w="6753" w:type="dxa"/>
            <w:tcBorders>
              <w:top w:val="single" w:sz="4" w:space="0" w:color="auto"/>
              <w:left w:val="single" w:sz="4" w:space="0" w:color="auto"/>
              <w:bottom w:val="single" w:sz="4" w:space="0" w:color="auto"/>
              <w:right w:val="single" w:sz="4" w:space="0" w:color="auto"/>
            </w:tcBorders>
            <w:hideMark/>
          </w:tcPr>
          <w:p w14:paraId="520B52F6" w14:textId="77777777" w:rsidR="00FD6431" w:rsidRDefault="00FD6431" w:rsidP="004F095F">
            <w:pPr>
              <w:pStyle w:val="Tablebullet1"/>
              <w:rPr>
                <w:szCs w:val="20"/>
              </w:rPr>
            </w:pPr>
            <w:r>
              <w:rPr>
                <w:szCs w:val="20"/>
              </w:rPr>
              <w:t>Update the trust’s records.</w:t>
            </w:r>
          </w:p>
          <w:p w14:paraId="177A9849" w14:textId="77777777" w:rsidR="00FD6431" w:rsidRDefault="00FD6431" w:rsidP="004F095F">
            <w:pPr>
              <w:pStyle w:val="Tablebullet1"/>
              <w:rPr>
                <w:szCs w:val="20"/>
              </w:rPr>
            </w:pPr>
            <w:r>
              <w:rPr>
                <w:szCs w:val="20"/>
              </w:rPr>
              <w:t>Consult with other joint holders before exercising the right as appropriate – the trust may exercise the right of interment with or without the consent of any other holders.</w:t>
            </w:r>
          </w:p>
          <w:p w14:paraId="5530F818" w14:textId="6B804650" w:rsidR="00FD6431" w:rsidRDefault="00FD6431" w:rsidP="004F095F">
            <w:pPr>
              <w:pStyle w:val="Tablebullet1"/>
              <w:rPr>
                <w:szCs w:val="20"/>
              </w:rPr>
            </w:pPr>
            <w:r>
              <w:rPr>
                <w:szCs w:val="20"/>
              </w:rPr>
              <w:t xml:space="preserve">Ensure the right is exercised in </w:t>
            </w:r>
            <w:r w:rsidR="00312390">
              <w:rPr>
                <w:szCs w:val="20"/>
              </w:rPr>
              <w:t xml:space="preserve">line </w:t>
            </w:r>
            <w:r>
              <w:rPr>
                <w:szCs w:val="20"/>
              </w:rPr>
              <w:t>with the Cemeteries Act and consistent with the Secretary’s direction.</w:t>
            </w:r>
          </w:p>
          <w:p w14:paraId="52AA86CF" w14:textId="77777777" w:rsidR="00FD6431" w:rsidRDefault="00FD6431" w:rsidP="004F095F">
            <w:pPr>
              <w:pStyle w:val="Tablebullet1"/>
              <w:rPr>
                <w:szCs w:val="20"/>
              </w:rPr>
            </w:pPr>
            <w:r>
              <w:rPr>
                <w:szCs w:val="20"/>
              </w:rPr>
              <w:t xml:space="preserve">The trust may transfer the right of interment to the remaining joint holders; however, the Secretary’s direction will specify a minimum period before this can occur. The reasons for this transfer must be </w:t>
            </w:r>
            <w:r>
              <w:rPr>
                <w:szCs w:val="20"/>
              </w:rPr>
              <w:lastRenderedPageBreak/>
              <w:t>clear and noted in the trust’s records.</w:t>
            </w:r>
          </w:p>
          <w:p w14:paraId="7302A816" w14:textId="7C0179C3" w:rsidR="00FD6431" w:rsidRDefault="00FD6431" w:rsidP="004F095F">
            <w:pPr>
              <w:pStyle w:val="Tablebullet1"/>
              <w:rPr>
                <w:szCs w:val="20"/>
              </w:rPr>
            </w:pPr>
            <w:r>
              <w:rPr>
                <w:szCs w:val="20"/>
              </w:rPr>
              <w:t>The trust is not subject to the requirements in ss.</w:t>
            </w:r>
            <w:r w:rsidR="006A14C3">
              <w:rPr>
                <w:szCs w:val="20"/>
              </w:rPr>
              <w:t xml:space="preserve"> </w:t>
            </w:r>
            <w:r>
              <w:rPr>
                <w:szCs w:val="20"/>
              </w:rPr>
              <w:t>104 and 106 of the Cemeteries Act to maintain the memorial or place of interment.</w:t>
            </w:r>
          </w:p>
        </w:tc>
      </w:tr>
    </w:tbl>
    <w:p w14:paraId="72B6FE54" w14:textId="5FA915B0" w:rsidR="00FD6431" w:rsidRDefault="00FD6431" w:rsidP="0097576E">
      <w:pPr>
        <w:pStyle w:val="Heading4"/>
        <w:spacing w:after="240"/>
      </w:pPr>
      <w:r>
        <w:lastRenderedPageBreak/>
        <w:t xml:space="preserve">Human remains </w:t>
      </w:r>
      <w:r w:rsidR="00554607" w:rsidRPr="006A14C3">
        <w:rPr>
          <w:i/>
          <w:iCs/>
        </w:rPr>
        <w:t>are</w:t>
      </w:r>
      <w:r w:rsidR="00554607">
        <w:t xml:space="preserve"> </w:t>
      </w:r>
      <w:r>
        <w:t>interred – sole holder</w:t>
      </w:r>
    </w:p>
    <w:tbl>
      <w:tblPr>
        <w:tblStyle w:val="TableGrid1"/>
        <w:tblW w:w="5000" w:type="pct"/>
        <w:tblLook w:val="0620" w:firstRow="1" w:lastRow="0" w:firstColumn="0" w:lastColumn="0" w:noHBand="1" w:noVBand="1"/>
      </w:tblPr>
      <w:tblGrid>
        <w:gridCol w:w="1451"/>
        <w:gridCol w:w="1826"/>
        <w:gridCol w:w="2109"/>
        <w:gridCol w:w="3630"/>
      </w:tblGrid>
      <w:tr w:rsidR="00FD6431" w:rsidRPr="00835ECE" w14:paraId="480BFBAB" w14:textId="77777777" w:rsidTr="004F095F">
        <w:trPr>
          <w:tblHeader/>
        </w:trPr>
        <w:tc>
          <w:tcPr>
            <w:tcW w:w="184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147C5DD" w14:textId="74B1F7D9" w:rsidR="00FD6431" w:rsidRPr="00835ECE" w:rsidRDefault="00C854D4" w:rsidP="00F31147">
            <w:pPr>
              <w:pStyle w:val="Tablecolhead"/>
            </w:pPr>
            <w:r>
              <w:rPr>
                <w:rFonts w:ascii="Arial Bold" w:hAnsi="Arial Bold"/>
              </w:rPr>
              <w:t>Legal</w:t>
            </w:r>
            <w:r w:rsidR="00FD6431" w:rsidRPr="00835ECE">
              <w:t xml:space="preserve"> provision</w:t>
            </w:r>
          </w:p>
        </w:tc>
        <w:tc>
          <w:tcPr>
            <w:tcW w:w="250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97E981C" w14:textId="77777777" w:rsidR="00FD6431" w:rsidRPr="00835ECE" w:rsidRDefault="00FD6431" w:rsidP="00F31147">
            <w:pPr>
              <w:pStyle w:val="Tablecolhead"/>
            </w:pPr>
            <w:r w:rsidRPr="00835ECE">
              <w:t>Who is the right holder after surrender?</w:t>
            </w:r>
          </w:p>
        </w:tc>
        <w:tc>
          <w:tcPr>
            <w:tcW w:w="343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89E4882" w14:textId="77777777" w:rsidR="00FD6431" w:rsidRPr="00835ECE" w:rsidRDefault="00FD6431" w:rsidP="00F31147">
            <w:pPr>
              <w:pStyle w:val="Tablecolhead"/>
            </w:pPr>
            <w:r w:rsidRPr="00835ECE">
              <w:t>Is a refund payable?</w:t>
            </w:r>
          </w:p>
        </w:tc>
        <w:tc>
          <w:tcPr>
            <w:tcW w:w="616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B507101" w14:textId="77777777" w:rsidR="00FD6431" w:rsidRPr="00835ECE" w:rsidRDefault="00FD6431" w:rsidP="00F31147">
            <w:pPr>
              <w:pStyle w:val="Tablecolhead"/>
            </w:pPr>
            <w:r w:rsidRPr="00835ECE">
              <w:t>Trust responsibilities and ongoing management of the right of interment</w:t>
            </w:r>
          </w:p>
        </w:tc>
      </w:tr>
      <w:tr w:rsidR="00FD6431" w14:paraId="0A3935A4" w14:textId="77777777" w:rsidTr="004F095F">
        <w:trPr>
          <w:tblHeader/>
        </w:trPr>
        <w:tc>
          <w:tcPr>
            <w:tcW w:w="1842" w:type="dxa"/>
            <w:tcBorders>
              <w:top w:val="single" w:sz="4" w:space="0" w:color="auto"/>
              <w:left w:val="single" w:sz="4" w:space="0" w:color="auto"/>
              <w:bottom w:val="single" w:sz="4" w:space="0" w:color="auto"/>
              <w:right w:val="single" w:sz="4" w:space="0" w:color="auto"/>
            </w:tcBorders>
            <w:hideMark/>
          </w:tcPr>
          <w:p w14:paraId="0EC2B3D4" w14:textId="77777777" w:rsidR="00FD6431" w:rsidRDefault="00FD6431" w:rsidP="004F095F">
            <w:pPr>
              <w:pStyle w:val="Tabletext"/>
              <w:rPr>
                <w:szCs w:val="20"/>
              </w:rPr>
            </w:pPr>
            <w:r>
              <w:rPr>
                <w:szCs w:val="20"/>
              </w:rPr>
              <w:t>Section 84H</w:t>
            </w:r>
          </w:p>
        </w:tc>
        <w:tc>
          <w:tcPr>
            <w:tcW w:w="2504" w:type="dxa"/>
            <w:tcBorders>
              <w:top w:val="single" w:sz="4" w:space="0" w:color="auto"/>
              <w:left w:val="single" w:sz="4" w:space="0" w:color="auto"/>
              <w:bottom w:val="single" w:sz="4" w:space="0" w:color="auto"/>
              <w:right w:val="single" w:sz="4" w:space="0" w:color="auto"/>
            </w:tcBorders>
            <w:hideMark/>
          </w:tcPr>
          <w:p w14:paraId="5E798449" w14:textId="4B79A702" w:rsidR="00FD6431" w:rsidRDefault="00FD6431" w:rsidP="004F095F">
            <w:pPr>
              <w:pStyle w:val="Tabletext"/>
              <w:rPr>
                <w:szCs w:val="20"/>
              </w:rPr>
            </w:pPr>
            <w:r>
              <w:rPr>
                <w:szCs w:val="20"/>
              </w:rPr>
              <w:t>T</w:t>
            </w:r>
            <w:r w:rsidR="003C6AD9">
              <w:rPr>
                <w:szCs w:val="20"/>
              </w:rPr>
              <w:t>he t</w:t>
            </w:r>
            <w:r>
              <w:rPr>
                <w:szCs w:val="20"/>
              </w:rPr>
              <w:t>rust becomes the sole holder of the right of interment.</w:t>
            </w:r>
          </w:p>
        </w:tc>
        <w:tc>
          <w:tcPr>
            <w:tcW w:w="3438" w:type="dxa"/>
            <w:tcBorders>
              <w:top w:val="single" w:sz="4" w:space="0" w:color="auto"/>
              <w:left w:val="single" w:sz="4" w:space="0" w:color="auto"/>
              <w:bottom w:val="single" w:sz="4" w:space="0" w:color="auto"/>
              <w:right w:val="single" w:sz="4" w:space="0" w:color="auto"/>
            </w:tcBorders>
            <w:hideMark/>
          </w:tcPr>
          <w:p w14:paraId="76D4CE2A" w14:textId="6A7E23C9" w:rsidR="00FD6431" w:rsidRDefault="00FD6431" w:rsidP="004F095F">
            <w:pPr>
              <w:pStyle w:val="Tabletext"/>
              <w:rPr>
                <w:szCs w:val="20"/>
              </w:rPr>
            </w:pPr>
            <w:r>
              <w:rPr>
                <w:szCs w:val="20"/>
              </w:rPr>
              <w:t xml:space="preserve">No refund is payable because </w:t>
            </w:r>
            <w:r w:rsidR="006069A0">
              <w:rPr>
                <w:szCs w:val="20"/>
              </w:rPr>
              <w:t xml:space="preserve">the trust cannot resell </w:t>
            </w:r>
            <w:r>
              <w:rPr>
                <w:szCs w:val="20"/>
              </w:rPr>
              <w:t>the right.</w:t>
            </w:r>
          </w:p>
        </w:tc>
        <w:tc>
          <w:tcPr>
            <w:tcW w:w="6164" w:type="dxa"/>
            <w:tcBorders>
              <w:top w:val="single" w:sz="4" w:space="0" w:color="auto"/>
              <w:left w:val="single" w:sz="4" w:space="0" w:color="auto"/>
              <w:bottom w:val="single" w:sz="4" w:space="0" w:color="auto"/>
              <w:right w:val="single" w:sz="4" w:space="0" w:color="auto"/>
            </w:tcBorders>
            <w:hideMark/>
          </w:tcPr>
          <w:p w14:paraId="5CF625CE" w14:textId="77777777" w:rsidR="00FD6431" w:rsidRDefault="00FD6431" w:rsidP="004F095F">
            <w:pPr>
              <w:pStyle w:val="Tablebullet1"/>
              <w:rPr>
                <w:szCs w:val="20"/>
              </w:rPr>
            </w:pPr>
            <w:r>
              <w:rPr>
                <w:szCs w:val="20"/>
              </w:rPr>
              <w:t>Update the trust’s records.</w:t>
            </w:r>
          </w:p>
          <w:p w14:paraId="6A15361C" w14:textId="364647E7" w:rsidR="00FD6431" w:rsidRDefault="005A3E60" w:rsidP="004F095F">
            <w:pPr>
              <w:pStyle w:val="Tablebullet1"/>
              <w:rPr>
                <w:szCs w:val="20"/>
              </w:rPr>
            </w:pPr>
            <w:r>
              <w:rPr>
                <w:szCs w:val="20"/>
              </w:rPr>
              <w:t>O</w:t>
            </w:r>
            <w:r w:rsidR="00FD6431">
              <w:rPr>
                <w:szCs w:val="20"/>
              </w:rPr>
              <w:t xml:space="preserve">n request from a relative or associate of the deceased person interred in the place of interment, exercise the right in </w:t>
            </w:r>
            <w:r w:rsidR="00312390">
              <w:rPr>
                <w:szCs w:val="20"/>
              </w:rPr>
              <w:t xml:space="preserve">line </w:t>
            </w:r>
            <w:r w:rsidR="00FD6431">
              <w:rPr>
                <w:szCs w:val="20"/>
              </w:rPr>
              <w:t xml:space="preserve">with the Cemeteries Act and consistent with the Secretary’s direction. </w:t>
            </w:r>
          </w:p>
          <w:p w14:paraId="4AC9CE0D" w14:textId="77777777" w:rsidR="00FD6431" w:rsidRDefault="00FD6431" w:rsidP="004F095F">
            <w:pPr>
              <w:pStyle w:val="Tablebullet1"/>
              <w:rPr>
                <w:szCs w:val="20"/>
              </w:rPr>
            </w:pPr>
            <w:r>
              <w:rPr>
                <w:szCs w:val="20"/>
              </w:rPr>
              <w:t>The trust may transfer the right of interment to a relative or associate of the deceased; however, the Secretary’s direction will specify a minimum period before this can occur. The reasons for this transfer must be clear and noted in the trust’s records.</w:t>
            </w:r>
          </w:p>
          <w:p w14:paraId="3AF2A88E" w14:textId="7E85AB56" w:rsidR="00FD6431" w:rsidRDefault="00FD6431" w:rsidP="004F095F">
            <w:pPr>
              <w:pStyle w:val="Tablebullet1"/>
              <w:rPr>
                <w:szCs w:val="20"/>
              </w:rPr>
            </w:pPr>
            <w:r>
              <w:rPr>
                <w:szCs w:val="20"/>
              </w:rPr>
              <w:t>The trust is not subject to the requirements in ss.</w:t>
            </w:r>
            <w:r w:rsidR="006A14C3">
              <w:rPr>
                <w:szCs w:val="20"/>
              </w:rPr>
              <w:t xml:space="preserve"> </w:t>
            </w:r>
            <w:r>
              <w:rPr>
                <w:szCs w:val="20"/>
              </w:rPr>
              <w:t>104 and 106 of the Cemeteries Act to maintain the memorial or place of interment.</w:t>
            </w:r>
          </w:p>
        </w:tc>
      </w:tr>
    </w:tbl>
    <w:p w14:paraId="4FCB9730" w14:textId="77777777" w:rsidR="00FD6431" w:rsidRDefault="00FD6431" w:rsidP="00FD6431">
      <w:pPr>
        <w:pStyle w:val="Heading2"/>
      </w:pPr>
      <w:bookmarkStart w:id="631" w:name="_Cancelling_a_right_1"/>
      <w:bookmarkStart w:id="632" w:name="_Cancelling_a_right"/>
      <w:bookmarkStart w:id="633" w:name="_Toc99715098"/>
      <w:bookmarkStart w:id="634" w:name="_Toc101782194"/>
      <w:bookmarkStart w:id="635" w:name="_Toc143502022"/>
      <w:bookmarkStart w:id="636" w:name="_Toc182833917"/>
      <w:bookmarkEnd w:id="631"/>
      <w:bookmarkEnd w:id="632"/>
      <w:r>
        <w:t>Cancelling a right of interment</w:t>
      </w:r>
      <w:bookmarkEnd w:id="633"/>
      <w:bookmarkEnd w:id="634"/>
      <w:bookmarkEnd w:id="635"/>
      <w:bookmarkEnd w:id="636"/>
    </w:p>
    <w:p w14:paraId="4B014EE7" w14:textId="690B0058" w:rsidR="005A3E60" w:rsidRDefault="00FD6431" w:rsidP="00FD6431">
      <w:pPr>
        <w:pStyle w:val="Body"/>
      </w:pPr>
      <w:r>
        <w:t>Section 91 of the Cemeteries Act provides a mechanism for a cemetery trust to cancel rights of interment under certain circumstances if</w:t>
      </w:r>
      <w:r w:rsidR="005A3E60">
        <w:t>:</w:t>
      </w:r>
      <w:r>
        <w:t xml:space="preserve"> </w:t>
      </w:r>
    </w:p>
    <w:p w14:paraId="73CCC11E" w14:textId="661924C8" w:rsidR="005A3E60" w:rsidRDefault="00FD6431" w:rsidP="005A3E60">
      <w:pPr>
        <w:pStyle w:val="Bullet1"/>
      </w:pPr>
      <w:r>
        <w:t>it has been in existence for more than 25 years</w:t>
      </w:r>
    </w:p>
    <w:p w14:paraId="75927D10" w14:textId="6DA4ED50" w:rsidR="005A3E60" w:rsidRDefault="005A3E60" w:rsidP="005A3E60">
      <w:pPr>
        <w:pStyle w:val="Bullet1"/>
      </w:pPr>
      <w:r>
        <w:t xml:space="preserve">it </w:t>
      </w:r>
      <w:r w:rsidR="00FD6431">
        <w:t>has never been exercised</w:t>
      </w:r>
    </w:p>
    <w:p w14:paraId="2DADE7A2" w14:textId="493446F2" w:rsidR="005A3E60" w:rsidRDefault="00FD6431" w:rsidP="008D2A24">
      <w:pPr>
        <w:pStyle w:val="Bullet1"/>
      </w:pPr>
      <w:r>
        <w:t xml:space="preserve">the right holder cannot be found after diligent enquiry by the cemetery trust. </w:t>
      </w:r>
    </w:p>
    <w:p w14:paraId="5073F8A2" w14:textId="3454A0E9" w:rsidR="00FD6431" w:rsidRDefault="00FD6431" w:rsidP="008D2A24">
      <w:pPr>
        <w:pStyle w:val="Bodyafterbullets"/>
      </w:pPr>
      <w:r>
        <w:t>At least 14 days before cancelling a right of interment, the trust must have published notice of its intention to do so in a daily or weekly newspaper circulating generally in the area in which the public cemetery to which the right of interment applies.</w:t>
      </w:r>
    </w:p>
    <w:p w14:paraId="0C1643C9" w14:textId="5963EB46" w:rsidR="00FD6431" w:rsidRDefault="005A3E60" w:rsidP="00FD6431">
      <w:pPr>
        <w:pStyle w:val="Body"/>
      </w:pPr>
      <w:r>
        <w:t>O</w:t>
      </w:r>
      <w:r w:rsidR="00FD6431">
        <w:t>n cancelling a right of interment, a cemetery trust may then resell that right at the current market value applicable to that right or an equivalent right.</w:t>
      </w:r>
    </w:p>
    <w:p w14:paraId="4D331CD5" w14:textId="77777777" w:rsidR="00FD6431" w:rsidRDefault="00FD6431" w:rsidP="00FD6431">
      <w:pPr>
        <w:pStyle w:val="Body"/>
      </w:pPr>
      <w:r>
        <w:lastRenderedPageBreak/>
        <w:t>The intent of such provisions is to provide cemetery trusts with a process that facilitates the resale of old unexercised rights and the subsequent use of the places of interment to which such rights relate, thereby preventing cemetery land from remaining unused.</w:t>
      </w:r>
    </w:p>
    <w:p w14:paraId="3CE5F4AA" w14:textId="6945C03B" w:rsidR="00FD6431" w:rsidRDefault="00FD6431" w:rsidP="00FD6431">
      <w:pPr>
        <w:pStyle w:val="Body"/>
      </w:pPr>
      <w:r w:rsidRPr="0097576E">
        <w:rPr>
          <w:rStyle w:val="Strong"/>
          <w:b w:val="0"/>
          <w:bCs w:val="0"/>
        </w:rPr>
        <w:t>Note:</w:t>
      </w:r>
      <w:r>
        <w:t xml:space="preserve"> Not all types of rights of interment can be cancelled. Refer to </w:t>
      </w:r>
      <w:hyperlink w:anchor="_Information_on_cancelling" w:history="1">
        <w:r w:rsidRPr="004A7EF9">
          <w:rPr>
            <w:rStyle w:val="Hyperlink"/>
          </w:rPr>
          <w:t>Information on cancelling unexercised rights of interment</w:t>
        </w:r>
      </w:hyperlink>
      <w:r w:rsidRPr="004A7EF9">
        <w:rPr>
          <w:rStyle w:val="Strong"/>
        </w:rPr>
        <w:t xml:space="preserve"> </w:t>
      </w:r>
      <w:r w:rsidRPr="004A7EF9">
        <w:t xml:space="preserve">for specifics or contact the </w:t>
      </w:r>
      <w:r w:rsidR="009D3668">
        <w:t>department</w:t>
      </w:r>
      <w:r w:rsidRPr="004A7EF9">
        <w:t xml:space="preserve"> for advice on those provisions that are specific to the circumstances</w:t>
      </w:r>
      <w:r>
        <w:t>.</w:t>
      </w:r>
    </w:p>
    <w:p w14:paraId="5CE7FD11" w14:textId="77777777" w:rsidR="00FD6431" w:rsidRDefault="00FD6431" w:rsidP="00FD6431">
      <w:pPr>
        <w:pStyle w:val="Heading3"/>
      </w:pPr>
      <w:bookmarkStart w:id="637" w:name="_Toc99715099"/>
      <w:bookmarkStart w:id="638" w:name="_Toc101782195"/>
      <w:bookmarkStart w:id="639" w:name="_Toc143502023"/>
      <w:bookmarkStart w:id="640" w:name="_Toc182833918"/>
      <w:r>
        <w:t>How to determine whether a right can be cancelled</w:t>
      </w:r>
      <w:bookmarkEnd w:id="637"/>
      <w:bookmarkEnd w:id="638"/>
      <w:bookmarkEnd w:id="639"/>
      <w:bookmarkEnd w:id="640"/>
    </w:p>
    <w:p w14:paraId="4AE450D0" w14:textId="08745DEB" w:rsidR="00FD6431" w:rsidRDefault="00FD6431" w:rsidP="00FD6431">
      <w:pPr>
        <w:pStyle w:val="Body"/>
      </w:pPr>
      <w:r>
        <w:t xml:space="preserve">To </w:t>
      </w:r>
      <w:r w:rsidR="008F1BAC">
        <w:t xml:space="preserve">help </w:t>
      </w:r>
      <w:r>
        <w:t xml:space="preserve">cemetery trusts identify potential sites for cancellation and subsequent resale, the </w:t>
      </w:r>
      <w:r w:rsidR="009D3668">
        <w:t>department</w:t>
      </w:r>
      <w:r>
        <w:t xml:space="preserve"> has prepared advice in the section </w:t>
      </w:r>
      <w:hyperlink w:anchor="_Information_on_cancelling" w:history="1">
        <w:r w:rsidR="004A7EF9" w:rsidRPr="004A7EF9">
          <w:rPr>
            <w:rStyle w:val="Hyperlink"/>
          </w:rPr>
          <w:t>Information on cancelling unexercised rights of interment</w:t>
        </w:r>
      </w:hyperlink>
      <w:r>
        <w:t xml:space="preserve"> below that provides information about:</w:t>
      </w:r>
    </w:p>
    <w:p w14:paraId="33FD1B06" w14:textId="5F00CDAE" w:rsidR="00FD6431" w:rsidRDefault="00FD6431" w:rsidP="00FD6431">
      <w:pPr>
        <w:pStyle w:val="Bullet1"/>
      </w:pPr>
      <w:r>
        <w:t>what types of rights can be cancelled under s. 91 of the Cemeteries Act</w:t>
      </w:r>
    </w:p>
    <w:p w14:paraId="10027865" w14:textId="728DCFFA" w:rsidR="00FD6431" w:rsidRDefault="00FD6431" w:rsidP="00FD6431">
      <w:pPr>
        <w:pStyle w:val="Bullet1"/>
      </w:pPr>
      <w:r>
        <w:t>refunds payable to the holder of a right where the right has been cancelled by a cemetery trust (s. 92 of the Cemeteries Act).</w:t>
      </w:r>
    </w:p>
    <w:p w14:paraId="49D16B8B" w14:textId="7343C41A" w:rsidR="00FD6431" w:rsidRDefault="00FD6431" w:rsidP="00FD6431">
      <w:pPr>
        <w:pStyle w:val="Bodyafterbullets"/>
      </w:pPr>
      <w:r>
        <w:t>Cemetery trusts should follow the</w:t>
      </w:r>
      <w:r w:rsidR="00862940">
        <w:t xml:space="preserve"> 4 </w:t>
      </w:r>
      <w:r>
        <w:t>steps outlined below to determine the current status of, and potential for, cancelling a particular right:</w:t>
      </w:r>
    </w:p>
    <w:p w14:paraId="02179DD3" w14:textId="23C834DD" w:rsidR="00FD6431" w:rsidRDefault="00FD6431" w:rsidP="00FD6431">
      <w:pPr>
        <w:pStyle w:val="Numberdigit"/>
        <w:numPr>
          <w:ilvl w:val="0"/>
          <w:numId w:val="19"/>
        </w:numPr>
      </w:pPr>
      <w:r>
        <w:t>Determine what type of right is proposed for cancellation. This information should be noted on the document</w:t>
      </w:r>
      <w:r w:rsidR="00193323">
        <w:t>s</w:t>
      </w:r>
      <w:r>
        <w:t xml:space="preserve"> held by the right holder or should be available in the cemetery trust’s records.</w:t>
      </w:r>
    </w:p>
    <w:p w14:paraId="5F0E5176" w14:textId="77777777" w:rsidR="00FD6431" w:rsidRDefault="00FD6431" w:rsidP="00FD6431">
      <w:pPr>
        <w:pStyle w:val="Numberdigit"/>
        <w:numPr>
          <w:ilvl w:val="0"/>
          <w:numId w:val="19"/>
        </w:numPr>
      </w:pPr>
      <w:r>
        <w:t>Determine the date that the right was granted.</w:t>
      </w:r>
    </w:p>
    <w:p w14:paraId="43580358" w14:textId="09C72172" w:rsidR="00FD6431" w:rsidRDefault="00FD6431" w:rsidP="00FD6431">
      <w:pPr>
        <w:pStyle w:val="Numberdigit"/>
        <w:numPr>
          <w:ilvl w:val="0"/>
          <w:numId w:val="19"/>
        </w:numPr>
      </w:pPr>
      <w:r>
        <w:t>Determine whether the right was granted on any terms and conditions and whether these terms and conditions are consistent with the Cemeteries Act.</w:t>
      </w:r>
    </w:p>
    <w:p w14:paraId="228531E5" w14:textId="3C11D4D2" w:rsidR="00FD6431" w:rsidRDefault="00FD6431" w:rsidP="00FD6431">
      <w:pPr>
        <w:pStyle w:val="Numberdigit"/>
        <w:numPr>
          <w:ilvl w:val="0"/>
          <w:numId w:val="19"/>
        </w:numPr>
      </w:pPr>
      <w:r>
        <w:t xml:space="preserve">Using the type of right and date granted, refer to </w:t>
      </w:r>
      <w:hyperlink w:anchor="_Information_on_cancelling" w:history="1">
        <w:r w:rsidR="004A7EF9" w:rsidRPr="004A7EF9">
          <w:rPr>
            <w:rStyle w:val="Hyperlink"/>
          </w:rPr>
          <w:t>Information on cancelling unexercised rights of interment</w:t>
        </w:r>
      </w:hyperlink>
      <w:r>
        <w:rPr>
          <w:rStyle w:val="Strong"/>
        </w:rPr>
        <w:t xml:space="preserve"> </w:t>
      </w:r>
      <w:r>
        <w:t>for information about cancell</w:t>
      </w:r>
      <w:r w:rsidR="005A3E60">
        <w:t>ing</w:t>
      </w:r>
      <w:r>
        <w:t xml:space="preserve"> and refund</w:t>
      </w:r>
      <w:r w:rsidR="005A3E60">
        <w:t>ing</w:t>
      </w:r>
      <w:r>
        <w:t xml:space="preserve"> that type of right.</w:t>
      </w:r>
    </w:p>
    <w:p w14:paraId="6AD7D962" w14:textId="77777777" w:rsidR="00FD6431" w:rsidRDefault="00FD6431" w:rsidP="00FD6431">
      <w:pPr>
        <w:pStyle w:val="Bodyafterbullets"/>
      </w:pPr>
    </w:p>
    <w:p w14:paraId="75BB7178" w14:textId="77777777" w:rsidR="00FD6431" w:rsidRDefault="00FD6431" w:rsidP="00FD6431">
      <w:pPr>
        <w:spacing w:after="0" w:line="240" w:lineRule="auto"/>
        <w:rPr>
          <w:rFonts w:eastAsia="Times"/>
        </w:rPr>
        <w:sectPr w:rsidR="00FD6431" w:rsidSect="004B3132">
          <w:type w:val="continuous"/>
          <w:pgSz w:w="11906" w:h="16838"/>
          <w:pgMar w:top="1440" w:right="1440" w:bottom="1440" w:left="1440" w:header="708" w:footer="708" w:gutter="0"/>
          <w:cols w:space="720"/>
        </w:sectPr>
      </w:pPr>
    </w:p>
    <w:p w14:paraId="32FD05F3" w14:textId="538BD8F6" w:rsidR="00FD6431" w:rsidRDefault="00FD6431" w:rsidP="00FD6431">
      <w:pPr>
        <w:pStyle w:val="Heading3"/>
        <w:spacing w:before="0"/>
      </w:pPr>
      <w:bookmarkStart w:id="641" w:name="_Information_on_cancelling_1"/>
      <w:bookmarkStart w:id="642" w:name="_Information_on_cancelling"/>
      <w:bookmarkStart w:id="643" w:name="_Toc99715101"/>
      <w:bookmarkStart w:id="644" w:name="_Toc101782197"/>
      <w:bookmarkStart w:id="645" w:name="_Toc143502024"/>
      <w:bookmarkStart w:id="646" w:name="_Toc182833919"/>
      <w:bookmarkEnd w:id="641"/>
      <w:bookmarkEnd w:id="642"/>
      <w:r>
        <w:lastRenderedPageBreak/>
        <w:t>Information on cancelling unexercised rights of</w:t>
      </w:r>
      <w:r w:rsidR="00554607">
        <w:t xml:space="preserve"> </w:t>
      </w:r>
      <w:r>
        <w:t>interment</w:t>
      </w:r>
      <w:bookmarkEnd w:id="643"/>
      <w:bookmarkEnd w:id="644"/>
      <w:bookmarkEnd w:id="645"/>
      <w:bookmarkEnd w:id="646"/>
    </w:p>
    <w:p w14:paraId="2FDA10C6" w14:textId="4E708564" w:rsidR="00FD6431" w:rsidRDefault="00FD6431" w:rsidP="00FD6431">
      <w:pPr>
        <w:pStyle w:val="Body"/>
      </w:pPr>
      <w:r>
        <w:t xml:space="preserve">Under s. 91 of the </w:t>
      </w:r>
      <w:r w:rsidRPr="00C332C4">
        <w:rPr>
          <w:rStyle w:val="Emphasis"/>
          <w:i w:val="0"/>
          <w:iCs w:val="0"/>
        </w:rPr>
        <w:t>Cemeteries Act</w:t>
      </w:r>
      <w:r>
        <w:t xml:space="preserve">, subject to a range of conditions, a cemetery trust may cancel certain rights of interment and/or burial (referred to here as a ‘right’) where it has not been used within 25 years of their original grant. Please refer to the table below to </w:t>
      </w:r>
      <w:r w:rsidR="008F1BAC">
        <w:t xml:space="preserve">help </w:t>
      </w:r>
      <w:r>
        <w:t>identify potential sites for cancellation and subsequent resale.</w:t>
      </w:r>
    </w:p>
    <w:p w14:paraId="5BC23912" w14:textId="77777777" w:rsidR="00FD6431" w:rsidRDefault="00FD6431" w:rsidP="00647096">
      <w:pPr>
        <w:pStyle w:val="Heading4"/>
        <w:spacing w:after="240"/>
      </w:pPr>
      <w:r>
        <w:t>Exclusive right of burial or interment</w:t>
      </w:r>
    </w:p>
    <w:tbl>
      <w:tblPr>
        <w:tblStyle w:val="TableGrid"/>
        <w:tblW w:w="0" w:type="auto"/>
        <w:tblLook w:val="04A0" w:firstRow="1" w:lastRow="0" w:firstColumn="1" w:lastColumn="0" w:noHBand="0" w:noVBand="1"/>
      </w:tblPr>
      <w:tblGrid>
        <w:gridCol w:w="1413"/>
        <w:gridCol w:w="3969"/>
        <w:gridCol w:w="1984"/>
        <w:gridCol w:w="2268"/>
        <w:gridCol w:w="1843"/>
        <w:gridCol w:w="2471"/>
      </w:tblGrid>
      <w:tr w:rsidR="00FD6431" w:rsidRPr="00835ECE" w14:paraId="7C654C04" w14:textId="77777777" w:rsidTr="004F095F">
        <w:trPr>
          <w:tblHeader/>
        </w:trPr>
        <w:tc>
          <w:tcPr>
            <w:tcW w:w="141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51449C5" w14:textId="77777777" w:rsidR="00FD6431" w:rsidRPr="00835ECE" w:rsidRDefault="00FD6431" w:rsidP="00F31147">
            <w:pPr>
              <w:pStyle w:val="Tablecolhead"/>
            </w:pPr>
            <w:r w:rsidRPr="00835ECE">
              <w:rPr>
                <w:rFonts w:eastAsia="TimesNewRomanPS"/>
              </w:rPr>
              <w:t>Date granted</w:t>
            </w:r>
          </w:p>
        </w:tc>
        <w:tc>
          <w:tcPr>
            <w:tcW w:w="396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65EE96D" w14:textId="77777777" w:rsidR="00FD6431" w:rsidRPr="00835ECE" w:rsidRDefault="00FD6431" w:rsidP="00F31147">
            <w:pPr>
              <w:pStyle w:val="Tablecolhead"/>
            </w:pPr>
            <w:r w:rsidRPr="00835ECE">
              <w:rPr>
                <w:rFonts w:eastAsia="TimesNewRomanPS"/>
              </w:rPr>
              <w:t>Is the right current under the Cemeteries Act?</w:t>
            </w:r>
          </w:p>
        </w:tc>
        <w:tc>
          <w:tcPr>
            <w:tcW w:w="198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22DD2C9" w14:textId="77777777" w:rsidR="00FD6431" w:rsidRPr="00835ECE" w:rsidRDefault="00FD6431" w:rsidP="00F31147">
            <w:pPr>
              <w:pStyle w:val="Tablecolhead"/>
            </w:pPr>
            <w:r w:rsidRPr="00835ECE">
              <w:rPr>
                <w:rFonts w:eastAsia="TimesNewRomanPS"/>
              </w:rPr>
              <w:t>If the right is expired, is a refund payable?</w:t>
            </w:r>
          </w:p>
        </w:tc>
        <w:tc>
          <w:tcPr>
            <w:tcW w:w="226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2FC6134" w14:textId="77777777" w:rsidR="00FD6431" w:rsidRPr="00835ECE" w:rsidRDefault="00FD6431" w:rsidP="00F31147">
            <w:pPr>
              <w:pStyle w:val="Tablecolhead"/>
            </w:pPr>
            <w:r w:rsidRPr="00835ECE">
              <w:rPr>
                <w:rFonts w:eastAsia="TimesNewRomanPS"/>
              </w:rPr>
              <w:t>Can the right be cancelled under the Cemeteries Act?</w:t>
            </w:r>
          </w:p>
        </w:tc>
        <w:tc>
          <w:tcPr>
            <w:tcW w:w="18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729EF38" w14:textId="77777777" w:rsidR="00FD6431" w:rsidRPr="00835ECE" w:rsidRDefault="00FD6431" w:rsidP="00F31147">
            <w:pPr>
              <w:pStyle w:val="Tablecolhead"/>
            </w:pPr>
            <w:r w:rsidRPr="00835ECE">
              <w:rPr>
                <w:rFonts w:eastAsia="TimesNewRomanPS"/>
              </w:rPr>
              <w:t>If the right is cancelled, is a refund payable?</w:t>
            </w:r>
          </w:p>
        </w:tc>
        <w:tc>
          <w:tcPr>
            <w:tcW w:w="2471"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ECAFD53" w14:textId="4DBA20B9" w:rsidR="00FD6431" w:rsidRPr="00835ECE" w:rsidRDefault="005A3E60" w:rsidP="00F31147">
            <w:pPr>
              <w:pStyle w:val="Tablecolhead"/>
            </w:pPr>
            <w:r>
              <w:rPr>
                <w:rFonts w:eastAsia="TimesNewRomanPS"/>
              </w:rPr>
              <w:t>Other</w:t>
            </w:r>
            <w:r w:rsidRPr="00835ECE">
              <w:rPr>
                <w:rFonts w:eastAsia="TimesNewRomanPS"/>
              </w:rPr>
              <w:t xml:space="preserve"> </w:t>
            </w:r>
            <w:r w:rsidR="00FD6431" w:rsidRPr="00835ECE">
              <w:rPr>
                <w:rFonts w:eastAsia="TimesNewRomanPS"/>
              </w:rPr>
              <w:t>information</w:t>
            </w:r>
          </w:p>
        </w:tc>
      </w:tr>
      <w:tr w:rsidR="00FD6431" w14:paraId="1BAE73AA" w14:textId="77777777" w:rsidTr="004F095F">
        <w:tc>
          <w:tcPr>
            <w:tcW w:w="1413" w:type="dxa"/>
            <w:tcBorders>
              <w:top w:val="single" w:sz="4" w:space="0" w:color="auto"/>
              <w:left w:val="single" w:sz="4" w:space="0" w:color="auto"/>
              <w:bottom w:val="single" w:sz="4" w:space="0" w:color="auto"/>
              <w:right w:val="single" w:sz="4" w:space="0" w:color="auto"/>
            </w:tcBorders>
            <w:hideMark/>
          </w:tcPr>
          <w:p w14:paraId="552220D3" w14:textId="77777777" w:rsidR="00FD6431" w:rsidRDefault="00FD6431" w:rsidP="004F095F">
            <w:pPr>
              <w:pStyle w:val="Tabletext"/>
            </w:pPr>
            <w:r>
              <w:t>Prior to 17 December 1974</w:t>
            </w:r>
          </w:p>
        </w:tc>
        <w:tc>
          <w:tcPr>
            <w:tcW w:w="3969" w:type="dxa"/>
            <w:tcBorders>
              <w:top w:val="single" w:sz="4" w:space="0" w:color="auto"/>
              <w:left w:val="single" w:sz="4" w:space="0" w:color="auto"/>
              <w:bottom w:val="single" w:sz="4" w:space="0" w:color="auto"/>
              <w:right w:val="single" w:sz="4" w:space="0" w:color="auto"/>
            </w:tcBorders>
            <w:hideMark/>
          </w:tcPr>
          <w:p w14:paraId="195223BC" w14:textId="77777777" w:rsidR="00FD6431" w:rsidRDefault="00FD6431" w:rsidP="004F095F">
            <w:pPr>
              <w:pStyle w:val="Tabletext"/>
            </w:pPr>
            <w:r>
              <w:t>Yes</w:t>
            </w:r>
            <w:r>
              <w:rPr>
                <w:vertAlign w:val="superscript"/>
              </w:rPr>
              <w:t xml:space="preserve"> </w:t>
            </w:r>
            <w:r>
              <w:t>(refer to note 1).</w:t>
            </w:r>
          </w:p>
          <w:p w14:paraId="7F31980B" w14:textId="46DE91D1" w:rsidR="00FD6431" w:rsidRDefault="00FD6431" w:rsidP="004F095F">
            <w:pPr>
              <w:pStyle w:val="Tabletext"/>
            </w:pPr>
            <w:r>
              <w:t xml:space="preserve">Provided that the right was not previously cancelled by the trust under s. 25(2) of the </w:t>
            </w:r>
            <w:r>
              <w:rPr>
                <w:rStyle w:val="Emphasis"/>
              </w:rPr>
              <w:t>Cemeteries Act 1958</w:t>
            </w:r>
            <w:r>
              <w:t>.</w:t>
            </w:r>
          </w:p>
        </w:tc>
        <w:tc>
          <w:tcPr>
            <w:tcW w:w="1984" w:type="dxa"/>
            <w:tcBorders>
              <w:top w:val="single" w:sz="4" w:space="0" w:color="auto"/>
              <w:left w:val="single" w:sz="4" w:space="0" w:color="auto"/>
              <w:bottom w:val="single" w:sz="4" w:space="0" w:color="auto"/>
              <w:right w:val="single" w:sz="4" w:space="0" w:color="auto"/>
            </w:tcBorders>
            <w:hideMark/>
          </w:tcPr>
          <w:p w14:paraId="2CA2D968" w14:textId="77777777" w:rsidR="00FD6431" w:rsidRDefault="00FD6431" w:rsidP="004F095F">
            <w:pPr>
              <w:pStyle w:val="Tabletext"/>
            </w:pPr>
            <w:r>
              <w:t>Not applicable</w:t>
            </w:r>
            <w:r>
              <w:rPr>
                <w:vertAlign w:val="superscript"/>
              </w:rPr>
              <w:t xml:space="preserve"> </w:t>
            </w:r>
            <w:r>
              <w:t>(refer to note 2).</w:t>
            </w:r>
          </w:p>
        </w:tc>
        <w:tc>
          <w:tcPr>
            <w:tcW w:w="2268" w:type="dxa"/>
            <w:tcBorders>
              <w:top w:val="single" w:sz="4" w:space="0" w:color="auto"/>
              <w:left w:val="single" w:sz="4" w:space="0" w:color="auto"/>
              <w:bottom w:val="single" w:sz="4" w:space="0" w:color="auto"/>
              <w:right w:val="single" w:sz="4" w:space="0" w:color="auto"/>
            </w:tcBorders>
            <w:hideMark/>
          </w:tcPr>
          <w:p w14:paraId="7E7B248C" w14:textId="77777777" w:rsidR="00FD6431" w:rsidRDefault="00FD6431" w:rsidP="004F095F">
            <w:pPr>
              <w:pStyle w:val="Tabletext"/>
            </w:pPr>
            <w:r>
              <w:t>Yes</w:t>
            </w:r>
            <w:r>
              <w:rPr>
                <w:vertAlign w:val="superscript"/>
              </w:rPr>
              <w:t xml:space="preserve"> </w:t>
            </w:r>
            <w:r>
              <w:t>(refer to note 3).</w:t>
            </w:r>
          </w:p>
        </w:tc>
        <w:tc>
          <w:tcPr>
            <w:tcW w:w="1843" w:type="dxa"/>
            <w:tcBorders>
              <w:top w:val="single" w:sz="4" w:space="0" w:color="auto"/>
              <w:left w:val="single" w:sz="4" w:space="0" w:color="auto"/>
              <w:bottom w:val="single" w:sz="4" w:space="0" w:color="auto"/>
              <w:right w:val="single" w:sz="4" w:space="0" w:color="auto"/>
            </w:tcBorders>
            <w:hideMark/>
          </w:tcPr>
          <w:p w14:paraId="553610C9" w14:textId="77777777" w:rsidR="00FD6431" w:rsidRDefault="00FD6431" w:rsidP="004F095F">
            <w:pPr>
              <w:pStyle w:val="Tabletext"/>
            </w:pPr>
            <w:r>
              <w:t>Yes</w:t>
            </w:r>
            <w:r>
              <w:rPr>
                <w:vertAlign w:val="superscript"/>
              </w:rPr>
              <w:t xml:space="preserve"> </w:t>
            </w:r>
            <w:r>
              <w:t>(refer to note 4).</w:t>
            </w:r>
          </w:p>
        </w:tc>
        <w:tc>
          <w:tcPr>
            <w:tcW w:w="2471" w:type="dxa"/>
            <w:tcBorders>
              <w:top w:val="single" w:sz="4" w:space="0" w:color="auto"/>
              <w:left w:val="single" w:sz="4" w:space="0" w:color="auto"/>
              <w:bottom w:val="single" w:sz="4" w:space="0" w:color="auto"/>
              <w:right w:val="single" w:sz="4" w:space="0" w:color="auto"/>
            </w:tcBorders>
            <w:hideMark/>
          </w:tcPr>
          <w:p w14:paraId="162EC7AA" w14:textId="77777777" w:rsidR="00FD6431" w:rsidRDefault="00FD6431" w:rsidP="004F095F">
            <w:pPr>
              <w:pStyle w:val="Tabletext"/>
            </w:pPr>
            <w:r>
              <w:t>Refer to note 5 and the end of these tables.</w:t>
            </w:r>
          </w:p>
        </w:tc>
      </w:tr>
      <w:tr w:rsidR="00FD6431" w14:paraId="7B3664EB" w14:textId="77777777" w:rsidTr="004F095F">
        <w:tc>
          <w:tcPr>
            <w:tcW w:w="1413" w:type="dxa"/>
            <w:tcBorders>
              <w:top w:val="single" w:sz="4" w:space="0" w:color="auto"/>
              <w:left w:val="single" w:sz="4" w:space="0" w:color="auto"/>
              <w:bottom w:val="single" w:sz="4" w:space="0" w:color="auto"/>
              <w:right w:val="single" w:sz="4" w:space="0" w:color="auto"/>
            </w:tcBorders>
            <w:hideMark/>
          </w:tcPr>
          <w:p w14:paraId="0E980F5C" w14:textId="77777777" w:rsidR="00FD6431" w:rsidRDefault="00FD6431" w:rsidP="004F095F">
            <w:pPr>
              <w:pStyle w:val="Tabletext"/>
            </w:pPr>
            <w:r>
              <w:t>Granted after 17 December 1974 and before 1 July 1980</w:t>
            </w:r>
          </w:p>
        </w:tc>
        <w:tc>
          <w:tcPr>
            <w:tcW w:w="3969" w:type="dxa"/>
            <w:tcBorders>
              <w:top w:val="single" w:sz="4" w:space="0" w:color="auto"/>
              <w:left w:val="single" w:sz="4" w:space="0" w:color="auto"/>
              <w:bottom w:val="single" w:sz="4" w:space="0" w:color="auto"/>
              <w:right w:val="single" w:sz="4" w:space="0" w:color="auto"/>
            </w:tcBorders>
            <w:hideMark/>
          </w:tcPr>
          <w:p w14:paraId="7A9204A6" w14:textId="77777777" w:rsidR="00FD6431" w:rsidRDefault="00FD6431" w:rsidP="004F095F">
            <w:pPr>
              <w:pStyle w:val="Tabletext"/>
            </w:pPr>
            <w:r>
              <w:t>Maybe.</w:t>
            </w:r>
          </w:p>
          <w:p w14:paraId="4EC95867" w14:textId="78863969" w:rsidR="00FD6431" w:rsidRDefault="00FD6431" w:rsidP="004F095F">
            <w:pPr>
              <w:pStyle w:val="Tabletext"/>
            </w:pPr>
            <w:r>
              <w:t>Exclusive rights of burial or interment acquired in this period were granted for a limited period of 25 years. Refer to the ‘</w:t>
            </w:r>
            <w:r w:rsidR="005A3E60">
              <w:t xml:space="preserve">Other </w:t>
            </w:r>
            <w:r>
              <w:t>information’ column for more details.</w:t>
            </w:r>
          </w:p>
          <w:p w14:paraId="1D514A40" w14:textId="77777777" w:rsidR="00FD6431" w:rsidRDefault="00FD6431" w:rsidP="004F095F">
            <w:pPr>
              <w:pStyle w:val="Tabletext"/>
            </w:pPr>
            <w:r>
              <w:t>If the holder of a right did not repurchase the right at the expiry of 25 years, the right expired.</w:t>
            </w:r>
          </w:p>
          <w:p w14:paraId="529A4321" w14:textId="77777777" w:rsidR="00FD6431" w:rsidRDefault="00FD6431" w:rsidP="004F095F">
            <w:pPr>
              <w:pStyle w:val="Tabletext"/>
            </w:pPr>
            <w:r>
              <w:t>Where the holder did repurchase the right at the expiry of 25 years, this right is still current.</w:t>
            </w:r>
          </w:p>
          <w:p w14:paraId="030E2694" w14:textId="77777777" w:rsidR="00FD6431" w:rsidRDefault="00FD6431" w:rsidP="004F095F">
            <w:pPr>
              <w:pStyle w:val="Tabletext"/>
            </w:pPr>
            <w:r>
              <w:t>For repurchased rights, refer to the information in the next row relating to rights purchased or renewed on or after 1 July 1980 and before 1 July 2005.</w:t>
            </w:r>
          </w:p>
        </w:tc>
        <w:tc>
          <w:tcPr>
            <w:tcW w:w="1984" w:type="dxa"/>
            <w:tcBorders>
              <w:top w:val="single" w:sz="4" w:space="0" w:color="auto"/>
              <w:left w:val="single" w:sz="4" w:space="0" w:color="auto"/>
              <w:bottom w:val="single" w:sz="4" w:space="0" w:color="auto"/>
              <w:right w:val="single" w:sz="4" w:space="0" w:color="auto"/>
            </w:tcBorders>
            <w:hideMark/>
          </w:tcPr>
          <w:p w14:paraId="50EAAA38" w14:textId="77777777" w:rsidR="00FD6431" w:rsidRDefault="00FD6431" w:rsidP="004F095F">
            <w:pPr>
              <w:pStyle w:val="Tabletext"/>
            </w:pPr>
            <w:r>
              <w:t>No.</w:t>
            </w:r>
          </w:p>
          <w:p w14:paraId="559117DD" w14:textId="77777777" w:rsidR="00FD6431" w:rsidRDefault="00FD6431" w:rsidP="004F095F">
            <w:pPr>
              <w:pStyle w:val="Tabletext"/>
            </w:pPr>
            <w:r>
              <w:t>The 1958 Act was clear that this type of right was to be exercised within 25 years, otherwise they expired (subject to renewal).</w:t>
            </w:r>
          </w:p>
        </w:tc>
        <w:tc>
          <w:tcPr>
            <w:tcW w:w="2268" w:type="dxa"/>
            <w:tcBorders>
              <w:top w:val="single" w:sz="4" w:space="0" w:color="auto"/>
              <w:left w:val="single" w:sz="4" w:space="0" w:color="auto"/>
              <w:bottom w:val="single" w:sz="4" w:space="0" w:color="auto"/>
              <w:right w:val="single" w:sz="4" w:space="0" w:color="auto"/>
            </w:tcBorders>
            <w:hideMark/>
          </w:tcPr>
          <w:p w14:paraId="3A4D4AE2" w14:textId="77777777" w:rsidR="00FD6431" w:rsidRDefault="00FD6431" w:rsidP="004F095F">
            <w:pPr>
              <w:pStyle w:val="Tabletext"/>
            </w:pPr>
            <w:r>
              <w:t xml:space="preserve">For repurchased rights, refer to the information in the next row relating to rights purchased or renewed on or after </w:t>
            </w:r>
            <w:r>
              <w:br/>
              <w:t>1 July 1980 and before 1 July 2005.</w:t>
            </w:r>
          </w:p>
        </w:tc>
        <w:tc>
          <w:tcPr>
            <w:tcW w:w="1843" w:type="dxa"/>
            <w:tcBorders>
              <w:top w:val="single" w:sz="4" w:space="0" w:color="auto"/>
              <w:left w:val="single" w:sz="4" w:space="0" w:color="auto"/>
              <w:bottom w:val="single" w:sz="4" w:space="0" w:color="auto"/>
              <w:right w:val="single" w:sz="4" w:space="0" w:color="auto"/>
            </w:tcBorders>
            <w:hideMark/>
          </w:tcPr>
          <w:p w14:paraId="423E9286" w14:textId="77777777" w:rsidR="00FD6431" w:rsidRDefault="00FD6431" w:rsidP="004F095F">
            <w:pPr>
              <w:pStyle w:val="Tabletext"/>
            </w:pPr>
            <w:r>
              <w:t xml:space="preserve">For repurchased rights, refer to the information in the next row relating to rights purchased or renewed on or after </w:t>
            </w:r>
            <w:r>
              <w:br/>
              <w:t>1 July 1980 and before 1 July 2005.</w:t>
            </w:r>
          </w:p>
        </w:tc>
        <w:tc>
          <w:tcPr>
            <w:tcW w:w="2471" w:type="dxa"/>
            <w:tcBorders>
              <w:top w:val="single" w:sz="4" w:space="0" w:color="auto"/>
              <w:left w:val="single" w:sz="4" w:space="0" w:color="auto"/>
              <w:bottom w:val="single" w:sz="4" w:space="0" w:color="auto"/>
              <w:right w:val="single" w:sz="4" w:space="0" w:color="auto"/>
            </w:tcBorders>
            <w:hideMark/>
          </w:tcPr>
          <w:p w14:paraId="7587F106" w14:textId="50557A0A" w:rsidR="00FD6431" w:rsidRDefault="00FD6431" w:rsidP="004F095F">
            <w:pPr>
              <w:pStyle w:val="Tabletext"/>
            </w:pPr>
            <w:r>
              <w:t>Exclusive rights of burial or interment acquired between 17 December 1974 and 30 June 2005 were, in line with s. 25(5) of the 1958 Cemeteries Act, subject to the condition that the right must be exercised within 25 years of the date of purchase. If the right was not exercised within this time, the holder had the option to repurchase a</w:t>
            </w:r>
            <w:r w:rsidR="001048A7">
              <w:t>nother</w:t>
            </w:r>
            <w:r>
              <w:t xml:space="preserve"> right to the same location, otherwise the original right ended.</w:t>
            </w:r>
          </w:p>
        </w:tc>
      </w:tr>
    </w:tbl>
    <w:p w14:paraId="70CA8161" w14:textId="77777777" w:rsidR="00FD6431" w:rsidRPr="009D1625" w:rsidRDefault="00FD6431" w:rsidP="00FD6431">
      <w:pPr>
        <w:pStyle w:val="Body"/>
      </w:pPr>
    </w:p>
    <w:tbl>
      <w:tblPr>
        <w:tblStyle w:val="TableGrid"/>
        <w:tblW w:w="0" w:type="auto"/>
        <w:tblLook w:val="04A0" w:firstRow="1" w:lastRow="0" w:firstColumn="1" w:lastColumn="0" w:noHBand="0" w:noVBand="1"/>
      </w:tblPr>
      <w:tblGrid>
        <w:gridCol w:w="1384"/>
        <w:gridCol w:w="2013"/>
        <w:gridCol w:w="1843"/>
        <w:gridCol w:w="2268"/>
        <w:gridCol w:w="1843"/>
        <w:gridCol w:w="4597"/>
      </w:tblGrid>
      <w:tr w:rsidR="00FD6431" w:rsidRPr="00835ECE" w14:paraId="534722FB" w14:textId="77777777" w:rsidTr="004F095F">
        <w:trPr>
          <w:tblHeader/>
        </w:trPr>
        <w:tc>
          <w:tcPr>
            <w:tcW w:w="138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3D269BD" w14:textId="77777777" w:rsidR="00FD6431" w:rsidRPr="00835ECE" w:rsidRDefault="00FD6431" w:rsidP="00F31147">
            <w:pPr>
              <w:pStyle w:val="Tablecolhead"/>
            </w:pPr>
            <w:r w:rsidRPr="00835ECE">
              <w:rPr>
                <w:rFonts w:eastAsia="TimesNewRomanPS"/>
              </w:rPr>
              <w:lastRenderedPageBreak/>
              <w:t>Date granted</w:t>
            </w:r>
          </w:p>
        </w:tc>
        <w:tc>
          <w:tcPr>
            <w:tcW w:w="201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A2F491B" w14:textId="77777777" w:rsidR="00FD6431" w:rsidRPr="00835ECE" w:rsidRDefault="00FD6431" w:rsidP="00F31147">
            <w:pPr>
              <w:pStyle w:val="Tablecolhead"/>
            </w:pPr>
            <w:r w:rsidRPr="00835ECE">
              <w:rPr>
                <w:rFonts w:eastAsia="TimesNewRomanPS"/>
              </w:rPr>
              <w:t>Is the right current under the Cemeteries Act?</w:t>
            </w:r>
          </w:p>
        </w:tc>
        <w:tc>
          <w:tcPr>
            <w:tcW w:w="18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3147BA8" w14:textId="77777777" w:rsidR="00FD6431" w:rsidRPr="00835ECE" w:rsidRDefault="00FD6431" w:rsidP="00F31147">
            <w:pPr>
              <w:pStyle w:val="Tablecolhead"/>
            </w:pPr>
            <w:r w:rsidRPr="00835ECE">
              <w:rPr>
                <w:rFonts w:eastAsia="TimesNewRomanPS"/>
              </w:rPr>
              <w:t>If the right is expired, is a refund payable?</w:t>
            </w:r>
          </w:p>
        </w:tc>
        <w:tc>
          <w:tcPr>
            <w:tcW w:w="226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3D8B69F" w14:textId="77777777" w:rsidR="00FD6431" w:rsidRPr="00835ECE" w:rsidRDefault="00FD6431" w:rsidP="00F31147">
            <w:pPr>
              <w:pStyle w:val="Tablecolhead"/>
            </w:pPr>
            <w:r w:rsidRPr="00835ECE">
              <w:rPr>
                <w:rFonts w:eastAsia="TimesNewRomanPS"/>
              </w:rPr>
              <w:t>Can the right be cancelled under the Cemeteries Act?</w:t>
            </w:r>
          </w:p>
        </w:tc>
        <w:tc>
          <w:tcPr>
            <w:tcW w:w="18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BE2BC64" w14:textId="77777777" w:rsidR="00FD6431" w:rsidRPr="00835ECE" w:rsidRDefault="00FD6431" w:rsidP="00F31147">
            <w:pPr>
              <w:pStyle w:val="Tablecolhead"/>
            </w:pPr>
            <w:r w:rsidRPr="00835ECE">
              <w:rPr>
                <w:rFonts w:eastAsia="TimesNewRomanPS"/>
              </w:rPr>
              <w:t>If the right is cancelled, is a refund payable?</w:t>
            </w:r>
          </w:p>
        </w:tc>
        <w:tc>
          <w:tcPr>
            <w:tcW w:w="4597"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4621EDF" w14:textId="77777777" w:rsidR="00FD6431" w:rsidRPr="00835ECE" w:rsidRDefault="00FD6431" w:rsidP="00F31147">
            <w:pPr>
              <w:pStyle w:val="Tablecolhead"/>
            </w:pPr>
            <w:r w:rsidRPr="00835ECE">
              <w:rPr>
                <w:rFonts w:eastAsia="TimesNewRomanPS"/>
              </w:rPr>
              <w:t>Additional information</w:t>
            </w:r>
          </w:p>
        </w:tc>
      </w:tr>
      <w:tr w:rsidR="00FD6431" w14:paraId="2CEC037E" w14:textId="77777777" w:rsidTr="004F095F">
        <w:tc>
          <w:tcPr>
            <w:tcW w:w="1384" w:type="dxa"/>
            <w:tcBorders>
              <w:top w:val="single" w:sz="4" w:space="0" w:color="auto"/>
              <w:left w:val="single" w:sz="4" w:space="0" w:color="auto"/>
              <w:bottom w:val="single" w:sz="4" w:space="0" w:color="auto"/>
              <w:right w:val="single" w:sz="4" w:space="0" w:color="auto"/>
            </w:tcBorders>
            <w:hideMark/>
          </w:tcPr>
          <w:p w14:paraId="6B15EC72" w14:textId="77777777" w:rsidR="00FD6431" w:rsidRDefault="00FD6431" w:rsidP="004F095F">
            <w:pPr>
              <w:pStyle w:val="Tabletext"/>
            </w:pPr>
            <w:r>
              <w:t>On or after 1 July 1980 and before 1 July 2005</w:t>
            </w:r>
          </w:p>
          <w:p w14:paraId="431CB585" w14:textId="7A37A613" w:rsidR="00FD6431" w:rsidRDefault="00FD6431" w:rsidP="004F095F">
            <w:pPr>
              <w:pStyle w:val="Tabletext"/>
            </w:pPr>
            <w:r>
              <w:rPr>
                <w:rStyle w:val="Emphasis"/>
              </w:rPr>
              <w:t>Note this includes rights repurchased during this period under s. 25(5) of the 1958 Act</w:t>
            </w:r>
          </w:p>
        </w:tc>
        <w:tc>
          <w:tcPr>
            <w:tcW w:w="2013" w:type="dxa"/>
            <w:tcBorders>
              <w:top w:val="single" w:sz="4" w:space="0" w:color="auto"/>
              <w:left w:val="single" w:sz="4" w:space="0" w:color="auto"/>
              <w:bottom w:val="single" w:sz="4" w:space="0" w:color="auto"/>
              <w:right w:val="single" w:sz="4" w:space="0" w:color="auto"/>
            </w:tcBorders>
            <w:hideMark/>
          </w:tcPr>
          <w:p w14:paraId="3F6C7C91" w14:textId="77777777" w:rsidR="00FD6431" w:rsidRDefault="00FD6431" w:rsidP="004F095F">
            <w:pPr>
              <w:pStyle w:val="Tabletext"/>
            </w:pPr>
            <w:r>
              <w:t>Yes (refer to note 1).</w:t>
            </w:r>
          </w:p>
        </w:tc>
        <w:tc>
          <w:tcPr>
            <w:tcW w:w="1843" w:type="dxa"/>
            <w:tcBorders>
              <w:top w:val="single" w:sz="4" w:space="0" w:color="auto"/>
              <w:left w:val="single" w:sz="4" w:space="0" w:color="auto"/>
              <w:bottom w:val="single" w:sz="4" w:space="0" w:color="auto"/>
              <w:right w:val="single" w:sz="4" w:space="0" w:color="auto"/>
            </w:tcBorders>
            <w:hideMark/>
          </w:tcPr>
          <w:p w14:paraId="3FF3AAEE" w14:textId="77777777" w:rsidR="00FD6431" w:rsidRDefault="00FD6431" w:rsidP="004F095F">
            <w:pPr>
              <w:pStyle w:val="Tabletext"/>
            </w:pPr>
            <w:r>
              <w:t>Not applicable (refer to note 2).</w:t>
            </w:r>
          </w:p>
        </w:tc>
        <w:tc>
          <w:tcPr>
            <w:tcW w:w="2268" w:type="dxa"/>
            <w:tcBorders>
              <w:top w:val="single" w:sz="4" w:space="0" w:color="auto"/>
              <w:left w:val="single" w:sz="4" w:space="0" w:color="auto"/>
              <w:bottom w:val="single" w:sz="4" w:space="0" w:color="auto"/>
              <w:right w:val="single" w:sz="4" w:space="0" w:color="auto"/>
            </w:tcBorders>
            <w:hideMark/>
          </w:tcPr>
          <w:p w14:paraId="01F147A7" w14:textId="77777777" w:rsidR="00FD6431" w:rsidRDefault="00FD6431" w:rsidP="004F095F">
            <w:pPr>
              <w:pStyle w:val="Tabletext"/>
            </w:pPr>
            <w:r>
              <w:t>Yes</w:t>
            </w:r>
            <w:r>
              <w:rPr>
                <w:vertAlign w:val="superscript"/>
              </w:rPr>
              <w:t xml:space="preserve"> </w:t>
            </w:r>
            <w:r>
              <w:t>(refer to note 3).</w:t>
            </w:r>
          </w:p>
        </w:tc>
        <w:tc>
          <w:tcPr>
            <w:tcW w:w="1843" w:type="dxa"/>
            <w:tcBorders>
              <w:top w:val="single" w:sz="4" w:space="0" w:color="auto"/>
              <w:left w:val="single" w:sz="4" w:space="0" w:color="auto"/>
              <w:bottom w:val="single" w:sz="4" w:space="0" w:color="auto"/>
              <w:right w:val="single" w:sz="4" w:space="0" w:color="auto"/>
            </w:tcBorders>
            <w:hideMark/>
          </w:tcPr>
          <w:p w14:paraId="20568752" w14:textId="77777777" w:rsidR="00FD6431" w:rsidRDefault="00FD6431" w:rsidP="004F095F">
            <w:pPr>
              <w:pStyle w:val="Tabletext"/>
            </w:pPr>
            <w:r>
              <w:t>Yes</w:t>
            </w:r>
            <w:r>
              <w:rPr>
                <w:vertAlign w:val="superscript"/>
              </w:rPr>
              <w:t xml:space="preserve"> </w:t>
            </w:r>
            <w:r>
              <w:t>(refer to note 4).</w:t>
            </w:r>
          </w:p>
        </w:tc>
        <w:tc>
          <w:tcPr>
            <w:tcW w:w="4597" w:type="dxa"/>
            <w:tcBorders>
              <w:top w:val="single" w:sz="4" w:space="0" w:color="auto"/>
              <w:left w:val="single" w:sz="4" w:space="0" w:color="auto"/>
              <w:bottom w:val="single" w:sz="4" w:space="0" w:color="auto"/>
              <w:right w:val="single" w:sz="4" w:space="0" w:color="auto"/>
            </w:tcBorders>
            <w:hideMark/>
          </w:tcPr>
          <w:p w14:paraId="32920A5E" w14:textId="77777777" w:rsidR="00FD6431" w:rsidRDefault="00FD6431" w:rsidP="004F095F">
            <w:pPr>
              <w:pStyle w:val="Tabletext"/>
            </w:pPr>
            <w:r>
              <w:t>The 1958 Act specified that this type of right must be exercised within 25 years or they expired (subject to renewal).</w:t>
            </w:r>
          </w:p>
          <w:p w14:paraId="27A47DC2" w14:textId="77777777" w:rsidR="00FD6431" w:rsidRDefault="00FD6431" w:rsidP="004F095F">
            <w:pPr>
              <w:pStyle w:val="Tabletext"/>
            </w:pPr>
            <w:r>
              <w:t>However, the transitional provisions of the 2003 Act deem this type of right to be a right under s. 75(a).</w:t>
            </w:r>
          </w:p>
          <w:p w14:paraId="6C794B7F" w14:textId="77777777" w:rsidR="00FD6431" w:rsidRDefault="00FD6431" w:rsidP="004F095F">
            <w:pPr>
              <w:pStyle w:val="Tabletext"/>
            </w:pPr>
            <w:r>
              <w:t>The terms and conditions on which a right was originally granted, such as requiring the right to be exercised within 25 years or it expired, are only preserved under the 2003 Act, where they are consistent with the provisions of this Act.</w:t>
            </w:r>
          </w:p>
          <w:p w14:paraId="0452470B" w14:textId="43EB1BF1" w:rsidR="00FD6431" w:rsidRDefault="00FD6431" w:rsidP="004F095F">
            <w:pPr>
              <w:pStyle w:val="Tabletext"/>
            </w:pPr>
            <w:r>
              <w:t xml:space="preserve">Therefore, if the original right was for </w:t>
            </w:r>
            <w:r w:rsidR="007B59B1">
              <w:t xml:space="preserve">interring </w:t>
            </w:r>
            <w:r>
              <w:t>bodily remains, the condition that the right must be exercised within 25 years or it expired (subject to renewal) is inconsistent with the 2003 Act (which provides for burials in perpetuity) and therefore does not apply.</w:t>
            </w:r>
          </w:p>
          <w:p w14:paraId="637C26DE" w14:textId="2D9BBBE7" w:rsidR="00FD6431" w:rsidRDefault="00FD6431" w:rsidP="004F095F">
            <w:pPr>
              <w:pStyle w:val="Tabletext"/>
            </w:pPr>
            <w:r>
              <w:t xml:space="preserve">If the right was for </w:t>
            </w:r>
            <w:r w:rsidR="007B59B1">
              <w:t xml:space="preserve">interring </w:t>
            </w:r>
            <w:r>
              <w:t>cremated remains, the 25-year condition is consistent with the 2003 Act, which provides for limited tenure in relation to cremated remains, and therefore this condition would continue to apply.</w:t>
            </w:r>
          </w:p>
        </w:tc>
      </w:tr>
    </w:tbl>
    <w:p w14:paraId="754EC160" w14:textId="77777777" w:rsidR="00FD6431" w:rsidRDefault="00FD6431" w:rsidP="0043630A">
      <w:pPr>
        <w:pStyle w:val="Heading4"/>
        <w:spacing w:after="240"/>
      </w:pPr>
      <w:r>
        <w:lastRenderedPageBreak/>
        <w:t>Agreement for the interment of human remains not for a limited period</w:t>
      </w:r>
    </w:p>
    <w:tbl>
      <w:tblPr>
        <w:tblStyle w:val="TableGrid"/>
        <w:tblW w:w="0" w:type="auto"/>
        <w:tblLook w:val="04A0" w:firstRow="1" w:lastRow="0" w:firstColumn="1" w:lastColumn="0" w:noHBand="0" w:noVBand="1"/>
      </w:tblPr>
      <w:tblGrid>
        <w:gridCol w:w="1435"/>
        <w:gridCol w:w="2700"/>
        <w:gridCol w:w="1980"/>
        <w:gridCol w:w="1980"/>
        <w:gridCol w:w="1848"/>
        <w:gridCol w:w="4005"/>
      </w:tblGrid>
      <w:tr w:rsidR="00FD6431" w:rsidRPr="00835ECE" w14:paraId="4FD0A1F9" w14:textId="77777777" w:rsidTr="004F095F">
        <w:tc>
          <w:tcPr>
            <w:tcW w:w="1435"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95D8073" w14:textId="77777777" w:rsidR="00FD6431" w:rsidRPr="00835ECE" w:rsidRDefault="00FD6431" w:rsidP="0043630A">
            <w:pPr>
              <w:pStyle w:val="Tablecolhead"/>
              <w:keepNext/>
              <w:keepLines/>
            </w:pPr>
            <w:r w:rsidRPr="00835ECE">
              <w:t>Date granted</w:t>
            </w:r>
          </w:p>
        </w:tc>
        <w:tc>
          <w:tcPr>
            <w:tcW w:w="270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315B04A" w14:textId="77777777" w:rsidR="00FD6431" w:rsidRPr="00835ECE" w:rsidRDefault="00FD6431" w:rsidP="0043630A">
            <w:pPr>
              <w:pStyle w:val="Tablecolhead"/>
              <w:keepNext/>
              <w:keepLines/>
            </w:pPr>
            <w:r w:rsidRPr="00835ECE">
              <w:t>Is the right current under the Cemeteries Act?</w:t>
            </w:r>
          </w:p>
        </w:tc>
        <w:tc>
          <w:tcPr>
            <w:tcW w:w="198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218F208" w14:textId="77777777" w:rsidR="00FD6431" w:rsidRPr="00835ECE" w:rsidRDefault="00FD6431" w:rsidP="0043630A">
            <w:pPr>
              <w:pStyle w:val="Tablecolhead"/>
              <w:keepNext/>
              <w:keepLines/>
            </w:pPr>
            <w:r w:rsidRPr="00835ECE">
              <w:t>If the right is expired is a refund payable?</w:t>
            </w:r>
          </w:p>
        </w:tc>
        <w:tc>
          <w:tcPr>
            <w:tcW w:w="198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209ED02" w14:textId="77777777" w:rsidR="00FD6431" w:rsidRPr="00835ECE" w:rsidRDefault="00FD6431" w:rsidP="0043630A">
            <w:pPr>
              <w:pStyle w:val="Tablecolhead"/>
              <w:keepNext/>
              <w:keepLines/>
            </w:pPr>
            <w:r w:rsidRPr="00835ECE">
              <w:t>Can the right be cancelled under the Cemeteries Act?</w:t>
            </w:r>
          </w:p>
        </w:tc>
        <w:tc>
          <w:tcPr>
            <w:tcW w:w="184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1D61FDF" w14:textId="77777777" w:rsidR="00FD6431" w:rsidRPr="00835ECE" w:rsidRDefault="00FD6431" w:rsidP="0043630A">
            <w:pPr>
              <w:pStyle w:val="Tablecolhead"/>
              <w:keepNext/>
              <w:keepLines/>
            </w:pPr>
            <w:r w:rsidRPr="00835ECE">
              <w:t>If the right is cancelled is a refund payable?</w:t>
            </w:r>
          </w:p>
        </w:tc>
        <w:tc>
          <w:tcPr>
            <w:tcW w:w="4005"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E91860F" w14:textId="77777777" w:rsidR="00FD6431" w:rsidRPr="00835ECE" w:rsidRDefault="00FD6431" w:rsidP="0043630A">
            <w:pPr>
              <w:pStyle w:val="Tablecolhead"/>
              <w:keepNext/>
              <w:keepLines/>
            </w:pPr>
            <w:r w:rsidRPr="00835ECE">
              <w:t>Additional information</w:t>
            </w:r>
          </w:p>
        </w:tc>
      </w:tr>
      <w:tr w:rsidR="00FD6431" w14:paraId="4E11F8D8" w14:textId="77777777" w:rsidTr="004F095F">
        <w:tc>
          <w:tcPr>
            <w:tcW w:w="1435" w:type="dxa"/>
            <w:tcBorders>
              <w:top w:val="single" w:sz="4" w:space="0" w:color="auto"/>
              <w:left w:val="single" w:sz="4" w:space="0" w:color="auto"/>
              <w:bottom w:val="single" w:sz="4" w:space="0" w:color="auto"/>
              <w:right w:val="single" w:sz="4" w:space="0" w:color="auto"/>
            </w:tcBorders>
            <w:hideMark/>
          </w:tcPr>
          <w:p w14:paraId="11E2B3F6" w14:textId="77777777" w:rsidR="00FD6431" w:rsidRDefault="00FD6431" w:rsidP="0043630A">
            <w:pPr>
              <w:pStyle w:val="Tabletext"/>
              <w:keepNext/>
              <w:keepLines/>
            </w:pPr>
            <w:r>
              <w:t>Prior to 1 July 2005</w:t>
            </w:r>
          </w:p>
        </w:tc>
        <w:tc>
          <w:tcPr>
            <w:tcW w:w="2700" w:type="dxa"/>
            <w:tcBorders>
              <w:top w:val="single" w:sz="4" w:space="0" w:color="auto"/>
              <w:left w:val="single" w:sz="4" w:space="0" w:color="auto"/>
              <w:bottom w:val="single" w:sz="4" w:space="0" w:color="auto"/>
              <w:right w:val="single" w:sz="4" w:space="0" w:color="auto"/>
            </w:tcBorders>
            <w:hideMark/>
          </w:tcPr>
          <w:p w14:paraId="411EAA6D" w14:textId="77777777" w:rsidR="00FD6431" w:rsidRDefault="00FD6431" w:rsidP="0043630A">
            <w:pPr>
              <w:pStyle w:val="Tabletext"/>
              <w:keepNext/>
              <w:keepLines/>
            </w:pPr>
            <w:r>
              <w:t>Yes</w:t>
            </w:r>
            <w:r>
              <w:rPr>
                <w:vertAlign w:val="superscript"/>
              </w:rPr>
              <w:t xml:space="preserve"> </w:t>
            </w:r>
            <w:r>
              <w:t>(refer to note 1).</w:t>
            </w:r>
          </w:p>
        </w:tc>
        <w:tc>
          <w:tcPr>
            <w:tcW w:w="1980" w:type="dxa"/>
            <w:tcBorders>
              <w:top w:val="single" w:sz="4" w:space="0" w:color="auto"/>
              <w:left w:val="single" w:sz="4" w:space="0" w:color="auto"/>
              <w:bottom w:val="single" w:sz="4" w:space="0" w:color="auto"/>
              <w:right w:val="single" w:sz="4" w:space="0" w:color="auto"/>
            </w:tcBorders>
            <w:hideMark/>
          </w:tcPr>
          <w:p w14:paraId="507CEB11" w14:textId="77777777" w:rsidR="00FD6431" w:rsidRDefault="00FD6431" w:rsidP="0043630A">
            <w:pPr>
              <w:pStyle w:val="Tabletext"/>
              <w:keepNext/>
              <w:keepLines/>
            </w:pPr>
            <w:r>
              <w:t>Not applicable (refer to note 2).</w:t>
            </w:r>
          </w:p>
        </w:tc>
        <w:tc>
          <w:tcPr>
            <w:tcW w:w="1980" w:type="dxa"/>
            <w:tcBorders>
              <w:top w:val="single" w:sz="4" w:space="0" w:color="auto"/>
              <w:left w:val="single" w:sz="4" w:space="0" w:color="auto"/>
              <w:bottom w:val="single" w:sz="4" w:space="0" w:color="auto"/>
              <w:right w:val="single" w:sz="4" w:space="0" w:color="auto"/>
            </w:tcBorders>
            <w:hideMark/>
          </w:tcPr>
          <w:p w14:paraId="6352D25A" w14:textId="77777777" w:rsidR="00FD6431" w:rsidRDefault="00FD6431" w:rsidP="0043630A">
            <w:pPr>
              <w:pStyle w:val="Tabletext"/>
              <w:keepNext/>
              <w:keepLines/>
            </w:pPr>
            <w:r>
              <w:t>Yes</w:t>
            </w:r>
            <w:r>
              <w:rPr>
                <w:vertAlign w:val="superscript"/>
              </w:rPr>
              <w:t xml:space="preserve"> </w:t>
            </w:r>
            <w:r>
              <w:t>(refer to note 3).</w:t>
            </w:r>
          </w:p>
        </w:tc>
        <w:tc>
          <w:tcPr>
            <w:tcW w:w="1848" w:type="dxa"/>
            <w:tcBorders>
              <w:top w:val="single" w:sz="4" w:space="0" w:color="auto"/>
              <w:left w:val="single" w:sz="4" w:space="0" w:color="auto"/>
              <w:bottom w:val="single" w:sz="4" w:space="0" w:color="auto"/>
              <w:right w:val="single" w:sz="4" w:space="0" w:color="auto"/>
            </w:tcBorders>
            <w:hideMark/>
          </w:tcPr>
          <w:p w14:paraId="7B5CA51A" w14:textId="77777777" w:rsidR="00FD6431" w:rsidRDefault="00FD6431" w:rsidP="0043630A">
            <w:pPr>
              <w:pStyle w:val="Tabletext"/>
              <w:keepNext/>
              <w:keepLines/>
            </w:pPr>
            <w:r>
              <w:t>Yes</w:t>
            </w:r>
            <w:r>
              <w:rPr>
                <w:vertAlign w:val="superscript"/>
              </w:rPr>
              <w:t xml:space="preserve"> </w:t>
            </w:r>
            <w:r>
              <w:t>(refer to note 4).</w:t>
            </w:r>
          </w:p>
        </w:tc>
        <w:tc>
          <w:tcPr>
            <w:tcW w:w="4005" w:type="dxa"/>
            <w:tcBorders>
              <w:top w:val="single" w:sz="4" w:space="0" w:color="auto"/>
              <w:left w:val="single" w:sz="4" w:space="0" w:color="auto"/>
              <w:bottom w:val="single" w:sz="4" w:space="0" w:color="auto"/>
              <w:right w:val="single" w:sz="4" w:space="0" w:color="auto"/>
            </w:tcBorders>
            <w:hideMark/>
          </w:tcPr>
          <w:p w14:paraId="2C36D18E" w14:textId="77777777" w:rsidR="00FD6431" w:rsidRDefault="00FD6431" w:rsidP="0043630A">
            <w:pPr>
              <w:pStyle w:val="Tabletext"/>
              <w:keepNext/>
              <w:keepLines/>
            </w:pPr>
            <w:r>
              <w:t>Refer to note 5.</w:t>
            </w:r>
          </w:p>
        </w:tc>
      </w:tr>
    </w:tbl>
    <w:p w14:paraId="22846284" w14:textId="77777777" w:rsidR="00FD6431" w:rsidRDefault="00FD6431" w:rsidP="00647096">
      <w:pPr>
        <w:pStyle w:val="Heading4"/>
        <w:spacing w:after="240"/>
      </w:pPr>
      <w:r>
        <w:t>Agreement for the interment of human remains for a limited period</w:t>
      </w:r>
    </w:p>
    <w:tbl>
      <w:tblPr>
        <w:tblStyle w:val="TableGrid1"/>
        <w:tblW w:w="13890" w:type="dxa"/>
        <w:tblLayout w:type="fixed"/>
        <w:tblLook w:val="06A0" w:firstRow="1" w:lastRow="0" w:firstColumn="1" w:lastColumn="0" w:noHBand="1" w:noVBand="1"/>
      </w:tblPr>
      <w:tblGrid>
        <w:gridCol w:w="1455"/>
        <w:gridCol w:w="2653"/>
        <w:gridCol w:w="1985"/>
        <w:gridCol w:w="1984"/>
        <w:gridCol w:w="1843"/>
        <w:gridCol w:w="3970"/>
      </w:tblGrid>
      <w:tr w:rsidR="00FD6431" w:rsidRPr="00835ECE" w14:paraId="11F72913" w14:textId="77777777" w:rsidTr="004F095F">
        <w:trPr>
          <w:trHeight w:val="1008"/>
          <w:tblHeader/>
        </w:trPr>
        <w:tc>
          <w:tcPr>
            <w:tcW w:w="14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BC438F2" w14:textId="77777777" w:rsidR="00FD6431" w:rsidRPr="00835ECE" w:rsidRDefault="00FD6431" w:rsidP="00F31147">
            <w:pPr>
              <w:pStyle w:val="Tablecolhead"/>
            </w:pPr>
            <w:r w:rsidRPr="00835ECE">
              <w:t>Date granted</w:t>
            </w:r>
          </w:p>
        </w:tc>
        <w:tc>
          <w:tcPr>
            <w:tcW w:w="265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1C97155" w14:textId="77777777" w:rsidR="00FD6431" w:rsidRPr="00835ECE" w:rsidRDefault="00FD6431" w:rsidP="00F31147">
            <w:pPr>
              <w:pStyle w:val="Tablecolhead"/>
            </w:pPr>
            <w:r w:rsidRPr="00835ECE">
              <w:t>Is the right current under the Cemeteries Act?</w:t>
            </w:r>
          </w:p>
        </w:tc>
        <w:tc>
          <w:tcPr>
            <w:tcW w:w="1985"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80DA66A" w14:textId="77777777" w:rsidR="00FD6431" w:rsidRPr="00835ECE" w:rsidRDefault="00FD6431" w:rsidP="00F31147">
            <w:pPr>
              <w:pStyle w:val="Tablecolhead"/>
            </w:pPr>
            <w:r w:rsidRPr="00835ECE">
              <w:t>If the right is expired is a refund payable?</w:t>
            </w:r>
          </w:p>
        </w:tc>
        <w:tc>
          <w:tcPr>
            <w:tcW w:w="198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EB616DB" w14:textId="77777777" w:rsidR="00FD6431" w:rsidRPr="00835ECE" w:rsidRDefault="00FD6431" w:rsidP="00F31147">
            <w:pPr>
              <w:pStyle w:val="Tablecolhead"/>
            </w:pPr>
            <w:r w:rsidRPr="00835ECE">
              <w:t>Can the right be cancelled under the Cemeteries Act?</w:t>
            </w:r>
          </w:p>
        </w:tc>
        <w:tc>
          <w:tcPr>
            <w:tcW w:w="18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A97D468" w14:textId="77777777" w:rsidR="00FD6431" w:rsidRPr="00835ECE" w:rsidRDefault="00FD6431" w:rsidP="00F31147">
            <w:pPr>
              <w:pStyle w:val="Tablecolhead"/>
            </w:pPr>
            <w:r w:rsidRPr="00835ECE">
              <w:t>If the right is cancelled is a refund payable?</w:t>
            </w:r>
          </w:p>
        </w:tc>
        <w:tc>
          <w:tcPr>
            <w:tcW w:w="396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DBC7592" w14:textId="4A844E1B" w:rsidR="00FD6431" w:rsidRPr="00835ECE" w:rsidRDefault="008D0559" w:rsidP="00F31147">
            <w:pPr>
              <w:pStyle w:val="Tablecolhead"/>
            </w:pPr>
            <w:r>
              <w:t>Other</w:t>
            </w:r>
            <w:r w:rsidRPr="00835ECE">
              <w:t xml:space="preserve"> </w:t>
            </w:r>
            <w:r w:rsidR="00FD6431" w:rsidRPr="00835ECE">
              <w:t>information</w:t>
            </w:r>
          </w:p>
        </w:tc>
      </w:tr>
      <w:tr w:rsidR="00FD6431" w14:paraId="725D658C" w14:textId="77777777" w:rsidTr="004F095F">
        <w:trPr>
          <w:trHeight w:val="3527"/>
        </w:trPr>
        <w:tc>
          <w:tcPr>
            <w:tcW w:w="1454" w:type="dxa"/>
            <w:tcBorders>
              <w:top w:val="single" w:sz="4" w:space="0" w:color="auto"/>
              <w:left w:val="single" w:sz="4" w:space="0" w:color="auto"/>
              <w:bottom w:val="single" w:sz="4" w:space="0" w:color="auto"/>
              <w:right w:val="single" w:sz="4" w:space="0" w:color="auto"/>
            </w:tcBorders>
            <w:hideMark/>
          </w:tcPr>
          <w:p w14:paraId="51EF78DF" w14:textId="77777777" w:rsidR="00FD6431" w:rsidRDefault="00FD6431" w:rsidP="004F095F">
            <w:pPr>
              <w:pStyle w:val="Tabletext"/>
              <w:rPr>
                <w:szCs w:val="20"/>
              </w:rPr>
            </w:pPr>
            <w:r>
              <w:rPr>
                <w:szCs w:val="20"/>
              </w:rPr>
              <w:t>Prior to 1 July 2005</w:t>
            </w:r>
          </w:p>
        </w:tc>
        <w:tc>
          <w:tcPr>
            <w:tcW w:w="2652" w:type="dxa"/>
            <w:tcBorders>
              <w:top w:val="single" w:sz="4" w:space="0" w:color="auto"/>
              <w:left w:val="single" w:sz="4" w:space="0" w:color="auto"/>
              <w:bottom w:val="single" w:sz="4" w:space="0" w:color="auto"/>
              <w:right w:val="single" w:sz="4" w:space="0" w:color="auto"/>
            </w:tcBorders>
            <w:hideMark/>
          </w:tcPr>
          <w:p w14:paraId="6AFCDAFA" w14:textId="77777777" w:rsidR="00FD6431" w:rsidRDefault="00FD6431" w:rsidP="004F095F">
            <w:pPr>
              <w:pStyle w:val="Tabletext"/>
              <w:rPr>
                <w:szCs w:val="20"/>
              </w:rPr>
            </w:pPr>
            <w:r>
              <w:rPr>
                <w:szCs w:val="20"/>
              </w:rPr>
              <w:t>This depends on the original period for which the right was granted.</w:t>
            </w:r>
          </w:p>
          <w:p w14:paraId="01698C1B" w14:textId="77777777" w:rsidR="00FD6431" w:rsidRDefault="00FD6431" w:rsidP="004F095F">
            <w:pPr>
              <w:pStyle w:val="Tabletext"/>
              <w:rPr>
                <w:szCs w:val="20"/>
              </w:rPr>
            </w:pPr>
            <w:r>
              <w:rPr>
                <w:szCs w:val="20"/>
              </w:rPr>
              <w:t>If the right was current on 30 June 2005, then the transitional provisions of the 2003 Act deem the right to be a current right of interment for a period not exceeding the original period it was granted for.</w:t>
            </w:r>
          </w:p>
        </w:tc>
        <w:tc>
          <w:tcPr>
            <w:tcW w:w="1985" w:type="dxa"/>
            <w:tcBorders>
              <w:top w:val="single" w:sz="4" w:space="0" w:color="auto"/>
              <w:left w:val="single" w:sz="4" w:space="0" w:color="auto"/>
              <w:bottom w:val="single" w:sz="4" w:space="0" w:color="auto"/>
              <w:right w:val="single" w:sz="4" w:space="0" w:color="auto"/>
            </w:tcBorders>
            <w:hideMark/>
          </w:tcPr>
          <w:p w14:paraId="49308ED9" w14:textId="77777777" w:rsidR="00FD6431" w:rsidRDefault="00FD6431" w:rsidP="004F095F">
            <w:pPr>
              <w:pStyle w:val="Tabletext"/>
              <w:rPr>
                <w:szCs w:val="20"/>
              </w:rPr>
            </w:pPr>
            <w:r>
              <w:rPr>
                <w:szCs w:val="20"/>
              </w:rPr>
              <w:t>No.</w:t>
            </w:r>
          </w:p>
          <w:p w14:paraId="66E4E6A9" w14:textId="77777777" w:rsidR="00FD6431" w:rsidRDefault="00FD6431" w:rsidP="004F095F">
            <w:pPr>
              <w:pStyle w:val="Tabletext"/>
              <w:rPr>
                <w:szCs w:val="20"/>
              </w:rPr>
            </w:pPr>
            <w:r>
              <w:rPr>
                <w:szCs w:val="20"/>
              </w:rPr>
              <w:t>If the right expired before 1 July 2005 no refund is payable because the right was for a limited period.</w:t>
            </w:r>
          </w:p>
        </w:tc>
        <w:tc>
          <w:tcPr>
            <w:tcW w:w="1984" w:type="dxa"/>
            <w:tcBorders>
              <w:top w:val="single" w:sz="4" w:space="0" w:color="auto"/>
              <w:left w:val="single" w:sz="4" w:space="0" w:color="auto"/>
              <w:bottom w:val="single" w:sz="4" w:space="0" w:color="auto"/>
              <w:right w:val="single" w:sz="4" w:space="0" w:color="auto"/>
            </w:tcBorders>
            <w:hideMark/>
          </w:tcPr>
          <w:p w14:paraId="7671BFCD" w14:textId="77777777" w:rsidR="00FD6431" w:rsidRDefault="00FD6431" w:rsidP="004F095F">
            <w:pPr>
              <w:pStyle w:val="Tabletext"/>
              <w:rPr>
                <w:szCs w:val="20"/>
              </w:rPr>
            </w:pPr>
            <w:r>
              <w:rPr>
                <w:szCs w:val="20"/>
              </w:rPr>
              <w:t>No.</w:t>
            </w:r>
          </w:p>
          <w:p w14:paraId="04D81695" w14:textId="77777777" w:rsidR="00FD6431" w:rsidRDefault="00FD6431" w:rsidP="004F095F">
            <w:pPr>
              <w:pStyle w:val="Tabletext"/>
              <w:rPr>
                <w:szCs w:val="20"/>
              </w:rPr>
            </w:pPr>
            <w:r>
              <w:rPr>
                <w:szCs w:val="20"/>
              </w:rPr>
              <w:t>This type of right was granted for a limited period and is now deemed to be a right of interment for the remainder of the original period that it was originally granted for.</w:t>
            </w:r>
          </w:p>
        </w:tc>
        <w:tc>
          <w:tcPr>
            <w:tcW w:w="1843" w:type="dxa"/>
            <w:tcBorders>
              <w:top w:val="single" w:sz="4" w:space="0" w:color="auto"/>
              <w:left w:val="single" w:sz="4" w:space="0" w:color="auto"/>
              <w:bottom w:val="single" w:sz="4" w:space="0" w:color="auto"/>
              <w:right w:val="single" w:sz="4" w:space="0" w:color="auto"/>
            </w:tcBorders>
            <w:hideMark/>
          </w:tcPr>
          <w:p w14:paraId="70E71663" w14:textId="77777777" w:rsidR="00FD6431" w:rsidRDefault="00FD6431" w:rsidP="004F095F">
            <w:pPr>
              <w:pStyle w:val="Tabletext"/>
              <w:rPr>
                <w:szCs w:val="20"/>
              </w:rPr>
            </w:pPr>
            <w:r>
              <w:rPr>
                <w:szCs w:val="20"/>
              </w:rPr>
              <w:t>Not applicable.</w:t>
            </w:r>
          </w:p>
        </w:tc>
        <w:tc>
          <w:tcPr>
            <w:tcW w:w="3969" w:type="dxa"/>
            <w:tcBorders>
              <w:top w:val="single" w:sz="4" w:space="0" w:color="auto"/>
              <w:left w:val="single" w:sz="4" w:space="0" w:color="auto"/>
              <w:bottom w:val="single" w:sz="4" w:space="0" w:color="auto"/>
              <w:right w:val="single" w:sz="4" w:space="0" w:color="auto"/>
            </w:tcBorders>
            <w:hideMark/>
          </w:tcPr>
          <w:p w14:paraId="6C52C002" w14:textId="494A6517" w:rsidR="00FD6431" w:rsidRDefault="00FD6431" w:rsidP="004F095F">
            <w:pPr>
              <w:pStyle w:val="Tabletext"/>
              <w:rPr>
                <w:szCs w:val="20"/>
              </w:rPr>
            </w:pPr>
            <w:r>
              <w:rPr>
                <w:szCs w:val="20"/>
              </w:rPr>
              <w:t xml:space="preserve">Under the </w:t>
            </w:r>
            <w:r w:rsidR="008D0559">
              <w:rPr>
                <w:szCs w:val="20"/>
              </w:rPr>
              <w:t>t</w:t>
            </w:r>
            <w:r>
              <w:rPr>
                <w:szCs w:val="20"/>
              </w:rPr>
              <w:t xml:space="preserve">ransitional </w:t>
            </w:r>
            <w:r w:rsidR="008D0559">
              <w:rPr>
                <w:szCs w:val="20"/>
              </w:rPr>
              <w:t>p</w:t>
            </w:r>
            <w:r>
              <w:rPr>
                <w:szCs w:val="20"/>
              </w:rPr>
              <w:t>rovisions of the 2003 Act, the holder continues to hold their right for the remainder of the original period.</w:t>
            </w:r>
          </w:p>
          <w:p w14:paraId="3D9D0A3B" w14:textId="3072BF9E" w:rsidR="00FD6431" w:rsidRDefault="00FD6431" w:rsidP="004F095F">
            <w:pPr>
              <w:pStyle w:val="Tabletext"/>
              <w:rPr>
                <w:szCs w:val="20"/>
              </w:rPr>
            </w:pPr>
            <w:r>
              <w:rPr>
                <w:szCs w:val="20"/>
              </w:rPr>
              <w:t xml:space="preserve">However, as this right is now </w:t>
            </w:r>
            <w:r w:rsidR="008D0559">
              <w:rPr>
                <w:szCs w:val="20"/>
              </w:rPr>
              <w:t>considered</w:t>
            </w:r>
            <w:r>
              <w:rPr>
                <w:szCs w:val="20"/>
              </w:rPr>
              <w:t xml:space="preserve"> a right of interment under the 2003 Act, at least 12 months before the right is due to expire the cemetery trust must offer to convert or extend such a right expire </w:t>
            </w:r>
            <w:r w:rsidR="008D0559">
              <w:rPr>
                <w:szCs w:val="20"/>
              </w:rPr>
              <w:t>under</w:t>
            </w:r>
            <w:r>
              <w:rPr>
                <w:szCs w:val="20"/>
              </w:rPr>
              <w:t xml:space="preserve"> s. 85 of this Act.</w:t>
            </w:r>
          </w:p>
          <w:p w14:paraId="4C9E5CDD" w14:textId="3D2DEBD0" w:rsidR="00FD6431" w:rsidRDefault="00FD6431" w:rsidP="004F095F">
            <w:pPr>
              <w:pStyle w:val="Tabletext"/>
              <w:rPr>
                <w:szCs w:val="20"/>
              </w:rPr>
            </w:pPr>
            <w:r>
              <w:rPr>
                <w:szCs w:val="20"/>
              </w:rPr>
              <w:t xml:space="preserve">The holder of the right is entitled to either convert or extend that right </w:t>
            </w:r>
            <w:r w:rsidR="008D0559">
              <w:rPr>
                <w:szCs w:val="20"/>
              </w:rPr>
              <w:t>under</w:t>
            </w:r>
            <w:r>
              <w:rPr>
                <w:szCs w:val="20"/>
              </w:rPr>
              <w:t xml:space="preserve"> s. 87 of the 2003 Act.</w:t>
            </w:r>
          </w:p>
        </w:tc>
      </w:tr>
    </w:tbl>
    <w:p w14:paraId="040D8ED8" w14:textId="77777777" w:rsidR="00FD6431" w:rsidRDefault="00FD6431" w:rsidP="00FD6431">
      <w:pPr>
        <w:spacing w:after="0" w:line="240" w:lineRule="auto"/>
        <w:rPr>
          <w:rFonts w:eastAsia="Times"/>
        </w:rPr>
        <w:sectPr w:rsidR="00FD6431" w:rsidSect="004B3132">
          <w:pgSz w:w="16838" w:h="11906" w:orient="landscape"/>
          <w:pgMar w:top="1440" w:right="1440" w:bottom="1440" w:left="1440" w:header="709" w:footer="709" w:gutter="0"/>
          <w:cols w:space="720"/>
        </w:sectPr>
      </w:pPr>
    </w:p>
    <w:p w14:paraId="172DA600" w14:textId="77777777" w:rsidR="00FD6431" w:rsidRDefault="00FD6431" w:rsidP="00647096">
      <w:pPr>
        <w:pStyle w:val="Heading4"/>
        <w:spacing w:before="0"/>
        <w:rPr>
          <w:sz w:val="22"/>
          <w:szCs w:val="20"/>
        </w:rPr>
      </w:pPr>
      <w:r>
        <w:rPr>
          <w:sz w:val="22"/>
          <w:szCs w:val="20"/>
        </w:rPr>
        <w:lastRenderedPageBreak/>
        <w:t>Notes</w:t>
      </w:r>
    </w:p>
    <w:p w14:paraId="4D4603F3" w14:textId="3560C040" w:rsidR="00FD6431" w:rsidRPr="00183065" w:rsidRDefault="00FD6431" w:rsidP="00647096">
      <w:pPr>
        <w:pStyle w:val="Numberdigit"/>
        <w:numPr>
          <w:ilvl w:val="0"/>
          <w:numId w:val="28"/>
        </w:numPr>
      </w:pPr>
      <w:r w:rsidRPr="00183065">
        <w:t xml:space="preserve">The transitional provisions of the Cemeteries Act provide that such rights are </w:t>
      </w:r>
      <w:r w:rsidR="008D0559">
        <w:t>considered</w:t>
      </w:r>
      <w:r w:rsidRPr="00183065">
        <w:t xml:space="preserve"> current rights of interment under s. 75(a) of the Cemeteries Act. Note that the holder of such a right </w:t>
      </w:r>
      <w:r w:rsidR="001048A7">
        <w:t xml:space="preserve">does not have </w:t>
      </w:r>
      <w:r w:rsidRPr="00183065">
        <w:t xml:space="preserve">to pay </w:t>
      </w:r>
      <w:r w:rsidR="001048A7">
        <w:t>any other</w:t>
      </w:r>
      <w:r w:rsidRPr="00183065">
        <w:t xml:space="preserve"> fee to secure the ongoing tenure of the right.</w:t>
      </w:r>
    </w:p>
    <w:p w14:paraId="121252BA" w14:textId="459333D4" w:rsidR="00FD6431" w:rsidRPr="00183065" w:rsidRDefault="00FD6431" w:rsidP="00FD6431">
      <w:pPr>
        <w:pStyle w:val="Numberdigit"/>
      </w:pPr>
      <w:r w:rsidRPr="00183065">
        <w:t>A current right of interment under s. 75(a) of the Cemeteries Act is perpetual and therefore will not expire.</w:t>
      </w:r>
    </w:p>
    <w:p w14:paraId="63FC6E0E" w14:textId="0BD4B448" w:rsidR="00FD6431" w:rsidRPr="00183065" w:rsidRDefault="00FD6431" w:rsidP="00FD6431">
      <w:pPr>
        <w:pStyle w:val="Numberdigit"/>
      </w:pPr>
      <w:r w:rsidRPr="00183065">
        <w:t xml:space="preserve">If a right of interment under s. 75(a) of the Cemeteries Act has not been exercised within 25 years of its grant, then the trust may cancel the right in line with s. 91 of the Cemeteries Act. Section 91 of the Cemeteries Act requires a cemetery trust to </w:t>
      </w:r>
      <w:r w:rsidR="008516C6">
        <w:t>make</w:t>
      </w:r>
      <w:r w:rsidR="008516C6" w:rsidRPr="00183065">
        <w:t xml:space="preserve"> </w:t>
      </w:r>
      <w:r w:rsidRPr="00183065">
        <w:t>diligent enquiries to locate the holder of a right and requires the trust to follow a particular notification process before cancelling a right. Cemetery trusts should note that if the right holder can be contacted and indicates a desire to retain, convert or surrender their right, the right cannot be cancelled.</w:t>
      </w:r>
    </w:p>
    <w:p w14:paraId="6616E9AC" w14:textId="0E3D943C" w:rsidR="00FD6431" w:rsidRPr="00183065" w:rsidRDefault="00FD6431" w:rsidP="00FD6431">
      <w:pPr>
        <w:pStyle w:val="Numberdigit"/>
      </w:pPr>
      <w:r w:rsidRPr="00183065">
        <w:t xml:space="preserve">The holder of a cancelled right may subsequently seek a refund or alternative right of interment from the trust that cancelled the right </w:t>
      </w:r>
      <w:r w:rsidR="005A3E60">
        <w:t>under</w:t>
      </w:r>
      <w:r w:rsidRPr="00183065">
        <w:t xml:space="preserve"> s. 92 of the Cemeteries Act. Note that a refund under s. 92 of the Cemeteries Act is to be based on the current fee payable for the same type of right, less the trust’s gazetted administration fee.</w:t>
      </w:r>
    </w:p>
    <w:p w14:paraId="180F5C7B" w14:textId="6B6C71F9" w:rsidR="00FD6431" w:rsidRPr="00183065" w:rsidRDefault="00FD6431" w:rsidP="00FD6431">
      <w:pPr>
        <w:pStyle w:val="Numberdigit"/>
      </w:pPr>
      <w:r w:rsidRPr="00183065">
        <w:t xml:space="preserve">Any terms and conditions on which a right was originally granted still apply </w:t>
      </w:r>
      <w:r w:rsidR="007215D3">
        <w:t>for</w:t>
      </w:r>
      <w:r w:rsidR="007215D3" w:rsidRPr="00183065">
        <w:t xml:space="preserve"> </w:t>
      </w:r>
      <w:r w:rsidRPr="00183065">
        <w:t>that right under the new Cemeteries Act, provided they are not inconsistent with the provisions of the new Cemeteries Act. Cemetery trusts need to be aware of any terms and conditions in relation to rights previously granted, to understand whether such terms and conditions still apply.</w:t>
      </w:r>
    </w:p>
    <w:p w14:paraId="205B8ADD" w14:textId="77777777" w:rsidR="00FD6431" w:rsidRDefault="00FD6431" w:rsidP="00FD6431">
      <w:pPr>
        <w:pStyle w:val="Heading3"/>
      </w:pPr>
      <w:bookmarkStart w:id="647" w:name="_Toc99715100"/>
      <w:bookmarkStart w:id="648" w:name="_Toc101782196"/>
      <w:bookmarkStart w:id="649" w:name="_Toc143502025"/>
      <w:bookmarkStart w:id="650" w:name="_Toc99715102"/>
      <w:bookmarkStart w:id="651" w:name="_Toc101782198"/>
      <w:bookmarkStart w:id="652" w:name="_Toc182833920"/>
      <w:r>
        <w:t>What to do if the former holder of the cancelled right contacts the trust</w:t>
      </w:r>
      <w:bookmarkEnd w:id="647"/>
      <w:bookmarkEnd w:id="648"/>
      <w:bookmarkEnd w:id="649"/>
      <w:bookmarkEnd w:id="652"/>
    </w:p>
    <w:p w14:paraId="72EB1241" w14:textId="137DC1DD" w:rsidR="00FD6431" w:rsidRDefault="00FD6431" w:rsidP="00FD6431">
      <w:pPr>
        <w:pStyle w:val="Body"/>
        <w:keepNext/>
        <w:keepLines/>
      </w:pPr>
      <w:r>
        <w:t>Under s. 92 of the Cemeteries Act, if a person establishes to the cemetery trust that they are the previous holder of the cancelled right of interment, the cemetery trust must either:</w:t>
      </w:r>
    </w:p>
    <w:p w14:paraId="3F283CE0" w14:textId="77777777" w:rsidR="00FD6431" w:rsidRDefault="00FD6431" w:rsidP="00FD6431">
      <w:pPr>
        <w:pStyle w:val="Bullet1"/>
        <w:keepNext/>
        <w:keepLines/>
      </w:pPr>
      <w:r>
        <w:t>pay that person a refund based on the current cemetery trust fee payable for the same type of right of interment, less the relevant cemetery trust fee for administration, or</w:t>
      </w:r>
    </w:p>
    <w:p w14:paraId="05B4418F" w14:textId="77777777" w:rsidR="00FD6431" w:rsidRDefault="00FD6431" w:rsidP="00FD6431">
      <w:pPr>
        <w:pStyle w:val="Bullet1"/>
        <w:keepNext/>
        <w:keepLines/>
      </w:pPr>
      <w:r>
        <w:t>grant that person a right of interment in respect of another place of interment at the cemetery to be determined by the cemetery trust on the payment of the relevant cemetery trust fee fixed for the purposes of this paragraph. If charged, this would be the gazetted administration fee for recording the location of the new right of interment.</w:t>
      </w:r>
    </w:p>
    <w:p w14:paraId="6F43B8CE" w14:textId="77777777" w:rsidR="00FD6431" w:rsidRDefault="00FD6431" w:rsidP="00FD6431">
      <w:pPr>
        <w:pStyle w:val="Bodyafterbullets"/>
      </w:pPr>
      <w:r>
        <w:t xml:space="preserve">It is at the discretion of the previous holder which option they take. This provision is conditional on when they received the right of interment. </w:t>
      </w:r>
    </w:p>
    <w:p w14:paraId="141596F9" w14:textId="29B11BCC" w:rsidR="00FD6431" w:rsidRDefault="00FD6431" w:rsidP="00FD6431">
      <w:pPr>
        <w:pStyle w:val="Body"/>
      </w:pPr>
      <w:r>
        <w:t xml:space="preserve">Refer to </w:t>
      </w:r>
      <w:hyperlink w:anchor="_Information_on_cancelling" w:history="1">
        <w:r w:rsidR="004A7EF9" w:rsidRPr="004A7EF9">
          <w:rPr>
            <w:rStyle w:val="Hyperlink"/>
          </w:rPr>
          <w:t>Information on cancelling unexercised rights of interment</w:t>
        </w:r>
      </w:hyperlink>
      <w:r>
        <w:t xml:space="preserve"> to determine if this avenue appli</w:t>
      </w:r>
      <w:r w:rsidR="00935EA0">
        <w:t>es</w:t>
      </w:r>
      <w:r>
        <w:t xml:space="preserve"> to the previous holder of the right of interment.</w:t>
      </w:r>
    </w:p>
    <w:p w14:paraId="1B4D83BC" w14:textId="6EC91CD9" w:rsidR="00FD6431" w:rsidRDefault="00FD6431" w:rsidP="00FD6431">
      <w:pPr>
        <w:pStyle w:val="Heading2"/>
      </w:pPr>
      <w:bookmarkStart w:id="653" w:name="_Toc143502026"/>
      <w:bookmarkStart w:id="654" w:name="_Toc182833921"/>
      <w:r>
        <w:t>Reselling an unused place of interment in a side</w:t>
      </w:r>
      <w:r w:rsidR="006C4CCD">
        <w:t xml:space="preserve"> </w:t>
      </w:r>
      <w:r>
        <w:t>by</w:t>
      </w:r>
      <w:r w:rsidR="006C4CCD">
        <w:t xml:space="preserve"> </w:t>
      </w:r>
      <w:r>
        <w:t>side double grave</w:t>
      </w:r>
      <w:bookmarkEnd w:id="650"/>
      <w:bookmarkEnd w:id="651"/>
      <w:bookmarkEnd w:id="653"/>
      <w:bookmarkEnd w:id="654"/>
    </w:p>
    <w:p w14:paraId="07C37C65" w14:textId="71F2FAA4" w:rsidR="00FD6431" w:rsidRDefault="00FD6431" w:rsidP="00FD6431">
      <w:pPr>
        <w:pStyle w:val="Body"/>
      </w:pPr>
      <w:r>
        <w:t>Cemetery trusts may issue a single right of interment for a double grave that has</w:t>
      </w:r>
      <w:r w:rsidR="00862940">
        <w:t xml:space="preserve"> 2 </w:t>
      </w:r>
      <w:r>
        <w:t>separate places of interment side</w:t>
      </w:r>
      <w:r w:rsidR="00935EA0">
        <w:t xml:space="preserve"> </w:t>
      </w:r>
      <w:r>
        <w:t>by</w:t>
      </w:r>
      <w:r w:rsidR="00935EA0">
        <w:t xml:space="preserve"> </w:t>
      </w:r>
      <w:r>
        <w:t>side. A right of interment is exercised when human remains are interred and/or a memorial is established at the place of interment. This means that if one side of a side-by-side double grave has no remains interred and no memorial established, the right of interment for the unused side of the grave is still considered to be exercised.</w:t>
      </w:r>
    </w:p>
    <w:p w14:paraId="7187F1E6" w14:textId="118668DB" w:rsidR="00FD6431" w:rsidRDefault="00FD6431" w:rsidP="00FD6431">
      <w:pPr>
        <w:pStyle w:val="Body"/>
      </w:pPr>
      <w:r>
        <w:lastRenderedPageBreak/>
        <w:t xml:space="preserve">As explained above in </w:t>
      </w:r>
      <w:hyperlink w:anchor="_Cancelling_a_right_1" w:history="1">
        <w:r w:rsidRPr="004A7EF9">
          <w:rPr>
            <w:rStyle w:val="Hyperlink"/>
          </w:rPr>
          <w:t>Cancelling a right of interment</w:t>
        </w:r>
      </w:hyperlink>
      <w:r>
        <w:t>, the Cemeteries Act provides a mechanism for cemetery trusts to cancel certain rights of interment in certain circumstances and then resell that right at the current market value applicable to that right or an equivalent right.</w:t>
      </w:r>
    </w:p>
    <w:p w14:paraId="07580223" w14:textId="77777777" w:rsidR="00FD6431" w:rsidRDefault="00FD6431" w:rsidP="00FD6431">
      <w:pPr>
        <w:pStyle w:val="Body"/>
      </w:pPr>
      <w:r>
        <w:t xml:space="preserve">In the case of a side-by-side double grave with one side unused, the single right of interment for the double grave cannot be cancelled under s. 91 of the </w:t>
      </w:r>
      <w:r>
        <w:rPr>
          <w:sz w:val="20"/>
          <w:szCs w:val="18"/>
        </w:rPr>
        <w:t xml:space="preserve">Cemeteries </w:t>
      </w:r>
      <w:r>
        <w:t>Act because it has been exercised. However, the trust may take steps to alter the existing right of interment so it no longer relates to the double grave, only the used grave on one side. The cemetery trust can then issue a new right of interment for the unused grave.</w:t>
      </w:r>
    </w:p>
    <w:p w14:paraId="5656BCAC" w14:textId="1EB3530D" w:rsidR="00FD6431" w:rsidRDefault="00FD6431" w:rsidP="00FD6431">
      <w:pPr>
        <w:pStyle w:val="Body"/>
      </w:pPr>
      <w:r>
        <w:t>This information applies to double graves that are side</w:t>
      </w:r>
      <w:r w:rsidR="00935EA0">
        <w:t xml:space="preserve"> </w:t>
      </w:r>
      <w:r>
        <w:t>by</w:t>
      </w:r>
      <w:r w:rsidR="00935EA0">
        <w:t xml:space="preserve"> </w:t>
      </w:r>
      <w:r>
        <w:t>side only. Cemetery trusts cannot reuse an unused place of interment in a grave that is intended for multiple interments at different depths (for example, a grave that is dug to double depth to accommodate a second interment above the first interment).</w:t>
      </w:r>
    </w:p>
    <w:p w14:paraId="58910905" w14:textId="6085E506" w:rsidR="00FD6431" w:rsidRDefault="00FD6431" w:rsidP="00FD6431">
      <w:pPr>
        <w:pStyle w:val="Body"/>
      </w:pPr>
      <w:r>
        <w:t xml:space="preserve">If a cemetery trust has in the past allowed the construction of a double monument on a double grave it will </w:t>
      </w:r>
      <w:r w:rsidR="00935EA0">
        <w:t xml:space="preserve">not </w:t>
      </w:r>
      <w:r>
        <w:t>be able to use this process to reclaim the unused place of interment.</w:t>
      </w:r>
    </w:p>
    <w:p w14:paraId="4F13EC4B" w14:textId="77777777" w:rsidR="00FD6431" w:rsidRDefault="00FD6431" w:rsidP="00FD6431">
      <w:pPr>
        <w:pStyle w:val="Body"/>
      </w:pPr>
      <w:r>
        <w:t>Before a cemetery trust can update its records, it will need to place a public notice in a local news publication requesting members of the public notify the trust if they believe they have a claim to the unused place of interment within the cemetery. The cemetery trust should ensure the public notice provides as much information about the original right of interment as practicable and specifies:</w:t>
      </w:r>
    </w:p>
    <w:p w14:paraId="4A5CCD2A" w14:textId="77777777" w:rsidR="00FD6431" w:rsidRDefault="00FD6431" w:rsidP="00FD6431">
      <w:pPr>
        <w:pStyle w:val="Bullet1"/>
      </w:pPr>
      <w:r>
        <w:t xml:space="preserve">the cemetery trust is seeking to update its records in relation to unused places of interment in double graves </w:t>
      </w:r>
    </w:p>
    <w:p w14:paraId="6537AEE1" w14:textId="77777777" w:rsidR="00FD6431" w:rsidRDefault="00FD6431" w:rsidP="00FD6431">
      <w:pPr>
        <w:pStyle w:val="Bullet1"/>
      </w:pPr>
      <w:r>
        <w:t>the family name of the right holder for the double grave</w:t>
      </w:r>
    </w:p>
    <w:p w14:paraId="243CD9C9" w14:textId="77777777" w:rsidR="00FD6431" w:rsidRDefault="00FD6431" w:rsidP="00FD6431">
      <w:pPr>
        <w:pStyle w:val="Bullet1"/>
      </w:pPr>
      <w:r>
        <w:t>the date the right of interment was purchased and the date it was exercised</w:t>
      </w:r>
    </w:p>
    <w:p w14:paraId="4D7BCB03" w14:textId="06CBE1D4" w:rsidR="00FD6431" w:rsidRDefault="00FD6431" w:rsidP="00FD6431">
      <w:pPr>
        <w:pStyle w:val="Bullet1"/>
      </w:pPr>
      <w:r>
        <w:t xml:space="preserve">the period for responding to the public notice (it is recommended that cemetery trusts allow at least </w:t>
      </w:r>
      <w:r w:rsidR="00986CB5">
        <w:t xml:space="preserve">6 </w:t>
      </w:r>
      <w:r>
        <w:t xml:space="preserve">weeks from the publication date to give </w:t>
      </w:r>
      <w:r w:rsidR="008E372B">
        <w:t xml:space="preserve">community </w:t>
      </w:r>
      <w:r>
        <w:t>members enough time to respond)</w:t>
      </w:r>
    </w:p>
    <w:p w14:paraId="21280783" w14:textId="77777777" w:rsidR="00FD6431" w:rsidRDefault="00FD6431" w:rsidP="00FD6431">
      <w:pPr>
        <w:pStyle w:val="Bullet1"/>
      </w:pPr>
      <w:r>
        <w:t>the cemetery trust’s contact details.</w:t>
      </w:r>
    </w:p>
    <w:p w14:paraId="17B4E2C4" w14:textId="56A33D35" w:rsidR="00FD6431" w:rsidRDefault="00FD6431" w:rsidP="00FD6431">
      <w:pPr>
        <w:pStyle w:val="Bodyafterbullets"/>
      </w:pPr>
      <w:r>
        <w:t xml:space="preserve">The cemetery trust may need to place multiple public notices during this time to ensure it can </w:t>
      </w:r>
      <w:r w:rsidR="008E372B">
        <w:t xml:space="preserve">gather </w:t>
      </w:r>
      <w:r>
        <w:t>as much information as possible to update its records.</w:t>
      </w:r>
    </w:p>
    <w:p w14:paraId="116C3932" w14:textId="77777777" w:rsidR="00FD6431" w:rsidRDefault="00FD6431" w:rsidP="00FD6431">
      <w:pPr>
        <w:pStyle w:val="Heading3"/>
      </w:pPr>
      <w:bookmarkStart w:id="655" w:name="_Toc99715103"/>
      <w:bookmarkStart w:id="656" w:name="_Toc101782199"/>
      <w:bookmarkStart w:id="657" w:name="_Toc143502027"/>
      <w:bookmarkStart w:id="658" w:name="_Toc182833922"/>
      <w:r>
        <w:t>If a claim is received in relation to an unused place of interment</w:t>
      </w:r>
      <w:bookmarkEnd w:id="655"/>
      <w:bookmarkEnd w:id="656"/>
      <w:bookmarkEnd w:id="657"/>
      <w:bookmarkEnd w:id="658"/>
    </w:p>
    <w:p w14:paraId="7FDAEB48" w14:textId="2ACB41E9" w:rsidR="00FD6431" w:rsidRDefault="00FD6431" w:rsidP="00FD6431">
      <w:pPr>
        <w:pStyle w:val="Body"/>
      </w:pPr>
      <w:r>
        <w:t>The cemetery trust should evaluate any claims made. Where a person can demonstrate to the cemetery trust’s satisfaction that they have a valid claim to an unused place of interment, the cemetery trust should issue a new right of interment to the claimant.</w:t>
      </w:r>
      <w:r w:rsidR="00DC7965" w:rsidRPr="00DC7965">
        <w:t xml:space="preserve"> </w:t>
      </w:r>
      <w:r w:rsidR="00DC7965">
        <w:t xml:space="preserve">If a person can </w:t>
      </w:r>
      <w:r w:rsidR="00AA7F97">
        <w:t xml:space="preserve">show </w:t>
      </w:r>
      <w:r w:rsidR="00DC7965">
        <w:t>they have a legitimate claim on the unused place of interment, the cemetery trust should also ensure it updates its records to reflect this person’s rights in relation to the exercised place of interment</w:t>
      </w:r>
      <w:r w:rsidR="00123454">
        <w:t>.</w:t>
      </w:r>
    </w:p>
    <w:p w14:paraId="0C812B3C" w14:textId="77777777" w:rsidR="00FD6431" w:rsidRDefault="00FD6431" w:rsidP="00FD6431">
      <w:pPr>
        <w:pStyle w:val="Body"/>
      </w:pPr>
      <w:r>
        <w:t>Where practicable, a new right of interment should be reissued on the same terms and conditions and issue date of the original.</w:t>
      </w:r>
    </w:p>
    <w:p w14:paraId="52645CDC" w14:textId="77777777" w:rsidR="00FD6431" w:rsidRDefault="00FD6431" w:rsidP="00FD6431">
      <w:pPr>
        <w:pStyle w:val="Body"/>
      </w:pPr>
      <w:r>
        <w:t>Once a new right of interment has been issued the cemetery trust should ensure its records are updated. The holder of this ‘new’ right of interment has the same rights and obligations as any other right holder over that place of interment.</w:t>
      </w:r>
    </w:p>
    <w:p w14:paraId="6F4B495F" w14:textId="77777777" w:rsidR="00FD6431" w:rsidRDefault="00FD6431" w:rsidP="00123454">
      <w:pPr>
        <w:pStyle w:val="Heading3"/>
      </w:pPr>
      <w:bookmarkStart w:id="659" w:name="_Toc99715104"/>
      <w:bookmarkStart w:id="660" w:name="_Toc101782200"/>
      <w:bookmarkStart w:id="661" w:name="_Toc143502028"/>
      <w:bookmarkStart w:id="662" w:name="_Toc182833923"/>
      <w:r>
        <w:lastRenderedPageBreak/>
        <w:t>If no claim is made in relation to the unused right of interment</w:t>
      </w:r>
      <w:bookmarkEnd w:id="659"/>
      <w:bookmarkEnd w:id="660"/>
      <w:bookmarkEnd w:id="661"/>
      <w:bookmarkEnd w:id="662"/>
    </w:p>
    <w:p w14:paraId="364ABF78" w14:textId="77777777" w:rsidR="00FD6431" w:rsidRDefault="00FD6431" w:rsidP="00123454">
      <w:pPr>
        <w:pStyle w:val="Body"/>
        <w:keepNext/>
        <w:keepLines/>
      </w:pPr>
      <w:r>
        <w:t>In this case, the cemetery trust can:</w:t>
      </w:r>
    </w:p>
    <w:p w14:paraId="6CA01F1B" w14:textId="77777777" w:rsidR="00FD6431" w:rsidRDefault="00FD6431" w:rsidP="00123454">
      <w:pPr>
        <w:pStyle w:val="Bullet1"/>
        <w:keepNext/>
        <w:keepLines/>
      </w:pPr>
      <w:r>
        <w:t>amend its records and issue a separate right of interment for the unused place of interment to the original owner of the right</w:t>
      </w:r>
    </w:p>
    <w:p w14:paraId="55D637B5" w14:textId="52AC4443" w:rsidR="00FD6431" w:rsidRDefault="00FD6431" w:rsidP="00FD6431">
      <w:pPr>
        <w:pStyle w:val="Bullet1"/>
      </w:pPr>
      <w:r>
        <w:t xml:space="preserve">determine if it is going to cancel the right in </w:t>
      </w:r>
      <w:r w:rsidR="00312390">
        <w:t xml:space="preserve">line </w:t>
      </w:r>
      <w:r>
        <w:t>with s. 91 of the Cemeteries Act.</w:t>
      </w:r>
    </w:p>
    <w:p w14:paraId="1623FFFC" w14:textId="7868E2B1" w:rsidR="00FD6431" w:rsidRDefault="00FD6431" w:rsidP="00FD6431">
      <w:pPr>
        <w:pStyle w:val="Bodyafterbullets"/>
      </w:pPr>
      <w:r>
        <w:t xml:space="preserve">Once the cemetery trust’s records have been updated and if the trust determines that it will cancel the reissued right of interment, it can follow the normal process for cancelling a right (refer to </w:t>
      </w:r>
      <w:hyperlink w:anchor="_Cancelling_a_right_1" w:history="1">
        <w:r w:rsidR="00B57867" w:rsidRPr="004A7EF9">
          <w:rPr>
            <w:rStyle w:val="Hyperlink"/>
          </w:rPr>
          <w:t>Cancelling a right of interment</w:t>
        </w:r>
      </w:hyperlink>
      <w:r>
        <w:t>).</w:t>
      </w:r>
    </w:p>
    <w:p w14:paraId="7E20293B" w14:textId="77777777" w:rsidR="00FD6431" w:rsidRPr="0088412B" w:rsidRDefault="00FD6431" w:rsidP="00FD6431">
      <w:pPr>
        <w:pStyle w:val="Heading2"/>
      </w:pPr>
      <w:bookmarkStart w:id="663" w:name="_Toc99715105"/>
      <w:bookmarkStart w:id="664" w:name="_Toc101782201"/>
      <w:bookmarkStart w:id="665" w:name="_Toc143502029"/>
      <w:bookmarkStart w:id="666" w:name="_Toc182833924"/>
      <w:r>
        <w:t>Updating historical right of interment records</w:t>
      </w:r>
      <w:bookmarkEnd w:id="663"/>
      <w:bookmarkEnd w:id="664"/>
      <w:bookmarkEnd w:id="665"/>
      <w:bookmarkEnd w:id="666"/>
    </w:p>
    <w:p w14:paraId="32DAAF99" w14:textId="35C39628" w:rsidR="00FD6431" w:rsidRDefault="00FD6431" w:rsidP="00FD6431">
      <w:pPr>
        <w:pStyle w:val="Body"/>
      </w:pPr>
      <w:bookmarkStart w:id="667" w:name="_Toc99715106"/>
      <w:bookmarkStart w:id="668" w:name="_Toc101782202"/>
      <w:r>
        <w:t>It is not uncommon for historical right of interment records to be lost, accidentally destroyed, incomplete or outdate</w:t>
      </w:r>
      <w:r w:rsidR="008E372B">
        <w:t>d</w:t>
      </w:r>
      <w:r>
        <w:t>. This can create challenges for members of the public and cemetery trusts seeking to determine current right holders for rights of interment that were issued many years ago.</w:t>
      </w:r>
    </w:p>
    <w:p w14:paraId="0A8F6178" w14:textId="30DC5112" w:rsidR="00FD6431" w:rsidRDefault="00FD6431" w:rsidP="00FD6431">
      <w:pPr>
        <w:pStyle w:val="Body"/>
      </w:pPr>
      <w:r>
        <w:t xml:space="preserve">The </w:t>
      </w:r>
      <w:r w:rsidR="009D3668">
        <w:t>department</w:t>
      </w:r>
      <w:r>
        <w:t xml:space="preserve"> considers historical right of interment records to be those where the recorded right holder is either known to be deceased (for example, there is a record of the original holder’s interment in the cemetery trust’s records) or is very likely to be deceased (for example, the right of interment was purchased more than 75 years ago and the recorded right holder is uncontactable).</w:t>
      </w:r>
    </w:p>
    <w:p w14:paraId="399AE6C0" w14:textId="54B64857" w:rsidR="00FD6431" w:rsidRDefault="00FD6431" w:rsidP="00FE02B9">
      <w:pPr>
        <w:pStyle w:val="Body"/>
        <w:spacing w:after="240"/>
      </w:pPr>
      <w:bookmarkStart w:id="669" w:name="_Hlk97018031"/>
      <w:bookmarkStart w:id="670" w:name="_Hlk97018067"/>
      <w:r>
        <w:t>Members of the public may contact cemetery trusts seeking to determine who currently holds a historical right of interment.</w:t>
      </w:r>
      <w:bookmarkEnd w:id="669"/>
      <w:r>
        <w:t xml:space="preserve"> Refer to </w:t>
      </w:r>
      <w:r w:rsidR="00587EF4">
        <w:t>the</w:t>
      </w:r>
      <w:r w:rsidR="003F095C">
        <w:t xml:space="preserve"> </w:t>
      </w:r>
      <w:r w:rsidR="00ED741E">
        <w:t>r</w:t>
      </w:r>
      <w:r w:rsidR="003F095C">
        <w:t xml:space="preserve">ecords management handbook </w:t>
      </w:r>
      <w:r>
        <w:t>for information about responding to information requests</w:t>
      </w:r>
      <w:bookmarkEnd w:id="670"/>
      <w:r w:rsidR="00FE02B9">
        <w:t>:</w:t>
      </w:r>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593074" w14:paraId="49F12681" w14:textId="77777777" w:rsidTr="004F095F">
        <w:tc>
          <w:tcPr>
            <w:tcW w:w="9288" w:type="dxa"/>
          </w:tcPr>
          <w:p w14:paraId="65174CFB" w14:textId="1F866A0D" w:rsidR="00593074" w:rsidRDefault="00593074" w:rsidP="004F095F">
            <w:pPr>
              <w:pStyle w:val="Tabletext"/>
            </w:pPr>
            <w:r>
              <w:rPr>
                <w:noProof/>
              </w:rPr>
              <w:drawing>
                <wp:anchor distT="0" distB="0" distL="114300" distR="114300" simplePos="0" relativeHeight="251795456" behindDoc="0" locked="0" layoutInCell="1" allowOverlap="1" wp14:anchorId="435EFD3A" wp14:editId="22C938FA">
                  <wp:simplePos x="0" y="0"/>
                  <wp:positionH relativeFrom="column">
                    <wp:posOffset>17145</wp:posOffset>
                  </wp:positionH>
                  <wp:positionV relativeFrom="paragraph">
                    <wp:posOffset>6556</wp:posOffset>
                  </wp:positionV>
                  <wp:extent cx="562610" cy="562610"/>
                  <wp:effectExtent l="76200" t="0" r="0" b="0"/>
                  <wp:wrapSquare wrapText="bothSides"/>
                  <wp:docPr id="2002025028" name="Graphic 20020250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28" name="Graphic 2002025028">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172" w:history="1">
              <w:r w:rsidR="00A66DA1">
                <w:rPr>
                  <w:rStyle w:val="Hyperlink"/>
                </w:rPr>
                <w:t>Records management handbook</w:t>
              </w:r>
            </w:hyperlink>
            <w:r>
              <w:rPr>
                <w:rStyle w:val="Hyperlink"/>
              </w:rPr>
              <w:br/>
            </w:r>
            <w:r>
              <w:t>&lt;</w:t>
            </w:r>
            <w:r w:rsidR="00587EF4" w:rsidRPr="00587EF4">
              <w:t>https://www.health.vic.gov.au/cemeteries-and-crematoria/cemetery-trust-records-management</w:t>
            </w:r>
            <w:r>
              <w:t>&gt;</w:t>
            </w:r>
          </w:p>
        </w:tc>
      </w:tr>
    </w:tbl>
    <w:p w14:paraId="06932966" w14:textId="77777777" w:rsidR="00FD6431" w:rsidRDefault="00FD6431" w:rsidP="00FE02B9">
      <w:pPr>
        <w:pStyle w:val="Bodyaftertablefigure"/>
      </w:pPr>
      <w:r w:rsidRPr="00900D77">
        <w:t xml:space="preserve">When the cemetery trust receives a request to update historical right of interment records from an interested party, the cemetery trust should instruct the interested party </w:t>
      </w:r>
      <w:r>
        <w:t>to put their claim in writing for the cemetery trust’s consideration.</w:t>
      </w:r>
    </w:p>
    <w:p w14:paraId="56A7D2C5" w14:textId="77777777" w:rsidR="00FD6431" w:rsidRPr="00900D77" w:rsidRDefault="00FD6431" w:rsidP="00FD6431">
      <w:pPr>
        <w:pStyle w:val="Body"/>
      </w:pPr>
      <w:r>
        <w:t xml:space="preserve">The claim should include supporting </w:t>
      </w:r>
      <w:r w:rsidRPr="00900D77">
        <w:t>documentary evidence. Certified copies of documents should be provided where possible.</w:t>
      </w:r>
      <w:r>
        <w:t xml:space="preserve"> </w:t>
      </w:r>
      <w:r w:rsidRPr="00900D77">
        <w:t>Evidence may include (but is not limited to):</w:t>
      </w:r>
    </w:p>
    <w:p w14:paraId="7F4DA98D" w14:textId="77777777" w:rsidR="00FD6431" w:rsidRPr="00900D77" w:rsidRDefault="00FD6431" w:rsidP="00FD6431">
      <w:pPr>
        <w:pStyle w:val="Bullet1"/>
      </w:pPr>
      <w:r w:rsidRPr="00900D77">
        <w:t>wills identifying beneficiaries of estates</w:t>
      </w:r>
    </w:p>
    <w:p w14:paraId="616E8C31" w14:textId="77777777" w:rsidR="00FD6431" w:rsidRPr="00900D77" w:rsidRDefault="00FD6431" w:rsidP="00FD6431">
      <w:pPr>
        <w:pStyle w:val="Bullet1"/>
      </w:pPr>
      <w:r w:rsidRPr="00900D77">
        <w:t>death certificates as evidence that family members have passed away and identification of their dependents</w:t>
      </w:r>
    </w:p>
    <w:p w14:paraId="69052B4F" w14:textId="77777777" w:rsidR="00FD6431" w:rsidRPr="00900D77" w:rsidRDefault="00FD6431" w:rsidP="00FD6431">
      <w:pPr>
        <w:pStyle w:val="Bullet1"/>
      </w:pPr>
      <w:r w:rsidRPr="00900D77">
        <w:t>family trees and other genealogical research</w:t>
      </w:r>
    </w:p>
    <w:p w14:paraId="065B6B0A" w14:textId="77777777" w:rsidR="00FD6431" w:rsidRPr="00900D77" w:rsidRDefault="00FD6431" w:rsidP="00FD6431">
      <w:pPr>
        <w:pStyle w:val="Bullet1"/>
      </w:pPr>
      <w:r w:rsidRPr="00900D77">
        <w:t>correspondence</w:t>
      </w:r>
    </w:p>
    <w:p w14:paraId="7C262357" w14:textId="77777777" w:rsidR="00FD6431" w:rsidRPr="00900D77" w:rsidRDefault="00FD6431" w:rsidP="00FD6431">
      <w:pPr>
        <w:pStyle w:val="Bullet1"/>
      </w:pPr>
      <w:r w:rsidRPr="00900D77">
        <w:t>statutory declarations.</w:t>
      </w:r>
    </w:p>
    <w:p w14:paraId="5E26B019" w14:textId="77777777" w:rsidR="00FD6431" w:rsidRDefault="00FD6431" w:rsidP="00FD6431">
      <w:pPr>
        <w:pStyle w:val="Bodyafterbullets"/>
      </w:pPr>
      <w:r>
        <w:t>The cemetery trust may request interested parties provide statutory declarations to support statements made as part of their case indicating why they believe they have a claim to the right of interment.</w:t>
      </w:r>
    </w:p>
    <w:p w14:paraId="0D3E93B7" w14:textId="42A5D3F1" w:rsidR="00FD6431" w:rsidRPr="00144BAB" w:rsidRDefault="00FD6431" w:rsidP="00FD6431">
      <w:pPr>
        <w:pStyle w:val="Bodyafterbullets"/>
        <w:rPr>
          <w:b/>
          <w:bCs/>
        </w:rPr>
      </w:pPr>
      <w:r w:rsidRPr="00FE02B9">
        <w:t>Note:</w:t>
      </w:r>
      <w:r w:rsidRPr="00144BAB">
        <w:rPr>
          <w:b/>
          <w:bCs/>
        </w:rPr>
        <w:t xml:space="preserve"> </w:t>
      </w:r>
      <w:r w:rsidRPr="00350BC6">
        <w:t xml:space="preserve">It is recommended that the </w:t>
      </w:r>
      <w:r>
        <w:t xml:space="preserve">cemetery </w:t>
      </w:r>
      <w:r w:rsidRPr="00350BC6">
        <w:t>trust request</w:t>
      </w:r>
      <w:r>
        <w:t>s</w:t>
      </w:r>
      <w:r w:rsidRPr="00350BC6">
        <w:t xml:space="preserve"> a statutory declaration stating that the interested parties are aware that the </w:t>
      </w:r>
      <w:r>
        <w:t xml:space="preserve">cemetery </w:t>
      </w:r>
      <w:r w:rsidRPr="00350BC6">
        <w:t xml:space="preserve">trust reserves the right to review and reconsider its decision at any time </w:t>
      </w:r>
      <w:r w:rsidR="001048A7">
        <w:t>that</w:t>
      </w:r>
      <w:r w:rsidR="001048A7" w:rsidRPr="00350BC6">
        <w:t xml:space="preserve"> </w:t>
      </w:r>
      <w:r w:rsidRPr="00350BC6">
        <w:t xml:space="preserve">may result in </w:t>
      </w:r>
      <w:r w:rsidR="001048A7">
        <w:t xml:space="preserve">more </w:t>
      </w:r>
      <w:r w:rsidRPr="00350BC6">
        <w:t>updates to right of interment records.</w:t>
      </w:r>
    </w:p>
    <w:p w14:paraId="34B584C9" w14:textId="6EC0AF05" w:rsidR="00FD6431" w:rsidRDefault="00FD6431" w:rsidP="00FD6431">
      <w:pPr>
        <w:pStyle w:val="Body"/>
      </w:pPr>
      <w:r>
        <w:lastRenderedPageBreak/>
        <w:t xml:space="preserve">If the evidence indicates multiple interested parties have equal claim to the right of interment, the cemetery trust may request evidence to </w:t>
      </w:r>
      <w:r w:rsidR="00AA7F97">
        <w:t xml:space="preserve">show </w:t>
      </w:r>
      <w:r>
        <w:t>that either:</w:t>
      </w:r>
    </w:p>
    <w:p w14:paraId="32B3DA6D" w14:textId="77777777" w:rsidR="00FD6431" w:rsidRDefault="00FD6431" w:rsidP="00FD6431">
      <w:pPr>
        <w:pStyle w:val="Bullet1"/>
      </w:pPr>
      <w:r>
        <w:t>all interested parties with equal claim wish to be recorded as joint right holders, or</w:t>
      </w:r>
    </w:p>
    <w:p w14:paraId="38CF6569" w14:textId="77777777" w:rsidR="00FD6431" w:rsidRDefault="00FD6431" w:rsidP="00FD6431">
      <w:pPr>
        <w:pStyle w:val="Bullet1"/>
      </w:pPr>
      <w:r>
        <w:t>all interested parties with equal claim agree that they wish a specified person or persons be recorded as the right holders.</w:t>
      </w:r>
    </w:p>
    <w:p w14:paraId="07723082" w14:textId="77777777" w:rsidR="00FD6431" w:rsidRDefault="00FD6431" w:rsidP="00FD6431">
      <w:pPr>
        <w:pStyle w:val="Bodyafterbullets"/>
      </w:pPr>
      <w:r>
        <w:t>If the cemetery trust is satisfied with the case put forward, it may then agree to update its right of interment records.</w:t>
      </w:r>
    </w:p>
    <w:p w14:paraId="42BBAA04" w14:textId="60358B09" w:rsidR="00FD6431" w:rsidRDefault="00FD6431" w:rsidP="00B321BD">
      <w:pPr>
        <w:pStyle w:val="Bodyafterbullets"/>
        <w:spacing w:after="240"/>
      </w:pPr>
      <w:r>
        <w:t xml:space="preserve">When a cemetery trust agrees to update its records, it should provide the right holders with a copy of the </w:t>
      </w:r>
      <w:r w:rsidR="00ED741E">
        <w:t>ri</w:t>
      </w:r>
      <w:r w:rsidRPr="00B321BD">
        <w:t>ght of interment permit fact sheet</w:t>
      </w:r>
      <w:r w:rsidR="00B321BD">
        <w:t>:</w:t>
      </w:r>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BF4DE7" w14:paraId="6663F4E2" w14:textId="77777777" w:rsidTr="00BF4DE7">
        <w:tc>
          <w:tcPr>
            <w:tcW w:w="9288" w:type="dxa"/>
            <w:vAlign w:val="center"/>
          </w:tcPr>
          <w:p w14:paraId="58F9133D" w14:textId="218583E4" w:rsidR="00BF4DE7" w:rsidRDefault="00BF4DE7" w:rsidP="00ED741E">
            <w:pPr>
              <w:pStyle w:val="Tabletext"/>
              <w:spacing w:before="200"/>
            </w:pPr>
            <w:r>
              <w:rPr>
                <w:noProof/>
              </w:rPr>
              <w:drawing>
                <wp:anchor distT="0" distB="0" distL="114300" distR="114300" simplePos="0" relativeHeight="251797504" behindDoc="0" locked="0" layoutInCell="1" allowOverlap="1" wp14:anchorId="23B66742" wp14:editId="58A2F832">
                  <wp:simplePos x="0" y="0"/>
                  <wp:positionH relativeFrom="column">
                    <wp:posOffset>17145</wp:posOffset>
                  </wp:positionH>
                  <wp:positionV relativeFrom="paragraph">
                    <wp:posOffset>6556</wp:posOffset>
                  </wp:positionV>
                  <wp:extent cx="562610" cy="562610"/>
                  <wp:effectExtent l="76200" t="0" r="0" b="0"/>
                  <wp:wrapSquare wrapText="bothSides"/>
                  <wp:docPr id="2002025030" name="Graphic 20020250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30" name="Graphic 2002025030">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173" w:history="1">
              <w:r>
                <w:rPr>
                  <w:rStyle w:val="Hyperlink"/>
                </w:rPr>
                <w:t>Right of interment permit factsheet</w:t>
              </w:r>
            </w:hyperlink>
            <w:r>
              <w:rPr>
                <w:rStyle w:val="Hyperlink"/>
              </w:rPr>
              <w:br/>
            </w:r>
            <w:r>
              <w:t>&lt;</w:t>
            </w:r>
            <w:r w:rsidRPr="0079162B">
              <w:t>https://www.health.vic.gov.au/cemeteries-and-crematoria/right-of-interment-permit</w:t>
            </w:r>
            <w:r>
              <w:t>&gt;</w:t>
            </w:r>
          </w:p>
        </w:tc>
      </w:tr>
    </w:tbl>
    <w:p w14:paraId="34763D89" w14:textId="77777777" w:rsidR="00FD6431" w:rsidRDefault="00FD6431" w:rsidP="00FD6431">
      <w:pPr>
        <w:pStyle w:val="Heading2"/>
      </w:pPr>
      <w:bookmarkStart w:id="671" w:name="_Toc143502030"/>
      <w:bookmarkStart w:id="672" w:name="_Toc182833925"/>
      <w:r>
        <w:t>Establishing the right holder if right of interment records are disputed</w:t>
      </w:r>
      <w:bookmarkEnd w:id="667"/>
      <w:bookmarkEnd w:id="668"/>
      <w:bookmarkEnd w:id="671"/>
      <w:bookmarkEnd w:id="672"/>
    </w:p>
    <w:p w14:paraId="372381B1" w14:textId="77777777" w:rsidR="00FD6431" w:rsidRDefault="00FD6431" w:rsidP="00FD6431">
      <w:pPr>
        <w:pStyle w:val="Body"/>
      </w:pPr>
      <w:r>
        <w:t xml:space="preserve">Occasionally a member of the public will approach a cemetery trust claiming that they are the ‘actual’ right holder rather than the person named in the cemetery trust’s records. </w:t>
      </w:r>
    </w:p>
    <w:p w14:paraId="683343BB" w14:textId="77777777" w:rsidR="00FD6431" w:rsidRDefault="00FD6431" w:rsidP="00FD6431">
      <w:pPr>
        <w:pStyle w:val="Bodyafterbullets"/>
      </w:pPr>
      <w:r>
        <w:t>When this occurs and the matter cannot be resolved between the current named right holder (in the cemetery trust’s records) and the person claiming to be the right holder, the following steps are suggested:</w:t>
      </w:r>
    </w:p>
    <w:p w14:paraId="11BA545F" w14:textId="77777777" w:rsidR="00FD6431" w:rsidRDefault="00FD6431" w:rsidP="00FD6431">
      <w:pPr>
        <w:pStyle w:val="Numberdigit"/>
        <w:numPr>
          <w:ilvl w:val="0"/>
          <w:numId w:val="24"/>
        </w:numPr>
      </w:pPr>
      <w:r>
        <w:t xml:space="preserve">The cemetery trust advises the parties to seek support to resolve the dispute through the free service provided by the Dispute Settlement Centre of Victoria via its </w:t>
      </w:r>
      <w:hyperlink r:id="rId174" w:history="1">
        <w:r w:rsidRPr="005572BD">
          <w:rPr>
            <w:rStyle w:val="Hyperlink"/>
          </w:rPr>
          <w:t>online contact form</w:t>
        </w:r>
      </w:hyperlink>
      <w:r>
        <w:t xml:space="preserve"> &lt;</w:t>
      </w:r>
      <w:r w:rsidRPr="005572BD">
        <w:t>https://www.disputes.vic.gov.au/about-us/contact-us</w:t>
      </w:r>
      <w:r>
        <w:t>&gt;.</w:t>
      </w:r>
    </w:p>
    <w:p w14:paraId="34438885" w14:textId="144800A5" w:rsidR="00FD6431" w:rsidRDefault="00FD6431" w:rsidP="00FD6431">
      <w:pPr>
        <w:pStyle w:val="Numberdigit"/>
      </w:pPr>
      <w:r>
        <w:t>The person seeking to make a claim to the right of interment provides to the cemetery trust (in writing) reasons and supporting document</w:t>
      </w:r>
      <w:r w:rsidR="007D0868">
        <w:t>s</w:t>
      </w:r>
      <w:r>
        <w:t xml:space="preserve"> as to why they believe they are the right holder. </w:t>
      </w:r>
      <w:r w:rsidR="006069A0">
        <w:t>The cemetery trust should consider the e</w:t>
      </w:r>
      <w:r>
        <w:t xml:space="preserve">vidence on a case-by-case basis. </w:t>
      </w:r>
    </w:p>
    <w:p w14:paraId="1DD91F26" w14:textId="307FB076" w:rsidR="00FD6431" w:rsidRPr="00B57867" w:rsidRDefault="00FD6431" w:rsidP="00FD6431">
      <w:pPr>
        <w:pStyle w:val="Numberdigit"/>
      </w:pPr>
      <w:r>
        <w:t xml:space="preserve">The cemetery trust writes to the current named right holder (in the cemetery trust’s records) to advise them of the situation, allow them a ‘right of reply’, and provide an opportunity for them to appeal the decision and present their own information to the cemetery trust. Refer to </w:t>
      </w:r>
      <w:hyperlink w:anchor="_Out_of_date" w:history="1">
        <w:r w:rsidRPr="00B57867">
          <w:rPr>
            <w:rStyle w:val="Hyperlink"/>
          </w:rPr>
          <w:t>Contacting a right holder if right of interment records are out of date or incomplete</w:t>
        </w:r>
      </w:hyperlink>
      <w:r w:rsidRPr="00B57867">
        <w:t xml:space="preserve"> if the cemetery trust is having difficulty contacting the current named right holder.</w:t>
      </w:r>
    </w:p>
    <w:p w14:paraId="2D8CBD90" w14:textId="77777777" w:rsidR="00FD6431" w:rsidRDefault="00FD6431" w:rsidP="00FD6431">
      <w:pPr>
        <w:pStyle w:val="Numberdigit"/>
      </w:pPr>
      <w:r>
        <w:t>When a response is received from the currently named right holder, the cemetery trust carefully considers all the information provided to decide who it determines is the actual right holder. If the cemetery trust is in doubt, it should seek its own legal advice.</w:t>
      </w:r>
    </w:p>
    <w:p w14:paraId="0B50FF1A" w14:textId="77777777" w:rsidR="00FD6431" w:rsidRDefault="00FD6431" w:rsidP="00FD6431">
      <w:pPr>
        <w:pStyle w:val="Numberdigit"/>
      </w:pPr>
      <w:r>
        <w:t>Whatever the cemetery trust decides, it must provide both parties of written notification of its decision and update its records accordingly.</w:t>
      </w:r>
    </w:p>
    <w:p w14:paraId="3D574E5B" w14:textId="308C4B57" w:rsidR="00FD6431" w:rsidRPr="00144BAB" w:rsidRDefault="00FD6431" w:rsidP="00FD6431">
      <w:pPr>
        <w:pStyle w:val="Bodyafterbullets"/>
        <w:rPr>
          <w:b/>
          <w:bCs/>
        </w:rPr>
      </w:pPr>
      <w:r w:rsidRPr="008416AF">
        <w:t>Note:</w:t>
      </w:r>
      <w:r w:rsidRPr="00144BAB">
        <w:rPr>
          <w:b/>
          <w:bCs/>
        </w:rPr>
        <w:t xml:space="preserve"> </w:t>
      </w:r>
      <w:r w:rsidR="00C6228A">
        <w:t>C</w:t>
      </w:r>
      <w:r>
        <w:t xml:space="preserve">emetery </w:t>
      </w:r>
      <w:r w:rsidRPr="00350BC6">
        <w:t>trust</w:t>
      </w:r>
      <w:r w:rsidR="00C6228A">
        <w:t>s should</w:t>
      </w:r>
      <w:r w:rsidRPr="00350BC6">
        <w:t xml:space="preserve"> request a statutory declaration stating that the interested parties are aware that the </w:t>
      </w:r>
      <w:r>
        <w:t xml:space="preserve">cemetery </w:t>
      </w:r>
      <w:r w:rsidRPr="00350BC6">
        <w:t xml:space="preserve">trust reserves the right to review and reconsider its decision at any time </w:t>
      </w:r>
      <w:r w:rsidR="001048A7">
        <w:t>that</w:t>
      </w:r>
      <w:r w:rsidR="001048A7" w:rsidRPr="00350BC6">
        <w:t xml:space="preserve"> </w:t>
      </w:r>
      <w:r w:rsidRPr="00350BC6">
        <w:t xml:space="preserve">may result in </w:t>
      </w:r>
      <w:r w:rsidR="001048A7">
        <w:t xml:space="preserve">more </w:t>
      </w:r>
      <w:r w:rsidRPr="00350BC6">
        <w:t>updates to right of interment records.</w:t>
      </w:r>
    </w:p>
    <w:p w14:paraId="5965BE97" w14:textId="37CFB125" w:rsidR="00FD6431" w:rsidRPr="00411941" w:rsidRDefault="00FD6431" w:rsidP="00FD6431">
      <w:pPr>
        <w:pStyle w:val="Body"/>
        <w:rPr>
          <w:rStyle w:val="Strong"/>
          <w:b w:val="0"/>
          <w:bCs w:val="0"/>
        </w:rPr>
      </w:pPr>
      <w:r w:rsidRPr="00411941">
        <w:t xml:space="preserve">The </w:t>
      </w:r>
      <w:r>
        <w:t xml:space="preserve">cemetery </w:t>
      </w:r>
      <w:r w:rsidRPr="00411941">
        <w:t xml:space="preserve">trust should advise the </w:t>
      </w:r>
      <w:r w:rsidR="000F3516">
        <w:t>VMIA</w:t>
      </w:r>
      <w:r w:rsidRPr="00411941">
        <w:t xml:space="preserve"> where this type of dispute occurs.</w:t>
      </w:r>
      <w:r>
        <w:t xml:space="preserve"> </w:t>
      </w:r>
      <w:r w:rsidRPr="00411941">
        <w:rPr>
          <w:rStyle w:val="Strong"/>
          <w:b w:val="0"/>
          <w:bCs w:val="0"/>
        </w:rPr>
        <w:t xml:space="preserve">The </w:t>
      </w:r>
      <w:r>
        <w:rPr>
          <w:rStyle w:val="Strong"/>
          <w:b w:val="0"/>
          <w:bCs w:val="0"/>
        </w:rPr>
        <w:t xml:space="preserve">cemetery </w:t>
      </w:r>
      <w:r w:rsidRPr="00411941">
        <w:rPr>
          <w:rStyle w:val="Strong"/>
          <w:b w:val="0"/>
          <w:bCs w:val="0"/>
        </w:rPr>
        <w:t>trust should not take instructions from any person about the place of interment until the matter has been resolved.</w:t>
      </w:r>
    </w:p>
    <w:p w14:paraId="2F4D9646" w14:textId="77777777" w:rsidR="00FD6431" w:rsidRDefault="00FD6431" w:rsidP="00FD6431">
      <w:pPr>
        <w:pStyle w:val="Heading2"/>
      </w:pPr>
      <w:bookmarkStart w:id="673" w:name="_Out_of_date"/>
      <w:bookmarkStart w:id="674" w:name="_Contacting_a_right"/>
      <w:bookmarkStart w:id="675" w:name="_Toc99715107"/>
      <w:bookmarkStart w:id="676" w:name="_Toc101782203"/>
      <w:bookmarkStart w:id="677" w:name="_Toc143502031"/>
      <w:bookmarkStart w:id="678" w:name="_Toc182833926"/>
      <w:bookmarkEnd w:id="673"/>
      <w:bookmarkEnd w:id="674"/>
      <w:r>
        <w:lastRenderedPageBreak/>
        <w:t>Contacting a right holder if right of interment records are out of date or incomplete</w:t>
      </w:r>
      <w:bookmarkEnd w:id="675"/>
      <w:bookmarkEnd w:id="676"/>
      <w:bookmarkEnd w:id="677"/>
      <w:bookmarkEnd w:id="678"/>
    </w:p>
    <w:p w14:paraId="4E8AD917" w14:textId="70F40A23" w:rsidR="00FD6431" w:rsidRDefault="00FD6431" w:rsidP="00FD6431">
      <w:pPr>
        <w:pStyle w:val="Body"/>
      </w:pPr>
      <w:r>
        <w:t>It is the responsibility of the right holder to advise the cemetery trust when their contact details have changed</w:t>
      </w:r>
      <w:r w:rsidR="00682AD5">
        <w:t>.</w:t>
      </w:r>
      <w:r>
        <w:t xml:space="preserve"> </w:t>
      </w:r>
      <w:r w:rsidR="00682AD5">
        <w:t>H</w:t>
      </w:r>
      <w:r>
        <w:t>owever, it is not uncommon for cemetery trust records to contain out-of-date or incomplete information about right holders. The following steps may help cemetery trusts contact a right holder where records are out of date or incomplete.</w:t>
      </w:r>
    </w:p>
    <w:p w14:paraId="3FB72325" w14:textId="77777777" w:rsidR="00FD6431" w:rsidRDefault="00FD6431" w:rsidP="008416AF">
      <w:pPr>
        <w:pStyle w:val="Numberdigit"/>
        <w:numPr>
          <w:ilvl w:val="0"/>
          <w:numId w:val="29"/>
        </w:numPr>
      </w:pPr>
      <w:r>
        <w:t>Attempt to contact the right holder in writing by sending a letter to the address documented in the cemetery trust’s records. Allow 21 (minimum) days for the right holder to respond.</w:t>
      </w:r>
    </w:p>
    <w:p w14:paraId="6FCC0979" w14:textId="60F52232" w:rsidR="00FD6431" w:rsidRDefault="00FD6431" w:rsidP="00FD6431">
      <w:pPr>
        <w:pStyle w:val="Numberdigit"/>
        <w:numPr>
          <w:ilvl w:val="0"/>
          <w:numId w:val="20"/>
        </w:numPr>
      </w:pPr>
      <w:r>
        <w:t xml:space="preserve">If a response is not received, attempt to contact the right holder via any other contact methods documented in the cemetery trust’s records (for example, phone or email). If a second contact method is attempted, allow </w:t>
      </w:r>
      <w:r w:rsidR="00862940">
        <w:t>7 more</w:t>
      </w:r>
      <w:r>
        <w:t xml:space="preserve"> days for the right holder to respond.</w:t>
      </w:r>
    </w:p>
    <w:p w14:paraId="0194484B" w14:textId="77777777" w:rsidR="00FD6431" w:rsidRDefault="00FD6431" w:rsidP="00FD6431">
      <w:pPr>
        <w:pStyle w:val="Numberdigit"/>
        <w:numPr>
          <w:ilvl w:val="0"/>
          <w:numId w:val="20"/>
        </w:numPr>
      </w:pPr>
      <w:r>
        <w:t xml:space="preserve">If a response is not received, search the </w:t>
      </w:r>
      <w:hyperlink r:id="rId175" w:history="1">
        <w:r>
          <w:rPr>
            <w:rStyle w:val="Hyperlink"/>
          </w:rPr>
          <w:t>White Pages</w:t>
        </w:r>
      </w:hyperlink>
      <w:r>
        <w:t xml:space="preserve"> &lt;www.whitepages.com.au&gt; for the right holder’s current contact details.</w:t>
      </w:r>
      <w:r>
        <w:rPr>
          <w:sz w:val="18"/>
        </w:rPr>
        <w:t xml:space="preserve"> </w:t>
      </w:r>
      <w:r>
        <w:t>If this search successfully identifies contact details, return to the first step and attempt to contact the right holder in writing.</w:t>
      </w:r>
    </w:p>
    <w:p w14:paraId="30A616ED" w14:textId="77777777" w:rsidR="00FD6431" w:rsidRDefault="00FD6431" w:rsidP="00FD6431">
      <w:pPr>
        <w:pStyle w:val="Numberdigit"/>
        <w:numPr>
          <w:ilvl w:val="0"/>
          <w:numId w:val="20"/>
        </w:numPr>
      </w:pPr>
      <w:r>
        <w:t>If all efforts to contact the right holder fail, place a public notice in a local newspaper and/or other prominent local publication seeking expressions of interest from anyone who believes they may be the current right holder. The public notice should contain the following information:</w:t>
      </w:r>
    </w:p>
    <w:p w14:paraId="6ECA45FB" w14:textId="5C331BC5" w:rsidR="00FD6431" w:rsidRDefault="00E10D90" w:rsidP="00FD6431">
      <w:pPr>
        <w:pStyle w:val="Bulletafternumbers1"/>
        <w:numPr>
          <w:ilvl w:val="2"/>
          <w:numId w:val="20"/>
        </w:numPr>
        <w:tabs>
          <w:tab w:val="left" w:pos="720"/>
        </w:tabs>
        <w:spacing w:after="40"/>
      </w:pPr>
      <w:r>
        <w:t>n</w:t>
      </w:r>
      <w:r w:rsidR="00FD6431">
        <w:t xml:space="preserve">ame of the cemetery </w:t>
      </w:r>
    </w:p>
    <w:p w14:paraId="60EBA940" w14:textId="2FBD3A65" w:rsidR="00FD6431" w:rsidRDefault="00E10D90" w:rsidP="00FD6431">
      <w:pPr>
        <w:pStyle w:val="Bulletafternumbers1"/>
        <w:numPr>
          <w:ilvl w:val="2"/>
          <w:numId w:val="20"/>
        </w:numPr>
        <w:tabs>
          <w:tab w:val="left" w:pos="720"/>
        </w:tabs>
        <w:spacing w:after="40"/>
      </w:pPr>
      <w:r>
        <w:t>l</w:t>
      </w:r>
      <w:r w:rsidR="00FD6431">
        <w:t>ocation of the place of interment within the cemetery</w:t>
      </w:r>
    </w:p>
    <w:p w14:paraId="4BC8F69C" w14:textId="097608C4" w:rsidR="00FD6431" w:rsidRDefault="00E10D90" w:rsidP="00FD6431">
      <w:pPr>
        <w:pStyle w:val="Bulletafternumbers1"/>
        <w:numPr>
          <w:ilvl w:val="2"/>
          <w:numId w:val="20"/>
        </w:numPr>
        <w:tabs>
          <w:tab w:val="left" w:pos="720"/>
        </w:tabs>
        <w:spacing w:after="40"/>
      </w:pPr>
      <w:r>
        <w:t>n</w:t>
      </w:r>
      <w:r w:rsidR="00FD6431">
        <w:t>ames and dates of death of the deceased interred within the place of interment</w:t>
      </w:r>
    </w:p>
    <w:p w14:paraId="77A989E6" w14:textId="103AF30A" w:rsidR="00FD6431" w:rsidRDefault="00E10D90" w:rsidP="00FD6431">
      <w:pPr>
        <w:pStyle w:val="Bulletafternumbers1"/>
        <w:numPr>
          <w:ilvl w:val="2"/>
          <w:numId w:val="20"/>
        </w:numPr>
        <w:tabs>
          <w:tab w:val="left" w:pos="720"/>
        </w:tabs>
        <w:spacing w:after="40"/>
      </w:pPr>
      <w:r>
        <w:t>t</w:t>
      </w:r>
      <w:r w:rsidR="00FD6431">
        <w:t>he cemetery trust’s contact details</w:t>
      </w:r>
    </w:p>
    <w:p w14:paraId="3E1C247B" w14:textId="1CF9A4A5" w:rsidR="00FD6431" w:rsidRDefault="00E10D90" w:rsidP="00FD6431">
      <w:pPr>
        <w:pStyle w:val="Bulletafternumbers1"/>
        <w:numPr>
          <w:ilvl w:val="2"/>
          <w:numId w:val="20"/>
        </w:numPr>
        <w:tabs>
          <w:tab w:val="left" w:pos="720"/>
        </w:tabs>
      </w:pPr>
      <w:r>
        <w:t>e</w:t>
      </w:r>
      <w:r w:rsidR="00FD6431">
        <w:t>nd date (for example, submissions close</w:t>
      </w:r>
      <w:r w:rsidR="00862940">
        <w:t xml:space="preserve"> 3 </w:t>
      </w:r>
      <w:r w:rsidR="00FD6431">
        <w:t>weeks from the date of publication)</w:t>
      </w:r>
      <w:r>
        <w:t>.</w:t>
      </w:r>
    </w:p>
    <w:p w14:paraId="58B05A20" w14:textId="302E1C51" w:rsidR="00FD6431" w:rsidRPr="00FD1D35" w:rsidRDefault="00FD6431" w:rsidP="00FD6431">
      <w:pPr>
        <w:pStyle w:val="Numberdigit"/>
        <w:numPr>
          <w:ilvl w:val="0"/>
          <w:numId w:val="20"/>
        </w:numPr>
        <w:rPr>
          <w:b/>
          <w:bCs/>
        </w:rPr>
      </w:pPr>
      <w:r>
        <w:rPr>
          <w:bCs/>
        </w:rPr>
        <w:t xml:space="preserve">If submissions are received, the </w:t>
      </w:r>
      <w:r>
        <w:t xml:space="preserve">cemetery </w:t>
      </w:r>
      <w:r>
        <w:rPr>
          <w:bCs/>
        </w:rPr>
        <w:t>trust should advise interested parties that they are</w:t>
      </w:r>
      <w:r>
        <w:t xml:space="preserve"> responsible for making a case to the cemetery trust </w:t>
      </w:r>
      <w:r w:rsidR="00682AD5">
        <w:t xml:space="preserve">showing </w:t>
      </w:r>
      <w:r>
        <w:t xml:space="preserve">why they believe they are the current holder. This may involve providing documentary evidence including wills, instructions left by the deceased and/or statutory declarations. </w:t>
      </w:r>
    </w:p>
    <w:p w14:paraId="007E567F" w14:textId="77777777" w:rsidR="00FD6431" w:rsidRDefault="00FD6431" w:rsidP="00FD6431">
      <w:pPr>
        <w:pStyle w:val="Numberdigit"/>
        <w:numPr>
          <w:ilvl w:val="0"/>
          <w:numId w:val="0"/>
        </w:numPr>
        <w:ind w:left="397"/>
        <w:rPr>
          <w:rStyle w:val="Strong"/>
        </w:rPr>
      </w:pPr>
      <w:r>
        <w:t>If the cemetery trust is satisfied that an interested party has provided enough evidence to show they are the right holder, the cemetery trust can update its records accordingly (this may involve a fee). This process may result in identifying multiple right holders. If no submissions are received, the cemetery trust can document in its records that the right holder cannot be found.</w:t>
      </w:r>
    </w:p>
    <w:p w14:paraId="09C8E396" w14:textId="77777777" w:rsidR="00FD6431" w:rsidRPr="00A161ED" w:rsidRDefault="00FD6431" w:rsidP="00FD6431">
      <w:pPr>
        <w:pStyle w:val="Body"/>
      </w:pPr>
      <w:r w:rsidRPr="00A161ED">
        <w:br w:type="page"/>
      </w:r>
    </w:p>
    <w:p w14:paraId="22FE2A52" w14:textId="5B0DD9A0" w:rsidR="0050444B" w:rsidRDefault="0050444B" w:rsidP="0050444B">
      <w:pPr>
        <w:pStyle w:val="Heading1"/>
      </w:pPr>
      <w:bookmarkStart w:id="679" w:name="_Toc143502049"/>
      <w:bookmarkStart w:id="680" w:name="_Toc143502032"/>
      <w:bookmarkStart w:id="681" w:name="_Toc182833927"/>
      <w:r>
        <w:lastRenderedPageBreak/>
        <w:t xml:space="preserve">Topic </w:t>
      </w:r>
      <w:r w:rsidR="00B304A6">
        <w:t>2</w:t>
      </w:r>
      <w:r w:rsidR="00A21B75">
        <w:t>3</w:t>
      </w:r>
      <w:r w:rsidR="00B25F1C">
        <w:t>.</w:t>
      </w:r>
      <w:r>
        <w:t xml:space="preserve"> Interments</w:t>
      </w:r>
      <w:bookmarkEnd w:id="679"/>
      <w:bookmarkEnd w:id="681"/>
    </w:p>
    <w:p w14:paraId="0BAA5AFE" w14:textId="77777777" w:rsidR="0050444B" w:rsidRPr="00361F2C" w:rsidRDefault="0050444B" w:rsidP="0050444B">
      <w:pPr>
        <w:pStyle w:val="Body"/>
      </w:pPr>
      <w:bookmarkStart w:id="682" w:name="_Toc264721726"/>
      <w:bookmarkStart w:id="683" w:name="_Toc499302581"/>
      <w:bookmarkStart w:id="684" w:name="_Toc79754642"/>
      <w:bookmarkStart w:id="685" w:name="_Toc81381467"/>
      <w:bookmarkStart w:id="686" w:name="_Toc101782066"/>
      <w:r w:rsidRPr="00361F2C">
        <w:t>Under</w:t>
      </w:r>
      <w:r>
        <w:t xml:space="preserve"> the</w:t>
      </w:r>
      <w:r w:rsidRPr="00361F2C">
        <w:t xml:space="preserve"> </w:t>
      </w:r>
      <w:r>
        <w:t xml:space="preserve">Cemeteries </w:t>
      </w:r>
      <w:r w:rsidRPr="00361F2C">
        <w:t>Act, the term ‘interment’ means the interring, burial or placing of human remains</w:t>
      </w:r>
      <w:r>
        <w:t xml:space="preserve"> </w:t>
      </w:r>
      <w:r w:rsidRPr="00361F2C">
        <w:t>in a place of interment such as a grave, mausoleum crypt or niche wall.</w:t>
      </w:r>
      <w:r>
        <w:t xml:space="preserve"> Human remains are defined in the Cemeteries Act as bodily remains (a corpse of a human being or still-born child), cremated human remains and body parts.</w:t>
      </w:r>
    </w:p>
    <w:p w14:paraId="21718107" w14:textId="77777777" w:rsidR="0050444B" w:rsidRPr="00361F2C" w:rsidRDefault="0050444B" w:rsidP="0050444B">
      <w:pPr>
        <w:pStyle w:val="Heading2"/>
      </w:pPr>
      <w:bookmarkStart w:id="687" w:name="_Toc143502050"/>
      <w:bookmarkStart w:id="688" w:name="_Toc182833928"/>
      <w:r>
        <w:t>B</w:t>
      </w:r>
      <w:r w:rsidRPr="00361F2C">
        <w:t>ooking procedure</w:t>
      </w:r>
      <w:bookmarkEnd w:id="682"/>
      <w:bookmarkEnd w:id="683"/>
      <w:bookmarkEnd w:id="684"/>
      <w:bookmarkEnd w:id="685"/>
      <w:bookmarkEnd w:id="686"/>
      <w:bookmarkEnd w:id="687"/>
      <w:bookmarkEnd w:id="688"/>
    </w:p>
    <w:p w14:paraId="1A6FB4F6" w14:textId="1D5F937F" w:rsidR="0050444B" w:rsidRDefault="0050444B" w:rsidP="0050444B">
      <w:pPr>
        <w:pStyle w:val="Bodyafterbullets"/>
      </w:pPr>
      <w:r w:rsidRPr="00361F2C">
        <w:t>Cemetery booking systems should be designed to eliminate errors related to identifying, allocating and preparing interment locations</w:t>
      </w:r>
      <w:r w:rsidR="00FC045A">
        <w:t>. They</w:t>
      </w:r>
      <w:r w:rsidRPr="00361F2C">
        <w:t xml:space="preserve"> should allow for timely and efficient interment service arrangements to be </w:t>
      </w:r>
      <w:r w:rsidRPr="00360A5B">
        <w:t xml:space="preserve">made. </w:t>
      </w:r>
    </w:p>
    <w:p w14:paraId="4A7E012B" w14:textId="77777777" w:rsidR="0050444B" w:rsidRPr="00361F2C" w:rsidRDefault="0050444B" w:rsidP="0050444B">
      <w:pPr>
        <w:pStyle w:val="Body"/>
      </w:pPr>
      <w:r w:rsidRPr="00361F2C">
        <w:t xml:space="preserve">Five working days </w:t>
      </w:r>
      <w:r>
        <w:t>is</w:t>
      </w:r>
      <w:r w:rsidRPr="00361F2C">
        <w:t xml:space="preserve"> usually </w:t>
      </w:r>
      <w:r>
        <w:t>enough</w:t>
      </w:r>
      <w:r w:rsidRPr="00361F2C">
        <w:t xml:space="preserve"> time to allow</w:t>
      </w:r>
      <w:r>
        <w:t xml:space="preserve"> cemetery</w:t>
      </w:r>
      <w:r w:rsidRPr="00361F2C">
        <w:t xml:space="preserve"> trusts to adequately put in place the necessary arrangements to conduct an interment service. However, at times it may be necessary to put these arrangements in place over a shorter timeframe.</w:t>
      </w:r>
    </w:p>
    <w:p w14:paraId="5EFFAEDD" w14:textId="7AA23450" w:rsidR="0050444B" w:rsidRDefault="00EA2B1C" w:rsidP="0050444B">
      <w:pPr>
        <w:pStyle w:val="Body"/>
      </w:pPr>
      <w:r>
        <w:t>T</w:t>
      </w:r>
      <w:r w:rsidR="0050444B" w:rsidRPr="00361F2C">
        <w:t>he</w:t>
      </w:r>
      <w:r w:rsidR="0050444B">
        <w:t xml:space="preserve"> Cemeteries</w:t>
      </w:r>
      <w:r w:rsidR="0050444B" w:rsidRPr="00361F2C">
        <w:t xml:space="preserve"> Act requires a </w:t>
      </w:r>
      <w:r w:rsidR="0050444B">
        <w:t xml:space="preserve">cemetery </w:t>
      </w:r>
      <w:r w:rsidR="0050444B" w:rsidRPr="00361F2C">
        <w:t xml:space="preserve">trust to consider the cultural and religious values of the community when exercising its functions. Therefore, when collecting information about a forthcoming interment and associated funeral, the cemetery trust should </w:t>
      </w:r>
      <w:r w:rsidR="0050444B">
        <w:t>find out</w:t>
      </w:r>
      <w:r w:rsidR="0050444B" w:rsidRPr="00361F2C">
        <w:t xml:space="preserve"> if there are any specific cultural arrangements that need to be put in place for the service. </w:t>
      </w:r>
      <w:r w:rsidR="0050444B">
        <w:t>Cemetery t</w:t>
      </w:r>
      <w:r w:rsidR="0050444B" w:rsidRPr="00361F2C">
        <w:t xml:space="preserve">rusts should endeavour to meet these requirements as closely as possible and advise the </w:t>
      </w:r>
      <w:r w:rsidR="0050444B">
        <w:t>person who is arranging the interment</w:t>
      </w:r>
      <w:r w:rsidR="00FC045A">
        <w:t xml:space="preserve"> –</w:t>
      </w:r>
      <w:r w:rsidR="0050444B">
        <w:t xml:space="preserve"> for example</w:t>
      </w:r>
      <w:r w:rsidR="00FC045A">
        <w:t>,</w:t>
      </w:r>
      <w:r w:rsidR="0050444B">
        <w:t xml:space="preserve"> a </w:t>
      </w:r>
      <w:r w:rsidR="0050444B" w:rsidRPr="00361F2C">
        <w:t>funeral director</w:t>
      </w:r>
      <w:r w:rsidR="00FC045A">
        <w:t xml:space="preserve"> –</w:t>
      </w:r>
      <w:r w:rsidR="0050444B">
        <w:t xml:space="preserve"> </w:t>
      </w:r>
      <w:r w:rsidR="0050444B" w:rsidRPr="00361F2C">
        <w:t>of any anticipated problems.</w:t>
      </w:r>
    </w:p>
    <w:p w14:paraId="11E44D86" w14:textId="77777777" w:rsidR="0050444B" w:rsidRDefault="0050444B" w:rsidP="0050444B">
      <w:pPr>
        <w:pStyle w:val="Body"/>
      </w:pPr>
      <w:r w:rsidRPr="00361F2C">
        <w:t xml:space="preserve">The following </w:t>
      </w:r>
      <w:r>
        <w:t>is an example of the procedure for confirming a booking for an interment.</w:t>
      </w:r>
    </w:p>
    <w:p w14:paraId="1593E287" w14:textId="77777777" w:rsidR="00141EB0" w:rsidRDefault="0050444B" w:rsidP="00141EB0">
      <w:pPr>
        <w:pStyle w:val="Numberdigit"/>
        <w:numPr>
          <w:ilvl w:val="0"/>
          <w:numId w:val="46"/>
        </w:numPr>
      </w:pPr>
      <w:r w:rsidRPr="00361F2C">
        <w:t xml:space="preserve">Record the details of the </w:t>
      </w:r>
      <w:r w:rsidRPr="004D32ED">
        <w:t>funeral</w:t>
      </w:r>
      <w:r w:rsidRPr="00361F2C">
        <w:t xml:space="preserve"> director</w:t>
      </w:r>
      <w:r>
        <w:t xml:space="preserve"> or applicant</w:t>
      </w:r>
      <w:r w:rsidRPr="00361F2C">
        <w:t xml:space="preserve">, </w:t>
      </w:r>
      <w:r>
        <w:t xml:space="preserve">the </w:t>
      </w:r>
      <w:r w:rsidRPr="00361F2C">
        <w:t>name of the deceased</w:t>
      </w:r>
      <w:r>
        <w:t>,</w:t>
      </w:r>
      <w:r w:rsidRPr="00361F2C">
        <w:t xml:space="preserve"> </w:t>
      </w:r>
      <w:r>
        <w:t xml:space="preserve">the </w:t>
      </w:r>
      <w:r w:rsidRPr="00361F2C">
        <w:t xml:space="preserve">type of interment and the proposed date and time for the </w:t>
      </w:r>
      <w:r>
        <w:t>interment</w:t>
      </w:r>
      <w:r w:rsidRPr="00361F2C">
        <w:t>.</w:t>
      </w:r>
    </w:p>
    <w:p w14:paraId="54C7C0EA" w14:textId="77777777" w:rsidR="00141EB0" w:rsidRDefault="0050444B" w:rsidP="00141EB0">
      <w:pPr>
        <w:pStyle w:val="Numberdigit"/>
        <w:numPr>
          <w:ilvl w:val="0"/>
          <w:numId w:val="46"/>
        </w:numPr>
      </w:pPr>
      <w:r w:rsidRPr="00361F2C">
        <w:t xml:space="preserve">Advise the person making the booking </w:t>
      </w:r>
      <w:r>
        <w:t xml:space="preserve">of the document requirements (refer to </w:t>
      </w:r>
      <w:hyperlink w:anchor="_Interment_documentation_requirement" w:history="1">
        <w:r w:rsidR="002F060F">
          <w:rPr>
            <w:rStyle w:val="Hyperlink"/>
          </w:rPr>
          <w:t>Interment document requirements</w:t>
        </w:r>
      </w:hyperlink>
      <w:r w:rsidRPr="00234A75">
        <w:t>).</w:t>
      </w:r>
    </w:p>
    <w:p w14:paraId="5DF2672F" w14:textId="2B396AED" w:rsidR="0050444B" w:rsidRPr="00361F2C" w:rsidRDefault="0050444B" w:rsidP="00141EB0">
      <w:pPr>
        <w:pStyle w:val="Numberdigit"/>
        <w:numPr>
          <w:ilvl w:val="0"/>
          <w:numId w:val="46"/>
        </w:numPr>
      </w:pPr>
      <w:r w:rsidRPr="00361F2C">
        <w:t xml:space="preserve">Confirm with the funeral director or </w:t>
      </w:r>
      <w:r>
        <w:t>applicant</w:t>
      </w:r>
      <w:r w:rsidRPr="00361F2C">
        <w:t xml:space="preserve"> that the right </w:t>
      </w:r>
      <w:r>
        <w:t>holder for the place of interment</w:t>
      </w:r>
      <w:r w:rsidRPr="00361F2C">
        <w:t xml:space="preserve">, as recorded in the </w:t>
      </w:r>
      <w:r>
        <w:t xml:space="preserve">cemetery </w:t>
      </w:r>
      <w:r w:rsidRPr="00361F2C">
        <w:t xml:space="preserve">trust’s records, </w:t>
      </w:r>
      <w:r>
        <w:t xml:space="preserve">consents to the interment taking place. </w:t>
      </w:r>
      <w:r w:rsidRPr="00361F2C">
        <w:t>If the</w:t>
      </w:r>
      <w:r>
        <w:t xml:space="preserve"> recorded</w:t>
      </w:r>
      <w:r w:rsidRPr="00361F2C">
        <w:t xml:space="preserve"> right </w:t>
      </w:r>
      <w:r>
        <w:t>holder</w:t>
      </w:r>
      <w:r w:rsidRPr="00361F2C">
        <w:t xml:space="preserve"> is deceased, </w:t>
      </w:r>
      <w:r>
        <w:t xml:space="preserve">refer </w:t>
      </w:r>
      <w:r w:rsidRPr="00234A75">
        <w:t xml:space="preserve">to </w:t>
      </w:r>
      <w:hyperlink w:anchor="_Managing_a_right_1" w:history="1">
        <w:r w:rsidRPr="00234A75">
          <w:rPr>
            <w:rStyle w:val="Hyperlink"/>
          </w:rPr>
          <w:t>Managing a right of interment following the death of a right holder</w:t>
        </w:r>
      </w:hyperlink>
      <w:r w:rsidRPr="00234A75">
        <w:t xml:space="preserve"> for information about who</w:t>
      </w:r>
      <w:r>
        <w:t xml:space="preserve"> can direct the cemetery trust in relation to the interment.</w:t>
      </w:r>
    </w:p>
    <w:p w14:paraId="376D566F" w14:textId="3BBDD786" w:rsidR="0050444B" w:rsidRPr="00361F2C" w:rsidRDefault="0050444B" w:rsidP="00853493">
      <w:pPr>
        <w:pStyle w:val="Numberdigit"/>
      </w:pPr>
      <w:r w:rsidRPr="00361F2C">
        <w:t>On recei</w:t>
      </w:r>
      <w:r>
        <w:t>ving</w:t>
      </w:r>
      <w:r w:rsidRPr="00361F2C">
        <w:t xml:space="preserve"> the </w:t>
      </w:r>
      <w:r>
        <w:t>required document</w:t>
      </w:r>
      <w:r w:rsidR="002F060F">
        <w:t>s</w:t>
      </w:r>
      <w:r>
        <w:t xml:space="preserve"> </w:t>
      </w:r>
      <w:r w:rsidRPr="00361F2C">
        <w:t xml:space="preserve">from the funeral director or </w:t>
      </w:r>
      <w:r>
        <w:t>applicant</w:t>
      </w:r>
      <w:r w:rsidRPr="00361F2C">
        <w:t xml:space="preserve">, the </w:t>
      </w:r>
      <w:r>
        <w:t xml:space="preserve">cemetery </w:t>
      </w:r>
      <w:r w:rsidRPr="00361F2C">
        <w:t xml:space="preserve">trust should </w:t>
      </w:r>
      <w:r w:rsidR="008516C6">
        <w:t>do</w:t>
      </w:r>
      <w:r w:rsidR="008516C6" w:rsidRPr="00361F2C">
        <w:t xml:space="preserve"> </w:t>
      </w:r>
      <w:r w:rsidRPr="00361F2C">
        <w:t>a physical inspection of the</w:t>
      </w:r>
      <w:r>
        <w:t xml:space="preserve"> place of</w:t>
      </w:r>
      <w:r w:rsidRPr="00361F2C">
        <w:t xml:space="preserve"> interment to </w:t>
      </w:r>
      <w:r>
        <w:t>check</w:t>
      </w:r>
      <w:r w:rsidRPr="00361F2C">
        <w:t>:</w:t>
      </w:r>
    </w:p>
    <w:p w14:paraId="7899AA6D" w14:textId="77777777" w:rsidR="0050444B" w:rsidRPr="00361F2C" w:rsidRDefault="0050444B" w:rsidP="0050444B">
      <w:pPr>
        <w:pStyle w:val="Bullet2"/>
        <w:numPr>
          <w:ilvl w:val="0"/>
          <w:numId w:val="18"/>
        </w:numPr>
      </w:pPr>
      <w:r w:rsidRPr="00361F2C">
        <w:t xml:space="preserve">the </w:t>
      </w:r>
      <w:r>
        <w:t>proposed place of interment</w:t>
      </w:r>
      <w:r w:rsidRPr="00361F2C">
        <w:t xml:space="preserve"> matches </w:t>
      </w:r>
      <w:r>
        <w:t xml:space="preserve">the cemetery </w:t>
      </w:r>
      <w:r w:rsidRPr="00361F2C">
        <w:t>trust</w:t>
      </w:r>
      <w:r>
        <w:t>’s</w:t>
      </w:r>
      <w:r w:rsidRPr="00361F2C">
        <w:t xml:space="preserve"> records</w:t>
      </w:r>
    </w:p>
    <w:p w14:paraId="3A2C0A17" w14:textId="77777777" w:rsidR="0050444B" w:rsidRDefault="0050444B" w:rsidP="0050444B">
      <w:pPr>
        <w:pStyle w:val="Bullet2"/>
        <w:numPr>
          <w:ilvl w:val="0"/>
          <w:numId w:val="18"/>
        </w:numPr>
      </w:pPr>
      <w:r w:rsidRPr="00361F2C">
        <w:t xml:space="preserve">the </w:t>
      </w:r>
      <w:r>
        <w:t>receptacle (for example, coffin, casket, urn)</w:t>
      </w:r>
      <w:r w:rsidRPr="00361F2C">
        <w:t xml:space="preserve"> </w:t>
      </w:r>
      <w:r>
        <w:t>will</w:t>
      </w:r>
      <w:r w:rsidRPr="00361F2C">
        <w:t xml:space="preserve"> fit inside the </w:t>
      </w:r>
      <w:r>
        <w:t>place of interment</w:t>
      </w:r>
    </w:p>
    <w:p w14:paraId="468BDCD0" w14:textId="77777777" w:rsidR="0050444B" w:rsidRDefault="0050444B" w:rsidP="0050444B">
      <w:pPr>
        <w:pStyle w:val="Bullet2"/>
        <w:numPr>
          <w:ilvl w:val="0"/>
          <w:numId w:val="18"/>
        </w:numPr>
      </w:pPr>
      <w:r>
        <w:t>if there is an existing memorial at the place of interment or an existing interment in the place of interment</w:t>
      </w:r>
    </w:p>
    <w:p w14:paraId="1BEA7E1A" w14:textId="77777777" w:rsidR="005B579B" w:rsidRDefault="0050444B" w:rsidP="005B579B">
      <w:pPr>
        <w:pStyle w:val="Bullet2"/>
        <w:numPr>
          <w:ilvl w:val="0"/>
          <w:numId w:val="18"/>
        </w:numPr>
        <w:spacing w:after="120"/>
      </w:pPr>
      <w:r>
        <w:t xml:space="preserve">the place of interment can be accessed safely with equipment </w:t>
      </w:r>
      <w:r w:rsidR="00FC045A">
        <w:t xml:space="preserve">needed </w:t>
      </w:r>
      <w:r>
        <w:t>to conduct the interment.</w:t>
      </w:r>
    </w:p>
    <w:p w14:paraId="4A0B857F" w14:textId="71A32C61" w:rsidR="0050444B" w:rsidRPr="00361F2C" w:rsidRDefault="0050444B" w:rsidP="005B579B">
      <w:pPr>
        <w:pStyle w:val="Numberdigit"/>
      </w:pPr>
      <w:r w:rsidRPr="00361F2C">
        <w:t>After the site inspection and before the interment booking is accepted and confirmed, any issues relating to erecting monuments, placing ledgers or confirming the dimensions</w:t>
      </w:r>
      <w:r>
        <w:t xml:space="preserve"> of the receptacle</w:t>
      </w:r>
      <w:r w:rsidRPr="00361F2C">
        <w:t xml:space="preserve"> should be communicated to the funeral director</w:t>
      </w:r>
      <w:r>
        <w:t xml:space="preserve"> or applicant</w:t>
      </w:r>
      <w:r w:rsidRPr="00361F2C">
        <w:t xml:space="preserve"> in writing.</w:t>
      </w:r>
    </w:p>
    <w:p w14:paraId="370D439C" w14:textId="5336B959" w:rsidR="0050444B" w:rsidRPr="00361F2C" w:rsidRDefault="0050444B" w:rsidP="00853493">
      <w:pPr>
        <w:pStyle w:val="Numberdigit"/>
      </w:pPr>
      <w:r w:rsidRPr="00361F2C">
        <w:t xml:space="preserve">The </w:t>
      </w:r>
      <w:r>
        <w:t xml:space="preserve">cemetery </w:t>
      </w:r>
      <w:r w:rsidRPr="00361F2C">
        <w:t xml:space="preserve">trust should advise the funeral director </w:t>
      </w:r>
      <w:r>
        <w:t xml:space="preserve">or applicant </w:t>
      </w:r>
      <w:r w:rsidRPr="00361F2C">
        <w:t>of all costs associated with the booking, including the cost of the right of interment (if it is being purchased at</w:t>
      </w:r>
      <w:r>
        <w:t>-</w:t>
      </w:r>
      <w:r w:rsidRPr="00361F2C">
        <w:t xml:space="preserve">need), the </w:t>
      </w:r>
      <w:r w:rsidRPr="00361F2C">
        <w:lastRenderedPageBreak/>
        <w:t xml:space="preserve">interment service and any other related costs the </w:t>
      </w:r>
      <w:r>
        <w:t xml:space="preserve">cemetery </w:t>
      </w:r>
      <w:r w:rsidRPr="00361F2C">
        <w:t>trust</w:t>
      </w:r>
      <w:r w:rsidR="006069A0">
        <w:t xml:space="preserve"> charges</w:t>
      </w:r>
      <w:r w:rsidRPr="00361F2C">
        <w:t xml:space="preserve">. The </w:t>
      </w:r>
      <w:r>
        <w:t xml:space="preserve">cemetery </w:t>
      </w:r>
      <w:r w:rsidRPr="00361F2C">
        <w:t xml:space="preserve">trust should also advise </w:t>
      </w:r>
      <w:r>
        <w:t>the</w:t>
      </w:r>
      <w:r w:rsidRPr="00361F2C">
        <w:t xml:space="preserve"> preferred method for receiving payment.</w:t>
      </w:r>
    </w:p>
    <w:p w14:paraId="12E795C9" w14:textId="1C1A8573" w:rsidR="0050444B" w:rsidRPr="00361F2C" w:rsidRDefault="0050444B" w:rsidP="0050444B">
      <w:pPr>
        <w:pStyle w:val="Bodyafterbullets"/>
        <w:keepNext/>
        <w:keepLines/>
      </w:pPr>
      <w:r w:rsidRPr="00361F2C">
        <w:t>Before confirm</w:t>
      </w:r>
      <w:r w:rsidR="00721BB9">
        <w:t>ing</w:t>
      </w:r>
      <w:r w:rsidRPr="00361F2C">
        <w:t xml:space="preserve"> an interment booking, the</w:t>
      </w:r>
      <w:r>
        <w:t xml:space="preserve"> cemetery</w:t>
      </w:r>
      <w:r w:rsidRPr="00361F2C">
        <w:t xml:space="preserve"> trust should determine:</w:t>
      </w:r>
    </w:p>
    <w:p w14:paraId="5969F8E4" w14:textId="0F47D2DB" w:rsidR="0050444B" w:rsidRPr="00361F2C" w:rsidRDefault="0050444B" w:rsidP="0050444B">
      <w:pPr>
        <w:pStyle w:val="Bullet1"/>
      </w:pPr>
      <w:r w:rsidRPr="00361F2C">
        <w:t xml:space="preserve">if any part of the proposed funeral </w:t>
      </w:r>
      <w:r>
        <w:t>and/or interment</w:t>
      </w:r>
      <w:r w:rsidRPr="00361F2C">
        <w:t xml:space="preserve"> </w:t>
      </w:r>
      <w:r>
        <w:t xml:space="preserve">service </w:t>
      </w:r>
      <w:r w:rsidRPr="00361F2C">
        <w:t xml:space="preserve">(for example, motorcycle escort, </w:t>
      </w:r>
      <w:r>
        <w:t>music</w:t>
      </w:r>
      <w:r w:rsidRPr="00361F2C">
        <w:t>, public address system) may disturb other funerals or cemetery visitors</w:t>
      </w:r>
    </w:p>
    <w:p w14:paraId="517E177F" w14:textId="77777777" w:rsidR="0050444B" w:rsidRDefault="0050444B" w:rsidP="0050444B">
      <w:pPr>
        <w:pStyle w:val="Bullet1"/>
      </w:pPr>
      <w:r w:rsidRPr="00361F2C">
        <w:t xml:space="preserve">if the </w:t>
      </w:r>
      <w:r>
        <w:t>receptacle</w:t>
      </w:r>
      <w:r w:rsidRPr="00361F2C">
        <w:t xml:space="preserve"> will need to be opened at the</w:t>
      </w:r>
      <w:r>
        <w:t xml:space="preserve"> place of</w:t>
      </w:r>
      <w:r w:rsidRPr="00361F2C">
        <w:t xml:space="preserve"> interment</w:t>
      </w:r>
    </w:p>
    <w:p w14:paraId="6D5846B7" w14:textId="77777777" w:rsidR="0050444B" w:rsidRDefault="0050444B" w:rsidP="0050444B">
      <w:pPr>
        <w:pStyle w:val="Bullet1"/>
      </w:pPr>
      <w:r w:rsidRPr="00361F2C">
        <w:t>whether the funeral director or the</w:t>
      </w:r>
      <w:r>
        <w:t xml:space="preserve"> cemetery</w:t>
      </w:r>
      <w:r w:rsidRPr="00361F2C">
        <w:t xml:space="preserve"> trust will be providing a lowering device </w:t>
      </w:r>
      <w:r>
        <w:t xml:space="preserve">for an interment of bodily remains </w:t>
      </w:r>
      <w:r w:rsidRPr="00361F2C">
        <w:t xml:space="preserve">(if the </w:t>
      </w:r>
      <w:r>
        <w:t xml:space="preserve">cemetery </w:t>
      </w:r>
      <w:r w:rsidRPr="00361F2C">
        <w:t xml:space="preserve">trust is providing the lowering device, this should be in position before the funeral </w:t>
      </w:r>
      <w:r>
        <w:t>begins)</w:t>
      </w:r>
    </w:p>
    <w:p w14:paraId="6E9DC3AD" w14:textId="72781EC5" w:rsidR="0050444B" w:rsidRPr="00361F2C" w:rsidRDefault="0050444B" w:rsidP="0050444B">
      <w:pPr>
        <w:pStyle w:val="Bullet1"/>
      </w:pPr>
      <w:r>
        <w:t xml:space="preserve">whether the cemetery </w:t>
      </w:r>
      <w:r w:rsidRPr="00361F2C">
        <w:t xml:space="preserve">trust will </w:t>
      </w:r>
      <w:r w:rsidR="00721BB9">
        <w:t>have</w:t>
      </w:r>
      <w:r w:rsidRPr="00361F2C">
        <w:t xml:space="preserve"> to provide </w:t>
      </w:r>
      <w:r>
        <w:t>equipment to enable a receptacle to be hand-lowered into a grave.</w:t>
      </w:r>
    </w:p>
    <w:p w14:paraId="3568C4F3" w14:textId="7F9A19CE" w:rsidR="0050444B" w:rsidRDefault="0050444B" w:rsidP="002E082B">
      <w:pPr>
        <w:pStyle w:val="Bodyafterbullets"/>
        <w:spacing w:after="240"/>
      </w:pPr>
      <w:r w:rsidRPr="00361F2C">
        <w:t xml:space="preserve">Once all the above information has been verified, the interment booking should be confirmed in writing, listing all relevant details </w:t>
      </w:r>
      <w:r>
        <w:t>and be provided to the funeral director or applicant</w:t>
      </w:r>
      <w:r w:rsidRPr="00361F2C">
        <w:t>.</w:t>
      </w:r>
      <w:r w:rsidR="0048050E">
        <w:t xml:space="preserve"> Cemetery trusts may wish to use the </w:t>
      </w:r>
      <w:r w:rsidR="002E082B">
        <w:t>template for notification of interment authorisation</w:t>
      </w:r>
      <w:r w:rsidR="0031282D">
        <w:t>.</w:t>
      </w:r>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A0384D" w14:paraId="5EC6E04A" w14:textId="77777777" w:rsidTr="004F095F">
        <w:tc>
          <w:tcPr>
            <w:tcW w:w="9288" w:type="dxa"/>
          </w:tcPr>
          <w:p w14:paraId="15FB24FE" w14:textId="58DE98E6" w:rsidR="00A0384D" w:rsidRDefault="00A0384D" w:rsidP="004F095F">
            <w:pPr>
              <w:pStyle w:val="Tabletext"/>
            </w:pPr>
            <w:r w:rsidRPr="0048050E">
              <w:rPr>
                <w:noProof/>
              </w:rPr>
              <w:drawing>
                <wp:anchor distT="0" distB="0" distL="114300" distR="114300" simplePos="0" relativeHeight="251799552" behindDoc="0" locked="0" layoutInCell="1" allowOverlap="1" wp14:anchorId="0E9763AF" wp14:editId="0F131801">
                  <wp:simplePos x="0" y="0"/>
                  <wp:positionH relativeFrom="column">
                    <wp:posOffset>17145</wp:posOffset>
                  </wp:positionH>
                  <wp:positionV relativeFrom="paragraph">
                    <wp:posOffset>0</wp:posOffset>
                  </wp:positionV>
                  <wp:extent cx="562610" cy="562610"/>
                  <wp:effectExtent l="76200" t="0" r="0" b="0"/>
                  <wp:wrapSquare wrapText="bothSides"/>
                  <wp:docPr id="2002025032" name="Graphic 20020250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32" name="Graphic 2002025032">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176" w:history="1">
              <w:r w:rsidR="0048050E" w:rsidRPr="0048050E">
                <w:rPr>
                  <w:rStyle w:val="Hyperlink"/>
                </w:rPr>
                <w:t>Notification of interment authorisation template</w:t>
              </w:r>
            </w:hyperlink>
            <w:r w:rsidRPr="0048050E">
              <w:rPr>
                <w:rStyle w:val="Hyperlink"/>
              </w:rPr>
              <w:br/>
            </w:r>
            <w:r w:rsidRPr="0048050E">
              <w:t>&lt;</w:t>
            </w:r>
            <w:r w:rsidR="0048050E" w:rsidRPr="00082532">
              <w:t>https://www.health.vic.gov.au/cemeteries-and-crematoria/interment-of-bodily-remains</w:t>
            </w:r>
            <w:r w:rsidRPr="0048050E">
              <w:t>&gt;</w:t>
            </w:r>
          </w:p>
        </w:tc>
      </w:tr>
    </w:tbl>
    <w:p w14:paraId="4FD6EAA4" w14:textId="77777777" w:rsidR="0050444B" w:rsidRPr="00895A12" w:rsidRDefault="0050444B" w:rsidP="0050444B">
      <w:pPr>
        <w:pStyle w:val="Heading2"/>
      </w:pPr>
      <w:bookmarkStart w:id="689" w:name="_Toc530063711"/>
      <w:bookmarkStart w:id="690" w:name="_Toc81381469"/>
      <w:bookmarkStart w:id="691" w:name="_Toc101783332"/>
      <w:bookmarkStart w:id="692" w:name="_Toc143502051"/>
      <w:bookmarkStart w:id="693" w:name="_Toc79754646"/>
      <w:bookmarkStart w:id="694" w:name="_Toc81381472"/>
      <w:bookmarkStart w:id="695" w:name="_Toc182833929"/>
      <w:r w:rsidRPr="00895A12">
        <w:t>Interment of bodily remains</w:t>
      </w:r>
      <w:bookmarkEnd w:id="689"/>
      <w:bookmarkEnd w:id="690"/>
      <w:bookmarkEnd w:id="691"/>
      <w:bookmarkEnd w:id="692"/>
      <w:bookmarkEnd w:id="695"/>
    </w:p>
    <w:p w14:paraId="02F4642F" w14:textId="7CE5CCD8" w:rsidR="0050444B" w:rsidRPr="00055C06" w:rsidRDefault="0050444B" w:rsidP="0050444B">
      <w:pPr>
        <w:pStyle w:val="Body"/>
      </w:pPr>
      <w:r w:rsidRPr="00055C06">
        <w:t xml:space="preserve">The interment of bodily remains includes interments in graves, vaults (concrete-lined graves) and mausoleum crypts. The key requirements for interring bodily remains are contained in ss. 113–120 of the Cemeteries Act. </w:t>
      </w:r>
      <w:r w:rsidR="000738A9">
        <w:t>Other</w:t>
      </w:r>
      <w:r w:rsidR="000738A9" w:rsidRPr="00055C06">
        <w:t xml:space="preserve"> </w:t>
      </w:r>
      <w:r w:rsidRPr="00055C06">
        <w:t>requirements under the Cemeteries Regulations apply depending on whether the interment is to take place in a grave, a vault or a mausoleum crypt (refer to rr</w:t>
      </w:r>
      <w:r>
        <w:t>.</w:t>
      </w:r>
      <w:r w:rsidRPr="00055C06">
        <w:t xml:space="preserve"> 24</w:t>
      </w:r>
      <w:r>
        <w:t>–</w:t>
      </w:r>
      <w:r w:rsidRPr="00055C06">
        <w:t>25, 33</w:t>
      </w:r>
      <w:r>
        <w:t>–</w:t>
      </w:r>
      <w:r w:rsidRPr="00055C06">
        <w:t>34 of the Cemeteries Regulations).</w:t>
      </w:r>
    </w:p>
    <w:p w14:paraId="74B400F0" w14:textId="5795B815" w:rsidR="0050444B" w:rsidRPr="00055C06" w:rsidRDefault="0050444B" w:rsidP="0050444B">
      <w:pPr>
        <w:pStyle w:val="Heading2"/>
      </w:pPr>
      <w:bookmarkStart w:id="696" w:name="_Toc79754644"/>
      <w:bookmarkStart w:id="697" w:name="_Toc81381470"/>
      <w:bookmarkStart w:id="698" w:name="_Toc101783333"/>
      <w:bookmarkStart w:id="699" w:name="_Toc143502052"/>
      <w:bookmarkStart w:id="700" w:name="_Toc182833930"/>
      <w:r w:rsidRPr="00055C06">
        <w:t>Interment of a still-born child</w:t>
      </w:r>
      <w:bookmarkEnd w:id="696"/>
      <w:bookmarkEnd w:id="697"/>
      <w:bookmarkEnd w:id="698"/>
      <w:bookmarkEnd w:id="699"/>
      <w:bookmarkEnd w:id="700"/>
    </w:p>
    <w:p w14:paraId="3894FB4A" w14:textId="2C150686" w:rsidR="0050444B" w:rsidRPr="00055C06" w:rsidRDefault="0050444B" w:rsidP="0050444B">
      <w:pPr>
        <w:pStyle w:val="Body"/>
      </w:pPr>
      <w:r w:rsidRPr="00055C06">
        <w:t xml:space="preserve">A still-born child is defined in the </w:t>
      </w:r>
      <w:r w:rsidRPr="005C2D8E">
        <w:t>Births, Deaths and Marriages Registration Act</w:t>
      </w:r>
      <w:r w:rsidRPr="00055C06">
        <w:rPr>
          <w:i/>
          <w:iCs/>
        </w:rPr>
        <w:t xml:space="preserve"> </w:t>
      </w:r>
      <w:r w:rsidRPr="00055C06">
        <w:t>as a child of at least 20 weeks</w:t>
      </w:r>
      <w:r w:rsidR="00AA7F97">
        <w:t>’</w:t>
      </w:r>
      <w:r w:rsidRPr="00055C06">
        <w:t xml:space="preserve"> gestation or, if it cannot be reliably established whether the period of gestation is more or less than 20 weeks, with a body mass of at least 400 grams at birth, that exhibits no signs of respiration or heartbeat or other sign of life, after birth.</w:t>
      </w:r>
    </w:p>
    <w:p w14:paraId="46791947" w14:textId="53FBD86C" w:rsidR="0050444B" w:rsidRPr="00055C06" w:rsidRDefault="0050444B" w:rsidP="0050444B">
      <w:pPr>
        <w:pStyle w:val="Body"/>
      </w:pPr>
      <w:r w:rsidRPr="00055C06">
        <w:t>It is the responsibility of the hospital/doctor to determine if the deceased is a still-born child or foetal tissue and complete the relevant death certificate. A still-born child is regarded as bodily remains and therefore must be interred in a public cemetery or cremated.</w:t>
      </w:r>
    </w:p>
    <w:p w14:paraId="2ECB9901" w14:textId="7FAA8AF6" w:rsidR="0050444B" w:rsidRPr="00055C06" w:rsidRDefault="0050444B" w:rsidP="0050444B">
      <w:pPr>
        <w:pStyle w:val="Heading2"/>
      </w:pPr>
      <w:bookmarkStart w:id="701" w:name="_Toc79754645"/>
      <w:bookmarkStart w:id="702" w:name="_Toc81381471"/>
      <w:bookmarkStart w:id="703" w:name="_Toc101783334"/>
      <w:bookmarkStart w:id="704" w:name="_Toc143502053"/>
      <w:bookmarkStart w:id="705" w:name="_Toc182833931"/>
      <w:r w:rsidRPr="00055C06">
        <w:t>Interment of body parts or foetal remains</w:t>
      </w:r>
      <w:bookmarkEnd w:id="701"/>
      <w:bookmarkEnd w:id="702"/>
      <w:bookmarkEnd w:id="703"/>
      <w:bookmarkEnd w:id="704"/>
      <w:bookmarkEnd w:id="705"/>
    </w:p>
    <w:p w14:paraId="53B97788" w14:textId="7C7A8581" w:rsidR="0050444B" w:rsidRPr="00055C06" w:rsidRDefault="0050444B" w:rsidP="0050444B">
      <w:pPr>
        <w:pStyle w:val="Body"/>
      </w:pPr>
      <w:r w:rsidRPr="00055C06">
        <w:t xml:space="preserve">There is no requirement for body parts to be interred in a public cemetery. Body parts means human tissue or a part of a person where that tissue or part is not part of a corpse. The definition of body parts in the Cemeteries Act includes foetal remains </w:t>
      </w:r>
      <w:r w:rsidR="009702CD">
        <w:t>that</w:t>
      </w:r>
      <w:r w:rsidR="009702CD" w:rsidRPr="00055C06">
        <w:t xml:space="preserve"> </w:t>
      </w:r>
      <w:r w:rsidRPr="00055C06">
        <w:t>are not a still-born child.</w:t>
      </w:r>
    </w:p>
    <w:p w14:paraId="0D2B70C7" w14:textId="03EE94DA" w:rsidR="0050444B" w:rsidRPr="00055C06" w:rsidRDefault="0050444B" w:rsidP="0050444B">
      <w:pPr>
        <w:pStyle w:val="Body"/>
      </w:pPr>
      <w:r w:rsidRPr="00055C06">
        <w:t xml:space="preserve">Foetal remains </w:t>
      </w:r>
      <w:r w:rsidR="00AA7F97">
        <w:t>that</w:t>
      </w:r>
      <w:r w:rsidR="00AA7F97" w:rsidRPr="00055C06">
        <w:t xml:space="preserve"> </w:t>
      </w:r>
      <w:r w:rsidRPr="00055C06">
        <w:t>are not a still-born child means a child of less than 20 weeks</w:t>
      </w:r>
      <w:r w:rsidR="00AA7F97">
        <w:t>’</w:t>
      </w:r>
      <w:r w:rsidRPr="00055C06">
        <w:t xml:space="preserve"> gestation or, if it cannot be reliably established whether the period of gestation is more or less than 20 weeks, with a body mass of less than 400 grams at birth, that exhibits no sign of respiration or heartbeat, or other sign of life, after birth.</w:t>
      </w:r>
    </w:p>
    <w:p w14:paraId="27060230" w14:textId="7AA3B3DE" w:rsidR="0050444B" w:rsidRPr="00055C06" w:rsidRDefault="0050444B" w:rsidP="0050444B">
      <w:pPr>
        <w:pStyle w:val="Heading2"/>
      </w:pPr>
      <w:bookmarkStart w:id="706" w:name="_Interment_documentation_requirement"/>
      <w:bookmarkStart w:id="707" w:name="_Toc79754647"/>
      <w:bookmarkStart w:id="708" w:name="_Toc81381473"/>
      <w:bookmarkStart w:id="709" w:name="_Toc101782072"/>
      <w:bookmarkStart w:id="710" w:name="_Toc143502055"/>
      <w:bookmarkStart w:id="711" w:name="_Toc182833932"/>
      <w:bookmarkEnd w:id="693"/>
      <w:bookmarkEnd w:id="694"/>
      <w:bookmarkEnd w:id="706"/>
      <w:r w:rsidRPr="00055C06">
        <w:lastRenderedPageBreak/>
        <w:t xml:space="preserve">Interment document </w:t>
      </w:r>
      <w:bookmarkEnd w:id="707"/>
      <w:bookmarkEnd w:id="708"/>
      <w:bookmarkEnd w:id="709"/>
      <w:r>
        <w:t>requirements</w:t>
      </w:r>
      <w:bookmarkEnd w:id="710"/>
      <w:bookmarkEnd w:id="711"/>
    </w:p>
    <w:p w14:paraId="2C8EC2CE" w14:textId="07D318C3" w:rsidR="0050444B" w:rsidRDefault="0050444B" w:rsidP="0050444B">
      <w:pPr>
        <w:pStyle w:val="Body"/>
      </w:pPr>
      <w:r w:rsidRPr="00055C06">
        <w:t xml:space="preserve">The </w:t>
      </w:r>
      <w:r w:rsidR="006E50FC">
        <w:t xml:space="preserve">required </w:t>
      </w:r>
      <w:r w:rsidRPr="00055C06">
        <w:t>document</w:t>
      </w:r>
      <w:r w:rsidR="006E50FC">
        <w:t>s</w:t>
      </w:r>
      <w:r w:rsidRPr="00055C06">
        <w:t xml:space="preserve"> for a </w:t>
      </w:r>
      <w:r>
        <w:t xml:space="preserve">cemetery </w:t>
      </w:r>
      <w:r w:rsidRPr="00055C06">
        <w:t>trust to approve an interment differ depending on whether the remains are:</w:t>
      </w:r>
    </w:p>
    <w:p w14:paraId="7BD42ABB" w14:textId="77777777" w:rsidR="0050444B" w:rsidRPr="00055C06" w:rsidRDefault="0050444B" w:rsidP="0050444B">
      <w:pPr>
        <w:pStyle w:val="Bullet1"/>
      </w:pPr>
      <w:r w:rsidRPr="00055C06">
        <w:t>a deceased person aged 28 days or older</w:t>
      </w:r>
    </w:p>
    <w:p w14:paraId="1578363B" w14:textId="77777777" w:rsidR="0050444B" w:rsidRPr="00055C06" w:rsidRDefault="0050444B" w:rsidP="0050444B">
      <w:pPr>
        <w:pStyle w:val="Bullet1"/>
      </w:pPr>
      <w:r w:rsidRPr="00055C06">
        <w:t>a live-born child who dies within 28 days after birth</w:t>
      </w:r>
    </w:p>
    <w:p w14:paraId="3FC5374C" w14:textId="77777777" w:rsidR="0050444B" w:rsidRPr="00055C06" w:rsidRDefault="0050444B" w:rsidP="0050444B">
      <w:pPr>
        <w:pStyle w:val="Bullet1"/>
      </w:pPr>
      <w:r w:rsidRPr="00055C06">
        <w:t>a still-born child</w:t>
      </w:r>
    </w:p>
    <w:p w14:paraId="0BE72B7D" w14:textId="30F571AB" w:rsidR="0050444B" w:rsidRPr="00055C06" w:rsidRDefault="0050444B" w:rsidP="0050444B">
      <w:pPr>
        <w:pStyle w:val="Bullet1"/>
      </w:pPr>
      <w:r w:rsidRPr="00055C06">
        <w:t>foetal remains that are not a still-born child</w:t>
      </w:r>
    </w:p>
    <w:p w14:paraId="3E7C1BD3" w14:textId="53166F5B" w:rsidR="0050444B" w:rsidRDefault="0050444B" w:rsidP="0050444B">
      <w:pPr>
        <w:pStyle w:val="Bullet1"/>
      </w:pPr>
      <w:r w:rsidRPr="00055C06">
        <w:t>body parts that are not foetal remains.</w:t>
      </w:r>
    </w:p>
    <w:p w14:paraId="3A443715" w14:textId="07B977A8" w:rsidR="0050444B" w:rsidRPr="00055C06" w:rsidRDefault="0050444B" w:rsidP="00E14862">
      <w:pPr>
        <w:pStyle w:val="Bodyafterbullets"/>
        <w:spacing w:before="240"/>
      </w:pPr>
      <w:r>
        <w:t>The</w:t>
      </w:r>
      <w:r w:rsidRPr="00055C06">
        <w:t xml:space="preserve"> required document</w:t>
      </w:r>
      <w:r w:rsidR="000B019D">
        <w:t>s</w:t>
      </w:r>
      <w:r w:rsidRPr="00055C06">
        <w:t xml:space="preserve"> must be provided to the cemetery trust either </w:t>
      </w:r>
      <w:r>
        <w:t>before</w:t>
      </w:r>
      <w:r w:rsidRPr="00055C06">
        <w:t xml:space="preserve"> or, at the latest, on delivery of the remains to the cemetery for interment.</w:t>
      </w:r>
    </w:p>
    <w:p w14:paraId="6601FAC4" w14:textId="6FB35238" w:rsidR="0050444B" w:rsidRPr="00055C06" w:rsidRDefault="0050444B" w:rsidP="005C2D8E">
      <w:pPr>
        <w:pStyle w:val="Heading3"/>
        <w:spacing w:after="240"/>
      </w:pPr>
      <w:bookmarkStart w:id="712" w:name="_Toc79754648"/>
      <w:bookmarkStart w:id="713" w:name="_Toc101782073"/>
      <w:bookmarkStart w:id="714" w:name="_Toc143502056"/>
      <w:bookmarkStart w:id="715" w:name="_Toc182833933"/>
      <w:r w:rsidRPr="00055C06">
        <w:t xml:space="preserve">Document requirements for </w:t>
      </w:r>
      <w:r w:rsidR="007B59B1">
        <w:t xml:space="preserve">interring </w:t>
      </w:r>
      <w:r w:rsidRPr="00055C06">
        <w:t>bodily remains</w:t>
      </w:r>
      <w:bookmarkEnd w:id="712"/>
      <w:bookmarkEnd w:id="713"/>
      <w:bookmarkEnd w:id="714"/>
      <w:bookmarkEnd w:id="715"/>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780B9A" w14:paraId="1E93CC31" w14:textId="77777777" w:rsidTr="004F095F">
        <w:tc>
          <w:tcPr>
            <w:tcW w:w="9288" w:type="dxa"/>
          </w:tcPr>
          <w:p w14:paraId="11A2689B" w14:textId="222F33C8" w:rsidR="00780B9A" w:rsidRDefault="00780B9A" w:rsidP="004F095F">
            <w:pPr>
              <w:pStyle w:val="Tabletext"/>
            </w:pPr>
            <w:r w:rsidRPr="005C2D8E">
              <w:rPr>
                <w:noProof/>
              </w:rPr>
              <w:drawing>
                <wp:anchor distT="0" distB="0" distL="114300" distR="114300" simplePos="0" relativeHeight="251801600" behindDoc="0" locked="0" layoutInCell="1" allowOverlap="1" wp14:anchorId="270D2B06" wp14:editId="35A8736F">
                  <wp:simplePos x="0" y="0"/>
                  <wp:positionH relativeFrom="column">
                    <wp:posOffset>17145</wp:posOffset>
                  </wp:positionH>
                  <wp:positionV relativeFrom="paragraph">
                    <wp:posOffset>6556</wp:posOffset>
                  </wp:positionV>
                  <wp:extent cx="562610" cy="562610"/>
                  <wp:effectExtent l="76200" t="0" r="0" b="0"/>
                  <wp:wrapSquare wrapText="bothSides"/>
                  <wp:docPr id="2002025035" name="Graphic 20020250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35" name="Graphic 2002025035">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177" w:history="1">
              <w:r w:rsidR="005C2D8E" w:rsidRPr="005C2D8E">
                <w:rPr>
                  <w:rStyle w:val="Hyperlink"/>
                </w:rPr>
                <w:t>Application for interment authorisation (Form 1)</w:t>
              </w:r>
            </w:hyperlink>
            <w:r w:rsidRPr="005C2D8E">
              <w:rPr>
                <w:rStyle w:val="Hyperlink"/>
              </w:rPr>
              <w:br/>
            </w:r>
            <w:r w:rsidRPr="005C2D8E">
              <w:t>&lt;</w:t>
            </w:r>
            <w:r w:rsidR="005C2D8E" w:rsidRPr="007B1CA3">
              <w:rPr>
                <w:rFonts w:ascii="HelveticaNeueLT Std Lt" w:hAnsi="HelveticaNeueLT Std Lt" w:cs="Lucida Calligraphy"/>
              </w:rPr>
              <w:t>https://www.health.vic.gov.au/cemeteries-and-crematoria/interment-of-bodily-remains</w:t>
            </w:r>
            <w:r w:rsidRPr="005C2D8E">
              <w:t>&gt;</w:t>
            </w:r>
          </w:p>
        </w:tc>
      </w:tr>
    </w:tbl>
    <w:p w14:paraId="74FE1EBF" w14:textId="5F2B0D49" w:rsidR="0050444B" w:rsidRPr="00055C06" w:rsidRDefault="0050444B" w:rsidP="001C31BB">
      <w:pPr>
        <w:pStyle w:val="Bodyaftertablefigure"/>
        <w:spacing w:after="240"/>
      </w:pPr>
      <w:r w:rsidRPr="00055C06">
        <w:t xml:space="preserve">Applications for authorisation to inter </w:t>
      </w:r>
      <w:r w:rsidR="00C84C03">
        <w:t xml:space="preserve">the </w:t>
      </w:r>
      <w:r w:rsidRPr="00055C06">
        <w:t xml:space="preserve">bodily remains of a deceased person or still-born child in a public cemetery must be made using </w:t>
      </w:r>
      <w:r w:rsidRPr="005C2D8E">
        <w:t>Form 1</w:t>
      </w:r>
      <w:r w:rsidRPr="00055C06">
        <w:t xml:space="preserve"> prescribed under Schedule 1 of the Cemeteries Regulations</w:t>
      </w:r>
      <w:r>
        <w:t>.</w:t>
      </w:r>
      <w:r w:rsidRPr="00055C06">
        <w:t xml:space="preserve"> </w:t>
      </w:r>
      <w:r w:rsidRPr="00055C06">
        <w:rPr>
          <w:rFonts w:ascii="HelveticaNeueLT Std Lt" w:hAnsi="HelveticaNeueLT Std Lt" w:cs="Lucida Calligraphy"/>
        </w:rPr>
        <w:t xml:space="preserve">The prescribed form must </w:t>
      </w:r>
      <w:r w:rsidR="006069A0">
        <w:rPr>
          <w:rFonts w:ascii="HelveticaNeueLT Std Lt" w:hAnsi="HelveticaNeueLT Std Lt" w:cs="Lucida Calligraphy"/>
        </w:rPr>
        <w:t>include</w:t>
      </w:r>
      <w:r w:rsidRPr="00055C06">
        <w:rPr>
          <w:rFonts w:ascii="HelveticaNeueLT Std Lt" w:hAnsi="HelveticaNeueLT Std Lt" w:cs="Lucida Calligraphy"/>
        </w:rPr>
        <w:t xml:space="preserve"> the document</w:t>
      </w:r>
      <w:r w:rsidR="00CD40F0">
        <w:rPr>
          <w:rFonts w:ascii="HelveticaNeueLT Std Lt" w:hAnsi="HelveticaNeueLT Std Lt" w:cs="Lucida Calligraphy"/>
        </w:rPr>
        <w:t>s</w:t>
      </w:r>
      <w:r w:rsidRPr="00055C06">
        <w:rPr>
          <w:rFonts w:ascii="HelveticaNeueLT Std Lt" w:hAnsi="HelveticaNeueLT Std Lt" w:cs="Lucida Calligraphy"/>
        </w:rPr>
        <w:t xml:space="preserve"> detailed in the following table</w:t>
      </w:r>
      <w:r w:rsidR="009702CD">
        <w:rPr>
          <w:rFonts w:ascii="HelveticaNeueLT Std Lt" w:hAnsi="HelveticaNeueLT Std Lt" w:cs="Lucida Calligraphy"/>
        </w:rPr>
        <w:t>.</w:t>
      </w:r>
    </w:p>
    <w:tbl>
      <w:tblPr>
        <w:tblStyle w:val="TableGrid1"/>
        <w:tblW w:w="9209" w:type="dxa"/>
        <w:tblLayout w:type="fixed"/>
        <w:tblLook w:val="0620" w:firstRow="1" w:lastRow="0" w:firstColumn="0" w:lastColumn="0" w:noHBand="1" w:noVBand="1"/>
      </w:tblPr>
      <w:tblGrid>
        <w:gridCol w:w="1271"/>
        <w:gridCol w:w="1843"/>
        <w:gridCol w:w="6095"/>
      </w:tblGrid>
      <w:tr w:rsidR="0050444B" w:rsidRPr="00C3479A" w14:paraId="06906B9E" w14:textId="77777777" w:rsidTr="004F095F">
        <w:trPr>
          <w:trHeight w:val="226"/>
          <w:tblHeader/>
        </w:trPr>
        <w:tc>
          <w:tcPr>
            <w:tcW w:w="1271" w:type="dxa"/>
            <w:shd w:val="clear" w:color="auto" w:fill="F2DBDB" w:themeFill="accent2" w:themeFillTint="33"/>
          </w:tcPr>
          <w:p w14:paraId="53EE74A8" w14:textId="77777777" w:rsidR="0050444B" w:rsidRPr="00C3479A" w:rsidRDefault="0050444B" w:rsidP="00F31147">
            <w:pPr>
              <w:pStyle w:val="Tablecolhead"/>
            </w:pPr>
            <w:r w:rsidRPr="00C3479A">
              <w:t>Deceased</w:t>
            </w:r>
          </w:p>
        </w:tc>
        <w:tc>
          <w:tcPr>
            <w:tcW w:w="1843" w:type="dxa"/>
            <w:shd w:val="clear" w:color="auto" w:fill="F2DBDB" w:themeFill="accent2" w:themeFillTint="33"/>
          </w:tcPr>
          <w:p w14:paraId="7DFE20D4" w14:textId="77777777" w:rsidR="0050444B" w:rsidRPr="00C3479A" w:rsidRDefault="0050444B" w:rsidP="00F31147">
            <w:pPr>
              <w:pStyle w:val="Tablecolhead"/>
            </w:pPr>
            <w:r w:rsidRPr="00C3479A">
              <w:t>Prescribed form</w:t>
            </w:r>
          </w:p>
        </w:tc>
        <w:tc>
          <w:tcPr>
            <w:tcW w:w="6095" w:type="dxa"/>
            <w:shd w:val="clear" w:color="auto" w:fill="F2DBDB" w:themeFill="accent2" w:themeFillTint="33"/>
          </w:tcPr>
          <w:p w14:paraId="193E5004" w14:textId="434BB7CA" w:rsidR="0050444B" w:rsidRPr="00C3479A" w:rsidRDefault="0050444B" w:rsidP="00F31147">
            <w:pPr>
              <w:pStyle w:val="Tablecolhead"/>
            </w:pPr>
            <w:r w:rsidRPr="00C3479A">
              <w:t>Document</w:t>
            </w:r>
            <w:r w:rsidR="000B019D">
              <w:t>s</w:t>
            </w:r>
            <w:r w:rsidRPr="00C3479A">
              <w:t xml:space="preserve"> accompanying the prescribed form</w:t>
            </w:r>
          </w:p>
        </w:tc>
      </w:tr>
      <w:tr w:rsidR="0050444B" w:rsidRPr="00055C06" w14:paraId="0762CB6F" w14:textId="77777777" w:rsidTr="004F095F">
        <w:trPr>
          <w:trHeight w:val="226"/>
        </w:trPr>
        <w:tc>
          <w:tcPr>
            <w:tcW w:w="1271" w:type="dxa"/>
          </w:tcPr>
          <w:p w14:paraId="6D7D4EC8" w14:textId="77777777" w:rsidR="0050444B" w:rsidRPr="00055C06" w:rsidRDefault="0050444B" w:rsidP="004F095F">
            <w:pPr>
              <w:pStyle w:val="Tabletext"/>
            </w:pPr>
            <w:r w:rsidRPr="00055C06">
              <w:t>A person aged 28 days or older</w:t>
            </w:r>
          </w:p>
        </w:tc>
        <w:tc>
          <w:tcPr>
            <w:tcW w:w="1843" w:type="dxa"/>
          </w:tcPr>
          <w:p w14:paraId="7B444C4F" w14:textId="77777777" w:rsidR="0050444B" w:rsidRPr="00055C06" w:rsidRDefault="0050444B" w:rsidP="004F095F">
            <w:pPr>
              <w:pStyle w:val="Tabletext"/>
            </w:pPr>
            <w:r w:rsidRPr="00055C06">
              <w:t>Application for interment authorisation</w:t>
            </w:r>
          </w:p>
        </w:tc>
        <w:tc>
          <w:tcPr>
            <w:tcW w:w="6095" w:type="dxa"/>
          </w:tcPr>
          <w:p w14:paraId="06306412" w14:textId="77777777" w:rsidR="0050444B" w:rsidRDefault="0050444B" w:rsidP="004F095F">
            <w:pPr>
              <w:pStyle w:val="Tabletext"/>
            </w:pPr>
            <w:r w:rsidRPr="00055C06">
              <w:t>One of the following:</w:t>
            </w:r>
          </w:p>
          <w:p w14:paraId="097BB346" w14:textId="11A9962B" w:rsidR="0050444B" w:rsidRPr="00CB2304" w:rsidRDefault="003A4C3F" w:rsidP="004F095F">
            <w:pPr>
              <w:pStyle w:val="Tablebullet1"/>
            </w:pPr>
            <w:r>
              <w:t>m</w:t>
            </w:r>
            <w:r w:rsidR="0050444B" w:rsidRPr="00CB2304">
              <w:t>edical certificate of cause of death of a person aged 28 days or older</w:t>
            </w:r>
          </w:p>
          <w:p w14:paraId="699948C3" w14:textId="31F2B1A2" w:rsidR="0050444B" w:rsidRPr="00DF476B" w:rsidRDefault="003A4C3F" w:rsidP="004F095F">
            <w:pPr>
              <w:pStyle w:val="Tablebullet1"/>
            </w:pPr>
            <w:r>
              <w:t>o</w:t>
            </w:r>
            <w:r w:rsidR="0050444B" w:rsidRPr="00CB2304">
              <w:t>rder for release of bo</w:t>
            </w:r>
            <w:r w:rsidR="0050444B" w:rsidRPr="00584485">
              <w:t>dy issued by coroner</w:t>
            </w:r>
          </w:p>
          <w:p w14:paraId="388953DB" w14:textId="6DC34F4A" w:rsidR="0050444B" w:rsidRPr="00CB2304" w:rsidRDefault="003A4C3F" w:rsidP="004F095F">
            <w:pPr>
              <w:pStyle w:val="Tablebullet1"/>
            </w:pPr>
            <w:r>
              <w:t>i</w:t>
            </w:r>
            <w:r w:rsidR="0050444B" w:rsidRPr="00DF476B">
              <w:t xml:space="preserve">f the deceased died outside Victoria, a document corresponding to a </w:t>
            </w:r>
            <w:r>
              <w:t>m</w:t>
            </w:r>
            <w:r w:rsidR="0050444B" w:rsidRPr="00CB2304">
              <w:t>edical certificate of cause of death of a person aged 28 days or older from the jurisdiction where the deceased died</w:t>
            </w:r>
          </w:p>
        </w:tc>
      </w:tr>
      <w:tr w:rsidR="0050444B" w:rsidRPr="00055C06" w14:paraId="6D1682EE" w14:textId="77777777" w:rsidTr="004F095F">
        <w:trPr>
          <w:trHeight w:val="226"/>
        </w:trPr>
        <w:tc>
          <w:tcPr>
            <w:tcW w:w="1271" w:type="dxa"/>
          </w:tcPr>
          <w:p w14:paraId="742310C0" w14:textId="77777777" w:rsidR="0050444B" w:rsidRPr="00055C06" w:rsidRDefault="0050444B" w:rsidP="004F095F">
            <w:pPr>
              <w:pStyle w:val="Tabletext"/>
              <w:rPr>
                <w:rFonts w:cs="Arial"/>
              </w:rPr>
            </w:pPr>
            <w:r w:rsidRPr="00055C06">
              <w:t>A live-born child who dies within 28 days after birth</w:t>
            </w:r>
          </w:p>
        </w:tc>
        <w:tc>
          <w:tcPr>
            <w:tcW w:w="1843" w:type="dxa"/>
          </w:tcPr>
          <w:p w14:paraId="00469522" w14:textId="77777777" w:rsidR="0050444B" w:rsidRPr="00055C06" w:rsidRDefault="0050444B" w:rsidP="004F095F">
            <w:pPr>
              <w:pStyle w:val="Tabletext"/>
            </w:pPr>
            <w:r w:rsidRPr="00055C06">
              <w:t>Application for interment authorisation</w:t>
            </w:r>
          </w:p>
        </w:tc>
        <w:tc>
          <w:tcPr>
            <w:tcW w:w="6095" w:type="dxa"/>
          </w:tcPr>
          <w:p w14:paraId="2ED3E4BD" w14:textId="77777777" w:rsidR="0050444B" w:rsidRPr="00055C06" w:rsidRDefault="0050444B" w:rsidP="004F095F">
            <w:pPr>
              <w:pStyle w:val="Tabletext"/>
            </w:pPr>
            <w:r w:rsidRPr="00055C06">
              <w:t>One of the following:</w:t>
            </w:r>
          </w:p>
          <w:p w14:paraId="11FAE0A9" w14:textId="78C5BA6C" w:rsidR="0050444B" w:rsidRPr="00CB2304" w:rsidRDefault="003A4C3F" w:rsidP="004F095F">
            <w:pPr>
              <w:pStyle w:val="Tablebullet1"/>
            </w:pPr>
            <w:r>
              <w:t>m</w:t>
            </w:r>
            <w:r w:rsidR="0050444B" w:rsidRPr="00CB2304">
              <w:t>edical certificate of cause of perinatal death</w:t>
            </w:r>
          </w:p>
          <w:p w14:paraId="60896585" w14:textId="548DBAD8" w:rsidR="0050444B" w:rsidRPr="00584485" w:rsidRDefault="003A4C3F" w:rsidP="004F095F">
            <w:pPr>
              <w:pStyle w:val="Tablebullet1"/>
              <w:rPr>
                <w:rFonts w:cs="Arial"/>
              </w:rPr>
            </w:pPr>
            <w:r>
              <w:t>o</w:t>
            </w:r>
            <w:r w:rsidR="0050444B" w:rsidRPr="00CB2304">
              <w:t>rder for release of body issued by c</w:t>
            </w:r>
            <w:r w:rsidR="0050444B" w:rsidRPr="00584485">
              <w:t>oroner</w:t>
            </w:r>
          </w:p>
          <w:p w14:paraId="12088D04" w14:textId="7B4F974D" w:rsidR="0050444B" w:rsidRPr="00CB2304" w:rsidRDefault="003A4C3F" w:rsidP="004F095F">
            <w:pPr>
              <w:pStyle w:val="Tablebullet1"/>
              <w:rPr>
                <w:rFonts w:cs="Arial"/>
              </w:rPr>
            </w:pPr>
            <w:r>
              <w:t>i</w:t>
            </w:r>
            <w:r w:rsidR="0050444B" w:rsidRPr="00584485">
              <w:t xml:space="preserve">f the deceased died outside Victoria, a document corresponding to a </w:t>
            </w:r>
            <w:r>
              <w:t>m</w:t>
            </w:r>
            <w:r w:rsidR="0050444B" w:rsidRPr="00DF476B">
              <w:t>ed</w:t>
            </w:r>
            <w:r w:rsidR="0050444B" w:rsidRPr="00CB2304">
              <w:t>ical certificate of cause of perinatal death from the jurisdiction where the deceased died</w:t>
            </w:r>
          </w:p>
        </w:tc>
      </w:tr>
      <w:tr w:rsidR="0050444B" w:rsidRPr="00055C06" w14:paraId="320FBD3A" w14:textId="77777777" w:rsidTr="004F095F">
        <w:trPr>
          <w:trHeight w:val="226"/>
        </w:trPr>
        <w:tc>
          <w:tcPr>
            <w:tcW w:w="1271" w:type="dxa"/>
          </w:tcPr>
          <w:p w14:paraId="13A9D24F" w14:textId="7BB4BB8A" w:rsidR="0050444B" w:rsidRPr="00055C06" w:rsidRDefault="0050444B" w:rsidP="004F095F">
            <w:pPr>
              <w:pStyle w:val="Tabletext"/>
              <w:rPr>
                <w:rFonts w:cs="Arial"/>
                <w:iCs/>
              </w:rPr>
            </w:pPr>
            <w:r w:rsidRPr="00055C06">
              <w:t>A still</w:t>
            </w:r>
            <w:r>
              <w:t>-</w:t>
            </w:r>
            <w:r w:rsidRPr="00055C06">
              <w:t>born child</w:t>
            </w:r>
          </w:p>
        </w:tc>
        <w:tc>
          <w:tcPr>
            <w:tcW w:w="1843" w:type="dxa"/>
          </w:tcPr>
          <w:p w14:paraId="74F5DF43" w14:textId="77777777" w:rsidR="0050444B" w:rsidRPr="00055C06" w:rsidRDefault="0050444B" w:rsidP="004F095F">
            <w:pPr>
              <w:pStyle w:val="Tabletext"/>
            </w:pPr>
            <w:r w:rsidRPr="00055C06">
              <w:t>Application for interment authorisation</w:t>
            </w:r>
          </w:p>
        </w:tc>
        <w:tc>
          <w:tcPr>
            <w:tcW w:w="6095" w:type="dxa"/>
          </w:tcPr>
          <w:p w14:paraId="178300E2" w14:textId="77777777" w:rsidR="0050444B" w:rsidRPr="00055C06" w:rsidRDefault="0050444B" w:rsidP="004F095F">
            <w:pPr>
              <w:pStyle w:val="Tabletext"/>
            </w:pPr>
            <w:r w:rsidRPr="00055C06">
              <w:t>One of the following:</w:t>
            </w:r>
          </w:p>
          <w:p w14:paraId="17C5952D" w14:textId="376C5AD6" w:rsidR="0050444B" w:rsidRPr="00CB2304" w:rsidRDefault="003A4C3F" w:rsidP="004F095F">
            <w:pPr>
              <w:pStyle w:val="Tablebullet1"/>
              <w:rPr>
                <w:rFonts w:cs="Arial"/>
              </w:rPr>
            </w:pPr>
            <w:r>
              <w:t>m</w:t>
            </w:r>
            <w:r w:rsidR="0050444B" w:rsidRPr="00CB2304">
              <w:t>edical certificate of cause of perinatal death</w:t>
            </w:r>
          </w:p>
          <w:p w14:paraId="11F8A63C" w14:textId="52E592F1" w:rsidR="0050444B" w:rsidRPr="00584485" w:rsidRDefault="003A4C3F" w:rsidP="004F095F">
            <w:pPr>
              <w:pStyle w:val="Tablebullet1"/>
              <w:rPr>
                <w:rFonts w:cs="Arial"/>
              </w:rPr>
            </w:pPr>
            <w:r>
              <w:t>o</w:t>
            </w:r>
            <w:r w:rsidR="0050444B" w:rsidRPr="00CB2304">
              <w:t>rder for release of body issued by c</w:t>
            </w:r>
            <w:r w:rsidR="0050444B" w:rsidRPr="00584485">
              <w:t>oroner</w:t>
            </w:r>
          </w:p>
          <w:p w14:paraId="0B0DF8D5" w14:textId="50C3204B" w:rsidR="0050444B" w:rsidRPr="00CB2304" w:rsidRDefault="003A4C3F" w:rsidP="004F095F">
            <w:pPr>
              <w:pStyle w:val="Tablebullet1"/>
              <w:rPr>
                <w:rFonts w:cs="Arial"/>
              </w:rPr>
            </w:pPr>
            <w:r>
              <w:t>i</w:t>
            </w:r>
            <w:r w:rsidR="0050444B" w:rsidRPr="00584485">
              <w:t>f the st</w:t>
            </w:r>
            <w:r w:rsidR="0050444B" w:rsidRPr="00DF476B">
              <w:t xml:space="preserve">ill-birth occurred outside Victoria, a document corresponding to a </w:t>
            </w:r>
            <w:r>
              <w:t>m</w:t>
            </w:r>
            <w:r w:rsidR="0050444B" w:rsidRPr="00DF476B">
              <w:t>edical certificate of cause of perinatal death</w:t>
            </w:r>
            <w:r w:rsidR="0050444B" w:rsidRPr="00CB2304">
              <w:t xml:space="preserve"> from the jurisdiction where the still-birth occurred </w:t>
            </w:r>
          </w:p>
        </w:tc>
      </w:tr>
    </w:tbl>
    <w:p w14:paraId="0FF0F688" w14:textId="01D7D4B5" w:rsidR="0050444B" w:rsidRPr="00055C06" w:rsidRDefault="0050444B" w:rsidP="00BD0379">
      <w:pPr>
        <w:pStyle w:val="Bodyaftertablefigure"/>
      </w:pPr>
      <w:bookmarkStart w:id="716" w:name="_Hlk71036443"/>
      <w:r w:rsidRPr="00055C06">
        <w:t xml:space="preserve">If the required accompanying </w:t>
      </w:r>
      <w:r w:rsidRPr="00B30B4F">
        <w:t>document</w:t>
      </w:r>
      <w:r w:rsidR="000B019D">
        <w:t>s</w:t>
      </w:r>
      <w:r w:rsidRPr="00055C06">
        <w:t xml:space="preserve"> listed in the table above cannot be provided, the funeral director or applicant must provide a statutory declaration stating that owing to special circumstances </w:t>
      </w:r>
      <w:r w:rsidRPr="00055C06">
        <w:lastRenderedPageBreak/>
        <w:t>(as detailed in the declaration), it is not possible to submit the required document</w:t>
      </w:r>
      <w:r w:rsidR="008B454B">
        <w:t>s</w:t>
      </w:r>
      <w:r w:rsidRPr="00055C06">
        <w:t xml:space="preserve">. In such cases, the cemetery trust must notify the </w:t>
      </w:r>
      <w:r>
        <w:t xml:space="preserve">department </w:t>
      </w:r>
      <w:r w:rsidRPr="00055C06">
        <w:t>Secretary in writing that it has authorised an interment where the application was accompanied by a statutory declaration.</w:t>
      </w:r>
      <w:bookmarkEnd w:id="716"/>
    </w:p>
    <w:p w14:paraId="2A2E871D" w14:textId="058412FD" w:rsidR="0050444B" w:rsidRPr="00055C06" w:rsidRDefault="0050444B" w:rsidP="0050444B">
      <w:pPr>
        <w:pStyle w:val="Body"/>
      </w:pPr>
      <w:r w:rsidRPr="00055C06">
        <w:t xml:space="preserve">A </w:t>
      </w:r>
      <w:r w:rsidR="00351522">
        <w:t>‘</w:t>
      </w:r>
      <w:r w:rsidRPr="00351522">
        <w:t>Medical certificate of cause of death of a person aged 28 days or older</w:t>
      </w:r>
      <w:r w:rsidR="00351522">
        <w:t>’</w:t>
      </w:r>
      <w:r w:rsidRPr="00351522">
        <w:t xml:space="preserve"> or </w:t>
      </w:r>
      <w:r w:rsidR="00351522">
        <w:t>‘</w:t>
      </w:r>
      <w:r w:rsidRPr="00351522">
        <w:t>Medical certificate of cause of perinatal death</w:t>
      </w:r>
      <w:r w:rsidR="00351522">
        <w:t>’</w:t>
      </w:r>
      <w:r w:rsidRPr="00351522">
        <w:t xml:space="preserve"> may be completed by hand or electronically then printed. </w:t>
      </w:r>
      <w:r w:rsidR="006069A0">
        <w:t xml:space="preserve">The </w:t>
      </w:r>
      <w:r w:rsidRPr="00351522">
        <w:t>medical practitioner who attended the deceased after the</w:t>
      </w:r>
      <w:r w:rsidRPr="00055C06">
        <w:t xml:space="preserve"> death occurred</w:t>
      </w:r>
      <w:r w:rsidR="006069A0">
        <w:t xml:space="preserve"> must sign it</w:t>
      </w:r>
      <w:r w:rsidRPr="00055C06">
        <w:t xml:space="preserve">, and an original should be provided to the delegate of the cemetery trust when applying for interment authorisation. </w:t>
      </w:r>
    </w:p>
    <w:p w14:paraId="560236DB" w14:textId="36D93686" w:rsidR="0050444B" w:rsidRPr="00055C06" w:rsidRDefault="0050444B" w:rsidP="0050444B">
      <w:pPr>
        <w:pStyle w:val="Body"/>
      </w:pPr>
      <w:r w:rsidRPr="00055C06">
        <w:t xml:space="preserve">If the death was reported to the Coroners Court of Victoria, an original of the </w:t>
      </w:r>
      <w:r w:rsidR="004C35F3">
        <w:t>‘</w:t>
      </w:r>
      <w:r w:rsidRPr="004C35F3">
        <w:t>Order for release of body</w:t>
      </w:r>
      <w:r w:rsidR="004C35F3">
        <w:t>’</w:t>
      </w:r>
      <w:r w:rsidRPr="00055C06">
        <w:t xml:space="preserve"> signed by a coroner should be provided to the delegate of the cemetery trust. </w:t>
      </w:r>
    </w:p>
    <w:p w14:paraId="2DFF48CD" w14:textId="69427225" w:rsidR="0050444B" w:rsidRDefault="0050444B" w:rsidP="0050444B">
      <w:pPr>
        <w:pStyle w:val="Body"/>
      </w:pPr>
      <w:r>
        <w:t>The cemetery</w:t>
      </w:r>
      <w:r w:rsidRPr="00055C06">
        <w:t xml:space="preserve"> trust may keep </w:t>
      </w:r>
      <w:r>
        <w:t xml:space="preserve">copies </w:t>
      </w:r>
      <w:r w:rsidRPr="00055C06">
        <w:t>of medical certificate</w:t>
      </w:r>
      <w:r>
        <w:t>s</w:t>
      </w:r>
      <w:r w:rsidRPr="00055C06">
        <w:t xml:space="preserve"> of cause of death </w:t>
      </w:r>
      <w:r>
        <w:t xml:space="preserve">and coroner’s orders </w:t>
      </w:r>
      <w:r w:rsidRPr="00055C06">
        <w:t>on record</w:t>
      </w:r>
      <w:r w:rsidR="0088688C">
        <w:t>.</w:t>
      </w:r>
      <w:r w:rsidRPr="00055C06">
        <w:t xml:space="preserve"> </w:t>
      </w:r>
      <w:r w:rsidR="0088688C">
        <w:t>H</w:t>
      </w:r>
      <w:r w:rsidRPr="00055C06">
        <w:t>owever</w:t>
      </w:r>
      <w:r w:rsidR="0088688C">
        <w:t>,</w:t>
      </w:r>
      <w:r w:rsidRPr="00055C06">
        <w:t xml:space="preserve"> </w:t>
      </w:r>
      <w:r>
        <w:t xml:space="preserve">it is sufficient for cemetery trusts to sight </w:t>
      </w:r>
      <w:r w:rsidR="00965E68">
        <w:t>the</w:t>
      </w:r>
      <w:r>
        <w:t xml:space="preserve"> supporting document</w:t>
      </w:r>
      <w:r w:rsidR="007D0868">
        <w:t>s</w:t>
      </w:r>
      <w:r>
        <w:t xml:space="preserve"> and note in its records the date the documents were sighted. This will reduce privacy risks associated with holding personal and health information.</w:t>
      </w:r>
    </w:p>
    <w:p w14:paraId="3598A0C3" w14:textId="3521EB14" w:rsidR="0050444B" w:rsidRDefault="0050444B" w:rsidP="001F7E90">
      <w:pPr>
        <w:pStyle w:val="Body"/>
        <w:spacing w:after="240"/>
      </w:pPr>
      <w:r w:rsidRPr="00055C06">
        <w:t xml:space="preserve">Information provided in </w:t>
      </w:r>
      <w:r>
        <w:t>Form 1</w:t>
      </w:r>
      <w:r w:rsidRPr="00055C06">
        <w:t xml:space="preserve"> is to be recorded in the cemetery trust’s records in </w:t>
      </w:r>
      <w:r w:rsidR="00312390">
        <w:t>line</w:t>
      </w:r>
      <w:r w:rsidR="00312390" w:rsidRPr="00055C06">
        <w:t xml:space="preserve"> </w:t>
      </w:r>
      <w:r w:rsidRPr="00055C06">
        <w:t>with s. 59 of the Cemeteries Act and the Cemeteries Regulations</w:t>
      </w:r>
      <w:r>
        <w:t>. Refer to</w:t>
      </w:r>
      <w:r w:rsidR="001F7E90">
        <w:t xml:space="preserve"> the records management handbook f</w:t>
      </w:r>
      <w:r>
        <w:t>or more information.</w:t>
      </w:r>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1F7E90" w14:paraId="085C277F" w14:textId="77777777" w:rsidTr="004F095F">
        <w:tc>
          <w:tcPr>
            <w:tcW w:w="9288" w:type="dxa"/>
          </w:tcPr>
          <w:p w14:paraId="68405DD2" w14:textId="77777777" w:rsidR="001F7E90" w:rsidRDefault="001F7E90" w:rsidP="004F095F">
            <w:pPr>
              <w:pStyle w:val="Tabletext"/>
            </w:pPr>
            <w:r>
              <w:rPr>
                <w:noProof/>
              </w:rPr>
              <w:drawing>
                <wp:anchor distT="0" distB="0" distL="114300" distR="114300" simplePos="0" relativeHeight="251813888" behindDoc="0" locked="0" layoutInCell="1" allowOverlap="1" wp14:anchorId="5263DD52" wp14:editId="4ABF079F">
                  <wp:simplePos x="0" y="0"/>
                  <wp:positionH relativeFrom="column">
                    <wp:posOffset>17145</wp:posOffset>
                  </wp:positionH>
                  <wp:positionV relativeFrom="paragraph">
                    <wp:posOffset>4239</wp:posOffset>
                  </wp:positionV>
                  <wp:extent cx="562610" cy="562610"/>
                  <wp:effectExtent l="76200" t="0" r="0" b="0"/>
                  <wp:wrapSquare wrapText="bothSides"/>
                  <wp:docPr id="2002025047" name="Graphic 20020250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47" name="Graphic 2002025047">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178" w:history="1">
              <w:r>
                <w:rPr>
                  <w:rStyle w:val="Hyperlink"/>
                </w:rPr>
                <w:t>Records management handbook</w:t>
              </w:r>
            </w:hyperlink>
            <w:r>
              <w:rPr>
                <w:rStyle w:val="Hyperlink"/>
              </w:rPr>
              <w:br/>
            </w:r>
            <w:r>
              <w:t>&lt;</w:t>
            </w:r>
            <w:r w:rsidRPr="00587EF4">
              <w:t>https://www.health.vic.gov.au/cemeteries-and-crematoria/cemetery-trust-records-management</w:t>
            </w:r>
            <w:r>
              <w:t>&gt;</w:t>
            </w:r>
          </w:p>
        </w:tc>
      </w:tr>
    </w:tbl>
    <w:p w14:paraId="3B5C2CD6" w14:textId="622BE9D7" w:rsidR="0050444B" w:rsidRPr="00055C06" w:rsidRDefault="0050444B" w:rsidP="0050444B">
      <w:pPr>
        <w:pStyle w:val="Heading3"/>
      </w:pPr>
      <w:bookmarkStart w:id="717" w:name="_Toc81381474"/>
      <w:bookmarkStart w:id="718" w:name="_Toc101782074"/>
      <w:bookmarkStart w:id="719" w:name="_Toc143502057"/>
      <w:bookmarkStart w:id="720" w:name="_Toc182833934"/>
      <w:r w:rsidRPr="00055C06">
        <w:t xml:space="preserve">Document requirements for </w:t>
      </w:r>
      <w:r w:rsidR="007B59B1">
        <w:t xml:space="preserve">interring </w:t>
      </w:r>
      <w:r w:rsidRPr="00055C06">
        <w:t>foetal remains or body parts</w:t>
      </w:r>
      <w:bookmarkEnd w:id="717"/>
      <w:bookmarkEnd w:id="718"/>
      <w:bookmarkEnd w:id="719"/>
      <w:bookmarkEnd w:id="720"/>
    </w:p>
    <w:p w14:paraId="5A30D8F8" w14:textId="687F9653" w:rsidR="0050444B" w:rsidRDefault="0050444B" w:rsidP="002939E3">
      <w:pPr>
        <w:pStyle w:val="Body"/>
        <w:spacing w:after="240"/>
      </w:pPr>
      <w:r w:rsidRPr="00055C06">
        <w:t xml:space="preserve">There is no form prescribed for applications for authorisation to inter foetal remains that are not a still-born child or </w:t>
      </w:r>
      <w:r>
        <w:t xml:space="preserve">to </w:t>
      </w:r>
      <w:r w:rsidRPr="00055C06">
        <w:t xml:space="preserve">inter body parts </w:t>
      </w:r>
      <w:r w:rsidRPr="00A23805">
        <w:t>that</w:t>
      </w:r>
      <w:r w:rsidRPr="00055C06">
        <w:t xml:space="preserve"> are not foetal remains</w:t>
      </w:r>
      <w:r>
        <w:t>.</w:t>
      </w:r>
      <w:r w:rsidRPr="00055C06">
        <w:t xml:space="preserve"> </w:t>
      </w:r>
      <w:r>
        <w:t>H</w:t>
      </w:r>
      <w:r w:rsidRPr="00055C06">
        <w:t>owever, certain information must be provided to the cemetery trust and the application must be made by a prescribed person as detailed in the table below</w:t>
      </w:r>
      <w:r w:rsidR="0088688C">
        <w:t>.</w:t>
      </w:r>
    </w:p>
    <w:tbl>
      <w:tblPr>
        <w:tblStyle w:val="TableGrid1"/>
        <w:tblW w:w="9209" w:type="dxa"/>
        <w:tblLayout w:type="fixed"/>
        <w:tblLook w:val="0620" w:firstRow="1" w:lastRow="0" w:firstColumn="0" w:lastColumn="0" w:noHBand="1" w:noVBand="1"/>
      </w:tblPr>
      <w:tblGrid>
        <w:gridCol w:w="1271"/>
        <w:gridCol w:w="3402"/>
        <w:gridCol w:w="4536"/>
      </w:tblGrid>
      <w:tr w:rsidR="0050444B" w:rsidRPr="00FA0EAA" w14:paraId="180A4577" w14:textId="77777777" w:rsidTr="00E944FA">
        <w:trPr>
          <w:trHeight w:val="226"/>
          <w:tblHeader/>
        </w:trPr>
        <w:tc>
          <w:tcPr>
            <w:tcW w:w="1271" w:type="dxa"/>
            <w:shd w:val="clear" w:color="auto" w:fill="F2DBDB" w:themeFill="accent2" w:themeFillTint="33"/>
          </w:tcPr>
          <w:p w14:paraId="1F008A06" w14:textId="77777777" w:rsidR="0050444B" w:rsidRPr="00FA0EAA" w:rsidRDefault="0050444B" w:rsidP="00F31147">
            <w:pPr>
              <w:pStyle w:val="Tablecolhead"/>
            </w:pPr>
            <w:r w:rsidRPr="00FA0EAA">
              <w:t>Deceased</w:t>
            </w:r>
          </w:p>
        </w:tc>
        <w:tc>
          <w:tcPr>
            <w:tcW w:w="3402" w:type="dxa"/>
            <w:shd w:val="clear" w:color="auto" w:fill="F2DBDB" w:themeFill="accent2" w:themeFillTint="33"/>
          </w:tcPr>
          <w:p w14:paraId="72BBB92E" w14:textId="68A26CED" w:rsidR="0050444B" w:rsidRPr="00FA0EAA" w:rsidRDefault="0050444B" w:rsidP="00F31147">
            <w:pPr>
              <w:pStyle w:val="Tablecolhead"/>
            </w:pPr>
            <w:r w:rsidRPr="00FA0EAA">
              <w:t>Document requirements</w:t>
            </w:r>
          </w:p>
        </w:tc>
        <w:tc>
          <w:tcPr>
            <w:tcW w:w="4536" w:type="dxa"/>
            <w:shd w:val="clear" w:color="auto" w:fill="F2DBDB" w:themeFill="accent2" w:themeFillTint="33"/>
          </w:tcPr>
          <w:p w14:paraId="26BC11F9" w14:textId="77777777" w:rsidR="0050444B" w:rsidRPr="00FA0EAA" w:rsidRDefault="0050444B" w:rsidP="00F31147">
            <w:pPr>
              <w:pStyle w:val="Tablecolhead"/>
            </w:pPr>
            <w:r w:rsidRPr="00FA0EAA">
              <w:t>Prescribed persons</w:t>
            </w:r>
          </w:p>
        </w:tc>
      </w:tr>
      <w:tr w:rsidR="0050444B" w:rsidRPr="00055C06" w14:paraId="63C61B8F" w14:textId="77777777" w:rsidTr="00E944FA">
        <w:trPr>
          <w:trHeight w:val="226"/>
        </w:trPr>
        <w:tc>
          <w:tcPr>
            <w:tcW w:w="1271" w:type="dxa"/>
          </w:tcPr>
          <w:p w14:paraId="5D17AF0F" w14:textId="45F4A3FB" w:rsidR="0050444B" w:rsidRPr="00055C06" w:rsidRDefault="0050444B" w:rsidP="004F095F">
            <w:pPr>
              <w:pStyle w:val="Body"/>
            </w:pPr>
            <w:r w:rsidRPr="00055C06">
              <w:t>Foetal remains that are not a still-born child</w:t>
            </w:r>
          </w:p>
        </w:tc>
        <w:tc>
          <w:tcPr>
            <w:tcW w:w="3402" w:type="dxa"/>
          </w:tcPr>
          <w:p w14:paraId="70A3C191" w14:textId="77777777" w:rsidR="0050444B" w:rsidRPr="00055C06" w:rsidRDefault="0050444B" w:rsidP="004F095F">
            <w:pPr>
              <w:pStyle w:val="Body"/>
            </w:pPr>
            <w:r w:rsidRPr="00055C06">
              <w:t>The following information must be provided to the cemetery trust in writing:</w:t>
            </w:r>
          </w:p>
          <w:p w14:paraId="5545BFD3" w14:textId="01B6E7C4" w:rsidR="0050444B" w:rsidRPr="00CB2304" w:rsidRDefault="00CD02D9" w:rsidP="004F095F">
            <w:pPr>
              <w:pStyle w:val="Tablebullet1"/>
            </w:pPr>
            <w:r>
              <w:t>t</w:t>
            </w:r>
            <w:r w:rsidR="0050444B" w:rsidRPr="00CB2304">
              <w:t>he name of the person and the organisation (if any) making the application</w:t>
            </w:r>
          </w:p>
          <w:p w14:paraId="6FDCEE12" w14:textId="60E5F61C" w:rsidR="0050444B" w:rsidRPr="00B83C74" w:rsidRDefault="00CD02D9" w:rsidP="004F095F">
            <w:pPr>
              <w:pStyle w:val="Tablebullet1"/>
            </w:pPr>
            <w:r>
              <w:t>t</w:t>
            </w:r>
            <w:r w:rsidR="0050444B" w:rsidRPr="00584485">
              <w:t>he category of prescribed person to which the person making the application belongs</w:t>
            </w:r>
          </w:p>
        </w:tc>
        <w:tc>
          <w:tcPr>
            <w:tcW w:w="4536" w:type="dxa"/>
          </w:tcPr>
          <w:p w14:paraId="09A62260" w14:textId="711F7AF2" w:rsidR="0050444B" w:rsidRPr="00DF476B" w:rsidRDefault="0050444B" w:rsidP="004F095F">
            <w:pPr>
              <w:pStyle w:val="Tablebullet1"/>
            </w:pPr>
            <w:r w:rsidRPr="00CB2304">
              <w:t xml:space="preserve">A registered medical practitioner who treated the person to whom the </w:t>
            </w:r>
            <w:r w:rsidRPr="00584485">
              <w:t>foetal tissue belonged</w:t>
            </w:r>
          </w:p>
          <w:p w14:paraId="45817DD6" w14:textId="5FBC8089" w:rsidR="0050444B" w:rsidRPr="00CB2304" w:rsidRDefault="0050444B" w:rsidP="004F095F">
            <w:pPr>
              <w:pStyle w:val="Tablebullet1"/>
            </w:pPr>
            <w:r w:rsidRPr="00DF476B">
              <w:t xml:space="preserve">A registered medical practitioner of the hospital where the person to whom the </w:t>
            </w:r>
            <w:r w:rsidRPr="00CB2304">
              <w:t>foetal tissue belonged was treated</w:t>
            </w:r>
          </w:p>
          <w:p w14:paraId="13C56717" w14:textId="77777777" w:rsidR="0050444B" w:rsidRPr="00CB2304" w:rsidRDefault="0050444B" w:rsidP="004F095F">
            <w:pPr>
              <w:pStyle w:val="Tablebullet1"/>
            </w:pPr>
            <w:r w:rsidRPr="00CB2304">
              <w:t>A coroner</w:t>
            </w:r>
          </w:p>
          <w:p w14:paraId="1710A9DC" w14:textId="77777777" w:rsidR="0050444B" w:rsidRPr="00CB2304" w:rsidRDefault="0050444B" w:rsidP="004F095F">
            <w:pPr>
              <w:pStyle w:val="Tablebullet1"/>
            </w:pPr>
            <w:r w:rsidRPr="00CB2304">
              <w:t>An inspector of a school of anatomy</w:t>
            </w:r>
          </w:p>
          <w:p w14:paraId="755121DA" w14:textId="77777777" w:rsidR="0050444B" w:rsidRPr="00CB2304" w:rsidRDefault="0050444B" w:rsidP="004F095F">
            <w:pPr>
              <w:pStyle w:val="Tablebullet1"/>
            </w:pPr>
            <w:r w:rsidRPr="00CB2304">
              <w:t>A designated officer of a school of anatomy</w:t>
            </w:r>
          </w:p>
          <w:p w14:paraId="448CAC98" w14:textId="77777777" w:rsidR="0050444B" w:rsidRPr="00CB2304" w:rsidRDefault="0050444B" w:rsidP="004F095F">
            <w:pPr>
              <w:pStyle w:val="Tablebullet1"/>
              <w:rPr>
                <w:rFonts w:cs="Arial"/>
              </w:rPr>
            </w:pPr>
            <w:r>
              <w:t xml:space="preserve">Department </w:t>
            </w:r>
            <w:r w:rsidRPr="00CB2304">
              <w:t>Secretary</w:t>
            </w:r>
          </w:p>
        </w:tc>
      </w:tr>
      <w:tr w:rsidR="0050444B" w:rsidRPr="00055C06" w14:paraId="2CF1AC54" w14:textId="77777777" w:rsidTr="00E944FA">
        <w:trPr>
          <w:trHeight w:val="226"/>
        </w:trPr>
        <w:tc>
          <w:tcPr>
            <w:tcW w:w="1271" w:type="dxa"/>
          </w:tcPr>
          <w:p w14:paraId="421C1CB5" w14:textId="5D9BF3E4" w:rsidR="0050444B" w:rsidRPr="00055C06" w:rsidRDefault="0050444B" w:rsidP="004F095F">
            <w:pPr>
              <w:pStyle w:val="Body"/>
            </w:pPr>
            <w:r w:rsidRPr="00055C06">
              <w:t>Body parts that are not foetal remains</w:t>
            </w:r>
          </w:p>
        </w:tc>
        <w:tc>
          <w:tcPr>
            <w:tcW w:w="3402" w:type="dxa"/>
          </w:tcPr>
          <w:p w14:paraId="4B862AD6" w14:textId="77777777" w:rsidR="0050444B" w:rsidRPr="00055C06" w:rsidRDefault="0050444B" w:rsidP="004F095F">
            <w:pPr>
              <w:pStyle w:val="Body"/>
            </w:pPr>
            <w:r w:rsidRPr="00055C06">
              <w:t>The following information must be provided to the cemetery trust in writing:</w:t>
            </w:r>
          </w:p>
          <w:p w14:paraId="752640D6" w14:textId="42E84FCA" w:rsidR="0050444B" w:rsidRPr="00CB2304" w:rsidRDefault="00CD02D9" w:rsidP="004F095F">
            <w:pPr>
              <w:pStyle w:val="Tablebullet1"/>
            </w:pPr>
            <w:r>
              <w:t>i</w:t>
            </w:r>
            <w:r w:rsidR="0050444B" w:rsidRPr="00CB2304">
              <w:t>f known, the full name of the person or persons to whom the body parts belong</w:t>
            </w:r>
          </w:p>
          <w:p w14:paraId="57923D90" w14:textId="6549C9AE" w:rsidR="0050444B" w:rsidRPr="00584485" w:rsidRDefault="00CD02D9" w:rsidP="004F095F">
            <w:pPr>
              <w:pStyle w:val="Tablebullet1"/>
            </w:pPr>
            <w:r>
              <w:lastRenderedPageBreak/>
              <w:t>i</w:t>
            </w:r>
            <w:r w:rsidR="0050444B" w:rsidRPr="00584485">
              <w:t>f known, the type of body part to be interred</w:t>
            </w:r>
          </w:p>
          <w:p w14:paraId="2050A5D7" w14:textId="5ACAF51F" w:rsidR="0050444B" w:rsidRPr="00CB2304" w:rsidRDefault="00CD02D9" w:rsidP="004F095F">
            <w:pPr>
              <w:pStyle w:val="Tablebullet1"/>
            </w:pPr>
            <w:r>
              <w:t>t</w:t>
            </w:r>
            <w:r w:rsidR="0050444B" w:rsidRPr="00DF476B">
              <w:t>he name of the person and the name of the organisation (if any) making the application</w:t>
            </w:r>
          </w:p>
          <w:p w14:paraId="50F6EB7E" w14:textId="372A8918" w:rsidR="0050444B" w:rsidRPr="00CB2304" w:rsidRDefault="00CD02D9" w:rsidP="004F095F">
            <w:pPr>
              <w:pStyle w:val="Tablebullet1"/>
            </w:pPr>
            <w:r>
              <w:t>t</w:t>
            </w:r>
            <w:r w:rsidR="0050444B" w:rsidRPr="00CB2304">
              <w:t>he category of prescribed person to which the person making the application belongs</w:t>
            </w:r>
          </w:p>
        </w:tc>
        <w:tc>
          <w:tcPr>
            <w:tcW w:w="4536" w:type="dxa"/>
          </w:tcPr>
          <w:p w14:paraId="2BB51811" w14:textId="77777777" w:rsidR="0050444B" w:rsidRPr="00CB2304" w:rsidRDefault="0050444B" w:rsidP="004F095F">
            <w:pPr>
              <w:pStyle w:val="Tablebullet1"/>
            </w:pPr>
            <w:r w:rsidRPr="00CB2304">
              <w:lastRenderedPageBreak/>
              <w:t>A registered medical practitioner who treated the person to whom the body parts belonged</w:t>
            </w:r>
          </w:p>
          <w:p w14:paraId="5D690F1A" w14:textId="77777777" w:rsidR="0050444B" w:rsidRPr="00CB2304" w:rsidRDefault="0050444B" w:rsidP="004F095F">
            <w:pPr>
              <w:pStyle w:val="Tablebullet1"/>
            </w:pPr>
            <w:r w:rsidRPr="00CB2304">
              <w:t>A registered medical practitioner of the hospital where the person to whom the body parts belonged was treated</w:t>
            </w:r>
          </w:p>
          <w:p w14:paraId="22754ADD" w14:textId="77777777" w:rsidR="0050444B" w:rsidRPr="00CB2304" w:rsidRDefault="0050444B" w:rsidP="004F095F">
            <w:pPr>
              <w:pStyle w:val="Tablebullet1"/>
            </w:pPr>
            <w:r w:rsidRPr="00CB2304">
              <w:t>A coroner</w:t>
            </w:r>
          </w:p>
          <w:p w14:paraId="08C5C1C7" w14:textId="77777777" w:rsidR="0050444B" w:rsidRPr="00CB2304" w:rsidRDefault="0050444B" w:rsidP="004F095F">
            <w:pPr>
              <w:pStyle w:val="Tablebullet1"/>
            </w:pPr>
            <w:r w:rsidRPr="00CB2304">
              <w:lastRenderedPageBreak/>
              <w:t>An inspector of a school of anatomy</w:t>
            </w:r>
          </w:p>
          <w:p w14:paraId="25A79954" w14:textId="77777777" w:rsidR="0050444B" w:rsidRPr="00CB2304" w:rsidRDefault="0050444B" w:rsidP="004F095F">
            <w:pPr>
              <w:pStyle w:val="Tablebullet1"/>
            </w:pPr>
            <w:r w:rsidRPr="00CB2304">
              <w:t>A designated officer of a school of anatomy</w:t>
            </w:r>
          </w:p>
          <w:p w14:paraId="29B20189" w14:textId="77777777" w:rsidR="0050444B" w:rsidRPr="00CB2304" w:rsidRDefault="0050444B" w:rsidP="004F095F">
            <w:pPr>
              <w:pStyle w:val="Tablebullet1"/>
              <w:rPr>
                <w:rFonts w:cs="Arial"/>
              </w:rPr>
            </w:pPr>
            <w:r>
              <w:t xml:space="preserve">Department </w:t>
            </w:r>
            <w:r w:rsidRPr="00CB2304">
              <w:t>Secretary</w:t>
            </w:r>
          </w:p>
        </w:tc>
      </w:tr>
    </w:tbl>
    <w:p w14:paraId="40A37409" w14:textId="39EB704C" w:rsidR="0050444B" w:rsidRPr="004E1C70" w:rsidRDefault="0050444B" w:rsidP="00A70364">
      <w:pPr>
        <w:pStyle w:val="Bodyaftertablefigure"/>
      </w:pPr>
      <w:bookmarkStart w:id="721" w:name="_Toc79754649"/>
      <w:bookmarkStart w:id="722" w:name="_Toc81381475"/>
      <w:bookmarkStart w:id="723" w:name="_Toc101782075"/>
      <w:bookmarkStart w:id="724" w:name="_Toc143502058"/>
      <w:r w:rsidRPr="00A23805">
        <w:lastRenderedPageBreak/>
        <w:t>Note:</w:t>
      </w:r>
      <w:r>
        <w:t xml:space="preserve"> </w:t>
      </w:r>
      <w:r w:rsidRPr="00FD2558">
        <w:t xml:space="preserve">Body parts </w:t>
      </w:r>
      <w:r w:rsidR="00AA7F97">
        <w:t>that</w:t>
      </w:r>
      <w:r w:rsidR="00AA7F97" w:rsidRPr="00FD2558">
        <w:t xml:space="preserve"> </w:t>
      </w:r>
      <w:r w:rsidRPr="00FD2558">
        <w:t>are not foetal remains are defined as human tissue or a part of a person where that tissue or part is not part of a corpse or foetal remains</w:t>
      </w:r>
      <w:r>
        <w:t>.</w:t>
      </w:r>
    </w:p>
    <w:p w14:paraId="59A7632C" w14:textId="2C8F01F9" w:rsidR="0050444B" w:rsidRPr="00055C06" w:rsidRDefault="0050444B" w:rsidP="0050444B">
      <w:pPr>
        <w:pStyle w:val="Heading2"/>
      </w:pPr>
      <w:bookmarkStart w:id="725" w:name="_Toc182833935"/>
      <w:r>
        <w:t>Cemetery t</w:t>
      </w:r>
      <w:r w:rsidRPr="00055C06">
        <w:t>rust delegate responsibilities</w:t>
      </w:r>
      <w:bookmarkEnd w:id="721"/>
      <w:bookmarkEnd w:id="722"/>
      <w:bookmarkEnd w:id="723"/>
      <w:bookmarkEnd w:id="724"/>
      <w:bookmarkEnd w:id="725"/>
    </w:p>
    <w:p w14:paraId="05946A07" w14:textId="77777777" w:rsidR="0050444B" w:rsidRPr="00055C06" w:rsidRDefault="0050444B" w:rsidP="0050444B">
      <w:pPr>
        <w:pStyle w:val="Body"/>
      </w:pPr>
      <w:r w:rsidRPr="00055C06">
        <w:t xml:space="preserve">For all interments </w:t>
      </w:r>
      <w:r w:rsidRPr="0093746E">
        <w:t>the cemetery</w:t>
      </w:r>
      <w:r w:rsidRPr="00055C06">
        <w:t xml:space="preserve"> trust’s delegate should:</w:t>
      </w:r>
    </w:p>
    <w:p w14:paraId="29B43642" w14:textId="0493E173" w:rsidR="0050444B" w:rsidRPr="00055C06" w:rsidRDefault="0050444B" w:rsidP="0050444B">
      <w:pPr>
        <w:pStyle w:val="Bullet1"/>
      </w:pPr>
      <w:r w:rsidRPr="00055C06">
        <w:t>check that all document requirements have been met and that the information on the nameplate on the receptacle agrees in all respects with the information provided in the document</w:t>
      </w:r>
      <w:r w:rsidR="003C22B1">
        <w:t>s</w:t>
      </w:r>
      <w:r w:rsidRPr="00055C06">
        <w:t xml:space="preserve"> (including accurate spelling)</w:t>
      </w:r>
    </w:p>
    <w:p w14:paraId="01923FCC" w14:textId="77777777" w:rsidR="0050444B" w:rsidRPr="00055C06" w:rsidRDefault="0050444B" w:rsidP="0050444B">
      <w:pPr>
        <w:pStyle w:val="Bullet1"/>
      </w:pPr>
      <w:r w:rsidRPr="00055C06">
        <w:t xml:space="preserve">receive payment of the </w:t>
      </w:r>
      <w:r>
        <w:t xml:space="preserve">cemetery </w:t>
      </w:r>
      <w:r w:rsidRPr="00055C06">
        <w:t>trust’s fees for the interment and any related services</w:t>
      </w:r>
    </w:p>
    <w:p w14:paraId="62A622F7" w14:textId="77777777" w:rsidR="0050444B" w:rsidRPr="00055C06" w:rsidRDefault="0050444B" w:rsidP="0050444B">
      <w:pPr>
        <w:pStyle w:val="Bullet1"/>
      </w:pPr>
      <w:r w:rsidRPr="00055C06">
        <w:t>direct the funeral director to the correct interment location</w:t>
      </w:r>
    </w:p>
    <w:p w14:paraId="1A983DDE" w14:textId="77777777" w:rsidR="0050444B" w:rsidRPr="00055C06" w:rsidRDefault="0050444B" w:rsidP="0050444B">
      <w:pPr>
        <w:pStyle w:val="Bullet1"/>
      </w:pPr>
      <w:r w:rsidRPr="00055C06">
        <w:t xml:space="preserve">facilitate any cultural requirements requested for the interment as agreed with the </w:t>
      </w:r>
      <w:r>
        <w:t xml:space="preserve">cemetery </w:t>
      </w:r>
      <w:r w:rsidRPr="00055C06">
        <w:t>trust at the time the interment was booked.</w:t>
      </w:r>
    </w:p>
    <w:p w14:paraId="5D8A2E4F" w14:textId="77777777" w:rsidR="0050444B" w:rsidRPr="00055C06" w:rsidRDefault="0050444B" w:rsidP="0050444B">
      <w:pPr>
        <w:pStyle w:val="Bodyafterbullets"/>
      </w:pPr>
      <w:r w:rsidRPr="00055C06">
        <w:t xml:space="preserve">There is no legal obligation for the </w:t>
      </w:r>
      <w:r>
        <w:t xml:space="preserve">cemetery </w:t>
      </w:r>
      <w:r w:rsidRPr="00055C06">
        <w:t xml:space="preserve">trust’s delegate or other cemetery trust personnel to </w:t>
      </w:r>
      <w:r>
        <w:t>help</w:t>
      </w:r>
      <w:r w:rsidRPr="00055C06">
        <w:t xml:space="preserve"> mov</w:t>
      </w:r>
      <w:r>
        <w:t>e</w:t>
      </w:r>
      <w:r w:rsidRPr="00055C06">
        <w:t xml:space="preserve"> the receptacle in the cemetery. This is at the discretion of the cemetery trust and the staff involved and will require consideration of all relevant </w:t>
      </w:r>
      <w:r>
        <w:t xml:space="preserve">health and safety </w:t>
      </w:r>
      <w:r w:rsidRPr="00055C06">
        <w:t>matters.</w:t>
      </w:r>
    </w:p>
    <w:p w14:paraId="191F838A" w14:textId="77777777" w:rsidR="0050444B" w:rsidRPr="00055C06" w:rsidRDefault="0050444B" w:rsidP="0050444B">
      <w:pPr>
        <w:pStyle w:val="Body"/>
      </w:pPr>
      <w:r w:rsidRPr="00055C06">
        <w:t>It is also recommended that the</w:t>
      </w:r>
      <w:r>
        <w:t xml:space="preserve"> cemetery </w:t>
      </w:r>
      <w:r w:rsidRPr="00055C06">
        <w:t>trust’s delegate:</w:t>
      </w:r>
    </w:p>
    <w:p w14:paraId="6905FBC1" w14:textId="77777777" w:rsidR="0050444B" w:rsidRPr="00055C06" w:rsidRDefault="0050444B" w:rsidP="0050444B">
      <w:pPr>
        <w:pStyle w:val="Bullet1"/>
      </w:pPr>
      <w:r w:rsidRPr="00055C06">
        <w:t>supervises, together with the funeral director, the safety of members of the public (particularly</w:t>
      </w:r>
      <w:r>
        <w:t xml:space="preserve"> </w:t>
      </w:r>
      <w:r w:rsidRPr="00055C06">
        <w:t>children, if any) in the vicinity of all places of interment and especially open graves</w:t>
      </w:r>
    </w:p>
    <w:p w14:paraId="259804EA" w14:textId="77777777" w:rsidR="0050444B" w:rsidRPr="00055C06" w:rsidRDefault="0050444B" w:rsidP="0050444B">
      <w:pPr>
        <w:pStyle w:val="Bullet1"/>
      </w:pPr>
      <w:r w:rsidRPr="00055C06">
        <w:t>remains at the place of interment at least until they have observed the receptacle being placed in the place of interment</w:t>
      </w:r>
    </w:p>
    <w:p w14:paraId="54014AC4" w14:textId="77777777" w:rsidR="0050444B" w:rsidRPr="00055C06" w:rsidRDefault="0050444B" w:rsidP="0050444B">
      <w:pPr>
        <w:pStyle w:val="Bullet1"/>
      </w:pPr>
      <w:r w:rsidRPr="00055C06">
        <w:t>ensures the place of interment is backfilled or sealed as soon as practical after mourners have left the area.</w:t>
      </w:r>
    </w:p>
    <w:p w14:paraId="509E1F2A" w14:textId="6E7442EF" w:rsidR="0050444B" w:rsidRPr="00055C06" w:rsidRDefault="0050444B" w:rsidP="0050444B">
      <w:pPr>
        <w:pStyle w:val="Bodyafterbullets"/>
        <w:rPr>
          <w:rFonts w:eastAsia="TimesNewRomanPS" w:cs="Arial"/>
          <w:color w:val="000000"/>
          <w:sz w:val="19"/>
          <w:szCs w:val="19"/>
        </w:rPr>
      </w:pPr>
      <w:r>
        <w:t>Cemetery t</w:t>
      </w:r>
      <w:r w:rsidRPr="00990C20">
        <w:t>rust</w:t>
      </w:r>
      <w:r>
        <w:t>s</w:t>
      </w:r>
      <w:r w:rsidRPr="00CC5A0B">
        <w:rPr>
          <w:rStyle w:val="BodyChar"/>
        </w:rPr>
        <w:t xml:space="preserve"> </w:t>
      </w:r>
      <w:r>
        <w:rPr>
          <w:rStyle w:val="BodyChar"/>
        </w:rPr>
        <w:t>should have</w:t>
      </w:r>
      <w:r w:rsidRPr="00CC5A0B">
        <w:rPr>
          <w:rStyle w:val="BodyChar"/>
        </w:rPr>
        <w:t xml:space="preserve"> a number of delegates so at least one is available to attend to daily requirements of the </w:t>
      </w:r>
      <w:r w:rsidRPr="00990C20">
        <w:t>cemetery (refer to</w:t>
      </w:r>
      <w:r>
        <w:t xml:space="preserve"> </w:t>
      </w:r>
      <w:hyperlink w:anchor="_Topic_9._Delegating" w:history="1">
        <w:r w:rsidRPr="00DF0DA7">
          <w:rPr>
            <w:rStyle w:val="Hyperlink"/>
          </w:rPr>
          <w:t xml:space="preserve">Topic </w:t>
        </w:r>
        <w:r w:rsidR="00614646" w:rsidRPr="00DF0DA7">
          <w:rPr>
            <w:rStyle w:val="Hyperlink"/>
          </w:rPr>
          <w:t>9. Delegating cemetery trust powers</w:t>
        </w:r>
      </w:hyperlink>
      <w:r w:rsidR="002939E3" w:rsidRPr="00DF0DA7">
        <w:t xml:space="preserve"> for </w:t>
      </w:r>
      <w:r w:rsidR="00614646" w:rsidRPr="00DF0DA7">
        <w:t>more</w:t>
      </w:r>
      <w:r w:rsidR="00614646">
        <w:t xml:space="preserve"> </w:t>
      </w:r>
      <w:r w:rsidR="002939E3">
        <w:t>information</w:t>
      </w:r>
      <w:r w:rsidRPr="00990C20">
        <w:rPr>
          <w:rFonts w:eastAsia="TimesNewRomanPS" w:cs="Arial"/>
          <w:color w:val="000000"/>
          <w:szCs w:val="21"/>
        </w:rPr>
        <w:t>).</w:t>
      </w:r>
    </w:p>
    <w:p w14:paraId="5D1E5F8E" w14:textId="77777777" w:rsidR="0050444B" w:rsidRPr="00055C06" w:rsidRDefault="0050444B" w:rsidP="0050444B">
      <w:pPr>
        <w:pStyle w:val="Heading2"/>
      </w:pPr>
      <w:bookmarkStart w:id="726" w:name="_Toc81381476"/>
      <w:bookmarkStart w:id="727" w:name="_Toc101782076"/>
      <w:bookmarkStart w:id="728" w:name="_Toc143502059"/>
      <w:bookmarkStart w:id="729" w:name="_Toc182833936"/>
      <w:r w:rsidRPr="00055C06">
        <w:t>Transporting bodily remains and body parts within a cemetery</w:t>
      </w:r>
      <w:bookmarkEnd w:id="726"/>
      <w:bookmarkEnd w:id="727"/>
      <w:bookmarkEnd w:id="728"/>
      <w:bookmarkEnd w:id="729"/>
    </w:p>
    <w:p w14:paraId="7144A77F" w14:textId="20A800F0" w:rsidR="0050444B" w:rsidRPr="00055C06" w:rsidRDefault="0050444B" w:rsidP="0050444B">
      <w:pPr>
        <w:pStyle w:val="Body"/>
      </w:pPr>
      <w:r w:rsidRPr="00055C06">
        <w:t>All bodily remains and body parts being transported into and within a public cemetery for interment must comply with r. 23 of the Cemeteries Regulations. The bodily remains or body parts must be enclosed in a coffin, container or other receptacle that:</w:t>
      </w:r>
    </w:p>
    <w:p w14:paraId="71DA95F7" w14:textId="77777777" w:rsidR="0050444B" w:rsidRPr="00055C06" w:rsidRDefault="0050444B" w:rsidP="0050444B">
      <w:pPr>
        <w:pStyle w:val="Bullet1"/>
      </w:pPr>
      <w:r w:rsidRPr="00055C06">
        <w:t>is clean and hygienic</w:t>
      </w:r>
    </w:p>
    <w:p w14:paraId="69B8150C" w14:textId="77777777" w:rsidR="0050444B" w:rsidRPr="00055C06" w:rsidRDefault="0050444B" w:rsidP="0050444B">
      <w:pPr>
        <w:pStyle w:val="Bullet1"/>
      </w:pPr>
      <w:r w:rsidRPr="00055C06">
        <w:t>is constructed of wood, metal or other substantial material</w:t>
      </w:r>
    </w:p>
    <w:p w14:paraId="560C51FD" w14:textId="77777777" w:rsidR="0050444B" w:rsidRPr="00055C06" w:rsidRDefault="0050444B" w:rsidP="0050444B">
      <w:pPr>
        <w:pStyle w:val="Bullet1"/>
      </w:pPr>
      <w:r w:rsidRPr="00055C06">
        <w:t>from which no offensive or noxious emissions or matter will escape.</w:t>
      </w:r>
    </w:p>
    <w:p w14:paraId="31B22E94" w14:textId="77777777" w:rsidR="0050444B" w:rsidRPr="00055C06" w:rsidRDefault="0050444B" w:rsidP="0050444B">
      <w:pPr>
        <w:pStyle w:val="Bodyafterbullets"/>
      </w:pPr>
      <w:r w:rsidRPr="00FD6643">
        <w:lastRenderedPageBreak/>
        <w:t xml:space="preserve">Note: </w:t>
      </w:r>
      <w:r>
        <w:t xml:space="preserve">Despite being </w:t>
      </w:r>
      <w:r w:rsidRPr="00055C06">
        <w:t xml:space="preserve">required for transportation into and within </w:t>
      </w:r>
      <w:r>
        <w:t>a</w:t>
      </w:r>
      <w:r w:rsidRPr="00055C06">
        <w:t xml:space="preserve"> cemetery, the coffin, container or receptacle is not required for the interment itself under the Cemeteries Regulations. This allows for shrouded burials to occur.</w:t>
      </w:r>
    </w:p>
    <w:p w14:paraId="1BB1AB2D" w14:textId="77777777" w:rsidR="0050444B" w:rsidRPr="00055C06" w:rsidRDefault="0050444B" w:rsidP="0050444B">
      <w:pPr>
        <w:pStyle w:val="Heading2"/>
      </w:pPr>
      <w:bookmarkStart w:id="730" w:name="_Toc79754650"/>
      <w:bookmarkStart w:id="731" w:name="_Toc81381478"/>
      <w:bookmarkStart w:id="732" w:name="_Toc101782078"/>
      <w:bookmarkStart w:id="733" w:name="_Toc143502060"/>
      <w:bookmarkStart w:id="734" w:name="_Toc182833937"/>
      <w:r w:rsidRPr="00055C06">
        <w:t>Coffins and caskets</w:t>
      </w:r>
      <w:bookmarkEnd w:id="730"/>
      <w:bookmarkEnd w:id="731"/>
      <w:bookmarkEnd w:id="732"/>
      <w:bookmarkEnd w:id="733"/>
      <w:bookmarkEnd w:id="734"/>
    </w:p>
    <w:p w14:paraId="0A0094CC" w14:textId="77777777" w:rsidR="0050444B" w:rsidRPr="00055C06" w:rsidRDefault="0050444B" w:rsidP="0050444B">
      <w:pPr>
        <w:pStyle w:val="Body"/>
        <w:rPr>
          <w:rFonts w:eastAsia="TimesNewRomanPS" w:cs="Arial"/>
          <w:color w:val="000000"/>
          <w:sz w:val="19"/>
          <w:szCs w:val="19"/>
        </w:rPr>
      </w:pPr>
      <w:r w:rsidRPr="009562CC">
        <w:t>A coffin is a shaped interment receptacle, wider at the shoulders and tapering in at the feet. A casket is a rectangular interment receptacle</w:t>
      </w:r>
      <w:r w:rsidRPr="00055C06">
        <w:rPr>
          <w:rFonts w:eastAsia="TimesNewRomanPS" w:cs="Arial"/>
          <w:color w:val="000000"/>
          <w:sz w:val="19"/>
          <w:szCs w:val="19"/>
        </w:rPr>
        <w:t>.</w:t>
      </w:r>
    </w:p>
    <w:p w14:paraId="53591978" w14:textId="054B7218" w:rsidR="0050444B" w:rsidRPr="00055C06" w:rsidRDefault="0050444B" w:rsidP="0050444B">
      <w:pPr>
        <w:pStyle w:val="Body"/>
      </w:pPr>
      <w:r w:rsidRPr="00055C06">
        <w:t xml:space="preserve">A standard adult coffin or casket has external dimensions of approximately 2,000 mm long, 600 mm wide (including handles) and 400 mm high. If the dimensions of the proposed coffin or casket (inclusive of the extra width created by the handles) preclude it from fitting into a grave of standard dimensions, then </w:t>
      </w:r>
      <w:r w:rsidR="006069A0" w:rsidRPr="00055C06">
        <w:t>the cemetery trust</w:t>
      </w:r>
      <w:r w:rsidR="006069A0">
        <w:t xml:space="preserve"> must approve</w:t>
      </w:r>
      <w:r w:rsidR="006069A0" w:rsidRPr="00055C06">
        <w:t xml:space="preserve"> </w:t>
      </w:r>
      <w:r w:rsidRPr="00055C06">
        <w:t>the dimensions of the proposed coffin or casket before the grave is dug.</w:t>
      </w:r>
    </w:p>
    <w:p w14:paraId="1C32F5C0" w14:textId="06A57D15" w:rsidR="0050444B" w:rsidRPr="00055C06" w:rsidRDefault="0050444B" w:rsidP="0050444B">
      <w:pPr>
        <w:pStyle w:val="Body"/>
      </w:pPr>
      <w:r w:rsidRPr="00055C06">
        <w:t>It is recommended that the cemetery trust require</w:t>
      </w:r>
      <w:r w:rsidR="0088688C">
        <w:t>s</w:t>
      </w:r>
      <w:r w:rsidRPr="00055C06">
        <w:t xml:space="preserve"> coffins and caskets to have</w:t>
      </w:r>
      <w:r>
        <w:t xml:space="preserve"> the following</w:t>
      </w:r>
      <w:r w:rsidRPr="00055C06">
        <w:t>:</w:t>
      </w:r>
    </w:p>
    <w:p w14:paraId="6A0A8277" w14:textId="46E1D47D" w:rsidR="0050444B" w:rsidRPr="00055C06" w:rsidRDefault="0050444B" w:rsidP="0050444B">
      <w:pPr>
        <w:pStyle w:val="Bullet1"/>
      </w:pPr>
      <w:r w:rsidRPr="00055C06">
        <w:t>At least</w:t>
      </w:r>
      <w:r w:rsidR="00862940">
        <w:t xml:space="preserve"> 4 </w:t>
      </w:r>
      <w:r w:rsidRPr="00055C06">
        <w:t>strong and securely affixed handles capable of bearing the required weight. These handles are necessary to help carry and manoeuvre the receptacle and t</w:t>
      </w:r>
      <w:r>
        <w:t>o</w:t>
      </w:r>
      <w:r w:rsidRPr="00055C06">
        <w:t xml:space="preserve"> feed tapes through if the receptacle is to be hand-lowered into the grave.</w:t>
      </w:r>
    </w:p>
    <w:p w14:paraId="303C0685" w14:textId="37602F1B" w:rsidR="0050444B" w:rsidRPr="00055C06" w:rsidRDefault="0050444B" w:rsidP="0050444B">
      <w:pPr>
        <w:pStyle w:val="Bullet1"/>
      </w:pPr>
      <w:r w:rsidRPr="00055C06">
        <w:t>A metal or plastic nameplate affixed to the lid of the coffin. Engraved into this plate should be the name of the deceased and the date of death. The spelling of the deceased’s name on the nameplate should be identical to the name listed on all relevant document</w:t>
      </w:r>
      <w:r w:rsidR="007D0868">
        <w:t>s</w:t>
      </w:r>
      <w:r w:rsidRPr="00055C06">
        <w:t>.</w:t>
      </w:r>
    </w:p>
    <w:p w14:paraId="09D2D664" w14:textId="77777777" w:rsidR="0050444B" w:rsidRPr="00055C06" w:rsidRDefault="0050444B" w:rsidP="0050444B">
      <w:pPr>
        <w:pStyle w:val="Heading2"/>
        <w:rPr>
          <w:rFonts w:eastAsia="TimesNewRomanPS"/>
        </w:rPr>
      </w:pPr>
      <w:bookmarkStart w:id="735" w:name="_Toc530063714"/>
      <w:bookmarkStart w:id="736" w:name="_Toc79754651"/>
      <w:bookmarkStart w:id="737" w:name="_Toc81381479"/>
      <w:bookmarkStart w:id="738" w:name="_Toc101782079"/>
      <w:bookmarkStart w:id="739" w:name="_Toc143502061"/>
      <w:bookmarkStart w:id="740" w:name="_Toc182833938"/>
      <w:r w:rsidRPr="00055C06">
        <w:rPr>
          <w:rFonts w:eastAsia="TimesNewRomanPS"/>
        </w:rPr>
        <w:t>Standard grave</w:t>
      </w:r>
      <w:bookmarkEnd w:id="735"/>
      <w:r w:rsidRPr="00055C06">
        <w:rPr>
          <w:rFonts w:eastAsia="TimesNewRomanPS"/>
        </w:rPr>
        <w:t xml:space="preserve"> dimensions</w:t>
      </w:r>
      <w:bookmarkEnd w:id="736"/>
      <w:bookmarkEnd w:id="737"/>
      <w:bookmarkEnd w:id="738"/>
      <w:bookmarkEnd w:id="739"/>
      <w:bookmarkEnd w:id="740"/>
    </w:p>
    <w:p w14:paraId="78776509" w14:textId="11115147" w:rsidR="0050444B" w:rsidRPr="00055C06" w:rsidRDefault="0050444B" w:rsidP="003F643B">
      <w:pPr>
        <w:pStyle w:val="Body"/>
        <w:spacing w:after="240"/>
      </w:pPr>
      <w:r w:rsidRPr="00055C06">
        <w:t>As at January 202</w:t>
      </w:r>
      <w:r w:rsidR="00FD6643">
        <w:t>4</w:t>
      </w:r>
      <w:r w:rsidRPr="00055C06">
        <w:t>, the accepted industry standard dimensions for an adult interment in a grave in Victoria are:</w:t>
      </w:r>
    </w:p>
    <w:tbl>
      <w:tblPr>
        <w:tblStyle w:val="TableGrid1"/>
        <w:tblW w:w="0" w:type="auto"/>
        <w:tblLayout w:type="fixed"/>
        <w:tblLook w:val="0620" w:firstRow="1" w:lastRow="0" w:firstColumn="0" w:lastColumn="0" w:noHBand="1" w:noVBand="1"/>
      </w:tblPr>
      <w:tblGrid>
        <w:gridCol w:w="1980"/>
        <w:gridCol w:w="7229"/>
      </w:tblGrid>
      <w:tr w:rsidR="0050444B" w:rsidRPr="001C3E64" w14:paraId="253788C6" w14:textId="77777777" w:rsidTr="004F095F">
        <w:trPr>
          <w:trHeight w:val="60"/>
          <w:tblHeader/>
        </w:trPr>
        <w:tc>
          <w:tcPr>
            <w:tcW w:w="1980" w:type="dxa"/>
            <w:shd w:val="clear" w:color="auto" w:fill="F2DBDB" w:themeFill="accent2" w:themeFillTint="33"/>
          </w:tcPr>
          <w:p w14:paraId="176BF8A4" w14:textId="77777777" w:rsidR="0050444B" w:rsidRPr="001C3E64" w:rsidRDefault="0050444B" w:rsidP="00F31147">
            <w:pPr>
              <w:pStyle w:val="Tablecolhead"/>
            </w:pPr>
            <w:r w:rsidRPr="001C3E64">
              <w:t>Place of interment</w:t>
            </w:r>
          </w:p>
        </w:tc>
        <w:tc>
          <w:tcPr>
            <w:tcW w:w="7229" w:type="dxa"/>
            <w:shd w:val="clear" w:color="auto" w:fill="F2DBDB" w:themeFill="accent2" w:themeFillTint="33"/>
          </w:tcPr>
          <w:p w14:paraId="242E747C" w14:textId="77777777" w:rsidR="0050444B" w:rsidRPr="001C3E64" w:rsidRDefault="0050444B" w:rsidP="00F31147">
            <w:pPr>
              <w:pStyle w:val="Tablecolhead"/>
            </w:pPr>
            <w:r w:rsidRPr="001C3E64">
              <w:t>Dimension requirements</w:t>
            </w:r>
          </w:p>
        </w:tc>
      </w:tr>
      <w:tr w:rsidR="0050444B" w:rsidRPr="00055C06" w14:paraId="72DF26A8" w14:textId="77777777" w:rsidTr="004F095F">
        <w:trPr>
          <w:trHeight w:val="60"/>
        </w:trPr>
        <w:tc>
          <w:tcPr>
            <w:tcW w:w="1980" w:type="dxa"/>
          </w:tcPr>
          <w:p w14:paraId="5E86D198" w14:textId="77777777" w:rsidR="0050444B" w:rsidRPr="00055C06" w:rsidRDefault="0050444B" w:rsidP="004F095F">
            <w:pPr>
              <w:pStyle w:val="Body"/>
            </w:pPr>
            <w:r w:rsidRPr="00055C06">
              <w:t>Land allocation</w:t>
            </w:r>
          </w:p>
        </w:tc>
        <w:tc>
          <w:tcPr>
            <w:tcW w:w="7229" w:type="dxa"/>
          </w:tcPr>
          <w:p w14:paraId="7523A0DD" w14:textId="77777777" w:rsidR="0050444B" w:rsidRPr="00055C06" w:rsidRDefault="0050444B" w:rsidP="004F095F">
            <w:pPr>
              <w:pStyle w:val="Body"/>
            </w:pPr>
            <w:r w:rsidRPr="00055C06">
              <w:t>2,400 mm long by 1,200 mm wide</w:t>
            </w:r>
          </w:p>
        </w:tc>
      </w:tr>
      <w:tr w:rsidR="0050444B" w:rsidRPr="00055C06" w14:paraId="2FDFC566" w14:textId="77777777" w:rsidTr="004F095F">
        <w:trPr>
          <w:trHeight w:val="60"/>
        </w:trPr>
        <w:tc>
          <w:tcPr>
            <w:tcW w:w="1980" w:type="dxa"/>
          </w:tcPr>
          <w:p w14:paraId="75DAFC48" w14:textId="77777777" w:rsidR="0050444B" w:rsidRPr="00055C06" w:rsidRDefault="0050444B" w:rsidP="004F095F">
            <w:pPr>
              <w:pStyle w:val="Body"/>
            </w:pPr>
            <w:r w:rsidRPr="00055C06">
              <w:t>Grave as dug</w:t>
            </w:r>
          </w:p>
        </w:tc>
        <w:tc>
          <w:tcPr>
            <w:tcW w:w="7229" w:type="dxa"/>
          </w:tcPr>
          <w:p w14:paraId="6D0D3CBB" w14:textId="77777777" w:rsidR="0050444B" w:rsidRPr="00055C06" w:rsidRDefault="0050444B" w:rsidP="004F095F">
            <w:pPr>
              <w:pStyle w:val="Body"/>
            </w:pPr>
            <w:r w:rsidRPr="00055C06">
              <w:t>2,100 mm long by 650 mm wide with square corners. A coffin-shaped grave may be dug if requested. If there is a requirement for a grave to exceed the standard dimensions, the trust may charge an oversized grave fee if the fee has been approved and gazetted.</w:t>
            </w:r>
          </w:p>
        </w:tc>
      </w:tr>
    </w:tbl>
    <w:p w14:paraId="36A4B073" w14:textId="77777777" w:rsidR="0050444B" w:rsidRPr="00055C06" w:rsidRDefault="0050444B" w:rsidP="0050444B">
      <w:pPr>
        <w:pStyle w:val="Heading2"/>
        <w:rPr>
          <w:rFonts w:eastAsia="TimesNewRomanPS"/>
        </w:rPr>
      </w:pPr>
      <w:bookmarkStart w:id="741" w:name="_Depth_of_burial"/>
      <w:bookmarkStart w:id="742" w:name="_Toc79754652"/>
      <w:bookmarkStart w:id="743" w:name="_Toc81381480"/>
      <w:bookmarkStart w:id="744" w:name="_Toc101782080"/>
      <w:bookmarkStart w:id="745" w:name="_Toc143502062"/>
      <w:bookmarkStart w:id="746" w:name="_Toc182833939"/>
      <w:bookmarkEnd w:id="741"/>
      <w:r w:rsidRPr="00055C06">
        <w:rPr>
          <w:rFonts w:eastAsia="TimesNewRomanPS"/>
        </w:rPr>
        <w:t>Depth of burial</w:t>
      </w:r>
      <w:bookmarkEnd w:id="742"/>
      <w:bookmarkEnd w:id="743"/>
      <w:bookmarkEnd w:id="744"/>
      <w:bookmarkEnd w:id="745"/>
      <w:bookmarkEnd w:id="746"/>
    </w:p>
    <w:p w14:paraId="6711EFCF" w14:textId="77777777" w:rsidR="0050444B" w:rsidRPr="00055C06" w:rsidRDefault="0050444B" w:rsidP="0050444B">
      <w:pPr>
        <w:pStyle w:val="Body"/>
      </w:pPr>
      <w:r w:rsidRPr="00055C06">
        <w:t xml:space="preserve">Regulation 24 of the </w:t>
      </w:r>
      <w:r>
        <w:t xml:space="preserve">Cemeteries </w:t>
      </w:r>
      <w:r w:rsidRPr="00055C06">
        <w:t xml:space="preserve">Regulations sets out the minimum depth of earth cover up to ground level required for interments in unsealed graves, graves with a sealed cap and graves with a sealed cap and sides. </w:t>
      </w:r>
    </w:p>
    <w:p w14:paraId="3629D5B4" w14:textId="77777777" w:rsidR="0050444B" w:rsidRPr="00055C06" w:rsidRDefault="0050444B" w:rsidP="0050444B">
      <w:pPr>
        <w:pStyle w:val="Heading3"/>
      </w:pPr>
      <w:bookmarkStart w:id="747" w:name="_Toc101782081"/>
      <w:bookmarkStart w:id="748" w:name="_Toc143502063"/>
      <w:bookmarkStart w:id="749" w:name="_Toc182833940"/>
      <w:r w:rsidRPr="00055C06">
        <w:t>Depth of burial for an unsealed grave</w:t>
      </w:r>
      <w:bookmarkEnd w:id="747"/>
      <w:bookmarkEnd w:id="748"/>
      <w:bookmarkEnd w:id="749"/>
    </w:p>
    <w:p w14:paraId="7DF83DBE" w14:textId="6F9BD917" w:rsidR="0050444B" w:rsidRPr="00055C06" w:rsidRDefault="0050444B" w:rsidP="0050444B">
      <w:pPr>
        <w:pStyle w:val="Body"/>
      </w:pPr>
      <w:r w:rsidRPr="00055C06">
        <w:t>If a grave is unsealed following an interment, a minimum of 750</w:t>
      </w:r>
      <w:r w:rsidR="001048A7">
        <w:t xml:space="preserve"> </w:t>
      </w:r>
      <w:r w:rsidRPr="00055C06">
        <w:t xml:space="preserve">mm of earth is </w:t>
      </w:r>
      <w:r w:rsidR="001048A7">
        <w:t>needed</w:t>
      </w:r>
      <w:r w:rsidR="001048A7" w:rsidRPr="00055C06">
        <w:t xml:space="preserve"> </w:t>
      </w:r>
      <w:r w:rsidRPr="00055C06">
        <w:t>between the receptacle and the normal level of the ground as shown below:</w:t>
      </w:r>
    </w:p>
    <w:p w14:paraId="37659CAF" w14:textId="77777777" w:rsidR="0050444B" w:rsidRPr="00055C06" w:rsidRDefault="0050444B" w:rsidP="0050444B">
      <w:pPr>
        <w:pStyle w:val="Body"/>
      </w:pPr>
    </w:p>
    <w:p w14:paraId="5038A663" w14:textId="77777777" w:rsidR="0050444B" w:rsidRPr="00055C06" w:rsidRDefault="0050444B" w:rsidP="0050444B">
      <w:pPr>
        <w:pStyle w:val="Body"/>
        <w:jc w:val="center"/>
      </w:pPr>
      <w:bookmarkStart w:id="750" w:name="_Hlk71041758"/>
      <w:r w:rsidRPr="00055C06">
        <w:rPr>
          <w:noProof/>
        </w:rPr>
        <w:lastRenderedPageBreak/>
        <w:drawing>
          <wp:inline distT="0" distB="0" distL="0" distR="0" wp14:anchorId="7E620914" wp14:editId="12034DD6">
            <wp:extent cx="3987800" cy="2286000"/>
            <wp:effectExtent l="0" t="0" r="0" b="0"/>
            <wp:docPr id="2002025011" name="Picture 2002025011" descr="Diagram of unsealed burial showing a minimum of 750 mm earth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 of unsealed burial showing a minimum of 750 mm earth cover"/>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987800" cy="2286000"/>
                    </a:xfrm>
                    <a:prstGeom prst="rect">
                      <a:avLst/>
                    </a:prstGeom>
                    <a:noFill/>
                    <a:ln>
                      <a:noFill/>
                    </a:ln>
                  </pic:spPr>
                </pic:pic>
              </a:graphicData>
            </a:graphic>
          </wp:inline>
        </w:drawing>
      </w:r>
      <w:bookmarkEnd w:id="750"/>
    </w:p>
    <w:p w14:paraId="28540260" w14:textId="77777777" w:rsidR="0050444B" w:rsidRPr="00055C06" w:rsidRDefault="0050444B" w:rsidP="0050444B">
      <w:pPr>
        <w:pStyle w:val="Heading3"/>
      </w:pPr>
      <w:bookmarkStart w:id="751" w:name="_Toc79754653"/>
      <w:bookmarkStart w:id="752" w:name="_Toc101782082"/>
      <w:bookmarkStart w:id="753" w:name="_Toc143502064"/>
      <w:bookmarkStart w:id="754" w:name="_Toc182833941"/>
      <w:r w:rsidRPr="00055C06">
        <w:t>Depth of burial for a grave with a sealed cap</w:t>
      </w:r>
      <w:bookmarkEnd w:id="751"/>
      <w:bookmarkEnd w:id="752"/>
      <w:bookmarkEnd w:id="753"/>
      <w:bookmarkEnd w:id="754"/>
    </w:p>
    <w:p w14:paraId="39EBF19F" w14:textId="48E42CF6" w:rsidR="0050444B" w:rsidRPr="00055C06" w:rsidRDefault="0050444B" w:rsidP="0050444B">
      <w:pPr>
        <w:pStyle w:val="Body"/>
      </w:pPr>
      <w:r w:rsidRPr="00055C06">
        <w:t>If a grave is to be sealed following an interment it must be sealed with a substantial layer of stone, concrete or similar material, and a minimum of 500</w:t>
      </w:r>
      <w:r w:rsidR="001048A7">
        <w:t xml:space="preserve"> </w:t>
      </w:r>
      <w:r w:rsidRPr="00055C06">
        <w:t xml:space="preserve">mm of earth is </w:t>
      </w:r>
      <w:r w:rsidR="001048A7">
        <w:t>needed</w:t>
      </w:r>
      <w:r w:rsidR="001048A7" w:rsidRPr="00055C06">
        <w:t xml:space="preserve"> </w:t>
      </w:r>
      <w:r w:rsidRPr="00055C06">
        <w:t>between the sealed cap and the normal level of the ground as shown below:</w:t>
      </w:r>
    </w:p>
    <w:p w14:paraId="2BA124F3" w14:textId="77777777" w:rsidR="0050444B" w:rsidRPr="00055C06" w:rsidRDefault="0050444B" w:rsidP="0050444B">
      <w:pPr>
        <w:pStyle w:val="Body"/>
      </w:pPr>
    </w:p>
    <w:p w14:paraId="60133CFE" w14:textId="77777777" w:rsidR="0050444B" w:rsidRPr="00055C06" w:rsidRDefault="0050444B" w:rsidP="0050444B">
      <w:pPr>
        <w:pStyle w:val="Body"/>
        <w:jc w:val="center"/>
      </w:pPr>
      <w:bookmarkStart w:id="755" w:name="_Hlk71041999"/>
      <w:r w:rsidRPr="00055C06">
        <w:rPr>
          <w:noProof/>
        </w:rPr>
        <w:drawing>
          <wp:inline distT="0" distB="0" distL="0" distR="0" wp14:anchorId="23CDD11A" wp14:editId="29DB9B6D">
            <wp:extent cx="3975100" cy="2387600"/>
            <wp:effectExtent l="0" t="0" r="6350" b="0"/>
            <wp:docPr id="2002025012" name="Picture 2002025012" descr="Diagram of sealed cap burial. Minimum of 500 mm earth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 of sealed cap burial. Minimum of 500 mm earth cover"/>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975100" cy="2387600"/>
                    </a:xfrm>
                    <a:prstGeom prst="rect">
                      <a:avLst/>
                    </a:prstGeom>
                    <a:noFill/>
                    <a:ln>
                      <a:noFill/>
                    </a:ln>
                  </pic:spPr>
                </pic:pic>
              </a:graphicData>
            </a:graphic>
          </wp:inline>
        </w:drawing>
      </w:r>
      <w:bookmarkEnd w:id="755"/>
    </w:p>
    <w:p w14:paraId="5D17B763" w14:textId="77777777" w:rsidR="0050444B" w:rsidRPr="00055C06" w:rsidRDefault="0050444B" w:rsidP="0050444B">
      <w:pPr>
        <w:pStyle w:val="Heading3"/>
      </w:pPr>
      <w:bookmarkStart w:id="756" w:name="_Toc79754654"/>
      <w:bookmarkStart w:id="757" w:name="_Toc101782083"/>
      <w:bookmarkStart w:id="758" w:name="_Toc143502065"/>
      <w:bookmarkStart w:id="759" w:name="_Toc182833942"/>
      <w:r w:rsidRPr="00055C06">
        <w:t>Depth of burial for a grave with a sealed cap and sides</w:t>
      </w:r>
      <w:bookmarkEnd w:id="756"/>
      <w:bookmarkEnd w:id="757"/>
      <w:bookmarkEnd w:id="758"/>
      <w:bookmarkEnd w:id="759"/>
    </w:p>
    <w:p w14:paraId="71E32601" w14:textId="749DA651" w:rsidR="0050444B" w:rsidRPr="00055C06" w:rsidRDefault="0050444B" w:rsidP="0050444B">
      <w:pPr>
        <w:pStyle w:val="Body"/>
        <w:keepNext/>
        <w:keepLines/>
      </w:pPr>
      <w:r w:rsidRPr="00055C06">
        <w:t>Following an interment in a grave where an interment has previously taken place at least once before 28 July 1998, the grave must be sealed with a substantial layer of stone, concrete or similar material and the sides of the grave above the level of the sealed cap must be lined with brick, stone, concrete or other similar material. A minimum of 300</w:t>
      </w:r>
      <w:r w:rsidR="001048A7">
        <w:t xml:space="preserve"> </w:t>
      </w:r>
      <w:r w:rsidRPr="00055C06">
        <w:t xml:space="preserve">mm of earth is </w:t>
      </w:r>
      <w:r w:rsidR="001048A7">
        <w:t>needed</w:t>
      </w:r>
      <w:r w:rsidR="001048A7" w:rsidRPr="00055C06">
        <w:t xml:space="preserve"> </w:t>
      </w:r>
      <w:r w:rsidRPr="00055C06">
        <w:t>between the sealed cap and the normal level of the ground as shown below:</w:t>
      </w:r>
    </w:p>
    <w:p w14:paraId="3235FAC9" w14:textId="77777777" w:rsidR="0050444B" w:rsidRPr="00055C06" w:rsidRDefault="0050444B" w:rsidP="0050444B">
      <w:pPr>
        <w:pStyle w:val="Body"/>
      </w:pPr>
    </w:p>
    <w:p w14:paraId="5BE2C5C3" w14:textId="77777777" w:rsidR="0050444B" w:rsidRPr="00055C06" w:rsidRDefault="0050444B" w:rsidP="0050444B">
      <w:pPr>
        <w:pStyle w:val="Body"/>
        <w:jc w:val="center"/>
      </w:pPr>
      <w:bookmarkStart w:id="760" w:name="_Hlk71042167"/>
      <w:r w:rsidRPr="00055C06">
        <w:rPr>
          <w:noProof/>
        </w:rPr>
        <w:lastRenderedPageBreak/>
        <w:drawing>
          <wp:inline distT="0" distB="0" distL="0" distR="0" wp14:anchorId="68E67B4A" wp14:editId="6D14A5CA">
            <wp:extent cx="3962400" cy="2628900"/>
            <wp:effectExtent l="0" t="0" r="0" b="0"/>
            <wp:docPr id="39" name="Picture 39" descr="Diagram of sealed cap and sides burial. Minimum of 300 mm earth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 of sealed cap and sides burial. Minimum of 300 mm earth cover"/>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962400" cy="2628900"/>
                    </a:xfrm>
                    <a:prstGeom prst="rect">
                      <a:avLst/>
                    </a:prstGeom>
                    <a:noFill/>
                    <a:ln>
                      <a:noFill/>
                    </a:ln>
                  </pic:spPr>
                </pic:pic>
              </a:graphicData>
            </a:graphic>
          </wp:inline>
        </w:drawing>
      </w:r>
      <w:bookmarkEnd w:id="760"/>
    </w:p>
    <w:p w14:paraId="25C9B464" w14:textId="77777777" w:rsidR="0050444B" w:rsidRPr="00055C06" w:rsidRDefault="0050444B" w:rsidP="00743939">
      <w:pPr>
        <w:pStyle w:val="Heading3"/>
        <w:spacing w:after="240"/>
      </w:pPr>
      <w:bookmarkStart w:id="761" w:name="_Toc79754657"/>
      <w:bookmarkStart w:id="762" w:name="_Toc101782086"/>
      <w:bookmarkStart w:id="763" w:name="_Toc143502066"/>
      <w:bookmarkStart w:id="764" w:name="_Toc182833943"/>
      <w:r w:rsidRPr="00055C06">
        <w:t>Recommended minimum depth of single, double and triple graves</w:t>
      </w:r>
      <w:bookmarkEnd w:id="761"/>
      <w:bookmarkEnd w:id="762"/>
      <w:bookmarkEnd w:id="763"/>
      <w:bookmarkEnd w:id="764"/>
    </w:p>
    <w:tbl>
      <w:tblPr>
        <w:tblStyle w:val="TableGrid1"/>
        <w:tblW w:w="9209" w:type="dxa"/>
        <w:tblLayout w:type="fixed"/>
        <w:tblLook w:val="0620" w:firstRow="1" w:lastRow="0" w:firstColumn="0" w:lastColumn="0" w:noHBand="1" w:noVBand="1"/>
      </w:tblPr>
      <w:tblGrid>
        <w:gridCol w:w="2697"/>
        <w:gridCol w:w="6512"/>
      </w:tblGrid>
      <w:tr w:rsidR="0050444B" w:rsidRPr="002B3D66" w14:paraId="0AE13B38" w14:textId="77777777" w:rsidTr="004F095F">
        <w:trPr>
          <w:trHeight w:val="60"/>
          <w:tblHeader/>
        </w:trPr>
        <w:tc>
          <w:tcPr>
            <w:tcW w:w="2697" w:type="dxa"/>
            <w:shd w:val="clear" w:color="auto" w:fill="F2DBDB" w:themeFill="accent2" w:themeFillTint="33"/>
          </w:tcPr>
          <w:p w14:paraId="461A1F0B" w14:textId="77777777" w:rsidR="0050444B" w:rsidRPr="002B3D66" w:rsidRDefault="0050444B" w:rsidP="00F31147">
            <w:pPr>
              <w:pStyle w:val="Tablecolhead"/>
            </w:pPr>
            <w:r w:rsidRPr="002B3D66">
              <w:t>Grave type</w:t>
            </w:r>
          </w:p>
        </w:tc>
        <w:tc>
          <w:tcPr>
            <w:tcW w:w="6512" w:type="dxa"/>
            <w:shd w:val="clear" w:color="auto" w:fill="F2DBDB" w:themeFill="accent2" w:themeFillTint="33"/>
          </w:tcPr>
          <w:p w14:paraId="7325C41B" w14:textId="77777777" w:rsidR="0050444B" w:rsidRPr="002B3D66" w:rsidRDefault="0050444B" w:rsidP="00F31147">
            <w:pPr>
              <w:pStyle w:val="Tablecolhead"/>
            </w:pPr>
            <w:r w:rsidRPr="002B3D66">
              <w:t>Recommended minimum depth at first interment</w:t>
            </w:r>
          </w:p>
        </w:tc>
      </w:tr>
      <w:tr w:rsidR="0050444B" w:rsidRPr="00055C06" w14:paraId="084130BA" w14:textId="77777777" w:rsidTr="004F095F">
        <w:trPr>
          <w:trHeight w:val="60"/>
        </w:trPr>
        <w:tc>
          <w:tcPr>
            <w:tcW w:w="2697" w:type="dxa"/>
          </w:tcPr>
          <w:p w14:paraId="7DA98D1C" w14:textId="77777777" w:rsidR="0050444B" w:rsidRPr="00055C06" w:rsidRDefault="0050444B" w:rsidP="004F095F">
            <w:pPr>
              <w:pStyle w:val="Body"/>
              <w:keepNext/>
              <w:keepLines/>
            </w:pPr>
            <w:r w:rsidRPr="00055C06">
              <w:t>Single-depth grave</w:t>
            </w:r>
          </w:p>
        </w:tc>
        <w:tc>
          <w:tcPr>
            <w:tcW w:w="6512" w:type="dxa"/>
          </w:tcPr>
          <w:p w14:paraId="6C976D18" w14:textId="77777777" w:rsidR="0050444B" w:rsidRPr="00055C06" w:rsidRDefault="0050444B" w:rsidP="004F095F">
            <w:pPr>
              <w:pStyle w:val="Body"/>
              <w:keepNext/>
              <w:keepLines/>
            </w:pPr>
            <w:r w:rsidRPr="00055C06">
              <w:t>1,700 mm</w:t>
            </w:r>
          </w:p>
        </w:tc>
      </w:tr>
      <w:tr w:rsidR="0050444B" w:rsidRPr="00055C06" w14:paraId="5D78FBDB" w14:textId="77777777" w:rsidTr="004F095F">
        <w:trPr>
          <w:trHeight w:val="60"/>
        </w:trPr>
        <w:tc>
          <w:tcPr>
            <w:tcW w:w="2697" w:type="dxa"/>
          </w:tcPr>
          <w:p w14:paraId="47F6FE8D" w14:textId="77777777" w:rsidR="0050444B" w:rsidRPr="00055C06" w:rsidRDefault="0050444B" w:rsidP="004F095F">
            <w:pPr>
              <w:pStyle w:val="Body"/>
              <w:keepNext/>
              <w:keepLines/>
            </w:pPr>
            <w:r w:rsidRPr="00055C06">
              <w:t>Double-depth grave</w:t>
            </w:r>
          </w:p>
        </w:tc>
        <w:tc>
          <w:tcPr>
            <w:tcW w:w="6512" w:type="dxa"/>
          </w:tcPr>
          <w:p w14:paraId="69903CCA" w14:textId="77777777" w:rsidR="0050444B" w:rsidRPr="00055C06" w:rsidRDefault="0050444B" w:rsidP="004F095F">
            <w:pPr>
              <w:pStyle w:val="Body"/>
              <w:keepNext/>
              <w:keepLines/>
            </w:pPr>
            <w:r w:rsidRPr="00055C06">
              <w:t>2,200 mm</w:t>
            </w:r>
          </w:p>
        </w:tc>
      </w:tr>
      <w:tr w:rsidR="0050444B" w:rsidRPr="00055C06" w14:paraId="0976E8BB" w14:textId="77777777" w:rsidTr="004F095F">
        <w:trPr>
          <w:trHeight w:val="60"/>
        </w:trPr>
        <w:tc>
          <w:tcPr>
            <w:tcW w:w="2697" w:type="dxa"/>
          </w:tcPr>
          <w:p w14:paraId="0562DEAC" w14:textId="77777777" w:rsidR="0050444B" w:rsidRPr="00055C06" w:rsidRDefault="0050444B" w:rsidP="004F095F">
            <w:pPr>
              <w:pStyle w:val="Body"/>
              <w:keepNext/>
              <w:keepLines/>
            </w:pPr>
            <w:r w:rsidRPr="00055C06">
              <w:t>Triple-depth grave</w:t>
            </w:r>
          </w:p>
        </w:tc>
        <w:tc>
          <w:tcPr>
            <w:tcW w:w="6512" w:type="dxa"/>
          </w:tcPr>
          <w:p w14:paraId="3D05255B" w14:textId="77777777" w:rsidR="0050444B" w:rsidRPr="00055C06" w:rsidRDefault="0050444B" w:rsidP="004F095F">
            <w:pPr>
              <w:pStyle w:val="Body"/>
              <w:keepNext/>
              <w:keepLines/>
            </w:pPr>
            <w:r w:rsidRPr="00055C06">
              <w:t>2,700 mm (subject to mechanical digging)</w:t>
            </w:r>
          </w:p>
        </w:tc>
      </w:tr>
    </w:tbl>
    <w:p w14:paraId="55779A01" w14:textId="79303D71" w:rsidR="0050444B" w:rsidRPr="00055C06" w:rsidRDefault="0050444B" w:rsidP="00F405D6">
      <w:pPr>
        <w:pStyle w:val="Bodyaftertablefigure"/>
        <w:keepNext/>
        <w:keepLines/>
      </w:pPr>
      <w:bookmarkStart w:id="765" w:name="_Toc530063716"/>
      <w:r w:rsidRPr="00055C06">
        <w:t>It is usual procedure for a new adult grave to be dug to double-depth, unless there is a physical impediment (such as rock) or the cemetery trust receives other instructions.</w:t>
      </w:r>
      <w:r w:rsidR="00F405D6">
        <w:t xml:space="preserve"> </w:t>
      </w:r>
      <w:r w:rsidRPr="00055C06">
        <w:t xml:space="preserve">A grave for </w:t>
      </w:r>
      <w:r w:rsidR="007B59B1">
        <w:t xml:space="preserve">interring </w:t>
      </w:r>
      <w:r w:rsidRPr="00055C06">
        <w:t xml:space="preserve">a child would usually be dug to single-depth, with </w:t>
      </w:r>
      <w:r w:rsidR="006069A0" w:rsidRPr="00055C06">
        <w:t>the cemetery trust</w:t>
      </w:r>
      <w:r w:rsidR="006069A0">
        <w:t xml:space="preserve"> to decide</w:t>
      </w:r>
      <w:r w:rsidR="006069A0" w:rsidRPr="00055C06">
        <w:t xml:space="preserve"> </w:t>
      </w:r>
      <w:r w:rsidRPr="00055C06">
        <w:t>the width and length of the grave.</w:t>
      </w:r>
    </w:p>
    <w:p w14:paraId="6C82C91E" w14:textId="7DE51BEA" w:rsidR="00B7727A" w:rsidRPr="00361F2C" w:rsidRDefault="00B7727A" w:rsidP="00567E64">
      <w:pPr>
        <w:pStyle w:val="Heading2"/>
      </w:pPr>
      <w:bookmarkStart w:id="766" w:name="_Toc81381500"/>
      <w:bookmarkStart w:id="767" w:name="_Toc151625106"/>
      <w:bookmarkStart w:id="768" w:name="_Toc79754656"/>
      <w:bookmarkStart w:id="769" w:name="_Toc101782085"/>
      <w:bookmarkStart w:id="770" w:name="_Toc143502067"/>
      <w:bookmarkStart w:id="771" w:name="_Toc81381477"/>
      <w:bookmarkStart w:id="772" w:name="_Toc101782077"/>
      <w:bookmarkStart w:id="773" w:name="_Toc530063721"/>
      <w:bookmarkStart w:id="774" w:name="_Toc79754658"/>
      <w:bookmarkStart w:id="775" w:name="_Toc81381481"/>
      <w:bookmarkStart w:id="776" w:name="_Toc101782087"/>
      <w:bookmarkStart w:id="777" w:name="_Toc182833944"/>
      <w:bookmarkEnd w:id="765"/>
      <w:r w:rsidRPr="00361F2C">
        <w:t>Lift and reposition</w:t>
      </w:r>
      <w:bookmarkEnd w:id="766"/>
      <w:bookmarkEnd w:id="767"/>
      <w:bookmarkEnd w:id="777"/>
    </w:p>
    <w:p w14:paraId="706A7483" w14:textId="3F3B0060" w:rsidR="00B7727A" w:rsidRDefault="00B7727A" w:rsidP="00B7727A">
      <w:pPr>
        <w:pStyle w:val="Body"/>
      </w:pPr>
      <w:r>
        <w:t xml:space="preserve">The Cemeteries Act sets out a framework that allows the </w:t>
      </w:r>
      <w:r w:rsidR="00AC71B2">
        <w:t xml:space="preserve">right </w:t>
      </w:r>
      <w:r>
        <w:t xml:space="preserve">holder to reuse a place of interment for </w:t>
      </w:r>
      <w:r w:rsidR="000738A9">
        <w:t xml:space="preserve">more </w:t>
      </w:r>
      <w:r>
        <w:t xml:space="preserve">burials (if </w:t>
      </w:r>
      <w:r w:rsidR="000738A9">
        <w:t xml:space="preserve">more </w:t>
      </w:r>
      <w:r>
        <w:t xml:space="preserve">burials are </w:t>
      </w:r>
      <w:r w:rsidR="000738A9">
        <w:t>possible</w:t>
      </w:r>
      <w:r>
        <w:t xml:space="preserve">). This is </w:t>
      </w:r>
      <w:r w:rsidR="00274EBF">
        <w:t xml:space="preserve">referred to </w:t>
      </w:r>
      <w:r>
        <w:t>as a lift and reposition.</w:t>
      </w:r>
    </w:p>
    <w:p w14:paraId="2712BC3A" w14:textId="38CBCB72" w:rsidR="00B7727A" w:rsidRDefault="00B7727A" w:rsidP="00B7727A">
      <w:pPr>
        <w:pStyle w:val="Bodyafterbullets"/>
      </w:pPr>
      <w:r>
        <w:t>Practical constraints mean that in most circumstances a place of interment can only be reused for up to a maximum of</w:t>
      </w:r>
      <w:r w:rsidR="00862940">
        <w:t xml:space="preserve"> 3 </w:t>
      </w:r>
      <w:r>
        <w:t xml:space="preserve">interments. When planning a lift and reposition, </w:t>
      </w:r>
      <w:r w:rsidR="00D841AF">
        <w:t xml:space="preserve">cemetery trusts must </w:t>
      </w:r>
      <w:r w:rsidR="00723968">
        <w:t>consider</w:t>
      </w:r>
      <w:r w:rsidR="00D841AF">
        <w:t xml:space="preserve"> the </w:t>
      </w:r>
      <w:hyperlink w:anchor="_Depth_of_burial" w:history="1">
        <w:r w:rsidR="00D841AF" w:rsidRPr="00D841AF">
          <w:rPr>
            <w:rStyle w:val="Hyperlink"/>
          </w:rPr>
          <w:t>depth of burial</w:t>
        </w:r>
      </w:hyperlink>
      <w:r w:rsidR="00D841AF">
        <w:t xml:space="preserve"> requirements prescribed in the Cemeteries Regulations</w:t>
      </w:r>
      <w:r>
        <w:t>.</w:t>
      </w:r>
    </w:p>
    <w:p w14:paraId="054FBCFD" w14:textId="293A27D5" w:rsidR="001C3B88" w:rsidRDefault="00A964EB" w:rsidP="00B7727A">
      <w:pPr>
        <w:pStyle w:val="Body"/>
      </w:pPr>
      <w:r>
        <w:t xml:space="preserve">Refer to </w:t>
      </w:r>
      <w:hyperlink w:anchor="_Topic_26._Exhumations" w:history="1">
        <w:r w:rsidR="007002D9">
          <w:rPr>
            <w:rStyle w:val="Hyperlink"/>
          </w:rPr>
          <w:t>Topic 26. Exhumations and lift and repositions</w:t>
        </w:r>
      </w:hyperlink>
      <w:r w:rsidR="00AB470C" w:rsidRPr="00DF0DA7">
        <w:t xml:space="preserve"> </w:t>
      </w:r>
      <w:r w:rsidRPr="00DF0DA7">
        <w:t xml:space="preserve">for </w:t>
      </w:r>
      <w:r w:rsidR="00BF4AD6" w:rsidRPr="00DF0DA7">
        <w:t xml:space="preserve">more </w:t>
      </w:r>
      <w:r w:rsidRPr="00DF0DA7">
        <w:t>information</w:t>
      </w:r>
      <w:r w:rsidR="00BE31CA">
        <w:t>.</w:t>
      </w:r>
    </w:p>
    <w:p w14:paraId="685BF319" w14:textId="49B1D7FB" w:rsidR="0050444B" w:rsidRPr="00055C06" w:rsidRDefault="0050444B" w:rsidP="00B7727A">
      <w:pPr>
        <w:pStyle w:val="Heading2"/>
      </w:pPr>
      <w:bookmarkStart w:id="778" w:name="_Toc182833945"/>
      <w:r w:rsidRPr="003D3A3E">
        <w:t>Interment in a mausoleum crypt</w:t>
      </w:r>
      <w:bookmarkEnd w:id="768"/>
      <w:bookmarkEnd w:id="769"/>
      <w:bookmarkEnd w:id="770"/>
      <w:bookmarkEnd w:id="778"/>
    </w:p>
    <w:p w14:paraId="2A8A0503" w14:textId="1E7538DB" w:rsidR="0050444B" w:rsidRPr="00055C06" w:rsidRDefault="0050444B" w:rsidP="0050444B">
      <w:pPr>
        <w:pStyle w:val="Body"/>
      </w:pPr>
      <w:r w:rsidRPr="00055C06">
        <w:t>Under r. 33 of the Cemeteries Regulations, bodily remains and body parts to be interred in a mausoleum crypt must be interred in a coffin, container or other receptacle that:</w:t>
      </w:r>
    </w:p>
    <w:p w14:paraId="0BEF1265" w14:textId="77777777" w:rsidR="0050444B" w:rsidRPr="00055C06" w:rsidRDefault="0050444B" w:rsidP="0050444B">
      <w:pPr>
        <w:pStyle w:val="Bullet1"/>
      </w:pPr>
      <w:r w:rsidRPr="00055C06">
        <w:t>is clean and hygienic</w:t>
      </w:r>
    </w:p>
    <w:p w14:paraId="6DA1590C" w14:textId="77777777" w:rsidR="0050444B" w:rsidRPr="00055C06" w:rsidRDefault="0050444B" w:rsidP="0050444B">
      <w:pPr>
        <w:pStyle w:val="Bullet1"/>
      </w:pPr>
      <w:r w:rsidRPr="00055C06">
        <w:t>is constructed of wood, metal or other substantial material</w:t>
      </w:r>
    </w:p>
    <w:p w14:paraId="61E20F94" w14:textId="77777777" w:rsidR="0050444B" w:rsidRPr="00055C06" w:rsidRDefault="0050444B" w:rsidP="0050444B">
      <w:pPr>
        <w:pStyle w:val="Bullet1"/>
      </w:pPr>
      <w:r w:rsidRPr="00055C06">
        <w:t>from which no offensive or noxious emissions or matter will escape.</w:t>
      </w:r>
    </w:p>
    <w:p w14:paraId="387C8219" w14:textId="7D48996B" w:rsidR="0050444B" w:rsidRPr="00055C06" w:rsidRDefault="0050444B" w:rsidP="0050444B">
      <w:pPr>
        <w:pStyle w:val="Bodyafterbullets"/>
      </w:pPr>
      <w:r w:rsidRPr="00055C06">
        <w:lastRenderedPageBreak/>
        <w:t>Under r. 34 of the Cemeteries Regulations, following an interment of bodily remains in a mausoleum crypt, the crypt must be sealed with a slab of impervious material to prevent the escape of offensive or noxious emissions or matter and then faced with a substantial slab of stone, slate or iron.</w:t>
      </w:r>
    </w:p>
    <w:p w14:paraId="1B97D10D" w14:textId="77777777" w:rsidR="0050444B" w:rsidRPr="00055C06" w:rsidRDefault="0050444B" w:rsidP="0050444B">
      <w:pPr>
        <w:pStyle w:val="Heading2"/>
      </w:pPr>
      <w:bookmarkStart w:id="779" w:name="_Toc79754655"/>
      <w:bookmarkStart w:id="780" w:name="_Toc101782084"/>
      <w:bookmarkStart w:id="781" w:name="_Toc143502068"/>
      <w:bookmarkStart w:id="782" w:name="_Toc182833946"/>
      <w:r w:rsidRPr="00055C06">
        <w:t>Interment in a vault</w:t>
      </w:r>
      <w:bookmarkEnd w:id="779"/>
      <w:bookmarkEnd w:id="780"/>
      <w:bookmarkEnd w:id="781"/>
      <w:bookmarkEnd w:id="782"/>
    </w:p>
    <w:p w14:paraId="2A3B9CA4" w14:textId="77777777" w:rsidR="0050444B" w:rsidRPr="00055C06" w:rsidRDefault="0050444B" w:rsidP="0050444B">
      <w:pPr>
        <w:pStyle w:val="Body"/>
      </w:pPr>
      <w:r w:rsidRPr="00055C06">
        <w:t>Regulation 25 of the Cemeteries Regulations sets out the requirements for interments in vaults (fully concrete-lined graves). A vault must be sealed by placing or pouring a substantial layer of stone, concrete or similar material over the receptacle as soon as is practicable after the interment.</w:t>
      </w:r>
    </w:p>
    <w:p w14:paraId="4BF50CE7" w14:textId="6B67B966" w:rsidR="0050444B" w:rsidRPr="00055C06" w:rsidRDefault="0050444B" w:rsidP="0050444B">
      <w:pPr>
        <w:pStyle w:val="Body"/>
      </w:pPr>
      <w:r w:rsidRPr="00055C06">
        <w:t>An interment in a vault does not need to comply with the depth of burial requirements outlined under r. 24 of the Cemeteries Regulations. Vaults may be located above ground or at any depth below the ground as approved by the cemetery trust.</w:t>
      </w:r>
    </w:p>
    <w:p w14:paraId="12FCE525" w14:textId="2C90E471" w:rsidR="0050444B" w:rsidRPr="00BC7123" w:rsidRDefault="00D32510" w:rsidP="0050444B">
      <w:pPr>
        <w:pStyle w:val="Heading2"/>
        <w:rPr>
          <w:rFonts w:eastAsia="TimesNewRomanPS"/>
        </w:rPr>
      </w:pPr>
      <w:bookmarkStart w:id="783" w:name="_Toc143502069"/>
      <w:bookmarkStart w:id="784" w:name="_Toc182833947"/>
      <w:bookmarkEnd w:id="771"/>
      <w:bookmarkEnd w:id="772"/>
      <w:r>
        <w:rPr>
          <w:rFonts w:eastAsia="TimesNewRomanPS"/>
        </w:rPr>
        <w:t>Conducting interments s</w:t>
      </w:r>
      <w:r w:rsidR="0050444B" w:rsidRPr="00BC7123">
        <w:rPr>
          <w:rFonts w:eastAsia="TimesNewRomanPS"/>
        </w:rPr>
        <w:t>afety</w:t>
      </w:r>
      <w:bookmarkEnd w:id="773"/>
      <w:bookmarkEnd w:id="774"/>
      <w:bookmarkEnd w:id="775"/>
      <w:bookmarkEnd w:id="776"/>
      <w:bookmarkEnd w:id="783"/>
      <w:bookmarkEnd w:id="784"/>
    </w:p>
    <w:p w14:paraId="0AEF6D26" w14:textId="77777777" w:rsidR="0050444B" w:rsidRPr="00BC7123" w:rsidRDefault="0050444B" w:rsidP="0050444B">
      <w:pPr>
        <w:pStyle w:val="Body"/>
      </w:pPr>
      <w:r w:rsidRPr="00BC7123">
        <w:t xml:space="preserve">As part of its risk management procedures, the cemetery trust must pay close attention to all aspects of public safety in connection with conducting interments. </w:t>
      </w:r>
    </w:p>
    <w:p w14:paraId="067F2E29" w14:textId="76302B0A" w:rsidR="00E647BF" w:rsidRPr="00BC7123" w:rsidRDefault="00E647BF" w:rsidP="0050444B">
      <w:pPr>
        <w:pStyle w:val="Body"/>
      </w:pPr>
      <w:r w:rsidRPr="00BC7123">
        <w:t xml:space="preserve">Refer to </w:t>
      </w:r>
      <w:hyperlink w:anchor="_Topic_32._Health" w:history="1">
        <w:r w:rsidR="00FD3AD0">
          <w:rPr>
            <w:rStyle w:val="Hyperlink"/>
          </w:rPr>
          <w:t>Topic 31. Health and safety</w:t>
        </w:r>
      </w:hyperlink>
      <w:r w:rsidRPr="00DF0DA7">
        <w:t xml:space="preserve"> for</w:t>
      </w:r>
      <w:r w:rsidRPr="00BC7123">
        <w:t xml:space="preserve"> information about </w:t>
      </w:r>
      <w:r w:rsidR="00BC7123" w:rsidRPr="00BC7123">
        <w:t>public safety around graves and carrying and lowering coffins.</w:t>
      </w:r>
    </w:p>
    <w:p w14:paraId="3703ECC8" w14:textId="77777777" w:rsidR="0050444B" w:rsidRPr="00C850BC" w:rsidRDefault="0050444B" w:rsidP="0050444B">
      <w:pPr>
        <w:pStyle w:val="Heading2"/>
      </w:pPr>
      <w:bookmarkStart w:id="785" w:name="_Toc143502073"/>
      <w:bookmarkStart w:id="786" w:name="_Toc79754662"/>
      <w:bookmarkStart w:id="787" w:name="_Toc81381482"/>
      <w:bookmarkStart w:id="788" w:name="_Toc101782091"/>
      <w:bookmarkStart w:id="789" w:name="_Toc182833948"/>
      <w:r>
        <w:t xml:space="preserve">Interments conducted </w:t>
      </w:r>
      <w:r w:rsidRPr="00C850BC">
        <w:t>without engaging a funeral director</w:t>
      </w:r>
      <w:bookmarkEnd w:id="785"/>
      <w:bookmarkEnd w:id="789"/>
    </w:p>
    <w:p w14:paraId="2C9F7EE9" w14:textId="6532A93C" w:rsidR="0050444B" w:rsidRPr="00C850BC" w:rsidRDefault="0050444B" w:rsidP="0050444B">
      <w:pPr>
        <w:pStyle w:val="Body"/>
      </w:pPr>
      <w:r>
        <w:t xml:space="preserve">The </w:t>
      </w:r>
      <w:r w:rsidRPr="00C850BC">
        <w:t>cemetery trust may be approached by a person considering conducting an interment without engaging a funeral director. In Victoria, the role and duties of a funeral director are not prescribed by legislation</w:t>
      </w:r>
      <w:r w:rsidR="00EF1656">
        <w:t>,</w:t>
      </w:r>
      <w:r w:rsidRPr="00C850BC">
        <w:t xml:space="preserve"> </w:t>
      </w:r>
      <w:r w:rsidR="00EF1656">
        <w:t>so</w:t>
      </w:r>
      <w:r w:rsidR="00EF1656" w:rsidRPr="00C850BC">
        <w:t xml:space="preserve"> </w:t>
      </w:r>
      <w:r w:rsidRPr="00C850BC">
        <w:t xml:space="preserve">there is no reason why someone cannot perform some or all of the arrangements for an interment. </w:t>
      </w:r>
      <w:r w:rsidR="00F405D6">
        <w:t>E</w:t>
      </w:r>
      <w:r w:rsidRPr="00C850BC">
        <w:t>xample</w:t>
      </w:r>
      <w:r w:rsidR="00F405D6">
        <w:t>s</w:t>
      </w:r>
      <w:r w:rsidRPr="00C850BC">
        <w:t>:</w:t>
      </w:r>
    </w:p>
    <w:p w14:paraId="7DD48AB4" w14:textId="77777777" w:rsidR="0050444B" w:rsidRPr="004017BD" w:rsidRDefault="0050444B" w:rsidP="0050444B">
      <w:pPr>
        <w:pStyle w:val="Bullet1"/>
      </w:pPr>
      <w:r w:rsidRPr="004017BD">
        <w:t>Transportation may be organised via a private patient transport provider.</w:t>
      </w:r>
    </w:p>
    <w:p w14:paraId="5DDA2854" w14:textId="63935D4E" w:rsidR="0050444B" w:rsidRPr="004017BD" w:rsidRDefault="0050444B" w:rsidP="0050444B">
      <w:pPr>
        <w:pStyle w:val="Bullet1"/>
      </w:pPr>
      <w:r w:rsidRPr="004017BD">
        <w:t>Many hospitals have mortuaries on</w:t>
      </w:r>
      <w:r w:rsidR="00EF1656">
        <w:t xml:space="preserve"> </w:t>
      </w:r>
      <w:r w:rsidRPr="004017BD">
        <w:t>site and may be able to store bodily remains.</w:t>
      </w:r>
    </w:p>
    <w:p w14:paraId="154A11FC" w14:textId="77777777" w:rsidR="0050444B" w:rsidRPr="004017BD" w:rsidRDefault="0050444B" w:rsidP="0050444B">
      <w:pPr>
        <w:pStyle w:val="Bullet1"/>
      </w:pPr>
      <w:r w:rsidRPr="004017BD">
        <w:t xml:space="preserve">There are several companies that sell coffins direct to the public. </w:t>
      </w:r>
    </w:p>
    <w:p w14:paraId="55A0A080" w14:textId="77777777" w:rsidR="0050444B" w:rsidRPr="004017BD" w:rsidRDefault="0050444B" w:rsidP="0050444B">
      <w:pPr>
        <w:pStyle w:val="Bullet1"/>
      </w:pPr>
      <w:r>
        <w:t>Funeral services can be held at a range of venues</w:t>
      </w:r>
      <w:r w:rsidRPr="004017BD">
        <w:t>.</w:t>
      </w:r>
    </w:p>
    <w:p w14:paraId="0E3A31EF" w14:textId="70AB9811" w:rsidR="0050444B" w:rsidRDefault="0050444B" w:rsidP="0050444B">
      <w:pPr>
        <w:pStyle w:val="Bodyafterbullets"/>
        <w:rPr>
          <w:highlight w:val="yellow"/>
        </w:rPr>
      </w:pPr>
      <w:r>
        <w:t>An</w:t>
      </w:r>
      <w:r w:rsidR="00EF1656">
        <w:t>yone</w:t>
      </w:r>
      <w:r>
        <w:t xml:space="preserve"> arranging the interment of bodily remains without the help of a funeral director takes on the responsibility for meeting all </w:t>
      </w:r>
      <w:r w:rsidR="00C854D4">
        <w:t>legal</w:t>
      </w:r>
      <w:r>
        <w:t xml:space="preserve"> requirements associated with conducting an interment, including health and safety.</w:t>
      </w:r>
    </w:p>
    <w:p w14:paraId="699A52B9" w14:textId="77777777" w:rsidR="0050444B" w:rsidRPr="00055C06" w:rsidRDefault="0050444B" w:rsidP="0050444B">
      <w:pPr>
        <w:pStyle w:val="Heading2"/>
      </w:pPr>
      <w:bookmarkStart w:id="790" w:name="_Toc143502074"/>
      <w:bookmarkStart w:id="791" w:name="_Toc182833949"/>
      <w:r w:rsidRPr="00055C06">
        <w:t>Interring deceased poor persons</w:t>
      </w:r>
      <w:bookmarkEnd w:id="786"/>
      <w:bookmarkEnd w:id="787"/>
      <w:bookmarkEnd w:id="788"/>
      <w:bookmarkEnd w:id="790"/>
      <w:bookmarkEnd w:id="791"/>
    </w:p>
    <w:p w14:paraId="60646630" w14:textId="01F5A92F" w:rsidR="0050444B" w:rsidRPr="00055C06" w:rsidRDefault="00285A56" w:rsidP="0050444B">
      <w:pPr>
        <w:pStyle w:val="Body"/>
      </w:pPr>
      <w:r>
        <w:t>T</w:t>
      </w:r>
      <w:r w:rsidR="0050444B" w:rsidRPr="00055C06">
        <w:t>he Cemeteries Act provide</w:t>
      </w:r>
      <w:r>
        <w:t>s</w:t>
      </w:r>
      <w:r w:rsidR="0050444B" w:rsidRPr="00055C06">
        <w:t xml:space="preserve"> that a cemetery trust must, upon an order signed by a magistrate or coroner, permit any poor person to be interred within a public cemetery or cremated free of charge. The order is often referred to as a Part 10 </w:t>
      </w:r>
      <w:r w:rsidR="00CD02D9">
        <w:t>o</w:t>
      </w:r>
      <w:r w:rsidR="0050444B" w:rsidRPr="00055C06">
        <w:t>rder.</w:t>
      </w:r>
    </w:p>
    <w:p w14:paraId="06B11742" w14:textId="4CDEBBE6" w:rsidR="0050444B" w:rsidRPr="00055C06" w:rsidRDefault="0050444B" w:rsidP="0050444B">
      <w:pPr>
        <w:pStyle w:val="Body"/>
      </w:pPr>
      <w:r w:rsidRPr="00055C06">
        <w:t xml:space="preserve">The Cemeteries Act </w:t>
      </w:r>
      <w:r w:rsidR="00554607">
        <w:t>also specifies</w:t>
      </w:r>
      <w:r w:rsidRPr="00055C06">
        <w:t xml:space="preserve"> that every magistrate or coroner, before signing any such order, </w:t>
      </w:r>
      <w:r w:rsidR="00554607">
        <w:t xml:space="preserve">must </w:t>
      </w:r>
      <w:r w:rsidRPr="00055C06">
        <w:t xml:space="preserve">satisfy themselves that the person died without </w:t>
      </w:r>
      <w:r w:rsidR="00554607">
        <w:t>the</w:t>
      </w:r>
      <w:r w:rsidR="00554607" w:rsidRPr="00055C06">
        <w:t xml:space="preserve"> </w:t>
      </w:r>
      <w:r w:rsidRPr="00055C06">
        <w:t xml:space="preserve">means to pay interment or cremation expenses and that their relatives </w:t>
      </w:r>
      <w:r w:rsidR="00EF1656">
        <w:t>cannot afford</w:t>
      </w:r>
      <w:r w:rsidRPr="00055C06">
        <w:t xml:space="preserve"> the charge.</w:t>
      </w:r>
    </w:p>
    <w:p w14:paraId="52D5EDF5" w14:textId="7EC2DEBF" w:rsidR="0050444B" w:rsidRPr="00055C06" w:rsidRDefault="0050444B" w:rsidP="0050444B">
      <w:pPr>
        <w:pStyle w:val="Body"/>
      </w:pPr>
      <w:r w:rsidRPr="00055C06">
        <w:t>An order that a magistrate or coroner may make under may also require a cemetery trust to place a plaque on the place of interment of the deceased poor person.</w:t>
      </w:r>
    </w:p>
    <w:p w14:paraId="7416A592" w14:textId="22DB4EE3" w:rsidR="0050444B" w:rsidRPr="00055C06" w:rsidRDefault="0050444B" w:rsidP="0050444B">
      <w:pPr>
        <w:pStyle w:val="Body"/>
      </w:pPr>
      <w:r w:rsidRPr="00055C06">
        <w:lastRenderedPageBreak/>
        <w:t xml:space="preserve">Before </w:t>
      </w:r>
      <w:r w:rsidR="006069A0" w:rsidRPr="00055C06">
        <w:t xml:space="preserve">the </w:t>
      </w:r>
      <w:r w:rsidR="006069A0">
        <w:t xml:space="preserve">cemetery </w:t>
      </w:r>
      <w:r w:rsidR="006069A0" w:rsidRPr="00055C06">
        <w:t xml:space="preserve">trust </w:t>
      </w:r>
      <w:r w:rsidR="006069A0">
        <w:t xml:space="preserve">makes </w:t>
      </w:r>
      <w:r w:rsidRPr="00055C06">
        <w:t xml:space="preserve">any arrangements to inter a deceased poor person, the </w:t>
      </w:r>
      <w:r>
        <w:t xml:space="preserve">cemetery </w:t>
      </w:r>
      <w:r w:rsidRPr="00055C06">
        <w:t xml:space="preserve">trust should ensure it has a copy of the magistrate’s or coroner’s order so it is clear what the </w:t>
      </w:r>
      <w:r>
        <w:t xml:space="preserve">cemetery </w:t>
      </w:r>
      <w:r w:rsidRPr="00055C06">
        <w:t xml:space="preserve">trust </w:t>
      </w:r>
      <w:r>
        <w:t>must</w:t>
      </w:r>
      <w:r w:rsidRPr="00055C06">
        <w:t xml:space="preserve"> do.</w:t>
      </w:r>
    </w:p>
    <w:p w14:paraId="23DABC84" w14:textId="6833C84E" w:rsidR="0050444B" w:rsidRPr="00055C06" w:rsidRDefault="0050444B" w:rsidP="0050444B">
      <w:pPr>
        <w:pStyle w:val="Body"/>
      </w:pPr>
      <w:r w:rsidRPr="00055C06">
        <w:t>Cemetery trusts generally inter poor persons in a public grave. This is a grave provided and dug by the cemetery trust at the</w:t>
      </w:r>
      <w:r>
        <w:t xml:space="preserve"> cemetery</w:t>
      </w:r>
      <w:r w:rsidRPr="00055C06">
        <w:t xml:space="preserve"> trust’s expense. The </w:t>
      </w:r>
      <w:r w:rsidR="006069A0" w:rsidRPr="00055C06">
        <w:t xml:space="preserve">cemetery trust </w:t>
      </w:r>
      <w:r w:rsidR="006069A0">
        <w:t xml:space="preserve">holds </w:t>
      </w:r>
      <w:r w:rsidRPr="00055C06">
        <w:t>right of interment for public grave</w:t>
      </w:r>
      <w:r w:rsidR="006069A0">
        <w:t>s</w:t>
      </w:r>
      <w:r w:rsidRPr="00055C06">
        <w:t>. The</w:t>
      </w:r>
      <w:r>
        <w:t xml:space="preserve"> cemetery</w:t>
      </w:r>
      <w:r w:rsidRPr="00055C06">
        <w:t xml:space="preserve"> trust may decide to inter bodily remains of other unconnected deceased poor persons in the same grave. All interments in a grave must be recorded in the </w:t>
      </w:r>
      <w:r>
        <w:t xml:space="preserve">cemetery </w:t>
      </w:r>
      <w:r w:rsidRPr="00055C06">
        <w:t>trust’s records.</w:t>
      </w:r>
    </w:p>
    <w:p w14:paraId="197ECBC7" w14:textId="77777777" w:rsidR="0050444B" w:rsidRPr="00055C06" w:rsidRDefault="0050444B" w:rsidP="0050444B">
      <w:pPr>
        <w:pStyle w:val="Body"/>
      </w:pPr>
      <w:r w:rsidRPr="00055C06">
        <w:t>Where there are multiple interments in a single grave, the cemetery trust is encouraged to consider the sequence of interments. When mourners attend the interment of a poor person and there are to be multiple interments in the grave at the same time, the interment should occur in a dignified manner with subsequent interments occurring after the mourners depart.</w:t>
      </w:r>
    </w:p>
    <w:p w14:paraId="305C5122" w14:textId="77777777" w:rsidR="0050444B" w:rsidRPr="00055C06" w:rsidRDefault="0050444B" w:rsidP="0050444B">
      <w:pPr>
        <w:pStyle w:val="Body"/>
      </w:pPr>
      <w:r w:rsidRPr="002D4242">
        <w:t>Note:</w:t>
      </w:r>
      <w:r w:rsidRPr="00055C06">
        <w:t xml:space="preserve"> The </w:t>
      </w:r>
      <w:r>
        <w:t xml:space="preserve">cemetery </w:t>
      </w:r>
      <w:r w:rsidRPr="00055C06">
        <w:t xml:space="preserve">trust </w:t>
      </w:r>
      <w:r>
        <w:t xml:space="preserve">is the right holder for </w:t>
      </w:r>
      <w:r w:rsidRPr="00055C06">
        <w:t>public grave</w:t>
      </w:r>
      <w:r>
        <w:t>s</w:t>
      </w:r>
      <w:r w:rsidRPr="00055C06">
        <w:t xml:space="preserve"> and may or may not permit memorials to be established as they see fit.</w:t>
      </w:r>
    </w:p>
    <w:p w14:paraId="60A155E6" w14:textId="77777777" w:rsidR="0050444B" w:rsidRPr="00055C06" w:rsidRDefault="0050444B" w:rsidP="0050444B">
      <w:pPr>
        <w:pStyle w:val="Heading3"/>
      </w:pPr>
      <w:bookmarkStart w:id="792" w:name="_Toc79754663"/>
      <w:bookmarkStart w:id="793" w:name="_Toc101782092"/>
      <w:bookmarkStart w:id="794" w:name="_Toc143502075"/>
      <w:bookmarkStart w:id="795" w:name="_Toc182833950"/>
      <w:r w:rsidRPr="00055C06">
        <w:t>Request to place a memorial on a public grave by a relative or friend of the deceased poor person</w:t>
      </w:r>
      <w:bookmarkEnd w:id="792"/>
      <w:bookmarkEnd w:id="793"/>
      <w:bookmarkEnd w:id="794"/>
      <w:bookmarkEnd w:id="795"/>
    </w:p>
    <w:p w14:paraId="28693C83" w14:textId="5D6A2BA2" w:rsidR="0050444B" w:rsidRPr="00055C06" w:rsidRDefault="0050444B" w:rsidP="0050444B">
      <w:pPr>
        <w:pStyle w:val="Body"/>
      </w:pPr>
      <w:r w:rsidRPr="00055C06">
        <w:t xml:space="preserve">After an interment in a public grave, the family of the deceased person may approach the cemetery trust seeking to establish a memorial on the grave. There is no legal requirement that any funds then available to the deceased’s family must first be paid to the cemetery trust to offset the costs </w:t>
      </w:r>
      <w:r w:rsidR="00EF1656">
        <w:t>of</w:t>
      </w:r>
      <w:r w:rsidRPr="00055C06">
        <w:t xml:space="preserve"> inter</w:t>
      </w:r>
      <w:r w:rsidR="00EF1656">
        <w:t>ring</w:t>
      </w:r>
      <w:r w:rsidRPr="00055C06">
        <w:t xml:space="preserve"> the poor person. However, the </w:t>
      </w:r>
      <w:r>
        <w:t xml:space="preserve">cemetery </w:t>
      </w:r>
      <w:r w:rsidRPr="00055C06">
        <w:t>trust may request that the applicant submit</w:t>
      </w:r>
      <w:r>
        <w:t>s</w:t>
      </w:r>
      <w:r w:rsidRPr="00055C06">
        <w:t xml:space="preserve"> an application to establish a memorial and pay</w:t>
      </w:r>
      <w:r>
        <w:t>s</w:t>
      </w:r>
      <w:r w:rsidRPr="00055C06">
        <w:t xml:space="preserve"> the relevant fee.</w:t>
      </w:r>
    </w:p>
    <w:p w14:paraId="68432CE7" w14:textId="77777777" w:rsidR="0050444B" w:rsidRPr="00055C06" w:rsidRDefault="0050444B" w:rsidP="0050444B">
      <w:pPr>
        <w:pStyle w:val="Body"/>
      </w:pPr>
      <w:r w:rsidRPr="00055C06">
        <w:t xml:space="preserve">It is up to the </w:t>
      </w:r>
      <w:r>
        <w:t xml:space="preserve">cemetery </w:t>
      </w:r>
      <w:r w:rsidRPr="00055C06">
        <w:t>trust to decide whether to allow a relative or friend of the deceased poor person to establish a memorial on a public grave. When making this decision the trust should consider:</w:t>
      </w:r>
    </w:p>
    <w:p w14:paraId="741E8669" w14:textId="4D18C9CE" w:rsidR="0050444B" w:rsidRPr="00055C06" w:rsidRDefault="0050444B" w:rsidP="0050444B">
      <w:pPr>
        <w:pStyle w:val="Bullet1"/>
      </w:pPr>
      <w:r w:rsidRPr="00055C06">
        <w:t xml:space="preserve">whether the grave will be used for future public interments (if this is the case and permission is granted, the </w:t>
      </w:r>
      <w:r>
        <w:t xml:space="preserve">cemetery </w:t>
      </w:r>
      <w:r w:rsidRPr="00055C06">
        <w:t xml:space="preserve">trust should advise the family that the proposed memorial may need to be temporarily removed in future to enable </w:t>
      </w:r>
      <w:r w:rsidR="000738A9">
        <w:t>more</w:t>
      </w:r>
      <w:r w:rsidR="000738A9" w:rsidRPr="00055C06">
        <w:t xml:space="preserve"> </w:t>
      </w:r>
      <w:r w:rsidRPr="00055C06">
        <w:t>public burials)</w:t>
      </w:r>
    </w:p>
    <w:p w14:paraId="52176AF2" w14:textId="77777777" w:rsidR="0050444B" w:rsidRPr="00055C06" w:rsidRDefault="0050444B" w:rsidP="0050444B">
      <w:pPr>
        <w:pStyle w:val="Bullet1"/>
      </w:pPr>
      <w:r w:rsidRPr="00055C06">
        <w:t>the size and type of the proposed memorial</w:t>
      </w:r>
    </w:p>
    <w:p w14:paraId="676EA90B" w14:textId="453B8182" w:rsidR="0050444B" w:rsidRPr="00055C06" w:rsidRDefault="0050444B" w:rsidP="0050444B">
      <w:pPr>
        <w:pStyle w:val="Bullet1"/>
      </w:pPr>
      <w:r w:rsidRPr="00055C06">
        <w:t>requirements for approving or refusing an application for establish</w:t>
      </w:r>
      <w:r w:rsidR="00EF1656">
        <w:t>ing</w:t>
      </w:r>
      <w:r w:rsidRPr="00055C06">
        <w:t xml:space="preserve"> a memorial under s.</w:t>
      </w:r>
      <w:r w:rsidR="008147D9">
        <w:t xml:space="preserve"> </w:t>
      </w:r>
      <w:r w:rsidRPr="00055C06">
        <w:t>99</w:t>
      </w:r>
      <w:r w:rsidR="008147D9">
        <w:t xml:space="preserve"> </w:t>
      </w:r>
      <w:r w:rsidRPr="00055C06">
        <w:t>of the Cemeteries Act</w:t>
      </w:r>
    </w:p>
    <w:p w14:paraId="1B57F0C0" w14:textId="77777777" w:rsidR="0050444B" w:rsidRPr="00055C06" w:rsidRDefault="0050444B" w:rsidP="0050444B">
      <w:pPr>
        <w:pStyle w:val="Bullet1"/>
      </w:pPr>
      <w:r w:rsidRPr="00055C06">
        <w:t xml:space="preserve">ownership of the memorial and terms and conditions </w:t>
      </w:r>
      <w:r>
        <w:t>about</w:t>
      </w:r>
      <w:r w:rsidRPr="00055C06">
        <w:t xml:space="preserve"> future management of the memorial if it needs to be repaired or removed</w:t>
      </w:r>
    </w:p>
    <w:p w14:paraId="17BBC2DB" w14:textId="77777777" w:rsidR="0050444B" w:rsidRPr="00055C06" w:rsidRDefault="0050444B" w:rsidP="0050444B">
      <w:pPr>
        <w:pStyle w:val="Bullet1"/>
      </w:pPr>
      <w:r w:rsidRPr="00055C06">
        <w:t>any relevant trust memorialisation policies.</w:t>
      </w:r>
    </w:p>
    <w:p w14:paraId="192EFB84" w14:textId="724031DB" w:rsidR="0050444B" w:rsidRPr="00055C06" w:rsidRDefault="0050444B" w:rsidP="0050444B">
      <w:pPr>
        <w:pStyle w:val="Bodyafterbullets"/>
      </w:pPr>
      <w:r w:rsidRPr="00055C06">
        <w:t>After the trust has considered all relevant matters</w:t>
      </w:r>
      <w:r w:rsidR="00E406B0">
        <w:t>,</w:t>
      </w:r>
      <w:r w:rsidRPr="00055C06">
        <w:t xml:space="preserve"> it has the authority to approve or refuse the establishment of a memorial. All decisions should be documented in the </w:t>
      </w:r>
      <w:r>
        <w:t xml:space="preserve">cemetery </w:t>
      </w:r>
      <w:r w:rsidRPr="00055C06">
        <w:t>trust’s records.</w:t>
      </w:r>
    </w:p>
    <w:p w14:paraId="3A73B405" w14:textId="77777777" w:rsidR="0050444B" w:rsidRPr="00055C06" w:rsidRDefault="0050444B" w:rsidP="0050444B">
      <w:pPr>
        <w:pStyle w:val="Heading3"/>
      </w:pPr>
      <w:bookmarkStart w:id="796" w:name="_Toc79754664"/>
      <w:bookmarkStart w:id="797" w:name="_Toc101782093"/>
      <w:bookmarkStart w:id="798" w:name="_Toc143502076"/>
      <w:bookmarkStart w:id="799" w:name="_Toc182833951"/>
      <w:r w:rsidRPr="00055C06">
        <w:t>Requests to inter family members of a poor person in a public grave</w:t>
      </w:r>
      <w:bookmarkEnd w:id="796"/>
      <w:bookmarkEnd w:id="797"/>
      <w:bookmarkEnd w:id="798"/>
      <w:bookmarkEnd w:id="799"/>
    </w:p>
    <w:p w14:paraId="03CDFF15" w14:textId="16E420E4" w:rsidR="0050444B" w:rsidRPr="00055C06" w:rsidRDefault="0050444B" w:rsidP="0050444B">
      <w:pPr>
        <w:pStyle w:val="Body"/>
      </w:pPr>
      <w:r w:rsidRPr="00055C06">
        <w:t>It may not be possible for an</w:t>
      </w:r>
      <w:r w:rsidR="000738A9">
        <w:t>other</w:t>
      </w:r>
      <w:r w:rsidRPr="00055C06">
        <w:t xml:space="preserve"> member of the family of a deceased poor person who is interred in a public grave to be interred in the same grave. Whether they can or not may depend on:</w:t>
      </w:r>
    </w:p>
    <w:p w14:paraId="10BF8540" w14:textId="77777777" w:rsidR="0050444B" w:rsidRPr="00055C06" w:rsidRDefault="0050444B" w:rsidP="0050444B">
      <w:pPr>
        <w:pStyle w:val="Bullet1"/>
      </w:pPr>
      <w:r w:rsidRPr="00055C06">
        <w:t>availability</w:t>
      </w:r>
    </w:p>
    <w:p w14:paraId="1E6799B4" w14:textId="77777777" w:rsidR="0050444B" w:rsidRPr="00055C06" w:rsidRDefault="0050444B" w:rsidP="0050444B">
      <w:pPr>
        <w:pStyle w:val="Bullet1"/>
      </w:pPr>
      <w:r w:rsidRPr="00055C06">
        <w:t xml:space="preserve">whether the </w:t>
      </w:r>
      <w:r>
        <w:t xml:space="preserve">cemetery </w:t>
      </w:r>
      <w:r w:rsidRPr="00055C06">
        <w:t>trust has an approved and gazetted fee for interment in a public grave</w:t>
      </w:r>
    </w:p>
    <w:p w14:paraId="078063BD" w14:textId="48CE8D84" w:rsidR="0050444B" w:rsidRDefault="0050444B" w:rsidP="0050444B">
      <w:pPr>
        <w:pStyle w:val="Bullet1"/>
      </w:pPr>
      <w:r w:rsidRPr="00055C06">
        <w:t xml:space="preserve">if </w:t>
      </w:r>
      <w:r w:rsidR="00EF1656" w:rsidRPr="00055C06">
        <w:t xml:space="preserve">a magistrate or coroner </w:t>
      </w:r>
      <w:r w:rsidR="00EF1656">
        <w:t xml:space="preserve">makes </w:t>
      </w:r>
      <w:r w:rsidRPr="00055C06">
        <w:t>an order</w:t>
      </w:r>
      <w:r w:rsidR="00EF1656">
        <w:t>.</w:t>
      </w:r>
      <w:bookmarkStart w:id="800" w:name="_Toc101782071"/>
      <w:bookmarkStart w:id="801" w:name="_Toc101782113"/>
    </w:p>
    <w:p w14:paraId="637EF8DD" w14:textId="6D2C5E8D" w:rsidR="0050444B" w:rsidRPr="00055C06" w:rsidRDefault="0050444B" w:rsidP="0050444B">
      <w:pPr>
        <w:pStyle w:val="Heading2"/>
      </w:pPr>
      <w:bookmarkStart w:id="802" w:name="_Interment_of_cremated"/>
      <w:bookmarkStart w:id="803" w:name="_Toc143502077"/>
      <w:bookmarkStart w:id="804" w:name="_Toc182833952"/>
      <w:bookmarkEnd w:id="802"/>
      <w:r w:rsidRPr="00A8344D">
        <w:lastRenderedPageBreak/>
        <w:t>Interment of cremated remains</w:t>
      </w:r>
      <w:bookmarkEnd w:id="800"/>
      <w:bookmarkEnd w:id="803"/>
      <w:bookmarkEnd w:id="804"/>
    </w:p>
    <w:p w14:paraId="191E20C3" w14:textId="03FDF6A9" w:rsidR="0050444B" w:rsidRDefault="0050444B" w:rsidP="009914EB">
      <w:pPr>
        <w:pStyle w:val="Body"/>
        <w:spacing w:after="240"/>
      </w:pPr>
      <w:r w:rsidRPr="00055C06">
        <w:t>There is no legal requirement that cremated remains must be interred in a public cemetery</w:t>
      </w:r>
      <w:r>
        <w:t>.</w:t>
      </w:r>
      <w:r w:rsidRPr="00055C06">
        <w:t xml:space="preserve"> </w:t>
      </w:r>
      <w:r>
        <w:t>H</w:t>
      </w:r>
      <w:r w:rsidRPr="00055C06">
        <w:t xml:space="preserve">owever, many cemetery trusts provide places of interment for cremated remains such as niche walls and rose bushes. Cremated remains may also be interred in a grave subject to the approval of the </w:t>
      </w:r>
      <w:r>
        <w:t xml:space="preserve">right </w:t>
      </w:r>
      <w:r w:rsidRPr="00055C06">
        <w:t xml:space="preserve">holder and the cemetery trust. </w:t>
      </w:r>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9914EB" w14:paraId="350DBFD2" w14:textId="77777777" w:rsidTr="00EE3EFF">
        <w:tc>
          <w:tcPr>
            <w:tcW w:w="9288" w:type="dxa"/>
          </w:tcPr>
          <w:p w14:paraId="6862E590" w14:textId="77777777" w:rsidR="009914EB" w:rsidRDefault="009914EB" w:rsidP="00EE3EFF">
            <w:pPr>
              <w:pStyle w:val="Tabletext"/>
            </w:pPr>
            <w:r w:rsidRPr="00990A68">
              <w:rPr>
                <w:noProof/>
              </w:rPr>
              <w:drawing>
                <wp:anchor distT="0" distB="0" distL="114300" distR="114300" simplePos="0" relativeHeight="251824128" behindDoc="0" locked="0" layoutInCell="1" allowOverlap="1" wp14:anchorId="6B84B474" wp14:editId="4A014303">
                  <wp:simplePos x="0" y="0"/>
                  <wp:positionH relativeFrom="column">
                    <wp:posOffset>17145</wp:posOffset>
                  </wp:positionH>
                  <wp:positionV relativeFrom="paragraph">
                    <wp:posOffset>0</wp:posOffset>
                  </wp:positionV>
                  <wp:extent cx="562610" cy="562610"/>
                  <wp:effectExtent l="76200" t="0" r="0" b="0"/>
                  <wp:wrapSquare wrapText="bothSides"/>
                  <wp:docPr id="2002025037" name="Graphic 20020250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37" name="Graphic 2002025037">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182" w:history="1">
              <w:r w:rsidRPr="00990A68">
                <w:rPr>
                  <w:rStyle w:val="Hyperlink"/>
                </w:rPr>
                <w:t>Application for approval to inter cremated human remains (Form B)</w:t>
              </w:r>
            </w:hyperlink>
            <w:r w:rsidRPr="00990A68">
              <w:rPr>
                <w:rStyle w:val="Hyperlink"/>
              </w:rPr>
              <w:br/>
            </w:r>
            <w:r w:rsidRPr="00990A68">
              <w:t>&lt;https://www.health.vic.gov.au/cemeteries-and-crematoria/interment-of-cremated-remains&gt;</w:t>
            </w:r>
          </w:p>
        </w:tc>
      </w:tr>
    </w:tbl>
    <w:p w14:paraId="33DB9096" w14:textId="1DF42B38" w:rsidR="0050444B" w:rsidRDefault="0050444B" w:rsidP="009914EB">
      <w:pPr>
        <w:pStyle w:val="Bodyaftertablefigure"/>
      </w:pPr>
      <w:r>
        <w:t xml:space="preserve">Cemetery trusts have </w:t>
      </w:r>
      <w:r w:rsidR="00E23B09">
        <w:t>several</w:t>
      </w:r>
      <w:r>
        <w:t xml:space="preserve"> record</w:t>
      </w:r>
      <w:r w:rsidR="007471DC">
        <w:t>-</w:t>
      </w:r>
      <w:r>
        <w:t xml:space="preserve">keeping requirements under the Cemeteries Regulations </w:t>
      </w:r>
      <w:r w:rsidR="00EF1656">
        <w:t>for</w:t>
      </w:r>
      <w:r>
        <w:t xml:space="preserve"> inter</w:t>
      </w:r>
      <w:r w:rsidR="00EF1656">
        <w:t>ring</w:t>
      </w:r>
      <w:r>
        <w:t xml:space="preserve"> cremated remains. Cemetery trusts may wish to use </w:t>
      </w:r>
      <w:r w:rsidRPr="00CE718B">
        <w:t>Form B</w:t>
      </w:r>
      <w:r>
        <w:t xml:space="preserve"> to ensure they collect the required information. Form B is not a prescribed form</w:t>
      </w:r>
      <w:r w:rsidR="007B59B1">
        <w:t>, so</w:t>
      </w:r>
      <w:r>
        <w:t xml:space="preserve"> </w:t>
      </w:r>
      <w:r w:rsidR="007B59B1">
        <w:t xml:space="preserve">it </w:t>
      </w:r>
      <w:r>
        <w:t>is not mandatory for cemetery trusts to use it.</w:t>
      </w:r>
    </w:p>
    <w:p w14:paraId="0946A9BB" w14:textId="77777777" w:rsidR="0050444B" w:rsidRDefault="0050444B" w:rsidP="009914EB">
      <w:pPr>
        <w:pStyle w:val="Body"/>
      </w:pPr>
      <w:r>
        <w:t>The cemetery trust should always satisfy itself that the person wishing to use the place of interment is the right holder, or that they have the permission of the right holder to inter remains in the place of interment.</w:t>
      </w:r>
    </w:p>
    <w:p w14:paraId="76EA193C" w14:textId="77777777" w:rsidR="0050444B" w:rsidRDefault="0050444B" w:rsidP="0050444B">
      <w:pPr>
        <w:pStyle w:val="Heading3"/>
      </w:pPr>
      <w:bookmarkStart w:id="805" w:name="_Toc101782114"/>
      <w:bookmarkStart w:id="806" w:name="_Toc143502078"/>
      <w:bookmarkStart w:id="807" w:name="_Toc182833953"/>
      <w:bookmarkEnd w:id="801"/>
      <w:r>
        <w:t>Options for interring cremated remains</w:t>
      </w:r>
      <w:bookmarkEnd w:id="805"/>
      <w:bookmarkEnd w:id="806"/>
      <w:bookmarkEnd w:id="807"/>
    </w:p>
    <w:p w14:paraId="0DD71CBE" w14:textId="77777777" w:rsidR="0050444B" w:rsidRDefault="0050444B" w:rsidP="0050444B">
      <w:pPr>
        <w:pStyle w:val="Heading4"/>
      </w:pPr>
      <w:r>
        <w:t>Gardens</w:t>
      </w:r>
    </w:p>
    <w:p w14:paraId="107667F0" w14:textId="16EC4730" w:rsidR="0050444B" w:rsidRDefault="0050444B" w:rsidP="0050444B">
      <w:pPr>
        <w:pStyle w:val="Body"/>
      </w:pPr>
      <w:r>
        <w:t xml:space="preserve">Garden memorials tend to be a popular option for </w:t>
      </w:r>
      <w:r w:rsidR="007B59B1">
        <w:t xml:space="preserve">interring </w:t>
      </w:r>
      <w:r>
        <w:t>cremated remains. Cremated remains may be interred in a receptacle or scattered at the place of interment. Examples of places of interment in gardens include:</w:t>
      </w:r>
    </w:p>
    <w:p w14:paraId="297E1D88" w14:textId="77777777" w:rsidR="0050444B" w:rsidRDefault="0050444B" w:rsidP="0050444B">
      <w:pPr>
        <w:pStyle w:val="Bullet1"/>
      </w:pPr>
      <w:r>
        <w:t>along the borders of rose or shrub gardens</w:t>
      </w:r>
    </w:p>
    <w:p w14:paraId="663FBED9" w14:textId="77777777" w:rsidR="0050444B" w:rsidRDefault="0050444B" w:rsidP="0050444B">
      <w:pPr>
        <w:pStyle w:val="Bullet1"/>
      </w:pPr>
      <w:r>
        <w:t>at the base of individual plants in a garden bed</w:t>
      </w:r>
    </w:p>
    <w:p w14:paraId="36897FDF" w14:textId="77777777" w:rsidR="0050444B" w:rsidRDefault="0050444B" w:rsidP="0050444B">
      <w:pPr>
        <w:pStyle w:val="Bullet1"/>
      </w:pPr>
      <w:r>
        <w:t>around the base of individual trees or shrubs in a lawn setting</w:t>
      </w:r>
    </w:p>
    <w:p w14:paraId="53FB5D36" w14:textId="77777777" w:rsidR="0050444B" w:rsidRDefault="0050444B" w:rsidP="0050444B">
      <w:pPr>
        <w:pStyle w:val="Bullet1"/>
      </w:pPr>
      <w:r>
        <w:t>beside features such as bench seats, birdbaths or sculptures.</w:t>
      </w:r>
    </w:p>
    <w:p w14:paraId="6D33BA3B" w14:textId="77777777" w:rsidR="0050444B" w:rsidRDefault="0050444B" w:rsidP="0050444B">
      <w:pPr>
        <w:pStyle w:val="Bodyafterbullets"/>
      </w:pPr>
      <w:r>
        <w:t>Cemetery trusts should be aware that garden memorials can be expensive for cemetery trusts to maintain over time.</w:t>
      </w:r>
    </w:p>
    <w:p w14:paraId="747C4C90" w14:textId="77777777" w:rsidR="0050444B" w:rsidRDefault="0050444B" w:rsidP="0050444B">
      <w:pPr>
        <w:pStyle w:val="Heading4"/>
      </w:pPr>
      <w:r>
        <w:t>Niches</w:t>
      </w:r>
    </w:p>
    <w:p w14:paraId="5F921623" w14:textId="77777777" w:rsidR="0050444B" w:rsidRDefault="0050444B" w:rsidP="0050444B">
      <w:pPr>
        <w:pStyle w:val="Bodyafterbullets"/>
      </w:pPr>
      <w:r>
        <w:t>N</w:t>
      </w:r>
      <w:r w:rsidRPr="00C05C1B">
        <w:t>iches are shallow recesses</w:t>
      </w:r>
      <w:r>
        <w:t xml:space="preserve"> in a wall or ground presentation where cremated remains are interred. Niches have the advantage of lower maintenance costs over time.</w:t>
      </w:r>
    </w:p>
    <w:p w14:paraId="0268373A" w14:textId="77777777" w:rsidR="0050444B" w:rsidRDefault="0050444B" w:rsidP="0050444B">
      <w:pPr>
        <w:pStyle w:val="Heading4"/>
      </w:pPr>
      <w:r>
        <w:t>Graves</w:t>
      </w:r>
    </w:p>
    <w:p w14:paraId="731B5EDE" w14:textId="786BA2B6" w:rsidR="0050444B" w:rsidRDefault="0050444B" w:rsidP="0050444B">
      <w:pPr>
        <w:pStyle w:val="Body"/>
      </w:pPr>
      <w:r>
        <w:t>Cemetery trusts may permit cremated remains to be interred in a place of interment that also holds bodily remains</w:t>
      </w:r>
      <w:r w:rsidR="00E23B09">
        <w:t xml:space="preserve"> –</w:t>
      </w:r>
      <w:r>
        <w:t xml:space="preserve"> for example</w:t>
      </w:r>
      <w:r w:rsidR="00E23B09">
        <w:t>,</w:t>
      </w:r>
      <w:r>
        <w:t xml:space="preserve"> a grave, crypt or vault. Care should be taken to position the cremated remains so they are not disturbed if the place of interment is subsequently reopened to permit another interment.</w:t>
      </w:r>
    </w:p>
    <w:p w14:paraId="7C1370B2" w14:textId="77777777" w:rsidR="0050444B" w:rsidRDefault="0050444B" w:rsidP="0050444B">
      <w:pPr>
        <w:pStyle w:val="Heading4"/>
      </w:pPr>
      <w:r>
        <w:t>Scattering</w:t>
      </w:r>
    </w:p>
    <w:p w14:paraId="10D74BC9" w14:textId="77777777" w:rsidR="0050444B" w:rsidRDefault="0050444B" w:rsidP="0050444B">
      <w:pPr>
        <w:pStyle w:val="Body"/>
      </w:pPr>
      <w:r>
        <w:t>Cemetery trusts may permit cremated remains to be scattered at a place of interment or in a general area within the cemetery that is set aside for scattering ashes without individual places of interment or memorials.</w:t>
      </w:r>
    </w:p>
    <w:p w14:paraId="2E831FE2" w14:textId="74AC8612" w:rsidR="0050444B" w:rsidRDefault="0050444B" w:rsidP="0050444B">
      <w:pPr>
        <w:pStyle w:val="Body"/>
      </w:pPr>
      <w:r>
        <w:lastRenderedPageBreak/>
        <w:t>If cremated remains are to be scattered, it is important that the applicant understands that it is an irreversible action</w:t>
      </w:r>
      <w:r w:rsidR="007B59B1">
        <w:t>,</w:t>
      </w:r>
      <w:r>
        <w:t xml:space="preserve"> meaning </w:t>
      </w:r>
      <w:r w:rsidR="007B59B1">
        <w:t xml:space="preserve">that </w:t>
      </w:r>
      <w:r>
        <w:t>once the remains have been scattered</w:t>
      </w:r>
      <w:r w:rsidR="00E23B09">
        <w:t>,</w:t>
      </w:r>
      <w:r>
        <w:t xml:space="preserve"> they cannot be retrieved or moved.</w:t>
      </w:r>
    </w:p>
    <w:p w14:paraId="776AEDFA" w14:textId="77777777" w:rsidR="0050444B" w:rsidRDefault="0050444B" w:rsidP="0050444B">
      <w:pPr>
        <w:pStyle w:val="Heading3"/>
      </w:pPr>
      <w:bookmarkStart w:id="808" w:name="_Toc101782115"/>
      <w:bookmarkStart w:id="809" w:name="_Toc143502079"/>
      <w:bookmarkStart w:id="810" w:name="_Toc182833954"/>
      <w:r>
        <w:t>Tenure for interring cremated remains</w:t>
      </w:r>
      <w:bookmarkEnd w:id="808"/>
      <w:bookmarkEnd w:id="809"/>
      <w:bookmarkEnd w:id="810"/>
    </w:p>
    <w:p w14:paraId="5C387798" w14:textId="5307294C" w:rsidR="0050444B" w:rsidRDefault="0050444B" w:rsidP="0050444B">
      <w:pPr>
        <w:pStyle w:val="Body"/>
      </w:pPr>
      <w:r>
        <w:t xml:space="preserve">Under s. 128 of the Cemeteries Act, a cemetery </w:t>
      </w:r>
      <w:bookmarkStart w:id="811" w:name="_Hlk101264567"/>
      <w:r>
        <w:t xml:space="preserve">trust that offers rights of interment for </w:t>
      </w:r>
      <w:r w:rsidR="007B59B1">
        <w:t xml:space="preserve">interring </w:t>
      </w:r>
      <w:r>
        <w:t>cremated remains only must offer perpetual tenure and may, at their discretion, also offer a 25-year limited tenure option</w:t>
      </w:r>
      <w:bookmarkEnd w:id="811"/>
      <w:r>
        <w:t xml:space="preserve">. </w:t>
      </w:r>
    </w:p>
    <w:p w14:paraId="7D50F215" w14:textId="54C834F4" w:rsidR="0050444B" w:rsidRPr="009D717C" w:rsidRDefault="0050444B" w:rsidP="0050444B">
      <w:pPr>
        <w:pStyle w:val="Heading3"/>
      </w:pPr>
      <w:bookmarkStart w:id="812" w:name="_Toc101782116"/>
      <w:bookmarkStart w:id="813" w:name="_Toc143502080"/>
      <w:bookmarkStart w:id="814" w:name="_Toc182833955"/>
      <w:r w:rsidRPr="009D717C">
        <w:t xml:space="preserve">Conversion of limited </w:t>
      </w:r>
      <w:r>
        <w:t xml:space="preserve">tenure </w:t>
      </w:r>
      <w:r w:rsidRPr="009D717C">
        <w:t>rights of interment</w:t>
      </w:r>
      <w:bookmarkEnd w:id="812"/>
      <w:bookmarkEnd w:id="813"/>
      <w:bookmarkEnd w:id="814"/>
    </w:p>
    <w:p w14:paraId="66804984" w14:textId="62F5CC3D" w:rsidR="006F490E" w:rsidRDefault="0050444B" w:rsidP="0050444B">
      <w:pPr>
        <w:pStyle w:val="Body"/>
      </w:pPr>
      <w:r w:rsidRPr="009D717C">
        <w:t xml:space="preserve">When a 25-year right of interment is due to expire, the responsible cemetery trust must take reasonable steps to notify the </w:t>
      </w:r>
      <w:r>
        <w:t>right holder</w:t>
      </w:r>
      <w:r w:rsidRPr="009D717C">
        <w:t xml:space="preserve"> at least 12 months before the expiry. </w:t>
      </w:r>
    </w:p>
    <w:p w14:paraId="181198BD" w14:textId="1FA46782" w:rsidR="006F490E" w:rsidRDefault="0050444B" w:rsidP="0050444B">
      <w:pPr>
        <w:pStyle w:val="Body"/>
      </w:pPr>
      <w:r w:rsidRPr="009D717C">
        <w:t xml:space="preserve">The cemetery trust should make this notification in writing and may specify the timeframe that the right holder has to reply. The notification must advise that the holder, by a request to the cemetery trust in writing, may extend the tenure for another 25 years or convert it to a perpetual right of interment. </w:t>
      </w:r>
    </w:p>
    <w:p w14:paraId="2564171A" w14:textId="506A21EE" w:rsidR="0050444B" w:rsidRDefault="0050444B" w:rsidP="0050444B">
      <w:pPr>
        <w:pStyle w:val="Body"/>
      </w:pPr>
      <w:r w:rsidRPr="009D717C">
        <w:t xml:space="preserve">If the right holder </w:t>
      </w:r>
      <w:r w:rsidR="006069A0">
        <w:t xml:space="preserve">doesn’t take any action </w:t>
      </w:r>
      <w:r w:rsidRPr="009D717C">
        <w:t>within the timeframe specified, the cemetery trust may remove the cremated human remains and its memorial</w:t>
      </w:r>
      <w:r w:rsidR="006F490E">
        <w:t>.</w:t>
      </w:r>
    </w:p>
    <w:p w14:paraId="0BD70382" w14:textId="12A47FBB" w:rsidR="0050444B" w:rsidRDefault="0050444B" w:rsidP="0050444B">
      <w:pPr>
        <w:pStyle w:val="Heading3"/>
      </w:pPr>
      <w:bookmarkStart w:id="815" w:name="_Managing_limited_tenure"/>
      <w:bookmarkStart w:id="816" w:name="_Toc101782117"/>
      <w:bookmarkStart w:id="817" w:name="_Toc143502081"/>
      <w:bookmarkStart w:id="818" w:name="_Toc182833956"/>
      <w:bookmarkEnd w:id="815"/>
      <w:r>
        <w:t>Managing limited tenure cremated remains of veterans</w:t>
      </w:r>
      <w:bookmarkEnd w:id="816"/>
      <w:bookmarkEnd w:id="817"/>
      <w:bookmarkEnd w:id="818"/>
    </w:p>
    <w:p w14:paraId="52AE5B81" w14:textId="7E321DD5" w:rsidR="0050444B" w:rsidRDefault="0050444B" w:rsidP="0050444B">
      <w:pPr>
        <w:pStyle w:val="Body"/>
      </w:pPr>
      <w:r>
        <w:t xml:space="preserve">The Cemeteries Act was amended in 2015 to ensure identified veterans’ cremated remains are not scattered on expiry of a limited tenure interment but are </w:t>
      </w:r>
      <w:r w:rsidR="007B59B1">
        <w:t xml:space="preserve">instead </w:t>
      </w:r>
      <w:r>
        <w:t>preserved in perpetuity.</w:t>
      </w:r>
    </w:p>
    <w:p w14:paraId="05F9566F" w14:textId="77777777" w:rsidR="0050444B" w:rsidRDefault="0050444B" w:rsidP="0050444B">
      <w:pPr>
        <w:pStyle w:val="Heading4"/>
      </w:pPr>
      <w:r>
        <w:t>Identifying veterans’ cremated remains</w:t>
      </w:r>
    </w:p>
    <w:p w14:paraId="49758962" w14:textId="77777777" w:rsidR="0050444B" w:rsidRDefault="0050444B" w:rsidP="0050444B">
      <w:pPr>
        <w:pStyle w:val="Body"/>
      </w:pPr>
      <w:r>
        <w:t xml:space="preserve">A veteran is defined in s. 4 of the Cemeteries Act as a person who has performed service or duty within the meaning of the </w:t>
      </w:r>
      <w:bookmarkStart w:id="819" w:name="_Hlk182305028"/>
      <w:r w:rsidRPr="00E47C67">
        <w:rPr>
          <w:i/>
          <w:iCs/>
        </w:rPr>
        <w:t>Veterans Act 2005</w:t>
      </w:r>
      <w:bookmarkEnd w:id="819"/>
      <w:r>
        <w:t>. The Veterans Act defines service or duty as:</w:t>
      </w:r>
    </w:p>
    <w:p w14:paraId="3D24631F" w14:textId="77777777" w:rsidR="0050444B" w:rsidRDefault="0050444B" w:rsidP="00FA25AE">
      <w:pPr>
        <w:pStyle w:val="Bullet1"/>
      </w:pPr>
      <w:r>
        <w:t>any naval, military or air service in any proclaimed war</w:t>
      </w:r>
    </w:p>
    <w:p w14:paraId="37FB7308" w14:textId="7EB1E0EE" w:rsidR="0050444B" w:rsidRDefault="0050444B" w:rsidP="00FA25AE">
      <w:pPr>
        <w:pStyle w:val="Bullet1"/>
      </w:pPr>
      <w:r>
        <w:t>any special defence undertaking within the meaning of s</w:t>
      </w:r>
      <w:r w:rsidR="00FA25AE">
        <w:t>.</w:t>
      </w:r>
      <w:r>
        <w:t xml:space="preserve"> 6 of the </w:t>
      </w:r>
      <w:bookmarkStart w:id="820" w:name="_Hlk182305067"/>
      <w:r w:rsidRPr="00A74C06">
        <w:rPr>
          <w:i/>
          <w:iCs/>
        </w:rPr>
        <w:t>Defence (Special Undertakings) Act 1952</w:t>
      </w:r>
      <w:r>
        <w:t xml:space="preserve"> </w:t>
      </w:r>
      <w:bookmarkEnd w:id="820"/>
      <w:r>
        <w:t>of the Commonwealth</w:t>
      </w:r>
    </w:p>
    <w:p w14:paraId="4478BA6B" w14:textId="77777777" w:rsidR="0050444B" w:rsidRDefault="0050444B" w:rsidP="00FA25AE">
      <w:pPr>
        <w:pStyle w:val="Bullet1"/>
      </w:pPr>
      <w:r>
        <w:t>any peacetime activities, including peace keeping activities, or</w:t>
      </w:r>
    </w:p>
    <w:p w14:paraId="669483C5" w14:textId="77777777" w:rsidR="0050444B" w:rsidRDefault="0050444B" w:rsidP="00FA25AE">
      <w:pPr>
        <w:pStyle w:val="Bullet1"/>
      </w:pPr>
      <w:r>
        <w:t>any training activities, including activities conducted in conditions simulating war or war-like activities.</w:t>
      </w:r>
    </w:p>
    <w:p w14:paraId="6A9001CB" w14:textId="77777777" w:rsidR="0050444B" w:rsidRDefault="0050444B" w:rsidP="0050444B">
      <w:pPr>
        <w:pStyle w:val="Body"/>
      </w:pPr>
      <w:r>
        <w:t>When a cemetery trust is identifying 25-year rights of interment that are due to expire, cremated remains interred within those places of interment may be identified as the remains of a deceased veteran. Cemetery trusts could identify that a deceased person was a veteran by reference to:</w:t>
      </w:r>
    </w:p>
    <w:p w14:paraId="31A1B1CC" w14:textId="77777777" w:rsidR="0050444B" w:rsidRDefault="0050444B" w:rsidP="0050444B">
      <w:pPr>
        <w:pStyle w:val="Bullet1"/>
      </w:pPr>
      <w:r>
        <w:t xml:space="preserve">the memorial – for example, a Rising Sun emblem or other service badge </w:t>
      </w:r>
      <w:r>
        <w:rPr>
          <w:rFonts w:ascii="Helvetica" w:hAnsi="Helvetica"/>
          <w:color w:val="313131"/>
          <w:shd w:val="clear" w:color="auto" w:fill="FFFFFF"/>
        </w:rPr>
        <w:t>inscribed</w:t>
      </w:r>
      <w:r>
        <w:t xml:space="preserve"> on the memorial</w:t>
      </w:r>
    </w:p>
    <w:p w14:paraId="232EABEA" w14:textId="77777777" w:rsidR="0050444B" w:rsidRDefault="0050444B" w:rsidP="0050444B">
      <w:pPr>
        <w:pStyle w:val="Bullet1"/>
      </w:pPr>
      <w:r>
        <w:t>the cemetery trust’s records – for example, war-related causes of death on the death certificate</w:t>
      </w:r>
    </w:p>
    <w:p w14:paraId="5085EA74" w14:textId="77777777" w:rsidR="0050444B" w:rsidRDefault="0050444B" w:rsidP="0050444B">
      <w:pPr>
        <w:pStyle w:val="Bullet1"/>
      </w:pPr>
      <w:r>
        <w:t xml:space="preserve">notification by family members or interested community members. </w:t>
      </w:r>
    </w:p>
    <w:p w14:paraId="3C8031B1" w14:textId="090F056C" w:rsidR="0050444B" w:rsidRDefault="0050444B" w:rsidP="0050444B">
      <w:pPr>
        <w:pStyle w:val="Bodyafterbullets"/>
      </w:pPr>
      <w:r w:rsidRPr="00846965">
        <w:t>Note:</w:t>
      </w:r>
      <w:r>
        <w:t xml:space="preserve"> Cemetery trusts are not expected to make independent enquiries into whether a deceased </w:t>
      </w:r>
      <w:r w:rsidR="00DB1315">
        <w:t xml:space="preserve">person </w:t>
      </w:r>
      <w:r>
        <w:t>might be a veteran where there is no indication of veteran status.</w:t>
      </w:r>
    </w:p>
    <w:p w14:paraId="1CFF2D11" w14:textId="204FB68F" w:rsidR="0050444B" w:rsidRDefault="0050444B" w:rsidP="0050444B">
      <w:pPr>
        <w:pStyle w:val="Heading4"/>
      </w:pPr>
      <w:r>
        <w:lastRenderedPageBreak/>
        <w:t xml:space="preserve">Options for managing veterans’ limited tenure cremated remains </w:t>
      </w:r>
    </w:p>
    <w:p w14:paraId="0470AFE2" w14:textId="2D1B59E0" w:rsidR="0050444B" w:rsidRDefault="0050444B" w:rsidP="0050444B">
      <w:pPr>
        <w:pStyle w:val="Bodyafterbullets"/>
      </w:pPr>
      <w:r>
        <w:t>The approach cemetery trusts take to managing a veteran’s limited tenure cremated remains will depend on the right holder’s response to the notification that the right of interment is due to expire.</w:t>
      </w:r>
    </w:p>
    <w:p w14:paraId="7218283F" w14:textId="7054384E" w:rsidR="0050444B" w:rsidRDefault="0050444B" w:rsidP="0050444B">
      <w:pPr>
        <w:pStyle w:val="Body"/>
      </w:pPr>
      <w:r>
        <w:t>If the right holder agrees to take action in response to the expiry notification, the cemetery trust should manage the veteran’s cremated remains as requested by the right holder on recei</w:t>
      </w:r>
      <w:r w:rsidR="00DF71E9">
        <w:t>ving</w:t>
      </w:r>
      <w:r>
        <w:t xml:space="preserve"> or waiv</w:t>
      </w:r>
      <w:r w:rsidR="00DF71E9">
        <w:t>ing</w:t>
      </w:r>
      <w:r>
        <w:t xml:space="preserve"> the fee. </w:t>
      </w:r>
    </w:p>
    <w:p w14:paraId="23CCED1A" w14:textId="77777777" w:rsidR="0050444B" w:rsidRDefault="0050444B" w:rsidP="0050444B">
      <w:pPr>
        <w:pStyle w:val="Body"/>
      </w:pPr>
      <w:r>
        <w:t>The right holder may choose to:</w:t>
      </w:r>
    </w:p>
    <w:p w14:paraId="07B0CDCC" w14:textId="77777777" w:rsidR="0050444B" w:rsidRDefault="0050444B" w:rsidP="0050444B">
      <w:pPr>
        <w:pStyle w:val="Bullet1"/>
      </w:pPr>
      <w:r>
        <w:t>convert the right of interment to a perpetual right of interment</w:t>
      </w:r>
    </w:p>
    <w:p w14:paraId="24D3CC4D" w14:textId="6A00EAF0" w:rsidR="0050444B" w:rsidRDefault="0050444B" w:rsidP="0050444B">
      <w:pPr>
        <w:pStyle w:val="Bullet1"/>
      </w:pPr>
      <w:r>
        <w:t>extend the right of interment for a</w:t>
      </w:r>
      <w:r w:rsidR="00554607">
        <w:t>nother</w:t>
      </w:r>
      <w:r>
        <w:t xml:space="preserve"> period not exceeding 25 years</w:t>
      </w:r>
    </w:p>
    <w:p w14:paraId="6C515A7F" w14:textId="77777777" w:rsidR="0050444B" w:rsidRDefault="0050444B" w:rsidP="0050444B">
      <w:pPr>
        <w:pStyle w:val="Bullet1"/>
      </w:pPr>
      <w:r>
        <w:t>allow the right of interment to lapse and request the ashes be scattered, released to a specified person, or reinterred elsewhere.</w:t>
      </w:r>
    </w:p>
    <w:p w14:paraId="0809A0A4" w14:textId="77777777" w:rsidR="0050444B" w:rsidRDefault="0050444B" w:rsidP="0050444B">
      <w:pPr>
        <w:pStyle w:val="Bodyafterbullets"/>
        <w:rPr>
          <w:rFonts w:ascii="HelveticaNeueLT Std Lt" w:eastAsia="Times New Roman" w:hAnsi="HelveticaNeueLT Std Lt" w:cs="HelveticaNeueLT-Light"/>
        </w:rPr>
      </w:pPr>
      <w:r>
        <w:rPr>
          <w:rFonts w:eastAsia="TimesNewRomanPS" w:cs="Arial"/>
        </w:rPr>
        <w:t>If the right holder does not respond to the expiry notification</w:t>
      </w:r>
      <w:r>
        <w:t xml:space="preserve"> or responds but refuses to take action, cemetery trusts should leave the cremated remains of an identified veteran in place where possible. The right of interment would then be converted to a perpetual right and the cemetery trust would become the right holder.</w:t>
      </w:r>
    </w:p>
    <w:p w14:paraId="746479A2" w14:textId="77777777" w:rsidR="0050444B" w:rsidRDefault="0050444B" w:rsidP="0050444B">
      <w:pPr>
        <w:pStyle w:val="Body"/>
      </w:pPr>
      <w:r>
        <w:t xml:space="preserve">If it is not possible </w:t>
      </w:r>
      <w:r>
        <w:rPr>
          <w:lang w:eastAsia="en-AU"/>
        </w:rPr>
        <w:t>or viable to leave the remains interred in perpetuity at their original location, cemetery trusts may relocate the cremated remains of identified veterans to another place of interment.</w:t>
      </w:r>
      <w:r>
        <w:t xml:space="preserve"> The right of interment for the new place of interment would be a perpetual right and the cemetery trust would be the right holder.</w:t>
      </w:r>
    </w:p>
    <w:p w14:paraId="4D9B35AF" w14:textId="60D0BBC0" w:rsidR="0050444B" w:rsidRDefault="0050444B" w:rsidP="0050444B">
      <w:pPr>
        <w:pStyle w:val="Body"/>
      </w:pPr>
      <w:r>
        <w:t xml:space="preserve">If a cemetery trust relocates an identified veteran’s cremated remains, the cemetery trust </w:t>
      </w:r>
      <w:r w:rsidR="00DF71E9">
        <w:t xml:space="preserve">can </w:t>
      </w:r>
      <w:r>
        <w:t xml:space="preserve">also relocate any other cremated remains interred in the veteran’s place of interment or any cremated remains of family members interred in the vicinity to ensure they aren’t </w:t>
      </w:r>
      <w:r w:rsidRPr="00602ED4">
        <w:t>separated</w:t>
      </w:r>
      <w:r w:rsidR="006D7AE7">
        <w:t>.</w:t>
      </w:r>
    </w:p>
    <w:p w14:paraId="566761E6" w14:textId="3F222335" w:rsidR="0050444B" w:rsidRDefault="00DF71E9" w:rsidP="0050444B">
      <w:pPr>
        <w:pStyle w:val="Body"/>
      </w:pPr>
      <w:r>
        <w:t>‘</w:t>
      </w:r>
      <w:r w:rsidR="0050444B">
        <w:t>Family member</w:t>
      </w:r>
      <w:r>
        <w:t>’</w:t>
      </w:r>
      <w:r w:rsidR="0050444B">
        <w:t xml:space="preserve"> in relation to a deceased identified veteran is defined in the Cemeteries Act as:</w:t>
      </w:r>
    </w:p>
    <w:p w14:paraId="5723A0E6" w14:textId="77777777" w:rsidR="0050444B" w:rsidRDefault="0050444B" w:rsidP="00BF4E11">
      <w:pPr>
        <w:pStyle w:val="Bullet1"/>
      </w:pPr>
      <w:r>
        <w:t>a spouse or domestic partner of the deceased identified veteran</w:t>
      </w:r>
    </w:p>
    <w:p w14:paraId="0CE08A6C" w14:textId="77777777" w:rsidR="0050444B" w:rsidRDefault="0050444B" w:rsidP="00BF4E11">
      <w:pPr>
        <w:pStyle w:val="Bullet1"/>
      </w:pPr>
      <w:r>
        <w:t>a child of the deceased identified veteran, including a stepchild or an adopted child, or</w:t>
      </w:r>
    </w:p>
    <w:p w14:paraId="1D2B162C" w14:textId="77777777" w:rsidR="0050444B" w:rsidRDefault="0050444B" w:rsidP="00BF4E11">
      <w:pPr>
        <w:pStyle w:val="Bullet1"/>
      </w:pPr>
      <w:r>
        <w:t>a parent of</w:t>
      </w:r>
      <w:r w:rsidRPr="00D01A6D">
        <w:t xml:space="preserve"> </w:t>
      </w:r>
      <w:r>
        <w:t>the deceased identified veteran.</w:t>
      </w:r>
    </w:p>
    <w:p w14:paraId="18FE4DA9" w14:textId="77777777" w:rsidR="0050444B" w:rsidRDefault="0050444B" w:rsidP="0073386D">
      <w:pPr>
        <w:pStyle w:val="Bodyafterbullets"/>
      </w:pPr>
      <w:r>
        <w:t>Any cremated remains of family members interred in the vicinity of the identified veteran’s place of interment may only be moved after appropriate notice to the right holders for those remains.</w:t>
      </w:r>
    </w:p>
    <w:p w14:paraId="1EDCE48C" w14:textId="77777777" w:rsidR="0073386D" w:rsidRDefault="0050444B" w:rsidP="0050444B">
      <w:pPr>
        <w:pStyle w:val="Body"/>
      </w:pPr>
      <w:r>
        <w:t xml:space="preserve">If a cemetery trust relocates the cremated remains of an identified veteran, it should also relocate any associated memorial where practicable. Where this is not practicable the cemetery trust should establish a new equivalent memorial. </w:t>
      </w:r>
    </w:p>
    <w:p w14:paraId="6EF5FE4B" w14:textId="57B39160" w:rsidR="0050444B" w:rsidRDefault="0050444B" w:rsidP="0050444B">
      <w:pPr>
        <w:pStyle w:val="Body"/>
      </w:pPr>
      <w:r>
        <w:t>It is expected that cemetery trusts will bear the costs of memorialisation associated with relocating the cremated remains of identified veterans, such as repairing a plaque that is damaged during the relocation, or establishing a new equivalent memorial for a plaque that is damaged beyond repair or does not fit the new location.</w:t>
      </w:r>
    </w:p>
    <w:p w14:paraId="6E298266" w14:textId="77777777" w:rsidR="0050444B" w:rsidRDefault="0050444B" w:rsidP="0050444B">
      <w:pPr>
        <w:pStyle w:val="Heading3"/>
        <w:rPr>
          <w:color w:val="000000"/>
        </w:rPr>
      </w:pPr>
      <w:bookmarkStart w:id="821" w:name="_Toc101782118"/>
      <w:bookmarkStart w:id="822" w:name="_Toc143502082"/>
      <w:bookmarkStart w:id="823" w:name="_Toc182833957"/>
      <w:r>
        <w:t xml:space="preserve">Interring cremated remains of more than one person in </w:t>
      </w:r>
      <w:bookmarkEnd w:id="821"/>
      <w:r>
        <w:t>a place of interment</w:t>
      </w:r>
      <w:bookmarkEnd w:id="822"/>
      <w:bookmarkEnd w:id="823"/>
    </w:p>
    <w:p w14:paraId="30F59074" w14:textId="30AF2AE3" w:rsidR="0073386D" w:rsidRDefault="0050444B" w:rsidP="0050444B">
      <w:pPr>
        <w:pStyle w:val="Body"/>
      </w:pPr>
      <w:r>
        <w:t xml:space="preserve">It is at the cemetery trust’s discretion to grant requests to inter cremated remains of more than one person in the same place of interment. It is also at the cemetery trust’s discretion to </w:t>
      </w:r>
      <w:r w:rsidR="00240E7A">
        <w:t xml:space="preserve">decide </w:t>
      </w:r>
      <w:r>
        <w:t xml:space="preserve">the maximum number of cremated remains that can be interred in one place of interment and the applicable fees. </w:t>
      </w:r>
    </w:p>
    <w:p w14:paraId="497C6656" w14:textId="155851B7" w:rsidR="0050444B" w:rsidRDefault="0050444B" w:rsidP="0050444B">
      <w:pPr>
        <w:pStyle w:val="Body"/>
      </w:pPr>
      <w:r>
        <w:lastRenderedPageBreak/>
        <w:t xml:space="preserve">The cemetery trust should ensure all interments (cremated or otherwise) are recorded in the cemetery trust’s records and </w:t>
      </w:r>
      <w:r w:rsidR="006069A0">
        <w:t xml:space="preserve">the right holder has granted </w:t>
      </w:r>
      <w:r>
        <w:t>permission to inter.</w:t>
      </w:r>
    </w:p>
    <w:p w14:paraId="446EBEA5" w14:textId="77777777" w:rsidR="0050444B" w:rsidRDefault="0050444B" w:rsidP="0050444B">
      <w:pPr>
        <w:pStyle w:val="Heading3"/>
      </w:pPr>
      <w:bookmarkStart w:id="824" w:name="_Toc101782119"/>
      <w:bookmarkStart w:id="825" w:name="_Toc143502083"/>
      <w:bookmarkStart w:id="826" w:name="_Toc182833958"/>
      <w:r>
        <w:t>Authority required to remove cremated remains</w:t>
      </w:r>
      <w:bookmarkEnd w:id="824"/>
      <w:bookmarkEnd w:id="825"/>
      <w:bookmarkEnd w:id="826"/>
    </w:p>
    <w:p w14:paraId="67948BC4" w14:textId="4868BF11" w:rsidR="0050444B" w:rsidRDefault="0050444B" w:rsidP="0050444B">
      <w:pPr>
        <w:pStyle w:val="Body"/>
      </w:pPr>
      <w:r>
        <w:t xml:space="preserve">An exhumation licence is not required to remove or reinter cremated remains. However, no person should remove cremated remains in a cemetery without the written approval of the cemetery trust. </w:t>
      </w:r>
    </w:p>
    <w:p w14:paraId="48C2D783" w14:textId="4CAE8D09" w:rsidR="0050444B" w:rsidRDefault="00986CB5" w:rsidP="0050444B">
      <w:pPr>
        <w:pStyle w:val="Body"/>
      </w:pPr>
      <w:r>
        <w:t>Consider t</w:t>
      </w:r>
      <w:r w:rsidR="0050444B">
        <w:t xml:space="preserve">he following </w:t>
      </w:r>
      <w:r>
        <w:t>before</w:t>
      </w:r>
      <w:r w:rsidR="0050444B">
        <w:t xml:space="preserve"> providing written approval to remove cremated remains from within a cemetery for which </w:t>
      </w:r>
      <w:r>
        <w:t xml:space="preserve">the trust </w:t>
      </w:r>
      <w:r w:rsidR="0050444B">
        <w:t>is responsible:</w:t>
      </w:r>
    </w:p>
    <w:p w14:paraId="75D29959" w14:textId="77777777" w:rsidR="0050444B" w:rsidRDefault="0050444B" w:rsidP="0050444B">
      <w:pPr>
        <w:pStyle w:val="Bullet1"/>
      </w:pPr>
      <w:r>
        <w:t>Identify the right holders.</w:t>
      </w:r>
    </w:p>
    <w:p w14:paraId="2B51E697" w14:textId="5F6579D2" w:rsidR="0050444B" w:rsidRDefault="0050444B" w:rsidP="0050444B">
      <w:pPr>
        <w:pStyle w:val="Bullet1"/>
      </w:pPr>
      <w:r>
        <w:t xml:space="preserve">If a request to remove cremated remains is made, written consent from all right holders is </w:t>
      </w:r>
      <w:r w:rsidR="001048A7">
        <w:t>needed</w:t>
      </w:r>
      <w:r>
        <w:t>, preferably on a statutory declaration, confirming who they are and what they wish to do.</w:t>
      </w:r>
    </w:p>
    <w:p w14:paraId="0008010E" w14:textId="2680CCDA" w:rsidR="0050444B" w:rsidRDefault="0050444B" w:rsidP="0050444B">
      <w:pPr>
        <w:pStyle w:val="Bullet1"/>
      </w:pPr>
      <w:r>
        <w:t>If the cemetery trust has any concerns about granting its approval to remove cremated remains (for example, the cemetery trust know</w:t>
      </w:r>
      <w:r w:rsidR="00240E7A">
        <w:t>s</w:t>
      </w:r>
      <w:r>
        <w:t xml:space="preserve"> that other family members do not wish the removal to occur), it is recommended that the cemetery trust contacts the </w:t>
      </w:r>
      <w:r w:rsidR="004618BE">
        <w:t>department</w:t>
      </w:r>
      <w:r>
        <w:t xml:space="preserve"> for advice.</w:t>
      </w:r>
    </w:p>
    <w:p w14:paraId="4E1D3387" w14:textId="77777777" w:rsidR="0050444B" w:rsidRDefault="0050444B" w:rsidP="0050444B">
      <w:pPr>
        <w:pStyle w:val="Bullet1"/>
      </w:pPr>
      <w:r>
        <w:t>Clearly document all cemetery trust decisions in the cemetery trust’s records.</w:t>
      </w:r>
    </w:p>
    <w:p w14:paraId="514E99C9" w14:textId="0A441634" w:rsidR="0050444B" w:rsidRDefault="0050444B" w:rsidP="0050444B">
      <w:pPr>
        <w:pStyle w:val="Bodyafterbullets"/>
      </w:pPr>
      <w:r w:rsidRPr="00710177">
        <w:t>Note:</w:t>
      </w:r>
      <w:r>
        <w:t xml:space="preserve"> Where cremated human remains are to be removed from a grave, and their removal is likely to disturb bodily remains that are interred in the same grave, the cemetery trust may need to apply for an exhumation licence to remove the cremated remains. </w:t>
      </w:r>
      <w:r w:rsidRPr="00DF0DA7">
        <w:t xml:space="preserve">Refer to </w:t>
      </w:r>
      <w:hyperlink w:anchor="_Topic_27._Exhumations" w:history="1">
        <w:r w:rsidR="007002D9">
          <w:rPr>
            <w:rStyle w:val="Hyperlink"/>
          </w:rPr>
          <w:t>Topic 26. Exhumations and lift and repositions</w:t>
        </w:r>
      </w:hyperlink>
      <w:r w:rsidRPr="00DF0DA7">
        <w:t xml:space="preserve"> for </w:t>
      </w:r>
      <w:r w:rsidR="00710177" w:rsidRPr="00DF0DA7">
        <w:t>more information</w:t>
      </w:r>
      <w:r w:rsidRPr="00DF0DA7">
        <w:t>.</w:t>
      </w:r>
    </w:p>
    <w:p w14:paraId="4F6E9008" w14:textId="7665854B" w:rsidR="0050444B" w:rsidRDefault="00D95E31" w:rsidP="0050444B">
      <w:pPr>
        <w:pStyle w:val="Body"/>
      </w:pPr>
      <w:r>
        <w:t>C</w:t>
      </w:r>
      <w:r w:rsidR="0050444B">
        <w:t>emetery trust</w:t>
      </w:r>
      <w:r>
        <w:t>s</w:t>
      </w:r>
      <w:r w:rsidR="0050444B">
        <w:t xml:space="preserve"> </w:t>
      </w:r>
      <w:r>
        <w:t xml:space="preserve">should avoid </w:t>
      </w:r>
      <w:r w:rsidR="0050444B">
        <w:t>becom</w:t>
      </w:r>
      <w:r>
        <w:t>ing</w:t>
      </w:r>
      <w:r w:rsidR="0050444B">
        <w:t xml:space="preserve"> involved in family disputes. Where possible, encourage</w:t>
      </w:r>
      <w:r>
        <w:t xml:space="preserve"> families</w:t>
      </w:r>
      <w:r w:rsidR="0050444B">
        <w:t xml:space="preserve"> to resolve their differences before making a written request to the cemetery trust to remove cremated remains. If this is not possible, family members should be advised to seek independent legal advice.</w:t>
      </w:r>
    </w:p>
    <w:p w14:paraId="5F985ED7" w14:textId="77777777" w:rsidR="0050444B" w:rsidRDefault="0050444B" w:rsidP="0050444B">
      <w:pPr>
        <w:spacing w:after="0" w:line="240" w:lineRule="auto"/>
        <w:rPr>
          <w:rFonts w:eastAsia="MS Gothic" w:cs="Arial"/>
          <w:bCs/>
          <w:color w:val="C63663"/>
          <w:kern w:val="32"/>
          <w:sz w:val="44"/>
          <w:szCs w:val="44"/>
        </w:rPr>
      </w:pPr>
      <w:r>
        <w:br w:type="page"/>
      </w:r>
    </w:p>
    <w:p w14:paraId="7ACFB3BA" w14:textId="101DB932" w:rsidR="00FD6431" w:rsidRDefault="00FD6431" w:rsidP="00FD6431">
      <w:pPr>
        <w:pStyle w:val="Heading1"/>
      </w:pPr>
      <w:bookmarkStart w:id="827" w:name="_Topic_25._Cremations"/>
      <w:bookmarkStart w:id="828" w:name="_Topic_24._Cremations"/>
      <w:bookmarkStart w:id="829" w:name="_Toc182833959"/>
      <w:bookmarkEnd w:id="827"/>
      <w:bookmarkEnd w:id="828"/>
      <w:r>
        <w:lastRenderedPageBreak/>
        <w:t xml:space="preserve">Topic </w:t>
      </w:r>
      <w:r w:rsidR="00EC0461">
        <w:t>2</w:t>
      </w:r>
      <w:r w:rsidR="00A21B75">
        <w:t>4</w:t>
      </w:r>
      <w:r w:rsidR="004A522A">
        <w:t>.</w:t>
      </w:r>
      <w:r>
        <w:t xml:space="preserve"> Cremations</w:t>
      </w:r>
      <w:bookmarkEnd w:id="680"/>
      <w:bookmarkEnd w:id="829"/>
    </w:p>
    <w:p w14:paraId="0D2EE1CB" w14:textId="451EAAE7" w:rsidR="00FD6431" w:rsidRPr="00745443" w:rsidRDefault="008416AF" w:rsidP="00FD6431">
      <w:pPr>
        <w:pStyle w:val="Body"/>
      </w:pPr>
      <w:r>
        <w:t>A</w:t>
      </w:r>
      <w:r w:rsidR="00FD6431">
        <w:t xml:space="preserve"> person who wishes bodily remains or body parts to be cremated in a Victorian crematorium may apply to the responsible cemetery trust for authorisation.</w:t>
      </w:r>
    </w:p>
    <w:p w14:paraId="5A98E450" w14:textId="23C40026" w:rsidR="00FD6431" w:rsidRDefault="00FD6431" w:rsidP="00FD6431">
      <w:pPr>
        <w:pStyle w:val="Heading2"/>
      </w:pPr>
      <w:bookmarkStart w:id="830" w:name="_Toc101782095"/>
      <w:bookmarkStart w:id="831" w:name="_Toc143502033"/>
      <w:bookmarkStart w:id="832" w:name="_Toc264721750"/>
      <w:bookmarkStart w:id="833" w:name="_Toc499302605"/>
      <w:bookmarkStart w:id="834" w:name="_Toc79754666"/>
      <w:bookmarkStart w:id="835" w:name="_Toc81381484"/>
      <w:bookmarkStart w:id="836" w:name="_Toc182833960"/>
      <w:r>
        <w:t>Cremation document requirements</w:t>
      </w:r>
      <w:bookmarkEnd w:id="830"/>
      <w:bookmarkEnd w:id="831"/>
      <w:bookmarkEnd w:id="836"/>
    </w:p>
    <w:p w14:paraId="367BBA6A" w14:textId="2E2FBE6B" w:rsidR="00FD6431" w:rsidRDefault="00FD6431" w:rsidP="00FD6431">
      <w:pPr>
        <w:pStyle w:val="Body"/>
        <w:rPr>
          <w:sz w:val="19"/>
        </w:rPr>
      </w:pPr>
      <w:r>
        <w:t>The document requirements necessary for a trust to approve a cremation differ depending on whether the remains are:</w:t>
      </w:r>
    </w:p>
    <w:p w14:paraId="43AB36D2" w14:textId="77777777" w:rsidR="00FD6431" w:rsidRDefault="00FD6431" w:rsidP="00FD6431">
      <w:pPr>
        <w:pStyle w:val="Bullet1"/>
      </w:pPr>
      <w:r>
        <w:t xml:space="preserve">a deceased person aged 28 days or older </w:t>
      </w:r>
    </w:p>
    <w:p w14:paraId="1A62E69D" w14:textId="77777777" w:rsidR="00FD6431" w:rsidRDefault="00FD6431" w:rsidP="00FD6431">
      <w:pPr>
        <w:pStyle w:val="Bullet1"/>
      </w:pPr>
      <w:r>
        <w:t>a live-born child who dies within 28 days after birth</w:t>
      </w:r>
    </w:p>
    <w:p w14:paraId="5F35E415" w14:textId="77777777" w:rsidR="00FD6431" w:rsidRDefault="00FD6431" w:rsidP="00FD6431">
      <w:pPr>
        <w:pStyle w:val="Bullet1"/>
      </w:pPr>
      <w:r>
        <w:t xml:space="preserve">a still-born child </w:t>
      </w:r>
    </w:p>
    <w:p w14:paraId="317BEBAC" w14:textId="77777777" w:rsidR="00FD6431" w:rsidRDefault="00FD6431" w:rsidP="00FD6431">
      <w:pPr>
        <w:pStyle w:val="Bullet1"/>
      </w:pPr>
      <w:r>
        <w:t>bodily remains of unknown name</w:t>
      </w:r>
    </w:p>
    <w:p w14:paraId="7A0CEA7D" w14:textId="77777777" w:rsidR="00FD6431" w:rsidRDefault="00FD6431" w:rsidP="00FD6431">
      <w:pPr>
        <w:pStyle w:val="Bullet1"/>
      </w:pPr>
      <w:r>
        <w:t xml:space="preserve">foetal remains that are not a still-born child </w:t>
      </w:r>
    </w:p>
    <w:p w14:paraId="5C8CC8C6" w14:textId="7DE0EDFB" w:rsidR="00FD6431" w:rsidRDefault="00FD6431" w:rsidP="00FD6431">
      <w:pPr>
        <w:pStyle w:val="Bullet1"/>
      </w:pPr>
      <w:r>
        <w:t>body parts that are not foetal remains</w:t>
      </w:r>
    </w:p>
    <w:p w14:paraId="1FFF4E71" w14:textId="77777777" w:rsidR="00FD6431" w:rsidRDefault="00FD6431" w:rsidP="00FD6431">
      <w:pPr>
        <w:pStyle w:val="Bullet1"/>
      </w:pPr>
      <w:r>
        <w:t>body parts of unknown name with an identifier.</w:t>
      </w:r>
    </w:p>
    <w:p w14:paraId="2070F7DB" w14:textId="23EC5E6C" w:rsidR="00FD6431" w:rsidRDefault="00FD6431" w:rsidP="00FD6431">
      <w:pPr>
        <w:pStyle w:val="Bodyafterbullets"/>
        <w:rPr>
          <w:rFonts w:eastAsia="TimesNewRomanPS" w:cs="Arial"/>
        </w:rPr>
      </w:pPr>
      <w:r>
        <w:rPr>
          <w:rFonts w:eastAsia="TimesNewRomanPS" w:cs="Arial"/>
        </w:rPr>
        <w:t xml:space="preserve">Required </w:t>
      </w:r>
      <w:r w:rsidRPr="007349AA">
        <w:rPr>
          <w:rStyle w:val="BodyChar"/>
        </w:rPr>
        <w:t>document</w:t>
      </w:r>
      <w:r w:rsidR="0083667B">
        <w:rPr>
          <w:rStyle w:val="BodyChar"/>
        </w:rPr>
        <w:t>s</w:t>
      </w:r>
      <w:r w:rsidRPr="007349AA">
        <w:rPr>
          <w:rStyle w:val="BodyChar"/>
        </w:rPr>
        <w:t xml:space="preserve"> must be provided to the cemetery trust either </w:t>
      </w:r>
      <w:r w:rsidR="00986CB5">
        <w:rPr>
          <w:rStyle w:val="BodyChar"/>
        </w:rPr>
        <w:t>before</w:t>
      </w:r>
      <w:r w:rsidRPr="007349AA">
        <w:rPr>
          <w:rStyle w:val="BodyChar"/>
        </w:rPr>
        <w:t xml:space="preserve"> or, at the latest, </w:t>
      </w:r>
      <w:r w:rsidR="00986CB5">
        <w:rPr>
          <w:rStyle w:val="BodyChar"/>
        </w:rPr>
        <w:t>when</w:t>
      </w:r>
      <w:r w:rsidR="00986CB5" w:rsidRPr="007349AA">
        <w:rPr>
          <w:rStyle w:val="BodyChar"/>
        </w:rPr>
        <w:t xml:space="preserve"> </w:t>
      </w:r>
      <w:r w:rsidRPr="007349AA">
        <w:rPr>
          <w:rStyle w:val="BodyChar"/>
        </w:rPr>
        <w:t>deli</w:t>
      </w:r>
      <w:r>
        <w:rPr>
          <w:rFonts w:eastAsia="TimesNewRomanPS" w:cs="Arial"/>
        </w:rPr>
        <w:t>ver</w:t>
      </w:r>
      <w:r w:rsidR="00986CB5">
        <w:rPr>
          <w:rFonts w:eastAsia="TimesNewRomanPS" w:cs="Arial"/>
        </w:rPr>
        <w:t>ing</w:t>
      </w:r>
      <w:r>
        <w:rPr>
          <w:rFonts w:eastAsia="TimesNewRomanPS" w:cs="Arial"/>
        </w:rPr>
        <w:t xml:space="preserve"> the remains to the cemetery for cremation.</w:t>
      </w:r>
    </w:p>
    <w:p w14:paraId="28E145E1" w14:textId="4A8388AE" w:rsidR="00FD6431" w:rsidRDefault="00FD6431" w:rsidP="005D628C">
      <w:pPr>
        <w:pStyle w:val="Heading3"/>
        <w:spacing w:after="240"/>
      </w:pPr>
      <w:bookmarkStart w:id="837" w:name="_Toc101782096"/>
      <w:bookmarkStart w:id="838" w:name="_Toc143502034"/>
      <w:bookmarkStart w:id="839" w:name="_Hlk63324429"/>
      <w:bookmarkStart w:id="840" w:name="_Toc182833961"/>
      <w:r>
        <w:t>Document requirements for the cremation of bodily remains</w:t>
      </w:r>
      <w:bookmarkEnd w:id="837"/>
      <w:r>
        <w:t xml:space="preserve"> of known </w:t>
      </w:r>
      <w:r w:rsidRPr="008A426E">
        <w:t>identity</w:t>
      </w:r>
      <w:bookmarkEnd w:id="838"/>
      <w:bookmarkEnd w:id="840"/>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892D68" w14:paraId="1F783478" w14:textId="77777777" w:rsidTr="00A84F99">
        <w:tc>
          <w:tcPr>
            <w:tcW w:w="9288" w:type="dxa"/>
          </w:tcPr>
          <w:p w14:paraId="2C85AE30" w14:textId="3F4DC1BD" w:rsidR="00892D68" w:rsidRDefault="00892D68" w:rsidP="003F7E25">
            <w:pPr>
              <w:pStyle w:val="Tabletext"/>
            </w:pPr>
            <w:r w:rsidRPr="00B14E98">
              <w:rPr>
                <w:noProof/>
              </w:rPr>
              <w:drawing>
                <wp:anchor distT="0" distB="0" distL="114300" distR="114300" simplePos="0" relativeHeight="251820032" behindDoc="0" locked="0" layoutInCell="1" allowOverlap="1" wp14:anchorId="61819414" wp14:editId="6CE67BB1">
                  <wp:simplePos x="0" y="0"/>
                  <wp:positionH relativeFrom="column">
                    <wp:posOffset>17574</wp:posOffset>
                  </wp:positionH>
                  <wp:positionV relativeFrom="paragraph">
                    <wp:posOffset>6350</wp:posOffset>
                  </wp:positionV>
                  <wp:extent cx="562610" cy="562610"/>
                  <wp:effectExtent l="76200" t="0" r="0" b="0"/>
                  <wp:wrapSquare wrapText="bothSides"/>
                  <wp:docPr id="2002025039" name="Graphic 20020250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39" name="Graphic 2002025039">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183" w:history="1">
              <w:r w:rsidRPr="00B14E98">
                <w:rPr>
                  <w:rStyle w:val="Hyperlink"/>
                </w:rPr>
                <w:t>Application for cremation authorisation for deceased persons of known identity (Form 3)</w:t>
              </w:r>
            </w:hyperlink>
            <w:r w:rsidRPr="00B14E98">
              <w:rPr>
                <w:rStyle w:val="Hyperlink"/>
              </w:rPr>
              <w:br/>
            </w:r>
            <w:r w:rsidRPr="00B14E98">
              <w:t>&lt;https://www.health.vic.gov.au/cemeteries-and-crematoria/cremations&gt;</w:t>
            </w:r>
          </w:p>
        </w:tc>
      </w:tr>
    </w:tbl>
    <w:p w14:paraId="4821BC69" w14:textId="18AF02F4" w:rsidR="00FD6431" w:rsidRDefault="008A426E" w:rsidP="005D628C">
      <w:pPr>
        <w:pStyle w:val="Bodyaftertablefigure"/>
        <w:spacing w:after="240"/>
        <w:rPr>
          <w:rFonts w:eastAsia="Times New Roman"/>
        </w:rPr>
      </w:pPr>
      <w:r>
        <w:t xml:space="preserve">Applications for authorisation to cremate bodily remains of a deceased person or still-born child must be made using </w:t>
      </w:r>
      <w:r w:rsidRPr="00B14E98">
        <w:t>Form 3</w:t>
      </w:r>
      <w:r>
        <w:t xml:space="preserve"> </w:t>
      </w:r>
      <w:r w:rsidRPr="00055C06">
        <w:t>prescribed under Schedule 1 of the Cemeteries Regulations</w:t>
      </w:r>
      <w:r>
        <w:t xml:space="preserve">. </w:t>
      </w:r>
      <w:bookmarkEnd w:id="839"/>
      <w:r w:rsidR="005D628C">
        <w:t>Form 3</w:t>
      </w:r>
      <w:r w:rsidR="00FD6431">
        <w:t xml:space="preserve"> must </w:t>
      </w:r>
      <w:r w:rsidR="006069A0">
        <w:t>include the</w:t>
      </w:r>
      <w:r w:rsidR="00FD6431">
        <w:t xml:space="preserve"> document</w:t>
      </w:r>
      <w:r w:rsidR="00CD40F0">
        <w:t>s</w:t>
      </w:r>
      <w:r w:rsidR="00FD6431">
        <w:t xml:space="preserve"> detailed in the following table.</w:t>
      </w:r>
    </w:p>
    <w:tbl>
      <w:tblPr>
        <w:tblStyle w:val="TableGrid1"/>
        <w:tblW w:w="5000" w:type="pct"/>
        <w:tblLayout w:type="fixed"/>
        <w:tblLook w:val="0620" w:firstRow="1" w:lastRow="0" w:firstColumn="0" w:lastColumn="0" w:noHBand="1" w:noVBand="1"/>
      </w:tblPr>
      <w:tblGrid>
        <w:gridCol w:w="1347"/>
        <w:gridCol w:w="1703"/>
        <w:gridCol w:w="6238"/>
      </w:tblGrid>
      <w:tr w:rsidR="00FD6431" w:rsidRPr="00AD0D44" w14:paraId="1ED9252D" w14:textId="77777777" w:rsidTr="003304E3">
        <w:trPr>
          <w:trHeight w:val="226"/>
          <w:tblHeader/>
        </w:trPr>
        <w:tc>
          <w:tcPr>
            <w:tcW w:w="1345" w:type="dxa"/>
            <w:shd w:val="clear" w:color="auto" w:fill="F2DBDB" w:themeFill="accent2" w:themeFillTint="33"/>
            <w:hideMark/>
          </w:tcPr>
          <w:p w14:paraId="5145F397" w14:textId="77777777" w:rsidR="00FD6431" w:rsidRPr="00AD0D44" w:rsidRDefault="00FD6431" w:rsidP="00F31147">
            <w:pPr>
              <w:pStyle w:val="Tablecolhead"/>
              <w:rPr>
                <w:rFonts w:ascii="HelveticaNeueLT Std Med" w:hAnsi="HelveticaNeueLT Std Med"/>
              </w:rPr>
            </w:pPr>
            <w:r w:rsidRPr="00AD0D44">
              <w:t>Deceased</w:t>
            </w:r>
          </w:p>
        </w:tc>
        <w:tc>
          <w:tcPr>
            <w:tcW w:w="1701" w:type="dxa"/>
            <w:shd w:val="clear" w:color="auto" w:fill="F2DBDB" w:themeFill="accent2" w:themeFillTint="33"/>
            <w:hideMark/>
          </w:tcPr>
          <w:p w14:paraId="039ED3D5" w14:textId="77777777" w:rsidR="00FD6431" w:rsidRPr="00AD0D44" w:rsidRDefault="00FD6431" w:rsidP="00F31147">
            <w:pPr>
              <w:pStyle w:val="Tablecolhead"/>
            </w:pPr>
            <w:r w:rsidRPr="00AD0D44">
              <w:t>Prescribed form</w:t>
            </w:r>
          </w:p>
        </w:tc>
        <w:tc>
          <w:tcPr>
            <w:tcW w:w="6230" w:type="dxa"/>
            <w:shd w:val="clear" w:color="auto" w:fill="F2DBDB" w:themeFill="accent2" w:themeFillTint="33"/>
            <w:hideMark/>
          </w:tcPr>
          <w:p w14:paraId="7F313C09" w14:textId="0844BB55" w:rsidR="00FD6431" w:rsidRPr="00AD0D44" w:rsidRDefault="00FD6431" w:rsidP="00F31147">
            <w:pPr>
              <w:pStyle w:val="Tablecolhead"/>
            </w:pPr>
            <w:r w:rsidRPr="00AD0D44">
              <w:t>Document</w:t>
            </w:r>
            <w:r w:rsidR="008C2E3C">
              <w:t>s</w:t>
            </w:r>
            <w:r w:rsidRPr="00AD0D44">
              <w:t xml:space="preserve"> required to accompany the prescribed form</w:t>
            </w:r>
          </w:p>
        </w:tc>
      </w:tr>
      <w:tr w:rsidR="00FD6431" w14:paraId="13F2D974" w14:textId="77777777" w:rsidTr="003304E3">
        <w:trPr>
          <w:trHeight w:val="226"/>
        </w:trPr>
        <w:tc>
          <w:tcPr>
            <w:tcW w:w="1345" w:type="dxa"/>
            <w:hideMark/>
          </w:tcPr>
          <w:p w14:paraId="0B73E53A" w14:textId="77777777" w:rsidR="00FD6431" w:rsidRDefault="00FD6431" w:rsidP="004F095F">
            <w:pPr>
              <w:pStyle w:val="Tabletext"/>
            </w:pPr>
            <w:r>
              <w:t>A person aged 28 days or older</w:t>
            </w:r>
          </w:p>
        </w:tc>
        <w:tc>
          <w:tcPr>
            <w:tcW w:w="1701" w:type="dxa"/>
            <w:hideMark/>
          </w:tcPr>
          <w:p w14:paraId="782D862F" w14:textId="77777777" w:rsidR="00FD6431" w:rsidRDefault="00FD6431" w:rsidP="004F095F">
            <w:pPr>
              <w:pStyle w:val="Tabletext"/>
            </w:pPr>
            <w:r>
              <w:t>Application for cremation authorisation for deceased persons of known identity</w:t>
            </w:r>
          </w:p>
        </w:tc>
        <w:tc>
          <w:tcPr>
            <w:tcW w:w="6230" w:type="dxa"/>
            <w:hideMark/>
          </w:tcPr>
          <w:p w14:paraId="0581A80C" w14:textId="77777777" w:rsidR="00FD6431" w:rsidRDefault="00FD6431" w:rsidP="004F095F">
            <w:pPr>
              <w:pStyle w:val="Tabletext"/>
              <w:rPr>
                <w:rFonts w:ascii="HelveticaNeueLT Std Lt" w:eastAsia="TimesNewRomanPS" w:hAnsi="HelveticaNeueLT Std Lt" w:cs="Lucida Calligraphy"/>
              </w:rPr>
            </w:pPr>
            <w:r>
              <w:t>Both of the following documents:</w:t>
            </w:r>
          </w:p>
          <w:p w14:paraId="5A188849" w14:textId="0D10FF65" w:rsidR="00FD6431" w:rsidRDefault="003A4C3F" w:rsidP="004F095F">
            <w:pPr>
              <w:pStyle w:val="Tablebullet1"/>
            </w:pPr>
            <w:r>
              <w:t>c</w:t>
            </w:r>
            <w:r w:rsidR="00FD6431">
              <w:t>ertificate of registered medical practitioner authorising cremation (Form 4)</w:t>
            </w:r>
          </w:p>
          <w:p w14:paraId="7A312DA3" w14:textId="6022745F" w:rsidR="00FD6431" w:rsidRDefault="003A4C3F" w:rsidP="004F095F">
            <w:pPr>
              <w:pStyle w:val="Tablebullet1"/>
            </w:pPr>
            <w:r>
              <w:t>m</w:t>
            </w:r>
            <w:r w:rsidR="00FD6431">
              <w:t>edical certificate of cause of death of a person aged 28 days or older</w:t>
            </w:r>
          </w:p>
          <w:p w14:paraId="4BB0AD3E" w14:textId="77777777" w:rsidR="00FD6431" w:rsidRDefault="00FD6431" w:rsidP="004F095F">
            <w:pPr>
              <w:pStyle w:val="Tabletext"/>
            </w:pPr>
            <w:r>
              <w:t>Or, if the death was investigated by a coroner, either of the following documents:</w:t>
            </w:r>
          </w:p>
          <w:p w14:paraId="53F2F412" w14:textId="15E3B031" w:rsidR="00FD6431" w:rsidRDefault="003A4C3F" w:rsidP="004F095F">
            <w:pPr>
              <w:pStyle w:val="Tablebullet1"/>
            </w:pPr>
            <w:r>
              <w:t>o</w:t>
            </w:r>
            <w:r w:rsidR="00FD6431">
              <w:t>rder for release of body issued by a coroner under s.</w:t>
            </w:r>
            <w:r w:rsidR="00B72C9B">
              <w:t xml:space="preserve"> </w:t>
            </w:r>
            <w:r w:rsidR="00FD6431">
              <w:t xml:space="preserve">47 of the </w:t>
            </w:r>
            <w:r w:rsidR="00FD6431" w:rsidRPr="00B72C9B">
              <w:t>Coroners Act</w:t>
            </w:r>
          </w:p>
          <w:p w14:paraId="2A8A3A7F" w14:textId="5AEAFBCD" w:rsidR="00FD6431" w:rsidRDefault="003A4C3F" w:rsidP="004F095F">
            <w:pPr>
              <w:pStyle w:val="Tablebullet1"/>
            </w:pPr>
            <w:r>
              <w:t>i</w:t>
            </w:r>
            <w:r w:rsidR="00FD6431">
              <w:t>f the deceased died outside Victoria, an authority to cremate under the hand of the coroner or other person permitted by the law of the jurisdiction where the deceased died to authorise cremation</w:t>
            </w:r>
          </w:p>
        </w:tc>
      </w:tr>
      <w:tr w:rsidR="00FD6431" w14:paraId="262F8F58" w14:textId="77777777" w:rsidTr="003304E3">
        <w:trPr>
          <w:trHeight w:val="226"/>
        </w:trPr>
        <w:tc>
          <w:tcPr>
            <w:tcW w:w="1345" w:type="dxa"/>
            <w:hideMark/>
          </w:tcPr>
          <w:p w14:paraId="668CFD45" w14:textId="77777777" w:rsidR="00FD6431" w:rsidRPr="00D8767B" w:rsidRDefault="00FD6431" w:rsidP="004F095F">
            <w:pPr>
              <w:pStyle w:val="Tabletext"/>
            </w:pPr>
            <w:r w:rsidRPr="00D8767B">
              <w:lastRenderedPageBreak/>
              <w:t>A live-born child who dies within 28 days after birth</w:t>
            </w:r>
          </w:p>
        </w:tc>
        <w:tc>
          <w:tcPr>
            <w:tcW w:w="1701" w:type="dxa"/>
            <w:hideMark/>
          </w:tcPr>
          <w:p w14:paraId="49DD40DE" w14:textId="77777777" w:rsidR="00FD6431" w:rsidRDefault="00FD6431" w:rsidP="004F095F">
            <w:pPr>
              <w:pStyle w:val="Tabletext"/>
            </w:pPr>
            <w:r>
              <w:t>Application for cremation authorisation for deceased persons of known identity</w:t>
            </w:r>
          </w:p>
        </w:tc>
        <w:tc>
          <w:tcPr>
            <w:tcW w:w="6230" w:type="dxa"/>
            <w:hideMark/>
          </w:tcPr>
          <w:p w14:paraId="480E67B4" w14:textId="77777777" w:rsidR="00FD6431" w:rsidRDefault="00FD6431" w:rsidP="004F095F">
            <w:pPr>
              <w:pStyle w:val="Tabletext"/>
              <w:rPr>
                <w:rFonts w:ascii="HelveticaNeueLT Std Lt" w:eastAsia="TimesNewRomanPS" w:hAnsi="HelveticaNeueLT Std Lt" w:cs="Lucida Calligraphy"/>
              </w:rPr>
            </w:pPr>
            <w:r>
              <w:t>Both of the following documents:</w:t>
            </w:r>
          </w:p>
          <w:p w14:paraId="6BAD432C" w14:textId="03CAC390" w:rsidR="00FD6431" w:rsidRDefault="003A4C3F" w:rsidP="004F095F">
            <w:pPr>
              <w:pStyle w:val="Tablebullet1"/>
            </w:pPr>
            <w:r>
              <w:t>c</w:t>
            </w:r>
            <w:r w:rsidR="00FD6431">
              <w:t>ertificate of registered medical practitioner authorising cremation</w:t>
            </w:r>
          </w:p>
          <w:p w14:paraId="70F6E691" w14:textId="14BD27DC" w:rsidR="00FD6431" w:rsidRDefault="003A4C3F" w:rsidP="004F095F">
            <w:pPr>
              <w:pStyle w:val="Tablebullet1"/>
              <w:rPr>
                <w:rFonts w:cs="Arial"/>
              </w:rPr>
            </w:pPr>
            <w:r>
              <w:t>m</w:t>
            </w:r>
            <w:r w:rsidR="00FD6431">
              <w:t>edical certificate of cause of perinatal death</w:t>
            </w:r>
          </w:p>
          <w:p w14:paraId="4AF844FB" w14:textId="77777777" w:rsidR="00FD6431" w:rsidRDefault="00FD6431" w:rsidP="004F095F">
            <w:pPr>
              <w:pStyle w:val="Tabletext"/>
              <w:rPr>
                <w:rFonts w:ascii="HelveticaNeueLT Std Lt" w:hAnsi="HelveticaNeueLT Std Lt" w:cs="Lucida Calligraphy"/>
              </w:rPr>
            </w:pPr>
            <w:r>
              <w:t>Or, if the death was investigated by a coroner, either of the following documents:</w:t>
            </w:r>
          </w:p>
          <w:p w14:paraId="317B3836" w14:textId="37AECD68" w:rsidR="00FD6431" w:rsidRDefault="003A4C3F" w:rsidP="004F095F">
            <w:pPr>
              <w:pStyle w:val="Tablebullet1"/>
            </w:pPr>
            <w:r>
              <w:t>o</w:t>
            </w:r>
            <w:r w:rsidR="00FD6431">
              <w:t xml:space="preserve">rder for release of body issued by a coroner under s. 47 of the </w:t>
            </w:r>
            <w:r w:rsidR="00FD6431" w:rsidRPr="00F508C5">
              <w:t>Coroners Act</w:t>
            </w:r>
            <w:r w:rsidR="00FD6431">
              <w:rPr>
                <w:i/>
                <w:iCs/>
              </w:rPr>
              <w:t xml:space="preserve"> </w:t>
            </w:r>
          </w:p>
          <w:p w14:paraId="5F284017" w14:textId="480AE83F" w:rsidR="00FD6431" w:rsidRDefault="003A4C3F" w:rsidP="004F095F">
            <w:pPr>
              <w:pStyle w:val="Tablebullet1"/>
              <w:rPr>
                <w:rFonts w:cs="Arial"/>
              </w:rPr>
            </w:pPr>
            <w:r>
              <w:t>i</w:t>
            </w:r>
            <w:r w:rsidR="00FD6431">
              <w:t>f the deceased died outside Victoria, an authority to cremate under the hand of the coroner or other person permitted by the law of the jurisdiction where the deceased died to authorise cremation</w:t>
            </w:r>
          </w:p>
        </w:tc>
      </w:tr>
      <w:tr w:rsidR="00FD6431" w14:paraId="67C1DF9D" w14:textId="77777777" w:rsidTr="003304E3">
        <w:trPr>
          <w:trHeight w:val="226"/>
        </w:trPr>
        <w:tc>
          <w:tcPr>
            <w:tcW w:w="1345" w:type="dxa"/>
            <w:hideMark/>
          </w:tcPr>
          <w:p w14:paraId="099AE668" w14:textId="0EEE3C19" w:rsidR="00FD6431" w:rsidRDefault="00FD6431" w:rsidP="004F095F">
            <w:pPr>
              <w:pStyle w:val="Tabletext"/>
              <w:rPr>
                <w:rFonts w:eastAsia="TimesNewRomanPS" w:cs="Arial"/>
                <w:iCs/>
              </w:rPr>
            </w:pPr>
            <w:r w:rsidRPr="003657F0">
              <w:rPr>
                <w:rStyle w:val="BodyChar"/>
              </w:rPr>
              <w:t>A still-born child</w:t>
            </w:r>
          </w:p>
        </w:tc>
        <w:tc>
          <w:tcPr>
            <w:tcW w:w="1701" w:type="dxa"/>
            <w:hideMark/>
          </w:tcPr>
          <w:p w14:paraId="1685E98B" w14:textId="77777777" w:rsidR="00FD6431" w:rsidRDefault="00FD6431" w:rsidP="004F095F">
            <w:pPr>
              <w:pStyle w:val="Tabletext"/>
            </w:pPr>
            <w:r>
              <w:t>Application for cremation authorisation for deceased persons of known identity</w:t>
            </w:r>
          </w:p>
        </w:tc>
        <w:tc>
          <w:tcPr>
            <w:tcW w:w="6230" w:type="dxa"/>
            <w:hideMark/>
          </w:tcPr>
          <w:p w14:paraId="2A5D3118" w14:textId="77777777" w:rsidR="00FD6431" w:rsidRDefault="00FD6431" w:rsidP="004F095F">
            <w:pPr>
              <w:pStyle w:val="Tabletext"/>
              <w:rPr>
                <w:rFonts w:ascii="HelveticaNeueLT Std Lt" w:eastAsia="TimesNewRomanPS" w:hAnsi="HelveticaNeueLT Std Lt" w:cs="Lucida Calligraphy"/>
              </w:rPr>
            </w:pPr>
            <w:r>
              <w:t>Either of the following documents:</w:t>
            </w:r>
          </w:p>
          <w:p w14:paraId="54313704" w14:textId="3E9B4545" w:rsidR="00FD6431" w:rsidRDefault="003A4C3F" w:rsidP="004F095F">
            <w:pPr>
              <w:pStyle w:val="Tablebullet1"/>
              <w:rPr>
                <w:rFonts w:cs="Arial"/>
              </w:rPr>
            </w:pPr>
            <w:r>
              <w:t>m</w:t>
            </w:r>
            <w:r w:rsidR="00FD6431">
              <w:t>edical certificate of cause of perinatal death</w:t>
            </w:r>
          </w:p>
          <w:p w14:paraId="7F18715C" w14:textId="65BD45CD" w:rsidR="00FD6431" w:rsidRDefault="003A4C3F" w:rsidP="004F095F">
            <w:pPr>
              <w:pStyle w:val="Tablebullet1"/>
              <w:rPr>
                <w:rFonts w:cs="Arial"/>
              </w:rPr>
            </w:pPr>
            <w:r>
              <w:t>i</w:t>
            </w:r>
            <w:r w:rsidR="00FD6431">
              <w:t xml:space="preserve">f the still-birth occurred outside Victoria, a document corresponding to a notice of still-birth from the jurisdiction where the still-birth occurred </w:t>
            </w:r>
          </w:p>
        </w:tc>
      </w:tr>
    </w:tbl>
    <w:p w14:paraId="13AC7A5B" w14:textId="292BAC3B" w:rsidR="00FD6431" w:rsidRDefault="00FD6431" w:rsidP="00FD6431">
      <w:pPr>
        <w:pStyle w:val="Bodyaftertablefigure"/>
      </w:pPr>
      <w:r w:rsidRPr="000C2110">
        <w:t>Note:</w:t>
      </w:r>
      <w:r>
        <w:t xml:space="preserve"> A still-born child means a child of at least 20 weeks</w:t>
      </w:r>
      <w:r w:rsidR="00AA7F97">
        <w:t>’</w:t>
      </w:r>
      <w:r>
        <w:t xml:space="preserve"> gestation or, if it cannot be reliably established whether the period of gestation is more or less than 20 weeks, with a body mass of at least 400 grams at birth</w:t>
      </w:r>
      <w:r w:rsidR="0006016A">
        <w:t>,</w:t>
      </w:r>
      <w:r>
        <w:t xml:space="preserve"> that exhibits no sign of respiration or heartbeat, or other sign of life, after birth.</w:t>
      </w:r>
    </w:p>
    <w:p w14:paraId="52B4071E" w14:textId="7A647A9F" w:rsidR="00A86D8E" w:rsidRDefault="00FD6431" w:rsidP="00FD6431">
      <w:pPr>
        <w:pStyle w:val="Body"/>
      </w:pPr>
      <w:r>
        <w:t xml:space="preserve">In special circumstances, when the prescribed document requirements outlined above cannot be met – for example, </w:t>
      </w:r>
      <w:r w:rsidRPr="007246B2">
        <w:t>if the deceased died overseas and their remains have been transported into Victoria for cremation</w:t>
      </w:r>
      <w:r>
        <w:t xml:space="preserve"> – a person may apply to the department for cremation authorisation under s.</w:t>
      </w:r>
      <w:r w:rsidR="000C2110">
        <w:t> </w:t>
      </w:r>
      <w:r>
        <w:t xml:space="preserve">134 of the Cemeteries Act. </w:t>
      </w:r>
    </w:p>
    <w:p w14:paraId="5ADEB33F" w14:textId="0C150FAE" w:rsidR="00FD6431" w:rsidRDefault="00D95E31" w:rsidP="00FD6431">
      <w:pPr>
        <w:pStyle w:val="Body"/>
      </w:pPr>
      <w:r>
        <w:t>For more information, c</w:t>
      </w:r>
      <w:r w:rsidR="00FD6431">
        <w:t xml:space="preserve">emetery trusts should refer applicants to the </w:t>
      </w:r>
      <w:hyperlink r:id="rId184" w:history="1">
        <w:r w:rsidR="00FD6431" w:rsidRPr="007B4439">
          <w:rPr>
            <w:rStyle w:val="Hyperlink"/>
          </w:rPr>
          <w:t>department’s website</w:t>
        </w:r>
      </w:hyperlink>
      <w:r w:rsidR="00FD6431">
        <w:t xml:space="preserve"> &lt;</w:t>
      </w:r>
      <w:r w:rsidR="00FD6431" w:rsidRPr="007B4439">
        <w:t>https://www.health.vic.gov.au/cemeteries-and-crematoria/cremation-authorisations</w:t>
      </w:r>
      <w:r w:rsidR="00FD6431">
        <w:t>&gt;.</w:t>
      </w:r>
      <w:r w:rsidR="00FD6431" w:rsidRPr="007B4439">
        <w:t xml:space="preserve"> </w:t>
      </w:r>
    </w:p>
    <w:p w14:paraId="2C8F6EF3" w14:textId="1D2B155B" w:rsidR="00FD6431" w:rsidRDefault="00FD6431" w:rsidP="000C2110">
      <w:pPr>
        <w:pStyle w:val="Body"/>
        <w:spacing w:after="240"/>
      </w:pPr>
      <w:r>
        <w:t xml:space="preserve">A </w:t>
      </w:r>
      <w:r w:rsidR="000C2110">
        <w:t>‘</w:t>
      </w:r>
      <w:r w:rsidRPr="000C2110">
        <w:t>Medical certificate of cause of death of a person aged 28 days or older</w:t>
      </w:r>
      <w:r w:rsidR="000C2110">
        <w:t>’</w:t>
      </w:r>
      <w:r w:rsidRPr="000C2110">
        <w:t xml:space="preserve"> or </w:t>
      </w:r>
      <w:r w:rsidR="000C2110">
        <w:t>‘</w:t>
      </w:r>
      <w:r w:rsidRPr="000C2110">
        <w:t>Medical certificate of cause of perinatal death</w:t>
      </w:r>
      <w:r w:rsidR="000C2110">
        <w:t>’</w:t>
      </w:r>
      <w:r w:rsidRPr="000C2110">
        <w:t xml:space="preserve"> may</w:t>
      </w:r>
      <w:r>
        <w:t xml:space="preserve"> be completed by hand or electronically then printed. </w:t>
      </w:r>
      <w:r w:rsidR="00374346">
        <w:t xml:space="preserve">The </w:t>
      </w:r>
      <w:r>
        <w:t>medical practitioner who attended the deceased after the death occurred</w:t>
      </w:r>
      <w:r w:rsidR="00374346">
        <w:t xml:space="preserve"> must sign it</w:t>
      </w:r>
      <w:r>
        <w:t xml:space="preserve">, and an original should be provided to the delegate of the cemetery trust when applying for cremation authorisation. </w:t>
      </w:r>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114044" w14:paraId="4E1E2725" w14:textId="77777777" w:rsidTr="004F095F">
        <w:tc>
          <w:tcPr>
            <w:tcW w:w="9288" w:type="dxa"/>
          </w:tcPr>
          <w:p w14:paraId="2CA842F9" w14:textId="494C8A3F" w:rsidR="00114044" w:rsidRDefault="00114044" w:rsidP="000C2110">
            <w:pPr>
              <w:pStyle w:val="Tabletext"/>
              <w:spacing w:before="200"/>
            </w:pPr>
            <w:r w:rsidRPr="000C2110">
              <w:rPr>
                <w:noProof/>
              </w:rPr>
              <w:drawing>
                <wp:anchor distT="0" distB="0" distL="114300" distR="114300" simplePos="0" relativeHeight="251807744" behindDoc="0" locked="0" layoutInCell="1" allowOverlap="1" wp14:anchorId="75D0845D" wp14:editId="7BEA4939">
                  <wp:simplePos x="0" y="0"/>
                  <wp:positionH relativeFrom="column">
                    <wp:posOffset>17145</wp:posOffset>
                  </wp:positionH>
                  <wp:positionV relativeFrom="paragraph">
                    <wp:posOffset>6556</wp:posOffset>
                  </wp:positionV>
                  <wp:extent cx="562610" cy="562610"/>
                  <wp:effectExtent l="76200" t="0" r="0" b="0"/>
                  <wp:wrapSquare wrapText="bothSides"/>
                  <wp:docPr id="2002025041" name="Graphic 20020250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41" name="Graphic 2002025041">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185" w:history="1">
              <w:r w:rsidR="000C2110" w:rsidRPr="000C2110">
                <w:rPr>
                  <w:rStyle w:val="Hyperlink"/>
                </w:rPr>
                <w:t>Certificate of registered medical practitioner authorising cremation (Form 4)</w:t>
              </w:r>
            </w:hyperlink>
            <w:r w:rsidRPr="000C2110">
              <w:rPr>
                <w:rStyle w:val="Hyperlink"/>
              </w:rPr>
              <w:br/>
            </w:r>
            <w:r w:rsidRPr="000C2110">
              <w:t>&lt;</w:t>
            </w:r>
            <w:r w:rsidR="000C2110" w:rsidRPr="000C2110">
              <w:t>https://www.health.vic.gov.au/cemeteries-and-crematoria/cremations</w:t>
            </w:r>
            <w:r w:rsidRPr="000C2110">
              <w:t>&gt;</w:t>
            </w:r>
          </w:p>
        </w:tc>
      </w:tr>
    </w:tbl>
    <w:p w14:paraId="15A02BCF" w14:textId="18DF12A9" w:rsidR="00FD6431" w:rsidRDefault="00FD6431" w:rsidP="000C2110">
      <w:pPr>
        <w:pStyle w:val="Bodyaftertablefigure"/>
      </w:pPr>
      <w:r w:rsidRPr="006049F6">
        <w:t>Form 4</w:t>
      </w:r>
      <w:r>
        <w:t xml:space="preserve"> is </w:t>
      </w:r>
      <w:r w:rsidRPr="00055C06">
        <w:t>prescribed under Schedule 1 of the Cemeteries Regulations</w:t>
      </w:r>
      <w:r>
        <w:t xml:space="preserve">. Form 4 can be completed by any medical practitioner registered under the </w:t>
      </w:r>
      <w:bookmarkStart w:id="841" w:name="_Hlk182305819"/>
      <w:r>
        <w:rPr>
          <w:i/>
          <w:iCs/>
        </w:rPr>
        <w:t>Medical Practice Act 1994</w:t>
      </w:r>
      <w:r>
        <w:t xml:space="preserve"> </w:t>
      </w:r>
      <w:bookmarkEnd w:id="841"/>
      <w:r>
        <w:t>provided they are not the registered medical practitioner who signed the medical certificate of cause of death for the deceased and:</w:t>
      </w:r>
    </w:p>
    <w:p w14:paraId="3CBD5B46" w14:textId="77777777" w:rsidR="00FD6431" w:rsidRDefault="00FD6431" w:rsidP="00FD6431">
      <w:pPr>
        <w:pStyle w:val="Bullet1"/>
      </w:pPr>
      <w:r>
        <w:t>are not in partnership with any registered medical practitioner who professionally attended the deceased</w:t>
      </w:r>
    </w:p>
    <w:p w14:paraId="47635350" w14:textId="77777777" w:rsidR="00FD6431" w:rsidRDefault="00FD6431" w:rsidP="00FD6431">
      <w:pPr>
        <w:pStyle w:val="Bullet1"/>
      </w:pPr>
      <w:r>
        <w:lastRenderedPageBreak/>
        <w:t>will not derive any professional remuneration from any registered medical practitioner who professionally attended the deceased</w:t>
      </w:r>
    </w:p>
    <w:p w14:paraId="487FF775" w14:textId="77777777" w:rsidR="00FD6431" w:rsidRDefault="00FD6431" w:rsidP="00FD6431">
      <w:pPr>
        <w:pStyle w:val="Bullet1"/>
      </w:pPr>
      <w:r>
        <w:t>has not acquired, and does not anticipate acquiring, directly or indirectly, any property or pecuniary or other benefit of any description by reason of the death of the deceased (apart from any fee payable for providing Form 4).</w:t>
      </w:r>
    </w:p>
    <w:p w14:paraId="704523B6" w14:textId="40DBA5A0" w:rsidR="00FD6431" w:rsidRDefault="00FD6431" w:rsidP="00FD6431">
      <w:pPr>
        <w:pStyle w:val="Bodyafterbullets"/>
      </w:pPr>
      <w:r w:rsidRPr="00116BCA">
        <w:t>Note:</w:t>
      </w:r>
      <w:r>
        <w:t xml:space="preserve"> ‘Partnership’ refers to a legal relationship of persons carrying on a business with a view to profit. Partners are jointly and severally liable for the debts incurred in connection with the partnership. It does not include, for example,</w:t>
      </w:r>
      <w:r w:rsidR="00862940">
        <w:t xml:space="preserve"> 2 </w:t>
      </w:r>
      <w:r>
        <w:t>doctors who work in a hospital and share the same employer.</w:t>
      </w:r>
    </w:p>
    <w:p w14:paraId="2777DFA6" w14:textId="77777777" w:rsidR="00FD6431" w:rsidRDefault="00FD6431" w:rsidP="00FD6431">
      <w:pPr>
        <w:pStyle w:val="Bodyafterbullets"/>
      </w:pPr>
      <w:r>
        <w:t>If the death was reported to the Coroners Court of Victoria, the order to release the body signed by a coroner should be provided to the delegate of the cemetery trust for examination.</w:t>
      </w:r>
    </w:p>
    <w:p w14:paraId="3CCBB7C0" w14:textId="0C01B941" w:rsidR="00FD6431" w:rsidRDefault="00FD6431" w:rsidP="00FD6431">
      <w:pPr>
        <w:pStyle w:val="Body"/>
      </w:pPr>
      <w:r>
        <w:t>The cemetery</w:t>
      </w:r>
      <w:r w:rsidRPr="00055C06">
        <w:t xml:space="preserve"> trust may keep </w:t>
      </w:r>
      <w:r>
        <w:t xml:space="preserve">copies </w:t>
      </w:r>
      <w:r w:rsidRPr="00055C06">
        <w:t>of medical certificate</w:t>
      </w:r>
      <w:r>
        <w:t>s</w:t>
      </w:r>
      <w:r w:rsidRPr="00055C06">
        <w:t xml:space="preserve"> of cause of death </w:t>
      </w:r>
      <w:r>
        <w:t xml:space="preserve">and coroner’s orders </w:t>
      </w:r>
      <w:r w:rsidRPr="00055C06">
        <w:t>on record</w:t>
      </w:r>
      <w:r>
        <w:t>,</w:t>
      </w:r>
      <w:r w:rsidRPr="00055C06">
        <w:t xml:space="preserve"> </w:t>
      </w:r>
      <w:r w:rsidR="001F0354">
        <w:t>but</w:t>
      </w:r>
      <w:r w:rsidR="001F0354" w:rsidRPr="00055C06">
        <w:t xml:space="preserve"> </w:t>
      </w:r>
      <w:r>
        <w:t xml:space="preserve">it is </w:t>
      </w:r>
      <w:r w:rsidR="00E002FE">
        <w:t xml:space="preserve">enough </w:t>
      </w:r>
      <w:r>
        <w:t>for cemetery trusts to sight</w:t>
      </w:r>
      <w:r w:rsidR="00C37671">
        <w:t xml:space="preserve"> the</w:t>
      </w:r>
      <w:r>
        <w:t xml:space="preserve"> required supporting document</w:t>
      </w:r>
      <w:r w:rsidR="007D0868">
        <w:t>s</w:t>
      </w:r>
      <w:r>
        <w:t xml:space="preserve"> and note in its records the date the documents were sighted. This will reduce privacy risks associated with holding personal and health information.</w:t>
      </w:r>
    </w:p>
    <w:p w14:paraId="6E550F6C" w14:textId="392CB201" w:rsidR="00FD6431" w:rsidRDefault="00FD6431" w:rsidP="00116BCA">
      <w:pPr>
        <w:pStyle w:val="Body"/>
        <w:spacing w:after="240"/>
      </w:pPr>
      <w:r w:rsidRPr="00055C06">
        <w:t xml:space="preserve">Information provided in </w:t>
      </w:r>
      <w:r>
        <w:t>Form 3</w:t>
      </w:r>
      <w:r w:rsidRPr="00055C06">
        <w:t xml:space="preserve"> is to be recorded in the cemetery trust’s records in </w:t>
      </w:r>
      <w:r w:rsidR="00312390">
        <w:t>line</w:t>
      </w:r>
      <w:r w:rsidR="00312390" w:rsidRPr="00055C06">
        <w:t xml:space="preserve"> </w:t>
      </w:r>
      <w:r w:rsidRPr="00055C06">
        <w:t>with s. 59 of the Cemeteries Act and rr. 6–15 of the Cemeteries Regulations</w:t>
      </w:r>
      <w:r>
        <w:t>. Refer to</w:t>
      </w:r>
      <w:r w:rsidR="00116BCA">
        <w:t xml:space="preserve"> the records management handbook </w:t>
      </w:r>
      <w:r>
        <w:t>for more information</w:t>
      </w:r>
      <w:r w:rsidR="00116BCA">
        <w:t>:</w:t>
      </w:r>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116BCA" w14:paraId="0AD5A5AA" w14:textId="77777777" w:rsidTr="004F095F">
        <w:tc>
          <w:tcPr>
            <w:tcW w:w="9288" w:type="dxa"/>
          </w:tcPr>
          <w:p w14:paraId="7A5786A7" w14:textId="77777777" w:rsidR="00116BCA" w:rsidRDefault="00116BCA" w:rsidP="004F095F">
            <w:pPr>
              <w:pStyle w:val="Tabletext"/>
            </w:pPr>
            <w:r w:rsidRPr="00116BCA">
              <w:rPr>
                <w:noProof/>
              </w:rPr>
              <w:drawing>
                <wp:anchor distT="0" distB="0" distL="114300" distR="114300" simplePos="0" relativeHeight="251817984" behindDoc="0" locked="0" layoutInCell="1" allowOverlap="1" wp14:anchorId="41411AF0" wp14:editId="03AC8C0A">
                  <wp:simplePos x="0" y="0"/>
                  <wp:positionH relativeFrom="column">
                    <wp:posOffset>17145</wp:posOffset>
                  </wp:positionH>
                  <wp:positionV relativeFrom="paragraph">
                    <wp:posOffset>6556</wp:posOffset>
                  </wp:positionV>
                  <wp:extent cx="562610" cy="562610"/>
                  <wp:effectExtent l="76200" t="0" r="0" b="0"/>
                  <wp:wrapSquare wrapText="bothSides"/>
                  <wp:docPr id="2002025049" name="Graphic 20020250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49" name="Graphic 2002025049">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186" w:history="1">
              <w:r w:rsidRPr="00116BCA">
                <w:rPr>
                  <w:rStyle w:val="Hyperlink"/>
                </w:rPr>
                <w:t>Records management handbook</w:t>
              </w:r>
            </w:hyperlink>
            <w:r w:rsidRPr="00116BCA">
              <w:rPr>
                <w:rStyle w:val="Hyperlink"/>
              </w:rPr>
              <w:br/>
            </w:r>
            <w:r w:rsidRPr="00116BCA">
              <w:t>&lt;https://www.health.vic.gov.au/cemeteries-and-crematoria/cemetery-trust-records-management&gt;</w:t>
            </w:r>
          </w:p>
        </w:tc>
      </w:tr>
    </w:tbl>
    <w:p w14:paraId="503D97CC" w14:textId="69402D73" w:rsidR="00FD6431" w:rsidRDefault="00FD6431" w:rsidP="00AC500C">
      <w:pPr>
        <w:pStyle w:val="Heading3"/>
      </w:pPr>
      <w:bookmarkStart w:id="842" w:name="_Hlk63405202"/>
      <w:bookmarkStart w:id="843" w:name="_Toc101782097"/>
      <w:bookmarkStart w:id="844" w:name="_Toc143502035"/>
      <w:bookmarkStart w:id="845" w:name="_Hlk61593230"/>
      <w:bookmarkStart w:id="846" w:name="_Toc182833962"/>
      <w:r>
        <w:t xml:space="preserve">Document </w:t>
      </w:r>
      <w:r w:rsidRPr="00AC500C">
        <w:t>requirements</w:t>
      </w:r>
      <w:r>
        <w:t xml:space="preserve"> for cremati</w:t>
      </w:r>
      <w:r w:rsidR="00EE0B28">
        <w:t xml:space="preserve">ng </w:t>
      </w:r>
      <w:r>
        <w:t>bodily remains of unknown identity</w:t>
      </w:r>
      <w:bookmarkEnd w:id="842"/>
      <w:bookmarkEnd w:id="843"/>
      <w:bookmarkEnd w:id="844"/>
      <w:bookmarkEnd w:id="846"/>
    </w:p>
    <w:p w14:paraId="69C31F4D" w14:textId="77777777" w:rsidR="002C3B85" w:rsidRPr="002C3B85" w:rsidRDefault="00FD6431" w:rsidP="002C3B85">
      <w:pPr>
        <w:pStyle w:val="Body"/>
      </w:pPr>
      <w:r w:rsidRPr="00955CBE">
        <w:t xml:space="preserve">Examples of sources of bodily </w:t>
      </w:r>
      <w:r w:rsidRPr="002C3B85">
        <w:t xml:space="preserve">remains include schools of anatomy, body donor programs, universities, museums and body parts exhibitions. </w:t>
      </w:r>
    </w:p>
    <w:p w14:paraId="65F546CC" w14:textId="5E1C8C96" w:rsidR="00FD6431" w:rsidRDefault="00FD6431" w:rsidP="002C3B85">
      <w:pPr>
        <w:pStyle w:val="Body"/>
        <w:spacing w:after="240"/>
      </w:pPr>
      <w:r w:rsidRPr="002C3B85">
        <w:t>Bodily remains of unknown identity may have an identifier in some circumstances</w:t>
      </w:r>
      <w:r w:rsidR="00EE0B28">
        <w:t xml:space="preserve"> –</w:t>
      </w:r>
      <w:r w:rsidRPr="002C3B85">
        <w:t xml:space="preserve"> for example</w:t>
      </w:r>
      <w:r w:rsidR="00EE0B28">
        <w:t>,</w:t>
      </w:r>
      <w:r w:rsidRPr="002C3B85">
        <w:t xml:space="preserve"> a cadaver imported as part of an overseas voluntary</w:t>
      </w:r>
      <w:r w:rsidRPr="000801BC">
        <w:t xml:space="preserve"> body donor program for the purposes of surgical teaching that is identified by a reference number with no personal details.</w:t>
      </w:r>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AC500C" w14:paraId="4E6C6B39" w14:textId="77777777" w:rsidTr="007972EA">
        <w:tc>
          <w:tcPr>
            <w:tcW w:w="9288" w:type="dxa"/>
          </w:tcPr>
          <w:p w14:paraId="610D185C" w14:textId="77777777" w:rsidR="00AC500C" w:rsidRDefault="00AC500C" w:rsidP="007972EA">
            <w:pPr>
              <w:pStyle w:val="Tabletext"/>
            </w:pPr>
            <w:r w:rsidRPr="00A0384D">
              <w:rPr>
                <w:noProof/>
                <w:highlight w:val="yellow"/>
              </w:rPr>
              <w:drawing>
                <wp:anchor distT="0" distB="0" distL="114300" distR="114300" simplePos="0" relativeHeight="251822080" behindDoc="0" locked="0" layoutInCell="1" allowOverlap="1" wp14:anchorId="305A3AEE" wp14:editId="4CB7ABD9">
                  <wp:simplePos x="0" y="0"/>
                  <wp:positionH relativeFrom="column">
                    <wp:posOffset>17145</wp:posOffset>
                  </wp:positionH>
                  <wp:positionV relativeFrom="paragraph">
                    <wp:posOffset>6556</wp:posOffset>
                  </wp:positionV>
                  <wp:extent cx="562610" cy="562610"/>
                  <wp:effectExtent l="76200" t="0" r="0" b="0"/>
                  <wp:wrapSquare wrapText="bothSides"/>
                  <wp:docPr id="2002025043" name="Graphic 20020250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43" name="Graphic 2002025043">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187" w:history="1">
              <w:r w:rsidRPr="00BD74A7">
                <w:rPr>
                  <w:rStyle w:val="Hyperlink"/>
                </w:rPr>
                <w:t>Application for cremation authorisation of bodily remains of unknown name or with an identifier (Form 3A)</w:t>
              </w:r>
            </w:hyperlink>
            <w:r w:rsidRPr="00BD74A7">
              <w:rPr>
                <w:rStyle w:val="Hyperlink"/>
              </w:rPr>
              <w:br/>
            </w:r>
            <w:r w:rsidRPr="00BD74A7">
              <w:t>&lt;https://www.health.vic.gov.au/cemeteries-and-crematoria/cremations&gt;</w:t>
            </w:r>
          </w:p>
        </w:tc>
      </w:tr>
    </w:tbl>
    <w:p w14:paraId="37816554" w14:textId="1FFDD0E5" w:rsidR="002C3B85" w:rsidRDefault="00FD6431" w:rsidP="00796FFD">
      <w:pPr>
        <w:pStyle w:val="Bodyaftertablefigure"/>
      </w:pPr>
      <w:r>
        <w:t xml:space="preserve">If bodily remains to be cremated are of unknown name or have an identifier, an application for cremation authorisation must be made using </w:t>
      </w:r>
      <w:r w:rsidR="00796FFD">
        <w:t xml:space="preserve">Form 3A </w:t>
      </w:r>
      <w:r>
        <w:t xml:space="preserve">prescribed under </w:t>
      </w:r>
      <w:r w:rsidRPr="00055C06">
        <w:t xml:space="preserve">Schedule 1 of </w:t>
      </w:r>
      <w:r>
        <w:t>the Cemeteries Regulations.</w:t>
      </w:r>
      <w:r w:rsidR="00796FFD">
        <w:t xml:space="preserve"> </w:t>
      </w:r>
    </w:p>
    <w:p w14:paraId="4A8AD4E3" w14:textId="710D4675" w:rsidR="00FD6431" w:rsidRDefault="00796FFD" w:rsidP="002C3B85">
      <w:pPr>
        <w:pStyle w:val="Body"/>
        <w:spacing w:after="240"/>
      </w:pPr>
      <w:r>
        <w:t>Form 3A</w:t>
      </w:r>
      <w:r w:rsidR="00FD6431">
        <w:t xml:space="preserve"> must be accompanied by a written cremation approval granted by the department Secretary under s. 134 of the Cemeteries Act.</w:t>
      </w:r>
    </w:p>
    <w:tbl>
      <w:tblPr>
        <w:tblStyle w:val="TableGrid1"/>
        <w:tblW w:w="5000" w:type="pct"/>
        <w:tblLayout w:type="fixed"/>
        <w:tblLook w:val="0620" w:firstRow="1" w:lastRow="0" w:firstColumn="0" w:lastColumn="0" w:noHBand="1" w:noVBand="1"/>
      </w:tblPr>
      <w:tblGrid>
        <w:gridCol w:w="1975"/>
        <w:gridCol w:w="3690"/>
        <w:gridCol w:w="3623"/>
      </w:tblGrid>
      <w:tr w:rsidR="00FD6431" w:rsidRPr="00F432CC" w14:paraId="7481E5AA" w14:textId="77777777" w:rsidTr="0006016A">
        <w:trPr>
          <w:trHeight w:val="226"/>
        </w:trPr>
        <w:tc>
          <w:tcPr>
            <w:tcW w:w="1975" w:type="dxa"/>
            <w:shd w:val="clear" w:color="auto" w:fill="F2DBDB" w:themeFill="accent2" w:themeFillTint="33"/>
            <w:hideMark/>
          </w:tcPr>
          <w:p w14:paraId="4B15D5F1" w14:textId="77777777" w:rsidR="00FD6431" w:rsidRPr="00F432CC" w:rsidRDefault="00FD6431" w:rsidP="00537073">
            <w:pPr>
              <w:pStyle w:val="Tablecolhead"/>
              <w:keepNext/>
              <w:keepLines/>
              <w:rPr>
                <w:rFonts w:ascii="HelveticaNeueLT Std Med" w:hAnsi="HelveticaNeueLT Std Med"/>
              </w:rPr>
            </w:pPr>
            <w:r w:rsidRPr="00F432CC">
              <w:lastRenderedPageBreak/>
              <w:t>Deceased</w:t>
            </w:r>
          </w:p>
        </w:tc>
        <w:tc>
          <w:tcPr>
            <w:tcW w:w="3690" w:type="dxa"/>
            <w:shd w:val="clear" w:color="auto" w:fill="F2DBDB" w:themeFill="accent2" w:themeFillTint="33"/>
            <w:hideMark/>
          </w:tcPr>
          <w:p w14:paraId="1FBD5159" w14:textId="77777777" w:rsidR="00FD6431" w:rsidRPr="00F432CC" w:rsidRDefault="00FD6431" w:rsidP="00537073">
            <w:pPr>
              <w:pStyle w:val="Tablecolhead"/>
              <w:keepNext/>
              <w:keepLines/>
            </w:pPr>
            <w:r w:rsidRPr="00F432CC">
              <w:t>Prescribed form</w:t>
            </w:r>
          </w:p>
        </w:tc>
        <w:tc>
          <w:tcPr>
            <w:tcW w:w="3623" w:type="dxa"/>
            <w:shd w:val="clear" w:color="auto" w:fill="F2DBDB" w:themeFill="accent2" w:themeFillTint="33"/>
            <w:hideMark/>
          </w:tcPr>
          <w:p w14:paraId="3CE69228" w14:textId="106BEE8E" w:rsidR="00FD6431" w:rsidRPr="00F432CC" w:rsidRDefault="00FD6431" w:rsidP="00537073">
            <w:pPr>
              <w:pStyle w:val="Tablecolhead"/>
              <w:keepNext/>
              <w:keepLines/>
            </w:pPr>
            <w:r w:rsidRPr="00F432CC">
              <w:t>Document</w:t>
            </w:r>
            <w:r w:rsidR="00781656">
              <w:t>s</w:t>
            </w:r>
            <w:r w:rsidRPr="00F432CC">
              <w:t xml:space="preserve"> required to accompany the prescribed form</w:t>
            </w:r>
          </w:p>
        </w:tc>
      </w:tr>
      <w:tr w:rsidR="00FD6431" w14:paraId="64042F46" w14:textId="77777777" w:rsidTr="0006016A">
        <w:trPr>
          <w:trHeight w:val="226"/>
        </w:trPr>
        <w:tc>
          <w:tcPr>
            <w:tcW w:w="1975" w:type="dxa"/>
            <w:hideMark/>
          </w:tcPr>
          <w:p w14:paraId="3654A27F" w14:textId="77777777" w:rsidR="00FD6431" w:rsidRDefault="00FD6431" w:rsidP="00537073">
            <w:pPr>
              <w:pStyle w:val="Tabletext"/>
              <w:keepNext/>
              <w:keepLines/>
            </w:pPr>
            <w:r>
              <w:t>Bodily remains of unknown name or with an identifier</w:t>
            </w:r>
          </w:p>
        </w:tc>
        <w:tc>
          <w:tcPr>
            <w:tcW w:w="3690" w:type="dxa"/>
            <w:hideMark/>
          </w:tcPr>
          <w:p w14:paraId="67EA9FCD" w14:textId="77777777" w:rsidR="00FD6431" w:rsidRDefault="00FD6431" w:rsidP="00537073">
            <w:pPr>
              <w:pStyle w:val="Tabletext"/>
              <w:keepNext/>
              <w:keepLines/>
            </w:pPr>
            <w:r>
              <w:t>Application for cremation authorisation of bodily remains of unknown name or with an identifier</w:t>
            </w:r>
          </w:p>
        </w:tc>
        <w:tc>
          <w:tcPr>
            <w:tcW w:w="3623" w:type="dxa"/>
            <w:hideMark/>
          </w:tcPr>
          <w:p w14:paraId="2F01681F" w14:textId="05D54740" w:rsidR="00FD6431" w:rsidRDefault="00FD6431" w:rsidP="00537073">
            <w:pPr>
              <w:pStyle w:val="Tabletext"/>
              <w:keepNext/>
              <w:keepLines/>
              <w:rPr>
                <w:rFonts w:ascii="HelveticaNeueLT Std Lt" w:eastAsia="Times New Roman" w:hAnsi="HelveticaNeueLT Std Lt" w:cs="HelveticaNeueLT-Light"/>
              </w:rPr>
            </w:pPr>
            <w:r>
              <w:t>Written cremation approval granted by the department Secretary under s. 134 of the Cemeteries Act</w:t>
            </w:r>
          </w:p>
        </w:tc>
      </w:tr>
    </w:tbl>
    <w:p w14:paraId="0F966B3F" w14:textId="43A6BC3F" w:rsidR="00FD6431" w:rsidRDefault="00FD6431" w:rsidP="00537073">
      <w:pPr>
        <w:pStyle w:val="Bodyaftertablefigure"/>
        <w:keepNext/>
        <w:keepLines/>
      </w:pPr>
      <w:r>
        <w:t xml:space="preserve">To seek cremation approval from the department Secretary, the applicant must complete Form 3A and submit it to the department. When granted, the department Secretary’s cremation approval is attached to Form 3A and </w:t>
      </w:r>
      <w:r w:rsidR="00374346">
        <w:t xml:space="preserve">the applicant submits </w:t>
      </w:r>
      <w:r>
        <w:t>both documents to the cemetery trust.</w:t>
      </w:r>
    </w:p>
    <w:p w14:paraId="189D090F" w14:textId="00FDC614" w:rsidR="00FD6431" w:rsidRDefault="00FD6431" w:rsidP="00FD6431">
      <w:pPr>
        <w:pStyle w:val="Heading3"/>
        <w:rPr>
          <w:rFonts w:ascii="HelveticaNeueLT Std Med" w:eastAsia="Times New Roman" w:hAnsi="HelveticaNeueLT Std Med" w:cs="HelveticaNeueLT-Medium"/>
        </w:rPr>
      </w:pPr>
      <w:bookmarkStart w:id="847" w:name="_Toc101782098"/>
      <w:bookmarkStart w:id="848" w:name="_Toc143502036"/>
      <w:bookmarkStart w:id="849" w:name="_Hlk63405213"/>
      <w:bookmarkStart w:id="850" w:name="_Toc182833963"/>
      <w:r>
        <w:t>Document requirements for cremati</w:t>
      </w:r>
      <w:r w:rsidR="0006016A">
        <w:t>ng</w:t>
      </w:r>
      <w:r>
        <w:t xml:space="preserve"> foetal remains</w:t>
      </w:r>
      <w:bookmarkEnd w:id="847"/>
      <w:bookmarkEnd w:id="848"/>
      <w:bookmarkEnd w:id="850"/>
    </w:p>
    <w:bookmarkEnd w:id="849"/>
    <w:p w14:paraId="5B714EA0" w14:textId="22A4902F" w:rsidR="00FD6431" w:rsidRDefault="00FD6431" w:rsidP="002C3B85">
      <w:pPr>
        <w:pStyle w:val="Body"/>
        <w:spacing w:after="240"/>
      </w:pPr>
      <w:r>
        <w:t>There is no form prescribed for applications for authorisation to cremate foetal remains that are not a still-born child. The application must contain prescribed information and can only be made by a prescribed person as detailed in the following table.</w:t>
      </w:r>
    </w:p>
    <w:tbl>
      <w:tblPr>
        <w:tblStyle w:val="TableGrid1"/>
        <w:tblW w:w="5000" w:type="pct"/>
        <w:tblLayout w:type="fixed"/>
        <w:tblLook w:val="0620" w:firstRow="1" w:lastRow="0" w:firstColumn="0" w:lastColumn="0" w:noHBand="1" w:noVBand="1"/>
      </w:tblPr>
      <w:tblGrid>
        <w:gridCol w:w="1314"/>
        <w:gridCol w:w="3795"/>
        <w:gridCol w:w="4179"/>
      </w:tblGrid>
      <w:tr w:rsidR="00FD6431" w:rsidRPr="00F432CC" w14:paraId="59C23AFE" w14:textId="77777777" w:rsidTr="004F095F">
        <w:trPr>
          <w:cantSplit/>
          <w:trHeight w:val="226"/>
          <w:tblHeader/>
        </w:trPr>
        <w:tc>
          <w:tcPr>
            <w:tcW w:w="1345" w:type="dxa"/>
            <w:shd w:val="clear" w:color="auto" w:fill="F2DBDB" w:themeFill="accent2" w:themeFillTint="33"/>
            <w:hideMark/>
          </w:tcPr>
          <w:p w14:paraId="24E24996" w14:textId="77777777" w:rsidR="00FD6431" w:rsidRPr="00F432CC" w:rsidRDefault="00FD6431" w:rsidP="00F31147">
            <w:pPr>
              <w:pStyle w:val="Tablecolhead"/>
            </w:pPr>
            <w:r w:rsidRPr="00F432CC">
              <w:t>Deceased</w:t>
            </w:r>
          </w:p>
        </w:tc>
        <w:tc>
          <w:tcPr>
            <w:tcW w:w="3897" w:type="dxa"/>
            <w:shd w:val="clear" w:color="auto" w:fill="F2DBDB" w:themeFill="accent2" w:themeFillTint="33"/>
            <w:hideMark/>
          </w:tcPr>
          <w:p w14:paraId="182DC3D4" w14:textId="77777777" w:rsidR="00FD6431" w:rsidRPr="00F432CC" w:rsidRDefault="00FD6431" w:rsidP="00F31147">
            <w:pPr>
              <w:pStyle w:val="Tablecolhead"/>
            </w:pPr>
            <w:r w:rsidRPr="00F432CC">
              <w:t>Prescribed information</w:t>
            </w:r>
          </w:p>
        </w:tc>
        <w:tc>
          <w:tcPr>
            <w:tcW w:w="4293" w:type="dxa"/>
            <w:shd w:val="clear" w:color="auto" w:fill="F2DBDB" w:themeFill="accent2" w:themeFillTint="33"/>
            <w:hideMark/>
          </w:tcPr>
          <w:p w14:paraId="2EBE68AB" w14:textId="77777777" w:rsidR="00FD6431" w:rsidRPr="00F432CC" w:rsidRDefault="00FD6431" w:rsidP="00F31147">
            <w:pPr>
              <w:pStyle w:val="Tablecolhead"/>
            </w:pPr>
            <w:r w:rsidRPr="00F432CC">
              <w:t>Prescribed persons</w:t>
            </w:r>
          </w:p>
        </w:tc>
      </w:tr>
      <w:tr w:rsidR="00FD6431" w14:paraId="7C86B390" w14:textId="77777777" w:rsidTr="004F095F">
        <w:trPr>
          <w:cantSplit/>
          <w:trHeight w:val="226"/>
        </w:trPr>
        <w:tc>
          <w:tcPr>
            <w:tcW w:w="1345" w:type="dxa"/>
            <w:hideMark/>
          </w:tcPr>
          <w:p w14:paraId="0B5DF812" w14:textId="77777777" w:rsidR="00FD6431" w:rsidRDefault="00FD6431" w:rsidP="004F095F">
            <w:pPr>
              <w:pStyle w:val="Tabletext"/>
            </w:pPr>
            <w:r>
              <w:t>Foetal remains that are not a still-born child</w:t>
            </w:r>
          </w:p>
        </w:tc>
        <w:tc>
          <w:tcPr>
            <w:tcW w:w="3897" w:type="dxa"/>
          </w:tcPr>
          <w:p w14:paraId="2F027D31" w14:textId="77777777" w:rsidR="00FD6431" w:rsidRDefault="00FD6431" w:rsidP="004F095F">
            <w:pPr>
              <w:pStyle w:val="Tabletext"/>
            </w:pPr>
            <w:r>
              <w:t>The following information must be provided to the cemetery trust in writing:</w:t>
            </w:r>
          </w:p>
          <w:p w14:paraId="0D89928D" w14:textId="77777777" w:rsidR="00FD6431" w:rsidRDefault="00FD6431" w:rsidP="004F095F">
            <w:pPr>
              <w:pStyle w:val="Tablebullet1"/>
              <w:rPr>
                <w:rFonts w:ascii="HelveticaNeueLT Std Lt" w:eastAsia="TimesNewRomanPS" w:hAnsi="HelveticaNeueLT Std Lt" w:cs="Lucida Calligraphy"/>
              </w:rPr>
            </w:pPr>
            <w:r>
              <w:t>the name of the person and the organisation (if any) making the application</w:t>
            </w:r>
          </w:p>
          <w:p w14:paraId="1CB15F73" w14:textId="4E7E5364" w:rsidR="00FD6431" w:rsidRPr="00E23B09" w:rsidRDefault="00FD6431" w:rsidP="00706C4D">
            <w:pPr>
              <w:pStyle w:val="Tablebullet1"/>
            </w:pPr>
            <w:r>
              <w:t>the category of prescribed person to which the person making the application belongs</w:t>
            </w:r>
          </w:p>
        </w:tc>
        <w:tc>
          <w:tcPr>
            <w:tcW w:w="4293" w:type="dxa"/>
            <w:hideMark/>
          </w:tcPr>
          <w:p w14:paraId="5BA78AFA" w14:textId="5F520AF4" w:rsidR="00FD6431" w:rsidRDefault="00FD6431" w:rsidP="004F095F">
            <w:pPr>
              <w:pStyle w:val="Tablebullet1"/>
            </w:pPr>
            <w:r>
              <w:t>A registered medical practitioner who treated the person to whom the foetal tissue belonged</w:t>
            </w:r>
          </w:p>
          <w:p w14:paraId="458B8E9C" w14:textId="697B147F" w:rsidR="00FD6431" w:rsidRDefault="00FD6431" w:rsidP="004F095F">
            <w:pPr>
              <w:pStyle w:val="Tablebullet1"/>
            </w:pPr>
            <w:r>
              <w:t>A registered medical practitioner of the hospital where the person to whom the foetal tissue belonged was treated</w:t>
            </w:r>
          </w:p>
          <w:p w14:paraId="15EABED5" w14:textId="77777777" w:rsidR="00FD6431" w:rsidRDefault="00FD6431" w:rsidP="004F095F">
            <w:pPr>
              <w:pStyle w:val="Tablebullet1"/>
            </w:pPr>
            <w:r>
              <w:t>A coroner</w:t>
            </w:r>
          </w:p>
          <w:p w14:paraId="69A7A1C8" w14:textId="77777777" w:rsidR="00FD6431" w:rsidRDefault="00FD6431" w:rsidP="004F095F">
            <w:pPr>
              <w:pStyle w:val="Tablebullet1"/>
            </w:pPr>
            <w:r>
              <w:t>An inspector of a school of anatomy</w:t>
            </w:r>
          </w:p>
          <w:p w14:paraId="5EF65C88" w14:textId="77777777" w:rsidR="00FD6431" w:rsidRDefault="00FD6431" w:rsidP="004F095F">
            <w:pPr>
              <w:pStyle w:val="Tablebullet1"/>
            </w:pPr>
            <w:r>
              <w:t>A designated officer of a school of anatomy</w:t>
            </w:r>
          </w:p>
          <w:p w14:paraId="2C48B64F" w14:textId="77777777" w:rsidR="00FD6431" w:rsidRDefault="00FD6431" w:rsidP="004F095F">
            <w:pPr>
              <w:pStyle w:val="Tablebullet1"/>
              <w:rPr>
                <w:rFonts w:cs="Arial"/>
              </w:rPr>
            </w:pPr>
            <w:r>
              <w:t>Department Secretary</w:t>
            </w:r>
          </w:p>
        </w:tc>
      </w:tr>
    </w:tbl>
    <w:p w14:paraId="56A3845C" w14:textId="37FA8660" w:rsidR="00FD6431" w:rsidRDefault="00FD6431" w:rsidP="00FD6431">
      <w:pPr>
        <w:pStyle w:val="Bodyaftertablefigure"/>
      </w:pPr>
      <w:bookmarkStart w:id="851" w:name="_Toc101782099"/>
      <w:bookmarkStart w:id="852" w:name="_Toc143502037"/>
      <w:r w:rsidRPr="002C3B85">
        <w:t>Note:</w:t>
      </w:r>
      <w:r>
        <w:t xml:space="preserve"> Foetal remains that are not a still-born child are defined as a child of less than 20 weeks</w:t>
      </w:r>
      <w:r w:rsidR="00AA7F97">
        <w:t>’</w:t>
      </w:r>
      <w:r>
        <w:t xml:space="preserve"> gestation or, if it cannot be reliably established whether the period of gestation is more or less than 20 weeks, with a body mass of less than 400 grams at birth, that exhibits no sign of respiration or heartbeat, or other sign of life, after birth.</w:t>
      </w:r>
    </w:p>
    <w:p w14:paraId="5A19B0BC" w14:textId="4DDB6AC0" w:rsidR="00FD6431" w:rsidRDefault="00FD6431" w:rsidP="00FD6431">
      <w:pPr>
        <w:pStyle w:val="Heading3"/>
        <w:rPr>
          <w:rFonts w:ascii="HelveticaNeueLT Std Med" w:eastAsia="Times New Roman" w:hAnsi="HelveticaNeueLT Std Med" w:cs="HelveticaNeueLT-Medium"/>
        </w:rPr>
      </w:pPr>
      <w:bookmarkStart w:id="853" w:name="_Toc182833964"/>
      <w:r>
        <w:t>Document requirements for cremati</w:t>
      </w:r>
      <w:r w:rsidR="0006016A">
        <w:t>ng</w:t>
      </w:r>
      <w:r>
        <w:t xml:space="preserve"> body parts</w:t>
      </w:r>
      <w:bookmarkEnd w:id="851"/>
      <w:bookmarkEnd w:id="852"/>
      <w:bookmarkEnd w:id="853"/>
      <w:r>
        <w:t xml:space="preserve"> </w:t>
      </w:r>
    </w:p>
    <w:p w14:paraId="269E0B0B" w14:textId="759B17B2" w:rsidR="00FD6431" w:rsidRDefault="00FD6431" w:rsidP="002C3B85">
      <w:pPr>
        <w:pStyle w:val="Body"/>
        <w:spacing w:after="240"/>
      </w:pPr>
      <w:r>
        <w:t>Applications for authorisation to cremate body parts that are not foetal remains must be made by a prescribed person and include certain information as detailed in the following table.</w:t>
      </w:r>
    </w:p>
    <w:tbl>
      <w:tblPr>
        <w:tblStyle w:val="TableGrid1"/>
        <w:tblW w:w="5000" w:type="pct"/>
        <w:tblLayout w:type="fixed"/>
        <w:tblLook w:val="0620" w:firstRow="1" w:lastRow="0" w:firstColumn="0" w:lastColumn="0" w:noHBand="1" w:noVBand="1"/>
      </w:tblPr>
      <w:tblGrid>
        <w:gridCol w:w="1314"/>
        <w:gridCol w:w="3795"/>
        <w:gridCol w:w="4179"/>
      </w:tblGrid>
      <w:tr w:rsidR="00FD6431" w:rsidRPr="00F432CC" w14:paraId="0C7D0E3A" w14:textId="77777777" w:rsidTr="00900A03">
        <w:trPr>
          <w:trHeight w:val="226"/>
          <w:tblHeader/>
        </w:trPr>
        <w:tc>
          <w:tcPr>
            <w:tcW w:w="1345" w:type="dxa"/>
            <w:shd w:val="clear" w:color="auto" w:fill="F2DBDB" w:themeFill="accent2" w:themeFillTint="33"/>
            <w:hideMark/>
          </w:tcPr>
          <w:p w14:paraId="181A6A4F" w14:textId="77777777" w:rsidR="00FD6431" w:rsidRPr="00F432CC" w:rsidRDefault="00FD6431" w:rsidP="00F31147">
            <w:pPr>
              <w:pStyle w:val="Tablecolhead"/>
            </w:pPr>
            <w:r w:rsidRPr="00F432CC">
              <w:t>Deceased</w:t>
            </w:r>
          </w:p>
        </w:tc>
        <w:tc>
          <w:tcPr>
            <w:tcW w:w="3897" w:type="dxa"/>
            <w:shd w:val="clear" w:color="auto" w:fill="F2DBDB" w:themeFill="accent2" w:themeFillTint="33"/>
            <w:hideMark/>
          </w:tcPr>
          <w:p w14:paraId="486D0CD9" w14:textId="77777777" w:rsidR="00FD6431" w:rsidRPr="00F432CC" w:rsidRDefault="00FD6431" w:rsidP="00F31147">
            <w:pPr>
              <w:pStyle w:val="Tablecolhead"/>
            </w:pPr>
            <w:r w:rsidRPr="00F432CC">
              <w:t>Prescribed information</w:t>
            </w:r>
          </w:p>
        </w:tc>
        <w:tc>
          <w:tcPr>
            <w:tcW w:w="4293" w:type="dxa"/>
            <w:shd w:val="clear" w:color="auto" w:fill="F2DBDB" w:themeFill="accent2" w:themeFillTint="33"/>
            <w:hideMark/>
          </w:tcPr>
          <w:p w14:paraId="1A92CADC" w14:textId="77777777" w:rsidR="00FD6431" w:rsidRPr="00F432CC" w:rsidRDefault="00FD6431" w:rsidP="00F31147">
            <w:pPr>
              <w:pStyle w:val="Tablecolhead"/>
            </w:pPr>
            <w:r w:rsidRPr="00F432CC">
              <w:t>Prescribed persons</w:t>
            </w:r>
          </w:p>
        </w:tc>
      </w:tr>
      <w:tr w:rsidR="00FD6431" w14:paraId="7C3D7271" w14:textId="77777777" w:rsidTr="004F095F">
        <w:trPr>
          <w:trHeight w:val="226"/>
        </w:trPr>
        <w:tc>
          <w:tcPr>
            <w:tcW w:w="1345" w:type="dxa"/>
            <w:hideMark/>
          </w:tcPr>
          <w:p w14:paraId="3497724E" w14:textId="59E90099" w:rsidR="00FD6431" w:rsidRDefault="00FD6431" w:rsidP="004F095F">
            <w:pPr>
              <w:pStyle w:val="Tabletext"/>
            </w:pPr>
            <w:r>
              <w:t>Body parts that are not foetal remains</w:t>
            </w:r>
          </w:p>
        </w:tc>
        <w:tc>
          <w:tcPr>
            <w:tcW w:w="3897" w:type="dxa"/>
            <w:hideMark/>
          </w:tcPr>
          <w:p w14:paraId="3108ECC2" w14:textId="77777777" w:rsidR="00FD6431" w:rsidRDefault="00FD6431" w:rsidP="004F095F">
            <w:pPr>
              <w:pStyle w:val="Tabletext"/>
            </w:pPr>
            <w:r>
              <w:t>The following information must be provided to the cemetery trust in writing:</w:t>
            </w:r>
          </w:p>
          <w:p w14:paraId="3E6FA0D3" w14:textId="77777777" w:rsidR="00FD6431" w:rsidRDefault="00FD6431" w:rsidP="004F095F">
            <w:pPr>
              <w:pStyle w:val="Tablebullet1"/>
              <w:rPr>
                <w:rFonts w:ascii="HelveticaNeueLT Std Lt" w:eastAsia="TimesNewRomanPS" w:hAnsi="HelveticaNeueLT Std Lt" w:cs="Lucida Calligraphy"/>
              </w:rPr>
            </w:pPr>
            <w:r>
              <w:t>if known, the full name of the person or persons to whom the body parts belong</w:t>
            </w:r>
          </w:p>
          <w:p w14:paraId="5B798A07" w14:textId="77777777" w:rsidR="00FD6431" w:rsidRDefault="00FD6431" w:rsidP="004F095F">
            <w:pPr>
              <w:pStyle w:val="Tablebullet1"/>
            </w:pPr>
            <w:r>
              <w:t>if known, the type of body part to be cremated</w:t>
            </w:r>
          </w:p>
          <w:p w14:paraId="60B12467" w14:textId="77777777" w:rsidR="00FD6431" w:rsidRDefault="00FD6431" w:rsidP="004F095F">
            <w:pPr>
              <w:pStyle w:val="Tablebullet1"/>
            </w:pPr>
            <w:r>
              <w:lastRenderedPageBreak/>
              <w:t>the name of the person and the name of the organisation (if any) making the application</w:t>
            </w:r>
          </w:p>
          <w:p w14:paraId="06CE78E9" w14:textId="77777777" w:rsidR="00FD6431" w:rsidRDefault="00FD6431" w:rsidP="004F095F">
            <w:pPr>
              <w:pStyle w:val="Tablebullet1"/>
            </w:pPr>
            <w:r>
              <w:t>the category of prescribed person to which the person making the application belongs</w:t>
            </w:r>
          </w:p>
        </w:tc>
        <w:tc>
          <w:tcPr>
            <w:tcW w:w="4293" w:type="dxa"/>
            <w:hideMark/>
          </w:tcPr>
          <w:p w14:paraId="3A012EEE" w14:textId="77777777" w:rsidR="00FD6431" w:rsidRDefault="00FD6431" w:rsidP="004F095F">
            <w:pPr>
              <w:pStyle w:val="Tablebullet1"/>
            </w:pPr>
            <w:r>
              <w:lastRenderedPageBreak/>
              <w:t>A registered medical practitioner who treated the person to whom the body parts belonged</w:t>
            </w:r>
          </w:p>
          <w:p w14:paraId="5A722159" w14:textId="77777777" w:rsidR="00FD6431" w:rsidRDefault="00FD6431" w:rsidP="004F095F">
            <w:pPr>
              <w:pStyle w:val="Tablebullet1"/>
            </w:pPr>
            <w:r>
              <w:t>A registered medical practitioner of the hospital where the person to whom the body parts belonged was treated</w:t>
            </w:r>
          </w:p>
          <w:p w14:paraId="677638B5" w14:textId="77777777" w:rsidR="00FD6431" w:rsidRDefault="00FD6431" w:rsidP="004F095F">
            <w:pPr>
              <w:pStyle w:val="Tablebullet1"/>
            </w:pPr>
            <w:r>
              <w:t>A coroner</w:t>
            </w:r>
          </w:p>
          <w:p w14:paraId="3D6A6EBE" w14:textId="77777777" w:rsidR="00FD6431" w:rsidRDefault="00FD6431" w:rsidP="004F095F">
            <w:pPr>
              <w:pStyle w:val="Tablebullet1"/>
            </w:pPr>
            <w:r>
              <w:t>An inspector of a school of anatomy</w:t>
            </w:r>
          </w:p>
          <w:p w14:paraId="37273395" w14:textId="77777777" w:rsidR="00FD6431" w:rsidRDefault="00FD6431" w:rsidP="004F095F">
            <w:pPr>
              <w:pStyle w:val="Tablebullet1"/>
            </w:pPr>
            <w:r>
              <w:lastRenderedPageBreak/>
              <w:t>A designated officer of a school of anatomy</w:t>
            </w:r>
          </w:p>
          <w:p w14:paraId="75F2BCAF" w14:textId="77777777" w:rsidR="00FD6431" w:rsidRDefault="00FD6431" w:rsidP="004F095F">
            <w:pPr>
              <w:pStyle w:val="Tablebullet1"/>
              <w:rPr>
                <w:rFonts w:cs="Arial"/>
              </w:rPr>
            </w:pPr>
            <w:r>
              <w:t>Department Secretary</w:t>
            </w:r>
          </w:p>
        </w:tc>
      </w:tr>
    </w:tbl>
    <w:p w14:paraId="5C5C5668" w14:textId="61FB97C5" w:rsidR="00FD6431" w:rsidRDefault="00FD6431" w:rsidP="00FD6431">
      <w:pPr>
        <w:pStyle w:val="Bodyaftertablefigure"/>
      </w:pPr>
      <w:r w:rsidRPr="002C3B85">
        <w:lastRenderedPageBreak/>
        <w:t>Note:</w:t>
      </w:r>
      <w:r>
        <w:t xml:space="preserve"> Body parts </w:t>
      </w:r>
      <w:r w:rsidR="00AA7F97">
        <w:t xml:space="preserve">that </w:t>
      </w:r>
      <w:r>
        <w:t>are not foetal remains are defined as human tissue or a part of a person where that tissue or part is not part of a corpse or foetal remains.</w:t>
      </w:r>
    </w:p>
    <w:p w14:paraId="5D6BA946" w14:textId="77777777" w:rsidR="00FD6431" w:rsidRDefault="00FD6431" w:rsidP="006B3AF5">
      <w:pPr>
        <w:pStyle w:val="Body"/>
        <w:spacing w:after="240"/>
      </w:pPr>
      <w:r>
        <w:t>In some cases, body parts of unknown name will have an identifier. For example, cadaveric material imported for the purposes of surgical teaching may be identified by a reference number and no personal details will be provided.</w:t>
      </w:r>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8B6939" w14:paraId="78D37542" w14:textId="77777777" w:rsidTr="004F095F">
        <w:tc>
          <w:tcPr>
            <w:tcW w:w="9288" w:type="dxa"/>
          </w:tcPr>
          <w:p w14:paraId="7722458F" w14:textId="4A81CA7F" w:rsidR="008B6939" w:rsidRDefault="008B6939" w:rsidP="004F095F">
            <w:pPr>
              <w:pStyle w:val="Tabletext"/>
            </w:pPr>
            <w:r w:rsidRPr="006B3AF5">
              <w:rPr>
                <w:noProof/>
              </w:rPr>
              <w:drawing>
                <wp:anchor distT="0" distB="0" distL="114300" distR="114300" simplePos="0" relativeHeight="251811840" behindDoc="0" locked="0" layoutInCell="1" allowOverlap="1" wp14:anchorId="63465DFC" wp14:editId="20247A46">
                  <wp:simplePos x="0" y="0"/>
                  <wp:positionH relativeFrom="column">
                    <wp:posOffset>17145</wp:posOffset>
                  </wp:positionH>
                  <wp:positionV relativeFrom="paragraph">
                    <wp:posOffset>6556</wp:posOffset>
                  </wp:positionV>
                  <wp:extent cx="562610" cy="562610"/>
                  <wp:effectExtent l="76200" t="0" r="0" b="0"/>
                  <wp:wrapSquare wrapText="bothSides"/>
                  <wp:docPr id="2002025045" name="Graphic 20020250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45" name="Graphic 2002025045">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188" w:history="1">
              <w:r w:rsidR="006B3AF5" w:rsidRPr="006B3AF5">
                <w:rPr>
                  <w:rStyle w:val="Hyperlink"/>
                </w:rPr>
                <w:t>Application for cremation authorisation of body parts of unknown name with an identifier (Form 3B)</w:t>
              </w:r>
            </w:hyperlink>
            <w:r w:rsidRPr="006B3AF5">
              <w:rPr>
                <w:rStyle w:val="Hyperlink"/>
              </w:rPr>
              <w:br/>
            </w:r>
            <w:r w:rsidRPr="006B3AF5">
              <w:t>&lt;</w:t>
            </w:r>
            <w:r w:rsidR="006B3AF5" w:rsidRPr="006B3AF5">
              <w:t>https://www.health.vic.gov.au/cemeteries-and-crematoria/cremations</w:t>
            </w:r>
            <w:r w:rsidRPr="006B3AF5">
              <w:t>&gt;</w:t>
            </w:r>
          </w:p>
        </w:tc>
      </w:tr>
    </w:tbl>
    <w:p w14:paraId="573B440E" w14:textId="0BFA4280" w:rsidR="00FD6431" w:rsidRDefault="00FD6431" w:rsidP="001B67C4">
      <w:pPr>
        <w:pStyle w:val="Bodyaftertablefigure"/>
        <w:spacing w:after="240"/>
        <w:rPr>
          <w:rFonts w:eastAsia="Times New Roman"/>
        </w:rPr>
      </w:pPr>
      <w:r>
        <w:t xml:space="preserve">Applications for authorisation to cremate </w:t>
      </w:r>
      <w:r>
        <w:rPr>
          <w:rFonts w:eastAsia="TimesNewRomanPS"/>
        </w:rPr>
        <w:t>body parts of unknown name with an identifier</w:t>
      </w:r>
      <w:r>
        <w:t xml:space="preserve"> must be made using </w:t>
      </w:r>
      <w:r w:rsidR="006B3AF5">
        <w:t xml:space="preserve">Form </w:t>
      </w:r>
      <w:r w:rsidR="001B67C4">
        <w:t xml:space="preserve">3B </w:t>
      </w:r>
      <w:r>
        <w:t xml:space="preserve">prescribed under </w:t>
      </w:r>
      <w:r w:rsidRPr="00055C06">
        <w:t xml:space="preserve">Schedule 1 of the </w:t>
      </w:r>
      <w:r>
        <w:t>Cemeteries Regulations. The application must be made by a prescribed person as detailed in the following table.</w:t>
      </w:r>
    </w:p>
    <w:tbl>
      <w:tblPr>
        <w:tblStyle w:val="TableGrid1"/>
        <w:tblW w:w="5000" w:type="pct"/>
        <w:tblLayout w:type="fixed"/>
        <w:tblLook w:val="0620" w:firstRow="1" w:lastRow="0" w:firstColumn="0" w:lastColumn="0" w:noHBand="1" w:noVBand="1"/>
      </w:tblPr>
      <w:tblGrid>
        <w:gridCol w:w="1347"/>
        <w:gridCol w:w="1622"/>
        <w:gridCol w:w="6319"/>
      </w:tblGrid>
      <w:tr w:rsidR="00FD6431" w:rsidRPr="00F432CC" w14:paraId="4D4FA3D0" w14:textId="77777777" w:rsidTr="004F095F">
        <w:trPr>
          <w:trHeight w:val="226"/>
          <w:tblHeader/>
        </w:trPr>
        <w:tc>
          <w:tcPr>
            <w:tcW w:w="1345" w:type="dxa"/>
            <w:shd w:val="clear" w:color="auto" w:fill="F2DBDB" w:themeFill="accent2" w:themeFillTint="33"/>
            <w:hideMark/>
          </w:tcPr>
          <w:p w14:paraId="17AEABF3" w14:textId="77777777" w:rsidR="00FD6431" w:rsidRPr="00F432CC" w:rsidRDefault="00FD6431" w:rsidP="00F31147">
            <w:pPr>
              <w:pStyle w:val="Tablecolhead"/>
              <w:rPr>
                <w:rFonts w:ascii="HelveticaNeueLT Std Med" w:hAnsi="HelveticaNeueLT Std Med"/>
              </w:rPr>
            </w:pPr>
            <w:r w:rsidRPr="00F432CC">
              <w:t>Deceased</w:t>
            </w:r>
          </w:p>
        </w:tc>
        <w:tc>
          <w:tcPr>
            <w:tcW w:w="1620" w:type="dxa"/>
            <w:shd w:val="clear" w:color="auto" w:fill="F2DBDB" w:themeFill="accent2" w:themeFillTint="33"/>
            <w:hideMark/>
          </w:tcPr>
          <w:p w14:paraId="23073B1B" w14:textId="77777777" w:rsidR="00FD6431" w:rsidRPr="00F432CC" w:rsidRDefault="00FD6431" w:rsidP="00F31147">
            <w:pPr>
              <w:pStyle w:val="Tablecolhead"/>
            </w:pPr>
            <w:r w:rsidRPr="00F432CC">
              <w:t>Prescribed form</w:t>
            </w:r>
          </w:p>
        </w:tc>
        <w:tc>
          <w:tcPr>
            <w:tcW w:w="6311" w:type="dxa"/>
            <w:shd w:val="clear" w:color="auto" w:fill="F2DBDB" w:themeFill="accent2" w:themeFillTint="33"/>
            <w:hideMark/>
          </w:tcPr>
          <w:p w14:paraId="67734CA1" w14:textId="77777777" w:rsidR="00FD6431" w:rsidRPr="00F432CC" w:rsidRDefault="00FD6431" w:rsidP="00F31147">
            <w:pPr>
              <w:pStyle w:val="Tablecolhead"/>
            </w:pPr>
            <w:r w:rsidRPr="00F432CC">
              <w:t>Prescribed persons</w:t>
            </w:r>
          </w:p>
        </w:tc>
      </w:tr>
      <w:tr w:rsidR="00FD6431" w14:paraId="21069D8B" w14:textId="77777777" w:rsidTr="004F095F">
        <w:trPr>
          <w:trHeight w:val="226"/>
        </w:trPr>
        <w:tc>
          <w:tcPr>
            <w:tcW w:w="1345" w:type="dxa"/>
            <w:hideMark/>
          </w:tcPr>
          <w:p w14:paraId="034C4EEA" w14:textId="77777777" w:rsidR="00FD6431" w:rsidRDefault="00FD6431" w:rsidP="004F095F">
            <w:pPr>
              <w:pStyle w:val="Tabletext"/>
            </w:pPr>
            <w:r>
              <w:t>Body parts of unknown name with an identifier</w:t>
            </w:r>
          </w:p>
        </w:tc>
        <w:tc>
          <w:tcPr>
            <w:tcW w:w="1620" w:type="dxa"/>
            <w:hideMark/>
          </w:tcPr>
          <w:p w14:paraId="217C0D26" w14:textId="77777777" w:rsidR="00FD6431" w:rsidRDefault="00FD6431" w:rsidP="004F095F">
            <w:pPr>
              <w:pStyle w:val="Tabletext"/>
            </w:pPr>
            <w:r>
              <w:t>Application for cremation authorisation of body parts of unknown name with an identifier</w:t>
            </w:r>
          </w:p>
        </w:tc>
        <w:tc>
          <w:tcPr>
            <w:tcW w:w="6311" w:type="dxa"/>
            <w:hideMark/>
          </w:tcPr>
          <w:p w14:paraId="2F112FBE" w14:textId="77777777" w:rsidR="00FD6431" w:rsidRDefault="00FD6431" w:rsidP="004F095F">
            <w:pPr>
              <w:pStyle w:val="Tablebullet1"/>
              <w:rPr>
                <w:rFonts w:ascii="HelveticaNeueLT Std Lt" w:eastAsia="TimesNewRomanPS" w:hAnsi="HelveticaNeueLT Std Lt" w:cs="Lucida Calligraphy"/>
              </w:rPr>
            </w:pPr>
            <w:r>
              <w:t>A registered medical practitioner who treated the person to whom the body parts belonged</w:t>
            </w:r>
          </w:p>
          <w:p w14:paraId="41615AB3" w14:textId="77777777" w:rsidR="00FD6431" w:rsidRDefault="00FD6431" w:rsidP="004F095F">
            <w:pPr>
              <w:pStyle w:val="Tablebullet1"/>
            </w:pPr>
            <w:r>
              <w:t>A registered medical practitioner of the hospital where the person to whom the body parts belonged was treated</w:t>
            </w:r>
          </w:p>
          <w:p w14:paraId="4EE1543A" w14:textId="77777777" w:rsidR="00FD6431" w:rsidRDefault="00FD6431" w:rsidP="004F095F">
            <w:pPr>
              <w:pStyle w:val="Tablebullet1"/>
            </w:pPr>
            <w:r>
              <w:t>A coroner</w:t>
            </w:r>
          </w:p>
          <w:p w14:paraId="35690EAF" w14:textId="77777777" w:rsidR="00FD6431" w:rsidRDefault="00FD6431" w:rsidP="004F095F">
            <w:pPr>
              <w:pStyle w:val="Tablebullet1"/>
            </w:pPr>
            <w:r>
              <w:t>An inspector of a school of anatomy</w:t>
            </w:r>
          </w:p>
          <w:p w14:paraId="1A6532B5" w14:textId="77777777" w:rsidR="00FD6431" w:rsidRDefault="00FD6431" w:rsidP="004F095F">
            <w:pPr>
              <w:pStyle w:val="Tablebullet1"/>
            </w:pPr>
            <w:r>
              <w:t>A designated officer of a school of anatomy</w:t>
            </w:r>
          </w:p>
          <w:p w14:paraId="37570925" w14:textId="77777777" w:rsidR="00FD6431" w:rsidRDefault="00FD6431" w:rsidP="004F095F">
            <w:pPr>
              <w:pStyle w:val="Tablebullet1"/>
            </w:pPr>
            <w:r>
              <w:t>Department Secretary</w:t>
            </w:r>
          </w:p>
        </w:tc>
      </w:tr>
    </w:tbl>
    <w:p w14:paraId="15D6B3D1" w14:textId="77777777" w:rsidR="00FD6431" w:rsidRDefault="00FD6431" w:rsidP="00FD6431">
      <w:pPr>
        <w:pStyle w:val="Heading2"/>
        <w:rPr>
          <w:rFonts w:ascii="HelveticaNeueLT Std" w:eastAsia="TimesNewRomanPS" w:hAnsi="HelveticaNeueLT Std" w:cs="Lucida Calligraphy"/>
        </w:rPr>
      </w:pPr>
      <w:bookmarkStart w:id="854" w:name="_Cremation_approval_granted"/>
      <w:bookmarkStart w:id="855" w:name="_Cremation_authorisation_granted"/>
      <w:bookmarkStart w:id="856" w:name="_Toc101782102"/>
      <w:bookmarkStart w:id="857" w:name="_Toc143502038"/>
      <w:bookmarkStart w:id="858" w:name="_Hlk63405352"/>
      <w:bookmarkStart w:id="859" w:name="_Toc182833965"/>
      <w:bookmarkEnd w:id="854"/>
      <w:bookmarkEnd w:id="855"/>
      <w:r>
        <w:t>Transporting bodily remains and body parts for cremation</w:t>
      </w:r>
      <w:bookmarkEnd w:id="856"/>
      <w:bookmarkEnd w:id="857"/>
      <w:bookmarkEnd w:id="859"/>
    </w:p>
    <w:bookmarkEnd w:id="858"/>
    <w:p w14:paraId="68BD15FD" w14:textId="685BA093" w:rsidR="00FD6431" w:rsidRDefault="00FD6431" w:rsidP="00FD6431">
      <w:pPr>
        <w:pStyle w:val="Body"/>
        <w:rPr>
          <w:rFonts w:cs="Lucida Calligraphy"/>
        </w:rPr>
      </w:pPr>
      <w:r>
        <w:t xml:space="preserve">All bodily remains and body parts being transported into and within a public cemetery for cremation must comply with r. 26 of the Regulations. The bodily remains or body parts must be </w:t>
      </w:r>
      <w:r>
        <w:rPr>
          <w:rFonts w:cs="Lucida Calligraphy"/>
        </w:rPr>
        <w:t>enclosed in a coffin, container or other receptacle:</w:t>
      </w:r>
    </w:p>
    <w:p w14:paraId="39018C89" w14:textId="77777777" w:rsidR="00FD6431" w:rsidRDefault="00FD6431" w:rsidP="00FD6431">
      <w:pPr>
        <w:pStyle w:val="Bullet1"/>
      </w:pPr>
      <w:r>
        <w:t>with a flat base</w:t>
      </w:r>
    </w:p>
    <w:p w14:paraId="0B7946C1" w14:textId="77777777" w:rsidR="00FD6431" w:rsidRDefault="00FD6431" w:rsidP="00FD6431">
      <w:pPr>
        <w:pStyle w:val="Bullet1"/>
      </w:pPr>
      <w:r>
        <w:t>that is clean and hygienic</w:t>
      </w:r>
    </w:p>
    <w:p w14:paraId="469C0B91" w14:textId="77777777" w:rsidR="00FD6431" w:rsidRDefault="00FD6431" w:rsidP="00FD6431">
      <w:pPr>
        <w:pStyle w:val="Bullet1"/>
      </w:pPr>
      <w:r>
        <w:t>that is constructed of wood or other substantial material that is combustible and that will not impede the cremation process or cause damage to the cremator</w:t>
      </w:r>
    </w:p>
    <w:p w14:paraId="6B748F04" w14:textId="77777777" w:rsidR="00FD6431" w:rsidRDefault="00FD6431" w:rsidP="00FD6431">
      <w:pPr>
        <w:pStyle w:val="Bullet1"/>
      </w:pPr>
      <w:r>
        <w:t>that will not give rise to noxious emissions when burnt</w:t>
      </w:r>
    </w:p>
    <w:p w14:paraId="719F8862" w14:textId="77777777" w:rsidR="00FD6431" w:rsidRDefault="00FD6431" w:rsidP="00FD6431">
      <w:pPr>
        <w:pStyle w:val="Bullet1"/>
      </w:pPr>
      <w:r>
        <w:t>from which neither offensive nor noxious emissions nor matter from the bodily remains or body parts will escape.</w:t>
      </w:r>
    </w:p>
    <w:p w14:paraId="1040023A" w14:textId="18BBDAC0" w:rsidR="00FD6431" w:rsidRDefault="00FD6431" w:rsidP="00FD6431">
      <w:pPr>
        <w:pStyle w:val="Bodyafterbullets"/>
      </w:pPr>
      <w:r>
        <w:lastRenderedPageBreak/>
        <w:t xml:space="preserve">These requirements are important for treating remains with dignity and respect, </w:t>
      </w:r>
      <w:hyperlink w:anchor="_Topic_32._Health" w:history="1">
        <w:r w:rsidRPr="00195C38">
          <w:rPr>
            <w:rStyle w:val="Hyperlink"/>
          </w:rPr>
          <w:t>health and safety</w:t>
        </w:r>
      </w:hyperlink>
      <w:r>
        <w:t xml:space="preserve">, and the proper operation of crematoria. </w:t>
      </w:r>
    </w:p>
    <w:p w14:paraId="02A230D5" w14:textId="77777777" w:rsidR="00FD6431" w:rsidRDefault="00FD6431" w:rsidP="00FD6431">
      <w:pPr>
        <w:pStyle w:val="Body"/>
      </w:pPr>
      <w:r>
        <w:t>Where a cardboard coffin is being used, a cemetery trust must consider whether this type of coffin meets the requirements of the Regulations. If a cemetery trust determines that a receptacle does not or will not satisfy any of the above criteria, the cemetery trust has the discretion to refuse to accept the receptacle for cremation.</w:t>
      </w:r>
    </w:p>
    <w:p w14:paraId="233812FA" w14:textId="77777777" w:rsidR="00FD6431" w:rsidRPr="00C850BC" w:rsidRDefault="00FD6431" w:rsidP="00FD6431">
      <w:pPr>
        <w:pStyle w:val="Heading2"/>
      </w:pPr>
      <w:bookmarkStart w:id="860" w:name="_Toc143502039"/>
      <w:bookmarkStart w:id="861" w:name="_Toc182833966"/>
      <w:bookmarkEnd w:id="845"/>
      <w:r>
        <w:t xml:space="preserve">Cremations arranged </w:t>
      </w:r>
      <w:r w:rsidRPr="00C850BC">
        <w:t>without engaging a funeral director</w:t>
      </w:r>
      <w:bookmarkEnd w:id="860"/>
      <w:bookmarkEnd w:id="861"/>
    </w:p>
    <w:p w14:paraId="393CD21F" w14:textId="1AD5EB7D" w:rsidR="00FD6431" w:rsidRPr="00C850BC" w:rsidRDefault="00FD6431" w:rsidP="00FD6431">
      <w:pPr>
        <w:pStyle w:val="Body"/>
      </w:pPr>
      <w:r>
        <w:t>The</w:t>
      </w:r>
      <w:r w:rsidRPr="00C850BC">
        <w:t xml:space="preserve"> cemetery trust may be approached by a person considering </w:t>
      </w:r>
      <w:r>
        <w:t xml:space="preserve">arranging a cremation </w:t>
      </w:r>
      <w:r w:rsidRPr="00C850BC">
        <w:t>without engaging a funeral director. In Victoria, the role and duties of a funeral director are not prescribed by legislation</w:t>
      </w:r>
      <w:r w:rsidR="0053605B">
        <w:t>, so</w:t>
      </w:r>
      <w:r w:rsidRPr="00C850BC">
        <w:t xml:space="preserve"> there is no reason why someone cannot perform some or all of the arrangements for a </w:t>
      </w:r>
      <w:r>
        <w:t>cremation</w:t>
      </w:r>
      <w:r w:rsidRPr="00C850BC">
        <w:t>. For example:</w:t>
      </w:r>
    </w:p>
    <w:p w14:paraId="6D55BCCF" w14:textId="77777777" w:rsidR="00FD6431" w:rsidRPr="004017BD" w:rsidRDefault="00FD6431" w:rsidP="00FD6431">
      <w:pPr>
        <w:pStyle w:val="Bullet1"/>
      </w:pPr>
      <w:r w:rsidRPr="004017BD">
        <w:t>Transportation may be organised via a private patient transport provider.</w:t>
      </w:r>
    </w:p>
    <w:p w14:paraId="0D395154" w14:textId="1BB7DCB9" w:rsidR="00FD6431" w:rsidRPr="004017BD" w:rsidRDefault="00FD6431" w:rsidP="00FD6431">
      <w:pPr>
        <w:pStyle w:val="Bullet1"/>
      </w:pPr>
      <w:r w:rsidRPr="004017BD">
        <w:t>Many hospitals have mortuaries on</w:t>
      </w:r>
      <w:r w:rsidR="0053605B">
        <w:t xml:space="preserve"> </w:t>
      </w:r>
      <w:r w:rsidRPr="004017BD">
        <w:t>site and may be able to store bodily remains.</w:t>
      </w:r>
    </w:p>
    <w:p w14:paraId="6AF1CE5E" w14:textId="77777777" w:rsidR="00FD6431" w:rsidRPr="004017BD" w:rsidRDefault="00FD6431" w:rsidP="00FD6431">
      <w:pPr>
        <w:pStyle w:val="Bullet1"/>
      </w:pPr>
      <w:r w:rsidRPr="004017BD">
        <w:t xml:space="preserve">There are several companies that sell coffins direct to the public. </w:t>
      </w:r>
    </w:p>
    <w:p w14:paraId="5986D798" w14:textId="77777777" w:rsidR="00FD6431" w:rsidRPr="004017BD" w:rsidRDefault="00FD6431" w:rsidP="00FD6431">
      <w:pPr>
        <w:pStyle w:val="Bullet1"/>
      </w:pPr>
      <w:r>
        <w:t>Funeral services can be held at a range of venues</w:t>
      </w:r>
      <w:r w:rsidRPr="004017BD">
        <w:t>.</w:t>
      </w:r>
    </w:p>
    <w:p w14:paraId="2509CE58" w14:textId="21F8B175" w:rsidR="00FD6431" w:rsidRDefault="00FD6431" w:rsidP="00FD6431">
      <w:pPr>
        <w:pStyle w:val="Bodyafterbullets"/>
      </w:pPr>
      <w:r>
        <w:t>An</w:t>
      </w:r>
      <w:r w:rsidR="0053605B">
        <w:t>yone</w:t>
      </w:r>
      <w:r>
        <w:t xml:space="preserve"> arranging the cremation of bodily remains without the help of a funeral director takes on the responsibility for meeting all </w:t>
      </w:r>
      <w:r w:rsidR="00C854D4">
        <w:t>legal</w:t>
      </w:r>
      <w:r>
        <w:t xml:space="preserve"> requirements associated with transporting and enclosing the remains.</w:t>
      </w:r>
    </w:p>
    <w:p w14:paraId="043DBD92" w14:textId="77777777" w:rsidR="00FD6431" w:rsidRDefault="00FD6431" w:rsidP="00FD6431">
      <w:pPr>
        <w:pStyle w:val="Heading2"/>
        <w:rPr>
          <w:rFonts w:ascii="HelveticaNeueLT Std" w:eastAsia="TimesNewRomanPS" w:hAnsi="HelveticaNeueLT Std" w:cs="Lucida Calligraphy"/>
        </w:rPr>
      </w:pPr>
      <w:bookmarkStart w:id="862" w:name="_Toc101782104"/>
      <w:bookmarkStart w:id="863" w:name="_Toc143502040"/>
      <w:bookmarkStart w:id="864" w:name="_Toc182833967"/>
      <w:r>
        <w:t>Dual cremation</w:t>
      </w:r>
      <w:bookmarkEnd w:id="862"/>
      <w:bookmarkEnd w:id="863"/>
      <w:bookmarkEnd w:id="864"/>
    </w:p>
    <w:p w14:paraId="4F9E34F9" w14:textId="77777777" w:rsidR="00FD6431" w:rsidRDefault="00FD6431" w:rsidP="00FD6431">
      <w:pPr>
        <w:pStyle w:val="Body"/>
      </w:pPr>
      <w:r>
        <w:t>Due to exceptional circumstances, a cemetery trust may receive a request to cremate the bodily remains of more than one deceased person in the same receptacle at the same time.</w:t>
      </w:r>
    </w:p>
    <w:p w14:paraId="0363115F" w14:textId="77777777" w:rsidR="00FD6431" w:rsidRDefault="00FD6431" w:rsidP="00FD6431">
      <w:pPr>
        <w:pStyle w:val="Body"/>
      </w:pPr>
      <w:r>
        <w:t>The Cemeteries Act does not prohibit dual cremations and does not specify how many bodies or bodily remains may be placed in the same receptacle for cremation at the same time.</w:t>
      </w:r>
    </w:p>
    <w:p w14:paraId="0A9E25FC" w14:textId="5F5A9AFC" w:rsidR="00FD6431" w:rsidRDefault="00FD6431" w:rsidP="00FD6431">
      <w:pPr>
        <w:pStyle w:val="Body"/>
      </w:pPr>
      <w:r>
        <w:t>The funeral director or applicant arranging the cremation will need to check with the relevant cemetery trust to determine if the trust is prepared to cremate more than one body or bodily remains in a crematorium at the same time. If the cemetery trust agrees, cremation authorisation document requirements must be met for each deceased person.</w:t>
      </w:r>
    </w:p>
    <w:p w14:paraId="7023D80F" w14:textId="525AB9C6" w:rsidR="00FD6431" w:rsidRDefault="00FD6431" w:rsidP="00FD6431">
      <w:pPr>
        <w:pStyle w:val="Body"/>
      </w:pPr>
      <w:r>
        <w:t xml:space="preserve">At the cemetery trust’s discretion, the cemetery trust may charge cremation fees for each of the bodies or bodily remains to be cremated. The cemetery trust may also consider waiving or reducing the cremation fees in line with s. 44 of the Cemeteries Act. </w:t>
      </w:r>
    </w:p>
    <w:p w14:paraId="2A24BB66" w14:textId="77777777" w:rsidR="00FD6431" w:rsidRDefault="00FD6431" w:rsidP="00FD6431">
      <w:pPr>
        <w:pStyle w:val="Heading2"/>
        <w:rPr>
          <w:rFonts w:eastAsia="TimesNewRomanPS"/>
        </w:rPr>
      </w:pPr>
      <w:bookmarkStart w:id="865" w:name="_Toc101782105"/>
      <w:bookmarkStart w:id="866" w:name="_Toc143502041"/>
      <w:bookmarkStart w:id="867" w:name="_Hlk63405369"/>
      <w:bookmarkStart w:id="868" w:name="_Toc182833968"/>
      <w:r>
        <w:t>Cremating deceased poor persons</w:t>
      </w:r>
      <w:bookmarkEnd w:id="865"/>
      <w:bookmarkEnd w:id="866"/>
      <w:bookmarkEnd w:id="868"/>
    </w:p>
    <w:bookmarkEnd w:id="867"/>
    <w:p w14:paraId="5E360CF2" w14:textId="5CBCA141" w:rsidR="00FD6431" w:rsidRDefault="00FD6431" w:rsidP="00FD6431">
      <w:pPr>
        <w:pStyle w:val="Body"/>
      </w:pPr>
      <w:r>
        <w:t>Sections 142</w:t>
      </w:r>
      <w:r w:rsidR="00E406B0">
        <w:t>–</w:t>
      </w:r>
      <w:r>
        <w:t>145 of the Cemeteries Act provide that a cemetery trust must, upon an order signed by a magistrate or coroner, cremate the bodily remains of a deceased poor person and inter those cremated human remains free of charge. The order is often referred to as a Part 10 order.</w:t>
      </w:r>
    </w:p>
    <w:p w14:paraId="5A9B9866" w14:textId="39CDB42C" w:rsidR="00FD6431" w:rsidRDefault="00FD6431" w:rsidP="00FD6431">
      <w:pPr>
        <w:pStyle w:val="Body"/>
      </w:pPr>
      <w:r>
        <w:t xml:space="preserve">The Cemeteries Act </w:t>
      </w:r>
      <w:r w:rsidR="00554607">
        <w:t>also states</w:t>
      </w:r>
      <w:r>
        <w:t xml:space="preserve"> that every magistrate or coroner, before signing any such order, </w:t>
      </w:r>
      <w:r w:rsidR="00554607">
        <w:t xml:space="preserve">must </w:t>
      </w:r>
      <w:r>
        <w:t xml:space="preserve">satisfy themselves that the person died without </w:t>
      </w:r>
      <w:r w:rsidR="00554607">
        <w:t xml:space="preserve">the </w:t>
      </w:r>
      <w:r>
        <w:t xml:space="preserve">means to pay cremation expenses, and that their relatives </w:t>
      </w:r>
      <w:r w:rsidR="0053605B">
        <w:t>cannot afford</w:t>
      </w:r>
      <w:r>
        <w:t xml:space="preserve"> the charge.</w:t>
      </w:r>
    </w:p>
    <w:p w14:paraId="1E325DE5" w14:textId="1CE090E6" w:rsidR="00FD6431" w:rsidRDefault="00FD6431" w:rsidP="00FD6431">
      <w:pPr>
        <w:pStyle w:val="Body"/>
      </w:pPr>
      <w:r>
        <w:t>An order that a magistrate or coroner may make under s. 143 of the Cemeteries Act may also require a cemetery trust to place a plaque on the place of interment of the deceased poor person’s cremated remains.</w:t>
      </w:r>
    </w:p>
    <w:p w14:paraId="0D48CFB2" w14:textId="6857E40F" w:rsidR="00FD6431" w:rsidRDefault="00FD6431" w:rsidP="00FD6431">
      <w:pPr>
        <w:pStyle w:val="Body"/>
      </w:pPr>
      <w:r>
        <w:lastRenderedPageBreak/>
        <w:t xml:space="preserve">Before </w:t>
      </w:r>
      <w:r w:rsidR="00374346">
        <w:t xml:space="preserve">the trust makes </w:t>
      </w:r>
      <w:r>
        <w:t xml:space="preserve">any arrangements to cremate a deceased poor person, the trust should ensure it has a copy of the magistrate’s or coroner’s order so it is clear what the trust </w:t>
      </w:r>
      <w:r w:rsidR="001048A7">
        <w:t>has to</w:t>
      </w:r>
      <w:r>
        <w:t xml:space="preserve"> do.</w:t>
      </w:r>
    </w:p>
    <w:p w14:paraId="3D54874D" w14:textId="77777777" w:rsidR="00FD6431" w:rsidRPr="00055C06" w:rsidRDefault="00FD6431" w:rsidP="00FD6431">
      <w:pPr>
        <w:pStyle w:val="Body"/>
      </w:pPr>
      <w:r w:rsidRPr="001B67C4">
        <w:t>Note: The</w:t>
      </w:r>
      <w:r w:rsidRPr="00055C06">
        <w:t xml:space="preserve"> </w:t>
      </w:r>
      <w:r>
        <w:t xml:space="preserve">cemetery </w:t>
      </w:r>
      <w:r w:rsidRPr="00055C06">
        <w:t xml:space="preserve">trust </w:t>
      </w:r>
      <w:r>
        <w:t>is the right holder for the place of interment</w:t>
      </w:r>
      <w:r w:rsidRPr="00055C06">
        <w:t xml:space="preserve"> and may or may not permit memorials to be established as they see fit.</w:t>
      </w:r>
    </w:p>
    <w:p w14:paraId="6ED7722E" w14:textId="77777777" w:rsidR="00FD6431" w:rsidRDefault="00FD6431" w:rsidP="00FD6431">
      <w:pPr>
        <w:pStyle w:val="Heading2"/>
        <w:rPr>
          <w:rFonts w:eastAsia="TimesNewRomanPS"/>
        </w:rPr>
      </w:pPr>
      <w:bookmarkStart w:id="869" w:name="_Toc101782106"/>
      <w:bookmarkStart w:id="870" w:name="_Toc143502042"/>
      <w:bookmarkStart w:id="871" w:name="_Hlk63167126"/>
      <w:bookmarkStart w:id="872" w:name="_Toc182833969"/>
      <w:r>
        <w:t>Release of cremated remains</w:t>
      </w:r>
      <w:bookmarkEnd w:id="869"/>
      <w:bookmarkEnd w:id="870"/>
      <w:bookmarkEnd w:id="872"/>
    </w:p>
    <w:p w14:paraId="5A444D6A" w14:textId="77777777" w:rsidR="00FD6431" w:rsidRDefault="00FD6431" w:rsidP="00FD6431">
      <w:pPr>
        <w:pStyle w:val="Body"/>
      </w:pPr>
      <w:r>
        <w:t xml:space="preserve">Cemetery trusts should have processes in place to ensure they comply with their obligations under the Cemeteries Act and Cemeteries Regulations in relation to cremated remains. </w:t>
      </w:r>
    </w:p>
    <w:p w14:paraId="095ABB58" w14:textId="00BFD158" w:rsidR="00FD6431" w:rsidRDefault="00FD6431" w:rsidP="00FD6431">
      <w:pPr>
        <w:pStyle w:val="Body"/>
      </w:pPr>
      <w:r>
        <w:t>Under r. 30(2) of the Cemeteries Regulations, subject to any order by a court, a cemetery trust may release cremated remains only to the applicant or the applicant’s agent. Where the applicant and the applicant’s agent are both deceased, the cemetery trust may only release the cremated human remains to the nearest surviving relative of the person who was cremated.</w:t>
      </w:r>
    </w:p>
    <w:p w14:paraId="78D1DEA8" w14:textId="1A8BB6F4" w:rsidR="00FD6431" w:rsidRDefault="00FD6431" w:rsidP="00FD6431">
      <w:pPr>
        <w:pStyle w:val="Body"/>
      </w:pPr>
      <w:r w:rsidRPr="001B67C4">
        <w:t xml:space="preserve">Note: </w:t>
      </w:r>
      <w:r>
        <w:t xml:space="preserve">In </w:t>
      </w:r>
      <w:r w:rsidR="00312390">
        <w:t xml:space="preserve">keeping </w:t>
      </w:r>
      <w:r>
        <w:t>with r. 30 of the Cemeteries Regulations, references made to cremated human remains in this section do not include cremated human remains that have been disinterred under the Cemeteries Act after a limited tenure interment has expired. Rather, it refers to remains that have been cremated but not yet collected from the crematorium.</w:t>
      </w:r>
    </w:p>
    <w:p w14:paraId="2657BC02" w14:textId="77777777" w:rsidR="00FD6431" w:rsidRDefault="00FD6431" w:rsidP="00FD6431">
      <w:pPr>
        <w:pStyle w:val="Heading3"/>
      </w:pPr>
      <w:bookmarkStart w:id="873" w:name="_Toc143502043"/>
      <w:bookmarkStart w:id="874" w:name="_Toc101782108"/>
      <w:bookmarkStart w:id="875" w:name="_Toc182833970"/>
      <w:r>
        <w:t>Proof of identity</w:t>
      </w:r>
      <w:bookmarkEnd w:id="873"/>
      <w:bookmarkEnd w:id="875"/>
    </w:p>
    <w:p w14:paraId="0ED45EA3" w14:textId="02921905" w:rsidR="00FD6431" w:rsidRDefault="00FD6431" w:rsidP="00FD6431">
      <w:pPr>
        <w:pStyle w:val="Body"/>
      </w:pPr>
      <w:bookmarkStart w:id="876" w:name="_Toc101782109"/>
      <w:bookmarkEnd w:id="874"/>
      <w:r>
        <w:t>Cemetery trust</w:t>
      </w:r>
      <w:r w:rsidR="0053605B">
        <w:t>s</w:t>
      </w:r>
      <w:r>
        <w:t xml:space="preserve"> should have processes in place in relation to ‘proof of identity’ that specify what documents, or combination of documents, a person may provide to prove their identity to the cemetery trust when collecting cremated remains. More information about identity proofing is available in the </w:t>
      </w:r>
      <w:r w:rsidR="00E23B09" w:rsidRPr="006E230B">
        <w:t>Department of Home Affairs</w:t>
      </w:r>
      <w:r w:rsidR="00E23B09">
        <w:t xml:space="preserve">’ </w:t>
      </w:r>
      <w:hyperlink r:id="rId189" w:history="1">
        <w:r w:rsidRPr="00096DBD">
          <w:rPr>
            <w:rStyle w:val="Hyperlink"/>
          </w:rPr>
          <w:t>National identity proofing guidelines</w:t>
        </w:r>
      </w:hyperlink>
      <w:r w:rsidRPr="00096DBD">
        <w:t xml:space="preserve"> &lt;</w:t>
      </w:r>
      <w:r w:rsidR="00E23B09" w:rsidRPr="00E23B09">
        <w:t>https://www.ag.gov.au/national-security/publications/national-identity-proofing-guidelines</w:t>
      </w:r>
      <w:r>
        <w:t>&gt;.</w:t>
      </w:r>
    </w:p>
    <w:p w14:paraId="043F58C1" w14:textId="77777777" w:rsidR="00FD6431" w:rsidRDefault="00FD6431" w:rsidP="00FD6431">
      <w:pPr>
        <w:pStyle w:val="Heading3"/>
      </w:pPr>
      <w:bookmarkStart w:id="877" w:name="_Toc143502044"/>
      <w:bookmarkStart w:id="878" w:name="_Toc182833971"/>
      <w:r>
        <w:t>Releasing remains to an applicant</w:t>
      </w:r>
      <w:bookmarkEnd w:id="876"/>
      <w:bookmarkEnd w:id="877"/>
      <w:bookmarkEnd w:id="878"/>
    </w:p>
    <w:p w14:paraId="0D3C86CF" w14:textId="427EA602" w:rsidR="00FD6431" w:rsidRDefault="00FD6431" w:rsidP="00FD6431">
      <w:pPr>
        <w:pStyle w:val="Body"/>
      </w:pPr>
      <w:r>
        <w:t>Under r. 30(3) of the Cemeteries Regulations, an applicant is the person who applied for the cremation authorisation or cremation approval or, in the case of body parts, the person who applied for authorisation to cremate body parts under s. 150 of the Cemeteries Act.</w:t>
      </w:r>
    </w:p>
    <w:p w14:paraId="660C6A7F" w14:textId="77777777" w:rsidR="00FD6431" w:rsidRDefault="00FD6431" w:rsidP="00FD6431">
      <w:pPr>
        <w:pStyle w:val="Body"/>
      </w:pPr>
      <w:r>
        <w:t>Before releasing remains to an applicant, the cemetery trust should:</w:t>
      </w:r>
    </w:p>
    <w:p w14:paraId="055E65EE" w14:textId="4EDCE03C" w:rsidR="00FD6431" w:rsidRDefault="00FD6431" w:rsidP="00FD6431">
      <w:pPr>
        <w:pStyle w:val="Bullet1"/>
      </w:pPr>
      <w:r>
        <w:t>refer to the relevant application document</w:t>
      </w:r>
      <w:r w:rsidR="00781656">
        <w:t>s</w:t>
      </w:r>
      <w:r>
        <w:t xml:space="preserve"> to confirm the identity of the applicant</w:t>
      </w:r>
    </w:p>
    <w:p w14:paraId="1178FC22" w14:textId="77777777" w:rsidR="00FD6431" w:rsidRDefault="00FD6431" w:rsidP="00FD6431">
      <w:pPr>
        <w:pStyle w:val="Bullet1"/>
      </w:pPr>
      <w:r>
        <w:t>sight proof of identity documents to confirm that the person collecting the remains is the applicant.</w:t>
      </w:r>
    </w:p>
    <w:p w14:paraId="696D5F51" w14:textId="39D68A51" w:rsidR="00FD6431" w:rsidRDefault="00FD6431" w:rsidP="00FD6431">
      <w:pPr>
        <w:pStyle w:val="Bodyafterbullets"/>
      </w:pPr>
      <w:r w:rsidRPr="0076252E">
        <w:t>Cremated human remains may be interred in a public cemetery</w:t>
      </w:r>
      <w:r w:rsidR="0053605B">
        <w:t>, but</w:t>
      </w:r>
      <w:r w:rsidRPr="0076252E">
        <w:t xml:space="preserve"> there is no legal requirement that cremated remains must be interred in a public cemetery. The applicant or the applicant’s agent who collects the cremated remains from the crematorium can do with them largely what they wish. Refer</w:t>
      </w:r>
      <w:r>
        <w:t xml:space="preserve"> to </w:t>
      </w:r>
      <w:hyperlink w:anchor="_Interment_of_cremated" w:history="1">
        <w:r w:rsidRPr="00D46D39">
          <w:rPr>
            <w:rStyle w:val="Hyperlink"/>
          </w:rPr>
          <w:t>Interment of cremated remains</w:t>
        </w:r>
      </w:hyperlink>
      <w:r>
        <w:t xml:space="preserve"> for more information.</w:t>
      </w:r>
    </w:p>
    <w:p w14:paraId="23EEA4C2" w14:textId="77777777" w:rsidR="00FD6431" w:rsidRDefault="00FD6431" w:rsidP="00FD6431">
      <w:pPr>
        <w:pStyle w:val="Heading3"/>
      </w:pPr>
      <w:bookmarkStart w:id="879" w:name="_Toc101782110"/>
      <w:bookmarkStart w:id="880" w:name="_Toc143502045"/>
      <w:bookmarkStart w:id="881" w:name="_Toc182833972"/>
      <w:r>
        <w:t>Releasing remains to an applicant’s agent</w:t>
      </w:r>
      <w:bookmarkEnd w:id="879"/>
      <w:bookmarkEnd w:id="880"/>
      <w:bookmarkEnd w:id="881"/>
    </w:p>
    <w:p w14:paraId="15336365" w14:textId="6A4730CF" w:rsidR="00FD6431" w:rsidRDefault="00FD6431" w:rsidP="00FD6431">
      <w:pPr>
        <w:pStyle w:val="Body"/>
      </w:pPr>
      <w:r>
        <w:t>Under r. 30(3) of the Cemeteries Regulations, an applicant’s agent is the person authorised in writing by the applicant to be the applicant’s agent for the purposes of releas</w:t>
      </w:r>
      <w:r w:rsidR="0053605B">
        <w:t>ing</w:t>
      </w:r>
      <w:r>
        <w:t xml:space="preserve"> cremated human remains. In many cases, the applicant’s agent will have been nominated on the prescribed application form.</w:t>
      </w:r>
    </w:p>
    <w:p w14:paraId="6F78E704" w14:textId="519A5432" w:rsidR="00FD6431" w:rsidRDefault="00FD6431" w:rsidP="00FD6431">
      <w:pPr>
        <w:pStyle w:val="Body"/>
      </w:pPr>
      <w:r>
        <w:lastRenderedPageBreak/>
        <w:t>If an agent was not previously nominated on the prescribed application form, an agent can be nominated by providing the cemetery trust with written authorisation that is signed by the applicant and refers specifically to collecti</w:t>
      </w:r>
      <w:r w:rsidR="0053605B">
        <w:t>ng</w:t>
      </w:r>
      <w:r>
        <w:t xml:space="preserve"> clearly identified cremated human remains. For example: </w:t>
      </w:r>
      <w:r w:rsidRPr="00F3368F">
        <w:rPr>
          <w:i/>
          <w:iCs/>
        </w:rPr>
        <w:t>I, John Brown, appoint Fred Smith of Smith Funerals as my agent for the purpose of collecting the cremated remains of Jane Brown (deceased 22 March 2022) from West Cemetery Trust.</w:t>
      </w:r>
    </w:p>
    <w:p w14:paraId="0C436FAE" w14:textId="5487DE96" w:rsidR="00FD6431" w:rsidRDefault="00FD6431" w:rsidP="00FD6431">
      <w:pPr>
        <w:pStyle w:val="Body"/>
      </w:pPr>
      <w:r>
        <w:t>Cemetery trusts should sight proof of identity documents to ensure the person collecting the remains is the appointed agent.</w:t>
      </w:r>
    </w:p>
    <w:p w14:paraId="122016FE" w14:textId="7B730305" w:rsidR="00FD6431" w:rsidRDefault="00FD6431" w:rsidP="00FD6431">
      <w:pPr>
        <w:pStyle w:val="Heading3"/>
      </w:pPr>
      <w:bookmarkStart w:id="882" w:name="_Toc101782111"/>
      <w:bookmarkStart w:id="883" w:name="_Toc143502046"/>
      <w:bookmarkStart w:id="884" w:name="_Toc182833973"/>
      <w:r>
        <w:t xml:space="preserve">Releasing remains </w:t>
      </w:r>
      <w:r w:rsidR="00680AB6">
        <w:t>under</w:t>
      </w:r>
      <w:r>
        <w:t xml:space="preserve"> a court order</w:t>
      </w:r>
      <w:bookmarkEnd w:id="882"/>
      <w:bookmarkEnd w:id="883"/>
      <w:bookmarkEnd w:id="884"/>
    </w:p>
    <w:p w14:paraId="741ECB43" w14:textId="0647D18E" w:rsidR="00FD6431" w:rsidRDefault="00FD6431" w:rsidP="00FD6431">
      <w:pPr>
        <w:pStyle w:val="Body"/>
      </w:pPr>
      <w:r>
        <w:t xml:space="preserve">The requirements for releasing cremated remains under the Cemeteries Regulations apply subject to any </w:t>
      </w:r>
      <w:r w:rsidR="00F42964">
        <w:t xml:space="preserve">court </w:t>
      </w:r>
      <w:r>
        <w:t xml:space="preserve">order. When releasing remains </w:t>
      </w:r>
      <w:r w:rsidR="00680AB6">
        <w:t xml:space="preserve">under </w:t>
      </w:r>
      <w:r w:rsidR="006D2081">
        <w:t>a</w:t>
      </w:r>
      <w:r>
        <w:t xml:space="preserve"> </w:t>
      </w:r>
      <w:r w:rsidR="00F42964">
        <w:t xml:space="preserve">court </w:t>
      </w:r>
      <w:r>
        <w:t>order, cemetery trusts should:</w:t>
      </w:r>
    </w:p>
    <w:p w14:paraId="5C68C3FF" w14:textId="0C3ED615" w:rsidR="00FD6431" w:rsidRDefault="00680AB6" w:rsidP="00FD6431">
      <w:pPr>
        <w:pStyle w:val="Bullet1"/>
      </w:pPr>
      <w:r>
        <w:t xml:space="preserve">see </w:t>
      </w:r>
      <w:r w:rsidR="00FD6431">
        <w:t>a copy of the court order</w:t>
      </w:r>
    </w:p>
    <w:p w14:paraId="3A33F4D0" w14:textId="2F5C1056" w:rsidR="00FD6431" w:rsidRDefault="00666DB2" w:rsidP="00FD6431">
      <w:pPr>
        <w:pStyle w:val="Bullet1"/>
      </w:pPr>
      <w:r>
        <w:t xml:space="preserve">ensure </w:t>
      </w:r>
      <w:r w:rsidR="00FD6431">
        <w:t>the court order provides for the release of the cremated remains to a particular person</w:t>
      </w:r>
      <w:r w:rsidR="00F439A8">
        <w:t xml:space="preserve"> (if in doubt as to the meaning of a court order</w:t>
      </w:r>
      <w:r w:rsidR="00963D14">
        <w:t xml:space="preserve"> </w:t>
      </w:r>
      <w:r w:rsidR="00F439A8">
        <w:t>cemetery trusts should seek legal advice)</w:t>
      </w:r>
    </w:p>
    <w:p w14:paraId="7643ADF8" w14:textId="79EB7254" w:rsidR="00FD6431" w:rsidRDefault="00FD6431" w:rsidP="00FD6431">
      <w:pPr>
        <w:pStyle w:val="Bullet1"/>
      </w:pPr>
      <w:r>
        <w:t>sight proof of identity documents confirming that the person collecting the remains is the same person referred to in the court order.</w:t>
      </w:r>
    </w:p>
    <w:p w14:paraId="1D75FE34" w14:textId="77777777" w:rsidR="00FD6431" w:rsidRPr="0076252E" w:rsidRDefault="00FD6431" w:rsidP="00FD6431">
      <w:pPr>
        <w:pStyle w:val="Heading3"/>
      </w:pPr>
      <w:bookmarkStart w:id="885" w:name="_Toc101782112"/>
      <w:bookmarkStart w:id="886" w:name="_Toc143502047"/>
      <w:bookmarkStart w:id="887" w:name="_Toc182833974"/>
      <w:r w:rsidRPr="0076252E">
        <w:rPr>
          <w:rStyle w:val="Heading4Char"/>
          <w:rFonts w:eastAsia="MS Gothic"/>
          <w:b w:val="0"/>
          <w:bCs/>
          <w:sz w:val="30"/>
          <w:szCs w:val="26"/>
        </w:rPr>
        <w:t>Releasing remains where the applicant and the applicant’s agent are</w:t>
      </w:r>
      <w:r w:rsidRPr="0076252E">
        <w:t xml:space="preserve"> both deceased</w:t>
      </w:r>
      <w:bookmarkEnd w:id="885"/>
      <w:bookmarkEnd w:id="886"/>
      <w:bookmarkEnd w:id="887"/>
    </w:p>
    <w:p w14:paraId="52A5D526" w14:textId="2B290E43" w:rsidR="00FD6431" w:rsidRDefault="00FD6431" w:rsidP="00FD6431">
      <w:pPr>
        <w:pStyle w:val="Body"/>
      </w:pPr>
      <w:r>
        <w:t>Where the applicant and the applicant’s agent are both deceased, the cemetery trust can release the cremated remains only to the nearest surviving relative of the person who was cremated. The nearest surviving relative is determined according to the hierarchy set out in the definition in r. 5 of the Cemeteries Regulations.</w:t>
      </w:r>
    </w:p>
    <w:p w14:paraId="3EEEFEDA" w14:textId="77777777" w:rsidR="00FD6431" w:rsidRDefault="00FD6431" w:rsidP="00FD6431">
      <w:pPr>
        <w:pStyle w:val="Body"/>
      </w:pPr>
      <w:r>
        <w:t>When releasing remains in these circumstances, cemetery trusts should ensure they:</w:t>
      </w:r>
    </w:p>
    <w:p w14:paraId="71B3C82F" w14:textId="61A79E85" w:rsidR="00FD6431" w:rsidRDefault="0053605B" w:rsidP="00FD6431">
      <w:pPr>
        <w:pStyle w:val="Bullet1"/>
      </w:pPr>
      <w:r>
        <w:t xml:space="preserve">see </w:t>
      </w:r>
      <w:r w:rsidR="00FD6431">
        <w:t>appropriate evidence that the applicant is deceased, such as a death certificate</w:t>
      </w:r>
    </w:p>
    <w:p w14:paraId="1913AEDC" w14:textId="76794BAD" w:rsidR="00FD6431" w:rsidRDefault="00FD6431" w:rsidP="00FD6431">
      <w:pPr>
        <w:pStyle w:val="Bullet1"/>
      </w:pPr>
      <w:r>
        <w:t xml:space="preserve">refer to the original application form and other records the cemetery trust </w:t>
      </w:r>
      <w:r w:rsidR="00374346">
        <w:t xml:space="preserve">holds </w:t>
      </w:r>
      <w:r>
        <w:t>to confirm whether the applicant appointed an agent</w:t>
      </w:r>
    </w:p>
    <w:p w14:paraId="2327E419" w14:textId="26591340" w:rsidR="00FD6431" w:rsidRDefault="00FD6431" w:rsidP="00FD6431">
      <w:pPr>
        <w:pStyle w:val="Bullet1"/>
      </w:pPr>
      <w:r>
        <w:t xml:space="preserve">if the applicant appointed an agent, </w:t>
      </w:r>
      <w:r w:rsidR="0053605B">
        <w:t xml:space="preserve">see </w:t>
      </w:r>
      <w:r>
        <w:t>appropriate evidence that the agent is deceased, such as a death certificate</w:t>
      </w:r>
    </w:p>
    <w:p w14:paraId="4C665312" w14:textId="5105D245" w:rsidR="00FD6431" w:rsidRDefault="00680AB6" w:rsidP="00FD6431">
      <w:pPr>
        <w:pStyle w:val="Bullet1"/>
      </w:pPr>
      <w:r>
        <w:t xml:space="preserve">see </w:t>
      </w:r>
      <w:r w:rsidR="00FD6431">
        <w:t xml:space="preserve">appropriate evidence that the person seeking to collect the remains is the nearest surviving relative of the person who was cremated (for example, by </w:t>
      </w:r>
      <w:r w:rsidR="000E3C08">
        <w:t xml:space="preserve">seeing </w:t>
      </w:r>
      <w:r w:rsidR="00FD6431">
        <w:t>appropriate evidence of the death of other people who would, if living, be above or at the same level in the hierarchy as the person seeking to collect the remains)</w:t>
      </w:r>
    </w:p>
    <w:p w14:paraId="0C8DB807" w14:textId="793F7276" w:rsidR="00FD6431" w:rsidRDefault="00FD6431" w:rsidP="00FD6431">
      <w:pPr>
        <w:pStyle w:val="Bullet1"/>
      </w:pPr>
      <w:r>
        <w:t xml:space="preserve">if there are other living people at the same level in the hierarchy as the person seeking to collect the remains, request appropriate evidence that all of these nearest surviving relatives are in agreement </w:t>
      </w:r>
      <w:r w:rsidR="00723968">
        <w:t xml:space="preserve">about </w:t>
      </w:r>
      <w:r>
        <w:t>releas</w:t>
      </w:r>
      <w:r w:rsidR="00723968">
        <w:t>ing</w:t>
      </w:r>
      <w:r>
        <w:t xml:space="preserve"> the remains to a specific relative (if there is a dispute between multiple nearest surviving relatives about the release of the cremated remains, the cemetery trust should encourage the parties to seek dispute resolution).</w:t>
      </w:r>
    </w:p>
    <w:p w14:paraId="33D999E5" w14:textId="77777777" w:rsidR="00FD6431" w:rsidRDefault="00FD6431" w:rsidP="00FD6431">
      <w:pPr>
        <w:pStyle w:val="Bodyafterbullets"/>
      </w:pPr>
      <w:r w:rsidRPr="001B67C4">
        <w:t>Note:</w:t>
      </w:r>
      <w:r>
        <w:t xml:space="preserve"> This exception only applies where the applicant and agent are deceased. It does not apply where they are unavailable or incapacitated, or for any other reason.</w:t>
      </w:r>
    </w:p>
    <w:p w14:paraId="3DF1A641" w14:textId="77777777" w:rsidR="00FD6431" w:rsidRDefault="00FD6431" w:rsidP="00FD6431">
      <w:pPr>
        <w:pStyle w:val="Heading3"/>
      </w:pPr>
      <w:bookmarkStart w:id="888" w:name="_Toc143502048"/>
      <w:bookmarkStart w:id="889" w:name="_Toc182833975"/>
      <w:bookmarkEnd w:id="832"/>
      <w:bookmarkEnd w:id="833"/>
      <w:bookmarkEnd w:id="834"/>
      <w:bookmarkEnd w:id="835"/>
      <w:bookmarkEnd w:id="871"/>
      <w:r>
        <w:t>Record keeping</w:t>
      </w:r>
      <w:bookmarkEnd w:id="888"/>
      <w:bookmarkEnd w:id="889"/>
    </w:p>
    <w:p w14:paraId="7A83F110" w14:textId="4183C7A0" w:rsidR="00FD6431" w:rsidRDefault="00FD6431" w:rsidP="00FD6431">
      <w:pPr>
        <w:pStyle w:val="Body"/>
      </w:pPr>
      <w:r>
        <w:t xml:space="preserve">Cemetery trusts should ensure their process for releasing cremated remains includes appropriate record keeping </w:t>
      </w:r>
      <w:r w:rsidR="000E3C08">
        <w:t>about why</w:t>
      </w:r>
      <w:r>
        <w:t xml:space="preserve"> remains have been released to a particular person.</w:t>
      </w:r>
    </w:p>
    <w:p w14:paraId="736713D1" w14:textId="46E29F03" w:rsidR="00B82FB7" w:rsidRPr="00361F2C" w:rsidRDefault="00B82FB7" w:rsidP="00B82FB7">
      <w:pPr>
        <w:pStyle w:val="Heading1"/>
      </w:pPr>
      <w:bookmarkStart w:id="890" w:name="_Toc264721777"/>
      <w:bookmarkStart w:id="891" w:name="_Toc499302632"/>
      <w:bookmarkStart w:id="892" w:name="_Toc79754705"/>
      <w:bookmarkStart w:id="893" w:name="_Toc81381504"/>
      <w:bookmarkStart w:id="894" w:name="_Toc151625112"/>
      <w:bookmarkStart w:id="895" w:name="_Toc182833976"/>
      <w:r w:rsidRPr="00361F2C">
        <w:lastRenderedPageBreak/>
        <w:t xml:space="preserve">Topic </w:t>
      </w:r>
      <w:r w:rsidR="00EC7319">
        <w:t>2</w:t>
      </w:r>
      <w:r w:rsidR="00AB62C1">
        <w:t>5</w:t>
      </w:r>
      <w:r w:rsidRPr="00361F2C">
        <w:t xml:space="preserve">. </w:t>
      </w:r>
      <w:r w:rsidR="00EC7319" w:rsidRPr="00034E7C">
        <w:t>M</w:t>
      </w:r>
      <w:r w:rsidRPr="00034E7C">
        <w:t>emorials</w:t>
      </w:r>
      <w:bookmarkEnd w:id="890"/>
      <w:bookmarkEnd w:id="891"/>
      <w:bookmarkEnd w:id="892"/>
      <w:bookmarkEnd w:id="893"/>
      <w:bookmarkEnd w:id="894"/>
      <w:bookmarkEnd w:id="895"/>
    </w:p>
    <w:p w14:paraId="35E3526F" w14:textId="77777777" w:rsidR="00F54A2D" w:rsidRDefault="00D24E19" w:rsidP="00F46514">
      <w:pPr>
        <w:pStyle w:val="Body"/>
      </w:pPr>
      <w:r>
        <w:t>For the purposes of t</w:t>
      </w:r>
      <w:r w:rsidR="00934DE2">
        <w:t>he Cemeteries Act</w:t>
      </w:r>
      <w:r>
        <w:t xml:space="preserve">, a memorial is defined as </w:t>
      </w:r>
      <w:r w:rsidR="00F46514">
        <w:t>a monument, tombstone, headstone, ledger, cenotaph,</w:t>
      </w:r>
      <w:r w:rsidR="00D6273C">
        <w:t xml:space="preserve"> </w:t>
      </w:r>
      <w:r w:rsidR="00F46514">
        <w:t>plaque or other method of memorialising a deceased person</w:t>
      </w:r>
      <w:r w:rsidR="00D6273C">
        <w:t xml:space="preserve"> in </w:t>
      </w:r>
      <w:r w:rsidR="00F46514">
        <w:t>a public</w:t>
      </w:r>
      <w:r w:rsidR="00D6273C">
        <w:t xml:space="preserve"> </w:t>
      </w:r>
      <w:r w:rsidR="00F46514">
        <w:t>cemetery</w:t>
      </w:r>
      <w:r w:rsidR="00D6273C">
        <w:t>.</w:t>
      </w:r>
      <w:r w:rsidR="00F54A2D" w:rsidRPr="00F54A2D">
        <w:t xml:space="preserve"> </w:t>
      </w:r>
    </w:p>
    <w:p w14:paraId="23232F10" w14:textId="77777777" w:rsidR="009447AB" w:rsidRDefault="00F54A2D" w:rsidP="00F46514">
      <w:pPr>
        <w:pStyle w:val="Body"/>
      </w:pPr>
      <w:r>
        <w:t>A person may apply to a cemetery trust for approval to establish or alter a memorial at a place of interment.</w:t>
      </w:r>
      <w:r w:rsidRPr="00F54A2D">
        <w:t xml:space="preserve"> </w:t>
      </w:r>
    </w:p>
    <w:p w14:paraId="0418BBCE" w14:textId="2B5E3CD7" w:rsidR="00934DE2" w:rsidRDefault="00D040E7" w:rsidP="00F46514">
      <w:pPr>
        <w:pStyle w:val="Body"/>
      </w:pPr>
      <w:r>
        <w:t xml:space="preserve">Note: There is a separate process for </w:t>
      </w:r>
      <w:r w:rsidR="00F54A2D" w:rsidRPr="007170AC">
        <w:t>establish</w:t>
      </w:r>
      <w:r w:rsidR="00680AB6">
        <w:t>ing</w:t>
      </w:r>
      <w:r w:rsidR="00F54A2D" w:rsidRPr="007170AC">
        <w:t xml:space="preserve"> or alteri</w:t>
      </w:r>
      <w:r w:rsidR="00680AB6">
        <w:t>ng</w:t>
      </w:r>
      <w:r w:rsidR="00F54A2D" w:rsidRPr="007170AC">
        <w:t xml:space="preserve"> official</w:t>
      </w:r>
      <w:r w:rsidR="000F4115">
        <w:t xml:space="preserve"> OAWG</w:t>
      </w:r>
      <w:r w:rsidR="00F54A2D" w:rsidRPr="007170AC">
        <w:t xml:space="preserve"> memorials</w:t>
      </w:r>
      <w:r w:rsidR="00F54A2D">
        <w:t xml:space="preserve">. Refer to </w:t>
      </w:r>
      <w:hyperlink w:anchor="_War_graves_and" w:history="1">
        <w:r w:rsidR="00F54A2D" w:rsidRPr="00750BAF">
          <w:rPr>
            <w:rStyle w:val="Hyperlink"/>
          </w:rPr>
          <w:t>War graves and memorials</w:t>
        </w:r>
      </w:hyperlink>
      <w:r w:rsidR="00F54A2D">
        <w:t xml:space="preserve"> for more information</w:t>
      </w:r>
      <w:r w:rsidR="00F54A2D" w:rsidRPr="007170AC">
        <w:t>.</w:t>
      </w:r>
    </w:p>
    <w:p w14:paraId="48D1CEC4" w14:textId="0F4F2D7F" w:rsidR="008734A7" w:rsidRDefault="00D040E7" w:rsidP="00F14C49">
      <w:pPr>
        <w:pStyle w:val="Heading2"/>
      </w:pPr>
      <w:bookmarkStart w:id="896" w:name="_Toc182833977"/>
      <w:r>
        <w:t>Application</w:t>
      </w:r>
      <w:r w:rsidR="00212102">
        <w:t>s</w:t>
      </w:r>
      <w:r>
        <w:t xml:space="preserve"> to establish or alter </w:t>
      </w:r>
      <w:r w:rsidR="00F14C49">
        <w:t>a memorial</w:t>
      </w:r>
      <w:bookmarkEnd w:id="896"/>
      <w:r w:rsidR="00F14C49">
        <w:t xml:space="preserve"> </w:t>
      </w:r>
    </w:p>
    <w:p w14:paraId="6529EBBA" w14:textId="55D3D666" w:rsidR="00B61525" w:rsidRDefault="00B61525" w:rsidP="00B82FB7">
      <w:pPr>
        <w:pStyle w:val="Body"/>
      </w:pPr>
      <w:r>
        <w:t xml:space="preserve">The application </w:t>
      </w:r>
      <w:r w:rsidR="00CB47E0">
        <w:t xml:space="preserve">to establish or alter a memorial </w:t>
      </w:r>
      <w:r>
        <w:t xml:space="preserve">must </w:t>
      </w:r>
      <w:r w:rsidR="007F7090">
        <w:t>include</w:t>
      </w:r>
      <w:r w:rsidR="000D083F">
        <w:t>:</w:t>
      </w:r>
    </w:p>
    <w:p w14:paraId="26EE0705" w14:textId="77777777" w:rsidR="000D083F" w:rsidRDefault="000D083F" w:rsidP="000D083F">
      <w:pPr>
        <w:pStyle w:val="Bullet1"/>
      </w:pPr>
      <w:r>
        <w:t>the relevant cemetery trust fee</w:t>
      </w:r>
    </w:p>
    <w:p w14:paraId="34BE19CA" w14:textId="77777777" w:rsidR="000A26C8" w:rsidRDefault="000D083F" w:rsidP="000D083F">
      <w:pPr>
        <w:pStyle w:val="Bullet1"/>
      </w:pPr>
      <w:r>
        <w:t>a plan or design of the memorial to be established or altered</w:t>
      </w:r>
    </w:p>
    <w:p w14:paraId="2EB251A8" w14:textId="49B13923" w:rsidR="000D083F" w:rsidRDefault="000D083F" w:rsidP="000D083F">
      <w:pPr>
        <w:pStyle w:val="Bullet1"/>
      </w:pPr>
      <w:r>
        <w:t>the written consent of the holder of the right of interment.</w:t>
      </w:r>
    </w:p>
    <w:p w14:paraId="060FCC0D" w14:textId="3AF6BDD3" w:rsidR="0075545E" w:rsidRDefault="0075545E" w:rsidP="00E36A11">
      <w:pPr>
        <w:pStyle w:val="Bodyafterbullets"/>
      </w:pPr>
      <w:r>
        <w:t xml:space="preserve">The CCAV has developed </w:t>
      </w:r>
      <w:r w:rsidR="001639DE">
        <w:t xml:space="preserve">a form that cemetery trusts may wish to use for </w:t>
      </w:r>
      <w:r w:rsidR="00794EC7">
        <w:t>applications</w:t>
      </w:r>
      <w:r w:rsidR="006D666D">
        <w:t xml:space="preserve"> available on the </w:t>
      </w:r>
      <w:hyperlink r:id="rId190" w:history="1">
        <w:r w:rsidR="006D666D" w:rsidRPr="00824066">
          <w:rPr>
            <w:rStyle w:val="Hyperlink"/>
          </w:rPr>
          <w:t>CCAV website</w:t>
        </w:r>
      </w:hyperlink>
      <w:r w:rsidR="006D666D">
        <w:t xml:space="preserve"> &lt;</w:t>
      </w:r>
      <w:r w:rsidR="00824066" w:rsidRPr="00824066">
        <w:t>https://ccav.org.au/news-and-resources</w:t>
      </w:r>
      <w:r w:rsidR="00824066">
        <w:t>&gt;.</w:t>
      </w:r>
    </w:p>
    <w:p w14:paraId="2D3EB244" w14:textId="77777777" w:rsidR="003435C3" w:rsidRDefault="007E5216" w:rsidP="00F05C95">
      <w:pPr>
        <w:pStyle w:val="Body"/>
      </w:pPr>
      <w:r>
        <w:t>A</w:t>
      </w:r>
      <w:r w:rsidRPr="007E5216">
        <w:t xml:space="preserve"> cemetery trust has 45 days from receiving the application and all relevant information to </w:t>
      </w:r>
      <w:r w:rsidR="003818D1">
        <w:t xml:space="preserve">consider the application and decide whether to </w:t>
      </w:r>
      <w:r w:rsidRPr="007E5216">
        <w:t xml:space="preserve">approve or refuse the application. </w:t>
      </w:r>
    </w:p>
    <w:p w14:paraId="5CEA7702" w14:textId="56A3DAD9" w:rsidR="007E5216" w:rsidRDefault="003435C3" w:rsidP="00F05C95">
      <w:pPr>
        <w:pStyle w:val="Body"/>
      </w:pPr>
      <w:r>
        <w:t xml:space="preserve">A </w:t>
      </w:r>
      <w:r w:rsidR="007E5216">
        <w:t xml:space="preserve">cemetery trust may approve the application as </w:t>
      </w:r>
      <w:r w:rsidR="00902F8C">
        <w:t>is</w:t>
      </w:r>
      <w:r w:rsidR="007E5216">
        <w:t xml:space="preserve"> or approve the application subject to any terms and conditions </w:t>
      </w:r>
      <w:r w:rsidR="007E5216" w:rsidRPr="00D66085">
        <w:t>the cemetery trust thinks fit</w:t>
      </w:r>
      <w:r w:rsidR="007E5216">
        <w:t xml:space="preserve">. </w:t>
      </w:r>
    </w:p>
    <w:p w14:paraId="1569CD42" w14:textId="14C0C166" w:rsidR="00AC1654" w:rsidRDefault="00AC1654" w:rsidP="000328CF">
      <w:pPr>
        <w:pStyle w:val="Heading3"/>
      </w:pPr>
      <w:bookmarkStart w:id="897" w:name="_Toc182833978"/>
      <w:r>
        <w:t>Refusing an application to establish or alter a memorial</w:t>
      </w:r>
      <w:bookmarkEnd w:id="897"/>
      <w:r>
        <w:t xml:space="preserve"> </w:t>
      </w:r>
    </w:p>
    <w:p w14:paraId="7EF7928E" w14:textId="16601715" w:rsidR="00E36A11" w:rsidRDefault="0022449C" w:rsidP="00E36A11">
      <w:pPr>
        <w:pStyle w:val="Bodyafterbullets"/>
      </w:pPr>
      <w:r>
        <w:t>A cemetery trust may refuse an</w:t>
      </w:r>
      <w:r w:rsidR="00D52996">
        <w:t xml:space="preserve"> application </w:t>
      </w:r>
      <w:r w:rsidR="003118A0">
        <w:t xml:space="preserve">to alter or establish a memorial </w:t>
      </w:r>
      <w:r w:rsidR="008F1328">
        <w:t xml:space="preserve">for any </w:t>
      </w:r>
      <w:r w:rsidR="00D66085" w:rsidRPr="00D66085">
        <w:t>reason the cemetery trust thinks fit</w:t>
      </w:r>
      <w:r>
        <w:t xml:space="preserve"> –</w:t>
      </w:r>
      <w:r w:rsidR="00E773BA">
        <w:t xml:space="preserve"> for example</w:t>
      </w:r>
      <w:r>
        <w:t>,</w:t>
      </w:r>
      <w:r w:rsidR="0022040D">
        <w:t xml:space="preserve"> because the memorial</w:t>
      </w:r>
      <w:r w:rsidR="00E36A11">
        <w:t>:</w:t>
      </w:r>
    </w:p>
    <w:p w14:paraId="3C112FDB" w14:textId="39E003E5" w:rsidR="00CB163A" w:rsidRDefault="00712F8E" w:rsidP="00712F8E">
      <w:pPr>
        <w:pStyle w:val="Bullet1"/>
      </w:pPr>
      <w:r>
        <w:t xml:space="preserve">would be unsafe, dangerous or not sufficiently permanent </w:t>
      </w:r>
    </w:p>
    <w:p w14:paraId="2A7E2CDD" w14:textId="62022E53" w:rsidR="00763F99" w:rsidRDefault="00712F8E" w:rsidP="00712F8E">
      <w:pPr>
        <w:pStyle w:val="Bullet1"/>
      </w:pPr>
      <w:r>
        <w:t>would</w:t>
      </w:r>
      <w:r w:rsidR="00CB163A">
        <w:t xml:space="preserve"> </w:t>
      </w:r>
      <w:r>
        <w:t>be incompatible with the nature</w:t>
      </w:r>
      <w:r w:rsidR="00CB163A">
        <w:t xml:space="preserve"> </w:t>
      </w:r>
      <w:r>
        <w:t>and standard of surrounding memorials</w:t>
      </w:r>
    </w:p>
    <w:p w14:paraId="6697D0D0" w14:textId="08B80098" w:rsidR="00763F99" w:rsidRDefault="00763F99" w:rsidP="00712F8E">
      <w:pPr>
        <w:pStyle w:val="Bullet1"/>
      </w:pPr>
      <w:r>
        <w:t xml:space="preserve">would not be </w:t>
      </w:r>
      <w:r w:rsidR="00712F8E">
        <w:t>in keeping with the nature</w:t>
      </w:r>
      <w:r>
        <w:t xml:space="preserve"> an</w:t>
      </w:r>
      <w:r w:rsidR="00712F8E">
        <w:t>d character of the cemetery</w:t>
      </w:r>
    </w:p>
    <w:p w14:paraId="3DE2567C" w14:textId="15FB83EA" w:rsidR="00B61525" w:rsidRDefault="00712F8E" w:rsidP="003E477D">
      <w:pPr>
        <w:pStyle w:val="Bullet1"/>
      </w:pPr>
      <w:r>
        <w:t>would</w:t>
      </w:r>
      <w:r w:rsidR="00402DCB">
        <w:t xml:space="preserve"> </w:t>
      </w:r>
      <w:r>
        <w:t>not comply with the model rules or cemetery trust rules</w:t>
      </w:r>
      <w:r w:rsidR="003E477D">
        <w:t>.</w:t>
      </w:r>
    </w:p>
    <w:p w14:paraId="3D6C66EC" w14:textId="7F623FA4" w:rsidR="00B96871" w:rsidRDefault="003735C7" w:rsidP="00753539">
      <w:pPr>
        <w:pStyle w:val="Bodyafterbullets"/>
      </w:pPr>
      <w:r>
        <w:t>If a cemetery trust decides to refuse an application to alter or establish a memorial</w:t>
      </w:r>
      <w:r w:rsidR="006D4D0A">
        <w:t>,</w:t>
      </w:r>
      <w:r>
        <w:t xml:space="preserve"> the</w:t>
      </w:r>
      <w:r w:rsidR="00753539">
        <w:t xml:space="preserve"> right holder </w:t>
      </w:r>
      <w:r w:rsidR="00D37404">
        <w:t xml:space="preserve">and/or applicant (if applicable) </w:t>
      </w:r>
      <w:r w:rsidR="00753539">
        <w:t>should be informed in writing.</w:t>
      </w:r>
      <w:r w:rsidR="00440782">
        <w:t xml:space="preserve"> Th</w:t>
      </w:r>
      <w:r w:rsidR="00EA288C">
        <w:t xml:space="preserve">e notification should be clearly dated </w:t>
      </w:r>
      <w:r w:rsidR="0022449C">
        <w:t xml:space="preserve">because </w:t>
      </w:r>
      <w:r w:rsidR="00EA288C">
        <w:t xml:space="preserve">the date </w:t>
      </w:r>
      <w:r w:rsidR="006D4D0A">
        <w:t>will</w:t>
      </w:r>
      <w:r w:rsidR="00EA288C">
        <w:t xml:space="preserve"> be relevant if the right holder </w:t>
      </w:r>
      <w:r w:rsidR="004800D3">
        <w:t>seeks a statement of reasons and/or VCAT review.</w:t>
      </w:r>
    </w:p>
    <w:p w14:paraId="0D97428E" w14:textId="6A5580CF" w:rsidR="00512DCC" w:rsidRDefault="00512DCC" w:rsidP="004376E2">
      <w:pPr>
        <w:pStyle w:val="Heading4"/>
      </w:pPr>
      <w:bookmarkStart w:id="898" w:name="_Monument_construction_procedures"/>
      <w:bookmarkStart w:id="899" w:name="_Toc79754713"/>
      <w:bookmarkStart w:id="900" w:name="_Ref80609240"/>
      <w:bookmarkStart w:id="901" w:name="_Toc81381507"/>
      <w:bookmarkStart w:id="902" w:name="_Toc151625114"/>
      <w:bookmarkEnd w:id="898"/>
      <w:r>
        <w:t>Statement of reasons</w:t>
      </w:r>
    </w:p>
    <w:p w14:paraId="1642956F" w14:textId="19385255" w:rsidR="001E5287" w:rsidRDefault="00CF1644" w:rsidP="006919BF">
      <w:pPr>
        <w:pStyle w:val="Bodyafterbullets"/>
      </w:pPr>
      <w:r>
        <w:t xml:space="preserve">A </w:t>
      </w:r>
      <w:r w:rsidR="008435F3">
        <w:t xml:space="preserve">right holder may </w:t>
      </w:r>
      <w:r w:rsidR="006919BF">
        <w:t xml:space="preserve">ask </w:t>
      </w:r>
      <w:r>
        <w:t>a</w:t>
      </w:r>
      <w:r w:rsidR="006919BF">
        <w:t xml:space="preserve"> cemetery trust to provide a written statement of reasons</w:t>
      </w:r>
      <w:r>
        <w:t xml:space="preserve"> for refusing an application to alter or establish a memorial</w:t>
      </w:r>
      <w:r w:rsidR="002D503E">
        <w:t>.</w:t>
      </w:r>
      <w:r w:rsidR="00060112">
        <w:t xml:space="preserve"> </w:t>
      </w:r>
      <w:r w:rsidR="00374346">
        <w:t>The right holder must submit a</w:t>
      </w:r>
      <w:r w:rsidR="007676D3">
        <w:t xml:space="preserve"> written request for a statement of reasons to the cemetery trust within 28 days of the </w:t>
      </w:r>
      <w:r w:rsidR="00757FFD">
        <w:t>decision date.</w:t>
      </w:r>
      <w:r w:rsidR="00FE4693">
        <w:t xml:space="preserve"> The cemetery trust will then have 28 days to respond to the right holder’s request.</w:t>
      </w:r>
      <w:r w:rsidR="00A512E5">
        <w:t xml:space="preserve"> Refer to </w:t>
      </w:r>
      <w:r w:rsidR="007006FC">
        <w:t>ss. 45</w:t>
      </w:r>
      <w:r w:rsidR="00E406B0">
        <w:t>–</w:t>
      </w:r>
      <w:r w:rsidR="00D131DF">
        <w:t>47 of the</w:t>
      </w:r>
      <w:r w:rsidR="006D3BAF">
        <w:t xml:space="preserve"> VCAT</w:t>
      </w:r>
      <w:r w:rsidR="00D131DF" w:rsidRPr="00D131DF">
        <w:t xml:space="preserve"> Act</w:t>
      </w:r>
      <w:r w:rsidR="00D131DF">
        <w:t xml:space="preserve"> for more information.</w:t>
      </w:r>
    </w:p>
    <w:p w14:paraId="2003A241" w14:textId="7B0465E5" w:rsidR="001E5287" w:rsidRDefault="004800D3" w:rsidP="004376E2">
      <w:pPr>
        <w:pStyle w:val="Heading4"/>
      </w:pPr>
      <w:r>
        <w:lastRenderedPageBreak/>
        <w:t>VCAT</w:t>
      </w:r>
      <w:r w:rsidR="004376E2">
        <w:t xml:space="preserve"> r</w:t>
      </w:r>
      <w:r w:rsidR="00512DCC">
        <w:t>eview</w:t>
      </w:r>
    </w:p>
    <w:p w14:paraId="1AD0864E" w14:textId="366E0778" w:rsidR="00B51F5E" w:rsidRDefault="007E5B69" w:rsidP="002464D4">
      <w:pPr>
        <w:pStyle w:val="Bodyafterbullets"/>
      </w:pPr>
      <w:r>
        <w:t xml:space="preserve">Within 28 days of the decision date or </w:t>
      </w:r>
      <w:r w:rsidR="00A660A3">
        <w:t xml:space="preserve">the date a cemetery trust provided a statement of reasons, the right holder </w:t>
      </w:r>
      <w:r w:rsidR="002464D4">
        <w:t xml:space="preserve">may </w:t>
      </w:r>
      <w:r w:rsidR="008435F3">
        <w:t xml:space="preserve">seek a review of the </w:t>
      </w:r>
      <w:r w:rsidR="00374346">
        <w:t xml:space="preserve">VCAT </w:t>
      </w:r>
      <w:r w:rsidR="008435F3">
        <w:t>decision</w:t>
      </w:r>
      <w:r w:rsidR="00390BB7">
        <w:t xml:space="preserve">. </w:t>
      </w:r>
    </w:p>
    <w:p w14:paraId="4B7FA0AF" w14:textId="14EA2DA3" w:rsidR="00E161B2" w:rsidRDefault="00E161B2" w:rsidP="00B82FB7">
      <w:pPr>
        <w:pStyle w:val="Heading2"/>
        <w:rPr>
          <w:rFonts w:eastAsia="Times"/>
        </w:rPr>
      </w:pPr>
      <w:bookmarkStart w:id="903" w:name="_Toc182833979"/>
      <w:r>
        <w:rPr>
          <w:rFonts w:eastAsia="Times"/>
        </w:rPr>
        <w:t>Memorial construction</w:t>
      </w:r>
      <w:bookmarkEnd w:id="903"/>
    </w:p>
    <w:p w14:paraId="657181CF" w14:textId="3707D5F5" w:rsidR="00771758" w:rsidRPr="00442E84" w:rsidRDefault="00986CB5" w:rsidP="00771758">
      <w:pPr>
        <w:pStyle w:val="Body"/>
      </w:pPr>
      <w:r>
        <w:t>Before starting</w:t>
      </w:r>
      <w:r w:rsidR="00CF0300" w:rsidRPr="00442E84">
        <w:t xml:space="preserve"> construction, </w:t>
      </w:r>
      <w:r w:rsidR="007262B4" w:rsidRPr="00442E84">
        <w:t xml:space="preserve">cemetery trusts </w:t>
      </w:r>
      <w:r>
        <w:t xml:space="preserve">should ask </w:t>
      </w:r>
      <w:r w:rsidR="007262B4" w:rsidRPr="00442E84">
        <w:t>monumental masons to</w:t>
      </w:r>
      <w:r w:rsidR="00CF0300" w:rsidRPr="00442E84">
        <w:t xml:space="preserve"> </w:t>
      </w:r>
      <w:r w:rsidR="007262B4" w:rsidRPr="00442E84">
        <w:t xml:space="preserve">submit a work schedule outlining the </w:t>
      </w:r>
      <w:r w:rsidR="00771758" w:rsidRPr="00442E84">
        <w:t xml:space="preserve">planned schedule for </w:t>
      </w:r>
      <w:r w:rsidR="007262B4" w:rsidRPr="00442E84">
        <w:t>all works, including any inspection times</w:t>
      </w:r>
      <w:r w:rsidR="00771758" w:rsidRPr="00442E84">
        <w:t>. Cemetery trusts should provide clear and accurate information about the interment location to ensure memorials are constructed at the correct place of interment.</w:t>
      </w:r>
    </w:p>
    <w:p w14:paraId="4BFF0AFD" w14:textId="3EF8C886" w:rsidR="00342032" w:rsidRDefault="00342032" w:rsidP="00771758">
      <w:pPr>
        <w:pStyle w:val="Body"/>
      </w:pPr>
      <w:r w:rsidRPr="00442E84">
        <w:t xml:space="preserve">Note: The Cemeteries Regulations require those responsible for carrying out work on a memorial </w:t>
      </w:r>
      <w:r w:rsidR="00442E84" w:rsidRPr="00442E84">
        <w:t xml:space="preserve">to </w:t>
      </w:r>
      <w:r w:rsidRPr="00442E84">
        <w:t>ensure all materials to be used in that work</w:t>
      </w:r>
      <w:r>
        <w:t xml:space="preserve"> are, so far as practicable, prepared off</w:t>
      </w:r>
      <w:r w:rsidR="0022449C">
        <w:t xml:space="preserve"> </w:t>
      </w:r>
      <w:r>
        <w:t>site.</w:t>
      </w:r>
    </w:p>
    <w:p w14:paraId="0FF91375" w14:textId="77777777" w:rsidR="003B2C8E" w:rsidRPr="007170AC" w:rsidRDefault="003B2C8E" w:rsidP="003B2C8E">
      <w:pPr>
        <w:pStyle w:val="Heading3"/>
        <w:rPr>
          <w:rFonts w:eastAsia="Times"/>
        </w:rPr>
      </w:pPr>
      <w:bookmarkStart w:id="904" w:name="_Toc182833980"/>
      <w:r>
        <w:rPr>
          <w:rFonts w:eastAsia="Times"/>
        </w:rPr>
        <w:t>M</w:t>
      </w:r>
      <w:r w:rsidRPr="007170AC">
        <w:rPr>
          <w:rFonts w:eastAsia="Times"/>
        </w:rPr>
        <w:t>aterials</w:t>
      </w:r>
      <w:bookmarkEnd w:id="904"/>
    </w:p>
    <w:p w14:paraId="616C285F" w14:textId="3E44E7FB" w:rsidR="003B2C8E" w:rsidRPr="007170AC" w:rsidRDefault="003B2C8E" w:rsidP="003B2C8E">
      <w:pPr>
        <w:pStyle w:val="Body"/>
      </w:pPr>
      <w:r>
        <w:t xml:space="preserve">Cemetery trusts </w:t>
      </w:r>
      <w:r w:rsidRPr="007170AC">
        <w:t>should consider the durability of materials used for memorials</w:t>
      </w:r>
      <w:r w:rsidR="00AD3546">
        <w:t>. F</w:t>
      </w:r>
      <w:r w:rsidRPr="007170AC">
        <w:t xml:space="preserve">or example, </w:t>
      </w:r>
      <w:r w:rsidR="00F02327">
        <w:t>memorials</w:t>
      </w:r>
      <w:r w:rsidRPr="007170AC">
        <w:t xml:space="preserve"> </w:t>
      </w:r>
      <w:r>
        <w:t xml:space="preserve">that use </w:t>
      </w:r>
      <w:r w:rsidRPr="007170AC">
        <w:t xml:space="preserve">timber may not be appropriate because timber is not as durable as concrete. </w:t>
      </w:r>
      <w:r w:rsidR="00F02327">
        <w:t>Cemetery t</w:t>
      </w:r>
      <w:r w:rsidRPr="007170AC">
        <w:t xml:space="preserve">rusts may </w:t>
      </w:r>
      <w:r>
        <w:t xml:space="preserve">allow </w:t>
      </w:r>
      <w:r w:rsidRPr="007170AC">
        <w:t>temporary markers made of less durable material</w:t>
      </w:r>
      <w:r w:rsidR="001F6874">
        <w:t>s</w:t>
      </w:r>
      <w:r w:rsidRPr="007170AC">
        <w:t xml:space="preserve"> to </w:t>
      </w:r>
      <w:r w:rsidR="00856AA2">
        <w:t>mark a place of interment</w:t>
      </w:r>
      <w:r w:rsidRPr="007170AC">
        <w:t xml:space="preserve"> until a more permanent memorial is </w:t>
      </w:r>
      <w:r w:rsidR="00856AA2">
        <w:t>established</w:t>
      </w:r>
      <w:r w:rsidRPr="007170AC">
        <w:t>.</w:t>
      </w:r>
    </w:p>
    <w:p w14:paraId="385665CA" w14:textId="4F7A7BF2" w:rsidR="00B82FB7" w:rsidRPr="007170AC" w:rsidRDefault="005B1C5C" w:rsidP="00425BEC">
      <w:pPr>
        <w:pStyle w:val="Heading3"/>
      </w:pPr>
      <w:bookmarkStart w:id="905" w:name="_Toc182833981"/>
      <w:r>
        <w:t>Australian Standards</w:t>
      </w:r>
      <w:bookmarkEnd w:id="899"/>
      <w:bookmarkEnd w:id="900"/>
      <w:bookmarkEnd w:id="901"/>
      <w:bookmarkEnd w:id="902"/>
      <w:bookmarkEnd w:id="905"/>
    </w:p>
    <w:p w14:paraId="2D2B5027" w14:textId="6FAD3358" w:rsidR="00580A85" w:rsidRDefault="00580A85" w:rsidP="00580A85">
      <w:pPr>
        <w:pStyle w:val="Body"/>
      </w:pPr>
      <w:r w:rsidRPr="007170AC">
        <w:t xml:space="preserve">The suggested </w:t>
      </w:r>
      <w:r w:rsidR="00E021CC" w:rsidRPr="007170AC">
        <w:t xml:space="preserve">Australian Standards </w:t>
      </w:r>
      <w:r w:rsidRPr="007170AC">
        <w:t xml:space="preserve">for monument construction in Victorian </w:t>
      </w:r>
      <w:r w:rsidR="003D5242">
        <w:t xml:space="preserve">public </w:t>
      </w:r>
      <w:r w:rsidRPr="007170AC">
        <w:t>cemeteries are:</w:t>
      </w:r>
    </w:p>
    <w:p w14:paraId="71AEAA2D" w14:textId="77777777" w:rsidR="00580A85" w:rsidRDefault="00580A85" w:rsidP="00580A85">
      <w:pPr>
        <w:pStyle w:val="Bullet1"/>
      </w:pPr>
      <w:r w:rsidRPr="00600F0F">
        <w:t>AS-4204 Headstones and cemetery monuments</w:t>
      </w:r>
    </w:p>
    <w:p w14:paraId="54C38186" w14:textId="77777777" w:rsidR="00580A85" w:rsidRPr="007170AC" w:rsidRDefault="00580A85" w:rsidP="00580A85">
      <w:pPr>
        <w:pStyle w:val="Bullet1"/>
      </w:pPr>
      <w:r w:rsidRPr="00600F0F">
        <w:t>AS-4425 Above ground burial structures</w:t>
      </w:r>
      <w:r>
        <w:t>.</w:t>
      </w:r>
    </w:p>
    <w:p w14:paraId="7D02F528" w14:textId="06A9CF15" w:rsidR="00580A85" w:rsidRPr="007170AC" w:rsidRDefault="00580A85" w:rsidP="009D571F">
      <w:pPr>
        <w:pStyle w:val="Bodyafterbullets"/>
      </w:pPr>
      <w:r w:rsidRPr="007170AC">
        <w:t>These publications are available at cost from</w:t>
      </w:r>
      <w:r w:rsidR="009D571F">
        <w:t xml:space="preserve"> </w:t>
      </w:r>
      <w:hyperlink r:id="rId191" w:history="1">
        <w:r w:rsidRPr="006933D2">
          <w:rPr>
            <w:rStyle w:val="Hyperlink"/>
          </w:rPr>
          <w:t>Standards Australia</w:t>
        </w:r>
      </w:hyperlink>
      <w:r w:rsidR="009D571F">
        <w:t xml:space="preserve"> </w:t>
      </w:r>
      <w:r w:rsidRPr="007170AC">
        <w:t>&lt;</w:t>
      </w:r>
      <w:r w:rsidR="00152C4E" w:rsidRPr="00152C4E">
        <w:t>https://store.standards.org.au/</w:t>
      </w:r>
      <w:r w:rsidRPr="007170AC">
        <w:t>&gt;</w:t>
      </w:r>
      <w:r w:rsidR="006933D2">
        <w:t>.</w:t>
      </w:r>
    </w:p>
    <w:p w14:paraId="7583F923" w14:textId="77777777" w:rsidR="00580A85" w:rsidRDefault="00580A85" w:rsidP="00EE3A1C">
      <w:pPr>
        <w:pStyle w:val="Body"/>
      </w:pPr>
      <w:r w:rsidRPr="007170AC">
        <w:t>The objective of the Australian Standards is to enable cemetery authorities and monumental masons to specify minimum structural design criteria, performance, installation and renovation requirements for headstones and cemetery monuments so that these may have a minimum service life of 50 years.</w:t>
      </w:r>
    </w:p>
    <w:p w14:paraId="0C3F944D" w14:textId="3D749F92" w:rsidR="004C2B3F" w:rsidRDefault="004C2B3F" w:rsidP="00EE3A1C">
      <w:pPr>
        <w:pStyle w:val="Body"/>
        <w:rPr>
          <w:rStyle w:val="BodyChar"/>
        </w:rPr>
      </w:pPr>
      <w:r w:rsidRPr="004C2B3F">
        <w:rPr>
          <w:rStyle w:val="BodyChar"/>
        </w:rPr>
        <w:t xml:space="preserve">Generally, </w:t>
      </w:r>
      <w:r w:rsidR="00EE3A1C">
        <w:rPr>
          <w:rStyle w:val="BodyChar"/>
        </w:rPr>
        <w:t xml:space="preserve">cemetery </w:t>
      </w:r>
      <w:r w:rsidRPr="004C2B3F">
        <w:rPr>
          <w:rStyle w:val="BodyChar"/>
        </w:rPr>
        <w:t>trust</w:t>
      </w:r>
      <w:r w:rsidR="00EE3A1C">
        <w:rPr>
          <w:rStyle w:val="BodyChar"/>
        </w:rPr>
        <w:t>s</w:t>
      </w:r>
      <w:r w:rsidRPr="004C2B3F">
        <w:rPr>
          <w:rStyle w:val="BodyChar"/>
        </w:rPr>
        <w:t xml:space="preserve"> will not </w:t>
      </w:r>
      <w:r w:rsidR="0022449C">
        <w:rPr>
          <w:rStyle w:val="BodyChar"/>
        </w:rPr>
        <w:t xml:space="preserve">be </w:t>
      </w:r>
      <w:r w:rsidRPr="004C2B3F">
        <w:rPr>
          <w:rStyle w:val="BodyChar"/>
        </w:rPr>
        <w:t>responsib</w:t>
      </w:r>
      <w:r w:rsidR="0022449C">
        <w:rPr>
          <w:rStyle w:val="BodyChar"/>
        </w:rPr>
        <w:t>le</w:t>
      </w:r>
      <w:r w:rsidRPr="004C2B3F">
        <w:rPr>
          <w:rStyle w:val="BodyChar"/>
        </w:rPr>
        <w:t xml:space="preserve"> </w:t>
      </w:r>
      <w:r w:rsidR="00EE3A1C">
        <w:rPr>
          <w:rStyle w:val="BodyChar"/>
        </w:rPr>
        <w:t>for</w:t>
      </w:r>
      <w:r w:rsidRPr="004C2B3F">
        <w:rPr>
          <w:rStyle w:val="BodyChar"/>
        </w:rPr>
        <w:t xml:space="preserve"> ensur</w:t>
      </w:r>
      <w:r w:rsidR="00EE3A1C">
        <w:rPr>
          <w:rStyle w:val="BodyChar"/>
        </w:rPr>
        <w:t xml:space="preserve">ing </w:t>
      </w:r>
      <w:r w:rsidRPr="004C2B3F">
        <w:rPr>
          <w:rStyle w:val="BodyChar"/>
        </w:rPr>
        <w:t xml:space="preserve">a memorial is constructed in </w:t>
      </w:r>
      <w:r w:rsidR="00312390">
        <w:rPr>
          <w:rStyle w:val="BodyChar"/>
        </w:rPr>
        <w:t>line</w:t>
      </w:r>
      <w:r w:rsidR="00312390" w:rsidRPr="004C2B3F">
        <w:rPr>
          <w:rStyle w:val="BodyChar"/>
        </w:rPr>
        <w:t xml:space="preserve"> </w:t>
      </w:r>
      <w:r w:rsidRPr="004C2B3F">
        <w:rPr>
          <w:rStyle w:val="BodyChar"/>
        </w:rPr>
        <w:t xml:space="preserve">with any other industry standards. </w:t>
      </w:r>
    </w:p>
    <w:p w14:paraId="1F589D0E" w14:textId="41CA62DD" w:rsidR="00580A85" w:rsidRPr="007170AC" w:rsidRDefault="00FB6DA8" w:rsidP="00425BEC">
      <w:pPr>
        <w:pStyle w:val="Heading4"/>
      </w:pPr>
      <w:r>
        <w:t>Advice about Australian Standards</w:t>
      </w:r>
    </w:p>
    <w:p w14:paraId="14FCA7DF" w14:textId="57826732" w:rsidR="00A67EC7" w:rsidRPr="00CD23BA" w:rsidRDefault="00D80B5B" w:rsidP="00A67EC7">
      <w:pPr>
        <w:pStyle w:val="Body"/>
      </w:pPr>
      <w:r w:rsidRPr="00CD23BA">
        <w:t>Cemetery</w:t>
      </w:r>
      <w:r w:rsidR="00A67EC7" w:rsidRPr="00CD23BA">
        <w:t xml:space="preserve"> trust</w:t>
      </w:r>
      <w:r w:rsidRPr="00CD23BA">
        <w:t>s</w:t>
      </w:r>
      <w:r w:rsidR="00A67EC7" w:rsidRPr="00CD23BA">
        <w:t xml:space="preserve"> may wish to seek advice from a consulting engineer </w:t>
      </w:r>
      <w:r w:rsidR="00FB6DA8" w:rsidRPr="007170AC">
        <w:t>or other appropriately qualified person</w:t>
      </w:r>
      <w:r w:rsidR="00FB6DA8" w:rsidRPr="00CD23BA">
        <w:t xml:space="preserve"> </w:t>
      </w:r>
      <w:r w:rsidR="00A67EC7" w:rsidRPr="00CD23BA">
        <w:t xml:space="preserve">concerning structural aspects of </w:t>
      </w:r>
      <w:r w:rsidR="003B7EFD" w:rsidRPr="00CD23BA">
        <w:t xml:space="preserve">a plan </w:t>
      </w:r>
      <w:r w:rsidR="007222B5" w:rsidRPr="00CD23BA">
        <w:t xml:space="preserve">to establish or alter </w:t>
      </w:r>
      <w:r w:rsidR="004B3AFC" w:rsidRPr="00CD23BA">
        <w:t>a memorial</w:t>
      </w:r>
      <w:r w:rsidR="008A5333" w:rsidRPr="00CD23BA">
        <w:t xml:space="preserve"> to ensure it </w:t>
      </w:r>
      <w:r w:rsidR="00A67EC7" w:rsidRPr="00CD23BA">
        <w:t>will comply with Australian Standard</w:t>
      </w:r>
      <w:r w:rsidR="00D22AB6">
        <w:t>s</w:t>
      </w:r>
      <w:r w:rsidR="00A67EC7" w:rsidRPr="00CD23BA">
        <w:t xml:space="preserve">. </w:t>
      </w:r>
      <w:r w:rsidR="00FB6DA8">
        <w:t>G</w:t>
      </w:r>
      <w:r w:rsidR="00A67EC7" w:rsidRPr="00CD23BA">
        <w:t xml:space="preserve">enerally, the </w:t>
      </w:r>
      <w:r w:rsidR="00374346">
        <w:t xml:space="preserve">applicant will pay for </w:t>
      </w:r>
      <w:r w:rsidR="00A67EC7" w:rsidRPr="00CD23BA">
        <w:t>consulting an engineer</w:t>
      </w:r>
      <w:r w:rsidR="00FB6DA8">
        <w:t xml:space="preserve">, </w:t>
      </w:r>
      <w:r w:rsidR="00374346">
        <w:t xml:space="preserve">but </w:t>
      </w:r>
      <w:r w:rsidR="00A67EC7" w:rsidRPr="00CD23BA">
        <w:t xml:space="preserve">the cemetery trust must </w:t>
      </w:r>
      <w:r w:rsidR="00374346">
        <w:t>get</w:t>
      </w:r>
      <w:r w:rsidR="00374346" w:rsidRPr="00CD23BA">
        <w:t xml:space="preserve"> </w:t>
      </w:r>
      <w:r w:rsidR="00A67EC7" w:rsidRPr="00CD23BA">
        <w:t>the applicant’s written approval before seeking professional advice.</w:t>
      </w:r>
    </w:p>
    <w:p w14:paraId="3E07E0EF" w14:textId="7F0FC845" w:rsidR="004C2B3F" w:rsidRDefault="00D22AB6" w:rsidP="00D22AB6">
      <w:pPr>
        <w:pStyle w:val="Body"/>
      </w:pPr>
      <w:r w:rsidRPr="007170AC">
        <w:t>The cemetery trust has the power to inspect the construction of a memorial</w:t>
      </w:r>
      <w:r w:rsidR="007E211A">
        <w:t xml:space="preserve">. </w:t>
      </w:r>
      <w:r w:rsidR="00A976D2">
        <w:t xml:space="preserve">When </w:t>
      </w:r>
      <w:r w:rsidR="007E211A">
        <w:t>the</w:t>
      </w:r>
      <w:r w:rsidR="00A976D2">
        <w:t xml:space="preserve"> memorial has been finalised, t</w:t>
      </w:r>
      <w:r w:rsidRPr="007170AC">
        <w:t xml:space="preserve">he </w:t>
      </w:r>
      <w:r w:rsidR="00A976D2">
        <w:t xml:space="preserve">cemetery </w:t>
      </w:r>
      <w:r w:rsidRPr="007170AC">
        <w:t xml:space="preserve">trust </w:t>
      </w:r>
      <w:r w:rsidR="00A976D2">
        <w:t xml:space="preserve">may </w:t>
      </w:r>
      <w:r w:rsidRPr="007170AC">
        <w:t xml:space="preserve">inspect </w:t>
      </w:r>
      <w:r w:rsidR="004C2B3F">
        <w:t xml:space="preserve">it </w:t>
      </w:r>
      <w:r w:rsidRPr="007170AC">
        <w:t xml:space="preserve">to ensure </w:t>
      </w:r>
      <w:r w:rsidR="002F22D2">
        <w:t>it</w:t>
      </w:r>
      <w:r w:rsidRPr="007170AC">
        <w:t xml:space="preserve"> conform</w:t>
      </w:r>
      <w:r w:rsidR="002F22D2">
        <w:t>s</w:t>
      </w:r>
      <w:r w:rsidRPr="007170AC">
        <w:t xml:space="preserve"> with specifications</w:t>
      </w:r>
      <w:r w:rsidR="002F22D2">
        <w:t xml:space="preserve"> and standards</w:t>
      </w:r>
      <w:r w:rsidRPr="007170AC">
        <w:t xml:space="preserve">. </w:t>
      </w:r>
    </w:p>
    <w:p w14:paraId="1262DA4C" w14:textId="4B61C9DD" w:rsidR="00D22AB6" w:rsidRPr="007170AC" w:rsidRDefault="00D22AB6" w:rsidP="00D22AB6">
      <w:pPr>
        <w:pStyle w:val="Body"/>
      </w:pPr>
      <w:r w:rsidRPr="007170AC">
        <w:t xml:space="preserve">Unless otherwise indicated, a cemetery trust is not liable for </w:t>
      </w:r>
      <w:r w:rsidR="00735604">
        <w:t xml:space="preserve">a </w:t>
      </w:r>
      <w:r w:rsidR="00735604" w:rsidRPr="007170AC">
        <w:t xml:space="preserve">third party </w:t>
      </w:r>
      <w:r w:rsidRPr="007170AC">
        <w:t>construction of a monument.</w:t>
      </w:r>
    </w:p>
    <w:p w14:paraId="5C6B5B8D" w14:textId="77777777" w:rsidR="00B82FB7" w:rsidRPr="007170AC" w:rsidRDefault="00B82FB7" w:rsidP="00B82FB7">
      <w:pPr>
        <w:pStyle w:val="Heading2"/>
        <w:rPr>
          <w:rFonts w:eastAsia="Times"/>
        </w:rPr>
      </w:pPr>
      <w:bookmarkStart w:id="906" w:name="_Toc79754714"/>
      <w:bookmarkStart w:id="907" w:name="_Toc81381508"/>
      <w:bookmarkStart w:id="908" w:name="_Toc151625115"/>
      <w:bookmarkStart w:id="909" w:name="_Toc182833982"/>
      <w:r>
        <w:rPr>
          <w:rFonts w:eastAsia="Times"/>
        </w:rPr>
        <w:lastRenderedPageBreak/>
        <w:t>Managing unsafe memorials</w:t>
      </w:r>
      <w:bookmarkEnd w:id="906"/>
      <w:bookmarkEnd w:id="907"/>
      <w:bookmarkEnd w:id="908"/>
      <w:bookmarkEnd w:id="909"/>
    </w:p>
    <w:p w14:paraId="2933863F" w14:textId="15291372" w:rsidR="00B82FB7" w:rsidRPr="007170AC" w:rsidRDefault="002D4B8D" w:rsidP="00B82FB7">
      <w:pPr>
        <w:pStyle w:val="Bodyafterbullets"/>
      </w:pPr>
      <w:r>
        <w:t xml:space="preserve">Cemetery trusts have a </w:t>
      </w:r>
      <w:r w:rsidRPr="006061CB">
        <w:t xml:space="preserve">duty of care </w:t>
      </w:r>
      <w:r>
        <w:t xml:space="preserve">for the safety of visitors and workers in public cemeteries. </w:t>
      </w:r>
      <w:r w:rsidR="00B82FB7">
        <w:t>R</w:t>
      </w:r>
      <w:r w:rsidR="00B82FB7" w:rsidRPr="007170AC">
        <w:t xml:space="preserve">efer </w:t>
      </w:r>
      <w:r w:rsidR="00B82FB7" w:rsidRPr="001F5582">
        <w:t xml:space="preserve">to </w:t>
      </w:r>
      <w:hyperlink w:anchor="_Topic_32._Health" w:history="1">
        <w:r w:rsidR="0027769D">
          <w:rPr>
            <w:rStyle w:val="Hyperlink"/>
          </w:rPr>
          <w:t>Topic 31. Health and safety</w:t>
        </w:r>
      </w:hyperlink>
      <w:r w:rsidR="008B33AD" w:rsidRPr="001F5582">
        <w:t xml:space="preserve"> </w:t>
      </w:r>
      <w:r w:rsidR="00B82FB7" w:rsidRPr="001F5582">
        <w:t>for mo</w:t>
      </w:r>
      <w:r w:rsidR="00B82FB7">
        <w:t>re information.</w:t>
      </w:r>
    </w:p>
    <w:p w14:paraId="38B1EA0A" w14:textId="3261F738" w:rsidR="00B82FB7" w:rsidRDefault="00B82FB7" w:rsidP="00B82FB7">
      <w:pPr>
        <w:pStyle w:val="Body"/>
      </w:pPr>
      <w:r>
        <w:t xml:space="preserve">It is the responsibility of the right holder to maintain any memorial at that place of interment in a public cemetery in a safe and proper condition. A memorial is not in a safe and proper condition if it is likely to cause physical danger to any person or has noxious fumes escaping from it. </w:t>
      </w:r>
    </w:p>
    <w:p w14:paraId="1C6C6298" w14:textId="0BA1A778" w:rsidR="00B82FB7" w:rsidRDefault="00B82FB7" w:rsidP="00B82FB7">
      <w:pPr>
        <w:pStyle w:val="Body"/>
      </w:pPr>
      <w:r>
        <w:t xml:space="preserve">When a cemetery trust identifies an unsafe memorial there are steps it can take under the </w:t>
      </w:r>
      <w:r w:rsidRPr="00D5077B">
        <w:t>Cemeteries Act</w:t>
      </w:r>
      <w:r>
        <w:t xml:space="preserve"> to address the safety risk.</w:t>
      </w:r>
    </w:p>
    <w:p w14:paraId="050F1659" w14:textId="2ABA44CE" w:rsidR="00B82FB7" w:rsidRDefault="00B82FB7" w:rsidP="00B82FB7">
      <w:pPr>
        <w:pStyle w:val="Body"/>
      </w:pPr>
      <w:r w:rsidRPr="00AF0B44">
        <w:t xml:space="preserve">It is important to note that the process for managing unsafe memorials differs depending on whether the right holder can be found. There are also different requirements for </w:t>
      </w:r>
      <w:hyperlink w:anchor="_Managing_an_unsafe" w:history="1">
        <w:r w:rsidRPr="00AF0B44">
          <w:rPr>
            <w:rStyle w:val="Hyperlink"/>
          </w:rPr>
          <w:t>managing an unsafe cremation memorial of an identified veteran</w:t>
        </w:r>
      </w:hyperlink>
      <w:r w:rsidRPr="00AF0B44">
        <w:t xml:space="preserve"> and </w:t>
      </w:r>
      <w:hyperlink w:anchor="_Managing_an_unsafe_1" w:history="1">
        <w:r w:rsidRPr="00AF0B44">
          <w:rPr>
            <w:rStyle w:val="Hyperlink"/>
          </w:rPr>
          <w:t>managing an unsafe memorial subject to a forced surrender of right of interment</w:t>
        </w:r>
      </w:hyperlink>
      <w:r w:rsidRPr="00AF0B44">
        <w:t xml:space="preserve"> as detailed below.</w:t>
      </w:r>
      <w:r>
        <w:t xml:space="preserve"> </w:t>
      </w:r>
    </w:p>
    <w:p w14:paraId="2ED8FF7E" w14:textId="77777777" w:rsidR="00B82FB7" w:rsidRPr="009228DE" w:rsidRDefault="00B82FB7" w:rsidP="00B82FB7">
      <w:pPr>
        <w:pStyle w:val="Heading3"/>
      </w:pPr>
      <w:bookmarkStart w:id="910" w:name="_Toc151625116"/>
      <w:bookmarkStart w:id="911" w:name="_Toc182833983"/>
      <w:r w:rsidRPr="009228DE">
        <w:t>Damage to memorials covered by insurance</w:t>
      </w:r>
      <w:bookmarkEnd w:id="910"/>
      <w:bookmarkEnd w:id="911"/>
    </w:p>
    <w:p w14:paraId="55CE503A" w14:textId="19D5D762" w:rsidR="00B82FB7" w:rsidRDefault="00B82FB7" w:rsidP="00B82FB7">
      <w:pPr>
        <w:pStyle w:val="Body"/>
      </w:pPr>
      <w:r>
        <w:t xml:space="preserve">A cemetery trust </w:t>
      </w:r>
      <w:r w:rsidRPr="006065F8">
        <w:t>may</w:t>
      </w:r>
      <w:r>
        <w:t xml:space="preserve"> make an insurance claim </w:t>
      </w:r>
      <w:r w:rsidR="00B133D0">
        <w:t xml:space="preserve">to </w:t>
      </w:r>
      <w:r>
        <w:t xml:space="preserve">repair or replace a memorial due to loss </w:t>
      </w:r>
      <w:r w:rsidRPr="00C02512">
        <w:t>caused by theft</w:t>
      </w:r>
      <w:r>
        <w:t>, vandalism, storm, tempest, impact by vehicle and</w:t>
      </w:r>
      <w:r w:rsidRPr="00D5077B">
        <w:t xml:space="preserve">/or impact by foreign object where the right holder has been identified and made a written request </w:t>
      </w:r>
      <w:r w:rsidR="000C40C5">
        <w:t>to</w:t>
      </w:r>
      <w:r w:rsidRPr="00D5077B">
        <w:t xml:space="preserve"> repair or replace</w:t>
      </w:r>
      <w:r w:rsidR="000C40C5">
        <w:t xml:space="preserve"> a</w:t>
      </w:r>
      <w:r w:rsidRPr="00D5077B">
        <w:t xml:space="preserve"> stolen or damaged memorial.</w:t>
      </w:r>
    </w:p>
    <w:p w14:paraId="66E89789" w14:textId="77777777" w:rsidR="00B82FB7" w:rsidRDefault="00B82FB7" w:rsidP="00B82FB7">
      <w:pPr>
        <w:pStyle w:val="Body"/>
      </w:pPr>
      <w:r>
        <w:t xml:space="preserve">To make a claim, the right holder must submit a completed VMIA claim form to the cemetery trust. The cemetery trust then makes a claim to VMIA. Information on how to make a claim is available on the </w:t>
      </w:r>
      <w:hyperlink r:id="rId192" w:history="1">
        <w:r w:rsidRPr="00D5077B">
          <w:rPr>
            <w:rStyle w:val="Hyperlink"/>
          </w:rPr>
          <w:t>VMIA website</w:t>
        </w:r>
      </w:hyperlink>
      <w:r>
        <w:t xml:space="preserve"> &lt;</w:t>
      </w:r>
      <w:r w:rsidRPr="00D5077B">
        <w:t>https://www.vmia.vic.gov.au/insurance/policies-and-cover</w:t>
      </w:r>
      <w:r>
        <w:t>&gt;.</w:t>
      </w:r>
    </w:p>
    <w:p w14:paraId="040A5424" w14:textId="77777777" w:rsidR="00B82FB7" w:rsidRPr="007A1042" w:rsidRDefault="00B82FB7" w:rsidP="00B82FB7">
      <w:pPr>
        <w:pStyle w:val="Body"/>
      </w:pPr>
      <w:r>
        <w:t xml:space="preserve">If the right holder does </w:t>
      </w:r>
      <w:r w:rsidRPr="00D5077B">
        <w:t xml:space="preserve">not submit a completed claim form to the cemetery trust and the memorial </w:t>
      </w:r>
      <w:r w:rsidRPr="007A1042">
        <w:t>does not pose a safety risk, it is to be left in situ.</w:t>
      </w:r>
    </w:p>
    <w:p w14:paraId="1B4A95BD" w14:textId="5A4FFDD6" w:rsidR="00B82FB7" w:rsidRDefault="00B82FB7" w:rsidP="00B82FB7">
      <w:pPr>
        <w:pStyle w:val="Body"/>
      </w:pPr>
      <w:r w:rsidRPr="007A1042">
        <w:t>If the right holder does not submit a completed claim form to the cemetery trust and the memorial does</w:t>
      </w:r>
      <w:r w:rsidRPr="00D5077B">
        <w:t xml:space="preserve"> pose a safety risk, the cemetery</w:t>
      </w:r>
      <w:r>
        <w:t xml:space="preserve"> trust should complete the </w:t>
      </w:r>
      <w:hyperlink w:anchor="_Process_for_managing" w:history="1">
        <w:r w:rsidRPr="00DE680A">
          <w:rPr>
            <w:rStyle w:val="Hyperlink"/>
          </w:rPr>
          <w:t>process for managing unsafe memorials</w:t>
        </w:r>
      </w:hyperlink>
      <w:r>
        <w:t xml:space="preserve"> detailed below.</w:t>
      </w:r>
    </w:p>
    <w:p w14:paraId="175F3107" w14:textId="77777777" w:rsidR="00B82FB7" w:rsidRPr="009228DE" w:rsidRDefault="00B82FB7" w:rsidP="00B82FB7">
      <w:pPr>
        <w:pStyle w:val="Heading3"/>
      </w:pPr>
      <w:bookmarkStart w:id="912" w:name="_Toc151625117"/>
      <w:bookmarkStart w:id="913" w:name="_Toc182833984"/>
      <w:r w:rsidRPr="009228DE">
        <w:t>Damage to memorials not covered by insurance</w:t>
      </w:r>
      <w:bookmarkEnd w:id="912"/>
      <w:bookmarkEnd w:id="913"/>
    </w:p>
    <w:p w14:paraId="39E8AA51" w14:textId="154A42F8" w:rsidR="00B82FB7" w:rsidRPr="007A1042" w:rsidRDefault="00B82FB7" w:rsidP="00B82FB7">
      <w:pPr>
        <w:pStyle w:val="Body"/>
      </w:pPr>
      <w:r>
        <w:t xml:space="preserve">If the right holder cannot be found, the cemetery trust </w:t>
      </w:r>
      <w:r w:rsidRPr="007A1042">
        <w:t xml:space="preserve">cannot make an insurance claim </w:t>
      </w:r>
      <w:r w:rsidR="000C40C5">
        <w:t>to</w:t>
      </w:r>
      <w:r w:rsidRPr="007A1042">
        <w:t xml:space="preserve"> repair or replace a stolen or damaged memorial.</w:t>
      </w:r>
    </w:p>
    <w:p w14:paraId="2DDAB7EC" w14:textId="77777777" w:rsidR="00B82FB7" w:rsidRPr="007A1042" w:rsidRDefault="00B82FB7" w:rsidP="00B82FB7">
      <w:pPr>
        <w:pStyle w:val="Body"/>
      </w:pPr>
      <w:r w:rsidRPr="007A1042">
        <w:t>If the memorial does not pose a safety risk, it is to be left in situ.</w:t>
      </w:r>
    </w:p>
    <w:p w14:paraId="3ACEB20D" w14:textId="6EA5F5D1" w:rsidR="00B82FB7" w:rsidRDefault="00B82FB7" w:rsidP="00B82FB7">
      <w:pPr>
        <w:pStyle w:val="Body"/>
      </w:pPr>
      <w:r w:rsidRPr="007A1042">
        <w:t>If the memorial does pose a safety risk, the cemetery trust</w:t>
      </w:r>
      <w:r>
        <w:t xml:space="preserve"> should complete the </w:t>
      </w:r>
      <w:hyperlink w:anchor="_Process_for_managing" w:history="1">
        <w:r w:rsidRPr="00DE680A">
          <w:rPr>
            <w:rStyle w:val="Hyperlink"/>
          </w:rPr>
          <w:t>process for managing unsafe memorials</w:t>
        </w:r>
      </w:hyperlink>
      <w:r>
        <w:t xml:space="preserve"> detailed below.</w:t>
      </w:r>
    </w:p>
    <w:p w14:paraId="269163FB" w14:textId="0FA20426" w:rsidR="00B82FB7" w:rsidRDefault="00B82FB7" w:rsidP="00B82FB7">
      <w:pPr>
        <w:pStyle w:val="Body"/>
      </w:pPr>
      <w:r>
        <w:t xml:space="preserve">Note: If the right holder is identified as part of this process, the right holder should be advised of the option to make an insurance claim before progressing to </w:t>
      </w:r>
      <w:hyperlink w:anchor="_Step_3a_–" w:history="1">
        <w:r w:rsidRPr="007A1042">
          <w:rPr>
            <w:rStyle w:val="Hyperlink"/>
          </w:rPr>
          <w:t>step 3a</w:t>
        </w:r>
      </w:hyperlink>
      <w:r>
        <w:t xml:space="preserve"> or </w:t>
      </w:r>
      <w:hyperlink w:anchor="_Step_3b_–" w:history="1">
        <w:r w:rsidR="007A1042" w:rsidRPr="007A1042">
          <w:rPr>
            <w:rStyle w:val="Hyperlink"/>
          </w:rPr>
          <w:t xml:space="preserve">step </w:t>
        </w:r>
        <w:r w:rsidRPr="007A1042">
          <w:rPr>
            <w:rStyle w:val="Hyperlink"/>
          </w:rPr>
          <w:t>3b</w:t>
        </w:r>
      </w:hyperlink>
      <w:r w:rsidR="001A734F">
        <w:t>.</w:t>
      </w:r>
    </w:p>
    <w:p w14:paraId="32B5640F" w14:textId="77777777" w:rsidR="00B82FB7" w:rsidRDefault="00B82FB7" w:rsidP="00B82FB7">
      <w:pPr>
        <w:pStyle w:val="Heading3"/>
      </w:pPr>
      <w:bookmarkStart w:id="914" w:name="_Process_for_managing"/>
      <w:bookmarkStart w:id="915" w:name="_Hlk143528859"/>
      <w:bookmarkStart w:id="916" w:name="_Toc151625118"/>
      <w:bookmarkStart w:id="917" w:name="_Toc182833985"/>
      <w:bookmarkEnd w:id="914"/>
      <w:r>
        <w:t>Process for managing unsafe memorials</w:t>
      </w:r>
      <w:bookmarkEnd w:id="915"/>
      <w:bookmarkEnd w:id="916"/>
      <w:bookmarkEnd w:id="917"/>
    </w:p>
    <w:p w14:paraId="73CC5F0D" w14:textId="2805E364" w:rsidR="00B82FB7" w:rsidRDefault="00B82FB7" w:rsidP="00B82FB7">
      <w:pPr>
        <w:pStyle w:val="Heading4"/>
      </w:pPr>
      <w:r>
        <w:t>Step 1 – Cemetery trust assesses</w:t>
      </w:r>
      <w:r w:rsidR="000C40C5">
        <w:t xml:space="preserve"> the</w:t>
      </w:r>
      <w:r>
        <w:t xml:space="preserve"> safety risk</w:t>
      </w:r>
    </w:p>
    <w:p w14:paraId="02675A21" w14:textId="77777777" w:rsidR="00B82FB7" w:rsidRDefault="00B82FB7" w:rsidP="00B82FB7">
      <w:pPr>
        <w:pStyle w:val="Body"/>
      </w:pPr>
      <w:bookmarkStart w:id="918" w:name="_Hlk146636541"/>
      <w:r w:rsidRPr="000D5669">
        <w:t xml:space="preserve">If the memorial </w:t>
      </w:r>
      <w:r>
        <w:t>is not in a safe and proper condition</w:t>
      </w:r>
      <w:r w:rsidRPr="000D5669">
        <w:t>, the cemetery trust must take all reasonable measures to adequately warn of the risk (</w:t>
      </w:r>
      <w:r>
        <w:t>for example, erect</w:t>
      </w:r>
      <w:r w:rsidRPr="000D5669">
        <w:t xml:space="preserve"> signage at the location warning of the </w:t>
      </w:r>
      <w:r w:rsidRPr="000D5669">
        <w:lastRenderedPageBreak/>
        <w:t>risk) and restrict access to the risk (</w:t>
      </w:r>
      <w:r>
        <w:t xml:space="preserve">for example, </w:t>
      </w:r>
      <w:r w:rsidRPr="000D5669">
        <w:t>cordon off the memorial) until there is no longer a safety risk (the memorial has been repaired or removed).</w:t>
      </w:r>
    </w:p>
    <w:p w14:paraId="51F966C0" w14:textId="54CE12C4" w:rsidR="00B82FB7" w:rsidRDefault="00B82FB7" w:rsidP="00B82FB7">
      <w:pPr>
        <w:pStyle w:val="Heading4"/>
      </w:pPr>
      <w:bookmarkStart w:id="919" w:name="_Step_2_–"/>
      <w:bookmarkEnd w:id="918"/>
      <w:bookmarkEnd w:id="919"/>
      <w:r>
        <w:t xml:space="preserve">Step 2 – Cemetery trust attempts to contact </w:t>
      </w:r>
      <w:r w:rsidR="000C40C5">
        <w:t xml:space="preserve">the </w:t>
      </w:r>
      <w:r>
        <w:t>right holder</w:t>
      </w:r>
    </w:p>
    <w:p w14:paraId="67E7A785" w14:textId="417B0BB6" w:rsidR="00B82FB7" w:rsidRDefault="00B82FB7" w:rsidP="00B82FB7">
      <w:pPr>
        <w:pStyle w:val="Body"/>
      </w:pPr>
      <w:r>
        <w:t>If the cemetery trust believes that a memorial is not in a safe and proper condition, it may send a written notice (by post and/or email) to the right holder requiring</w:t>
      </w:r>
      <w:r w:rsidRPr="00AD6C30">
        <w:t xml:space="preserve"> </w:t>
      </w:r>
      <w:r>
        <w:t>they</w:t>
      </w:r>
      <w:r w:rsidRPr="00AD6C30">
        <w:t xml:space="preserve"> make the condition of the memorial safe and proper</w:t>
      </w:r>
      <w:r>
        <w:t xml:space="preserve"> or carry out repairs specified in the notice </w:t>
      </w:r>
      <w:r w:rsidRPr="00AD6C30">
        <w:t>within 14 days of its receipt</w:t>
      </w:r>
      <w:r>
        <w:t>.</w:t>
      </w:r>
      <w:r w:rsidRPr="00AD6C30">
        <w:t xml:space="preserve"> </w:t>
      </w:r>
      <w:r>
        <w:t>The cemetery trust may wish to send the written notice by registered post or contact the right holder by phone to ensure it has been received.</w:t>
      </w:r>
      <w:r w:rsidR="00234B02">
        <w:t xml:space="preserve"> </w:t>
      </w:r>
      <w:r>
        <w:t xml:space="preserve">The cemetery trust should </w:t>
      </w:r>
      <w:r w:rsidR="000C40C5">
        <w:t xml:space="preserve">keep </w:t>
      </w:r>
      <w:r>
        <w:t xml:space="preserve">evidence of </w:t>
      </w:r>
      <w:r w:rsidR="000C40C5">
        <w:t xml:space="preserve">this </w:t>
      </w:r>
      <w:r>
        <w:t xml:space="preserve">receipt (for example, </w:t>
      </w:r>
      <w:r w:rsidR="000C40C5">
        <w:t xml:space="preserve">a </w:t>
      </w:r>
      <w:r>
        <w:t xml:space="preserve">registered post delivery confirmation). </w:t>
      </w:r>
    </w:p>
    <w:p w14:paraId="0991E575" w14:textId="62048173" w:rsidR="008B03BC" w:rsidRDefault="00B82FB7" w:rsidP="00B82FB7">
      <w:pPr>
        <w:pStyle w:val="Body"/>
      </w:pPr>
      <w:r>
        <w:t xml:space="preserve">If the right holder’s contact details </w:t>
      </w:r>
      <w:r w:rsidRPr="0062711D">
        <w:t>are incomplete or out of date, the cemetery trust should follow the steps for updating right of interment records</w:t>
      </w:r>
      <w:r w:rsidR="000B0443">
        <w:t xml:space="preserve">. Refer </w:t>
      </w:r>
      <w:r w:rsidR="000B0443" w:rsidRPr="00765861">
        <w:t xml:space="preserve">to </w:t>
      </w:r>
      <w:hyperlink w:anchor="_Out_of_date" w:history="1">
        <w:r w:rsidR="000B0443" w:rsidRPr="00765861">
          <w:rPr>
            <w:rStyle w:val="Hyperlink"/>
          </w:rPr>
          <w:t>Contacting a right holder if right of interment records are out of date or incomplete</w:t>
        </w:r>
      </w:hyperlink>
      <w:r w:rsidR="000B0443" w:rsidRPr="00765861">
        <w:t xml:space="preserve"> for more inform</w:t>
      </w:r>
      <w:r w:rsidR="000B0443">
        <w:t>ation.</w:t>
      </w:r>
    </w:p>
    <w:p w14:paraId="0BB84A97" w14:textId="2AA72B54" w:rsidR="00B82FB7" w:rsidRDefault="00B82FB7" w:rsidP="00B82FB7">
      <w:pPr>
        <w:pStyle w:val="Body"/>
      </w:pPr>
      <w:r>
        <w:t xml:space="preserve">It is important that the cemetery trust establishes whether the </w:t>
      </w:r>
      <w:r w:rsidR="00374346">
        <w:t xml:space="preserve">right holder has received the </w:t>
      </w:r>
      <w:r>
        <w:t xml:space="preserve">written notice to </w:t>
      </w:r>
      <w:r w:rsidR="00374346">
        <w:t xml:space="preserve">decide </w:t>
      </w:r>
      <w:r>
        <w:t>the next step in the process (</w:t>
      </w:r>
      <w:hyperlink w:anchor="_Step_3a_–" w:history="1">
        <w:r w:rsidR="00611462" w:rsidRPr="007A1042">
          <w:rPr>
            <w:rStyle w:val="Hyperlink"/>
          </w:rPr>
          <w:t>step 3a</w:t>
        </w:r>
      </w:hyperlink>
      <w:r w:rsidR="00611462">
        <w:t xml:space="preserve"> or </w:t>
      </w:r>
      <w:hyperlink w:anchor="_Step_3b_–" w:history="1">
        <w:r w:rsidR="00611462" w:rsidRPr="007A1042">
          <w:rPr>
            <w:rStyle w:val="Hyperlink"/>
          </w:rPr>
          <w:t>step 3b</w:t>
        </w:r>
      </w:hyperlink>
      <w:r>
        <w:t xml:space="preserve">). </w:t>
      </w:r>
    </w:p>
    <w:p w14:paraId="3812338F" w14:textId="4BA788D9" w:rsidR="00B82FB7" w:rsidRPr="0001153E" w:rsidRDefault="00B82FB7" w:rsidP="00B82FB7">
      <w:pPr>
        <w:pStyle w:val="Heading4"/>
      </w:pPr>
      <w:bookmarkStart w:id="920" w:name="_Step_3a_–"/>
      <w:bookmarkEnd w:id="920"/>
      <w:r w:rsidRPr="0001153E">
        <w:t xml:space="preserve">Step 3a – Right holder </w:t>
      </w:r>
      <w:r w:rsidR="000C40C5">
        <w:t xml:space="preserve">has </w:t>
      </w:r>
      <w:r w:rsidRPr="0001153E">
        <w:t xml:space="preserve">received </w:t>
      </w:r>
      <w:r w:rsidR="000C40C5">
        <w:t xml:space="preserve">a </w:t>
      </w:r>
      <w:r w:rsidRPr="0001153E">
        <w:t>written notice but has not complied</w:t>
      </w:r>
    </w:p>
    <w:p w14:paraId="2D50D156" w14:textId="6A35F700" w:rsidR="00B82FB7" w:rsidRDefault="00B82FB7" w:rsidP="00363394">
      <w:pPr>
        <w:pStyle w:val="Body"/>
        <w:spacing w:after="240"/>
      </w:pPr>
      <w:r w:rsidRPr="0001153E">
        <w:t>If the right holder fails to comply with the written notice within 14 days of receiving that notice, the cemetery trust has</w:t>
      </w:r>
      <w:r w:rsidR="00862940">
        <w:t xml:space="preserve"> 2 </w:t>
      </w:r>
      <w:r w:rsidRPr="0001153E">
        <w:t>options to consider:</w:t>
      </w:r>
    </w:p>
    <w:tbl>
      <w:tblPr>
        <w:tblStyle w:val="TableGrid"/>
        <w:tblW w:w="0" w:type="auto"/>
        <w:tblLook w:val="04A0" w:firstRow="1" w:lastRow="0" w:firstColumn="1" w:lastColumn="0" w:noHBand="0" w:noVBand="1"/>
      </w:tblPr>
      <w:tblGrid>
        <w:gridCol w:w="1271"/>
        <w:gridCol w:w="3911"/>
        <w:gridCol w:w="4106"/>
      </w:tblGrid>
      <w:tr w:rsidR="00034E7C" w:rsidRPr="00034E7C" w14:paraId="321D024F" w14:textId="77777777" w:rsidTr="000B0443">
        <w:tc>
          <w:tcPr>
            <w:tcW w:w="1271" w:type="dxa"/>
            <w:shd w:val="clear" w:color="auto" w:fill="F2DBDB" w:themeFill="accent2" w:themeFillTint="33"/>
          </w:tcPr>
          <w:p w14:paraId="107BA8A9" w14:textId="77777777" w:rsidR="00B82FB7" w:rsidRPr="00034E7C" w:rsidRDefault="00B82FB7" w:rsidP="00F31147">
            <w:pPr>
              <w:pStyle w:val="Tablecolhead"/>
            </w:pPr>
            <w:r w:rsidRPr="00034E7C">
              <w:t>Option</w:t>
            </w:r>
          </w:p>
        </w:tc>
        <w:tc>
          <w:tcPr>
            <w:tcW w:w="3911" w:type="dxa"/>
            <w:shd w:val="clear" w:color="auto" w:fill="F2DBDB" w:themeFill="accent2" w:themeFillTint="33"/>
          </w:tcPr>
          <w:p w14:paraId="73021BC1" w14:textId="77777777" w:rsidR="00B82FB7" w:rsidRPr="00034E7C" w:rsidRDefault="00B82FB7" w:rsidP="00F31147">
            <w:pPr>
              <w:pStyle w:val="Tablecolhead"/>
            </w:pPr>
            <w:r w:rsidRPr="00034E7C">
              <w:t>Action</w:t>
            </w:r>
          </w:p>
        </w:tc>
        <w:tc>
          <w:tcPr>
            <w:tcW w:w="4106" w:type="dxa"/>
            <w:shd w:val="clear" w:color="auto" w:fill="F2DBDB" w:themeFill="accent2" w:themeFillTint="33"/>
          </w:tcPr>
          <w:p w14:paraId="32EFBC71" w14:textId="77777777" w:rsidR="00B82FB7" w:rsidRPr="00034E7C" w:rsidRDefault="00B82FB7" w:rsidP="00F31147">
            <w:pPr>
              <w:pStyle w:val="Tablecolhead"/>
            </w:pPr>
            <w:r w:rsidRPr="00034E7C">
              <w:t>Funds used</w:t>
            </w:r>
          </w:p>
        </w:tc>
      </w:tr>
      <w:tr w:rsidR="00B82FB7" w14:paraId="7FFD2C34" w14:textId="77777777" w:rsidTr="000B0443">
        <w:tc>
          <w:tcPr>
            <w:tcW w:w="1271" w:type="dxa"/>
          </w:tcPr>
          <w:p w14:paraId="5CFBB301" w14:textId="7CEC1A52" w:rsidR="00B82FB7" w:rsidRPr="004427B1" w:rsidRDefault="00B82FB7" w:rsidP="009F16A0">
            <w:pPr>
              <w:pStyle w:val="Tabletext"/>
              <w:keepNext/>
              <w:keepLines/>
            </w:pPr>
            <w:r w:rsidRPr="004427B1">
              <w:t>1. Repair the unsafe memorial</w:t>
            </w:r>
          </w:p>
        </w:tc>
        <w:tc>
          <w:tcPr>
            <w:tcW w:w="3911" w:type="dxa"/>
          </w:tcPr>
          <w:p w14:paraId="3F0F11C4" w14:textId="08BAAEF5" w:rsidR="00B82FB7" w:rsidRDefault="00B82FB7" w:rsidP="009F16A0">
            <w:pPr>
              <w:pStyle w:val="Tabletext"/>
              <w:keepNext/>
              <w:keepLines/>
            </w:pPr>
            <w:r w:rsidRPr="00AD6C30">
              <w:t>The cemetery trust repair</w:t>
            </w:r>
            <w:r>
              <w:t>s</w:t>
            </w:r>
            <w:r w:rsidRPr="00AD6C30">
              <w:t xml:space="preserve"> the memorial to a safe and proper condition.</w:t>
            </w:r>
          </w:p>
        </w:tc>
        <w:tc>
          <w:tcPr>
            <w:tcW w:w="4106" w:type="dxa"/>
          </w:tcPr>
          <w:p w14:paraId="40297554" w14:textId="7CD6A785" w:rsidR="00B82FB7" w:rsidRDefault="00B82FB7" w:rsidP="009F16A0">
            <w:pPr>
              <w:pStyle w:val="Tabletext"/>
              <w:keepNext/>
              <w:keepLines/>
            </w:pPr>
            <w:r w:rsidRPr="00AD6C30">
              <w:t xml:space="preserve">The cemetery trust </w:t>
            </w:r>
            <w:r>
              <w:t xml:space="preserve">uses trust funds or other funds to pay for </w:t>
            </w:r>
            <w:r w:rsidR="00B97FB9">
              <w:t>the</w:t>
            </w:r>
            <w:r>
              <w:t xml:space="preserve"> repair. </w:t>
            </w:r>
          </w:p>
          <w:p w14:paraId="1186EB4A" w14:textId="6F733E2B" w:rsidR="00B82FB7" w:rsidRDefault="00B82FB7" w:rsidP="009F16A0">
            <w:pPr>
              <w:pStyle w:val="Tabletext"/>
              <w:keepNext/>
              <w:keepLines/>
            </w:pPr>
            <w:r>
              <w:t xml:space="preserve">Note: The cemetery trust may </w:t>
            </w:r>
            <w:r w:rsidR="00317A97">
              <w:t xml:space="preserve">try </w:t>
            </w:r>
            <w:r>
              <w:t xml:space="preserve">to </w:t>
            </w:r>
            <w:r w:rsidRPr="00AD6C30">
              <w:t xml:space="preserve">recover the costs </w:t>
            </w:r>
            <w:r>
              <w:t xml:space="preserve">of repair </w:t>
            </w:r>
            <w:r w:rsidRPr="00AD6C30">
              <w:t>from the right holder as a debt recoverable in a court of competent jurisdiction.</w:t>
            </w:r>
          </w:p>
        </w:tc>
      </w:tr>
      <w:tr w:rsidR="00B82FB7" w14:paraId="0B40F947" w14:textId="77777777" w:rsidTr="000B0443">
        <w:tc>
          <w:tcPr>
            <w:tcW w:w="1271" w:type="dxa"/>
          </w:tcPr>
          <w:p w14:paraId="413AA9F4" w14:textId="72152BD2" w:rsidR="00B82FB7" w:rsidRPr="004427B1" w:rsidRDefault="00B82FB7" w:rsidP="009F16A0">
            <w:pPr>
              <w:pStyle w:val="Tabletext"/>
              <w:keepNext/>
              <w:keepLines/>
            </w:pPr>
            <w:r w:rsidRPr="004427B1">
              <w:t>2. Remove the unsafe memorial</w:t>
            </w:r>
          </w:p>
        </w:tc>
        <w:tc>
          <w:tcPr>
            <w:tcW w:w="3911" w:type="dxa"/>
          </w:tcPr>
          <w:p w14:paraId="0296D21B" w14:textId="64B489B1" w:rsidR="00B82FB7" w:rsidRDefault="00B82FB7" w:rsidP="009F16A0">
            <w:pPr>
              <w:pStyle w:val="Tabletext"/>
              <w:keepNext/>
              <w:keepLines/>
            </w:pPr>
            <w:r w:rsidRPr="00AD6C30">
              <w:t xml:space="preserve">The </w:t>
            </w:r>
            <w:r>
              <w:t xml:space="preserve">cemetery </w:t>
            </w:r>
            <w:r w:rsidRPr="00AD6C30">
              <w:t xml:space="preserve">trust </w:t>
            </w:r>
            <w:r>
              <w:t>seeks</w:t>
            </w:r>
            <w:r w:rsidR="000C40C5">
              <w:t xml:space="preserve"> the</w:t>
            </w:r>
            <w:r>
              <w:t xml:space="preserve"> consent of the department Secretary to take down, remove and dispose of the memorial. </w:t>
            </w:r>
          </w:p>
          <w:p w14:paraId="6F070ED4" w14:textId="77777777" w:rsidR="00B82FB7" w:rsidRDefault="00B82FB7" w:rsidP="009F16A0">
            <w:pPr>
              <w:pStyle w:val="Tabletext"/>
              <w:keepNext/>
              <w:keepLines/>
            </w:pPr>
            <w:r>
              <w:t xml:space="preserve">Note: If practicable, the cemetery trust may consider storing the memorial for a specified period and advise the right holder that they can collect the memorial. The costs associated with storing the memorial should not be recovered from the right holder. </w:t>
            </w:r>
          </w:p>
        </w:tc>
        <w:tc>
          <w:tcPr>
            <w:tcW w:w="4106" w:type="dxa"/>
          </w:tcPr>
          <w:p w14:paraId="7CD0BD9F" w14:textId="59B7DFEC" w:rsidR="00B82FB7" w:rsidRDefault="00B82FB7" w:rsidP="009F16A0">
            <w:pPr>
              <w:pStyle w:val="Tabletext"/>
              <w:keepNext/>
              <w:keepLines/>
            </w:pPr>
            <w:r w:rsidRPr="00AD6C30">
              <w:t xml:space="preserve">The </w:t>
            </w:r>
            <w:r>
              <w:t xml:space="preserve">cemetery trust uses trust funds </w:t>
            </w:r>
            <w:r w:rsidRPr="00A81986">
              <w:t xml:space="preserve">or </w:t>
            </w:r>
            <w:r>
              <w:t>other</w:t>
            </w:r>
            <w:r w:rsidRPr="00A81986">
              <w:t xml:space="preserve"> </w:t>
            </w:r>
            <w:r>
              <w:t>funds</w:t>
            </w:r>
            <w:r w:rsidRPr="00A81986">
              <w:t xml:space="preserve"> </w:t>
            </w:r>
            <w:r>
              <w:t xml:space="preserve">to pay for </w:t>
            </w:r>
            <w:r w:rsidR="000C40C5">
              <w:t>the</w:t>
            </w:r>
            <w:r>
              <w:t xml:space="preserve"> removal.</w:t>
            </w:r>
          </w:p>
          <w:p w14:paraId="6F076F2D" w14:textId="7E16431A" w:rsidR="00B82FB7" w:rsidRDefault="00B82FB7" w:rsidP="009F16A0">
            <w:pPr>
              <w:pStyle w:val="Tabletext"/>
              <w:keepNext/>
              <w:keepLines/>
            </w:pPr>
            <w:r>
              <w:t xml:space="preserve">Note: The cemetery trust may </w:t>
            </w:r>
            <w:r w:rsidR="00317A97">
              <w:t xml:space="preserve">try </w:t>
            </w:r>
            <w:r>
              <w:t xml:space="preserve">to </w:t>
            </w:r>
            <w:r w:rsidRPr="00AD6C30">
              <w:t xml:space="preserve">recover the costs and expenses </w:t>
            </w:r>
            <w:r>
              <w:t xml:space="preserve">of removal </w:t>
            </w:r>
            <w:r w:rsidRPr="00AD6C30">
              <w:t>from the right holder as a debt recoverable in a court of competent jurisdiction.</w:t>
            </w:r>
          </w:p>
        </w:tc>
      </w:tr>
    </w:tbl>
    <w:p w14:paraId="56A7C9DF" w14:textId="77777777" w:rsidR="00B82FB7" w:rsidRDefault="00B82FB7" w:rsidP="00B82FB7">
      <w:pPr>
        <w:pStyle w:val="Heading4"/>
      </w:pPr>
      <w:bookmarkStart w:id="921" w:name="_Step_3b_–"/>
      <w:bookmarkEnd w:id="921"/>
      <w:r>
        <w:t>Step 3b – Right holder cannot be found</w:t>
      </w:r>
    </w:p>
    <w:p w14:paraId="7DF848E0" w14:textId="77777777" w:rsidR="00B82FB7" w:rsidRDefault="00B82FB7" w:rsidP="00B82FB7">
      <w:pPr>
        <w:pStyle w:val="Body"/>
      </w:pPr>
      <w:r>
        <w:t>The right holder cannot be found if the cemetery trust:</w:t>
      </w:r>
    </w:p>
    <w:p w14:paraId="3910A38D" w14:textId="37194052" w:rsidR="00B82FB7" w:rsidRDefault="00B82FB7" w:rsidP="00B82FB7">
      <w:pPr>
        <w:pStyle w:val="Bullet1"/>
      </w:pPr>
      <w:r>
        <w:t>has not received a response</w:t>
      </w:r>
      <w:r w:rsidRPr="00DE67C2">
        <w:t xml:space="preserve"> </w:t>
      </w:r>
      <w:r>
        <w:t>from the right holder in respect to the written notice</w:t>
      </w:r>
    </w:p>
    <w:p w14:paraId="4E5F1A89" w14:textId="53BFFDDA" w:rsidR="00B82FB7" w:rsidRDefault="00B82FB7" w:rsidP="00B82FB7">
      <w:pPr>
        <w:pStyle w:val="Bullet1"/>
      </w:pPr>
      <w:r>
        <w:t xml:space="preserve">has not been able to confirm </w:t>
      </w:r>
      <w:r w:rsidR="00374346">
        <w:t xml:space="preserve">the right holder received </w:t>
      </w:r>
      <w:r>
        <w:t xml:space="preserve">the written notice </w:t>
      </w:r>
    </w:p>
    <w:p w14:paraId="3189CA18" w14:textId="5ED64912" w:rsidR="00B82FB7" w:rsidRDefault="00B82FB7" w:rsidP="00B82FB7">
      <w:pPr>
        <w:pStyle w:val="Bullet1"/>
      </w:pPr>
      <w:r>
        <w:t xml:space="preserve">has completed the steps </w:t>
      </w:r>
      <w:r w:rsidRPr="00A81986">
        <w:t xml:space="preserve">for </w:t>
      </w:r>
      <w:r w:rsidRPr="00153B81">
        <w:t>updating right of interment records</w:t>
      </w:r>
      <w:r>
        <w:t xml:space="preserve"> and updated its interment register to record </w:t>
      </w:r>
      <w:r w:rsidRPr="003742BC">
        <w:t xml:space="preserve">that the </w:t>
      </w:r>
      <w:r>
        <w:t xml:space="preserve">right </w:t>
      </w:r>
      <w:r w:rsidRPr="003742BC">
        <w:t>holder cannot be found</w:t>
      </w:r>
      <w:r>
        <w:t xml:space="preserve"> (refer to </w:t>
      </w:r>
      <w:hyperlink w:anchor="_Step_2_–" w:history="1">
        <w:r w:rsidRPr="00DE680A">
          <w:rPr>
            <w:rStyle w:val="Hyperlink"/>
          </w:rPr>
          <w:t>step 2</w:t>
        </w:r>
      </w:hyperlink>
      <w:r w:rsidR="00663BFD">
        <w:t>)</w:t>
      </w:r>
      <w:r>
        <w:t>.</w:t>
      </w:r>
    </w:p>
    <w:p w14:paraId="0E1AC9C5" w14:textId="077A74C8" w:rsidR="00B82FB7" w:rsidRDefault="00B82FB7" w:rsidP="00363394">
      <w:pPr>
        <w:pStyle w:val="Bodyafterbullets"/>
        <w:keepNext/>
        <w:keepLines/>
        <w:spacing w:after="240"/>
      </w:pPr>
      <w:r>
        <w:lastRenderedPageBreak/>
        <w:t>If the right holder cannot be found, the cemetery trust has</w:t>
      </w:r>
      <w:r w:rsidR="00862940">
        <w:t xml:space="preserve"> 2 </w:t>
      </w:r>
      <w:r>
        <w:t>options to consider:</w:t>
      </w:r>
    </w:p>
    <w:tbl>
      <w:tblPr>
        <w:tblStyle w:val="TableGrid"/>
        <w:tblW w:w="0" w:type="auto"/>
        <w:tblLook w:val="04A0" w:firstRow="1" w:lastRow="0" w:firstColumn="1" w:lastColumn="0" w:noHBand="0" w:noVBand="1"/>
      </w:tblPr>
      <w:tblGrid>
        <w:gridCol w:w="1271"/>
        <w:gridCol w:w="3544"/>
        <w:gridCol w:w="4473"/>
      </w:tblGrid>
      <w:tr w:rsidR="00034E7C" w:rsidRPr="00034E7C" w14:paraId="76A83B4E" w14:textId="77777777" w:rsidTr="001F337E">
        <w:trPr>
          <w:tblHeader/>
        </w:trPr>
        <w:tc>
          <w:tcPr>
            <w:tcW w:w="1271" w:type="dxa"/>
            <w:shd w:val="clear" w:color="auto" w:fill="F2DBDB" w:themeFill="accent2" w:themeFillTint="33"/>
          </w:tcPr>
          <w:p w14:paraId="34BB563F" w14:textId="77777777" w:rsidR="00B82FB7" w:rsidRPr="00034E7C" w:rsidRDefault="00B82FB7" w:rsidP="00363394">
            <w:pPr>
              <w:pStyle w:val="Tablecolhead"/>
              <w:keepNext/>
              <w:keepLines/>
            </w:pPr>
            <w:r w:rsidRPr="00034E7C">
              <w:t>Option</w:t>
            </w:r>
          </w:p>
        </w:tc>
        <w:tc>
          <w:tcPr>
            <w:tcW w:w="3544" w:type="dxa"/>
            <w:shd w:val="clear" w:color="auto" w:fill="F2DBDB" w:themeFill="accent2" w:themeFillTint="33"/>
          </w:tcPr>
          <w:p w14:paraId="11E873E6" w14:textId="77777777" w:rsidR="00B82FB7" w:rsidRPr="00034E7C" w:rsidRDefault="00B82FB7" w:rsidP="00363394">
            <w:pPr>
              <w:pStyle w:val="Tablecolhead"/>
              <w:keepNext/>
              <w:keepLines/>
            </w:pPr>
            <w:r w:rsidRPr="00034E7C">
              <w:t>Action</w:t>
            </w:r>
          </w:p>
        </w:tc>
        <w:tc>
          <w:tcPr>
            <w:tcW w:w="4473" w:type="dxa"/>
            <w:shd w:val="clear" w:color="auto" w:fill="F2DBDB" w:themeFill="accent2" w:themeFillTint="33"/>
          </w:tcPr>
          <w:p w14:paraId="1DB2FD32" w14:textId="77777777" w:rsidR="00B82FB7" w:rsidRPr="00034E7C" w:rsidRDefault="00B82FB7" w:rsidP="00363394">
            <w:pPr>
              <w:pStyle w:val="Tablecolhead"/>
              <w:keepNext/>
              <w:keepLines/>
            </w:pPr>
            <w:r w:rsidRPr="00034E7C">
              <w:t>Funds used</w:t>
            </w:r>
          </w:p>
        </w:tc>
      </w:tr>
      <w:tr w:rsidR="00B82FB7" w:rsidRPr="0097091C" w14:paraId="4F45AB67" w14:textId="77777777" w:rsidTr="001F337E">
        <w:tc>
          <w:tcPr>
            <w:tcW w:w="1271" w:type="dxa"/>
          </w:tcPr>
          <w:p w14:paraId="2EF81EDE" w14:textId="77777777" w:rsidR="00B82FB7" w:rsidRPr="004427B1" w:rsidRDefault="00B82FB7" w:rsidP="009F16A0">
            <w:pPr>
              <w:pStyle w:val="Tabletext"/>
            </w:pPr>
            <w:r w:rsidRPr="004427B1">
              <w:t>1. Repair the unsafe memorial</w:t>
            </w:r>
          </w:p>
        </w:tc>
        <w:tc>
          <w:tcPr>
            <w:tcW w:w="3544" w:type="dxa"/>
          </w:tcPr>
          <w:p w14:paraId="7FC4E41D" w14:textId="77777777" w:rsidR="00B82FB7" w:rsidRPr="00132215" w:rsidRDefault="00B82FB7" w:rsidP="009F16A0">
            <w:pPr>
              <w:pStyle w:val="Tabletext"/>
            </w:pPr>
            <w:r w:rsidRPr="0097091C">
              <w:t>The cemetery trust repairs the memorial to a safe and proper condition.</w:t>
            </w:r>
          </w:p>
        </w:tc>
        <w:tc>
          <w:tcPr>
            <w:tcW w:w="4473" w:type="dxa"/>
          </w:tcPr>
          <w:p w14:paraId="3F7038F3" w14:textId="67C79C19" w:rsidR="00B82FB7" w:rsidRPr="0097091C" w:rsidRDefault="00B82FB7" w:rsidP="009F16A0">
            <w:pPr>
              <w:pStyle w:val="Tabletext"/>
            </w:pPr>
            <w:r w:rsidRPr="0097091C">
              <w:t>The cemetery trust uses trust funds or other funds to pay for the repairs.</w:t>
            </w:r>
          </w:p>
        </w:tc>
      </w:tr>
      <w:tr w:rsidR="00B82FB7" w14:paraId="04E47478" w14:textId="77777777" w:rsidTr="001F337E">
        <w:tc>
          <w:tcPr>
            <w:tcW w:w="1271" w:type="dxa"/>
          </w:tcPr>
          <w:p w14:paraId="3ECD6230" w14:textId="77777777" w:rsidR="00B82FB7" w:rsidRPr="004427B1" w:rsidRDefault="00B82FB7" w:rsidP="009F16A0">
            <w:pPr>
              <w:pStyle w:val="Tabletext"/>
            </w:pPr>
            <w:r w:rsidRPr="004427B1">
              <w:t>2. Remove the unsafe memorial</w:t>
            </w:r>
          </w:p>
        </w:tc>
        <w:tc>
          <w:tcPr>
            <w:tcW w:w="3544" w:type="dxa"/>
          </w:tcPr>
          <w:p w14:paraId="683CA81F" w14:textId="3EA80B60" w:rsidR="00B82FB7" w:rsidRPr="0097091C" w:rsidRDefault="00B82FB7" w:rsidP="009F16A0">
            <w:pPr>
              <w:pStyle w:val="Tabletext"/>
            </w:pPr>
            <w:r w:rsidRPr="0097091C">
              <w:t xml:space="preserve">The cemetery trust seeks </w:t>
            </w:r>
            <w:r w:rsidR="00B97FB9">
              <w:t xml:space="preserve">the </w:t>
            </w:r>
            <w:r w:rsidRPr="0097091C">
              <w:t xml:space="preserve">consent of the department Secretary to take down, remove and dispose of the memorial. </w:t>
            </w:r>
          </w:p>
        </w:tc>
        <w:tc>
          <w:tcPr>
            <w:tcW w:w="4473" w:type="dxa"/>
          </w:tcPr>
          <w:p w14:paraId="7A0AA18C" w14:textId="6FBC5A20" w:rsidR="00B82FB7" w:rsidRDefault="00B82FB7" w:rsidP="009F16A0">
            <w:pPr>
              <w:pStyle w:val="Tabletext"/>
            </w:pPr>
            <w:r w:rsidRPr="0097091C">
              <w:t>The cemetery trust uses trust funds or other funds to pay for the removal.</w:t>
            </w:r>
          </w:p>
        </w:tc>
      </w:tr>
    </w:tbl>
    <w:p w14:paraId="4B54D5C4" w14:textId="77777777" w:rsidR="00B82FB7" w:rsidRDefault="00B82FB7" w:rsidP="00B82FB7">
      <w:pPr>
        <w:pStyle w:val="Heading3"/>
      </w:pPr>
      <w:bookmarkStart w:id="922" w:name="_Managing_an_unsafe"/>
      <w:bookmarkStart w:id="923" w:name="_Toc151625119"/>
      <w:bookmarkStart w:id="924" w:name="_Toc182833986"/>
      <w:bookmarkEnd w:id="922"/>
      <w:r>
        <w:t>Process for managing an unsafe cremation memorial of an identified veteran</w:t>
      </w:r>
      <w:bookmarkEnd w:id="923"/>
      <w:bookmarkEnd w:id="924"/>
    </w:p>
    <w:p w14:paraId="1099A68F" w14:textId="26FFA548" w:rsidR="00B82FB7" w:rsidRDefault="00B82FB7" w:rsidP="00B82FB7">
      <w:pPr>
        <w:pStyle w:val="Body"/>
      </w:pPr>
      <w:r>
        <w:t xml:space="preserve">A veteran is a person who has performed service or duty within the meaning of the </w:t>
      </w:r>
      <w:r w:rsidRPr="009951B7">
        <w:rPr>
          <w:iCs/>
        </w:rPr>
        <w:t>Veterans Act</w:t>
      </w:r>
      <w:r w:rsidRPr="00B97FB9">
        <w:rPr>
          <w:iCs/>
        </w:rPr>
        <w:t>.</w:t>
      </w:r>
    </w:p>
    <w:p w14:paraId="71977411" w14:textId="192B9909" w:rsidR="00B82FB7" w:rsidRDefault="00B82FB7" w:rsidP="00B82FB7">
      <w:pPr>
        <w:pStyle w:val="Body"/>
      </w:pPr>
      <w:r w:rsidRPr="009C6852">
        <w:t xml:space="preserve">If the right holder </w:t>
      </w:r>
      <w:r>
        <w:t>of a</w:t>
      </w:r>
      <w:r w:rsidRPr="009C6852">
        <w:t xml:space="preserve"> </w:t>
      </w:r>
      <w:r w:rsidRPr="00762781">
        <w:t>perpetual interment of an identified veteran’s cremated remains with an unsafe memorial cannot be found or has received</w:t>
      </w:r>
      <w:r>
        <w:t xml:space="preserve"> a written notice from the cemetery trust but not complied, the cemetery trust should follow the relevant process set out at </w:t>
      </w:r>
      <w:hyperlink w:anchor="_Step_3a_–" w:history="1">
        <w:r w:rsidRPr="00132215">
          <w:rPr>
            <w:rStyle w:val="Hyperlink"/>
          </w:rPr>
          <w:t>step 3a</w:t>
        </w:r>
      </w:hyperlink>
      <w:r>
        <w:t xml:space="preserve"> or </w:t>
      </w:r>
      <w:hyperlink w:anchor="_Step_3b_–" w:history="1">
        <w:r w:rsidRPr="00132215">
          <w:rPr>
            <w:rStyle w:val="Hyperlink"/>
          </w:rPr>
          <w:t>step 3b</w:t>
        </w:r>
      </w:hyperlink>
      <w:r>
        <w:t xml:space="preserve"> with respect to the memorial.</w:t>
      </w:r>
    </w:p>
    <w:p w14:paraId="5A4CB240" w14:textId="3B6DFCEA" w:rsidR="00B82FB7" w:rsidRDefault="00B82FB7" w:rsidP="00B82FB7">
      <w:pPr>
        <w:pStyle w:val="Body"/>
      </w:pPr>
      <w:r w:rsidRPr="009C6852">
        <w:t xml:space="preserve">If the right holder </w:t>
      </w:r>
      <w:r>
        <w:t>of a</w:t>
      </w:r>
      <w:r w:rsidRPr="009C6852">
        <w:t xml:space="preserve"> </w:t>
      </w:r>
      <w:r w:rsidRPr="00762781">
        <w:t>limited tenure interment</w:t>
      </w:r>
      <w:r>
        <w:t xml:space="preserve"> of </w:t>
      </w:r>
      <w:r w:rsidRPr="009C6852">
        <w:t>an identified veteran</w:t>
      </w:r>
      <w:r>
        <w:t>’s</w:t>
      </w:r>
      <w:r w:rsidRPr="009C6852">
        <w:t xml:space="preserve"> cremated remains </w:t>
      </w:r>
      <w:r>
        <w:t xml:space="preserve">with </w:t>
      </w:r>
      <w:r w:rsidRPr="009C6852">
        <w:t xml:space="preserve">an unsafe memorial </w:t>
      </w:r>
      <w:r>
        <w:t>cannot be found</w:t>
      </w:r>
      <w:r w:rsidRPr="009C6852">
        <w:t xml:space="preserve"> </w:t>
      </w:r>
      <w:r>
        <w:t xml:space="preserve">or </w:t>
      </w:r>
      <w:r w:rsidRPr="009C6852">
        <w:t>has</w:t>
      </w:r>
      <w:r>
        <w:t xml:space="preserve"> received a written notice from the cemetery trust but not complied, the cemetery trust should follow the relevant process set out at </w:t>
      </w:r>
      <w:hyperlink w:anchor="_Step_3a_–" w:history="1">
        <w:r w:rsidRPr="00132215">
          <w:rPr>
            <w:rStyle w:val="Hyperlink"/>
          </w:rPr>
          <w:t>step 3a</w:t>
        </w:r>
      </w:hyperlink>
      <w:r>
        <w:t xml:space="preserve"> or </w:t>
      </w:r>
      <w:hyperlink w:anchor="_Step_3b_–" w:history="1">
        <w:r w:rsidRPr="00132215">
          <w:rPr>
            <w:rStyle w:val="Hyperlink"/>
          </w:rPr>
          <w:t>step 3b</w:t>
        </w:r>
      </w:hyperlink>
      <w:r>
        <w:t xml:space="preserve"> with respect to the memorial</w:t>
      </w:r>
      <w:r w:rsidR="00B60469">
        <w:t>. This is</w:t>
      </w:r>
      <w:r>
        <w:t xml:space="preserve"> subject to the operation of the Cemeteries Act that provides for limited tenure interments to be converted to perpetual rights with respect to interments with </w:t>
      </w:r>
      <w:r w:rsidRPr="009C6852">
        <w:t>identified veteran</w:t>
      </w:r>
      <w:r>
        <w:t>’s</w:t>
      </w:r>
      <w:r w:rsidRPr="009C6852">
        <w:t xml:space="preserve"> cremated remains</w:t>
      </w:r>
      <w:r>
        <w:t>.</w:t>
      </w:r>
      <w:r w:rsidR="00234B02">
        <w:t xml:space="preserve"> </w:t>
      </w:r>
    </w:p>
    <w:p w14:paraId="4B5F27AD" w14:textId="5C38D887" w:rsidR="00B82FB7" w:rsidRDefault="00B82FB7" w:rsidP="00B82FB7">
      <w:pPr>
        <w:pStyle w:val="Body"/>
        <w:rPr>
          <w:color w:val="C63663"/>
        </w:rPr>
      </w:pPr>
      <w:r>
        <w:t xml:space="preserve">If the </w:t>
      </w:r>
      <w:r w:rsidRPr="00762781">
        <w:t>cemetery trust is the right holder</w:t>
      </w:r>
      <w:r>
        <w:t xml:space="preserve"> of</w:t>
      </w:r>
      <w:r w:rsidRPr="009C6852">
        <w:t xml:space="preserve"> an identified veteran</w:t>
      </w:r>
      <w:r>
        <w:t>’s</w:t>
      </w:r>
      <w:r w:rsidRPr="009C6852">
        <w:t xml:space="preserve"> cremated remains</w:t>
      </w:r>
      <w:r>
        <w:t xml:space="preserve">, the cemetery trust is obligated to maintain any such memorial. It is also obligated to re-establish an existing memorial or establish a new equivalent memorial if interred cremated remains of deceased identified veterans are moved. The cemetery trust may use cemetery trust funds or other funds to maintain, repair or restore a memorial, or </w:t>
      </w:r>
      <w:r w:rsidR="00B60469">
        <w:t>to</w:t>
      </w:r>
      <w:r>
        <w:t xml:space="preserve"> establish a memorial </w:t>
      </w:r>
      <w:r w:rsidR="00B60469">
        <w:t>for</w:t>
      </w:r>
      <w:r>
        <w:t xml:space="preserve"> a deceased veteran equivalent to a memorial it replaces.</w:t>
      </w:r>
      <w:r w:rsidR="00234B02">
        <w:t xml:space="preserve"> </w:t>
      </w:r>
    </w:p>
    <w:p w14:paraId="1C81FD4E" w14:textId="0BD78DC9" w:rsidR="00B82FB7" w:rsidRPr="00A81986" w:rsidRDefault="00B82FB7" w:rsidP="00B82FB7">
      <w:pPr>
        <w:pStyle w:val="Body"/>
      </w:pPr>
      <w:r w:rsidRPr="00E81C0F">
        <w:t xml:space="preserve">Refer to </w:t>
      </w:r>
      <w:hyperlink w:anchor="_Managing_limited_tenure" w:history="1">
        <w:r w:rsidR="00274407" w:rsidRPr="00274407">
          <w:rPr>
            <w:rStyle w:val="Hyperlink"/>
          </w:rPr>
          <w:t>Managing limited tenure cremated remains of veterans</w:t>
        </w:r>
      </w:hyperlink>
      <w:r w:rsidR="00274407" w:rsidRPr="00E81C0F">
        <w:t xml:space="preserve"> </w:t>
      </w:r>
      <w:r w:rsidRPr="00E81C0F">
        <w:t xml:space="preserve">for </w:t>
      </w:r>
      <w:r w:rsidR="00274407">
        <w:t xml:space="preserve">more </w:t>
      </w:r>
      <w:r w:rsidRPr="00E81C0F">
        <w:t>information.</w:t>
      </w:r>
    </w:p>
    <w:p w14:paraId="41DF4A90" w14:textId="77777777" w:rsidR="00B82FB7" w:rsidRDefault="00B82FB7" w:rsidP="00B82FB7">
      <w:pPr>
        <w:pStyle w:val="Heading3"/>
      </w:pPr>
      <w:bookmarkStart w:id="925" w:name="_Managing_an_unsafe_1"/>
      <w:bookmarkStart w:id="926" w:name="_Toc151625120"/>
      <w:bookmarkStart w:id="927" w:name="_Toc182833987"/>
      <w:bookmarkEnd w:id="925"/>
      <w:r>
        <w:t>Process for managing an unsafe memorial subject to a forced surrender of right of interment</w:t>
      </w:r>
      <w:bookmarkEnd w:id="926"/>
      <w:bookmarkEnd w:id="927"/>
    </w:p>
    <w:p w14:paraId="2E3C5D1E" w14:textId="5DE86855" w:rsidR="00B82FB7" w:rsidRDefault="00B82FB7" w:rsidP="00B82FB7">
      <w:pPr>
        <w:pStyle w:val="Body"/>
      </w:pPr>
      <w:r>
        <w:t xml:space="preserve">Under s. </w:t>
      </w:r>
      <w:r w:rsidRPr="0092332B">
        <w:t>84C of the Cemeteries Act</w:t>
      </w:r>
      <w:r>
        <w:t xml:space="preserve">, </w:t>
      </w:r>
      <w:r w:rsidRPr="0092332B">
        <w:t xml:space="preserve">the </w:t>
      </w:r>
      <w:r>
        <w:t xml:space="preserve">department </w:t>
      </w:r>
      <w:r w:rsidRPr="0092332B">
        <w:t xml:space="preserve">Secretary </w:t>
      </w:r>
      <w:r>
        <w:t xml:space="preserve">may </w:t>
      </w:r>
      <w:r w:rsidRPr="0092332B">
        <w:t xml:space="preserve">force the surrender of a right of interment </w:t>
      </w:r>
      <w:r>
        <w:t>in certain circumstances</w:t>
      </w:r>
      <w:r w:rsidRPr="0092332B">
        <w:t xml:space="preserve">. </w:t>
      </w:r>
      <w:r w:rsidR="00574C1F">
        <w:t xml:space="preserve">Refer to </w:t>
      </w:r>
      <w:hyperlink w:anchor="_Forced_surrender" w:history="1">
        <w:r w:rsidR="00574C1F" w:rsidRPr="00574C1F">
          <w:rPr>
            <w:rStyle w:val="Hyperlink"/>
          </w:rPr>
          <w:t>Forced surrender</w:t>
        </w:r>
      </w:hyperlink>
      <w:r w:rsidR="00574C1F">
        <w:t xml:space="preserve"> for more information.</w:t>
      </w:r>
    </w:p>
    <w:p w14:paraId="5CCD0377" w14:textId="51A1D644" w:rsidR="00B82FB7" w:rsidRDefault="00B82FB7" w:rsidP="00B82FB7">
      <w:pPr>
        <w:pStyle w:val="Body"/>
      </w:pPr>
      <w:r>
        <w:t>Where the department Secretary decides to force the surrender of a right of interment</w:t>
      </w:r>
      <w:r w:rsidR="00B60469">
        <w:t>,</w:t>
      </w:r>
      <w:r>
        <w:t xml:space="preserve"> </w:t>
      </w:r>
      <w:r w:rsidRPr="00E61758">
        <w:t xml:space="preserve">the previous </w:t>
      </w:r>
      <w:r>
        <w:t xml:space="preserve">right </w:t>
      </w:r>
      <w:r w:rsidRPr="00E61758">
        <w:t>holder has no further entitlements or responsibilities under that right of interment</w:t>
      </w:r>
      <w:r>
        <w:t>. T</w:t>
      </w:r>
      <w:r w:rsidRPr="00E61758">
        <w:t xml:space="preserve">he cemetery trust will become either a sole or joint right holder to ensure ongoing management of the right in </w:t>
      </w:r>
      <w:r w:rsidR="00312390">
        <w:t>line</w:t>
      </w:r>
      <w:r w:rsidR="00312390" w:rsidRPr="00E61758">
        <w:t xml:space="preserve"> </w:t>
      </w:r>
      <w:r w:rsidRPr="00E61758">
        <w:t xml:space="preserve">with the </w:t>
      </w:r>
      <w:r>
        <w:t xml:space="preserve">department </w:t>
      </w:r>
      <w:r w:rsidRPr="00E61758">
        <w:t>Secretary’s d</w:t>
      </w:r>
      <w:r>
        <w:t>ecision.</w:t>
      </w:r>
    </w:p>
    <w:p w14:paraId="400AD594" w14:textId="7BC24823" w:rsidR="00B82FB7" w:rsidRDefault="00B82FB7" w:rsidP="00B82FB7">
      <w:pPr>
        <w:pStyle w:val="Body"/>
      </w:pPr>
      <w:r>
        <w:t xml:space="preserve">In circumstances where the cemetery trust becomes a joint right holder for an unsafe memorial, the cemetery trust should follow the steps above for the </w:t>
      </w:r>
      <w:hyperlink w:anchor="_Process_for_managing" w:history="1">
        <w:r w:rsidRPr="00DE680A">
          <w:rPr>
            <w:rStyle w:val="Hyperlink"/>
          </w:rPr>
          <w:t>process for managing unsafe memorials</w:t>
        </w:r>
      </w:hyperlink>
      <w:r>
        <w:t xml:space="preserve">. The obligation to maintain the memorial lies with the other joint right holders. While </w:t>
      </w:r>
      <w:r w:rsidRPr="00BD1102">
        <w:t>the cemetery trust is</w:t>
      </w:r>
      <w:r>
        <w:t xml:space="preserve"> </w:t>
      </w:r>
      <w:r>
        <w:lastRenderedPageBreak/>
        <w:t xml:space="preserve">not obligated to </w:t>
      </w:r>
      <w:r w:rsidRPr="007B7389">
        <w:t>maintain</w:t>
      </w:r>
      <w:r>
        <w:t xml:space="preserve"> the memorial in its capacity as the right holder, in its capacity as the cemetery trust it continues to have public safety obligations. </w:t>
      </w:r>
    </w:p>
    <w:p w14:paraId="7AB07770" w14:textId="73CCD940" w:rsidR="00B82FB7" w:rsidRDefault="00B82FB7" w:rsidP="00B82FB7">
      <w:pPr>
        <w:pStyle w:val="Body"/>
      </w:pPr>
      <w:r w:rsidRPr="00BD1102">
        <w:t xml:space="preserve">If the </w:t>
      </w:r>
      <w:r w:rsidRPr="00F91056">
        <w:t>cemetery trust is the</w:t>
      </w:r>
      <w:r>
        <w:t xml:space="preserve"> sole</w:t>
      </w:r>
      <w:r w:rsidRPr="00F91056">
        <w:t xml:space="preserve"> right holder</w:t>
      </w:r>
      <w:r>
        <w:t xml:space="preserve"> in respect of an unsafe memorial, the cemetery trust must act to make safe any such memorial. If the cost of repairs is not covered by insurance, t</w:t>
      </w:r>
      <w:r w:rsidRPr="00936F4E">
        <w:t xml:space="preserve">he cemetery trust </w:t>
      </w:r>
      <w:r>
        <w:t xml:space="preserve">may </w:t>
      </w:r>
      <w:r w:rsidRPr="00936F4E">
        <w:t xml:space="preserve">use trust funds or other funds </w:t>
      </w:r>
      <w:r>
        <w:t xml:space="preserve">to pay </w:t>
      </w:r>
      <w:r w:rsidR="00B60469">
        <w:t>to</w:t>
      </w:r>
      <w:r>
        <w:t xml:space="preserve"> repair or </w:t>
      </w:r>
      <w:r w:rsidRPr="00936F4E">
        <w:t>remov</w:t>
      </w:r>
      <w:r w:rsidR="00B60469">
        <w:t>e</w:t>
      </w:r>
      <w:r>
        <w:t xml:space="preserve"> the memorial</w:t>
      </w:r>
      <w:r w:rsidRPr="00936F4E">
        <w:t>.</w:t>
      </w:r>
      <w:r w:rsidR="00234B02">
        <w:t xml:space="preserve"> </w:t>
      </w:r>
    </w:p>
    <w:p w14:paraId="521127CC" w14:textId="77777777" w:rsidR="00863A2A" w:rsidRDefault="00863A2A" w:rsidP="00863A2A">
      <w:pPr>
        <w:pStyle w:val="Heading3"/>
      </w:pPr>
      <w:bookmarkStart w:id="928" w:name="_Toc164350733"/>
      <w:bookmarkStart w:id="929" w:name="_Toc182833988"/>
      <w:r>
        <w:t xml:space="preserve">How to seek the department Secretary’s consent to </w:t>
      </w:r>
      <w:r w:rsidRPr="0097091C">
        <w:t>take down, remove and dispose</w:t>
      </w:r>
      <w:r>
        <w:t xml:space="preserve"> of an unsafe memorial</w:t>
      </w:r>
      <w:bookmarkEnd w:id="928"/>
      <w:bookmarkEnd w:id="929"/>
    </w:p>
    <w:p w14:paraId="77308F4D" w14:textId="77777777" w:rsidR="00863A2A" w:rsidRDefault="00863A2A" w:rsidP="00863A2A">
      <w:pPr>
        <w:pStyle w:val="Body"/>
      </w:pPr>
      <w:r>
        <w:t xml:space="preserve">To seek the department Secretary’s consent to </w:t>
      </w:r>
      <w:r w:rsidRPr="0097091C">
        <w:t>take down, remove and dispose</w:t>
      </w:r>
      <w:r>
        <w:t xml:space="preserve"> of an unsafe memorial, the cemetery trust should submit the following information in a written request to the unit:</w:t>
      </w:r>
    </w:p>
    <w:p w14:paraId="1CF68725" w14:textId="0E6E8A11" w:rsidR="00863A2A" w:rsidRDefault="007F7090" w:rsidP="00863A2A">
      <w:pPr>
        <w:pStyle w:val="Bullet1"/>
      </w:pPr>
      <w:r>
        <w:t>n</w:t>
      </w:r>
      <w:r w:rsidR="00863A2A">
        <w:t xml:space="preserve">ame of </w:t>
      </w:r>
      <w:r w:rsidR="0037671B">
        <w:t xml:space="preserve">the </w:t>
      </w:r>
      <w:r w:rsidR="00863A2A">
        <w:t>cemetery trust and cemetery</w:t>
      </w:r>
    </w:p>
    <w:p w14:paraId="38AB47D2" w14:textId="199956A3" w:rsidR="00863A2A" w:rsidRDefault="007F7090" w:rsidP="00863A2A">
      <w:pPr>
        <w:pStyle w:val="Bullet1"/>
      </w:pPr>
      <w:r>
        <w:t>l</w:t>
      </w:r>
      <w:r w:rsidR="00863A2A">
        <w:t>ocation of the memorial within the cemetery</w:t>
      </w:r>
    </w:p>
    <w:p w14:paraId="1DEF11AB" w14:textId="72A279D5" w:rsidR="00863A2A" w:rsidRDefault="007F7090" w:rsidP="00863A2A">
      <w:pPr>
        <w:pStyle w:val="Bullet1"/>
      </w:pPr>
      <w:r>
        <w:t>d</w:t>
      </w:r>
      <w:r w:rsidR="00863A2A">
        <w:t>escription of the condition of the memorial and how it is unsafe</w:t>
      </w:r>
    </w:p>
    <w:p w14:paraId="77858072" w14:textId="5EA7639E" w:rsidR="00863A2A" w:rsidRDefault="007F7090" w:rsidP="00863A2A">
      <w:pPr>
        <w:pStyle w:val="Bullet1"/>
      </w:pPr>
      <w:r>
        <w:t>p</w:t>
      </w:r>
      <w:r w:rsidR="00863A2A">
        <w:t>hotograph of the memorial (optional)</w:t>
      </w:r>
    </w:p>
    <w:p w14:paraId="579D7F83" w14:textId="56A59FE1" w:rsidR="00863A2A" w:rsidRDefault="007F7090" w:rsidP="00863A2A">
      <w:pPr>
        <w:pStyle w:val="Bullet1"/>
      </w:pPr>
      <w:r>
        <w:t>s</w:t>
      </w:r>
      <w:r w:rsidR="00863A2A">
        <w:t xml:space="preserve">ummary of </w:t>
      </w:r>
      <w:r w:rsidR="0037671B">
        <w:t xml:space="preserve">the </w:t>
      </w:r>
      <w:r w:rsidR="00863A2A">
        <w:t xml:space="preserve">notification process including evidence of </w:t>
      </w:r>
      <w:r w:rsidR="0037671B">
        <w:t xml:space="preserve">the </w:t>
      </w:r>
      <w:r w:rsidR="00863A2A">
        <w:t>steps taken to attempt to contact the right holder (for example, a copy of a public notice).</w:t>
      </w:r>
    </w:p>
    <w:p w14:paraId="23F8FEF1" w14:textId="7067210F" w:rsidR="00B82FB7" w:rsidRDefault="00B82FB7" w:rsidP="000014F8">
      <w:pPr>
        <w:pStyle w:val="Bodyafterbullets"/>
      </w:pPr>
      <w:r>
        <w:t xml:space="preserve">The request should be submitted </w:t>
      </w:r>
      <w:r w:rsidR="000014F8">
        <w:t xml:space="preserve">to the department </w:t>
      </w:r>
      <w:r w:rsidR="00F2119E">
        <w:t xml:space="preserve">by email </w:t>
      </w:r>
      <w:r w:rsidR="000014F8">
        <w:t xml:space="preserve">(refer to </w:t>
      </w:r>
      <w:hyperlink w:anchor="_Contact_details" w:history="1">
        <w:r w:rsidR="000014F8" w:rsidRPr="00686E7F">
          <w:rPr>
            <w:rStyle w:val="Hyperlink"/>
          </w:rPr>
          <w:t>Contact details</w:t>
        </w:r>
      </w:hyperlink>
      <w:r w:rsidR="000014F8" w:rsidRPr="00686E7F">
        <w:t>).</w:t>
      </w:r>
    </w:p>
    <w:p w14:paraId="22593AEB" w14:textId="508E6F22" w:rsidR="00B82FB7" w:rsidRPr="007170AC" w:rsidRDefault="00F01691" w:rsidP="00B82FB7">
      <w:pPr>
        <w:pStyle w:val="Heading2"/>
        <w:rPr>
          <w:rFonts w:eastAsia="Times"/>
        </w:rPr>
      </w:pPr>
      <w:bookmarkStart w:id="930" w:name="_Toc79754715"/>
      <w:bookmarkStart w:id="931" w:name="_Toc81381509"/>
      <w:bookmarkStart w:id="932" w:name="_Toc151625122"/>
      <w:bookmarkStart w:id="933" w:name="_Toc182833989"/>
      <w:r>
        <w:rPr>
          <w:rFonts w:eastAsia="Times"/>
        </w:rPr>
        <w:t xml:space="preserve">Memorials in </w:t>
      </w:r>
      <w:r w:rsidR="00B82FB7" w:rsidRPr="007170AC">
        <w:rPr>
          <w:rFonts w:eastAsia="Times"/>
        </w:rPr>
        <w:t xml:space="preserve">lawn </w:t>
      </w:r>
      <w:bookmarkEnd w:id="930"/>
      <w:bookmarkEnd w:id="931"/>
      <w:bookmarkEnd w:id="932"/>
      <w:r w:rsidR="00D716F4">
        <w:rPr>
          <w:rFonts w:eastAsia="Times"/>
        </w:rPr>
        <w:t>sections</w:t>
      </w:r>
      <w:bookmarkEnd w:id="933"/>
    </w:p>
    <w:p w14:paraId="17DD4E45" w14:textId="0808D950" w:rsidR="00AB3CD6" w:rsidRDefault="0091031F" w:rsidP="00355999">
      <w:pPr>
        <w:pStyle w:val="Body"/>
      </w:pPr>
      <w:r>
        <w:t>C</w:t>
      </w:r>
      <w:r w:rsidR="00CC7F5E">
        <w:t xml:space="preserve">emetery trusts </w:t>
      </w:r>
      <w:r w:rsidR="0036090E">
        <w:t>typically</w:t>
      </w:r>
      <w:r>
        <w:t xml:space="preserve"> </w:t>
      </w:r>
      <w:r w:rsidR="00CC7F5E">
        <w:t>have memorialisation poli</w:t>
      </w:r>
      <w:r w:rsidR="00215E47">
        <w:t>cies</w:t>
      </w:r>
      <w:r w:rsidR="00CC7F5E">
        <w:t xml:space="preserve"> for lawn sections </w:t>
      </w:r>
      <w:r w:rsidR="00215E47">
        <w:t xml:space="preserve">that </w:t>
      </w:r>
      <w:r w:rsidR="002C51C0">
        <w:t>restrict</w:t>
      </w:r>
      <w:r w:rsidR="00215E47">
        <w:t xml:space="preserve"> the type of memorial that can be established</w:t>
      </w:r>
      <w:r w:rsidR="00024B63">
        <w:t>. Memorialisation policies may</w:t>
      </w:r>
      <w:r w:rsidR="002C51C0">
        <w:t xml:space="preserve"> specify the approved </w:t>
      </w:r>
      <w:r w:rsidR="009639C8">
        <w:t xml:space="preserve">materials, size and style </w:t>
      </w:r>
      <w:r w:rsidR="00A75AB4">
        <w:t>for</w:t>
      </w:r>
      <w:r w:rsidR="009639C8">
        <w:t xml:space="preserve"> </w:t>
      </w:r>
      <w:r w:rsidR="009639C8" w:rsidRPr="00355999">
        <w:t>plaques</w:t>
      </w:r>
      <w:r w:rsidR="009639C8">
        <w:t xml:space="preserve"> </w:t>
      </w:r>
      <w:r w:rsidR="00A75AB4">
        <w:t>or headstones that are permitted in a lawn section.</w:t>
      </w:r>
      <w:r w:rsidR="00636EF2" w:rsidRPr="00636EF2">
        <w:t xml:space="preserve"> </w:t>
      </w:r>
    </w:p>
    <w:p w14:paraId="509EB8A3" w14:textId="2AF361C4" w:rsidR="00AB3CD6" w:rsidRDefault="005436DA" w:rsidP="00355999">
      <w:pPr>
        <w:pStyle w:val="Body"/>
      </w:pPr>
      <w:r>
        <w:t xml:space="preserve">This creates a level of uniformity in the general nature and standard of memorials </w:t>
      </w:r>
      <w:r w:rsidR="003A4C3F">
        <w:t xml:space="preserve">that </w:t>
      </w:r>
      <w:r>
        <w:t>contributes to the amenity of lawn sections. It also reduces safety risks to visitors (for example, tripping hazards) and workers (for example, lawn maintenance obstructions).</w:t>
      </w:r>
    </w:p>
    <w:p w14:paraId="48EDD54E" w14:textId="0D5F0F22" w:rsidR="00355999" w:rsidRPr="002F7260" w:rsidRDefault="00815381" w:rsidP="00355999">
      <w:pPr>
        <w:pStyle w:val="Body"/>
        <w:keepNext/>
        <w:keepLines/>
        <w:spacing w:after="240"/>
      </w:pPr>
      <w:r>
        <w:t xml:space="preserve">Memorialisation policies must be documented and made available to </w:t>
      </w:r>
      <w:r w:rsidR="00CA7B3F">
        <w:t xml:space="preserve">right holders and the public. </w:t>
      </w:r>
      <w:r w:rsidR="00355999">
        <w:t>Cemetery trusts may wish to use the department’s memorialisation policy template</w:t>
      </w:r>
      <w:r w:rsidR="009B542F">
        <w:t>. The template</w:t>
      </w:r>
      <w:r w:rsidR="00355999">
        <w:t xml:space="preserve"> can be </w:t>
      </w:r>
      <w:r w:rsidR="00355999" w:rsidRPr="002F7260">
        <w:t>adapted to suit the needs of individual cemetery trusts</w:t>
      </w:r>
      <w:r w:rsidR="00355999">
        <w:t>.</w:t>
      </w:r>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355999" w14:paraId="5DCFB3FD" w14:textId="77777777" w:rsidTr="007B03B0">
        <w:tc>
          <w:tcPr>
            <w:tcW w:w="9268" w:type="dxa"/>
          </w:tcPr>
          <w:p w14:paraId="671CFAD5" w14:textId="77777777" w:rsidR="00355999" w:rsidRDefault="00355999" w:rsidP="007B03B0">
            <w:pPr>
              <w:pStyle w:val="Tabletext"/>
              <w:spacing w:before="200"/>
            </w:pPr>
            <w:bookmarkStart w:id="934" w:name="_Hlk156296083"/>
            <w:r w:rsidRPr="006B3AF5">
              <w:rPr>
                <w:noProof/>
              </w:rPr>
              <w:drawing>
                <wp:anchor distT="0" distB="0" distL="114300" distR="114300" simplePos="0" relativeHeight="251826176" behindDoc="0" locked="0" layoutInCell="1" allowOverlap="1" wp14:anchorId="0438DF5C" wp14:editId="37FE6245">
                  <wp:simplePos x="0" y="0"/>
                  <wp:positionH relativeFrom="column">
                    <wp:posOffset>17145</wp:posOffset>
                  </wp:positionH>
                  <wp:positionV relativeFrom="paragraph">
                    <wp:posOffset>19613</wp:posOffset>
                  </wp:positionV>
                  <wp:extent cx="562610" cy="562610"/>
                  <wp:effectExtent l="76200" t="0" r="0" b="0"/>
                  <wp:wrapSquare wrapText="bothSides"/>
                  <wp:docPr id="20" name="Graphic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193" w:history="1">
              <w:r>
                <w:rPr>
                  <w:rStyle w:val="Hyperlink"/>
                </w:rPr>
                <w:t>Memorialisation policy template</w:t>
              </w:r>
            </w:hyperlink>
            <w:r w:rsidRPr="006B3AF5">
              <w:rPr>
                <w:rStyle w:val="Hyperlink"/>
              </w:rPr>
              <w:br/>
            </w:r>
            <w:r w:rsidRPr="006B3AF5">
              <w:t>&lt;</w:t>
            </w:r>
            <w:r w:rsidRPr="00240E62">
              <w:t>https://www.health.vic.gov.au/cemeteries-and-crematoria/policy-templates</w:t>
            </w:r>
            <w:r w:rsidRPr="006B3AF5">
              <w:t>&gt;</w:t>
            </w:r>
          </w:p>
        </w:tc>
      </w:tr>
    </w:tbl>
    <w:bookmarkEnd w:id="934"/>
    <w:p w14:paraId="53E21796" w14:textId="75864526" w:rsidR="00FE18D0" w:rsidRDefault="00FE18D0" w:rsidP="00815381">
      <w:pPr>
        <w:pStyle w:val="Bodyaftertablefigure"/>
      </w:pPr>
      <w:r>
        <w:t>M</w:t>
      </w:r>
      <w:r w:rsidRPr="007170AC">
        <w:t xml:space="preserve">emorials </w:t>
      </w:r>
      <w:r>
        <w:t xml:space="preserve">in lawn sections </w:t>
      </w:r>
      <w:r w:rsidRPr="007170AC">
        <w:t>can be mounted back</w:t>
      </w:r>
      <w:r w:rsidR="005F4FBA">
        <w:t xml:space="preserve"> </w:t>
      </w:r>
      <w:r w:rsidRPr="007170AC">
        <w:t>to</w:t>
      </w:r>
      <w:r w:rsidR="005F4FBA">
        <w:t xml:space="preserve"> </w:t>
      </w:r>
      <w:r w:rsidRPr="007170AC">
        <w:t>back on reinforced concrete beams where the top of the beams are flush with the surface of the lawn.</w:t>
      </w:r>
    </w:p>
    <w:p w14:paraId="120A6AC0" w14:textId="77777777" w:rsidR="00B82FB7" w:rsidRPr="007170AC" w:rsidRDefault="00B82FB7" w:rsidP="00B82FB7">
      <w:pPr>
        <w:pStyle w:val="Heading3"/>
        <w:rPr>
          <w:rFonts w:eastAsia="Times"/>
        </w:rPr>
      </w:pPr>
      <w:bookmarkStart w:id="935" w:name="_Toc79754716"/>
      <w:bookmarkStart w:id="936" w:name="_Toc151625123"/>
      <w:bookmarkStart w:id="937" w:name="_Toc182833990"/>
      <w:r w:rsidRPr="007170AC">
        <w:rPr>
          <w:rFonts w:eastAsia="Times"/>
        </w:rPr>
        <w:t>Plaques</w:t>
      </w:r>
      <w:bookmarkEnd w:id="935"/>
      <w:bookmarkEnd w:id="936"/>
      <w:bookmarkEnd w:id="937"/>
    </w:p>
    <w:p w14:paraId="4E338BA1" w14:textId="77777777" w:rsidR="00AB0B9E" w:rsidRDefault="00535B74" w:rsidP="00B82FB7">
      <w:pPr>
        <w:pStyle w:val="Body"/>
      </w:pPr>
      <w:r>
        <w:t>Cemetery trust</w:t>
      </w:r>
      <w:r w:rsidR="00146F17">
        <w:t>s may provide</w:t>
      </w:r>
      <w:r>
        <w:t xml:space="preserve"> services </w:t>
      </w:r>
      <w:r w:rsidR="00146F17">
        <w:t xml:space="preserve">for </w:t>
      </w:r>
      <w:r>
        <w:t xml:space="preserve">arranging </w:t>
      </w:r>
      <w:r w:rsidR="00B82FB7" w:rsidRPr="007170AC">
        <w:t>the supply and delivery of plaques from a foundry</w:t>
      </w:r>
      <w:r w:rsidR="007306F2">
        <w:t xml:space="preserve"> and affixing </w:t>
      </w:r>
      <w:r w:rsidR="00B82FB7" w:rsidRPr="007170AC">
        <w:t>plaque</w:t>
      </w:r>
      <w:r w:rsidR="007306F2">
        <w:t>s</w:t>
      </w:r>
      <w:r w:rsidR="00B82FB7" w:rsidRPr="007170AC">
        <w:t xml:space="preserve"> at the </w:t>
      </w:r>
      <w:r w:rsidR="007306F2">
        <w:t>place of interment</w:t>
      </w:r>
      <w:r w:rsidR="00B82FB7" w:rsidRPr="007170AC">
        <w:t>.</w:t>
      </w:r>
      <w:r w:rsidR="00AB0B9E">
        <w:t xml:space="preserve"> </w:t>
      </w:r>
      <w:r w:rsidR="003446DC">
        <w:t xml:space="preserve">When providing these services, </w:t>
      </w:r>
      <w:r w:rsidR="00B82FB7" w:rsidRPr="007170AC">
        <w:t>cemetery trust</w:t>
      </w:r>
      <w:r w:rsidR="003446DC">
        <w:t>s</w:t>
      </w:r>
      <w:r w:rsidR="00B82FB7" w:rsidRPr="007170AC">
        <w:t xml:space="preserve"> </w:t>
      </w:r>
      <w:r w:rsidR="00443452">
        <w:t xml:space="preserve">must inform </w:t>
      </w:r>
      <w:r w:rsidR="003113E8">
        <w:t xml:space="preserve">customers </w:t>
      </w:r>
      <w:r w:rsidR="00B82FB7" w:rsidRPr="007170AC">
        <w:t xml:space="preserve">that </w:t>
      </w:r>
      <w:r w:rsidR="003113E8">
        <w:t xml:space="preserve">the cemetery trust </w:t>
      </w:r>
      <w:r w:rsidR="00B82FB7" w:rsidRPr="007170AC">
        <w:t xml:space="preserve">is not the only supplier of plaques </w:t>
      </w:r>
      <w:r w:rsidR="002F46B6">
        <w:t xml:space="preserve">for </w:t>
      </w:r>
      <w:r w:rsidR="00B82FB7" w:rsidRPr="007170AC">
        <w:t xml:space="preserve">the cemetery. </w:t>
      </w:r>
    </w:p>
    <w:p w14:paraId="4CEE9776" w14:textId="2B8F960A" w:rsidR="006D08E8" w:rsidRDefault="00B82FB7" w:rsidP="00E60C4F">
      <w:pPr>
        <w:pStyle w:val="Body"/>
      </w:pPr>
      <w:r w:rsidRPr="007170AC">
        <w:lastRenderedPageBreak/>
        <w:t xml:space="preserve">If a </w:t>
      </w:r>
      <w:r w:rsidR="00CF25FD">
        <w:t xml:space="preserve">customer </w:t>
      </w:r>
      <w:r w:rsidRPr="007170AC">
        <w:t xml:space="preserve">wishes to </w:t>
      </w:r>
      <w:r w:rsidR="00EF52A2">
        <w:t xml:space="preserve">directly </w:t>
      </w:r>
      <w:r w:rsidRPr="007170AC">
        <w:t xml:space="preserve">source a plaque </w:t>
      </w:r>
      <w:r w:rsidR="002B36AE">
        <w:t xml:space="preserve">from a </w:t>
      </w:r>
      <w:r w:rsidR="00EF52A2">
        <w:t>third-party</w:t>
      </w:r>
      <w:r w:rsidR="002B36AE">
        <w:t xml:space="preserve"> supplier</w:t>
      </w:r>
      <w:r w:rsidRPr="007170AC">
        <w:t>,</w:t>
      </w:r>
      <w:r w:rsidR="00B51798">
        <w:t xml:space="preserve"> </w:t>
      </w:r>
      <w:r w:rsidR="00384B1F">
        <w:t>they must still apply to the cemetery trust for approval to establish a memorial</w:t>
      </w:r>
      <w:r w:rsidR="00FB6AB4">
        <w:t xml:space="preserve">, </w:t>
      </w:r>
      <w:r w:rsidR="00384B1F">
        <w:t xml:space="preserve">pay the </w:t>
      </w:r>
      <w:r w:rsidR="00B51798">
        <w:t xml:space="preserve">relevant </w:t>
      </w:r>
      <w:r w:rsidR="00835C10">
        <w:t>memorial permit fees to the cemetery trust</w:t>
      </w:r>
      <w:r w:rsidR="00197EE9">
        <w:t xml:space="preserve"> and adhere to relevant memorialisation policies</w:t>
      </w:r>
      <w:r w:rsidR="00E60C4F">
        <w:t xml:space="preserve">. </w:t>
      </w:r>
    </w:p>
    <w:p w14:paraId="7B6E317F" w14:textId="77777777" w:rsidR="00B82FB7" w:rsidRPr="00D82D90" w:rsidRDefault="00B82FB7" w:rsidP="00D82D90">
      <w:pPr>
        <w:pStyle w:val="Heading2"/>
        <w:rPr>
          <w:rFonts w:eastAsia="Times"/>
        </w:rPr>
      </w:pPr>
      <w:bookmarkStart w:id="938" w:name="_Toc79754719"/>
      <w:bookmarkStart w:id="939" w:name="_Toc81381510"/>
      <w:bookmarkStart w:id="940" w:name="_Toc151625126"/>
      <w:bookmarkStart w:id="941" w:name="_Toc182833991"/>
      <w:r w:rsidRPr="00D82D90">
        <w:rPr>
          <w:rFonts w:eastAsia="Times"/>
        </w:rPr>
        <w:t>Code of practice and competitive neutrality</w:t>
      </w:r>
      <w:bookmarkEnd w:id="938"/>
      <w:bookmarkEnd w:id="939"/>
      <w:bookmarkEnd w:id="940"/>
      <w:bookmarkEnd w:id="941"/>
    </w:p>
    <w:p w14:paraId="00A5C154" w14:textId="3B17AD6E" w:rsidR="00BB768B" w:rsidRDefault="00BB768B" w:rsidP="00D82D90">
      <w:pPr>
        <w:pStyle w:val="Body"/>
      </w:pPr>
      <w:r>
        <w:t xml:space="preserve">Any cemetery trust that </w:t>
      </w:r>
      <w:r w:rsidR="0015419C">
        <w:t xml:space="preserve">sells and supplies </w:t>
      </w:r>
      <w:r w:rsidR="006E1FDE">
        <w:t xml:space="preserve">memorials </w:t>
      </w:r>
      <w:r>
        <w:t>must ensure they are informed about and comply with the principles of competitive neutrality to encourage a fair and equitable environment for the sale and supply of memorialisation goods and services.</w:t>
      </w:r>
    </w:p>
    <w:p w14:paraId="4E56AC01" w14:textId="7A317966" w:rsidR="00F82173" w:rsidRDefault="00BB768B" w:rsidP="00D82D90">
      <w:pPr>
        <w:pStyle w:val="Body"/>
        <w:spacing w:after="240"/>
      </w:pPr>
      <w:r>
        <w:t xml:space="preserve">To </w:t>
      </w:r>
      <w:r w:rsidR="008F1BAC">
        <w:t xml:space="preserve">help </w:t>
      </w:r>
      <w:r>
        <w:t>cemetery trusts to meet these obligations, the department has develop</w:t>
      </w:r>
      <w:r w:rsidR="0058180E">
        <w:t>ed</w:t>
      </w:r>
      <w:r>
        <w:t xml:space="preserve"> a code of practice for s</w:t>
      </w:r>
      <w:r w:rsidR="008F1BAC">
        <w:t>elling</w:t>
      </w:r>
      <w:r>
        <w:t xml:space="preserve"> and supply</w:t>
      </w:r>
      <w:r w:rsidR="008F1BAC">
        <w:t>ing</w:t>
      </w:r>
      <w:r>
        <w:t xml:space="preserve"> memorialisation products and services in Victorian public cemeteries.</w:t>
      </w:r>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D82D90" w14:paraId="7A294A03" w14:textId="77777777" w:rsidTr="007E009E">
        <w:tc>
          <w:tcPr>
            <w:tcW w:w="9268" w:type="dxa"/>
          </w:tcPr>
          <w:p w14:paraId="3ABCDAF9" w14:textId="570B4141" w:rsidR="00D82D90" w:rsidRDefault="00D82D90" w:rsidP="007E009E">
            <w:pPr>
              <w:pStyle w:val="Tabletext"/>
            </w:pPr>
            <w:r w:rsidRPr="006B3AF5">
              <w:rPr>
                <w:noProof/>
              </w:rPr>
              <w:drawing>
                <wp:anchor distT="0" distB="0" distL="114300" distR="114300" simplePos="0" relativeHeight="251828224" behindDoc="0" locked="0" layoutInCell="1" allowOverlap="1" wp14:anchorId="1D0940D7" wp14:editId="2B8532E5">
                  <wp:simplePos x="0" y="0"/>
                  <wp:positionH relativeFrom="column">
                    <wp:posOffset>17145</wp:posOffset>
                  </wp:positionH>
                  <wp:positionV relativeFrom="paragraph">
                    <wp:posOffset>12700</wp:posOffset>
                  </wp:positionV>
                  <wp:extent cx="562610" cy="562610"/>
                  <wp:effectExtent l="76200" t="0" r="0" b="0"/>
                  <wp:wrapSquare wrapText="bothSides"/>
                  <wp:docPr id="43" name="Graphic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phic 43">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194" w:history="1">
              <w:r>
                <w:rPr>
                  <w:rStyle w:val="Hyperlink"/>
                </w:rPr>
                <w:t xml:space="preserve">Code of practice </w:t>
              </w:r>
              <w:r w:rsidR="00A06FD6">
                <w:rPr>
                  <w:rStyle w:val="Hyperlink"/>
                </w:rPr>
                <w:t>–</w:t>
              </w:r>
              <w:r>
                <w:rPr>
                  <w:rStyle w:val="Hyperlink"/>
                </w:rPr>
                <w:t xml:space="preserve"> Sale and supply of memorialisation goods and services by cemetery trusts and other suppliers in Victorian public cemeteries</w:t>
              </w:r>
            </w:hyperlink>
            <w:r w:rsidRPr="006B3AF5">
              <w:rPr>
                <w:rStyle w:val="Hyperlink"/>
              </w:rPr>
              <w:br/>
            </w:r>
            <w:r w:rsidRPr="006B3AF5">
              <w:t>&lt;</w:t>
            </w:r>
            <w:r w:rsidRPr="00F82173">
              <w:t>https://www.health.vic.gov.au/cemeteries-and-crematoria/code-of-practice</w:t>
            </w:r>
            <w:r w:rsidRPr="006B3AF5">
              <w:t>&gt;</w:t>
            </w:r>
          </w:p>
        </w:tc>
      </w:tr>
    </w:tbl>
    <w:p w14:paraId="7092BE9D" w14:textId="1738D11A" w:rsidR="00933B5B" w:rsidRDefault="00933B5B" w:rsidP="00EA1798">
      <w:pPr>
        <w:pStyle w:val="Bodyaftertablefigure"/>
      </w:pPr>
      <w:r>
        <w:t xml:space="preserve">Victoria’s competitive neutrality policy applies to the sale and supply of all memorialisation goods and services by cemetery trusts where trusts are in direct competition with alternative suppliers from the private market, including those goods and services not covered by </w:t>
      </w:r>
      <w:r w:rsidR="00D8441A">
        <w:t xml:space="preserve">the </w:t>
      </w:r>
      <w:r>
        <w:t>code</w:t>
      </w:r>
      <w:r w:rsidR="00D8441A">
        <w:t xml:space="preserve"> of practice</w:t>
      </w:r>
      <w:r>
        <w:t>.</w:t>
      </w:r>
    </w:p>
    <w:p w14:paraId="58709E15" w14:textId="064C7B74" w:rsidR="00933B5B" w:rsidRDefault="00933B5B" w:rsidP="00933B5B">
      <w:pPr>
        <w:pStyle w:val="Body"/>
      </w:pPr>
      <w:r>
        <w:t xml:space="preserve">It is strongly recommended that </w:t>
      </w:r>
      <w:r w:rsidR="00677481">
        <w:t xml:space="preserve">cemetery </w:t>
      </w:r>
      <w:r>
        <w:t xml:space="preserve">trusts </w:t>
      </w:r>
      <w:r w:rsidR="00677481">
        <w:t xml:space="preserve">that </w:t>
      </w:r>
      <w:r>
        <w:t>have formally adopted th</w:t>
      </w:r>
      <w:r w:rsidR="002A7BCE">
        <w:t>e</w:t>
      </w:r>
      <w:r>
        <w:t xml:space="preserve"> code </w:t>
      </w:r>
      <w:r w:rsidR="002A7BCE">
        <w:t xml:space="preserve">of practice </w:t>
      </w:r>
      <w:r>
        <w:t xml:space="preserve">incorporate monitoring of compliance with the code into their governance framework. This will ensure consideration </w:t>
      </w:r>
      <w:r w:rsidR="006C43EC">
        <w:t xml:space="preserve">is given </w:t>
      </w:r>
      <w:r>
        <w:t xml:space="preserve">to the requirements of the code and </w:t>
      </w:r>
      <w:r w:rsidR="006C43EC">
        <w:t xml:space="preserve">the cemetery trust’s </w:t>
      </w:r>
      <w:r>
        <w:t>performance in meeting those requirements on a regular basis.</w:t>
      </w:r>
    </w:p>
    <w:p w14:paraId="68AF7EFF" w14:textId="77777777" w:rsidR="00B82FB7" w:rsidRPr="007170AC" w:rsidRDefault="00B82FB7" w:rsidP="00B82FB7">
      <w:pPr>
        <w:pStyle w:val="Heading2"/>
        <w:rPr>
          <w:rFonts w:eastAsia="Times"/>
        </w:rPr>
      </w:pPr>
      <w:bookmarkStart w:id="942" w:name="_War_graves_and"/>
      <w:bookmarkStart w:id="943" w:name="_Toc79754707"/>
      <w:bookmarkStart w:id="944" w:name="_Toc81381506"/>
      <w:bookmarkStart w:id="945" w:name="_Toc151625128"/>
      <w:bookmarkStart w:id="946" w:name="_Toc182833992"/>
      <w:bookmarkEnd w:id="942"/>
      <w:r w:rsidRPr="007170AC">
        <w:rPr>
          <w:rFonts w:eastAsia="Times"/>
        </w:rPr>
        <w:t>War graves and memorials</w:t>
      </w:r>
      <w:bookmarkEnd w:id="943"/>
      <w:bookmarkEnd w:id="944"/>
      <w:bookmarkEnd w:id="945"/>
      <w:bookmarkEnd w:id="946"/>
    </w:p>
    <w:p w14:paraId="2FA7F5DF" w14:textId="4B8F83ED" w:rsidR="00B82FB7" w:rsidRPr="007170AC" w:rsidRDefault="00B82FB7" w:rsidP="00B82FB7">
      <w:pPr>
        <w:pStyle w:val="Body"/>
      </w:pPr>
      <w:r w:rsidRPr="007170AC">
        <w:t>The OAWG provides and maintains official OAWG memorials in public cemeteries throughout Australia for those Australians who died in conflict or who die post war as a result of causes related to their war service.</w:t>
      </w:r>
    </w:p>
    <w:p w14:paraId="599041CE" w14:textId="1BA39621" w:rsidR="00B82FB7" w:rsidRDefault="00374346" w:rsidP="005A1AED">
      <w:pPr>
        <w:pStyle w:val="Body"/>
        <w:spacing w:after="240"/>
      </w:pPr>
      <w:bookmarkStart w:id="947" w:name="_Toc79754708"/>
      <w:r>
        <w:t>T</w:t>
      </w:r>
      <w:r w:rsidRPr="007170AC">
        <w:t>he OAWG</w:t>
      </w:r>
      <w:r w:rsidRPr="007170AC" w:rsidDel="00374346">
        <w:t xml:space="preserve"> </w:t>
      </w:r>
      <w:r w:rsidR="00B82FB7" w:rsidRPr="007170AC">
        <w:t>supplie</w:t>
      </w:r>
      <w:r>
        <w:t>s</w:t>
      </w:r>
      <w:r w:rsidR="00B82FB7" w:rsidRPr="007170AC">
        <w:t>, install</w:t>
      </w:r>
      <w:r>
        <w:t>s</w:t>
      </w:r>
      <w:r w:rsidR="00B82FB7" w:rsidRPr="007170AC">
        <w:t xml:space="preserve"> and maintain</w:t>
      </w:r>
      <w:r>
        <w:t>s</w:t>
      </w:r>
      <w:r w:rsidR="00B82FB7" w:rsidRPr="007170AC">
        <w:t xml:space="preserve"> </w:t>
      </w:r>
      <w:r w:rsidRPr="007170AC">
        <w:t>OAWG memorials</w:t>
      </w:r>
      <w:r w:rsidR="00B82FB7">
        <w:t>.</w:t>
      </w:r>
      <w:r w:rsidR="00B82FB7" w:rsidRPr="007170AC">
        <w:t xml:space="preserve"> </w:t>
      </w:r>
      <w:r w:rsidR="00B82FB7">
        <w:t>These</w:t>
      </w:r>
      <w:r w:rsidR="00B82FB7" w:rsidRPr="007170AC">
        <w:t xml:space="preserve"> fall in</w:t>
      </w:r>
      <w:r w:rsidR="00B82FB7">
        <w:t>to</w:t>
      </w:r>
      <w:r w:rsidR="00862940">
        <w:t xml:space="preserve"> 2 </w:t>
      </w:r>
      <w:r w:rsidR="00B82FB7" w:rsidRPr="007170AC">
        <w:t>categories:</w:t>
      </w:r>
    </w:p>
    <w:tbl>
      <w:tblPr>
        <w:tblStyle w:val="TableGrid"/>
        <w:tblW w:w="0" w:type="auto"/>
        <w:tblLook w:val="04A0" w:firstRow="1" w:lastRow="0" w:firstColumn="1" w:lastColumn="0" w:noHBand="0" w:noVBand="1"/>
      </w:tblPr>
      <w:tblGrid>
        <w:gridCol w:w="1696"/>
        <w:gridCol w:w="7592"/>
      </w:tblGrid>
      <w:tr w:rsidR="005A1AED" w:rsidRPr="0097091C" w14:paraId="76B6E32A" w14:textId="77777777" w:rsidTr="00C24FED">
        <w:trPr>
          <w:trHeight w:val="623"/>
        </w:trPr>
        <w:tc>
          <w:tcPr>
            <w:tcW w:w="1696" w:type="dxa"/>
            <w:shd w:val="clear" w:color="auto" w:fill="F2DBDB" w:themeFill="accent2" w:themeFillTint="33"/>
            <w:vAlign w:val="center"/>
          </w:tcPr>
          <w:p w14:paraId="53A38803" w14:textId="11B91D0D" w:rsidR="005A1AED" w:rsidRPr="005A1AED" w:rsidRDefault="005A1AED" w:rsidP="00F31147">
            <w:pPr>
              <w:pStyle w:val="Tablecolhead"/>
            </w:pPr>
            <w:r>
              <w:t>Category 1</w:t>
            </w:r>
          </w:p>
        </w:tc>
        <w:tc>
          <w:tcPr>
            <w:tcW w:w="7592" w:type="dxa"/>
            <w:vAlign w:val="center"/>
          </w:tcPr>
          <w:p w14:paraId="48657143" w14:textId="6DC3409C" w:rsidR="005A1AED" w:rsidRPr="0097091C" w:rsidRDefault="005A1AED" w:rsidP="00C24FED">
            <w:pPr>
              <w:pStyle w:val="Tabletext"/>
            </w:pPr>
            <w:r w:rsidRPr="00302ABD">
              <w:t xml:space="preserve">Memorials </w:t>
            </w:r>
            <w:r w:rsidR="00942EBE">
              <w:t>for</w:t>
            </w:r>
            <w:r w:rsidRPr="00302ABD">
              <w:t xml:space="preserve"> war veterans who died in a war or conflict</w:t>
            </w:r>
          </w:p>
        </w:tc>
      </w:tr>
      <w:tr w:rsidR="005A1AED" w14:paraId="4A41CF24" w14:textId="77777777" w:rsidTr="00C24FED">
        <w:trPr>
          <w:trHeight w:val="623"/>
        </w:trPr>
        <w:tc>
          <w:tcPr>
            <w:tcW w:w="1696" w:type="dxa"/>
            <w:shd w:val="clear" w:color="auto" w:fill="F2DBDB" w:themeFill="accent2" w:themeFillTint="33"/>
            <w:vAlign w:val="center"/>
          </w:tcPr>
          <w:p w14:paraId="6135BB91" w14:textId="564D55F3" w:rsidR="005A1AED" w:rsidRPr="005A1AED" w:rsidRDefault="005A1AED" w:rsidP="00F31147">
            <w:pPr>
              <w:pStyle w:val="Tablecolhead"/>
            </w:pPr>
            <w:r>
              <w:t>Category 2</w:t>
            </w:r>
          </w:p>
        </w:tc>
        <w:tc>
          <w:tcPr>
            <w:tcW w:w="7592" w:type="dxa"/>
          </w:tcPr>
          <w:p w14:paraId="1C5A2B74" w14:textId="6F0227D9" w:rsidR="005A1AED" w:rsidRDefault="005A1AED" w:rsidP="008F7D4A">
            <w:pPr>
              <w:pStyle w:val="Tabletext"/>
            </w:pPr>
            <w:r w:rsidRPr="00302ABD">
              <w:t xml:space="preserve">Memorials </w:t>
            </w:r>
            <w:r w:rsidR="00942EBE">
              <w:t>for</w:t>
            </w:r>
            <w:r w:rsidRPr="00302ABD">
              <w:t xml:space="preserve"> war veterans who died </w:t>
            </w:r>
            <w:r w:rsidR="00942EBE">
              <w:t>after a</w:t>
            </w:r>
            <w:r w:rsidR="00942EBE" w:rsidRPr="00302ABD">
              <w:t xml:space="preserve"> </w:t>
            </w:r>
            <w:r w:rsidRPr="00302ABD">
              <w:t>war from an injury or illness directly attributed to their service</w:t>
            </w:r>
          </w:p>
        </w:tc>
      </w:tr>
    </w:tbl>
    <w:p w14:paraId="6525FDE8" w14:textId="40A398C6" w:rsidR="00B82FB7" w:rsidRPr="007170AC" w:rsidRDefault="00B82FB7" w:rsidP="005A1AED">
      <w:pPr>
        <w:pStyle w:val="Bodyaftertablefigure"/>
      </w:pPr>
      <w:r w:rsidRPr="007170AC">
        <w:t xml:space="preserve">The OAWG provides </w:t>
      </w:r>
      <w:r w:rsidR="00512604">
        <w:t>C</w:t>
      </w:r>
      <w:r w:rsidRPr="007170AC">
        <w:t xml:space="preserve">ategory 1 veterans with a perpetual right of interment for bodily or cremated remains and an official memorial at either the place of interment or in an OAWG </w:t>
      </w:r>
      <w:r>
        <w:t>G</w:t>
      </w:r>
      <w:r w:rsidRPr="007170AC">
        <w:t xml:space="preserve">arden of </w:t>
      </w:r>
      <w:r>
        <w:t>R</w:t>
      </w:r>
      <w:r w:rsidRPr="007170AC">
        <w:t xml:space="preserve">emembrance. The OAWG </w:t>
      </w:r>
      <w:r>
        <w:t xml:space="preserve">maintains these memorials </w:t>
      </w:r>
      <w:r w:rsidRPr="007170AC">
        <w:t>in perpetuity.</w:t>
      </w:r>
    </w:p>
    <w:p w14:paraId="7D8A9DBF" w14:textId="12F9B03B" w:rsidR="00B82FB7" w:rsidRDefault="00B82FB7" w:rsidP="00B82FB7">
      <w:pPr>
        <w:pStyle w:val="Body"/>
      </w:pPr>
      <w:r w:rsidRPr="007170AC">
        <w:t xml:space="preserve">The OAWG provides </w:t>
      </w:r>
      <w:r w:rsidR="00512604">
        <w:t>C</w:t>
      </w:r>
      <w:r w:rsidRPr="007170AC">
        <w:t xml:space="preserve">ategory 2 veterans with an official memorial either in an OAWG </w:t>
      </w:r>
      <w:r>
        <w:t>G</w:t>
      </w:r>
      <w:r w:rsidRPr="007170AC">
        <w:t xml:space="preserve">arden of </w:t>
      </w:r>
      <w:r>
        <w:t>R</w:t>
      </w:r>
      <w:r w:rsidRPr="007170AC">
        <w:t xml:space="preserve">emembrance or at a place of interment where </w:t>
      </w:r>
      <w:r w:rsidR="00374346" w:rsidRPr="007170AC">
        <w:t>the deceased’s family</w:t>
      </w:r>
      <w:r w:rsidR="00D8441A">
        <w:t xml:space="preserve"> or </w:t>
      </w:r>
      <w:r w:rsidR="00374346" w:rsidRPr="007170AC" w:rsidDel="00F10F71">
        <w:t>surviving relatives</w:t>
      </w:r>
      <w:r w:rsidR="00374346" w:rsidRPr="007170AC">
        <w:t xml:space="preserve"> </w:t>
      </w:r>
      <w:r w:rsidR="00374346">
        <w:t xml:space="preserve">supply </w:t>
      </w:r>
      <w:r w:rsidRPr="007170AC">
        <w:t xml:space="preserve">the </w:t>
      </w:r>
      <w:r>
        <w:t>right of interment</w:t>
      </w:r>
      <w:r w:rsidRPr="007170AC">
        <w:t xml:space="preserve">. </w:t>
      </w:r>
      <w:r>
        <w:t>Rights of interment</w:t>
      </w:r>
      <w:r w:rsidRPr="007170AC">
        <w:t xml:space="preserve"> for veterans in this category may be perpetual and relate to either bodily or cremated remains or limited tenure in the case of cremated remains, depending on the preference of the deceased’s </w:t>
      </w:r>
      <w:r w:rsidRPr="007170AC" w:rsidDel="00F10F71">
        <w:t xml:space="preserve">relatives </w:t>
      </w:r>
      <w:r w:rsidRPr="007170AC">
        <w:t xml:space="preserve">supplying the </w:t>
      </w:r>
      <w:r>
        <w:t>right of interment</w:t>
      </w:r>
      <w:r w:rsidRPr="007170AC">
        <w:t xml:space="preserve">. </w:t>
      </w:r>
    </w:p>
    <w:p w14:paraId="49D29AE0" w14:textId="3C2FD4BD" w:rsidR="00B82FB7" w:rsidRPr="007170AC" w:rsidRDefault="00B82FB7" w:rsidP="00B82FB7">
      <w:pPr>
        <w:pStyle w:val="Body"/>
      </w:pPr>
      <w:r w:rsidRPr="007170AC">
        <w:t xml:space="preserve">The OAWG will maintain official memorials for these veterans consistent with the tenure of the </w:t>
      </w:r>
      <w:r>
        <w:t>right of interment</w:t>
      </w:r>
      <w:r w:rsidRPr="007170AC">
        <w:t xml:space="preserve"> (including any extension of limited tenure). </w:t>
      </w:r>
      <w:r>
        <w:t xml:space="preserve">The </w:t>
      </w:r>
      <w:r w:rsidRPr="007170AC">
        <w:t xml:space="preserve">OAWG will </w:t>
      </w:r>
      <w:r>
        <w:t xml:space="preserve">advocate, on behalf of the veteran and their family, to retain an official commemoration if tenure becomes due and is not </w:t>
      </w:r>
      <w:r>
        <w:lastRenderedPageBreak/>
        <w:t xml:space="preserve">renewed by </w:t>
      </w:r>
      <w:r w:rsidR="005B294E">
        <w:t xml:space="preserve">the </w:t>
      </w:r>
      <w:r>
        <w:t xml:space="preserve">family. If advocacy for retention is unsuccessful, OAWG will, at the cemetery’s request, </w:t>
      </w:r>
      <w:r w:rsidRPr="007170AC">
        <w:t>transfer the official commemoration to an OAWG Garden of Remembrance</w:t>
      </w:r>
      <w:r>
        <w:t xml:space="preserve"> and collect the official plaque from the cemetery or crematorium. The official plaque cannot be released to the family under any circumstances</w:t>
      </w:r>
      <w:r w:rsidR="005B294E">
        <w:t xml:space="preserve"> because</w:t>
      </w:r>
      <w:r>
        <w:t xml:space="preserve"> it remains the property of </w:t>
      </w:r>
      <w:r w:rsidR="005B294E">
        <w:t xml:space="preserve">the </w:t>
      </w:r>
      <w:r>
        <w:t>OAWG</w:t>
      </w:r>
      <w:r w:rsidRPr="007170AC">
        <w:t>.</w:t>
      </w:r>
    </w:p>
    <w:p w14:paraId="2F8C7232" w14:textId="77777777" w:rsidR="00B82FB7" w:rsidRPr="007170AC" w:rsidRDefault="00B82FB7" w:rsidP="00B82FB7">
      <w:pPr>
        <w:pStyle w:val="Heading3"/>
        <w:rPr>
          <w:rFonts w:eastAsia="Times"/>
        </w:rPr>
      </w:pPr>
      <w:bookmarkStart w:id="948" w:name="_Toc149829538"/>
      <w:bookmarkStart w:id="949" w:name="_Toc151625129"/>
      <w:bookmarkStart w:id="950" w:name="_Toc182833993"/>
      <w:r w:rsidRPr="007170AC">
        <w:rPr>
          <w:rFonts w:eastAsia="Times"/>
        </w:rPr>
        <w:t>Other war veteran memorials</w:t>
      </w:r>
      <w:bookmarkEnd w:id="948"/>
      <w:bookmarkEnd w:id="949"/>
      <w:bookmarkEnd w:id="950"/>
    </w:p>
    <w:p w14:paraId="3A05B471" w14:textId="1201360C" w:rsidR="00B82FB7" w:rsidRPr="007170AC" w:rsidRDefault="00B82FB7" w:rsidP="00B82FB7">
      <w:pPr>
        <w:pStyle w:val="Body"/>
      </w:pPr>
      <w:r w:rsidRPr="007170AC">
        <w:t xml:space="preserve">Public cemeteries may also contain other war veterans </w:t>
      </w:r>
      <w:r>
        <w:t xml:space="preserve">privately arranged, placed and maintained </w:t>
      </w:r>
      <w:r w:rsidRPr="007170AC">
        <w:t>memorials</w:t>
      </w:r>
      <w:r>
        <w:t xml:space="preserve">. In some cases, these may be </w:t>
      </w:r>
      <w:r w:rsidRPr="007170AC">
        <w:t xml:space="preserve">identified by the relevant </w:t>
      </w:r>
      <w:r>
        <w:t xml:space="preserve">Australian Defence Force </w:t>
      </w:r>
      <w:r w:rsidRPr="007170AC">
        <w:t xml:space="preserve">service badge on a private memorial. For example, where: </w:t>
      </w:r>
    </w:p>
    <w:p w14:paraId="07E82972" w14:textId="0C244823" w:rsidR="00B82FB7" w:rsidRDefault="00B82FB7" w:rsidP="00B82FB7">
      <w:pPr>
        <w:pStyle w:val="Bullet1"/>
      </w:pPr>
      <w:r w:rsidRPr="007170AC">
        <w:t xml:space="preserve">a returned war veteran is </w:t>
      </w:r>
      <w:r>
        <w:t>in</w:t>
      </w:r>
      <w:r w:rsidRPr="007170AC">
        <w:t>eligible for an official OAWG commemoration</w:t>
      </w:r>
      <w:r>
        <w:t>,</w:t>
      </w:r>
      <w:r w:rsidRPr="007170AC">
        <w:t xml:space="preserve"> and the family choose</w:t>
      </w:r>
      <w:r w:rsidR="005B294E">
        <w:t>s</w:t>
      </w:r>
      <w:r w:rsidRPr="007170AC">
        <w:t xml:space="preserve"> to acknowledge the veteran’s war service by including the relevant service badge on their private memorial</w:t>
      </w:r>
    </w:p>
    <w:p w14:paraId="708ABE72" w14:textId="0BA65D1C" w:rsidR="00B82FB7" w:rsidRPr="007170AC" w:rsidRDefault="00B82FB7" w:rsidP="00B82FB7">
      <w:pPr>
        <w:pStyle w:val="Bullet1"/>
      </w:pPr>
      <w:r>
        <w:t>t</w:t>
      </w:r>
      <w:r w:rsidRPr="007170AC">
        <w:t xml:space="preserve">he style of memorial the OAWG </w:t>
      </w:r>
      <w:r w:rsidR="00773CEB">
        <w:t xml:space="preserve">provides </w:t>
      </w:r>
      <w:r w:rsidRPr="007170AC">
        <w:t>does not satisfy the family’s requirements so the veteran is officially commemorated in an OAWG Garden of Remembrance and the family are granted permission to use the appropriate service emblem on their private memorial at the place of interment</w:t>
      </w:r>
    </w:p>
    <w:p w14:paraId="15B918EC" w14:textId="7B16712C" w:rsidR="00B82FB7" w:rsidRDefault="00B82FB7" w:rsidP="00B82FB7">
      <w:pPr>
        <w:pStyle w:val="Bullet1"/>
      </w:pPr>
      <w:r>
        <w:t>the veteran’s family seeks greater creative input into the design of the memorial than OAWG enables, so they manage a memorial that recognises military service differently</w:t>
      </w:r>
      <w:r w:rsidR="00942EBE">
        <w:t>,</w:t>
      </w:r>
      <w:r w:rsidRPr="007170AC">
        <w:t xml:space="preserve"> or</w:t>
      </w:r>
    </w:p>
    <w:p w14:paraId="78FDD2CC" w14:textId="77777777" w:rsidR="00B82FB7" w:rsidRPr="007170AC" w:rsidRDefault="00B82FB7" w:rsidP="00B82FB7">
      <w:pPr>
        <w:pStyle w:val="Bullet1"/>
      </w:pPr>
      <w:r>
        <w:t>the cemetery or crematorium does not allow OAWG commemorations.</w:t>
      </w:r>
    </w:p>
    <w:p w14:paraId="3C8CDDBC" w14:textId="48E61678" w:rsidR="00B82FB7" w:rsidRPr="007170AC" w:rsidRDefault="00B82FB7" w:rsidP="00B82FB7">
      <w:pPr>
        <w:pStyle w:val="Bodyafterbullets"/>
      </w:pPr>
      <w:r w:rsidRPr="007170AC">
        <w:t>Permission must be sought from the OAWG to use a service emblem on a private memorial</w:t>
      </w:r>
      <w:r>
        <w:t>.</w:t>
      </w:r>
      <w:r w:rsidRPr="007170AC">
        <w:t xml:space="preserve"> </w:t>
      </w:r>
      <w:r>
        <w:t>H</w:t>
      </w:r>
      <w:r w:rsidRPr="007170AC">
        <w:t>owever</w:t>
      </w:r>
      <w:r>
        <w:t>, the</w:t>
      </w:r>
      <w:r w:rsidRPr="007170AC">
        <w:t xml:space="preserve"> responsibility for establish</w:t>
      </w:r>
      <w:r>
        <w:t>ing</w:t>
      </w:r>
      <w:r w:rsidRPr="007170AC">
        <w:t xml:space="preserve"> and maint</w:t>
      </w:r>
      <w:r>
        <w:t>aining</w:t>
      </w:r>
      <w:r w:rsidRPr="007170AC">
        <w:t xml:space="preserve"> such memorials lies with the </w:t>
      </w:r>
      <w:r>
        <w:t>right holder</w:t>
      </w:r>
      <w:r w:rsidRPr="007170AC">
        <w:t>.</w:t>
      </w:r>
    </w:p>
    <w:p w14:paraId="0323586E" w14:textId="77777777" w:rsidR="00B82FB7" w:rsidRPr="007170AC" w:rsidRDefault="00B82FB7" w:rsidP="00B82FB7">
      <w:pPr>
        <w:pStyle w:val="Heading3"/>
        <w:rPr>
          <w:rFonts w:eastAsia="Times"/>
        </w:rPr>
      </w:pPr>
      <w:bookmarkStart w:id="951" w:name="_Toc149829539"/>
      <w:bookmarkStart w:id="952" w:name="_Toc151625130"/>
      <w:bookmarkStart w:id="953" w:name="_Toc182833994"/>
      <w:r w:rsidRPr="007170AC">
        <w:rPr>
          <w:rFonts w:eastAsia="Times"/>
        </w:rPr>
        <w:t>Establishment of official OAWG memorials</w:t>
      </w:r>
      <w:bookmarkEnd w:id="951"/>
      <w:bookmarkEnd w:id="952"/>
      <w:bookmarkEnd w:id="953"/>
    </w:p>
    <w:p w14:paraId="27C72DAE" w14:textId="77777777" w:rsidR="007F3B81" w:rsidRDefault="00B82FB7" w:rsidP="00B82FB7">
      <w:pPr>
        <w:pStyle w:val="Body"/>
      </w:pPr>
      <w:r w:rsidRPr="007170AC">
        <w:t>Under the Defence Force Regulations 1952, the OAWG has extensive powers that exempt them from compl</w:t>
      </w:r>
      <w:r>
        <w:t>ying</w:t>
      </w:r>
      <w:r w:rsidRPr="007170AC">
        <w:t xml:space="preserve"> with relevant </w:t>
      </w:r>
      <w:r>
        <w:t>s</w:t>
      </w:r>
      <w:r w:rsidRPr="007170AC">
        <w:t xml:space="preserve">tate or </w:t>
      </w:r>
      <w:r>
        <w:t>t</w:t>
      </w:r>
      <w:r w:rsidRPr="007170AC">
        <w:t xml:space="preserve">erritory laws when establishing, maintaining or replacing official OAWG memorials. </w:t>
      </w:r>
    </w:p>
    <w:p w14:paraId="7E043359" w14:textId="1BCDFFB8" w:rsidR="00B82FB7" w:rsidRDefault="00B82FB7" w:rsidP="00B82FB7">
      <w:pPr>
        <w:pStyle w:val="Body"/>
      </w:pPr>
      <w:r w:rsidRPr="007170AC">
        <w:t xml:space="preserve">This means that the OAWG </w:t>
      </w:r>
      <w:r>
        <w:t xml:space="preserve">does not need </w:t>
      </w:r>
      <w:r w:rsidRPr="007170AC">
        <w:t xml:space="preserve">approval from a </w:t>
      </w:r>
      <w:r w:rsidRPr="007170AC" w:rsidDel="00D66DFE">
        <w:t xml:space="preserve">cemetery </w:t>
      </w:r>
      <w:r w:rsidRPr="007170AC">
        <w:t xml:space="preserve">trust </w:t>
      </w:r>
      <w:r>
        <w:t>before</w:t>
      </w:r>
      <w:r w:rsidRPr="007170AC">
        <w:t xml:space="preserve"> </w:t>
      </w:r>
      <w:r>
        <w:t>starting</w:t>
      </w:r>
      <w:r w:rsidRPr="007170AC">
        <w:t xml:space="preserve"> work on an official OAWG memorial. However, the OAWG ha</w:t>
      </w:r>
      <w:r>
        <w:t>s</w:t>
      </w:r>
      <w:r w:rsidRPr="007170AC">
        <w:t xml:space="preserve"> agreed a process </w:t>
      </w:r>
      <w:r>
        <w:t xml:space="preserve">for </w:t>
      </w:r>
      <w:r w:rsidRPr="007170AC">
        <w:t>establishing official memorials (including replac</w:t>
      </w:r>
      <w:r>
        <w:t>ing</w:t>
      </w:r>
      <w:r w:rsidRPr="007170AC">
        <w:t xml:space="preserve"> existing memorials) in Victorian cemeteries that ensures such memorials are properly authorised in </w:t>
      </w:r>
      <w:r w:rsidR="00312390">
        <w:t>line</w:t>
      </w:r>
      <w:r w:rsidR="00312390" w:rsidRPr="007170AC">
        <w:t xml:space="preserve"> </w:t>
      </w:r>
      <w:r w:rsidRPr="007170AC">
        <w:t>with Victorian requirements as follows</w:t>
      </w:r>
      <w:r w:rsidR="00942EBE">
        <w:t>.</w:t>
      </w:r>
    </w:p>
    <w:p w14:paraId="0232D0CE" w14:textId="77777777" w:rsidR="00B82FB7" w:rsidRPr="007170AC" w:rsidRDefault="00B82FB7" w:rsidP="00B82FB7">
      <w:pPr>
        <w:pStyle w:val="Heading4"/>
      </w:pPr>
      <w:r>
        <w:t>Step 1</w:t>
      </w:r>
    </w:p>
    <w:p w14:paraId="72810F6D" w14:textId="27F5666E" w:rsidR="00B82FB7" w:rsidRPr="00F93206" w:rsidRDefault="00B82FB7" w:rsidP="00B82FB7">
      <w:pPr>
        <w:pStyle w:val="Body"/>
      </w:pPr>
      <w:r w:rsidRPr="00F93206">
        <w:t xml:space="preserve">When the OAWG receive an application for official commemoration, it </w:t>
      </w:r>
      <w:r w:rsidRPr="00BD2079">
        <w:t xml:space="preserve">will confirm with the relevant cemetery trust that the person applying for the memorial is the </w:t>
      </w:r>
      <w:r w:rsidRPr="00F93206">
        <w:t>right holder</w:t>
      </w:r>
      <w:r w:rsidRPr="00BD2079">
        <w:t xml:space="preserve"> or has their authority.</w:t>
      </w:r>
      <w:r w:rsidRPr="00F93206">
        <w:t xml:space="preserve"> If a </w:t>
      </w:r>
      <w:r w:rsidR="005B294E">
        <w:t>s</w:t>
      </w:r>
      <w:r w:rsidRPr="00F93206">
        <w:t xml:space="preserve">tatutory </w:t>
      </w:r>
      <w:r w:rsidR="005B294E">
        <w:t>d</w:t>
      </w:r>
      <w:r w:rsidRPr="00F93206">
        <w:t xml:space="preserve">eclaration is </w:t>
      </w:r>
      <w:r w:rsidR="001048A7">
        <w:t>needed</w:t>
      </w:r>
      <w:r w:rsidRPr="00F93206">
        <w:t xml:space="preserve">, the trust will confirm this and </w:t>
      </w:r>
      <w:r w:rsidR="005B294E">
        <w:t xml:space="preserve">the </w:t>
      </w:r>
      <w:r w:rsidRPr="00F93206">
        <w:t>OAWG will arrange it.</w:t>
      </w:r>
    </w:p>
    <w:p w14:paraId="5C39C953" w14:textId="77777777" w:rsidR="00B82FB7" w:rsidRPr="00F93206" w:rsidRDefault="00B82FB7" w:rsidP="00B82FB7">
      <w:pPr>
        <w:pStyle w:val="Body"/>
      </w:pPr>
      <w:r w:rsidRPr="00F93206">
        <w:t xml:space="preserve">This ensures the consent of the </w:t>
      </w:r>
      <w:r>
        <w:t xml:space="preserve">right </w:t>
      </w:r>
      <w:r w:rsidRPr="00F93206">
        <w:t>holder (or the authorised person) is obtained before establishing an official OAWG memorial.</w:t>
      </w:r>
    </w:p>
    <w:p w14:paraId="2FED6852" w14:textId="77777777" w:rsidR="00B82FB7" w:rsidRDefault="00B82FB7" w:rsidP="00B82FB7">
      <w:pPr>
        <w:pStyle w:val="Heading4"/>
      </w:pPr>
      <w:r>
        <w:t>Step 2</w:t>
      </w:r>
    </w:p>
    <w:p w14:paraId="41C7CC3C" w14:textId="202126B3" w:rsidR="00B82FB7" w:rsidRPr="00F93206" w:rsidRDefault="005B294E" w:rsidP="00B82FB7">
      <w:pPr>
        <w:pStyle w:val="Body"/>
      </w:pPr>
      <w:r>
        <w:t xml:space="preserve">The </w:t>
      </w:r>
      <w:r w:rsidR="00B82FB7" w:rsidRPr="00F93206">
        <w:t xml:space="preserve">OAWG’s appointed contractor will complete the CCAV application form, ensuring the name of the </w:t>
      </w:r>
      <w:r w:rsidR="00B82FB7">
        <w:t xml:space="preserve">right </w:t>
      </w:r>
      <w:r w:rsidR="00B82FB7" w:rsidRPr="00F93206">
        <w:t xml:space="preserve">holder and their signature is provided and that the contractor has their consent to establish the memorial (or attach the </w:t>
      </w:r>
      <w:r>
        <w:t>s</w:t>
      </w:r>
      <w:r w:rsidR="00B82FB7" w:rsidRPr="00F93206">
        <w:t xml:space="preserve">tatutory </w:t>
      </w:r>
      <w:r>
        <w:t>d</w:t>
      </w:r>
      <w:r w:rsidR="00B82FB7" w:rsidRPr="00F93206">
        <w:t xml:space="preserve">eclaration) and forward this with a copy of the work order to the cemetery for their approval. </w:t>
      </w:r>
    </w:p>
    <w:p w14:paraId="28F2E759" w14:textId="63C2470B" w:rsidR="00B82FB7" w:rsidRPr="00F93206" w:rsidRDefault="00B82FB7" w:rsidP="00B82FB7">
      <w:pPr>
        <w:pStyle w:val="Body"/>
      </w:pPr>
      <w:r w:rsidRPr="00F93206">
        <w:t>If the paperwork is correct, the trust can approv</w:t>
      </w:r>
      <w:r w:rsidR="005B294E">
        <w:t>e</w:t>
      </w:r>
      <w:r w:rsidRPr="00F93206">
        <w:t xml:space="preserve"> the contractor to proceed with the work.</w:t>
      </w:r>
    </w:p>
    <w:p w14:paraId="09A21B1A" w14:textId="69870310" w:rsidR="00B82FB7" w:rsidRPr="007170AC" w:rsidRDefault="00B82FB7" w:rsidP="00B82FB7">
      <w:pPr>
        <w:pStyle w:val="Bodyafterbullets"/>
      </w:pPr>
      <w:r w:rsidRPr="007170AC">
        <w:lastRenderedPageBreak/>
        <w:t xml:space="preserve">The exception to this process is </w:t>
      </w:r>
      <w:r w:rsidR="005B294E">
        <w:t xml:space="preserve">in </w:t>
      </w:r>
      <w:r w:rsidRPr="007170AC">
        <w:t>establish</w:t>
      </w:r>
      <w:r w:rsidR="005B294E">
        <w:t>ing</w:t>
      </w:r>
      <w:r w:rsidRPr="007170AC">
        <w:t xml:space="preserve"> official OAWG memorials for veterans who died more than 50 years ago and whose family can no longer be contacted. Under these circumstances the Director</w:t>
      </w:r>
      <w:r w:rsidR="005B294E">
        <w:t xml:space="preserve"> of</w:t>
      </w:r>
      <w:r w:rsidRPr="007170AC">
        <w:t xml:space="preserve"> </w:t>
      </w:r>
      <w:r w:rsidR="00C123F3">
        <w:t xml:space="preserve">the </w:t>
      </w:r>
      <w:r w:rsidRPr="007170AC">
        <w:t xml:space="preserve">OAWG will complete and sign the application form in lieu of the holder of the </w:t>
      </w:r>
      <w:r>
        <w:t>right of interment</w:t>
      </w:r>
      <w:r w:rsidRPr="007170AC">
        <w:t>.</w:t>
      </w:r>
    </w:p>
    <w:p w14:paraId="2AF658CA" w14:textId="7B8D71FF" w:rsidR="00B82FB7" w:rsidRPr="007170AC" w:rsidRDefault="00B82FB7" w:rsidP="00B82FB7">
      <w:pPr>
        <w:pStyle w:val="Heading3"/>
        <w:rPr>
          <w:rFonts w:eastAsia="Times"/>
        </w:rPr>
      </w:pPr>
      <w:bookmarkStart w:id="954" w:name="_Toc149829540"/>
      <w:bookmarkStart w:id="955" w:name="_Toc151625131"/>
      <w:bookmarkStart w:id="956" w:name="_Toc182833995"/>
      <w:r w:rsidRPr="007170AC">
        <w:rPr>
          <w:rFonts w:eastAsia="Times"/>
        </w:rPr>
        <w:t>Maint</w:t>
      </w:r>
      <w:r w:rsidR="00942EBE">
        <w:rPr>
          <w:rFonts w:eastAsia="Times"/>
        </w:rPr>
        <w:t>aining</w:t>
      </w:r>
      <w:r w:rsidRPr="007170AC">
        <w:rPr>
          <w:rFonts w:eastAsia="Times"/>
        </w:rPr>
        <w:t xml:space="preserve"> official OAWG memorials</w:t>
      </w:r>
      <w:bookmarkEnd w:id="954"/>
      <w:bookmarkEnd w:id="955"/>
      <w:bookmarkEnd w:id="956"/>
    </w:p>
    <w:p w14:paraId="47B8F488" w14:textId="54C4DB29" w:rsidR="00B82FB7" w:rsidRPr="007170AC" w:rsidRDefault="00B82FB7" w:rsidP="00B82FB7">
      <w:pPr>
        <w:pStyle w:val="Body"/>
      </w:pPr>
      <w:r>
        <w:t>The OAWG maintains o</w:t>
      </w:r>
      <w:r w:rsidRPr="007170AC">
        <w:t xml:space="preserve">fficial OAWG memorials in perpetuity (or for the duration of a limited tenure </w:t>
      </w:r>
      <w:r>
        <w:t>right of interment</w:t>
      </w:r>
      <w:r w:rsidRPr="007170AC">
        <w:t>).</w:t>
      </w:r>
      <w:r>
        <w:t xml:space="preserve"> </w:t>
      </w:r>
      <w:r w:rsidRPr="007170AC">
        <w:t xml:space="preserve">Maintenance works the OAWG </w:t>
      </w:r>
      <w:r w:rsidR="00E840A8">
        <w:t>handles</w:t>
      </w:r>
      <w:r w:rsidR="00773CEB">
        <w:t xml:space="preserve"> </w:t>
      </w:r>
      <w:r w:rsidRPr="007170AC">
        <w:t>include</w:t>
      </w:r>
      <w:r>
        <w:t>:</w:t>
      </w:r>
    </w:p>
    <w:p w14:paraId="1D89D342" w14:textId="77777777" w:rsidR="00B82FB7" w:rsidRPr="007170AC" w:rsidRDefault="00B82FB7" w:rsidP="00B82FB7">
      <w:pPr>
        <w:pStyle w:val="Bullet1"/>
      </w:pPr>
      <w:r>
        <w:t>a</w:t>
      </w:r>
      <w:r w:rsidRPr="007170AC">
        <w:t>nnual/biannual inspection</w:t>
      </w:r>
    </w:p>
    <w:p w14:paraId="4B7A5A40" w14:textId="77777777" w:rsidR="00B82FB7" w:rsidRPr="007170AC" w:rsidRDefault="00B82FB7" w:rsidP="00B82FB7">
      <w:pPr>
        <w:pStyle w:val="Bullet1"/>
      </w:pPr>
      <w:r>
        <w:t>c</w:t>
      </w:r>
      <w:r w:rsidRPr="007170AC">
        <w:t>leaning, tidying and</w:t>
      </w:r>
      <w:r>
        <w:t>,</w:t>
      </w:r>
      <w:r w:rsidRPr="007170AC">
        <w:t xml:space="preserve"> where necessary, polishing</w:t>
      </w:r>
    </w:p>
    <w:p w14:paraId="2FE529D5" w14:textId="0E91997C" w:rsidR="00B82FB7" w:rsidRPr="007170AC" w:rsidRDefault="00B82FB7" w:rsidP="00B82FB7">
      <w:pPr>
        <w:pStyle w:val="Bullet1"/>
      </w:pPr>
      <w:r>
        <w:t>refurbishing or repainting</w:t>
      </w:r>
      <w:r w:rsidRPr="007170AC">
        <w:t xml:space="preserve"> plaques every </w:t>
      </w:r>
      <w:r w:rsidR="00862940">
        <w:t xml:space="preserve">7 </w:t>
      </w:r>
      <w:r>
        <w:t xml:space="preserve">to </w:t>
      </w:r>
      <w:r w:rsidRPr="007170AC">
        <w:t>12 years</w:t>
      </w:r>
      <w:r>
        <w:t xml:space="preserve"> (r</w:t>
      </w:r>
      <w:r w:rsidRPr="007170AC">
        <w:t>epainting requires the plaque to be sanded</w:t>
      </w:r>
      <w:r>
        <w:t>,</w:t>
      </w:r>
      <w:r w:rsidRPr="007170AC">
        <w:t xml:space="preserve"> which </w:t>
      </w:r>
      <w:r>
        <w:t xml:space="preserve">affects </w:t>
      </w:r>
      <w:r w:rsidRPr="007170AC">
        <w:t>the prominence of the lettering</w:t>
      </w:r>
      <w:r>
        <w:t>,</w:t>
      </w:r>
      <w:r w:rsidRPr="007170AC">
        <w:t xml:space="preserve"> </w:t>
      </w:r>
      <w:r>
        <w:t xml:space="preserve">meaning </w:t>
      </w:r>
      <w:r w:rsidRPr="007170AC">
        <w:t xml:space="preserve">the plaque </w:t>
      </w:r>
      <w:r>
        <w:t xml:space="preserve">has to be replaced </w:t>
      </w:r>
      <w:r w:rsidRPr="007170AC">
        <w:t>after</w:t>
      </w:r>
      <w:r w:rsidR="00862940">
        <w:t xml:space="preserve"> 3 </w:t>
      </w:r>
      <w:r w:rsidRPr="007170AC">
        <w:t>paints</w:t>
      </w:r>
      <w:r>
        <w:t>)</w:t>
      </w:r>
    </w:p>
    <w:p w14:paraId="0582AF64" w14:textId="67672C06" w:rsidR="00B82FB7" w:rsidRPr="007170AC" w:rsidRDefault="00B82FB7" w:rsidP="00B82FB7">
      <w:pPr>
        <w:pStyle w:val="Bullet1"/>
      </w:pPr>
      <w:r>
        <w:t>s</w:t>
      </w:r>
      <w:r w:rsidRPr="007170AC">
        <w:t>anding of marble headstones every</w:t>
      </w:r>
      <w:r w:rsidR="00862940">
        <w:t xml:space="preserve"> 2 </w:t>
      </w:r>
      <w:r w:rsidRPr="007170AC">
        <w:t>to</w:t>
      </w:r>
      <w:r w:rsidR="00862940">
        <w:t xml:space="preserve"> 4 </w:t>
      </w:r>
      <w:r w:rsidRPr="007170AC">
        <w:t>years</w:t>
      </w:r>
    </w:p>
    <w:p w14:paraId="018F4F19" w14:textId="77777777" w:rsidR="00B82FB7" w:rsidRPr="007170AC" w:rsidRDefault="00B82FB7" w:rsidP="00B82FB7">
      <w:pPr>
        <w:pStyle w:val="Bullet1"/>
      </w:pPr>
      <w:r>
        <w:t>replacing deteriorated memorials with new memorials.</w:t>
      </w:r>
    </w:p>
    <w:p w14:paraId="19FF1245" w14:textId="7B49A171" w:rsidR="007F3B81" w:rsidRDefault="00B82FB7" w:rsidP="00B82FB7">
      <w:pPr>
        <w:pStyle w:val="Bodyafterbullets"/>
        <w:rPr>
          <w:rFonts w:cs="Arial"/>
          <w:szCs w:val="21"/>
        </w:rPr>
      </w:pPr>
      <w:r w:rsidRPr="007170AC">
        <w:t xml:space="preserve">The frequency of maintenance within these ranges varies depending on the location </w:t>
      </w:r>
      <w:r>
        <w:t xml:space="preserve">and environmental conditions of the area </w:t>
      </w:r>
      <w:r w:rsidRPr="007170AC">
        <w:t>the memorial</w:t>
      </w:r>
      <w:r>
        <w:t xml:space="preserve"> is in</w:t>
      </w:r>
      <w:r w:rsidRPr="007170AC">
        <w:t xml:space="preserve">. The OAWG engages contractors to </w:t>
      </w:r>
      <w:r w:rsidR="00E840A8">
        <w:t>take on</w:t>
      </w:r>
      <w:r w:rsidR="00E840A8" w:rsidRPr="007170AC">
        <w:t xml:space="preserve"> </w:t>
      </w:r>
      <w:r w:rsidRPr="007170AC">
        <w:t xml:space="preserve">routine </w:t>
      </w:r>
      <w:r>
        <w:t xml:space="preserve">civil and general </w:t>
      </w:r>
      <w:r w:rsidRPr="007170AC">
        <w:t xml:space="preserve">maintenance work on their behalf. </w:t>
      </w:r>
      <w:r w:rsidR="00773CEB">
        <w:rPr>
          <w:rFonts w:cs="Arial"/>
          <w:szCs w:val="21"/>
        </w:rPr>
        <w:t xml:space="preserve">The contractor will supply a </w:t>
      </w:r>
      <w:r w:rsidRPr="00537C9B">
        <w:rPr>
          <w:rFonts w:eastAsia="Times New Roman" w:cs="Arial"/>
          <w:szCs w:val="21"/>
        </w:rPr>
        <w:t xml:space="preserve">copy of the </w:t>
      </w:r>
      <w:r>
        <w:rPr>
          <w:rFonts w:eastAsia="Times New Roman" w:cs="Arial"/>
          <w:szCs w:val="21"/>
        </w:rPr>
        <w:t xml:space="preserve">OAWG </w:t>
      </w:r>
      <w:r w:rsidR="00F2703A">
        <w:rPr>
          <w:rFonts w:eastAsia="Times New Roman" w:cs="Arial"/>
          <w:szCs w:val="21"/>
        </w:rPr>
        <w:t>w</w:t>
      </w:r>
      <w:r w:rsidRPr="00537C9B">
        <w:rPr>
          <w:rFonts w:eastAsia="Times New Roman" w:cs="Arial"/>
          <w:szCs w:val="21"/>
        </w:rPr>
        <w:t xml:space="preserve">ork </w:t>
      </w:r>
      <w:r w:rsidR="00F2703A">
        <w:rPr>
          <w:rFonts w:eastAsia="Times New Roman" w:cs="Arial"/>
          <w:szCs w:val="21"/>
        </w:rPr>
        <w:t>o</w:t>
      </w:r>
      <w:r w:rsidRPr="00537C9B">
        <w:rPr>
          <w:rFonts w:eastAsia="Times New Roman" w:cs="Arial"/>
          <w:szCs w:val="21"/>
        </w:rPr>
        <w:t>rder and CCAV form</w:t>
      </w:r>
      <w:r>
        <w:rPr>
          <w:rFonts w:cs="Arial"/>
          <w:szCs w:val="21"/>
        </w:rPr>
        <w:t xml:space="preserve">. </w:t>
      </w:r>
    </w:p>
    <w:p w14:paraId="71DA154C" w14:textId="7DF01525" w:rsidR="00B82FB7" w:rsidRPr="007170AC" w:rsidRDefault="00B82FB7" w:rsidP="00B82FB7">
      <w:pPr>
        <w:pStyle w:val="Bodyafterbullets"/>
      </w:pPr>
      <w:r w:rsidRPr="007170AC">
        <w:t xml:space="preserve">As noted above, the OAWG has extensive powers under the Defence Force Regulations </w:t>
      </w:r>
      <w:r>
        <w:t>for</w:t>
      </w:r>
      <w:r w:rsidRPr="007170AC">
        <w:t xml:space="preserve"> work</w:t>
      </w:r>
      <w:r w:rsidR="00E840A8">
        <w:t>ing</w:t>
      </w:r>
      <w:r w:rsidRPr="007170AC">
        <w:t xml:space="preserve"> on memorials</w:t>
      </w:r>
      <w:r>
        <w:t>.</w:t>
      </w:r>
      <w:r w:rsidRPr="007170AC">
        <w:t xml:space="preserve"> </w:t>
      </w:r>
      <w:r>
        <w:t>H</w:t>
      </w:r>
      <w:r w:rsidRPr="007170AC">
        <w:t>owever, OAWG masons work</w:t>
      </w:r>
      <w:r w:rsidR="00E840A8">
        <w:t>ing</w:t>
      </w:r>
      <w:r w:rsidRPr="007170AC">
        <w:t xml:space="preserve"> in Victorian cemeteries </w:t>
      </w:r>
      <w:r>
        <w:t xml:space="preserve">must </w:t>
      </w:r>
      <w:r w:rsidRPr="007170AC">
        <w:t>comply with trust’s requirements and processes</w:t>
      </w:r>
      <w:r>
        <w:t xml:space="preserve"> –</w:t>
      </w:r>
      <w:r w:rsidRPr="007170AC">
        <w:t xml:space="preserve"> </w:t>
      </w:r>
      <w:r>
        <w:t>f</w:t>
      </w:r>
      <w:r w:rsidRPr="007170AC">
        <w:t>or example, to ensure areas of key risk such as OHS, public and site access are addressed.</w:t>
      </w:r>
    </w:p>
    <w:p w14:paraId="566FECAF" w14:textId="77777777" w:rsidR="00B82FB7" w:rsidRPr="007170AC" w:rsidRDefault="00B82FB7" w:rsidP="00B82FB7">
      <w:pPr>
        <w:pStyle w:val="Heading3"/>
        <w:rPr>
          <w:rFonts w:eastAsia="Times"/>
        </w:rPr>
      </w:pPr>
      <w:bookmarkStart w:id="957" w:name="_Toc149829541"/>
      <w:bookmarkStart w:id="958" w:name="_Toc151625132"/>
      <w:bookmarkStart w:id="959" w:name="_Toc182833996"/>
      <w:r w:rsidRPr="007170AC">
        <w:rPr>
          <w:rFonts w:eastAsia="Times"/>
        </w:rPr>
        <w:t>Victorian Office of the OAWG</w:t>
      </w:r>
      <w:bookmarkEnd w:id="957"/>
      <w:bookmarkEnd w:id="958"/>
      <w:bookmarkEnd w:id="959"/>
    </w:p>
    <w:p w14:paraId="1ED7E67E" w14:textId="1D420DB9" w:rsidR="00B82FB7" w:rsidRPr="007170AC" w:rsidRDefault="00B82FB7" w:rsidP="00B82FB7">
      <w:pPr>
        <w:pStyle w:val="Body"/>
      </w:pPr>
      <w:r>
        <w:t>The OAWG provides m</w:t>
      </w:r>
      <w:r w:rsidRPr="007170AC">
        <w:t xml:space="preserve">onumental masons </w:t>
      </w:r>
      <w:r>
        <w:t xml:space="preserve">with grave monument standards and </w:t>
      </w:r>
      <w:r w:rsidRPr="007170AC">
        <w:t>guidelines that direct the conduct of their work</w:t>
      </w:r>
      <w:r>
        <w:t>.</w:t>
      </w:r>
      <w:r w:rsidRPr="007170AC">
        <w:t xml:space="preserve"> </w:t>
      </w:r>
      <w:r>
        <w:t>T</w:t>
      </w:r>
      <w:r w:rsidRPr="007170AC">
        <w:t xml:space="preserve">he </w:t>
      </w:r>
      <w:r>
        <w:t xml:space="preserve">guidelines </w:t>
      </w:r>
      <w:r w:rsidRPr="007170AC">
        <w:t xml:space="preserve">are consistent with the agreed process outlined above. Cemetery trusts should </w:t>
      </w:r>
      <w:r w:rsidR="00E10D90">
        <w:t xml:space="preserve">call </w:t>
      </w:r>
      <w:r w:rsidRPr="007170AC">
        <w:t xml:space="preserve">the Victorian </w:t>
      </w:r>
      <w:r w:rsidR="00942EBE">
        <w:t>o</w:t>
      </w:r>
      <w:r w:rsidRPr="007170AC">
        <w:t xml:space="preserve">ffice of the OAWG on (03) 9547 1991 if they have any concerns about </w:t>
      </w:r>
      <w:r w:rsidR="00E840A8">
        <w:t xml:space="preserve">the </w:t>
      </w:r>
      <w:r w:rsidRPr="007170AC">
        <w:t xml:space="preserve">work </w:t>
      </w:r>
      <w:r w:rsidR="00E840A8">
        <w:t xml:space="preserve">of </w:t>
      </w:r>
      <w:r w:rsidRPr="007170AC">
        <w:t>OAWG monumental masons.</w:t>
      </w:r>
    </w:p>
    <w:bookmarkEnd w:id="947"/>
    <w:p w14:paraId="32C3F0C5" w14:textId="77777777" w:rsidR="00FD6431" w:rsidRPr="008D5370" w:rsidRDefault="00FD6431" w:rsidP="008D5370">
      <w:pPr>
        <w:pStyle w:val="Body"/>
      </w:pPr>
      <w:r w:rsidRPr="008D5370">
        <w:br w:type="page"/>
      </w:r>
    </w:p>
    <w:p w14:paraId="1594356A" w14:textId="7F0C813C" w:rsidR="00552DC4" w:rsidRPr="00361F2C" w:rsidRDefault="00552DC4" w:rsidP="00552DC4">
      <w:pPr>
        <w:pStyle w:val="Heading1"/>
      </w:pPr>
      <w:bookmarkStart w:id="960" w:name="_Topic_27._Exhumations"/>
      <w:bookmarkStart w:id="961" w:name="_Topic_26._Exhumations"/>
      <w:bookmarkStart w:id="962" w:name="_Toc264721763"/>
      <w:bookmarkStart w:id="963" w:name="_Toc499302618"/>
      <w:bookmarkStart w:id="964" w:name="_Toc79754680"/>
      <w:bookmarkStart w:id="965" w:name="_Ref80447949"/>
      <w:bookmarkStart w:id="966" w:name="_Ref80608596"/>
      <w:bookmarkStart w:id="967" w:name="_Ref80608673"/>
      <w:bookmarkStart w:id="968" w:name="_Toc81381495"/>
      <w:bookmarkStart w:id="969" w:name="_Toc151625089"/>
      <w:bookmarkStart w:id="970" w:name="_Toc182833997"/>
      <w:bookmarkEnd w:id="960"/>
      <w:bookmarkEnd w:id="961"/>
      <w:r w:rsidRPr="002E1B01">
        <w:lastRenderedPageBreak/>
        <w:t xml:space="preserve">Topic </w:t>
      </w:r>
      <w:r w:rsidR="003358B0" w:rsidRPr="002E1B01">
        <w:t>2</w:t>
      </w:r>
      <w:r w:rsidR="00AB62C1">
        <w:t>6</w:t>
      </w:r>
      <w:r w:rsidRPr="002E1B01">
        <w:t>. Exhumation</w:t>
      </w:r>
      <w:bookmarkEnd w:id="962"/>
      <w:bookmarkEnd w:id="963"/>
      <w:bookmarkEnd w:id="964"/>
      <w:bookmarkEnd w:id="965"/>
      <w:bookmarkEnd w:id="966"/>
      <w:bookmarkEnd w:id="967"/>
      <w:bookmarkEnd w:id="968"/>
      <w:bookmarkEnd w:id="969"/>
      <w:r w:rsidR="004B4605">
        <w:t>s</w:t>
      </w:r>
      <w:r w:rsidR="006457EE" w:rsidRPr="002E1B01">
        <w:t xml:space="preserve"> and lift and reposition</w:t>
      </w:r>
      <w:r w:rsidR="004B4605">
        <w:t>s</w:t>
      </w:r>
      <w:bookmarkEnd w:id="970"/>
    </w:p>
    <w:p w14:paraId="47B92AD2" w14:textId="7127E0F6" w:rsidR="00B42021" w:rsidRDefault="00AE33EA" w:rsidP="00552DC4">
      <w:pPr>
        <w:pStyle w:val="Heading2"/>
        <w:rPr>
          <w:rFonts w:eastAsia="TimesNewRomanPS"/>
        </w:rPr>
      </w:pPr>
      <w:bookmarkStart w:id="971" w:name="_Toc79754681"/>
      <w:bookmarkStart w:id="972" w:name="_Toc81381496"/>
      <w:bookmarkStart w:id="973" w:name="_Toc151625090"/>
      <w:bookmarkStart w:id="974" w:name="_Toc182833998"/>
      <w:r>
        <w:rPr>
          <w:rFonts w:eastAsia="TimesNewRomanPS"/>
        </w:rPr>
        <w:t>E</w:t>
      </w:r>
      <w:r w:rsidR="00CF412C">
        <w:rPr>
          <w:rFonts w:eastAsia="TimesNewRomanPS"/>
        </w:rPr>
        <w:t>xhumation</w:t>
      </w:r>
      <w:bookmarkEnd w:id="974"/>
    </w:p>
    <w:p w14:paraId="34E038E0" w14:textId="2E231E5A" w:rsidR="00AE33EA" w:rsidRPr="00AE33EA" w:rsidRDefault="00851656" w:rsidP="00AE33EA">
      <w:pPr>
        <w:pStyle w:val="Body"/>
      </w:pPr>
      <w:r>
        <w:t xml:space="preserve">An exhumation is the </w:t>
      </w:r>
      <w:r w:rsidR="008F2515">
        <w:t xml:space="preserve">process of </w:t>
      </w:r>
      <w:r>
        <w:t>remov</w:t>
      </w:r>
      <w:r w:rsidR="008F2515">
        <w:t>ing</w:t>
      </w:r>
      <w:r>
        <w:t xml:space="preserve"> </w:t>
      </w:r>
      <w:r w:rsidR="007A4B88">
        <w:t xml:space="preserve">bodily remains from a place of interment </w:t>
      </w:r>
      <w:r w:rsidR="008F2515">
        <w:t xml:space="preserve">to relocate </w:t>
      </w:r>
      <w:r w:rsidR="001A704A">
        <w:t xml:space="preserve">to a different </w:t>
      </w:r>
      <w:r w:rsidR="00154AC5">
        <w:t>place of interment or for cremation.</w:t>
      </w:r>
      <w:r w:rsidR="00310267" w:rsidRPr="00310267">
        <w:t xml:space="preserve"> </w:t>
      </w:r>
      <w:r w:rsidR="00310267">
        <w:t xml:space="preserve">The definition of a place of interment includes a grave, vault, mausoleum, niche wall or any other structure or plot used for </w:t>
      </w:r>
      <w:r w:rsidR="007B59B1">
        <w:t xml:space="preserve">interring </w:t>
      </w:r>
      <w:r w:rsidR="00310267">
        <w:t>human remains. The definition applies to any plot of ground where human remains are interred.</w:t>
      </w:r>
    </w:p>
    <w:p w14:paraId="059D134B" w14:textId="14502B4E" w:rsidR="00310267" w:rsidRDefault="00310267" w:rsidP="00310267">
      <w:pPr>
        <w:pStyle w:val="Body"/>
      </w:pPr>
      <w:r>
        <w:t>Under the Cemeteries Act i</w:t>
      </w:r>
      <w:r w:rsidRPr="00CE77D8">
        <w:t xml:space="preserve">t is an offence to </w:t>
      </w:r>
      <w:r>
        <w:t xml:space="preserve">exhume or </w:t>
      </w:r>
      <w:r w:rsidRPr="00CE77D8">
        <w:t>remove human remains from a place of interment without an exhumation licence</w:t>
      </w:r>
      <w:r>
        <w:t>.</w:t>
      </w:r>
      <w:r w:rsidRPr="003661A4">
        <w:t xml:space="preserve"> </w:t>
      </w:r>
      <w:r>
        <w:t xml:space="preserve">The penalty for exhuming or removing </w:t>
      </w:r>
      <w:r w:rsidRPr="00CE77D8">
        <w:t>human remains from a place of interment without an exhumation licence</w:t>
      </w:r>
      <w:r>
        <w:t xml:space="preserve"> is 600 penalty units or</w:t>
      </w:r>
      <w:r w:rsidR="00862940">
        <w:t xml:space="preserve"> 5 </w:t>
      </w:r>
      <w:r>
        <w:t>years’ imprisonment, or both.</w:t>
      </w:r>
    </w:p>
    <w:p w14:paraId="3534711E" w14:textId="77777777" w:rsidR="00234A06" w:rsidRPr="00DE2723" w:rsidRDefault="00234A06" w:rsidP="00234A06">
      <w:pPr>
        <w:pStyle w:val="Heading2"/>
        <w:rPr>
          <w:rFonts w:eastAsia="TimesNewRomanPS"/>
        </w:rPr>
      </w:pPr>
      <w:bookmarkStart w:id="975" w:name="_Toc182833999"/>
      <w:r w:rsidRPr="006546D7">
        <w:rPr>
          <w:rFonts w:eastAsia="TimesNewRomanPS"/>
        </w:rPr>
        <w:t>Exhumation</w:t>
      </w:r>
      <w:r w:rsidRPr="00DE2723">
        <w:rPr>
          <w:rFonts w:eastAsia="TimesNewRomanPS"/>
        </w:rPr>
        <w:t xml:space="preserve"> licence</w:t>
      </w:r>
      <w:bookmarkEnd w:id="975"/>
    </w:p>
    <w:bookmarkEnd w:id="971"/>
    <w:bookmarkEnd w:id="972"/>
    <w:bookmarkEnd w:id="973"/>
    <w:p w14:paraId="578654CE" w14:textId="77777777" w:rsidR="00EB2E6D" w:rsidRDefault="00400C88" w:rsidP="00EB2E6D">
      <w:pPr>
        <w:pStyle w:val="Body"/>
      </w:pPr>
      <w:r>
        <w:t>A</w:t>
      </w:r>
      <w:r w:rsidR="00552DC4" w:rsidRPr="00010ECE">
        <w:t xml:space="preserve"> person </w:t>
      </w:r>
      <w:r>
        <w:t xml:space="preserve">may </w:t>
      </w:r>
      <w:r w:rsidR="00552DC4" w:rsidRPr="00010ECE">
        <w:t>apply to the department Secretary for an exhumation licence to exhume or remove human remains from a place of interment. There is no restriction on who may apply.</w:t>
      </w:r>
      <w:r w:rsidR="003732F8" w:rsidRPr="003732F8">
        <w:t xml:space="preserve"> </w:t>
      </w:r>
    </w:p>
    <w:p w14:paraId="7E41842D" w14:textId="629A032F" w:rsidR="00EB2E6D" w:rsidRDefault="00EB2E6D" w:rsidP="00EB2E6D">
      <w:pPr>
        <w:pStyle w:val="Body"/>
        <w:spacing w:after="240"/>
      </w:pPr>
      <w:r w:rsidRPr="006B2747">
        <w:t xml:space="preserve">The department has developed </w:t>
      </w:r>
      <w:r>
        <w:t>an</w:t>
      </w:r>
      <w:r w:rsidRPr="006B2747">
        <w:t xml:space="preserve"> </w:t>
      </w:r>
      <w:r>
        <w:t>e</w:t>
      </w:r>
      <w:r w:rsidRPr="006B2747">
        <w:t xml:space="preserve">xhumation licence policy </w:t>
      </w:r>
      <w:r>
        <w:t>explain</w:t>
      </w:r>
      <w:r w:rsidRPr="00521CFE">
        <w:t xml:space="preserve"> when an exhumation licence is </w:t>
      </w:r>
      <w:r w:rsidR="001048A7">
        <w:t>needed</w:t>
      </w:r>
      <w:r w:rsidR="001048A7" w:rsidRPr="00521CFE">
        <w:t xml:space="preserve"> </w:t>
      </w:r>
      <w:r w:rsidRPr="00521CFE">
        <w:t>and the basis for assessing exhumation licence applications.</w:t>
      </w:r>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EB2E6D" w14:paraId="5C1E94B1" w14:textId="77777777" w:rsidTr="006B4CF2">
        <w:tc>
          <w:tcPr>
            <w:tcW w:w="9268" w:type="dxa"/>
          </w:tcPr>
          <w:p w14:paraId="3278B759" w14:textId="77777777" w:rsidR="00EB2E6D" w:rsidRDefault="00EB2E6D" w:rsidP="006B4CF2">
            <w:pPr>
              <w:pStyle w:val="Tabletext"/>
            </w:pPr>
            <w:r w:rsidRPr="006B3AF5">
              <w:rPr>
                <w:noProof/>
              </w:rPr>
              <w:drawing>
                <wp:anchor distT="0" distB="0" distL="114300" distR="114300" simplePos="0" relativeHeight="251834368" behindDoc="0" locked="0" layoutInCell="1" allowOverlap="1" wp14:anchorId="25985739" wp14:editId="63131854">
                  <wp:simplePos x="0" y="0"/>
                  <wp:positionH relativeFrom="column">
                    <wp:posOffset>17145</wp:posOffset>
                  </wp:positionH>
                  <wp:positionV relativeFrom="paragraph">
                    <wp:posOffset>12700</wp:posOffset>
                  </wp:positionV>
                  <wp:extent cx="562610" cy="562610"/>
                  <wp:effectExtent l="76200" t="0" r="0" b="0"/>
                  <wp:wrapSquare wrapText="bothSides"/>
                  <wp:docPr id="40" name="Graphic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0">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195" w:history="1">
              <w:r>
                <w:rPr>
                  <w:rStyle w:val="Hyperlink"/>
                </w:rPr>
                <w:t>Exhumation licence policy</w:t>
              </w:r>
            </w:hyperlink>
            <w:r w:rsidRPr="006B3AF5">
              <w:rPr>
                <w:rStyle w:val="Hyperlink"/>
              </w:rPr>
              <w:br/>
            </w:r>
            <w:r w:rsidRPr="006B3AF5">
              <w:t>&lt;</w:t>
            </w:r>
            <w:r w:rsidRPr="00A209DE">
              <w:t>https://www.health.vic.gov.au/cemeteries-and-crematoria/exhumation-licence-policy</w:t>
            </w:r>
            <w:r w:rsidRPr="006B3AF5">
              <w:t>&gt;</w:t>
            </w:r>
          </w:p>
        </w:tc>
      </w:tr>
    </w:tbl>
    <w:p w14:paraId="66A5EBA9" w14:textId="77777777" w:rsidR="00EB2E6D" w:rsidRPr="00010ECE" w:rsidRDefault="00EB2E6D" w:rsidP="00E01199">
      <w:pPr>
        <w:pStyle w:val="Bodyaftertablefigure"/>
      </w:pPr>
      <w:r>
        <w:t>A</w:t>
      </w:r>
      <w:r w:rsidRPr="00010ECE">
        <w:t xml:space="preserve">fter considering an application for an exhumation licence, the </w:t>
      </w:r>
      <w:r>
        <w:t xml:space="preserve">department </w:t>
      </w:r>
      <w:r w:rsidRPr="00010ECE">
        <w:t xml:space="preserve">Secretary may either grant or refuse to grant an </w:t>
      </w:r>
      <w:r w:rsidRPr="00E01199">
        <w:t>exhumation</w:t>
      </w:r>
      <w:r w:rsidRPr="00010ECE">
        <w:t xml:space="preserve"> licence</w:t>
      </w:r>
      <w:r>
        <w:t xml:space="preserve"> and a</w:t>
      </w:r>
      <w:r w:rsidRPr="00010ECE">
        <w:t xml:space="preserve"> licence may be granted subject to conditions.</w:t>
      </w:r>
      <w:r>
        <w:t xml:space="preserve"> </w:t>
      </w:r>
      <w:r w:rsidRPr="00DE2723">
        <w:t>An exhumation licence is valid for one year from the date of issue.</w:t>
      </w:r>
    </w:p>
    <w:p w14:paraId="2E3837F3" w14:textId="77777777" w:rsidR="00EB2E6D" w:rsidRDefault="00EB2E6D" w:rsidP="00E01199">
      <w:pPr>
        <w:pStyle w:val="Heading3"/>
      </w:pPr>
      <w:bookmarkStart w:id="976" w:name="_Toc182834000"/>
      <w:r>
        <w:t>Application process</w:t>
      </w:r>
      <w:bookmarkEnd w:id="976"/>
    </w:p>
    <w:p w14:paraId="097BA76B" w14:textId="77777777" w:rsidR="00E01199" w:rsidRDefault="00E01199" w:rsidP="00E01199">
      <w:pPr>
        <w:pStyle w:val="Body"/>
        <w:spacing w:after="240"/>
      </w:pPr>
      <w:r>
        <w:t xml:space="preserve">Information about how to apply for an exhumation licence is available on the </w:t>
      </w:r>
      <w:hyperlink r:id="rId196" w:history="1">
        <w:r w:rsidRPr="000B5EB0">
          <w:rPr>
            <w:rStyle w:val="Hyperlink"/>
          </w:rPr>
          <w:t>department’s website</w:t>
        </w:r>
      </w:hyperlink>
      <w:r>
        <w:t xml:space="preserve"> &lt;</w:t>
      </w:r>
      <w:r w:rsidRPr="000B5EB0">
        <w:t>https://www.health.vic.gov.au/cemeteries-and-crematoria/applying-for-an-exhumation-licence</w:t>
      </w:r>
      <w:r>
        <w:t>&gt;.</w:t>
      </w:r>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4771F9" w14:paraId="35424E7E" w14:textId="77777777" w:rsidTr="00E01199">
        <w:tc>
          <w:tcPr>
            <w:tcW w:w="9268" w:type="dxa"/>
          </w:tcPr>
          <w:p w14:paraId="151A83E3" w14:textId="1E9E158B" w:rsidR="004771F9" w:rsidRDefault="004771F9" w:rsidP="009F347A">
            <w:pPr>
              <w:pStyle w:val="Tabletext"/>
            </w:pPr>
            <w:r w:rsidRPr="005C2D8E">
              <w:rPr>
                <w:noProof/>
              </w:rPr>
              <w:drawing>
                <wp:anchor distT="0" distB="0" distL="114300" distR="114300" simplePos="0" relativeHeight="251832320" behindDoc="0" locked="0" layoutInCell="1" allowOverlap="1" wp14:anchorId="4BCA0600" wp14:editId="2A48D706">
                  <wp:simplePos x="0" y="0"/>
                  <wp:positionH relativeFrom="column">
                    <wp:posOffset>17145</wp:posOffset>
                  </wp:positionH>
                  <wp:positionV relativeFrom="paragraph">
                    <wp:posOffset>6556</wp:posOffset>
                  </wp:positionV>
                  <wp:extent cx="562610" cy="562610"/>
                  <wp:effectExtent l="76200" t="0" r="0" b="0"/>
                  <wp:wrapSquare wrapText="bothSides"/>
                  <wp:docPr id="55" name="Graphic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phic 55">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197" w:history="1">
              <w:r w:rsidR="001F3B78">
                <w:rPr>
                  <w:rStyle w:val="Hyperlink"/>
                </w:rPr>
                <w:t>Application to Secretary for exhumation licence (Form 5)</w:t>
              </w:r>
            </w:hyperlink>
            <w:r w:rsidRPr="005C2D8E">
              <w:rPr>
                <w:rStyle w:val="Hyperlink"/>
              </w:rPr>
              <w:br/>
            </w:r>
            <w:r w:rsidRPr="005C2D8E">
              <w:t>&lt;</w:t>
            </w:r>
            <w:r w:rsidR="001F3B78" w:rsidRPr="001F3B78">
              <w:rPr>
                <w:rFonts w:ascii="HelveticaNeueLT Std Lt" w:hAnsi="HelveticaNeueLT Std Lt" w:cs="Lucida Calligraphy"/>
              </w:rPr>
              <w:t>https://www.health.vic.gov.au/cemeteries-and-crematoria/applying-for-an-exhumation-licence</w:t>
            </w:r>
            <w:r w:rsidRPr="005C2D8E">
              <w:t>&gt;</w:t>
            </w:r>
          </w:p>
        </w:tc>
      </w:tr>
    </w:tbl>
    <w:p w14:paraId="57FE15F2" w14:textId="30B41A22" w:rsidR="00022947" w:rsidRDefault="00A25600" w:rsidP="003732F8">
      <w:pPr>
        <w:pStyle w:val="Heading4"/>
      </w:pPr>
      <w:r>
        <w:t>Statement from cemetery trust</w:t>
      </w:r>
    </w:p>
    <w:p w14:paraId="32B4A94E" w14:textId="49791696" w:rsidR="00A25600" w:rsidRDefault="007F0F72" w:rsidP="00A25600">
      <w:pPr>
        <w:pStyle w:val="Body"/>
      </w:pPr>
      <w:r>
        <w:t xml:space="preserve">There are </w:t>
      </w:r>
      <w:r w:rsidR="008F2515">
        <w:t>several</w:t>
      </w:r>
      <w:r>
        <w:t xml:space="preserve"> supporting document requirements for exhumation licence applications including a statement from the relevant cemetery trust.</w:t>
      </w:r>
    </w:p>
    <w:p w14:paraId="5C57866E" w14:textId="03CB31A4" w:rsidR="00E8037B" w:rsidRDefault="00E8037B" w:rsidP="00E8037B">
      <w:pPr>
        <w:pStyle w:val="Body"/>
        <w:keepNext/>
        <w:keepLines/>
      </w:pPr>
      <w:r>
        <w:t>The cemetery trust will be asked to provide a statement confirming:</w:t>
      </w:r>
    </w:p>
    <w:p w14:paraId="24CD14BC" w14:textId="77777777" w:rsidR="00E8037B" w:rsidRDefault="00E8037B" w:rsidP="00E8037B">
      <w:pPr>
        <w:pStyle w:val="Bullet1"/>
      </w:pPr>
      <w:r>
        <w:t>whether the proposed exhumation can be accommodated</w:t>
      </w:r>
    </w:p>
    <w:p w14:paraId="6AA143EA" w14:textId="5BDDDC43" w:rsidR="00E8037B" w:rsidRDefault="00E8037B" w:rsidP="00E8037B">
      <w:pPr>
        <w:pStyle w:val="Bullet1"/>
      </w:pPr>
      <w:r>
        <w:t>if the exhumation cannot be accommodated (at all or at a particular time) the reasons for this</w:t>
      </w:r>
      <w:r w:rsidR="006F4F85">
        <w:t xml:space="preserve"> (</w:t>
      </w:r>
      <w:r>
        <w:t>for example</w:t>
      </w:r>
      <w:r w:rsidR="006F4F85">
        <w:t>,</w:t>
      </w:r>
      <w:r>
        <w:t xml:space="preserve"> ground conditions during a particular season</w:t>
      </w:r>
      <w:r w:rsidR="006F4F85">
        <w:t>)</w:t>
      </w:r>
    </w:p>
    <w:p w14:paraId="47B75D1F" w14:textId="456463A4" w:rsidR="00E8037B" w:rsidRDefault="00E8037B" w:rsidP="00E8037B">
      <w:pPr>
        <w:pStyle w:val="Bullet1"/>
      </w:pPr>
      <w:r>
        <w:lastRenderedPageBreak/>
        <w:t xml:space="preserve">the right holder’s name for the place of interment from which the proposed exhumation is to occur (note this cannot be a deceased person; cemetery trusts may need to update their records </w:t>
      </w:r>
      <w:r w:rsidR="00986CB5">
        <w:t>before</w:t>
      </w:r>
      <w:r>
        <w:t xml:space="preserve"> providing the statement). </w:t>
      </w:r>
    </w:p>
    <w:p w14:paraId="607C446D" w14:textId="0C9E0F69" w:rsidR="00E8037B" w:rsidRPr="0037288A" w:rsidRDefault="00E8037B" w:rsidP="00E8037B">
      <w:pPr>
        <w:pStyle w:val="Bodyafterbullets"/>
      </w:pPr>
      <w:r>
        <w:t>Th</w:t>
      </w:r>
      <w:r w:rsidR="0099060E">
        <w:t>e</w:t>
      </w:r>
      <w:r>
        <w:t xml:space="preserve"> statement should be addressed to and provided to the applicant or their funeral director to be included in the application. It should not be sent directly to the department and should not be dated more than </w:t>
      </w:r>
      <w:r w:rsidR="00986CB5">
        <w:t xml:space="preserve">6 </w:t>
      </w:r>
      <w:r>
        <w:t xml:space="preserve">months </w:t>
      </w:r>
      <w:r w:rsidR="00986CB5">
        <w:t>before</w:t>
      </w:r>
      <w:r>
        <w:t xml:space="preserve"> the date </w:t>
      </w:r>
      <w:r w:rsidR="00773CEB">
        <w:t xml:space="preserve">the applicant signed </w:t>
      </w:r>
      <w:r>
        <w:t>the form.</w:t>
      </w:r>
    </w:p>
    <w:p w14:paraId="388C6B82" w14:textId="5ADDDA7A" w:rsidR="006457EE" w:rsidRDefault="00C460F9" w:rsidP="0023650F">
      <w:pPr>
        <w:pStyle w:val="Heading2"/>
      </w:pPr>
      <w:bookmarkStart w:id="977" w:name="_Toc182834001"/>
      <w:r>
        <w:t>Lift and reposition</w:t>
      </w:r>
      <w:bookmarkEnd w:id="977"/>
    </w:p>
    <w:p w14:paraId="35080E03" w14:textId="249B768D" w:rsidR="00C460F9" w:rsidRDefault="00C460F9" w:rsidP="00C460F9">
      <w:pPr>
        <w:pStyle w:val="Body"/>
      </w:pPr>
      <w:r>
        <w:t xml:space="preserve">The Cemeteries Act sets out a framework that allows </w:t>
      </w:r>
      <w:r w:rsidR="00022E70">
        <w:t>a</w:t>
      </w:r>
      <w:r w:rsidR="00D922F6">
        <w:t xml:space="preserve"> right</w:t>
      </w:r>
      <w:r>
        <w:t xml:space="preserve"> holder to reuse a place of interment for </w:t>
      </w:r>
      <w:r w:rsidR="000738A9">
        <w:t xml:space="preserve">more </w:t>
      </w:r>
      <w:r>
        <w:t xml:space="preserve">burials (if </w:t>
      </w:r>
      <w:r w:rsidR="000738A9">
        <w:t xml:space="preserve">more </w:t>
      </w:r>
      <w:r>
        <w:t xml:space="preserve">burials are </w:t>
      </w:r>
      <w:r w:rsidR="000738A9">
        <w:t>possible</w:t>
      </w:r>
      <w:r>
        <w:t>). This procedure is known as a lift and reposition.</w:t>
      </w:r>
    </w:p>
    <w:p w14:paraId="5A49BC50" w14:textId="56453CD2" w:rsidR="00811AB9" w:rsidRDefault="00EB713E" w:rsidP="00811AB9">
      <w:pPr>
        <w:pStyle w:val="Body"/>
      </w:pPr>
      <w:r>
        <w:t>C</w:t>
      </w:r>
      <w:r w:rsidR="00811AB9">
        <w:t>emetery trust</w:t>
      </w:r>
      <w:r>
        <w:t>s</w:t>
      </w:r>
      <w:r w:rsidR="00811AB9">
        <w:t xml:space="preserve"> that ha</w:t>
      </w:r>
      <w:r>
        <w:t>ve</w:t>
      </w:r>
      <w:r w:rsidR="00811AB9">
        <w:t xml:space="preserve"> approved a lift and reposition procedure may authorise a person to:</w:t>
      </w:r>
    </w:p>
    <w:p w14:paraId="59CA2B4B" w14:textId="77777777" w:rsidR="00811AB9" w:rsidRDefault="00811AB9" w:rsidP="00811AB9">
      <w:pPr>
        <w:pStyle w:val="Bullet1"/>
      </w:pPr>
      <w:r>
        <w:t>open a place of interment</w:t>
      </w:r>
    </w:p>
    <w:p w14:paraId="3BEBBB1B" w14:textId="77777777" w:rsidR="00811AB9" w:rsidRDefault="00811AB9" w:rsidP="00811AB9">
      <w:pPr>
        <w:pStyle w:val="Bullet1"/>
      </w:pPr>
      <w:r>
        <w:t>lift any existing human remains that are interred in the place of interment</w:t>
      </w:r>
    </w:p>
    <w:p w14:paraId="5D75D2FF" w14:textId="77777777" w:rsidR="00811AB9" w:rsidRDefault="00811AB9" w:rsidP="00811AB9">
      <w:pPr>
        <w:pStyle w:val="Bullet1"/>
      </w:pPr>
      <w:r>
        <w:t>deepen or enlarge the place of interment if necessary</w:t>
      </w:r>
    </w:p>
    <w:p w14:paraId="0C2C78D3" w14:textId="5BA7A50A" w:rsidR="00811AB9" w:rsidRDefault="00811AB9" w:rsidP="00811AB9">
      <w:pPr>
        <w:pStyle w:val="Bullet1"/>
      </w:pPr>
      <w:r>
        <w:t>reposition the existing human remains in the place of interment, whether contained in a receptacle or not, to provide space for a</w:t>
      </w:r>
      <w:r w:rsidR="00554607">
        <w:t>nother</w:t>
      </w:r>
      <w:r>
        <w:t xml:space="preserve"> interment in that place of interment</w:t>
      </w:r>
    </w:p>
    <w:p w14:paraId="2123F79E" w14:textId="77777777" w:rsidR="00811AB9" w:rsidRDefault="00811AB9" w:rsidP="00811AB9">
      <w:pPr>
        <w:pStyle w:val="Bullet1"/>
      </w:pPr>
      <w:r>
        <w:t>remove human remains from any receptacle and place them in another receptacle.</w:t>
      </w:r>
    </w:p>
    <w:p w14:paraId="7BDF2E61" w14:textId="1A4303D0" w:rsidR="00811AB9" w:rsidRDefault="00811AB9" w:rsidP="00811AB9">
      <w:pPr>
        <w:pStyle w:val="Bodyafterbullets"/>
      </w:pPr>
      <w:r>
        <w:t>Practical constraints mean that in most circumstances a place of interment can only be reused for up to a maximum of</w:t>
      </w:r>
      <w:r w:rsidR="00862940">
        <w:t xml:space="preserve"> 3 </w:t>
      </w:r>
      <w:r>
        <w:t xml:space="preserve">interments. When </w:t>
      </w:r>
      <w:r w:rsidR="00972255">
        <w:t>considering</w:t>
      </w:r>
      <w:r>
        <w:t xml:space="preserve"> a lift and reposition procedure, </w:t>
      </w:r>
      <w:r w:rsidR="00EB713E">
        <w:t xml:space="preserve">cemetery </w:t>
      </w:r>
      <w:r>
        <w:t xml:space="preserve">trusts should refer to </w:t>
      </w:r>
      <w:r w:rsidR="00972255">
        <w:t xml:space="preserve">the </w:t>
      </w:r>
      <w:hyperlink w:anchor="_Depth_of_burial" w:history="1">
        <w:r w:rsidR="00821961" w:rsidRPr="00311342">
          <w:rPr>
            <w:rStyle w:val="Hyperlink"/>
          </w:rPr>
          <w:t xml:space="preserve">depth </w:t>
        </w:r>
        <w:r w:rsidR="000B648C" w:rsidRPr="00311342">
          <w:rPr>
            <w:rStyle w:val="Hyperlink"/>
          </w:rPr>
          <w:t>of burial</w:t>
        </w:r>
      </w:hyperlink>
      <w:r w:rsidR="000B648C">
        <w:t xml:space="preserve"> </w:t>
      </w:r>
      <w:r w:rsidR="00821961">
        <w:t xml:space="preserve">requirements in the </w:t>
      </w:r>
      <w:r>
        <w:t xml:space="preserve">Cemeteries Regulations </w:t>
      </w:r>
      <w:r w:rsidR="003A4C3F">
        <w:t xml:space="preserve">that </w:t>
      </w:r>
      <w:r>
        <w:t xml:space="preserve">set out the requirements for the uppermost interment in a </w:t>
      </w:r>
      <w:r w:rsidR="00821961">
        <w:t>plot</w:t>
      </w:r>
      <w:r>
        <w:t>.</w:t>
      </w:r>
    </w:p>
    <w:p w14:paraId="32F0BB79" w14:textId="77777777" w:rsidR="00B54983" w:rsidRDefault="00B54983" w:rsidP="00B54983">
      <w:pPr>
        <w:pStyle w:val="Heading3"/>
      </w:pPr>
      <w:bookmarkStart w:id="978" w:name="_Toc182834002"/>
      <w:r>
        <w:t>Application process</w:t>
      </w:r>
      <w:bookmarkEnd w:id="978"/>
    </w:p>
    <w:p w14:paraId="5854D7EA" w14:textId="0CD61A70" w:rsidR="00B54983" w:rsidRDefault="00A6576D" w:rsidP="00B54983">
      <w:pPr>
        <w:pStyle w:val="Body"/>
      </w:pPr>
      <w:r>
        <w:t xml:space="preserve">An application for a lift and reposition procedure </w:t>
      </w:r>
      <w:r w:rsidR="00B54983">
        <w:t xml:space="preserve">must be </w:t>
      </w:r>
      <w:r>
        <w:t xml:space="preserve">made to a cemetery trust </w:t>
      </w:r>
      <w:r w:rsidR="00B54983">
        <w:t xml:space="preserve">in writing and </w:t>
      </w:r>
      <w:r w:rsidR="00773CEB">
        <w:t>include</w:t>
      </w:r>
      <w:r w:rsidR="00B54983">
        <w:t xml:space="preserve"> the relevant cemetery trust fee.</w:t>
      </w:r>
    </w:p>
    <w:p w14:paraId="49EC065F" w14:textId="7698BECA" w:rsidR="00B54983" w:rsidRDefault="002D62FB" w:rsidP="00B54983">
      <w:pPr>
        <w:pStyle w:val="Body"/>
      </w:pPr>
      <w:r>
        <w:t>W</w:t>
      </w:r>
      <w:r w:rsidR="00B54983">
        <w:t xml:space="preserve">hen assessing an application for a lift and reposition procedure, the cemetery trust </w:t>
      </w:r>
      <w:r w:rsidR="003C2E23">
        <w:t xml:space="preserve">must </w:t>
      </w:r>
      <w:r w:rsidR="00B54983">
        <w:t>confirm that:</w:t>
      </w:r>
    </w:p>
    <w:p w14:paraId="7EBD4698" w14:textId="77777777" w:rsidR="00B54983" w:rsidRDefault="00B54983" w:rsidP="00B54983">
      <w:pPr>
        <w:pStyle w:val="Bullet1"/>
      </w:pPr>
      <w:r>
        <w:t>the applicant is the right holder or the right holder has provided written authorisation for a representative to apply on their behalf</w:t>
      </w:r>
    </w:p>
    <w:p w14:paraId="3E4A3E7D" w14:textId="77777777" w:rsidR="00B54983" w:rsidRDefault="00B54983" w:rsidP="00B54983">
      <w:pPr>
        <w:pStyle w:val="Bullet1"/>
      </w:pPr>
      <w:r>
        <w:t>the remains have been interred for at least 10 years.</w:t>
      </w:r>
    </w:p>
    <w:p w14:paraId="414C1242" w14:textId="77777777" w:rsidR="00B54983" w:rsidRDefault="00B54983" w:rsidP="00B54983">
      <w:pPr>
        <w:pStyle w:val="Bodyafterbullets"/>
        <w:keepNext/>
        <w:keepLines/>
      </w:pPr>
      <w:r>
        <w:t>The cemetery trust must not grant approval for a lift and reposition procedure if it considers it to be inappropriate for any of the following reasons:</w:t>
      </w:r>
    </w:p>
    <w:p w14:paraId="1E654771" w14:textId="60F92D5E" w:rsidR="00B54983" w:rsidRDefault="008F2515" w:rsidP="00B54983">
      <w:pPr>
        <w:pStyle w:val="Bullet1"/>
        <w:keepNext/>
        <w:keepLines/>
      </w:pPr>
      <w:r>
        <w:t>t</w:t>
      </w:r>
      <w:r w:rsidR="00B54983">
        <w:t>he nature of the soil prevents or hinders the process</w:t>
      </w:r>
    </w:p>
    <w:p w14:paraId="2E728F3F" w14:textId="10EDD1DB" w:rsidR="00B54983" w:rsidRDefault="008F2515" w:rsidP="00B54983">
      <w:pPr>
        <w:pStyle w:val="Bullet1"/>
        <w:keepNext/>
        <w:keepLines/>
      </w:pPr>
      <w:r>
        <w:t>i</w:t>
      </w:r>
      <w:r w:rsidR="00B54983">
        <w:t xml:space="preserve">t would be impracticable to </w:t>
      </w:r>
      <w:r w:rsidR="00E840A8">
        <w:t xml:space="preserve">perform </w:t>
      </w:r>
      <w:r w:rsidR="00B54983">
        <w:t>the procedure because the place of interment cannot be made deep enough</w:t>
      </w:r>
    </w:p>
    <w:p w14:paraId="7BEE2B84" w14:textId="59E4B88B" w:rsidR="00B54983" w:rsidRDefault="008F2515" w:rsidP="00B54983">
      <w:pPr>
        <w:pStyle w:val="Bullet1"/>
        <w:keepNext/>
        <w:keepLines/>
      </w:pPr>
      <w:r>
        <w:t>t</w:t>
      </w:r>
      <w:r w:rsidR="00B54983">
        <w:t>he physical state of the human remains in the place of interment are such that a lift and reposition is unlikely to be successful</w:t>
      </w:r>
    </w:p>
    <w:p w14:paraId="7B0859AA" w14:textId="3E66CB54" w:rsidR="00B54983" w:rsidRDefault="008F2515" w:rsidP="00B54983">
      <w:pPr>
        <w:pStyle w:val="Bullet1"/>
        <w:keepNext/>
        <w:keepLines/>
      </w:pPr>
      <w:r>
        <w:t>i</w:t>
      </w:r>
      <w:r w:rsidR="00B54983">
        <w:t xml:space="preserve">n the case of a mausoleum, the chamber cannot accommodate </w:t>
      </w:r>
      <w:r w:rsidR="000738A9">
        <w:t xml:space="preserve">more </w:t>
      </w:r>
      <w:r w:rsidR="00B54983">
        <w:t>human remains</w:t>
      </w:r>
    </w:p>
    <w:p w14:paraId="0A64D28F" w14:textId="08932611" w:rsidR="00B54983" w:rsidRDefault="008F2515" w:rsidP="00B54983">
      <w:pPr>
        <w:pStyle w:val="Bullet1"/>
      </w:pPr>
      <w:r>
        <w:t>r</w:t>
      </w:r>
      <w:r w:rsidR="00B54983">
        <w:t>eligious, cultural, health or safety considerations.</w:t>
      </w:r>
    </w:p>
    <w:p w14:paraId="77882081" w14:textId="4C698641" w:rsidR="002D62FB" w:rsidRDefault="002D62FB" w:rsidP="002D62FB">
      <w:pPr>
        <w:pStyle w:val="Bodyafterbullets"/>
      </w:pPr>
      <w:r>
        <w:t xml:space="preserve">If the application satisfies the cemetery trust’s requirements and the procedure is suitable, the </w:t>
      </w:r>
      <w:r w:rsidR="00D4254C">
        <w:t xml:space="preserve">cemetery </w:t>
      </w:r>
      <w:r>
        <w:t xml:space="preserve">trust must give written approval to the applicant to carry out </w:t>
      </w:r>
      <w:r w:rsidR="00D4254C">
        <w:t xml:space="preserve">the </w:t>
      </w:r>
      <w:r>
        <w:t>procedure.</w:t>
      </w:r>
    </w:p>
    <w:p w14:paraId="5FB605D0" w14:textId="794CCB06" w:rsidR="002D62FB" w:rsidRDefault="002D62FB" w:rsidP="00811AB9">
      <w:pPr>
        <w:pStyle w:val="Body"/>
      </w:pPr>
      <w:r>
        <w:lastRenderedPageBreak/>
        <w:t>It is expected that a lift and reposition procedure, including the reinterment of bodily remains, would occur on the same day.</w:t>
      </w:r>
    </w:p>
    <w:p w14:paraId="252D4A12" w14:textId="1E051A5A" w:rsidR="006457EE" w:rsidRDefault="000A168A" w:rsidP="00D07EFE">
      <w:pPr>
        <w:pStyle w:val="Heading2"/>
      </w:pPr>
      <w:bookmarkStart w:id="979" w:name="_Toc182834003"/>
      <w:r>
        <w:t>E</w:t>
      </w:r>
      <w:r w:rsidR="00E809CB">
        <w:t>xhumation</w:t>
      </w:r>
      <w:r w:rsidR="00F727E8">
        <w:t xml:space="preserve"> licence </w:t>
      </w:r>
      <w:r w:rsidR="00D07EFE">
        <w:t>or</w:t>
      </w:r>
      <w:r w:rsidR="00F727E8">
        <w:t xml:space="preserve"> lift and reposition</w:t>
      </w:r>
      <w:r>
        <w:t>?</w:t>
      </w:r>
      <w:bookmarkEnd w:id="979"/>
    </w:p>
    <w:p w14:paraId="6263E0A3" w14:textId="102817C5" w:rsidR="00552DC4" w:rsidRDefault="00552DC4" w:rsidP="00781D5C">
      <w:pPr>
        <w:pStyle w:val="Body"/>
        <w:spacing w:after="240"/>
      </w:pPr>
      <w:bookmarkStart w:id="980" w:name="_Examples_of_situations"/>
      <w:bookmarkEnd w:id="980"/>
      <w:r w:rsidRPr="006D4D41">
        <w:t xml:space="preserve">The following </w:t>
      </w:r>
      <w:r w:rsidRPr="00135B7C">
        <w:t xml:space="preserve">table has been developed to </w:t>
      </w:r>
      <w:r w:rsidR="008F1BAC">
        <w:t>help</w:t>
      </w:r>
      <w:r w:rsidR="008F1BAC" w:rsidRPr="00135B7C">
        <w:t xml:space="preserve"> </w:t>
      </w:r>
      <w:r w:rsidR="008B1543">
        <w:t xml:space="preserve">cemetery </w:t>
      </w:r>
      <w:r w:rsidRPr="00135B7C">
        <w:t xml:space="preserve">trusts identify when an exhumation licence </w:t>
      </w:r>
      <w:r w:rsidR="006720C5">
        <w:t xml:space="preserve">or life and reposition procedure </w:t>
      </w:r>
      <w:r w:rsidRPr="00135B7C">
        <w:t>may or may not be required.</w:t>
      </w:r>
      <w:r w:rsidR="000A034C">
        <w:t xml:space="preserve"> </w:t>
      </w:r>
      <w:r w:rsidRPr="00135B7C">
        <w:t>The following examples</w:t>
      </w:r>
      <w:r w:rsidRPr="006D4D41">
        <w:t xml:space="preserve"> are not intended to be an exhaustive list</w:t>
      </w:r>
      <w:r w:rsidR="002D30C7">
        <w:t>,</w:t>
      </w:r>
      <w:r w:rsidRPr="006D4D41">
        <w:t xml:space="preserve"> and </w:t>
      </w:r>
      <w:r w:rsidR="000A034C">
        <w:t xml:space="preserve">cemetery </w:t>
      </w:r>
      <w:r w:rsidRPr="006D4D41">
        <w:t xml:space="preserve">trusts should contact the department for advice if they are unclear about any </w:t>
      </w:r>
      <w:r w:rsidR="00C265F7">
        <w:t xml:space="preserve">information in this topic </w:t>
      </w:r>
      <w:r w:rsidR="000A034C">
        <w:t xml:space="preserve">(refer to </w:t>
      </w:r>
      <w:hyperlink w:anchor="_Contact_details" w:history="1">
        <w:r w:rsidR="000A034C" w:rsidRPr="000939FC">
          <w:rPr>
            <w:rStyle w:val="Hyperlink"/>
          </w:rPr>
          <w:t>Contact details</w:t>
        </w:r>
      </w:hyperlink>
      <w:r w:rsidR="000A034C" w:rsidRPr="000939FC">
        <w:t>).</w:t>
      </w:r>
    </w:p>
    <w:tbl>
      <w:tblPr>
        <w:tblStyle w:val="TableGrid1"/>
        <w:tblW w:w="9360" w:type="dxa"/>
        <w:tblLayout w:type="fixed"/>
        <w:tblLook w:val="06A0" w:firstRow="1" w:lastRow="0" w:firstColumn="1" w:lastColumn="0" w:noHBand="1" w:noVBand="1"/>
      </w:tblPr>
      <w:tblGrid>
        <w:gridCol w:w="5262"/>
        <w:gridCol w:w="2049"/>
        <w:gridCol w:w="2049"/>
      </w:tblGrid>
      <w:tr w:rsidR="00781D5C" w:rsidRPr="00781D5C" w14:paraId="4FA47B07" w14:textId="77777777" w:rsidTr="00781D5C">
        <w:trPr>
          <w:trHeight w:val="60"/>
        </w:trPr>
        <w:tc>
          <w:tcPr>
            <w:tcW w:w="5262" w:type="dxa"/>
            <w:shd w:val="clear" w:color="auto" w:fill="F2DBDB" w:themeFill="accent2" w:themeFillTint="33"/>
          </w:tcPr>
          <w:p w14:paraId="42CD2610" w14:textId="77777777" w:rsidR="00552DC4" w:rsidRPr="00781D5C" w:rsidRDefault="00552DC4" w:rsidP="00F31147">
            <w:pPr>
              <w:pStyle w:val="Tablecolhead"/>
            </w:pPr>
            <w:r w:rsidRPr="00781D5C">
              <w:t>Request</w:t>
            </w:r>
          </w:p>
        </w:tc>
        <w:tc>
          <w:tcPr>
            <w:tcW w:w="2049" w:type="dxa"/>
            <w:shd w:val="clear" w:color="auto" w:fill="F2DBDB" w:themeFill="accent2" w:themeFillTint="33"/>
          </w:tcPr>
          <w:p w14:paraId="533A13CB" w14:textId="77777777" w:rsidR="00552DC4" w:rsidRPr="00781D5C" w:rsidRDefault="00552DC4" w:rsidP="00F31147">
            <w:pPr>
              <w:pStyle w:val="Tablecolhead"/>
            </w:pPr>
            <w:r w:rsidRPr="00781D5C">
              <w:t>Exhumation licence required?</w:t>
            </w:r>
          </w:p>
        </w:tc>
        <w:tc>
          <w:tcPr>
            <w:tcW w:w="2049" w:type="dxa"/>
            <w:shd w:val="clear" w:color="auto" w:fill="F2DBDB" w:themeFill="accent2" w:themeFillTint="33"/>
          </w:tcPr>
          <w:p w14:paraId="761646BB" w14:textId="2790529A" w:rsidR="00552DC4" w:rsidRPr="00781D5C" w:rsidRDefault="00552DC4" w:rsidP="00F31147">
            <w:pPr>
              <w:pStyle w:val="Tablecolhead"/>
            </w:pPr>
            <w:r w:rsidRPr="00781D5C">
              <w:t>Lift and reposition procedure</w:t>
            </w:r>
            <w:r w:rsidR="00624187">
              <w:t>?</w:t>
            </w:r>
          </w:p>
        </w:tc>
      </w:tr>
      <w:tr w:rsidR="00552DC4" w:rsidRPr="00DF2EB2" w14:paraId="1350AA2B" w14:textId="77777777" w:rsidTr="00781D5C">
        <w:trPr>
          <w:trHeight w:val="60"/>
        </w:trPr>
        <w:tc>
          <w:tcPr>
            <w:tcW w:w="5262" w:type="dxa"/>
          </w:tcPr>
          <w:p w14:paraId="7410A890" w14:textId="233CA79E" w:rsidR="00552DC4" w:rsidRPr="00C265F7" w:rsidRDefault="00552DC4" w:rsidP="00C265F7">
            <w:pPr>
              <w:pStyle w:val="Tabletext"/>
            </w:pPr>
            <w:r w:rsidRPr="00C265F7">
              <w:t>Where a trust is asked to remove bodily remains from a grave – for example, to transfer the remains from one site to another or other circumstances where it is likely that bodily remains will be removed</w:t>
            </w:r>
          </w:p>
        </w:tc>
        <w:tc>
          <w:tcPr>
            <w:tcW w:w="2049" w:type="dxa"/>
          </w:tcPr>
          <w:p w14:paraId="3E1F812B" w14:textId="77777777" w:rsidR="00552DC4" w:rsidRPr="00C265F7" w:rsidRDefault="00552DC4" w:rsidP="00C265F7">
            <w:pPr>
              <w:pStyle w:val="Tabletext"/>
            </w:pPr>
            <w:r w:rsidRPr="00C265F7">
              <w:t>Yes</w:t>
            </w:r>
          </w:p>
        </w:tc>
        <w:tc>
          <w:tcPr>
            <w:tcW w:w="2049" w:type="dxa"/>
          </w:tcPr>
          <w:p w14:paraId="59AB14FA" w14:textId="77777777" w:rsidR="00552DC4" w:rsidRPr="00C265F7" w:rsidRDefault="00552DC4" w:rsidP="00C265F7">
            <w:pPr>
              <w:pStyle w:val="Tabletext"/>
            </w:pPr>
            <w:r w:rsidRPr="00C265F7">
              <w:t>No</w:t>
            </w:r>
          </w:p>
        </w:tc>
      </w:tr>
      <w:tr w:rsidR="00552DC4" w:rsidRPr="00DF2EB2" w14:paraId="00DF1E94" w14:textId="77777777" w:rsidTr="00781D5C">
        <w:trPr>
          <w:trHeight w:val="60"/>
        </w:trPr>
        <w:tc>
          <w:tcPr>
            <w:tcW w:w="5262" w:type="dxa"/>
          </w:tcPr>
          <w:p w14:paraId="189CE3F4" w14:textId="3BC02587" w:rsidR="00552DC4" w:rsidRPr="00C265F7" w:rsidRDefault="00552DC4" w:rsidP="00C265F7">
            <w:pPr>
              <w:pStyle w:val="Tabletext"/>
            </w:pPr>
            <w:r w:rsidRPr="00C265F7">
              <w:t>Where a trust has to check a nameplate on the outside of a coffin and can ensure the bodily remains</w:t>
            </w:r>
            <w:r w:rsidRPr="00C265F7">
              <w:rPr>
                <w:rStyle w:val="Strong"/>
                <w:b w:val="0"/>
                <w:bCs w:val="0"/>
              </w:rPr>
              <w:t xml:space="preserve"> will not</w:t>
            </w:r>
            <w:r w:rsidRPr="00C265F7">
              <w:t xml:space="preserve"> be removed from the grave</w:t>
            </w:r>
          </w:p>
        </w:tc>
        <w:tc>
          <w:tcPr>
            <w:tcW w:w="2049" w:type="dxa"/>
          </w:tcPr>
          <w:p w14:paraId="55E1C12F" w14:textId="77777777" w:rsidR="00552DC4" w:rsidRPr="00C265F7" w:rsidRDefault="00552DC4" w:rsidP="00C265F7">
            <w:pPr>
              <w:pStyle w:val="Tabletext"/>
            </w:pPr>
            <w:r w:rsidRPr="00C265F7">
              <w:t>No</w:t>
            </w:r>
          </w:p>
        </w:tc>
        <w:tc>
          <w:tcPr>
            <w:tcW w:w="2049" w:type="dxa"/>
          </w:tcPr>
          <w:p w14:paraId="50BD1518" w14:textId="77777777" w:rsidR="00552DC4" w:rsidRPr="00C265F7" w:rsidRDefault="00552DC4" w:rsidP="00C265F7">
            <w:pPr>
              <w:pStyle w:val="Tabletext"/>
            </w:pPr>
            <w:r w:rsidRPr="00C265F7">
              <w:t>No</w:t>
            </w:r>
          </w:p>
        </w:tc>
      </w:tr>
      <w:tr w:rsidR="00552DC4" w:rsidRPr="00DF2EB2" w14:paraId="08C6B6F3" w14:textId="77777777" w:rsidTr="00781D5C">
        <w:trPr>
          <w:trHeight w:val="60"/>
        </w:trPr>
        <w:tc>
          <w:tcPr>
            <w:tcW w:w="5262" w:type="dxa"/>
          </w:tcPr>
          <w:p w14:paraId="0AA4B39D" w14:textId="556C79D1" w:rsidR="00552DC4" w:rsidRPr="00C265F7" w:rsidRDefault="00552DC4" w:rsidP="00C265F7">
            <w:pPr>
              <w:pStyle w:val="Tabletext"/>
            </w:pPr>
            <w:r w:rsidRPr="00C265F7">
              <w:t>Where a trust has provided written approval for cremated remains to be removed from a place of interment</w:t>
            </w:r>
          </w:p>
        </w:tc>
        <w:tc>
          <w:tcPr>
            <w:tcW w:w="2049" w:type="dxa"/>
          </w:tcPr>
          <w:p w14:paraId="6B8B4914" w14:textId="77777777" w:rsidR="00552DC4" w:rsidRPr="00C265F7" w:rsidRDefault="00552DC4" w:rsidP="00C265F7">
            <w:pPr>
              <w:pStyle w:val="Tabletext"/>
            </w:pPr>
            <w:r w:rsidRPr="00C265F7">
              <w:t>No</w:t>
            </w:r>
          </w:p>
        </w:tc>
        <w:tc>
          <w:tcPr>
            <w:tcW w:w="2049" w:type="dxa"/>
          </w:tcPr>
          <w:p w14:paraId="597F6EB3" w14:textId="77777777" w:rsidR="00552DC4" w:rsidRPr="00C265F7" w:rsidRDefault="00552DC4" w:rsidP="00C265F7">
            <w:pPr>
              <w:pStyle w:val="Tabletext"/>
            </w:pPr>
            <w:r w:rsidRPr="00C265F7">
              <w:t>No</w:t>
            </w:r>
          </w:p>
        </w:tc>
      </w:tr>
      <w:tr w:rsidR="00552DC4" w:rsidRPr="00DF2EB2" w14:paraId="41280ED5" w14:textId="77777777" w:rsidTr="00781D5C">
        <w:trPr>
          <w:trHeight w:val="60"/>
        </w:trPr>
        <w:tc>
          <w:tcPr>
            <w:tcW w:w="5262" w:type="dxa"/>
          </w:tcPr>
          <w:p w14:paraId="4A654DA9" w14:textId="3D8A3598" w:rsidR="00552DC4" w:rsidRPr="00C265F7" w:rsidRDefault="00552DC4" w:rsidP="00C265F7">
            <w:pPr>
              <w:pStyle w:val="Tabletext"/>
            </w:pPr>
            <w:r w:rsidRPr="00C265F7">
              <w:t xml:space="preserve">Where a trust has to reposition a coffin within a burial plot and can ensure the bodily remains </w:t>
            </w:r>
            <w:r w:rsidRPr="00C265F7">
              <w:rPr>
                <w:rStyle w:val="Strong"/>
                <w:b w:val="0"/>
                <w:bCs w:val="0"/>
              </w:rPr>
              <w:t>will not</w:t>
            </w:r>
            <w:r w:rsidRPr="00C265F7">
              <w:t xml:space="preserve"> be removed from the grave area</w:t>
            </w:r>
          </w:p>
        </w:tc>
        <w:tc>
          <w:tcPr>
            <w:tcW w:w="2049" w:type="dxa"/>
          </w:tcPr>
          <w:p w14:paraId="2B612DE1" w14:textId="77777777" w:rsidR="00552DC4" w:rsidRPr="00C265F7" w:rsidRDefault="00552DC4" w:rsidP="00C265F7">
            <w:pPr>
              <w:pStyle w:val="Tabletext"/>
            </w:pPr>
            <w:r w:rsidRPr="00C265F7">
              <w:t>No</w:t>
            </w:r>
          </w:p>
        </w:tc>
        <w:tc>
          <w:tcPr>
            <w:tcW w:w="2049" w:type="dxa"/>
          </w:tcPr>
          <w:p w14:paraId="4A29D047" w14:textId="77777777" w:rsidR="00552DC4" w:rsidRPr="00C265F7" w:rsidRDefault="00552DC4" w:rsidP="00C265F7">
            <w:pPr>
              <w:pStyle w:val="Tabletext"/>
            </w:pPr>
            <w:r w:rsidRPr="00C265F7">
              <w:t>No</w:t>
            </w:r>
          </w:p>
        </w:tc>
      </w:tr>
      <w:tr w:rsidR="00552DC4" w:rsidRPr="00DF2EB2" w14:paraId="0ED113DD" w14:textId="77777777" w:rsidTr="00781D5C">
        <w:trPr>
          <w:trHeight w:val="60"/>
        </w:trPr>
        <w:tc>
          <w:tcPr>
            <w:tcW w:w="5262" w:type="dxa"/>
          </w:tcPr>
          <w:p w14:paraId="38CDCF74" w14:textId="7A36ECEB" w:rsidR="00552DC4" w:rsidRPr="00C265F7" w:rsidRDefault="00552DC4" w:rsidP="00C265F7">
            <w:pPr>
              <w:pStyle w:val="Tabletext"/>
            </w:pPr>
            <w:r w:rsidRPr="00C265F7">
              <w:t>Where a trust receives a request to lift a coffin and deepen a place of interment to accommodate another interment</w:t>
            </w:r>
          </w:p>
        </w:tc>
        <w:tc>
          <w:tcPr>
            <w:tcW w:w="2049" w:type="dxa"/>
          </w:tcPr>
          <w:p w14:paraId="4A9C7952" w14:textId="77777777" w:rsidR="00552DC4" w:rsidRPr="00C265F7" w:rsidRDefault="00552DC4" w:rsidP="00C265F7">
            <w:pPr>
              <w:pStyle w:val="Tabletext"/>
            </w:pPr>
            <w:r w:rsidRPr="00C265F7">
              <w:t>No</w:t>
            </w:r>
          </w:p>
        </w:tc>
        <w:tc>
          <w:tcPr>
            <w:tcW w:w="2049" w:type="dxa"/>
          </w:tcPr>
          <w:p w14:paraId="6FE71302" w14:textId="77777777" w:rsidR="00552DC4" w:rsidRPr="00C265F7" w:rsidRDefault="00552DC4" w:rsidP="00C265F7">
            <w:pPr>
              <w:pStyle w:val="Tabletext"/>
            </w:pPr>
            <w:r w:rsidRPr="00C265F7">
              <w:t>Yes</w:t>
            </w:r>
          </w:p>
        </w:tc>
      </w:tr>
      <w:tr w:rsidR="00552DC4" w:rsidRPr="00DF2EB2" w14:paraId="1828B45A" w14:textId="77777777" w:rsidTr="00781D5C">
        <w:trPr>
          <w:trHeight w:val="60"/>
        </w:trPr>
        <w:tc>
          <w:tcPr>
            <w:tcW w:w="5262" w:type="dxa"/>
          </w:tcPr>
          <w:p w14:paraId="05F3BA90" w14:textId="282BF85F" w:rsidR="00552DC4" w:rsidRPr="00C265F7" w:rsidRDefault="00552DC4" w:rsidP="00C265F7">
            <w:pPr>
              <w:pStyle w:val="Tabletext"/>
            </w:pPr>
            <w:r w:rsidRPr="00C265F7">
              <w:t>Where a trust is moving a coffin from an incorrect place of interment to the correct place of interment before the incorrect place of interment has been backfilled (for a grave) or sealed (for a mausoleum crypt)</w:t>
            </w:r>
          </w:p>
        </w:tc>
        <w:tc>
          <w:tcPr>
            <w:tcW w:w="2049" w:type="dxa"/>
          </w:tcPr>
          <w:p w14:paraId="7248DF68" w14:textId="77777777" w:rsidR="00552DC4" w:rsidRPr="00C265F7" w:rsidRDefault="00552DC4" w:rsidP="00C265F7">
            <w:pPr>
              <w:pStyle w:val="Tabletext"/>
            </w:pPr>
            <w:r w:rsidRPr="00C265F7">
              <w:t>No</w:t>
            </w:r>
          </w:p>
        </w:tc>
        <w:tc>
          <w:tcPr>
            <w:tcW w:w="2049" w:type="dxa"/>
          </w:tcPr>
          <w:p w14:paraId="70AF825A" w14:textId="77777777" w:rsidR="00552DC4" w:rsidRPr="00C265F7" w:rsidRDefault="00552DC4" w:rsidP="00C265F7">
            <w:pPr>
              <w:pStyle w:val="Tabletext"/>
            </w:pPr>
            <w:r w:rsidRPr="00C265F7">
              <w:t>No</w:t>
            </w:r>
          </w:p>
        </w:tc>
      </w:tr>
      <w:tr w:rsidR="00552DC4" w:rsidRPr="00DF2EB2" w14:paraId="3CD7E021" w14:textId="77777777" w:rsidTr="00781D5C">
        <w:trPr>
          <w:trHeight w:val="60"/>
        </w:trPr>
        <w:tc>
          <w:tcPr>
            <w:tcW w:w="5262" w:type="dxa"/>
          </w:tcPr>
          <w:p w14:paraId="6C9BABB2" w14:textId="39E417DF" w:rsidR="00552DC4" w:rsidRPr="00C265F7" w:rsidRDefault="00552DC4" w:rsidP="00C265F7">
            <w:pPr>
              <w:pStyle w:val="Tabletext"/>
            </w:pPr>
            <w:r w:rsidRPr="00C265F7">
              <w:t>Where the trust is opening the place of interment for the purpose of opening the coffin – for example, to retrieve objects from the coffin</w:t>
            </w:r>
          </w:p>
        </w:tc>
        <w:tc>
          <w:tcPr>
            <w:tcW w:w="2049" w:type="dxa"/>
          </w:tcPr>
          <w:p w14:paraId="2B16C50D" w14:textId="77777777" w:rsidR="00552DC4" w:rsidRPr="00C265F7" w:rsidRDefault="00552DC4" w:rsidP="00C265F7">
            <w:pPr>
              <w:pStyle w:val="Tabletext"/>
            </w:pPr>
            <w:r w:rsidRPr="00C265F7">
              <w:t>Yes</w:t>
            </w:r>
          </w:p>
        </w:tc>
        <w:tc>
          <w:tcPr>
            <w:tcW w:w="2049" w:type="dxa"/>
          </w:tcPr>
          <w:p w14:paraId="23924117" w14:textId="77777777" w:rsidR="00552DC4" w:rsidRPr="00C265F7" w:rsidRDefault="00552DC4" w:rsidP="00C265F7">
            <w:pPr>
              <w:pStyle w:val="Tabletext"/>
            </w:pPr>
            <w:r w:rsidRPr="00C265F7">
              <w:t>No</w:t>
            </w:r>
          </w:p>
        </w:tc>
      </w:tr>
    </w:tbl>
    <w:p w14:paraId="5B56AF4F" w14:textId="77777777" w:rsidR="00624187" w:rsidRPr="008D5E44" w:rsidRDefault="00624187" w:rsidP="008D5E44">
      <w:pPr>
        <w:pStyle w:val="Bodyaftertablefigure"/>
      </w:pPr>
      <w:r w:rsidRPr="00BC32FA">
        <w:br w:type="page"/>
      </w:r>
    </w:p>
    <w:p w14:paraId="08A294A5" w14:textId="70FA5EAD" w:rsidR="008D5370" w:rsidRPr="00875720" w:rsidRDefault="007A60E7" w:rsidP="00875720">
      <w:pPr>
        <w:pStyle w:val="Heading1"/>
      </w:pPr>
      <w:bookmarkStart w:id="981" w:name="_Toc182834004"/>
      <w:r w:rsidRPr="00875720">
        <w:lastRenderedPageBreak/>
        <w:t>Topic 2</w:t>
      </w:r>
      <w:r w:rsidR="00AB62C1">
        <w:t>7</w:t>
      </w:r>
      <w:r w:rsidRPr="00875720">
        <w:t xml:space="preserve">. </w:t>
      </w:r>
      <w:r w:rsidR="000A2BA1">
        <w:t>D</w:t>
      </w:r>
      <w:r w:rsidR="00635C58" w:rsidRPr="00875720">
        <w:t>iscovery of unidentified human remains</w:t>
      </w:r>
      <w:bookmarkEnd w:id="981"/>
    </w:p>
    <w:p w14:paraId="764E1858" w14:textId="681AC388" w:rsidR="00E17D9A" w:rsidRDefault="00E17D9A" w:rsidP="00E17D9A">
      <w:pPr>
        <w:pStyle w:val="Body"/>
      </w:pPr>
      <w:r>
        <w:t xml:space="preserve">There are cases where unidentified human remains have been discovered </w:t>
      </w:r>
      <w:r w:rsidR="00875720">
        <w:t>when digging or excavating areas of public cemetery land not normally used for interment purposes.</w:t>
      </w:r>
    </w:p>
    <w:p w14:paraId="2D08D2D1" w14:textId="07F61366" w:rsidR="00E17D9A" w:rsidRPr="00AA31D9" w:rsidRDefault="00E17D9A" w:rsidP="00E17D9A">
      <w:pPr>
        <w:pStyle w:val="Body"/>
      </w:pPr>
      <w:r>
        <w:t xml:space="preserve">The discovery of </w:t>
      </w:r>
      <w:r w:rsidR="00AA31D9">
        <w:t xml:space="preserve">human </w:t>
      </w:r>
      <w:r>
        <w:t xml:space="preserve">remains must be managed in an appropriate manner consistent with the requirements of relevant legislation including the </w:t>
      </w:r>
      <w:r w:rsidRPr="00AA31D9">
        <w:t>Cemeteries Act, Coroners Act, Aboriginal Heritage Act and Heritage Act.</w:t>
      </w:r>
    </w:p>
    <w:p w14:paraId="4997AE74" w14:textId="7940F848" w:rsidR="00E17D9A" w:rsidRDefault="00E17D9A" w:rsidP="00A36FB6">
      <w:pPr>
        <w:pStyle w:val="Body"/>
      </w:pPr>
      <w:r>
        <w:t>Under the Cemeteries Act i</w:t>
      </w:r>
      <w:r w:rsidRPr="00CE77D8">
        <w:t xml:space="preserve">t is an offence to </w:t>
      </w:r>
      <w:r>
        <w:t xml:space="preserve">exhume or </w:t>
      </w:r>
      <w:r w:rsidRPr="00CE77D8">
        <w:t>remove human remains from a place of interment without an exhumation licence</w:t>
      </w:r>
      <w:r>
        <w:t>.</w:t>
      </w:r>
      <w:r w:rsidRPr="003661A4">
        <w:t xml:space="preserve"> </w:t>
      </w:r>
      <w:r w:rsidR="00773CEB">
        <w:t>The department Secretary grants e</w:t>
      </w:r>
      <w:r w:rsidR="002E1B01">
        <w:t xml:space="preserve">xhumation licences under the Cemeteries Act. </w:t>
      </w:r>
      <w:r w:rsidR="00A36FB6">
        <w:t xml:space="preserve">Refer </w:t>
      </w:r>
      <w:r w:rsidR="00A36FB6" w:rsidRPr="000939FC">
        <w:t xml:space="preserve">to </w:t>
      </w:r>
      <w:hyperlink w:anchor="_Topic_27._Exhumations" w:history="1">
        <w:r w:rsidR="00C26D99">
          <w:rPr>
            <w:rStyle w:val="Hyperlink"/>
          </w:rPr>
          <w:t>Topic 26. Exhumations and lift and repositions</w:t>
        </w:r>
      </w:hyperlink>
      <w:r w:rsidR="002E1B01" w:rsidRPr="000939FC">
        <w:t xml:space="preserve"> for more information.</w:t>
      </w:r>
    </w:p>
    <w:p w14:paraId="5B0C6ADC" w14:textId="00A43062" w:rsidR="00E17D9A" w:rsidRDefault="00E17D9A" w:rsidP="00E17D9A">
      <w:pPr>
        <w:pStyle w:val="Body"/>
      </w:pPr>
      <w:r>
        <w:t xml:space="preserve">The </w:t>
      </w:r>
      <w:bookmarkStart w:id="982" w:name="_Hlk151993546"/>
      <w:r>
        <w:t xml:space="preserve">Victorian </w:t>
      </w:r>
      <w:bookmarkEnd w:id="982"/>
      <w:r>
        <w:t xml:space="preserve">Coroner also has the power to authorise exhumations under the Coroners Act and does not require an exhumation licence under the Cemeteries Act to do so. </w:t>
      </w:r>
    </w:p>
    <w:p w14:paraId="066C6825" w14:textId="77777777" w:rsidR="00E17D9A" w:rsidRDefault="00E17D9A" w:rsidP="000609E4">
      <w:pPr>
        <w:pStyle w:val="Heading2"/>
      </w:pPr>
      <w:bookmarkStart w:id="983" w:name="_Toc182834005"/>
      <w:r>
        <w:t>Key actions</w:t>
      </w:r>
      <w:r w:rsidRPr="00D74CDB">
        <w:t xml:space="preserve"> </w:t>
      </w:r>
      <w:r>
        <w:t>following discovery of unidentified remains</w:t>
      </w:r>
      <w:bookmarkEnd w:id="983"/>
    </w:p>
    <w:p w14:paraId="5306CA3D" w14:textId="3693C49E" w:rsidR="00E17D9A" w:rsidRDefault="00417D75" w:rsidP="000609E4">
      <w:pPr>
        <w:pStyle w:val="Heading3"/>
      </w:pPr>
      <w:bookmarkStart w:id="984" w:name="_Toc182834006"/>
      <w:r>
        <w:t xml:space="preserve">Step 1 – </w:t>
      </w:r>
      <w:r w:rsidR="00985A64">
        <w:t xml:space="preserve">Stop </w:t>
      </w:r>
      <w:r w:rsidR="00E17D9A">
        <w:t>work</w:t>
      </w:r>
      <w:r w:rsidR="00985A64">
        <w:t>ing</w:t>
      </w:r>
      <w:r w:rsidR="00E17D9A">
        <w:t xml:space="preserve"> and secure the remains</w:t>
      </w:r>
      <w:bookmarkEnd w:id="984"/>
    </w:p>
    <w:p w14:paraId="46896D90" w14:textId="33A97842" w:rsidR="00E17D9A" w:rsidRDefault="00E17D9A" w:rsidP="00E17D9A">
      <w:pPr>
        <w:pStyle w:val="Body"/>
      </w:pPr>
      <w:r>
        <w:t xml:space="preserve">All works that could disturb the remains should </w:t>
      </w:r>
      <w:r w:rsidR="00554607">
        <w:t xml:space="preserve">stop </w:t>
      </w:r>
      <w:r>
        <w:t>immediately</w:t>
      </w:r>
      <w:r w:rsidR="00554607">
        <w:t>.</w:t>
      </w:r>
      <w:r>
        <w:t xml:space="preserve"> </w:t>
      </w:r>
      <w:r w:rsidR="00554607">
        <w:t>T</w:t>
      </w:r>
      <w:r>
        <w:t>he location of the remains must be covered and made secure. If remains have been unintentionally removed from the place of interment, any excavated soil believed to contain human remains should also be set aside in a secure location.</w:t>
      </w:r>
    </w:p>
    <w:p w14:paraId="213CFA44" w14:textId="0A60B495" w:rsidR="00E17D9A" w:rsidRPr="000609E4" w:rsidRDefault="00417D75" w:rsidP="000609E4">
      <w:pPr>
        <w:pStyle w:val="Heading3"/>
      </w:pPr>
      <w:bookmarkStart w:id="985" w:name="_Toc182834007"/>
      <w:r>
        <w:t xml:space="preserve">Step 2 – </w:t>
      </w:r>
      <w:r w:rsidR="00E17D9A" w:rsidRPr="000609E4">
        <w:t>Notify Victoria Police</w:t>
      </w:r>
      <w:bookmarkEnd w:id="985"/>
    </w:p>
    <w:p w14:paraId="26ACB206" w14:textId="07775166" w:rsidR="00C751F7" w:rsidRDefault="00E17D9A" w:rsidP="00E17D9A">
      <w:pPr>
        <w:pStyle w:val="Body"/>
      </w:pPr>
      <w:r>
        <w:t>The discovery of unidentified human remains must be reported to Victoria Police as soon as possible using the relevant local police contact number</w:t>
      </w:r>
      <w:r w:rsidR="00F967C3">
        <w:t xml:space="preserve"> or 131 444 </w:t>
      </w:r>
      <w:r>
        <w:t xml:space="preserve">(do not use </w:t>
      </w:r>
      <w:r w:rsidR="00985A64">
        <w:t xml:space="preserve">triple zero </w:t>
      </w:r>
      <w:r>
        <w:t xml:space="preserve">‘000’). Victoria Police will notify the Victorian Coroner who will assign a forensic anthropologist to assess the remains. </w:t>
      </w:r>
    </w:p>
    <w:p w14:paraId="3B59CB16" w14:textId="48C535C6" w:rsidR="00E17D9A" w:rsidRDefault="00E17D9A" w:rsidP="00E17D9A">
      <w:pPr>
        <w:pStyle w:val="Body"/>
      </w:pPr>
      <w:r>
        <w:t>The remains may be relevan</w:t>
      </w:r>
      <w:r w:rsidR="00723968">
        <w:t>t</w:t>
      </w:r>
      <w:r>
        <w:t xml:space="preserve"> to: </w:t>
      </w:r>
    </w:p>
    <w:p w14:paraId="7ED0D04C" w14:textId="50ACC558" w:rsidR="00E17D9A" w:rsidRDefault="00E17D9A" w:rsidP="00E17D9A">
      <w:pPr>
        <w:pStyle w:val="Bullet1"/>
      </w:pPr>
      <w:r>
        <w:t xml:space="preserve">Victoria Police or the Victorian Coroner </w:t>
      </w:r>
      <w:r w:rsidR="00723968">
        <w:t xml:space="preserve">for </w:t>
      </w:r>
      <w:r>
        <w:t>a reportable death</w:t>
      </w:r>
    </w:p>
    <w:p w14:paraId="2BD3F47D" w14:textId="77777777" w:rsidR="00E17D9A" w:rsidRDefault="00E17D9A" w:rsidP="00E17D9A">
      <w:pPr>
        <w:pStyle w:val="Bullet1"/>
      </w:pPr>
      <w:r>
        <w:t>the Victorian Aboriginal Heritage Council if the remains are believed to be Aboriginal</w:t>
      </w:r>
    </w:p>
    <w:p w14:paraId="7D572311" w14:textId="77777777" w:rsidR="00E17D9A" w:rsidRDefault="00E17D9A" w:rsidP="00E17D9A">
      <w:pPr>
        <w:pStyle w:val="Bullet1"/>
      </w:pPr>
      <w:r>
        <w:t>Heritage Victoria if the remains are considered to be more than 75 years old.</w:t>
      </w:r>
    </w:p>
    <w:p w14:paraId="12E94435" w14:textId="4B3691A5" w:rsidR="00E17D9A" w:rsidRDefault="00E17D9A" w:rsidP="00E17D9A">
      <w:pPr>
        <w:pStyle w:val="Bodyafterbullets"/>
      </w:pPr>
      <w:r>
        <w:t>The Victorian Coroner’s office will notify the Victorian Aboriginal Heritage Council if the remains are believed to be Aboriginal. If the remains are not considered to be Aboriginal or related to a reportable death, then subject to advice from the</w:t>
      </w:r>
      <w:r w:rsidR="00DC1DB7">
        <w:t xml:space="preserve"> Victorian</w:t>
      </w:r>
      <w:r>
        <w:t xml:space="preserve"> Coroner about the likely age of the remains, Heritage Victoria should also be notified about the discovery to determine if there are considerations to be addressed under the Heritage Act.</w:t>
      </w:r>
    </w:p>
    <w:p w14:paraId="19EA50A4" w14:textId="368C1199" w:rsidR="00E17D9A" w:rsidRDefault="00E17D9A" w:rsidP="00E17D9A">
      <w:pPr>
        <w:pStyle w:val="Bodyafterbullets"/>
      </w:pPr>
      <w:r>
        <w:t xml:space="preserve">Victoria Police or the Victorian Coroner may </w:t>
      </w:r>
      <w:r w:rsidR="00F967C3">
        <w:t xml:space="preserve">decide </w:t>
      </w:r>
      <w:r>
        <w:t xml:space="preserve">to remove the remains from the place of interment as part of their assessment process. In these cases, </w:t>
      </w:r>
      <w:r w:rsidR="00773CEB">
        <w:t xml:space="preserve">the Victorian Coroner authorises </w:t>
      </w:r>
      <w:r>
        <w:t xml:space="preserve">the exhumation and an exhumation licence is not </w:t>
      </w:r>
      <w:r w:rsidR="00773CEB">
        <w:t>needed</w:t>
      </w:r>
      <w:r>
        <w:t>.</w:t>
      </w:r>
    </w:p>
    <w:p w14:paraId="4D245D92" w14:textId="55056752" w:rsidR="00E17D9A" w:rsidRPr="00FA0AB9" w:rsidRDefault="00417D75" w:rsidP="005B39A9">
      <w:pPr>
        <w:pStyle w:val="Heading3"/>
      </w:pPr>
      <w:bookmarkStart w:id="986" w:name="_Toc182834008"/>
      <w:r>
        <w:lastRenderedPageBreak/>
        <w:t xml:space="preserve">Step 3 – </w:t>
      </w:r>
      <w:r w:rsidR="00E17D9A" w:rsidRPr="00FA0AB9">
        <w:t>Future management of the remains</w:t>
      </w:r>
      <w:bookmarkEnd w:id="986"/>
    </w:p>
    <w:p w14:paraId="1D7585DB" w14:textId="368BDC85" w:rsidR="005B39A9" w:rsidRDefault="00E17D9A" w:rsidP="00E17D9A">
      <w:pPr>
        <w:pStyle w:val="Body"/>
      </w:pPr>
      <w:r w:rsidRPr="00F836FE">
        <w:t>If the Victorian Coroner, Victoria Police,</w:t>
      </w:r>
      <w:r>
        <w:t xml:space="preserve"> </w:t>
      </w:r>
      <w:r w:rsidRPr="00F836FE">
        <w:t>the Aboriginal Heritage Council or Heritage Victoria</w:t>
      </w:r>
      <w:r w:rsidR="00773CEB">
        <w:t xml:space="preserve"> do not require the remains</w:t>
      </w:r>
      <w:r w:rsidRPr="00F836FE">
        <w:t>, options for future management of the remains will need to be considered.</w:t>
      </w:r>
      <w:r>
        <w:t xml:space="preserve"> </w:t>
      </w:r>
    </w:p>
    <w:p w14:paraId="07269A83" w14:textId="0C013E8D" w:rsidR="00E17D9A" w:rsidRDefault="00E17D9A" w:rsidP="00E17D9A">
      <w:pPr>
        <w:pStyle w:val="Body"/>
      </w:pPr>
      <w:r>
        <w:t>Available options will depend on whether the remains have been left undisturbed in</w:t>
      </w:r>
      <w:r w:rsidR="00F967C3">
        <w:t xml:space="preserve"> </w:t>
      </w:r>
      <w:r>
        <w:t>situ or have been fully or partially removed from the place of interment.</w:t>
      </w:r>
    </w:p>
    <w:p w14:paraId="6F02395A" w14:textId="26C97107" w:rsidR="00E17D9A" w:rsidRPr="00D71EB2" w:rsidRDefault="0068701F" w:rsidP="0068701F">
      <w:pPr>
        <w:pStyle w:val="Heading2"/>
      </w:pPr>
      <w:bookmarkStart w:id="987" w:name="_Toc182834009"/>
      <w:r w:rsidRPr="0068701F">
        <w:t xml:space="preserve">Options for managing </w:t>
      </w:r>
      <w:r>
        <w:t>u</w:t>
      </w:r>
      <w:r w:rsidR="00E17D9A">
        <w:t>ndisturbed remains left in</w:t>
      </w:r>
      <w:r w:rsidR="00502381">
        <w:t xml:space="preserve"> </w:t>
      </w:r>
      <w:r w:rsidR="00E17D9A">
        <w:t>situ</w:t>
      </w:r>
      <w:bookmarkEnd w:id="987"/>
    </w:p>
    <w:p w14:paraId="435F2084" w14:textId="1901F02A" w:rsidR="00E17D9A" w:rsidRDefault="00E17D9A" w:rsidP="00E17D9A">
      <w:pPr>
        <w:pStyle w:val="Body"/>
      </w:pPr>
      <w:r>
        <w:t>The preferred approach is that human remains are left undisturbed in</w:t>
      </w:r>
      <w:r w:rsidR="00502381">
        <w:t xml:space="preserve"> </w:t>
      </w:r>
      <w:r>
        <w:t xml:space="preserve">situ at the original place of interment. This is consistent with the objectives of the </w:t>
      </w:r>
      <w:r w:rsidRPr="002B040C">
        <w:t>Cemeteries Act</w:t>
      </w:r>
      <w:r>
        <w:t xml:space="preserve">. </w:t>
      </w:r>
    </w:p>
    <w:p w14:paraId="336F344E" w14:textId="1B6B2186" w:rsidR="00E17D9A" w:rsidRDefault="00E17D9A" w:rsidP="00E17D9A">
      <w:pPr>
        <w:pStyle w:val="Body"/>
      </w:pPr>
      <w:r>
        <w:t>If the remains were uncovered but have not been disturbed, the place of interment should be backfilled and the location of the remains noted to avoid future disturbance where possible</w:t>
      </w:r>
      <w:r w:rsidR="00FC3311">
        <w:t>.</w:t>
      </w:r>
    </w:p>
    <w:p w14:paraId="5FB49FF1" w14:textId="7A672DD5" w:rsidR="00E17D9A" w:rsidRPr="00FC3311" w:rsidRDefault="00FC3311" w:rsidP="00FC3311">
      <w:pPr>
        <w:pStyle w:val="Body"/>
      </w:pPr>
      <w:r>
        <w:t>R</w:t>
      </w:r>
      <w:r w:rsidR="00E17D9A" w:rsidRPr="00FC3311">
        <w:t>elevant details about the remains should be recorded in the cemetery trust</w:t>
      </w:r>
      <w:r w:rsidR="00F967C3">
        <w:t>’s</w:t>
      </w:r>
      <w:r w:rsidR="00E17D9A" w:rsidRPr="00FC3311">
        <w:t xml:space="preserve"> records including the date they were found, a description of the remains and the coordinates or other details to identify the location of the remains.</w:t>
      </w:r>
      <w:r w:rsidR="00234B02">
        <w:t xml:space="preserve"> </w:t>
      </w:r>
    </w:p>
    <w:p w14:paraId="2F68B812" w14:textId="63563585" w:rsidR="00E17D9A" w:rsidRDefault="00E17D9A" w:rsidP="00FC3311">
      <w:pPr>
        <w:pStyle w:val="Body"/>
      </w:pPr>
      <w:r w:rsidRPr="00FC3311">
        <w:t xml:space="preserve">If the location of the remains is </w:t>
      </w:r>
      <w:r w:rsidR="00F967C3">
        <w:t>affecting</w:t>
      </w:r>
      <w:r w:rsidR="00F967C3" w:rsidRPr="00FC3311">
        <w:t xml:space="preserve"> </w:t>
      </w:r>
      <w:r w:rsidRPr="00FC3311">
        <w:t>construction or development works, alternative design</w:t>
      </w:r>
      <w:r>
        <w:t xml:space="preserve"> options that will avoid the need to remove and relocate the remains</w:t>
      </w:r>
      <w:r w:rsidRPr="00A35564">
        <w:t xml:space="preserve"> </w:t>
      </w:r>
      <w:r>
        <w:t xml:space="preserve">should be considered. </w:t>
      </w:r>
      <w:r w:rsidRPr="00A35564">
        <w:t xml:space="preserve">If there are no viable alternatives and the remains need to be relocated, an application for an exhumation licence can be made to the </w:t>
      </w:r>
      <w:r>
        <w:t>d</w:t>
      </w:r>
      <w:r w:rsidRPr="00A35564">
        <w:t xml:space="preserve">epartment. </w:t>
      </w:r>
    </w:p>
    <w:p w14:paraId="19BD6216" w14:textId="7D5013F1" w:rsidR="00243880" w:rsidRDefault="00E17D9A" w:rsidP="001176C1">
      <w:pPr>
        <w:pStyle w:val="Bodyaftertablefigure"/>
      </w:pPr>
      <w:r>
        <w:t>Applications to exhume unidentified remains are rare and more complex than standard exhumation licence applications</w:t>
      </w:r>
      <w:r w:rsidR="00773CEB">
        <w:t>. Departmental decisions can take time.</w:t>
      </w:r>
      <w:r w:rsidRPr="00A35564">
        <w:t xml:space="preserve"> All applications </w:t>
      </w:r>
      <w:r>
        <w:t>to exhume</w:t>
      </w:r>
      <w:r w:rsidRPr="00A35564">
        <w:t xml:space="preserve"> </w:t>
      </w:r>
      <w:r>
        <w:t xml:space="preserve">human remains </w:t>
      </w:r>
      <w:r w:rsidRPr="00A35564">
        <w:t>are considered within the broader context of the Cemeteries Act.</w:t>
      </w:r>
      <w:r>
        <w:t xml:space="preserve"> </w:t>
      </w:r>
    </w:p>
    <w:p w14:paraId="57C788BA" w14:textId="1696E302" w:rsidR="001176C1" w:rsidRDefault="00E17D9A" w:rsidP="001176C1">
      <w:pPr>
        <w:pStyle w:val="Bodyaftertablefigure"/>
      </w:pPr>
      <w:r w:rsidRPr="002F4D44">
        <w:t>If an exhumation is considered necessary,</w:t>
      </w:r>
      <w:r>
        <w:t xml:space="preserve"> please</w:t>
      </w:r>
      <w:r w:rsidR="001176C1">
        <w:t xml:space="preserve"> contact the department (</w:t>
      </w:r>
      <w:r w:rsidR="001176C1" w:rsidRPr="00DC1DB7">
        <w:t xml:space="preserve">refer to </w:t>
      </w:r>
      <w:hyperlink w:anchor="_Contact_details" w:history="1">
        <w:r w:rsidR="001176C1" w:rsidRPr="00DC1DB7">
          <w:rPr>
            <w:rStyle w:val="Hyperlink"/>
          </w:rPr>
          <w:t>Contact details</w:t>
        </w:r>
      </w:hyperlink>
      <w:r w:rsidR="001176C1" w:rsidRPr="00DC1DB7">
        <w:t>).</w:t>
      </w:r>
    </w:p>
    <w:p w14:paraId="0ABFE6C8" w14:textId="2956D414" w:rsidR="00E17D9A" w:rsidRDefault="008952A7" w:rsidP="008952A7">
      <w:pPr>
        <w:pStyle w:val="Heading2"/>
      </w:pPr>
      <w:bookmarkStart w:id="988" w:name="_Toc182834010"/>
      <w:r>
        <w:t>Options for managing r</w:t>
      </w:r>
      <w:r w:rsidR="00E17D9A">
        <w:t>emains fully or partially removed from the place of interment</w:t>
      </w:r>
      <w:bookmarkEnd w:id="988"/>
    </w:p>
    <w:p w14:paraId="7F054944" w14:textId="6A364BA0" w:rsidR="00E17D9A" w:rsidRDefault="00E17D9A" w:rsidP="00E17D9A">
      <w:pPr>
        <w:pStyle w:val="Body"/>
        <w:keepNext/>
        <w:keepLines/>
      </w:pPr>
      <w:r>
        <w:t>In some circumstances the human remains will have been fully or partially removed from the place of interment</w:t>
      </w:r>
      <w:r w:rsidR="00502381">
        <w:t xml:space="preserve"> either</w:t>
      </w:r>
      <w:r>
        <w:t xml:space="preserve">: </w:t>
      </w:r>
    </w:p>
    <w:p w14:paraId="08D8A1E7" w14:textId="6C7C63C8" w:rsidR="00E17D9A" w:rsidRDefault="00E17D9A" w:rsidP="00E17D9A">
      <w:pPr>
        <w:pStyle w:val="Bullet1"/>
        <w:keepNext/>
        <w:keepLines/>
      </w:pPr>
      <w:r>
        <w:t>unintentionally during construction or development works or by other means</w:t>
      </w:r>
    </w:p>
    <w:p w14:paraId="79C7D97B" w14:textId="7B0CDCF9" w:rsidR="00E17D9A" w:rsidRDefault="00E17D9A" w:rsidP="00E17D9A">
      <w:pPr>
        <w:pStyle w:val="Bullet1"/>
      </w:pPr>
      <w:r>
        <w:t>u</w:t>
      </w:r>
      <w:r w:rsidRPr="008D43AF">
        <w:t>nder the authority of the Coroners Act</w:t>
      </w:r>
      <w:r w:rsidR="00502381">
        <w:t>,</w:t>
      </w:r>
      <w:r w:rsidRPr="008D43AF">
        <w:t xml:space="preserve"> or </w:t>
      </w:r>
    </w:p>
    <w:p w14:paraId="02EF373A" w14:textId="37863D42" w:rsidR="00E17D9A" w:rsidRPr="007E0298" w:rsidRDefault="00E17D9A" w:rsidP="00E17D9A">
      <w:pPr>
        <w:pStyle w:val="Bullet1"/>
        <w:rPr>
          <w:sz w:val="20"/>
        </w:rPr>
      </w:pPr>
      <w:r>
        <w:t>i</w:t>
      </w:r>
      <w:r w:rsidRPr="008D43AF">
        <w:t xml:space="preserve">n </w:t>
      </w:r>
      <w:r w:rsidR="00312390">
        <w:t>keeping</w:t>
      </w:r>
      <w:r w:rsidR="00312390" w:rsidRPr="008D43AF">
        <w:t xml:space="preserve"> </w:t>
      </w:r>
      <w:r w:rsidRPr="008D43AF">
        <w:t xml:space="preserve">with an exhumation licence granted under </w:t>
      </w:r>
      <w:r>
        <w:t>the Cemeteries Act.</w:t>
      </w:r>
    </w:p>
    <w:p w14:paraId="1927DF8E" w14:textId="3F245E6A" w:rsidR="00E17D9A" w:rsidRDefault="00E17D9A" w:rsidP="00243880">
      <w:pPr>
        <w:pStyle w:val="Bodyafterbullets"/>
      </w:pPr>
      <w:r>
        <w:t>There are</w:t>
      </w:r>
      <w:r w:rsidR="00862940">
        <w:t xml:space="preserve"> 2 </w:t>
      </w:r>
      <w:r>
        <w:t>options for manag</w:t>
      </w:r>
      <w:r w:rsidR="00F967C3">
        <w:t>ing</w:t>
      </w:r>
      <w:r>
        <w:t xml:space="preserve"> unidentified remains discovered on public cemetery land that have been removed from the place of interment: </w:t>
      </w:r>
    </w:p>
    <w:p w14:paraId="29B7FB5E" w14:textId="7146DED3" w:rsidR="00E17D9A" w:rsidRPr="00042FAE" w:rsidRDefault="00E17D9A" w:rsidP="00E17D9A">
      <w:pPr>
        <w:pStyle w:val="Numberdigit"/>
        <w:numPr>
          <w:ilvl w:val="0"/>
          <w:numId w:val="14"/>
        </w:numPr>
      </w:pPr>
      <w:r w:rsidRPr="00042FAE">
        <w:t>With the approval of the relevant cemetery trust, the remains can be reinterred in the same location or an alternative location within the public cemetery. Note: In these circumstances the cemetery trust must advise the department Secretary in writing of the interment.</w:t>
      </w:r>
    </w:p>
    <w:p w14:paraId="12330225" w14:textId="26A3C80F" w:rsidR="00E17D9A" w:rsidRDefault="00E17D9A" w:rsidP="00E17D9A">
      <w:pPr>
        <w:pStyle w:val="Numberdigit"/>
        <w:numPr>
          <w:ilvl w:val="0"/>
          <w:numId w:val="14"/>
        </w:numPr>
      </w:pPr>
      <w:r>
        <w:t xml:space="preserve">With the approval of the department Secretary, </w:t>
      </w:r>
      <w:r w:rsidR="00CD7679">
        <w:t xml:space="preserve">the remains can be </w:t>
      </w:r>
      <w:r>
        <w:t xml:space="preserve">cremated and scattered within the cemetery grounds. </w:t>
      </w:r>
      <w:r w:rsidR="006A3D39">
        <w:t>Refer to</w:t>
      </w:r>
      <w:r w:rsidR="004A522A">
        <w:t xml:space="preserve"> </w:t>
      </w:r>
      <w:hyperlink w:anchor="_Topic_24._Cremations" w:history="1">
        <w:r w:rsidR="00653D7A">
          <w:rPr>
            <w:rStyle w:val="Hyperlink"/>
          </w:rPr>
          <w:t>Topic 24. Cremations</w:t>
        </w:r>
      </w:hyperlink>
      <w:r w:rsidR="004A522A" w:rsidRPr="00DC1DB7">
        <w:t xml:space="preserve"> for </w:t>
      </w:r>
      <w:r w:rsidR="0024684B" w:rsidRPr="00DC1DB7">
        <w:t>information about cremati</w:t>
      </w:r>
      <w:r w:rsidR="00F967C3">
        <w:t>ng</w:t>
      </w:r>
      <w:r w:rsidR="0024684B" w:rsidRPr="00DC1DB7">
        <w:t xml:space="preserve"> bodily remains of unknown identity.</w:t>
      </w:r>
      <w:r w:rsidRPr="00DC1DB7">
        <w:t xml:space="preserve"> Note: </w:t>
      </w:r>
      <w:r w:rsidR="00773CEB">
        <w:t>The cemetery trust</w:t>
      </w:r>
      <w:r w:rsidR="00773CEB" w:rsidRPr="00DC1DB7">
        <w:t xml:space="preserve"> </w:t>
      </w:r>
      <w:r w:rsidR="00773CEB">
        <w:t>pays the c</w:t>
      </w:r>
      <w:r w:rsidRPr="00DC1DB7">
        <w:t>remation costs</w:t>
      </w:r>
      <w:r>
        <w:t>.</w:t>
      </w:r>
    </w:p>
    <w:p w14:paraId="2423F94D" w14:textId="734ADAAF" w:rsidR="00915BF5" w:rsidRDefault="00915BF5">
      <w:pPr>
        <w:spacing w:after="0" w:line="240" w:lineRule="auto"/>
        <w:rPr>
          <w:rFonts w:eastAsia="Times"/>
        </w:rPr>
      </w:pPr>
      <w:r>
        <w:br w:type="page"/>
      </w:r>
    </w:p>
    <w:p w14:paraId="435D0A0F" w14:textId="6A32EFE2" w:rsidR="008D5370" w:rsidRDefault="00915BF5" w:rsidP="00915BF5">
      <w:pPr>
        <w:pStyle w:val="Heading1"/>
      </w:pPr>
      <w:bookmarkStart w:id="989" w:name="_Toc182834011"/>
      <w:r>
        <w:lastRenderedPageBreak/>
        <w:t>Topic 2</w:t>
      </w:r>
      <w:r w:rsidR="00AB62C1">
        <w:t>8</w:t>
      </w:r>
      <w:r>
        <w:t xml:space="preserve">. Records </w:t>
      </w:r>
      <w:r w:rsidRPr="00A74972">
        <w:t>management</w:t>
      </w:r>
      <w:bookmarkEnd w:id="989"/>
    </w:p>
    <w:p w14:paraId="1C1225B5" w14:textId="0615C12B" w:rsidR="00806C61" w:rsidRDefault="00806C61" w:rsidP="00806C61">
      <w:pPr>
        <w:pStyle w:val="Body"/>
      </w:pPr>
      <w:r>
        <w:t xml:space="preserve">Cemetery trusts </w:t>
      </w:r>
      <w:r w:rsidR="00325F6E">
        <w:t>must</w:t>
      </w:r>
      <w:r>
        <w:t xml:space="preserve"> keep records for the cemeteries they manage. Cemetery trusts are public bodies</w:t>
      </w:r>
      <w:r w:rsidR="00F967C3">
        <w:t>,</w:t>
      </w:r>
      <w:r>
        <w:t xml:space="preserve"> so the records they create are public records.</w:t>
      </w:r>
    </w:p>
    <w:p w14:paraId="333055FD" w14:textId="20844EB1" w:rsidR="00F227C9" w:rsidRDefault="00806C61" w:rsidP="00806C61">
      <w:pPr>
        <w:pStyle w:val="Body"/>
      </w:pPr>
      <w:r>
        <w:t>Cemetery trust records hold significant value for the cemetery sector, the community and the Victorian Government</w:t>
      </w:r>
      <w:r w:rsidR="00CC211C">
        <w:t xml:space="preserve"> and </w:t>
      </w:r>
      <w:r w:rsidR="00F227C9" w:rsidRPr="00F227C9">
        <w:t>have a range of record</w:t>
      </w:r>
      <w:r w:rsidR="00F967C3">
        <w:t>-</w:t>
      </w:r>
      <w:r w:rsidR="00F227C9" w:rsidRPr="00F227C9">
        <w:t>keeping obligations under Victorian law.</w:t>
      </w:r>
    </w:p>
    <w:p w14:paraId="2EED21E2" w14:textId="05379055" w:rsidR="005872B7" w:rsidRDefault="005872B7" w:rsidP="005872B7">
      <w:pPr>
        <w:pStyle w:val="Heading2"/>
      </w:pPr>
      <w:bookmarkStart w:id="990" w:name="_Toc182834012"/>
      <w:r>
        <w:t>Records management handbook</w:t>
      </w:r>
      <w:bookmarkEnd w:id="990"/>
    </w:p>
    <w:p w14:paraId="35EC2039" w14:textId="3D69BA1D" w:rsidR="00627CC6" w:rsidRDefault="00806C61" w:rsidP="00627CC6">
      <w:pPr>
        <w:pStyle w:val="Bodyaftertablefigure"/>
      </w:pPr>
      <w:r>
        <w:t>The department has developed a handbook to provide practical advice about records management for Class B cemetery trusts. The handbook also contains information relevant to Class A cemetery trusts.</w:t>
      </w:r>
      <w:r w:rsidR="00627CC6" w:rsidRPr="00627CC6">
        <w:t xml:space="preserve"> </w:t>
      </w:r>
      <w:r w:rsidR="00627CC6">
        <w:t xml:space="preserve">The handbook </w:t>
      </w:r>
      <w:r w:rsidR="002F0159">
        <w:t xml:space="preserve">covers </w:t>
      </w:r>
      <w:r w:rsidR="00627CC6">
        <w:t>the following topics:</w:t>
      </w:r>
    </w:p>
    <w:p w14:paraId="24E76D05" w14:textId="439533BD" w:rsidR="00627CC6" w:rsidRDefault="00541949" w:rsidP="00627CC6">
      <w:pPr>
        <w:pStyle w:val="Bullet1"/>
      </w:pPr>
      <w:r w:rsidRPr="00C2189A">
        <w:rPr>
          <w:noProof/>
          <w:color w:val="C63663"/>
        </w:rPr>
        <w:drawing>
          <wp:anchor distT="0" distB="0" distL="114300" distR="114300" simplePos="0" relativeHeight="251889664" behindDoc="0" locked="0" layoutInCell="1" allowOverlap="1" wp14:anchorId="22C85326" wp14:editId="088BEB48">
            <wp:simplePos x="0" y="0"/>
            <wp:positionH relativeFrom="column">
              <wp:posOffset>4169410</wp:posOffset>
            </wp:positionH>
            <wp:positionV relativeFrom="paragraph">
              <wp:posOffset>100330</wp:posOffset>
            </wp:positionV>
            <wp:extent cx="914400" cy="914400"/>
            <wp:effectExtent l="0" t="0" r="0" b="0"/>
            <wp:wrapSquare wrapText="bothSides"/>
            <wp:docPr id="408391542" name="Picture 17"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Open book outline"/>
                    <pic:cNvPicPr/>
                  </pic:nvPicPr>
                  <pic:blipFill>
                    <a:blip r:embed="rId198">
                      <a:extLst>
                        <a:ext uri="{96DAC541-7B7A-43D3-8B79-37D633B846F1}">
                          <asvg:svgBlip xmlns:asvg="http://schemas.microsoft.com/office/drawing/2016/SVG/main" r:embed="rId199"/>
                        </a:ext>
                      </a:extLst>
                    </a:blip>
                    <a:stretch>
                      <a:fillRect/>
                    </a:stretch>
                  </pic:blipFill>
                  <pic:spPr>
                    <a:xfrm>
                      <a:off x="0" y="0"/>
                      <a:ext cx="914400" cy="914400"/>
                    </a:xfrm>
                    <a:prstGeom prst="rect">
                      <a:avLst/>
                    </a:prstGeom>
                  </pic:spPr>
                </pic:pic>
              </a:graphicData>
            </a:graphic>
          </wp:anchor>
        </w:drawing>
      </w:r>
      <w:r w:rsidR="003E2592">
        <w:t>t</w:t>
      </w:r>
      <w:r w:rsidR="00627CC6">
        <w:t>ypes of cemetery trust records</w:t>
      </w:r>
    </w:p>
    <w:p w14:paraId="5D4E3068" w14:textId="79A05B3F" w:rsidR="00627CC6" w:rsidRDefault="003E2592" w:rsidP="00627CC6">
      <w:pPr>
        <w:pStyle w:val="Bullet1"/>
      </w:pPr>
      <w:r>
        <w:t>p</w:t>
      </w:r>
      <w:r w:rsidR="00627CC6">
        <w:t>rescribed information</w:t>
      </w:r>
    </w:p>
    <w:p w14:paraId="1BA3EC96" w14:textId="1565A5CB" w:rsidR="00627CC6" w:rsidRDefault="003E2592" w:rsidP="00627CC6">
      <w:pPr>
        <w:pStyle w:val="Bullet1"/>
      </w:pPr>
      <w:r>
        <w:t>i</w:t>
      </w:r>
      <w:r w:rsidR="00627CC6">
        <w:t>nterment register</w:t>
      </w:r>
    </w:p>
    <w:p w14:paraId="7AB7F20F" w14:textId="5A4FD46D" w:rsidR="00627CC6" w:rsidRDefault="003E2592" w:rsidP="00627CC6">
      <w:pPr>
        <w:pStyle w:val="Bullet1"/>
      </w:pPr>
      <w:r>
        <w:t>r</w:t>
      </w:r>
      <w:r w:rsidR="00627CC6">
        <w:t>etention timeframes</w:t>
      </w:r>
    </w:p>
    <w:p w14:paraId="7DCE12CC" w14:textId="22F30D95" w:rsidR="00627CC6" w:rsidRDefault="00541949" w:rsidP="00627CC6">
      <w:pPr>
        <w:pStyle w:val="Bullet1"/>
      </w:pPr>
      <w:r>
        <w:rPr>
          <w:noProof/>
        </w:rPr>
        <w:drawing>
          <wp:anchor distT="0" distB="0" distL="114300" distR="114300" simplePos="0" relativeHeight="251890688" behindDoc="0" locked="0" layoutInCell="1" allowOverlap="1" wp14:anchorId="240A2847" wp14:editId="41C28489">
            <wp:simplePos x="0" y="0"/>
            <wp:positionH relativeFrom="column">
              <wp:posOffset>3458210</wp:posOffset>
            </wp:positionH>
            <wp:positionV relativeFrom="paragraph">
              <wp:posOffset>189230</wp:posOffset>
            </wp:positionV>
            <wp:extent cx="914400" cy="914400"/>
            <wp:effectExtent l="0" t="0" r="0" b="0"/>
            <wp:wrapSquare wrapText="bothSides"/>
            <wp:docPr id="1557587531" name="Picture 25" descr="Lap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Laptop outline"/>
                    <pic:cNvPicPr/>
                  </pic:nvPicPr>
                  <pic:blipFill>
                    <a:blip r:embed="rId200">
                      <a:extLst>
                        <a:ext uri="{96DAC541-7B7A-43D3-8B79-37D633B846F1}">
                          <asvg:svgBlip xmlns:asvg="http://schemas.microsoft.com/office/drawing/2016/SVG/main" r:embed="rId201"/>
                        </a:ext>
                      </a:extLst>
                    </a:blip>
                    <a:stretch>
                      <a:fillRect/>
                    </a:stretch>
                  </pic:blipFill>
                  <pic:spPr>
                    <a:xfrm>
                      <a:off x="0" y="0"/>
                      <a:ext cx="914400" cy="914400"/>
                    </a:xfrm>
                    <a:prstGeom prst="rect">
                      <a:avLst/>
                    </a:prstGeom>
                  </pic:spPr>
                </pic:pic>
              </a:graphicData>
            </a:graphic>
          </wp:anchor>
        </w:drawing>
      </w:r>
      <w:r w:rsidR="003E2592">
        <w:t>s</w:t>
      </w:r>
      <w:r w:rsidR="00627CC6">
        <w:t>torage</w:t>
      </w:r>
    </w:p>
    <w:p w14:paraId="65B404EF" w14:textId="615CD775" w:rsidR="00627CC6" w:rsidRDefault="005C6EB7" w:rsidP="00627CC6">
      <w:pPr>
        <w:pStyle w:val="Bullet1"/>
      </w:pPr>
      <w:r>
        <w:rPr>
          <w:noProof/>
        </w:rPr>
        <w:drawing>
          <wp:anchor distT="0" distB="0" distL="114300" distR="114300" simplePos="0" relativeHeight="251891712" behindDoc="0" locked="0" layoutInCell="1" allowOverlap="1" wp14:anchorId="684F05FD" wp14:editId="7FF9A719">
            <wp:simplePos x="0" y="0"/>
            <wp:positionH relativeFrom="column">
              <wp:posOffset>4775200</wp:posOffset>
            </wp:positionH>
            <wp:positionV relativeFrom="paragraph">
              <wp:posOffset>62703</wp:posOffset>
            </wp:positionV>
            <wp:extent cx="861060" cy="861060"/>
            <wp:effectExtent l="0" t="0" r="0" b="0"/>
            <wp:wrapSquare wrapText="bothSides"/>
            <wp:docPr id="2123231505" name="Picture 26" descr="Usb Stic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Usb Stick outline"/>
                    <pic:cNvPicPr/>
                  </pic:nvPicPr>
                  <pic:blipFill>
                    <a:blip r:embed="rId202">
                      <a:extLst>
                        <a:ext uri="{96DAC541-7B7A-43D3-8B79-37D633B846F1}">
                          <asvg:svgBlip xmlns:asvg="http://schemas.microsoft.com/office/drawing/2016/SVG/main" r:embed="rId203"/>
                        </a:ext>
                      </a:extLst>
                    </a:blip>
                    <a:stretch>
                      <a:fillRect/>
                    </a:stretch>
                  </pic:blipFill>
                  <pic:spPr>
                    <a:xfrm>
                      <a:off x="0" y="0"/>
                      <a:ext cx="861060" cy="861060"/>
                    </a:xfrm>
                    <a:prstGeom prst="rect">
                      <a:avLst/>
                    </a:prstGeom>
                  </pic:spPr>
                </pic:pic>
              </a:graphicData>
            </a:graphic>
            <wp14:sizeRelH relativeFrom="margin">
              <wp14:pctWidth>0</wp14:pctWidth>
            </wp14:sizeRelH>
            <wp14:sizeRelV relativeFrom="margin">
              <wp14:pctHeight>0</wp14:pctHeight>
            </wp14:sizeRelV>
          </wp:anchor>
        </w:drawing>
      </w:r>
      <w:r w:rsidR="003E2592">
        <w:t>i</w:t>
      </w:r>
      <w:r w:rsidR="00627CC6">
        <w:t>nformation security</w:t>
      </w:r>
    </w:p>
    <w:p w14:paraId="462E2329" w14:textId="78E54BEA" w:rsidR="00627CC6" w:rsidRDefault="003E2592" w:rsidP="00627CC6">
      <w:pPr>
        <w:pStyle w:val="Bullet1"/>
      </w:pPr>
      <w:r>
        <w:t>p</w:t>
      </w:r>
      <w:r w:rsidR="00627CC6">
        <w:t>rivacy</w:t>
      </w:r>
    </w:p>
    <w:p w14:paraId="7307A9AB" w14:textId="119F1B9B" w:rsidR="00627CC6" w:rsidRDefault="003E2592" w:rsidP="00627CC6">
      <w:pPr>
        <w:pStyle w:val="Bullet1"/>
      </w:pPr>
      <w:r>
        <w:t>p</w:t>
      </w:r>
      <w:r w:rsidR="00627CC6">
        <w:t>ublic access to cemetery trust records</w:t>
      </w:r>
    </w:p>
    <w:p w14:paraId="0804F3CB" w14:textId="1DBA5D81" w:rsidR="00627CC6" w:rsidRDefault="003E2592" w:rsidP="00627CC6">
      <w:pPr>
        <w:pStyle w:val="Bullet1"/>
      </w:pPr>
      <w:r>
        <w:t>f</w:t>
      </w:r>
      <w:r w:rsidR="00627CC6">
        <w:t>reedom of information</w:t>
      </w:r>
    </w:p>
    <w:p w14:paraId="41097129" w14:textId="11A1D922" w:rsidR="00627CC6" w:rsidRDefault="003E2592" w:rsidP="00627CC6">
      <w:pPr>
        <w:pStyle w:val="Bullet1"/>
      </w:pPr>
      <w:r>
        <w:t>d</w:t>
      </w:r>
      <w:r w:rsidR="00627CC6">
        <w:t>igital record keeping</w:t>
      </w:r>
    </w:p>
    <w:p w14:paraId="22471780" w14:textId="0913BAD5" w:rsidR="00627CC6" w:rsidRDefault="003E2592" w:rsidP="00627CC6">
      <w:pPr>
        <w:pStyle w:val="Bullet1"/>
      </w:pPr>
      <w:r>
        <w:t>c</w:t>
      </w:r>
      <w:r w:rsidR="00627CC6">
        <w:t>opyright</w:t>
      </w:r>
    </w:p>
    <w:p w14:paraId="1C5D48AB" w14:textId="54F329CF" w:rsidR="00627CC6" w:rsidRDefault="003E2592" w:rsidP="00F10CEF">
      <w:pPr>
        <w:pStyle w:val="Bullet1"/>
        <w:spacing w:after="240"/>
      </w:pPr>
      <w:r>
        <w:t>a</w:t>
      </w:r>
      <w:r w:rsidR="00627CC6">
        <w:t>rchiving cemetery trust records</w:t>
      </w:r>
      <w:r>
        <w:t>.</w:t>
      </w:r>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D61CF2" w14:paraId="7096AF61" w14:textId="77777777" w:rsidTr="00F10CEF">
        <w:tc>
          <w:tcPr>
            <w:tcW w:w="9268" w:type="dxa"/>
          </w:tcPr>
          <w:p w14:paraId="0F4F4F02" w14:textId="77777777" w:rsidR="00D61CF2" w:rsidRDefault="00D61CF2" w:rsidP="00A75732">
            <w:pPr>
              <w:pStyle w:val="Tabletext"/>
            </w:pPr>
            <w:bookmarkStart w:id="991" w:name="_Hlk165383754"/>
            <w:r>
              <w:rPr>
                <w:noProof/>
              </w:rPr>
              <w:drawing>
                <wp:anchor distT="0" distB="0" distL="114300" distR="114300" simplePos="0" relativeHeight="251836416" behindDoc="0" locked="0" layoutInCell="1" allowOverlap="1" wp14:anchorId="5FD30A28" wp14:editId="61A5C5CE">
                  <wp:simplePos x="0" y="0"/>
                  <wp:positionH relativeFrom="column">
                    <wp:posOffset>17145</wp:posOffset>
                  </wp:positionH>
                  <wp:positionV relativeFrom="paragraph">
                    <wp:posOffset>6556</wp:posOffset>
                  </wp:positionV>
                  <wp:extent cx="562610" cy="562610"/>
                  <wp:effectExtent l="76200" t="0" r="0" b="0"/>
                  <wp:wrapSquare wrapText="bothSides"/>
                  <wp:docPr id="48" name="Graphic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c 48">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204" w:history="1">
              <w:r>
                <w:rPr>
                  <w:rStyle w:val="Hyperlink"/>
                </w:rPr>
                <w:t>Records management handbook</w:t>
              </w:r>
            </w:hyperlink>
            <w:r>
              <w:rPr>
                <w:rStyle w:val="Hyperlink"/>
              </w:rPr>
              <w:br/>
            </w:r>
            <w:r>
              <w:t>&lt;</w:t>
            </w:r>
            <w:r w:rsidRPr="00587EF4">
              <w:t>https://www.health.vic.gov.au/cemeteries-and-crematoria/cemetery-trust-records-management</w:t>
            </w:r>
            <w:r>
              <w:t>&gt;</w:t>
            </w:r>
          </w:p>
        </w:tc>
      </w:tr>
    </w:tbl>
    <w:p w14:paraId="5587CC00" w14:textId="7F3E2C96" w:rsidR="00915BF5" w:rsidRPr="00F10CEF" w:rsidRDefault="009C1E6C" w:rsidP="00F10CEF">
      <w:pPr>
        <w:pStyle w:val="Heading2"/>
      </w:pPr>
      <w:bookmarkStart w:id="992" w:name="_Toc182834013"/>
      <w:bookmarkEnd w:id="991"/>
      <w:r w:rsidRPr="00F10CEF">
        <w:t xml:space="preserve">Data security </w:t>
      </w:r>
      <w:r w:rsidR="00C62792" w:rsidRPr="00F10CEF">
        <w:t xml:space="preserve">measures and </w:t>
      </w:r>
      <w:r w:rsidRPr="00F10CEF">
        <w:t>reporting obligations</w:t>
      </w:r>
      <w:bookmarkEnd w:id="992"/>
    </w:p>
    <w:p w14:paraId="14311824" w14:textId="43AFE27F" w:rsidR="001F180F" w:rsidRDefault="00A24F71" w:rsidP="008D5370">
      <w:pPr>
        <w:pStyle w:val="Body"/>
        <w:rPr>
          <w:rFonts w:cs="Arial"/>
          <w:color w:val="2A2736"/>
        </w:rPr>
      </w:pPr>
      <w:r>
        <w:t>OVIC</w:t>
      </w:r>
      <w:r w:rsidR="00836E54">
        <w:t xml:space="preserve"> </w:t>
      </w:r>
      <w:r w:rsidR="009D7413">
        <w:rPr>
          <w:rFonts w:cs="Arial"/>
          <w:color w:val="2A2736"/>
        </w:rPr>
        <w:t xml:space="preserve">requires cemetery trusts to meet data security </w:t>
      </w:r>
      <w:r w:rsidR="009D4936">
        <w:rPr>
          <w:rFonts w:cs="Arial"/>
          <w:color w:val="2A2736"/>
        </w:rPr>
        <w:t xml:space="preserve">measures and </w:t>
      </w:r>
      <w:r w:rsidR="009D7413">
        <w:rPr>
          <w:rFonts w:cs="Arial"/>
          <w:color w:val="2A2736"/>
        </w:rPr>
        <w:t>reporting obligations</w:t>
      </w:r>
      <w:r w:rsidR="005611D1" w:rsidRPr="005611D1">
        <w:t xml:space="preserve"> </w:t>
      </w:r>
      <w:r w:rsidR="009D4936">
        <w:t xml:space="preserve">in </w:t>
      </w:r>
      <w:r w:rsidR="00312390">
        <w:t xml:space="preserve">line </w:t>
      </w:r>
      <w:r w:rsidR="009D4936">
        <w:t xml:space="preserve">with </w:t>
      </w:r>
      <w:r w:rsidR="005611D1">
        <w:t xml:space="preserve">the </w:t>
      </w:r>
      <w:r w:rsidR="005611D1">
        <w:rPr>
          <w:rFonts w:cs="Arial"/>
          <w:color w:val="2A2736"/>
        </w:rPr>
        <w:t>Privacy and Data Protection Act</w:t>
      </w:r>
      <w:r w:rsidR="009D4936">
        <w:rPr>
          <w:rFonts w:cs="Arial"/>
          <w:color w:val="2A2736"/>
        </w:rPr>
        <w:t xml:space="preserve">. </w:t>
      </w:r>
    </w:p>
    <w:p w14:paraId="73773437" w14:textId="333BB23A" w:rsidR="00915BF5" w:rsidRDefault="001F180F" w:rsidP="008D5370">
      <w:pPr>
        <w:pStyle w:val="Body"/>
      </w:pPr>
      <w:r w:rsidRPr="001F180F">
        <w:t>Data security reporting requirements are different for Class A and Class B cemetery trusts.</w:t>
      </w:r>
    </w:p>
    <w:p w14:paraId="21BF46CE" w14:textId="5F804A4C" w:rsidR="001F180F" w:rsidRDefault="001F180F" w:rsidP="00C349DD">
      <w:pPr>
        <w:pStyle w:val="Heading3"/>
        <w:rPr>
          <w:rFonts w:cs="Arial"/>
          <w:color w:val="2A2736"/>
        </w:rPr>
      </w:pPr>
      <w:bookmarkStart w:id="993" w:name="_Toc182834014"/>
      <w:r>
        <w:t xml:space="preserve">Class A </w:t>
      </w:r>
      <w:r w:rsidR="00916287">
        <w:t>cemetery trust reporting requirements</w:t>
      </w:r>
      <w:bookmarkEnd w:id="993"/>
    </w:p>
    <w:p w14:paraId="24E51E01" w14:textId="3A75E27A" w:rsidR="007E3840" w:rsidRDefault="009163EA" w:rsidP="00F91A07">
      <w:pPr>
        <w:pStyle w:val="Body"/>
        <w:rPr>
          <w:bCs/>
        </w:rPr>
      </w:pPr>
      <w:r w:rsidRPr="009163EA">
        <w:t xml:space="preserve">Class A cemetery trusts report </w:t>
      </w:r>
      <w:r w:rsidR="007E3840">
        <w:t xml:space="preserve">to OVIC </w:t>
      </w:r>
      <w:r w:rsidRPr="009163EA">
        <w:t xml:space="preserve">by completing the </w:t>
      </w:r>
      <w:r w:rsidR="00727BE9" w:rsidRPr="002E30AC">
        <w:rPr>
          <w:i/>
          <w:iCs/>
        </w:rPr>
        <w:t xml:space="preserve">Single </w:t>
      </w:r>
      <w:r w:rsidR="00F967C3">
        <w:rPr>
          <w:i/>
          <w:iCs/>
        </w:rPr>
        <w:t>o</w:t>
      </w:r>
      <w:r w:rsidR="00727BE9" w:rsidRPr="002E30AC">
        <w:rPr>
          <w:i/>
          <w:iCs/>
        </w:rPr>
        <w:t xml:space="preserve">rganisation </w:t>
      </w:r>
      <w:r w:rsidR="00F967C3">
        <w:rPr>
          <w:i/>
          <w:iCs/>
        </w:rPr>
        <w:t>p</w:t>
      </w:r>
      <w:r w:rsidR="00727BE9" w:rsidRPr="002E30AC">
        <w:rPr>
          <w:i/>
          <w:iCs/>
        </w:rPr>
        <w:t xml:space="preserve">rotective </w:t>
      </w:r>
      <w:r w:rsidR="00F967C3">
        <w:rPr>
          <w:i/>
          <w:iCs/>
        </w:rPr>
        <w:t>d</w:t>
      </w:r>
      <w:r w:rsidR="00727BE9" w:rsidRPr="002E30AC">
        <w:rPr>
          <w:i/>
          <w:iCs/>
        </w:rPr>
        <w:t xml:space="preserve">ata </w:t>
      </w:r>
      <w:r w:rsidR="00F967C3">
        <w:rPr>
          <w:i/>
          <w:iCs/>
        </w:rPr>
        <w:t>s</w:t>
      </w:r>
      <w:r w:rsidR="00727BE9" w:rsidRPr="002E30AC">
        <w:rPr>
          <w:i/>
          <w:iCs/>
        </w:rPr>
        <w:t xml:space="preserve">ecurity </w:t>
      </w:r>
      <w:r w:rsidR="00F967C3">
        <w:rPr>
          <w:i/>
          <w:iCs/>
        </w:rPr>
        <w:t>p</w:t>
      </w:r>
      <w:r w:rsidR="00727BE9" w:rsidRPr="002E30AC">
        <w:rPr>
          <w:i/>
          <w:iCs/>
        </w:rPr>
        <w:t xml:space="preserve">lan </w:t>
      </w:r>
      <w:r w:rsidR="00727BE9">
        <w:t xml:space="preserve">template and required attestations. </w:t>
      </w:r>
      <w:r w:rsidR="00BA5330">
        <w:t xml:space="preserve">Information and templates are available on the </w:t>
      </w:r>
      <w:hyperlink r:id="rId205" w:history="1">
        <w:r w:rsidR="00BA5330" w:rsidRPr="00F91A07">
          <w:rPr>
            <w:rStyle w:val="Hyperlink"/>
          </w:rPr>
          <w:t>OVIC website</w:t>
        </w:r>
      </w:hyperlink>
      <w:r w:rsidR="00F91A07">
        <w:t xml:space="preserve"> </w:t>
      </w:r>
      <w:r w:rsidRPr="009163EA">
        <w:t>&lt;</w:t>
      </w:r>
      <w:r w:rsidR="00BA5330" w:rsidRPr="00BA5330">
        <w:t>https://ovic.vic.gov.au/information-security/agency-reporting-obligations-hub/vps-stakeholders/</w:t>
      </w:r>
      <w:r w:rsidRPr="009163EA">
        <w:t>&gt;.</w:t>
      </w:r>
    </w:p>
    <w:p w14:paraId="3A44ED7C" w14:textId="248F34B1" w:rsidR="00916287" w:rsidRPr="007E3840" w:rsidRDefault="00916287" w:rsidP="007E3840">
      <w:pPr>
        <w:pStyle w:val="Heading3"/>
      </w:pPr>
      <w:bookmarkStart w:id="994" w:name="_Toc182834015"/>
      <w:r w:rsidRPr="007E3840">
        <w:lastRenderedPageBreak/>
        <w:t xml:space="preserve">Class B </w:t>
      </w:r>
      <w:r w:rsidR="00C349DD" w:rsidRPr="007E3840">
        <w:t xml:space="preserve">cemetery trusts </w:t>
      </w:r>
      <w:r w:rsidRPr="007E3840">
        <w:t>reporting requirement</w:t>
      </w:r>
      <w:r w:rsidR="00C349DD" w:rsidRPr="007E3840">
        <w:t>s</w:t>
      </w:r>
      <w:bookmarkEnd w:id="994"/>
    </w:p>
    <w:p w14:paraId="52F44C44" w14:textId="4F918085" w:rsidR="00185B3C" w:rsidRDefault="00F91A07" w:rsidP="00185B3C">
      <w:pPr>
        <w:pStyle w:val="Body"/>
        <w:rPr>
          <w:bCs/>
        </w:rPr>
      </w:pPr>
      <w:r>
        <w:rPr>
          <w:rFonts w:cs="Arial"/>
          <w:color w:val="2A2736"/>
        </w:rPr>
        <w:t xml:space="preserve">Class B cemetery trusts report to OVIC </w:t>
      </w:r>
      <w:r w:rsidR="00A833EC">
        <w:rPr>
          <w:rFonts w:cs="Arial"/>
          <w:color w:val="2A2736"/>
        </w:rPr>
        <w:t>by completing the</w:t>
      </w:r>
      <w:r w:rsidR="00A833EC" w:rsidRPr="002E30AC">
        <w:rPr>
          <w:rFonts w:cs="Arial"/>
          <w:i/>
          <w:iCs/>
          <w:color w:val="2A2736"/>
        </w:rPr>
        <w:t xml:space="preserve"> </w:t>
      </w:r>
      <w:r w:rsidR="00AD7529" w:rsidRPr="002E30AC">
        <w:rPr>
          <w:rFonts w:cs="Arial"/>
          <w:i/>
          <w:iCs/>
          <w:color w:val="2A2736"/>
        </w:rPr>
        <w:t xml:space="preserve">Class B </w:t>
      </w:r>
      <w:r w:rsidR="00F967C3">
        <w:rPr>
          <w:rFonts w:cs="Arial"/>
          <w:i/>
          <w:iCs/>
          <w:color w:val="2A2736"/>
        </w:rPr>
        <w:t>c</w:t>
      </w:r>
      <w:r w:rsidR="00AD7529" w:rsidRPr="002E30AC">
        <w:rPr>
          <w:rFonts w:cs="Arial"/>
          <w:i/>
          <w:iCs/>
          <w:color w:val="2A2736"/>
        </w:rPr>
        <w:t xml:space="preserve">emetery </w:t>
      </w:r>
      <w:r w:rsidR="00F967C3">
        <w:rPr>
          <w:rFonts w:cs="Arial"/>
          <w:i/>
          <w:iCs/>
          <w:color w:val="2A2736"/>
        </w:rPr>
        <w:t>t</w:t>
      </w:r>
      <w:r w:rsidR="00AD7529" w:rsidRPr="002E30AC">
        <w:rPr>
          <w:rFonts w:cs="Arial"/>
          <w:i/>
          <w:iCs/>
          <w:color w:val="2A2736"/>
        </w:rPr>
        <w:t xml:space="preserve">rust </w:t>
      </w:r>
      <w:r w:rsidR="00F967C3">
        <w:rPr>
          <w:rFonts w:cs="Arial"/>
          <w:i/>
          <w:iCs/>
          <w:color w:val="2A2736"/>
        </w:rPr>
        <w:t>p</w:t>
      </w:r>
      <w:r w:rsidR="00AD7529" w:rsidRPr="002E30AC">
        <w:rPr>
          <w:rFonts w:cs="Arial"/>
          <w:i/>
          <w:iCs/>
          <w:color w:val="2A2736"/>
        </w:rPr>
        <w:t xml:space="preserve">rotective </w:t>
      </w:r>
      <w:r w:rsidR="00F967C3">
        <w:rPr>
          <w:rFonts w:cs="Arial"/>
          <w:i/>
          <w:iCs/>
          <w:color w:val="2A2736"/>
        </w:rPr>
        <w:t>d</w:t>
      </w:r>
      <w:r w:rsidR="00AD7529" w:rsidRPr="002E30AC">
        <w:rPr>
          <w:rFonts w:cs="Arial"/>
          <w:i/>
          <w:iCs/>
          <w:color w:val="2A2736"/>
        </w:rPr>
        <w:t xml:space="preserve">ata </w:t>
      </w:r>
      <w:r w:rsidR="00F967C3">
        <w:rPr>
          <w:rFonts w:cs="Arial"/>
          <w:i/>
          <w:iCs/>
          <w:color w:val="2A2736"/>
        </w:rPr>
        <w:t>s</w:t>
      </w:r>
      <w:r w:rsidR="00AD7529" w:rsidRPr="002E30AC">
        <w:rPr>
          <w:rFonts w:cs="Arial"/>
          <w:i/>
          <w:iCs/>
          <w:color w:val="2A2736"/>
        </w:rPr>
        <w:t xml:space="preserve">ecurity </w:t>
      </w:r>
      <w:r w:rsidR="00F967C3">
        <w:rPr>
          <w:rFonts w:cs="Arial"/>
          <w:i/>
          <w:iCs/>
          <w:color w:val="2A2736"/>
        </w:rPr>
        <w:t>p</w:t>
      </w:r>
      <w:r w:rsidR="00AD7529" w:rsidRPr="002E30AC">
        <w:rPr>
          <w:rFonts w:cs="Arial"/>
          <w:i/>
          <w:iCs/>
          <w:color w:val="2A2736"/>
        </w:rPr>
        <w:t xml:space="preserve">lan </w:t>
      </w:r>
      <w:r w:rsidR="001E58A2">
        <w:rPr>
          <w:rFonts w:cs="Arial"/>
          <w:color w:val="2A2736"/>
        </w:rPr>
        <w:t xml:space="preserve">template </w:t>
      </w:r>
      <w:r w:rsidR="00AD7529">
        <w:rPr>
          <w:rFonts w:cs="Arial"/>
          <w:color w:val="2A2736"/>
        </w:rPr>
        <w:t>and required</w:t>
      </w:r>
      <w:r w:rsidR="005637A8">
        <w:rPr>
          <w:rFonts w:cs="Arial"/>
          <w:color w:val="2A2736"/>
        </w:rPr>
        <w:t xml:space="preserve"> attestations. </w:t>
      </w:r>
      <w:r w:rsidR="00185B3C">
        <w:t xml:space="preserve">Information and templates are available on the </w:t>
      </w:r>
      <w:hyperlink r:id="rId206" w:history="1">
        <w:r w:rsidR="00185B3C" w:rsidRPr="00F91A07">
          <w:rPr>
            <w:rStyle w:val="Hyperlink"/>
          </w:rPr>
          <w:t>OVIC website</w:t>
        </w:r>
      </w:hyperlink>
      <w:r w:rsidR="00185B3C">
        <w:t xml:space="preserve"> </w:t>
      </w:r>
      <w:r w:rsidR="00185B3C" w:rsidRPr="009163EA">
        <w:t>&lt;</w:t>
      </w:r>
      <w:r w:rsidR="00185B3C" w:rsidRPr="00185B3C">
        <w:t>https://ovic.vic.gov.au/information-security/agency-reporting-obligations-hub/class-b-cemetery-trust-stakeholders/</w:t>
      </w:r>
      <w:r w:rsidR="00185B3C" w:rsidRPr="009163EA">
        <w:t>&gt;.</w:t>
      </w:r>
    </w:p>
    <w:p w14:paraId="78D721D9" w14:textId="77777777" w:rsidR="007C63D2" w:rsidRDefault="007C63D2" w:rsidP="00AC698F">
      <w:pPr>
        <w:pStyle w:val="Heading2"/>
      </w:pPr>
      <w:bookmarkStart w:id="995" w:name="_Toc182834016"/>
      <w:r>
        <w:t>Freedom of information</w:t>
      </w:r>
      <w:bookmarkEnd w:id="995"/>
    </w:p>
    <w:p w14:paraId="4158740C" w14:textId="2E58FB06" w:rsidR="007C63D2" w:rsidRPr="007C63D2" w:rsidRDefault="007C63D2" w:rsidP="00AC698F">
      <w:pPr>
        <w:pStyle w:val="Body"/>
      </w:pPr>
      <w:r w:rsidRPr="007C63D2">
        <w:t xml:space="preserve">FOI is a process where the Victorian community can request documents from an agency. The purpose of FOI is to extend, as far as possible, the right of the community to access information </w:t>
      </w:r>
      <w:r w:rsidR="00D06D9C">
        <w:t xml:space="preserve">held by </w:t>
      </w:r>
      <w:r w:rsidRPr="007C63D2">
        <w:t>the Government of Victoria and other bodies constituted under the law of Victoria, including cemetery trusts.</w:t>
      </w:r>
    </w:p>
    <w:p w14:paraId="42AF95E6" w14:textId="77777777" w:rsidR="0079034B" w:rsidRDefault="007C63D2" w:rsidP="00AC698F">
      <w:pPr>
        <w:pStyle w:val="Body"/>
      </w:pPr>
      <w:r w:rsidRPr="007C63D2">
        <w:t>The FOI Act obligates cemetery trusts to respond to valid FOI requests. The FOI Act also sets out rules and processes cemetery trusts should follow.</w:t>
      </w:r>
    </w:p>
    <w:p w14:paraId="6C4BA6BF" w14:textId="7F5C5890" w:rsidR="0079034B" w:rsidRDefault="0079034B" w:rsidP="002C0BD2">
      <w:pPr>
        <w:pStyle w:val="Body"/>
        <w:spacing w:after="240"/>
      </w:pPr>
      <w:r>
        <w:t xml:space="preserve">The FOI process is explained in detail in the </w:t>
      </w:r>
      <w:r w:rsidRPr="002E30AC">
        <w:rPr>
          <w:i/>
          <w:iCs/>
        </w:rPr>
        <w:t xml:space="preserve">Records </w:t>
      </w:r>
      <w:r w:rsidR="00977693">
        <w:rPr>
          <w:i/>
          <w:iCs/>
        </w:rPr>
        <w:t>m</w:t>
      </w:r>
      <w:r w:rsidRPr="002E30AC">
        <w:rPr>
          <w:i/>
          <w:iCs/>
        </w:rPr>
        <w:t xml:space="preserve">anagement </w:t>
      </w:r>
      <w:r w:rsidR="00977693">
        <w:rPr>
          <w:i/>
          <w:iCs/>
        </w:rPr>
        <w:t>h</w:t>
      </w:r>
      <w:r w:rsidRPr="002E30AC">
        <w:rPr>
          <w:i/>
          <w:iCs/>
        </w:rPr>
        <w:t>andbook</w:t>
      </w:r>
      <w:r w:rsidR="002C0BD2">
        <w:t>.</w:t>
      </w:r>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2C0BD2" w14:paraId="5640D9B4" w14:textId="77777777" w:rsidTr="003019FD">
        <w:tc>
          <w:tcPr>
            <w:tcW w:w="9288" w:type="dxa"/>
          </w:tcPr>
          <w:p w14:paraId="3797D12F" w14:textId="77777777" w:rsidR="002C0BD2" w:rsidRDefault="002C0BD2" w:rsidP="003019FD">
            <w:pPr>
              <w:pStyle w:val="Tabletext"/>
            </w:pPr>
            <w:r>
              <w:rPr>
                <w:noProof/>
              </w:rPr>
              <w:drawing>
                <wp:anchor distT="0" distB="0" distL="114300" distR="114300" simplePos="0" relativeHeight="251886592" behindDoc="0" locked="0" layoutInCell="1" allowOverlap="1" wp14:anchorId="10ECC23C" wp14:editId="30FDAF47">
                  <wp:simplePos x="0" y="0"/>
                  <wp:positionH relativeFrom="column">
                    <wp:posOffset>17145</wp:posOffset>
                  </wp:positionH>
                  <wp:positionV relativeFrom="paragraph">
                    <wp:posOffset>6556</wp:posOffset>
                  </wp:positionV>
                  <wp:extent cx="562610" cy="562610"/>
                  <wp:effectExtent l="76200" t="0" r="0" b="0"/>
                  <wp:wrapSquare wrapText="bothSides"/>
                  <wp:docPr id="2002025056" name="Graphic 20020250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56" name="Graphic 2002025056">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207" w:history="1">
              <w:r>
                <w:rPr>
                  <w:rStyle w:val="Hyperlink"/>
                </w:rPr>
                <w:t>Records management handbook</w:t>
              </w:r>
            </w:hyperlink>
            <w:r>
              <w:rPr>
                <w:rStyle w:val="Hyperlink"/>
              </w:rPr>
              <w:br/>
            </w:r>
            <w:r>
              <w:t>&lt;</w:t>
            </w:r>
            <w:r w:rsidRPr="00587EF4">
              <w:t>https://www.health.vic.gov.au/cemeteries-and-crematoria/cemetery-trust-records-management</w:t>
            </w:r>
            <w:r>
              <w:t>&gt;</w:t>
            </w:r>
          </w:p>
        </w:tc>
      </w:tr>
    </w:tbl>
    <w:p w14:paraId="651682A7" w14:textId="37E4C0F7" w:rsidR="0079034B" w:rsidRPr="00F175EE" w:rsidRDefault="00BA2DA2" w:rsidP="002C0BD2">
      <w:pPr>
        <w:pStyle w:val="Heading3"/>
      </w:pPr>
      <w:bookmarkStart w:id="996" w:name="_Toc147844212"/>
      <w:bookmarkStart w:id="997" w:name="_Toc182834017"/>
      <w:r>
        <w:t>FOI</w:t>
      </w:r>
      <w:r w:rsidR="002C0BD2">
        <w:t xml:space="preserve"> </w:t>
      </w:r>
      <w:r w:rsidR="0079034B" w:rsidRPr="00F175EE">
        <w:t>annual</w:t>
      </w:r>
      <w:r w:rsidR="002C0BD2">
        <w:t xml:space="preserve"> </w:t>
      </w:r>
      <w:r w:rsidR="0079034B" w:rsidRPr="00F175EE">
        <w:t>report</w:t>
      </w:r>
      <w:bookmarkEnd w:id="996"/>
      <w:bookmarkEnd w:id="997"/>
    </w:p>
    <w:p w14:paraId="2B9F224D" w14:textId="14BE9582" w:rsidR="0079034B" w:rsidRDefault="0079034B" w:rsidP="0079034B">
      <w:pPr>
        <w:pStyle w:val="Body"/>
      </w:pPr>
      <w:r w:rsidRPr="004A768B">
        <w:t>Each year Victorian Government agencies</w:t>
      </w:r>
      <w:r>
        <w:t>,</w:t>
      </w:r>
      <w:r w:rsidRPr="004A768B">
        <w:t xml:space="preserve"> including cemetery trusts</w:t>
      </w:r>
      <w:r>
        <w:t>,</w:t>
      </w:r>
      <w:r w:rsidRPr="004A768B">
        <w:t xml:space="preserve"> </w:t>
      </w:r>
      <w:r w:rsidR="009B230E">
        <w:t>have</w:t>
      </w:r>
      <w:r w:rsidRPr="004A768B">
        <w:t xml:space="preserve"> to provide data for the </w:t>
      </w:r>
      <w:r>
        <w:rPr>
          <w:rStyle w:val="CTLightItalic"/>
          <w:rFonts w:eastAsia="TimesNewRomanPS" w:cs="Arial"/>
          <w:i w:val="0"/>
          <w:iCs/>
        </w:rPr>
        <w:t>FOI</w:t>
      </w:r>
      <w:r w:rsidRPr="005462A5">
        <w:rPr>
          <w:rStyle w:val="CTLightItalic"/>
          <w:rFonts w:eastAsia="TimesNewRomanPS" w:cs="Arial"/>
          <w:i w:val="0"/>
          <w:iCs/>
        </w:rPr>
        <w:t xml:space="preserve"> annual report</w:t>
      </w:r>
      <w:r w:rsidRPr="004A768B">
        <w:t>. The annual report covers FOI activity in all Victorian Government agencies for the previous financial year and is tabled in Parliament.</w:t>
      </w:r>
    </w:p>
    <w:p w14:paraId="12F3B174" w14:textId="6E7A662E" w:rsidR="0079034B" w:rsidRDefault="0079034B" w:rsidP="0079034B">
      <w:pPr>
        <w:pStyle w:val="Body"/>
        <w:rPr>
          <w:rFonts w:eastAsia="TimesNewRomanPS" w:cs="Arial"/>
        </w:rPr>
      </w:pPr>
      <w:r>
        <w:t xml:space="preserve">Cemetery trusts will receive a letter or email from OVIC in July each year seeking input for the report. The letter will advise cemetery trusts what information is </w:t>
      </w:r>
      <w:r w:rsidR="001048A7">
        <w:t>needed</w:t>
      </w:r>
      <w:r>
        <w:t xml:space="preserve">. </w:t>
      </w:r>
    </w:p>
    <w:p w14:paraId="544ADFBB" w14:textId="6CE0F4B2" w:rsidR="001E58A2" w:rsidRDefault="0079034B" w:rsidP="0079034B">
      <w:pPr>
        <w:pStyle w:val="Body"/>
      </w:pPr>
      <w:r w:rsidRPr="005462A5">
        <w:rPr>
          <w:rFonts w:eastAsia="TimesNewRomanPS" w:cs="Arial"/>
        </w:rPr>
        <w:t>Note:</w:t>
      </w:r>
      <w:r>
        <w:rPr>
          <w:rFonts w:eastAsia="TimesNewRomanPS" w:cs="Arial"/>
        </w:rPr>
        <w:t xml:space="preserve"> </w:t>
      </w:r>
      <w:r w:rsidRPr="004A768B">
        <w:rPr>
          <w:rFonts w:eastAsia="TimesNewRomanPS" w:cs="Arial"/>
        </w:rPr>
        <w:t xml:space="preserve">Requests for </w:t>
      </w:r>
      <w:r>
        <w:rPr>
          <w:rFonts w:eastAsia="TimesNewRomanPS" w:cs="Arial"/>
        </w:rPr>
        <w:t>p</w:t>
      </w:r>
      <w:r w:rsidRPr="0096386A">
        <w:rPr>
          <w:rFonts w:eastAsia="TimesNewRomanPS" w:cs="Arial"/>
        </w:rPr>
        <w:t>ublic access to cemetery trust records</w:t>
      </w:r>
      <w:r>
        <w:rPr>
          <w:rFonts w:eastAsia="TimesNewRomanPS" w:cs="Arial"/>
        </w:rPr>
        <w:t xml:space="preserve"> under </w:t>
      </w:r>
      <w:r>
        <w:t xml:space="preserve">s. 60 of the </w:t>
      </w:r>
      <w:r w:rsidRPr="00CB2B0E">
        <w:t>Cemeteries Act</w:t>
      </w:r>
      <w:r>
        <w:t xml:space="preserve"> </w:t>
      </w:r>
      <w:r w:rsidRPr="004A768B">
        <w:rPr>
          <w:rFonts w:eastAsia="TimesNewRomanPS" w:cs="Arial"/>
        </w:rPr>
        <w:t>are not FOI reques</w:t>
      </w:r>
      <w:r w:rsidRPr="00F175EE">
        <w:rPr>
          <w:rFonts w:eastAsia="TimesNewRomanPS" w:cs="Arial"/>
        </w:rPr>
        <w:t>ts and do not need to be reported.</w:t>
      </w:r>
      <w:r w:rsidR="007C63D2" w:rsidRPr="007C63D2">
        <w:t xml:space="preserve"> </w:t>
      </w:r>
      <w:r w:rsidR="001E58A2">
        <w:br w:type="page"/>
      </w:r>
    </w:p>
    <w:p w14:paraId="00A89BF1" w14:textId="6D795107" w:rsidR="00BB04D6" w:rsidRPr="00361F2C" w:rsidRDefault="00BB04D6" w:rsidP="00BB04D6">
      <w:pPr>
        <w:pStyle w:val="Heading1"/>
      </w:pPr>
      <w:bookmarkStart w:id="998" w:name="_Toc79754772"/>
      <w:bookmarkStart w:id="999" w:name="_Ref80446469"/>
      <w:bookmarkStart w:id="1000" w:name="_Toc81381552"/>
      <w:bookmarkStart w:id="1001" w:name="_Toc151625247"/>
      <w:bookmarkStart w:id="1002" w:name="_Toc182834018"/>
      <w:r w:rsidRPr="00361F2C">
        <w:lastRenderedPageBreak/>
        <w:t xml:space="preserve">Topic </w:t>
      </w:r>
      <w:r w:rsidR="00AB62C1">
        <w:t>29</w:t>
      </w:r>
      <w:r w:rsidRPr="00361F2C">
        <w:t>. Complaints management</w:t>
      </w:r>
      <w:bookmarkEnd w:id="998"/>
      <w:bookmarkEnd w:id="999"/>
      <w:bookmarkEnd w:id="1000"/>
      <w:bookmarkEnd w:id="1001"/>
      <w:bookmarkEnd w:id="1002"/>
    </w:p>
    <w:p w14:paraId="5F730ECB" w14:textId="77777777" w:rsidR="00BB04D6" w:rsidRDefault="00BB04D6" w:rsidP="00BB04D6">
      <w:pPr>
        <w:pStyle w:val="Body"/>
      </w:pPr>
      <w:r>
        <w:t xml:space="preserve">Cemetery trusts are independent statutory bodies responsible for the day-to-day management and operation of public cemeteries. </w:t>
      </w:r>
    </w:p>
    <w:p w14:paraId="5C0B5BF6" w14:textId="03B38F99" w:rsidR="00BB04D6" w:rsidRDefault="00BB04D6" w:rsidP="00BB04D6">
      <w:pPr>
        <w:pStyle w:val="Body"/>
      </w:pPr>
      <w:r>
        <w:t xml:space="preserve">If a cemetery trust receives a complaint, it is the trust’s responsibility to investigate the complaint and, where appropriate, resolve it. Trusts should manage complaints promptly, efficiently, fairly and respectfully. </w:t>
      </w:r>
    </w:p>
    <w:p w14:paraId="3AD3C5FB" w14:textId="77777777" w:rsidR="00BB04D6" w:rsidRDefault="00BB04D6" w:rsidP="00BB04D6">
      <w:pPr>
        <w:pStyle w:val="Body"/>
      </w:pPr>
      <w:r>
        <w:t>A trust may not disregard a complaint or consider it unnecessary to respond to.</w:t>
      </w:r>
    </w:p>
    <w:p w14:paraId="695F1150" w14:textId="77777777" w:rsidR="00BB04D6" w:rsidRDefault="00BB04D6" w:rsidP="00BB04D6">
      <w:pPr>
        <w:pStyle w:val="Body"/>
      </w:pPr>
      <w:r>
        <w:t>The department does not have a formal complaint resolution role and does not have the power to direct trusts on operational matters.</w:t>
      </w:r>
    </w:p>
    <w:p w14:paraId="4B87D2CD" w14:textId="77777777" w:rsidR="00E25C8A" w:rsidRDefault="00BB04D6" w:rsidP="00E25C8A">
      <w:pPr>
        <w:pStyle w:val="Heading2"/>
      </w:pPr>
      <w:bookmarkStart w:id="1003" w:name="_Toc149827818"/>
      <w:bookmarkStart w:id="1004" w:name="_Toc149829618"/>
      <w:bookmarkStart w:id="1005" w:name="_Toc151625248"/>
      <w:bookmarkStart w:id="1006" w:name="_Toc182834019"/>
      <w:r w:rsidRPr="16C7B925">
        <w:t>Complaints management policy</w:t>
      </w:r>
      <w:bookmarkEnd w:id="1003"/>
      <w:bookmarkEnd w:id="1004"/>
      <w:bookmarkEnd w:id="1005"/>
      <w:bookmarkEnd w:id="1006"/>
      <w:r w:rsidR="00E25C8A" w:rsidRPr="00E25C8A">
        <w:t xml:space="preserve"> </w:t>
      </w:r>
    </w:p>
    <w:p w14:paraId="21E32A39" w14:textId="1100173A" w:rsidR="00E25C8A" w:rsidRDefault="00E25C8A" w:rsidP="00C43E30">
      <w:pPr>
        <w:pStyle w:val="Body"/>
        <w:spacing w:after="240"/>
      </w:pPr>
      <w:r>
        <w:t>Cemetery trusts should have a complaints management policy in place. The department has developed a complaints policy template that can be adapted to suit the needs of individual cemetery trusts. Cemetery trusts should log all complaints received and record the outcome.</w:t>
      </w:r>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E25C8A" w14:paraId="1600245D" w14:textId="77777777" w:rsidTr="00EC1596">
        <w:tc>
          <w:tcPr>
            <w:tcW w:w="9288" w:type="dxa"/>
          </w:tcPr>
          <w:p w14:paraId="25AA6C0E" w14:textId="77777777" w:rsidR="00E25C8A" w:rsidRDefault="00E25C8A" w:rsidP="00EC1596">
            <w:pPr>
              <w:pStyle w:val="Tabletext"/>
              <w:spacing w:before="200"/>
            </w:pPr>
            <w:r>
              <w:rPr>
                <w:noProof/>
              </w:rPr>
              <w:drawing>
                <wp:anchor distT="0" distB="0" distL="114300" distR="114300" simplePos="0" relativeHeight="251838464" behindDoc="0" locked="0" layoutInCell="1" allowOverlap="1" wp14:anchorId="1E7FBE02" wp14:editId="75DE2559">
                  <wp:simplePos x="0" y="0"/>
                  <wp:positionH relativeFrom="column">
                    <wp:posOffset>17145</wp:posOffset>
                  </wp:positionH>
                  <wp:positionV relativeFrom="paragraph">
                    <wp:posOffset>6556</wp:posOffset>
                  </wp:positionV>
                  <wp:extent cx="562610" cy="562610"/>
                  <wp:effectExtent l="76200" t="0" r="0" b="0"/>
                  <wp:wrapSquare wrapText="bothSides"/>
                  <wp:docPr id="52" name="Graphic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208" w:history="1">
              <w:r>
                <w:rPr>
                  <w:rStyle w:val="Hyperlink"/>
                </w:rPr>
                <w:t>Complaints policy template</w:t>
              </w:r>
            </w:hyperlink>
            <w:r>
              <w:rPr>
                <w:rStyle w:val="Hyperlink"/>
              </w:rPr>
              <w:br/>
            </w:r>
            <w:r>
              <w:t>&lt;https://www.health.vic.gov.au/cemeteries-and-crematoria/policy-templates&gt;</w:t>
            </w:r>
          </w:p>
        </w:tc>
      </w:tr>
    </w:tbl>
    <w:p w14:paraId="2135ECF0" w14:textId="77777777" w:rsidR="00BB04D6" w:rsidRDefault="00BB04D6" w:rsidP="00BB04D6">
      <w:pPr>
        <w:pStyle w:val="Heading2"/>
      </w:pPr>
      <w:bookmarkStart w:id="1007" w:name="_Toc149827819"/>
      <w:bookmarkStart w:id="1008" w:name="_Toc149829619"/>
      <w:bookmarkStart w:id="1009" w:name="_Toc151625249"/>
      <w:bookmarkStart w:id="1010" w:name="_Toc135399259"/>
      <w:bookmarkStart w:id="1011" w:name="_Toc182834020"/>
      <w:r w:rsidRPr="16C7B925">
        <w:t>Strategies for managing complaints</w:t>
      </w:r>
      <w:bookmarkEnd w:id="1007"/>
      <w:bookmarkEnd w:id="1008"/>
      <w:bookmarkEnd w:id="1009"/>
      <w:bookmarkEnd w:id="1011"/>
      <w:r w:rsidRPr="16C7B925">
        <w:t xml:space="preserve"> </w:t>
      </w:r>
      <w:bookmarkEnd w:id="1010"/>
    </w:p>
    <w:p w14:paraId="2CCF7739" w14:textId="77777777" w:rsidR="00BB04D6" w:rsidRPr="00E52322" w:rsidRDefault="00BB04D6" w:rsidP="00BB04D6">
      <w:pPr>
        <w:pStyle w:val="Heading3"/>
      </w:pPr>
      <w:bookmarkStart w:id="1012" w:name="_Toc149827820"/>
      <w:bookmarkStart w:id="1013" w:name="_Toc149829620"/>
      <w:bookmarkStart w:id="1014" w:name="_Toc151625250"/>
      <w:bookmarkStart w:id="1015" w:name="_Toc182834021"/>
      <w:r w:rsidRPr="00E52322">
        <w:t>Written complaints</w:t>
      </w:r>
      <w:bookmarkEnd w:id="1012"/>
      <w:bookmarkEnd w:id="1013"/>
      <w:bookmarkEnd w:id="1014"/>
      <w:bookmarkEnd w:id="1015"/>
      <w:r w:rsidRPr="00E52322">
        <w:t xml:space="preserve"> </w:t>
      </w:r>
    </w:p>
    <w:p w14:paraId="2E1D9CDA" w14:textId="77777777" w:rsidR="00BB04D6" w:rsidRDefault="00BB04D6" w:rsidP="00BB04D6">
      <w:pPr>
        <w:pStyle w:val="Body"/>
      </w:pPr>
      <w:r>
        <w:t>Cemetery trusts should ask people with complex complaints to provide them in writing.</w:t>
      </w:r>
    </w:p>
    <w:p w14:paraId="41171430" w14:textId="77777777" w:rsidR="00BB04D6" w:rsidRPr="00E52322" w:rsidRDefault="00BB04D6" w:rsidP="00BB04D6">
      <w:pPr>
        <w:pStyle w:val="Heading3"/>
      </w:pPr>
      <w:bookmarkStart w:id="1016" w:name="_Toc149827821"/>
      <w:bookmarkStart w:id="1017" w:name="_Toc149829621"/>
      <w:bookmarkStart w:id="1018" w:name="_Toc151625251"/>
      <w:bookmarkStart w:id="1019" w:name="_Toc182834022"/>
      <w:r w:rsidRPr="00E52322">
        <w:t>Verbal complaints</w:t>
      </w:r>
      <w:bookmarkEnd w:id="1016"/>
      <w:bookmarkEnd w:id="1017"/>
      <w:bookmarkEnd w:id="1018"/>
      <w:bookmarkEnd w:id="1019"/>
      <w:r w:rsidRPr="00E52322">
        <w:t xml:space="preserve"> </w:t>
      </w:r>
    </w:p>
    <w:p w14:paraId="2D6E49BC" w14:textId="77777777" w:rsidR="00BB04D6" w:rsidRDefault="00BB04D6" w:rsidP="00BB04D6">
      <w:pPr>
        <w:pStyle w:val="Body"/>
      </w:pPr>
      <w:r>
        <w:t>When discussing a complaint, it is important to listen to the complainant and allow them time to talk about their concern, preferably without interruption. Once the complainant has expressed their concern you can reflect to ensure you have understood the matter. Useful phrases include:</w:t>
      </w:r>
    </w:p>
    <w:p w14:paraId="7B0F7208" w14:textId="77777777" w:rsidR="00BB04D6" w:rsidRDefault="00BB04D6" w:rsidP="00BB04D6">
      <w:pPr>
        <w:pStyle w:val="Bullet1"/>
        <w:keepNext/>
        <w:keepLines/>
      </w:pPr>
      <w:r>
        <w:t>‘What I am hearing is you are concerned about…’</w:t>
      </w:r>
    </w:p>
    <w:p w14:paraId="1A969AB7" w14:textId="77777777" w:rsidR="00BB04D6" w:rsidRDefault="00BB04D6" w:rsidP="00BB04D6">
      <w:pPr>
        <w:pStyle w:val="Bullet1"/>
        <w:keepNext/>
        <w:keepLines/>
      </w:pPr>
      <w:r>
        <w:t>‘I appreciate that this is distressing for you.’</w:t>
      </w:r>
    </w:p>
    <w:p w14:paraId="1EBA110F" w14:textId="77777777" w:rsidR="00BB04D6" w:rsidRDefault="00BB04D6" w:rsidP="00BB04D6">
      <w:pPr>
        <w:pStyle w:val="Bodyafterbullets"/>
      </w:pPr>
      <w:r>
        <w:t xml:space="preserve">Phrases like these acknowledge a person’s feelings and point of view without agreeing or disagreeing. People who feel heard feel respected. </w:t>
      </w:r>
    </w:p>
    <w:p w14:paraId="632D373A" w14:textId="460B0228" w:rsidR="00BB04D6" w:rsidRPr="00E52322" w:rsidRDefault="00BB04D6" w:rsidP="00BB04D6">
      <w:pPr>
        <w:pStyle w:val="Heading3"/>
      </w:pPr>
      <w:bookmarkStart w:id="1020" w:name="_Toc149827822"/>
      <w:bookmarkStart w:id="1021" w:name="_Toc149829622"/>
      <w:bookmarkStart w:id="1022" w:name="_Toc151625252"/>
      <w:bookmarkStart w:id="1023" w:name="_Toc182834023"/>
      <w:r w:rsidRPr="00E52322">
        <w:t>Family and right holder disputes</w:t>
      </w:r>
      <w:bookmarkEnd w:id="1020"/>
      <w:bookmarkEnd w:id="1021"/>
      <w:bookmarkEnd w:id="1022"/>
      <w:bookmarkEnd w:id="1023"/>
    </w:p>
    <w:p w14:paraId="58AC908C" w14:textId="1A988E11" w:rsidR="00BB04D6" w:rsidRDefault="00BB04D6" w:rsidP="00BB04D6">
      <w:pPr>
        <w:pStyle w:val="Body"/>
      </w:pPr>
      <w:r>
        <w:t xml:space="preserve">Complaints relating to a family dispute or a dispute between right holders are a matter for the parties to resolve. It is not the responsibility of the cemetery trust to mediate or intervene. A cemetery trust will usually not act </w:t>
      </w:r>
      <w:bookmarkStart w:id="1024" w:name="_Toc135399261"/>
      <w:r>
        <w:t xml:space="preserve">until disputes are resolved. </w:t>
      </w:r>
      <w:bookmarkEnd w:id="1024"/>
    </w:p>
    <w:p w14:paraId="6F323AF3" w14:textId="77777777" w:rsidR="00BB04D6" w:rsidRPr="00FA4060" w:rsidRDefault="00BB04D6" w:rsidP="00BB04D6">
      <w:pPr>
        <w:pStyle w:val="Heading3"/>
      </w:pPr>
      <w:bookmarkStart w:id="1025" w:name="_Toc149827823"/>
      <w:bookmarkStart w:id="1026" w:name="_Toc149829623"/>
      <w:bookmarkStart w:id="1027" w:name="_Toc151625253"/>
      <w:bookmarkStart w:id="1028" w:name="_Toc182834024"/>
      <w:r w:rsidRPr="00FA4060">
        <w:lastRenderedPageBreak/>
        <w:t>Outline next steps</w:t>
      </w:r>
      <w:bookmarkEnd w:id="1025"/>
      <w:bookmarkEnd w:id="1026"/>
      <w:bookmarkEnd w:id="1027"/>
      <w:bookmarkEnd w:id="1028"/>
    </w:p>
    <w:p w14:paraId="750C7249" w14:textId="77777777" w:rsidR="00BB04D6" w:rsidRDefault="00BB04D6" w:rsidP="00BB04D6">
      <w:pPr>
        <w:pStyle w:val="Body"/>
      </w:pPr>
      <w:r>
        <w:t xml:space="preserve">Manage expectations by providing clear information about next steps and expected timeframe to avoid misunderstandings about what the cemetery trust is going to do. It is good governance practice to confirm this information in writing. </w:t>
      </w:r>
    </w:p>
    <w:p w14:paraId="79895E04" w14:textId="77777777" w:rsidR="00BB04D6" w:rsidRDefault="00BB04D6" w:rsidP="00BB04D6">
      <w:pPr>
        <w:pStyle w:val="Heading3"/>
      </w:pPr>
      <w:bookmarkStart w:id="1029" w:name="_Toc135399262"/>
      <w:bookmarkStart w:id="1030" w:name="_Toc149827824"/>
      <w:bookmarkStart w:id="1031" w:name="_Toc149829624"/>
      <w:bookmarkStart w:id="1032" w:name="_Toc151625254"/>
      <w:bookmarkStart w:id="1033" w:name="_Toc182834025"/>
      <w:r>
        <w:t>Provide a response</w:t>
      </w:r>
      <w:bookmarkEnd w:id="1029"/>
      <w:bookmarkEnd w:id="1030"/>
      <w:bookmarkEnd w:id="1031"/>
      <w:bookmarkEnd w:id="1032"/>
      <w:bookmarkEnd w:id="1033"/>
    </w:p>
    <w:p w14:paraId="25E8B744" w14:textId="58AD1522" w:rsidR="00BB04D6" w:rsidRPr="00874686" w:rsidRDefault="00BB04D6" w:rsidP="00BB04D6">
      <w:pPr>
        <w:pStyle w:val="Body"/>
      </w:pPr>
      <w:r>
        <w:t xml:space="preserve">Once the cemetery trust has reviewed the complaint (written or verbal) it should provide a written reply to the complainant. This ensures the trust has a record of the response and reduces the chance </w:t>
      </w:r>
      <w:r w:rsidR="000B7852">
        <w:t xml:space="preserve">of </w:t>
      </w:r>
      <w:r>
        <w:t>miscommunication. Avoid</w:t>
      </w:r>
      <w:r w:rsidRPr="006627E0">
        <w:t xml:space="preserve"> </w:t>
      </w:r>
      <w:r>
        <w:t xml:space="preserve">legalistic, </w:t>
      </w:r>
      <w:r w:rsidRPr="006627E0">
        <w:t xml:space="preserve">defensive responses that </w:t>
      </w:r>
      <w:r>
        <w:t>inflame the matter</w:t>
      </w:r>
      <w:r w:rsidRPr="006627E0">
        <w:t xml:space="preserve">. </w:t>
      </w:r>
    </w:p>
    <w:p w14:paraId="6BCB7043" w14:textId="77777777" w:rsidR="00BB04D6" w:rsidRDefault="00BB04D6" w:rsidP="00BB04D6">
      <w:pPr>
        <w:pStyle w:val="Body"/>
      </w:pPr>
      <w:r>
        <w:t>The following is a recommendation structure to a reply:</w:t>
      </w:r>
    </w:p>
    <w:p w14:paraId="769E9BE5" w14:textId="77777777" w:rsidR="00BB04D6" w:rsidRDefault="00BB04D6" w:rsidP="00BB04D6">
      <w:pPr>
        <w:pStyle w:val="Bullet1"/>
        <w:keepNext/>
        <w:keepLines/>
      </w:pPr>
      <w:r>
        <w:t xml:space="preserve">Acknowledge the receipt of the complaint including the date and summarise the concerns raise. For example, ‘I refer to your letter dated 15 December 2022 about damage to your grandfather’s headstone’. </w:t>
      </w:r>
    </w:p>
    <w:p w14:paraId="3DCF8D36" w14:textId="77777777" w:rsidR="00BB04D6" w:rsidRDefault="00BB04D6" w:rsidP="00BB04D6">
      <w:pPr>
        <w:pStyle w:val="Bullet1"/>
        <w:keepNext/>
        <w:keepLines/>
      </w:pPr>
      <w:r>
        <w:t xml:space="preserve">Acknowledge the emotional aspects of the complaint. For example, ‘I appreciate that this matter has caused distress for you and your family.’ </w:t>
      </w:r>
    </w:p>
    <w:p w14:paraId="5E69358B" w14:textId="77777777" w:rsidR="00BB04D6" w:rsidRDefault="00BB04D6" w:rsidP="00BB04D6">
      <w:pPr>
        <w:pStyle w:val="Bullet1"/>
        <w:keepNext/>
        <w:keepLines/>
      </w:pPr>
      <w:r>
        <w:t xml:space="preserve">If the trust has made an error, it is appropriate to acknowledge this and apologise. </w:t>
      </w:r>
    </w:p>
    <w:p w14:paraId="0538090A" w14:textId="77777777" w:rsidR="00BB04D6" w:rsidRDefault="00BB04D6" w:rsidP="00BB04D6">
      <w:pPr>
        <w:pStyle w:val="Bullet1"/>
        <w:keepNext/>
        <w:keepLines/>
      </w:pPr>
      <w:r>
        <w:t xml:space="preserve">Explain the facts established by the trust. </w:t>
      </w:r>
    </w:p>
    <w:p w14:paraId="51BF7B8E" w14:textId="77777777" w:rsidR="00BB04D6" w:rsidRDefault="00BB04D6" w:rsidP="00BB04D6">
      <w:pPr>
        <w:pStyle w:val="Bullet1"/>
        <w:keepNext/>
        <w:keepLines/>
      </w:pPr>
      <w:r>
        <w:t>Explain the outcome.</w:t>
      </w:r>
    </w:p>
    <w:p w14:paraId="39F3D5E5" w14:textId="77777777" w:rsidR="00BB04D6" w:rsidRDefault="00BB04D6" w:rsidP="00BB04D6">
      <w:pPr>
        <w:pStyle w:val="Bullet1"/>
        <w:keepNext/>
        <w:keepLines/>
      </w:pPr>
      <w:r>
        <w:t xml:space="preserve">Note if the trust has implemented any changes or improvements because of the matter. </w:t>
      </w:r>
    </w:p>
    <w:p w14:paraId="5A618DD4" w14:textId="698EDF77" w:rsidR="00BB04D6" w:rsidRDefault="00BB04D6" w:rsidP="00BB04D6">
      <w:pPr>
        <w:pStyle w:val="Bullet1"/>
        <w:keepNext/>
        <w:keepLines/>
      </w:pPr>
      <w:r>
        <w:t xml:space="preserve">Thank the person for bringing the matter to the </w:t>
      </w:r>
      <w:r w:rsidR="000B7852">
        <w:t xml:space="preserve">trust’s </w:t>
      </w:r>
      <w:r>
        <w:t xml:space="preserve">attention. </w:t>
      </w:r>
    </w:p>
    <w:p w14:paraId="6B8ADD79" w14:textId="77777777" w:rsidR="00BB04D6" w:rsidRDefault="00BB04D6" w:rsidP="00BB04D6">
      <w:pPr>
        <w:pStyle w:val="Heading3"/>
      </w:pPr>
      <w:bookmarkStart w:id="1034" w:name="_Toc135399270"/>
      <w:bookmarkStart w:id="1035" w:name="_Toc149827825"/>
      <w:bookmarkStart w:id="1036" w:name="_Toc149829625"/>
      <w:bookmarkStart w:id="1037" w:name="_Toc151625255"/>
      <w:bookmarkStart w:id="1038" w:name="_Toc182834026"/>
      <w:r>
        <w:t>Internal complaints</w:t>
      </w:r>
      <w:bookmarkEnd w:id="1034"/>
      <w:bookmarkEnd w:id="1035"/>
      <w:bookmarkEnd w:id="1036"/>
      <w:bookmarkEnd w:id="1037"/>
      <w:bookmarkEnd w:id="1038"/>
    </w:p>
    <w:p w14:paraId="495F5488" w14:textId="77777777" w:rsidR="00BB04D6" w:rsidRDefault="00BB04D6" w:rsidP="00BB04D6">
      <w:pPr>
        <w:pStyle w:val="Body"/>
      </w:pPr>
      <w:r>
        <w:t xml:space="preserve">Trust members with internal complaints should raise them at a trust meeting for discussion. The chairperson should encourage and support this practice. If a trust member does not feel comfortable raising a concern at a meeting, they may do so directly with the chairperson. </w:t>
      </w:r>
    </w:p>
    <w:p w14:paraId="767C6B5E" w14:textId="291FC866" w:rsidR="004F70F7" w:rsidRDefault="00BB04D6" w:rsidP="00BB04D6">
      <w:pPr>
        <w:pStyle w:val="Body"/>
      </w:pPr>
      <w:r>
        <w:t xml:space="preserve">Complaints about interpersonal issues are the responsibility of chairperson to manage and ensure they do not </w:t>
      </w:r>
      <w:r w:rsidR="000B7852">
        <w:t xml:space="preserve">affect </w:t>
      </w:r>
      <w:r>
        <w:t xml:space="preserve">the </w:t>
      </w:r>
      <w:r w:rsidRPr="002E7C9A">
        <w:t xml:space="preserve">functioning of the trust. All trust members must to treat each other with courtesy and respect. Refer to </w:t>
      </w:r>
      <w:hyperlink w:anchor="_Topic_11._Managing" w:history="1">
        <w:r w:rsidR="004F70F7" w:rsidRPr="002E7C9A">
          <w:rPr>
            <w:rStyle w:val="Hyperlink"/>
          </w:rPr>
          <w:t>Topic 11. Managing poor trust member behaviour</w:t>
        </w:r>
      </w:hyperlink>
      <w:r w:rsidR="004F70F7" w:rsidRPr="002E7C9A">
        <w:t xml:space="preserve"> for more information.</w:t>
      </w:r>
    </w:p>
    <w:p w14:paraId="0D65E9F6" w14:textId="77777777" w:rsidR="00BB04D6" w:rsidRDefault="00BB04D6" w:rsidP="00BB04D6">
      <w:pPr>
        <w:pStyle w:val="Heading3"/>
      </w:pPr>
      <w:bookmarkStart w:id="1039" w:name="_Toc149827826"/>
      <w:bookmarkStart w:id="1040" w:name="_Toc149829626"/>
      <w:bookmarkStart w:id="1041" w:name="_Toc151625256"/>
      <w:bookmarkStart w:id="1042" w:name="_Toc182834027"/>
      <w:r w:rsidRPr="00361F2C">
        <w:t>Dispute Settlement Centre of Victoria</w:t>
      </w:r>
      <w:bookmarkEnd w:id="1039"/>
      <w:bookmarkEnd w:id="1040"/>
      <w:bookmarkEnd w:id="1041"/>
      <w:bookmarkEnd w:id="1042"/>
    </w:p>
    <w:p w14:paraId="363DE8B8" w14:textId="4357C7AC" w:rsidR="00401AA8" w:rsidRDefault="00BB04D6" w:rsidP="00BB04D6">
      <w:pPr>
        <w:pStyle w:val="Body"/>
      </w:pPr>
      <w:r>
        <w:t xml:space="preserve">The Dispute Settlement Centre of Victoria provides a free mediation service funded by the Victorian Government. They may be able to </w:t>
      </w:r>
      <w:r w:rsidR="008F1BAC">
        <w:t>help</w:t>
      </w:r>
      <w:r>
        <w:t xml:space="preserve"> mediate disputes. </w:t>
      </w:r>
    </w:p>
    <w:p w14:paraId="19CD280F" w14:textId="1993EA6D" w:rsidR="00BB04D6" w:rsidRDefault="00BB04D6" w:rsidP="00BB04D6">
      <w:pPr>
        <w:pStyle w:val="Body"/>
      </w:pPr>
      <w:r>
        <w:t>The</w:t>
      </w:r>
      <w:r w:rsidR="00401AA8" w:rsidRPr="00401AA8">
        <w:t xml:space="preserve"> </w:t>
      </w:r>
      <w:r w:rsidR="00401AA8">
        <w:t>Dispute Settlement Centre of Victoria</w:t>
      </w:r>
      <w:r>
        <w:t xml:space="preserve"> assess requests on a case-by-case basis and can be contacted via </w:t>
      </w:r>
      <w:r w:rsidR="00977693">
        <w:t xml:space="preserve">its </w:t>
      </w:r>
      <w:hyperlink r:id="rId209">
        <w:r w:rsidRPr="617F4A52">
          <w:rPr>
            <w:rStyle w:val="Hyperlink"/>
          </w:rPr>
          <w:t>online contact form</w:t>
        </w:r>
      </w:hyperlink>
      <w:r>
        <w:t xml:space="preserve"> &lt;https://www.disputes.vic.gov.au/about-us/contact-us&gt;. </w:t>
      </w:r>
    </w:p>
    <w:p w14:paraId="6E8688EF" w14:textId="77777777" w:rsidR="00BB04D6" w:rsidRPr="000C49EE" w:rsidRDefault="00BB04D6" w:rsidP="00BB04D6">
      <w:pPr>
        <w:pStyle w:val="Heading2"/>
      </w:pPr>
      <w:bookmarkStart w:id="1043" w:name="_Toc149827827"/>
      <w:bookmarkStart w:id="1044" w:name="_Toc149829627"/>
      <w:bookmarkStart w:id="1045" w:name="_Toc151625257"/>
      <w:bookmarkStart w:id="1046" w:name="_Toc182834028"/>
      <w:r w:rsidRPr="000C49EE">
        <w:t>Trust member and staff safety</w:t>
      </w:r>
      <w:bookmarkEnd w:id="1043"/>
      <w:bookmarkEnd w:id="1044"/>
      <w:bookmarkEnd w:id="1045"/>
      <w:bookmarkEnd w:id="1046"/>
    </w:p>
    <w:p w14:paraId="3A402F96" w14:textId="77777777" w:rsidR="00BB04D6" w:rsidRDefault="00BB04D6" w:rsidP="00BB04D6">
      <w:pPr>
        <w:pStyle w:val="Body"/>
      </w:pPr>
      <w:r>
        <w:t xml:space="preserve">Trust members and staff should not tolerate abuse or threats and should immediately remove themselves from threatening situations. The other party should be informed that their behaviour is inappropriate and that the trust will not engage with them until they behave appropriately. Threats to personal safety should be reported to Victoria Police. </w:t>
      </w:r>
    </w:p>
    <w:p w14:paraId="4B6E6396" w14:textId="77777777" w:rsidR="00BB04D6" w:rsidRPr="00A06EF5" w:rsidRDefault="00BB04D6" w:rsidP="00BB04D6">
      <w:pPr>
        <w:pStyle w:val="Heading2"/>
      </w:pPr>
      <w:bookmarkStart w:id="1047" w:name="_Toc135399273"/>
      <w:bookmarkStart w:id="1048" w:name="_Toc149827828"/>
      <w:bookmarkStart w:id="1049" w:name="_Toc149829628"/>
      <w:bookmarkStart w:id="1050" w:name="_Toc151625258"/>
      <w:bookmarkStart w:id="1051" w:name="_Toc182834029"/>
      <w:r w:rsidRPr="00A06EF5">
        <w:lastRenderedPageBreak/>
        <w:t>Banning people from the cemetery</w:t>
      </w:r>
      <w:bookmarkEnd w:id="1047"/>
      <w:bookmarkEnd w:id="1048"/>
      <w:bookmarkEnd w:id="1049"/>
      <w:bookmarkEnd w:id="1050"/>
      <w:bookmarkEnd w:id="1051"/>
    </w:p>
    <w:p w14:paraId="64EF4004" w14:textId="47512812" w:rsidR="00BB04D6" w:rsidRPr="00874686" w:rsidRDefault="00BB04D6" w:rsidP="00BB04D6">
      <w:pPr>
        <w:pStyle w:val="Body"/>
      </w:pPr>
      <w:r>
        <w:t>Cemetery trusts</w:t>
      </w:r>
      <w:r w:rsidRPr="00874686">
        <w:t xml:space="preserve"> may have disputes </w:t>
      </w:r>
      <w:r w:rsidR="00723968">
        <w:t xml:space="preserve">over </w:t>
      </w:r>
      <w:r>
        <w:t>the</w:t>
      </w:r>
      <w:r w:rsidRPr="00874686">
        <w:t xml:space="preserve"> activities of funeral directors, monumental masons</w:t>
      </w:r>
      <w:r>
        <w:t>,</w:t>
      </w:r>
      <w:r w:rsidRPr="00874686">
        <w:t xml:space="preserve"> contract gravediggers</w:t>
      </w:r>
      <w:r>
        <w:t xml:space="preserve"> or </w:t>
      </w:r>
      <w:r w:rsidRPr="00874686">
        <w:t xml:space="preserve">members of the public. </w:t>
      </w:r>
      <w:r>
        <w:t>If a</w:t>
      </w:r>
      <w:r w:rsidRPr="00874686">
        <w:t xml:space="preserve"> dispute occur</w:t>
      </w:r>
      <w:r>
        <w:t>s</w:t>
      </w:r>
      <w:r w:rsidRPr="00874686">
        <w:t>,</w:t>
      </w:r>
      <w:r>
        <w:t xml:space="preserve"> a</w:t>
      </w:r>
      <w:r w:rsidRPr="00874686">
        <w:t xml:space="preserve"> trust </w:t>
      </w:r>
      <w:r>
        <w:t>must</w:t>
      </w:r>
      <w:r w:rsidRPr="00874686">
        <w:t xml:space="preserve"> </w:t>
      </w:r>
      <w:r>
        <w:t xml:space="preserve">not </w:t>
      </w:r>
      <w:r w:rsidRPr="00874686">
        <w:t>simply ban a person</w:t>
      </w:r>
      <w:r w:rsidR="000B7852">
        <w:t xml:space="preserve"> from</w:t>
      </w:r>
      <w:r w:rsidRPr="00874686">
        <w:t xml:space="preserve"> </w:t>
      </w:r>
      <w:r>
        <w:t xml:space="preserve">cemetery grounds. </w:t>
      </w:r>
    </w:p>
    <w:p w14:paraId="4977C114" w14:textId="21D7CA93" w:rsidR="00BB04D6" w:rsidRDefault="00BB04D6" w:rsidP="00BB04D6">
      <w:pPr>
        <w:pStyle w:val="Body"/>
      </w:pPr>
      <w:r w:rsidRPr="00874686">
        <w:t>If a trust believes it has grounds to ban a person</w:t>
      </w:r>
      <w:r>
        <w:t xml:space="preserve">, </w:t>
      </w:r>
      <w:r w:rsidRPr="00874686">
        <w:t>it should seek independent legal advice before acting.</w:t>
      </w:r>
      <w:r>
        <w:t xml:space="preserve"> A ban should be a last resort and only used where there is a risk to health and safety.</w:t>
      </w:r>
      <w:r w:rsidRPr="00A550F6">
        <w:t xml:space="preserve"> </w:t>
      </w:r>
    </w:p>
    <w:p w14:paraId="1236FE20" w14:textId="3978CF93" w:rsidR="00BB04D6" w:rsidRDefault="00BB04D6" w:rsidP="00BB04D6">
      <w:pPr>
        <w:pStyle w:val="Body"/>
      </w:pPr>
      <w:r>
        <w:t>R</w:t>
      </w:r>
      <w:r w:rsidRPr="00A550F6">
        <w:t>estricti</w:t>
      </w:r>
      <w:r w:rsidR="000B7852">
        <w:t>ng</w:t>
      </w:r>
      <w:r w:rsidRPr="00A550F6">
        <w:t xml:space="preserve"> a person’s access must be in writing</w:t>
      </w:r>
      <w:r>
        <w:t>. It must cite</w:t>
      </w:r>
      <w:r w:rsidRPr="00A550F6">
        <w:t xml:space="preserve"> the reason, the duration and the power the trust is relying on to apply the ban</w:t>
      </w:r>
      <w:r>
        <w:t xml:space="preserve">. Any ban must allow a right of reply from the affected party for the trust to review its decision. The trust should review any restriction of access at least once every 12 months. </w:t>
      </w:r>
      <w:r w:rsidRPr="00A550F6">
        <w:t>The trust should advise the department before introducing any ban.</w:t>
      </w:r>
    </w:p>
    <w:p w14:paraId="62BFCDA4" w14:textId="77777777" w:rsidR="00BB04D6" w:rsidRPr="00E52322" w:rsidRDefault="00BB04D6" w:rsidP="00BB04D6">
      <w:pPr>
        <w:pStyle w:val="Heading2"/>
      </w:pPr>
      <w:bookmarkStart w:id="1052" w:name="_Toc135399263"/>
      <w:bookmarkStart w:id="1053" w:name="_Toc149827829"/>
      <w:bookmarkStart w:id="1054" w:name="_Toc149829629"/>
      <w:bookmarkStart w:id="1055" w:name="_Toc151625259"/>
      <w:bookmarkStart w:id="1056" w:name="_Toc182834030"/>
      <w:r w:rsidRPr="00E52322">
        <w:t>Escalation of complaints</w:t>
      </w:r>
      <w:bookmarkEnd w:id="1052"/>
      <w:bookmarkEnd w:id="1053"/>
      <w:bookmarkEnd w:id="1054"/>
      <w:bookmarkEnd w:id="1055"/>
      <w:bookmarkEnd w:id="1056"/>
    </w:p>
    <w:p w14:paraId="7340F95F" w14:textId="2673274E" w:rsidR="00BB04D6" w:rsidRPr="00E52322" w:rsidRDefault="002C2A6B" w:rsidP="00BB04D6">
      <w:pPr>
        <w:pStyle w:val="Heading3"/>
      </w:pPr>
      <w:bookmarkStart w:id="1057" w:name="_Toc135399267"/>
      <w:bookmarkStart w:id="1058" w:name="_Toc149827830"/>
      <w:bookmarkStart w:id="1059" w:name="_Toc149829630"/>
      <w:bookmarkStart w:id="1060" w:name="_Toc151625260"/>
      <w:bookmarkStart w:id="1061" w:name="_Toc135399268"/>
      <w:bookmarkStart w:id="1062" w:name="_Toc182834031"/>
      <w:r>
        <w:t>Contacting</w:t>
      </w:r>
      <w:r w:rsidR="00BB04D6" w:rsidRPr="00E52322">
        <w:t xml:space="preserve"> the department</w:t>
      </w:r>
      <w:bookmarkEnd w:id="1057"/>
      <w:bookmarkEnd w:id="1058"/>
      <w:bookmarkEnd w:id="1059"/>
      <w:bookmarkEnd w:id="1060"/>
      <w:bookmarkEnd w:id="1062"/>
    </w:p>
    <w:p w14:paraId="1EABA7D3" w14:textId="6AC00C72" w:rsidR="00BB04D6" w:rsidRDefault="00BB04D6" w:rsidP="00BB04D6">
      <w:pPr>
        <w:pStyle w:val="Body"/>
      </w:pPr>
      <w:r>
        <w:t xml:space="preserve">Trusts can contact the department for advice on managing a complaint. They should not refer a complaint to the department about trust services, products or decisions. </w:t>
      </w:r>
    </w:p>
    <w:p w14:paraId="3A521C4D" w14:textId="64AA6DA5" w:rsidR="00BB04D6" w:rsidRDefault="00BB04D6" w:rsidP="00BB04D6">
      <w:pPr>
        <w:pStyle w:val="Body"/>
      </w:pPr>
      <w:r>
        <w:t xml:space="preserve">If a complainant is unhappy with the trust’s response the trust may direct the complainant to the department or to the Victorian Ombudsman. Ensure the department’s role is clear to avoid unrealistic expectations </w:t>
      </w:r>
      <w:r w:rsidR="00773CEB">
        <w:t xml:space="preserve">from </w:t>
      </w:r>
      <w:r>
        <w:t xml:space="preserve">the complainant. </w:t>
      </w:r>
    </w:p>
    <w:p w14:paraId="7B1476DB" w14:textId="77777777" w:rsidR="00BB04D6" w:rsidRDefault="00BB04D6" w:rsidP="00BB04D6">
      <w:pPr>
        <w:pStyle w:val="Heading3"/>
      </w:pPr>
      <w:bookmarkStart w:id="1063" w:name="_Toc149827831"/>
      <w:bookmarkStart w:id="1064" w:name="_Toc149829631"/>
      <w:bookmarkStart w:id="1065" w:name="_Toc151625261"/>
      <w:bookmarkStart w:id="1066" w:name="_Toc182834032"/>
      <w:r>
        <w:t>Department consideration of complaints</w:t>
      </w:r>
      <w:bookmarkEnd w:id="1063"/>
      <w:bookmarkEnd w:id="1064"/>
      <w:bookmarkEnd w:id="1065"/>
      <w:bookmarkEnd w:id="1066"/>
      <w:r>
        <w:t xml:space="preserve"> </w:t>
      </w:r>
      <w:bookmarkEnd w:id="1061"/>
    </w:p>
    <w:p w14:paraId="11BE49AC" w14:textId="75F4B1D2" w:rsidR="00BB04D6" w:rsidRDefault="00BB04D6" w:rsidP="00BB04D6">
      <w:pPr>
        <w:pStyle w:val="Body"/>
      </w:pPr>
      <w:r>
        <w:t xml:space="preserve">If the department receives a complaint directly or via the Minister’s </w:t>
      </w:r>
      <w:r w:rsidR="005D042C">
        <w:t>o</w:t>
      </w:r>
      <w:r>
        <w:t xml:space="preserve">ffice, it will contact the trust for information. Trusts must cooperate and provide all relevant information to the department so it can review </w:t>
      </w:r>
      <w:r w:rsidR="00773CEB">
        <w:t xml:space="preserve">the </w:t>
      </w:r>
      <w:r>
        <w:t xml:space="preserve">issue and </w:t>
      </w:r>
      <w:r w:rsidR="00773CEB">
        <w:t xml:space="preserve">the </w:t>
      </w:r>
      <w:r>
        <w:t>steps the trust</w:t>
      </w:r>
      <w:r w:rsidR="00773CEB">
        <w:t xml:space="preserve"> took</w:t>
      </w:r>
      <w:r>
        <w:t xml:space="preserve">. </w:t>
      </w:r>
    </w:p>
    <w:p w14:paraId="4C1D1703" w14:textId="01840CD4" w:rsidR="00BB04D6" w:rsidRDefault="00BB04D6" w:rsidP="00BB04D6">
      <w:pPr>
        <w:pStyle w:val="Body"/>
      </w:pPr>
      <w:r>
        <w:t xml:space="preserve">Once the department has reviewed the matter it or the Minister will provide a response to the complainant. The department will inform the trust of the response. </w:t>
      </w:r>
    </w:p>
    <w:p w14:paraId="1308AB87" w14:textId="77777777" w:rsidR="00BB04D6" w:rsidRDefault="00BB04D6" w:rsidP="00BB04D6">
      <w:pPr>
        <w:pStyle w:val="Heading3"/>
      </w:pPr>
      <w:bookmarkStart w:id="1067" w:name="_Toc135399269"/>
      <w:bookmarkStart w:id="1068" w:name="_Toc149827832"/>
      <w:bookmarkStart w:id="1069" w:name="_Toc149829632"/>
      <w:bookmarkStart w:id="1070" w:name="_Toc151625262"/>
      <w:bookmarkStart w:id="1071" w:name="_Toc182834033"/>
      <w:r>
        <w:t>Significant governance failures and mismanagement</w:t>
      </w:r>
      <w:bookmarkEnd w:id="1067"/>
      <w:bookmarkEnd w:id="1068"/>
      <w:bookmarkEnd w:id="1069"/>
      <w:bookmarkEnd w:id="1070"/>
      <w:bookmarkEnd w:id="1071"/>
    </w:p>
    <w:p w14:paraId="4EA920ED" w14:textId="77777777" w:rsidR="00BB04D6" w:rsidRPr="00A550F6" w:rsidRDefault="00BB04D6" w:rsidP="00BB04D6">
      <w:pPr>
        <w:pStyle w:val="Body"/>
      </w:pPr>
      <w:r>
        <w:t>T</w:t>
      </w:r>
      <w:r w:rsidRPr="00A550F6">
        <w:t>he department can investigate significant matters relating to trust governance and financial affairs</w:t>
      </w:r>
      <w:r>
        <w:t xml:space="preserve"> such as</w:t>
      </w:r>
      <w:r w:rsidRPr="00A550F6">
        <w:t>:</w:t>
      </w:r>
    </w:p>
    <w:p w14:paraId="4960F77E" w14:textId="77777777" w:rsidR="00BB04D6" w:rsidRPr="00A550F6" w:rsidRDefault="00BB04D6" w:rsidP="00BB04D6">
      <w:pPr>
        <w:pStyle w:val="Bullet1"/>
      </w:pPr>
      <w:r>
        <w:t>fraud (for example, misappropriation of trust funds)</w:t>
      </w:r>
    </w:p>
    <w:p w14:paraId="28037CFC" w14:textId="77777777" w:rsidR="00BB04D6" w:rsidRPr="00A550F6" w:rsidRDefault="00BB04D6" w:rsidP="00BB04D6">
      <w:pPr>
        <w:pStyle w:val="Bullet1"/>
      </w:pPr>
      <w:r>
        <w:t>significant governance failure</w:t>
      </w:r>
    </w:p>
    <w:p w14:paraId="28DE8BB7" w14:textId="77777777" w:rsidR="00BB04D6" w:rsidRPr="00A550F6" w:rsidRDefault="00BB04D6" w:rsidP="00BB04D6">
      <w:pPr>
        <w:pStyle w:val="Bullet1"/>
      </w:pPr>
      <w:r>
        <w:t>poor record-keeping practices</w:t>
      </w:r>
    </w:p>
    <w:p w14:paraId="7CA2BFD9" w14:textId="77777777" w:rsidR="00BB04D6" w:rsidRPr="00A550F6" w:rsidRDefault="00BB04D6" w:rsidP="00BB04D6">
      <w:pPr>
        <w:pStyle w:val="Bullet1"/>
      </w:pPr>
      <w:r>
        <w:t>conflicts of interest.</w:t>
      </w:r>
    </w:p>
    <w:p w14:paraId="0AA6D5E8" w14:textId="77777777" w:rsidR="00BB04D6" w:rsidRDefault="00BB04D6" w:rsidP="00BB04D6">
      <w:pPr>
        <w:pStyle w:val="Bodyafterbullets"/>
      </w:pPr>
      <w:r>
        <w:t>For suspected fraud,</w:t>
      </w:r>
      <w:r w:rsidRPr="00A550F6">
        <w:t xml:space="preserve"> a person should </w:t>
      </w:r>
      <w:r>
        <w:t xml:space="preserve">immediately </w:t>
      </w:r>
      <w:r w:rsidRPr="00A550F6">
        <w:t>report their concerns to the chairperson</w:t>
      </w:r>
      <w:r>
        <w:t xml:space="preserve">. The chairperson </w:t>
      </w:r>
      <w:r w:rsidRPr="00A550F6">
        <w:t xml:space="preserve">must act and decide whether to </w:t>
      </w:r>
      <w:r>
        <w:t xml:space="preserve">internally </w:t>
      </w:r>
      <w:r w:rsidRPr="00A550F6">
        <w:t>investigate or report the</w:t>
      </w:r>
      <w:r>
        <w:t xml:space="preserve"> matter to </w:t>
      </w:r>
      <w:r w:rsidRPr="00A550F6">
        <w:t>the police</w:t>
      </w:r>
      <w:r>
        <w:t xml:space="preserve"> and the department. </w:t>
      </w:r>
    </w:p>
    <w:p w14:paraId="3D68D250" w14:textId="77777777" w:rsidR="00BB04D6" w:rsidRPr="008253ED" w:rsidRDefault="00BB04D6" w:rsidP="00DC7331">
      <w:pPr>
        <w:pStyle w:val="Heading3"/>
      </w:pPr>
      <w:bookmarkStart w:id="1072" w:name="_Toc149827833"/>
      <w:bookmarkStart w:id="1073" w:name="_Toc149829633"/>
      <w:bookmarkStart w:id="1074" w:name="_Toc151625263"/>
      <w:bookmarkStart w:id="1075" w:name="_Toc182834034"/>
      <w:r w:rsidRPr="008253ED">
        <w:lastRenderedPageBreak/>
        <w:t>Victorian Ombudsman</w:t>
      </w:r>
      <w:bookmarkEnd w:id="1072"/>
      <w:bookmarkEnd w:id="1073"/>
      <w:bookmarkEnd w:id="1074"/>
      <w:bookmarkEnd w:id="1075"/>
    </w:p>
    <w:p w14:paraId="79592744" w14:textId="77777777" w:rsidR="00BB04D6" w:rsidRDefault="00BB04D6" w:rsidP="00DC7331">
      <w:pPr>
        <w:pStyle w:val="Body"/>
        <w:keepNext/>
        <w:keepLines/>
      </w:pPr>
      <w:r>
        <w:t xml:space="preserve">The Victorian Ombudsman can investigate complaints about Victorian public organisations including trusts. If a person is dissatisfied with the trust’s response they can make a complaint to the Victorian Ombudsman via the </w:t>
      </w:r>
      <w:hyperlink r:id="rId210" w:history="1">
        <w:r w:rsidRPr="007A37AF">
          <w:rPr>
            <w:rStyle w:val="Hyperlink"/>
          </w:rPr>
          <w:t>online complaint form</w:t>
        </w:r>
      </w:hyperlink>
      <w:r>
        <w:t xml:space="preserve"> &lt;</w:t>
      </w:r>
      <w:r w:rsidRPr="007A37AF">
        <w:t>https://www.ombudsman.vic.gov.au/complaints/make-complaint</w:t>
      </w:r>
      <w:r>
        <w:t xml:space="preserve">&gt;. </w:t>
      </w:r>
    </w:p>
    <w:p w14:paraId="6C446498" w14:textId="77777777" w:rsidR="00BB04D6" w:rsidRPr="008747DD" w:rsidRDefault="00BB04D6" w:rsidP="00BB04D6">
      <w:pPr>
        <w:pStyle w:val="Heading2"/>
      </w:pPr>
      <w:bookmarkStart w:id="1076" w:name="_Toc149827834"/>
      <w:bookmarkStart w:id="1077" w:name="_Toc149829634"/>
      <w:bookmarkStart w:id="1078" w:name="_Toc151625264"/>
      <w:bookmarkStart w:id="1079" w:name="_Toc182834035"/>
      <w:r w:rsidRPr="008747DD">
        <w:t>Formal appeal</w:t>
      </w:r>
      <w:bookmarkEnd w:id="1076"/>
      <w:bookmarkEnd w:id="1077"/>
      <w:bookmarkEnd w:id="1078"/>
      <w:bookmarkEnd w:id="1079"/>
    </w:p>
    <w:p w14:paraId="16D41607" w14:textId="24B7831E" w:rsidR="00BB04D6" w:rsidRDefault="006902E2" w:rsidP="00BB04D6">
      <w:pPr>
        <w:pStyle w:val="Heading3"/>
      </w:pPr>
      <w:bookmarkStart w:id="1080" w:name="_Toc182834036"/>
      <w:r>
        <w:t>VCAT</w:t>
      </w:r>
      <w:bookmarkEnd w:id="1080"/>
    </w:p>
    <w:p w14:paraId="615DD94A" w14:textId="7945163A" w:rsidR="00BB04D6" w:rsidRPr="00A550F6" w:rsidRDefault="00BB04D6" w:rsidP="00BB04D6">
      <w:pPr>
        <w:pStyle w:val="Body"/>
      </w:pPr>
      <w:r>
        <w:t>A</w:t>
      </w:r>
      <w:r w:rsidRPr="00A550F6">
        <w:t xml:space="preserve"> right </w:t>
      </w:r>
      <w:r>
        <w:t xml:space="preserve">holder can make an application to </w:t>
      </w:r>
      <w:r w:rsidR="006902E2">
        <w:t>VCAT</w:t>
      </w:r>
      <w:r w:rsidRPr="00A550F6">
        <w:t xml:space="preserve"> to review a </w:t>
      </w:r>
      <w:r>
        <w:t xml:space="preserve">trust decision </w:t>
      </w:r>
      <w:r w:rsidR="00723968">
        <w:t>about</w:t>
      </w:r>
      <w:r w:rsidRPr="00A550F6">
        <w:t>:</w:t>
      </w:r>
    </w:p>
    <w:p w14:paraId="6865E869" w14:textId="77777777" w:rsidR="00BB04D6" w:rsidRPr="00A550F6" w:rsidRDefault="00BB04D6" w:rsidP="00BB04D6">
      <w:pPr>
        <w:pStyle w:val="Bullet1"/>
      </w:pPr>
      <w:r>
        <w:t>refusal to grant an approval to establish a memorial or a place of interment in the cemetery, or</w:t>
      </w:r>
    </w:p>
    <w:p w14:paraId="28920001" w14:textId="77777777" w:rsidR="00BB04D6" w:rsidRDefault="00BB04D6" w:rsidP="00BB04D6">
      <w:pPr>
        <w:pStyle w:val="Bullet1"/>
      </w:pPr>
      <w:r>
        <w:t>grant of an approval to establish or alter a memorial or a place of interment in the cemetery subject to terms and conditions.</w:t>
      </w:r>
    </w:p>
    <w:p w14:paraId="0416E382" w14:textId="77777777" w:rsidR="00BB04D6" w:rsidRDefault="00BB04D6" w:rsidP="00BB04D6">
      <w:pPr>
        <w:pStyle w:val="Heading2"/>
      </w:pPr>
      <w:bookmarkStart w:id="1081" w:name="_Toc151625266"/>
      <w:bookmarkStart w:id="1082" w:name="_Toc135399274"/>
      <w:bookmarkStart w:id="1083" w:name="_Toc149827836"/>
      <w:bookmarkStart w:id="1084" w:name="_Toc149829636"/>
      <w:bookmarkStart w:id="1085" w:name="_Toc182834037"/>
      <w:r w:rsidRPr="001E0F5F">
        <w:t>Fraud and corruption control and public interest disclosures</w:t>
      </w:r>
      <w:bookmarkEnd w:id="1081"/>
      <w:bookmarkEnd w:id="1085"/>
    </w:p>
    <w:p w14:paraId="367DAD94" w14:textId="77777777" w:rsidR="00BB04D6" w:rsidRDefault="00BB04D6" w:rsidP="00BB04D6">
      <w:pPr>
        <w:pStyle w:val="Body"/>
      </w:pPr>
      <w:r w:rsidRPr="001E0F5F">
        <w:t>Fraud and corruption in cemetery trusts is not tolerated. This message should be conveyed and promoted to all cemetery trust members and, if applicable, trust employees and contractors.</w:t>
      </w:r>
    </w:p>
    <w:p w14:paraId="2A39E69A" w14:textId="49EC4282" w:rsidR="00096CC8" w:rsidRDefault="00096CC8" w:rsidP="00096CC8">
      <w:pPr>
        <w:pStyle w:val="Body"/>
      </w:pPr>
      <w:r>
        <w:t>Cemetery trusts are not authorised to receive public interest disclosures. If a person (including a trust member, employee or contractor) wishes to make a public interest disclosure about a cemetery trust or a cemetery trust member, employee or contractor, they must contact IBAC directly.</w:t>
      </w:r>
    </w:p>
    <w:p w14:paraId="04EDA7CA" w14:textId="0E5EA2A5" w:rsidR="00096CC8" w:rsidRPr="001E0F5F" w:rsidRDefault="00096CC8" w:rsidP="00BB04D6">
      <w:pPr>
        <w:pStyle w:val="Body"/>
      </w:pPr>
      <w:r>
        <w:t xml:space="preserve">Refer to </w:t>
      </w:r>
      <w:hyperlink w:anchor="_Topic_13._Integrity" w:history="1">
        <w:r w:rsidRPr="002E7C9A">
          <w:rPr>
            <w:rStyle w:val="Hyperlink"/>
          </w:rPr>
          <w:t>Topic 13. Integrity</w:t>
        </w:r>
      </w:hyperlink>
      <w:r w:rsidRPr="002E7C9A">
        <w:t xml:space="preserve"> for</w:t>
      </w:r>
      <w:r>
        <w:t xml:space="preserve"> more information.</w:t>
      </w:r>
    </w:p>
    <w:p w14:paraId="01659FF8" w14:textId="07C0500B" w:rsidR="00BB04D6" w:rsidRPr="008747DD" w:rsidRDefault="000738A9" w:rsidP="00BB04D6">
      <w:pPr>
        <w:pStyle w:val="Heading2"/>
      </w:pPr>
      <w:bookmarkStart w:id="1086" w:name="_Toc151625270"/>
      <w:bookmarkStart w:id="1087" w:name="_Toc182834038"/>
      <w:r>
        <w:t>Other</w:t>
      </w:r>
      <w:r w:rsidRPr="008747DD">
        <w:t xml:space="preserve"> </w:t>
      </w:r>
      <w:r w:rsidR="00BB04D6" w:rsidRPr="008747DD">
        <w:t>resources</w:t>
      </w:r>
      <w:bookmarkEnd w:id="1082"/>
      <w:bookmarkEnd w:id="1083"/>
      <w:bookmarkEnd w:id="1084"/>
      <w:bookmarkEnd w:id="1086"/>
      <w:bookmarkEnd w:id="1087"/>
    </w:p>
    <w:p w14:paraId="32B6A66A" w14:textId="77777777" w:rsidR="00BB04D6" w:rsidRPr="00211770" w:rsidRDefault="00C05191" w:rsidP="00BB04D6">
      <w:pPr>
        <w:pStyle w:val="Bullet1"/>
      </w:pPr>
      <w:hyperlink r:id="rId211">
        <w:r w:rsidR="00BB04D6" w:rsidRPr="00DE5790">
          <w:rPr>
            <w:rStyle w:val="Hyperlink"/>
          </w:rPr>
          <w:t>Victorian Ombudsman good practice guides</w:t>
        </w:r>
      </w:hyperlink>
      <w:r w:rsidR="00BB04D6" w:rsidRPr="00211770">
        <w:t xml:space="preserve"> &lt;https://www.ombudsman.vic.gov.au/learn-from-us/practice-guides/&gt;</w:t>
      </w:r>
    </w:p>
    <w:p w14:paraId="241B08A0" w14:textId="77777777" w:rsidR="00BB04D6" w:rsidRPr="00211770" w:rsidRDefault="00BB04D6" w:rsidP="00BB04D6">
      <w:pPr>
        <w:pStyle w:val="Bullet2"/>
      </w:pPr>
      <w:r w:rsidRPr="00211770">
        <w:t>Handling complaints</w:t>
      </w:r>
    </w:p>
    <w:p w14:paraId="3C26B87B" w14:textId="77777777" w:rsidR="00BB04D6" w:rsidRPr="00211770" w:rsidRDefault="00BB04D6" w:rsidP="00BB04D6">
      <w:pPr>
        <w:pStyle w:val="Bullet2"/>
      </w:pPr>
      <w:r w:rsidRPr="00211770">
        <w:t>Managing complex complainant behaviour</w:t>
      </w:r>
    </w:p>
    <w:p w14:paraId="34801A6B" w14:textId="77777777" w:rsidR="00BB04D6" w:rsidRPr="00211770" w:rsidRDefault="00BB04D6" w:rsidP="00BB04D6">
      <w:pPr>
        <w:pStyle w:val="Bullet2"/>
      </w:pPr>
      <w:r w:rsidRPr="00211770">
        <w:t>Complaints handling in a crisis</w:t>
      </w:r>
    </w:p>
    <w:p w14:paraId="318240DB" w14:textId="77777777" w:rsidR="00BB04D6" w:rsidRPr="00211770" w:rsidRDefault="00BB04D6" w:rsidP="00BB04D6">
      <w:pPr>
        <w:pStyle w:val="Bullet2"/>
      </w:pPr>
      <w:r w:rsidRPr="00211770">
        <w:t>Managing complaints involving human rights</w:t>
      </w:r>
    </w:p>
    <w:p w14:paraId="6CFEDE0F" w14:textId="77777777" w:rsidR="00BB04D6" w:rsidRPr="00211770" w:rsidRDefault="00BB04D6" w:rsidP="00BB04D6">
      <w:pPr>
        <w:pStyle w:val="Bullet2"/>
      </w:pPr>
      <w:r w:rsidRPr="00211770">
        <w:t>Apologies</w:t>
      </w:r>
    </w:p>
    <w:p w14:paraId="0899D0C0" w14:textId="77777777" w:rsidR="00BB04D6" w:rsidRDefault="00C05191" w:rsidP="00BB04D6">
      <w:pPr>
        <w:pStyle w:val="Bullet1"/>
        <w:ind w:left="464"/>
      </w:pPr>
      <w:hyperlink r:id="rId212">
        <w:r w:rsidR="00BB04D6" w:rsidRPr="16C7B925">
          <w:rPr>
            <w:rStyle w:val="Hyperlink"/>
          </w:rPr>
          <w:t>Institute of Community Directors Australia policy bank</w:t>
        </w:r>
      </w:hyperlink>
      <w:r w:rsidR="00BB04D6" w:rsidRPr="16C7B925">
        <w:rPr>
          <w:rStyle w:val="Hyperlink"/>
        </w:rPr>
        <w:t xml:space="preserve"> </w:t>
      </w:r>
      <w:r w:rsidR="00BB04D6">
        <w:t>&lt;https://communitydirectors.com.au/tools-resources/policy-bank&gt;</w:t>
      </w:r>
    </w:p>
    <w:p w14:paraId="0FEA0D6D" w14:textId="77777777" w:rsidR="00BB04D6" w:rsidRPr="00211770" w:rsidRDefault="00BB04D6" w:rsidP="00BB04D6">
      <w:pPr>
        <w:pStyle w:val="Bullet2"/>
      </w:pPr>
      <w:r w:rsidRPr="00211770">
        <w:t>Complaints handling policy</w:t>
      </w:r>
    </w:p>
    <w:p w14:paraId="2111C081" w14:textId="77777777" w:rsidR="00BB04D6" w:rsidRPr="00211770" w:rsidRDefault="00BB04D6" w:rsidP="00BB04D6">
      <w:pPr>
        <w:pStyle w:val="Bullet2"/>
      </w:pPr>
      <w:r w:rsidRPr="00211770">
        <w:t>Fraud risk management policy</w:t>
      </w:r>
    </w:p>
    <w:p w14:paraId="4112C74A" w14:textId="77777777" w:rsidR="00BB04D6" w:rsidRPr="00211770" w:rsidRDefault="00BB04D6" w:rsidP="00BB04D6">
      <w:pPr>
        <w:pStyle w:val="Bullet2"/>
      </w:pPr>
      <w:r w:rsidRPr="00211770">
        <w:t>Whistle-blower policy</w:t>
      </w:r>
    </w:p>
    <w:p w14:paraId="08744517" w14:textId="77777777" w:rsidR="00BB04D6" w:rsidRDefault="00C05191" w:rsidP="00BB04D6">
      <w:pPr>
        <w:pStyle w:val="Bullet1"/>
        <w:ind w:left="464"/>
      </w:pPr>
      <w:hyperlink r:id="rId213">
        <w:r w:rsidR="00BB04D6" w:rsidRPr="16C7B925">
          <w:rPr>
            <w:rStyle w:val="Hyperlink"/>
          </w:rPr>
          <w:t>Dispute Settlement Centre of Victoria</w:t>
        </w:r>
      </w:hyperlink>
      <w:r w:rsidR="00BB04D6">
        <w:t xml:space="preserve"> &lt;https://www.disputes.vic.gov.au/information-and-advice/reaching-an-agreement&gt;</w:t>
      </w:r>
    </w:p>
    <w:p w14:paraId="6F8B49B6" w14:textId="77777777" w:rsidR="00BB04D6" w:rsidRPr="006C13C0" w:rsidRDefault="00BB04D6" w:rsidP="006C13C0">
      <w:pPr>
        <w:pStyle w:val="Body"/>
      </w:pPr>
      <w:bookmarkStart w:id="1088" w:name="_Referral_to_the"/>
      <w:bookmarkEnd w:id="1088"/>
      <w:r w:rsidRPr="006C13C0">
        <w:br w:type="page"/>
      </w:r>
    </w:p>
    <w:p w14:paraId="5DB8F253" w14:textId="758D0EFF" w:rsidR="00854DD1" w:rsidRDefault="00854DD1" w:rsidP="00854DD1">
      <w:pPr>
        <w:pStyle w:val="Heading1"/>
      </w:pPr>
      <w:bookmarkStart w:id="1089" w:name="_Topic_31._Employing"/>
      <w:bookmarkStart w:id="1090" w:name="_Topic_30._Employing"/>
      <w:bookmarkStart w:id="1091" w:name="_Toc182834039"/>
      <w:bookmarkEnd w:id="508"/>
      <w:bookmarkEnd w:id="509"/>
      <w:bookmarkEnd w:id="510"/>
      <w:bookmarkEnd w:id="511"/>
      <w:bookmarkEnd w:id="512"/>
      <w:bookmarkEnd w:id="513"/>
      <w:bookmarkEnd w:id="1089"/>
      <w:bookmarkEnd w:id="1090"/>
      <w:r w:rsidRPr="00F844DF">
        <w:lastRenderedPageBreak/>
        <w:t xml:space="preserve">Topic </w:t>
      </w:r>
      <w:r w:rsidR="002F3042" w:rsidRPr="00F844DF">
        <w:t>3</w:t>
      </w:r>
      <w:r w:rsidR="00AB62C1">
        <w:t>0</w:t>
      </w:r>
      <w:r w:rsidRPr="00F844DF">
        <w:t>. Employing and managing staff</w:t>
      </w:r>
      <w:bookmarkEnd w:id="1091"/>
    </w:p>
    <w:p w14:paraId="41CBBD08" w14:textId="77777777" w:rsidR="00262E3E" w:rsidRDefault="00262E3E" w:rsidP="00262E3E">
      <w:pPr>
        <w:pStyle w:val="Heading2"/>
      </w:pPr>
      <w:bookmarkStart w:id="1092" w:name="_Toc264721702"/>
      <w:bookmarkStart w:id="1093" w:name="_Toc499302555"/>
      <w:bookmarkStart w:id="1094" w:name="_Toc79754608"/>
      <w:bookmarkStart w:id="1095" w:name="_Toc81381438"/>
      <w:bookmarkStart w:id="1096" w:name="_Toc151624998"/>
      <w:bookmarkStart w:id="1097" w:name="_Toc182834040"/>
      <w:r>
        <w:t>Class A cemetery trust CEO</w:t>
      </w:r>
      <w:bookmarkEnd w:id="1097"/>
    </w:p>
    <w:p w14:paraId="401FA1AA" w14:textId="42BC0318" w:rsidR="00262E3E" w:rsidRPr="0098787A" w:rsidRDefault="00262E3E" w:rsidP="00262E3E">
      <w:pPr>
        <w:pStyle w:val="Body"/>
      </w:pPr>
      <w:r>
        <w:t xml:space="preserve">Refer to </w:t>
      </w:r>
      <w:hyperlink w:anchor="_Topic_14._Additional" w:history="1">
        <w:r w:rsidRPr="002E7C9A">
          <w:rPr>
            <w:rStyle w:val="Hyperlink"/>
          </w:rPr>
          <w:t xml:space="preserve">Topic 14. </w:t>
        </w:r>
        <w:r w:rsidR="000738A9">
          <w:rPr>
            <w:rStyle w:val="Hyperlink"/>
          </w:rPr>
          <w:t>Other</w:t>
        </w:r>
        <w:r w:rsidR="000738A9" w:rsidRPr="002E7C9A">
          <w:rPr>
            <w:rStyle w:val="Hyperlink"/>
          </w:rPr>
          <w:t xml:space="preserve"> </w:t>
        </w:r>
        <w:r w:rsidRPr="002E7C9A">
          <w:rPr>
            <w:rStyle w:val="Hyperlink"/>
          </w:rPr>
          <w:t>requirements for Class A cemetery trusts</w:t>
        </w:r>
      </w:hyperlink>
      <w:r w:rsidRPr="002E7C9A">
        <w:t xml:space="preserve"> for information</w:t>
      </w:r>
      <w:r>
        <w:t xml:space="preserve"> about employing and managing Class A cemetery trust CEOs.</w:t>
      </w:r>
    </w:p>
    <w:p w14:paraId="6323E86D" w14:textId="1A1B88B1" w:rsidR="00854DD1" w:rsidRPr="005D01EF" w:rsidRDefault="00262E3E" w:rsidP="00854DD1">
      <w:pPr>
        <w:pStyle w:val="Heading2"/>
      </w:pPr>
      <w:bookmarkStart w:id="1098" w:name="_Toc182834041"/>
      <w:r>
        <w:t>Class B cemetery t</w:t>
      </w:r>
      <w:r w:rsidR="00854DD1" w:rsidRPr="005D01EF">
        <w:t>rust secretary or manager</w:t>
      </w:r>
      <w:bookmarkEnd w:id="1092"/>
      <w:bookmarkEnd w:id="1093"/>
      <w:bookmarkEnd w:id="1094"/>
      <w:bookmarkEnd w:id="1095"/>
      <w:bookmarkEnd w:id="1096"/>
      <w:bookmarkEnd w:id="1098"/>
    </w:p>
    <w:p w14:paraId="73988CDD" w14:textId="79564110" w:rsidR="00854DD1" w:rsidRPr="005D01EF" w:rsidRDefault="00854DD1" w:rsidP="00854DD1">
      <w:pPr>
        <w:pStyle w:val="Body"/>
      </w:pPr>
      <w:r w:rsidRPr="005D01EF">
        <w:t xml:space="preserve">Although there is no reference in the Cemeteries Act about the position of secretary or manager, the cemetery trust may appoint a person to attend to routine business matters and to perform powers and duties delegated by the </w:t>
      </w:r>
      <w:r w:rsidR="006E02CB">
        <w:t xml:space="preserve">cemetery </w:t>
      </w:r>
      <w:r w:rsidRPr="005D01EF">
        <w:t>trust.</w:t>
      </w:r>
      <w:r w:rsidR="00654B89">
        <w:t xml:space="preserve"> </w:t>
      </w:r>
      <w:r w:rsidR="00654B89" w:rsidRPr="002E7C9A">
        <w:t xml:space="preserve">Refer to </w:t>
      </w:r>
      <w:hyperlink w:anchor="_Topic_5._Class" w:history="1">
        <w:r w:rsidR="00654B89" w:rsidRPr="002E7C9A">
          <w:rPr>
            <w:rStyle w:val="Hyperlink"/>
          </w:rPr>
          <w:t>Topic 5. Class B trust secretaries</w:t>
        </w:r>
      </w:hyperlink>
      <w:r w:rsidR="00654B89">
        <w:t xml:space="preserve"> for more information.</w:t>
      </w:r>
    </w:p>
    <w:p w14:paraId="79B3C292" w14:textId="77777777" w:rsidR="00A44424" w:rsidRDefault="00854DD1" w:rsidP="00854DD1">
      <w:pPr>
        <w:pStyle w:val="Body"/>
      </w:pPr>
      <w:r w:rsidRPr="005D01EF">
        <w:t xml:space="preserve">Depending on the size and operations of the </w:t>
      </w:r>
      <w:r w:rsidR="006E02CB">
        <w:t xml:space="preserve">cemetery </w:t>
      </w:r>
      <w:r w:rsidRPr="005D01EF">
        <w:t xml:space="preserve">trust, the role of secretary or manager may be paid or voluntary. Where this is a paid position, the </w:t>
      </w:r>
      <w:r w:rsidR="00F93B8F">
        <w:t xml:space="preserve">cemetery </w:t>
      </w:r>
      <w:r w:rsidRPr="005D01EF">
        <w:t xml:space="preserve">trust should ensure </w:t>
      </w:r>
      <w:r w:rsidR="009600FF">
        <w:t xml:space="preserve">it develops a </w:t>
      </w:r>
      <w:r w:rsidRPr="00A44424">
        <w:t>position description</w:t>
      </w:r>
      <w:r w:rsidRPr="005D01EF">
        <w:t xml:space="preserve"> and </w:t>
      </w:r>
      <w:r w:rsidR="009600FF">
        <w:t xml:space="preserve">completes </w:t>
      </w:r>
      <w:r w:rsidRPr="005D01EF">
        <w:t xml:space="preserve">an employment contract. </w:t>
      </w:r>
    </w:p>
    <w:p w14:paraId="52AD1EDA" w14:textId="77777777" w:rsidR="00A44424" w:rsidRDefault="00A44424" w:rsidP="00AD698E">
      <w:pPr>
        <w:pStyle w:val="Body"/>
        <w:spacing w:after="240"/>
      </w:pPr>
      <w:r>
        <w:t>The department has developed a secretary position description template for Class B cemetery trust that be adapted to suit the needs of individual cemetery trusts.</w:t>
      </w:r>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A44424" w14:paraId="5811A24F" w14:textId="77777777" w:rsidTr="006B3D66">
        <w:tc>
          <w:tcPr>
            <w:tcW w:w="9288" w:type="dxa"/>
          </w:tcPr>
          <w:p w14:paraId="56856F74" w14:textId="4709DC90" w:rsidR="00A44424" w:rsidRDefault="00A44424" w:rsidP="006B3D66">
            <w:pPr>
              <w:pStyle w:val="Tabletext"/>
            </w:pPr>
            <w:bookmarkStart w:id="1099" w:name="_Hlk157682419"/>
            <w:r>
              <w:rPr>
                <w:noProof/>
              </w:rPr>
              <w:drawing>
                <wp:anchor distT="0" distB="0" distL="114300" distR="114300" simplePos="0" relativeHeight="251842560" behindDoc="0" locked="0" layoutInCell="1" allowOverlap="1" wp14:anchorId="2968D6BE" wp14:editId="0D2B2907">
                  <wp:simplePos x="0" y="0"/>
                  <wp:positionH relativeFrom="column">
                    <wp:posOffset>-26670</wp:posOffset>
                  </wp:positionH>
                  <wp:positionV relativeFrom="paragraph">
                    <wp:posOffset>21004</wp:posOffset>
                  </wp:positionV>
                  <wp:extent cx="562610" cy="562610"/>
                  <wp:effectExtent l="76200" t="0" r="0" b="0"/>
                  <wp:wrapSquare wrapText="bothSides"/>
                  <wp:docPr id="2002025005" name="Graphic 20020250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05" name="Graphic 2002025005">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214" w:history="1">
              <w:r>
                <w:rPr>
                  <w:rStyle w:val="Hyperlink"/>
                </w:rPr>
                <w:t>Secretary position description template for Class B cemetery trusts</w:t>
              </w:r>
            </w:hyperlink>
            <w:r w:rsidR="00234B02">
              <w:t xml:space="preserve"> </w:t>
            </w:r>
            <w:r>
              <w:t>&lt;</w:t>
            </w:r>
            <w:r w:rsidRPr="00876954">
              <w:t>https://www.health.vic.gov.au/cemeteries-and-crematoria/recruitment-and-advertising</w:t>
            </w:r>
            <w:r>
              <w:t>&gt;</w:t>
            </w:r>
          </w:p>
        </w:tc>
      </w:tr>
    </w:tbl>
    <w:bookmarkEnd w:id="1099"/>
    <w:p w14:paraId="27F2508B" w14:textId="605F5CD9" w:rsidR="00854DD1" w:rsidRPr="005D01EF" w:rsidRDefault="00854DD1" w:rsidP="00AD698E">
      <w:pPr>
        <w:pStyle w:val="Bodyaftertablefigure"/>
      </w:pPr>
      <w:r w:rsidRPr="005D01EF">
        <w:t xml:space="preserve">Any payment made to </w:t>
      </w:r>
      <w:r w:rsidR="0004096E">
        <w:t>a</w:t>
      </w:r>
      <w:r w:rsidRPr="005D01EF">
        <w:t xml:space="preserve"> secretary should </w:t>
      </w:r>
      <w:r w:rsidR="00374B9D">
        <w:t>match</w:t>
      </w:r>
      <w:r w:rsidRPr="005D01EF">
        <w:t xml:space="preserve"> the duties of the position.</w:t>
      </w:r>
      <w:r w:rsidR="00AD698E">
        <w:t xml:space="preserve"> </w:t>
      </w:r>
      <w:r w:rsidRPr="005D01EF">
        <w:t xml:space="preserve">The Local Government Industry Award may be used as a guide when determining wages for administration staff. </w:t>
      </w:r>
      <w:r w:rsidR="00AD698E">
        <w:t>Cemetery t</w:t>
      </w:r>
      <w:r w:rsidRPr="005D01EF">
        <w:t xml:space="preserve">rusts can calculate the current award rate using the Fair Work Ombudsman’s online </w:t>
      </w:r>
      <w:hyperlink r:id="rId215" w:history="1">
        <w:r w:rsidRPr="005D01EF">
          <w:rPr>
            <w:rStyle w:val="Hyperlink"/>
          </w:rPr>
          <w:t>Pay and conditions tool</w:t>
        </w:r>
      </w:hyperlink>
      <w:r w:rsidRPr="005D01EF">
        <w:t xml:space="preserve"> &lt;https://calculate.fairwork.gov.au/&gt;. </w:t>
      </w:r>
    </w:p>
    <w:p w14:paraId="25BFC549" w14:textId="77777777" w:rsidR="00536C65" w:rsidRDefault="00854DD1" w:rsidP="000653AB">
      <w:pPr>
        <w:pStyle w:val="Body"/>
      </w:pPr>
      <w:r w:rsidRPr="005D01EF">
        <w:t xml:space="preserve">Advice about appropriate pay, working conditions and employment contracts is available on the </w:t>
      </w:r>
      <w:hyperlink r:id="rId216" w:history="1">
        <w:r w:rsidRPr="005D01EF">
          <w:rPr>
            <w:rStyle w:val="Hyperlink"/>
          </w:rPr>
          <w:t>Fair Work Ombudsman website</w:t>
        </w:r>
      </w:hyperlink>
      <w:r w:rsidRPr="004A0AA4">
        <w:t xml:space="preserve"> &lt;https://www.fairwork.gov.au/&gt;.</w:t>
      </w:r>
      <w:r w:rsidR="0036173E">
        <w:t xml:space="preserve"> </w:t>
      </w:r>
      <w:r w:rsidR="000653AB">
        <w:t>Cemetery trusts</w:t>
      </w:r>
      <w:r w:rsidR="000653AB" w:rsidRPr="005D01EF">
        <w:t xml:space="preserve"> must ensure the terms and conditions under which any person performs work are lawful.</w:t>
      </w:r>
      <w:r w:rsidR="000653AB" w:rsidRPr="007A6699">
        <w:t xml:space="preserve"> </w:t>
      </w:r>
      <w:r w:rsidR="000653AB" w:rsidRPr="005D01EF">
        <w:t>Cemetery trusts should familiarise themselves with the</w:t>
      </w:r>
      <w:r w:rsidR="000653AB">
        <w:t xml:space="preserve"> information, resources and tools on the</w:t>
      </w:r>
      <w:r w:rsidR="000653AB" w:rsidRPr="005D01EF">
        <w:t xml:space="preserve"> </w:t>
      </w:r>
      <w:hyperlink r:id="rId217" w:history="1">
        <w:hyperlink r:id="rId218" w:history="1">
          <w:r w:rsidR="000653AB">
            <w:rPr>
              <w:rStyle w:val="Hyperlink"/>
            </w:rPr>
            <w:t>Fair Work Ombudsman’s</w:t>
          </w:r>
        </w:hyperlink>
        <w:r w:rsidR="000653AB" w:rsidRPr="005D01EF">
          <w:rPr>
            <w:rStyle w:val="Hyperlink"/>
          </w:rPr>
          <w:t xml:space="preserve"> website</w:t>
        </w:r>
      </w:hyperlink>
      <w:r w:rsidR="000653AB" w:rsidRPr="005D01EF">
        <w:t xml:space="preserve"> &lt;https://www.fairwork.gov.au&gt;. </w:t>
      </w:r>
    </w:p>
    <w:p w14:paraId="218E0134" w14:textId="2F8BEAE9" w:rsidR="000653AB" w:rsidRPr="005D01EF" w:rsidRDefault="000653AB" w:rsidP="000653AB">
      <w:pPr>
        <w:pStyle w:val="Body"/>
      </w:pPr>
      <w:r w:rsidRPr="005D01EF">
        <w:t>Any questions about these matters should be directed to the office of the Fair Work Ombudsman</w:t>
      </w:r>
      <w:r>
        <w:t>.</w:t>
      </w:r>
    </w:p>
    <w:p w14:paraId="658C7CAB" w14:textId="5698027F" w:rsidR="00854DD1" w:rsidRPr="005D01EF" w:rsidRDefault="00854DD1" w:rsidP="00854DD1">
      <w:pPr>
        <w:pStyle w:val="Body"/>
      </w:pPr>
      <w:r w:rsidRPr="004A0AA4">
        <w:t>Note: Trust</w:t>
      </w:r>
      <w:r w:rsidRPr="005D01EF">
        <w:t xml:space="preserve"> members may be appointed to the role of trust secretary. However, they must not receive any payment for this role other than reimbursement of expenses as approved by the </w:t>
      </w:r>
      <w:r w:rsidR="00491735">
        <w:t xml:space="preserve">cemetery </w:t>
      </w:r>
      <w:r w:rsidRPr="005D01EF">
        <w:t>trust.</w:t>
      </w:r>
      <w:r w:rsidR="005038AA">
        <w:t xml:space="preserve"> Refer to </w:t>
      </w:r>
      <w:hyperlink w:anchor="_Class_B_trust" w:history="1">
        <w:r w:rsidR="005038AA" w:rsidRPr="00EC422E">
          <w:rPr>
            <w:rStyle w:val="Hyperlink"/>
          </w:rPr>
          <w:t>Class B trust member fees and allowances</w:t>
        </w:r>
      </w:hyperlink>
      <w:r w:rsidR="005038AA">
        <w:t xml:space="preserve"> for more information.</w:t>
      </w:r>
    </w:p>
    <w:p w14:paraId="65D0B999" w14:textId="4579D72F" w:rsidR="00854DD1" w:rsidRPr="005D01EF" w:rsidRDefault="00585FAD" w:rsidP="00854DD1">
      <w:pPr>
        <w:pStyle w:val="Body"/>
      </w:pPr>
      <w:r>
        <w:t xml:space="preserve">Cemetery </w:t>
      </w:r>
      <w:r w:rsidR="00854DD1" w:rsidRPr="005D01EF">
        <w:t>trust</w:t>
      </w:r>
      <w:r>
        <w:t>s</w:t>
      </w:r>
      <w:r w:rsidR="00854DD1" w:rsidRPr="005D01EF">
        <w:t xml:space="preserve"> may employ other administrative officers (permanent, part-time or casual) as necessary to administer the cemetery </w:t>
      </w:r>
      <w:r>
        <w:t xml:space="preserve">trust </w:t>
      </w:r>
      <w:r w:rsidR="00854DD1" w:rsidRPr="005D01EF">
        <w:t xml:space="preserve">efficiently within the constraints of </w:t>
      </w:r>
      <w:r w:rsidR="00374B9D">
        <w:t>sound</w:t>
      </w:r>
      <w:r w:rsidR="00374B9D" w:rsidRPr="005D01EF">
        <w:t xml:space="preserve"> </w:t>
      </w:r>
      <w:r w:rsidR="00854DD1" w:rsidRPr="005D01EF">
        <w:t>financial management.</w:t>
      </w:r>
    </w:p>
    <w:p w14:paraId="6952BF46" w14:textId="77777777" w:rsidR="00854DD1" w:rsidRPr="005D01EF" w:rsidRDefault="00854DD1" w:rsidP="00854DD1">
      <w:pPr>
        <w:pStyle w:val="Heading2"/>
      </w:pPr>
      <w:bookmarkStart w:id="1100" w:name="_Toc264721704"/>
      <w:bookmarkStart w:id="1101" w:name="_Toc499302557"/>
      <w:bookmarkStart w:id="1102" w:name="_Toc79754610"/>
      <w:bookmarkStart w:id="1103" w:name="_Toc81381440"/>
      <w:bookmarkStart w:id="1104" w:name="_Toc151625000"/>
      <w:bookmarkStart w:id="1105" w:name="_Toc182834042"/>
      <w:r w:rsidRPr="005D01EF">
        <w:t>Employing trust members</w:t>
      </w:r>
      <w:bookmarkEnd w:id="1100"/>
      <w:bookmarkEnd w:id="1101"/>
      <w:bookmarkEnd w:id="1102"/>
      <w:bookmarkEnd w:id="1103"/>
      <w:bookmarkEnd w:id="1104"/>
      <w:bookmarkEnd w:id="1105"/>
    </w:p>
    <w:p w14:paraId="2680DC96" w14:textId="4F58BDA9" w:rsidR="00854DD1" w:rsidRPr="005D01EF" w:rsidRDefault="00854DD1" w:rsidP="00854DD1">
      <w:pPr>
        <w:pStyle w:val="Body"/>
      </w:pPr>
      <w:r w:rsidRPr="005D01EF">
        <w:t xml:space="preserve">Appointed trust members should not be employed or contracted by the </w:t>
      </w:r>
      <w:r w:rsidR="00CA36CE">
        <w:t xml:space="preserve">cemetery </w:t>
      </w:r>
      <w:r w:rsidRPr="005D01EF">
        <w:t>trust that they are appointed to due to the potential for conflicts of interest. This does not prevent a trust member from being employed by an</w:t>
      </w:r>
      <w:r w:rsidR="00374B9D">
        <w:t xml:space="preserve"> </w:t>
      </w:r>
      <w:r w:rsidRPr="005D01EF">
        <w:t>unrelated</w:t>
      </w:r>
      <w:r w:rsidR="004F4224">
        <w:t xml:space="preserve"> cemetery</w:t>
      </w:r>
      <w:r w:rsidRPr="005D01EF">
        <w:t xml:space="preserve"> trust.</w:t>
      </w:r>
    </w:p>
    <w:p w14:paraId="179C54A0" w14:textId="4D37C60E" w:rsidR="00F70976" w:rsidRPr="00F70976" w:rsidRDefault="00854DD1" w:rsidP="006A6165">
      <w:pPr>
        <w:pStyle w:val="Heading2"/>
      </w:pPr>
      <w:bookmarkStart w:id="1106" w:name="_Toc79754611"/>
      <w:bookmarkStart w:id="1107" w:name="_Toc81381441"/>
      <w:bookmarkStart w:id="1108" w:name="_Toc151625001"/>
      <w:bookmarkStart w:id="1109" w:name="_Toc182834043"/>
      <w:r w:rsidRPr="005D01EF">
        <w:lastRenderedPageBreak/>
        <w:t xml:space="preserve">Managing </w:t>
      </w:r>
      <w:bookmarkEnd w:id="1106"/>
      <w:bookmarkEnd w:id="1107"/>
      <w:bookmarkEnd w:id="1108"/>
      <w:r w:rsidR="00F017D4">
        <w:t>performance</w:t>
      </w:r>
      <w:bookmarkEnd w:id="1109"/>
    </w:p>
    <w:p w14:paraId="73F3A219" w14:textId="7FAF9D8F" w:rsidR="006A6165" w:rsidRPr="005D01EF" w:rsidRDefault="00EC422E" w:rsidP="006A6165">
      <w:pPr>
        <w:pStyle w:val="Body"/>
      </w:pPr>
      <w:r>
        <w:t>The</w:t>
      </w:r>
      <w:r w:rsidR="006A6165" w:rsidRPr="005D01EF">
        <w:t xml:space="preserve"> </w:t>
      </w:r>
      <w:r w:rsidR="006A6165">
        <w:t xml:space="preserve">cemetery </w:t>
      </w:r>
      <w:r w:rsidR="006A6165" w:rsidRPr="005D01EF">
        <w:t xml:space="preserve">trust </w:t>
      </w:r>
      <w:r>
        <w:t xml:space="preserve">is the employer and </w:t>
      </w:r>
      <w:r w:rsidR="006A6165" w:rsidRPr="005D01EF">
        <w:t xml:space="preserve">is </w:t>
      </w:r>
      <w:r>
        <w:t xml:space="preserve">therefore </w:t>
      </w:r>
      <w:r w:rsidR="006A6165" w:rsidRPr="005D01EF">
        <w:t xml:space="preserve">responsible for managing employee conduct. </w:t>
      </w:r>
      <w:r w:rsidR="006A6165">
        <w:t xml:space="preserve">Cemetery trusts </w:t>
      </w:r>
      <w:r w:rsidR="006A6165" w:rsidRPr="005D01EF">
        <w:t>must ensure employees understand what is expected of them and provide feedback on performance. This can help prevent underperformance</w:t>
      </w:r>
      <w:r w:rsidR="006A6165">
        <w:t>.</w:t>
      </w:r>
    </w:p>
    <w:p w14:paraId="519D43D0" w14:textId="0A02416A" w:rsidR="00854DD1" w:rsidRPr="005D01EF" w:rsidRDefault="00365492" w:rsidP="00854DD1">
      <w:pPr>
        <w:pStyle w:val="Body"/>
      </w:pPr>
      <w:r>
        <w:t xml:space="preserve">A best practice guide for managing underperformance is </w:t>
      </w:r>
      <w:r w:rsidR="00E4798E">
        <w:t>available on</w:t>
      </w:r>
      <w:r w:rsidR="000F5722">
        <w:t xml:space="preserve"> </w:t>
      </w:r>
      <w:r w:rsidR="00854DD1" w:rsidRPr="005D01EF">
        <w:t xml:space="preserve">the </w:t>
      </w:r>
      <w:hyperlink r:id="rId219" w:history="1">
        <w:r w:rsidR="000F5722" w:rsidRPr="00145647">
          <w:rPr>
            <w:rStyle w:val="Hyperlink"/>
          </w:rPr>
          <w:t>Fair Work Ombudsman</w:t>
        </w:r>
        <w:r w:rsidR="00145647" w:rsidRPr="00145647">
          <w:rPr>
            <w:rStyle w:val="Hyperlink"/>
          </w:rPr>
          <w:t xml:space="preserve"> website</w:t>
        </w:r>
      </w:hyperlink>
      <w:r w:rsidR="00854DD1" w:rsidRPr="004F4224">
        <w:t xml:space="preserve"> </w:t>
      </w:r>
      <w:r w:rsidR="00854DD1" w:rsidRPr="005D01EF">
        <w:t>&lt;</w:t>
      </w:r>
      <w:r w:rsidR="009F3EDF" w:rsidRPr="009F3EDF">
        <w:t>https://www.fairwork.gov.au/tools-and-resources/best-practice-guides/managing-underperformance</w:t>
      </w:r>
      <w:r w:rsidR="00854DD1" w:rsidRPr="005D01EF">
        <w:t>&gt;.</w:t>
      </w:r>
    </w:p>
    <w:p w14:paraId="193F7308" w14:textId="1941EAE5" w:rsidR="00854DD1" w:rsidRPr="005D01EF" w:rsidRDefault="00973836" w:rsidP="00854DD1">
      <w:pPr>
        <w:pStyle w:val="Body"/>
      </w:pPr>
      <w:r>
        <w:t>Cemetery t</w:t>
      </w:r>
      <w:r w:rsidR="00854DD1" w:rsidRPr="005D01EF">
        <w:t xml:space="preserve">rusts that are considering taking formal action to address employee underperformance are strongly encouraged to seek independent legal advice. </w:t>
      </w:r>
    </w:p>
    <w:p w14:paraId="35861ED9" w14:textId="4C3BF7A1" w:rsidR="00854DD1" w:rsidRDefault="00A31D12" w:rsidP="00E72330">
      <w:pPr>
        <w:pStyle w:val="Heading2"/>
      </w:pPr>
      <w:bookmarkStart w:id="1110" w:name="_Toc79754614"/>
      <w:bookmarkStart w:id="1111" w:name="_Toc151625004"/>
      <w:bookmarkStart w:id="1112" w:name="_Toc182834044"/>
      <w:r>
        <w:t>Workplace b</w:t>
      </w:r>
      <w:r w:rsidRPr="00A31D12">
        <w:t>ullying, sexual harassment and discrimination</w:t>
      </w:r>
      <w:bookmarkEnd w:id="1110"/>
      <w:bookmarkEnd w:id="1111"/>
      <w:bookmarkEnd w:id="1112"/>
      <w:r w:rsidR="00854DD1" w:rsidRPr="005D01EF">
        <w:t xml:space="preserve"> </w:t>
      </w:r>
    </w:p>
    <w:p w14:paraId="3C63F212" w14:textId="5095D713" w:rsidR="00387865" w:rsidRPr="00387865" w:rsidRDefault="00387865" w:rsidP="00387865">
      <w:pPr>
        <w:pStyle w:val="Body"/>
      </w:pPr>
      <w:r w:rsidRPr="00387865">
        <w:t xml:space="preserve">Everyone has the right to a workplace free from </w:t>
      </w:r>
      <w:r w:rsidR="00FD6ED4">
        <w:t>b</w:t>
      </w:r>
      <w:r w:rsidRPr="00387865">
        <w:t>ullying, sexual harassment and discrimination</w:t>
      </w:r>
      <w:r>
        <w:t>.</w:t>
      </w:r>
    </w:p>
    <w:p w14:paraId="5C849B2A" w14:textId="609512D5" w:rsidR="00A31D12" w:rsidRPr="00387865" w:rsidRDefault="00FD6ED4" w:rsidP="00387865">
      <w:pPr>
        <w:pStyle w:val="Body"/>
      </w:pPr>
      <w:r>
        <w:t xml:space="preserve">Information, tools and resources are available on the </w:t>
      </w:r>
      <w:hyperlink r:id="rId220" w:history="1">
        <w:r w:rsidRPr="00145647">
          <w:rPr>
            <w:rStyle w:val="Hyperlink"/>
          </w:rPr>
          <w:t>Fair Work Ombudsman website</w:t>
        </w:r>
      </w:hyperlink>
      <w:r w:rsidRPr="004F4224">
        <w:t xml:space="preserve"> </w:t>
      </w:r>
      <w:r w:rsidRPr="005D01EF">
        <w:t>&lt;</w:t>
      </w:r>
      <w:r w:rsidR="00B1162C" w:rsidRPr="00B1162C">
        <w:t>https://www.fairwork.gov.au/employment-conditions/bullying-sexual-harassment-and-discrimination-at-work</w:t>
      </w:r>
      <w:r>
        <w:t>&gt;.</w:t>
      </w:r>
    </w:p>
    <w:p w14:paraId="4467371A" w14:textId="77777777" w:rsidR="009E7E62" w:rsidRPr="005D01EF" w:rsidRDefault="009E7E62" w:rsidP="009E7E62">
      <w:pPr>
        <w:pStyle w:val="Heading2"/>
      </w:pPr>
      <w:bookmarkStart w:id="1113" w:name="_Toc182834045"/>
      <w:r>
        <w:t>Online training courses</w:t>
      </w:r>
      <w:bookmarkEnd w:id="1113"/>
    </w:p>
    <w:p w14:paraId="46B9B68A" w14:textId="253A464E" w:rsidR="00977693" w:rsidRDefault="009E7E62" w:rsidP="009E7E62">
      <w:pPr>
        <w:pStyle w:val="Body"/>
      </w:pPr>
      <w:r w:rsidRPr="005D01EF">
        <w:t xml:space="preserve">Free short </w:t>
      </w:r>
      <w:r w:rsidRPr="00FA477B">
        <w:t>online courses</w:t>
      </w:r>
      <w:r w:rsidRPr="005D01EF">
        <w:t xml:space="preserve"> that teach skills and strategies to employers and employees are available on the </w:t>
      </w:r>
      <w:hyperlink r:id="rId221" w:history="1">
        <w:r w:rsidRPr="00145647">
          <w:rPr>
            <w:rStyle w:val="Hyperlink"/>
          </w:rPr>
          <w:t>Fair Work Ombudsman website</w:t>
        </w:r>
      </w:hyperlink>
      <w:r w:rsidRPr="004F4224">
        <w:t xml:space="preserve"> </w:t>
      </w:r>
      <w:r w:rsidRPr="005D01EF">
        <w:t>&lt;</w:t>
      </w:r>
      <w:r w:rsidRPr="00FA477B">
        <w:t>https://www.fairwork.gov.au/tools-and-resources/online-learning-centre</w:t>
      </w:r>
      <w:r>
        <w:t>&gt;.</w:t>
      </w:r>
    </w:p>
    <w:p w14:paraId="47A7E2D2" w14:textId="77777777" w:rsidR="00977693" w:rsidRDefault="00977693">
      <w:pPr>
        <w:spacing w:after="0" w:line="240" w:lineRule="auto"/>
        <w:rPr>
          <w:rFonts w:eastAsia="Times"/>
        </w:rPr>
      </w:pPr>
      <w:r>
        <w:br w:type="page"/>
      </w:r>
    </w:p>
    <w:p w14:paraId="42E07178" w14:textId="447B61E1" w:rsidR="005C1E88" w:rsidRDefault="002144E5" w:rsidP="00AE1C47">
      <w:pPr>
        <w:pStyle w:val="Heading1"/>
      </w:pPr>
      <w:bookmarkStart w:id="1114" w:name="_Topic_32._Health"/>
      <w:bookmarkStart w:id="1115" w:name="_Topic_31._Health"/>
      <w:bookmarkStart w:id="1116" w:name="_Toc182834046"/>
      <w:bookmarkEnd w:id="1114"/>
      <w:bookmarkEnd w:id="1115"/>
      <w:r>
        <w:lastRenderedPageBreak/>
        <w:t xml:space="preserve">Topic </w:t>
      </w:r>
      <w:r w:rsidR="00AE1C47">
        <w:t>3</w:t>
      </w:r>
      <w:r w:rsidR="00AB62C1">
        <w:t>1</w:t>
      </w:r>
      <w:r w:rsidR="00AE1C47">
        <w:t xml:space="preserve">. </w:t>
      </w:r>
      <w:r w:rsidR="0094102C">
        <w:t>Health and s</w:t>
      </w:r>
      <w:r w:rsidR="00AE1C47">
        <w:t>afety</w:t>
      </w:r>
      <w:bookmarkEnd w:id="1116"/>
    </w:p>
    <w:p w14:paraId="2A75169A" w14:textId="77777777" w:rsidR="00B55F4A" w:rsidRDefault="00B55F4A" w:rsidP="00B55F4A">
      <w:pPr>
        <w:pStyle w:val="Body"/>
      </w:pPr>
      <w:r>
        <w:t>Cemetery trusts have important health and safety responsibilities that include</w:t>
      </w:r>
      <w:r w:rsidRPr="00356400">
        <w:t xml:space="preserve"> </w:t>
      </w:r>
      <w:r>
        <w:t>protecting the health, safety and welfare of trust members and people who work in and visit cemeteries.</w:t>
      </w:r>
    </w:p>
    <w:p w14:paraId="66E17FE9" w14:textId="77BA77BD" w:rsidR="00B55F4A" w:rsidRDefault="00B55F4A" w:rsidP="00B55F4A">
      <w:pPr>
        <w:pStyle w:val="Heading2"/>
      </w:pPr>
      <w:bookmarkStart w:id="1117" w:name="_Toc182834047"/>
      <w:r w:rsidRPr="00536CE3">
        <w:t xml:space="preserve">Occupational </w:t>
      </w:r>
      <w:r w:rsidR="005D042C">
        <w:t>h</w:t>
      </w:r>
      <w:r w:rsidRPr="00536CE3">
        <w:t xml:space="preserve">ealth and </w:t>
      </w:r>
      <w:r w:rsidR="005D042C">
        <w:t>s</w:t>
      </w:r>
      <w:r w:rsidRPr="00536CE3">
        <w:t xml:space="preserve">afety </w:t>
      </w:r>
      <w:r>
        <w:t>legislation</w:t>
      </w:r>
      <w:bookmarkEnd w:id="1117"/>
    </w:p>
    <w:p w14:paraId="36DFAE06" w14:textId="6E8B7345" w:rsidR="003A4C91" w:rsidRDefault="003A4C91" w:rsidP="003A4C91">
      <w:pPr>
        <w:pStyle w:val="Body"/>
      </w:pPr>
      <w:r>
        <w:t>The OHS Act is the main workplace health and safety law in Victoria. It sets out key principles, duties and rights about OHS. The OHS Act seeks to protect the health, safety and welfare of employees and other people at work. It also aims to ensure the health and safety of the public is not put at risk by work activities.</w:t>
      </w:r>
    </w:p>
    <w:p w14:paraId="3E23E66F" w14:textId="4E7A1642" w:rsidR="003A4C91" w:rsidRDefault="003A4C91" w:rsidP="003A4C91">
      <w:pPr>
        <w:pStyle w:val="Body"/>
      </w:pPr>
      <w:r>
        <w:t xml:space="preserve">The Occupational Health and Safety Regulations 2017 (the OHS Regulations) build on the OHS Act. They set out how to fulfil duties and obligations, and particular processes that support the OHS Act. </w:t>
      </w:r>
    </w:p>
    <w:p w14:paraId="024C0A64" w14:textId="77777777" w:rsidR="003A4C91" w:rsidRDefault="003A4C91" w:rsidP="003A4C91">
      <w:pPr>
        <w:pStyle w:val="Body"/>
      </w:pPr>
      <w:r>
        <w:t xml:space="preserve">There are other Victorian laws and regulations that cover particular areas of health and safety. A full list of relevant Acts, Regulations and Statutory Rules is available on the </w:t>
      </w:r>
      <w:hyperlink r:id="rId222" w:history="1">
        <w:r w:rsidRPr="0065060E">
          <w:rPr>
            <w:rStyle w:val="Hyperlink"/>
          </w:rPr>
          <w:t>WorkSafe Victoria website</w:t>
        </w:r>
      </w:hyperlink>
      <w:r>
        <w:t xml:space="preserve"> &lt;</w:t>
      </w:r>
      <w:r w:rsidRPr="0065060E">
        <w:t>https://</w:t>
      </w:r>
      <w:r>
        <w:t>www.worksafe.vic.gov.au&gt;.</w:t>
      </w:r>
    </w:p>
    <w:p w14:paraId="3A375E8B" w14:textId="77777777" w:rsidR="003A4C91" w:rsidRDefault="003A4C91" w:rsidP="003A4C91">
      <w:pPr>
        <w:pStyle w:val="Body"/>
      </w:pPr>
      <w:r>
        <w:t>It is an offence, without lawful excuse, for any person to recklessly engage in conduct that exposes, or may expose, a person at a workplace to the risk of serious injury.</w:t>
      </w:r>
    </w:p>
    <w:p w14:paraId="7932C786" w14:textId="77777777" w:rsidR="003A4C91" w:rsidRDefault="003A4C91" w:rsidP="00B55F4A">
      <w:pPr>
        <w:pStyle w:val="Heading3"/>
      </w:pPr>
      <w:bookmarkStart w:id="1118" w:name="_Toc79754815"/>
      <w:bookmarkStart w:id="1119" w:name="_Toc81381591"/>
      <w:bookmarkStart w:id="1120" w:name="_Toc151625304"/>
      <w:bookmarkStart w:id="1121" w:name="_Toc182834048"/>
      <w:r>
        <w:t>Principles</w:t>
      </w:r>
      <w:bookmarkEnd w:id="1118"/>
      <w:bookmarkEnd w:id="1119"/>
      <w:bookmarkEnd w:id="1120"/>
      <w:bookmarkEnd w:id="1121"/>
    </w:p>
    <w:p w14:paraId="2C1D4609" w14:textId="77777777" w:rsidR="003A4C91" w:rsidRDefault="003A4C91" w:rsidP="003A4C91">
      <w:pPr>
        <w:pStyle w:val="Body"/>
      </w:pPr>
      <w:r>
        <w:t>Key health and safety principles that underpin the OHS Act are that:</w:t>
      </w:r>
    </w:p>
    <w:p w14:paraId="7A147F8A" w14:textId="19BD067E" w:rsidR="003A4C91" w:rsidRDefault="003A4C91" w:rsidP="003A4C91">
      <w:pPr>
        <w:pStyle w:val="Bullet1"/>
      </w:pPr>
      <w:r>
        <w:t>all people – employees and the general public – should have the highest level of protection against risks to health and safety</w:t>
      </w:r>
    </w:p>
    <w:p w14:paraId="7F6DBAC7" w14:textId="58BD6AB0" w:rsidR="003A4C91" w:rsidRDefault="003A4C91" w:rsidP="003A4C91">
      <w:pPr>
        <w:pStyle w:val="Bullet1"/>
      </w:pPr>
      <w:r>
        <w:t>those who manage or control activities that may create health and safety risks in the workplace are responsible for eliminating those risks (where they cannot be eliminated, they are responsible for reducing those risks so far as is reasonably practicable)</w:t>
      </w:r>
    </w:p>
    <w:p w14:paraId="2FA368FE" w14:textId="675016A4" w:rsidR="003A4C91" w:rsidRDefault="003A4C91" w:rsidP="003A4C91">
      <w:pPr>
        <w:pStyle w:val="Bullet1"/>
      </w:pPr>
      <w:r>
        <w:t>employers should be proactive in promoting health and safety in the workplace</w:t>
      </w:r>
    </w:p>
    <w:p w14:paraId="2AFFA620" w14:textId="06817D41" w:rsidR="003A4C91" w:rsidRDefault="003A4C91" w:rsidP="003A4C91">
      <w:pPr>
        <w:pStyle w:val="Bullet1"/>
      </w:pPr>
      <w:r>
        <w:t>information and ideas about risks and how to control them should be shared between employees and employers.</w:t>
      </w:r>
    </w:p>
    <w:p w14:paraId="2C94E8E7" w14:textId="77777777" w:rsidR="003A4C91" w:rsidRDefault="003A4C91" w:rsidP="00B55F4A">
      <w:pPr>
        <w:pStyle w:val="Heading3"/>
      </w:pPr>
      <w:bookmarkStart w:id="1122" w:name="_Toc79754816"/>
      <w:bookmarkStart w:id="1123" w:name="_Toc81381592"/>
      <w:bookmarkStart w:id="1124" w:name="_Toc151625305"/>
      <w:bookmarkStart w:id="1125" w:name="_Toc182834049"/>
      <w:r>
        <w:t>Responsibilities</w:t>
      </w:r>
      <w:bookmarkEnd w:id="1122"/>
      <w:bookmarkEnd w:id="1123"/>
      <w:bookmarkEnd w:id="1124"/>
      <w:bookmarkEnd w:id="1125"/>
      <w:r>
        <w:t xml:space="preserve"> </w:t>
      </w:r>
    </w:p>
    <w:p w14:paraId="67B7A023" w14:textId="77777777" w:rsidR="003A4C91" w:rsidRDefault="003A4C91" w:rsidP="003A4C91">
      <w:pPr>
        <w:pStyle w:val="Body"/>
      </w:pPr>
      <w:r>
        <w:t>Employers, so far as is reasonably practicable, must provide and maintain a working environment that is safe and does not pose health risks to themselves and others.</w:t>
      </w:r>
    </w:p>
    <w:p w14:paraId="0A873DBA" w14:textId="30AEDAC4" w:rsidR="003A4C91" w:rsidRDefault="003A4C91" w:rsidP="003A4C91">
      <w:pPr>
        <w:pStyle w:val="Body"/>
      </w:pPr>
      <w:r>
        <w:t xml:space="preserve">In determining what is reasonably practicable, cemetery trusts must </w:t>
      </w:r>
      <w:r w:rsidR="007B442C">
        <w:t>consider</w:t>
      </w:r>
      <w:r>
        <w:t>:</w:t>
      </w:r>
    </w:p>
    <w:p w14:paraId="0157C857" w14:textId="77777777" w:rsidR="003A4C91" w:rsidRDefault="003A4C91" w:rsidP="003A4C91">
      <w:pPr>
        <w:pStyle w:val="Bullet1"/>
      </w:pPr>
      <w:r>
        <w:t>the probability of a person being exposed to harm</w:t>
      </w:r>
    </w:p>
    <w:p w14:paraId="1FAD54D3" w14:textId="77777777" w:rsidR="003A4C91" w:rsidRDefault="003A4C91" w:rsidP="003A4C91">
      <w:pPr>
        <w:pStyle w:val="Bullet1"/>
      </w:pPr>
      <w:r>
        <w:t>the potential seriousness of injury or harm</w:t>
      </w:r>
    </w:p>
    <w:p w14:paraId="579BE45D" w14:textId="77777777" w:rsidR="003A4C91" w:rsidRDefault="003A4C91" w:rsidP="003A4C91">
      <w:pPr>
        <w:pStyle w:val="Bullet1"/>
      </w:pPr>
      <w:r w:rsidRPr="00676642">
        <w:t>what</w:t>
      </w:r>
      <w:r>
        <w:t xml:space="preserve"> is known, or should be known, about the risk and how to eliminate it (people responsible for health and safety must inform themselves of current and relevant information)</w:t>
      </w:r>
    </w:p>
    <w:p w14:paraId="1294B498" w14:textId="77777777" w:rsidR="003A4C91" w:rsidRDefault="003A4C91" w:rsidP="003A4C91">
      <w:pPr>
        <w:pStyle w:val="Bullet1"/>
      </w:pPr>
      <w:r>
        <w:t>the availability, suitability and cost of eliminating or reducing the risk.</w:t>
      </w:r>
    </w:p>
    <w:p w14:paraId="6DE0DD1E" w14:textId="77777777" w:rsidR="003A4C91" w:rsidRDefault="003A4C91" w:rsidP="00EC422E">
      <w:pPr>
        <w:pStyle w:val="Bodyafterbullets"/>
        <w:keepNext/>
        <w:keepLines/>
      </w:pPr>
      <w:r>
        <w:lastRenderedPageBreak/>
        <w:t>Cemetery trusts are responsible for ensuring all work in their cemeteries is performed in a healthy and safe way. This responsibility includes work in the cemetery undertaken by:</w:t>
      </w:r>
    </w:p>
    <w:p w14:paraId="668FC70D" w14:textId="77777777" w:rsidR="003A4C91" w:rsidRDefault="003A4C91" w:rsidP="00EC422E">
      <w:pPr>
        <w:pStyle w:val="Bullet1"/>
        <w:keepNext/>
        <w:keepLines/>
      </w:pPr>
      <w:r>
        <w:t>employees of the trust</w:t>
      </w:r>
    </w:p>
    <w:p w14:paraId="34D42101" w14:textId="77777777" w:rsidR="003A4C91" w:rsidRDefault="003A4C91" w:rsidP="00EC422E">
      <w:pPr>
        <w:pStyle w:val="Bullet1"/>
        <w:keepNext/>
        <w:keepLines/>
      </w:pPr>
      <w:r>
        <w:t>contractors, including their staff and subcontractors, engaged by the trust</w:t>
      </w:r>
    </w:p>
    <w:p w14:paraId="4902F0B0" w14:textId="77777777" w:rsidR="003A4C91" w:rsidRDefault="003A4C91" w:rsidP="00EC422E">
      <w:pPr>
        <w:pStyle w:val="Bullet1"/>
        <w:keepNext/>
        <w:keepLines/>
      </w:pPr>
      <w:r>
        <w:t>community volunteers</w:t>
      </w:r>
    </w:p>
    <w:p w14:paraId="10D87B2A" w14:textId="77777777" w:rsidR="003A4C91" w:rsidRDefault="003A4C91" w:rsidP="003A4C91">
      <w:pPr>
        <w:pStyle w:val="Bullet1"/>
      </w:pPr>
      <w:r>
        <w:t>monumental masons, including their staff and subcontractors</w:t>
      </w:r>
    </w:p>
    <w:p w14:paraId="5BF9AAF6" w14:textId="77777777" w:rsidR="003A4C91" w:rsidRDefault="003A4C91" w:rsidP="003A4C91">
      <w:pPr>
        <w:pStyle w:val="Bullet1"/>
      </w:pPr>
      <w:r>
        <w:t>funeral directors, including their staff and subcontractors.</w:t>
      </w:r>
    </w:p>
    <w:p w14:paraId="14207BC2" w14:textId="0835DE8E" w:rsidR="003A4C91" w:rsidRDefault="003A4C91" w:rsidP="003A4C91">
      <w:pPr>
        <w:pStyle w:val="Bodyafterbullets"/>
      </w:pPr>
      <w:r>
        <w:t>Procedures should be in place to ensure no one work</w:t>
      </w:r>
      <w:r w:rsidR="00E840A8">
        <w:t>s</w:t>
      </w:r>
      <w:r>
        <w:t xml:space="preserve"> in the cemetery without the approval of the </w:t>
      </w:r>
      <w:r w:rsidR="009F121E">
        <w:t xml:space="preserve">cemetery </w:t>
      </w:r>
      <w:r>
        <w:t xml:space="preserve">trust. This approval should not be given until the </w:t>
      </w:r>
      <w:r w:rsidR="009F121E">
        <w:t xml:space="preserve">cemetery </w:t>
      </w:r>
      <w:r>
        <w:t>trust, or its experienced delegate, is satisfied with all safety aspects of the proposed work. This may include, for example:</w:t>
      </w:r>
    </w:p>
    <w:p w14:paraId="3D387387" w14:textId="7B09261E" w:rsidR="003A4C91" w:rsidRDefault="003A4C91" w:rsidP="003A4C91">
      <w:pPr>
        <w:pStyle w:val="Bullet1"/>
      </w:pPr>
      <w:r>
        <w:t xml:space="preserve">induction and training sessions for new employees </w:t>
      </w:r>
    </w:p>
    <w:p w14:paraId="39B4E8C5" w14:textId="3EF41F4C" w:rsidR="003A4C91" w:rsidRDefault="003A4C91" w:rsidP="003A4C91">
      <w:pPr>
        <w:pStyle w:val="Bullet1"/>
      </w:pPr>
      <w:r>
        <w:t xml:space="preserve">requiring documentation of safety inspections/testing reports for equipment/items to be reviewed </w:t>
      </w:r>
    </w:p>
    <w:p w14:paraId="6C52A887" w14:textId="034C79BF" w:rsidR="003A4C91" w:rsidRDefault="003A4C91" w:rsidP="003A4C91">
      <w:pPr>
        <w:pStyle w:val="Bullet1"/>
      </w:pPr>
      <w:r>
        <w:t xml:space="preserve">requiring the proposed operator of equipment/items to </w:t>
      </w:r>
      <w:r w:rsidR="00577F5A">
        <w:t xml:space="preserve">provide </w:t>
      </w:r>
      <w:r>
        <w:t>document</w:t>
      </w:r>
      <w:r w:rsidR="00A46B2B">
        <w:t>s</w:t>
      </w:r>
      <w:r>
        <w:t xml:space="preserve"> verifying their training and competency to operate the equipment/item</w:t>
      </w:r>
    </w:p>
    <w:p w14:paraId="3A183084" w14:textId="366175D9" w:rsidR="003A4C91" w:rsidRDefault="003A4C91" w:rsidP="003A4C91">
      <w:pPr>
        <w:pStyle w:val="Bullet1"/>
      </w:pPr>
      <w:r>
        <w:t>issuing directions as to how members of the public are to be alerted to, but kept isolated from, safety hazards associated with the proposed work.</w:t>
      </w:r>
    </w:p>
    <w:p w14:paraId="4D09F9F7" w14:textId="77777777" w:rsidR="003A4C91" w:rsidRDefault="003A4C91" w:rsidP="00B55F4A">
      <w:pPr>
        <w:pStyle w:val="Heading3"/>
      </w:pPr>
      <w:bookmarkStart w:id="1126" w:name="_Toc79754817"/>
      <w:bookmarkStart w:id="1127" w:name="_Toc81381593"/>
      <w:bookmarkStart w:id="1128" w:name="_Toc151625306"/>
      <w:bookmarkStart w:id="1129" w:name="_Toc182834050"/>
      <w:r>
        <w:t>Duties</w:t>
      </w:r>
      <w:bookmarkEnd w:id="1126"/>
      <w:bookmarkEnd w:id="1127"/>
      <w:bookmarkEnd w:id="1128"/>
      <w:bookmarkEnd w:id="1129"/>
      <w:r>
        <w:t xml:space="preserve"> </w:t>
      </w:r>
    </w:p>
    <w:p w14:paraId="12C7538C" w14:textId="77777777" w:rsidR="003A4C91" w:rsidRDefault="003A4C91" w:rsidP="003A4C91">
      <w:pPr>
        <w:pStyle w:val="Body"/>
      </w:pPr>
      <w:r>
        <w:t>The OHS Act imposes general OHS duties on employers, the self-employed, employees, designers, manufacturers, suppliers and others.</w:t>
      </w:r>
    </w:p>
    <w:p w14:paraId="03DCDB09" w14:textId="77777777" w:rsidR="003A4C91" w:rsidRDefault="003A4C91" w:rsidP="003A4C91">
      <w:pPr>
        <w:pStyle w:val="Body"/>
      </w:pPr>
      <w:r>
        <w:t>OHS duties, in most instances, require a person to ensure health and safety as far as is reasonably practicable. If it is not reasonably practicable to eliminate risks to health and safety, a person must reduce those risks as far as reasonably practicable.</w:t>
      </w:r>
    </w:p>
    <w:p w14:paraId="4ACB8C16" w14:textId="77777777" w:rsidR="003A4C91" w:rsidRDefault="003A4C91" w:rsidP="003A4C91">
      <w:pPr>
        <w:pStyle w:val="Body"/>
      </w:pPr>
      <w:r>
        <w:t>Cemetery trust duties include, so far as is reasonably practicable:</w:t>
      </w:r>
    </w:p>
    <w:p w14:paraId="7DC9FB16" w14:textId="77777777" w:rsidR="003A4C91" w:rsidRDefault="003A4C91" w:rsidP="003A4C91">
      <w:pPr>
        <w:pStyle w:val="Bullet1"/>
      </w:pPr>
      <w:r>
        <w:t>providing and maintaining safe plant and safe systems of work</w:t>
      </w:r>
    </w:p>
    <w:p w14:paraId="48B265B1" w14:textId="77777777" w:rsidR="003A4C91" w:rsidRDefault="003A4C91" w:rsidP="003A4C91">
      <w:pPr>
        <w:pStyle w:val="Bullet1"/>
      </w:pPr>
      <w:r>
        <w:t>ensuring safe use, handling, storage and transport of plant and substances</w:t>
      </w:r>
    </w:p>
    <w:p w14:paraId="7EF403F3" w14:textId="77777777" w:rsidR="003A4C91" w:rsidRDefault="003A4C91" w:rsidP="003A4C91">
      <w:pPr>
        <w:pStyle w:val="Bullet1"/>
      </w:pPr>
      <w:r>
        <w:t>maintaining the workplace in a safe condition (for example, ensuring graves are covered or secured when not in use)</w:t>
      </w:r>
    </w:p>
    <w:p w14:paraId="72487A82" w14:textId="77777777" w:rsidR="003A4C91" w:rsidRDefault="003A4C91" w:rsidP="003A4C91">
      <w:pPr>
        <w:pStyle w:val="Bullet1"/>
      </w:pPr>
      <w:r>
        <w:t>providing necessary information, instruction, training and/or supervision so employees and contractors can work safely.</w:t>
      </w:r>
    </w:p>
    <w:p w14:paraId="6190C988" w14:textId="77777777" w:rsidR="003A4C91" w:rsidRDefault="003A4C91" w:rsidP="003A4C91">
      <w:pPr>
        <w:pStyle w:val="Bodyafterbullets"/>
      </w:pPr>
      <w:r>
        <w:t>Specific duties in the OHS Regulations relevant to cemetery trusts include:</w:t>
      </w:r>
    </w:p>
    <w:p w14:paraId="0A904D70" w14:textId="3A5956DD" w:rsidR="003A4C91" w:rsidRDefault="007B442C" w:rsidP="003A4C91">
      <w:pPr>
        <w:pStyle w:val="Bullet1"/>
      </w:pPr>
      <w:r>
        <w:t xml:space="preserve">falls </w:t>
      </w:r>
      <w:r w:rsidR="003A4C91">
        <w:t>prevention (Part 3.3)</w:t>
      </w:r>
    </w:p>
    <w:p w14:paraId="5CF76BCC" w14:textId="10663587" w:rsidR="003A4C91" w:rsidRDefault="003A4C91" w:rsidP="003A4C91">
      <w:pPr>
        <w:pStyle w:val="Bullet1"/>
      </w:pPr>
      <w:r>
        <w:t>plant (Part 3.5)</w:t>
      </w:r>
    </w:p>
    <w:p w14:paraId="1AEF4E19" w14:textId="3C203C55" w:rsidR="003A4C91" w:rsidRDefault="003A4C91" w:rsidP="003A4C91">
      <w:pPr>
        <w:pStyle w:val="Bullet1"/>
      </w:pPr>
      <w:r>
        <w:t>confined spaces (Part 3.4)</w:t>
      </w:r>
    </w:p>
    <w:p w14:paraId="6993D884" w14:textId="3BB75CE0" w:rsidR="003A4C91" w:rsidRDefault="003A4C91" w:rsidP="003A4C91">
      <w:pPr>
        <w:pStyle w:val="Bullet1"/>
      </w:pPr>
      <w:r w:rsidRPr="00442ADA">
        <w:t>hazardous</w:t>
      </w:r>
      <w:r>
        <w:t xml:space="preserve"> manual handling (Part 3.1).</w:t>
      </w:r>
    </w:p>
    <w:p w14:paraId="67E62C13" w14:textId="5E0B3481" w:rsidR="003A4C91" w:rsidRDefault="00000C1A" w:rsidP="00B55F4A">
      <w:pPr>
        <w:pStyle w:val="Heading3"/>
      </w:pPr>
      <w:bookmarkStart w:id="1130" w:name="_Toc79754818"/>
      <w:bookmarkStart w:id="1131" w:name="_Toc81381594"/>
      <w:bookmarkStart w:id="1132" w:name="_Toc151625307"/>
      <w:bookmarkStart w:id="1133" w:name="_Toc182834051"/>
      <w:r>
        <w:t>H</w:t>
      </w:r>
      <w:r w:rsidR="003A4C91">
        <w:t xml:space="preserve">azards in </w:t>
      </w:r>
      <w:r w:rsidR="003A4C91" w:rsidRPr="00442ADA">
        <w:t>cemeteries</w:t>
      </w:r>
      <w:bookmarkEnd w:id="1130"/>
      <w:bookmarkEnd w:id="1131"/>
      <w:bookmarkEnd w:id="1132"/>
      <w:bookmarkEnd w:id="1133"/>
    </w:p>
    <w:p w14:paraId="0435B2DE" w14:textId="77777777" w:rsidR="003A4C91" w:rsidRDefault="003A4C91" w:rsidP="003A4C91">
      <w:pPr>
        <w:pStyle w:val="Body"/>
      </w:pPr>
      <w:r>
        <w:t>Hazards to the health and safety of workers and the public in a cemetery include open graves, monuments that are unstable or under construction, plant and machinery operations and vegetation that might drop limbs.</w:t>
      </w:r>
    </w:p>
    <w:p w14:paraId="1B1B9996" w14:textId="77777777" w:rsidR="003A4C91" w:rsidRDefault="003A4C91" w:rsidP="00EC422E">
      <w:pPr>
        <w:pStyle w:val="Body"/>
        <w:keepNext/>
        <w:keepLines/>
      </w:pPr>
      <w:r>
        <w:lastRenderedPageBreak/>
        <w:t>Open graves are a key cemetery hazard. Risks associated with graves include:</w:t>
      </w:r>
    </w:p>
    <w:p w14:paraId="0CDFC60B" w14:textId="77777777" w:rsidR="003A4C91" w:rsidRDefault="003A4C91" w:rsidP="00EC422E">
      <w:pPr>
        <w:pStyle w:val="Bullet1"/>
        <w:keepNext/>
        <w:keepLines/>
      </w:pPr>
      <w:r>
        <w:t>grave collapse</w:t>
      </w:r>
    </w:p>
    <w:p w14:paraId="7FBD5076" w14:textId="77777777" w:rsidR="003A4C91" w:rsidRDefault="003A4C91" w:rsidP="003A4C91">
      <w:pPr>
        <w:pStyle w:val="Bullet1"/>
      </w:pPr>
      <w:r>
        <w:t>falls from height</w:t>
      </w:r>
    </w:p>
    <w:p w14:paraId="1CC4AF1D" w14:textId="77777777" w:rsidR="003A4C91" w:rsidRDefault="003A4C91" w:rsidP="003A4C91">
      <w:pPr>
        <w:pStyle w:val="Bullet1"/>
      </w:pPr>
      <w:r>
        <w:t>employees, contractors and others falling into excavated graves, risking injury or death</w:t>
      </w:r>
    </w:p>
    <w:p w14:paraId="407EA2E8" w14:textId="77777777" w:rsidR="003A4C91" w:rsidRDefault="003A4C91" w:rsidP="003A4C91">
      <w:pPr>
        <w:pStyle w:val="Bullet1"/>
      </w:pPr>
      <w:r>
        <w:t>loads falling while being lifted or suspended.</w:t>
      </w:r>
    </w:p>
    <w:p w14:paraId="553C8109" w14:textId="77777777" w:rsidR="003A4C91" w:rsidRDefault="003A4C91" w:rsidP="003A4C91">
      <w:pPr>
        <w:pStyle w:val="Bodyafterbullets"/>
      </w:pPr>
      <w:r>
        <w:t xml:space="preserve">More information about safety in and around graves is available on the </w:t>
      </w:r>
      <w:hyperlink r:id="rId223" w:history="1">
        <w:r w:rsidRPr="00CF6F20">
          <w:rPr>
            <w:rStyle w:val="Hyperlink"/>
          </w:rPr>
          <w:t>WorkSafe Victoria website</w:t>
        </w:r>
      </w:hyperlink>
      <w:r>
        <w:t xml:space="preserve"> &lt;https://www.worksafe.vic.gov.au/safety-in-and-around-graves&gt;.</w:t>
      </w:r>
    </w:p>
    <w:p w14:paraId="7199B3AA" w14:textId="3155C065" w:rsidR="001D0ADD" w:rsidRPr="00281823" w:rsidRDefault="001D0ADD" w:rsidP="00B30B79">
      <w:pPr>
        <w:pStyle w:val="Heading2"/>
        <w:rPr>
          <w:rFonts w:eastAsia="TimesNewRomanPS"/>
        </w:rPr>
      </w:pPr>
      <w:bookmarkStart w:id="1134" w:name="_Toc182834052"/>
      <w:r w:rsidRPr="00281823">
        <w:rPr>
          <w:rFonts w:eastAsia="TimesNewRomanPS"/>
        </w:rPr>
        <w:t>Conducting interments safely</w:t>
      </w:r>
      <w:bookmarkEnd w:id="1134"/>
      <w:r w:rsidRPr="00281823">
        <w:rPr>
          <w:rFonts w:eastAsia="TimesNewRomanPS"/>
        </w:rPr>
        <w:t xml:space="preserve"> </w:t>
      </w:r>
    </w:p>
    <w:p w14:paraId="4F672BC7" w14:textId="041E396C" w:rsidR="00466FCC" w:rsidRPr="00281823" w:rsidRDefault="00466FCC" w:rsidP="00B30B79">
      <w:pPr>
        <w:pStyle w:val="Heading3"/>
      </w:pPr>
      <w:bookmarkStart w:id="1135" w:name="_Toc182834053"/>
      <w:r w:rsidRPr="00281823">
        <w:t>Safety around open graves</w:t>
      </w:r>
      <w:bookmarkEnd w:id="1135"/>
    </w:p>
    <w:p w14:paraId="308E7306" w14:textId="77777777" w:rsidR="001D0ADD" w:rsidRPr="00281823" w:rsidRDefault="001D0ADD" w:rsidP="001D0ADD">
      <w:pPr>
        <w:pStyle w:val="Body"/>
      </w:pPr>
      <w:r w:rsidRPr="00281823">
        <w:t>An open grave dug before an interment must be made safe so there is no risk of any person (including cemetery trust staff) falling into the grave. Safety measures that may be taken include:</w:t>
      </w:r>
    </w:p>
    <w:p w14:paraId="63DF872B" w14:textId="77777777" w:rsidR="001D0ADD" w:rsidRPr="00281823" w:rsidRDefault="001D0ADD" w:rsidP="001D0ADD">
      <w:pPr>
        <w:pStyle w:val="Bullet1"/>
      </w:pPr>
      <w:r w:rsidRPr="00281823">
        <w:t>internal shoring inside the grave and timber on the ground around the edge of the grave to prevent the sides of the grave collapsing under the weight of mourners</w:t>
      </w:r>
    </w:p>
    <w:p w14:paraId="11515C3C" w14:textId="77777777" w:rsidR="001D0ADD" w:rsidRPr="00281823" w:rsidRDefault="001D0ADD" w:rsidP="001D0ADD">
      <w:pPr>
        <w:pStyle w:val="Bullet1"/>
      </w:pPr>
      <w:r w:rsidRPr="00281823">
        <w:t>a temporary barricade around the grave, at least one metre back from the edge of the grave</w:t>
      </w:r>
    </w:p>
    <w:p w14:paraId="794C1494" w14:textId="77777777" w:rsidR="001D0ADD" w:rsidRPr="00281823" w:rsidRDefault="001D0ADD" w:rsidP="001D0ADD">
      <w:pPr>
        <w:pStyle w:val="Bullet1"/>
      </w:pPr>
      <w:r w:rsidRPr="00281823">
        <w:t>a temporary cover over the grave (clearly marked to indicate the potential danger), sufficient to hold the weight of an adult, and temporary signage erected near the grave, indicating the potential danger (the temporary barricade and grave cover would generally be removed just before the participants of the funeral arrive at the graveside).</w:t>
      </w:r>
    </w:p>
    <w:p w14:paraId="01863BAC" w14:textId="03A3E786" w:rsidR="001D0ADD" w:rsidRPr="00281823" w:rsidRDefault="001D0ADD" w:rsidP="005E11CD">
      <w:pPr>
        <w:pStyle w:val="Bodyafterbullets"/>
      </w:pPr>
      <w:r w:rsidRPr="00281823">
        <w:t>The cemetery trust’s delegate, together with the funeral director, should supervise the activities of mourners (particularly children) in the vicinity of the grave to ensure, where practicable, they remain safe for the duration of the funeral.</w:t>
      </w:r>
      <w:r w:rsidR="00A81515">
        <w:t xml:space="preserve"> </w:t>
      </w:r>
      <w:r w:rsidRPr="00281823">
        <w:t>Backfilling or sealing of the place of interment should start as soon as is practicable once all members of the public have left the immediate area of the place of interment. This situation requires a degree of sensitivity and discretion to ensure mourners are not unnecessarily distressed. Staff involved must remain alert to the potential for people to unexpectedly return to the graveside, in which case work should cease until they have left the area.</w:t>
      </w:r>
    </w:p>
    <w:p w14:paraId="15ABE644" w14:textId="03F10B6C" w:rsidR="001D0ADD" w:rsidRPr="00281823" w:rsidRDefault="001D0ADD" w:rsidP="00B30B79">
      <w:pPr>
        <w:pStyle w:val="Heading3"/>
      </w:pPr>
      <w:bookmarkStart w:id="1136" w:name="_Toc182834054"/>
      <w:r w:rsidRPr="00281823">
        <w:t xml:space="preserve">Carrying </w:t>
      </w:r>
      <w:r w:rsidR="00466FCC" w:rsidRPr="00281823">
        <w:t>a</w:t>
      </w:r>
      <w:r w:rsidRPr="00281823">
        <w:t xml:space="preserve"> coffin</w:t>
      </w:r>
      <w:r w:rsidR="00466FCC" w:rsidRPr="00281823">
        <w:t xml:space="preserve"> safely</w:t>
      </w:r>
      <w:bookmarkEnd w:id="1136"/>
    </w:p>
    <w:p w14:paraId="7EAD7BB1" w14:textId="063D36D7" w:rsidR="001D0ADD" w:rsidRPr="00281823" w:rsidRDefault="001D0ADD" w:rsidP="001D0ADD">
      <w:pPr>
        <w:pStyle w:val="Body"/>
      </w:pPr>
      <w:r w:rsidRPr="00281823">
        <w:t xml:space="preserve">It is usual practice for the funeral director’s hearse to park as close as practicable to the graveside. The coffin is usually then carried to the grave by pallbearers, being people </w:t>
      </w:r>
      <w:r w:rsidR="00BB3947" w:rsidRPr="00281823">
        <w:t xml:space="preserve">the family or the funeral director </w:t>
      </w:r>
      <w:r w:rsidR="00BB3947">
        <w:t>chose</w:t>
      </w:r>
      <w:r w:rsidR="00BB3947" w:rsidRPr="00281823">
        <w:t xml:space="preserve"> </w:t>
      </w:r>
      <w:r w:rsidRPr="00281823">
        <w:t xml:space="preserve">for this purpose. The funeral director may give them instructions </w:t>
      </w:r>
      <w:r w:rsidR="00BB3947">
        <w:t>about</w:t>
      </w:r>
      <w:r w:rsidRPr="00281823">
        <w:t xml:space="preserve"> what they are expected to do.</w:t>
      </w:r>
    </w:p>
    <w:p w14:paraId="606F3B75" w14:textId="555FD89C" w:rsidR="001D0ADD" w:rsidRPr="00281823" w:rsidRDefault="001D0ADD" w:rsidP="001D0ADD">
      <w:pPr>
        <w:pStyle w:val="Body"/>
      </w:pPr>
      <w:r w:rsidRPr="00281823">
        <w:t xml:space="preserve">Whether the selected pallbearers are fit and able to perform their duties, particularly if a heavy coffin is to be hand-lowered into the grave using tapes, is generally an issue in which the cemetery trust has no involvement. The cemetery trust </w:t>
      </w:r>
      <w:r w:rsidR="008F1BAC">
        <w:t xml:space="preserve">does not have to </w:t>
      </w:r>
      <w:r w:rsidRPr="00281823">
        <w:t xml:space="preserve">provide personnel to </w:t>
      </w:r>
      <w:r w:rsidR="008F1BAC">
        <w:t>help</w:t>
      </w:r>
      <w:r w:rsidR="008F1BAC" w:rsidRPr="00281823">
        <w:t xml:space="preserve"> </w:t>
      </w:r>
      <w:r w:rsidRPr="00281823">
        <w:t>lift and carry the coffin in the cemetery or lowering it into the grave.</w:t>
      </w:r>
    </w:p>
    <w:p w14:paraId="2648ED5E" w14:textId="08C5EB43" w:rsidR="001D0ADD" w:rsidRPr="00281823" w:rsidRDefault="001D0ADD" w:rsidP="00B30B79">
      <w:pPr>
        <w:pStyle w:val="Heading3"/>
      </w:pPr>
      <w:bookmarkStart w:id="1137" w:name="_Toc182834055"/>
      <w:r w:rsidRPr="00281823">
        <w:t xml:space="preserve">Lowering </w:t>
      </w:r>
      <w:r w:rsidR="00466FCC" w:rsidRPr="00281823">
        <w:t>a</w:t>
      </w:r>
      <w:r w:rsidRPr="00281823">
        <w:t xml:space="preserve"> coffin</w:t>
      </w:r>
      <w:r w:rsidR="00466FCC" w:rsidRPr="00281823">
        <w:t xml:space="preserve"> safely</w:t>
      </w:r>
      <w:bookmarkEnd w:id="1137"/>
    </w:p>
    <w:p w14:paraId="56C6FE46" w14:textId="77777777" w:rsidR="001D0ADD" w:rsidRPr="00281823" w:rsidRDefault="001D0ADD" w:rsidP="001D0ADD">
      <w:pPr>
        <w:pStyle w:val="Body"/>
      </w:pPr>
      <w:r w:rsidRPr="00281823">
        <w:t>After preparing the grave for the interment, the trust will usually place over the open grave either:</w:t>
      </w:r>
    </w:p>
    <w:p w14:paraId="2B159614" w14:textId="77777777" w:rsidR="001D0ADD" w:rsidRPr="00281823" w:rsidRDefault="001D0ADD" w:rsidP="001D0ADD">
      <w:pPr>
        <w:pStyle w:val="Bullet1"/>
      </w:pPr>
      <w:r w:rsidRPr="00281823">
        <w:t>a lowering device (provided by the cemetery trust or the funeral director), or</w:t>
      </w:r>
    </w:p>
    <w:p w14:paraId="762B3E27" w14:textId="77777777" w:rsidR="001D0ADD" w:rsidRPr="00281823" w:rsidRDefault="001D0ADD" w:rsidP="001D0ADD">
      <w:pPr>
        <w:pStyle w:val="Bullet1"/>
      </w:pPr>
      <w:r w:rsidRPr="00281823">
        <w:t>steel bars with webbing tapes to enable the pallbearers to hand-lower the coffin.</w:t>
      </w:r>
    </w:p>
    <w:p w14:paraId="73FC438B" w14:textId="77777777" w:rsidR="001D0ADD" w:rsidRPr="00281823" w:rsidRDefault="001D0ADD" w:rsidP="001D0ADD">
      <w:pPr>
        <w:pStyle w:val="Bodyafterbullets"/>
      </w:pPr>
      <w:r w:rsidRPr="00281823">
        <w:lastRenderedPageBreak/>
        <w:t>If webbing tapes are used, either as part of the lowering device or for hand-lowering, it is important that the tapes are regularly inspected to ensure they are in sound condition with no signs of fraying or deterioration. The tapes should be replaced regularly to ensure they do not break during the lowering of a heavy coffin.</w:t>
      </w:r>
    </w:p>
    <w:p w14:paraId="2FB8228F" w14:textId="4C13CC73" w:rsidR="001D0ADD" w:rsidRPr="00281823" w:rsidRDefault="001D0ADD" w:rsidP="001D0ADD">
      <w:pPr>
        <w:pStyle w:val="Body"/>
      </w:pPr>
      <w:r w:rsidRPr="00281823">
        <w:t>If a lowering device is in position over the open grave, the pallbearers will usually walk</w:t>
      </w:r>
      <w:r w:rsidR="00862940">
        <w:t xml:space="preserve"> 3 </w:t>
      </w:r>
      <w:r w:rsidRPr="00281823">
        <w:t>each side of the grave and then lower the coffin onto its tapes, with the head of the coffin closest to the headstone</w:t>
      </w:r>
      <w:r w:rsidR="003544F6">
        <w:t xml:space="preserve"> </w:t>
      </w:r>
      <w:r w:rsidRPr="00281823">
        <w:t>end of the grave. At the appropriate time during the interment service, the funeral director will release the brake mechanism of the lowering device and the coffin will begin to lower into the grave.</w:t>
      </w:r>
    </w:p>
    <w:p w14:paraId="4612938D" w14:textId="505B1E9E" w:rsidR="001D0ADD" w:rsidRPr="00281823" w:rsidRDefault="001D0ADD" w:rsidP="001D0ADD">
      <w:pPr>
        <w:pStyle w:val="Body"/>
      </w:pPr>
      <w:r w:rsidRPr="00281823">
        <w:t>If steel bars and tapes for hand lowering are in position over the grave, the pallbearers will similarly place the coffin after walking</w:t>
      </w:r>
      <w:r w:rsidR="00862940">
        <w:t xml:space="preserve"> 3 </w:t>
      </w:r>
      <w:r w:rsidRPr="00281823">
        <w:t xml:space="preserve">each side of the grave. Usually </w:t>
      </w:r>
      <w:r w:rsidR="00986CB5">
        <w:t xml:space="preserve">6 </w:t>
      </w:r>
      <w:r w:rsidRPr="00281823">
        <w:t>pallbearers and</w:t>
      </w:r>
      <w:r w:rsidR="00862940">
        <w:t xml:space="preserve"> 3 </w:t>
      </w:r>
      <w:r w:rsidRPr="00281823">
        <w:t>tapes will be required. Once the coffin has been lowered onto the steel bars, each tape will be passed through a coffin handle, under the coffin, and through the handle on the other side of the coffin.</w:t>
      </w:r>
    </w:p>
    <w:p w14:paraId="51B36CA0" w14:textId="77777777" w:rsidR="001D0ADD" w:rsidRPr="00055C06" w:rsidRDefault="001D0ADD" w:rsidP="001D0ADD">
      <w:pPr>
        <w:pStyle w:val="Body"/>
      </w:pPr>
      <w:r w:rsidRPr="00281823">
        <w:t>At the appropriate time during the interment service, the pallbearers will, using the tapes, lift the coffin above the bars and another person will remove the bars from over the grave to enable the pallbearers to lower the coffin into the grave.</w:t>
      </w:r>
    </w:p>
    <w:p w14:paraId="63D9F933" w14:textId="77777777" w:rsidR="003A4C91" w:rsidRDefault="003A4C91" w:rsidP="00101057">
      <w:pPr>
        <w:pStyle w:val="Heading2"/>
      </w:pPr>
      <w:bookmarkStart w:id="1138" w:name="_Toc151625308"/>
      <w:bookmarkStart w:id="1139" w:name="_Toc182834056"/>
      <w:r>
        <w:t>WorkSafe Victoria resources</w:t>
      </w:r>
      <w:bookmarkEnd w:id="1138"/>
      <w:bookmarkEnd w:id="1139"/>
    </w:p>
    <w:p w14:paraId="3C3A1456" w14:textId="75E91D61" w:rsidR="003A4C91" w:rsidRDefault="003A4C91" w:rsidP="003A4C91">
      <w:pPr>
        <w:pStyle w:val="Body"/>
      </w:pPr>
      <w:r>
        <w:t xml:space="preserve">The following resources are on the </w:t>
      </w:r>
      <w:hyperlink r:id="rId224" w:history="1">
        <w:r w:rsidRPr="00CF6F20">
          <w:rPr>
            <w:rStyle w:val="Hyperlink"/>
          </w:rPr>
          <w:t>WorkSafe Victoria website</w:t>
        </w:r>
      </w:hyperlink>
      <w:r>
        <w:t xml:space="preserve"> &lt;www.worksafe.vic.gov.au&gt;:</w:t>
      </w:r>
    </w:p>
    <w:p w14:paraId="1B2AF5EB" w14:textId="77777777" w:rsidR="003A4C91" w:rsidRDefault="003A4C91" w:rsidP="003A4C91">
      <w:pPr>
        <w:pStyle w:val="Bullet1"/>
      </w:pPr>
      <w:r>
        <w:t>OHS Act and OHS Regulations</w:t>
      </w:r>
    </w:p>
    <w:p w14:paraId="5A290792" w14:textId="427C0C4C" w:rsidR="003A4C91" w:rsidRDefault="00D3747B" w:rsidP="003A4C91">
      <w:pPr>
        <w:pStyle w:val="Bullet1"/>
      </w:pPr>
      <w:r>
        <w:t>S</w:t>
      </w:r>
      <w:r w:rsidR="003A4C91">
        <w:t xml:space="preserve">afety topics </w:t>
      </w:r>
    </w:p>
    <w:p w14:paraId="731445A7" w14:textId="687C3DF4" w:rsidR="003A4C91" w:rsidRDefault="000B383D" w:rsidP="003A4C91">
      <w:pPr>
        <w:pStyle w:val="Bullet2"/>
        <w:numPr>
          <w:ilvl w:val="0"/>
          <w:numId w:val="18"/>
        </w:numPr>
      </w:pPr>
      <w:r>
        <w:rPr>
          <w:noProof/>
        </w:rPr>
        <w:drawing>
          <wp:anchor distT="0" distB="0" distL="114300" distR="114300" simplePos="0" relativeHeight="251868160" behindDoc="0" locked="0" layoutInCell="1" allowOverlap="1" wp14:anchorId="61DB46D0" wp14:editId="77D17792">
            <wp:simplePos x="0" y="0"/>
            <wp:positionH relativeFrom="column">
              <wp:posOffset>4725670</wp:posOffset>
            </wp:positionH>
            <wp:positionV relativeFrom="paragraph">
              <wp:posOffset>9362</wp:posOffset>
            </wp:positionV>
            <wp:extent cx="863600" cy="863600"/>
            <wp:effectExtent l="0" t="0" r="0" b="0"/>
            <wp:wrapSquare wrapText="bothSides"/>
            <wp:docPr id="2002025022" name="Graphic 20020250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22" name="Graphic 2002025022">
                      <a:extLst>
                        <a:ext uri="{C183D7F6-B498-43B3-948B-1728B52AA6E4}">
                          <adec:decorative xmlns:adec="http://schemas.microsoft.com/office/drawing/2017/decorative" val="1"/>
                        </a:ext>
                      </a:extLst>
                    </pic:cNvPr>
                    <pic:cNvPicPr/>
                  </pic:nvPicPr>
                  <pic:blipFill>
                    <a:blip r:embed="rId225">
                      <a:extLst>
                        <a:ext uri="{96DAC541-7B7A-43D3-8B79-37D633B846F1}">
                          <asvg:svgBlip xmlns:asvg="http://schemas.microsoft.com/office/drawing/2016/SVG/main" r:embed="rId226"/>
                        </a:ext>
                      </a:extLst>
                    </a:blip>
                    <a:stretch>
                      <a:fillRect/>
                    </a:stretch>
                  </pic:blipFill>
                  <pic:spPr>
                    <a:xfrm>
                      <a:off x="0" y="0"/>
                      <a:ext cx="863600" cy="863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71232" behindDoc="0" locked="0" layoutInCell="1" allowOverlap="1" wp14:anchorId="4AF57B9F" wp14:editId="6B7F40A7">
            <wp:simplePos x="0" y="0"/>
            <wp:positionH relativeFrom="column">
              <wp:posOffset>3420110</wp:posOffset>
            </wp:positionH>
            <wp:positionV relativeFrom="paragraph">
              <wp:posOffset>9362</wp:posOffset>
            </wp:positionV>
            <wp:extent cx="869950" cy="869950"/>
            <wp:effectExtent l="0" t="0" r="0" b="0"/>
            <wp:wrapSquare wrapText="bothSides"/>
            <wp:docPr id="2002025042" name="Graphic 20020250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42" name="Graphic 2002025042">
                      <a:extLst>
                        <a:ext uri="{C183D7F6-B498-43B3-948B-1728B52AA6E4}">
                          <adec:decorative xmlns:adec="http://schemas.microsoft.com/office/drawing/2017/decorative" val="1"/>
                        </a:ext>
                      </a:extLst>
                    </pic:cNvPr>
                    <pic:cNvPicPr/>
                  </pic:nvPicPr>
                  <pic:blipFill>
                    <a:blip r:embed="rId227">
                      <a:extLst>
                        <a:ext uri="{96DAC541-7B7A-43D3-8B79-37D633B846F1}">
                          <asvg:svgBlip xmlns:asvg="http://schemas.microsoft.com/office/drawing/2016/SVG/main" r:embed="rId228"/>
                        </a:ext>
                      </a:extLst>
                    </a:blip>
                    <a:stretch>
                      <a:fillRect/>
                    </a:stretch>
                  </pic:blipFill>
                  <pic:spPr>
                    <a:xfrm>
                      <a:off x="0" y="0"/>
                      <a:ext cx="869950" cy="869950"/>
                    </a:xfrm>
                    <a:prstGeom prst="rect">
                      <a:avLst/>
                    </a:prstGeom>
                  </pic:spPr>
                </pic:pic>
              </a:graphicData>
            </a:graphic>
            <wp14:sizeRelH relativeFrom="margin">
              <wp14:pctWidth>0</wp14:pctWidth>
            </wp14:sizeRelH>
            <wp14:sizeRelV relativeFrom="margin">
              <wp14:pctHeight>0</wp14:pctHeight>
            </wp14:sizeRelV>
          </wp:anchor>
        </w:drawing>
      </w:r>
      <w:r w:rsidR="009E0169">
        <w:t>asbestos</w:t>
      </w:r>
    </w:p>
    <w:p w14:paraId="6BC0FACC" w14:textId="46DBCD85" w:rsidR="003A4C91" w:rsidRDefault="009E0169" w:rsidP="003A4C91">
      <w:pPr>
        <w:pStyle w:val="Bullet2"/>
        <w:numPr>
          <w:ilvl w:val="0"/>
          <w:numId w:val="18"/>
        </w:numPr>
      </w:pPr>
      <w:r>
        <w:t>bushfires</w:t>
      </w:r>
    </w:p>
    <w:p w14:paraId="656249EF" w14:textId="4C264840" w:rsidR="003A4C91" w:rsidRDefault="009E0169" w:rsidP="003A4C91">
      <w:pPr>
        <w:pStyle w:val="Bullet2"/>
        <w:numPr>
          <w:ilvl w:val="0"/>
          <w:numId w:val="18"/>
        </w:numPr>
      </w:pPr>
      <w:r>
        <w:t>confined spaces</w:t>
      </w:r>
    </w:p>
    <w:p w14:paraId="06BB5056" w14:textId="5704496B" w:rsidR="003A4C91" w:rsidRDefault="009E0169" w:rsidP="003A4C91">
      <w:pPr>
        <w:pStyle w:val="Bullet2"/>
        <w:numPr>
          <w:ilvl w:val="0"/>
          <w:numId w:val="18"/>
        </w:numPr>
      </w:pPr>
      <w:r>
        <w:t>cranes and lifting equipment</w:t>
      </w:r>
    </w:p>
    <w:p w14:paraId="5B05A60B" w14:textId="7CF3FECB" w:rsidR="003A4C91" w:rsidRDefault="009E0169" w:rsidP="003A4C91">
      <w:pPr>
        <w:pStyle w:val="Bullet2"/>
        <w:numPr>
          <w:ilvl w:val="0"/>
          <w:numId w:val="18"/>
        </w:numPr>
      </w:pPr>
      <w:r>
        <w:t>fall</w:t>
      </w:r>
      <w:r w:rsidR="003544F6">
        <w:t>s</w:t>
      </w:r>
      <w:r>
        <w:t xml:space="preserve"> prevention</w:t>
      </w:r>
    </w:p>
    <w:p w14:paraId="02BFD3AF" w14:textId="77F4C1D8" w:rsidR="003A4C91" w:rsidRDefault="00140597" w:rsidP="003A4C91">
      <w:pPr>
        <w:pStyle w:val="Bullet2"/>
        <w:numPr>
          <w:ilvl w:val="0"/>
          <w:numId w:val="18"/>
        </w:numPr>
      </w:pPr>
      <w:r>
        <w:rPr>
          <w:noProof/>
        </w:rPr>
        <w:drawing>
          <wp:anchor distT="0" distB="0" distL="114300" distR="114300" simplePos="0" relativeHeight="251869184" behindDoc="0" locked="0" layoutInCell="1" allowOverlap="1" wp14:anchorId="6DE8D51B" wp14:editId="3612F301">
            <wp:simplePos x="0" y="0"/>
            <wp:positionH relativeFrom="column">
              <wp:posOffset>4615180</wp:posOffset>
            </wp:positionH>
            <wp:positionV relativeFrom="paragraph">
              <wp:posOffset>179233</wp:posOffset>
            </wp:positionV>
            <wp:extent cx="996950" cy="996950"/>
            <wp:effectExtent l="0" t="0" r="0" b="0"/>
            <wp:wrapSquare wrapText="bothSides"/>
            <wp:docPr id="2002025031" name="Graphic 20020250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31" name="Graphic 2002025031">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flipH="1">
                      <a:off x="0" y="0"/>
                      <a:ext cx="996950" cy="996950"/>
                    </a:xfrm>
                    <a:prstGeom prst="rect">
                      <a:avLst/>
                    </a:prstGeom>
                  </pic:spPr>
                </pic:pic>
              </a:graphicData>
            </a:graphic>
            <wp14:sizeRelH relativeFrom="margin">
              <wp14:pctWidth>0</wp14:pctWidth>
            </wp14:sizeRelH>
            <wp14:sizeRelV relativeFrom="margin">
              <wp14:pctHeight>0</wp14:pctHeight>
            </wp14:sizeRelV>
          </wp:anchor>
        </w:drawing>
      </w:r>
      <w:r w:rsidR="009E0169">
        <w:t>hazardous manual handling</w:t>
      </w:r>
    </w:p>
    <w:p w14:paraId="14289254" w14:textId="5C89C5E0" w:rsidR="003A4C91" w:rsidRDefault="00F06564" w:rsidP="003A4C91">
      <w:pPr>
        <w:pStyle w:val="Bullet2"/>
        <w:numPr>
          <w:ilvl w:val="0"/>
          <w:numId w:val="18"/>
        </w:numPr>
      </w:pPr>
      <w:r>
        <w:rPr>
          <w:noProof/>
        </w:rPr>
        <w:drawing>
          <wp:anchor distT="0" distB="0" distL="114300" distR="114300" simplePos="0" relativeHeight="251870208" behindDoc="0" locked="0" layoutInCell="1" allowOverlap="1" wp14:anchorId="224416F5" wp14:editId="63405FEE">
            <wp:simplePos x="0" y="0"/>
            <wp:positionH relativeFrom="column">
              <wp:posOffset>3388360</wp:posOffset>
            </wp:positionH>
            <wp:positionV relativeFrom="paragraph">
              <wp:posOffset>7620</wp:posOffset>
            </wp:positionV>
            <wp:extent cx="914400" cy="914400"/>
            <wp:effectExtent l="0" t="0" r="0" b="0"/>
            <wp:wrapSquare wrapText="bothSides"/>
            <wp:docPr id="2002025034" name="Graphic 20020250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34" name="Graphic 2002025034">
                      <a:extLst>
                        <a:ext uri="{C183D7F6-B498-43B3-948B-1728B52AA6E4}">
                          <adec:decorative xmlns:adec="http://schemas.microsoft.com/office/drawing/2017/decorative" val="1"/>
                        </a:ext>
                      </a:extLst>
                    </pic:cNvPr>
                    <pic:cNvPicPr/>
                  </pic:nvPicPr>
                  <pic:blipFill>
                    <a:blip r:embed="rId229">
                      <a:extLst>
                        <a:ext uri="{96DAC541-7B7A-43D3-8B79-37D633B846F1}">
                          <asvg:svgBlip xmlns:asvg="http://schemas.microsoft.com/office/drawing/2016/SVG/main" r:embed="rId230"/>
                        </a:ext>
                      </a:extLst>
                    </a:blip>
                    <a:stretch>
                      <a:fillRect/>
                    </a:stretch>
                  </pic:blipFill>
                  <pic:spPr>
                    <a:xfrm>
                      <a:off x="0" y="0"/>
                      <a:ext cx="914400" cy="914400"/>
                    </a:xfrm>
                    <a:prstGeom prst="rect">
                      <a:avLst/>
                    </a:prstGeom>
                  </pic:spPr>
                </pic:pic>
              </a:graphicData>
            </a:graphic>
          </wp:anchor>
        </w:drawing>
      </w:r>
      <w:r w:rsidR="009E0169">
        <w:t>hazardous substances</w:t>
      </w:r>
    </w:p>
    <w:p w14:paraId="73826B5E" w14:textId="76825BE6" w:rsidR="003A4C91" w:rsidRDefault="009E0169" w:rsidP="003A4C91">
      <w:pPr>
        <w:pStyle w:val="Bullet2"/>
        <w:numPr>
          <w:ilvl w:val="0"/>
          <w:numId w:val="18"/>
        </w:numPr>
      </w:pPr>
      <w:r>
        <w:t>plant</w:t>
      </w:r>
    </w:p>
    <w:p w14:paraId="6D5DF799" w14:textId="64765C2C" w:rsidR="003A4C91" w:rsidRDefault="009E0169" w:rsidP="003A4C91">
      <w:pPr>
        <w:pStyle w:val="Bullet2"/>
        <w:numPr>
          <w:ilvl w:val="0"/>
          <w:numId w:val="18"/>
        </w:numPr>
      </w:pPr>
      <w:r>
        <w:t>slips, trips and falls</w:t>
      </w:r>
    </w:p>
    <w:p w14:paraId="48F08B90" w14:textId="1E4F4B99" w:rsidR="003A4C91" w:rsidRDefault="009E0169" w:rsidP="003A4C91">
      <w:pPr>
        <w:pStyle w:val="Bullet2"/>
        <w:numPr>
          <w:ilvl w:val="0"/>
          <w:numId w:val="18"/>
        </w:numPr>
      </w:pPr>
      <w:r>
        <w:t xml:space="preserve">sun </w:t>
      </w:r>
      <w:r w:rsidR="003A4C91">
        <w:t>protection</w:t>
      </w:r>
    </w:p>
    <w:p w14:paraId="4F26EB34" w14:textId="177A9DE1" w:rsidR="003A4C91" w:rsidRDefault="00D3747B" w:rsidP="003A4C91">
      <w:pPr>
        <w:pStyle w:val="Bullet1"/>
      </w:pPr>
      <w:r>
        <w:t>C</w:t>
      </w:r>
      <w:r w:rsidR="003A4C91">
        <w:t>ompliance codes</w:t>
      </w:r>
    </w:p>
    <w:p w14:paraId="231A0634" w14:textId="18EF7681" w:rsidR="003A4C91" w:rsidRDefault="009E0169" w:rsidP="003A4C91">
      <w:pPr>
        <w:pStyle w:val="Bullet2"/>
        <w:numPr>
          <w:ilvl w:val="0"/>
          <w:numId w:val="18"/>
        </w:numPr>
      </w:pPr>
      <w:r>
        <w:t>confined spaces</w:t>
      </w:r>
    </w:p>
    <w:p w14:paraId="386CCA57" w14:textId="5BDCFDF1" w:rsidR="003A4C91" w:rsidRDefault="00D356A9" w:rsidP="003A4C91">
      <w:pPr>
        <w:pStyle w:val="Bullet2"/>
        <w:numPr>
          <w:ilvl w:val="0"/>
          <w:numId w:val="18"/>
        </w:numPr>
      </w:pPr>
      <w:r>
        <w:rPr>
          <w:noProof/>
        </w:rPr>
        <w:drawing>
          <wp:anchor distT="0" distB="0" distL="114300" distR="114300" simplePos="0" relativeHeight="251867136" behindDoc="0" locked="0" layoutInCell="1" allowOverlap="1" wp14:anchorId="16A284EA" wp14:editId="66DE4318">
            <wp:simplePos x="0" y="0"/>
            <wp:positionH relativeFrom="column">
              <wp:posOffset>3354233</wp:posOffset>
            </wp:positionH>
            <wp:positionV relativeFrom="paragraph">
              <wp:posOffset>78740</wp:posOffset>
            </wp:positionV>
            <wp:extent cx="914400" cy="914400"/>
            <wp:effectExtent l="0" t="0" r="0" b="0"/>
            <wp:wrapSquare wrapText="bothSides"/>
            <wp:docPr id="2002025007" name="Graphic 20020250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07" name="Graphic 2002025007">
                      <a:extLst>
                        <a:ext uri="{C183D7F6-B498-43B3-948B-1728B52AA6E4}">
                          <adec:decorative xmlns:adec="http://schemas.microsoft.com/office/drawing/2017/decorative" val="1"/>
                        </a:ext>
                      </a:extLst>
                    </pic:cNvPr>
                    <pic:cNvPicPr/>
                  </pic:nvPicPr>
                  <pic:blipFill>
                    <a:blip r:embed="rId231">
                      <a:extLst>
                        <a:ext uri="{96DAC541-7B7A-43D3-8B79-37D633B846F1}">
                          <asvg:svgBlip xmlns:asvg="http://schemas.microsoft.com/office/drawing/2016/SVG/main" r:embed="rId232"/>
                        </a:ext>
                      </a:extLst>
                    </a:blip>
                    <a:stretch>
                      <a:fillRect/>
                    </a:stretch>
                  </pic:blipFill>
                  <pic:spPr>
                    <a:xfrm flipH="1">
                      <a:off x="0" y="0"/>
                      <a:ext cx="914400" cy="914400"/>
                    </a:xfrm>
                    <a:prstGeom prst="rect">
                      <a:avLst/>
                    </a:prstGeom>
                  </pic:spPr>
                </pic:pic>
              </a:graphicData>
            </a:graphic>
          </wp:anchor>
        </w:drawing>
      </w:r>
      <w:r>
        <w:rPr>
          <w:noProof/>
        </w:rPr>
        <w:drawing>
          <wp:anchor distT="0" distB="0" distL="114300" distR="114300" simplePos="0" relativeHeight="251872256" behindDoc="0" locked="0" layoutInCell="1" allowOverlap="1" wp14:anchorId="7F4F654E" wp14:editId="7AB3890B">
            <wp:simplePos x="0" y="0"/>
            <wp:positionH relativeFrom="column">
              <wp:posOffset>4640580</wp:posOffset>
            </wp:positionH>
            <wp:positionV relativeFrom="paragraph">
              <wp:posOffset>87793</wp:posOffset>
            </wp:positionV>
            <wp:extent cx="971550" cy="971550"/>
            <wp:effectExtent l="0" t="0" r="0" b="0"/>
            <wp:wrapSquare wrapText="bothSides"/>
            <wp:docPr id="2002025046" name="Graphic 20020250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46" name="Graphic 2002025046">
                      <a:extLst>
                        <a:ext uri="{C183D7F6-B498-43B3-948B-1728B52AA6E4}">
                          <adec:decorative xmlns:adec="http://schemas.microsoft.com/office/drawing/2017/decorative" val="1"/>
                        </a:ext>
                      </a:extLst>
                    </pic:cNvPr>
                    <pic:cNvPicPr/>
                  </pic:nvPicPr>
                  <pic:blipFill>
                    <a:blip r:embed="rId233">
                      <a:extLst>
                        <a:ext uri="{96DAC541-7B7A-43D3-8B79-37D633B846F1}">
                          <asvg:svgBlip xmlns:asvg="http://schemas.microsoft.com/office/drawing/2016/SVG/main" r:embed="rId234"/>
                        </a:ext>
                      </a:extLst>
                    </a:blip>
                    <a:stretch>
                      <a:fillRect/>
                    </a:stretch>
                  </pic:blipFill>
                  <pic:spPr>
                    <a:xfrm>
                      <a:off x="0" y="0"/>
                      <a:ext cx="971550" cy="971550"/>
                    </a:xfrm>
                    <a:prstGeom prst="rect">
                      <a:avLst/>
                    </a:prstGeom>
                  </pic:spPr>
                </pic:pic>
              </a:graphicData>
            </a:graphic>
            <wp14:sizeRelH relativeFrom="margin">
              <wp14:pctWidth>0</wp14:pctWidth>
            </wp14:sizeRelH>
            <wp14:sizeRelV relativeFrom="margin">
              <wp14:pctHeight>0</wp14:pctHeight>
            </wp14:sizeRelV>
          </wp:anchor>
        </w:drawing>
      </w:r>
      <w:r w:rsidR="009E0169">
        <w:t>excavation</w:t>
      </w:r>
    </w:p>
    <w:p w14:paraId="409B3017" w14:textId="66069ED8" w:rsidR="003A4C91" w:rsidRDefault="009E0169" w:rsidP="003A4C91">
      <w:pPr>
        <w:pStyle w:val="Bullet2"/>
        <w:numPr>
          <w:ilvl w:val="0"/>
          <w:numId w:val="18"/>
        </w:numPr>
      </w:pPr>
      <w:r>
        <w:t>first aid in the workplace</w:t>
      </w:r>
    </w:p>
    <w:p w14:paraId="1C90BCF2" w14:textId="0176F2DA" w:rsidR="003A4C91" w:rsidRDefault="009E0169" w:rsidP="003A4C91">
      <w:pPr>
        <w:pStyle w:val="Bullet2"/>
        <w:numPr>
          <w:ilvl w:val="0"/>
          <w:numId w:val="18"/>
        </w:numPr>
      </w:pPr>
      <w:r>
        <w:t>hazardous manual handling</w:t>
      </w:r>
    </w:p>
    <w:p w14:paraId="77AD5A8A" w14:textId="4636B236" w:rsidR="003A4C91" w:rsidRDefault="009E0169" w:rsidP="003A4C91">
      <w:pPr>
        <w:pStyle w:val="Bullet2"/>
        <w:numPr>
          <w:ilvl w:val="0"/>
          <w:numId w:val="18"/>
        </w:numPr>
      </w:pPr>
      <w:r>
        <w:t>hazardous substances</w:t>
      </w:r>
    </w:p>
    <w:p w14:paraId="50775D0A" w14:textId="75ACA7FB" w:rsidR="003A4C91" w:rsidRDefault="009E0169" w:rsidP="003A4C91">
      <w:pPr>
        <w:pStyle w:val="Bullet2"/>
        <w:numPr>
          <w:ilvl w:val="0"/>
          <w:numId w:val="18"/>
        </w:numPr>
      </w:pPr>
      <w:r>
        <w:t>plant</w:t>
      </w:r>
    </w:p>
    <w:p w14:paraId="0E391AAF" w14:textId="426562D6" w:rsidR="003A4C91" w:rsidRDefault="009E0169" w:rsidP="003A4C91">
      <w:pPr>
        <w:pStyle w:val="Bullet2"/>
        <w:numPr>
          <w:ilvl w:val="0"/>
          <w:numId w:val="18"/>
        </w:numPr>
      </w:pPr>
      <w:r>
        <w:t>removing asbestos in workplaces</w:t>
      </w:r>
    </w:p>
    <w:p w14:paraId="3FC15B14" w14:textId="2D0F34F3" w:rsidR="003A4C91" w:rsidRDefault="009E0169" w:rsidP="003A4C91">
      <w:pPr>
        <w:pStyle w:val="Bullet2"/>
        <w:numPr>
          <w:ilvl w:val="0"/>
          <w:numId w:val="18"/>
        </w:numPr>
      </w:pPr>
      <w:r>
        <w:t xml:space="preserve">workplace </w:t>
      </w:r>
      <w:r w:rsidR="003A4C91">
        <w:t>amenities and work environment</w:t>
      </w:r>
    </w:p>
    <w:p w14:paraId="77CFEE3F" w14:textId="1CD16512" w:rsidR="003A4C91" w:rsidRDefault="00D3747B" w:rsidP="003A4C91">
      <w:pPr>
        <w:pStyle w:val="Bullet1"/>
      </w:pPr>
      <w:r>
        <w:t>S</w:t>
      </w:r>
      <w:r w:rsidR="003A4C91">
        <w:t>afety in and around graves</w:t>
      </w:r>
    </w:p>
    <w:p w14:paraId="7EF3DADF" w14:textId="52A77832" w:rsidR="003A4C91" w:rsidRDefault="00D3747B" w:rsidP="003A4C91">
      <w:pPr>
        <w:pStyle w:val="Bullet1"/>
      </w:pPr>
      <w:r>
        <w:t>P</w:t>
      </w:r>
      <w:r w:rsidR="003A4C91">
        <w:t>lant hazard checklist</w:t>
      </w:r>
    </w:p>
    <w:p w14:paraId="3B448CD4" w14:textId="77777777" w:rsidR="003A4C91" w:rsidRDefault="003A4C91" w:rsidP="00A81515">
      <w:pPr>
        <w:pStyle w:val="Bullet1"/>
        <w:keepNext/>
        <w:keepLines/>
      </w:pPr>
      <w:r>
        <w:lastRenderedPageBreak/>
        <w:t>Safety data sheets (SDSs)</w:t>
      </w:r>
    </w:p>
    <w:p w14:paraId="4FDB85F2" w14:textId="21075AFE" w:rsidR="003A4C91" w:rsidRDefault="003A4C91" w:rsidP="00A81515">
      <w:pPr>
        <w:pStyle w:val="Bullet2"/>
        <w:keepNext/>
        <w:keepLines/>
      </w:pPr>
      <w:r>
        <w:t xml:space="preserve">SDSs are issued by the manufacturer or importer of hazardous substances or dangerous goods and provide health and safety information about products, substances or </w:t>
      </w:r>
      <w:r w:rsidRPr="009E0169">
        <w:t>chemicals</w:t>
      </w:r>
      <w:r>
        <w:t xml:space="preserve">. Employers using or storing hazardous substances or dangerous goods on their premises should ensure they </w:t>
      </w:r>
      <w:r w:rsidR="003544F6">
        <w:t xml:space="preserve">have </w:t>
      </w:r>
      <w:r>
        <w:t>an up</w:t>
      </w:r>
      <w:r w:rsidR="009E0169">
        <w:t>-</w:t>
      </w:r>
      <w:r>
        <w:t>to</w:t>
      </w:r>
      <w:r w:rsidR="009E0169">
        <w:t>-</w:t>
      </w:r>
      <w:r>
        <w:t>date SDS for each of these products and that employees, contractors and emergency services personnel have access to the SDSs.</w:t>
      </w:r>
    </w:p>
    <w:p w14:paraId="33AE6217" w14:textId="77777777" w:rsidR="003A4C91" w:rsidRDefault="003A4C91" w:rsidP="003A4C91">
      <w:pPr>
        <w:pStyle w:val="Bullet1"/>
      </w:pPr>
      <w:r>
        <w:t>Adhere to manufacturer/operator manuals for plant</w:t>
      </w:r>
    </w:p>
    <w:p w14:paraId="43F5E9A4" w14:textId="77777777" w:rsidR="003A4C91" w:rsidRDefault="003A4C91" w:rsidP="003A4C91">
      <w:pPr>
        <w:pStyle w:val="Bullet1"/>
      </w:pPr>
      <w:r>
        <w:t>Radiation pharmaceuticals safety information</w:t>
      </w:r>
    </w:p>
    <w:p w14:paraId="4C1117E3" w14:textId="4EE9E637" w:rsidR="003A4C91" w:rsidRDefault="003A4C91" w:rsidP="00E54117">
      <w:pPr>
        <w:pStyle w:val="Bullet2"/>
      </w:pPr>
      <w:r>
        <w:t xml:space="preserve">Bodily remains containing therapeutic amounts of radiopharmaceuticals are rarely encountered because treatment with radiopharmaceuticals is usually only given to patients who are not expected to die shortly after treatment. However, cemetery and crematorium workers, funeral directors, embalmers and coroners may occasionally be required to handle the remains of deceased </w:t>
      </w:r>
      <w:r w:rsidR="003544F6">
        <w:t xml:space="preserve">people </w:t>
      </w:r>
      <w:r>
        <w:t xml:space="preserve">who have recently been treated with a therapeutic radiopharmaceutical. Information about </w:t>
      </w:r>
      <w:r w:rsidRPr="009F71C2">
        <w:t>radiation risks, recommended work practice and current radiation legislation in Victoria</w:t>
      </w:r>
      <w:r>
        <w:t xml:space="preserve"> </w:t>
      </w:r>
      <w:r w:rsidR="009F71C2">
        <w:t xml:space="preserve">is available on the </w:t>
      </w:r>
      <w:hyperlink r:id="rId235" w:history="1">
        <w:r w:rsidR="009F71C2" w:rsidRPr="009F71C2">
          <w:rPr>
            <w:rStyle w:val="Hyperlink"/>
          </w:rPr>
          <w:t>department’s website</w:t>
        </w:r>
      </w:hyperlink>
      <w:r w:rsidR="009F71C2">
        <w:t xml:space="preserve"> </w:t>
      </w:r>
      <w:r>
        <w:t>&lt;</w:t>
      </w:r>
      <w:r w:rsidR="000A00C5" w:rsidRPr="000A00C5">
        <w:t>https://www.health.vic.gov.au/public-health/radiation</w:t>
      </w:r>
      <w:r>
        <w:t>&gt;</w:t>
      </w:r>
      <w:r w:rsidR="009F71C2">
        <w:t>.</w:t>
      </w:r>
    </w:p>
    <w:p w14:paraId="38E3995B" w14:textId="76F232F6" w:rsidR="00A4023F" w:rsidRPr="00527203" w:rsidRDefault="00A4023F" w:rsidP="00527203">
      <w:pPr>
        <w:pStyle w:val="Heading2"/>
      </w:pPr>
      <w:bookmarkStart w:id="1140" w:name="_Toc79754820"/>
      <w:bookmarkStart w:id="1141" w:name="_Toc81381596"/>
      <w:bookmarkStart w:id="1142" w:name="_Toc151625310"/>
      <w:bookmarkStart w:id="1143" w:name="_Toc182834057"/>
      <w:r w:rsidRPr="00527203">
        <w:t>Psychological safety</w:t>
      </w:r>
      <w:bookmarkEnd w:id="1143"/>
    </w:p>
    <w:p w14:paraId="728D32C8" w14:textId="5131E0C8" w:rsidR="004B3E99" w:rsidRDefault="007542C0" w:rsidP="007542C0">
      <w:pPr>
        <w:pStyle w:val="Body"/>
      </w:pPr>
      <w:r w:rsidRPr="00535329">
        <w:t xml:space="preserve">Grieving people are often experiencing heightened stress </w:t>
      </w:r>
      <w:r w:rsidR="003A4C3F">
        <w:t>that</w:t>
      </w:r>
      <w:r w:rsidR="003A4C3F" w:rsidRPr="00535329">
        <w:t xml:space="preserve"> </w:t>
      </w:r>
      <w:r w:rsidRPr="00535329">
        <w:t xml:space="preserve">can </w:t>
      </w:r>
      <w:r w:rsidR="003A4C3F">
        <w:t xml:space="preserve">affect </w:t>
      </w:r>
      <w:r w:rsidRPr="00535329">
        <w:t>their ability to communicate, process information and make decisions</w:t>
      </w:r>
      <w:r>
        <w:t xml:space="preserve">. When experiencing loss, customers may not behave as they would in normal circumstances. </w:t>
      </w:r>
    </w:p>
    <w:p w14:paraId="00E09763" w14:textId="43882E14" w:rsidR="00C810EF" w:rsidRDefault="007542C0" w:rsidP="007542C0">
      <w:pPr>
        <w:pStyle w:val="Body"/>
      </w:pPr>
      <w:r>
        <w:t xml:space="preserve">Cemetery trust members </w:t>
      </w:r>
      <w:r w:rsidR="00B738A4">
        <w:t xml:space="preserve">and employees </w:t>
      </w:r>
      <w:r>
        <w:t xml:space="preserve">regularly interact with customers who may be highly distressed or aggressive. </w:t>
      </w:r>
      <w:r w:rsidR="008C6395">
        <w:t xml:space="preserve">If </w:t>
      </w:r>
      <w:r w:rsidR="007252E3">
        <w:t xml:space="preserve">these experiences are </w:t>
      </w:r>
      <w:r w:rsidR="003544F6">
        <w:t>affe</w:t>
      </w:r>
      <w:r w:rsidR="005F304D">
        <w:t>cting</w:t>
      </w:r>
      <w:r w:rsidR="007252E3">
        <w:t xml:space="preserve"> </w:t>
      </w:r>
      <w:r w:rsidR="00A73F18">
        <w:t xml:space="preserve">a trust member’s </w:t>
      </w:r>
      <w:r w:rsidR="00FF2B67">
        <w:t>psychological safety</w:t>
      </w:r>
      <w:r w:rsidR="00072FAA">
        <w:t xml:space="preserve"> when performing </w:t>
      </w:r>
      <w:r w:rsidR="00A73F18">
        <w:t xml:space="preserve">their </w:t>
      </w:r>
      <w:r w:rsidR="00072FAA">
        <w:t>role</w:t>
      </w:r>
      <w:r w:rsidR="009F474A">
        <w:t>,</w:t>
      </w:r>
      <w:r w:rsidR="00072FAA">
        <w:t xml:space="preserve"> or </w:t>
      </w:r>
      <w:r w:rsidR="00A73F18">
        <w:t xml:space="preserve">their </w:t>
      </w:r>
      <w:r w:rsidR="00072FAA">
        <w:t>health and wellbeing more broadly</w:t>
      </w:r>
      <w:r w:rsidR="00F4573F">
        <w:t xml:space="preserve">, </w:t>
      </w:r>
      <w:r w:rsidR="00A73F18">
        <w:t xml:space="preserve">direct them to speak </w:t>
      </w:r>
      <w:r w:rsidR="00C810EF">
        <w:t xml:space="preserve">to </w:t>
      </w:r>
      <w:r w:rsidR="009F474A">
        <w:t xml:space="preserve">someone </w:t>
      </w:r>
      <w:r w:rsidR="00A73F18">
        <w:t xml:space="preserve">they </w:t>
      </w:r>
      <w:r w:rsidR="009F474A">
        <w:t xml:space="preserve">trust and </w:t>
      </w:r>
      <w:r w:rsidR="00C83AD5">
        <w:t>ask for help.</w:t>
      </w:r>
    </w:p>
    <w:p w14:paraId="5D684330" w14:textId="1DF26544" w:rsidR="007542C0" w:rsidRPr="00C13736" w:rsidRDefault="003544F6" w:rsidP="007542C0">
      <w:pPr>
        <w:pStyle w:val="Body"/>
      </w:pPr>
      <w:r>
        <w:t>For</w:t>
      </w:r>
      <w:r w:rsidR="009E0169">
        <w:t xml:space="preserve"> </w:t>
      </w:r>
      <w:r w:rsidR="007542C0">
        <w:t>a comprehensive list of services and resources for people experiencing grief and advice for those who provide support to the bereaved</w:t>
      </w:r>
      <w:r>
        <w:t>, refer to the</w:t>
      </w:r>
      <w:r w:rsidRPr="003544F6">
        <w:t xml:space="preserve"> </w:t>
      </w:r>
      <w:r>
        <w:t xml:space="preserve">department’s </w:t>
      </w:r>
      <w:hyperlink r:id="rId236">
        <w:r w:rsidRPr="768507F6">
          <w:rPr>
            <w:rStyle w:val="Hyperlink"/>
          </w:rPr>
          <w:t>Better Health Channel website</w:t>
        </w:r>
      </w:hyperlink>
      <w:r>
        <w:t xml:space="preserve"> &lt;https://www.betterhealth.vic.gov.au/health/servicesandsupport/grief-support-services&gt;.</w:t>
      </w:r>
    </w:p>
    <w:p w14:paraId="03E674B6" w14:textId="73D6C02E" w:rsidR="007542C0" w:rsidRDefault="007542C0" w:rsidP="003749DA">
      <w:pPr>
        <w:pStyle w:val="Body"/>
        <w:spacing w:after="240"/>
      </w:pPr>
      <w:r>
        <w:t xml:space="preserve">The </w:t>
      </w:r>
      <w:r w:rsidRPr="00613690">
        <w:rPr>
          <w:i/>
          <w:iCs/>
        </w:rPr>
        <w:t>Secretary’s handbook</w:t>
      </w:r>
      <w:r>
        <w:t xml:space="preserve"> also includes advice on communication strategies, culturally appropriate communication and how to deal with distressed or aggressive customers.</w:t>
      </w:r>
      <w:r w:rsidR="00234B02">
        <w:t xml:space="preserve"> </w:t>
      </w:r>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796D96" w14:paraId="2728BAF9" w14:textId="77777777" w:rsidTr="002F53E6">
        <w:tc>
          <w:tcPr>
            <w:tcW w:w="9288" w:type="dxa"/>
          </w:tcPr>
          <w:p w14:paraId="6865DEFF" w14:textId="545095E3" w:rsidR="00796D96" w:rsidRDefault="00796D96" w:rsidP="002F53E6">
            <w:pPr>
              <w:pStyle w:val="Tabletext"/>
            </w:pPr>
            <w:r>
              <w:rPr>
                <w:noProof/>
              </w:rPr>
              <w:drawing>
                <wp:anchor distT="0" distB="0" distL="114300" distR="114300" simplePos="0" relativeHeight="251865088" behindDoc="0" locked="0" layoutInCell="1" allowOverlap="1" wp14:anchorId="6099B03B" wp14:editId="2BB2B68F">
                  <wp:simplePos x="0" y="0"/>
                  <wp:positionH relativeFrom="column">
                    <wp:posOffset>17145</wp:posOffset>
                  </wp:positionH>
                  <wp:positionV relativeFrom="paragraph">
                    <wp:posOffset>4239</wp:posOffset>
                  </wp:positionV>
                  <wp:extent cx="562610" cy="562610"/>
                  <wp:effectExtent l="76200" t="0" r="0" b="0"/>
                  <wp:wrapSquare wrapText="bothSides"/>
                  <wp:docPr id="61" name="Graphic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phic 61">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237" w:history="1">
              <w:r>
                <w:rPr>
                  <w:rStyle w:val="Hyperlink"/>
                </w:rPr>
                <w:t>Secretary</w:t>
              </w:r>
              <w:r w:rsidR="00A06FD6">
                <w:rPr>
                  <w:rStyle w:val="Hyperlink"/>
                </w:rPr>
                <w:t>’</w:t>
              </w:r>
              <w:r>
                <w:rPr>
                  <w:rStyle w:val="Hyperlink"/>
                </w:rPr>
                <w:t xml:space="preserve">s handbook </w:t>
              </w:r>
              <w:r w:rsidR="00A06FD6">
                <w:rPr>
                  <w:rStyle w:val="Hyperlink"/>
                </w:rPr>
                <w:t>–</w:t>
              </w:r>
              <w:r>
                <w:rPr>
                  <w:rStyle w:val="Hyperlink"/>
                </w:rPr>
                <w:t xml:space="preserve"> Guidance for Class B cemetery trust secretaries</w:t>
              </w:r>
            </w:hyperlink>
            <w:r w:rsidR="00234B02">
              <w:t xml:space="preserve"> </w:t>
            </w:r>
            <w:r>
              <w:t>&lt;</w:t>
            </w:r>
            <w:r w:rsidRPr="00321BD6">
              <w:t>https://www.health.vic.gov.au/cemeteries-and-crematoria/class-b-cemetery-trust-governance</w:t>
            </w:r>
            <w:r>
              <w:t>&gt;</w:t>
            </w:r>
          </w:p>
        </w:tc>
      </w:tr>
    </w:tbl>
    <w:p w14:paraId="14C5A70B" w14:textId="77777777" w:rsidR="00037BC0" w:rsidRDefault="00037BC0">
      <w:pPr>
        <w:spacing w:after="0" w:line="240" w:lineRule="auto"/>
        <w:rPr>
          <w:b/>
          <w:color w:val="53565A"/>
          <w:sz w:val="32"/>
          <w:szCs w:val="28"/>
        </w:rPr>
      </w:pPr>
      <w:r>
        <w:br w:type="page"/>
      </w:r>
    </w:p>
    <w:tbl>
      <w:tblPr>
        <w:tblStyle w:val="TableGrid"/>
        <w:tblW w:w="0" w:type="auto"/>
        <w:tblBorders>
          <w:top w:val="thinThickThinSmallGap" w:sz="24" w:space="0" w:color="4F81BD" w:themeColor="accent1"/>
          <w:left w:val="thinThickThinSmallGap" w:sz="24" w:space="0" w:color="4F81BD" w:themeColor="accent1"/>
          <w:bottom w:val="thinThickThinSmallGap" w:sz="24" w:space="0" w:color="4F81BD" w:themeColor="accent1"/>
          <w:right w:val="thinThickThinSmallGap" w:sz="24" w:space="0" w:color="4F81BD" w:themeColor="accent1"/>
          <w:insideH w:val="thinThickThinSmallGap" w:sz="24" w:space="0" w:color="4F81BD" w:themeColor="accent1"/>
          <w:insideV w:val="thinThickThinSmallGap" w:sz="24" w:space="0" w:color="4F81BD" w:themeColor="accent1"/>
        </w:tblBorders>
        <w:tblLook w:val="04A0" w:firstRow="1" w:lastRow="0" w:firstColumn="1" w:lastColumn="0" w:noHBand="0" w:noVBand="1"/>
      </w:tblPr>
      <w:tblGrid>
        <w:gridCol w:w="9178"/>
      </w:tblGrid>
      <w:tr w:rsidR="00292724" w14:paraId="6045A892" w14:textId="77777777" w:rsidTr="00335682">
        <w:tc>
          <w:tcPr>
            <w:tcW w:w="9288" w:type="dxa"/>
          </w:tcPr>
          <w:p w14:paraId="00E54960" w14:textId="77777777" w:rsidR="00292724" w:rsidRDefault="00292724" w:rsidP="00226727">
            <w:pPr>
              <w:pStyle w:val="Heading2"/>
              <w:spacing w:after="360"/>
              <w:jc w:val="center"/>
            </w:pPr>
            <w:bookmarkStart w:id="1144" w:name="_Toc182834058"/>
            <w:r>
              <w:lastRenderedPageBreak/>
              <w:t>Accidents and incidents to be reported to WorkSafe</w:t>
            </w:r>
            <w:bookmarkEnd w:id="1144"/>
          </w:p>
          <w:p w14:paraId="773C9D72" w14:textId="145806C1" w:rsidR="00292724" w:rsidRDefault="00292724" w:rsidP="00613FC9">
            <w:pPr>
              <w:pStyle w:val="Body"/>
              <w:ind w:left="262" w:right="344"/>
            </w:pPr>
            <w:r>
              <w:t>Under the OHS Act, the employer with management or control of the workplace is responsible for notifying WorkSafe Victoria of serious incidents, regardless of whether the person who has been killed, injured or exposed to serious immediate risk is an employee.</w:t>
            </w:r>
          </w:p>
          <w:p w14:paraId="6B7119BF" w14:textId="1007E425" w:rsidR="00292724" w:rsidRPr="00393805" w:rsidRDefault="00292724" w:rsidP="00393805">
            <w:pPr>
              <w:pStyle w:val="Quotetext"/>
              <w:spacing w:before="240" w:after="240"/>
              <w:ind w:left="262" w:right="344"/>
              <w:jc w:val="center"/>
              <w:rPr>
                <w:rStyle w:val="Strong"/>
                <w:sz w:val="22"/>
                <w:szCs w:val="20"/>
              </w:rPr>
            </w:pPr>
            <w:r w:rsidRPr="00393805">
              <w:rPr>
                <w:rStyle w:val="Strong"/>
                <w:sz w:val="22"/>
                <w:szCs w:val="20"/>
              </w:rPr>
              <w:t xml:space="preserve">To report serious accidents and incidents </w:t>
            </w:r>
            <w:r w:rsidR="00E10D90">
              <w:rPr>
                <w:rStyle w:val="Strong"/>
                <w:sz w:val="22"/>
                <w:szCs w:val="20"/>
              </w:rPr>
              <w:t>c</w:t>
            </w:r>
            <w:r w:rsidR="00E10D90">
              <w:rPr>
                <w:rStyle w:val="Strong"/>
                <w:sz w:val="22"/>
              </w:rPr>
              <w:t>all</w:t>
            </w:r>
            <w:r w:rsidR="00E10D90" w:rsidRPr="00393805">
              <w:rPr>
                <w:rStyle w:val="Strong"/>
                <w:sz w:val="22"/>
                <w:szCs w:val="20"/>
              </w:rPr>
              <w:t xml:space="preserve"> </w:t>
            </w:r>
            <w:r w:rsidRPr="00393805">
              <w:rPr>
                <w:rStyle w:val="Strong"/>
                <w:sz w:val="22"/>
                <w:szCs w:val="20"/>
              </w:rPr>
              <w:t>WorkSafe on 13 23 60</w:t>
            </w:r>
          </w:p>
          <w:p w14:paraId="6CF59903" w14:textId="2E30F486" w:rsidR="00292724" w:rsidRPr="00DE16D0" w:rsidRDefault="00292724" w:rsidP="00613FC9">
            <w:pPr>
              <w:pStyle w:val="Body"/>
              <w:ind w:left="262" w:right="344"/>
            </w:pPr>
            <w:r w:rsidRPr="00DE16D0">
              <w:t xml:space="preserve">If the situation is still dangerous or high-risk, call emergency services immediately on </w:t>
            </w:r>
            <w:r w:rsidR="00D02C64">
              <w:t>t</w:t>
            </w:r>
            <w:r>
              <w:t xml:space="preserve">riple </w:t>
            </w:r>
            <w:r w:rsidR="00D02C64">
              <w:t>z</w:t>
            </w:r>
            <w:r>
              <w:t>ero (</w:t>
            </w:r>
            <w:r w:rsidRPr="00DE16D0">
              <w:t>000</w:t>
            </w:r>
            <w:r>
              <w:t>)</w:t>
            </w:r>
            <w:r w:rsidRPr="00DE16D0">
              <w:t>.</w:t>
            </w:r>
          </w:p>
          <w:p w14:paraId="24FC0632" w14:textId="77777777" w:rsidR="00292724" w:rsidRDefault="00292724" w:rsidP="00613FC9">
            <w:pPr>
              <w:pStyle w:val="Body"/>
              <w:ind w:left="262" w:right="344"/>
            </w:pPr>
            <w:r>
              <w:t>You must report incidents resulting in:</w:t>
            </w:r>
          </w:p>
          <w:p w14:paraId="73867A9C" w14:textId="77777777" w:rsidR="00292724" w:rsidRDefault="00292724" w:rsidP="00613FC9">
            <w:pPr>
              <w:pStyle w:val="Bullet1"/>
              <w:ind w:left="687" w:right="344"/>
            </w:pPr>
            <w:r>
              <w:t>death</w:t>
            </w:r>
          </w:p>
          <w:p w14:paraId="091AB9B2" w14:textId="77777777" w:rsidR="00292724" w:rsidRDefault="00292724" w:rsidP="00613FC9">
            <w:pPr>
              <w:pStyle w:val="Bullet1"/>
              <w:ind w:left="687" w:right="344"/>
            </w:pPr>
            <w:r>
              <w:t>a person needing medical treatment within 48 hours of being exposed to a substance</w:t>
            </w:r>
          </w:p>
          <w:p w14:paraId="6152A16D" w14:textId="77777777" w:rsidR="00292724" w:rsidRDefault="00292724" w:rsidP="00613FC9">
            <w:pPr>
              <w:pStyle w:val="Bullet1"/>
              <w:ind w:left="687" w:right="344"/>
            </w:pPr>
            <w:r>
              <w:t>a person needing immediate treatment as an inpatient at a hospital</w:t>
            </w:r>
          </w:p>
          <w:p w14:paraId="3A07C28B" w14:textId="77777777" w:rsidR="00292724" w:rsidRDefault="00292724" w:rsidP="00613FC9">
            <w:pPr>
              <w:pStyle w:val="Bullet1"/>
              <w:ind w:left="687" w:right="344"/>
            </w:pPr>
            <w:r>
              <w:t>a person needing immediate medical treatment for one of the following injuries: amputation, serious head injury or serious eye injury, removal of skin, electric shock, spinal injury, loss of a bodily function, serious lacerations.</w:t>
            </w:r>
          </w:p>
          <w:p w14:paraId="56BF1035" w14:textId="77777777" w:rsidR="00292724" w:rsidRDefault="00292724" w:rsidP="00613FC9">
            <w:pPr>
              <w:pStyle w:val="Bodyafterbullets"/>
              <w:ind w:left="262" w:right="344"/>
            </w:pPr>
            <w:r>
              <w:t>You must report incidents involving:</w:t>
            </w:r>
          </w:p>
          <w:p w14:paraId="7ADDA68E" w14:textId="77777777" w:rsidR="00292724" w:rsidRDefault="00292724" w:rsidP="00613FC9">
            <w:pPr>
              <w:pStyle w:val="Bullet1"/>
              <w:ind w:left="687" w:right="344"/>
            </w:pPr>
            <w:r>
              <w:t>registered or licensed plant collapsing, overturning, falling or malfunctioning</w:t>
            </w:r>
          </w:p>
          <w:p w14:paraId="244B859B" w14:textId="77777777" w:rsidR="00292724" w:rsidRDefault="00292724" w:rsidP="00613FC9">
            <w:pPr>
              <w:pStyle w:val="Bullet1"/>
              <w:ind w:left="687" w:right="344"/>
            </w:pPr>
            <w:r>
              <w:t>collapse or failure of an excavation, or shoring supporting an excavation</w:t>
            </w:r>
          </w:p>
          <w:p w14:paraId="00515411" w14:textId="77777777" w:rsidR="00292724" w:rsidRDefault="00292724" w:rsidP="00613FC9">
            <w:pPr>
              <w:pStyle w:val="Bullet1"/>
              <w:ind w:left="687" w:right="344"/>
            </w:pPr>
            <w:r>
              <w:t>collapse of a building structure (or partial collapse)</w:t>
            </w:r>
          </w:p>
          <w:p w14:paraId="4B12D1F6" w14:textId="77777777" w:rsidR="00292724" w:rsidRDefault="00292724" w:rsidP="00613FC9">
            <w:pPr>
              <w:pStyle w:val="Bullet1"/>
              <w:ind w:left="687" w:right="344"/>
            </w:pPr>
            <w:r>
              <w:t>implosion, explosion or fire</w:t>
            </w:r>
          </w:p>
          <w:p w14:paraId="2C0DB6A4" w14:textId="77777777" w:rsidR="00292724" w:rsidRDefault="00292724" w:rsidP="00613FC9">
            <w:pPr>
              <w:pStyle w:val="Bullet1"/>
              <w:ind w:left="687" w:right="344"/>
            </w:pPr>
            <w:r>
              <w:t>escape, spillage or leakage of any substance</w:t>
            </w:r>
          </w:p>
          <w:p w14:paraId="25248580" w14:textId="77777777" w:rsidR="00292724" w:rsidRDefault="00292724" w:rsidP="00613FC9">
            <w:pPr>
              <w:pStyle w:val="Bullet1"/>
              <w:ind w:left="687" w:right="344"/>
            </w:pPr>
            <w:r>
              <w:t>plant or objects falling from high places.</w:t>
            </w:r>
          </w:p>
          <w:p w14:paraId="052243C3" w14:textId="77777777" w:rsidR="00292724" w:rsidRDefault="00292724" w:rsidP="00613FC9">
            <w:pPr>
              <w:pStyle w:val="Bodyafterbullets"/>
              <w:ind w:left="262" w:right="344"/>
            </w:pPr>
            <w:r>
              <w:t>Notify WorkSafe Victoria immediately by calling 13 23 60. WorkSafe will email a link to an online incident notification form and the incident must be reported in writing within 48 hours.</w:t>
            </w:r>
          </w:p>
          <w:p w14:paraId="0E8E5587" w14:textId="77777777" w:rsidR="00292724" w:rsidRDefault="00292724" w:rsidP="00613FC9">
            <w:pPr>
              <w:pStyle w:val="Body"/>
              <w:ind w:left="262" w:right="344"/>
            </w:pPr>
            <w:r>
              <w:t>While there may be occasions when an employer is not aware of an incident until some time later, procedures should be in place to ensure swift notification as soon as the employer becomes aware.</w:t>
            </w:r>
          </w:p>
          <w:p w14:paraId="19EE2672" w14:textId="27218495" w:rsidR="00292724" w:rsidRDefault="00292724" w:rsidP="00071F40">
            <w:pPr>
              <w:pStyle w:val="Body"/>
              <w:spacing w:after="240"/>
              <w:ind w:left="262" w:right="344"/>
            </w:pPr>
            <w:r>
              <w:t xml:space="preserve">For more information on OHS visit the </w:t>
            </w:r>
            <w:hyperlink r:id="rId238" w:history="1">
              <w:r w:rsidRPr="00DE16D0">
                <w:rPr>
                  <w:rStyle w:val="Hyperlink"/>
                </w:rPr>
                <w:t>WorkSafe Victoria website</w:t>
              </w:r>
            </w:hyperlink>
            <w:r>
              <w:t xml:space="preserve"> &lt;http://</w:t>
            </w:r>
            <w:r w:rsidRPr="00DE16D0">
              <w:t>www.worksafe.vic.gov.au</w:t>
            </w:r>
            <w:r>
              <w:t xml:space="preserve">&gt;, </w:t>
            </w:r>
            <w:hyperlink r:id="rId239" w:history="1">
              <w:r w:rsidRPr="00DE16D0">
                <w:rPr>
                  <w:rStyle w:val="Hyperlink"/>
                </w:rPr>
                <w:t>emai</w:t>
              </w:r>
              <w:r>
                <w:rPr>
                  <w:rStyle w:val="Hyperlink"/>
                </w:rPr>
                <w:t>l WorkSafe</w:t>
              </w:r>
            </w:hyperlink>
            <w:r>
              <w:t xml:space="preserve"> &lt;</w:t>
            </w:r>
            <w:r w:rsidRPr="00DE16D0">
              <w:t>info@worksafe.vic.gov.au</w:t>
            </w:r>
            <w:r>
              <w:t xml:space="preserve">&gt; or </w:t>
            </w:r>
            <w:r w:rsidR="00E10D90">
              <w:t xml:space="preserve">call </w:t>
            </w:r>
            <w:r>
              <w:t>1800 136 089.</w:t>
            </w:r>
          </w:p>
        </w:tc>
      </w:tr>
      <w:bookmarkEnd w:id="1140"/>
      <w:bookmarkEnd w:id="1141"/>
      <w:bookmarkEnd w:id="1142"/>
    </w:tbl>
    <w:p w14:paraId="33078272" w14:textId="04443444" w:rsidR="004D2C1D" w:rsidRDefault="004D2C1D">
      <w:pPr>
        <w:spacing w:after="0" w:line="240" w:lineRule="auto"/>
        <w:rPr>
          <w:rFonts w:eastAsia="Times"/>
        </w:rPr>
      </w:pPr>
      <w:r>
        <w:br w:type="page"/>
      </w:r>
    </w:p>
    <w:p w14:paraId="635D2CB7" w14:textId="402803B2" w:rsidR="00911E2A" w:rsidRPr="00C224CC" w:rsidRDefault="00911E2A" w:rsidP="00911E2A">
      <w:pPr>
        <w:pStyle w:val="Heading1"/>
      </w:pPr>
      <w:bookmarkStart w:id="1145" w:name="_Toc142055703"/>
      <w:bookmarkStart w:id="1146" w:name="_Toc182834059"/>
      <w:r w:rsidRPr="00C224CC">
        <w:lastRenderedPageBreak/>
        <w:t xml:space="preserve">Topic </w:t>
      </w:r>
      <w:r w:rsidR="00672F2E">
        <w:t>3</w:t>
      </w:r>
      <w:r w:rsidR="00AB62C1">
        <w:t>2</w:t>
      </w:r>
      <w:r w:rsidRPr="00C224CC">
        <w:t xml:space="preserve">. </w:t>
      </w:r>
      <w:bookmarkEnd w:id="1145"/>
      <w:r w:rsidR="00521941">
        <w:t>Cemetery land management</w:t>
      </w:r>
      <w:bookmarkEnd w:id="1146"/>
    </w:p>
    <w:p w14:paraId="08895F52" w14:textId="226C9862" w:rsidR="00911E2A" w:rsidRPr="00C224CC" w:rsidRDefault="00911E2A" w:rsidP="00911E2A">
      <w:pPr>
        <w:pStyle w:val="Heading2"/>
      </w:pPr>
      <w:bookmarkStart w:id="1147" w:name="_Toc142055704"/>
      <w:bookmarkStart w:id="1148" w:name="_Toc182834060"/>
      <w:r w:rsidRPr="00C224CC">
        <w:t>Purchasing or acquiring land</w:t>
      </w:r>
      <w:bookmarkEnd w:id="1147"/>
      <w:bookmarkEnd w:id="1148"/>
    </w:p>
    <w:p w14:paraId="191A836A" w14:textId="24DDF76F" w:rsidR="00911E2A" w:rsidRPr="00672F2E" w:rsidRDefault="00911E2A" w:rsidP="00672F2E">
      <w:pPr>
        <w:pStyle w:val="Body"/>
      </w:pPr>
      <w:r w:rsidRPr="00672F2E">
        <w:t xml:space="preserve">Section 30(1) of the Cemeteries Act allows cemetery trusts to purchase or acquire land, with the approval of the </w:t>
      </w:r>
      <w:r w:rsidR="00590C12">
        <w:t>M</w:t>
      </w:r>
      <w:r w:rsidRPr="00672F2E">
        <w:t>inister, for the purposes of a public cemetery for which it is responsible. A cemetery trust cannot purchase or acquire land for any other purpose.</w:t>
      </w:r>
    </w:p>
    <w:p w14:paraId="29303CF2" w14:textId="42B70830" w:rsidR="00911E2A" w:rsidRPr="00672F2E" w:rsidRDefault="00911E2A" w:rsidP="00672F2E">
      <w:pPr>
        <w:pStyle w:val="Body"/>
      </w:pPr>
      <w:r w:rsidRPr="00672F2E">
        <w:t xml:space="preserve">As a Victorian government agency, cemetery trusts must </w:t>
      </w:r>
      <w:r w:rsidR="00D02C64">
        <w:t>follow</w:t>
      </w:r>
      <w:r w:rsidRPr="00672F2E">
        <w:t xml:space="preserve"> the</w:t>
      </w:r>
      <w:r w:rsidR="00A76E78">
        <w:t xml:space="preserve"> government’s</w:t>
      </w:r>
      <w:r w:rsidRPr="00672F2E">
        <w:t xml:space="preserve"> </w:t>
      </w:r>
      <w:hyperlink r:id="rId240" w:history="1">
        <w:r w:rsidR="00A76E78" w:rsidRPr="00696E6A">
          <w:rPr>
            <w:rStyle w:val="Hyperlink"/>
          </w:rPr>
          <w:t>l</w:t>
        </w:r>
        <w:r w:rsidRPr="00A76E78">
          <w:rPr>
            <w:rStyle w:val="Hyperlink"/>
          </w:rPr>
          <w:t>and</w:t>
        </w:r>
        <w:r w:rsidR="00A76E78" w:rsidRPr="00696E6A">
          <w:rPr>
            <w:rStyle w:val="Hyperlink"/>
          </w:rPr>
          <w:t xml:space="preserve">holding and land </w:t>
        </w:r>
        <w:r w:rsidR="005D042C" w:rsidRPr="00696E6A">
          <w:rPr>
            <w:rStyle w:val="Hyperlink"/>
          </w:rPr>
          <w:t>t</w:t>
        </w:r>
        <w:r w:rsidRPr="00A76E78">
          <w:rPr>
            <w:rStyle w:val="Hyperlink"/>
          </w:rPr>
          <w:t xml:space="preserve">ransactions </w:t>
        </w:r>
        <w:r w:rsidR="005D042C" w:rsidRPr="00696E6A">
          <w:rPr>
            <w:rStyle w:val="Hyperlink"/>
          </w:rPr>
          <w:t>p</w:t>
        </w:r>
        <w:r w:rsidRPr="00A76E78">
          <w:rPr>
            <w:rStyle w:val="Hyperlink"/>
          </w:rPr>
          <w:t>olic</w:t>
        </w:r>
        <w:r w:rsidR="00A76E78" w:rsidRPr="00696E6A">
          <w:rPr>
            <w:rStyle w:val="Hyperlink"/>
          </w:rPr>
          <w:t>ies</w:t>
        </w:r>
        <w:r w:rsidRPr="00A76E78">
          <w:rPr>
            <w:rStyle w:val="Hyperlink"/>
          </w:rPr>
          <w:t xml:space="preserve"> and </w:t>
        </w:r>
        <w:r w:rsidR="005D042C" w:rsidRPr="00696E6A">
          <w:rPr>
            <w:rStyle w:val="Hyperlink"/>
          </w:rPr>
          <w:t>g</w:t>
        </w:r>
        <w:r w:rsidRPr="00A76E78">
          <w:rPr>
            <w:rStyle w:val="Hyperlink"/>
          </w:rPr>
          <w:t>uidelines</w:t>
        </w:r>
      </w:hyperlink>
      <w:r w:rsidRPr="00672F2E">
        <w:t xml:space="preserve"> &lt;https://www.land.vic.gov.au/government-land/resources-and-tools/government-land-management-policies&gt; when acquiring land.</w:t>
      </w:r>
    </w:p>
    <w:p w14:paraId="3A9ED5AC" w14:textId="77777777" w:rsidR="00911E2A" w:rsidRPr="00672F2E" w:rsidRDefault="00911E2A" w:rsidP="00672F2E">
      <w:pPr>
        <w:pStyle w:val="Body"/>
      </w:pPr>
      <w:r w:rsidRPr="00672F2E">
        <w:t>Land planning for cemeteries is also influenced by other legislative and policy frameworks including native title and traditional owner law, state and local government land use and planning policies, native vegetation regulation and heritage law.</w:t>
      </w:r>
    </w:p>
    <w:p w14:paraId="7A780571" w14:textId="62BBFDB3" w:rsidR="00911E2A" w:rsidRPr="00672F2E" w:rsidRDefault="00911E2A" w:rsidP="00672F2E">
      <w:pPr>
        <w:pStyle w:val="Body"/>
      </w:pPr>
      <w:r w:rsidRPr="00672F2E">
        <w:t xml:space="preserve">Generally, any purchase or acquisition of land to be reserved for cemetery purposes will take </w:t>
      </w:r>
      <w:r w:rsidR="00986CB5">
        <w:t xml:space="preserve">6 </w:t>
      </w:r>
      <w:r w:rsidRPr="00672F2E">
        <w:t>to 12 months for the processes and procedures to be completed.</w:t>
      </w:r>
    </w:p>
    <w:p w14:paraId="6975B7B6" w14:textId="4AE9F068" w:rsidR="00911E2A" w:rsidRPr="00672F2E" w:rsidRDefault="001048A7" w:rsidP="00672F2E">
      <w:pPr>
        <w:pStyle w:val="Body"/>
      </w:pPr>
      <w:r>
        <w:t>T</w:t>
      </w:r>
      <w:r w:rsidRPr="00672F2E">
        <w:t xml:space="preserve">he </w:t>
      </w:r>
      <w:r>
        <w:t xml:space="preserve">trust </w:t>
      </w:r>
      <w:r w:rsidRPr="00672F2E">
        <w:t xml:space="preserve">chairperson </w:t>
      </w:r>
      <w:r>
        <w:t>must prepare a</w:t>
      </w:r>
      <w:r w:rsidR="00911E2A" w:rsidRPr="00672F2E">
        <w:t xml:space="preserve"> formal letter of application </w:t>
      </w:r>
      <w:r w:rsidRPr="00672F2E">
        <w:t xml:space="preserve">addressed to the </w:t>
      </w:r>
      <w:r>
        <w:t xml:space="preserve">department </w:t>
      </w:r>
      <w:r w:rsidR="00911E2A" w:rsidRPr="00672F2E">
        <w:t xml:space="preserve">seeking the </w:t>
      </w:r>
      <w:r w:rsidR="00281CFF">
        <w:t>M</w:t>
      </w:r>
      <w:r w:rsidR="00911E2A" w:rsidRPr="00672F2E">
        <w:t xml:space="preserve">inister’s approval </w:t>
      </w:r>
      <w:r w:rsidR="00510B6E">
        <w:t xml:space="preserve">(refer to </w:t>
      </w:r>
      <w:hyperlink w:anchor="_Contact_details" w:history="1">
        <w:r w:rsidR="00510B6E" w:rsidRPr="00201CC3">
          <w:rPr>
            <w:rStyle w:val="Hyperlink"/>
          </w:rPr>
          <w:t>Contact details</w:t>
        </w:r>
      </w:hyperlink>
      <w:r w:rsidR="00510B6E" w:rsidRPr="00201CC3">
        <w:t>).</w:t>
      </w:r>
      <w:r w:rsidR="00510B6E">
        <w:t xml:space="preserve"> </w:t>
      </w:r>
      <w:r w:rsidR="00911E2A" w:rsidRPr="00672F2E">
        <w:t xml:space="preserve">The letter must include a detailed business case supporting the acquisition and a valid valuation from the Valuer-General. Requests for valuations can be submitted directly to the </w:t>
      </w:r>
      <w:r w:rsidR="00432B38">
        <w:t>department</w:t>
      </w:r>
      <w:r w:rsidR="00911E2A" w:rsidRPr="00672F2E">
        <w:t xml:space="preserve"> via </w:t>
      </w:r>
      <w:hyperlink r:id="rId241" w:history="1">
        <w:r w:rsidR="00911E2A" w:rsidRPr="00672F2E">
          <w:rPr>
            <w:rStyle w:val="Hyperlink"/>
            <w:color w:val="auto"/>
            <w:u w:val="none"/>
          </w:rPr>
          <w:t>email</w:t>
        </w:r>
      </w:hyperlink>
      <w:r w:rsidR="00911E2A" w:rsidRPr="00672F2E">
        <w:t xml:space="preserve">. The </w:t>
      </w:r>
      <w:r w:rsidR="00432B38">
        <w:t xml:space="preserve">cemetery </w:t>
      </w:r>
      <w:r w:rsidR="00911E2A" w:rsidRPr="00672F2E">
        <w:t>trust will be invoiced for the valuation.</w:t>
      </w:r>
    </w:p>
    <w:p w14:paraId="64159E1A" w14:textId="7CD539AE" w:rsidR="00911E2A" w:rsidRPr="00672F2E" w:rsidRDefault="00911E2A" w:rsidP="00672F2E">
      <w:pPr>
        <w:pStyle w:val="Body"/>
      </w:pPr>
      <w:r w:rsidRPr="00672F2E">
        <w:t xml:space="preserve">Once land has been acquired, it will need to be included in an existing cemetery or established as a new cemetery under the Cemeteries Act before it can be used as a cemetery. It is also necessary for the trust to </w:t>
      </w:r>
      <w:r w:rsidR="00A76E78">
        <w:t>get</w:t>
      </w:r>
      <w:r w:rsidR="00A76E78" w:rsidRPr="00672F2E">
        <w:t xml:space="preserve"> </w:t>
      </w:r>
      <w:r w:rsidRPr="00672F2E">
        <w:t>appropriate zoning for use as a cemetery from the relevant council, normally Public Use – Cemeteries and Crematoria (PUZ5).</w:t>
      </w:r>
      <w:r w:rsidR="00B629FF">
        <w:t xml:space="preserve"> </w:t>
      </w:r>
      <w:r w:rsidR="00B629FF" w:rsidRPr="00B629FF">
        <w:t xml:space="preserve">The correct zoning or a planning permit to use the land for cemetery purposes is </w:t>
      </w:r>
      <w:r w:rsidR="001048A7">
        <w:t>needed</w:t>
      </w:r>
      <w:r w:rsidR="001048A7" w:rsidRPr="00B629FF">
        <w:t xml:space="preserve"> </w:t>
      </w:r>
      <w:r w:rsidR="00986CB5">
        <w:t>before</w:t>
      </w:r>
      <w:r w:rsidR="00B629FF" w:rsidRPr="00B629FF">
        <w:t xml:space="preserve"> any burials occur. The rezoning process is not included in the timeline above.</w:t>
      </w:r>
    </w:p>
    <w:p w14:paraId="2C5F353F" w14:textId="78D5E876" w:rsidR="00911E2A" w:rsidRPr="00A334C0" w:rsidRDefault="00911E2A" w:rsidP="00A334C0">
      <w:pPr>
        <w:pStyle w:val="Body"/>
        <w:spacing w:after="240"/>
      </w:pPr>
      <w:r w:rsidRPr="00A334C0">
        <w:t xml:space="preserve">The </w:t>
      </w:r>
      <w:r w:rsidR="00AB316B">
        <w:rPr>
          <w:rStyle w:val="Hyperlink"/>
          <w:color w:val="auto"/>
          <w:u w:val="none"/>
        </w:rPr>
        <w:t>p</w:t>
      </w:r>
      <w:r w:rsidRPr="00A334C0">
        <w:rPr>
          <w:rStyle w:val="Hyperlink"/>
          <w:color w:val="auto"/>
          <w:u w:val="none"/>
        </w:rPr>
        <w:t>roperty acquisition checklist</w:t>
      </w:r>
      <w:r w:rsidRPr="00A334C0">
        <w:t xml:space="preserve"> is a detailed guide to cemetery land acquisition processes, including guidance for writing a business case and obtaining a valuation and is available on the department’s website. </w:t>
      </w:r>
      <w:r w:rsidR="0015085F">
        <w:t>Cemetery trusts should contact the department before developing a business case.</w:t>
      </w:r>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A334C0" w14:paraId="209EEB54" w14:textId="77777777" w:rsidTr="00E13AF8">
        <w:tc>
          <w:tcPr>
            <w:tcW w:w="9288" w:type="dxa"/>
          </w:tcPr>
          <w:p w14:paraId="5C28B46F" w14:textId="3FAD2EC1" w:rsidR="00A334C0" w:rsidRDefault="00A334C0" w:rsidP="00A334C0">
            <w:pPr>
              <w:pStyle w:val="Tabletext"/>
              <w:spacing w:before="200"/>
            </w:pPr>
            <w:r>
              <w:rPr>
                <w:noProof/>
              </w:rPr>
              <w:drawing>
                <wp:anchor distT="0" distB="0" distL="114300" distR="114300" simplePos="0" relativeHeight="251844608" behindDoc="0" locked="0" layoutInCell="1" allowOverlap="1" wp14:anchorId="0BB6C9AA" wp14:editId="1C610D19">
                  <wp:simplePos x="0" y="0"/>
                  <wp:positionH relativeFrom="column">
                    <wp:posOffset>-26670</wp:posOffset>
                  </wp:positionH>
                  <wp:positionV relativeFrom="paragraph">
                    <wp:posOffset>21004</wp:posOffset>
                  </wp:positionV>
                  <wp:extent cx="562610" cy="562610"/>
                  <wp:effectExtent l="76200" t="0" r="0" b="0"/>
                  <wp:wrapSquare wrapText="bothSides"/>
                  <wp:docPr id="2002025009" name="Graphic 20020250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09" name="Graphic 2002025009">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242" w:history="1">
              <w:r w:rsidRPr="0098281D">
                <w:rPr>
                  <w:rStyle w:val="Hyperlink"/>
                </w:rPr>
                <w:t>Property acquisition checklist</w:t>
              </w:r>
            </w:hyperlink>
            <w:r>
              <w:rPr>
                <w:rStyle w:val="Hyperlink"/>
              </w:rPr>
              <w:br/>
            </w:r>
            <w:r>
              <w:t>&lt;</w:t>
            </w:r>
            <w:r w:rsidRPr="0098281D">
              <w:t>https://www.health.vic.gov.au/cemeteries-and-crematoria/land-acquisition</w:t>
            </w:r>
            <w:r>
              <w:t>&gt;</w:t>
            </w:r>
          </w:p>
        </w:tc>
      </w:tr>
    </w:tbl>
    <w:p w14:paraId="5B8A77A5" w14:textId="430E4789" w:rsidR="00911E2A" w:rsidRPr="00960FD5" w:rsidRDefault="00911E2A" w:rsidP="00911E2A">
      <w:pPr>
        <w:pStyle w:val="Heading2"/>
      </w:pPr>
      <w:bookmarkStart w:id="1149" w:name="_Toc142055705"/>
      <w:bookmarkStart w:id="1150" w:name="_Toc182834061"/>
      <w:r w:rsidRPr="00960FD5">
        <w:t xml:space="preserve">Cemetery land development </w:t>
      </w:r>
      <w:bookmarkEnd w:id="1149"/>
      <w:r w:rsidR="00B24CCB" w:rsidRPr="00960FD5">
        <w:t>costings</w:t>
      </w:r>
      <w:bookmarkEnd w:id="1150"/>
    </w:p>
    <w:p w14:paraId="6A1CD2E6" w14:textId="1032D326" w:rsidR="00911E2A" w:rsidRPr="00960FD5" w:rsidRDefault="00911E2A" w:rsidP="00911E2A">
      <w:pPr>
        <w:pStyle w:val="Body"/>
      </w:pPr>
      <w:r w:rsidRPr="00960FD5">
        <w:t xml:space="preserve">From time to time </w:t>
      </w:r>
      <w:r w:rsidR="00D53218" w:rsidRPr="00960FD5">
        <w:t xml:space="preserve">cemetery </w:t>
      </w:r>
      <w:r w:rsidRPr="00960FD5">
        <w:t xml:space="preserve">trusts need to develop new areas of their cemeteries in response to market demand. </w:t>
      </w:r>
    </w:p>
    <w:p w14:paraId="6ED3B936" w14:textId="7C29CC41" w:rsidR="00911E2A" w:rsidRPr="00960FD5" w:rsidRDefault="00911E2A" w:rsidP="00911E2A">
      <w:pPr>
        <w:pStyle w:val="Body"/>
      </w:pPr>
      <w:r w:rsidRPr="00960FD5">
        <w:t xml:space="preserve">Before starting a new development, the </w:t>
      </w:r>
      <w:r w:rsidR="00D53218" w:rsidRPr="00960FD5">
        <w:t xml:space="preserve">cemetery </w:t>
      </w:r>
      <w:r w:rsidRPr="00960FD5">
        <w:t xml:space="preserve">trust should confirm there is enough demand for the new area to recover the cost of the project within a reasonable time. For large projects or projects that will use a significant proportion of </w:t>
      </w:r>
      <w:r w:rsidR="00D53218" w:rsidRPr="00960FD5">
        <w:t xml:space="preserve">a cemetery </w:t>
      </w:r>
      <w:r w:rsidRPr="00960FD5">
        <w:t xml:space="preserve">trust’s funds, it is strongly recommended that </w:t>
      </w:r>
      <w:r w:rsidR="0053596E" w:rsidRPr="00960FD5">
        <w:t xml:space="preserve">the cemetery </w:t>
      </w:r>
      <w:r w:rsidRPr="00960FD5">
        <w:t>trust engage</w:t>
      </w:r>
      <w:r w:rsidR="0053596E" w:rsidRPr="00960FD5">
        <w:t>s</w:t>
      </w:r>
      <w:r w:rsidRPr="00960FD5">
        <w:t xml:space="preserve"> an independent actuary to assess the project’s financial viability.</w:t>
      </w:r>
    </w:p>
    <w:p w14:paraId="4B754FE4" w14:textId="7EB47C5D" w:rsidR="00911E2A" w:rsidRPr="00960FD5" w:rsidRDefault="00385576" w:rsidP="007B53E2">
      <w:pPr>
        <w:pStyle w:val="Body"/>
        <w:spacing w:after="240"/>
      </w:pPr>
      <w:r>
        <w:lastRenderedPageBreak/>
        <w:t>Cemetery trusts can use the land value calculator t</w:t>
      </w:r>
      <w:r w:rsidR="00911E2A" w:rsidRPr="00960FD5">
        <w:t xml:space="preserve">o identify project costs, </w:t>
      </w:r>
      <w:r w:rsidR="001D1600">
        <w:t xml:space="preserve">price rights of interment in a </w:t>
      </w:r>
      <w:r w:rsidR="005912DC">
        <w:t xml:space="preserve">new </w:t>
      </w:r>
      <w:r w:rsidR="00911E2A" w:rsidRPr="00960FD5">
        <w:t xml:space="preserve">development, or </w:t>
      </w:r>
      <w:r w:rsidR="00611F70">
        <w:t xml:space="preserve">to </w:t>
      </w:r>
      <w:r w:rsidR="00911E2A" w:rsidRPr="00960FD5">
        <w:t>evaluate the current pricing of existing areas to ensure their products are priced appropriately.</w:t>
      </w:r>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7B53E2" w:rsidRPr="00960FD5" w14:paraId="5DB6F0F7" w14:textId="77777777" w:rsidTr="00E13AF8">
        <w:tc>
          <w:tcPr>
            <w:tcW w:w="9288" w:type="dxa"/>
          </w:tcPr>
          <w:p w14:paraId="1088732B" w14:textId="5655A874" w:rsidR="007B53E2" w:rsidRPr="00960FD5" w:rsidRDefault="007B53E2" w:rsidP="00B136CC">
            <w:pPr>
              <w:pStyle w:val="Tabletext"/>
            </w:pPr>
            <w:bookmarkStart w:id="1151" w:name="_Hlk157682628"/>
            <w:r w:rsidRPr="00960FD5">
              <w:rPr>
                <w:noProof/>
              </w:rPr>
              <w:drawing>
                <wp:anchor distT="0" distB="0" distL="114300" distR="114300" simplePos="0" relativeHeight="251846656" behindDoc="0" locked="0" layoutInCell="1" allowOverlap="1" wp14:anchorId="4E472459" wp14:editId="3318E1DB">
                  <wp:simplePos x="0" y="0"/>
                  <wp:positionH relativeFrom="column">
                    <wp:posOffset>-26670</wp:posOffset>
                  </wp:positionH>
                  <wp:positionV relativeFrom="paragraph">
                    <wp:posOffset>21004</wp:posOffset>
                  </wp:positionV>
                  <wp:extent cx="562610" cy="562610"/>
                  <wp:effectExtent l="76200" t="0" r="0" b="0"/>
                  <wp:wrapSquare wrapText="bothSides"/>
                  <wp:docPr id="2002025018" name="Graphic 20020250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18" name="Graphic 2002025018">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243" w:history="1">
              <w:r w:rsidR="00D27BE5">
                <w:rPr>
                  <w:rStyle w:val="Hyperlink"/>
                </w:rPr>
                <w:t>Land value calculator</w:t>
              </w:r>
            </w:hyperlink>
            <w:r w:rsidRPr="00960FD5">
              <w:rPr>
                <w:rStyle w:val="Hyperlink"/>
              </w:rPr>
              <w:br/>
            </w:r>
            <w:r w:rsidRPr="00960FD5">
              <w:t>&lt;https://www.health.vic.gov.au/cemeteries-and-crematoria/class-b-cemetery-trust-fee-setting&gt;</w:t>
            </w:r>
          </w:p>
        </w:tc>
      </w:tr>
      <w:bookmarkEnd w:id="1151"/>
    </w:tbl>
    <w:p w14:paraId="7EEDBAED" w14:textId="77777777" w:rsidR="007B53E2" w:rsidRPr="00960FD5" w:rsidRDefault="007B53E2" w:rsidP="00911E2A">
      <w:pPr>
        <w:pStyle w:val="Body"/>
      </w:pPr>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B136CC" w:rsidRPr="00960FD5" w14:paraId="22DEA7EF" w14:textId="77777777" w:rsidTr="00E13AF8">
        <w:tc>
          <w:tcPr>
            <w:tcW w:w="9288" w:type="dxa"/>
          </w:tcPr>
          <w:p w14:paraId="6B5123FE" w14:textId="416544D8" w:rsidR="00B136CC" w:rsidRPr="00960FD5" w:rsidRDefault="00B136CC" w:rsidP="00E13AF8">
            <w:pPr>
              <w:pStyle w:val="Tabletext"/>
            </w:pPr>
            <w:r w:rsidRPr="00960FD5">
              <w:rPr>
                <w:noProof/>
              </w:rPr>
              <w:drawing>
                <wp:anchor distT="0" distB="0" distL="114300" distR="114300" simplePos="0" relativeHeight="251848704" behindDoc="0" locked="0" layoutInCell="1" allowOverlap="1" wp14:anchorId="52DD3B96" wp14:editId="1DDAC9FB">
                  <wp:simplePos x="0" y="0"/>
                  <wp:positionH relativeFrom="column">
                    <wp:posOffset>-26670</wp:posOffset>
                  </wp:positionH>
                  <wp:positionV relativeFrom="paragraph">
                    <wp:posOffset>21004</wp:posOffset>
                  </wp:positionV>
                  <wp:extent cx="562610" cy="562610"/>
                  <wp:effectExtent l="76200" t="0" r="0" b="0"/>
                  <wp:wrapSquare wrapText="bothSides"/>
                  <wp:docPr id="2002025024" name="Graphic 20020250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24" name="Graphic 2002025024">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244" w:history="1">
              <w:r w:rsidR="00D27BE5">
                <w:rPr>
                  <w:rStyle w:val="Hyperlink"/>
                </w:rPr>
                <w:t>Land value calculator user guide</w:t>
              </w:r>
            </w:hyperlink>
            <w:r w:rsidRPr="00960FD5">
              <w:rPr>
                <w:rStyle w:val="Hyperlink"/>
              </w:rPr>
              <w:br/>
            </w:r>
            <w:r w:rsidRPr="00960FD5">
              <w:t>&lt;https://www.health.vic.gov.au/cemeteries-and-crematoria/class-b-cemetery-trust-fee-setting&gt;</w:t>
            </w:r>
          </w:p>
        </w:tc>
      </w:tr>
    </w:tbl>
    <w:p w14:paraId="4299DD46" w14:textId="0EE11958" w:rsidR="00911E2A" w:rsidRPr="00FB0BAD" w:rsidRDefault="00911E2A" w:rsidP="0029063A">
      <w:pPr>
        <w:pStyle w:val="Bodyaftertablefigure"/>
      </w:pPr>
      <w:r w:rsidRPr="00960FD5">
        <w:t xml:space="preserve">Some development works will </w:t>
      </w:r>
      <w:r w:rsidR="00611F70">
        <w:t>need</w:t>
      </w:r>
      <w:r w:rsidR="00611F70" w:rsidRPr="00960FD5">
        <w:t xml:space="preserve"> </w:t>
      </w:r>
      <w:r w:rsidRPr="00960FD5">
        <w:t xml:space="preserve">planning and/or building permits. Cemetery trusts should </w:t>
      </w:r>
      <w:r w:rsidR="00611F70">
        <w:t xml:space="preserve">ask </w:t>
      </w:r>
      <w:r w:rsidRPr="00960FD5">
        <w:t xml:space="preserve">their local council </w:t>
      </w:r>
      <w:r w:rsidR="00611F70">
        <w:t xml:space="preserve">about </w:t>
      </w:r>
      <w:r w:rsidRPr="00960FD5">
        <w:t xml:space="preserve">any specific requirements. </w:t>
      </w:r>
      <w:r w:rsidR="00751491" w:rsidRPr="00960FD5">
        <w:t xml:space="preserve">Refer to </w:t>
      </w:r>
      <w:hyperlink w:anchor="_Topic_33._Structures" w:history="1">
        <w:r w:rsidR="000D00FD">
          <w:rPr>
            <w:rStyle w:val="Hyperlink"/>
          </w:rPr>
          <w:t>Topic 33. Structures and facilities on cemetery land</w:t>
        </w:r>
      </w:hyperlink>
      <w:r w:rsidR="00751491" w:rsidRPr="00960FD5">
        <w:t xml:space="preserve"> for information about develop</w:t>
      </w:r>
      <w:r w:rsidR="00611F70">
        <w:t>ing</w:t>
      </w:r>
      <w:r w:rsidR="00751491" w:rsidRPr="00960FD5">
        <w:t xml:space="preserve"> mausolea</w:t>
      </w:r>
      <w:r w:rsidRPr="00960FD5">
        <w:t>.</w:t>
      </w:r>
    </w:p>
    <w:p w14:paraId="6C16D37A" w14:textId="6C95EBA1" w:rsidR="0029063A" w:rsidRPr="00960FD5" w:rsidRDefault="0029063A" w:rsidP="0029063A">
      <w:pPr>
        <w:pStyle w:val="Body"/>
      </w:pPr>
      <w:bookmarkStart w:id="1152" w:name="_Toc142055706"/>
      <w:r>
        <w:t>Note: Class A c</w:t>
      </w:r>
      <w:r w:rsidRPr="00960FD5">
        <w:t xml:space="preserve">emetery trusts should be aware of mandatory compliance requirements </w:t>
      </w:r>
      <w:r w:rsidR="007215D3">
        <w:t>for</w:t>
      </w:r>
      <w:r w:rsidR="007215D3" w:rsidRPr="00960FD5">
        <w:t xml:space="preserve"> </w:t>
      </w:r>
      <w:hyperlink w:anchor="_Public_construction_procurement_1" w:history="1">
        <w:r w:rsidRPr="00DB6C3B">
          <w:rPr>
            <w:rStyle w:val="Hyperlink"/>
          </w:rPr>
          <w:t>public construction procurement</w:t>
        </w:r>
      </w:hyperlink>
      <w:r w:rsidRPr="00960FD5">
        <w:t>.</w:t>
      </w:r>
    </w:p>
    <w:p w14:paraId="64E5517D" w14:textId="3F693356" w:rsidR="00D01D7E" w:rsidRPr="00C224CC" w:rsidRDefault="00D01D7E" w:rsidP="00521941">
      <w:pPr>
        <w:pStyle w:val="Heading2"/>
      </w:pPr>
      <w:bookmarkStart w:id="1153" w:name="_Toc182834062"/>
      <w:r w:rsidRPr="00C224CC">
        <w:t>Leasing and licensing cemetery land</w:t>
      </w:r>
      <w:bookmarkEnd w:id="1152"/>
      <w:bookmarkEnd w:id="1153"/>
    </w:p>
    <w:p w14:paraId="4C742324" w14:textId="74DD221E" w:rsidR="00D01D7E" w:rsidRPr="00F22CB9" w:rsidRDefault="00D01D7E" w:rsidP="00521941">
      <w:pPr>
        <w:pStyle w:val="Heading3"/>
      </w:pPr>
      <w:bookmarkStart w:id="1154" w:name="_Toc142055707"/>
      <w:bookmarkStart w:id="1155" w:name="_Toc182834063"/>
      <w:r w:rsidRPr="00F22CB9">
        <w:t>Approval process</w:t>
      </w:r>
      <w:bookmarkEnd w:id="1154"/>
      <w:bookmarkEnd w:id="1155"/>
    </w:p>
    <w:p w14:paraId="1E750A26" w14:textId="4E7D7533" w:rsidR="00D01D7E" w:rsidRPr="00F22CB9" w:rsidRDefault="00D01D7E" w:rsidP="00D01D7E">
      <w:pPr>
        <w:pStyle w:val="Body"/>
      </w:pPr>
      <w:r w:rsidRPr="00F22CB9">
        <w:t>Under s. 37(1) of the Cemeteries Act, a cemetery trust may grant a lease of any land in a public cemetery for which it is responsible. The Minister must approve the purpose of the lease and its terms and conditions.</w:t>
      </w:r>
    </w:p>
    <w:p w14:paraId="0B132721" w14:textId="3E060D27" w:rsidR="00D01D7E" w:rsidRPr="00F22CB9" w:rsidRDefault="00D01D7E" w:rsidP="00D01D7E">
      <w:pPr>
        <w:pStyle w:val="Body"/>
      </w:pPr>
      <w:r w:rsidRPr="00F22CB9">
        <w:t xml:space="preserve">Under s. 36(1) of the Cemeteries Act a cemetery trust may grant a licence to enter and use any part of the land and buildings in a public cemetery for which it is responsible. This must also have the </w:t>
      </w:r>
      <w:r>
        <w:t>M</w:t>
      </w:r>
      <w:r w:rsidRPr="00F22CB9">
        <w:t>inister’s approval.</w:t>
      </w:r>
    </w:p>
    <w:p w14:paraId="78D0CFDD" w14:textId="09337307" w:rsidR="00D01D7E" w:rsidRPr="00F22CB9" w:rsidRDefault="00D01D7E" w:rsidP="00D01D7E">
      <w:pPr>
        <w:pStyle w:val="Body"/>
      </w:pPr>
      <w:r w:rsidRPr="00F22CB9">
        <w:t xml:space="preserve">The </w:t>
      </w:r>
      <w:r>
        <w:t>M</w:t>
      </w:r>
      <w:r w:rsidRPr="00F22CB9">
        <w:t>inister must approve the purpose of a lease or licence to ensure cemetery land is not used in a way that may be detrimental to the purposes for which the land is reserved (cemetery purposes).</w:t>
      </w:r>
    </w:p>
    <w:p w14:paraId="7DC337EF" w14:textId="15D08F90" w:rsidR="00D01D7E" w:rsidRPr="00F22CB9" w:rsidRDefault="00D01D7E" w:rsidP="00D01D7E">
      <w:pPr>
        <w:pStyle w:val="Body"/>
      </w:pPr>
      <w:r w:rsidRPr="00F22CB9">
        <w:t>The Cemeteries Act also specifies that a licence must be granted for a period not exceeding</w:t>
      </w:r>
      <w:r w:rsidR="00862940">
        <w:t xml:space="preserve"> 3 </w:t>
      </w:r>
      <w:r w:rsidRPr="00F22CB9">
        <w:t>years, and a lease must be for a specified term not exceeding 21 years.</w:t>
      </w:r>
    </w:p>
    <w:p w14:paraId="4545C655" w14:textId="74A32707" w:rsidR="00D01D7E" w:rsidRPr="00F22CB9" w:rsidRDefault="00D01D7E" w:rsidP="00D01D7E">
      <w:pPr>
        <w:pStyle w:val="Body"/>
      </w:pPr>
      <w:r w:rsidRPr="00F22CB9">
        <w:t xml:space="preserve">Requests for ministerial approval should be submitted directly to the </w:t>
      </w:r>
      <w:r w:rsidR="000301BA">
        <w:t>department</w:t>
      </w:r>
      <w:r w:rsidRPr="00F22CB9">
        <w:t xml:space="preserve"> for processing</w:t>
      </w:r>
      <w:r w:rsidR="00361EFA">
        <w:t xml:space="preserve"> (refer to </w:t>
      </w:r>
      <w:hyperlink w:anchor="_Contact_details" w:history="1">
        <w:r w:rsidR="00361EFA" w:rsidRPr="0079113B">
          <w:rPr>
            <w:rStyle w:val="Hyperlink"/>
          </w:rPr>
          <w:t>Contact details</w:t>
        </w:r>
      </w:hyperlink>
      <w:r w:rsidR="00361EFA" w:rsidRPr="0079113B">
        <w:t>)</w:t>
      </w:r>
      <w:r w:rsidRPr="0079113B">
        <w:t>.</w:t>
      </w:r>
      <w:r w:rsidRPr="00F22CB9">
        <w:t xml:space="preserve"> When submitting a request, </w:t>
      </w:r>
      <w:r w:rsidR="00361EFA">
        <w:t>cemetery trusts need to</w:t>
      </w:r>
      <w:r w:rsidRPr="00F22CB9">
        <w:t xml:space="preserve"> provide:</w:t>
      </w:r>
    </w:p>
    <w:p w14:paraId="20D6841F" w14:textId="3DCCB720" w:rsidR="00D01D7E" w:rsidRPr="00F22CB9" w:rsidRDefault="00D01D7E" w:rsidP="00D01D7E">
      <w:pPr>
        <w:pStyle w:val="Bullet1"/>
      </w:pPr>
      <w:r w:rsidRPr="00F22CB9">
        <w:t>a summary of the transaction, including</w:t>
      </w:r>
      <w:r w:rsidR="009B13EC">
        <w:t xml:space="preserve"> the</w:t>
      </w:r>
      <w:r w:rsidRPr="00F22CB9">
        <w:t xml:space="preserve"> rental rate, term and any special conditions </w:t>
      </w:r>
    </w:p>
    <w:p w14:paraId="6097598C" w14:textId="77777777" w:rsidR="00D01D7E" w:rsidRPr="00F22CB9" w:rsidRDefault="00D01D7E" w:rsidP="00D01D7E">
      <w:pPr>
        <w:pStyle w:val="Bullet1"/>
      </w:pPr>
      <w:r w:rsidRPr="00F22CB9">
        <w:t xml:space="preserve">a copy of the draft lease or licence agreed between the parties (before entering into an agreement) </w:t>
      </w:r>
    </w:p>
    <w:p w14:paraId="29534A38" w14:textId="77777777" w:rsidR="00D01D7E" w:rsidRPr="00F22CB9" w:rsidRDefault="00D01D7E" w:rsidP="00D01D7E">
      <w:pPr>
        <w:pStyle w:val="Bullet1"/>
      </w:pPr>
      <w:r w:rsidRPr="00F22CB9">
        <w:t>a valid valuation from the Valuer-General Victoria (for a lease)</w:t>
      </w:r>
    </w:p>
    <w:p w14:paraId="7B531192" w14:textId="7D204DBE" w:rsidR="00D01D7E" w:rsidRPr="00F22CB9" w:rsidRDefault="00D01D7E" w:rsidP="00D01D7E">
      <w:pPr>
        <w:pStyle w:val="Bullet1"/>
      </w:pPr>
      <w:r w:rsidRPr="00F22CB9">
        <w:t xml:space="preserve">details of a market rate assessment for </w:t>
      </w:r>
      <w:r w:rsidR="009B13EC">
        <w:t xml:space="preserve">the </w:t>
      </w:r>
      <w:r w:rsidRPr="00F22CB9">
        <w:t xml:space="preserve">rental rate if conducted for a licence (for example, a tender has been </w:t>
      </w:r>
      <w:r w:rsidR="00E840A8">
        <w:t>advertised</w:t>
      </w:r>
      <w:r w:rsidR="00E840A8" w:rsidRPr="00F22CB9">
        <w:t xml:space="preserve"> </w:t>
      </w:r>
      <w:r w:rsidRPr="00F22CB9">
        <w:t>for a catering licence)</w:t>
      </w:r>
    </w:p>
    <w:p w14:paraId="3CD5F5F7" w14:textId="77777777" w:rsidR="00D01D7E" w:rsidRPr="00F22CB9" w:rsidRDefault="00D01D7E" w:rsidP="00D01D7E">
      <w:pPr>
        <w:pStyle w:val="Bullet1"/>
      </w:pPr>
      <w:r w:rsidRPr="00F22CB9">
        <w:t>any other relevant information.</w:t>
      </w:r>
    </w:p>
    <w:p w14:paraId="7749DC2B" w14:textId="5CA86947" w:rsidR="00D01D7E" w:rsidRPr="00F22CB9" w:rsidRDefault="00D01D7E" w:rsidP="00D01D7E">
      <w:pPr>
        <w:pStyle w:val="Bodyafterbullets"/>
      </w:pPr>
      <w:r>
        <w:t>Cemetery t</w:t>
      </w:r>
      <w:r w:rsidRPr="00F22CB9">
        <w:t xml:space="preserve">rusts should allow enough time for the approval process, which may take </w:t>
      </w:r>
      <w:r w:rsidR="005D042C">
        <w:t>3</w:t>
      </w:r>
      <w:r w:rsidR="005D042C" w:rsidRPr="00F22CB9">
        <w:t xml:space="preserve"> </w:t>
      </w:r>
      <w:r w:rsidRPr="00F22CB9">
        <w:t>months or longer.</w:t>
      </w:r>
    </w:p>
    <w:p w14:paraId="67905CD9" w14:textId="5A129F51" w:rsidR="00D01D7E" w:rsidRPr="00F22CB9" w:rsidRDefault="00D01D7E" w:rsidP="00521941">
      <w:pPr>
        <w:pStyle w:val="Heading3"/>
      </w:pPr>
      <w:bookmarkStart w:id="1156" w:name="_Toc142055708"/>
      <w:bookmarkStart w:id="1157" w:name="_Toc182834064"/>
      <w:r w:rsidRPr="00F22CB9">
        <w:lastRenderedPageBreak/>
        <w:t>Precedent lease and licence</w:t>
      </w:r>
      <w:bookmarkEnd w:id="1156"/>
      <w:bookmarkEnd w:id="1157"/>
    </w:p>
    <w:p w14:paraId="2846DB28" w14:textId="43DBBCEF" w:rsidR="00D01D7E" w:rsidRDefault="00D01D7E" w:rsidP="004A52D9">
      <w:pPr>
        <w:pStyle w:val="Body"/>
        <w:spacing w:after="240"/>
      </w:pPr>
      <w:r w:rsidRPr="007C6513">
        <w:t xml:space="preserve">Cemetery trusts must use the </w:t>
      </w:r>
      <w:r w:rsidRPr="00917CE5">
        <w:t>precedent lease or precedent licence document</w:t>
      </w:r>
      <w:r w:rsidRPr="007C6513">
        <w:t xml:space="preserve"> if considering granting a lease or licence for general purposes such as grazing, agistment, operati</w:t>
      </w:r>
      <w:r w:rsidR="009B13EC">
        <w:t>ng</w:t>
      </w:r>
      <w:r w:rsidRPr="007C6513">
        <w:t xml:space="preserve"> a temporary flower stall or permitting transport access</w:t>
      </w:r>
      <w:r w:rsidR="004A52D9">
        <w:t>.</w:t>
      </w:r>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DE4480" w14:paraId="4D0AAD40" w14:textId="77777777" w:rsidTr="00E13AF8">
        <w:tc>
          <w:tcPr>
            <w:tcW w:w="9288" w:type="dxa"/>
          </w:tcPr>
          <w:p w14:paraId="494DE9AF" w14:textId="25B0D51F" w:rsidR="00DE4480" w:rsidRDefault="00DE4480" w:rsidP="00E13AF8">
            <w:pPr>
              <w:pStyle w:val="Tabletext"/>
            </w:pPr>
            <w:r>
              <w:rPr>
                <w:noProof/>
              </w:rPr>
              <w:drawing>
                <wp:anchor distT="0" distB="0" distL="114300" distR="114300" simplePos="0" relativeHeight="251850752" behindDoc="0" locked="0" layoutInCell="1" allowOverlap="1" wp14:anchorId="2DA53F73" wp14:editId="4484928B">
                  <wp:simplePos x="0" y="0"/>
                  <wp:positionH relativeFrom="column">
                    <wp:posOffset>-26670</wp:posOffset>
                  </wp:positionH>
                  <wp:positionV relativeFrom="paragraph">
                    <wp:posOffset>21004</wp:posOffset>
                  </wp:positionV>
                  <wp:extent cx="562610" cy="562610"/>
                  <wp:effectExtent l="76200" t="0" r="0" b="0"/>
                  <wp:wrapSquare wrapText="bothSides"/>
                  <wp:docPr id="2002025029" name="Graphic 20020250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29" name="Graphic 2002025029">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245" w:history="1">
              <w:r w:rsidR="007D4AFE">
                <w:rPr>
                  <w:rStyle w:val="Hyperlink"/>
                </w:rPr>
                <w:t>General purpose precedent lease of public cemetery land under section 37 of the Cemeteries and Crematoria Act 2003</w:t>
              </w:r>
            </w:hyperlink>
            <w:r>
              <w:rPr>
                <w:rStyle w:val="Hyperlink"/>
              </w:rPr>
              <w:br/>
            </w:r>
            <w:r>
              <w:t>&lt;</w:t>
            </w:r>
            <w:r w:rsidR="0094771F" w:rsidRPr="007C6513">
              <w:t>https://www.health.vic.gov.au/cemeteries-and-crematoria/leasing-and-licencing-cemetery-land</w:t>
            </w:r>
            <w:r>
              <w:t>&gt;</w:t>
            </w:r>
          </w:p>
        </w:tc>
      </w:tr>
    </w:tbl>
    <w:p w14:paraId="229F8FF8" w14:textId="77777777" w:rsidR="00DE4480" w:rsidRDefault="00DE4480" w:rsidP="00D01D7E">
      <w:pPr>
        <w:pStyle w:val="Body"/>
      </w:pPr>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DE4480" w14:paraId="426EA885" w14:textId="77777777" w:rsidTr="00E13AF8">
        <w:tc>
          <w:tcPr>
            <w:tcW w:w="9288" w:type="dxa"/>
          </w:tcPr>
          <w:p w14:paraId="4A4489FE" w14:textId="28AE0EF8" w:rsidR="00DE4480" w:rsidRDefault="00DE4480" w:rsidP="00E13AF8">
            <w:pPr>
              <w:pStyle w:val="Tabletext"/>
            </w:pPr>
            <w:r>
              <w:rPr>
                <w:noProof/>
              </w:rPr>
              <w:drawing>
                <wp:anchor distT="0" distB="0" distL="114300" distR="114300" simplePos="0" relativeHeight="251852800" behindDoc="0" locked="0" layoutInCell="1" allowOverlap="1" wp14:anchorId="2A43C897" wp14:editId="51443020">
                  <wp:simplePos x="0" y="0"/>
                  <wp:positionH relativeFrom="column">
                    <wp:posOffset>-26670</wp:posOffset>
                  </wp:positionH>
                  <wp:positionV relativeFrom="paragraph">
                    <wp:posOffset>21004</wp:posOffset>
                  </wp:positionV>
                  <wp:extent cx="562610" cy="562610"/>
                  <wp:effectExtent l="76200" t="0" r="0" b="0"/>
                  <wp:wrapSquare wrapText="bothSides"/>
                  <wp:docPr id="2002025033" name="Graphic 20020250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33" name="Graphic 2002025033">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246" w:history="1">
              <w:r w:rsidR="007D4AFE">
                <w:rPr>
                  <w:rStyle w:val="Hyperlink"/>
                </w:rPr>
                <w:t>General purpose precedent licence of public cemetery land under section 36 of the Cemeteries and Crematoria Act 2003</w:t>
              </w:r>
            </w:hyperlink>
            <w:r>
              <w:rPr>
                <w:rStyle w:val="Hyperlink"/>
              </w:rPr>
              <w:br/>
            </w:r>
            <w:r>
              <w:t>&lt;</w:t>
            </w:r>
            <w:r w:rsidR="0094771F" w:rsidRPr="007C6513">
              <w:t>https://www.health.vic.gov.au/cemeteries-and-crematoria/leasing-and-licencing-cemetery-land</w:t>
            </w:r>
            <w:r>
              <w:t>&gt;</w:t>
            </w:r>
          </w:p>
        </w:tc>
      </w:tr>
    </w:tbl>
    <w:p w14:paraId="41525DB4" w14:textId="3021ECCA" w:rsidR="00D01D7E" w:rsidRDefault="00D01D7E" w:rsidP="004A52D9">
      <w:pPr>
        <w:pStyle w:val="Bodyaftertablefigure"/>
        <w:spacing w:after="240"/>
      </w:pPr>
      <w:r w:rsidRPr="007C6513">
        <w:t xml:space="preserve">The </w:t>
      </w:r>
      <w:r w:rsidRPr="004A52D9">
        <w:t>precedent lease specific to installing a telecommunications tower</w:t>
      </w:r>
      <w:r w:rsidRPr="007C6513">
        <w:t xml:space="preserve"> is for </w:t>
      </w:r>
      <w:r w:rsidR="009E43C3">
        <w:t xml:space="preserve">cemetery </w:t>
      </w:r>
      <w:r w:rsidRPr="007C6513">
        <w:t xml:space="preserve">trusts considering granting a lease to install, alter or continue using a telecommunications </w:t>
      </w:r>
      <w:r>
        <w:t>t</w:t>
      </w:r>
      <w:r w:rsidRPr="007C6513">
        <w:t>ower.</w:t>
      </w:r>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DE4480" w14:paraId="2832A33A" w14:textId="77777777" w:rsidTr="00E13AF8">
        <w:tc>
          <w:tcPr>
            <w:tcW w:w="9288" w:type="dxa"/>
          </w:tcPr>
          <w:p w14:paraId="1BF1D986" w14:textId="77E8159B" w:rsidR="00DE4480" w:rsidRDefault="00DE4480" w:rsidP="00E13AF8">
            <w:pPr>
              <w:pStyle w:val="Tabletext"/>
            </w:pPr>
            <w:r>
              <w:rPr>
                <w:noProof/>
              </w:rPr>
              <w:drawing>
                <wp:anchor distT="0" distB="0" distL="114300" distR="114300" simplePos="0" relativeHeight="251854848" behindDoc="0" locked="0" layoutInCell="1" allowOverlap="1" wp14:anchorId="39ACAEBA" wp14:editId="45A0E6F6">
                  <wp:simplePos x="0" y="0"/>
                  <wp:positionH relativeFrom="column">
                    <wp:posOffset>-26670</wp:posOffset>
                  </wp:positionH>
                  <wp:positionV relativeFrom="paragraph">
                    <wp:posOffset>21004</wp:posOffset>
                  </wp:positionV>
                  <wp:extent cx="562610" cy="562610"/>
                  <wp:effectExtent l="76200" t="0" r="0" b="0"/>
                  <wp:wrapSquare wrapText="bothSides"/>
                  <wp:docPr id="2002025036" name="Graphic 20020250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36" name="Graphic 2002025036">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247" w:history="1">
              <w:r w:rsidR="00917CE5">
                <w:rPr>
                  <w:rStyle w:val="Hyperlink"/>
                </w:rPr>
                <w:t>Precedent lease specific to installing a telecommunications tower: Provision for lease on public cemetery land under section 37 of the Cemeteries and Crematoria Act 2003</w:t>
              </w:r>
            </w:hyperlink>
            <w:r>
              <w:rPr>
                <w:rStyle w:val="Hyperlink"/>
              </w:rPr>
              <w:br/>
            </w:r>
            <w:r>
              <w:t>&lt;</w:t>
            </w:r>
            <w:r w:rsidR="0094771F" w:rsidRPr="007C6513">
              <w:t>https://www.health.vic.gov.au/cemeteries-and-crematoria/leasing-and-licencing-cemetery-land</w:t>
            </w:r>
            <w:r>
              <w:t>&gt;</w:t>
            </w:r>
          </w:p>
        </w:tc>
      </w:tr>
    </w:tbl>
    <w:p w14:paraId="0FE1A9DF" w14:textId="5FEBE521" w:rsidR="00D01D7E" w:rsidRPr="007C6513" w:rsidRDefault="00D01D7E" w:rsidP="004A52D9">
      <w:pPr>
        <w:pStyle w:val="Bodyaftertablefigure"/>
      </w:pPr>
      <w:r>
        <w:t>Cemetery t</w:t>
      </w:r>
      <w:r w:rsidRPr="007C6513">
        <w:t xml:space="preserve">rusts should seek independent legal advice when considering whether to enter into an agreement. </w:t>
      </w:r>
      <w:r>
        <w:t>Cemetery t</w:t>
      </w:r>
      <w:r w:rsidRPr="007C6513">
        <w:t xml:space="preserve">rusts should also check with their local council if a planning permit is </w:t>
      </w:r>
      <w:r w:rsidR="001048A7">
        <w:t>needed</w:t>
      </w:r>
      <w:r w:rsidR="001048A7" w:rsidRPr="007C6513">
        <w:t xml:space="preserve"> </w:t>
      </w:r>
      <w:r w:rsidRPr="007C6513">
        <w:t>(for example, for a mobile base station).</w:t>
      </w:r>
    </w:p>
    <w:p w14:paraId="5F3E7D91" w14:textId="1B62591A" w:rsidR="00D01D7E" w:rsidRPr="00A26B1B" w:rsidRDefault="00D01D7E" w:rsidP="00521941">
      <w:pPr>
        <w:pStyle w:val="Heading3"/>
      </w:pPr>
      <w:bookmarkStart w:id="1158" w:name="_Toc142055709"/>
      <w:bookmarkStart w:id="1159" w:name="_Toc182834065"/>
      <w:r w:rsidRPr="00A26B1B">
        <w:t>Rental rates</w:t>
      </w:r>
      <w:bookmarkEnd w:id="1158"/>
      <w:bookmarkEnd w:id="1159"/>
    </w:p>
    <w:p w14:paraId="7B640E4C" w14:textId="77777777" w:rsidR="00D01D7E" w:rsidRPr="00A26B1B" w:rsidRDefault="00D01D7E" w:rsidP="00D01D7E">
      <w:pPr>
        <w:pStyle w:val="Body"/>
      </w:pPr>
      <w:r w:rsidRPr="00A26B1B">
        <w:t xml:space="preserve">Victorian Government policy requires that a grant of a lease must be at the current market value assessed by the Valuer-General Victoria. </w:t>
      </w:r>
    </w:p>
    <w:p w14:paraId="488565A8" w14:textId="69ADEFEF" w:rsidR="00D01D7E" w:rsidRPr="00A26B1B" w:rsidRDefault="00D01D7E" w:rsidP="00D01D7E">
      <w:pPr>
        <w:pStyle w:val="Body"/>
      </w:pPr>
      <w:r w:rsidRPr="00A26B1B">
        <w:t xml:space="preserve">In exceptional circumstances, the Minister may approve a rental rate below market value (a non-commercial lease). When considering whether to approve a non-commercial lease, the </w:t>
      </w:r>
      <w:r>
        <w:t>M</w:t>
      </w:r>
      <w:r w:rsidRPr="00A26B1B">
        <w:t xml:space="preserve">inister will consider the estimated loss of revenue and the public or community benefits arising from the lease. </w:t>
      </w:r>
    </w:p>
    <w:p w14:paraId="4099B52C" w14:textId="1866C08F" w:rsidR="00D01D7E" w:rsidRPr="00A26B1B" w:rsidRDefault="00D01D7E" w:rsidP="00D01D7E">
      <w:pPr>
        <w:pStyle w:val="Body"/>
      </w:pPr>
      <w:r w:rsidRPr="00A26B1B">
        <w:t xml:space="preserve">Valuations can be arranged via the department. Please email the </w:t>
      </w:r>
      <w:r w:rsidR="000301BA">
        <w:t>department</w:t>
      </w:r>
      <w:r w:rsidRPr="00A26B1B">
        <w:t xml:space="preserve"> to arrange a valuation</w:t>
      </w:r>
      <w:r w:rsidR="004A4219">
        <w:t xml:space="preserve"> (refer to </w:t>
      </w:r>
      <w:hyperlink w:anchor="_Contact_details" w:history="1">
        <w:r w:rsidR="004A4219" w:rsidRPr="0079113B">
          <w:rPr>
            <w:rStyle w:val="Hyperlink"/>
          </w:rPr>
          <w:t>Contact details</w:t>
        </w:r>
      </w:hyperlink>
      <w:r w:rsidR="004A4219">
        <w:t>).</w:t>
      </w:r>
    </w:p>
    <w:p w14:paraId="63C83C56" w14:textId="14F81EC2" w:rsidR="00D01D7E" w:rsidRPr="005E3C70" w:rsidRDefault="00D01D7E" w:rsidP="00521941">
      <w:pPr>
        <w:pStyle w:val="Heading3"/>
      </w:pPr>
      <w:bookmarkStart w:id="1160" w:name="_Toc142055710"/>
      <w:bookmarkStart w:id="1161" w:name="_Toc182834066"/>
      <w:r w:rsidRPr="005E3C70">
        <w:t>Lease or licence?</w:t>
      </w:r>
      <w:bookmarkEnd w:id="1160"/>
      <w:bookmarkEnd w:id="1161"/>
    </w:p>
    <w:p w14:paraId="13BFA9E7" w14:textId="6B751903" w:rsidR="00D01D7E" w:rsidRPr="005E3C70" w:rsidRDefault="00D01D7E" w:rsidP="00D01D7E">
      <w:pPr>
        <w:pStyle w:val="Body"/>
      </w:pPr>
      <w:r w:rsidRPr="005E3C70">
        <w:t xml:space="preserve">A lease is appropriate when the tenant </w:t>
      </w:r>
      <w:r w:rsidR="009B13EC">
        <w:t>needs</w:t>
      </w:r>
      <w:r w:rsidR="009B13EC" w:rsidRPr="005E3C70">
        <w:t xml:space="preserve"> </w:t>
      </w:r>
      <w:r w:rsidRPr="005E3C70">
        <w:t xml:space="preserve">exclusive use of </w:t>
      </w:r>
      <w:r w:rsidR="009B13EC">
        <w:t xml:space="preserve">the </w:t>
      </w:r>
      <w:r w:rsidRPr="005E3C70">
        <w:t xml:space="preserve">land and/or </w:t>
      </w:r>
      <w:r w:rsidR="009B13EC">
        <w:t xml:space="preserve">a </w:t>
      </w:r>
      <w:r w:rsidRPr="005E3C70">
        <w:t xml:space="preserve">premises. </w:t>
      </w:r>
    </w:p>
    <w:p w14:paraId="3AE5C3A8" w14:textId="7362C074" w:rsidR="00D01D7E" w:rsidRPr="005E3C70" w:rsidRDefault="00D01D7E" w:rsidP="00D01D7E">
      <w:pPr>
        <w:pStyle w:val="Body"/>
      </w:pPr>
      <w:r w:rsidRPr="005E3C70">
        <w:t xml:space="preserve">Under a licence, the licensee does not have the right to exclusive use of </w:t>
      </w:r>
      <w:r w:rsidR="009B13EC">
        <w:t xml:space="preserve">the </w:t>
      </w:r>
      <w:r w:rsidRPr="005E3C70">
        <w:t xml:space="preserve">land and/or </w:t>
      </w:r>
      <w:r w:rsidR="009B13EC">
        <w:t xml:space="preserve">a </w:t>
      </w:r>
      <w:r w:rsidRPr="005E3C70">
        <w:t xml:space="preserve">premises and may have to share occupation with the licensor and third parties or may only be able to use the licensed area at certain times. </w:t>
      </w:r>
    </w:p>
    <w:p w14:paraId="47C01B75" w14:textId="55320A59" w:rsidR="0039517F" w:rsidRPr="00BD43D3" w:rsidRDefault="0039517F" w:rsidP="0039517F">
      <w:pPr>
        <w:pStyle w:val="Heading2"/>
      </w:pPr>
      <w:bookmarkStart w:id="1162" w:name="_Toc142055686"/>
      <w:bookmarkStart w:id="1163" w:name="_Toc79754632"/>
      <w:bookmarkStart w:id="1164" w:name="_Toc81381456"/>
      <w:bookmarkStart w:id="1165" w:name="_Toc101783318"/>
      <w:bookmarkStart w:id="1166" w:name="_Toc182834067"/>
      <w:r w:rsidRPr="00BD43D3">
        <w:lastRenderedPageBreak/>
        <w:t>Planning controls and conservation</w:t>
      </w:r>
      <w:bookmarkEnd w:id="1162"/>
      <w:bookmarkEnd w:id="1163"/>
      <w:bookmarkEnd w:id="1164"/>
      <w:bookmarkEnd w:id="1165"/>
      <w:bookmarkEnd w:id="1166"/>
    </w:p>
    <w:p w14:paraId="2FEA37CA" w14:textId="064D6A2D" w:rsidR="0039517F" w:rsidRDefault="0039517F" w:rsidP="0039517F">
      <w:pPr>
        <w:pStyle w:val="Body"/>
      </w:pPr>
      <w:r w:rsidRPr="00012F6B">
        <w:t xml:space="preserve">All land in Victoria is covered by local planning schemes. Local planning schemes regulate what can and cannot be done on particular land. A planning scheme sets out the requirements for the use, development and protection of land. </w:t>
      </w:r>
    </w:p>
    <w:p w14:paraId="476B0385" w14:textId="62EEEAFB" w:rsidR="0039517F" w:rsidRPr="00012F6B" w:rsidRDefault="0039517F" w:rsidP="0039517F">
      <w:pPr>
        <w:pStyle w:val="Body"/>
      </w:pPr>
      <w:r w:rsidRPr="00012F6B">
        <w:t>Planning schemes are administered by the local council but governed by the Department of Energy, Environment and Climate Action (DEECA). The planning scheme will indicate if</w:t>
      </w:r>
      <w:r w:rsidR="009B13EC">
        <w:t xml:space="preserve"> cemetery trusts need</w:t>
      </w:r>
      <w:r w:rsidRPr="00012F6B">
        <w:t xml:space="preserve"> a planning permit to construct a building, carry out works or make other changes to the land.</w:t>
      </w:r>
    </w:p>
    <w:p w14:paraId="6F72D590" w14:textId="02B98697" w:rsidR="0039517F" w:rsidRPr="00012F6B" w:rsidRDefault="0039517F" w:rsidP="0039517F">
      <w:pPr>
        <w:pStyle w:val="Body"/>
      </w:pPr>
      <w:r w:rsidRPr="00012F6B">
        <w:t xml:space="preserve">Building permits are an </w:t>
      </w:r>
      <w:r w:rsidR="000738A9">
        <w:t>extra</w:t>
      </w:r>
      <w:r w:rsidR="000738A9" w:rsidRPr="00012F6B">
        <w:t xml:space="preserve"> </w:t>
      </w:r>
      <w:r w:rsidRPr="00012F6B">
        <w:t xml:space="preserve">requirement for building construction and should be sought by a cemetery trust for any new proposed building. </w:t>
      </w:r>
    </w:p>
    <w:p w14:paraId="2377E3C2" w14:textId="037DC113" w:rsidR="0039517F" w:rsidRPr="00012F6B" w:rsidRDefault="00D7269A" w:rsidP="0039517F">
      <w:pPr>
        <w:pStyle w:val="Body"/>
      </w:pPr>
      <w:bookmarkStart w:id="1167" w:name="_Hlk142055165"/>
      <w:r>
        <w:t xml:space="preserve">Note: </w:t>
      </w:r>
      <w:r w:rsidR="0039517F" w:rsidRPr="00012F6B">
        <w:t>C</w:t>
      </w:r>
      <w:r w:rsidR="00B40931">
        <w:t>lass A c</w:t>
      </w:r>
      <w:r w:rsidR="0039517F" w:rsidRPr="00012F6B">
        <w:t xml:space="preserve">emetery trusts should be aware of mandatory compliance requirements </w:t>
      </w:r>
      <w:r w:rsidR="007215D3">
        <w:t>for</w:t>
      </w:r>
      <w:r w:rsidR="007215D3" w:rsidRPr="00012F6B">
        <w:t xml:space="preserve"> </w:t>
      </w:r>
      <w:hyperlink w:anchor="_Public_construction_procurement_1" w:history="1">
        <w:r w:rsidR="00DB6C3B" w:rsidRPr="00DB6C3B">
          <w:rPr>
            <w:rStyle w:val="Hyperlink"/>
          </w:rPr>
          <w:t>public construction procurement</w:t>
        </w:r>
      </w:hyperlink>
      <w:r w:rsidR="0039517F" w:rsidRPr="00012F6B">
        <w:t>.</w:t>
      </w:r>
    </w:p>
    <w:p w14:paraId="4969596D" w14:textId="0AFCA477" w:rsidR="0039517F" w:rsidRPr="00CD7A51" w:rsidRDefault="0039517F" w:rsidP="0039517F">
      <w:pPr>
        <w:pStyle w:val="Heading3"/>
      </w:pPr>
      <w:bookmarkStart w:id="1168" w:name="_Toc81381457"/>
      <w:bookmarkStart w:id="1169" w:name="_Toc101783319"/>
      <w:bookmarkStart w:id="1170" w:name="_Toc142055687"/>
      <w:bookmarkStart w:id="1171" w:name="_Toc182834068"/>
      <w:bookmarkEnd w:id="1167"/>
      <w:r w:rsidRPr="00CD7A51">
        <w:t>Zones and overlays</w:t>
      </w:r>
      <w:bookmarkEnd w:id="1168"/>
      <w:bookmarkEnd w:id="1169"/>
      <w:bookmarkEnd w:id="1170"/>
      <w:bookmarkEnd w:id="1171"/>
    </w:p>
    <w:p w14:paraId="69987D2B" w14:textId="77777777" w:rsidR="0039517F" w:rsidRPr="00CD7A51" w:rsidRDefault="0039517F" w:rsidP="0039517F">
      <w:pPr>
        <w:pStyle w:val="Body"/>
      </w:pPr>
      <w:r w:rsidRPr="00CD7A51">
        <w:t>A zone is a planning control that determines the appropriate use of land. There are different uses such as residential, business, industrial, farming, conservation and public use. Cemeteries are generally zoned as Public Use – Cemeteries and Crematoria (PUZ5).</w:t>
      </w:r>
    </w:p>
    <w:p w14:paraId="1A06BAE8" w14:textId="77777777" w:rsidR="0039517F" w:rsidRPr="00CD7A51" w:rsidRDefault="0039517F" w:rsidP="0039517F">
      <w:pPr>
        <w:pStyle w:val="Body"/>
      </w:pPr>
      <w:r w:rsidRPr="00CD7A51">
        <w:t>An overlay is a planning control indicating that the land has some special feature such as heritage values, environmental significance, native title or native vegetation that affects how land can be developed.</w:t>
      </w:r>
    </w:p>
    <w:p w14:paraId="0F3D196C" w14:textId="3E0C90FB" w:rsidR="0039517F" w:rsidRPr="00CD7A51" w:rsidRDefault="0039517F" w:rsidP="0039517F">
      <w:pPr>
        <w:pStyle w:val="Body"/>
      </w:pPr>
      <w:r w:rsidRPr="00CD7A51">
        <w:t xml:space="preserve">Cemetery trusts have an obligation to check for and be aware of any planning overlays that may apply to their cemeteries before </w:t>
      </w:r>
      <w:r w:rsidR="00E840A8">
        <w:t>taking on</w:t>
      </w:r>
      <w:r w:rsidR="00E840A8" w:rsidRPr="00CD7A51">
        <w:t xml:space="preserve"> </w:t>
      </w:r>
      <w:r w:rsidRPr="00CD7A51">
        <w:t xml:space="preserve">any works or maintenance projects. Advice about such matters is available from local council and </w:t>
      </w:r>
      <w:r>
        <w:t xml:space="preserve">the local </w:t>
      </w:r>
      <w:hyperlink r:id="rId248" w:history="1">
        <w:r w:rsidRPr="00661294">
          <w:rPr>
            <w:rStyle w:val="Hyperlink"/>
          </w:rPr>
          <w:t>DEECA office</w:t>
        </w:r>
      </w:hyperlink>
      <w:r w:rsidRPr="00CD7A51">
        <w:t xml:space="preserve"> &lt;https://www.deeca.vic.gov.au/communities-and-regions/regions-and-locations&gt;.</w:t>
      </w:r>
    </w:p>
    <w:p w14:paraId="3604EE1F" w14:textId="3A62C34C" w:rsidR="0039517F" w:rsidRPr="00CD7A51" w:rsidRDefault="0039517F" w:rsidP="0039517F">
      <w:pPr>
        <w:pStyle w:val="Body"/>
      </w:pPr>
      <w:r w:rsidRPr="00CD7A51">
        <w:t>It is important that cemetery trusts consult with all relevant stakeholders when taking</w:t>
      </w:r>
      <w:r w:rsidR="00E840A8">
        <w:t xml:space="preserve"> on</w:t>
      </w:r>
      <w:r w:rsidRPr="00CD7A51">
        <w:t xml:space="preserve"> major projects. For example, where practicable, cemetery trusts should advise and consult with surrounding private residences when removing boundary trees or taking </w:t>
      </w:r>
      <w:r w:rsidR="00E840A8">
        <w:t xml:space="preserve">on </w:t>
      </w:r>
      <w:r w:rsidRPr="00CD7A51">
        <w:t xml:space="preserve">projects that may affect the amenity of residents living </w:t>
      </w:r>
      <w:r w:rsidR="009B13EC">
        <w:t>next</w:t>
      </w:r>
      <w:r w:rsidR="009B13EC" w:rsidRPr="00CD7A51">
        <w:t xml:space="preserve"> </w:t>
      </w:r>
      <w:r w:rsidRPr="00CD7A51">
        <w:t>to the cemetery.</w:t>
      </w:r>
    </w:p>
    <w:p w14:paraId="762FE357" w14:textId="10C556E0" w:rsidR="0039517F" w:rsidRPr="00661294" w:rsidRDefault="0039517F" w:rsidP="0039517F">
      <w:pPr>
        <w:pStyle w:val="Heading3"/>
      </w:pPr>
      <w:bookmarkStart w:id="1172" w:name="_Toc264721717"/>
      <w:bookmarkStart w:id="1173" w:name="_Toc499302572"/>
      <w:bookmarkStart w:id="1174" w:name="_Toc79754633"/>
      <w:bookmarkStart w:id="1175" w:name="_Toc81381458"/>
      <w:bookmarkStart w:id="1176" w:name="_Toc101783320"/>
      <w:bookmarkStart w:id="1177" w:name="_Toc142055688"/>
      <w:bookmarkStart w:id="1178" w:name="_Toc182834069"/>
      <w:r w:rsidRPr="00661294">
        <w:t>Conservation and planning legislation</w:t>
      </w:r>
      <w:bookmarkEnd w:id="1172"/>
      <w:bookmarkEnd w:id="1173"/>
      <w:bookmarkEnd w:id="1174"/>
      <w:bookmarkEnd w:id="1175"/>
      <w:bookmarkEnd w:id="1176"/>
      <w:bookmarkEnd w:id="1177"/>
      <w:bookmarkEnd w:id="1178"/>
    </w:p>
    <w:p w14:paraId="263176C5" w14:textId="79EB17E4" w:rsidR="0039517F" w:rsidRDefault="0039517F" w:rsidP="0039517F">
      <w:pPr>
        <w:pStyle w:val="Body"/>
      </w:pPr>
      <w:r w:rsidRPr="00314385">
        <w:t xml:space="preserve">The legislation relevant to cemeteries </w:t>
      </w:r>
      <w:r w:rsidR="007215D3">
        <w:t>for</w:t>
      </w:r>
      <w:r w:rsidR="007215D3" w:rsidRPr="00314385">
        <w:t xml:space="preserve"> </w:t>
      </w:r>
      <w:r w:rsidRPr="00314385">
        <w:t xml:space="preserve">conservation and planning includes </w:t>
      </w:r>
      <w:r>
        <w:t>(</w:t>
      </w:r>
      <w:r w:rsidRPr="00314385">
        <w:t>but is not limited to</w:t>
      </w:r>
      <w:r>
        <w:t>)</w:t>
      </w:r>
      <w:r w:rsidRPr="00314385">
        <w:t xml:space="preserve"> the</w:t>
      </w:r>
      <w:r>
        <w:t xml:space="preserve"> following</w:t>
      </w:r>
      <w:r w:rsidRPr="00314385">
        <w:t xml:space="preserve">: </w:t>
      </w:r>
    </w:p>
    <w:p w14:paraId="4B63F4EC" w14:textId="60828CC9" w:rsidR="0039517F" w:rsidRPr="0064504C" w:rsidRDefault="0039517F" w:rsidP="0039517F">
      <w:pPr>
        <w:pStyle w:val="Bullet1"/>
      </w:pPr>
      <w:r w:rsidRPr="0064504C">
        <w:t xml:space="preserve">Catchment and Land Protection Act </w:t>
      </w:r>
    </w:p>
    <w:p w14:paraId="54B7E65D" w14:textId="066C61B6" w:rsidR="0039517F" w:rsidRPr="0064504C" w:rsidRDefault="0039517F" w:rsidP="0039517F">
      <w:pPr>
        <w:pStyle w:val="Bullet1"/>
      </w:pPr>
      <w:r w:rsidRPr="0064504C">
        <w:t xml:space="preserve">Flora and Fauna Guarantee Act </w:t>
      </w:r>
    </w:p>
    <w:p w14:paraId="2E0D5574" w14:textId="29001561" w:rsidR="0039517F" w:rsidRPr="004A5B41" w:rsidRDefault="0039517F" w:rsidP="0039517F">
      <w:pPr>
        <w:pStyle w:val="Bullet1"/>
      </w:pPr>
      <w:r w:rsidRPr="004A5B41">
        <w:t>Environment Protection and Biodiversity Conservation Act (Cwlth)</w:t>
      </w:r>
    </w:p>
    <w:p w14:paraId="50940A8C" w14:textId="06ED48E1" w:rsidR="0039517F" w:rsidRPr="005F7880" w:rsidRDefault="0039517F" w:rsidP="0039517F">
      <w:pPr>
        <w:pStyle w:val="Bullet1"/>
      </w:pPr>
      <w:r w:rsidRPr="005F7880">
        <w:t xml:space="preserve">Heritage Act </w:t>
      </w:r>
    </w:p>
    <w:p w14:paraId="5A657AAB" w14:textId="58119755" w:rsidR="0039517F" w:rsidRPr="005F7880" w:rsidRDefault="0039517F" w:rsidP="0039517F">
      <w:pPr>
        <w:pStyle w:val="Bullet1"/>
      </w:pPr>
      <w:r w:rsidRPr="005F7880">
        <w:t xml:space="preserve">Planning and Environment Act </w:t>
      </w:r>
    </w:p>
    <w:p w14:paraId="021FDBD9" w14:textId="35E78F8A" w:rsidR="0039517F" w:rsidRPr="0011091D" w:rsidRDefault="0039517F" w:rsidP="0039517F">
      <w:pPr>
        <w:pStyle w:val="Bullet1"/>
      </w:pPr>
      <w:r w:rsidRPr="005F7880">
        <w:t>Wildlife Act</w:t>
      </w:r>
      <w:r w:rsidR="007215D3" w:rsidRPr="0011091D">
        <w:t>.</w:t>
      </w:r>
    </w:p>
    <w:p w14:paraId="4739FFD8" w14:textId="4DF1CCAE" w:rsidR="0039517F" w:rsidRPr="00661294" w:rsidRDefault="0039517F" w:rsidP="009A64EA">
      <w:pPr>
        <w:pStyle w:val="Bodyaftertablefigure"/>
      </w:pPr>
      <w:r w:rsidRPr="00661294">
        <w:t xml:space="preserve">The relevant legislation does not allow ignorance of overlays as an excuse for not </w:t>
      </w:r>
      <w:r w:rsidR="0011091D">
        <w:t>getting</w:t>
      </w:r>
      <w:r w:rsidR="0011091D" w:rsidRPr="00661294">
        <w:t xml:space="preserve"> </w:t>
      </w:r>
      <w:r w:rsidRPr="00661294">
        <w:t xml:space="preserve">the </w:t>
      </w:r>
      <w:r w:rsidR="0011091D">
        <w:t>right</w:t>
      </w:r>
      <w:r w:rsidR="0011091D" w:rsidRPr="00661294">
        <w:t xml:space="preserve"> </w:t>
      </w:r>
      <w:r w:rsidRPr="00661294">
        <w:t xml:space="preserve">permits before </w:t>
      </w:r>
      <w:r w:rsidR="00E840A8">
        <w:t>starting</w:t>
      </w:r>
      <w:r w:rsidR="00E840A8" w:rsidRPr="00661294">
        <w:t xml:space="preserve"> </w:t>
      </w:r>
      <w:r w:rsidRPr="00661294">
        <w:t xml:space="preserve">work. The onus is on each cemetery trust to be aware of the conservation </w:t>
      </w:r>
      <w:r w:rsidR="00992883">
        <w:t xml:space="preserve">and planning </w:t>
      </w:r>
      <w:r w:rsidRPr="00661294">
        <w:t xml:space="preserve">legislation relevant to the </w:t>
      </w:r>
      <w:r w:rsidR="00BC0F7D" w:rsidRPr="00661294">
        <w:t>cemeteries</w:t>
      </w:r>
      <w:r w:rsidRPr="00661294">
        <w:t xml:space="preserve"> they are responsible for.</w:t>
      </w:r>
    </w:p>
    <w:p w14:paraId="1718E966" w14:textId="710C853B" w:rsidR="0039517F" w:rsidRPr="00857F47" w:rsidRDefault="0039517F" w:rsidP="0039517F">
      <w:pPr>
        <w:pStyle w:val="Heading3"/>
      </w:pPr>
      <w:bookmarkStart w:id="1179" w:name="_Toc264721718"/>
      <w:bookmarkStart w:id="1180" w:name="_Toc499302573"/>
      <w:bookmarkStart w:id="1181" w:name="_Toc79754634"/>
      <w:bookmarkStart w:id="1182" w:name="_Toc81381459"/>
      <w:bookmarkStart w:id="1183" w:name="_Toc101783321"/>
      <w:bookmarkStart w:id="1184" w:name="_Toc142055689"/>
      <w:bookmarkStart w:id="1185" w:name="_Toc182834070"/>
      <w:r w:rsidRPr="00857F47">
        <w:lastRenderedPageBreak/>
        <w:t>Heritage</w:t>
      </w:r>
      <w:bookmarkEnd w:id="1179"/>
      <w:bookmarkEnd w:id="1180"/>
      <w:bookmarkEnd w:id="1181"/>
      <w:bookmarkEnd w:id="1182"/>
      <w:bookmarkEnd w:id="1183"/>
      <w:bookmarkEnd w:id="1184"/>
      <w:bookmarkEnd w:id="1185"/>
    </w:p>
    <w:p w14:paraId="1E202188" w14:textId="20548CFA" w:rsidR="0078382A" w:rsidRDefault="0078382A" w:rsidP="0078382A">
      <w:pPr>
        <w:pStyle w:val="Body"/>
      </w:pPr>
      <w:bookmarkStart w:id="1186" w:name="_Toc264721719"/>
      <w:bookmarkStart w:id="1187" w:name="_Toc499302574"/>
      <w:bookmarkStart w:id="1188" w:name="_Toc79754635"/>
      <w:bookmarkStart w:id="1189" w:name="_Toc81381460"/>
      <w:bookmarkStart w:id="1190" w:name="_Toc101783322"/>
      <w:r>
        <w:t xml:space="preserve">Cemetery trusts should be sensitive to the increased public awareness </w:t>
      </w:r>
      <w:r w:rsidR="00543A39">
        <w:t>of</w:t>
      </w:r>
      <w:r>
        <w:t xml:space="preserve"> heritage value</w:t>
      </w:r>
      <w:r w:rsidR="00543A39">
        <w:t>s</w:t>
      </w:r>
      <w:r>
        <w:t xml:space="preserve"> and the need for conserving historic components of older cemeteries.</w:t>
      </w:r>
    </w:p>
    <w:p w14:paraId="78E8D458" w14:textId="0340F89E" w:rsidR="0039517F" w:rsidRPr="00314385" w:rsidRDefault="0078382A" w:rsidP="0078382A">
      <w:pPr>
        <w:pStyle w:val="Body"/>
      </w:pPr>
      <w:r>
        <w:t xml:space="preserve">A heritage overlay may affect </w:t>
      </w:r>
      <w:r w:rsidR="00543A39">
        <w:t xml:space="preserve">a cemetery </w:t>
      </w:r>
      <w:r>
        <w:t xml:space="preserve">trust’s ability to </w:t>
      </w:r>
      <w:r w:rsidR="00E840A8">
        <w:t xml:space="preserve">do </w:t>
      </w:r>
      <w:r>
        <w:t>relatively minor maintenance (such as repainting cemetery structures and buildings or resurfacing roads), especially if the work alters the visual appearance of the cemetery. For this reason, cemetery trusts should ensure they are fully informed of any overlays that apply to the cemeteries</w:t>
      </w:r>
      <w:r w:rsidR="00093FCD">
        <w:t xml:space="preserve"> they manage</w:t>
      </w:r>
      <w:r>
        <w:t>.</w:t>
      </w:r>
    </w:p>
    <w:p w14:paraId="17272244" w14:textId="1163D60B" w:rsidR="0039517F" w:rsidRPr="008E4B35" w:rsidRDefault="0039517F" w:rsidP="0039517F">
      <w:pPr>
        <w:pStyle w:val="Heading3"/>
      </w:pPr>
      <w:bookmarkStart w:id="1191" w:name="_Toc142055690"/>
      <w:bookmarkStart w:id="1192" w:name="_Toc182834071"/>
      <w:r w:rsidRPr="008E4B35">
        <w:t>Native vegetation</w:t>
      </w:r>
      <w:bookmarkEnd w:id="1186"/>
      <w:bookmarkEnd w:id="1187"/>
      <w:bookmarkEnd w:id="1188"/>
      <w:bookmarkEnd w:id="1189"/>
      <w:bookmarkEnd w:id="1190"/>
      <w:bookmarkEnd w:id="1191"/>
      <w:bookmarkEnd w:id="1192"/>
    </w:p>
    <w:p w14:paraId="4A38238D" w14:textId="77E9B574" w:rsidR="0039517F" w:rsidRDefault="0039517F" w:rsidP="0039517F">
      <w:pPr>
        <w:pStyle w:val="Body"/>
      </w:pPr>
      <w:r w:rsidRPr="00314385">
        <w:t>Native vegetation means all plants (</w:t>
      </w:r>
      <w:r w:rsidR="00093FCD">
        <w:t xml:space="preserve">including </w:t>
      </w:r>
      <w:r w:rsidRPr="00314385">
        <w:t>trees, shrubs, groundcover</w:t>
      </w:r>
      <w:r>
        <w:t xml:space="preserve"> </w:t>
      </w:r>
      <w:r w:rsidRPr="00314385">
        <w:t>plants and grasses) that were growing naturally in Victoria before European arrival. It does not include plants that originate from other parts of Australia or from other countries.</w:t>
      </w:r>
    </w:p>
    <w:p w14:paraId="6CE0B020" w14:textId="1A31C2AF" w:rsidR="00D74A5E" w:rsidRDefault="00D74A5E" w:rsidP="00D74A5E">
      <w:pPr>
        <w:pStyle w:val="Body"/>
      </w:pPr>
      <w:r>
        <w:t xml:space="preserve">Cemetery trusts that believe there is a need to clear native vegetation </w:t>
      </w:r>
      <w:r w:rsidR="00AC550E">
        <w:t xml:space="preserve">must </w:t>
      </w:r>
      <w:r>
        <w:t xml:space="preserve">contact their local council to get a permit. They may also need to discuss the proposed removal with their local </w:t>
      </w:r>
      <w:r w:rsidRPr="00AF410E">
        <w:t>DEECA</w:t>
      </w:r>
      <w:r>
        <w:t xml:space="preserve"> office. Native vegetation offsets will generally be necessary before a council issues a permit to remove native vegetation. </w:t>
      </w:r>
    </w:p>
    <w:p w14:paraId="02D1AA60" w14:textId="23C5FD17" w:rsidR="00D74A5E" w:rsidRDefault="00AC550E" w:rsidP="00D74A5E">
      <w:pPr>
        <w:pStyle w:val="Body"/>
      </w:pPr>
      <w:r>
        <w:t>Cemetery t</w:t>
      </w:r>
      <w:r w:rsidR="00D74A5E">
        <w:t xml:space="preserve">rusts may be permitted to remove native vegetation without a permit under special circumstances, such as when a tree is a danger to the public. Before taking any action to remove the tree, </w:t>
      </w:r>
      <w:r w:rsidR="003F4CFE">
        <w:t xml:space="preserve">cemetery </w:t>
      </w:r>
      <w:r w:rsidR="00D74A5E">
        <w:t xml:space="preserve">trusts </w:t>
      </w:r>
      <w:r w:rsidR="003F4CFE">
        <w:t xml:space="preserve">must </w:t>
      </w:r>
      <w:r w:rsidR="00D74A5E">
        <w:t>seek written authority from the</w:t>
      </w:r>
      <w:r w:rsidR="003F4CFE">
        <w:t>ir</w:t>
      </w:r>
      <w:r w:rsidR="00D74A5E">
        <w:t xml:space="preserve"> local council. </w:t>
      </w:r>
    </w:p>
    <w:p w14:paraId="39B3E5DA" w14:textId="09AF5356" w:rsidR="00D74A5E" w:rsidRPr="00314385" w:rsidRDefault="00D74A5E" w:rsidP="00D74A5E">
      <w:pPr>
        <w:pStyle w:val="Body"/>
      </w:pPr>
      <w:r>
        <w:t xml:space="preserve">Class B </w:t>
      </w:r>
      <w:r w:rsidR="003F4CFE">
        <w:t xml:space="preserve">cemetery </w:t>
      </w:r>
      <w:r>
        <w:t>trust</w:t>
      </w:r>
      <w:r w:rsidR="003F4CFE">
        <w:t>s</w:t>
      </w:r>
      <w:r>
        <w:t xml:space="preserve"> </w:t>
      </w:r>
      <w:r w:rsidR="00373952">
        <w:t xml:space="preserve">should </w:t>
      </w:r>
      <w:r>
        <w:t xml:space="preserve">seek advice from a Class A </w:t>
      </w:r>
      <w:r w:rsidR="00373952">
        <w:t xml:space="preserve">cemetery </w:t>
      </w:r>
      <w:r>
        <w:t xml:space="preserve">trust if </w:t>
      </w:r>
      <w:r w:rsidR="0011091D">
        <w:t xml:space="preserve">they are finding </w:t>
      </w:r>
      <w:r>
        <w:t>the permit application process</w:t>
      </w:r>
      <w:r w:rsidR="0011091D">
        <w:t xml:space="preserve"> difficult</w:t>
      </w:r>
      <w:r>
        <w:t xml:space="preserve">. </w:t>
      </w:r>
      <w:r w:rsidR="00E57F98">
        <w:t xml:space="preserve">Cemetery </w:t>
      </w:r>
      <w:r>
        <w:t>trust</w:t>
      </w:r>
      <w:r w:rsidR="00E57F98">
        <w:t>s</w:t>
      </w:r>
      <w:r>
        <w:t xml:space="preserve"> </w:t>
      </w:r>
      <w:r w:rsidR="00E57F98">
        <w:t xml:space="preserve">may also consider applying </w:t>
      </w:r>
      <w:r>
        <w:t xml:space="preserve">for a </w:t>
      </w:r>
      <w:r w:rsidRPr="00D3701D">
        <w:t>cemetery grant</w:t>
      </w:r>
      <w:r>
        <w:t xml:space="preserve"> </w:t>
      </w:r>
      <w:r w:rsidR="007A2029">
        <w:t xml:space="preserve">to </w:t>
      </w:r>
      <w:r w:rsidR="0011091D">
        <w:t xml:space="preserve">pay for </w:t>
      </w:r>
      <w:r>
        <w:t>specialist expertise.</w:t>
      </w:r>
      <w:r w:rsidR="004C6E46">
        <w:t xml:space="preserve"> </w:t>
      </w:r>
      <w:r w:rsidR="004C6E46" w:rsidRPr="00D3701D">
        <w:t xml:space="preserve">Refer to </w:t>
      </w:r>
      <w:hyperlink w:anchor="_Topic_22._Cemetery" w:history="1">
        <w:r w:rsidR="00F42189">
          <w:rPr>
            <w:rStyle w:val="Hyperlink"/>
          </w:rPr>
          <w:t>Topic 21. Cemetery grants program</w:t>
        </w:r>
      </w:hyperlink>
      <w:r w:rsidR="00D3701D">
        <w:t xml:space="preserve"> for more information.</w:t>
      </w:r>
    </w:p>
    <w:p w14:paraId="2CE60660" w14:textId="431C9DFC" w:rsidR="00882B85" w:rsidRDefault="00882B85" w:rsidP="00521941">
      <w:pPr>
        <w:pStyle w:val="Heading2"/>
      </w:pPr>
      <w:bookmarkStart w:id="1193" w:name="_Toc182834072"/>
      <w:r>
        <w:t>Tours, events and recreational activities in cemeteries</w:t>
      </w:r>
      <w:bookmarkEnd w:id="1193"/>
    </w:p>
    <w:p w14:paraId="0F8F6240" w14:textId="77777777" w:rsidR="00882B85" w:rsidRDefault="00882B85" w:rsidP="00882B85">
      <w:pPr>
        <w:pStyle w:val="Body"/>
      </w:pPr>
      <w:r>
        <w:t>Cemetery trusts may be approached by a person seeking to conduct an activity within a cemetery. Examples include cemetery tours, events and recreational activities. An activity may not be conducted within a public cemetery without the approval of the relevant cemetery trust.</w:t>
      </w:r>
    </w:p>
    <w:p w14:paraId="0AB8EEC5" w14:textId="1895F03A" w:rsidR="00882B85" w:rsidRDefault="00882B85" w:rsidP="00521941">
      <w:pPr>
        <w:pStyle w:val="Heading3"/>
      </w:pPr>
      <w:bookmarkStart w:id="1194" w:name="_Toc142055716"/>
      <w:bookmarkStart w:id="1195" w:name="_Toc182834073"/>
      <w:r>
        <w:t>Seeking approval to conduct an activity</w:t>
      </w:r>
      <w:bookmarkEnd w:id="1194"/>
      <w:bookmarkEnd w:id="1195"/>
    </w:p>
    <w:p w14:paraId="73ACB3E9" w14:textId="77777777" w:rsidR="00882B85" w:rsidRDefault="00882B85" w:rsidP="00882B85">
      <w:pPr>
        <w:pStyle w:val="Body"/>
      </w:pPr>
      <w:r>
        <w:t>A written application seeking approval to conduct an activity in a public cemetery may be submitted to the relevant cemetery trust. The application must include the following information:</w:t>
      </w:r>
    </w:p>
    <w:p w14:paraId="437EE243" w14:textId="66FC54C9" w:rsidR="00882B85" w:rsidRDefault="007215D3" w:rsidP="00882B85">
      <w:pPr>
        <w:pStyle w:val="Bullet1"/>
      </w:pPr>
      <w:r>
        <w:t>a</w:t>
      </w:r>
      <w:r w:rsidR="00882B85">
        <w:t>pplicant’s name, address and contact details</w:t>
      </w:r>
    </w:p>
    <w:p w14:paraId="75BAFE7A" w14:textId="794D88C5" w:rsidR="00882B85" w:rsidRDefault="007215D3" w:rsidP="00882B85">
      <w:pPr>
        <w:pStyle w:val="Bullet1"/>
      </w:pPr>
      <w:r>
        <w:t>t</w:t>
      </w:r>
      <w:r w:rsidR="00882B85">
        <w:t>ype of activity</w:t>
      </w:r>
    </w:p>
    <w:p w14:paraId="21C17BDE" w14:textId="2E84E108" w:rsidR="00882B85" w:rsidRDefault="007215D3" w:rsidP="00882B85">
      <w:pPr>
        <w:pStyle w:val="Bullet1"/>
      </w:pPr>
      <w:r>
        <w:t>l</w:t>
      </w:r>
      <w:r w:rsidR="00882B85">
        <w:t>ocation within the cemetery</w:t>
      </w:r>
    </w:p>
    <w:p w14:paraId="16B9BCB5" w14:textId="3AB9C64D" w:rsidR="00882B85" w:rsidRDefault="007215D3" w:rsidP="00882B85">
      <w:pPr>
        <w:pStyle w:val="Bullet1"/>
      </w:pPr>
      <w:r>
        <w:t>n</w:t>
      </w:r>
      <w:r w:rsidR="00882B85">
        <w:t>umber of activities, frequency and duration</w:t>
      </w:r>
    </w:p>
    <w:p w14:paraId="6E89230C" w14:textId="03F93C03" w:rsidR="00882B85" w:rsidRDefault="007215D3" w:rsidP="00882B85">
      <w:pPr>
        <w:pStyle w:val="Bullet1"/>
      </w:pPr>
      <w:r>
        <w:t>m</w:t>
      </w:r>
      <w:r w:rsidR="00882B85">
        <w:t>aximum group size for each activity</w:t>
      </w:r>
    </w:p>
    <w:p w14:paraId="1E128583" w14:textId="0B7FEFDF" w:rsidR="00882B85" w:rsidRDefault="007215D3" w:rsidP="00882B85">
      <w:pPr>
        <w:pStyle w:val="Bullet1"/>
      </w:pPr>
      <w:r>
        <w:t>v</w:t>
      </w:r>
      <w:r w:rsidR="00882B85">
        <w:t>ehicles or equipment to be used within the cemetery</w:t>
      </w:r>
    </w:p>
    <w:p w14:paraId="4798B9B2" w14:textId="47F5F922" w:rsidR="00882B85" w:rsidRDefault="007215D3" w:rsidP="00882B85">
      <w:pPr>
        <w:pStyle w:val="Bullet1"/>
      </w:pPr>
      <w:r>
        <w:t>c</w:t>
      </w:r>
      <w:r w:rsidR="00882B85">
        <w:t>urrent indemnity insurance and workers compensation policy that covers any person the applicant</w:t>
      </w:r>
      <w:r w:rsidR="00BB3947">
        <w:t xml:space="preserve"> engages</w:t>
      </w:r>
    </w:p>
    <w:p w14:paraId="4918C9F7" w14:textId="426364CB" w:rsidR="00882B85" w:rsidRDefault="007215D3" w:rsidP="00882B85">
      <w:pPr>
        <w:pStyle w:val="Bullet1"/>
      </w:pPr>
      <w:r>
        <w:t>a</w:t>
      </w:r>
      <w:r w:rsidR="00882B85">
        <w:t xml:space="preserve"> risk management plan</w:t>
      </w:r>
      <w:r>
        <w:t>.</w:t>
      </w:r>
    </w:p>
    <w:p w14:paraId="5708DC93" w14:textId="1E1F7E3D" w:rsidR="00882B85" w:rsidRDefault="00882B85" w:rsidP="00521941">
      <w:pPr>
        <w:pStyle w:val="Heading3"/>
      </w:pPr>
      <w:bookmarkStart w:id="1196" w:name="_Toc142055717"/>
      <w:bookmarkStart w:id="1197" w:name="_Toc182834074"/>
      <w:r>
        <w:lastRenderedPageBreak/>
        <w:t>Cemetery trust considerations</w:t>
      </w:r>
      <w:bookmarkEnd w:id="1196"/>
      <w:bookmarkEnd w:id="1197"/>
    </w:p>
    <w:p w14:paraId="0A02D710" w14:textId="7A1E989C" w:rsidR="00882B85" w:rsidRDefault="00882B85" w:rsidP="00882B85">
      <w:pPr>
        <w:pStyle w:val="Body"/>
      </w:pPr>
      <w:r>
        <w:t>When deciding whether to approve an application, the cemetery trust should consider a range of matters including:</w:t>
      </w:r>
    </w:p>
    <w:p w14:paraId="2A012441" w14:textId="02D182D9" w:rsidR="00882B85" w:rsidRDefault="007215D3" w:rsidP="00882B85">
      <w:pPr>
        <w:pStyle w:val="Bullet1"/>
      </w:pPr>
      <w:r>
        <w:t>c</w:t>
      </w:r>
      <w:r w:rsidR="00882B85">
        <w:t>ultural and community values</w:t>
      </w:r>
    </w:p>
    <w:p w14:paraId="08D8A83C" w14:textId="3A958125" w:rsidR="00882B85" w:rsidRDefault="007215D3" w:rsidP="00882B85">
      <w:pPr>
        <w:pStyle w:val="Bullet1"/>
      </w:pPr>
      <w:r>
        <w:t>h</w:t>
      </w:r>
      <w:r w:rsidR="00882B85">
        <w:t>eritage values of the cemetery</w:t>
      </w:r>
    </w:p>
    <w:p w14:paraId="7ABAB85F" w14:textId="148838C5" w:rsidR="00882B85" w:rsidRDefault="007215D3" w:rsidP="00882B85">
      <w:pPr>
        <w:pStyle w:val="Bullet1"/>
      </w:pPr>
      <w:r>
        <w:t>o</w:t>
      </w:r>
      <w:r w:rsidR="00882B85">
        <w:t>ccupational health and safety within the cemetery</w:t>
      </w:r>
    </w:p>
    <w:p w14:paraId="684005A7" w14:textId="4D620C9C" w:rsidR="00882B85" w:rsidRDefault="007215D3" w:rsidP="00882B85">
      <w:pPr>
        <w:pStyle w:val="Bullet1"/>
      </w:pPr>
      <w:r>
        <w:t>c</w:t>
      </w:r>
      <w:r w:rsidR="00882B85">
        <w:t xml:space="preserve">urrent public liability insurance </w:t>
      </w:r>
      <w:r w:rsidR="00BB3947">
        <w:t>the applicant holds</w:t>
      </w:r>
    </w:p>
    <w:p w14:paraId="7B25BC4B" w14:textId="458A9EE7" w:rsidR="00882B85" w:rsidRDefault="007215D3" w:rsidP="00882B85">
      <w:pPr>
        <w:pStyle w:val="Bullet1"/>
      </w:pPr>
      <w:r>
        <w:t>w</w:t>
      </w:r>
      <w:r w:rsidR="00882B85">
        <w:t>hether to restrict the location, number, frequency or duration of activities</w:t>
      </w:r>
    </w:p>
    <w:p w14:paraId="71B58746" w14:textId="71FEE2C6" w:rsidR="00882B85" w:rsidRDefault="007215D3" w:rsidP="00882B85">
      <w:pPr>
        <w:pStyle w:val="Bullet1"/>
      </w:pPr>
      <w:r>
        <w:t>a</w:t>
      </w:r>
      <w:r w:rsidR="00882B85">
        <w:t>dequacy of the applicant’s risk management plan</w:t>
      </w:r>
      <w:r>
        <w:t>.</w:t>
      </w:r>
    </w:p>
    <w:p w14:paraId="5C137659" w14:textId="5350C973" w:rsidR="00882B85" w:rsidRDefault="00882B85" w:rsidP="00882B85">
      <w:pPr>
        <w:pStyle w:val="Bodyafterbullets"/>
      </w:pPr>
      <w:r>
        <w:t>The cemetery trust may wish to develop its own risk management plan</w:t>
      </w:r>
      <w:r w:rsidR="003B6171">
        <w:t>,</w:t>
      </w:r>
      <w:r>
        <w:t xml:space="preserve"> with actions to be implemented by the applicant and/or the cemetery trust. </w:t>
      </w:r>
      <w:r w:rsidR="007649C4">
        <w:t xml:space="preserve">Refer to </w:t>
      </w:r>
      <w:hyperlink w:anchor="_Topic_12._Risk" w:history="1">
        <w:r w:rsidR="007649C4" w:rsidRPr="00384E21">
          <w:rPr>
            <w:rStyle w:val="Hyperlink"/>
          </w:rPr>
          <w:t xml:space="preserve">Topic </w:t>
        </w:r>
        <w:r w:rsidR="00624ED8" w:rsidRPr="00384E21">
          <w:rPr>
            <w:rStyle w:val="Hyperlink"/>
          </w:rPr>
          <w:t>12. Risk management</w:t>
        </w:r>
        <w:r w:rsidR="00EB4496" w:rsidRPr="00384E21">
          <w:rPr>
            <w:rStyle w:val="Hyperlink"/>
          </w:rPr>
          <w:t xml:space="preserve"> and insurance</w:t>
        </w:r>
      </w:hyperlink>
      <w:r w:rsidR="00624ED8" w:rsidRPr="00384E21">
        <w:t xml:space="preserve"> for more information.</w:t>
      </w:r>
    </w:p>
    <w:p w14:paraId="71B02027" w14:textId="77777777" w:rsidR="00882B85" w:rsidRDefault="00882B85" w:rsidP="00882B85">
      <w:pPr>
        <w:pStyle w:val="Body"/>
      </w:pPr>
      <w:r>
        <w:t>The cemetery trust may also consider undertaking community consultation if it anticipates potential sensitivities about the proposed use of cemetery land.</w:t>
      </w:r>
    </w:p>
    <w:p w14:paraId="0CCE609F" w14:textId="5C3481BA" w:rsidR="00882B85" w:rsidRDefault="00882B85" w:rsidP="00521941">
      <w:pPr>
        <w:pStyle w:val="Heading3"/>
      </w:pPr>
      <w:bookmarkStart w:id="1198" w:name="_Toc142055718"/>
      <w:bookmarkStart w:id="1199" w:name="_Toc182834075"/>
      <w:r>
        <w:t>Cemetery trust approval</w:t>
      </w:r>
      <w:bookmarkEnd w:id="1198"/>
      <w:bookmarkEnd w:id="1199"/>
    </w:p>
    <w:p w14:paraId="6F84D2DD" w14:textId="27C86804" w:rsidR="00882B85" w:rsidRDefault="00882B85" w:rsidP="00882B85">
      <w:pPr>
        <w:pStyle w:val="Body"/>
      </w:pPr>
      <w:r>
        <w:t>Approval may be granted by the responsible officer of a Class A cemetery trust or by vote during a meeting of a Class B cemetery trust.</w:t>
      </w:r>
      <w:r w:rsidR="00970683">
        <w:t xml:space="preserve"> A</w:t>
      </w:r>
      <w:r>
        <w:t xml:space="preserve">pproval to the applicant </w:t>
      </w:r>
      <w:r w:rsidR="001C31FC">
        <w:t xml:space="preserve">must be in writing and </w:t>
      </w:r>
      <w:r>
        <w:t>specif</w:t>
      </w:r>
      <w:r w:rsidR="001C31FC">
        <w:t>y</w:t>
      </w:r>
      <w:r>
        <w:t xml:space="preserve"> any relevant terms and conditions </w:t>
      </w:r>
      <w:r w:rsidR="003B6171">
        <w:t xml:space="preserve">of </w:t>
      </w:r>
      <w:r>
        <w:t>the activity.</w:t>
      </w:r>
    </w:p>
    <w:p w14:paraId="2DA4F1BF" w14:textId="3474D134" w:rsidR="00521941" w:rsidRPr="00EA6996" w:rsidRDefault="00521941" w:rsidP="00521941">
      <w:pPr>
        <w:pStyle w:val="Heading2"/>
      </w:pPr>
      <w:bookmarkStart w:id="1200" w:name="_Toc264721791"/>
      <w:bookmarkStart w:id="1201" w:name="_Toc499302646"/>
      <w:bookmarkStart w:id="1202" w:name="_Toc79754724"/>
      <w:bookmarkStart w:id="1203" w:name="_Toc81381515"/>
      <w:bookmarkStart w:id="1204" w:name="_Toc101782162"/>
      <w:bookmarkStart w:id="1205" w:name="_Toc143078309"/>
      <w:bookmarkStart w:id="1206" w:name="_Toc182834076"/>
      <w:r w:rsidRPr="00EA6996">
        <w:t>Clos</w:t>
      </w:r>
      <w:r>
        <w:t>ing</w:t>
      </w:r>
      <w:r w:rsidRPr="00EA6996">
        <w:t xml:space="preserve"> a public cemetery</w:t>
      </w:r>
      <w:bookmarkEnd w:id="1200"/>
      <w:bookmarkEnd w:id="1201"/>
      <w:bookmarkEnd w:id="1202"/>
      <w:bookmarkEnd w:id="1203"/>
      <w:bookmarkEnd w:id="1204"/>
      <w:bookmarkEnd w:id="1205"/>
      <w:bookmarkEnd w:id="1206"/>
    </w:p>
    <w:p w14:paraId="2BDAF79E" w14:textId="4E4B34D9" w:rsidR="00521941" w:rsidRPr="004078F3" w:rsidRDefault="00521941" w:rsidP="00521941">
      <w:pPr>
        <w:pStyle w:val="Body"/>
      </w:pPr>
      <w:r w:rsidRPr="004078F3">
        <w:t xml:space="preserve">Under s. 62 of the Cemeteries Act, at the request of the </w:t>
      </w:r>
      <w:r>
        <w:t>cemetery trust</w:t>
      </w:r>
      <w:r w:rsidRPr="004078F3">
        <w:t xml:space="preserve"> responsible for managing a cemetery, and with the approval of the </w:t>
      </w:r>
      <w:r>
        <w:t>M</w:t>
      </w:r>
      <w:r w:rsidRPr="004078F3">
        <w:t>inister, the Governor in Council can issue an order to close a public cemetery or part of a public cemetery if:</w:t>
      </w:r>
    </w:p>
    <w:p w14:paraId="0A5A40F8" w14:textId="77777777" w:rsidR="00521941" w:rsidRPr="004078F3" w:rsidRDefault="00521941" w:rsidP="00521941">
      <w:pPr>
        <w:pStyle w:val="Bullet1"/>
      </w:pPr>
      <w:r w:rsidRPr="004078F3">
        <w:t>there has been no interment of human remains at the cemetery or in that part of the cemetery for at least 25 years</w:t>
      </w:r>
    </w:p>
    <w:p w14:paraId="437B1208" w14:textId="77777777" w:rsidR="00521941" w:rsidRPr="004078F3" w:rsidRDefault="00521941" w:rsidP="00521941">
      <w:pPr>
        <w:pStyle w:val="Bullet1"/>
      </w:pPr>
      <w:r w:rsidRPr="004078F3">
        <w:t>the cemetery trust responsible for the public cemetery has not granted a right of interment in relation to the cemetery or part of the cemetery for at least 25 years.</w:t>
      </w:r>
    </w:p>
    <w:p w14:paraId="636F8FA0" w14:textId="7F5773B4" w:rsidR="00521941" w:rsidRPr="004078F3" w:rsidRDefault="00521941" w:rsidP="00521941">
      <w:pPr>
        <w:pStyle w:val="Bodyafterbullets"/>
      </w:pPr>
      <w:r w:rsidRPr="004078F3">
        <w:t>Under s. 63 of the Cemeteries Act, when a cemetery trust is closed:</w:t>
      </w:r>
    </w:p>
    <w:p w14:paraId="49E5DB58" w14:textId="77777777" w:rsidR="00521941" w:rsidRPr="004078F3" w:rsidRDefault="00521941" w:rsidP="00521941">
      <w:pPr>
        <w:pStyle w:val="Bullet1"/>
      </w:pPr>
      <w:r w:rsidRPr="004078F3">
        <w:t>the order applies to the cemetery or the part of the cemetery that is named in the order</w:t>
      </w:r>
    </w:p>
    <w:p w14:paraId="121CA03B" w14:textId="3637490A" w:rsidR="00521941" w:rsidRPr="004078F3" w:rsidRDefault="00521941" w:rsidP="00521941">
      <w:pPr>
        <w:pStyle w:val="Bullet1"/>
      </w:pPr>
      <w:r w:rsidRPr="004078F3">
        <w:t xml:space="preserve">no </w:t>
      </w:r>
      <w:r w:rsidR="00554607">
        <w:t>other</w:t>
      </w:r>
      <w:r w:rsidR="00554607" w:rsidRPr="004078F3">
        <w:t xml:space="preserve"> </w:t>
      </w:r>
      <w:r w:rsidRPr="004078F3">
        <w:t xml:space="preserve">interments may take place in that cemetery, or in the part of the cemetery that was closed, regardless of whether there are any existing </w:t>
      </w:r>
      <w:r>
        <w:t xml:space="preserve">unexercised </w:t>
      </w:r>
      <w:r w:rsidRPr="004078F3">
        <w:t>rights of interment.</w:t>
      </w:r>
    </w:p>
    <w:p w14:paraId="6F3BA211" w14:textId="2B723623" w:rsidR="00521941" w:rsidRPr="004078F3" w:rsidRDefault="00521941" w:rsidP="00521941">
      <w:pPr>
        <w:pStyle w:val="Bodyafterbullets"/>
      </w:pPr>
      <w:r w:rsidRPr="004078F3">
        <w:t>Under s. 64 of the Cemeteries Act, the holder of an unexercised right of interment that cannot be exercised due the closure may request in writing either:</w:t>
      </w:r>
    </w:p>
    <w:p w14:paraId="5DC54D93" w14:textId="77777777" w:rsidR="00521941" w:rsidRPr="004078F3" w:rsidRDefault="00521941" w:rsidP="00521941">
      <w:pPr>
        <w:pStyle w:val="Bullet1"/>
      </w:pPr>
      <w:r w:rsidRPr="004078F3">
        <w:t xml:space="preserve">a refund based on the </w:t>
      </w:r>
      <w:r>
        <w:t xml:space="preserve">cemetery </w:t>
      </w:r>
      <w:r w:rsidRPr="004078F3">
        <w:t>trust fee for the same type of right of interment immediately before the closure of the cemetery, less the relevant cemetery trust fee for administration from the cemetery trust that is responsible for managing the closed cemetery, or</w:t>
      </w:r>
    </w:p>
    <w:p w14:paraId="753DF3B7" w14:textId="77777777" w:rsidR="00521941" w:rsidRPr="004078F3" w:rsidRDefault="00521941" w:rsidP="00521941">
      <w:pPr>
        <w:pStyle w:val="Bullet1"/>
      </w:pPr>
      <w:r w:rsidRPr="004078F3">
        <w:t xml:space="preserve">that the </w:t>
      </w:r>
      <w:r>
        <w:t xml:space="preserve">department </w:t>
      </w:r>
      <w:r w:rsidRPr="004078F3">
        <w:t xml:space="preserve">Secretary directs the cemetery trust that is responsible for managing the closed cemetery to grant the </w:t>
      </w:r>
      <w:r>
        <w:t xml:space="preserve">right </w:t>
      </w:r>
      <w:r w:rsidRPr="004078F3">
        <w:t>holder a right of interment in another cemetery for which that cemetery trust is responsible, either free of charge or at a reduced rate.</w:t>
      </w:r>
    </w:p>
    <w:p w14:paraId="64BBA239" w14:textId="69173730" w:rsidR="00521941" w:rsidRPr="004078F3" w:rsidRDefault="00521941" w:rsidP="00521941">
      <w:pPr>
        <w:pStyle w:val="Heading2"/>
      </w:pPr>
      <w:bookmarkStart w:id="1207" w:name="_Toc264721792"/>
      <w:bookmarkStart w:id="1208" w:name="_Toc499302647"/>
      <w:bookmarkStart w:id="1209" w:name="_Toc79754725"/>
      <w:bookmarkStart w:id="1210" w:name="_Toc81381516"/>
      <w:bookmarkStart w:id="1211" w:name="_Toc101782163"/>
      <w:bookmarkStart w:id="1212" w:name="_Toc143078310"/>
      <w:bookmarkStart w:id="1213" w:name="_Toc182834077"/>
      <w:r w:rsidRPr="004078F3">
        <w:lastRenderedPageBreak/>
        <w:t>Reopening a closed cemetery</w:t>
      </w:r>
      <w:bookmarkEnd w:id="1207"/>
      <w:bookmarkEnd w:id="1208"/>
      <w:bookmarkEnd w:id="1209"/>
      <w:bookmarkEnd w:id="1210"/>
      <w:bookmarkEnd w:id="1211"/>
      <w:bookmarkEnd w:id="1212"/>
      <w:bookmarkEnd w:id="1213"/>
    </w:p>
    <w:p w14:paraId="0D4B5088" w14:textId="0BCAD725" w:rsidR="00521941" w:rsidRPr="004078F3" w:rsidRDefault="00521941" w:rsidP="00521941">
      <w:pPr>
        <w:pStyle w:val="Body"/>
      </w:pPr>
      <w:r w:rsidRPr="004078F3">
        <w:t xml:space="preserve">Under s. 64A of the Cemeteries Act, at the request of the </w:t>
      </w:r>
      <w:r>
        <w:t>cemetery trust</w:t>
      </w:r>
      <w:r w:rsidRPr="004078F3">
        <w:t xml:space="preserve"> responsible for managing a cemetery, and with the approval of the </w:t>
      </w:r>
      <w:r>
        <w:t>M</w:t>
      </w:r>
      <w:r w:rsidRPr="004078F3">
        <w:t xml:space="preserve">inister, the Governor in Council, by order published in the </w:t>
      </w:r>
      <w:r w:rsidRPr="009C543E">
        <w:rPr>
          <w:i/>
          <w:iCs/>
        </w:rPr>
        <w:t>Victoria Government Gazette</w:t>
      </w:r>
      <w:r w:rsidRPr="004078F3">
        <w:t>, may reopen a closed cemetery or part of a closed cemetery if it is in the public interest.</w:t>
      </w:r>
    </w:p>
    <w:p w14:paraId="1D5D337F" w14:textId="26C62360" w:rsidR="00521941" w:rsidRPr="004078F3" w:rsidRDefault="00521941" w:rsidP="00521941">
      <w:pPr>
        <w:pStyle w:val="Heading2"/>
      </w:pPr>
      <w:bookmarkStart w:id="1214" w:name="_Toc264721793"/>
      <w:bookmarkStart w:id="1215" w:name="_Toc499302648"/>
      <w:bookmarkStart w:id="1216" w:name="_Toc79754726"/>
      <w:bookmarkStart w:id="1217" w:name="_Toc81381517"/>
      <w:bookmarkStart w:id="1218" w:name="_Toc101782164"/>
      <w:bookmarkStart w:id="1219" w:name="_Toc143078311"/>
      <w:bookmarkStart w:id="1220" w:name="_Toc182834078"/>
      <w:r w:rsidRPr="004078F3">
        <w:t>Historic cemetery parks</w:t>
      </w:r>
      <w:bookmarkEnd w:id="1214"/>
      <w:bookmarkEnd w:id="1215"/>
      <w:bookmarkEnd w:id="1216"/>
      <w:bookmarkEnd w:id="1217"/>
      <w:bookmarkEnd w:id="1218"/>
      <w:bookmarkEnd w:id="1219"/>
      <w:bookmarkEnd w:id="1220"/>
    </w:p>
    <w:p w14:paraId="1B8D4A8F" w14:textId="7FAC4B61" w:rsidR="00521941" w:rsidRPr="004078F3" w:rsidRDefault="00521941" w:rsidP="00521941">
      <w:pPr>
        <w:pStyle w:val="Body"/>
      </w:pPr>
      <w:r w:rsidRPr="004078F3">
        <w:t xml:space="preserve">Under s. 66 of the Cemeteries Act, a cemetery trust that is responsible for managing an eligible cemetery may apply to the </w:t>
      </w:r>
      <w:r>
        <w:t>M</w:t>
      </w:r>
      <w:r w:rsidRPr="004078F3">
        <w:t>inister to convert the cemetery or part of the cemetery to a historic cemetery park. More information about historic cemetery parks is available in ss. 65–72 of the Cemeteries Act.</w:t>
      </w:r>
    </w:p>
    <w:p w14:paraId="16720500" w14:textId="0E1D7453" w:rsidR="001E15A8" w:rsidRDefault="001E15A8">
      <w:pPr>
        <w:spacing w:after="0" w:line="240" w:lineRule="auto"/>
        <w:rPr>
          <w:rFonts w:eastAsia="Times"/>
        </w:rPr>
      </w:pPr>
      <w:r>
        <w:br w:type="page"/>
      </w:r>
    </w:p>
    <w:p w14:paraId="1285F288" w14:textId="7AB3EA0B" w:rsidR="00AE4782" w:rsidRPr="00E0095C" w:rsidRDefault="00AE4782" w:rsidP="00AE4782">
      <w:pPr>
        <w:pStyle w:val="Heading1"/>
      </w:pPr>
      <w:bookmarkStart w:id="1221" w:name="_Topic_34._Structures"/>
      <w:bookmarkStart w:id="1222" w:name="_Topic_33._Structures"/>
      <w:bookmarkStart w:id="1223" w:name="_Toc142055693"/>
      <w:bookmarkStart w:id="1224" w:name="_Toc182834079"/>
      <w:bookmarkEnd w:id="1221"/>
      <w:bookmarkEnd w:id="1222"/>
      <w:r w:rsidRPr="00E0095C">
        <w:lastRenderedPageBreak/>
        <w:t xml:space="preserve">Topic </w:t>
      </w:r>
      <w:r w:rsidR="00897363">
        <w:t>3</w:t>
      </w:r>
      <w:r w:rsidR="00AB62C1">
        <w:t>3</w:t>
      </w:r>
      <w:r w:rsidRPr="00E0095C">
        <w:t xml:space="preserve">. </w:t>
      </w:r>
      <w:bookmarkEnd w:id="1223"/>
      <w:r w:rsidR="00C44E3D">
        <w:t xml:space="preserve">Structures </w:t>
      </w:r>
      <w:r w:rsidR="00D94BDD">
        <w:t xml:space="preserve">and facilities </w:t>
      </w:r>
      <w:r w:rsidR="00C44E3D">
        <w:t>on cemetery land</w:t>
      </w:r>
      <w:bookmarkEnd w:id="1224"/>
    </w:p>
    <w:p w14:paraId="0000C955" w14:textId="5E3D8EE2" w:rsidR="00E36723" w:rsidRDefault="006C3D6F" w:rsidP="006C3D6F">
      <w:pPr>
        <w:pStyle w:val="Heading2"/>
      </w:pPr>
      <w:bookmarkStart w:id="1225" w:name="_Toc182834080"/>
      <w:r>
        <w:t>Mausolea</w:t>
      </w:r>
      <w:bookmarkEnd w:id="1225"/>
    </w:p>
    <w:p w14:paraId="37B60D1F" w14:textId="05FAC268" w:rsidR="00AE4782" w:rsidRPr="00E0095C" w:rsidRDefault="00AE4782" w:rsidP="00AE4782">
      <w:pPr>
        <w:pStyle w:val="Body"/>
      </w:pPr>
      <w:r w:rsidRPr="00E0095C">
        <w:t>Under the Cemeteries Act, all interments in mausolea or above-ground crypts are for perpetuity. Therefore, it is necessary for the trust to ensure such structures are soundly constructed.</w:t>
      </w:r>
    </w:p>
    <w:p w14:paraId="5E221D33" w14:textId="0FD4B723" w:rsidR="00AE4782" w:rsidRPr="00E0095C" w:rsidRDefault="004F0EC0" w:rsidP="00AE4782">
      <w:pPr>
        <w:pStyle w:val="Body"/>
      </w:pPr>
      <w:r>
        <w:t>The</w:t>
      </w:r>
      <w:r w:rsidR="00AE4782" w:rsidRPr="00E0095C">
        <w:t xml:space="preserve"> Cemeteries Regulations prescribe requirements for interment in mausolea. The body must be in a closed coffin that is clean and hygienic and made of metal or wood or other substantial material. The coffin must also be properly sealed to ensure emissions or matter from the bodily remains do not escape.</w:t>
      </w:r>
    </w:p>
    <w:p w14:paraId="5DC71D8B" w14:textId="77777777" w:rsidR="00AE4782" w:rsidRDefault="00AE4782" w:rsidP="00AE4782">
      <w:pPr>
        <w:pStyle w:val="Body"/>
      </w:pPr>
      <w:r w:rsidRPr="00E0095C">
        <w:t>Interments in both public and private mausolea may require specialised equipment and appropriately trained staff due to the design of these structures.</w:t>
      </w:r>
    </w:p>
    <w:p w14:paraId="3AC54C8A" w14:textId="1BA6CDDB" w:rsidR="00AE4782" w:rsidRPr="00012F6B" w:rsidRDefault="00D7269A" w:rsidP="00AE4782">
      <w:pPr>
        <w:pStyle w:val="Body"/>
      </w:pPr>
      <w:r>
        <w:t xml:space="preserve">Note: </w:t>
      </w:r>
      <w:r w:rsidR="00AE4782" w:rsidRPr="00012F6B">
        <w:t>C</w:t>
      </w:r>
      <w:r w:rsidR="00BA1EBD">
        <w:t>lass A c</w:t>
      </w:r>
      <w:r w:rsidR="00AE4782" w:rsidRPr="00012F6B">
        <w:t xml:space="preserve">emetery trusts </w:t>
      </w:r>
      <w:r w:rsidR="00AE4782">
        <w:t xml:space="preserve">considering building mausolea </w:t>
      </w:r>
      <w:r w:rsidR="00AE4782" w:rsidRPr="00012F6B">
        <w:t xml:space="preserve">should be aware of mandatory compliance requirements </w:t>
      </w:r>
      <w:r w:rsidR="007215D3">
        <w:t>for</w:t>
      </w:r>
      <w:r w:rsidR="007215D3" w:rsidRPr="00012F6B">
        <w:t xml:space="preserve"> </w:t>
      </w:r>
      <w:hyperlink w:anchor="_Public_construction_procurement_1" w:history="1">
        <w:r w:rsidR="00DB6C3B" w:rsidRPr="00DB6C3B">
          <w:rPr>
            <w:rStyle w:val="Hyperlink"/>
          </w:rPr>
          <w:t>public construction procurement</w:t>
        </w:r>
      </w:hyperlink>
      <w:r w:rsidR="00AE4782" w:rsidRPr="00012F6B">
        <w:t>.</w:t>
      </w:r>
    </w:p>
    <w:p w14:paraId="3E162B51" w14:textId="44D51FB2" w:rsidR="00AE4782" w:rsidRPr="001E7CFF" w:rsidRDefault="006B1DB6" w:rsidP="005E2143">
      <w:pPr>
        <w:pStyle w:val="Heading3"/>
      </w:pPr>
      <w:bookmarkStart w:id="1226" w:name="_Toc101783424"/>
      <w:bookmarkStart w:id="1227" w:name="_Toc142055694"/>
      <w:bookmarkStart w:id="1228" w:name="_Toc182834081"/>
      <w:r>
        <w:t>Establishing a p</w:t>
      </w:r>
      <w:r w:rsidR="00AE4782" w:rsidRPr="001E7CFF">
        <w:t>ublic mausole</w:t>
      </w:r>
      <w:bookmarkEnd w:id="1226"/>
      <w:bookmarkEnd w:id="1227"/>
      <w:r w:rsidR="006518C3">
        <w:t>um</w:t>
      </w:r>
      <w:bookmarkEnd w:id="1228"/>
    </w:p>
    <w:p w14:paraId="544DE3A8" w14:textId="69340F1E" w:rsidR="004C5D52" w:rsidRDefault="00AE4782" w:rsidP="00AE4782">
      <w:pPr>
        <w:pStyle w:val="Body"/>
      </w:pPr>
      <w:r w:rsidRPr="001E7CFF">
        <w:t xml:space="preserve">A public mausoleum is a facility constructed and funded by a cemetery trust where </w:t>
      </w:r>
      <w:r w:rsidR="00BB3947">
        <w:t xml:space="preserve">the public buys </w:t>
      </w:r>
      <w:r w:rsidRPr="001E7CFF">
        <w:t xml:space="preserve">individual rights of interment for crypt spaces. </w:t>
      </w:r>
    </w:p>
    <w:p w14:paraId="73888C74" w14:textId="24B2D807" w:rsidR="00AE4782" w:rsidRPr="001E7CFF" w:rsidRDefault="001D4C65" w:rsidP="00431F93">
      <w:pPr>
        <w:pStyle w:val="Body"/>
        <w:spacing w:after="240"/>
      </w:pPr>
      <w:r>
        <w:t xml:space="preserve">Cemetery trusts </w:t>
      </w:r>
      <w:r w:rsidR="008C1BD6">
        <w:t>must</w:t>
      </w:r>
      <w:r w:rsidR="00AE4782" w:rsidRPr="001E7CFF">
        <w:t xml:space="preserve"> </w:t>
      </w:r>
      <w:r w:rsidR="009E0169">
        <w:t>have</w:t>
      </w:r>
      <w:r w:rsidR="009E0169" w:rsidRPr="001E7CFF">
        <w:t xml:space="preserve"> </w:t>
      </w:r>
      <w:r w:rsidR="00AE4782" w:rsidRPr="001E7CFF">
        <w:t>the department Secretary’s written approval before constructing a mausoleum.</w:t>
      </w:r>
      <w:r w:rsidR="004C5D52">
        <w:t xml:space="preserve"> </w:t>
      </w:r>
      <w:r>
        <w:t xml:space="preserve">To seek the department Secretary’s approval, </w:t>
      </w:r>
      <w:r w:rsidR="00290655">
        <w:t>a cemetery trust must submit a detailed proposal to the department.</w:t>
      </w:r>
      <w:r w:rsidR="00435A6A">
        <w:t xml:space="preserve"> </w:t>
      </w:r>
      <w:r w:rsidR="004C5D52">
        <w:t xml:space="preserve">The department has developed guidelines </w:t>
      </w:r>
      <w:r w:rsidR="00DC0D48">
        <w:t xml:space="preserve">that detail the information that </w:t>
      </w:r>
      <w:r w:rsidR="00435A6A">
        <w:t>must be included in the proposal.</w:t>
      </w:r>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CF5B41" w14:paraId="0FF4E4BE" w14:textId="77777777" w:rsidTr="00B451A9">
        <w:tc>
          <w:tcPr>
            <w:tcW w:w="9268" w:type="dxa"/>
          </w:tcPr>
          <w:p w14:paraId="3AB6C01D" w14:textId="17AEF20B" w:rsidR="00CF5B41" w:rsidRDefault="00CF5B41" w:rsidP="00E13AF8">
            <w:pPr>
              <w:pStyle w:val="Tabletext"/>
            </w:pPr>
            <w:r>
              <w:rPr>
                <w:noProof/>
              </w:rPr>
              <w:drawing>
                <wp:anchor distT="0" distB="0" distL="114300" distR="114300" simplePos="0" relativeHeight="251856896" behindDoc="0" locked="0" layoutInCell="1" allowOverlap="1" wp14:anchorId="40F7F616" wp14:editId="46F4BF90">
                  <wp:simplePos x="0" y="0"/>
                  <wp:positionH relativeFrom="column">
                    <wp:posOffset>-26670</wp:posOffset>
                  </wp:positionH>
                  <wp:positionV relativeFrom="paragraph">
                    <wp:posOffset>21004</wp:posOffset>
                  </wp:positionV>
                  <wp:extent cx="562610" cy="562610"/>
                  <wp:effectExtent l="76200" t="0" r="0" b="0"/>
                  <wp:wrapSquare wrapText="bothSides"/>
                  <wp:docPr id="2002025040" name="Graphic 20020250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40" name="Graphic 2002025040">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249" w:history="1">
              <w:r w:rsidR="004F25A5">
                <w:rPr>
                  <w:rStyle w:val="Hyperlink"/>
                </w:rPr>
                <w:t>Mausoleum establishment and construction guidelines</w:t>
              </w:r>
            </w:hyperlink>
            <w:r>
              <w:rPr>
                <w:rStyle w:val="Hyperlink"/>
              </w:rPr>
              <w:br/>
            </w:r>
            <w:r>
              <w:t>&lt;</w:t>
            </w:r>
            <w:r w:rsidR="004F25A5" w:rsidRPr="001E7CFF">
              <w:t>https://www.health.vic.gov.au/cemeteries-and-crematoria/establishing-a-mausoleum</w:t>
            </w:r>
            <w:r>
              <w:t>&gt;</w:t>
            </w:r>
          </w:p>
        </w:tc>
      </w:tr>
    </w:tbl>
    <w:p w14:paraId="1F252DE0" w14:textId="50734C68" w:rsidR="006061BC" w:rsidRDefault="00E30B81" w:rsidP="003D4CA1">
      <w:pPr>
        <w:pStyle w:val="Bodyaftertablefigure"/>
        <w:spacing w:after="240"/>
      </w:pPr>
      <w:r>
        <w:t>The department has developed</w:t>
      </w:r>
      <w:r w:rsidR="003E0D35">
        <w:t xml:space="preserve"> a m</w:t>
      </w:r>
      <w:r w:rsidR="003E0D35" w:rsidRPr="003E0D35">
        <w:t>ausoleum construction finance model</w:t>
      </w:r>
      <w:r w:rsidR="003E0D35">
        <w:t xml:space="preserve"> and user guide to </w:t>
      </w:r>
      <w:r w:rsidR="00860552">
        <w:t xml:space="preserve">help cemetery trusts </w:t>
      </w:r>
      <w:r w:rsidR="004D2334">
        <w:t xml:space="preserve">determine the profitability </w:t>
      </w:r>
      <w:r w:rsidR="00860552">
        <w:t>of the proposed mausoleum construction.</w:t>
      </w:r>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860552" w14:paraId="715CE488" w14:textId="77777777" w:rsidTr="00E13AF8">
        <w:tc>
          <w:tcPr>
            <w:tcW w:w="9268" w:type="dxa"/>
          </w:tcPr>
          <w:p w14:paraId="3A0BCA4E" w14:textId="7968506C" w:rsidR="00860552" w:rsidRDefault="00860552" w:rsidP="00E13AF8">
            <w:pPr>
              <w:pStyle w:val="Tabletext"/>
            </w:pPr>
            <w:r>
              <w:rPr>
                <w:noProof/>
              </w:rPr>
              <w:drawing>
                <wp:anchor distT="0" distB="0" distL="114300" distR="114300" simplePos="0" relativeHeight="251858944" behindDoc="0" locked="0" layoutInCell="1" allowOverlap="1" wp14:anchorId="13B81937" wp14:editId="050A36AE">
                  <wp:simplePos x="0" y="0"/>
                  <wp:positionH relativeFrom="column">
                    <wp:posOffset>-26670</wp:posOffset>
                  </wp:positionH>
                  <wp:positionV relativeFrom="paragraph">
                    <wp:posOffset>21004</wp:posOffset>
                  </wp:positionV>
                  <wp:extent cx="562610" cy="562610"/>
                  <wp:effectExtent l="76200" t="0" r="0" b="0"/>
                  <wp:wrapSquare wrapText="bothSides"/>
                  <wp:docPr id="2002025044" name="Graphic 20020250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44" name="Graphic 2002025044">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250" w:history="1">
              <w:r w:rsidR="003D4CA1">
                <w:rPr>
                  <w:rStyle w:val="Hyperlink"/>
                </w:rPr>
                <w:t>Mausoleum construction finance model</w:t>
              </w:r>
            </w:hyperlink>
            <w:r>
              <w:rPr>
                <w:rStyle w:val="Hyperlink"/>
              </w:rPr>
              <w:br/>
            </w:r>
            <w:r>
              <w:t>&lt;</w:t>
            </w:r>
            <w:r w:rsidRPr="001E7CFF">
              <w:t>https://www.health.vic.gov.au/cemeteries-and-crematoria/establishing-a-mausoleum</w:t>
            </w:r>
            <w:r>
              <w:t>&gt;</w:t>
            </w:r>
          </w:p>
        </w:tc>
      </w:tr>
    </w:tbl>
    <w:p w14:paraId="448784CD" w14:textId="77777777" w:rsidR="006061BC" w:rsidRDefault="006061BC" w:rsidP="00AE4782">
      <w:pPr>
        <w:pStyle w:val="Body"/>
      </w:pPr>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860552" w14:paraId="6896AC2B" w14:textId="77777777" w:rsidTr="00E13AF8">
        <w:tc>
          <w:tcPr>
            <w:tcW w:w="9268" w:type="dxa"/>
          </w:tcPr>
          <w:p w14:paraId="46A95109" w14:textId="73D9236F" w:rsidR="00860552" w:rsidRDefault="00860552" w:rsidP="00E13AF8">
            <w:pPr>
              <w:pStyle w:val="Tabletext"/>
            </w:pPr>
            <w:r>
              <w:rPr>
                <w:noProof/>
              </w:rPr>
              <w:drawing>
                <wp:anchor distT="0" distB="0" distL="114300" distR="114300" simplePos="0" relativeHeight="251860992" behindDoc="0" locked="0" layoutInCell="1" allowOverlap="1" wp14:anchorId="7757EF05" wp14:editId="035B3565">
                  <wp:simplePos x="0" y="0"/>
                  <wp:positionH relativeFrom="column">
                    <wp:posOffset>-26670</wp:posOffset>
                  </wp:positionH>
                  <wp:positionV relativeFrom="paragraph">
                    <wp:posOffset>21004</wp:posOffset>
                  </wp:positionV>
                  <wp:extent cx="562610" cy="562610"/>
                  <wp:effectExtent l="76200" t="0" r="0" b="0"/>
                  <wp:wrapSquare wrapText="bothSides"/>
                  <wp:docPr id="2002025048" name="Graphic 20020250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48" name="Graphic 2002025048">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251" w:history="1">
              <w:r w:rsidR="003D4CA1">
                <w:rPr>
                  <w:rStyle w:val="Hyperlink"/>
                </w:rPr>
                <w:t>Mausoleum construction finance model user guide</w:t>
              </w:r>
            </w:hyperlink>
            <w:r>
              <w:rPr>
                <w:rStyle w:val="Hyperlink"/>
              </w:rPr>
              <w:br/>
            </w:r>
            <w:r>
              <w:t>&lt;</w:t>
            </w:r>
            <w:r w:rsidRPr="001E7CFF">
              <w:t>https://www.health.vic.gov.au/cemeteries-and-crematoria/establishing-a-mausoleum</w:t>
            </w:r>
            <w:r>
              <w:t>&gt;</w:t>
            </w:r>
          </w:p>
        </w:tc>
      </w:tr>
    </w:tbl>
    <w:p w14:paraId="1F42CAB8" w14:textId="030A92C8" w:rsidR="00EA3673" w:rsidRDefault="0027317B" w:rsidP="00EA3673">
      <w:pPr>
        <w:pStyle w:val="Bodyaftertablefigure"/>
      </w:pPr>
      <w:r>
        <w:t xml:space="preserve">Class B cemetery trusts are expected to use the </w:t>
      </w:r>
      <w:r w:rsidR="00EA3673">
        <w:t>department’s mausoleum construction finance model.</w:t>
      </w:r>
      <w:r w:rsidR="00EA3673" w:rsidRPr="00EA3673">
        <w:t xml:space="preserve"> If a Class B </w:t>
      </w:r>
      <w:r w:rsidR="00387F3E">
        <w:t xml:space="preserve">cemetery </w:t>
      </w:r>
      <w:r w:rsidR="00EA3673" w:rsidRPr="00EA3673">
        <w:t xml:space="preserve">trust </w:t>
      </w:r>
      <w:r w:rsidR="007A5906">
        <w:t>wishes</w:t>
      </w:r>
      <w:r w:rsidR="00EA3673" w:rsidRPr="00EA3673">
        <w:t xml:space="preserve"> to use a different finance model</w:t>
      </w:r>
      <w:r w:rsidR="00855C9D">
        <w:t>,</w:t>
      </w:r>
      <w:r w:rsidR="00D46D0D">
        <w:t xml:space="preserve"> </w:t>
      </w:r>
      <w:r w:rsidR="00855C9D" w:rsidRPr="00EA3673">
        <w:t xml:space="preserve">the department’s corporate finance area </w:t>
      </w:r>
      <w:r w:rsidR="00216383">
        <w:t xml:space="preserve">will need to </w:t>
      </w:r>
      <w:r w:rsidR="00EA3673" w:rsidRPr="00EA3673">
        <w:t>endorse</w:t>
      </w:r>
      <w:r w:rsidR="00855C9D">
        <w:t xml:space="preserve"> it</w:t>
      </w:r>
      <w:r w:rsidR="00EA3673" w:rsidRPr="00EA3673">
        <w:t xml:space="preserve"> </w:t>
      </w:r>
      <w:r w:rsidR="00D46D0D">
        <w:t xml:space="preserve">before </w:t>
      </w:r>
      <w:r w:rsidR="006C1E68">
        <w:t>the proposal</w:t>
      </w:r>
      <w:r w:rsidR="00EA3673" w:rsidRPr="00EA3673">
        <w:t xml:space="preserve"> is submitted to the department.</w:t>
      </w:r>
      <w:r w:rsidR="00AC11B8">
        <w:t xml:space="preserve"> </w:t>
      </w:r>
    </w:p>
    <w:p w14:paraId="478A358B" w14:textId="78C23707" w:rsidR="00AA039B" w:rsidRDefault="00A46002" w:rsidP="00A46002">
      <w:pPr>
        <w:pStyle w:val="Body"/>
      </w:pPr>
      <w:r>
        <w:t>Class A cemetery trusts may use the department’s finance model or may decide to use a different model provided it does not contain less information than the department</w:t>
      </w:r>
      <w:r w:rsidR="0015616E">
        <w:t>’s</w:t>
      </w:r>
      <w:r>
        <w:t xml:space="preserve"> </w:t>
      </w:r>
      <w:r w:rsidR="005958A3">
        <w:t xml:space="preserve">finance </w:t>
      </w:r>
      <w:r>
        <w:t xml:space="preserve">model. </w:t>
      </w:r>
    </w:p>
    <w:p w14:paraId="740B9644" w14:textId="3F8E1858" w:rsidR="00A46002" w:rsidRPr="00A46002" w:rsidRDefault="00AA039B" w:rsidP="00A46002">
      <w:pPr>
        <w:pStyle w:val="Body"/>
      </w:pPr>
      <w:r>
        <w:lastRenderedPageBreak/>
        <w:t xml:space="preserve">Cemetery trusts that do not use the department’s </w:t>
      </w:r>
      <w:r w:rsidR="003B1C4F">
        <w:t xml:space="preserve">finance model </w:t>
      </w:r>
      <w:r w:rsidR="00A85A42">
        <w:t>must explain an</w:t>
      </w:r>
      <w:r w:rsidR="00A46002">
        <w:t>y deviations from assumptions in the</w:t>
      </w:r>
      <w:r w:rsidR="005958A3">
        <w:t xml:space="preserve"> department’s</w:t>
      </w:r>
      <w:r w:rsidR="00A46002">
        <w:t xml:space="preserve"> finance </w:t>
      </w:r>
      <w:r w:rsidR="005958A3">
        <w:t xml:space="preserve">model </w:t>
      </w:r>
      <w:r w:rsidR="00A85A42">
        <w:t>in their proposal.</w:t>
      </w:r>
    </w:p>
    <w:p w14:paraId="06249D31" w14:textId="6560039D" w:rsidR="00AE4782" w:rsidRPr="002C0876" w:rsidRDefault="006B1DB6" w:rsidP="005E2143">
      <w:pPr>
        <w:pStyle w:val="Heading3"/>
      </w:pPr>
      <w:bookmarkStart w:id="1229" w:name="_Toc101783425"/>
      <w:bookmarkStart w:id="1230" w:name="_Toc142055702"/>
      <w:bookmarkStart w:id="1231" w:name="_Toc182834082"/>
      <w:r>
        <w:t>Establishing a p</w:t>
      </w:r>
      <w:r w:rsidR="00AE4782" w:rsidRPr="002C0876">
        <w:t>rivate mausole</w:t>
      </w:r>
      <w:bookmarkEnd w:id="1229"/>
      <w:bookmarkEnd w:id="1230"/>
      <w:r w:rsidR="006518C3">
        <w:t>um</w:t>
      </w:r>
      <w:bookmarkEnd w:id="1231"/>
    </w:p>
    <w:p w14:paraId="6B4A5B33" w14:textId="26C2CE58" w:rsidR="00AE4782" w:rsidRPr="00C224CC" w:rsidRDefault="00AE4782" w:rsidP="00AE4782">
      <w:pPr>
        <w:pStyle w:val="Body"/>
      </w:pPr>
      <w:r w:rsidRPr="00C224CC">
        <w:t xml:space="preserve">A private mausoleum is constructed and paid for by a third party separate to the cemetery trust, usually a family. Applications are made to the responsible cemetery trust for approval to establish </w:t>
      </w:r>
      <w:r w:rsidR="00C67C02">
        <w:t xml:space="preserve">a private mausoleum </w:t>
      </w:r>
      <w:r w:rsidRPr="00C224CC">
        <w:t>as a place of interment.</w:t>
      </w:r>
      <w:r w:rsidR="00C67C02">
        <w:t xml:space="preserve"> The </w:t>
      </w:r>
      <w:r w:rsidRPr="00C224CC">
        <w:t>Cemeteries Act</w:t>
      </w:r>
      <w:r w:rsidR="00C67C02">
        <w:t xml:space="preserve"> defines a </w:t>
      </w:r>
      <w:r w:rsidRPr="00C224CC">
        <w:t xml:space="preserve">‘place of interment’ </w:t>
      </w:r>
      <w:r w:rsidR="00C67C02">
        <w:t xml:space="preserve">as </w:t>
      </w:r>
      <w:r w:rsidRPr="00C224CC">
        <w:t>a grave, vault, mausoleum, niche wall or any other structure or plot used for interring human remains.</w:t>
      </w:r>
    </w:p>
    <w:p w14:paraId="1E99AE0A" w14:textId="1ED455F0" w:rsidR="00AE4782" w:rsidRPr="00C224CC" w:rsidRDefault="00AE4782" w:rsidP="00AE4782">
      <w:pPr>
        <w:pStyle w:val="Body"/>
      </w:pPr>
      <w:r w:rsidRPr="00C224CC">
        <w:rPr>
          <w:rStyle w:val="Strong"/>
          <w:b w:val="0"/>
          <w:bCs w:val="0"/>
        </w:rPr>
        <w:t xml:space="preserve">Note: </w:t>
      </w:r>
      <w:r w:rsidRPr="00C224CC">
        <w:t xml:space="preserve">Very few cemetery trusts permit private mausolea due to a range of issues that </w:t>
      </w:r>
      <w:r w:rsidR="00224B63">
        <w:t>can</w:t>
      </w:r>
      <w:r w:rsidRPr="00C224CC">
        <w:t xml:space="preserve"> </w:t>
      </w:r>
      <w:r w:rsidR="00224B63">
        <w:t xml:space="preserve">impact </w:t>
      </w:r>
      <w:r w:rsidR="000F365C">
        <w:t xml:space="preserve">on </w:t>
      </w:r>
      <w:r w:rsidRPr="00C224CC">
        <w:t xml:space="preserve">ongoing management, maintenance and administration of these structures. </w:t>
      </w:r>
      <w:r w:rsidR="005739FC">
        <w:t>C</w:t>
      </w:r>
      <w:r w:rsidRPr="00C224CC">
        <w:t xml:space="preserve">emetery trusts </w:t>
      </w:r>
      <w:r w:rsidR="000F365C">
        <w:t>do not have</w:t>
      </w:r>
      <w:r w:rsidRPr="00C224CC">
        <w:t xml:space="preserve"> to allow the construction of private mausolea in </w:t>
      </w:r>
      <w:r w:rsidR="006518C3">
        <w:t xml:space="preserve">the </w:t>
      </w:r>
      <w:r w:rsidRPr="00C224CC">
        <w:t>cemeteries under their control.</w:t>
      </w:r>
    </w:p>
    <w:p w14:paraId="35E0F78F" w14:textId="6C31F5C7" w:rsidR="00AE4782" w:rsidRDefault="00224B63" w:rsidP="005609DD">
      <w:pPr>
        <w:pStyle w:val="Heading2"/>
      </w:pPr>
      <w:bookmarkStart w:id="1232" w:name="_Toc182834083"/>
      <w:r w:rsidRPr="005609DD">
        <w:t>Crematoria</w:t>
      </w:r>
      <w:bookmarkEnd w:id="1232"/>
    </w:p>
    <w:p w14:paraId="31E0384F" w14:textId="52F18DD6" w:rsidR="002D5761" w:rsidRDefault="00A20DE4" w:rsidP="00D3303A">
      <w:pPr>
        <w:pStyle w:val="Body"/>
        <w:spacing w:after="240"/>
      </w:pPr>
      <w:r>
        <w:t xml:space="preserve">There are </w:t>
      </w:r>
      <w:r w:rsidR="00862940">
        <w:t xml:space="preserve">9 </w:t>
      </w:r>
      <w:r>
        <w:t>public cemeteries in Victoria that provide cremation services</w:t>
      </w:r>
      <w:r w:rsidR="00DB1E67">
        <w:t>. A list of Victorian crematoria and the cemetery trusts responsible for their management is available on the department’s website.</w:t>
      </w:r>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3C50AB" w14:paraId="0EF5BCED" w14:textId="77777777" w:rsidTr="00E955CA">
        <w:tc>
          <w:tcPr>
            <w:tcW w:w="9268" w:type="dxa"/>
          </w:tcPr>
          <w:p w14:paraId="0286F871" w14:textId="0A0C14C6" w:rsidR="003C50AB" w:rsidRDefault="003C50AB" w:rsidP="0068194E">
            <w:pPr>
              <w:pStyle w:val="Tabletext"/>
              <w:spacing w:before="200"/>
            </w:pPr>
            <w:r>
              <w:rPr>
                <w:noProof/>
              </w:rPr>
              <w:drawing>
                <wp:anchor distT="0" distB="0" distL="114300" distR="114300" simplePos="0" relativeHeight="251863040" behindDoc="0" locked="0" layoutInCell="1" allowOverlap="1" wp14:anchorId="045D9A95" wp14:editId="4FA06BD9">
                  <wp:simplePos x="0" y="0"/>
                  <wp:positionH relativeFrom="column">
                    <wp:posOffset>-26670</wp:posOffset>
                  </wp:positionH>
                  <wp:positionV relativeFrom="paragraph">
                    <wp:posOffset>21004</wp:posOffset>
                  </wp:positionV>
                  <wp:extent cx="562610" cy="562610"/>
                  <wp:effectExtent l="76200" t="0" r="0" b="0"/>
                  <wp:wrapSquare wrapText="bothSides"/>
                  <wp:docPr id="57" name="Graphic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phic 57">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252" w:history="1">
              <w:r w:rsidR="00160BF6">
                <w:rPr>
                  <w:rStyle w:val="Hyperlink"/>
                </w:rPr>
                <w:t>List of public cemeteries and crematoria in Victoria</w:t>
              </w:r>
            </w:hyperlink>
            <w:r>
              <w:rPr>
                <w:rStyle w:val="Hyperlink"/>
              </w:rPr>
              <w:br/>
            </w:r>
            <w:r>
              <w:t>&lt;</w:t>
            </w:r>
            <w:r w:rsidR="0068194E" w:rsidRPr="0068194E">
              <w:t>https://www.health.vic.gov.au/public-health/cemeteries-and-crematoria</w:t>
            </w:r>
            <w:r>
              <w:t>&gt;</w:t>
            </w:r>
          </w:p>
        </w:tc>
      </w:tr>
    </w:tbl>
    <w:p w14:paraId="1EE5B574" w14:textId="5005CA19" w:rsidR="004D6CDA" w:rsidRDefault="004D6CDA" w:rsidP="004F0EC0">
      <w:pPr>
        <w:pStyle w:val="Bodyaftertablefigure"/>
      </w:pPr>
      <w:r>
        <w:t>There are no privately operated crematoria in Victoria</w:t>
      </w:r>
      <w:r w:rsidR="000F365C">
        <w:t>,</w:t>
      </w:r>
      <w:r w:rsidR="0059195C">
        <w:t xml:space="preserve"> and the Cemeteries Act does not allow crematoria to be established outside of public cemeteries.</w:t>
      </w:r>
    </w:p>
    <w:p w14:paraId="21314EE3" w14:textId="17DB26AF" w:rsidR="002D5761" w:rsidRDefault="004F0EC0" w:rsidP="00ED7AAB">
      <w:pPr>
        <w:pStyle w:val="Body"/>
      </w:pPr>
      <w:r>
        <w:t xml:space="preserve">The Cemeteries Regulations </w:t>
      </w:r>
      <w:r w:rsidR="00715D7A">
        <w:t>prescribe requirements for cremations</w:t>
      </w:r>
      <w:r w:rsidR="00332296">
        <w:t xml:space="preserve"> </w:t>
      </w:r>
      <w:r w:rsidR="00AD71FC">
        <w:t xml:space="preserve">conducted in public cemeteries </w:t>
      </w:r>
      <w:r w:rsidR="00332296">
        <w:t>for</w:t>
      </w:r>
      <w:r w:rsidR="00715D7A">
        <w:t>:</w:t>
      </w:r>
    </w:p>
    <w:p w14:paraId="1E662EE8" w14:textId="4D67B62E" w:rsidR="00715D7A" w:rsidRDefault="00332296" w:rsidP="00715D7A">
      <w:pPr>
        <w:pStyle w:val="Bullet1"/>
      </w:pPr>
      <w:r>
        <w:t>e</w:t>
      </w:r>
      <w:r w:rsidR="00B87C09">
        <w:t>nclos</w:t>
      </w:r>
      <w:r w:rsidR="000F365C">
        <w:t>ing</w:t>
      </w:r>
      <w:r w:rsidR="00B87C09">
        <w:t xml:space="preserve"> bodily remains and body parts</w:t>
      </w:r>
    </w:p>
    <w:p w14:paraId="7405091E" w14:textId="1EC4DBCE" w:rsidR="00715D7A" w:rsidRDefault="00332296" w:rsidP="00715D7A">
      <w:pPr>
        <w:pStyle w:val="Bullet1"/>
      </w:pPr>
      <w:r>
        <w:t>i</w:t>
      </w:r>
      <w:r w:rsidR="00B87C09">
        <w:t>nspecti</w:t>
      </w:r>
      <w:r w:rsidR="000F365C">
        <w:t>ng</w:t>
      </w:r>
      <w:r w:rsidR="00B87C09">
        <w:t xml:space="preserve"> coffins and containers</w:t>
      </w:r>
    </w:p>
    <w:p w14:paraId="68A15AB6" w14:textId="54ACADAC" w:rsidR="00715D7A" w:rsidRDefault="00332296" w:rsidP="00715D7A">
      <w:pPr>
        <w:pStyle w:val="Bullet1"/>
      </w:pPr>
      <w:r>
        <w:t>r</w:t>
      </w:r>
      <w:r w:rsidR="00B87C09">
        <w:t>emov</w:t>
      </w:r>
      <w:r w:rsidR="000F365C">
        <w:t>ing</w:t>
      </w:r>
      <w:r w:rsidR="00B87C09">
        <w:t xml:space="preserve"> fittings </w:t>
      </w:r>
      <w:r w:rsidR="003A4C3F">
        <w:t xml:space="preserve">that </w:t>
      </w:r>
      <w:r w:rsidR="00B87C09">
        <w:t xml:space="preserve">may impede </w:t>
      </w:r>
      <w:r w:rsidR="00C31105">
        <w:t xml:space="preserve">the </w:t>
      </w:r>
      <w:r w:rsidR="00B87C09">
        <w:t>cremation process</w:t>
      </w:r>
    </w:p>
    <w:p w14:paraId="06803221" w14:textId="7F8F9053" w:rsidR="00C31105" w:rsidRDefault="00332296" w:rsidP="00715D7A">
      <w:pPr>
        <w:pStyle w:val="Bullet1"/>
      </w:pPr>
      <w:r>
        <w:t>d</w:t>
      </w:r>
      <w:r w:rsidR="00B87C09">
        <w:t>ispos</w:t>
      </w:r>
      <w:r w:rsidR="000F365C">
        <w:t>ing</w:t>
      </w:r>
      <w:r w:rsidR="00B87C09">
        <w:t xml:space="preserve"> of substances</w:t>
      </w:r>
    </w:p>
    <w:p w14:paraId="37450FD2" w14:textId="41A0BA96" w:rsidR="00C31105" w:rsidRDefault="00332296" w:rsidP="00715D7A">
      <w:pPr>
        <w:pStyle w:val="Bullet1"/>
      </w:pPr>
      <w:r>
        <w:t>r</w:t>
      </w:r>
      <w:r w:rsidR="00B87C09">
        <w:t>eleas</w:t>
      </w:r>
      <w:r w:rsidR="000F365C">
        <w:t>ing</w:t>
      </w:r>
      <w:r w:rsidR="00B87C09">
        <w:t xml:space="preserve"> cremated human remains</w:t>
      </w:r>
    </w:p>
    <w:p w14:paraId="5C8340AC" w14:textId="2ACBA97C" w:rsidR="00B87C09" w:rsidRDefault="00332296" w:rsidP="00715D7A">
      <w:pPr>
        <w:pStyle w:val="Bullet1"/>
      </w:pPr>
      <w:r>
        <w:t>c</w:t>
      </w:r>
      <w:r w:rsidR="00B87C09">
        <w:t>ollecti</w:t>
      </w:r>
      <w:r w:rsidR="000F365C">
        <w:t>ng</w:t>
      </w:r>
      <w:r w:rsidR="00B87C09">
        <w:t xml:space="preserve"> and dispos</w:t>
      </w:r>
      <w:r w:rsidR="000F365C">
        <w:t>ing</w:t>
      </w:r>
      <w:r w:rsidR="00B87C09">
        <w:t xml:space="preserve"> of cremated human remains</w:t>
      </w:r>
      <w:r>
        <w:t>.</w:t>
      </w:r>
    </w:p>
    <w:p w14:paraId="7D42C0EA" w14:textId="595501CA" w:rsidR="00B87C09" w:rsidRDefault="00ED7AAB" w:rsidP="005609DD">
      <w:pPr>
        <w:pStyle w:val="Heading3"/>
      </w:pPr>
      <w:bookmarkStart w:id="1233" w:name="_Toc182834084"/>
      <w:r>
        <w:t>Establishing a crematorium</w:t>
      </w:r>
      <w:bookmarkEnd w:id="1233"/>
    </w:p>
    <w:p w14:paraId="5D4870FB" w14:textId="77777777" w:rsidR="00623C4D" w:rsidRDefault="00623C4D" w:rsidP="00623C4D">
      <w:pPr>
        <w:pStyle w:val="Body"/>
      </w:pPr>
      <w:r>
        <w:t>A report by Marsden Jacob and Associates, in conjunction with Spatial Vision and Cumpston Serjeant Truslove, reviewing the viability of the Victorian cremation industry was published in November 2004.</w:t>
      </w:r>
    </w:p>
    <w:p w14:paraId="3F232FA4" w14:textId="1FAB2C24" w:rsidR="00623C4D" w:rsidRDefault="00623C4D" w:rsidP="00623C4D">
      <w:pPr>
        <w:pStyle w:val="Body"/>
      </w:pPr>
      <w:r>
        <w:t>A key objective was to provide a clear basis for the department Secretary to evaluate proposals from cemetery trusts to establish new crematorium facilities.</w:t>
      </w:r>
    </w:p>
    <w:p w14:paraId="7974A425" w14:textId="2FA57B0E" w:rsidR="00D6322C" w:rsidRDefault="00623C4D" w:rsidP="00D6322C">
      <w:pPr>
        <w:pStyle w:val="Bodyafterbullets"/>
      </w:pPr>
      <w:r>
        <w:t xml:space="preserve">The </w:t>
      </w:r>
      <w:r w:rsidRPr="005221BE">
        <w:rPr>
          <w:i/>
          <w:iCs/>
        </w:rPr>
        <w:t xml:space="preserve">Victorian </w:t>
      </w:r>
      <w:r w:rsidR="007A1361">
        <w:rPr>
          <w:i/>
          <w:iCs/>
        </w:rPr>
        <w:t>c</w:t>
      </w:r>
      <w:r w:rsidRPr="005221BE">
        <w:rPr>
          <w:i/>
          <w:iCs/>
        </w:rPr>
        <w:t xml:space="preserve">remation </w:t>
      </w:r>
      <w:r w:rsidR="007A1361">
        <w:rPr>
          <w:i/>
          <w:iCs/>
        </w:rPr>
        <w:t>i</w:t>
      </w:r>
      <w:r w:rsidRPr="005221BE">
        <w:rPr>
          <w:i/>
          <w:iCs/>
        </w:rPr>
        <w:t xml:space="preserve">ndustry </w:t>
      </w:r>
      <w:r w:rsidR="007A1361">
        <w:rPr>
          <w:i/>
          <w:iCs/>
        </w:rPr>
        <w:t>v</w:t>
      </w:r>
      <w:r w:rsidRPr="005221BE">
        <w:rPr>
          <w:i/>
          <w:iCs/>
        </w:rPr>
        <w:t xml:space="preserve">iability </w:t>
      </w:r>
      <w:r w:rsidR="007A1361">
        <w:rPr>
          <w:i/>
          <w:iCs/>
        </w:rPr>
        <w:t>r</w:t>
      </w:r>
      <w:r w:rsidRPr="005221BE">
        <w:rPr>
          <w:i/>
          <w:iCs/>
        </w:rPr>
        <w:t>eport</w:t>
      </w:r>
      <w:r>
        <w:t xml:space="preserve">, also known as the 'Marsden report' is available </w:t>
      </w:r>
      <w:r w:rsidR="00D6322C">
        <w:t xml:space="preserve">on the </w:t>
      </w:r>
      <w:hyperlink r:id="rId253" w:history="1">
        <w:r w:rsidR="00D6322C" w:rsidRPr="00B46C93">
          <w:rPr>
            <w:rStyle w:val="Hyperlink"/>
          </w:rPr>
          <w:t>department’s website</w:t>
        </w:r>
      </w:hyperlink>
      <w:r w:rsidR="00D6322C">
        <w:t xml:space="preserve"> &lt;</w:t>
      </w:r>
      <w:r w:rsidR="00D6322C" w:rsidRPr="00B46C93">
        <w:t>https://www.health.vic.gov.au/cemeteries-and-crematoria/cemeteries-and-crematoria-reports</w:t>
      </w:r>
      <w:r w:rsidR="00D6322C">
        <w:t>&gt;.</w:t>
      </w:r>
    </w:p>
    <w:p w14:paraId="34467A4D" w14:textId="77777777" w:rsidR="00384453" w:rsidRDefault="00384453" w:rsidP="00384453">
      <w:pPr>
        <w:pStyle w:val="Body"/>
      </w:pPr>
      <w:r>
        <w:t>The Marsden report noted that almost all crematoria were operating at around one-quarter to one-half capacity.</w:t>
      </w:r>
    </w:p>
    <w:p w14:paraId="0ECE9A8B" w14:textId="42CE178D" w:rsidR="00384453" w:rsidRDefault="00384453" w:rsidP="00384453">
      <w:pPr>
        <w:pStyle w:val="Body"/>
      </w:pPr>
      <w:r>
        <w:lastRenderedPageBreak/>
        <w:t xml:space="preserve">It concluded that </w:t>
      </w:r>
      <w:r w:rsidR="00862940">
        <w:t>‘</w:t>
      </w:r>
      <w:r w:rsidR="00E411EE">
        <w:t>r</w:t>
      </w:r>
      <w:r>
        <w:t>esearch undertaken for the project has not revealed any evidence in support of the need for additional crematoria in Victoria. The current mix of crematoria in Victoria adequately serves the needs of the market. The industry has sufficient capacity to continue to serve those needs for at least the next 40–50 years</w:t>
      </w:r>
      <w:r w:rsidR="00862940">
        <w:t>’</w:t>
      </w:r>
      <w:r>
        <w:t>.</w:t>
      </w:r>
    </w:p>
    <w:p w14:paraId="6E74BCD5" w14:textId="270B6D50" w:rsidR="00623C4D" w:rsidRDefault="00384453" w:rsidP="00384453">
      <w:pPr>
        <w:pStyle w:val="Body"/>
      </w:pPr>
      <w:r>
        <w:t>Specific findings of the Marsden report were as follows:</w:t>
      </w:r>
    </w:p>
    <w:p w14:paraId="1E20893D" w14:textId="77777777" w:rsidR="005C748A" w:rsidRDefault="005C748A" w:rsidP="005C748A">
      <w:pPr>
        <w:pStyle w:val="Bullet1"/>
      </w:pPr>
      <w:r>
        <w:t>Irrespective of the future demands for cremations, the current industry has the capacity to service demand until close to 2051.</w:t>
      </w:r>
    </w:p>
    <w:p w14:paraId="613DA10E" w14:textId="2061943C" w:rsidR="005C748A" w:rsidRDefault="005C748A" w:rsidP="005C748A">
      <w:pPr>
        <w:pStyle w:val="Bullet1"/>
      </w:pPr>
      <w:r>
        <w:t xml:space="preserve">Given that existing capacity in the metropolitan area is </w:t>
      </w:r>
      <w:r w:rsidR="007A1361">
        <w:t xml:space="preserve">enough </w:t>
      </w:r>
      <w:r>
        <w:t>to meet forecast demand until at least</w:t>
      </w:r>
      <w:r w:rsidR="004D0F93">
        <w:t xml:space="preserve"> between</w:t>
      </w:r>
      <w:r>
        <w:t xml:space="preserve"> 2040 to 2050, new cremation facilities will not be warranted in the Melbourne metropolitan area within the forecast period.</w:t>
      </w:r>
    </w:p>
    <w:p w14:paraId="14588342" w14:textId="0DBDE8FE" w:rsidR="005C748A" w:rsidRDefault="007A1361" w:rsidP="005C748A">
      <w:pPr>
        <w:pStyle w:val="Bullet1"/>
      </w:pPr>
      <w:r>
        <w:t>E</w:t>
      </w:r>
      <w:r w:rsidR="005C748A">
        <w:t>stablish</w:t>
      </w:r>
      <w:r>
        <w:t>ing</w:t>
      </w:r>
      <w:r w:rsidR="005C748A">
        <w:t xml:space="preserve"> new facilities in some non-metropolitan regions would have significant potential to increase cremation rates in those regions. However, any proposed new crematorium facilities must first meet the evaluation criteria of being viable in their own right.</w:t>
      </w:r>
    </w:p>
    <w:p w14:paraId="7DBBA880" w14:textId="49A00ED2" w:rsidR="005E2919" w:rsidRDefault="005C748A" w:rsidP="00B46C93">
      <w:pPr>
        <w:pStyle w:val="Bodyafterbullets"/>
      </w:pPr>
      <w:r>
        <w:t xml:space="preserve">In light of these findings, the </w:t>
      </w:r>
      <w:r w:rsidR="002E4C4A">
        <w:t xml:space="preserve">Marsden </w:t>
      </w:r>
      <w:r>
        <w:t>report recommended that cemetery trusts focus on</w:t>
      </w:r>
      <w:r w:rsidR="00ED0A1D">
        <w:t xml:space="preserve"> </w:t>
      </w:r>
      <w:r>
        <w:t>maintaining and improving existing crematoria rather than considering establishing new facilities.</w:t>
      </w:r>
      <w:r w:rsidR="00B46C93">
        <w:t xml:space="preserve"> </w:t>
      </w:r>
    </w:p>
    <w:p w14:paraId="49C0BF6F" w14:textId="4F877983" w:rsidR="00446A68" w:rsidRDefault="005E2919" w:rsidP="00446A68">
      <w:pPr>
        <w:pStyle w:val="Body"/>
      </w:pPr>
      <w:r>
        <w:t>C</w:t>
      </w:r>
      <w:r w:rsidRPr="0068176E">
        <w:t>emetery trust</w:t>
      </w:r>
      <w:r>
        <w:t>s</w:t>
      </w:r>
      <w:r w:rsidRPr="0068176E">
        <w:t xml:space="preserve"> require the </w:t>
      </w:r>
      <w:r w:rsidR="002B6D9D">
        <w:t>written</w:t>
      </w:r>
      <w:r w:rsidR="002B6D9D" w:rsidRPr="0068176E">
        <w:t xml:space="preserve"> </w:t>
      </w:r>
      <w:r w:rsidRPr="0068176E">
        <w:t xml:space="preserve">approval of the </w:t>
      </w:r>
      <w:r>
        <w:t xml:space="preserve">department </w:t>
      </w:r>
      <w:r w:rsidRPr="0068176E">
        <w:t xml:space="preserve">Secretary to establish a </w:t>
      </w:r>
      <w:r>
        <w:t xml:space="preserve">new </w:t>
      </w:r>
      <w:r w:rsidRPr="0068176E">
        <w:t>crematorium.</w:t>
      </w:r>
      <w:r>
        <w:t xml:space="preserve"> </w:t>
      </w:r>
      <w:r w:rsidR="006D2311">
        <w:t>The evaluation of p</w:t>
      </w:r>
      <w:r w:rsidR="00C023CA">
        <w:t xml:space="preserve">roposals to establish </w:t>
      </w:r>
      <w:r w:rsidR="006D2311">
        <w:t xml:space="preserve">a </w:t>
      </w:r>
      <w:r w:rsidR="008F35DF">
        <w:t>crematori</w:t>
      </w:r>
      <w:r w:rsidR="006D2311">
        <w:t>um</w:t>
      </w:r>
      <w:r w:rsidR="008F35DF">
        <w:t xml:space="preserve"> </w:t>
      </w:r>
      <w:r w:rsidR="00B075F4">
        <w:t xml:space="preserve">will </w:t>
      </w:r>
      <w:r w:rsidR="00AC35E0">
        <w:t>consider</w:t>
      </w:r>
      <w:r w:rsidR="00446A68">
        <w:t>:</w:t>
      </w:r>
    </w:p>
    <w:p w14:paraId="2AF22FDE" w14:textId="6811F47D" w:rsidR="00446A68" w:rsidRDefault="006D2311" w:rsidP="00446A68">
      <w:pPr>
        <w:pStyle w:val="Bullet1"/>
      </w:pPr>
      <w:r>
        <w:t>the findings of the Marsden report</w:t>
      </w:r>
      <w:r w:rsidR="001C1023">
        <w:t xml:space="preserve"> and</w:t>
      </w:r>
      <w:r w:rsidR="00446A68">
        <w:t xml:space="preserve"> other relevant policies</w:t>
      </w:r>
      <w:r w:rsidR="005D55FB">
        <w:t xml:space="preserve"> and evidence</w:t>
      </w:r>
    </w:p>
    <w:p w14:paraId="58DE0B7D" w14:textId="77777777" w:rsidR="003333ED" w:rsidRDefault="003333ED" w:rsidP="003333ED">
      <w:pPr>
        <w:pStyle w:val="Bullet1"/>
      </w:pPr>
      <w:r>
        <w:t>the need to ensure the cost-effective use of public funds in relation to cemeteries, which will generally include ensuring the efficient use of existing crematoria and associated infrastructure</w:t>
      </w:r>
    </w:p>
    <w:p w14:paraId="596BA315" w14:textId="77777777" w:rsidR="003333ED" w:rsidRDefault="003333ED" w:rsidP="003333ED">
      <w:pPr>
        <w:pStyle w:val="Bullet1"/>
      </w:pPr>
      <w:r>
        <w:t>meeting the needs of the community in relation to cremation services, including by providing an appropriate level of access to these facilities.</w:t>
      </w:r>
    </w:p>
    <w:p w14:paraId="249B8204" w14:textId="06F5A595" w:rsidR="0030472A" w:rsidRDefault="003333ED" w:rsidP="0030472A">
      <w:pPr>
        <w:pStyle w:val="Bodyafterbullets"/>
      </w:pPr>
      <w:r>
        <w:t xml:space="preserve">As noted </w:t>
      </w:r>
      <w:r w:rsidR="0015203A">
        <w:t xml:space="preserve">in </w:t>
      </w:r>
      <w:r>
        <w:t xml:space="preserve">the Marsden report, unless market conditions change substantially it appears that there are </w:t>
      </w:r>
      <w:r w:rsidR="002B6D9D">
        <w:t>enough</w:t>
      </w:r>
      <w:r>
        <w:t xml:space="preserve"> cremation facilities available in the Melbourne metropolitan area to meet the level of demand for such services in the foreseeable future. </w:t>
      </w:r>
    </w:p>
    <w:p w14:paraId="2A9FB970" w14:textId="75AE6F70" w:rsidR="0030472A" w:rsidRDefault="00777CE0" w:rsidP="0030472A">
      <w:pPr>
        <w:pStyle w:val="Bodyafterbullets"/>
      </w:pPr>
      <w:r>
        <w:t>Cemetery trusts</w:t>
      </w:r>
      <w:r w:rsidR="003333ED">
        <w:t xml:space="preserve"> seeking to establish </w:t>
      </w:r>
      <w:r w:rsidR="00862940">
        <w:t xml:space="preserve">more </w:t>
      </w:r>
      <w:r w:rsidR="003333ED">
        <w:t xml:space="preserve">crematoria in Melbourne </w:t>
      </w:r>
      <w:r w:rsidR="000F5C86">
        <w:t>will</w:t>
      </w:r>
      <w:r w:rsidR="003333ED">
        <w:t xml:space="preserve"> need to take the findings in the Marsden report into account and clearly </w:t>
      </w:r>
      <w:r w:rsidR="00AA7F97">
        <w:t xml:space="preserve">show </w:t>
      </w:r>
      <w:r w:rsidR="003333ED">
        <w:t>why those findings are not valid or relevant.</w:t>
      </w:r>
      <w:r w:rsidR="0030472A">
        <w:t xml:space="preserve"> </w:t>
      </w:r>
    </w:p>
    <w:p w14:paraId="1DF5197A" w14:textId="3FF5FFB8" w:rsidR="003333ED" w:rsidRDefault="003333ED" w:rsidP="003333ED">
      <w:pPr>
        <w:pStyle w:val="Body"/>
      </w:pPr>
      <w:r>
        <w:t xml:space="preserve">Applications for approval to establish a crematorium should provide a convincing business case to support the proposal that clearly </w:t>
      </w:r>
      <w:r w:rsidR="00AA7F97">
        <w:t>shows</w:t>
      </w:r>
      <w:r>
        <w:t>:</w:t>
      </w:r>
    </w:p>
    <w:p w14:paraId="5EDF28FF" w14:textId="77777777" w:rsidR="003333ED" w:rsidRDefault="003333ED" w:rsidP="003333ED">
      <w:pPr>
        <w:pStyle w:val="Bullet1"/>
      </w:pPr>
      <w:r>
        <w:t xml:space="preserve">the cemetery trust has considered the Marsden report in detail and has addressed all relevant findings and evidence </w:t>
      </w:r>
    </w:p>
    <w:p w14:paraId="3234AA03" w14:textId="77777777" w:rsidR="003333ED" w:rsidRDefault="003333ED" w:rsidP="003333ED">
      <w:pPr>
        <w:pStyle w:val="Bullet1"/>
      </w:pPr>
      <w:r>
        <w:t>the proposed crematorium will be viable in its own right</w:t>
      </w:r>
    </w:p>
    <w:p w14:paraId="296AF3BB" w14:textId="77777777" w:rsidR="003333ED" w:rsidRDefault="003333ED" w:rsidP="003333ED">
      <w:pPr>
        <w:pStyle w:val="Bullet1"/>
      </w:pPr>
      <w:r>
        <w:t>there is a community need for the proposed crematorium (such as limited access to cremation services) that cannot be met by existing cremation facilities</w:t>
      </w:r>
    </w:p>
    <w:p w14:paraId="07152115" w14:textId="5B5FFC33" w:rsidR="003333ED" w:rsidRDefault="003333ED" w:rsidP="003333ED">
      <w:pPr>
        <w:pStyle w:val="Bullet1"/>
      </w:pPr>
      <w:r>
        <w:t>supporting evidence</w:t>
      </w:r>
    </w:p>
    <w:p w14:paraId="50A2D56E" w14:textId="77777777" w:rsidR="003333ED" w:rsidRDefault="003333ED" w:rsidP="003333ED">
      <w:pPr>
        <w:pStyle w:val="Bullet1"/>
      </w:pPr>
      <w:r>
        <w:t>consideration of any other relevant matters.</w:t>
      </w:r>
    </w:p>
    <w:p w14:paraId="5300B0D2" w14:textId="34D6B3C6" w:rsidR="004112C0" w:rsidRPr="00F22CB9" w:rsidRDefault="004112C0" w:rsidP="004112C0">
      <w:pPr>
        <w:pStyle w:val="Heading2"/>
      </w:pPr>
      <w:bookmarkStart w:id="1234" w:name="_Toc182834085"/>
      <w:r w:rsidRPr="00F22CB9">
        <w:t>Fences</w:t>
      </w:r>
      <w:bookmarkEnd w:id="1234"/>
    </w:p>
    <w:p w14:paraId="524AD64E" w14:textId="10E50A6B" w:rsidR="009E72E4" w:rsidRPr="004F4AF1" w:rsidRDefault="009E72E4" w:rsidP="004F4AF1">
      <w:pPr>
        <w:pStyle w:val="Body"/>
      </w:pPr>
      <w:r w:rsidRPr="004F4AF1">
        <w:t xml:space="preserve">The requirements </w:t>
      </w:r>
      <w:r w:rsidR="007215D3">
        <w:t>for</w:t>
      </w:r>
      <w:r w:rsidRPr="004F4AF1">
        <w:t xml:space="preserve"> establish</w:t>
      </w:r>
      <w:r w:rsidR="007215D3">
        <w:t>ing</w:t>
      </w:r>
      <w:r w:rsidRPr="004F4AF1">
        <w:t>, replac</w:t>
      </w:r>
      <w:r w:rsidR="007215D3">
        <w:t>ing</w:t>
      </w:r>
      <w:r w:rsidRPr="004F4AF1">
        <w:t xml:space="preserve"> and repair</w:t>
      </w:r>
      <w:r w:rsidR="007215D3">
        <w:t>ing</w:t>
      </w:r>
      <w:r w:rsidRPr="004F4AF1">
        <w:t xml:space="preserve"> fences are set out under the </w:t>
      </w:r>
      <w:r w:rsidRPr="00E134B2">
        <w:t>Fences Act</w:t>
      </w:r>
      <w:r w:rsidR="008933C4" w:rsidRPr="00E134B2">
        <w:t>,</w:t>
      </w:r>
      <w:r w:rsidRPr="004F4AF1">
        <w:t xml:space="preserve"> not the Cemeteries Act. </w:t>
      </w:r>
    </w:p>
    <w:p w14:paraId="1C0C42B5" w14:textId="3DCD780C" w:rsidR="009E72E4" w:rsidRPr="004F4AF1" w:rsidRDefault="009E72E4" w:rsidP="004F4AF1">
      <w:pPr>
        <w:pStyle w:val="Body"/>
      </w:pPr>
      <w:r w:rsidRPr="004F4AF1">
        <w:t xml:space="preserve">Generally, owners of adjoining land must contribute in equal shares to a dividing fence unless one party wants to pay the difference for a fence of a higher standard. However, </w:t>
      </w:r>
      <w:r>
        <w:t xml:space="preserve">cemetery </w:t>
      </w:r>
      <w:r w:rsidRPr="004F4AF1">
        <w:t xml:space="preserve">trusts (as </w:t>
      </w:r>
      <w:r w:rsidRPr="004F4AF1">
        <w:lastRenderedPageBreak/>
        <w:t>managers of unalienated Crown land) are exempt from this requirement under s. 31 of the Fences Act.</w:t>
      </w:r>
      <w:r w:rsidR="00234B02">
        <w:t xml:space="preserve"> </w:t>
      </w:r>
    </w:p>
    <w:p w14:paraId="1D67E176" w14:textId="41A62A4E" w:rsidR="009E72E4" w:rsidRPr="004F4AF1" w:rsidRDefault="009E72E4" w:rsidP="004F4AF1">
      <w:pPr>
        <w:pStyle w:val="Body"/>
      </w:pPr>
      <w:r w:rsidRPr="004F4AF1">
        <w:t xml:space="preserve">This means a </w:t>
      </w:r>
      <w:r>
        <w:t xml:space="preserve">cemetery </w:t>
      </w:r>
      <w:r w:rsidRPr="004F4AF1">
        <w:t>trust is not liable to make any contribution towards fencing works for any dividing fence the adjoining landowner</w:t>
      </w:r>
      <w:r w:rsidR="0015203A">
        <w:t xml:space="preserve"> requests</w:t>
      </w:r>
      <w:r w:rsidRPr="004F4AF1">
        <w:t xml:space="preserve">. Similarly, the </w:t>
      </w:r>
      <w:r>
        <w:t xml:space="preserve">cemetery </w:t>
      </w:r>
      <w:r w:rsidRPr="004F4AF1">
        <w:t xml:space="preserve">trust cannot require the neighbouring landowner to contribute to fencing works the </w:t>
      </w:r>
      <w:r>
        <w:t xml:space="preserve">cemetery </w:t>
      </w:r>
      <w:r w:rsidRPr="004F4AF1">
        <w:t>trust</w:t>
      </w:r>
      <w:r w:rsidR="0015203A">
        <w:t xml:space="preserve"> initiates</w:t>
      </w:r>
      <w:r w:rsidRPr="004F4AF1">
        <w:t xml:space="preserve">. Whichever party </w:t>
      </w:r>
      <w:r w:rsidR="002B6D9D">
        <w:t>initiates</w:t>
      </w:r>
      <w:r w:rsidR="002B6D9D" w:rsidRPr="004F4AF1">
        <w:t xml:space="preserve"> </w:t>
      </w:r>
      <w:r w:rsidRPr="004F4AF1">
        <w:t>the works will be liable for the fencing costs.</w:t>
      </w:r>
      <w:r w:rsidR="00234B02">
        <w:t xml:space="preserve"> </w:t>
      </w:r>
    </w:p>
    <w:p w14:paraId="35413F30" w14:textId="50C53A1A" w:rsidR="009E72E4" w:rsidRPr="004F4AF1" w:rsidRDefault="009E72E4" w:rsidP="004F4AF1">
      <w:pPr>
        <w:pStyle w:val="Body"/>
      </w:pPr>
      <w:r w:rsidRPr="004F4AF1">
        <w:t>Despite the absence of a legal obligation</w:t>
      </w:r>
      <w:r>
        <w:t xml:space="preserve"> to do so</w:t>
      </w:r>
      <w:r w:rsidRPr="004F4AF1">
        <w:t xml:space="preserve">, </w:t>
      </w:r>
      <w:r>
        <w:t xml:space="preserve">cemetery </w:t>
      </w:r>
      <w:r w:rsidRPr="004F4AF1">
        <w:t xml:space="preserve">trusts may choose to contribute towards costs for construction or other works to dividing fences. Choosing to contribute funds may help the </w:t>
      </w:r>
      <w:r w:rsidR="00D816FF">
        <w:t xml:space="preserve">cemetery </w:t>
      </w:r>
      <w:r w:rsidRPr="004F4AF1">
        <w:t>trust if it has preferred design characteristics for the fence (for example</w:t>
      </w:r>
      <w:r w:rsidR="00AA4180">
        <w:t xml:space="preserve"> – </w:t>
      </w:r>
      <w:r w:rsidRPr="004F4AF1">
        <w:t>height, width or material).</w:t>
      </w:r>
    </w:p>
    <w:p w14:paraId="2321EDAE" w14:textId="3952CFC9" w:rsidR="009E72E4" w:rsidRPr="004F4AF1" w:rsidRDefault="009E72E4" w:rsidP="004F4AF1">
      <w:pPr>
        <w:pStyle w:val="Body"/>
      </w:pPr>
      <w:r w:rsidRPr="004F4AF1">
        <w:t xml:space="preserve">It should be noted that where a </w:t>
      </w:r>
      <w:r w:rsidR="00D816FF">
        <w:t xml:space="preserve">cemetery </w:t>
      </w:r>
      <w:r w:rsidRPr="004F4AF1">
        <w:t>trust has leased or provided a licence over any public cemetery land, then the exemption under s. 31 of the Fences Act does not extend to the person to whom the lease or licence has been provided to. This means the person will need to comply with the Fences Act and contribute to the cost of fencing works.</w:t>
      </w:r>
    </w:p>
    <w:p w14:paraId="67749C58" w14:textId="694B8E38" w:rsidR="003B70D8" w:rsidRPr="00361F2C" w:rsidRDefault="00CF2C52" w:rsidP="00BA1ED9">
      <w:pPr>
        <w:pStyle w:val="Heading2"/>
      </w:pPr>
      <w:bookmarkStart w:id="1235" w:name="_Public_construction_procurement"/>
      <w:bookmarkStart w:id="1236" w:name="_Toc182834086"/>
      <w:bookmarkEnd w:id="1235"/>
      <w:r>
        <w:t>Establishing an a</w:t>
      </w:r>
      <w:r w:rsidR="003B70D8">
        <w:t xml:space="preserve">lternate means of disposal </w:t>
      </w:r>
      <w:r>
        <w:t xml:space="preserve">for </w:t>
      </w:r>
      <w:r w:rsidR="00BA1ED9">
        <w:t xml:space="preserve">bodily </w:t>
      </w:r>
      <w:r w:rsidR="003B70D8">
        <w:t>remains</w:t>
      </w:r>
      <w:bookmarkEnd w:id="1236"/>
    </w:p>
    <w:p w14:paraId="7F9EBE32" w14:textId="19727376" w:rsidR="003B70D8" w:rsidRPr="00361F2C" w:rsidRDefault="00CF2C52" w:rsidP="003B70D8">
      <w:pPr>
        <w:pStyle w:val="Body"/>
      </w:pPr>
      <w:bookmarkStart w:id="1237" w:name="_Hlk72141648"/>
      <w:r>
        <w:t>W</w:t>
      </w:r>
      <w:r w:rsidR="003B70D8" w:rsidRPr="00361F2C">
        <w:t xml:space="preserve">ith the </w:t>
      </w:r>
      <w:r>
        <w:t xml:space="preserve">department </w:t>
      </w:r>
      <w:r w:rsidR="003B70D8" w:rsidRPr="00361F2C">
        <w:t>Secretary’s approval in writing, a cemetery trust may dispose of bodily remains by a method other than interment or cremation in a public cemetery it is responsible</w:t>
      </w:r>
      <w:r w:rsidR="00044AFF">
        <w:t xml:space="preserve"> for</w:t>
      </w:r>
      <w:r w:rsidR="003B70D8" w:rsidRPr="00361F2C">
        <w:t>.</w:t>
      </w:r>
    </w:p>
    <w:p w14:paraId="51565718" w14:textId="45E61832" w:rsidR="003B70D8" w:rsidRPr="00361F2C" w:rsidRDefault="003B70D8" w:rsidP="00CF2C52">
      <w:pPr>
        <w:pStyle w:val="Body"/>
      </w:pPr>
      <w:r>
        <w:t xml:space="preserve">Where a </w:t>
      </w:r>
      <w:r w:rsidR="00CF2C52">
        <w:t xml:space="preserve">cemetery </w:t>
      </w:r>
      <w:r>
        <w:t>trust wishes to make a formal application to dispose of human remains other than</w:t>
      </w:r>
      <w:r w:rsidR="002B6D9D">
        <w:t xml:space="preserve"> by</w:t>
      </w:r>
      <w:r>
        <w:t xml:space="preserve"> interment or cremation, it should submit a written detailed proposal to the department</w:t>
      </w:r>
      <w:r w:rsidR="00CF2C52">
        <w:t xml:space="preserve"> (refer to </w:t>
      </w:r>
      <w:hyperlink w:anchor="_Contact_details" w:history="1">
        <w:r w:rsidR="00CF2C52" w:rsidRPr="008078BF">
          <w:rPr>
            <w:rStyle w:val="Hyperlink"/>
          </w:rPr>
          <w:t>Contact details</w:t>
        </w:r>
      </w:hyperlink>
      <w:r w:rsidR="00CF2C52">
        <w:t>).</w:t>
      </w:r>
    </w:p>
    <w:p w14:paraId="46A24663" w14:textId="77777777" w:rsidR="002B6D9D" w:rsidRDefault="003B70D8" w:rsidP="003B70D8">
      <w:pPr>
        <w:pStyle w:val="Body"/>
      </w:pPr>
      <w:r w:rsidRPr="00361F2C">
        <w:t>The proposal should address how the proposed service aligns with the cemetery trust’s functions prescribed under the</w:t>
      </w:r>
      <w:r>
        <w:t xml:space="preserve"> Cemeteries</w:t>
      </w:r>
      <w:r w:rsidRPr="00361F2C">
        <w:t xml:space="preserve"> Act, namely</w:t>
      </w:r>
      <w:r w:rsidR="002B6D9D">
        <w:t>:</w:t>
      </w:r>
      <w:r w:rsidRPr="00361F2C">
        <w:t xml:space="preserve"> </w:t>
      </w:r>
    </w:p>
    <w:p w14:paraId="22EE7B26" w14:textId="11C34B36" w:rsidR="002B6D9D" w:rsidRDefault="003B70D8" w:rsidP="002B6D9D">
      <w:pPr>
        <w:pStyle w:val="Bullet1"/>
      </w:pPr>
      <w:r w:rsidRPr="00361F2C">
        <w:t>the proper and efficient management of the cemeteries under its control</w:t>
      </w:r>
    </w:p>
    <w:p w14:paraId="6ADE1F8B" w14:textId="0C2922AC" w:rsidR="002B6D9D" w:rsidRDefault="003B70D8" w:rsidP="002B6D9D">
      <w:pPr>
        <w:pStyle w:val="Bullet1"/>
      </w:pPr>
      <w:r w:rsidRPr="00361F2C">
        <w:t xml:space="preserve">its obligations </w:t>
      </w:r>
      <w:r>
        <w:t>for</w:t>
      </w:r>
      <w:r w:rsidRPr="00361F2C">
        <w:t xml:space="preserve"> funding the perpetual maintenance of the cemeteries under its control </w:t>
      </w:r>
    </w:p>
    <w:p w14:paraId="785812CD" w14:textId="2739AE3D" w:rsidR="003B70D8" w:rsidRPr="00361F2C" w:rsidRDefault="003B70D8" w:rsidP="00C340AE">
      <w:pPr>
        <w:pStyle w:val="Bullet1"/>
      </w:pPr>
      <w:r w:rsidRPr="00361F2C">
        <w:t>recognising the cultural and religious values of the community.</w:t>
      </w:r>
    </w:p>
    <w:p w14:paraId="65D62F91" w14:textId="77777777" w:rsidR="003B70D8" w:rsidRPr="00361F2C" w:rsidRDefault="003B70D8" w:rsidP="00C340AE">
      <w:pPr>
        <w:pStyle w:val="Bodyafterbullets"/>
      </w:pPr>
      <w:r w:rsidRPr="00361F2C">
        <w:t>The proposal should also include:</w:t>
      </w:r>
    </w:p>
    <w:p w14:paraId="64EBB97F" w14:textId="0BF26216" w:rsidR="003B70D8" w:rsidRPr="00361F2C" w:rsidRDefault="003B70D8" w:rsidP="003B70D8">
      <w:pPr>
        <w:pStyle w:val="Bullet1"/>
      </w:pPr>
      <w:r w:rsidRPr="00361F2C">
        <w:t>a market analysis outlining the likely community demand for the type of disposal</w:t>
      </w:r>
    </w:p>
    <w:p w14:paraId="42382596" w14:textId="77777777" w:rsidR="003B70D8" w:rsidRPr="00361F2C" w:rsidRDefault="003B70D8" w:rsidP="003B70D8">
      <w:pPr>
        <w:pStyle w:val="Bullet1"/>
      </w:pPr>
      <w:r w:rsidRPr="00361F2C">
        <w:t>all project costs associated with install</w:t>
      </w:r>
      <w:r>
        <w:t>ing</w:t>
      </w:r>
      <w:r w:rsidRPr="00361F2C">
        <w:t xml:space="preserve"> and operati</w:t>
      </w:r>
      <w:r>
        <w:t>ng</w:t>
      </w:r>
      <w:r w:rsidRPr="00361F2C">
        <w:t xml:space="preserve"> the required equipment</w:t>
      </w:r>
    </w:p>
    <w:p w14:paraId="7F06CD45" w14:textId="4274AA85" w:rsidR="003B70D8" w:rsidRPr="00361F2C" w:rsidRDefault="003B70D8" w:rsidP="003B70D8">
      <w:pPr>
        <w:pStyle w:val="Bullet1"/>
      </w:pPr>
      <w:r w:rsidRPr="00361F2C">
        <w:t>the estimated return on investment, including proposed fees the</w:t>
      </w:r>
      <w:r w:rsidR="001F1AF7">
        <w:t xml:space="preserve"> cemetery </w:t>
      </w:r>
      <w:r w:rsidRPr="00361F2C">
        <w:t>trust will charge</w:t>
      </w:r>
    </w:p>
    <w:p w14:paraId="42FDD1D8" w14:textId="77777777" w:rsidR="003B70D8" w:rsidRPr="00361F2C" w:rsidRDefault="003B70D8" w:rsidP="003B70D8">
      <w:pPr>
        <w:pStyle w:val="Bullet1"/>
      </w:pPr>
      <w:r w:rsidRPr="00361F2C">
        <w:t>relevant building or planning controls that may appl</w:t>
      </w:r>
      <w:r>
        <w:t>y</w:t>
      </w:r>
    </w:p>
    <w:p w14:paraId="1E681606" w14:textId="77777777" w:rsidR="003B70D8" w:rsidRPr="00361F2C" w:rsidRDefault="003B70D8" w:rsidP="003B70D8">
      <w:pPr>
        <w:pStyle w:val="Bullet1"/>
      </w:pPr>
      <w:r w:rsidRPr="00361F2C">
        <w:t>environmental considerations</w:t>
      </w:r>
    </w:p>
    <w:p w14:paraId="1A21B3C2" w14:textId="2123E1F9" w:rsidR="003B70D8" w:rsidRPr="00361F2C" w:rsidRDefault="003B70D8" w:rsidP="003B70D8">
      <w:pPr>
        <w:pStyle w:val="Bullet1"/>
      </w:pPr>
      <w:r w:rsidRPr="00361F2C">
        <w:t>strategies to deal with the waste product the process</w:t>
      </w:r>
      <w:r w:rsidR="0015203A" w:rsidRPr="0015203A">
        <w:t xml:space="preserve"> </w:t>
      </w:r>
      <w:r w:rsidR="0015203A" w:rsidRPr="00361F2C">
        <w:t>produce</w:t>
      </w:r>
      <w:r w:rsidR="0015203A">
        <w:t>s</w:t>
      </w:r>
    </w:p>
    <w:p w14:paraId="19F9C935" w14:textId="77777777" w:rsidR="003B70D8" w:rsidRPr="00361F2C" w:rsidRDefault="003B70D8" w:rsidP="003B70D8">
      <w:pPr>
        <w:pStyle w:val="Bullet1"/>
      </w:pPr>
      <w:r w:rsidRPr="00361F2C">
        <w:t>an actuarial analysis undertake</w:t>
      </w:r>
      <w:r>
        <w:t>n</w:t>
      </w:r>
      <w:r w:rsidRPr="00361F2C">
        <w:t xml:space="preserve"> by a registered actuary to support the financial assumptions outlined in the submission</w:t>
      </w:r>
    </w:p>
    <w:p w14:paraId="1EA8C4C8" w14:textId="77777777" w:rsidR="003B70D8" w:rsidRPr="00361F2C" w:rsidRDefault="003B70D8" w:rsidP="003B70D8">
      <w:pPr>
        <w:pStyle w:val="Bullet1"/>
      </w:pPr>
      <w:r w:rsidRPr="00361F2C">
        <w:t>any other relevant information.</w:t>
      </w:r>
    </w:p>
    <w:p w14:paraId="29097124" w14:textId="7A19A688" w:rsidR="008872F1" w:rsidRDefault="003B70D8" w:rsidP="00044AFF">
      <w:pPr>
        <w:pStyle w:val="Bodyafterbullets"/>
      </w:pPr>
      <w:r>
        <w:t xml:space="preserve">It may take </w:t>
      </w:r>
      <w:r w:rsidR="008872F1">
        <w:t xml:space="preserve">at least </w:t>
      </w:r>
      <w:r w:rsidR="00986CB5">
        <w:t xml:space="preserve">6 </w:t>
      </w:r>
      <w:r>
        <w:t>months for the department to review and assess this type of application</w:t>
      </w:r>
      <w:r w:rsidR="002B6D9D">
        <w:t>.</w:t>
      </w:r>
      <w:r>
        <w:t xml:space="preserve"> </w:t>
      </w:r>
      <w:r w:rsidR="002B6D9D">
        <w:t>C</w:t>
      </w:r>
      <w:r w:rsidR="008872F1">
        <w:t xml:space="preserve">emetery </w:t>
      </w:r>
      <w:r>
        <w:t>trusts should factor the assessment into their planning timelines.</w:t>
      </w:r>
      <w:r w:rsidR="008872F1">
        <w:br w:type="page"/>
      </w:r>
    </w:p>
    <w:p w14:paraId="05A17DF2" w14:textId="5D1DDD8D" w:rsidR="00CC2160" w:rsidRPr="00361F2C" w:rsidRDefault="00CC2160" w:rsidP="00CC2160">
      <w:pPr>
        <w:pStyle w:val="Heading1"/>
      </w:pPr>
      <w:bookmarkStart w:id="1238" w:name="_Toc264721681"/>
      <w:bookmarkStart w:id="1239" w:name="_Toc499302534"/>
      <w:bookmarkStart w:id="1240" w:name="_Toc79754587"/>
      <w:bookmarkStart w:id="1241" w:name="_Toc81381415"/>
      <w:bookmarkStart w:id="1242" w:name="_Toc151624980"/>
      <w:bookmarkStart w:id="1243" w:name="_Toc182834087"/>
      <w:bookmarkEnd w:id="1237"/>
      <w:r w:rsidRPr="00361F2C">
        <w:lastRenderedPageBreak/>
        <w:t xml:space="preserve">Topic </w:t>
      </w:r>
      <w:r w:rsidR="00C73BB4">
        <w:t>3</w:t>
      </w:r>
      <w:r w:rsidR="00AB62C1">
        <w:t>4</w:t>
      </w:r>
      <w:r w:rsidRPr="00361F2C">
        <w:t xml:space="preserve">. </w:t>
      </w:r>
      <w:r w:rsidR="00BC5854">
        <w:t>C</w:t>
      </w:r>
      <w:r w:rsidRPr="00361F2C">
        <w:t>emetery trust</w:t>
      </w:r>
      <w:bookmarkEnd w:id="1238"/>
      <w:bookmarkEnd w:id="1239"/>
      <w:bookmarkEnd w:id="1240"/>
      <w:bookmarkEnd w:id="1241"/>
      <w:bookmarkEnd w:id="1242"/>
      <w:r w:rsidR="00BC5854">
        <w:t xml:space="preserve"> </w:t>
      </w:r>
      <w:r w:rsidR="00972EE3">
        <w:t>transfer of management</w:t>
      </w:r>
      <w:bookmarkEnd w:id="1243"/>
    </w:p>
    <w:p w14:paraId="1D9ECC23" w14:textId="70C13C92" w:rsidR="001F3E37" w:rsidRDefault="006C1F3A" w:rsidP="00CC2160">
      <w:pPr>
        <w:pStyle w:val="Body"/>
      </w:pPr>
      <w:r>
        <w:t>Transferring</w:t>
      </w:r>
      <w:r w:rsidR="00EE2936">
        <w:t xml:space="preserve"> management </w:t>
      </w:r>
      <w:r w:rsidR="00C32D31">
        <w:t xml:space="preserve">of a </w:t>
      </w:r>
      <w:r w:rsidR="00EE2936">
        <w:t xml:space="preserve">cemetery trust </w:t>
      </w:r>
      <w:r w:rsidR="002072D2">
        <w:t xml:space="preserve">involves </w:t>
      </w:r>
      <w:r w:rsidR="00D61809">
        <w:t>a</w:t>
      </w:r>
      <w:r w:rsidR="002072D2">
        <w:t xml:space="preserve"> cemetery trust being abolished and </w:t>
      </w:r>
      <w:r w:rsidR="00760EBD">
        <w:t xml:space="preserve">the transfer of its </w:t>
      </w:r>
      <w:r w:rsidR="001F3E37">
        <w:t>responsibilities, assets and liabilit</w:t>
      </w:r>
      <w:r w:rsidR="00760EBD">
        <w:t>ies to another entity (usually an existing cemetery trust).</w:t>
      </w:r>
      <w:r w:rsidR="00316781" w:rsidRPr="00316781">
        <w:t xml:space="preserve"> </w:t>
      </w:r>
      <w:r w:rsidR="00316781">
        <w:t xml:space="preserve">In some cases, </w:t>
      </w:r>
      <w:r w:rsidR="00316781" w:rsidRPr="00361F2C">
        <w:t xml:space="preserve">a new cemetery trust </w:t>
      </w:r>
      <w:r w:rsidR="00316781">
        <w:t xml:space="preserve">may </w:t>
      </w:r>
      <w:r w:rsidR="00316781" w:rsidRPr="00361F2C">
        <w:t xml:space="preserve">be </w:t>
      </w:r>
      <w:r w:rsidR="00316781">
        <w:t>established and appointed to manage cemeteries previously managed by an abolished cemetery trust.</w:t>
      </w:r>
    </w:p>
    <w:p w14:paraId="500A8847" w14:textId="4516B740" w:rsidR="001D36A7" w:rsidRPr="00361F2C" w:rsidRDefault="000654BB" w:rsidP="00D80CDB">
      <w:pPr>
        <w:pStyle w:val="Body"/>
      </w:pPr>
      <w:r>
        <w:t>Abolishing</w:t>
      </w:r>
      <w:r w:rsidR="00477649">
        <w:t xml:space="preserve"> a cemetery trust</w:t>
      </w:r>
      <w:r w:rsidR="00663236">
        <w:t xml:space="preserve"> usually occurs when</w:t>
      </w:r>
      <w:r w:rsidR="00862940">
        <w:t xml:space="preserve"> 2 </w:t>
      </w:r>
      <w:r w:rsidR="00663236">
        <w:t>cemetery trusts voluntarily reach an agreement to transfer management from one cemetery trust to the other.</w:t>
      </w:r>
      <w:r w:rsidR="00663236" w:rsidRPr="00663236">
        <w:t xml:space="preserve"> </w:t>
      </w:r>
      <w:r w:rsidR="001D36A7">
        <w:t>In certain circumstances, generally related to governance or operational failure, the government may decide to abolish a cemetery trust or class of cemetery trust and transfer management.</w:t>
      </w:r>
    </w:p>
    <w:p w14:paraId="2479BD47" w14:textId="35B30D91" w:rsidR="00D80CDB" w:rsidRDefault="00D80CDB" w:rsidP="00D80CDB">
      <w:pPr>
        <w:pStyle w:val="Body"/>
      </w:pPr>
      <w:r>
        <w:t xml:space="preserve">There are many reasons why a cemetery trust may </w:t>
      </w:r>
      <w:r w:rsidR="001F2BF8">
        <w:t>seek</w:t>
      </w:r>
      <w:r w:rsidR="00317A97">
        <w:t xml:space="preserve"> </w:t>
      </w:r>
      <w:r>
        <w:t>to transfer management to another cemetery trust including:</w:t>
      </w:r>
    </w:p>
    <w:p w14:paraId="6D5F01FD" w14:textId="77777777" w:rsidR="00D80CDB" w:rsidRDefault="00D80CDB" w:rsidP="00D80CDB">
      <w:pPr>
        <w:pStyle w:val="Bullet1"/>
      </w:pPr>
      <w:r>
        <w:t>difficulty attracting the minimum number of trust members to form a quorum</w:t>
      </w:r>
    </w:p>
    <w:p w14:paraId="4D6D379C" w14:textId="77777777" w:rsidR="00D80CDB" w:rsidRDefault="00D80CDB" w:rsidP="00D80CDB">
      <w:pPr>
        <w:pStyle w:val="Bullet1"/>
      </w:pPr>
      <w:r>
        <w:t xml:space="preserve">lack of financial and operational security. </w:t>
      </w:r>
    </w:p>
    <w:p w14:paraId="6AF68BA0" w14:textId="311C4C9E" w:rsidR="00D80CDB" w:rsidRPr="00361F2C" w:rsidRDefault="00CB4F10" w:rsidP="00D80CDB">
      <w:pPr>
        <w:pStyle w:val="Bodyafterbullets"/>
      </w:pPr>
      <w:r>
        <w:t xml:space="preserve">On the recommendation of the Minister, </w:t>
      </w:r>
      <w:r w:rsidR="008963EF">
        <w:t xml:space="preserve">the </w:t>
      </w:r>
      <w:r w:rsidR="00D80CDB" w:rsidRPr="00361F2C">
        <w:t>Governor in Council may abolish a cemetery trust and transfer its assets and liabilities to another entity (including the State of Victoria)</w:t>
      </w:r>
      <w:r w:rsidR="00180A7A">
        <w:t xml:space="preserve"> by </w:t>
      </w:r>
      <w:r w:rsidR="00180A7A" w:rsidRPr="00361F2C">
        <w:t xml:space="preserve">order published in the </w:t>
      </w:r>
      <w:r w:rsidR="00180A7A" w:rsidRPr="001F2BF8">
        <w:rPr>
          <w:i/>
          <w:iCs/>
        </w:rPr>
        <w:t xml:space="preserve">Victoria </w:t>
      </w:r>
      <w:r w:rsidR="00180A7A" w:rsidRPr="001F2BF8">
        <w:rPr>
          <w:rStyle w:val="Emphasis"/>
          <w:iCs w:val="0"/>
        </w:rPr>
        <w:t>Government Gazette</w:t>
      </w:r>
      <w:r w:rsidR="00D80CDB" w:rsidRPr="00361F2C">
        <w:t xml:space="preserve">. </w:t>
      </w:r>
      <w:r w:rsidR="004B6E7D">
        <w:t xml:space="preserve">The transfer of management will take effect on the date the order is </w:t>
      </w:r>
      <w:r w:rsidR="00FA6B56">
        <w:t>published,</w:t>
      </w:r>
      <w:r w:rsidR="004B6E7D">
        <w:t xml:space="preserve"> and </w:t>
      </w:r>
      <w:r w:rsidR="00DB0D0E">
        <w:rPr>
          <w:rStyle w:val="Emphasis"/>
          <w:i w:val="0"/>
          <w:iCs w:val="0"/>
        </w:rPr>
        <w:t xml:space="preserve">trust </w:t>
      </w:r>
      <w:r w:rsidR="001F6A97">
        <w:rPr>
          <w:rStyle w:val="Emphasis"/>
          <w:i w:val="0"/>
          <w:iCs w:val="0"/>
        </w:rPr>
        <w:t xml:space="preserve">members </w:t>
      </w:r>
      <w:r w:rsidR="00DB0D0E">
        <w:rPr>
          <w:rStyle w:val="Emphasis"/>
          <w:i w:val="0"/>
          <w:iCs w:val="0"/>
        </w:rPr>
        <w:t xml:space="preserve">appointed to the abolished cemetery trust </w:t>
      </w:r>
      <w:r w:rsidR="001F6A97">
        <w:rPr>
          <w:rStyle w:val="Emphasis"/>
          <w:i w:val="0"/>
          <w:iCs w:val="0"/>
        </w:rPr>
        <w:t xml:space="preserve">will cease to hold office </w:t>
      </w:r>
      <w:r w:rsidR="00DB0D0E">
        <w:rPr>
          <w:rStyle w:val="Emphasis"/>
          <w:i w:val="0"/>
          <w:iCs w:val="0"/>
        </w:rPr>
        <w:t>as of this date</w:t>
      </w:r>
      <w:r w:rsidR="00D80CDB" w:rsidRPr="00361F2C">
        <w:t>.</w:t>
      </w:r>
    </w:p>
    <w:p w14:paraId="475BBB37" w14:textId="73E7B195" w:rsidR="00CC2160" w:rsidRPr="00A26D85" w:rsidRDefault="00FA6B56" w:rsidP="00CC2160">
      <w:pPr>
        <w:pStyle w:val="Heading2"/>
      </w:pPr>
      <w:bookmarkStart w:id="1244" w:name="_Toc79754588"/>
      <w:bookmarkStart w:id="1245" w:name="_Toc81381416"/>
      <w:bookmarkStart w:id="1246" w:name="_Toc151624981"/>
      <w:bookmarkStart w:id="1247" w:name="_Toc182834088"/>
      <w:r>
        <w:t>Cemetery t</w:t>
      </w:r>
      <w:r w:rsidR="00CC2160">
        <w:t xml:space="preserve">rusts seeking </w:t>
      </w:r>
      <w:bookmarkEnd w:id="1244"/>
      <w:bookmarkEnd w:id="1245"/>
      <w:bookmarkEnd w:id="1246"/>
      <w:r w:rsidR="00E22D13">
        <w:t>to transfer management</w:t>
      </w:r>
      <w:bookmarkEnd w:id="1247"/>
    </w:p>
    <w:p w14:paraId="252A11FC" w14:textId="0876E6D5" w:rsidR="00CC2160" w:rsidRDefault="00FA6B56" w:rsidP="00CC2160">
      <w:pPr>
        <w:pStyle w:val="Body"/>
      </w:pPr>
      <w:r>
        <w:t>Cemetery trusts</w:t>
      </w:r>
      <w:r w:rsidR="00CC2160">
        <w:t xml:space="preserve"> seeking </w:t>
      </w:r>
      <w:r w:rsidR="001601AA">
        <w:t>to transfer management</w:t>
      </w:r>
      <w:r w:rsidR="00CC2160">
        <w:t xml:space="preserve"> </w:t>
      </w:r>
      <w:r w:rsidR="00FE20E7">
        <w:t xml:space="preserve">must </w:t>
      </w:r>
      <w:r w:rsidR="003805C8">
        <w:t>consult to</w:t>
      </w:r>
      <w:r w:rsidR="00B3065B">
        <w:t xml:space="preserve"> inform </w:t>
      </w:r>
      <w:r w:rsidR="00E22D13">
        <w:t>their local communities</w:t>
      </w:r>
      <w:r w:rsidR="00ED5FDB">
        <w:t xml:space="preserve">. The consultation process </w:t>
      </w:r>
      <w:r w:rsidR="00FC04CF">
        <w:t>c</w:t>
      </w:r>
      <w:r w:rsidR="00ED5FDB">
        <w:t>ould include:</w:t>
      </w:r>
    </w:p>
    <w:p w14:paraId="5A00C4B1" w14:textId="073FB5A2" w:rsidR="00CC2160" w:rsidRDefault="00CC2160" w:rsidP="00CC2160">
      <w:pPr>
        <w:pStyle w:val="Bullet1"/>
      </w:pPr>
      <w:r>
        <w:t xml:space="preserve">placing </w:t>
      </w:r>
      <w:r w:rsidRPr="00361F2C">
        <w:t>advertisement</w:t>
      </w:r>
      <w:r w:rsidR="00A23554">
        <w:t>s</w:t>
      </w:r>
      <w:r w:rsidRPr="00361F2C">
        <w:t xml:space="preserve"> in</w:t>
      </w:r>
      <w:r>
        <w:t xml:space="preserve"> </w:t>
      </w:r>
      <w:r w:rsidR="00A23554">
        <w:t xml:space="preserve">local </w:t>
      </w:r>
      <w:r w:rsidR="00057F87">
        <w:t>newspapers</w:t>
      </w:r>
    </w:p>
    <w:p w14:paraId="6291A8B6" w14:textId="5229561F" w:rsidR="00F970D9" w:rsidRDefault="00F970D9" w:rsidP="00F970D9">
      <w:pPr>
        <w:pStyle w:val="Bullet1"/>
      </w:pPr>
      <w:r>
        <w:t xml:space="preserve">posting information on the cemetery trust’s website or other online media platforms </w:t>
      </w:r>
      <w:r w:rsidR="00DE50A1">
        <w:t>(if applicable)</w:t>
      </w:r>
    </w:p>
    <w:p w14:paraId="426B5EFA" w14:textId="7DA79B32" w:rsidR="00A57662" w:rsidRDefault="00CC2160" w:rsidP="00CC2160">
      <w:pPr>
        <w:pStyle w:val="Bullet1"/>
      </w:pPr>
      <w:r>
        <w:t xml:space="preserve">contacting </w:t>
      </w:r>
      <w:r w:rsidR="00057F87">
        <w:t xml:space="preserve">friends groups and other </w:t>
      </w:r>
      <w:r w:rsidR="00A57662">
        <w:t>known interested parties</w:t>
      </w:r>
    </w:p>
    <w:p w14:paraId="47D41BEA" w14:textId="5B0E30DE" w:rsidR="00CC2160" w:rsidRPr="00361F2C" w:rsidRDefault="00CC2160" w:rsidP="00CC2160">
      <w:pPr>
        <w:pStyle w:val="Bullet1"/>
      </w:pPr>
      <w:r>
        <w:t xml:space="preserve">arranging a public meeting to discuss the </w:t>
      </w:r>
      <w:r w:rsidR="00F970D9">
        <w:t xml:space="preserve">cemetery </w:t>
      </w:r>
      <w:r>
        <w:t>trust’s intention</w:t>
      </w:r>
    </w:p>
    <w:p w14:paraId="2F3FB820" w14:textId="0A950D5A" w:rsidR="00CC2160" w:rsidRDefault="00CC2160" w:rsidP="00CC2160">
      <w:pPr>
        <w:pStyle w:val="Bullet1"/>
      </w:pPr>
      <w:r w:rsidRPr="00361F2C">
        <w:t>contact</w:t>
      </w:r>
      <w:r>
        <w:t>ing</w:t>
      </w:r>
      <w:r w:rsidRPr="00361F2C">
        <w:t xml:space="preserve"> the local council</w:t>
      </w:r>
      <w:r>
        <w:t xml:space="preserve"> to outline the </w:t>
      </w:r>
      <w:r w:rsidR="00F970D9">
        <w:t xml:space="preserve">cemetery </w:t>
      </w:r>
      <w:r>
        <w:t>trust’s intention</w:t>
      </w:r>
    </w:p>
    <w:p w14:paraId="4295BD36" w14:textId="0C57A134" w:rsidR="00426919" w:rsidRPr="00361F2C" w:rsidRDefault="00426919" w:rsidP="00CC2160">
      <w:pPr>
        <w:pStyle w:val="Bullet1"/>
      </w:pPr>
      <w:r>
        <w:t>responding to community feedback.</w:t>
      </w:r>
    </w:p>
    <w:p w14:paraId="3A876E7B" w14:textId="54821CBE" w:rsidR="00CC2160" w:rsidRDefault="004A5DE4" w:rsidP="004A5DE4">
      <w:pPr>
        <w:pStyle w:val="Bodyafterbullets"/>
      </w:pPr>
      <w:r>
        <w:t xml:space="preserve">The cemetery trust will also </w:t>
      </w:r>
      <w:r w:rsidR="00A03A24">
        <w:t>need</w:t>
      </w:r>
      <w:r>
        <w:t xml:space="preserve"> to complete </w:t>
      </w:r>
      <w:r w:rsidR="00CC2160">
        <w:t xml:space="preserve">a due diligence report that includes information about </w:t>
      </w:r>
      <w:r>
        <w:t xml:space="preserve">its </w:t>
      </w:r>
      <w:r w:rsidR="00CC2160">
        <w:t xml:space="preserve">assets and liabilities, the condition of the cemeteries under its control and any other </w:t>
      </w:r>
      <w:r w:rsidR="007D2CDC">
        <w:t>relevant information</w:t>
      </w:r>
      <w:r w:rsidR="00CC2160">
        <w:t>.</w:t>
      </w:r>
      <w:r w:rsidR="00BA0873">
        <w:t xml:space="preserve"> </w:t>
      </w:r>
      <w:r w:rsidR="00BA0873" w:rsidRPr="00BA0873">
        <w:t xml:space="preserve">To request a template due diligence report </w:t>
      </w:r>
      <w:r w:rsidR="004772C3">
        <w:t xml:space="preserve">please </w:t>
      </w:r>
      <w:r w:rsidR="00BA0873" w:rsidRPr="00BA0873">
        <w:t xml:space="preserve">email the department </w:t>
      </w:r>
      <w:r w:rsidR="0003511A">
        <w:t xml:space="preserve">(refer to </w:t>
      </w:r>
      <w:hyperlink w:anchor="_Contact_details" w:history="1">
        <w:r w:rsidR="0003511A" w:rsidRPr="008078BF">
          <w:rPr>
            <w:rStyle w:val="Hyperlink"/>
          </w:rPr>
          <w:t>Contact details</w:t>
        </w:r>
      </w:hyperlink>
      <w:r w:rsidR="0003511A">
        <w:t>)</w:t>
      </w:r>
      <w:r w:rsidR="00BA0873" w:rsidRPr="00BA0873">
        <w:t>.</w:t>
      </w:r>
    </w:p>
    <w:p w14:paraId="654AEFE9" w14:textId="1E959B0A" w:rsidR="00D66C62" w:rsidRDefault="00A4024C" w:rsidP="0092246F">
      <w:pPr>
        <w:pStyle w:val="Body"/>
      </w:pPr>
      <w:r>
        <w:t xml:space="preserve">When the cemetery trust </w:t>
      </w:r>
      <w:r w:rsidR="0092246F">
        <w:t xml:space="preserve">has finalised the consultation process and </w:t>
      </w:r>
      <w:r w:rsidR="00CC2160">
        <w:t xml:space="preserve">reached </w:t>
      </w:r>
      <w:r w:rsidR="0092246F">
        <w:t>a</w:t>
      </w:r>
      <w:r w:rsidR="00D66DD7">
        <w:t>n</w:t>
      </w:r>
      <w:r w:rsidR="0092246F">
        <w:t xml:space="preserve"> </w:t>
      </w:r>
      <w:r w:rsidR="00CC2160">
        <w:t xml:space="preserve">agreement with another </w:t>
      </w:r>
      <w:r w:rsidR="0092246F">
        <w:t xml:space="preserve">cemetery </w:t>
      </w:r>
      <w:r w:rsidR="00CC2160">
        <w:t xml:space="preserve">trust </w:t>
      </w:r>
      <w:r w:rsidR="00D66DD7">
        <w:t>to take over management</w:t>
      </w:r>
      <w:r w:rsidR="00CC2160">
        <w:t xml:space="preserve">, it should </w:t>
      </w:r>
      <w:r w:rsidR="00D66C62">
        <w:t>submit a written proposal</w:t>
      </w:r>
      <w:r w:rsidR="00CC2160">
        <w:t xml:space="preserve"> to the department</w:t>
      </w:r>
      <w:r w:rsidR="00036999">
        <w:t xml:space="preserve"> </w:t>
      </w:r>
      <w:r w:rsidR="00CC2160">
        <w:t xml:space="preserve">seeking </w:t>
      </w:r>
      <w:r w:rsidR="00036999">
        <w:t xml:space="preserve">the Minister’s </w:t>
      </w:r>
      <w:r w:rsidR="00CC2160">
        <w:t xml:space="preserve">approval. </w:t>
      </w:r>
    </w:p>
    <w:p w14:paraId="78A629C4" w14:textId="703ED3C3" w:rsidR="00CC2160" w:rsidRPr="00361F2C" w:rsidRDefault="00CC2160" w:rsidP="0092246F">
      <w:pPr>
        <w:pStyle w:val="Body"/>
      </w:pPr>
      <w:r>
        <w:t xml:space="preserve">The </w:t>
      </w:r>
      <w:r w:rsidR="00D66C62">
        <w:t xml:space="preserve">proposal </w:t>
      </w:r>
      <w:r>
        <w:t xml:space="preserve">should </w:t>
      </w:r>
      <w:r w:rsidR="00D66C62">
        <w:t>include</w:t>
      </w:r>
      <w:r w:rsidRPr="00361F2C">
        <w:t>:</w:t>
      </w:r>
    </w:p>
    <w:p w14:paraId="199D302D" w14:textId="0B823381" w:rsidR="00CC2160" w:rsidRDefault="00CC2160" w:rsidP="00CC2160">
      <w:pPr>
        <w:pStyle w:val="Bullet1"/>
      </w:pPr>
      <w:r w:rsidRPr="00361F2C">
        <w:t xml:space="preserve">why the </w:t>
      </w:r>
      <w:r w:rsidR="00D66C62">
        <w:t xml:space="preserve">cemetery </w:t>
      </w:r>
      <w:r w:rsidRPr="00361F2C">
        <w:t xml:space="preserve">trust </w:t>
      </w:r>
      <w:r w:rsidR="00D66C62">
        <w:t xml:space="preserve">is seeking to </w:t>
      </w:r>
      <w:r w:rsidRPr="00361F2C">
        <w:t>be abolished</w:t>
      </w:r>
    </w:p>
    <w:p w14:paraId="3E4DFE72" w14:textId="054789AB" w:rsidR="00CC2160" w:rsidRPr="00361F2C" w:rsidRDefault="00CC2160" w:rsidP="00CC2160">
      <w:pPr>
        <w:pStyle w:val="Bullet1"/>
      </w:pPr>
      <w:r w:rsidRPr="00361F2C">
        <w:t xml:space="preserve">the level of trust member support for </w:t>
      </w:r>
      <w:r>
        <w:t xml:space="preserve">the </w:t>
      </w:r>
      <w:r w:rsidR="00243324">
        <w:t xml:space="preserve">proposal </w:t>
      </w:r>
      <w:r>
        <w:t xml:space="preserve">including the date the </w:t>
      </w:r>
      <w:r w:rsidR="003944DB">
        <w:t xml:space="preserve">cemetery </w:t>
      </w:r>
      <w:r>
        <w:t xml:space="preserve">trust </w:t>
      </w:r>
      <w:r w:rsidR="003944DB">
        <w:t>endorsed the proposal at a trust meeting</w:t>
      </w:r>
    </w:p>
    <w:p w14:paraId="51273BEC" w14:textId="6B049CED" w:rsidR="00CC2160" w:rsidRPr="00361F2C" w:rsidRDefault="00CC2160" w:rsidP="00CC2160">
      <w:pPr>
        <w:pStyle w:val="Bullet1"/>
      </w:pPr>
      <w:r w:rsidRPr="00361F2C">
        <w:t xml:space="preserve">a list of the assets and liabilities </w:t>
      </w:r>
      <w:r w:rsidR="003944DB">
        <w:t>to be</w:t>
      </w:r>
      <w:r w:rsidRPr="00361F2C">
        <w:t xml:space="preserve"> transferred</w:t>
      </w:r>
    </w:p>
    <w:p w14:paraId="6932A4C6" w14:textId="305FEACC" w:rsidR="00CC2160" w:rsidRDefault="00CC2160" w:rsidP="00CC2160">
      <w:pPr>
        <w:pStyle w:val="Bullet1"/>
      </w:pPr>
      <w:r w:rsidRPr="00361F2C">
        <w:lastRenderedPageBreak/>
        <w:t xml:space="preserve">details of </w:t>
      </w:r>
      <w:r w:rsidR="003944DB">
        <w:t>the</w:t>
      </w:r>
      <w:r w:rsidRPr="00361F2C">
        <w:t xml:space="preserve"> consultation </w:t>
      </w:r>
      <w:r w:rsidR="003944DB">
        <w:t>process</w:t>
      </w:r>
      <w:r>
        <w:t xml:space="preserve"> including </w:t>
      </w:r>
      <w:r w:rsidR="00C36908">
        <w:t>responses</w:t>
      </w:r>
      <w:r w:rsidR="00BF031B" w:rsidRPr="00BF031B">
        <w:t xml:space="preserve"> </w:t>
      </w:r>
      <w:r w:rsidR="00BF031B">
        <w:t>provided to community feedback</w:t>
      </w:r>
    </w:p>
    <w:p w14:paraId="33851866" w14:textId="787E285E" w:rsidR="009C7CF4" w:rsidRPr="00361F2C" w:rsidRDefault="009C7CF4" w:rsidP="00CC2160">
      <w:pPr>
        <w:pStyle w:val="Bullet1"/>
      </w:pPr>
      <w:r>
        <w:t>the cemetery trust that has agreed to take over management</w:t>
      </w:r>
    </w:p>
    <w:p w14:paraId="56E82A2D" w14:textId="1ADFA552" w:rsidR="00CC2160" w:rsidRPr="00361F2C" w:rsidRDefault="00CC2160" w:rsidP="00CC2160">
      <w:pPr>
        <w:pStyle w:val="Bullet1"/>
      </w:pPr>
      <w:r w:rsidRPr="00361F2C">
        <w:t xml:space="preserve">the identity of any other </w:t>
      </w:r>
      <w:r w:rsidR="00D44FDD">
        <w:t xml:space="preserve">cemetery </w:t>
      </w:r>
      <w:r w:rsidRPr="00361F2C">
        <w:t>trust</w:t>
      </w:r>
      <w:r w:rsidR="00D44FDD">
        <w:t>s</w:t>
      </w:r>
      <w:r w:rsidRPr="00361F2C">
        <w:t xml:space="preserve"> interested in </w:t>
      </w:r>
      <w:r w:rsidR="00D44FDD">
        <w:t>taking over management</w:t>
      </w:r>
      <w:r w:rsidR="004A3A6D">
        <w:t xml:space="preserve"> (if applicable)</w:t>
      </w:r>
    </w:p>
    <w:p w14:paraId="23A6EFEB" w14:textId="39BE60AB" w:rsidR="00CC2160" w:rsidRDefault="00376310" w:rsidP="00CC2160">
      <w:pPr>
        <w:pStyle w:val="Bullet1"/>
      </w:pPr>
      <w:r>
        <w:t>the</w:t>
      </w:r>
      <w:r w:rsidR="00CC2160" w:rsidRPr="00361F2C">
        <w:t xml:space="preserve"> due diligence </w:t>
      </w:r>
      <w:r w:rsidR="00CC2160">
        <w:t>report</w:t>
      </w:r>
    </w:p>
    <w:p w14:paraId="564ECF9B" w14:textId="79D72201" w:rsidR="00CC2160" w:rsidRDefault="00CC2160" w:rsidP="00CC2160">
      <w:pPr>
        <w:pStyle w:val="Bullet1"/>
      </w:pPr>
      <w:r>
        <w:t xml:space="preserve">any documents detailing agreements </w:t>
      </w:r>
      <w:r w:rsidR="00F0522F">
        <w:t>with other cemetery trusts</w:t>
      </w:r>
      <w:r w:rsidR="00397CFF">
        <w:t xml:space="preserve"> for the transfer of management</w:t>
      </w:r>
    </w:p>
    <w:p w14:paraId="287F40DB" w14:textId="7D4F1D37" w:rsidR="00CC2160" w:rsidRPr="00361F2C" w:rsidRDefault="00CC2160" w:rsidP="00CC2160">
      <w:pPr>
        <w:pStyle w:val="Bullet1"/>
      </w:pPr>
      <w:r w:rsidRPr="00361F2C">
        <w:t xml:space="preserve">any other </w:t>
      </w:r>
      <w:r w:rsidR="00397CFF">
        <w:t xml:space="preserve">relevant </w:t>
      </w:r>
      <w:r w:rsidRPr="00361F2C">
        <w:t>information</w:t>
      </w:r>
      <w:r w:rsidR="00397CFF">
        <w:t xml:space="preserve"> or </w:t>
      </w:r>
      <w:r w:rsidRPr="00361F2C">
        <w:t>documents.</w:t>
      </w:r>
    </w:p>
    <w:p w14:paraId="5B512182" w14:textId="69B0AB4E" w:rsidR="00475081" w:rsidRDefault="00BB353F" w:rsidP="00475081">
      <w:pPr>
        <w:pStyle w:val="Heading3"/>
      </w:pPr>
      <w:bookmarkStart w:id="1248" w:name="_Toc81381418"/>
      <w:bookmarkStart w:id="1249" w:name="_Toc151624983"/>
      <w:bookmarkStart w:id="1250" w:name="_Toc182834089"/>
      <w:r>
        <w:rPr>
          <w:lang w:eastAsia="en-AU"/>
        </w:rPr>
        <w:t>Cemetery trusts managed by municipal councils</w:t>
      </w:r>
      <w:bookmarkEnd w:id="1250"/>
      <w:r>
        <w:t xml:space="preserve"> </w:t>
      </w:r>
      <w:bookmarkEnd w:id="1248"/>
      <w:bookmarkEnd w:id="1249"/>
    </w:p>
    <w:p w14:paraId="527F6625" w14:textId="6C698554" w:rsidR="00475081" w:rsidRPr="00361F2C" w:rsidRDefault="0044417E" w:rsidP="00475081">
      <w:pPr>
        <w:pStyle w:val="Bodyafterbullets"/>
      </w:pPr>
      <w:r>
        <w:rPr>
          <w:lang w:eastAsia="en-AU"/>
        </w:rPr>
        <w:t>M</w:t>
      </w:r>
      <w:r w:rsidR="00101F1F">
        <w:rPr>
          <w:lang w:eastAsia="en-AU"/>
        </w:rPr>
        <w:t xml:space="preserve">unicipal councils </w:t>
      </w:r>
      <w:r w:rsidR="005251B5">
        <w:rPr>
          <w:lang w:eastAsia="en-AU"/>
        </w:rPr>
        <w:t xml:space="preserve">that are </w:t>
      </w:r>
      <w:r w:rsidR="00475081">
        <w:t xml:space="preserve">seeking </w:t>
      </w:r>
      <w:r w:rsidR="00405CC4">
        <w:t xml:space="preserve">to transfer management </w:t>
      </w:r>
      <w:r>
        <w:t xml:space="preserve">of </w:t>
      </w:r>
      <w:r w:rsidR="00F723B3">
        <w:t xml:space="preserve">their </w:t>
      </w:r>
      <w:r>
        <w:t xml:space="preserve">cemetery trusts </w:t>
      </w:r>
      <w:r w:rsidR="00405CC4">
        <w:t>to</w:t>
      </w:r>
      <w:r w:rsidR="00475081">
        <w:t xml:space="preserve"> a community</w:t>
      </w:r>
      <w:r w:rsidR="00A03A24">
        <w:t>-</w:t>
      </w:r>
      <w:r w:rsidR="00475081">
        <w:t xml:space="preserve">operated </w:t>
      </w:r>
      <w:r w:rsidR="00405CC4">
        <w:t xml:space="preserve">Class B cemetery </w:t>
      </w:r>
      <w:r w:rsidR="00475081">
        <w:t xml:space="preserve">trust or Class A </w:t>
      </w:r>
      <w:r w:rsidR="00405CC4">
        <w:t xml:space="preserve">cemetery </w:t>
      </w:r>
      <w:r w:rsidR="00475081">
        <w:t xml:space="preserve">trust will need to fully fund their existing perpetual maintenance obligations before </w:t>
      </w:r>
      <w:r w:rsidR="00405CC4">
        <w:t>a proposal</w:t>
      </w:r>
      <w:r w:rsidR="00475081">
        <w:t xml:space="preserve"> will be considered.</w:t>
      </w:r>
    </w:p>
    <w:p w14:paraId="34E7D957" w14:textId="181F7806" w:rsidR="00CC2160" w:rsidRDefault="000712D7" w:rsidP="00CC2160">
      <w:pPr>
        <w:pStyle w:val="Heading2"/>
      </w:pPr>
      <w:bookmarkStart w:id="1251" w:name="_Toc182834090"/>
      <w:r>
        <w:t>Cemetery trusts seeking to take over management</w:t>
      </w:r>
      <w:bookmarkEnd w:id="1251"/>
    </w:p>
    <w:p w14:paraId="4F69075B" w14:textId="272CD849" w:rsidR="0036217E" w:rsidRDefault="00634ADB" w:rsidP="0036217E">
      <w:pPr>
        <w:pStyle w:val="Body"/>
      </w:pPr>
      <w:r>
        <w:t xml:space="preserve">Cemetery trusts seeking to take over management </w:t>
      </w:r>
      <w:r w:rsidR="00CA6839">
        <w:t xml:space="preserve">will need to prepare their own due diligence report </w:t>
      </w:r>
      <w:r w:rsidR="0036217E">
        <w:t xml:space="preserve">and submit a written proposal to the department seeking the Minister’s approval (refer to </w:t>
      </w:r>
      <w:hyperlink w:anchor="_Contact_details" w:history="1">
        <w:r w:rsidR="0036217E" w:rsidRPr="008078BF">
          <w:rPr>
            <w:rStyle w:val="Hyperlink"/>
          </w:rPr>
          <w:t>Contact details</w:t>
        </w:r>
      </w:hyperlink>
      <w:r w:rsidR="0036217E" w:rsidRPr="008078BF">
        <w:t>).</w:t>
      </w:r>
      <w:r w:rsidR="0036217E">
        <w:t xml:space="preserve"> </w:t>
      </w:r>
    </w:p>
    <w:p w14:paraId="27685DB2" w14:textId="77777777" w:rsidR="00D32055" w:rsidRDefault="0036217E" w:rsidP="00D32055">
      <w:pPr>
        <w:pStyle w:val="Bodyafterbullets"/>
      </w:pPr>
      <w:r>
        <w:t>The proposal sho</w:t>
      </w:r>
      <w:r w:rsidR="00D32055">
        <w:t>uld include:</w:t>
      </w:r>
    </w:p>
    <w:p w14:paraId="40D703BA" w14:textId="48095119" w:rsidR="00CC2160" w:rsidRDefault="00CC2160" w:rsidP="00D32055">
      <w:pPr>
        <w:pStyle w:val="Bullet1"/>
      </w:pPr>
      <w:r>
        <w:t xml:space="preserve">evidence </w:t>
      </w:r>
      <w:r w:rsidR="008F10C1">
        <w:t>the cemetery trust has agreed to take over management</w:t>
      </w:r>
    </w:p>
    <w:p w14:paraId="3B3F18D2" w14:textId="77777777" w:rsidR="00C0219D" w:rsidRDefault="00A73E08" w:rsidP="008E6635">
      <w:pPr>
        <w:pStyle w:val="Bullet1"/>
      </w:pPr>
      <w:r>
        <w:t xml:space="preserve">a </w:t>
      </w:r>
      <w:r w:rsidR="00A00C05" w:rsidRPr="00361F2C">
        <w:t xml:space="preserve">due diligence </w:t>
      </w:r>
      <w:r w:rsidR="00A00C05">
        <w:t>report</w:t>
      </w:r>
      <w:r w:rsidR="00B42789" w:rsidRPr="00B42789">
        <w:t xml:space="preserve"> </w:t>
      </w:r>
      <w:r w:rsidR="0074090B">
        <w:t xml:space="preserve">that </w:t>
      </w:r>
    </w:p>
    <w:p w14:paraId="4CC95B96" w14:textId="407DF57A" w:rsidR="00986B6A" w:rsidRDefault="0074090B" w:rsidP="00C0219D">
      <w:pPr>
        <w:pStyle w:val="Bullet2"/>
      </w:pPr>
      <w:r>
        <w:t xml:space="preserve">addresses potential </w:t>
      </w:r>
      <w:r w:rsidR="00B42789">
        <w:t>financial or community impacts</w:t>
      </w:r>
    </w:p>
    <w:p w14:paraId="0D740E11" w14:textId="77777777" w:rsidR="002C1F92" w:rsidRDefault="002C1F92" w:rsidP="008F5046">
      <w:pPr>
        <w:pStyle w:val="Bullet2"/>
      </w:pPr>
      <w:r>
        <w:t>advises</w:t>
      </w:r>
      <w:r w:rsidR="00CC2160">
        <w:t xml:space="preserve"> how the perpetual maintenance obligation will be managed</w:t>
      </w:r>
    </w:p>
    <w:p w14:paraId="21D92C4F" w14:textId="22FBA210" w:rsidR="00CC2160" w:rsidRDefault="008F5046" w:rsidP="007359A0">
      <w:pPr>
        <w:pStyle w:val="Bullet2"/>
      </w:pPr>
      <w:r>
        <w:t xml:space="preserve">identifies </w:t>
      </w:r>
      <w:r w:rsidRPr="00BA0873">
        <w:t>any shortfall in perpetual maintenance funding</w:t>
      </w:r>
      <w:r w:rsidR="002C1F92">
        <w:t xml:space="preserve"> and </w:t>
      </w:r>
      <w:r w:rsidR="007359A0">
        <w:t xml:space="preserve">advises </w:t>
      </w:r>
      <w:r w:rsidRPr="00BA0873">
        <w:t xml:space="preserve">how </w:t>
      </w:r>
      <w:r w:rsidR="007359A0">
        <w:t>the</w:t>
      </w:r>
      <w:r>
        <w:t xml:space="preserve"> </w:t>
      </w:r>
      <w:r w:rsidRPr="00BA0873">
        <w:t xml:space="preserve">shortfall </w:t>
      </w:r>
      <w:r w:rsidR="007359A0">
        <w:t xml:space="preserve">will </w:t>
      </w:r>
      <w:r w:rsidRPr="00BA0873">
        <w:t>be managed</w:t>
      </w:r>
      <w:r w:rsidR="007359A0">
        <w:t>.</w:t>
      </w:r>
    </w:p>
    <w:p w14:paraId="23858A5F" w14:textId="2E154AA4" w:rsidR="006B11BB" w:rsidRDefault="00CC2160" w:rsidP="00CC2160">
      <w:pPr>
        <w:pStyle w:val="Bodyafterbullets"/>
      </w:pPr>
      <w:r w:rsidRPr="00361F2C">
        <w:t xml:space="preserve">Once </w:t>
      </w:r>
      <w:r w:rsidR="007430B7">
        <w:t xml:space="preserve">a proposal </w:t>
      </w:r>
      <w:r w:rsidRPr="00361F2C">
        <w:t xml:space="preserve">is submitted, </w:t>
      </w:r>
      <w:r>
        <w:t xml:space="preserve">the </w:t>
      </w:r>
      <w:r w:rsidR="000301BA">
        <w:t>department</w:t>
      </w:r>
      <w:r w:rsidRPr="00361F2C">
        <w:t xml:space="preserve"> will assess the documents and contact the trusts. </w:t>
      </w:r>
      <w:r w:rsidR="000D7800">
        <w:t>This process may</w:t>
      </w:r>
      <w:r w:rsidRPr="00361F2C">
        <w:t xml:space="preserve"> take up to 12 months to complete.</w:t>
      </w:r>
    </w:p>
    <w:p w14:paraId="01DD5125" w14:textId="77777777" w:rsidR="006B11BB" w:rsidRDefault="006B11BB">
      <w:pPr>
        <w:spacing w:after="0" w:line="240" w:lineRule="auto"/>
        <w:rPr>
          <w:rFonts w:eastAsia="Times"/>
        </w:rPr>
      </w:pPr>
      <w:r>
        <w:br w:type="page"/>
      </w:r>
    </w:p>
    <w:p w14:paraId="0A97AC5C" w14:textId="0FDCED9D" w:rsidR="006B11BB" w:rsidRPr="002F7260" w:rsidRDefault="006B11BB" w:rsidP="006B11BB">
      <w:pPr>
        <w:pStyle w:val="Heading1"/>
      </w:pPr>
      <w:bookmarkStart w:id="1252" w:name="_Toc182834091"/>
      <w:r>
        <w:lastRenderedPageBreak/>
        <w:t>Topic 3</w:t>
      </w:r>
      <w:r w:rsidR="00AB62C1">
        <w:t>5</w:t>
      </w:r>
      <w:r>
        <w:t xml:space="preserve">. Policy </w:t>
      </w:r>
      <w:r w:rsidRPr="002F7260">
        <w:t>templates</w:t>
      </w:r>
      <w:bookmarkEnd w:id="1252"/>
    </w:p>
    <w:p w14:paraId="28316824" w14:textId="55F33E2A" w:rsidR="00664232" w:rsidRPr="00664232" w:rsidRDefault="00664232" w:rsidP="00664232">
      <w:pPr>
        <w:pStyle w:val="Body"/>
      </w:pPr>
      <w:r w:rsidRPr="00664232">
        <w:t>Cemetery trusts develop and implement policies to support the effective management of the cemeteries they are responsible for. Cemetery trust policies must be consistent with the requirements of relevant legislation and department guidelines and policies.</w:t>
      </w:r>
    </w:p>
    <w:p w14:paraId="0A7501FA" w14:textId="7E722A3A" w:rsidR="00664232" w:rsidRPr="00664232" w:rsidRDefault="00664232" w:rsidP="00664232">
      <w:pPr>
        <w:pStyle w:val="Body"/>
      </w:pPr>
      <w:r w:rsidRPr="00664232">
        <w:t xml:space="preserve">The department has developed policy templates for Class B cemetery trusts in consultation with stakeholders including cemetery trusts and the </w:t>
      </w:r>
      <w:r w:rsidR="00A03A24">
        <w:t>CCAV</w:t>
      </w:r>
      <w:r w:rsidRPr="00664232">
        <w:t xml:space="preserve">. </w:t>
      </w:r>
    </w:p>
    <w:p w14:paraId="77BC03FC" w14:textId="7CCAFEBC" w:rsidR="006B11BB" w:rsidRPr="00664232" w:rsidRDefault="006B11BB" w:rsidP="00FC512A">
      <w:pPr>
        <w:pStyle w:val="Body"/>
        <w:spacing w:after="240"/>
      </w:pPr>
      <w:r w:rsidRPr="00664232">
        <w:t>The following policy templates can be adapted to suit the needs of individual cemetery trusts.</w:t>
      </w:r>
      <w:r w:rsidR="00664232" w:rsidRPr="00664232">
        <w:t xml:space="preserve"> Trust policies should be reviewed at least every</w:t>
      </w:r>
      <w:r w:rsidR="00862940">
        <w:t xml:space="preserve"> 2 </w:t>
      </w:r>
      <w:r w:rsidR="00664232" w:rsidRPr="00664232">
        <w:t>years.</w:t>
      </w:r>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6B11BB" w14:paraId="35FAFDBE" w14:textId="77777777" w:rsidTr="00FF1AB8">
        <w:tc>
          <w:tcPr>
            <w:tcW w:w="9268" w:type="dxa"/>
          </w:tcPr>
          <w:p w14:paraId="02F1CE17" w14:textId="134FB651" w:rsidR="006B11BB" w:rsidRPr="000867D2" w:rsidRDefault="006B11BB" w:rsidP="003C5F72">
            <w:pPr>
              <w:pStyle w:val="Tabletext"/>
              <w:keepNext/>
              <w:keepLines/>
              <w:spacing w:before="240" w:after="240"/>
              <w:rPr>
                <w:color w:val="004C97"/>
                <w:u w:val="dotted"/>
              </w:rPr>
            </w:pPr>
            <w:r w:rsidRPr="000867D2">
              <w:rPr>
                <w:noProof/>
              </w:rPr>
              <w:drawing>
                <wp:anchor distT="0" distB="0" distL="114300" distR="114300" simplePos="0" relativeHeight="251882496" behindDoc="0" locked="0" layoutInCell="1" allowOverlap="1" wp14:anchorId="78E53976" wp14:editId="421E67BB">
                  <wp:simplePos x="0" y="0"/>
                  <wp:positionH relativeFrom="column">
                    <wp:posOffset>22225</wp:posOffset>
                  </wp:positionH>
                  <wp:positionV relativeFrom="paragraph">
                    <wp:posOffset>457272</wp:posOffset>
                  </wp:positionV>
                  <wp:extent cx="562610" cy="562610"/>
                  <wp:effectExtent l="76200" t="0" r="0" b="0"/>
                  <wp:wrapSquare wrapText="bothSides"/>
                  <wp:docPr id="11"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r w:rsidRPr="000867D2">
              <w:rPr>
                <w:noProof/>
              </w:rPr>
              <w:drawing>
                <wp:anchor distT="0" distB="0" distL="114300" distR="114300" simplePos="0" relativeHeight="251878400" behindDoc="0" locked="0" layoutInCell="1" allowOverlap="1" wp14:anchorId="31187A0B" wp14:editId="31A1DC09">
                  <wp:simplePos x="0" y="0"/>
                  <wp:positionH relativeFrom="column">
                    <wp:posOffset>17145</wp:posOffset>
                  </wp:positionH>
                  <wp:positionV relativeFrom="paragraph">
                    <wp:posOffset>429</wp:posOffset>
                  </wp:positionV>
                  <wp:extent cx="562610" cy="562610"/>
                  <wp:effectExtent l="76200" t="0" r="0" b="0"/>
                  <wp:wrapSquare wrapText="bothSides"/>
                  <wp:docPr id="62" name="Graphic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phic 62">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254" w:history="1">
              <w:r w:rsidR="00CC6681" w:rsidRPr="000867D2">
                <w:rPr>
                  <w:rStyle w:val="Hyperlink"/>
                </w:rPr>
                <w:t>Cash management policy template</w:t>
              </w:r>
            </w:hyperlink>
            <w:r w:rsidR="00CC6681" w:rsidRPr="000867D2">
              <w:rPr>
                <w:rStyle w:val="Hyperlink"/>
              </w:rPr>
              <w:br/>
            </w:r>
            <w:r w:rsidRPr="000867D2">
              <w:t>&lt;</w:t>
            </w:r>
            <w:r w:rsidR="00914AD7" w:rsidRPr="000867D2">
              <w:t>https://www.health.vic.gov.au/cemeteries-and-crematoria/policy-templates</w:t>
            </w:r>
            <w:r w:rsidRPr="000867D2">
              <w:t>&gt;</w:t>
            </w:r>
          </w:p>
          <w:p w14:paraId="117BFF6E" w14:textId="575F3F2B" w:rsidR="006B11BB" w:rsidRPr="000867D2" w:rsidRDefault="000867D2" w:rsidP="003C5F72">
            <w:pPr>
              <w:pStyle w:val="Tabletext"/>
              <w:keepNext/>
              <w:keepLines/>
              <w:spacing w:before="240" w:after="240"/>
            </w:pPr>
            <w:r w:rsidRPr="000867D2">
              <w:rPr>
                <w:noProof/>
              </w:rPr>
              <w:drawing>
                <wp:anchor distT="0" distB="0" distL="114300" distR="114300" simplePos="0" relativeHeight="251879424" behindDoc="0" locked="0" layoutInCell="1" allowOverlap="1" wp14:anchorId="39220119" wp14:editId="2B539FD2">
                  <wp:simplePos x="0" y="0"/>
                  <wp:positionH relativeFrom="column">
                    <wp:posOffset>17145</wp:posOffset>
                  </wp:positionH>
                  <wp:positionV relativeFrom="paragraph">
                    <wp:posOffset>292807</wp:posOffset>
                  </wp:positionV>
                  <wp:extent cx="562610" cy="562610"/>
                  <wp:effectExtent l="76200" t="0" r="0" b="0"/>
                  <wp:wrapSquare wrapText="bothSides"/>
                  <wp:docPr id="2002025003" name="Graphic 20020250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03" name="Graphic 2002025003">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255" w:history="1">
              <w:r w:rsidR="00CC6681" w:rsidRPr="000867D2">
                <w:rPr>
                  <w:rStyle w:val="Hyperlink"/>
                </w:rPr>
                <w:t>Complaints policy template</w:t>
              </w:r>
            </w:hyperlink>
            <w:r w:rsidR="00CC6681" w:rsidRPr="000867D2">
              <w:rPr>
                <w:rStyle w:val="Hyperlink"/>
              </w:rPr>
              <w:br/>
            </w:r>
            <w:r w:rsidR="006B11BB" w:rsidRPr="000867D2">
              <w:t>&lt;</w:t>
            </w:r>
            <w:r w:rsidR="00914AD7" w:rsidRPr="000867D2">
              <w:t>https://www.health.vic.gov.au/cemeteries-and-crematoria/policy-templates</w:t>
            </w:r>
            <w:r w:rsidR="006B11BB" w:rsidRPr="000867D2">
              <w:t>&gt;</w:t>
            </w:r>
          </w:p>
          <w:p w14:paraId="5D02E5D8" w14:textId="714E6DC1" w:rsidR="006B11BB" w:rsidRPr="000867D2" w:rsidRDefault="000867D2" w:rsidP="003C5F72">
            <w:pPr>
              <w:pStyle w:val="Tabletext"/>
              <w:keepNext/>
              <w:keepLines/>
              <w:spacing w:before="240" w:after="240"/>
            </w:pPr>
            <w:r w:rsidRPr="000867D2">
              <w:rPr>
                <w:noProof/>
              </w:rPr>
              <w:drawing>
                <wp:anchor distT="0" distB="0" distL="114300" distR="114300" simplePos="0" relativeHeight="251883520" behindDoc="0" locked="0" layoutInCell="1" allowOverlap="1" wp14:anchorId="1B541AA0" wp14:editId="56F257F5">
                  <wp:simplePos x="0" y="0"/>
                  <wp:positionH relativeFrom="column">
                    <wp:posOffset>17145</wp:posOffset>
                  </wp:positionH>
                  <wp:positionV relativeFrom="paragraph">
                    <wp:posOffset>290902</wp:posOffset>
                  </wp:positionV>
                  <wp:extent cx="562610" cy="562610"/>
                  <wp:effectExtent l="76200" t="0" r="0" b="0"/>
                  <wp:wrapSquare wrapText="bothSides"/>
                  <wp:docPr id="2002025015" name="Graphic 20020250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15" name="Graphic 2002025015">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256" w:history="1">
              <w:r w:rsidR="00CC6681" w:rsidRPr="000867D2">
                <w:rPr>
                  <w:rStyle w:val="Hyperlink"/>
                </w:rPr>
                <w:t>Contractor policy template</w:t>
              </w:r>
            </w:hyperlink>
            <w:r w:rsidR="001F1F0B" w:rsidRPr="000867D2">
              <w:br/>
            </w:r>
            <w:r w:rsidRPr="000867D2">
              <w:t>&lt;</w:t>
            </w:r>
            <w:r w:rsidR="00914AD7" w:rsidRPr="000867D2">
              <w:t>https://www.health.vic.gov.au/cemeteries-and-crematoria/policy-templates</w:t>
            </w:r>
            <w:r w:rsidR="006B11BB" w:rsidRPr="000867D2">
              <w:t>&gt;</w:t>
            </w:r>
          </w:p>
          <w:p w14:paraId="533879DE" w14:textId="7EDCFF46" w:rsidR="006B11BB" w:rsidRPr="000867D2" w:rsidRDefault="000867D2" w:rsidP="003C5F72">
            <w:pPr>
              <w:pStyle w:val="Tabletext"/>
              <w:keepNext/>
              <w:keepLines/>
              <w:spacing w:before="240" w:after="240"/>
            </w:pPr>
            <w:r w:rsidRPr="000867D2">
              <w:rPr>
                <w:noProof/>
              </w:rPr>
              <w:drawing>
                <wp:anchor distT="0" distB="0" distL="114300" distR="114300" simplePos="0" relativeHeight="251880448" behindDoc="0" locked="0" layoutInCell="1" allowOverlap="1" wp14:anchorId="5E19A931" wp14:editId="0637EE6F">
                  <wp:simplePos x="0" y="0"/>
                  <wp:positionH relativeFrom="column">
                    <wp:posOffset>17145</wp:posOffset>
                  </wp:positionH>
                  <wp:positionV relativeFrom="paragraph">
                    <wp:posOffset>300427</wp:posOffset>
                  </wp:positionV>
                  <wp:extent cx="562610" cy="562610"/>
                  <wp:effectExtent l="76200" t="0" r="0" b="0"/>
                  <wp:wrapSquare wrapText="bothSides"/>
                  <wp:docPr id="2002025026" name="Graphic 20020250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26" name="Graphic 2002025026">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257" w:history="1">
              <w:r w:rsidR="00CC6681" w:rsidRPr="000867D2">
                <w:rPr>
                  <w:rStyle w:val="Hyperlink"/>
                </w:rPr>
                <w:t>Gifts, benefits and hospitality policy template</w:t>
              </w:r>
            </w:hyperlink>
            <w:r w:rsidR="006B11BB" w:rsidRPr="000867D2">
              <w:t xml:space="preserve"> </w:t>
            </w:r>
            <w:r w:rsidR="001F1F0B" w:rsidRPr="000867D2">
              <w:br/>
            </w:r>
            <w:r w:rsidR="006B11BB" w:rsidRPr="000867D2">
              <w:t>&lt;</w:t>
            </w:r>
            <w:r w:rsidR="00914AD7" w:rsidRPr="000867D2">
              <w:t>https://www.health.vic.gov.au/cemeteries-and-crematoria/policy-templates</w:t>
            </w:r>
            <w:r w:rsidR="006B11BB" w:rsidRPr="000867D2">
              <w:t>&gt;</w:t>
            </w:r>
          </w:p>
          <w:p w14:paraId="38A810CA" w14:textId="2A9A26E0" w:rsidR="006B11BB" w:rsidRPr="000867D2" w:rsidRDefault="000867D2" w:rsidP="003C5F72">
            <w:pPr>
              <w:pStyle w:val="Tabletext"/>
              <w:keepNext/>
              <w:keepLines/>
              <w:spacing w:before="240" w:after="240"/>
            </w:pPr>
            <w:r w:rsidRPr="000867D2">
              <w:rPr>
                <w:noProof/>
              </w:rPr>
              <w:drawing>
                <wp:anchor distT="0" distB="0" distL="114300" distR="114300" simplePos="0" relativeHeight="251881472" behindDoc="0" locked="0" layoutInCell="1" allowOverlap="1" wp14:anchorId="5B024AE1" wp14:editId="10856A63">
                  <wp:simplePos x="0" y="0"/>
                  <wp:positionH relativeFrom="column">
                    <wp:posOffset>17145</wp:posOffset>
                  </wp:positionH>
                  <wp:positionV relativeFrom="paragraph">
                    <wp:posOffset>301062</wp:posOffset>
                  </wp:positionV>
                  <wp:extent cx="562610" cy="562610"/>
                  <wp:effectExtent l="76200" t="0" r="0" b="0"/>
                  <wp:wrapSquare wrapText="bothSides"/>
                  <wp:docPr id="2002025038" name="Graphic 20020250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38" name="Graphic 2002025038">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258" w:history="1">
              <w:r w:rsidR="00CC6681" w:rsidRPr="000867D2">
                <w:rPr>
                  <w:rStyle w:val="Hyperlink"/>
                </w:rPr>
                <w:t>Memorialisation policy template</w:t>
              </w:r>
            </w:hyperlink>
            <w:r w:rsidR="006B11BB" w:rsidRPr="000867D2">
              <w:t xml:space="preserve"> </w:t>
            </w:r>
            <w:r w:rsidR="001F1F0B" w:rsidRPr="000867D2">
              <w:br/>
            </w:r>
            <w:r w:rsidR="006B11BB" w:rsidRPr="000867D2">
              <w:t>&lt;</w:t>
            </w:r>
            <w:r w:rsidR="00914AD7" w:rsidRPr="000867D2">
              <w:t>https://www.health.vic.gov.au/cemeteries-and-crematoria/policy-templates</w:t>
            </w:r>
            <w:r w:rsidR="006B11BB" w:rsidRPr="000867D2">
              <w:t>&gt;</w:t>
            </w:r>
          </w:p>
          <w:p w14:paraId="2298F8BD" w14:textId="11810BDC" w:rsidR="006B11BB" w:rsidRPr="000867D2" w:rsidRDefault="000867D2" w:rsidP="003C5F72">
            <w:pPr>
              <w:pStyle w:val="Tabletext"/>
              <w:keepNext/>
              <w:keepLines/>
              <w:spacing w:before="240" w:after="240"/>
            </w:pPr>
            <w:r w:rsidRPr="000867D2">
              <w:rPr>
                <w:noProof/>
              </w:rPr>
              <w:drawing>
                <wp:anchor distT="0" distB="0" distL="114300" distR="114300" simplePos="0" relativeHeight="251877376" behindDoc="0" locked="0" layoutInCell="1" allowOverlap="1" wp14:anchorId="41E1D0D7" wp14:editId="5E7E37F0">
                  <wp:simplePos x="0" y="0"/>
                  <wp:positionH relativeFrom="column">
                    <wp:posOffset>17145</wp:posOffset>
                  </wp:positionH>
                  <wp:positionV relativeFrom="paragraph">
                    <wp:posOffset>304237</wp:posOffset>
                  </wp:positionV>
                  <wp:extent cx="562610" cy="562610"/>
                  <wp:effectExtent l="76200" t="0" r="0" b="0"/>
                  <wp:wrapSquare wrapText="bothSides"/>
                  <wp:docPr id="2002025050" name="Graphic 20020250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50" name="Graphic 2002025050">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259" w:history="1">
              <w:r w:rsidR="00CC6681" w:rsidRPr="000867D2">
                <w:rPr>
                  <w:rStyle w:val="Hyperlink"/>
                </w:rPr>
                <w:t>Monumental mason policy template</w:t>
              </w:r>
            </w:hyperlink>
            <w:r w:rsidR="006B11BB" w:rsidRPr="000867D2">
              <w:t xml:space="preserve"> </w:t>
            </w:r>
            <w:r w:rsidR="001F1F0B" w:rsidRPr="000867D2">
              <w:br/>
            </w:r>
            <w:r w:rsidR="006B11BB" w:rsidRPr="000867D2">
              <w:t>&lt;</w:t>
            </w:r>
            <w:r w:rsidR="00914AD7" w:rsidRPr="000867D2">
              <w:t>https://www.health.vic.gov.au/cemeteries-and-crematoria/policy-templates</w:t>
            </w:r>
            <w:r w:rsidR="006B11BB" w:rsidRPr="000867D2">
              <w:t>&gt;</w:t>
            </w:r>
          </w:p>
          <w:p w14:paraId="618B3EF4" w14:textId="56082505" w:rsidR="006B11BB" w:rsidRDefault="00C05191" w:rsidP="003C5F72">
            <w:pPr>
              <w:pStyle w:val="Tabletext"/>
              <w:keepNext/>
              <w:keepLines/>
              <w:spacing w:before="240" w:after="240"/>
            </w:pPr>
            <w:hyperlink r:id="rId260" w:history="1">
              <w:r w:rsidR="00CC6681" w:rsidRPr="000867D2">
                <w:rPr>
                  <w:rStyle w:val="Hyperlink"/>
                </w:rPr>
                <w:t>Purchasing and tendering policy template</w:t>
              </w:r>
            </w:hyperlink>
            <w:r w:rsidR="006B11BB" w:rsidRPr="000867D2">
              <w:t xml:space="preserve"> </w:t>
            </w:r>
            <w:r w:rsidR="001F1F0B" w:rsidRPr="000867D2">
              <w:br/>
            </w:r>
            <w:r w:rsidR="006B11BB" w:rsidRPr="000867D2">
              <w:t>&lt;</w:t>
            </w:r>
            <w:r w:rsidR="00914AD7" w:rsidRPr="000867D2">
              <w:t>https://www.health.vic.gov.au/cemeteries-and-crematoria/policy-templates</w:t>
            </w:r>
            <w:r w:rsidR="006B11BB" w:rsidRPr="000867D2">
              <w:t>&gt;</w:t>
            </w:r>
          </w:p>
        </w:tc>
      </w:tr>
    </w:tbl>
    <w:p w14:paraId="2D07B0B0" w14:textId="7EDF9186" w:rsidR="00144932" w:rsidRDefault="00144932" w:rsidP="000867D2">
      <w:pPr>
        <w:pStyle w:val="Bodyafterbullets"/>
      </w:pPr>
    </w:p>
    <w:sectPr w:rsidR="00144932" w:rsidSect="004B3132">
      <w:headerReference w:type="even" r:id="rId261"/>
      <w:footerReference w:type="even" r:id="rId262"/>
      <w:footerReference w:type="default" r:id="rId263"/>
      <w:type w:val="continuous"/>
      <w:pgSz w:w="11906" w:h="16838" w:code="9"/>
      <w:pgMar w:top="1418" w:right="1304" w:bottom="1134" w:left="1304" w:header="680" w:footer="851"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5708E2" w14:textId="77777777" w:rsidR="00422758" w:rsidRDefault="00422758">
      <w:r>
        <w:separator/>
      </w:r>
    </w:p>
    <w:p w14:paraId="18FC8259" w14:textId="77777777" w:rsidR="00422758" w:rsidRDefault="00422758"/>
  </w:endnote>
  <w:endnote w:type="continuationSeparator" w:id="0">
    <w:p w14:paraId="596CAB49" w14:textId="77777777" w:rsidR="00422758" w:rsidRDefault="00422758">
      <w:r>
        <w:continuationSeparator/>
      </w:r>
    </w:p>
    <w:p w14:paraId="38F3E337" w14:textId="77777777" w:rsidR="00422758" w:rsidRDefault="004227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Grande">
    <w:altName w:val="Ebrima"/>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TimesNewRomanPS">
    <w:altName w:val="Times New Roman"/>
    <w:charset w:val="00"/>
    <w:family w:val="auto"/>
    <w:pitch w:val="variable"/>
    <w:sig w:usb0="00000003" w:usb1="00000000" w:usb2="00000000" w:usb3="00000000" w:csb0="00000001" w:csb1="00000000"/>
  </w:font>
  <w:font w:name="Trade Gothic LT Std">
    <w:altName w:val="Calibri"/>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HelveticaNeueLT-Roman">
    <w:altName w:val="Lucida Calligraphy"/>
    <w:panose1 w:val="00000000000000000000"/>
    <w:charset w:val="4D"/>
    <w:family w:val="auto"/>
    <w:notTrueType/>
    <w:pitch w:val="default"/>
    <w:sig w:usb0="00000003" w:usb1="00000000" w:usb2="00000000" w:usb3="00000000" w:csb0="00000001" w:csb1="00000000"/>
  </w:font>
  <w:font w:name="HelveticaNeueLT-Medium">
    <w:altName w:val="Arial"/>
    <w:panose1 w:val="00000000000000000000"/>
    <w:charset w:val="4D"/>
    <w:family w:val="auto"/>
    <w:notTrueType/>
    <w:pitch w:val="default"/>
    <w:sig w:usb0="00000003" w:usb1="00000000" w:usb2="00000000" w:usb3="00000000" w:csb0="00000001" w:csb1="00000000"/>
  </w:font>
  <w:font w:name="Arial Bold">
    <w:altName w:val="Arial"/>
    <w:panose1 w:val="020B0704020202020204"/>
    <w:charset w:val="00"/>
    <w:family w:val="roman"/>
    <w:notTrueType/>
    <w:pitch w:val="default"/>
    <w:sig w:usb0="00000003" w:usb1="00000000" w:usb2="00000000" w:usb3="00000000" w:csb0="00000001" w:csb1="00000000"/>
  </w:font>
  <w:font w:name="HelveticaNeueLT Std Lt">
    <w:altName w:val="Arial"/>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HelveticaNeueLT-Light">
    <w:altName w:val="Arial"/>
    <w:panose1 w:val="00000000000000000000"/>
    <w:charset w:val="4D"/>
    <w:family w:val="auto"/>
    <w:notTrueType/>
    <w:pitch w:val="default"/>
    <w:sig w:usb0="00000003" w:usb1="00000000" w:usb2="00000000" w:usb3="00000000" w:csb0="00000001" w:csb1="00000000"/>
  </w:font>
  <w:font w:name="HelveticaNeueLT Std Med">
    <w:altName w:val="Arial"/>
    <w:panose1 w:val="00000000000000000000"/>
    <w:charset w:val="00"/>
    <w:family w:val="swiss"/>
    <w:notTrueType/>
    <w:pitch w:val="variable"/>
    <w:sig w:usb0="00000003" w:usb1="00000000" w:usb2="00000000" w:usb3="00000000" w:csb0="00000001" w:csb1="00000000"/>
  </w:font>
  <w:font w:name="HelveticaNeueLT Std">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013A5E" w14:textId="77777777" w:rsidR="00EB4BC7" w:rsidRDefault="00EB4BC7">
    <w:pPr>
      <w:pStyle w:val="Footer"/>
    </w:pPr>
    <w:r>
      <w:rPr>
        <w:noProof/>
      </w:rPr>
      <mc:AlternateContent>
        <mc:Choice Requires="wps">
          <w:drawing>
            <wp:anchor distT="0" distB="0" distL="114300" distR="114300" simplePos="0" relativeHeight="251687935" behindDoc="0" locked="0" layoutInCell="0" allowOverlap="1" wp14:anchorId="422D8CC1" wp14:editId="687DAAB7">
              <wp:simplePos x="0" y="0"/>
              <wp:positionH relativeFrom="page">
                <wp:posOffset>0</wp:posOffset>
              </wp:positionH>
              <wp:positionV relativeFrom="page">
                <wp:posOffset>10189845</wp:posOffset>
              </wp:positionV>
              <wp:extent cx="7560310" cy="311785"/>
              <wp:effectExtent l="0" t="0" r="0" b="12065"/>
              <wp:wrapNone/>
              <wp:docPr id="7" name="MSIPCM9dd54572b391b968e538fedc"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2CA01E"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22D8CC1" id="_x0000_t202" coordsize="21600,21600" o:spt="202" path="m,l,21600r21600,l21600,xe">
              <v:stroke joinstyle="miter"/>
              <v:path gradientshapeok="t" o:connecttype="rect"/>
            </v:shapetype>
            <v:shape id="MSIPCM9dd54572b391b968e538fedc" o:spid="_x0000_s1026" type="#_x0000_t202" alt="{&quot;HashCode&quot;:904758361,&quot;Height&quot;:841.0,&quot;Width&quot;:595.0,&quot;Placement&quot;:&quot;Footer&quot;,&quot;Index&quot;:&quot;OddAndEven&quot;,&quot;Section&quot;:1,&quot;Top&quot;:0.0,&quot;Left&quot;:0.0}" style="position:absolute;left:0;text-align:left;margin-left:0;margin-top:802.35pt;width:595.3pt;height:24.55pt;z-index:25168793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762CA01E"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35AD8A" w14:textId="77777777" w:rsidR="00123C6E" w:rsidRDefault="00123C6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A6DDDC" w14:textId="77777777" w:rsidR="00123C6E" w:rsidRDefault="00123C6E">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086D07" w14:textId="77777777" w:rsidR="00123C6E" w:rsidRDefault="00123C6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02CE93" w14:textId="77777777" w:rsidR="00006449" w:rsidRDefault="00006449">
    <w:pPr>
      <w:pStyle w:val="Footer"/>
    </w:pPr>
    <w:r>
      <w:rPr>
        <w:noProof/>
        <w:lang w:eastAsia="en-AU"/>
      </w:rPr>
      <mc:AlternateContent>
        <mc:Choice Requires="wps">
          <w:drawing>
            <wp:anchor distT="0" distB="0" distL="114300" distR="114300" simplePos="0" relativeHeight="251703808" behindDoc="0" locked="0" layoutInCell="0" allowOverlap="1" wp14:anchorId="57D71677" wp14:editId="7185B143">
              <wp:simplePos x="0" y="0"/>
              <wp:positionH relativeFrom="page">
                <wp:posOffset>0</wp:posOffset>
              </wp:positionH>
              <wp:positionV relativeFrom="page">
                <wp:posOffset>10189210</wp:posOffset>
              </wp:positionV>
              <wp:extent cx="7560310" cy="311785"/>
              <wp:effectExtent l="0" t="0" r="0" b="12065"/>
              <wp:wrapNone/>
              <wp:docPr id="17"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A00AAF" w14:textId="77777777" w:rsidR="00006449" w:rsidRPr="002C5B7C" w:rsidRDefault="00006449"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7D71677" id="_x0000_t202" coordsize="21600,21600" o:spt="202" path="m,l,21600r21600,l21600,xe">
              <v:stroke joinstyle="miter"/>
              <v:path gradientshapeok="t" o:connecttype="rect"/>
            </v:shapetype>
            <v:shape id="_x0000_s1038"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70380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PGAIAACw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lL3GM8LLKF8oj7Weipd4avahxi&#10;zZx/Zha5xrlRv/4JD6kAm8HJoqQC++d//pCPFGCUkha1U1D3e8+soET91EjObXZ1FcQWL2jYt97t&#10;4NX75h5Qlhm+EMOjGXK9GkxpoXlFeS9DNwwxzbFnQbeDee97JePz4GK5jEkoK8P8Wm8MD6UDnAHa&#10;l+6VWXPC3yNzjzCoi+XvaOhzeyKWew+yjhwFgHs0T7ijJCPLp+cTNP/2HrMuj3zxFw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YxgPGAIAACwEAAAOAAAAAAAAAAAAAAAAAC4CAABkcnMvZTJvRG9jLnhtbFBLAQItABQA&#10;BgAIAAAAIQBIDV6a3wAAAAsBAAAPAAAAAAAAAAAAAAAAAHIEAABkcnMvZG93bnJldi54bWxQSwUG&#10;AAAAAAQABADzAAAAfgUAAAAA&#10;" o:allowincell="f" filled="f" stroked="f" strokeweight=".5pt">
              <v:textbox inset=",0,,0">
                <w:txbxContent>
                  <w:p w14:paraId="73A00AAF" w14:textId="77777777" w:rsidR="00006449" w:rsidRPr="002C5B7C" w:rsidRDefault="00006449"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0A475D" w14:textId="77777777" w:rsidR="00006449" w:rsidRDefault="00006449">
    <w:pPr>
      <w:pStyle w:val="Footer"/>
    </w:pPr>
    <w:r>
      <w:rPr>
        <w:noProof/>
        <w:lang w:eastAsia="en-AU"/>
      </w:rPr>
      <mc:AlternateContent>
        <mc:Choice Requires="wps">
          <w:drawing>
            <wp:anchor distT="0" distB="0" distL="114300" distR="114300" simplePos="0" relativeHeight="251704832" behindDoc="0" locked="0" layoutInCell="0" allowOverlap="1" wp14:anchorId="30EE55F8" wp14:editId="4264E409">
              <wp:simplePos x="0" y="0"/>
              <wp:positionH relativeFrom="page">
                <wp:posOffset>0</wp:posOffset>
              </wp:positionH>
              <wp:positionV relativeFrom="page">
                <wp:posOffset>10189210</wp:posOffset>
              </wp:positionV>
              <wp:extent cx="7560310" cy="311785"/>
              <wp:effectExtent l="0" t="0" r="0" b="12065"/>
              <wp:wrapNone/>
              <wp:docPr id="18" name="MSIPCM74884611b90139cc3ff5acf2"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F66246D" w14:textId="77777777" w:rsidR="00006449" w:rsidRPr="008977D1" w:rsidRDefault="00006449" w:rsidP="008977D1">
                          <w:pPr>
                            <w:spacing w:after="0"/>
                            <w:jc w:val="center"/>
                            <w:rPr>
                              <w:rFonts w:ascii="Arial Black" w:hAnsi="Arial Black"/>
                              <w:color w:val="000000"/>
                              <w:sz w:val="20"/>
                            </w:rPr>
                          </w:pPr>
                          <w:r w:rsidRPr="008977D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0EE55F8" id="_x0000_t202" coordsize="21600,21600" o:spt="202" path="m,l,21600r21600,l21600,xe">
              <v:stroke joinstyle="miter"/>
              <v:path gradientshapeok="t" o:connecttype="rect"/>
            </v:shapetype>
            <v:shape id="_x0000_s1039" type="#_x0000_t202" alt="{&quot;HashCode&quot;:904758361,&quot;Height&quot;:841.0,&quot;Width&quot;:595.0,&quot;Placement&quot;:&quot;Footer&quot;,&quot;Index&quot;:&quot;Primary&quot;,&quot;Section&quot;:2,&quot;Top&quot;:0.0,&quot;Left&quot;:0.0}" style="position:absolute;left:0;text-align:left;margin-left:0;margin-top:802.3pt;width:595.3pt;height:24.55pt;z-index:25170483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JmHGAIAACw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7TcZESqiPuZ2Gg3hm+bnCI&#10;DXP+hVnkGudG/fpnPKQCbAYni5Ia7K+/+UM+UoBRSjrUTkHdzz2zghL1XSM5d9n1dRBbvKBh33vL&#10;0av37QOgLDN8IYZHM+R6NZrSQvuG8l6FbhhimmPPgpaj+eAHJePz4GK1ikkoK8P8Rm8ND6UDnAHa&#10;1/6NWXPC3yNzTzCqi+UfaBhyByJWew+yiRwFgAc0T7ijJCPLp+cTNP/+HrMuj3z5Gw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O7JmHGAIAACwEAAAOAAAAAAAAAAAAAAAAAC4CAABkcnMvZTJvRG9jLnhtbFBLAQItABQA&#10;BgAIAAAAIQBIDV6a3wAAAAsBAAAPAAAAAAAAAAAAAAAAAHIEAABkcnMvZG93bnJldi54bWxQSwUG&#10;AAAAAAQABADzAAAAfgUAAAAA&#10;" o:allowincell="f" filled="f" stroked="f" strokeweight=".5pt">
              <v:textbox inset=",0,,0">
                <w:txbxContent>
                  <w:p w14:paraId="2F66246D" w14:textId="77777777" w:rsidR="00006449" w:rsidRPr="008977D1" w:rsidRDefault="00006449" w:rsidP="008977D1">
                    <w:pPr>
                      <w:spacing w:after="0"/>
                      <w:jc w:val="center"/>
                      <w:rPr>
                        <w:rFonts w:ascii="Arial Black" w:hAnsi="Arial Black"/>
                        <w:color w:val="000000"/>
                        <w:sz w:val="20"/>
                      </w:rPr>
                    </w:pPr>
                    <w:r w:rsidRPr="008977D1">
                      <w:rPr>
                        <w:rFonts w:ascii="Arial Black" w:hAnsi="Arial Black"/>
                        <w:color w:val="000000"/>
                        <w:sz w:val="20"/>
                      </w:rPr>
                      <w:t>OFFICIAL</w:t>
                    </w:r>
                  </w:p>
                </w:txbxContent>
              </v:textbox>
              <w10:wrap anchorx="page" anchory="page"/>
            </v:shape>
          </w:pict>
        </mc:Fallback>
      </mc:AlternateContent>
    </w:r>
    <w:r>
      <w:rPr>
        <w:noProof/>
        <w:lang w:eastAsia="en-AU"/>
      </w:rPr>
      <mc:AlternateContent>
        <mc:Choice Requires="wps">
          <w:drawing>
            <wp:anchor distT="0" distB="0" distL="114300" distR="114300" simplePos="0" relativeHeight="251702784" behindDoc="0" locked="0" layoutInCell="0" allowOverlap="1" wp14:anchorId="338CF80D" wp14:editId="4214C8D7">
              <wp:simplePos x="0" y="0"/>
              <wp:positionH relativeFrom="page">
                <wp:posOffset>0</wp:posOffset>
              </wp:positionH>
              <wp:positionV relativeFrom="page">
                <wp:posOffset>10189845</wp:posOffset>
              </wp:positionV>
              <wp:extent cx="7560310" cy="311785"/>
              <wp:effectExtent l="0" t="0" r="0" b="12065"/>
              <wp:wrapNone/>
              <wp:docPr id="19" name="MSIPCM82764d688816a9dc96a1b608"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89B31D" w14:textId="77777777" w:rsidR="00006449" w:rsidRPr="00EB4BC7" w:rsidRDefault="00006449"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38CF80D" id="_x0000_s1040" type="#_x0000_t202" alt="{&quot;HashCode&quot;:904758361,&quot;Height&quot;:841.0,&quot;Width&quot;:595.0,&quot;Placement&quot;:&quot;Footer&quot;,&quot;Index&quot;:&quot;Primary&quot;,&quot;Section&quot;:3,&quot;Top&quot;:0.0,&quot;Left&quot;:0.0}" style="position:absolute;left:0;text-align:left;margin-left:0;margin-top:802.35pt;width:595.3pt;height:24.55pt;z-index:25170278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KGAIAACw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Y/JsMgWyiPuZ6Gn3hm+qnGI&#10;NXP+mVnkGudG/fonPKQCbAYni5IK7J//+UM+UoBRSlrUTkHd7z2zghL1UyM5t9lkEsQWL2jYt97t&#10;4NX75h5Qlhm+EMOjGXK9GkxpoXlFeS9DNwwxzbFnQbeDee97JePz4GK5jEkoK8P8Wm8MD6UDnAHa&#10;l+6VWXPC3yNzjzCoi+XvaOhzeyKWew+yjhwFgHs0T7ijJCPLp+cTNP/2HrMuj3zxFw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3E//ihgCAAAsBAAADgAAAAAAAAAAAAAAAAAuAgAAZHJzL2Uyb0RvYy54bWxQSwECLQAU&#10;AAYACAAAACEAL5BIl+AAAAALAQAADwAAAAAAAAAAAAAAAAByBAAAZHJzL2Rvd25yZXYueG1sUEsF&#10;BgAAAAAEAAQA8wAAAH8FAAAAAA==&#10;" o:allowincell="f" filled="f" stroked="f" strokeweight=".5pt">
              <v:textbox inset=",0,,0">
                <w:txbxContent>
                  <w:p w14:paraId="4289B31D" w14:textId="77777777" w:rsidR="00006449" w:rsidRPr="00EB4BC7" w:rsidRDefault="00006449"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EA90D2" w14:textId="77777777" w:rsidR="00431A70" w:rsidRDefault="00EB4BC7">
    <w:pPr>
      <w:pStyle w:val="Footer"/>
    </w:pPr>
    <w:r>
      <w:rPr>
        <w:noProof/>
        <w:lang w:eastAsia="en-AU"/>
      </w:rPr>
      <mc:AlternateContent>
        <mc:Choice Requires="wps">
          <w:drawing>
            <wp:anchor distT="0" distB="0" distL="114300" distR="114300" simplePos="0" relativeHeight="251685887" behindDoc="0" locked="0" layoutInCell="0" allowOverlap="1" wp14:anchorId="380B302F" wp14:editId="20443EA9">
              <wp:simplePos x="0" y="0"/>
              <wp:positionH relativeFrom="page">
                <wp:posOffset>0</wp:posOffset>
              </wp:positionH>
              <wp:positionV relativeFrom="page">
                <wp:posOffset>10189687</wp:posOffset>
              </wp:positionV>
              <wp:extent cx="7560310" cy="311785"/>
              <wp:effectExtent l="0" t="0" r="0" b="12065"/>
              <wp:wrapNone/>
              <wp:docPr id="5" name="MSIPCM36724fdbb2a52fcfc05f86a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94AD01" w14:textId="77777777"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80B302F" id="_x0000_t202" coordsize="21600,21600" o:spt="202" path="m,l,21600r21600,l21600,xe">
              <v:stroke joinstyle="miter"/>
              <v:path gradientshapeok="t" o:connecttype="rect"/>
            </v:shapetype>
            <v:shape id="MSIPCM36724fdbb2a52fcfc05f86a5" o:spid="_x0000_s1027" type="#_x0000_t202" alt="{&quot;HashCode&quot;:904758361,&quot;Height&quot;:841.0,&quot;Width&quot;:595.0,&quot;Placement&quot;:&quot;Footer&quot;,&quot;Index&quot;:&quot;Primary&quot;,&quot;Section&quot;:1,&quot;Top&quot;:0.0,&quot;Left&quot;:0.0}" style="position:absolute;left:0;text-align:left;margin-left:0;margin-top:802.35pt;width:595.3pt;height:24.55pt;z-index:25168588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" o:allowincell="f" filled="f" stroked="f" strokeweight=".5pt">
              <v:textbox inset=",0,,0">
                <w:txbxContent>
                  <w:p w14:paraId="2594AD01" w14:textId="77777777"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9550EA" w14:textId="77777777" w:rsidR="00EB4BC7" w:rsidRDefault="00EB4BC7">
    <w:pPr>
      <w:pStyle w:val="Footer"/>
    </w:pPr>
    <w:r>
      <w:rPr>
        <w:noProof/>
      </w:rPr>
      <mc:AlternateContent>
        <mc:Choice Requires="wps">
          <w:drawing>
            <wp:anchor distT="0" distB="0" distL="114300" distR="114300" simplePos="0" relativeHeight="251686143" behindDoc="0" locked="0" layoutInCell="0" allowOverlap="1" wp14:anchorId="7524AD16" wp14:editId="1B112113">
              <wp:simplePos x="0" y="0"/>
              <wp:positionH relativeFrom="page">
                <wp:posOffset>0</wp:posOffset>
              </wp:positionH>
              <wp:positionV relativeFrom="page">
                <wp:posOffset>10189845</wp:posOffset>
              </wp:positionV>
              <wp:extent cx="7560310" cy="311785"/>
              <wp:effectExtent l="0" t="0" r="0" b="12065"/>
              <wp:wrapNone/>
              <wp:docPr id="6" name="MSIPCMf6504bf684e4519137a7274a"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0BC05AF"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524AD16" id="_x0000_t202" coordsize="21600,21600" o:spt="202" path="m,l,21600r21600,l21600,xe">
              <v:stroke joinstyle="miter"/>
              <v:path gradientshapeok="t" o:connecttype="rect"/>
            </v:shapetype>
            <v:shape id="MSIPCMf6504bf684e4519137a7274a" o:spid="_x0000_s1028" type="#_x0000_t202" alt="{&quot;HashCode&quot;:904758361,&quot;Height&quot;:841.0,&quot;Width&quot;:595.0,&quot;Placement&quot;:&quot;Footer&quot;,&quot;Index&quot;:&quot;FirstPage&quot;,&quot;Section&quot;:1,&quot;Top&quot;:0.0,&quot;Left&quot;:0.0}" style="position:absolute;left:0;text-align:left;margin-left:0;margin-top:802.35pt;width:595.3pt;height:24.55pt;z-index:2516861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40ZvxgCAAArBAAADgAAAAAAAAAAAAAAAAAuAgAAZHJzL2Uyb0RvYy54bWxQSwECLQAU&#10;AAYACAAAACEAL5BIl+AAAAALAQAADwAAAAAAAAAAAAAAAAByBAAAZHJzL2Rvd25yZXYueG1sUEsF&#10;BgAAAAAEAAQA8wAAAH8FAAAAAA==&#10;" o:allowincell="f" filled="f" stroked="f" strokeweight=".5pt">
              <v:textbox inset=",0,,0">
                <w:txbxContent>
                  <w:p w14:paraId="30BC05AF"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2E1E00" w14:textId="77777777" w:rsidR="007C35FB" w:rsidRDefault="007C35FB">
    <w:pPr>
      <w:pStyle w:val="Footer"/>
    </w:pPr>
    <w:r>
      <w:rPr>
        <w:noProof/>
        <w:lang w:eastAsia="en-AU"/>
      </w:rPr>
      <mc:AlternateContent>
        <mc:Choice Requires="wps">
          <w:drawing>
            <wp:anchor distT="0" distB="0" distL="114300" distR="114300" simplePos="0" relativeHeight="251707904" behindDoc="0" locked="0" layoutInCell="0" allowOverlap="1" wp14:anchorId="345822A2" wp14:editId="3435833C">
              <wp:simplePos x="0" y="0"/>
              <wp:positionH relativeFrom="page">
                <wp:posOffset>0</wp:posOffset>
              </wp:positionH>
              <wp:positionV relativeFrom="page">
                <wp:posOffset>10189210</wp:posOffset>
              </wp:positionV>
              <wp:extent cx="7560310" cy="311785"/>
              <wp:effectExtent l="0" t="0" r="0" b="12065"/>
              <wp:wrapNone/>
              <wp:docPr id="14"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4641E5" w14:textId="77777777" w:rsidR="007C35FB" w:rsidRPr="002C5B7C" w:rsidRDefault="007C35FB"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45822A2" id="_x0000_t202" coordsize="21600,21600" o:spt="202" path="m,l,21600r21600,l21600,xe">
              <v:stroke joinstyle="miter"/>
              <v:path gradientshapeok="t" o:connecttype="rect"/>
            </v:shapetype>
            <v:shape id="MSIPCMd3f54469bd0204c6fb2f3fa8" o:spid="_x0000_s1029"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70790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LApg3GAIAACsEAAAOAAAAAAAAAAAAAAAAAC4CAABkcnMvZTJvRG9jLnhtbFBLAQItABQA&#10;BgAIAAAAIQBIDV6a3wAAAAsBAAAPAAAAAAAAAAAAAAAAAHIEAABkcnMvZG93bnJldi54bWxQSwUG&#10;AAAAAAQABADzAAAAfgUAAAAA&#10;" o:allowincell="f" filled="f" stroked="f" strokeweight=".5pt">
              <v:textbox inset=",0,,0">
                <w:txbxContent>
                  <w:p w14:paraId="5F4641E5" w14:textId="77777777" w:rsidR="007C35FB" w:rsidRPr="002C5B7C" w:rsidRDefault="007C35FB"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2CB87A" w14:textId="77777777" w:rsidR="007C35FB" w:rsidRDefault="007C35FB">
    <w:pPr>
      <w:pStyle w:val="Footer"/>
    </w:pPr>
    <w:r>
      <w:rPr>
        <w:noProof/>
        <w:lang w:eastAsia="en-AU"/>
      </w:rPr>
      <mc:AlternateContent>
        <mc:Choice Requires="wps">
          <w:drawing>
            <wp:anchor distT="0" distB="0" distL="114300" distR="114300" simplePos="0" relativeHeight="251708928" behindDoc="0" locked="0" layoutInCell="0" allowOverlap="1" wp14:anchorId="03F85B3C" wp14:editId="69D0B661">
              <wp:simplePos x="0" y="0"/>
              <wp:positionH relativeFrom="page">
                <wp:posOffset>0</wp:posOffset>
              </wp:positionH>
              <wp:positionV relativeFrom="page">
                <wp:posOffset>10189210</wp:posOffset>
              </wp:positionV>
              <wp:extent cx="7560310" cy="311785"/>
              <wp:effectExtent l="0" t="0" r="0" b="12065"/>
              <wp:wrapNone/>
              <wp:docPr id="15" name="MSIPCM74884611b90139cc3ff5acf2"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5ACE54" w14:textId="77777777" w:rsidR="007C35FB" w:rsidRPr="008977D1" w:rsidRDefault="007C35FB" w:rsidP="008977D1">
                          <w:pPr>
                            <w:spacing w:after="0"/>
                            <w:jc w:val="center"/>
                            <w:rPr>
                              <w:rFonts w:ascii="Arial Black" w:hAnsi="Arial Black"/>
                              <w:color w:val="000000"/>
                              <w:sz w:val="20"/>
                            </w:rPr>
                          </w:pPr>
                          <w:r w:rsidRPr="008977D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3F85B3C" id="_x0000_t202" coordsize="21600,21600" o:spt="202" path="m,l,21600r21600,l21600,xe">
              <v:stroke joinstyle="miter"/>
              <v:path gradientshapeok="t" o:connecttype="rect"/>
            </v:shapetype>
            <v:shape id="MSIPCM74884611b90139cc3ff5acf2" o:spid="_x0000_s1030" type="#_x0000_t202" alt="{&quot;HashCode&quot;:904758361,&quot;Height&quot;:841.0,&quot;Width&quot;:595.0,&quot;Placement&quot;:&quot;Footer&quot;,&quot;Index&quot;:&quot;Primary&quot;,&quot;Section&quot;:2,&quot;Top&quot;:0.0,&quot;Left&quot;:0.0}" style="position:absolute;left:0;text-align:left;margin-left:0;margin-top:802.3pt;width:595.3pt;height:24.55pt;z-index:25170892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Zof46GAIAACsEAAAOAAAAAAAAAAAAAAAAAC4CAABkcnMvZTJvRG9jLnhtbFBLAQItABQA&#10;BgAIAAAAIQBIDV6a3wAAAAsBAAAPAAAAAAAAAAAAAAAAAHIEAABkcnMvZG93bnJldi54bWxQSwUG&#10;AAAAAAQABADzAAAAfgUAAAAA&#10;" o:allowincell="f" filled="f" stroked="f" strokeweight=".5pt">
              <v:textbox inset=",0,,0">
                <w:txbxContent>
                  <w:p w14:paraId="255ACE54" w14:textId="77777777" w:rsidR="007C35FB" w:rsidRPr="008977D1" w:rsidRDefault="007C35FB" w:rsidP="008977D1">
                    <w:pPr>
                      <w:spacing w:after="0"/>
                      <w:jc w:val="center"/>
                      <w:rPr>
                        <w:rFonts w:ascii="Arial Black" w:hAnsi="Arial Black"/>
                        <w:color w:val="000000"/>
                        <w:sz w:val="20"/>
                      </w:rPr>
                    </w:pPr>
                    <w:r w:rsidRPr="008977D1">
                      <w:rPr>
                        <w:rFonts w:ascii="Arial Black" w:hAnsi="Arial Black"/>
                        <w:color w:val="000000"/>
                        <w:sz w:val="20"/>
                      </w:rPr>
                      <w:t>OFFICIAL</w:t>
                    </w:r>
                  </w:p>
                </w:txbxContent>
              </v:textbox>
              <w10:wrap anchorx="page" anchory="page"/>
            </v:shape>
          </w:pict>
        </mc:Fallback>
      </mc:AlternateContent>
    </w:r>
    <w:r>
      <w:rPr>
        <w:noProof/>
        <w:lang w:eastAsia="en-AU"/>
      </w:rPr>
      <mc:AlternateContent>
        <mc:Choice Requires="wps">
          <w:drawing>
            <wp:anchor distT="0" distB="0" distL="114300" distR="114300" simplePos="0" relativeHeight="251706880" behindDoc="0" locked="0" layoutInCell="0" allowOverlap="1" wp14:anchorId="06F1A02D" wp14:editId="7E9A9844">
              <wp:simplePos x="0" y="0"/>
              <wp:positionH relativeFrom="page">
                <wp:posOffset>0</wp:posOffset>
              </wp:positionH>
              <wp:positionV relativeFrom="page">
                <wp:posOffset>10189845</wp:posOffset>
              </wp:positionV>
              <wp:extent cx="7560310" cy="311785"/>
              <wp:effectExtent l="0" t="0" r="0" b="12065"/>
              <wp:wrapNone/>
              <wp:docPr id="16" name="MSIPCM82764d688816a9dc96a1b608"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AA21B7" w14:textId="77777777" w:rsidR="007C35FB" w:rsidRPr="00EB4BC7" w:rsidRDefault="007C35FB"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6F1A02D" id="MSIPCM82764d688816a9dc96a1b608" o:spid="_x0000_s1031" type="#_x0000_t202" alt="{&quot;HashCode&quot;:904758361,&quot;Height&quot;:841.0,&quot;Width&quot;:595.0,&quot;Placement&quot;:&quot;Footer&quot;,&quot;Index&quot;:&quot;Primary&quot;,&quot;Section&quot;:3,&quot;Top&quot;:0.0,&quot;Left&quot;:0.0}" style="position:absolute;left:0;text-align:left;margin-left:0;margin-top:802.35pt;width:595.3pt;height:24.55pt;z-index:25170688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" o:allowincell="f" filled="f" stroked="f" strokeweight=".5pt">
              <v:textbox inset=",0,,0">
                <w:txbxContent>
                  <w:p w14:paraId="27AA21B7" w14:textId="77777777" w:rsidR="007C35FB" w:rsidRPr="00EB4BC7" w:rsidRDefault="007C35FB"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4F166D" w14:textId="77777777" w:rsidR="001A325D" w:rsidRDefault="001A325D">
    <w:pPr>
      <w:pStyle w:val="Footer"/>
    </w:pPr>
    <w:r>
      <w:rPr>
        <w:noProof/>
        <w:lang w:eastAsia="en-AU"/>
      </w:rPr>
      <mc:AlternateContent>
        <mc:Choice Requires="wps">
          <w:drawing>
            <wp:anchor distT="0" distB="0" distL="114300" distR="114300" simplePos="0" relativeHeight="251712000" behindDoc="0" locked="0" layoutInCell="0" allowOverlap="1" wp14:anchorId="0EA0CA7A" wp14:editId="498469EF">
              <wp:simplePos x="0" y="0"/>
              <wp:positionH relativeFrom="page">
                <wp:posOffset>0</wp:posOffset>
              </wp:positionH>
              <wp:positionV relativeFrom="page">
                <wp:posOffset>10189210</wp:posOffset>
              </wp:positionV>
              <wp:extent cx="7560310" cy="311785"/>
              <wp:effectExtent l="0" t="0" r="0" b="12065"/>
              <wp:wrapNone/>
              <wp:docPr id="4"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BAB3EB" w14:textId="77777777" w:rsidR="001A325D" w:rsidRPr="002C5B7C" w:rsidRDefault="001A325D"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EA0CA7A" id="_x0000_t202" coordsize="21600,21600" o:spt="202" path="m,l,21600r21600,l21600,xe">
              <v:stroke joinstyle="miter"/>
              <v:path gradientshapeok="t" o:connecttype="rect"/>
            </v:shapetype>
            <v:shape id="_x0000_s1032"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71200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4uIzwGAIAACsEAAAOAAAAAAAAAAAAAAAAAC4CAABkcnMvZTJvRG9jLnhtbFBLAQItABQA&#10;BgAIAAAAIQBIDV6a3wAAAAsBAAAPAAAAAAAAAAAAAAAAAHIEAABkcnMvZG93bnJldi54bWxQSwUG&#10;AAAAAAQABADzAAAAfgUAAAAA&#10;" o:allowincell="f" filled="f" stroked="f" strokeweight=".5pt">
              <v:textbox inset=",0,,0">
                <w:txbxContent>
                  <w:p w14:paraId="63BAB3EB" w14:textId="77777777" w:rsidR="001A325D" w:rsidRPr="002C5B7C" w:rsidRDefault="001A325D"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2254BB" w14:textId="77777777" w:rsidR="001A325D" w:rsidRDefault="001A325D">
    <w:pPr>
      <w:pStyle w:val="Footer"/>
    </w:pPr>
    <w:r>
      <w:rPr>
        <w:noProof/>
        <w:lang w:eastAsia="en-AU"/>
      </w:rPr>
      <mc:AlternateContent>
        <mc:Choice Requires="wps">
          <w:drawing>
            <wp:anchor distT="0" distB="0" distL="114300" distR="114300" simplePos="0" relativeHeight="251713024" behindDoc="0" locked="0" layoutInCell="0" allowOverlap="1" wp14:anchorId="77E0D7D4" wp14:editId="07C4D056">
              <wp:simplePos x="0" y="0"/>
              <wp:positionH relativeFrom="page">
                <wp:posOffset>0</wp:posOffset>
              </wp:positionH>
              <wp:positionV relativeFrom="page">
                <wp:posOffset>10189210</wp:posOffset>
              </wp:positionV>
              <wp:extent cx="7560310" cy="311785"/>
              <wp:effectExtent l="0" t="0" r="0" b="12065"/>
              <wp:wrapNone/>
              <wp:docPr id="8" name="MSIPCM74884611b90139cc3ff5acf2"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414518" w14:textId="77777777" w:rsidR="001A325D" w:rsidRPr="008977D1" w:rsidRDefault="001A325D" w:rsidP="008977D1">
                          <w:pPr>
                            <w:spacing w:after="0"/>
                            <w:jc w:val="center"/>
                            <w:rPr>
                              <w:rFonts w:ascii="Arial Black" w:hAnsi="Arial Black"/>
                              <w:color w:val="000000"/>
                              <w:sz w:val="20"/>
                            </w:rPr>
                          </w:pPr>
                          <w:r w:rsidRPr="008977D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7E0D7D4" id="_x0000_t202" coordsize="21600,21600" o:spt="202" path="m,l,21600r21600,l21600,xe">
              <v:stroke joinstyle="miter"/>
              <v:path gradientshapeok="t" o:connecttype="rect"/>
            </v:shapetype>
            <v:shape id="_x0000_s1033" type="#_x0000_t202" alt="{&quot;HashCode&quot;:904758361,&quot;Height&quot;:841.0,&quot;Width&quot;:595.0,&quot;Placement&quot;:&quot;Footer&quot;,&quot;Index&quot;:&quot;Primary&quot;,&quot;Section&quot;:2,&quot;Top&quot;:0.0,&quot;Left&quot;:0.0}" style="position:absolute;left:0;text-align:left;margin-left:0;margin-top:802.3pt;width:595.3pt;height:24.55pt;z-index:25171302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14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Uj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INw14GAIAACsEAAAOAAAAAAAAAAAAAAAAAC4CAABkcnMvZTJvRG9jLnhtbFBLAQItABQA&#10;BgAIAAAAIQBIDV6a3wAAAAsBAAAPAAAAAAAAAAAAAAAAAHIEAABkcnMvZG93bnJldi54bWxQSwUG&#10;AAAAAAQABADzAAAAfgUAAAAA&#10;" o:allowincell="f" filled="f" stroked="f" strokeweight=".5pt">
              <v:textbox inset=",0,,0">
                <w:txbxContent>
                  <w:p w14:paraId="51414518" w14:textId="77777777" w:rsidR="001A325D" w:rsidRPr="008977D1" w:rsidRDefault="001A325D" w:rsidP="008977D1">
                    <w:pPr>
                      <w:spacing w:after="0"/>
                      <w:jc w:val="center"/>
                      <w:rPr>
                        <w:rFonts w:ascii="Arial Black" w:hAnsi="Arial Black"/>
                        <w:color w:val="000000"/>
                        <w:sz w:val="20"/>
                      </w:rPr>
                    </w:pPr>
                    <w:r w:rsidRPr="008977D1">
                      <w:rPr>
                        <w:rFonts w:ascii="Arial Black" w:hAnsi="Arial Black"/>
                        <w:color w:val="000000"/>
                        <w:sz w:val="20"/>
                      </w:rPr>
                      <w:t>OFFICIAL</w:t>
                    </w:r>
                  </w:p>
                </w:txbxContent>
              </v:textbox>
              <w10:wrap anchorx="page" anchory="page"/>
            </v:shape>
          </w:pict>
        </mc:Fallback>
      </mc:AlternateContent>
    </w:r>
    <w:r>
      <w:rPr>
        <w:noProof/>
        <w:lang w:eastAsia="en-AU"/>
      </w:rPr>
      <mc:AlternateContent>
        <mc:Choice Requires="wps">
          <w:drawing>
            <wp:anchor distT="0" distB="0" distL="114300" distR="114300" simplePos="0" relativeHeight="251710976" behindDoc="0" locked="0" layoutInCell="0" allowOverlap="1" wp14:anchorId="24793182" wp14:editId="586D1FE4">
              <wp:simplePos x="0" y="0"/>
              <wp:positionH relativeFrom="page">
                <wp:posOffset>0</wp:posOffset>
              </wp:positionH>
              <wp:positionV relativeFrom="page">
                <wp:posOffset>10189845</wp:posOffset>
              </wp:positionV>
              <wp:extent cx="7560310" cy="311785"/>
              <wp:effectExtent l="0" t="0" r="0" b="12065"/>
              <wp:wrapNone/>
              <wp:docPr id="9" name="MSIPCM82764d688816a9dc96a1b608"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7F30DB" w14:textId="77777777" w:rsidR="001A325D" w:rsidRPr="00EB4BC7" w:rsidRDefault="001A325D"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4793182" id="_x0000_s1034" type="#_x0000_t202" alt="{&quot;HashCode&quot;:904758361,&quot;Height&quot;:841.0,&quot;Width&quot;:595.0,&quot;Placement&quot;:&quot;Footer&quot;,&quot;Index&quot;:&quot;Primary&quot;,&quot;Section&quot;:3,&quot;Top&quot;:0.0,&quot;Left&quot;:0.0}" style="position:absolute;left:0;text-align:left;margin-left:0;margin-top:802.35pt;width:595.3pt;height:24.55pt;z-index:25171097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HP5B6hgCAAArBAAADgAAAAAAAAAAAAAAAAAuAgAAZHJzL2Uyb0RvYy54bWxQSwECLQAU&#10;AAYACAAAACEAL5BIl+AAAAALAQAADwAAAAAAAAAAAAAAAAByBAAAZHJzL2Rvd25yZXYueG1sUEsF&#10;BgAAAAAEAAQA8wAAAH8FAAAAAA==&#10;" o:allowincell="f" filled="f" stroked="f" strokeweight=".5pt">
              <v:textbox inset=",0,,0">
                <w:txbxContent>
                  <w:p w14:paraId="5B7F30DB" w14:textId="77777777" w:rsidR="001A325D" w:rsidRPr="00EB4BC7" w:rsidRDefault="001A325D"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F876BF" w14:textId="77777777" w:rsidR="007D1049" w:rsidRDefault="007D1049">
    <w:pPr>
      <w:pStyle w:val="Footer"/>
    </w:pPr>
    <w:r>
      <w:rPr>
        <w:noProof/>
        <w:lang w:eastAsia="en-AU"/>
      </w:rPr>
      <mc:AlternateContent>
        <mc:Choice Requires="wps">
          <w:drawing>
            <wp:anchor distT="0" distB="0" distL="114300" distR="114300" simplePos="0" relativeHeight="251716096" behindDoc="0" locked="0" layoutInCell="0" allowOverlap="1" wp14:anchorId="1C42D1B0" wp14:editId="4A7316BE">
              <wp:simplePos x="0" y="0"/>
              <wp:positionH relativeFrom="page">
                <wp:posOffset>0</wp:posOffset>
              </wp:positionH>
              <wp:positionV relativeFrom="page">
                <wp:posOffset>10189210</wp:posOffset>
              </wp:positionV>
              <wp:extent cx="7560310" cy="311785"/>
              <wp:effectExtent l="0" t="0" r="0" b="12065"/>
              <wp:wrapNone/>
              <wp:docPr id="33"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FDB32B" w14:textId="77777777" w:rsidR="007D1049" w:rsidRPr="002C5B7C" w:rsidRDefault="007D1049"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C42D1B0" id="_x0000_t202" coordsize="21600,21600" o:spt="202" path="m,l,21600r21600,l21600,xe">
              <v:stroke joinstyle="miter"/>
              <v:path gradientshapeok="t" o:connecttype="rect"/>
            </v:shapetype>
            <v:shape id="_x0000_s1035"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71609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cBi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FfRu3KOE6ojrWRiYd4avG5xh&#10;w5x/YRapxrFRvv4ZD6kAe8HJoqQG++tv/pCPDGCUkg6lU1D3c8+soER918jNXXZ9HbQWL2jY995y&#10;9Op9+wCoygwfiOHRDLlejaa00L6hulehG4aY5tizoOVoPvhByPg6uFitYhKqyjC/0VvDQ+mAZkD2&#10;tX9j1pzg90jcE4ziYvkHFobcgYfV3oNsIkUB3wHNE+yoyEjy6fUEyb+/x6zLG1/+B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DsccBiGAIAACsEAAAOAAAAAAAAAAAAAAAAAC4CAABkcnMvZTJvRG9jLnhtbFBLAQItABQA&#10;BgAIAAAAIQBIDV6a3wAAAAsBAAAPAAAAAAAAAAAAAAAAAHIEAABkcnMvZG93bnJldi54bWxQSwUG&#10;AAAAAAQABADzAAAAfgUAAAAA&#10;" o:allowincell="f" filled="f" stroked="f" strokeweight=".5pt">
              <v:textbox inset=",0,,0">
                <w:txbxContent>
                  <w:p w14:paraId="5AFDB32B" w14:textId="77777777" w:rsidR="007D1049" w:rsidRPr="002C5B7C" w:rsidRDefault="007D1049"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E4EE0A" w14:textId="77777777" w:rsidR="007D1049" w:rsidRDefault="007D1049">
    <w:pPr>
      <w:pStyle w:val="Footer"/>
    </w:pPr>
    <w:r>
      <w:rPr>
        <w:noProof/>
        <w:lang w:eastAsia="en-AU"/>
      </w:rPr>
      <mc:AlternateContent>
        <mc:Choice Requires="wps">
          <w:drawing>
            <wp:anchor distT="0" distB="0" distL="114300" distR="114300" simplePos="0" relativeHeight="251717120" behindDoc="0" locked="0" layoutInCell="0" allowOverlap="1" wp14:anchorId="3C3C4DA4" wp14:editId="707B6584">
              <wp:simplePos x="0" y="0"/>
              <wp:positionH relativeFrom="page">
                <wp:posOffset>0</wp:posOffset>
              </wp:positionH>
              <wp:positionV relativeFrom="page">
                <wp:posOffset>10189210</wp:posOffset>
              </wp:positionV>
              <wp:extent cx="7560310" cy="311785"/>
              <wp:effectExtent l="0" t="0" r="0" b="12065"/>
              <wp:wrapNone/>
              <wp:docPr id="35" name="MSIPCM74884611b90139cc3ff5acf2"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CF5E13" w14:textId="77777777" w:rsidR="007D1049" w:rsidRPr="008977D1" w:rsidRDefault="007D1049" w:rsidP="008977D1">
                          <w:pPr>
                            <w:spacing w:after="0"/>
                            <w:jc w:val="center"/>
                            <w:rPr>
                              <w:rFonts w:ascii="Arial Black" w:hAnsi="Arial Black"/>
                              <w:color w:val="000000"/>
                              <w:sz w:val="20"/>
                            </w:rPr>
                          </w:pPr>
                          <w:r w:rsidRPr="008977D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C3C4DA4" id="_x0000_t202" coordsize="21600,21600" o:spt="202" path="m,l,21600r21600,l21600,xe">
              <v:stroke joinstyle="miter"/>
              <v:path gradientshapeok="t" o:connecttype="rect"/>
            </v:shapetype>
            <v:shape id="_x0000_s1036" type="#_x0000_t202" alt="{&quot;HashCode&quot;:904758361,&quot;Height&quot;:841.0,&quot;Width&quot;:595.0,&quot;Placement&quot;:&quot;Footer&quot;,&quot;Index&quot;:&quot;Primary&quot;,&quot;Section&quot;:2,&quot;Top&quot;:0.0,&quot;Left&quot;:0.0}" style="position:absolute;left:0;text-align:left;margin-left:0;margin-top:802.3pt;width:595.3pt;height:24.55pt;z-index:25171712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mrFFwIAACw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rGPRKz0bWB+oD7ORio95YvFQ6x&#10;Yj68MIdc49yo3/CMh9SAzeBoUdKA+/U3f8xHCjBKSYfaqaj/uWNOUKK/GyTnrri+jmJLFzTce+/m&#10;5DW79gFQlgW+EMuTGXODPpnSQfuG8l7EbhhihmPPim5O5kMYlIzPg4vFIiWhrCwLK7O2PJaOcEZo&#10;X/s35uwR/4DMPcFJXaz8QMOQOxCx2AWQKnF0QfOIO0oysXx8PlHz7+8p6/LI578B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N96asUXAgAALAQAAA4AAAAAAAAAAAAAAAAALgIAAGRycy9lMm9Eb2MueG1sUEsBAi0AFAAG&#10;AAgAAAAhAEgNXprfAAAACwEAAA8AAAAAAAAAAAAAAAAAcQQAAGRycy9kb3ducmV2LnhtbFBLBQYA&#10;AAAABAAEAPMAAAB9BQAAAAA=&#10;" o:allowincell="f" filled="f" stroked="f" strokeweight=".5pt">
              <v:textbox inset=",0,,0">
                <w:txbxContent>
                  <w:p w14:paraId="51CF5E13" w14:textId="77777777" w:rsidR="007D1049" w:rsidRPr="008977D1" w:rsidRDefault="007D1049" w:rsidP="008977D1">
                    <w:pPr>
                      <w:spacing w:after="0"/>
                      <w:jc w:val="center"/>
                      <w:rPr>
                        <w:rFonts w:ascii="Arial Black" w:hAnsi="Arial Black"/>
                        <w:color w:val="000000"/>
                        <w:sz w:val="20"/>
                      </w:rPr>
                    </w:pPr>
                    <w:r w:rsidRPr="008977D1">
                      <w:rPr>
                        <w:rFonts w:ascii="Arial Black" w:hAnsi="Arial Black"/>
                        <w:color w:val="000000"/>
                        <w:sz w:val="20"/>
                      </w:rPr>
                      <w:t>OFFICIAL</w:t>
                    </w:r>
                  </w:p>
                </w:txbxContent>
              </v:textbox>
              <w10:wrap anchorx="page" anchory="page"/>
            </v:shape>
          </w:pict>
        </mc:Fallback>
      </mc:AlternateContent>
    </w:r>
    <w:r>
      <w:rPr>
        <w:noProof/>
        <w:lang w:eastAsia="en-AU"/>
      </w:rPr>
      <mc:AlternateContent>
        <mc:Choice Requires="wps">
          <w:drawing>
            <wp:anchor distT="0" distB="0" distL="114300" distR="114300" simplePos="0" relativeHeight="251715072" behindDoc="0" locked="0" layoutInCell="0" allowOverlap="1" wp14:anchorId="48F26A18" wp14:editId="16DCFF5A">
              <wp:simplePos x="0" y="0"/>
              <wp:positionH relativeFrom="page">
                <wp:posOffset>0</wp:posOffset>
              </wp:positionH>
              <wp:positionV relativeFrom="page">
                <wp:posOffset>10189845</wp:posOffset>
              </wp:positionV>
              <wp:extent cx="7560310" cy="311785"/>
              <wp:effectExtent l="0" t="0" r="0" b="12065"/>
              <wp:wrapNone/>
              <wp:docPr id="10" name="MSIPCM82764d688816a9dc96a1b608"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58D67F" w14:textId="77777777" w:rsidR="007D1049" w:rsidRPr="00EB4BC7" w:rsidRDefault="007D1049"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8F26A18" id="_x0000_s1037" type="#_x0000_t202" alt="{&quot;HashCode&quot;:904758361,&quot;Height&quot;:841.0,&quot;Width&quot;:595.0,&quot;Placement&quot;:&quot;Footer&quot;,&quot;Index&quot;:&quot;Primary&quot;,&quot;Section&quot;:3,&quot;Top&quot;:0.0,&quot;Left&quot;:0.0}" style="position:absolute;left:0;text-align:left;margin-left:0;margin-top:802.35pt;width:595.3pt;height:24.55pt;z-index:25171507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etNFwIAACw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" o:allowincell="f" filled="f" stroked="f" strokeweight=".5pt">
              <v:textbox inset=",0,,0">
                <w:txbxContent>
                  <w:p w14:paraId="1B58D67F" w14:textId="77777777" w:rsidR="007D1049" w:rsidRPr="00EB4BC7" w:rsidRDefault="007D1049"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B1A0E2" w14:textId="77777777" w:rsidR="00422758" w:rsidRDefault="00422758" w:rsidP="00207717">
      <w:pPr>
        <w:spacing w:before="120"/>
      </w:pPr>
      <w:r>
        <w:separator/>
      </w:r>
    </w:p>
  </w:footnote>
  <w:footnote w:type="continuationSeparator" w:id="0">
    <w:p w14:paraId="6ECE7C15" w14:textId="77777777" w:rsidR="00422758" w:rsidRDefault="00422758">
      <w:r>
        <w:continuationSeparator/>
      </w:r>
    </w:p>
    <w:p w14:paraId="027B3150" w14:textId="77777777" w:rsidR="00422758" w:rsidRDefault="0042275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DC41F9" w14:textId="77777777" w:rsidR="007C35FB" w:rsidRPr="00454A7D" w:rsidRDefault="007C35FB" w:rsidP="00454A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B3803A" w14:textId="77777777" w:rsidR="007C35FB" w:rsidRPr="0051568D" w:rsidRDefault="007C35FB" w:rsidP="0017674D">
    <w:pPr>
      <w:pStyle w:val="Header"/>
    </w:pPr>
    <w:r>
      <w:t>Manual for Victorian cemetery trusts</w:t>
    </w:r>
    <w:r>
      <w:ptab w:relativeTo="margin" w:alignment="right" w:leader="none"/>
    </w:r>
    <w:r w:rsidRPr="00DE6C85">
      <w:rPr>
        <w:b w:val="0"/>
        <w:bCs/>
      </w:rPr>
      <w:fldChar w:fldCharType="begin"/>
    </w:r>
    <w:r w:rsidRPr="00DE6C85">
      <w:rPr>
        <w:bCs/>
      </w:rPr>
      <w:instrText xml:space="preserve"> PAGE </w:instrText>
    </w:r>
    <w:r w:rsidRPr="00DE6C85">
      <w:rPr>
        <w:b w:val="0"/>
        <w:bCs/>
      </w:rPr>
      <w:fldChar w:fldCharType="separate"/>
    </w:r>
    <w:r w:rsidRPr="00DE6C85">
      <w:rPr>
        <w:bCs/>
      </w:rPr>
      <w:t>2</w:t>
    </w:r>
    <w:r w:rsidRPr="00DE6C85">
      <w:rPr>
        <w:b w:val="0"/>
        <w:bC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F4009A" w14:textId="77777777" w:rsidR="001A325D" w:rsidRPr="00454A7D" w:rsidRDefault="001A325D" w:rsidP="00454A7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FD1513" w14:textId="77777777" w:rsidR="001A325D" w:rsidRPr="0051568D" w:rsidRDefault="001A325D" w:rsidP="0017674D">
    <w:pPr>
      <w:pStyle w:val="Header"/>
    </w:pPr>
    <w:r>
      <w:t>Manual for Victorian cemetery trusts</w:t>
    </w:r>
    <w:r>
      <w:ptab w:relativeTo="margin" w:alignment="right" w:leader="none"/>
    </w:r>
    <w:r w:rsidRPr="00DE6C85">
      <w:rPr>
        <w:b w:val="0"/>
        <w:bCs/>
      </w:rPr>
      <w:fldChar w:fldCharType="begin"/>
    </w:r>
    <w:r w:rsidRPr="00DE6C85">
      <w:rPr>
        <w:bCs/>
      </w:rPr>
      <w:instrText xml:space="preserve"> PAGE </w:instrText>
    </w:r>
    <w:r w:rsidRPr="00DE6C85">
      <w:rPr>
        <w:b w:val="0"/>
        <w:bCs/>
      </w:rPr>
      <w:fldChar w:fldCharType="separate"/>
    </w:r>
    <w:r w:rsidRPr="00DE6C85">
      <w:rPr>
        <w:bCs/>
      </w:rPr>
      <w:t>2</w:t>
    </w:r>
    <w:r w:rsidRPr="00DE6C85">
      <w:rPr>
        <w:b w:val="0"/>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298693" w14:textId="77777777" w:rsidR="007D1049" w:rsidRPr="00454A7D" w:rsidRDefault="007D1049" w:rsidP="00454A7D">
    <w:pPr>
      <w:pStyle w:val="Header"/>
    </w:pPr>
  </w:p>
  <w:p w14:paraId="661C9755" w14:textId="77777777" w:rsidR="007D1049" w:rsidRDefault="007D1049"/>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52F1F2" w14:textId="77777777" w:rsidR="00123C6E" w:rsidRPr="00454A7D" w:rsidRDefault="00123C6E" w:rsidP="00454A7D">
    <w:pPr>
      <w:pStyle w:val="Header"/>
    </w:pPr>
  </w:p>
  <w:p w14:paraId="261897B9" w14:textId="77777777" w:rsidR="00123C6E" w:rsidRDefault="00123C6E"/>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90DF07" w14:textId="5D33444C" w:rsidR="00123C6E" w:rsidRPr="00980E4B" w:rsidRDefault="00123C6E" w:rsidP="008563C0">
    <w:pPr>
      <w:rPr>
        <w:b/>
        <w:bCs/>
        <w:sz w:val="18"/>
        <w:szCs w:val="18"/>
      </w:rPr>
    </w:pPr>
    <w:r w:rsidRPr="00980E4B">
      <w:rPr>
        <w:b/>
        <w:bCs/>
        <w:sz w:val="18"/>
        <w:szCs w:val="18"/>
      </w:rPr>
      <w:t>Manual for Victorian cemetery trusts</w:t>
    </w:r>
    <w:r w:rsidRPr="00980E4B">
      <w:rPr>
        <w:b/>
        <w:bCs/>
        <w:sz w:val="18"/>
        <w:szCs w:val="18"/>
      </w:rPr>
      <w:ptab w:relativeTo="margin" w:alignment="right" w:leader="none"/>
    </w:r>
    <w:r w:rsidRPr="00980E4B">
      <w:rPr>
        <w:b/>
        <w:bCs/>
        <w:sz w:val="18"/>
        <w:szCs w:val="18"/>
      </w:rPr>
      <w:fldChar w:fldCharType="begin"/>
    </w:r>
    <w:r w:rsidRPr="00980E4B">
      <w:rPr>
        <w:b/>
        <w:bCs/>
        <w:sz w:val="18"/>
        <w:szCs w:val="18"/>
      </w:rPr>
      <w:instrText xml:space="preserve"> PAGE </w:instrText>
    </w:r>
    <w:r w:rsidRPr="00980E4B">
      <w:rPr>
        <w:b/>
        <w:bCs/>
        <w:sz w:val="18"/>
        <w:szCs w:val="18"/>
      </w:rPr>
      <w:fldChar w:fldCharType="separate"/>
    </w:r>
    <w:r>
      <w:rPr>
        <w:b/>
        <w:bCs/>
        <w:sz w:val="18"/>
        <w:szCs w:val="18"/>
      </w:rPr>
      <w:t>128</w:t>
    </w:r>
    <w:r w:rsidRPr="00980E4B">
      <w:rPr>
        <w:b/>
        <w:bCs/>
        <w:sz w:val="18"/>
        <w:szCs w:val="18"/>
      </w:rPr>
      <w:fldChar w:fldCharType="end"/>
    </w:r>
  </w:p>
  <w:p w14:paraId="27C8D60D" w14:textId="77777777" w:rsidR="00123C6E" w:rsidRDefault="00123C6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3327BC" w14:textId="77777777" w:rsidR="00006449" w:rsidRPr="00454A7D" w:rsidRDefault="00006449" w:rsidP="00454A7D">
    <w:pPr>
      <w:pStyle w:val="Header"/>
    </w:pPr>
  </w:p>
  <w:p w14:paraId="2F8843B8" w14:textId="77777777" w:rsidR="00006449" w:rsidRDefault="0000644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01356B64"/>
    <w:multiLevelType w:val="multilevel"/>
    <w:tmpl w:val="577C881E"/>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 w15:restartNumberingAfterBreak="0">
    <w:nsid w:val="03A50056"/>
    <w:multiLevelType w:val="multilevel"/>
    <w:tmpl w:val="0AAE1EBA"/>
    <w:numStyleLink w:val="ZZNumbersloweralpha"/>
  </w:abstractNum>
  <w:abstractNum w:abstractNumId="3" w15:restartNumberingAfterBreak="0">
    <w:nsid w:val="0B8D43DB"/>
    <w:multiLevelType w:val="multilevel"/>
    <w:tmpl w:val="B33A2DBC"/>
    <w:numStyleLink w:val="ZZNumbersdigit"/>
  </w:abstractNum>
  <w:abstractNum w:abstractNumId="4"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14AF3D62"/>
    <w:multiLevelType w:val="hybridMultilevel"/>
    <w:tmpl w:val="3FDEA63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9BD110B"/>
    <w:multiLevelType w:val="hybridMultilevel"/>
    <w:tmpl w:val="7CFC5BE0"/>
    <w:lvl w:ilvl="0" w:tplc="0630A720">
      <w:start w:val="1"/>
      <w:numFmt w:val="bullet"/>
      <w:lvlText w:val=""/>
      <w:lvlJc w:val="left"/>
      <w:pPr>
        <w:ind w:left="757" w:hanging="360"/>
      </w:pPr>
      <w:rPr>
        <w:rFonts w:ascii="Symbol" w:hAnsi="Symbol" w:hint="default"/>
        <w:sz w:val="18"/>
        <w:szCs w:val="16"/>
      </w:rPr>
    </w:lvl>
    <w:lvl w:ilvl="1" w:tplc="0C090003" w:tentative="1">
      <w:start w:val="1"/>
      <w:numFmt w:val="bullet"/>
      <w:lvlText w:val="o"/>
      <w:lvlJc w:val="left"/>
      <w:pPr>
        <w:ind w:left="1477" w:hanging="360"/>
      </w:pPr>
      <w:rPr>
        <w:rFonts w:ascii="Courier New" w:hAnsi="Courier New" w:cs="Courier New" w:hint="default"/>
      </w:rPr>
    </w:lvl>
    <w:lvl w:ilvl="2" w:tplc="0C090005" w:tentative="1">
      <w:start w:val="1"/>
      <w:numFmt w:val="bullet"/>
      <w:lvlText w:val=""/>
      <w:lvlJc w:val="left"/>
      <w:pPr>
        <w:ind w:left="2197" w:hanging="360"/>
      </w:pPr>
      <w:rPr>
        <w:rFonts w:ascii="Wingdings" w:hAnsi="Wingdings" w:hint="default"/>
      </w:rPr>
    </w:lvl>
    <w:lvl w:ilvl="3" w:tplc="0C090001" w:tentative="1">
      <w:start w:val="1"/>
      <w:numFmt w:val="bullet"/>
      <w:lvlText w:val=""/>
      <w:lvlJc w:val="left"/>
      <w:pPr>
        <w:ind w:left="2917" w:hanging="360"/>
      </w:pPr>
      <w:rPr>
        <w:rFonts w:ascii="Symbol" w:hAnsi="Symbol" w:hint="default"/>
      </w:rPr>
    </w:lvl>
    <w:lvl w:ilvl="4" w:tplc="0C090003" w:tentative="1">
      <w:start w:val="1"/>
      <w:numFmt w:val="bullet"/>
      <w:lvlText w:val="o"/>
      <w:lvlJc w:val="left"/>
      <w:pPr>
        <w:ind w:left="3637" w:hanging="360"/>
      </w:pPr>
      <w:rPr>
        <w:rFonts w:ascii="Courier New" w:hAnsi="Courier New" w:cs="Courier New" w:hint="default"/>
      </w:rPr>
    </w:lvl>
    <w:lvl w:ilvl="5" w:tplc="0C090005" w:tentative="1">
      <w:start w:val="1"/>
      <w:numFmt w:val="bullet"/>
      <w:lvlText w:val=""/>
      <w:lvlJc w:val="left"/>
      <w:pPr>
        <w:ind w:left="4357" w:hanging="360"/>
      </w:pPr>
      <w:rPr>
        <w:rFonts w:ascii="Wingdings" w:hAnsi="Wingdings" w:hint="default"/>
      </w:rPr>
    </w:lvl>
    <w:lvl w:ilvl="6" w:tplc="0C090001" w:tentative="1">
      <w:start w:val="1"/>
      <w:numFmt w:val="bullet"/>
      <w:lvlText w:val=""/>
      <w:lvlJc w:val="left"/>
      <w:pPr>
        <w:ind w:left="5077" w:hanging="360"/>
      </w:pPr>
      <w:rPr>
        <w:rFonts w:ascii="Symbol" w:hAnsi="Symbol" w:hint="default"/>
      </w:rPr>
    </w:lvl>
    <w:lvl w:ilvl="7" w:tplc="0C090003" w:tentative="1">
      <w:start w:val="1"/>
      <w:numFmt w:val="bullet"/>
      <w:lvlText w:val="o"/>
      <w:lvlJc w:val="left"/>
      <w:pPr>
        <w:ind w:left="5797" w:hanging="360"/>
      </w:pPr>
      <w:rPr>
        <w:rFonts w:ascii="Courier New" w:hAnsi="Courier New" w:cs="Courier New" w:hint="default"/>
      </w:rPr>
    </w:lvl>
    <w:lvl w:ilvl="8" w:tplc="0C090005" w:tentative="1">
      <w:start w:val="1"/>
      <w:numFmt w:val="bullet"/>
      <w:lvlText w:val=""/>
      <w:lvlJc w:val="left"/>
      <w:pPr>
        <w:ind w:left="6517" w:hanging="360"/>
      </w:pPr>
      <w:rPr>
        <w:rFonts w:ascii="Wingdings" w:hAnsi="Wingdings" w:hint="default"/>
      </w:rPr>
    </w:lvl>
  </w:abstractNum>
  <w:abstractNum w:abstractNumId="7" w15:restartNumberingAfterBreak="0">
    <w:nsid w:val="22EC7B47"/>
    <w:multiLevelType w:val="hybridMultilevel"/>
    <w:tmpl w:val="6D9EB8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A704E4B"/>
    <w:multiLevelType w:val="multilevel"/>
    <w:tmpl w:val="F05C78C0"/>
    <w:numStyleLink w:val="ZZBullets"/>
  </w:abstractNum>
  <w:abstractNum w:abstractNumId="9" w15:restartNumberingAfterBreak="0">
    <w:nsid w:val="38E31F47"/>
    <w:multiLevelType w:val="hybridMultilevel"/>
    <w:tmpl w:val="FF145C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1"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45EA6B71"/>
    <w:multiLevelType w:val="multilevel"/>
    <w:tmpl w:val="2438D7D6"/>
    <w:lvl w:ilvl="0">
      <w:start w:val="1"/>
      <w:numFmt w:val="decimal"/>
      <w:lvlText w:val="%1."/>
      <w:lvlJc w:val="left"/>
      <w:pPr>
        <w:tabs>
          <w:tab w:val="num" w:pos="397"/>
        </w:tabs>
        <w:ind w:left="397" w:hanging="397"/>
      </w:pPr>
    </w:lvl>
    <w:lvl w:ilvl="1">
      <w:start w:val="1"/>
      <w:numFmt w:val="decimal"/>
      <w:lvlText w:val="%2."/>
      <w:lvlJc w:val="left"/>
      <w:pPr>
        <w:tabs>
          <w:tab w:val="num" w:pos="794"/>
        </w:tabs>
        <w:ind w:left="794" w:hanging="397"/>
      </w:pPr>
    </w:lvl>
    <w:lvl w:ilvl="2">
      <w:numFmt w:val="decimal"/>
      <w:lvlRestart w:val="0"/>
      <w:lvlText w:val="•"/>
      <w:lvlJc w:val="left"/>
      <w:pPr>
        <w:ind w:left="794" w:hanging="397"/>
      </w:pPr>
      <w:rPr>
        <w:rFonts w:ascii="Calibri" w:hAnsi="Calibri" w:cs="Times New Roman" w:hint="default"/>
        <w:color w:val="auto"/>
      </w:rPr>
    </w:lvl>
    <w:lvl w:ilvl="3">
      <w:numFmt w:val="decimal"/>
      <w:lvlRestart w:val="0"/>
      <w:lvlText w:val="–"/>
      <w:lvlJc w:val="left"/>
      <w:pPr>
        <w:ind w:left="1191" w:hanging="397"/>
      </w:pPr>
      <w:rPr>
        <w:rFonts w:ascii="Calibri" w:hAnsi="Calibri" w:cs="Times New Roman" w:hint="default"/>
      </w:rPr>
    </w:lvl>
    <w:lvl w:ilvl="4">
      <w:start w:val="1"/>
      <w:numFmt w:val="none"/>
      <w:lvlRestart w:val="0"/>
      <w:lvlText w:val=""/>
      <w:lvlJc w:val="left"/>
      <w:pPr>
        <w:ind w:left="0" w:firstLine="0"/>
      </w:pPr>
    </w:lvl>
    <w:lvl w:ilvl="5">
      <w:start w:val="1"/>
      <w:numFmt w:val="none"/>
      <w:lvlRestart w:val="0"/>
      <w:lvlText w:val=""/>
      <w:lvlJc w:val="left"/>
      <w:pPr>
        <w:tabs>
          <w:tab w:val="num" w:pos="0"/>
        </w:tabs>
        <w:ind w:left="0" w:firstLine="0"/>
      </w:pPr>
    </w:lvl>
    <w:lvl w:ilvl="6">
      <w:start w:val="1"/>
      <w:numFmt w:val="none"/>
      <w:lvlRestart w:val="0"/>
      <w:lvlText w:val=""/>
      <w:lvlJc w:val="left"/>
      <w:pPr>
        <w:ind w:left="0" w:firstLine="0"/>
      </w:pPr>
    </w:lvl>
    <w:lvl w:ilvl="7">
      <w:start w:val="1"/>
      <w:numFmt w:val="none"/>
      <w:lvlRestart w:val="0"/>
      <w:lvlText w:val=""/>
      <w:lvlJc w:val="left"/>
      <w:pPr>
        <w:ind w:left="0" w:firstLine="0"/>
      </w:pPr>
    </w:lvl>
    <w:lvl w:ilvl="8">
      <w:start w:val="1"/>
      <w:numFmt w:val="none"/>
      <w:lvlRestart w:val="0"/>
      <w:lvlText w:val=""/>
      <w:lvlJc w:val="right"/>
      <w:pPr>
        <w:ind w:left="0" w:firstLine="0"/>
      </w:pPr>
    </w:lvl>
  </w:abstractNum>
  <w:abstractNum w:abstractNumId="13" w15:restartNumberingAfterBreak="0">
    <w:nsid w:val="461858C7"/>
    <w:multiLevelType w:val="hybridMultilevel"/>
    <w:tmpl w:val="3D5C67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F082A8F"/>
    <w:multiLevelType w:val="hybridMultilevel"/>
    <w:tmpl w:val="C798C6AC"/>
    <w:lvl w:ilvl="0" w:tplc="26364206">
      <w:start w:val="1"/>
      <w:numFmt w:val="bullet"/>
      <w:lvlText w:val=""/>
      <w:lvlJc w:val="left"/>
      <w:pPr>
        <w:ind w:left="1000" w:hanging="360"/>
      </w:pPr>
      <w:rPr>
        <w:rFonts w:ascii="Symbol" w:hAnsi="Symbol"/>
      </w:rPr>
    </w:lvl>
    <w:lvl w:ilvl="1" w:tplc="2F960F6E">
      <w:start w:val="1"/>
      <w:numFmt w:val="bullet"/>
      <w:lvlText w:val=""/>
      <w:lvlJc w:val="left"/>
      <w:pPr>
        <w:ind w:left="1000" w:hanging="360"/>
      </w:pPr>
      <w:rPr>
        <w:rFonts w:ascii="Symbol" w:hAnsi="Symbol"/>
      </w:rPr>
    </w:lvl>
    <w:lvl w:ilvl="2" w:tplc="4DF4F5EE">
      <w:start w:val="1"/>
      <w:numFmt w:val="bullet"/>
      <w:lvlText w:val=""/>
      <w:lvlJc w:val="left"/>
      <w:pPr>
        <w:ind w:left="1000" w:hanging="360"/>
      </w:pPr>
      <w:rPr>
        <w:rFonts w:ascii="Symbol" w:hAnsi="Symbol"/>
      </w:rPr>
    </w:lvl>
    <w:lvl w:ilvl="3" w:tplc="4DAE7642">
      <w:start w:val="1"/>
      <w:numFmt w:val="bullet"/>
      <w:lvlText w:val=""/>
      <w:lvlJc w:val="left"/>
      <w:pPr>
        <w:ind w:left="1000" w:hanging="360"/>
      </w:pPr>
      <w:rPr>
        <w:rFonts w:ascii="Symbol" w:hAnsi="Symbol"/>
      </w:rPr>
    </w:lvl>
    <w:lvl w:ilvl="4" w:tplc="466063B2">
      <w:start w:val="1"/>
      <w:numFmt w:val="bullet"/>
      <w:lvlText w:val=""/>
      <w:lvlJc w:val="left"/>
      <w:pPr>
        <w:ind w:left="1000" w:hanging="360"/>
      </w:pPr>
      <w:rPr>
        <w:rFonts w:ascii="Symbol" w:hAnsi="Symbol"/>
      </w:rPr>
    </w:lvl>
    <w:lvl w:ilvl="5" w:tplc="118A3744">
      <w:start w:val="1"/>
      <w:numFmt w:val="bullet"/>
      <w:lvlText w:val=""/>
      <w:lvlJc w:val="left"/>
      <w:pPr>
        <w:ind w:left="1000" w:hanging="360"/>
      </w:pPr>
      <w:rPr>
        <w:rFonts w:ascii="Symbol" w:hAnsi="Symbol"/>
      </w:rPr>
    </w:lvl>
    <w:lvl w:ilvl="6" w:tplc="9B78DA7A">
      <w:start w:val="1"/>
      <w:numFmt w:val="bullet"/>
      <w:lvlText w:val=""/>
      <w:lvlJc w:val="left"/>
      <w:pPr>
        <w:ind w:left="1000" w:hanging="360"/>
      </w:pPr>
      <w:rPr>
        <w:rFonts w:ascii="Symbol" w:hAnsi="Symbol"/>
      </w:rPr>
    </w:lvl>
    <w:lvl w:ilvl="7" w:tplc="2EC0CF38">
      <w:start w:val="1"/>
      <w:numFmt w:val="bullet"/>
      <w:lvlText w:val=""/>
      <w:lvlJc w:val="left"/>
      <w:pPr>
        <w:ind w:left="1000" w:hanging="360"/>
      </w:pPr>
      <w:rPr>
        <w:rFonts w:ascii="Symbol" w:hAnsi="Symbol"/>
      </w:rPr>
    </w:lvl>
    <w:lvl w:ilvl="8" w:tplc="18DAB7FE">
      <w:start w:val="1"/>
      <w:numFmt w:val="bullet"/>
      <w:lvlText w:val=""/>
      <w:lvlJc w:val="left"/>
      <w:pPr>
        <w:ind w:left="1000" w:hanging="360"/>
      </w:pPr>
      <w:rPr>
        <w:rFonts w:ascii="Symbol" w:hAnsi="Symbol"/>
      </w:rPr>
    </w:lvl>
  </w:abstractNum>
  <w:abstractNum w:abstractNumId="15"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7" w15:restartNumberingAfterBreak="0">
    <w:nsid w:val="5A2D3B23"/>
    <w:multiLevelType w:val="hybridMultilevel"/>
    <w:tmpl w:val="EF8C54D2"/>
    <w:lvl w:ilvl="0" w:tplc="6416F820">
      <w:start w:val="1"/>
      <w:numFmt w:val="bullet"/>
      <w:lvlText w:val="-"/>
      <w:lvlJc w:val="left"/>
      <w:pPr>
        <w:ind w:left="1008" w:hanging="360"/>
      </w:pPr>
      <w:rPr>
        <w:rFonts w:ascii="Courier New" w:hAnsi="Courier New" w:hint="default"/>
      </w:rPr>
    </w:lvl>
    <w:lvl w:ilvl="1" w:tplc="0C090003" w:tentative="1">
      <w:start w:val="1"/>
      <w:numFmt w:val="bullet"/>
      <w:lvlText w:val="o"/>
      <w:lvlJc w:val="left"/>
      <w:pPr>
        <w:ind w:left="1728" w:hanging="360"/>
      </w:pPr>
      <w:rPr>
        <w:rFonts w:ascii="Courier New" w:hAnsi="Courier New" w:cs="Courier New" w:hint="default"/>
      </w:rPr>
    </w:lvl>
    <w:lvl w:ilvl="2" w:tplc="0C090005" w:tentative="1">
      <w:start w:val="1"/>
      <w:numFmt w:val="bullet"/>
      <w:lvlText w:val=""/>
      <w:lvlJc w:val="left"/>
      <w:pPr>
        <w:ind w:left="2448" w:hanging="360"/>
      </w:pPr>
      <w:rPr>
        <w:rFonts w:ascii="Wingdings" w:hAnsi="Wingdings" w:hint="default"/>
      </w:rPr>
    </w:lvl>
    <w:lvl w:ilvl="3" w:tplc="0C090001" w:tentative="1">
      <w:start w:val="1"/>
      <w:numFmt w:val="bullet"/>
      <w:lvlText w:val=""/>
      <w:lvlJc w:val="left"/>
      <w:pPr>
        <w:ind w:left="3168" w:hanging="360"/>
      </w:pPr>
      <w:rPr>
        <w:rFonts w:ascii="Symbol" w:hAnsi="Symbol" w:hint="default"/>
      </w:rPr>
    </w:lvl>
    <w:lvl w:ilvl="4" w:tplc="0C090003" w:tentative="1">
      <w:start w:val="1"/>
      <w:numFmt w:val="bullet"/>
      <w:lvlText w:val="o"/>
      <w:lvlJc w:val="left"/>
      <w:pPr>
        <w:ind w:left="3888" w:hanging="360"/>
      </w:pPr>
      <w:rPr>
        <w:rFonts w:ascii="Courier New" w:hAnsi="Courier New" w:cs="Courier New" w:hint="default"/>
      </w:rPr>
    </w:lvl>
    <w:lvl w:ilvl="5" w:tplc="0C090005" w:tentative="1">
      <w:start w:val="1"/>
      <w:numFmt w:val="bullet"/>
      <w:lvlText w:val=""/>
      <w:lvlJc w:val="left"/>
      <w:pPr>
        <w:ind w:left="4608" w:hanging="360"/>
      </w:pPr>
      <w:rPr>
        <w:rFonts w:ascii="Wingdings" w:hAnsi="Wingdings" w:hint="default"/>
      </w:rPr>
    </w:lvl>
    <w:lvl w:ilvl="6" w:tplc="0C090001" w:tentative="1">
      <w:start w:val="1"/>
      <w:numFmt w:val="bullet"/>
      <w:lvlText w:val=""/>
      <w:lvlJc w:val="left"/>
      <w:pPr>
        <w:ind w:left="5328" w:hanging="360"/>
      </w:pPr>
      <w:rPr>
        <w:rFonts w:ascii="Symbol" w:hAnsi="Symbol" w:hint="default"/>
      </w:rPr>
    </w:lvl>
    <w:lvl w:ilvl="7" w:tplc="0C090003" w:tentative="1">
      <w:start w:val="1"/>
      <w:numFmt w:val="bullet"/>
      <w:lvlText w:val="o"/>
      <w:lvlJc w:val="left"/>
      <w:pPr>
        <w:ind w:left="6048" w:hanging="360"/>
      </w:pPr>
      <w:rPr>
        <w:rFonts w:ascii="Courier New" w:hAnsi="Courier New" w:cs="Courier New" w:hint="default"/>
      </w:rPr>
    </w:lvl>
    <w:lvl w:ilvl="8" w:tplc="0C090005" w:tentative="1">
      <w:start w:val="1"/>
      <w:numFmt w:val="bullet"/>
      <w:lvlText w:val=""/>
      <w:lvlJc w:val="left"/>
      <w:pPr>
        <w:ind w:left="6768" w:hanging="360"/>
      </w:pPr>
      <w:rPr>
        <w:rFonts w:ascii="Wingdings" w:hAnsi="Wingdings" w:hint="default"/>
      </w:rPr>
    </w:lvl>
  </w:abstractNum>
  <w:abstractNum w:abstractNumId="18"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6F0F6566"/>
    <w:multiLevelType w:val="hybridMultilevel"/>
    <w:tmpl w:val="0E82EC30"/>
    <w:lvl w:ilvl="0" w:tplc="E83CF50A">
      <w:start w:val="91"/>
      <w:numFmt w:val="bullet"/>
      <w:lvlText w:val="-"/>
      <w:lvlJc w:val="left"/>
      <w:pPr>
        <w:ind w:left="720" w:hanging="360"/>
      </w:pPr>
      <w:rPr>
        <w:rFonts w:ascii="Arial" w:eastAsia="Time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F1F3582"/>
    <w:multiLevelType w:val="multilevel"/>
    <w:tmpl w:val="2438D7D6"/>
    <w:lvl w:ilvl="0">
      <w:start w:val="1"/>
      <w:numFmt w:val="decimal"/>
      <w:lvlText w:val="%1."/>
      <w:lvlJc w:val="left"/>
      <w:pPr>
        <w:tabs>
          <w:tab w:val="num" w:pos="397"/>
        </w:tabs>
        <w:ind w:left="397" w:hanging="397"/>
      </w:pPr>
    </w:lvl>
    <w:lvl w:ilvl="1">
      <w:start w:val="1"/>
      <w:numFmt w:val="decimal"/>
      <w:lvlText w:val="%2."/>
      <w:lvlJc w:val="left"/>
      <w:pPr>
        <w:tabs>
          <w:tab w:val="num" w:pos="794"/>
        </w:tabs>
        <w:ind w:left="794" w:hanging="397"/>
      </w:pPr>
    </w:lvl>
    <w:lvl w:ilvl="2">
      <w:numFmt w:val="decimal"/>
      <w:lvlRestart w:val="0"/>
      <w:lvlText w:val="•"/>
      <w:lvlJc w:val="left"/>
      <w:pPr>
        <w:ind w:left="794" w:hanging="397"/>
      </w:pPr>
      <w:rPr>
        <w:rFonts w:ascii="Calibri" w:hAnsi="Calibri" w:cs="Times New Roman" w:hint="default"/>
        <w:color w:val="auto"/>
      </w:rPr>
    </w:lvl>
    <w:lvl w:ilvl="3">
      <w:numFmt w:val="decimal"/>
      <w:lvlRestart w:val="0"/>
      <w:lvlText w:val="–"/>
      <w:lvlJc w:val="left"/>
      <w:pPr>
        <w:ind w:left="1191" w:hanging="397"/>
      </w:pPr>
      <w:rPr>
        <w:rFonts w:ascii="Calibri" w:hAnsi="Calibri" w:cs="Times New Roman" w:hint="default"/>
      </w:rPr>
    </w:lvl>
    <w:lvl w:ilvl="4">
      <w:start w:val="1"/>
      <w:numFmt w:val="none"/>
      <w:lvlRestart w:val="0"/>
      <w:lvlText w:val=""/>
      <w:lvlJc w:val="left"/>
      <w:pPr>
        <w:ind w:left="0" w:firstLine="0"/>
      </w:pPr>
    </w:lvl>
    <w:lvl w:ilvl="5">
      <w:start w:val="1"/>
      <w:numFmt w:val="none"/>
      <w:lvlRestart w:val="0"/>
      <w:lvlText w:val=""/>
      <w:lvlJc w:val="left"/>
      <w:pPr>
        <w:tabs>
          <w:tab w:val="num" w:pos="0"/>
        </w:tabs>
        <w:ind w:left="0" w:firstLine="0"/>
      </w:pPr>
    </w:lvl>
    <w:lvl w:ilvl="6">
      <w:start w:val="1"/>
      <w:numFmt w:val="none"/>
      <w:lvlRestart w:val="0"/>
      <w:lvlText w:val=""/>
      <w:lvlJc w:val="left"/>
      <w:pPr>
        <w:ind w:left="0" w:firstLine="0"/>
      </w:pPr>
    </w:lvl>
    <w:lvl w:ilvl="7">
      <w:start w:val="1"/>
      <w:numFmt w:val="none"/>
      <w:lvlRestart w:val="0"/>
      <w:lvlText w:val=""/>
      <w:lvlJc w:val="left"/>
      <w:pPr>
        <w:ind w:left="0" w:firstLine="0"/>
      </w:pPr>
    </w:lvl>
    <w:lvl w:ilvl="8">
      <w:start w:val="1"/>
      <w:numFmt w:val="none"/>
      <w:lvlRestart w:val="0"/>
      <w:lvlText w:val=""/>
      <w:lvlJc w:val="right"/>
      <w:pPr>
        <w:ind w:left="0" w:firstLine="0"/>
      </w:pPr>
    </w:lvl>
  </w:abstractNum>
  <w:abstractNum w:abstractNumId="21" w15:restartNumberingAfterBreak="0">
    <w:nsid w:val="6F586567"/>
    <w:multiLevelType w:val="multilevel"/>
    <w:tmpl w:val="BB16B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1C14F3A"/>
    <w:multiLevelType w:val="hybridMultilevel"/>
    <w:tmpl w:val="4AE48358"/>
    <w:lvl w:ilvl="0" w:tplc="43F09C3E">
      <w:start w:val="1"/>
      <w:numFmt w:val="bullet"/>
      <w:lvlText w:val=""/>
      <w:lvlJc w:val="left"/>
      <w:pPr>
        <w:ind w:left="1000" w:hanging="360"/>
      </w:pPr>
      <w:rPr>
        <w:rFonts w:ascii="Symbol" w:hAnsi="Symbol"/>
      </w:rPr>
    </w:lvl>
    <w:lvl w:ilvl="1" w:tplc="6B900332">
      <w:start w:val="1"/>
      <w:numFmt w:val="bullet"/>
      <w:lvlText w:val=""/>
      <w:lvlJc w:val="left"/>
      <w:pPr>
        <w:ind w:left="1000" w:hanging="360"/>
      </w:pPr>
      <w:rPr>
        <w:rFonts w:ascii="Symbol" w:hAnsi="Symbol"/>
      </w:rPr>
    </w:lvl>
    <w:lvl w:ilvl="2" w:tplc="160E6D32">
      <w:start w:val="1"/>
      <w:numFmt w:val="bullet"/>
      <w:lvlText w:val=""/>
      <w:lvlJc w:val="left"/>
      <w:pPr>
        <w:ind w:left="1000" w:hanging="360"/>
      </w:pPr>
      <w:rPr>
        <w:rFonts w:ascii="Symbol" w:hAnsi="Symbol"/>
      </w:rPr>
    </w:lvl>
    <w:lvl w:ilvl="3" w:tplc="822A29D4">
      <w:start w:val="1"/>
      <w:numFmt w:val="bullet"/>
      <w:lvlText w:val=""/>
      <w:lvlJc w:val="left"/>
      <w:pPr>
        <w:ind w:left="1000" w:hanging="360"/>
      </w:pPr>
      <w:rPr>
        <w:rFonts w:ascii="Symbol" w:hAnsi="Symbol"/>
      </w:rPr>
    </w:lvl>
    <w:lvl w:ilvl="4" w:tplc="F176D3B0">
      <w:start w:val="1"/>
      <w:numFmt w:val="bullet"/>
      <w:lvlText w:val=""/>
      <w:lvlJc w:val="left"/>
      <w:pPr>
        <w:ind w:left="1000" w:hanging="360"/>
      </w:pPr>
      <w:rPr>
        <w:rFonts w:ascii="Symbol" w:hAnsi="Symbol"/>
      </w:rPr>
    </w:lvl>
    <w:lvl w:ilvl="5" w:tplc="ACA816F2">
      <w:start w:val="1"/>
      <w:numFmt w:val="bullet"/>
      <w:lvlText w:val=""/>
      <w:lvlJc w:val="left"/>
      <w:pPr>
        <w:ind w:left="1000" w:hanging="360"/>
      </w:pPr>
      <w:rPr>
        <w:rFonts w:ascii="Symbol" w:hAnsi="Symbol"/>
      </w:rPr>
    </w:lvl>
    <w:lvl w:ilvl="6" w:tplc="A32432A0">
      <w:start w:val="1"/>
      <w:numFmt w:val="bullet"/>
      <w:lvlText w:val=""/>
      <w:lvlJc w:val="left"/>
      <w:pPr>
        <w:ind w:left="1000" w:hanging="360"/>
      </w:pPr>
      <w:rPr>
        <w:rFonts w:ascii="Symbol" w:hAnsi="Symbol"/>
      </w:rPr>
    </w:lvl>
    <w:lvl w:ilvl="7" w:tplc="6980C1C2">
      <w:start w:val="1"/>
      <w:numFmt w:val="bullet"/>
      <w:lvlText w:val=""/>
      <w:lvlJc w:val="left"/>
      <w:pPr>
        <w:ind w:left="1000" w:hanging="360"/>
      </w:pPr>
      <w:rPr>
        <w:rFonts w:ascii="Symbol" w:hAnsi="Symbol"/>
      </w:rPr>
    </w:lvl>
    <w:lvl w:ilvl="8" w:tplc="B47EC938">
      <w:start w:val="1"/>
      <w:numFmt w:val="bullet"/>
      <w:lvlText w:val=""/>
      <w:lvlJc w:val="left"/>
      <w:pPr>
        <w:ind w:left="1000" w:hanging="360"/>
      </w:pPr>
      <w:rPr>
        <w:rFonts w:ascii="Symbol" w:hAnsi="Symbol"/>
      </w:rPr>
    </w:lvl>
  </w:abstractNum>
  <w:abstractNum w:abstractNumId="23" w15:restartNumberingAfterBreak="0">
    <w:nsid w:val="730E2D7A"/>
    <w:multiLevelType w:val="hybridMultilevel"/>
    <w:tmpl w:val="A25E88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5D36A3D"/>
    <w:multiLevelType w:val="hybridMultilevel"/>
    <w:tmpl w:val="F71A21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79837416">
    <w:abstractNumId w:val="10"/>
  </w:num>
  <w:num w:numId="2" w16cid:durableId="1304702497">
    <w:abstractNumId w:val="16"/>
  </w:num>
  <w:num w:numId="3" w16cid:durableId="864370191">
    <w:abstractNumId w:val="15"/>
  </w:num>
  <w:num w:numId="4" w16cid:durableId="704671860">
    <w:abstractNumId w:val="18"/>
  </w:num>
  <w:num w:numId="5" w16cid:durableId="80835627">
    <w:abstractNumId w:val="11"/>
  </w:num>
  <w:num w:numId="6" w16cid:durableId="1645040109">
    <w:abstractNumId w:val="4"/>
  </w:num>
  <w:num w:numId="7" w16cid:durableId="1215839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34068696">
    <w:abstractNumId w:val="13"/>
  </w:num>
  <w:num w:numId="9" w16cid:durableId="5738597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6727765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182823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98668158">
    <w:abstractNumId w:val="14"/>
  </w:num>
  <w:num w:numId="13" w16cid:durableId="55127713">
    <w:abstractNumId w:val="22"/>
  </w:num>
  <w:num w:numId="14" w16cid:durableId="21771349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7703469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650467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981745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75435173">
    <w:abstractNumId w:val="17"/>
  </w:num>
  <w:num w:numId="19" w16cid:durableId="1952667237">
    <w:abstractNumId w:val="12"/>
  </w:num>
  <w:num w:numId="20" w16cid:durableId="1019087353">
    <w:abstractNumId w:val="10"/>
    <w:lvlOverride w:ilvl="0">
      <w:lvl w:ilvl="0">
        <w:start w:val="1"/>
        <w:numFmt w:val="decimal"/>
        <w:pStyle w:val="Numberdigit"/>
        <w:lvlText w:val="%1."/>
        <w:lvlJc w:val="left"/>
        <w:pPr>
          <w:tabs>
            <w:tab w:val="num" w:pos="397"/>
          </w:tabs>
          <w:ind w:left="397" w:hanging="397"/>
        </w:pPr>
        <w:rPr>
          <w:rFonts w:hint="default"/>
          <w:b w:val="0"/>
          <w:bCs w:val="0"/>
        </w:rPr>
      </w:lvl>
    </w:lvlOverride>
    <w:lvlOverride w:ilvl="1">
      <w:lvl w:ilvl="1">
        <w:start w:val="1"/>
        <w:numFmt w:val="decimal"/>
        <w:pStyle w:val="Numberdigitindent"/>
        <w:lvlText w:val="%2."/>
        <w:lvlJc w:val="left"/>
        <w:pPr>
          <w:tabs>
            <w:tab w:val="num" w:pos="794"/>
          </w:tabs>
          <w:ind w:left="794" w:hanging="397"/>
        </w:pPr>
        <w:rPr>
          <w:rFonts w:hint="default"/>
        </w:rPr>
      </w:lvl>
    </w:lvlOverride>
    <w:lvlOverride w:ilvl="2">
      <w:lvl w:ilvl="2">
        <w:start w:val="1"/>
        <w:numFmt w:val="bullet"/>
        <w:lvlRestart w:val="0"/>
        <w:pStyle w:val="Bulletafternumbers1"/>
        <w:lvlText w:val="•"/>
        <w:lvlJc w:val="left"/>
        <w:pPr>
          <w:ind w:left="794" w:hanging="397"/>
        </w:pPr>
        <w:rPr>
          <w:rFonts w:ascii="Calibri" w:hAnsi="Calibri" w:hint="default"/>
          <w:color w:val="auto"/>
        </w:rPr>
      </w:lvl>
    </w:lvlOverride>
    <w:lvlOverride w:ilvl="3">
      <w:lvl w:ilvl="3">
        <w:start w:val="1"/>
        <w:numFmt w:val="bullet"/>
        <w:lvlRestart w:val="0"/>
        <w:pStyle w:val="Bulletafternumbers2"/>
        <w:lvlText w:val="–"/>
        <w:lvlJc w:val="left"/>
        <w:pPr>
          <w:ind w:left="1191" w:hanging="397"/>
        </w:pPr>
        <w:rPr>
          <w:rFonts w:ascii="Calibri" w:hAnsi="Calibri" w:hint="default"/>
        </w:rPr>
      </w:lvl>
    </w:lvlOverride>
    <w:lvlOverride w:ilvl="4">
      <w:lvl w:ilvl="4">
        <w:start w:val="1"/>
        <w:numFmt w:val="none"/>
        <w:lvlRestart w:val="0"/>
        <w:lvlText w:val=""/>
        <w:lvlJc w:val="left"/>
        <w:pPr>
          <w:ind w:left="0" w:firstLine="0"/>
        </w:pPr>
        <w:rPr>
          <w:rFonts w:hint="default"/>
        </w:rPr>
      </w:lvl>
    </w:lvlOverride>
    <w:lvlOverride w:ilvl="5">
      <w:lvl w:ilvl="5">
        <w:start w:val="1"/>
        <w:numFmt w:val="none"/>
        <w:lvlRestart w:val="0"/>
        <w:lvlText w:val=""/>
        <w:lvlJc w:val="left"/>
        <w:pPr>
          <w:tabs>
            <w:tab w:val="num" w:pos="0"/>
          </w:tabs>
          <w:ind w:left="0" w:firstLine="0"/>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right"/>
        <w:pPr>
          <w:ind w:left="0" w:firstLine="0"/>
        </w:pPr>
        <w:rPr>
          <w:rFonts w:hint="default"/>
        </w:rPr>
      </w:lvl>
    </w:lvlOverride>
  </w:num>
  <w:num w:numId="21" w16cid:durableId="62992419">
    <w:abstractNumId w:val="20"/>
  </w:num>
  <w:num w:numId="22" w16cid:durableId="1683893002">
    <w:abstractNumId w:val="6"/>
  </w:num>
  <w:num w:numId="23" w16cid:durableId="1535534345">
    <w:abstractNumId w:val="19"/>
  </w:num>
  <w:num w:numId="24" w16cid:durableId="3468369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17323077">
    <w:abstractNumId w:val="21"/>
  </w:num>
  <w:num w:numId="26" w16cid:durableId="1713729238">
    <w:abstractNumId w:val="10"/>
    <w:lvlOverride w:ilvl="0">
      <w:startOverride w:val="1"/>
      <w:lvl w:ilvl="0">
        <w:start w:val="1"/>
        <w:numFmt w:val="decimal"/>
        <w:pStyle w:val="Numberdigit"/>
        <w:lvlText w:val="%1."/>
        <w:lvlJc w:val="left"/>
        <w:pPr>
          <w:tabs>
            <w:tab w:val="num" w:pos="397"/>
          </w:tabs>
          <w:ind w:left="397" w:hanging="397"/>
        </w:pPr>
        <w:rPr>
          <w:rFonts w:hint="default"/>
          <w:b w:val="0"/>
          <w:bCs w:val="0"/>
        </w:rPr>
      </w:lvl>
    </w:lvlOverride>
    <w:lvlOverride w:ilvl="1">
      <w:startOverride w:val="1"/>
      <w:lvl w:ilvl="1">
        <w:start w:val="1"/>
        <w:numFmt w:val="decimal"/>
        <w:pStyle w:val="Numberdigitindent"/>
        <w:lvlText w:val="%2."/>
        <w:lvlJc w:val="left"/>
        <w:pPr>
          <w:tabs>
            <w:tab w:val="num" w:pos="794"/>
          </w:tabs>
          <w:ind w:left="794" w:hanging="397"/>
        </w:pPr>
        <w:rPr>
          <w:rFonts w:hint="default"/>
        </w:rPr>
      </w:lvl>
    </w:lvlOverride>
    <w:lvlOverride w:ilvl="2">
      <w:startOverride w:val="1"/>
      <w:lvl w:ilvl="2">
        <w:start w:val="1"/>
        <w:numFmt w:val="bullet"/>
        <w:lvlRestart w:val="0"/>
        <w:pStyle w:val="Bulletafternumbers1"/>
        <w:lvlText w:val="•"/>
        <w:lvlJc w:val="left"/>
        <w:pPr>
          <w:ind w:left="794" w:hanging="397"/>
        </w:pPr>
        <w:rPr>
          <w:rFonts w:ascii="Calibri" w:hAnsi="Calibri" w:hint="default"/>
          <w:color w:val="auto"/>
        </w:rPr>
      </w:lvl>
    </w:lvlOverride>
    <w:lvlOverride w:ilvl="3">
      <w:startOverride w:val="1"/>
      <w:lvl w:ilvl="3">
        <w:start w:val="1"/>
        <w:numFmt w:val="bullet"/>
        <w:lvlRestart w:val="0"/>
        <w:pStyle w:val="Bulletafternumbers2"/>
        <w:lvlText w:val="–"/>
        <w:lvlJc w:val="left"/>
        <w:pPr>
          <w:ind w:left="1191" w:hanging="397"/>
        </w:pPr>
        <w:rPr>
          <w:rFonts w:ascii="Calibri" w:hAnsi="Calibri" w:hint="default"/>
        </w:rPr>
      </w:lvl>
    </w:lvlOverride>
    <w:lvlOverride w:ilvl="4">
      <w:startOverride w:val="1"/>
      <w:lvl w:ilvl="4">
        <w:start w:val="1"/>
        <w:numFmt w:val="none"/>
        <w:lvlRestart w:val="0"/>
        <w:lvlText w:val=""/>
        <w:lvlJc w:val="left"/>
        <w:pPr>
          <w:ind w:left="0" w:firstLine="0"/>
        </w:pPr>
        <w:rPr>
          <w:rFonts w:hint="default"/>
        </w:rPr>
      </w:lvl>
    </w:lvlOverride>
    <w:lvlOverride w:ilvl="5">
      <w:startOverride w:val="1"/>
      <w:lvl w:ilvl="5">
        <w:start w:val="1"/>
        <w:numFmt w:val="none"/>
        <w:lvlRestart w:val="0"/>
        <w:lvlText w:val=""/>
        <w:lvlJc w:val="left"/>
        <w:pPr>
          <w:tabs>
            <w:tab w:val="num" w:pos="0"/>
          </w:tabs>
          <w:ind w:left="0" w:firstLine="0"/>
        </w:pPr>
        <w:rPr>
          <w:rFonts w:hint="default"/>
        </w:rPr>
      </w:lvl>
    </w:lvlOverride>
    <w:lvlOverride w:ilvl="6">
      <w:startOverride w:val="1"/>
      <w:lvl w:ilvl="6">
        <w:start w:val="1"/>
        <w:numFmt w:val="none"/>
        <w:lvlRestart w:val="0"/>
        <w:lvlText w:val=""/>
        <w:lvlJc w:val="left"/>
        <w:pPr>
          <w:ind w:left="0" w:firstLine="0"/>
        </w:pPr>
        <w:rPr>
          <w:rFonts w:hint="default"/>
        </w:rPr>
      </w:lvl>
    </w:lvlOverride>
    <w:lvlOverride w:ilvl="7">
      <w:startOverride w:val="1"/>
      <w:lvl w:ilvl="7">
        <w:start w:val="1"/>
        <w:numFmt w:val="none"/>
        <w:lvlRestart w:val="0"/>
        <w:lvlText w:val=""/>
        <w:lvlJc w:val="left"/>
        <w:pPr>
          <w:ind w:left="0" w:firstLine="0"/>
        </w:pPr>
        <w:rPr>
          <w:rFonts w:hint="default"/>
        </w:rPr>
      </w:lvl>
    </w:lvlOverride>
    <w:lvlOverride w:ilvl="8">
      <w:startOverride w:val="1"/>
      <w:lvl w:ilvl="8">
        <w:start w:val="1"/>
        <w:numFmt w:val="none"/>
        <w:lvlRestart w:val="0"/>
        <w:lvlText w:val=""/>
        <w:lvlJc w:val="right"/>
        <w:pPr>
          <w:ind w:left="0" w:firstLine="0"/>
        </w:pPr>
        <w:rPr>
          <w:rFonts w:hint="default"/>
        </w:rPr>
      </w:lvl>
    </w:lvlOverride>
  </w:num>
  <w:num w:numId="27" w16cid:durableId="1483698635">
    <w:abstractNumId w:val="1"/>
  </w:num>
  <w:num w:numId="28" w16cid:durableId="277237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221538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7468038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588196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52910975">
    <w:abstractNumId w:val="0"/>
  </w:num>
  <w:num w:numId="33" w16cid:durableId="85172069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244683710">
    <w:abstractNumId w:val="10"/>
    <w:lvlOverride w:ilvl="0">
      <w:startOverride w:val="1"/>
      <w:lvl w:ilvl="0">
        <w:start w:val="1"/>
        <w:numFmt w:val="decimal"/>
        <w:pStyle w:val="Numberdigit"/>
        <w:lvlText w:val="%1."/>
        <w:lvlJc w:val="left"/>
        <w:pPr>
          <w:tabs>
            <w:tab w:val="num" w:pos="397"/>
          </w:tabs>
          <w:ind w:left="397" w:hanging="397"/>
        </w:pPr>
        <w:rPr>
          <w:rFonts w:hint="default"/>
          <w:b w:val="0"/>
          <w:bCs w:val="0"/>
        </w:rPr>
      </w:lvl>
    </w:lvlOverride>
    <w:lvlOverride w:ilvl="1">
      <w:startOverride w:val="1"/>
      <w:lvl w:ilvl="1">
        <w:start w:val="1"/>
        <w:numFmt w:val="decimal"/>
        <w:pStyle w:val="Numberdigitindent"/>
        <w:lvlText w:val="%2."/>
        <w:lvlJc w:val="left"/>
        <w:pPr>
          <w:tabs>
            <w:tab w:val="num" w:pos="794"/>
          </w:tabs>
          <w:ind w:left="794" w:hanging="397"/>
        </w:pPr>
        <w:rPr>
          <w:rFonts w:hint="default"/>
        </w:rPr>
      </w:lvl>
    </w:lvlOverride>
    <w:lvlOverride w:ilvl="2">
      <w:startOverride w:val="1"/>
      <w:lvl w:ilvl="2">
        <w:start w:val="1"/>
        <w:numFmt w:val="bullet"/>
        <w:lvlRestart w:val="0"/>
        <w:pStyle w:val="Bulletafternumbers1"/>
        <w:lvlText w:val="•"/>
        <w:lvlJc w:val="left"/>
        <w:pPr>
          <w:ind w:left="794" w:hanging="397"/>
        </w:pPr>
        <w:rPr>
          <w:rFonts w:ascii="Calibri" w:hAnsi="Calibri" w:hint="default"/>
          <w:color w:val="auto"/>
        </w:rPr>
      </w:lvl>
    </w:lvlOverride>
    <w:lvlOverride w:ilvl="3">
      <w:startOverride w:val="1"/>
      <w:lvl w:ilvl="3">
        <w:start w:val="1"/>
        <w:numFmt w:val="bullet"/>
        <w:lvlRestart w:val="0"/>
        <w:pStyle w:val="Bulletafternumbers2"/>
        <w:lvlText w:val="–"/>
        <w:lvlJc w:val="left"/>
        <w:pPr>
          <w:ind w:left="1191" w:hanging="397"/>
        </w:pPr>
        <w:rPr>
          <w:rFonts w:ascii="Calibri" w:hAnsi="Calibri" w:hint="default"/>
        </w:rPr>
      </w:lvl>
    </w:lvlOverride>
    <w:lvlOverride w:ilvl="4">
      <w:startOverride w:val="1"/>
      <w:lvl w:ilvl="4">
        <w:start w:val="1"/>
        <w:numFmt w:val="none"/>
        <w:lvlRestart w:val="0"/>
        <w:lvlText w:val=""/>
        <w:lvlJc w:val="left"/>
        <w:pPr>
          <w:ind w:left="0" w:firstLine="0"/>
        </w:pPr>
        <w:rPr>
          <w:rFonts w:hint="default"/>
        </w:rPr>
      </w:lvl>
    </w:lvlOverride>
    <w:lvlOverride w:ilvl="5">
      <w:startOverride w:val="1"/>
      <w:lvl w:ilvl="5">
        <w:start w:val="1"/>
        <w:numFmt w:val="none"/>
        <w:lvlRestart w:val="0"/>
        <w:lvlText w:val=""/>
        <w:lvlJc w:val="left"/>
        <w:pPr>
          <w:tabs>
            <w:tab w:val="num" w:pos="0"/>
          </w:tabs>
          <w:ind w:left="0" w:firstLine="0"/>
        </w:pPr>
        <w:rPr>
          <w:rFonts w:hint="default"/>
        </w:rPr>
      </w:lvl>
    </w:lvlOverride>
    <w:lvlOverride w:ilvl="6">
      <w:startOverride w:val="1"/>
      <w:lvl w:ilvl="6">
        <w:start w:val="1"/>
        <w:numFmt w:val="none"/>
        <w:lvlRestart w:val="0"/>
        <w:lvlText w:val=""/>
        <w:lvlJc w:val="left"/>
        <w:pPr>
          <w:ind w:left="0" w:firstLine="0"/>
        </w:pPr>
        <w:rPr>
          <w:rFonts w:hint="default"/>
        </w:rPr>
      </w:lvl>
    </w:lvlOverride>
    <w:lvlOverride w:ilvl="7">
      <w:startOverride w:val="1"/>
      <w:lvl w:ilvl="7">
        <w:start w:val="1"/>
        <w:numFmt w:val="none"/>
        <w:lvlRestart w:val="0"/>
        <w:lvlText w:val=""/>
        <w:lvlJc w:val="left"/>
        <w:pPr>
          <w:ind w:left="0" w:firstLine="0"/>
        </w:pPr>
        <w:rPr>
          <w:rFonts w:hint="default"/>
        </w:rPr>
      </w:lvl>
    </w:lvlOverride>
    <w:lvlOverride w:ilvl="8">
      <w:startOverride w:val="1"/>
      <w:lvl w:ilvl="8">
        <w:start w:val="1"/>
        <w:numFmt w:val="none"/>
        <w:lvlRestart w:val="0"/>
        <w:lvlText w:val=""/>
        <w:lvlJc w:val="right"/>
        <w:pPr>
          <w:ind w:left="0" w:firstLine="0"/>
        </w:pPr>
        <w:rPr>
          <w:rFonts w:hint="default"/>
        </w:rPr>
      </w:lvl>
    </w:lvlOverride>
  </w:num>
  <w:num w:numId="35" w16cid:durableId="1540320699">
    <w:abstractNumId w:val="5"/>
  </w:num>
  <w:num w:numId="36" w16cid:durableId="156016654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90601732">
    <w:abstractNumId w:val="9"/>
  </w:num>
  <w:num w:numId="38" w16cid:durableId="2053920869">
    <w:abstractNumId w:val="24"/>
  </w:num>
  <w:num w:numId="39" w16cid:durableId="108294447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189180402">
    <w:abstractNumId w:val="10"/>
  </w:num>
  <w:num w:numId="41" w16cid:durableId="1229539395">
    <w:abstractNumId w:val="8"/>
  </w:num>
  <w:num w:numId="42" w16cid:durableId="1145396533">
    <w:abstractNumId w:val="23"/>
  </w:num>
  <w:num w:numId="43" w16cid:durableId="1765759359">
    <w:abstractNumId w:val="7"/>
  </w:num>
  <w:num w:numId="44" w16cid:durableId="827207048">
    <w:abstractNumId w:val="10"/>
    <w:lvlOverride w:ilvl="0">
      <w:startOverride w:val="1"/>
      <w:lvl w:ilvl="0">
        <w:start w:val="1"/>
        <w:numFmt w:val="decimal"/>
        <w:pStyle w:val="Numberdigit"/>
        <w:lvlText w:val="%1."/>
        <w:lvlJc w:val="left"/>
        <w:pPr>
          <w:tabs>
            <w:tab w:val="num" w:pos="397"/>
          </w:tabs>
          <w:ind w:left="397" w:hanging="397"/>
        </w:pPr>
        <w:rPr>
          <w:rFonts w:hint="default"/>
          <w:b w:val="0"/>
          <w:bCs w:val="0"/>
        </w:rPr>
      </w:lvl>
    </w:lvlOverride>
    <w:lvlOverride w:ilvl="1">
      <w:startOverride w:val="1"/>
      <w:lvl w:ilvl="1">
        <w:start w:val="1"/>
        <w:numFmt w:val="decimal"/>
        <w:pStyle w:val="Numberdigitindent"/>
        <w:lvlText w:val="%2."/>
        <w:lvlJc w:val="left"/>
        <w:pPr>
          <w:tabs>
            <w:tab w:val="num" w:pos="794"/>
          </w:tabs>
          <w:ind w:left="794" w:hanging="397"/>
        </w:pPr>
        <w:rPr>
          <w:rFonts w:hint="default"/>
        </w:rPr>
      </w:lvl>
    </w:lvlOverride>
    <w:lvlOverride w:ilvl="2">
      <w:startOverride w:val="1"/>
      <w:lvl w:ilvl="2">
        <w:start w:val="1"/>
        <w:numFmt w:val="bullet"/>
        <w:lvlRestart w:val="0"/>
        <w:pStyle w:val="Bulletafternumbers1"/>
        <w:lvlText w:val="•"/>
        <w:lvlJc w:val="left"/>
        <w:pPr>
          <w:ind w:left="794" w:hanging="397"/>
        </w:pPr>
        <w:rPr>
          <w:rFonts w:ascii="Calibri" w:hAnsi="Calibri" w:hint="default"/>
          <w:color w:val="auto"/>
        </w:rPr>
      </w:lvl>
    </w:lvlOverride>
    <w:lvlOverride w:ilvl="3">
      <w:startOverride w:val="1"/>
      <w:lvl w:ilvl="3">
        <w:start w:val="1"/>
        <w:numFmt w:val="bullet"/>
        <w:lvlRestart w:val="0"/>
        <w:pStyle w:val="Bulletafternumbers2"/>
        <w:lvlText w:val="–"/>
        <w:lvlJc w:val="left"/>
        <w:pPr>
          <w:ind w:left="1191" w:hanging="397"/>
        </w:pPr>
        <w:rPr>
          <w:rFonts w:ascii="Calibri" w:hAnsi="Calibri" w:hint="default"/>
        </w:rPr>
      </w:lvl>
    </w:lvlOverride>
    <w:lvlOverride w:ilvl="4">
      <w:startOverride w:val="1"/>
      <w:lvl w:ilvl="4">
        <w:start w:val="1"/>
        <w:numFmt w:val="none"/>
        <w:lvlRestart w:val="0"/>
        <w:lvlText w:val=""/>
        <w:lvlJc w:val="left"/>
        <w:pPr>
          <w:ind w:left="0" w:firstLine="0"/>
        </w:pPr>
        <w:rPr>
          <w:rFonts w:hint="default"/>
        </w:rPr>
      </w:lvl>
    </w:lvlOverride>
    <w:lvlOverride w:ilvl="5">
      <w:startOverride w:val="1"/>
      <w:lvl w:ilvl="5">
        <w:start w:val="1"/>
        <w:numFmt w:val="none"/>
        <w:lvlRestart w:val="0"/>
        <w:lvlText w:val=""/>
        <w:lvlJc w:val="left"/>
        <w:pPr>
          <w:tabs>
            <w:tab w:val="num" w:pos="0"/>
          </w:tabs>
          <w:ind w:left="0" w:firstLine="0"/>
        </w:pPr>
        <w:rPr>
          <w:rFonts w:hint="default"/>
        </w:rPr>
      </w:lvl>
    </w:lvlOverride>
    <w:lvlOverride w:ilvl="6">
      <w:startOverride w:val="1"/>
      <w:lvl w:ilvl="6">
        <w:start w:val="1"/>
        <w:numFmt w:val="none"/>
        <w:lvlRestart w:val="0"/>
        <w:lvlText w:val=""/>
        <w:lvlJc w:val="left"/>
        <w:pPr>
          <w:ind w:left="0" w:firstLine="0"/>
        </w:pPr>
        <w:rPr>
          <w:rFonts w:hint="default"/>
        </w:rPr>
      </w:lvl>
    </w:lvlOverride>
    <w:lvlOverride w:ilvl="7">
      <w:startOverride w:val="1"/>
      <w:lvl w:ilvl="7">
        <w:start w:val="1"/>
        <w:numFmt w:val="none"/>
        <w:lvlRestart w:val="0"/>
        <w:lvlText w:val=""/>
        <w:lvlJc w:val="left"/>
        <w:pPr>
          <w:ind w:left="0" w:firstLine="0"/>
        </w:pPr>
        <w:rPr>
          <w:rFonts w:hint="default"/>
        </w:rPr>
      </w:lvl>
    </w:lvlOverride>
    <w:lvlOverride w:ilvl="8">
      <w:startOverride w:val="1"/>
      <w:lvl w:ilvl="8">
        <w:start w:val="1"/>
        <w:numFmt w:val="none"/>
        <w:lvlRestart w:val="0"/>
        <w:lvlText w:val=""/>
        <w:lvlJc w:val="right"/>
        <w:pPr>
          <w:ind w:left="0" w:firstLine="0"/>
        </w:pPr>
        <w:rPr>
          <w:rFonts w:hint="default"/>
        </w:rPr>
      </w:lvl>
    </w:lvlOverride>
  </w:num>
  <w:num w:numId="45" w16cid:durableId="645622904">
    <w:abstractNumId w:val="10"/>
  </w:num>
  <w:num w:numId="46" w16cid:durableId="173423902">
    <w:abstractNumId w:val="10"/>
    <w:lvlOverride w:ilvl="0">
      <w:startOverride w:val="1"/>
      <w:lvl w:ilvl="0">
        <w:start w:val="1"/>
        <w:numFmt w:val="decimal"/>
        <w:pStyle w:val="Numberdigit"/>
        <w:lvlText w:val="%1."/>
        <w:lvlJc w:val="left"/>
        <w:pPr>
          <w:tabs>
            <w:tab w:val="num" w:pos="397"/>
          </w:tabs>
          <w:ind w:left="397" w:hanging="397"/>
        </w:pPr>
        <w:rPr>
          <w:rFonts w:hint="default"/>
          <w:b w:val="0"/>
          <w:bCs w:val="0"/>
        </w:rPr>
      </w:lvl>
    </w:lvlOverride>
    <w:lvlOverride w:ilvl="1">
      <w:startOverride w:val="1"/>
      <w:lvl w:ilvl="1">
        <w:start w:val="1"/>
        <w:numFmt w:val="decimal"/>
        <w:pStyle w:val="Numberdigitindent"/>
        <w:lvlText w:val="%2."/>
        <w:lvlJc w:val="left"/>
        <w:pPr>
          <w:tabs>
            <w:tab w:val="num" w:pos="794"/>
          </w:tabs>
          <w:ind w:left="794" w:hanging="397"/>
        </w:pPr>
        <w:rPr>
          <w:rFonts w:hint="default"/>
        </w:rPr>
      </w:lvl>
    </w:lvlOverride>
    <w:lvlOverride w:ilvl="2">
      <w:startOverride w:val="1"/>
      <w:lvl w:ilvl="2">
        <w:start w:val="1"/>
        <w:numFmt w:val="bullet"/>
        <w:lvlRestart w:val="0"/>
        <w:pStyle w:val="Bulletafternumbers1"/>
        <w:lvlText w:val="•"/>
        <w:lvlJc w:val="left"/>
        <w:pPr>
          <w:ind w:left="794" w:hanging="397"/>
        </w:pPr>
        <w:rPr>
          <w:rFonts w:ascii="Calibri" w:hAnsi="Calibri" w:hint="default"/>
          <w:color w:val="auto"/>
        </w:rPr>
      </w:lvl>
    </w:lvlOverride>
    <w:lvlOverride w:ilvl="3">
      <w:startOverride w:val="1"/>
      <w:lvl w:ilvl="3">
        <w:start w:val="1"/>
        <w:numFmt w:val="bullet"/>
        <w:lvlRestart w:val="0"/>
        <w:pStyle w:val="Bulletafternumbers2"/>
        <w:lvlText w:val="–"/>
        <w:lvlJc w:val="left"/>
        <w:pPr>
          <w:ind w:left="1191" w:hanging="397"/>
        </w:pPr>
        <w:rPr>
          <w:rFonts w:ascii="Calibri" w:hAnsi="Calibri" w:hint="default"/>
        </w:rPr>
      </w:lvl>
    </w:lvlOverride>
    <w:lvlOverride w:ilvl="4">
      <w:startOverride w:val="1"/>
      <w:lvl w:ilvl="4">
        <w:start w:val="1"/>
        <w:numFmt w:val="none"/>
        <w:lvlRestart w:val="0"/>
        <w:lvlText w:val=""/>
        <w:lvlJc w:val="left"/>
        <w:pPr>
          <w:ind w:left="0" w:firstLine="0"/>
        </w:pPr>
        <w:rPr>
          <w:rFonts w:hint="default"/>
        </w:rPr>
      </w:lvl>
    </w:lvlOverride>
    <w:lvlOverride w:ilvl="5">
      <w:startOverride w:val="1"/>
      <w:lvl w:ilvl="5">
        <w:start w:val="1"/>
        <w:numFmt w:val="none"/>
        <w:lvlRestart w:val="0"/>
        <w:lvlText w:val=""/>
        <w:lvlJc w:val="left"/>
        <w:pPr>
          <w:tabs>
            <w:tab w:val="num" w:pos="0"/>
          </w:tabs>
          <w:ind w:left="0" w:firstLine="0"/>
        </w:pPr>
        <w:rPr>
          <w:rFonts w:hint="default"/>
        </w:rPr>
      </w:lvl>
    </w:lvlOverride>
    <w:lvlOverride w:ilvl="6">
      <w:startOverride w:val="1"/>
      <w:lvl w:ilvl="6">
        <w:start w:val="1"/>
        <w:numFmt w:val="none"/>
        <w:lvlRestart w:val="0"/>
        <w:lvlText w:val=""/>
        <w:lvlJc w:val="left"/>
        <w:pPr>
          <w:ind w:left="0" w:firstLine="0"/>
        </w:pPr>
        <w:rPr>
          <w:rFonts w:hint="default"/>
        </w:rPr>
      </w:lvl>
    </w:lvlOverride>
    <w:lvlOverride w:ilvl="7">
      <w:startOverride w:val="1"/>
      <w:lvl w:ilvl="7">
        <w:start w:val="1"/>
        <w:numFmt w:val="none"/>
        <w:lvlRestart w:val="0"/>
        <w:lvlText w:val=""/>
        <w:lvlJc w:val="left"/>
        <w:pPr>
          <w:ind w:left="0" w:firstLine="0"/>
        </w:pPr>
        <w:rPr>
          <w:rFonts w:hint="default"/>
        </w:rPr>
      </w:lvl>
    </w:lvlOverride>
    <w:lvlOverride w:ilvl="8">
      <w:startOverride w:val="1"/>
      <w:lvl w:ilvl="8">
        <w:start w:val="1"/>
        <w:numFmt w:val="none"/>
        <w:lvlRestart w:val="0"/>
        <w:lvlText w:val=""/>
        <w:lvlJc w:val="right"/>
        <w:pPr>
          <w:ind w:left="0" w:firstLine="0"/>
        </w:pPr>
        <w:rPr>
          <w:rFonts w:hint="default"/>
        </w:rPr>
      </w:lvl>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72B"/>
    <w:rsid w:val="00000719"/>
    <w:rsid w:val="000009D7"/>
    <w:rsid w:val="00000C1A"/>
    <w:rsid w:val="00000EAD"/>
    <w:rsid w:val="0000127F"/>
    <w:rsid w:val="000014F8"/>
    <w:rsid w:val="000016FD"/>
    <w:rsid w:val="0000288A"/>
    <w:rsid w:val="00002998"/>
    <w:rsid w:val="00002C33"/>
    <w:rsid w:val="00002D68"/>
    <w:rsid w:val="000032F0"/>
    <w:rsid w:val="000032F6"/>
    <w:rsid w:val="000033F7"/>
    <w:rsid w:val="00003403"/>
    <w:rsid w:val="000035C8"/>
    <w:rsid w:val="0000433F"/>
    <w:rsid w:val="000049A5"/>
    <w:rsid w:val="00004C9B"/>
    <w:rsid w:val="000051FB"/>
    <w:rsid w:val="00005347"/>
    <w:rsid w:val="00006449"/>
    <w:rsid w:val="00006BDE"/>
    <w:rsid w:val="000072B6"/>
    <w:rsid w:val="00007D52"/>
    <w:rsid w:val="0001021B"/>
    <w:rsid w:val="000104B5"/>
    <w:rsid w:val="0001153E"/>
    <w:rsid w:val="000119BF"/>
    <w:rsid w:val="00011D89"/>
    <w:rsid w:val="00011E2D"/>
    <w:rsid w:val="0001234A"/>
    <w:rsid w:val="000125DA"/>
    <w:rsid w:val="0001272E"/>
    <w:rsid w:val="00012A78"/>
    <w:rsid w:val="00012D6C"/>
    <w:rsid w:val="000132B9"/>
    <w:rsid w:val="000148AB"/>
    <w:rsid w:val="00015376"/>
    <w:rsid w:val="000154FD"/>
    <w:rsid w:val="0001564E"/>
    <w:rsid w:val="000175A0"/>
    <w:rsid w:val="00017C21"/>
    <w:rsid w:val="0002085F"/>
    <w:rsid w:val="00020ACA"/>
    <w:rsid w:val="000218F5"/>
    <w:rsid w:val="00022271"/>
    <w:rsid w:val="00022947"/>
    <w:rsid w:val="00022E70"/>
    <w:rsid w:val="000230A2"/>
    <w:rsid w:val="000233B8"/>
    <w:rsid w:val="000235E8"/>
    <w:rsid w:val="00023D45"/>
    <w:rsid w:val="00024B63"/>
    <w:rsid w:val="00024D89"/>
    <w:rsid w:val="000250B6"/>
    <w:rsid w:val="00027346"/>
    <w:rsid w:val="00027A47"/>
    <w:rsid w:val="00027F73"/>
    <w:rsid w:val="000300D5"/>
    <w:rsid w:val="000301BA"/>
    <w:rsid w:val="00030CDD"/>
    <w:rsid w:val="00030F78"/>
    <w:rsid w:val="00031C5E"/>
    <w:rsid w:val="000325DB"/>
    <w:rsid w:val="00032779"/>
    <w:rsid w:val="0003282A"/>
    <w:rsid w:val="000328CF"/>
    <w:rsid w:val="00032F46"/>
    <w:rsid w:val="00032FF0"/>
    <w:rsid w:val="00033329"/>
    <w:rsid w:val="000336DD"/>
    <w:rsid w:val="00033D81"/>
    <w:rsid w:val="00033DC9"/>
    <w:rsid w:val="00034C9B"/>
    <w:rsid w:val="00034D20"/>
    <w:rsid w:val="00034E7C"/>
    <w:rsid w:val="0003511A"/>
    <w:rsid w:val="00036864"/>
    <w:rsid w:val="00036999"/>
    <w:rsid w:val="00036A69"/>
    <w:rsid w:val="00036A8B"/>
    <w:rsid w:val="00037366"/>
    <w:rsid w:val="00037BC0"/>
    <w:rsid w:val="00040496"/>
    <w:rsid w:val="0004096E"/>
    <w:rsid w:val="00040F2A"/>
    <w:rsid w:val="000419A2"/>
    <w:rsid w:val="00041BF0"/>
    <w:rsid w:val="0004219F"/>
    <w:rsid w:val="00042605"/>
    <w:rsid w:val="00042772"/>
    <w:rsid w:val="00042C8A"/>
    <w:rsid w:val="000448A1"/>
    <w:rsid w:val="00044AFF"/>
    <w:rsid w:val="00044D9E"/>
    <w:rsid w:val="0004536B"/>
    <w:rsid w:val="00045C43"/>
    <w:rsid w:val="00045EC5"/>
    <w:rsid w:val="00045FC2"/>
    <w:rsid w:val="0004637E"/>
    <w:rsid w:val="000464E8"/>
    <w:rsid w:val="00046B68"/>
    <w:rsid w:val="00046BD7"/>
    <w:rsid w:val="00046E65"/>
    <w:rsid w:val="00047564"/>
    <w:rsid w:val="00047692"/>
    <w:rsid w:val="000512F4"/>
    <w:rsid w:val="00051347"/>
    <w:rsid w:val="00051FE5"/>
    <w:rsid w:val="000527DD"/>
    <w:rsid w:val="00053296"/>
    <w:rsid w:val="00053573"/>
    <w:rsid w:val="00054B87"/>
    <w:rsid w:val="000554DA"/>
    <w:rsid w:val="000555B9"/>
    <w:rsid w:val="00056EC4"/>
    <w:rsid w:val="000578B2"/>
    <w:rsid w:val="00057F7C"/>
    <w:rsid w:val="00057F87"/>
    <w:rsid w:val="00060112"/>
    <w:rsid w:val="0006016A"/>
    <w:rsid w:val="000602B9"/>
    <w:rsid w:val="000604FB"/>
    <w:rsid w:val="00060959"/>
    <w:rsid w:val="000609E4"/>
    <w:rsid w:val="00060C8F"/>
    <w:rsid w:val="00060E26"/>
    <w:rsid w:val="00060F20"/>
    <w:rsid w:val="00061005"/>
    <w:rsid w:val="00061518"/>
    <w:rsid w:val="0006298A"/>
    <w:rsid w:val="0006333B"/>
    <w:rsid w:val="000642C3"/>
    <w:rsid w:val="00064BA1"/>
    <w:rsid w:val="000653AB"/>
    <w:rsid w:val="000654BB"/>
    <w:rsid w:val="00065572"/>
    <w:rsid w:val="00065A7C"/>
    <w:rsid w:val="000663CD"/>
    <w:rsid w:val="00066A96"/>
    <w:rsid w:val="00067B43"/>
    <w:rsid w:val="0007010A"/>
    <w:rsid w:val="000701B6"/>
    <w:rsid w:val="00070783"/>
    <w:rsid w:val="00070F78"/>
    <w:rsid w:val="000712D7"/>
    <w:rsid w:val="00071D92"/>
    <w:rsid w:val="00071F40"/>
    <w:rsid w:val="000720CC"/>
    <w:rsid w:val="00072FAA"/>
    <w:rsid w:val="000733FE"/>
    <w:rsid w:val="000738A9"/>
    <w:rsid w:val="00073BC0"/>
    <w:rsid w:val="00074219"/>
    <w:rsid w:val="00074377"/>
    <w:rsid w:val="00074648"/>
    <w:rsid w:val="00074ED5"/>
    <w:rsid w:val="00074FA8"/>
    <w:rsid w:val="000752E3"/>
    <w:rsid w:val="00075917"/>
    <w:rsid w:val="00075A83"/>
    <w:rsid w:val="00076B50"/>
    <w:rsid w:val="00077177"/>
    <w:rsid w:val="0007732C"/>
    <w:rsid w:val="00077B2F"/>
    <w:rsid w:val="00077D0F"/>
    <w:rsid w:val="00077D3D"/>
    <w:rsid w:val="000804B2"/>
    <w:rsid w:val="00081D4E"/>
    <w:rsid w:val="0008204A"/>
    <w:rsid w:val="000825F8"/>
    <w:rsid w:val="000845F9"/>
    <w:rsid w:val="00084FEB"/>
    <w:rsid w:val="0008508E"/>
    <w:rsid w:val="0008558F"/>
    <w:rsid w:val="000859F9"/>
    <w:rsid w:val="000860DF"/>
    <w:rsid w:val="0008612F"/>
    <w:rsid w:val="000867D2"/>
    <w:rsid w:val="00086D58"/>
    <w:rsid w:val="00087951"/>
    <w:rsid w:val="00090746"/>
    <w:rsid w:val="00090DE3"/>
    <w:rsid w:val="0009113B"/>
    <w:rsid w:val="00091974"/>
    <w:rsid w:val="00091D02"/>
    <w:rsid w:val="000920ED"/>
    <w:rsid w:val="000924BE"/>
    <w:rsid w:val="000928E6"/>
    <w:rsid w:val="000932E4"/>
    <w:rsid w:val="00093402"/>
    <w:rsid w:val="000939FC"/>
    <w:rsid w:val="00093FCD"/>
    <w:rsid w:val="00094C2F"/>
    <w:rsid w:val="00094D77"/>
    <w:rsid w:val="00094DA3"/>
    <w:rsid w:val="00094E93"/>
    <w:rsid w:val="00094F3B"/>
    <w:rsid w:val="00095892"/>
    <w:rsid w:val="00095980"/>
    <w:rsid w:val="00096949"/>
    <w:rsid w:val="00096CC8"/>
    <w:rsid w:val="00096CD1"/>
    <w:rsid w:val="00096D24"/>
    <w:rsid w:val="00096DBD"/>
    <w:rsid w:val="000A00C5"/>
    <w:rsid w:val="000A012C"/>
    <w:rsid w:val="000A029E"/>
    <w:rsid w:val="000A034C"/>
    <w:rsid w:val="000A03A4"/>
    <w:rsid w:val="000A04EE"/>
    <w:rsid w:val="000A0881"/>
    <w:rsid w:val="000A0C35"/>
    <w:rsid w:val="000A0EB9"/>
    <w:rsid w:val="000A0FA0"/>
    <w:rsid w:val="000A168A"/>
    <w:rsid w:val="000A186C"/>
    <w:rsid w:val="000A1900"/>
    <w:rsid w:val="000A1EA4"/>
    <w:rsid w:val="000A2476"/>
    <w:rsid w:val="000A26C8"/>
    <w:rsid w:val="000A2BA1"/>
    <w:rsid w:val="000A3277"/>
    <w:rsid w:val="000A40DB"/>
    <w:rsid w:val="000A45E8"/>
    <w:rsid w:val="000A4DFD"/>
    <w:rsid w:val="000A51C5"/>
    <w:rsid w:val="000A56AB"/>
    <w:rsid w:val="000A5E10"/>
    <w:rsid w:val="000A641A"/>
    <w:rsid w:val="000A7DB7"/>
    <w:rsid w:val="000B017C"/>
    <w:rsid w:val="000B019D"/>
    <w:rsid w:val="000B0443"/>
    <w:rsid w:val="000B1D63"/>
    <w:rsid w:val="000B1DC4"/>
    <w:rsid w:val="000B2253"/>
    <w:rsid w:val="000B27C7"/>
    <w:rsid w:val="000B30A6"/>
    <w:rsid w:val="000B3719"/>
    <w:rsid w:val="000B383D"/>
    <w:rsid w:val="000B3EDB"/>
    <w:rsid w:val="000B45C0"/>
    <w:rsid w:val="000B4AB1"/>
    <w:rsid w:val="000B4F3C"/>
    <w:rsid w:val="000B543D"/>
    <w:rsid w:val="000B55BD"/>
    <w:rsid w:val="000B55F9"/>
    <w:rsid w:val="000B5821"/>
    <w:rsid w:val="000B5BF7"/>
    <w:rsid w:val="000B5DC8"/>
    <w:rsid w:val="000B5EB0"/>
    <w:rsid w:val="000B648C"/>
    <w:rsid w:val="000B6806"/>
    <w:rsid w:val="000B6BC8"/>
    <w:rsid w:val="000B7852"/>
    <w:rsid w:val="000C0303"/>
    <w:rsid w:val="000C0D92"/>
    <w:rsid w:val="000C1829"/>
    <w:rsid w:val="000C18BE"/>
    <w:rsid w:val="000C2110"/>
    <w:rsid w:val="000C2183"/>
    <w:rsid w:val="000C277D"/>
    <w:rsid w:val="000C2BB5"/>
    <w:rsid w:val="000C320C"/>
    <w:rsid w:val="000C3CA2"/>
    <w:rsid w:val="000C3FAD"/>
    <w:rsid w:val="000C40C5"/>
    <w:rsid w:val="000C42EA"/>
    <w:rsid w:val="000C4546"/>
    <w:rsid w:val="000C4B52"/>
    <w:rsid w:val="000C4E1C"/>
    <w:rsid w:val="000C617A"/>
    <w:rsid w:val="000C737E"/>
    <w:rsid w:val="000C73E3"/>
    <w:rsid w:val="000C7762"/>
    <w:rsid w:val="000C7B42"/>
    <w:rsid w:val="000D00FD"/>
    <w:rsid w:val="000D07F3"/>
    <w:rsid w:val="000D083F"/>
    <w:rsid w:val="000D0E20"/>
    <w:rsid w:val="000D0E40"/>
    <w:rsid w:val="000D1242"/>
    <w:rsid w:val="000D1C85"/>
    <w:rsid w:val="000D1E81"/>
    <w:rsid w:val="000D2ABA"/>
    <w:rsid w:val="000D386E"/>
    <w:rsid w:val="000D3969"/>
    <w:rsid w:val="000D3BB3"/>
    <w:rsid w:val="000D3CFC"/>
    <w:rsid w:val="000D44D9"/>
    <w:rsid w:val="000D4B90"/>
    <w:rsid w:val="000D4FB1"/>
    <w:rsid w:val="000D5139"/>
    <w:rsid w:val="000D514A"/>
    <w:rsid w:val="000D53C7"/>
    <w:rsid w:val="000D5E6D"/>
    <w:rsid w:val="000D6CDB"/>
    <w:rsid w:val="000D7800"/>
    <w:rsid w:val="000D7E4F"/>
    <w:rsid w:val="000E0711"/>
    <w:rsid w:val="000E091A"/>
    <w:rsid w:val="000E0970"/>
    <w:rsid w:val="000E1DAA"/>
    <w:rsid w:val="000E2672"/>
    <w:rsid w:val="000E3C08"/>
    <w:rsid w:val="000E3C4F"/>
    <w:rsid w:val="000E3CC7"/>
    <w:rsid w:val="000E4210"/>
    <w:rsid w:val="000E536B"/>
    <w:rsid w:val="000E5B5F"/>
    <w:rsid w:val="000E62BA"/>
    <w:rsid w:val="000E63D6"/>
    <w:rsid w:val="000E64FF"/>
    <w:rsid w:val="000E6BD4"/>
    <w:rsid w:val="000E6D17"/>
    <w:rsid w:val="000E6D6D"/>
    <w:rsid w:val="000F0280"/>
    <w:rsid w:val="000F0EB5"/>
    <w:rsid w:val="000F16DE"/>
    <w:rsid w:val="000F1F1E"/>
    <w:rsid w:val="000F2259"/>
    <w:rsid w:val="000F22F9"/>
    <w:rsid w:val="000F251E"/>
    <w:rsid w:val="000F2DDA"/>
    <w:rsid w:val="000F2EA0"/>
    <w:rsid w:val="000F30B9"/>
    <w:rsid w:val="000F33FF"/>
    <w:rsid w:val="000F3516"/>
    <w:rsid w:val="000F35F9"/>
    <w:rsid w:val="000F365C"/>
    <w:rsid w:val="000F3AD9"/>
    <w:rsid w:val="000F3B85"/>
    <w:rsid w:val="000F3DA3"/>
    <w:rsid w:val="000F4115"/>
    <w:rsid w:val="000F46C8"/>
    <w:rsid w:val="000F4E15"/>
    <w:rsid w:val="000F5090"/>
    <w:rsid w:val="000F5213"/>
    <w:rsid w:val="000F56FC"/>
    <w:rsid w:val="000F5722"/>
    <w:rsid w:val="000F5C86"/>
    <w:rsid w:val="000F5F3A"/>
    <w:rsid w:val="000F6364"/>
    <w:rsid w:val="000F678A"/>
    <w:rsid w:val="000F6FA6"/>
    <w:rsid w:val="000F717C"/>
    <w:rsid w:val="000F7D03"/>
    <w:rsid w:val="0010005E"/>
    <w:rsid w:val="001008AE"/>
    <w:rsid w:val="001008C8"/>
    <w:rsid w:val="00100A20"/>
    <w:rsid w:val="00101001"/>
    <w:rsid w:val="00101017"/>
    <w:rsid w:val="00101057"/>
    <w:rsid w:val="00101E23"/>
    <w:rsid w:val="00101F1F"/>
    <w:rsid w:val="0010281A"/>
    <w:rsid w:val="00103276"/>
    <w:rsid w:val="0010392D"/>
    <w:rsid w:val="0010447F"/>
    <w:rsid w:val="001048A7"/>
    <w:rsid w:val="00104D7A"/>
    <w:rsid w:val="00104FE3"/>
    <w:rsid w:val="00105023"/>
    <w:rsid w:val="00106148"/>
    <w:rsid w:val="00106906"/>
    <w:rsid w:val="001070C9"/>
    <w:rsid w:val="0010714F"/>
    <w:rsid w:val="00107389"/>
    <w:rsid w:val="0010749B"/>
    <w:rsid w:val="00107B61"/>
    <w:rsid w:val="001102CD"/>
    <w:rsid w:val="0011091D"/>
    <w:rsid w:val="00111D3B"/>
    <w:rsid w:val="00111DF2"/>
    <w:rsid w:val="00111EF4"/>
    <w:rsid w:val="001120C5"/>
    <w:rsid w:val="00114044"/>
    <w:rsid w:val="00114C43"/>
    <w:rsid w:val="00114D4F"/>
    <w:rsid w:val="00114E10"/>
    <w:rsid w:val="00115963"/>
    <w:rsid w:val="00115AC4"/>
    <w:rsid w:val="00116BCA"/>
    <w:rsid w:val="00117065"/>
    <w:rsid w:val="00117673"/>
    <w:rsid w:val="001176C1"/>
    <w:rsid w:val="00117A3E"/>
    <w:rsid w:val="00117C5A"/>
    <w:rsid w:val="00120BD3"/>
    <w:rsid w:val="001213D6"/>
    <w:rsid w:val="001218F8"/>
    <w:rsid w:val="00121EAB"/>
    <w:rsid w:val="00121F6A"/>
    <w:rsid w:val="00122360"/>
    <w:rsid w:val="00122585"/>
    <w:rsid w:val="00122FEA"/>
    <w:rsid w:val="00123063"/>
    <w:rsid w:val="001232BD"/>
    <w:rsid w:val="00123454"/>
    <w:rsid w:val="001234BF"/>
    <w:rsid w:val="001236DC"/>
    <w:rsid w:val="00123C6E"/>
    <w:rsid w:val="00123E3E"/>
    <w:rsid w:val="00124ED5"/>
    <w:rsid w:val="00124EF9"/>
    <w:rsid w:val="001254C2"/>
    <w:rsid w:val="001255C5"/>
    <w:rsid w:val="0012631C"/>
    <w:rsid w:val="00126C19"/>
    <w:rsid w:val="001271E4"/>
    <w:rsid w:val="001276FA"/>
    <w:rsid w:val="00127C20"/>
    <w:rsid w:val="001300BB"/>
    <w:rsid w:val="001317A0"/>
    <w:rsid w:val="001333C3"/>
    <w:rsid w:val="001352A5"/>
    <w:rsid w:val="00135D99"/>
    <w:rsid w:val="00136FE2"/>
    <w:rsid w:val="00140597"/>
    <w:rsid w:val="00140B4C"/>
    <w:rsid w:val="00141173"/>
    <w:rsid w:val="0014120C"/>
    <w:rsid w:val="0014166C"/>
    <w:rsid w:val="00141921"/>
    <w:rsid w:val="0014194E"/>
    <w:rsid w:val="00141EB0"/>
    <w:rsid w:val="00142085"/>
    <w:rsid w:val="0014271F"/>
    <w:rsid w:val="001427BF"/>
    <w:rsid w:val="001428F7"/>
    <w:rsid w:val="001429AD"/>
    <w:rsid w:val="00142FD9"/>
    <w:rsid w:val="001432A9"/>
    <w:rsid w:val="00143402"/>
    <w:rsid w:val="001434F3"/>
    <w:rsid w:val="00143AB3"/>
    <w:rsid w:val="00143DF5"/>
    <w:rsid w:val="001442E2"/>
    <w:rsid w:val="001444C7"/>
    <w:rsid w:val="001447B3"/>
    <w:rsid w:val="00144932"/>
    <w:rsid w:val="00144B65"/>
    <w:rsid w:val="00144D30"/>
    <w:rsid w:val="001450C3"/>
    <w:rsid w:val="00145647"/>
    <w:rsid w:val="00145739"/>
    <w:rsid w:val="001458DE"/>
    <w:rsid w:val="00145E13"/>
    <w:rsid w:val="001460C1"/>
    <w:rsid w:val="00146CC1"/>
    <w:rsid w:val="00146F17"/>
    <w:rsid w:val="00146F31"/>
    <w:rsid w:val="00150099"/>
    <w:rsid w:val="00150227"/>
    <w:rsid w:val="0015026C"/>
    <w:rsid w:val="0015085F"/>
    <w:rsid w:val="00150A4C"/>
    <w:rsid w:val="00150A7C"/>
    <w:rsid w:val="00150B85"/>
    <w:rsid w:val="001516EF"/>
    <w:rsid w:val="001518DF"/>
    <w:rsid w:val="00151981"/>
    <w:rsid w:val="00151B3E"/>
    <w:rsid w:val="00151DDA"/>
    <w:rsid w:val="0015203A"/>
    <w:rsid w:val="00152073"/>
    <w:rsid w:val="00152329"/>
    <w:rsid w:val="00152AF0"/>
    <w:rsid w:val="00152C4E"/>
    <w:rsid w:val="00153C48"/>
    <w:rsid w:val="0015419C"/>
    <w:rsid w:val="001541F9"/>
    <w:rsid w:val="00154AC5"/>
    <w:rsid w:val="001557AE"/>
    <w:rsid w:val="0015616E"/>
    <w:rsid w:val="0015651B"/>
    <w:rsid w:val="00156598"/>
    <w:rsid w:val="001579C9"/>
    <w:rsid w:val="001600D6"/>
    <w:rsid w:val="001601AA"/>
    <w:rsid w:val="00160A01"/>
    <w:rsid w:val="00160BF6"/>
    <w:rsid w:val="00160C30"/>
    <w:rsid w:val="00160C97"/>
    <w:rsid w:val="00161939"/>
    <w:rsid w:val="00161AA0"/>
    <w:rsid w:val="00161C77"/>
    <w:rsid w:val="00161D2E"/>
    <w:rsid w:val="00161F3E"/>
    <w:rsid w:val="00161F5B"/>
    <w:rsid w:val="00162093"/>
    <w:rsid w:val="00162CA9"/>
    <w:rsid w:val="001630F3"/>
    <w:rsid w:val="001639DE"/>
    <w:rsid w:val="00163F7E"/>
    <w:rsid w:val="00164B46"/>
    <w:rsid w:val="00165176"/>
    <w:rsid w:val="00165459"/>
    <w:rsid w:val="001655FA"/>
    <w:rsid w:val="00165A57"/>
    <w:rsid w:val="001661B8"/>
    <w:rsid w:val="00167300"/>
    <w:rsid w:val="00167861"/>
    <w:rsid w:val="00167987"/>
    <w:rsid w:val="00167B3B"/>
    <w:rsid w:val="00167E05"/>
    <w:rsid w:val="001709FA"/>
    <w:rsid w:val="0017105A"/>
    <w:rsid w:val="001712C2"/>
    <w:rsid w:val="00171E63"/>
    <w:rsid w:val="0017238C"/>
    <w:rsid w:val="00172BAF"/>
    <w:rsid w:val="00173378"/>
    <w:rsid w:val="00173FFE"/>
    <w:rsid w:val="00174B78"/>
    <w:rsid w:val="00174C46"/>
    <w:rsid w:val="0017502A"/>
    <w:rsid w:val="0017521A"/>
    <w:rsid w:val="001756F8"/>
    <w:rsid w:val="00175A54"/>
    <w:rsid w:val="00175EAD"/>
    <w:rsid w:val="00176425"/>
    <w:rsid w:val="0017674D"/>
    <w:rsid w:val="001771DD"/>
    <w:rsid w:val="00177995"/>
    <w:rsid w:val="00177A8C"/>
    <w:rsid w:val="00177AE3"/>
    <w:rsid w:val="00180A7A"/>
    <w:rsid w:val="00181580"/>
    <w:rsid w:val="0018244E"/>
    <w:rsid w:val="0018324E"/>
    <w:rsid w:val="00183398"/>
    <w:rsid w:val="00183460"/>
    <w:rsid w:val="00183A24"/>
    <w:rsid w:val="00184EA4"/>
    <w:rsid w:val="00185B3C"/>
    <w:rsid w:val="00186B33"/>
    <w:rsid w:val="00186EB4"/>
    <w:rsid w:val="001870B2"/>
    <w:rsid w:val="001877F3"/>
    <w:rsid w:val="0018788C"/>
    <w:rsid w:val="001879DE"/>
    <w:rsid w:val="00187D1F"/>
    <w:rsid w:val="0019072F"/>
    <w:rsid w:val="001909D8"/>
    <w:rsid w:val="00190D62"/>
    <w:rsid w:val="001913B2"/>
    <w:rsid w:val="00191998"/>
    <w:rsid w:val="00191FA6"/>
    <w:rsid w:val="00192F9D"/>
    <w:rsid w:val="00193323"/>
    <w:rsid w:val="0019351C"/>
    <w:rsid w:val="00194082"/>
    <w:rsid w:val="001943BF"/>
    <w:rsid w:val="00194E0A"/>
    <w:rsid w:val="0019516C"/>
    <w:rsid w:val="001951FA"/>
    <w:rsid w:val="00195640"/>
    <w:rsid w:val="00195C38"/>
    <w:rsid w:val="00195C59"/>
    <w:rsid w:val="00196448"/>
    <w:rsid w:val="00196B3F"/>
    <w:rsid w:val="00196EB8"/>
    <w:rsid w:val="00196EFB"/>
    <w:rsid w:val="001977A4"/>
    <w:rsid w:val="001979FF"/>
    <w:rsid w:val="00197B17"/>
    <w:rsid w:val="00197EE9"/>
    <w:rsid w:val="001A034E"/>
    <w:rsid w:val="001A0CE7"/>
    <w:rsid w:val="001A1950"/>
    <w:rsid w:val="001A19F2"/>
    <w:rsid w:val="001A1C54"/>
    <w:rsid w:val="001A2B97"/>
    <w:rsid w:val="001A325D"/>
    <w:rsid w:val="001A34FD"/>
    <w:rsid w:val="001A3ACE"/>
    <w:rsid w:val="001A4303"/>
    <w:rsid w:val="001A45D3"/>
    <w:rsid w:val="001A4EBF"/>
    <w:rsid w:val="001A5292"/>
    <w:rsid w:val="001A53EC"/>
    <w:rsid w:val="001A5C7E"/>
    <w:rsid w:val="001A6272"/>
    <w:rsid w:val="001A6DF1"/>
    <w:rsid w:val="001A6EAF"/>
    <w:rsid w:val="001A704A"/>
    <w:rsid w:val="001A71FD"/>
    <w:rsid w:val="001A734F"/>
    <w:rsid w:val="001A7B58"/>
    <w:rsid w:val="001B058F"/>
    <w:rsid w:val="001B20C1"/>
    <w:rsid w:val="001B20C7"/>
    <w:rsid w:val="001B2D9D"/>
    <w:rsid w:val="001B33CB"/>
    <w:rsid w:val="001B3CBE"/>
    <w:rsid w:val="001B4826"/>
    <w:rsid w:val="001B50E5"/>
    <w:rsid w:val="001B67C4"/>
    <w:rsid w:val="001B6B96"/>
    <w:rsid w:val="001B7040"/>
    <w:rsid w:val="001B738B"/>
    <w:rsid w:val="001B796A"/>
    <w:rsid w:val="001C01CD"/>
    <w:rsid w:val="001C04CA"/>
    <w:rsid w:val="001C0777"/>
    <w:rsid w:val="001C09DB"/>
    <w:rsid w:val="001C0B1C"/>
    <w:rsid w:val="001C1023"/>
    <w:rsid w:val="001C10EC"/>
    <w:rsid w:val="001C15A0"/>
    <w:rsid w:val="001C2068"/>
    <w:rsid w:val="001C2183"/>
    <w:rsid w:val="001C277E"/>
    <w:rsid w:val="001C29BB"/>
    <w:rsid w:val="001C2A72"/>
    <w:rsid w:val="001C31B7"/>
    <w:rsid w:val="001C31BB"/>
    <w:rsid w:val="001C31FC"/>
    <w:rsid w:val="001C35FE"/>
    <w:rsid w:val="001C387E"/>
    <w:rsid w:val="001C3B88"/>
    <w:rsid w:val="001C42BF"/>
    <w:rsid w:val="001C4551"/>
    <w:rsid w:val="001C4D1B"/>
    <w:rsid w:val="001C60CB"/>
    <w:rsid w:val="001C62BF"/>
    <w:rsid w:val="001C6AA6"/>
    <w:rsid w:val="001C6C36"/>
    <w:rsid w:val="001C6FFB"/>
    <w:rsid w:val="001C7CF9"/>
    <w:rsid w:val="001C7E22"/>
    <w:rsid w:val="001C7E96"/>
    <w:rsid w:val="001C7FFD"/>
    <w:rsid w:val="001D0ADD"/>
    <w:rsid w:val="001D0B75"/>
    <w:rsid w:val="001D1600"/>
    <w:rsid w:val="001D17B4"/>
    <w:rsid w:val="001D2067"/>
    <w:rsid w:val="001D2D04"/>
    <w:rsid w:val="001D36A7"/>
    <w:rsid w:val="001D39A5"/>
    <w:rsid w:val="001D3C09"/>
    <w:rsid w:val="001D3CF1"/>
    <w:rsid w:val="001D40A2"/>
    <w:rsid w:val="001D421B"/>
    <w:rsid w:val="001D4335"/>
    <w:rsid w:val="001D44B6"/>
    <w:rsid w:val="001D44E8"/>
    <w:rsid w:val="001D4668"/>
    <w:rsid w:val="001D4C65"/>
    <w:rsid w:val="001D4E15"/>
    <w:rsid w:val="001D5498"/>
    <w:rsid w:val="001D60EC"/>
    <w:rsid w:val="001D6108"/>
    <w:rsid w:val="001D69F8"/>
    <w:rsid w:val="001D6D94"/>
    <w:rsid w:val="001D6F59"/>
    <w:rsid w:val="001D76A0"/>
    <w:rsid w:val="001E006B"/>
    <w:rsid w:val="001E019D"/>
    <w:rsid w:val="001E0B79"/>
    <w:rsid w:val="001E10BA"/>
    <w:rsid w:val="001E15A8"/>
    <w:rsid w:val="001E18B0"/>
    <w:rsid w:val="001E1A59"/>
    <w:rsid w:val="001E1B5A"/>
    <w:rsid w:val="001E22CA"/>
    <w:rsid w:val="001E2FFA"/>
    <w:rsid w:val="001E32DE"/>
    <w:rsid w:val="001E3C19"/>
    <w:rsid w:val="001E3F1C"/>
    <w:rsid w:val="001E44DF"/>
    <w:rsid w:val="001E5287"/>
    <w:rsid w:val="001E58A2"/>
    <w:rsid w:val="001E5F7B"/>
    <w:rsid w:val="001E5FBF"/>
    <w:rsid w:val="001E62D0"/>
    <w:rsid w:val="001E6649"/>
    <w:rsid w:val="001E68A5"/>
    <w:rsid w:val="001E6BB0"/>
    <w:rsid w:val="001E6FA4"/>
    <w:rsid w:val="001E7282"/>
    <w:rsid w:val="001E728C"/>
    <w:rsid w:val="001E7963"/>
    <w:rsid w:val="001E7A07"/>
    <w:rsid w:val="001E7CF9"/>
    <w:rsid w:val="001F0354"/>
    <w:rsid w:val="001F056C"/>
    <w:rsid w:val="001F074D"/>
    <w:rsid w:val="001F17D2"/>
    <w:rsid w:val="001F180F"/>
    <w:rsid w:val="001F1AA3"/>
    <w:rsid w:val="001F1AF7"/>
    <w:rsid w:val="001F1DA7"/>
    <w:rsid w:val="001F1F0B"/>
    <w:rsid w:val="001F28E1"/>
    <w:rsid w:val="001F2A41"/>
    <w:rsid w:val="001F2BF8"/>
    <w:rsid w:val="001F2E7F"/>
    <w:rsid w:val="001F32DD"/>
    <w:rsid w:val="001F337E"/>
    <w:rsid w:val="001F3440"/>
    <w:rsid w:val="001F3709"/>
    <w:rsid w:val="001F3826"/>
    <w:rsid w:val="001F3B78"/>
    <w:rsid w:val="001F3E37"/>
    <w:rsid w:val="001F41D6"/>
    <w:rsid w:val="001F4CB6"/>
    <w:rsid w:val="001F5582"/>
    <w:rsid w:val="001F64DB"/>
    <w:rsid w:val="001F6874"/>
    <w:rsid w:val="001F6A7E"/>
    <w:rsid w:val="001F6A97"/>
    <w:rsid w:val="001F6E46"/>
    <w:rsid w:val="001F7C3F"/>
    <w:rsid w:val="001F7C91"/>
    <w:rsid w:val="001F7E90"/>
    <w:rsid w:val="00200267"/>
    <w:rsid w:val="00200320"/>
    <w:rsid w:val="00200DAD"/>
    <w:rsid w:val="00201A34"/>
    <w:rsid w:val="00201CC3"/>
    <w:rsid w:val="002033B7"/>
    <w:rsid w:val="00203BAD"/>
    <w:rsid w:val="002041C8"/>
    <w:rsid w:val="00204892"/>
    <w:rsid w:val="002058FD"/>
    <w:rsid w:val="002062EB"/>
    <w:rsid w:val="00206463"/>
    <w:rsid w:val="002065B5"/>
    <w:rsid w:val="00206D41"/>
    <w:rsid w:val="00206DA9"/>
    <w:rsid w:val="00206F2F"/>
    <w:rsid w:val="002070C8"/>
    <w:rsid w:val="002072D2"/>
    <w:rsid w:val="00207717"/>
    <w:rsid w:val="0021053D"/>
    <w:rsid w:val="00210622"/>
    <w:rsid w:val="00210A92"/>
    <w:rsid w:val="00210F05"/>
    <w:rsid w:val="00211191"/>
    <w:rsid w:val="0021190E"/>
    <w:rsid w:val="00211C25"/>
    <w:rsid w:val="00211DBB"/>
    <w:rsid w:val="00212102"/>
    <w:rsid w:val="00212A6D"/>
    <w:rsid w:val="00212B95"/>
    <w:rsid w:val="00212D01"/>
    <w:rsid w:val="002137DF"/>
    <w:rsid w:val="00213A1C"/>
    <w:rsid w:val="002144E5"/>
    <w:rsid w:val="00214579"/>
    <w:rsid w:val="00215CC8"/>
    <w:rsid w:val="00215E47"/>
    <w:rsid w:val="00216383"/>
    <w:rsid w:val="00216AD5"/>
    <w:rsid w:val="00216C03"/>
    <w:rsid w:val="00217BD6"/>
    <w:rsid w:val="00217E2F"/>
    <w:rsid w:val="00220022"/>
    <w:rsid w:val="0022040D"/>
    <w:rsid w:val="00220A1A"/>
    <w:rsid w:val="00220BF0"/>
    <w:rsid w:val="00220C04"/>
    <w:rsid w:val="00221189"/>
    <w:rsid w:val="002219A0"/>
    <w:rsid w:val="00221AFE"/>
    <w:rsid w:val="0022278D"/>
    <w:rsid w:val="0022286F"/>
    <w:rsid w:val="002229E1"/>
    <w:rsid w:val="0022449C"/>
    <w:rsid w:val="00224B63"/>
    <w:rsid w:val="002250F4"/>
    <w:rsid w:val="00225300"/>
    <w:rsid w:val="002260C4"/>
    <w:rsid w:val="002260D3"/>
    <w:rsid w:val="0022657B"/>
    <w:rsid w:val="00226727"/>
    <w:rsid w:val="00226A05"/>
    <w:rsid w:val="0022701F"/>
    <w:rsid w:val="00227C68"/>
    <w:rsid w:val="00227D02"/>
    <w:rsid w:val="002303FD"/>
    <w:rsid w:val="00231207"/>
    <w:rsid w:val="002319B8"/>
    <w:rsid w:val="002322FB"/>
    <w:rsid w:val="002326E3"/>
    <w:rsid w:val="002333F5"/>
    <w:rsid w:val="00233724"/>
    <w:rsid w:val="00233C60"/>
    <w:rsid w:val="00233EB8"/>
    <w:rsid w:val="00233F8D"/>
    <w:rsid w:val="0023407B"/>
    <w:rsid w:val="00234A06"/>
    <w:rsid w:val="00234A75"/>
    <w:rsid w:val="00234B02"/>
    <w:rsid w:val="00234B2F"/>
    <w:rsid w:val="00235055"/>
    <w:rsid w:val="00235A34"/>
    <w:rsid w:val="0023635B"/>
    <w:rsid w:val="0023650F"/>
    <w:rsid w:val="002365B4"/>
    <w:rsid w:val="002369E5"/>
    <w:rsid w:val="002377F3"/>
    <w:rsid w:val="002379EE"/>
    <w:rsid w:val="00237B8F"/>
    <w:rsid w:val="00237D42"/>
    <w:rsid w:val="00240E62"/>
    <w:rsid w:val="00240E7A"/>
    <w:rsid w:val="00241DBE"/>
    <w:rsid w:val="00242945"/>
    <w:rsid w:val="002432E1"/>
    <w:rsid w:val="00243324"/>
    <w:rsid w:val="002434DA"/>
    <w:rsid w:val="0024363C"/>
    <w:rsid w:val="00243880"/>
    <w:rsid w:val="0024425A"/>
    <w:rsid w:val="00244DCF"/>
    <w:rsid w:val="00245B8F"/>
    <w:rsid w:val="002460D3"/>
    <w:rsid w:val="00246207"/>
    <w:rsid w:val="00246369"/>
    <w:rsid w:val="00246478"/>
    <w:rsid w:val="002464D4"/>
    <w:rsid w:val="0024684B"/>
    <w:rsid w:val="002469CF"/>
    <w:rsid w:val="00246C5E"/>
    <w:rsid w:val="002478DC"/>
    <w:rsid w:val="00247930"/>
    <w:rsid w:val="00250102"/>
    <w:rsid w:val="002508A1"/>
    <w:rsid w:val="00250960"/>
    <w:rsid w:val="00251343"/>
    <w:rsid w:val="002513F5"/>
    <w:rsid w:val="00251532"/>
    <w:rsid w:val="00252F31"/>
    <w:rsid w:val="002536A4"/>
    <w:rsid w:val="00253DDB"/>
    <w:rsid w:val="00254219"/>
    <w:rsid w:val="002547E1"/>
    <w:rsid w:val="00254F58"/>
    <w:rsid w:val="00255909"/>
    <w:rsid w:val="00255D45"/>
    <w:rsid w:val="0025705E"/>
    <w:rsid w:val="00257217"/>
    <w:rsid w:val="00257EEF"/>
    <w:rsid w:val="00260104"/>
    <w:rsid w:val="0026038C"/>
    <w:rsid w:val="00260C84"/>
    <w:rsid w:val="00260C96"/>
    <w:rsid w:val="00261CB4"/>
    <w:rsid w:val="00261F48"/>
    <w:rsid w:val="00261F6F"/>
    <w:rsid w:val="002620BC"/>
    <w:rsid w:val="002625F8"/>
    <w:rsid w:val="00262802"/>
    <w:rsid w:val="00262884"/>
    <w:rsid w:val="00262E3E"/>
    <w:rsid w:val="00262E9F"/>
    <w:rsid w:val="0026341F"/>
    <w:rsid w:val="00263A7D"/>
    <w:rsid w:val="00263A90"/>
    <w:rsid w:val="00263D5F"/>
    <w:rsid w:val="0026408B"/>
    <w:rsid w:val="00264225"/>
    <w:rsid w:val="002645CC"/>
    <w:rsid w:val="00264A60"/>
    <w:rsid w:val="0026574C"/>
    <w:rsid w:val="002668EE"/>
    <w:rsid w:val="002671FA"/>
    <w:rsid w:val="00267C3E"/>
    <w:rsid w:val="00270828"/>
    <w:rsid w:val="002709BB"/>
    <w:rsid w:val="00270A93"/>
    <w:rsid w:val="0027131C"/>
    <w:rsid w:val="00272345"/>
    <w:rsid w:val="002728AD"/>
    <w:rsid w:val="0027317B"/>
    <w:rsid w:val="002738E4"/>
    <w:rsid w:val="00273BAC"/>
    <w:rsid w:val="00274407"/>
    <w:rsid w:val="00274988"/>
    <w:rsid w:val="002749D0"/>
    <w:rsid w:val="00274EBF"/>
    <w:rsid w:val="002763B3"/>
    <w:rsid w:val="002769EB"/>
    <w:rsid w:val="00276F0C"/>
    <w:rsid w:val="00277201"/>
    <w:rsid w:val="00277487"/>
    <w:rsid w:val="0027769D"/>
    <w:rsid w:val="002777B6"/>
    <w:rsid w:val="002777FC"/>
    <w:rsid w:val="00277BF4"/>
    <w:rsid w:val="00277FEB"/>
    <w:rsid w:val="002800C6"/>
    <w:rsid w:val="00280196"/>
    <w:rsid w:val="0028024C"/>
    <w:rsid w:val="002802E3"/>
    <w:rsid w:val="00280749"/>
    <w:rsid w:val="002807AE"/>
    <w:rsid w:val="00281823"/>
    <w:rsid w:val="00281CFF"/>
    <w:rsid w:val="00281E0A"/>
    <w:rsid w:val="0028213D"/>
    <w:rsid w:val="0028252E"/>
    <w:rsid w:val="00282828"/>
    <w:rsid w:val="0028366A"/>
    <w:rsid w:val="002836DE"/>
    <w:rsid w:val="00283B7E"/>
    <w:rsid w:val="00284CC5"/>
    <w:rsid w:val="00285A56"/>
    <w:rsid w:val="002862F1"/>
    <w:rsid w:val="0028694A"/>
    <w:rsid w:val="0029018C"/>
    <w:rsid w:val="0029018F"/>
    <w:rsid w:val="002901F1"/>
    <w:rsid w:val="0029063A"/>
    <w:rsid w:val="00290655"/>
    <w:rsid w:val="00291373"/>
    <w:rsid w:val="0029169C"/>
    <w:rsid w:val="00292372"/>
    <w:rsid w:val="00292724"/>
    <w:rsid w:val="00292A6D"/>
    <w:rsid w:val="00292B0C"/>
    <w:rsid w:val="002939E3"/>
    <w:rsid w:val="00293B82"/>
    <w:rsid w:val="00294153"/>
    <w:rsid w:val="002941E1"/>
    <w:rsid w:val="002944F0"/>
    <w:rsid w:val="00294CA8"/>
    <w:rsid w:val="00294CE1"/>
    <w:rsid w:val="00295099"/>
    <w:rsid w:val="0029559F"/>
    <w:rsid w:val="0029577E"/>
    <w:rsid w:val="0029597D"/>
    <w:rsid w:val="00295D3D"/>
    <w:rsid w:val="00295FB3"/>
    <w:rsid w:val="002962C3"/>
    <w:rsid w:val="0029752B"/>
    <w:rsid w:val="00297991"/>
    <w:rsid w:val="002A05B3"/>
    <w:rsid w:val="002A0616"/>
    <w:rsid w:val="002A0776"/>
    <w:rsid w:val="002A0A9C"/>
    <w:rsid w:val="002A0AF0"/>
    <w:rsid w:val="002A0C36"/>
    <w:rsid w:val="002A12A0"/>
    <w:rsid w:val="002A1A36"/>
    <w:rsid w:val="002A1D5B"/>
    <w:rsid w:val="002A2000"/>
    <w:rsid w:val="002A20BE"/>
    <w:rsid w:val="002A2827"/>
    <w:rsid w:val="002A295D"/>
    <w:rsid w:val="002A2B13"/>
    <w:rsid w:val="002A2F82"/>
    <w:rsid w:val="002A302D"/>
    <w:rsid w:val="002A3780"/>
    <w:rsid w:val="002A39E0"/>
    <w:rsid w:val="002A3A41"/>
    <w:rsid w:val="002A424E"/>
    <w:rsid w:val="002A483C"/>
    <w:rsid w:val="002A483D"/>
    <w:rsid w:val="002A4FAF"/>
    <w:rsid w:val="002A51C9"/>
    <w:rsid w:val="002A568B"/>
    <w:rsid w:val="002A5A3B"/>
    <w:rsid w:val="002A5A86"/>
    <w:rsid w:val="002A5BAC"/>
    <w:rsid w:val="002A6734"/>
    <w:rsid w:val="002A762A"/>
    <w:rsid w:val="002A792A"/>
    <w:rsid w:val="002A7B62"/>
    <w:rsid w:val="002A7BCE"/>
    <w:rsid w:val="002B00C8"/>
    <w:rsid w:val="002B054A"/>
    <w:rsid w:val="002B0C7C"/>
    <w:rsid w:val="002B0CAD"/>
    <w:rsid w:val="002B1047"/>
    <w:rsid w:val="002B16B3"/>
    <w:rsid w:val="002B1729"/>
    <w:rsid w:val="002B2B1D"/>
    <w:rsid w:val="002B2BC6"/>
    <w:rsid w:val="002B2CCA"/>
    <w:rsid w:val="002B32DC"/>
    <w:rsid w:val="002B36AE"/>
    <w:rsid w:val="002B36C7"/>
    <w:rsid w:val="002B38AF"/>
    <w:rsid w:val="002B3C34"/>
    <w:rsid w:val="002B47A8"/>
    <w:rsid w:val="002B4DD4"/>
    <w:rsid w:val="002B5277"/>
    <w:rsid w:val="002B5375"/>
    <w:rsid w:val="002B6D9D"/>
    <w:rsid w:val="002B70B0"/>
    <w:rsid w:val="002B70D5"/>
    <w:rsid w:val="002B7196"/>
    <w:rsid w:val="002B77C0"/>
    <w:rsid w:val="002B77C1"/>
    <w:rsid w:val="002C0038"/>
    <w:rsid w:val="002C0BD2"/>
    <w:rsid w:val="002C0ED7"/>
    <w:rsid w:val="002C175D"/>
    <w:rsid w:val="002C193B"/>
    <w:rsid w:val="002C1B31"/>
    <w:rsid w:val="002C1F92"/>
    <w:rsid w:val="002C202F"/>
    <w:rsid w:val="002C2435"/>
    <w:rsid w:val="002C2451"/>
    <w:rsid w:val="002C2728"/>
    <w:rsid w:val="002C2739"/>
    <w:rsid w:val="002C2A6B"/>
    <w:rsid w:val="002C2C8B"/>
    <w:rsid w:val="002C3360"/>
    <w:rsid w:val="002C392C"/>
    <w:rsid w:val="002C39AF"/>
    <w:rsid w:val="002C3B85"/>
    <w:rsid w:val="002C4540"/>
    <w:rsid w:val="002C51C0"/>
    <w:rsid w:val="002C5B7C"/>
    <w:rsid w:val="002C5C70"/>
    <w:rsid w:val="002C5E3F"/>
    <w:rsid w:val="002C73F3"/>
    <w:rsid w:val="002C766A"/>
    <w:rsid w:val="002C78B6"/>
    <w:rsid w:val="002D0255"/>
    <w:rsid w:val="002D02DA"/>
    <w:rsid w:val="002D04E9"/>
    <w:rsid w:val="002D0BE7"/>
    <w:rsid w:val="002D0CCB"/>
    <w:rsid w:val="002D1335"/>
    <w:rsid w:val="002D1935"/>
    <w:rsid w:val="002D1E0D"/>
    <w:rsid w:val="002D295C"/>
    <w:rsid w:val="002D30B2"/>
    <w:rsid w:val="002D30C7"/>
    <w:rsid w:val="002D34AF"/>
    <w:rsid w:val="002D34F6"/>
    <w:rsid w:val="002D36E7"/>
    <w:rsid w:val="002D3C2E"/>
    <w:rsid w:val="002D4242"/>
    <w:rsid w:val="002D4762"/>
    <w:rsid w:val="002D49A3"/>
    <w:rsid w:val="002D4B8D"/>
    <w:rsid w:val="002D4F44"/>
    <w:rsid w:val="002D5006"/>
    <w:rsid w:val="002D503E"/>
    <w:rsid w:val="002D50A1"/>
    <w:rsid w:val="002D55FF"/>
    <w:rsid w:val="002D56E7"/>
    <w:rsid w:val="002D5761"/>
    <w:rsid w:val="002D62FB"/>
    <w:rsid w:val="002D6750"/>
    <w:rsid w:val="002D6FC6"/>
    <w:rsid w:val="002D7C61"/>
    <w:rsid w:val="002E0040"/>
    <w:rsid w:val="002E01D0"/>
    <w:rsid w:val="002E041B"/>
    <w:rsid w:val="002E0435"/>
    <w:rsid w:val="002E082B"/>
    <w:rsid w:val="002E143E"/>
    <w:rsid w:val="002E161D"/>
    <w:rsid w:val="002E1B01"/>
    <w:rsid w:val="002E28A2"/>
    <w:rsid w:val="002E30AC"/>
    <w:rsid w:val="002E3100"/>
    <w:rsid w:val="002E3A12"/>
    <w:rsid w:val="002E3E50"/>
    <w:rsid w:val="002E3E6E"/>
    <w:rsid w:val="002E41B8"/>
    <w:rsid w:val="002E457A"/>
    <w:rsid w:val="002E49D0"/>
    <w:rsid w:val="002E4C4A"/>
    <w:rsid w:val="002E4DBF"/>
    <w:rsid w:val="002E5575"/>
    <w:rsid w:val="002E6475"/>
    <w:rsid w:val="002E6964"/>
    <w:rsid w:val="002E6975"/>
    <w:rsid w:val="002E6C95"/>
    <w:rsid w:val="002E6D3E"/>
    <w:rsid w:val="002E7C36"/>
    <w:rsid w:val="002E7C9A"/>
    <w:rsid w:val="002E7FC9"/>
    <w:rsid w:val="002F0159"/>
    <w:rsid w:val="002F060F"/>
    <w:rsid w:val="002F1622"/>
    <w:rsid w:val="002F20CE"/>
    <w:rsid w:val="002F22D2"/>
    <w:rsid w:val="002F3042"/>
    <w:rsid w:val="002F39B5"/>
    <w:rsid w:val="002F3D32"/>
    <w:rsid w:val="002F4143"/>
    <w:rsid w:val="002F416B"/>
    <w:rsid w:val="002F46B6"/>
    <w:rsid w:val="002F48B6"/>
    <w:rsid w:val="002F4974"/>
    <w:rsid w:val="002F4986"/>
    <w:rsid w:val="002F5F29"/>
    <w:rsid w:val="002F5F31"/>
    <w:rsid w:val="002F5F46"/>
    <w:rsid w:val="002F6663"/>
    <w:rsid w:val="002F6B83"/>
    <w:rsid w:val="002F70A3"/>
    <w:rsid w:val="002F7260"/>
    <w:rsid w:val="00300835"/>
    <w:rsid w:val="00301CD8"/>
    <w:rsid w:val="00302216"/>
    <w:rsid w:val="00302AC9"/>
    <w:rsid w:val="00303A54"/>
    <w:rsid w:val="00303E53"/>
    <w:rsid w:val="003046C3"/>
    <w:rsid w:val="0030472A"/>
    <w:rsid w:val="00304A20"/>
    <w:rsid w:val="00304A4B"/>
    <w:rsid w:val="00304B1C"/>
    <w:rsid w:val="00305227"/>
    <w:rsid w:val="003056B0"/>
    <w:rsid w:val="00305CC1"/>
    <w:rsid w:val="00306051"/>
    <w:rsid w:val="00306553"/>
    <w:rsid w:val="00306E5F"/>
    <w:rsid w:val="00306F52"/>
    <w:rsid w:val="00306F64"/>
    <w:rsid w:val="00306FF6"/>
    <w:rsid w:val="00307E14"/>
    <w:rsid w:val="00310267"/>
    <w:rsid w:val="00310C55"/>
    <w:rsid w:val="00311342"/>
    <w:rsid w:val="003113E8"/>
    <w:rsid w:val="003118A0"/>
    <w:rsid w:val="00311CB6"/>
    <w:rsid w:val="0031211D"/>
    <w:rsid w:val="0031221C"/>
    <w:rsid w:val="00312390"/>
    <w:rsid w:val="00312602"/>
    <w:rsid w:val="0031272A"/>
    <w:rsid w:val="0031282D"/>
    <w:rsid w:val="00314054"/>
    <w:rsid w:val="0031415A"/>
    <w:rsid w:val="0031446E"/>
    <w:rsid w:val="00314602"/>
    <w:rsid w:val="003147C8"/>
    <w:rsid w:val="00315785"/>
    <w:rsid w:val="00316781"/>
    <w:rsid w:val="003169AA"/>
    <w:rsid w:val="00316F27"/>
    <w:rsid w:val="00317371"/>
    <w:rsid w:val="003173F4"/>
    <w:rsid w:val="00317474"/>
    <w:rsid w:val="00317A97"/>
    <w:rsid w:val="00317AF1"/>
    <w:rsid w:val="00320700"/>
    <w:rsid w:val="00320F90"/>
    <w:rsid w:val="00321333"/>
    <w:rsid w:val="003214F1"/>
    <w:rsid w:val="00321C42"/>
    <w:rsid w:val="00321C59"/>
    <w:rsid w:val="00322988"/>
    <w:rsid w:val="003229B9"/>
    <w:rsid w:val="00322E4B"/>
    <w:rsid w:val="003239C7"/>
    <w:rsid w:val="00324218"/>
    <w:rsid w:val="003258F5"/>
    <w:rsid w:val="00325C78"/>
    <w:rsid w:val="00325D84"/>
    <w:rsid w:val="00325F6E"/>
    <w:rsid w:val="003262BC"/>
    <w:rsid w:val="00326C05"/>
    <w:rsid w:val="00327870"/>
    <w:rsid w:val="003304E3"/>
    <w:rsid w:val="00330A25"/>
    <w:rsid w:val="00330AC8"/>
    <w:rsid w:val="00330BC8"/>
    <w:rsid w:val="00331CD6"/>
    <w:rsid w:val="00332296"/>
    <w:rsid w:val="00332434"/>
    <w:rsid w:val="003324E8"/>
    <w:rsid w:val="0033254D"/>
    <w:rsid w:val="0033259D"/>
    <w:rsid w:val="003325CC"/>
    <w:rsid w:val="0033279D"/>
    <w:rsid w:val="00332A4B"/>
    <w:rsid w:val="0033332A"/>
    <w:rsid w:val="003333D2"/>
    <w:rsid w:val="003333ED"/>
    <w:rsid w:val="0033404F"/>
    <w:rsid w:val="00334144"/>
    <w:rsid w:val="00334433"/>
    <w:rsid w:val="00334686"/>
    <w:rsid w:val="00334B52"/>
    <w:rsid w:val="003350DE"/>
    <w:rsid w:val="00335682"/>
    <w:rsid w:val="003358B0"/>
    <w:rsid w:val="003360D0"/>
    <w:rsid w:val="00336B12"/>
    <w:rsid w:val="00337266"/>
    <w:rsid w:val="00337339"/>
    <w:rsid w:val="00337683"/>
    <w:rsid w:val="00337811"/>
    <w:rsid w:val="00337CB7"/>
    <w:rsid w:val="00337F7B"/>
    <w:rsid w:val="00340345"/>
    <w:rsid w:val="003406C6"/>
    <w:rsid w:val="003407DC"/>
    <w:rsid w:val="00340A86"/>
    <w:rsid w:val="003418CC"/>
    <w:rsid w:val="00341963"/>
    <w:rsid w:val="00341D40"/>
    <w:rsid w:val="00341E30"/>
    <w:rsid w:val="00342032"/>
    <w:rsid w:val="00342667"/>
    <w:rsid w:val="00342AFC"/>
    <w:rsid w:val="00342F9C"/>
    <w:rsid w:val="003434EE"/>
    <w:rsid w:val="003435C3"/>
    <w:rsid w:val="003441BB"/>
    <w:rsid w:val="003446DC"/>
    <w:rsid w:val="003459BD"/>
    <w:rsid w:val="003465DA"/>
    <w:rsid w:val="003468F5"/>
    <w:rsid w:val="00347109"/>
    <w:rsid w:val="00350008"/>
    <w:rsid w:val="00350D38"/>
    <w:rsid w:val="003512BA"/>
    <w:rsid w:val="00351522"/>
    <w:rsid w:val="00351B36"/>
    <w:rsid w:val="00351C4C"/>
    <w:rsid w:val="00351EEA"/>
    <w:rsid w:val="00352FBC"/>
    <w:rsid w:val="003544F6"/>
    <w:rsid w:val="0035494B"/>
    <w:rsid w:val="003551B2"/>
    <w:rsid w:val="003551E4"/>
    <w:rsid w:val="0035526D"/>
    <w:rsid w:val="003553D2"/>
    <w:rsid w:val="00355999"/>
    <w:rsid w:val="00355C7D"/>
    <w:rsid w:val="0035789D"/>
    <w:rsid w:val="003579CD"/>
    <w:rsid w:val="00357A04"/>
    <w:rsid w:val="00357B4E"/>
    <w:rsid w:val="0036090E"/>
    <w:rsid w:val="0036173E"/>
    <w:rsid w:val="00361888"/>
    <w:rsid w:val="00361EFA"/>
    <w:rsid w:val="0036217E"/>
    <w:rsid w:val="00362B2B"/>
    <w:rsid w:val="00363394"/>
    <w:rsid w:val="003636AA"/>
    <w:rsid w:val="003645BD"/>
    <w:rsid w:val="00365492"/>
    <w:rsid w:val="003656FF"/>
    <w:rsid w:val="00365737"/>
    <w:rsid w:val="003661CE"/>
    <w:rsid w:val="00366921"/>
    <w:rsid w:val="00367567"/>
    <w:rsid w:val="00367E6E"/>
    <w:rsid w:val="00370AF7"/>
    <w:rsid w:val="003716FD"/>
    <w:rsid w:val="00371D4C"/>
    <w:rsid w:val="00371EEE"/>
    <w:rsid w:val="0037204B"/>
    <w:rsid w:val="003720BF"/>
    <w:rsid w:val="003727C6"/>
    <w:rsid w:val="00372ADA"/>
    <w:rsid w:val="00372D08"/>
    <w:rsid w:val="003732F8"/>
    <w:rsid w:val="003735C7"/>
    <w:rsid w:val="00373952"/>
    <w:rsid w:val="00374346"/>
    <w:rsid w:val="003744CF"/>
    <w:rsid w:val="00374576"/>
    <w:rsid w:val="00374717"/>
    <w:rsid w:val="003749DA"/>
    <w:rsid w:val="00374B9D"/>
    <w:rsid w:val="003755BA"/>
    <w:rsid w:val="00375EEA"/>
    <w:rsid w:val="00376310"/>
    <w:rsid w:val="00376609"/>
    <w:rsid w:val="0037671B"/>
    <w:rsid w:val="0037676C"/>
    <w:rsid w:val="00377E68"/>
    <w:rsid w:val="003802D5"/>
    <w:rsid w:val="003802E8"/>
    <w:rsid w:val="003805C8"/>
    <w:rsid w:val="00380DCC"/>
    <w:rsid w:val="00380E52"/>
    <w:rsid w:val="00381043"/>
    <w:rsid w:val="003818D1"/>
    <w:rsid w:val="00381DA6"/>
    <w:rsid w:val="003829E5"/>
    <w:rsid w:val="003833E7"/>
    <w:rsid w:val="003837A9"/>
    <w:rsid w:val="00384140"/>
    <w:rsid w:val="00384224"/>
    <w:rsid w:val="00384453"/>
    <w:rsid w:val="00384462"/>
    <w:rsid w:val="00384B1F"/>
    <w:rsid w:val="00384CD6"/>
    <w:rsid w:val="00384E21"/>
    <w:rsid w:val="003851E0"/>
    <w:rsid w:val="00385576"/>
    <w:rsid w:val="00385595"/>
    <w:rsid w:val="003856EF"/>
    <w:rsid w:val="00386109"/>
    <w:rsid w:val="00386944"/>
    <w:rsid w:val="003872B3"/>
    <w:rsid w:val="00387317"/>
    <w:rsid w:val="00387865"/>
    <w:rsid w:val="00387F3E"/>
    <w:rsid w:val="00390990"/>
    <w:rsid w:val="00390BB7"/>
    <w:rsid w:val="00391200"/>
    <w:rsid w:val="003913B5"/>
    <w:rsid w:val="00391C5A"/>
    <w:rsid w:val="00391F2C"/>
    <w:rsid w:val="0039230A"/>
    <w:rsid w:val="003929CD"/>
    <w:rsid w:val="00392C17"/>
    <w:rsid w:val="00392FA8"/>
    <w:rsid w:val="00393805"/>
    <w:rsid w:val="00393DEB"/>
    <w:rsid w:val="003944DB"/>
    <w:rsid w:val="003949B6"/>
    <w:rsid w:val="00395104"/>
    <w:rsid w:val="0039517F"/>
    <w:rsid w:val="00395438"/>
    <w:rsid w:val="003956CC"/>
    <w:rsid w:val="00395B36"/>
    <w:rsid w:val="00395C9A"/>
    <w:rsid w:val="00396BFB"/>
    <w:rsid w:val="0039709D"/>
    <w:rsid w:val="003974F6"/>
    <w:rsid w:val="00397CAA"/>
    <w:rsid w:val="00397CFF"/>
    <w:rsid w:val="00397D3A"/>
    <w:rsid w:val="003A011D"/>
    <w:rsid w:val="003A0853"/>
    <w:rsid w:val="003A086B"/>
    <w:rsid w:val="003A0E1C"/>
    <w:rsid w:val="003A0FE9"/>
    <w:rsid w:val="003A146F"/>
    <w:rsid w:val="003A1523"/>
    <w:rsid w:val="003A1881"/>
    <w:rsid w:val="003A2E42"/>
    <w:rsid w:val="003A2E95"/>
    <w:rsid w:val="003A306D"/>
    <w:rsid w:val="003A4C3F"/>
    <w:rsid w:val="003A4C91"/>
    <w:rsid w:val="003A51C3"/>
    <w:rsid w:val="003A5876"/>
    <w:rsid w:val="003A5A67"/>
    <w:rsid w:val="003A5B80"/>
    <w:rsid w:val="003A6AB4"/>
    <w:rsid w:val="003A6B67"/>
    <w:rsid w:val="003A6C4F"/>
    <w:rsid w:val="003A6FE1"/>
    <w:rsid w:val="003A70DB"/>
    <w:rsid w:val="003B0A5D"/>
    <w:rsid w:val="003B13B6"/>
    <w:rsid w:val="003B14C3"/>
    <w:rsid w:val="003B15E6"/>
    <w:rsid w:val="003B1C4F"/>
    <w:rsid w:val="003B22EF"/>
    <w:rsid w:val="003B2493"/>
    <w:rsid w:val="003B2C8E"/>
    <w:rsid w:val="003B35B6"/>
    <w:rsid w:val="003B3CFA"/>
    <w:rsid w:val="003B3E81"/>
    <w:rsid w:val="003B408A"/>
    <w:rsid w:val="003B4BC3"/>
    <w:rsid w:val="003B4CAB"/>
    <w:rsid w:val="003B5403"/>
    <w:rsid w:val="003B5752"/>
    <w:rsid w:val="003B57D6"/>
    <w:rsid w:val="003B5A9B"/>
    <w:rsid w:val="003B5ADC"/>
    <w:rsid w:val="003B6171"/>
    <w:rsid w:val="003B6323"/>
    <w:rsid w:val="003B6B2D"/>
    <w:rsid w:val="003B6CEA"/>
    <w:rsid w:val="003B6EC8"/>
    <w:rsid w:val="003B70D8"/>
    <w:rsid w:val="003B724C"/>
    <w:rsid w:val="003B7AEF"/>
    <w:rsid w:val="003B7EFD"/>
    <w:rsid w:val="003C08A2"/>
    <w:rsid w:val="003C11F2"/>
    <w:rsid w:val="003C1563"/>
    <w:rsid w:val="003C2045"/>
    <w:rsid w:val="003C22B1"/>
    <w:rsid w:val="003C2E23"/>
    <w:rsid w:val="003C2E95"/>
    <w:rsid w:val="003C3EA8"/>
    <w:rsid w:val="003C3F60"/>
    <w:rsid w:val="003C43A1"/>
    <w:rsid w:val="003C46CC"/>
    <w:rsid w:val="003C4750"/>
    <w:rsid w:val="003C4FC0"/>
    <w:rsid w:val="003C502E"/>
    <w:rsid w:val="003C50AB"/>
    <w:rsid w:val="003C5479"/>
    <w:rsid w:val="003C55F4"/>
    <w:rsid w:val="003C575E"/>
    <w:rsid w:val="003C5787"/>
    <w:rsid w:val="003C5F72"/>
    <w:rsid w:val="003C630F"/>
    <w:rsid w:val="003C6AD9"/>
    <w:rsid w:val="003C6FCC"/>
    <w:rsid w:val="003C7485"/>
    <w:rsid w:val="003C7736"/>
    <w:rsid w:val="003C7897"/>
    <w:rsid w:val="003C7A3F"/>
    <w:rsid w:val="003D0111"/>
    <w:rsid w:val="003D01F1"/>
    <w:rsid w:val="003D096C"/>
    <w:rsid w:val="003D0F92"/>
    <w:rsid w:val="003D141F"/>
    <w:rsid w:val="003D1510"/>
    <w:rsid w:val="003D2766"/>
    <w:rsid w:val="003D2A74"/>
    <w:rsid w:val="003D2DF0"/>
    <w:rsid w:val="003D2FA6"/>
    <w:rsid w:val="003D39F6"/>
    <w:rsid w:val="003D3A3E"/>
    <w:rsid w:val="003D3D88"/>
    <w:rsid w:val="003D3E8F"/>
    <w:rsid w:val="003D4402"/>
    <w:rsid w:val="003D4BC4"/>
    <w:rsid w:val="003D4CA1"/>
    <w:rsid w:val="003D5242"/>
    <w:rsid w:val="003D53EC"/>
    <w:rsid w:val="003D6475"/>
    <w:rsid w:val="003D6EE6"/>
    <w:rsid w:val="003D6FBD"/>
    <w:rsid w:val="003D7CFE"/>
    <w:rsid w:val="003E0058"/>
    <w:rsid w:val="003E062A"/>
    <w:rsid w:val="003E0D35"/>
    <w:rsid w:val="003E1F4B"/>
    <w:rsid w:val="003E2319"/>
    <w:rsid w:val="003E23BA"/>
    <w:rsid w:val="003E2501"/>
    <w:rsid w:val="003E2592"/>
    <w:rsid w:val="003E29F1"/>
    <w:rsid w:val="003E33D0"/>
    <w:rsid w:val="003E35F1"/>
    <w:rsid w:val="003E375C"/>
    <w:rsid w:val="003E4086"/>
    <w:rsid w:val="003E42D6"/>
    <w:rsid w:val="003E477D"/>
    <w:rsid w:val="003E5B66"/>
    <w:rsid w:val="003E639E"/>
    <w:rsid w:val="003E6938"/>
    <w:rsid w:val="003E6E66"/>
    <w:rsid w:val="003E71E5"/>
    <w:rsid w:val="003E7C00"/>
    <w:rsid w:val="003E7E9D"/>
    <w:rsid w:val="003F0445"/>
    <w:rsid w:val="003F0487"/>
    <w:rsid w:val="003F0675"/>
    <w:rsid w:val="003F077B"/>
    <w:rsid w:val="003F07E4"/>
    <w:rsid w:val="003F0956"/>
    <w:rsid w:val="003F095C"/>
    <w:rsid w:val="003F0A8B"/>
    <w:rsid w:val="003F0CF0"/>
    <w:rsid w:val="003F14B1"/>
    <w:rsid w:val="003F2B20"/>
    <w:rsid w:val="003F3289"/>
    <w:rsid w:val="003F3B94"/>
    <w:rsid w:val="003F3C62"/>
    <w:rsid w:val="003F48B7"/>
    <w:rsid w:val="003F4C20"/>
    <w:rsid w:val="003F4CFE"/>
    <w:rsid w:val="003F5BD6"/>
    <w:rsid w:val="003F5CB9"/>
    <w:rsid w:val="003F5E0D"/>
    <w:rsid w:val="003F616E"/>
    <w:rsid w:val="003F643B"/>
    <w:rsid w:val="003F6B60"/>
    <w:rsid w:val="003F7E25"/>
    <w:rsid w:val="004004F6"/>
    <w:rsid w:val="00400C88"/>
    <w:rsid w:val="00400CCD"/>
    <w:rsid w:val="004013C7"/>
    <w:rsid w:val="00401845"/>
    <w:rsid w:val="00401AA8"/>
    <w:rsid w:val="00401AFA"/>
    <w:rsid w:val="00401C92"/>
    <w:rsid w:val="00401DEE"/>
    <w:rsid w:val="00401FCF"/>
    <w:rsid w:val="00402DCB"/>
    <w:rsid w:val="004036A9"/>
    <w:rsid w:val="00404071"/>
    <w:rsid w:val="004045FC"/>
    <w:rsid w:val="00404B62"/>
    <w:rsid w:val="00405743"/>
    <w:rsid w:val="00405CC4"/>
    <w:rsid w:val="00405E44"/>
    <w:rsid w:val="00406285"/>
    <w:rsid w:val="0040635E"/>
    <w:rsid w:val="00406E0A"/>
    <w:rsid w:val="0040765F"/>
    <w:rsid w:val="0040767F"/>
    <w:rsid w:val="00407B98"/>
    <w:rsid w:val="00410A43"/>
    <w:rsid w:val="00410BFB"/>
    <w:rsid w:val="00411020"/>
    <w:rsid w:val="004112C0"/>
    <w:rsid w:val="004115A2"/>
    <w:rsid w:val="004122C0"/>
    <w:rsid w:val="004125D9"/>
    <w:rsid w:val="00413570"/>
    <w:rsid w:val="004136EB"/>
    <w:rsid w:val="00413977"/>
    <w:rsid w:val="00413B5A"/>
    <w:rsid w:val="004140EA"/>
    <w:rsid w:val="0041470D"/>
    <w:rsid w:val="004148F9"/>
    <w:rsid w:val="00414A95"/>
    <w:rsid w:val="00414AD9"/>
    <w:rsid w:val="00415095"/>
    <w:rsid w:val="004150F8"/>
    <w:rsid w:val="00415C0A"/>
    <w:rsid w:val="004178E4"/>
    <w:rsid w:val="00417D75"/>
    <w:rsid w:val="004207F8"/>
    <w:rsid w:val="0042084E"/>
    <w:rsid w:val="00420E50"/>
    <w:rsid w:val="00421D0C"/>
    <w:rsid w:val="00421EEF"/>
    <w:rsid w:val="0042216D"/>
    <w:rsid w:val="00422758"/>
    <w:rsid w:val="004227B2"/>
    <w:rsid w:val="004247EB"/>
    <w:rsid w:val="00424D65"/>
    <w:rsid w:val="00424EBF"/>
    <w:rsid w:val="0042523A"/>
    <w:rsid w:val="004258DE"/>
    <w:rsid w:val="004259F4"/>
    <w:rsid w:val="00425BEC"/>
    <w:rsid w:val="00425D4E"/>
    <w:rsid w:val="004260D9"/>
    <w:rsid w:val="00426919"/>
    <w:rsid w:val="00426B05"/>
    <w:rsid w:val="00427434"/>
    <w:rsid w:val="0042761B"/>
    <w:rsid w:val="00427BC3"/>
    <w:rsid w:val="00427E5D"/>
    <w:rsid w:val="0043000C"/>
    <w:rsid w:val="004301AD"/>
    <w:rsid w:val="004301BC"/>
    <w:rsid w:val="00430393"/>
    <w:rsid w:val="0043067B"/>
    <w:rsid w:val="00430DA9"/>
    <w:rsid w:val="00430F77"/>
    <w:rsid w:val="00431806"/>
    <w:rsid w:val="00431A70"/>
    <w:rsid w:val="00431ECD"/>
    <w:rsid w:val="00431F42"/>
    <w:rsid w:val="00431F93"/>
    <w:rsid w:val="00432B38"/>
    <w:rsid w:val="004340AA"/>
    <w:rsid w:val="004340E6"/>
    <w:rsid w:val="0043463C"/>
    <w:rsid w:val="00434735"/>
    <w:rsid w:val="00434D6D"/>
    <w:rsid w:val="00435A6A"/>
    <w:rsid w:val="0043630A"/>
    <w:rsid w:val="00436534"/>
    <w:rsid w:val="00436622"/>
    <w:rsid w:val="0043687C"/>
    <w:rsid w:val="004376E2"/>
    <w:rsid w:val="00440359"/>
    <w:rsid w:val="00440782"/>
    <w:rsid w:val="004409BE"/>
    <w:rsid w:val="00442B1F"/>
    <w:rsid w:val="00442C6C"/>
    <w:rsid w:val="00442D2F"/>
    <w:rsid w:val="00442E84"/>
    <w:rsid w:val="00443452"/>
    <w:rsid w:val="00443B2C"/>
    <w:rsid w:val="00443BAD"/>
    <w:rsid w:val="00443C18"/>
    <w:rsid w:val="00443CBE"/>
    <w:rsid w:val="00443D25"/>
    <w:rsid w:val="00443D45"/>
    <w:rsid w:val="00443E8A"/>
    <w:rsid w:val="0044417E"/>
    <w:rsid w:val="004441BC"/>
    <w:rsid w:val="0044474B"/>
    <w:rsid w:val="0044478E"/>
    <w:rsid w:val="00444C05"/>
    <w:rsid w:val="004450CC"/>
    <w:rsid w:val="0044580C"/>
    <w:rsid w:val="00445DD1"/>
    <w:rsid w:val="004468B4"/>
    <w:rsid w:val="00446900"/>
    <w:rsid w:val="00446A68"/>
    <w:rsid w:val="00446D86"/>
    <w:rsid w:val="00447806"/>
    <w:rsid w:val="00447A2E"/>
    <w:rsid w:val="004507DB"/>
    <w:rsid w:val="0045142C"/>
    <w:rsid w:val="004518BC"/>
    <w:rsid w:val="004521FE"/>
    <w:rsid w:val="0045230A"/>
    <w:rsid w:val="00452C1C"/>
    <w:rsid w:val="00452C85"/>
    <w:rsid w:val="004538FA"/>
    <w:rsid w:val="00454A7D"/>
    <w:rsid w:val="00454AD0"/>
    <w:rsid w:val="00454D1D"/>
    <w:rsid w:val="00455098"/>
    <w:rsid w:val="00455ACB"/>
    <w:rsid w:val="0045615D"/>
    <w:rsid w:val="00456FB0"/>
    <w:rsid w:val="00457337"/>
    <w:rsid w:val="0045766F"/>
    <w:rsid w:val="004618BE"/>
    <w:rsid w:val="00461CFB"/>
    <w:rsid w:val="0046225E"/>
    <w:rsid w:val="00462672"/>
    <w:rsid w:val="00462E3D"/>
    <w:rsid w:val="0046302B"/>
    <w:rsid w:val="00463D11"/>
    <w:rsid w:val="00463E60"/>
    <w:rsid w:val="004646C4"/>
    <w:rsid w:val="00465F0C"/>
    <w:rsid w:val="00466008"/>
    <w:rsid w:val="00466E79"/>
    <w:rsid w:val="00466FCC"/>
    <w:rsid w:val="004672E6"/>
    <w:rsid w:val="00467434"/>
    <w:rsid w:val="00467622"/>
    <w:rsid w:val="00467815"/>
    <w:rsid w:val="00467CD2"/>
    <w:rsid w:val="004706B2"/>
    <w:rsid w:val="00470A22"/>
    <w:rsid w:val="00470D7D"/>
    <w:rsid w:val="00471445"/>
    <w:rsid w:val="004734C5"/>
    <w:rsid w:val="00473602"/>
    <w:rsid w:val="0047372D"/>
    <w:rsid w:val="00473BA3"/>
    <w:rsid w:val="004743DD"/>
    <w:rsid w:val="00474580"/>
    <w:rsid w:val="00474CEA"/>
    <w:rsid w:val="00474D35"/>
    <w:rsid w:val="00475081"/>
    <w:rsid w:val="004763AF"/>
    <w:rsid w:val="004766D8"/>
    <w:rsid w:val="00476BF8"/>
    <w:rsid w:val="00476D33"/>
    <w:rsid w:val="00476E0E"/>
    <w:rsid w:val="004771CD"/>
    <w:rsid w:val="004771F9"/>
    <w:rsid w:val="004772BB"/>
    <w:rsid w:val="004772C3"/>
    <w:rsid w:val="0047731E"/>
    <w:rsid w:val="00477649"/>
    <w:rsid w:val="00477AFC"/>
    <w:rsid w:val="00477B20"/>
    <w:rsid w:val="004800D3"/>
    <w:rsid w:val="00480342"/>
    <w:rsid w:val="0048050E"/>
    <w:rsid w:val="00480D26"/>
    <w:rsid w:val="00482DFA"/>
    <w:rsid w:val="00483968"/>
    <w:rsid w:val="00483D99"/>
    <w:rsid w:val="004841BE"/>
    <w:rsid w:val="0048457C"/>
    <w:rsid w:val="0048480C"/>
    <w:rsid w:val="00484F86"/>
    <w:rsid w:val="00485984"/>
    <w:rsid w:val="004868C9"/>
    <w:rsid w:val="00486974"/>
    <w:rsid w:val="00486B87"/>
    <w:rsid w:val="0048715E"/>
    <w:rsid w:val="0048784B"/>
    <w:rsid w:val="00487989"/>
    <w:rsid w:val="00490746"/>
    <w:rsid w:val="00490852"/>
    <w:rsid w:val="00490DA0"/>
    <w:rsid w:val="00491735"/>
    <w:rsid w:val="00491C9C"/>
    <w:rsid w:val="004929AB"/>
    <w:rsid w:val="00492F30"/>
    <w:rsid w:val="004930D2"/>
    <w:rsid w:val="00493BEB"/>
    <w:rsid w:val="00493CBF"/>
    <w:rsid w:val="004946AE"/>
    <w:rsid w:val="004946F4"/>
    <w:rsid w:val="0049487E"/>
    <w:rsid w:val="00494E3E"/>
    <w:rsid w:val="004952A4"/>
    <w:rsid w:val="0049566A"/>
    <w:rsid w:val="00495989"/>
    <w:rsid w:val="004962E2"/>
    <w:rsid w:val="00496C03"/>
    <w:rsid w:val="004A00CD"/>
    <w:rsid w:val="004A0996"/>
    <w:rsid w:val="004A0A8C"/>
    <w:rsid w:val="004A0AA4"/>
    <w:rsid w:val="004A0D87"/>
    <w:rsid w:val="004A0FE1"/>
    <w:rsid w:val="004A14BB"/>
    <w:rsid w:val="004A160D"/>
    <w:rsid w:val="004A33FB"/>
    <w:rsid w:val="004A3A6D"/>
    <w:rsid w:val="004A3E81"/>
    <w:rsid w:val="004A3FC5"/>
    <w:rsid w:val="004A4195"/>
    <w:rsid w:val="004A4219"/>
    <w:rsid w:val="004A522A"/>
    <w:rsid w:val="004A52D9"/>
    <w:rsid w:val="004A5B41"/>
    <w:rsid w:val="004A5BF7"/>
    <w:rsid w:val="004A5C62"/>
    <w:rsid w:val="004A5CE5"/>
    <w:rsid w:val="004A5DCF"/>
    <w:rsid w:val="004A5DE4"/>
    <w:rsid w:val="004A61CA"/>
    <w:rsid w:val="004A6776"/>
    <w:rsid w:val="004A707D"/>
    <w:rsid w:val="004A7A07"/>
    <w:rsid w:val="004A7EF9"/>
    <w:rsid w:val="004B05CD"/>
    <w:rsid w:val="004B0974"/>
    <w:rsid w:val="004B172A"/>
    <w:rsid w:val="004B1932"/>
    <w:rsid w:val="004B1CB3"/>
    <w:rsid w:val="004B2512"/>
    <w:rsid w:val="004B2F55"/>
    <w:rsid w:val="004B3132"/>
    <w:rsid w:val="004B3AE6"/>
    <w:rsid w:val="004B3AFC"/>
    <w:rsid w:val="004B3E99"/>
    <w:rsid w:val="004B4185"/>
    <w:rsid w:val="004B4605"/>
    <w:rsid w:val="004B5319"/>
    <w:rsid w:val="004B6876"/>
    <w:rsid w:val="004B6E7D"/>
    <w:rsid w:val="004B72D1"/>
    <w:rsid w:val="004B7A52"/>
    <w:rsid w:val="004B7A79"/>
    <w:rsid w:val="004C037D"/>
    <w:rsid w:val="004C0B1E"/>
    <w:rsid w:val="004C1073"/>
    <w:rsid w:val="004C1292"/>
    <w:rsid w:val="004C12C5"/>
    <w:rsid w:val="004C18F2"/>
    <w:rsid w:val="004C190D"/>
    <w:rsid w:val="004C2B26"/>
    <w:rsid w:val="004C2B3F"/>
    <w:rsid w:val="004C2BCF"/>
    <w:rsid w:val="004C2D10"/>
    <w:rsid w:val="004C330E"/>
    <w:rsid w:val="004C35F3"/>
    <w:rsid w:val="004C3B53"/>
    <w:rsid w:val="004C3F3A"/>
    <w:rsid w:val="004C406F"/>
    <w:rsid w:val="004C41E7"/>
    <w:rsid w:val="004C5541"/>
    <w:rsid w:val="004C5D52"/>
    <w:rsid w:val="004C5DDA"/>
    <w:rsid w:val="004C6606"/>
    <w:rsid w:val="004C67CF"/>
    <w:rsid w:val="004C6889"/>
    <w:rsid w:val="004C6A6B"/>
    <w:rsid w:val="004C6E46"/>
    <w:rsid w:val="004C6EEE"/>
    <w:rsid w:val="004C702B"/>
    <w:rsid w:val="004C7169"/>
    <w:rsid w:val="004C7E69"/>
    <w:rsid w:val="004D0033"/>
    <w:rsid w:val="004D016B"/>
    <w:rsid w:val="004D03A8"/>
    <w:rsid w:val="004D0F93"/>
    <w:rsid w:val="004D127C"/>
    <w:rsid w:val="004D16AB"/>
    <w:rsid w:val="004D16D0"/>
    <w:rsid w:val="004D1B22"/>
    <w:rsid w:val="004D2334"/>
    <w:rsid w:val="004D23CC"/>
    <w:rsid w:val="004D2672"/>
    <w:rsid w:val="004D2C1D"/>
    <w:rsid w:val="004D36F2"/>
    <w:rsid w:val="004D393C"/>
    <w:rsid w:val="004D4B2C"/>
    <w:rsid w:val="004D4BE8"/>
    <w:rsid w:val="004D50F7"/>
    <w:rsid w:val="004D5F66"/>
    <w:rsid w:val="004D6695"/>
    <w:rsid w:val="004D6C97"/>
    <w:rsid w:val="004D6CDA"/>
    <w:rsid w:val="004D71A8"/>
    <w:rsid w:val="004E0A14"/>
    <w:rsid w:val="004E1106"/>
    <w:rsid w:val="004E138F"/>
    <w:rsid w:val="004E14C1"/>
    <w:rsid w:val="004E24D7"/>
    <w:rsid w:val="004E2F53"/>
    <w:rsid w:val="004E340A"/>
    <w:rsid w:val="004E41B5"/>
    <w:rsid w:val="004E4399"/>
    <w:rsid w:val="004E4649"/>
    <w:rsid w:val="004E48B8"/>
    <w:rsid w:val="004E4986"/>
    <w:rsid w:val="004E53AF"/>
    <w:rsid w:val="004E594E"/>
    <w:rsid w:val="004E5C2B"/>
    <w:rsid w:val="004E5E1A"/>
    <w:rsid w:val="004E6511"/>
    <w:rsid w:val="004E6A3F"/>
    <w:rsid w:val="004E6ED9"/>
    <w:rsid w:val="004E7D08"/>
    <w:rsid w:val="004F00DD"/>
    <w:rsid w:val="004F0243"/>
    <w:rsid w:val="004F03DB"/>
    <w:rsid w:val="004F098E"/>
    <w:rsid w:val="004F0EC0"/>
    <w:rsid w:val="004F11C8"/>
    <w:rsid w:val="004F1201"/>
    <w:rsid w:val="004F1751"/>
    <w:rsid w:val="004F2133"/>
    <w:rsid w:val="004F25A5"/>
    <w:rsid w:val="004F2F60"/>
    <w:rsid w:val="004F40C2"/>
    <w:rsid w:val="004F4224"/>
    <w:rsid w:val="004F4258"/>
    <w:rsid w:val="004F4AF1"/>
    <w:rsid w:val="004F5281"/>
    <w:rsid w:val="004F5398"/>
    <w:rsid w:val="004F55F1"/>
    <w:rsid w:val="004F5D66"/>
    <w:rsid w:val="004F6936"/>
    <w:rsid w:val="004F70F7"/>
    <w:rsid w:val="004F727E"/>
    <w:rsid w:val="004F73FB"/>
    <w:rsid w:val="004F7A75"/>
    <w:rsid w:val="00501507"/>
    <w:rsid w:val="00501596"/>
    <w:rsid w:val="005017FE"/>
    <w:rsid w:val="0050183E"/>
    <w:rsid w:val="00501F06"/>
    <w:rsid w:val="00502186"/>
    <w:rsid w:val="005022B6"/>
    <w:rsid w:val="00502381"/>
    <w:rsid w:val="005024CF"/>
    <w:rsid w:val="00502E7F"/>
    <w:rsid w:val="005038AA"/>
    <w:rsid w:val="00503BD0"/>
    <w:rsid w:val="00503D4C"/>
    <w:rsid w:val="00503DC6"/>
    <w:rsid w:val="005040FF"/>
    <w:rsid w:val="005042A6"/>
    <w:rsid w:val="0050444B"/>
    <w:rsid w:val="00504930"/>
    <w:rsid w:val="00504E3D"/>
    <w:rsid w:val="0050533A"/>
    <w:rsid w:val="005054F2"/>
    <w:rsid w:val="0050571D"/>
    <w:rsid w:val="00506A21"/>
    <w:rsid w:val="00506F5D"/>
    <w:rsid w:val="005071D3"/>
    <w:rsid w:val="005100B5"/>
    <w:rsid w:val="00510340"/>
    <w:rsid w:val="005103B5"/>
    <w:rsid w:val="00510B6E"/>
    <w:rsid w:val="00510C37"/>
    <w:rsid w:val="005113ED"/>
    <w:rsid w:val="00511769"/>
    <w:rsid w:val="00512604"/>
    <w:rsid w:val="005126D0"/>
    <w:rsid w:val="00512C5E"/>
    <w:rsid w:val="00512DCC"/>
    <w:rsid w:val="005141B6"/>
    <w:rsid w:val="00514667"/>
    <w:rsid w:val="0051493A"/>
    <w:rsid w:val="0051568D"/>
    <w:rsid w:val="0051591A"/>
    <w:rsid w:val="00515FEE"/>
    <w:rsid w:val="00516645"/>
    <w:rsid w:val="005169F5"/>
    <w:rsid w:val="005178BD"/>
    <w:rsid w:val="0052109C"/>
    <w:rsid w:val="00521941"/>
    <w:rsid w:val="00521A13"/>
    <w:rsid w:val="00521C0A"/>
    <w:rsid w:val="00521CFE"/>
    <w:rsid w:val="0052202E"/>
    <w:rsid w:val="005221BE"/>
    <w:rsid w:val="00522200"/>
    <w:rsid w:val="00522239"/>
    <w:rsid w:val="00524323"/>
    <w:rsid w:val="0052456A"/>
    <w:rsid w:val="005251B5"/>
    <w:rsid w:val="00525A9B"/>
    <w:rsid w:val="005264B3"/>
    <w:rsid w:val="00526AC7"/>
    <w:rsid w:val="00526C15"/>
    <w:rsid w:val="00527034"/>
    <w:rsid w:val="00527203"/>
    <w:rsid w:val="00527233"/>
    <w:rsid w:val="005272B0"/>
    <w:rsid w:val="0053019B"/>
    <w:rsid w:val="00530233"/>
    <w:rsid w:val="00530A70"/>
    <w:rsid w:val="00531599"/>
    <w:rsid w:val="00532646"/>
    <w:rsid w:val="005328CC"/>
    <w:rsid w:val="00533337"/>
    <w:rsid w:val="005346C3"/>
    <w:rsid w:val="005347AD"/>
    <w:rsid w:val="00534FD5"/>
    <w:rsid w:val="0053596E"/>
    <w:rsid w:val="00535B74"/>
    <w:rsid w:val="0053605B"/>
    <w:rsid w:val="0053648E"/>
    <w:rsid w:val="00536499"/>
    <w:rsid w:val="005367D9"/>
    <w:rsid w:val="005367ED"/>
    <w:rsid w:val="00536C65"/>
    <w:rsid w:val="00537073"/>
    <w:rsid w:val="00537E9D"/>
    <w:rsid w:val="00540101"/>
    <w:rsid w:val="00540790"/>
    <w:rsid w:val="00541501"/>
    <w:rsid w:val="0054165B"/>
    <w:rsid w:val="00541949"/>
    <w:rsid w:val="00542917"/>
    <w:rsid w:val="00542A03"/>
    <w:rsid w:val="00543195"/>
    <w:rsid w:val="00543225"/>
    <w:rsid w:val="005436DA"/>
    <w:rsid w:val="00543903"/>
    <w:rsid w:val="00543A1E"/>
    <w:rsid w:val="00543A39"/>
    <w:rsid w:val="00543BCC"/>
    <w:rsid w:val="00543F11"/>
    <w:rsid w:val="00544135"/>
    <w:rsid w:val="00544504"/>
    <w:rsid w:val="00544EA8"/>
    <w:rsid w:val="0054552A"/>
    <w:rsid w:val="005456E2"/>
    <w:rsid w:val="00545CD3"/>
    <w:rsid w:val="00545DD2"/>
    <w:rsid w:val="00546305"/>
    <w:rsid w:val="005472E0"/>
    <w:rsid w:val="00547A95"/>
    <w:rsid w:val="00550011"/>
    <w:rsid w:val="00550B88"/>
    <w:rsid w:val="0055119B"/>
    <w:rsid w:val="005513F9"/>
    <w:rsid w:val="005527E0"/>
    <w:rsid w:val="00552B1A"/>
    <w:rsid w:val="00552B74"/>
    <w:rsid w:val="00552DC4"/>
    <w:rsid w:val="00552ED0"/>
    <w:rsid w:val="00553056"/>
    <w:rsid w:val="00553A0B"/>
    <w:rsid w:val="0055414D"/>
    <w:rsid w:val="0055424C"/>
    <w:rsid w:val="005542CD"/>
    <w:rsid w:val="00554607"/>
    <w:rsid w:val="005548BF"/>
    <w:rsid w:val="00554935"/>
    <w:rsid w:val="00554F24"/>
    <w:rsid w:val="0055502A"/>
    <w:rsid w:val="0055502E"/>
    <w:rsid w:val="00555ACD"/>
    <w:rsid w:val="0055681A"/>
    <w:rsid w:val="00556878"/>
    <w:rsid w:val="00556EB2"/>
    <w:rsid w:val="00557AA1"/>
    <w:rsid w:val="00557C98"/>
    <w:rsid w:val="00560992"/>
    <w:rsid w:val="005609DD"/>
    <w:rsid w:val="005611D1"/>
    <w:rsid w:val="00561202"/>
    <w:rsid w:val="0056161C"/>
    <w:rsid w:val="00561933"/>
    <w:rsid w:val="00561A1E"/>
    <w:rsid w:val="00562507"/>
    <w:rsid w:val="005627A7"/>
    <w:rsid w:val="00562811"/>
    <w:rsid w:val="0056347B"/>
    <w:rsid w:val="005635DC"/>
    <w:rsid w:val="005637A8"/>
    <w:rsid w:val="00564DE2"/>
    <w:rsid w:val="005653D3"/>
    <w:rsid w:val="00566488"/>
    <w:rsid w:val="005664B5"/>
    <w:rsid w:val="005670C7"/>
    <w:rsid w:val="00567463"/>
    <w:rsid w:val="00567949"/>
    <w:rsid w:val="00567AFE"/>
    <w:rsid w:val="00567DB9"/>
    <w:rsid w:val="00567E38"/>
    <w:rsid w:val="00567E64"/>
    <w:rsid w:val="005705E8"/>
    <w:rsid w:val="005710B0"/>
    <w:rsid w:val="00571A55"/>
    <w:rsid w:val="00572031"/>
    <w:rsid w:val="00572154"/>
    <w:rsid w:val="00572282"/>
    <w:rsid w:val="00572523"/>
    <w:rsid w:val="00572A00"/>
    <w:rsid w:val="00572BA6"/>
    <w:rsid w:val="005739FC"/>
    <w:rsid w:val="00573B0B"/>
    <w:rsid w:val="00573CE3"/>
    <w:rsid w:val="0057424D"/>
    <w:rsid w:val="00574832"/>
    <w:rsid w:val="005749EF"/>
    <w:rsid w:val="00574C1F"/>
    <w:rsid w:val="0057545A"/>
    <w:rsid w:val="00575FB3"/>
    <w:rsid w:val="005763DA"/>
    <w:rsid w:val="00576D97"/>
    <w:rsid w:val="00576E84"/>
    <w:rsid w:val="0057716D"/>
    <w:rsid w:val="00577BD6"/>
    <w:rsid w:val="00577F5A"/>
    <w:rsid w:val="00580097"/>
    <w:rsid w:val="00580394"/>
    <w:rsid w:val="005809CD"/>
    <w:rsid w:val="00580A2A"/>
    <w:rsid w:val="00580A85"/>
    <w:rsid w:val="00580C5E"/>
    <w:rsid w:val="00580C90"/>
    <w:rsid w:val="00581793"/>
    <w:rsid w:val="0058180E"/>
    <w:rsid w:val="0058195C"/>
    <w:rsid w:val="005826B0"/>
    <w:rsid w:val="00582B8C"/>
    <w:rsid w:val="00582CC0"/>
    <w:rsid w:val="00583087"/>
    <w:rsid w:val="00583257"/>
    <w:rsid w:val="0058392B"/>
    <w:rsid w:val="005844CF"/>
    <w:rsid w:val="00584542"/>
    <w:rsid w:val="0058469C"/>
    <w:rsid w:val="00585FAD"/>
    <w:rsid w:val="005872B7"/>
    <w:rsid w:val="0058757E"/>
    <w:rsid w:val="005875FC"/>
    <w:rsid w:val="00587B4C"/>
    <w:rsid w:val="00587C11"/>
    <w:rsid w:val="00587DBD"/>
    <w:rsid w:val="00587EF4"/>
    <w:rsid w:val="0059014B"/>
    <w:rsid w:val="0059055F"/>
    <w:rsid w:val="00590C12"/>
    <w:rsid w:val="0059121B"/>
    <w:rsid w:val="005912DC"/>
    <w:rsid w:val="00591800"/>
    <w:rsid w:val="0059195C"/>
    <w:rsid w:val="005919A7"/>
    <w:rsid w:val="00592A0A"/>
    <w:rsid w:val="00592AEE"/>
    <w:rsid w:val="00592F18"/>
    <w:rsid w:val="00593074"/>
    <w:rsid w:val="00595838"/>
    <w:rsid w:val="005958A3"/>
    <w:rsid w:val="00596A4B"/>
    <w:rsid w:val="00597507"/>
    <w:rsid w:val="005A0635"/>
    <w:rsid w:val="005A0D95"/>
    <w:rsid w:val="005A10F3"/>
    <w:rsid w:val="005A1AED"/>
    <w:rsid w:val="005A21C8"/>
    <w:rsid w:val="005A25FF"/>
    <w:rsid w:val="005A3943"/>
    <w:rsid w:val="005A39B3"/>
    <w:rsid w:val="005A3AFA"/>
    <w:rsid w:val="005A3E60"/>
    <w:rsid w:val="005A4507"/>
    <w:rsid w:val="005A4733"/>
    <w:rsid w:val="005A479D"/>
    <w:rsid w:val="005A48D6"/>
    <w:rsid w:val="005A4CB2"/>
    <w:rsid w:val="005A59CB"/>
    <w:rsid w:val="005A5DA0"/>
    <w:rsid w:val="005A5F4C"/>
    <w:rsid w:val="005A6490"/>
    <w:rsid w:val="005A683C"/>
    <w:rsid w:val="005A6909"/>
    <w:rsid w:val="005A70A7"/>
    <w:rsid w:val="005A7241"/>
    <w:rsid w:val="005A74A7"/>
    <w:rsid w:val="005A74E9"/>
    <w:rsid w:val="005A7818"/>
    <w:rsid w:val="005B12F7"/>
    <w:rsid w:val="005B16CC"/>
    <w:rsid w:val="005B1849"/>
    <w:rsid w:val="005B1C5C"/>
    <w:rsid w:val="005B1C6D"/>
    <w:rsid w:val="005B1FE0"/>
    <w:rsid w:val="005B21B6"/>
    <w:rsid w:val="005B294E"/>
    <w:rsid w:val="005B38F2"/>
    <w:rsid w:val="005B39A9"/>
    <w:rsid w:val="005B3A08"/>
    <w:rsid w:val="005B3D45"/>
    <w:rsid w:val="005B579B"/>
    <w:rsid w:val="005B6C43"/>
    <w:rsid w:val="005B7000"/>
    <w:rsid w:val="005B7830"/>
    <w:rsid w:val="005B7A63"/>
    <w:rsid w:val="005C0253"/>
    <w:rsid w:val="005C0955"/>
    <w:rsid w:val="005C1518"/>
    <w:rsid w:val="005C1B81"/>
    <w:rsid w:val="005C1E88"/>
    <w:rsid w:val="005C25A7"/>
    <w:rsid w:val="005C28E8"/>
    <w:rsid w:val="005C2D8E"/>
    <w:rsid w:val="005C344F"/>
    <w:rsid w:val="005C49DA"/>
    <w:rsid w:val="005C4CBC"/>
    <w:rsid w:val="005C50F3"/>
    <w:rsid w:val="005C5235"/>
    <w:rsid w:val="005C54B5"/>
    <w:rsid w:val="005C5597"/>
    <w:rsid w:val="005C5775"/>
    <w:rsid w:val="005C5BBA"/>
    <w:rsid w:val="005C5D4A"/>
    <w:rsid w:val="005C5D80"/>
    <w:rsid w:val="005C5D91"/>
    <w:rsid w:val="005C6508"/>
    <w:rsid w:val="005C6EB7"/>
    <w:rsid w:val="005C731B"/>
    <w:rsid w:val="005C748A"/>
    <w:rsid w:val="005C7865"/>
    <w:rsid w:val="005D00CD"/>
    <w:rsid w:val="005D01EF"/>
    <w:rsid w:val="005D042C"/>
    <w:rsid w:val="005D045D"/>
    <w:rsid w:val="005D075B"/>
    <w:rsid w:val="005D07B8"/>
    <w:rsid w:val="005D1263"/>
    <w:rsid w:val="005D2849"/>
    <w:rsid w:val="005D2A06"/>
    <w:rsid w:val="005D2D9B"/>
    <w:rsid w:val="005D308C"/>
    <w:rsid w:val="005D42E7"/>
    <w:rsid w:val="005D44DA"/>
    <w:rsid w:val="005D474C"/>
    <w:rsid w:val="005D4B85"/>
    <w:rsid w:val="005D55FB"/>
    <w:rsid w:val="005D628C"/>
    <w:rsid w:val="005D6597"/>
    <w:rsid w:val="005D749B"/>
    <w:rsid w:val="005D7B6A"/>
    <w:rsid w:val="005E0454"/>
    <w:rsid w:val="005E0509"/>
    <w:rsid w:val="005E0F70"/>
    <w:rsid w:val="005E11CD"/>
    <w:rsid w:val="005E14E7"/>
    <w:rsid w:val="005E1955"/>
    <w:rsid w:val="005E2143"/>
    <w:rsid w:val="005E26A3"/>
    <w:rsid w:val="005E26DA"/>
    <w:rsid w:val="005E2724"/>
    <w:rsid w:val="005E285B"/>
    <w:rsid w:val="005E2919"/>
    <w:rsid w:val="005E2ECB"/>
    <w:rsid w:val="005E320E"/>
    <w:rsid w:val="005E3566"/>
    <w:rsid w:val="005E447E"/>
    <w:rsid w:val="005E4BEE"/>
    <w:rsid w:val="005E4FD1"/>
    <w:rsid w:val="005E51B9"/>
    <w:rsid w:val="005E5FC8"/>
    <w:rsid w:val="005E6590"/>
    <w:rsid w:val="005E71C8"/>
    <w:rsid w:val="005E79B5"/>
    <w:rsid w:val="005F0775"/>
    <w:rsid w:val="005F077A"/>
    <w:rsid w:val="005F0CF5"/>
    <w:rsid w:val="005F18F8"/>
    <w:rsid w:val="005F21EB"/>
    <w:rsid w:val="005F304D"/>
    <w:rsid w:val="005F424B"/>
    <w:rsid w:val="005F4F04"/>
    <w:rsid w:val="005F4FBA"/>
    <w:rsid w:val="005F60E5"/>
    <w:rsid w:val="005F614A"/>
    <w:rsid w:val="005F624E"/>
    <w:rsid w:val="005F64CF"/>
    <w:rsid w:val="005F69F0"/>
    <w:rsid w:val="005F6D8A"/>
    <w:rsid w:val="005F71DB"/>
    <w:rsid w:val="005F73AA"/>
    <w:rsid w:val="005F7880"/>
    <w:rsid w:val="005F7C9E"/>
    <w:rsid w:val="006001B2"/>
    <w:rsid w:val="00600B72"/>
    <w:rsid w:val="006029AD"/>
    <w:rsid w:val="00602AD5"/>
    <w:rsid w:val="00602ED4"/>
    <w:rsid w:val="006036DE"/>
    <w:rsid w:val="0060410A"/>
    <w:rsid w:val="006041AD"/>
    <w:rsid w:val="00604243"/>
    <w:rsid w:val="006049F6"/>
    <w:rsid w:val="00605908"/>
    <w:rsid w:val="006061BC"/>
    <w:rsid w:val="006069A0"/>
    <w:rsid w:val="00607210"/>
    <w:rsid w:val="00607309"/>
    <w:rsid w:val="00607850"/>
    <w:rsid w:val="00607899"/>
    <w:rsid w:val="00607EF7"/>
    <w:rsid w:val="006102C6"/>
    <w:rsid w:val="00610D62"/>
    <w:rsid w:val="00610D7C"/>
    <w:rsid w:val="006111D6"/>
    <w:rsid w:val="00611262"/>
    <w:rsid w:val="00611362"/>
    <w:rsid w:val="00611462"/>
    <w:rsid w:val="00611A00"/>
    <w:rsid w:val="00611ABD"/>
    <w:rsid w:val="00611BA2"/>
    <w:rsid w:val="00611F70"/>
    <w:rsid w:val="00611FAD"/>
    <w:rsid w:val="0061297D"/>
    <w:rsid w:val="0061338E"/>
    <w:rsid w:val="00613414"/>
    <w:rsid w:val="00613690"/>
    <w:rsid w:val="0061388C"/>
    <w:rsid w:val="00613A42"/>
    <w:rsid w:val="00613E7C"/>
    <w:rsid w:val="00613FC9"/>
    <w:rsid w:val="006142FA"/>
    <w:rsid w:val="00614646"/>
    <w:rsid w:val="0061484A"/>
    <w:rsid w:val="0061488D"/>
    <w:rsid w:val="00614D9C"/>
    <w:rsid w:val="00614E97"/>
    <w:rsid w:val="0061503C"/>
    <w:rsid w:val="006154DA"/>
    <w:rsid w:val="006159A7"/>
    <w:rsid w:val="00615D81"/>
    <w:rsid w:val="00616133"/>
    <w:rsid w:val="006167B2"/>
    <w:rsid w:val="00616D31"/>
    <w:rsid w:val="00617042"/>
    <w:rsid w:val="00617200"/>
    <w:rsid w:val="00617964"/>
    <w:rsid w:val="00617E53"/>
    <w:rsid w:val="00620154"/>
    <w:rsid w:val="00620CF7"/>
    <w:rsid w:val="00620E05"/>
    <w:rsid w:val="00621550"/>
    <w:rsid w:val="006219E8"/>
    <w:rsid w:val="00621EC1"/>
    <w:rsid w:val="00622BAC"/>
    <w:rsid w:val="00623BE5"/>
    <w:rsid w:val="00623C4D"/>
    <w:rsid w:val="00623EA3"/>
    <w:rsid w:val="00624053"/>
    <w:rsid w:val="0062408D"/>
    <w:rsid w:val="006240CC"/>
    <w:rsid w:val="00624187"/>
    <w:rsid w:val="006242E4"/>
    <w:rsid w:val="00624647"/>
    <w:rsid w:val="00624782"/>
    <w:rsid w:val="00624940"/>
    <w:rsid w:val="00624991"/>
    <w:rsid w:val="00624B21"/>
    <w:rsid w:val="00624CB5"/>
    <w:rsid w:val="00624ED8"/>
    <w:rsid w:val="0062502B"/>
    <w:rsid w:val="006254F8"/>
    <w:rsid w:val="00625AE9"/>
    <w:rsid w:val="00626852"/>
    <w:rsid w:val="0062748D"/>
    <w:rsid w:val="00627CC6"/>
    <w:rsid w:val="00627DA7"/>
    <w:rsid w:val="0063041F"/>
    <w:rsid w:val="0063085B"/>
    <w:rsid w:val="006309F6"/>
    <w:rsid w:val="00630DA4"/>
    <w:rsid w:val="00630F17"/>
    <w:rsid w:val="00631062"/>
    <w:rsid w:val="00631CD4"/>
    <w:rsid w:val="00632597"/>
    <w:rsid w:val="0063264E"/>
    <w:rsid w:val="00632B56"/>
    <w:rsid w:val="00632D59"/>
    <w:rsid w:val="00632E5B"/>
    <w:rsid w:val="006337E3"/>
    <w:rsid w:val="00634258"/>
    <w:rsid w:val="00634989"/>
    <w:rsid w:val="00634ADB"/>
    <w:rsid w:val="00634D13"/>
    <w:rsid w:val="00635213"/>
    <w:rsid w:val="0063554D"/>
    <w:rsid w:val="006358B4"/>
    <w:rsid w:val="00635C58"/>
    <w:rsid w:val="0063648F"/>
    <w:rsid w:val="00636B33"/>
    <w:rsid w:val="00636EF2"/>
    <w:rsid w:val="006403A2"/>
    <w:rsid w:val="00640890"/>
    <w:rsid w:val="00640E2C"/>
    <w:rsid w:val="0064103C"/>
    <w:rsid w:val="00641724"/>
    <w:rsid w:val="006419AA"/>
    <w:rsid w:val="006429B7"/>
    <w:rsid w:val="00642B3F"/>
    <w:rsid w:val="00642BFD"/>
    <w:rsid w:val="00642C06"/>
    <w:rsid w:val="006433BE"/>
    <w:rsid w:val="0064449A"/>
    <w:rsid w:val="00644B1F"/>
    <w:rsid w:val="00644B7E"/>
    <w:rsid w:val="0064504C"/>
    <w:rsid w:val="006454E6"/>
    <w:rsid w:val="006457EE"/>
    <w:rsid w:val="00645BF8"/>
    <w:rsid w:val="00645C82"/>
    <w:rsid w:val="006461AF"/>
    <w:rsid w:val="00646235"/>
    <w:rsid w:val="00646A68"/>
    <w:rsid w:val="00647096"/>
    <w:rsid w:val="006472D3"/>
    <w:rsid w:val="00647848"/>
    <w:rsid w:val="006505BD"/>
    <w:rsid w:val="006508EA"/>
    <w:rsid w:val="0065092E"/>
    <w:rsid w:val="00650D93"/>
    <w:rsid w:val="006513F7"/>
    <w:rsid w:val="00651687"/>
    <w:rsid w:val="006518C3"/>
    <w:rsid w:val="00652E47"/>
    <w:rsid w:val="0065313D"/>
    <w:rsid w:val="00653498"/>
    <w:rsid w:val="00653870"/>
    <w:rsid w:val="00653B17"/>
    <w:rsid w:val="00653D7A"/>
    <w:rsid w:val="00654B89"/>
    <w:rsid w:val="00654BDA"/>
    <w:rsid w:val="006557A7"/>
    <w:rsid w:val="00655A78"/>
    <w:rsid w:val="00655CAB"/>
    <w:rsid w:val="00656290"/>
    <w:rsid w:val="00656293"/>
    <w:rsid w:val="0065691C"/>
    <w:rsid w:val="00656E72"/>
    <w:rsid w:val="006579E4"/>
    <w:rsid w:val="00657A67"/>
    <w:rsid w:val="00657CCB"/>
    <w:rsid w:val="006601C9"/>
    <w:rsid w:val="006608D8"/>
    <w:rsid w:val="0066092B"/>
    <w:rsid w:val="006621D7"/>
    <w:rsid w:val="00662350"/>
    <w:rsid w:val="00662354"/>
    <w:rsid w:val="00662AB2"/>
    <w:rsid w:val="00662B3E"/>
    <w:rsid w:val="00662FF0"/>
    <w:rsid w:val="0066302A"/>
    <w:rsid w:val="00663236"/>
    <w:rsid w:val="00663787"/>
    <w:rsid w:val="00663BFD"/>
    <w:rsid w:val="00664232"/>
    <w:rsid w:val="0066471D"/>
    <w:rsid w:val="0066511D"/>
    <w:rsid w:val="0066565F"/>
    <w:rsid w:val="006665EB"/>
    <w:rsid w:val="00666810"/>
    <w:rsid w:val="00666A8E"/>
    <w:rsid w:val="00666C55"/>
    <w:rsid w:val="00666C60"/>
    <w:rsid w:val="00666DB2"/>
    <w:rsid w:val="00667770"/>
    <w:rsid w:val="00670597"/>
    <w:rsid w:val="006706D0"/>
    <w:rsid w:val="00671019"/>
    <w:rsid w:val="006720C5"/>
    <w:rsid w:val="00672F2E"/>
    <w:rsid w:val="00673C8B"/>
    <w:rsid w:val="00673CD1"/>
    <w:rsid w:val="0067440A"/>
    <w:rsid w:val="00675CBE"/>
    <w:rsid w:val="0067687E"/>
    <w:rsid w:val="00676FE0"/>
    <w:rsid w:val="00677481"/>
    <w:rsid w:val="00677574"/>
    <w:rsid w:val="0067790A"/>
    <w:rsid w:val="0067790E"/>
    <w:rsid w:val="00677E69"/>
    <w:rsid w:val="00680358"/>
    <w:rsid w:val="00680A80"/>
    <w:rsid w:val="00680AB6"/>
    <w:rsid w:val="00680E43"/>
    <w:rsid w:val="006812ED"/>
    <w:rsid w:val="00681492"/>
    <w:rsid w:val="0068194E"/>
    <w:rsid w:val="006821A4"/>
    <w:rsid w:val="00682AD5"/>
    <w:rsid w:val="00683878"/>
    <w:rsid w:val="00683B9D"/>
    <w:rsid w:val="00684380"/>
    <w:rsid w:val="0068454C"/>
    <w:rsid w:val="00684FCF"/>
    <w:rsid w:val="006855F9"/>
    <w:rsid w:val="00685739"/>
    <w:rsid w:val="00686562"/>
    <w:rsid w:val="00686BC4"/>
    <w:rsid w:val="00686E7F"/>
    <w:rsid w:val="0068701F"/>
    <w:rsid w:val="006870B8"/>
    <w:rsid w:val="0069016C"/>
    <w:rsid w:val="006902E2"/>
    <w:rsid w:val="006904E7"/>
    <w:rsid w:val="006909E9"/>
    <w:rsid w:val="00691493"/>
    <w:rsid w:val="006919BF"/>
    <w:rsid w:val="00691AED"/>
    <w:rsid w:val="00691B62"/>
    <w:rsid w:val="00691E81"/>
    <w:rsid w:val="006922E1"/>
    <w:rsid w:val="00692432"/>
    <w:rsid w:val="006931E6"/>
    <w:rsid w:val="00693370"/>
    <w:rsid w:val="006933B5"/>
    <w:rsid w:val="006933D2"/>
    <w:rsid w:val="00693D14"/>
    <w:rsid w:val="00695795"/>
    <w:rsid w:val="00695A71"/>
    <w:rsid w:val="006966AB"/>
    <w:rsid w:val="0069690C"/>
    <w:rsid w:val="00696E6A"/>
    <w:rsid w:val="00696F27"/>
    <w:rsid w:val="00696F31"/>
    <w:rsid w:val="006A0CE2"/>
    <w:rsid w:val="006A14C3"/>
    <w:rsid w:val="006A18C2"/>
    <w:rsid w:val="006A1A19"/>
    <w:rsid w:val="006A2400"/>
    <w:rsid w:val="006A2B56"/>
    <w:rsid w:val="006A2C8F"/>
    <w:rsid w:val="006A2CFD"/>
    <w:rsid w:val="006A2D75"/>
    <w:rsid w:val="006A3383"/>
    <w:rsid w:val="006A3543"/>
    <w:rsid w:val="006A3D39"/>
    <w:rsid w:val="006A4392"/>
    <w:rsid w:val="006A4B2D"/>
    <w:rsid w:val="006A6165"/>
    <w:rsid w:val="006A671E"/>
    <w:rsid w:val="006A6D03"/>
    <w:rsid w:val="006A745E"/>
    <w:rsid w:val="006A7FBE"/>
    <w:rsid w:val="006B077C"/>
    <w:rsid w:val="006B089B"/>
    <w:rsid w:val="006B0A96"/>
    <w:rsid w:val="006B11BB"/>
    <w:rsid w:val="006B146C"/>
    <w:rsid w:val="006B1B70"/>
    <w:rsid w:val="006B1DB6"/>
    <w:rsid w:val="006B2747"/>
    <w:rsid w:val="006B37BA"/>
    <w:rsid w:val="006B3A2F"/>
    <w:rsid w:val="006B3A5C"/>
    <w:rsid w:val="006B3AF5"/>
    <w:rsid w:val="006B3B4B"/>
    <w:rsid w:val="006B3E9A"/>
    <w:rsid w:val="006B4126"/>
    <w:rsid w:val="006B422A"/>
    <w:rsid w:val="006B4668"/>
    <w:rsid w:val="006B4FBA"/>
    <w:rsid w:val="006B54DE"/>
    <w:rsid w:val="006B644E"/>
    <w:rsid w:val="006B6803"/>
    <w:rsid w:val="006B6DCC"/>
    <w:rsid w:val="006B6F50"/>
    <w:rsid w:val="006B711E"/>
    <w:rsid w:val="006B7354"/>
    <w:rsid w:val="006B73B1"/>
    <w:rsid w:val="006B75F6"/>
    <w:rsid w:val="006B77AE"/>
    <w:rsid w:val="006C13C0"/>
    <w:rsid w:val="006C184B"/>
    <w:rsid w:val="006C1D18"/>
    <w:rsid w:val="006C1E68"/>
    <w:rsid w:val="006C1F3A"/>
    <w:rsid w:val="006C278D"/>
    <w:rsid w:val="006C29A5"/>
    <w:rsid w:val="006C3911"/>
    <w:rsid w:val="006C3C96"/>
    <w:rsid w:val="006C3D6F"/>
    <w:rsid w:val="006C41A9"/>
    <w:rsid w:val="006C43EC"/>
    <w:rsid w:val="006C475D"/>
    <w:rsid w:val="006C4CCD"/>
    <w:rsid w:val="006C52D6"/>
    <w:rsid w:val="006C5780"/>
    <w:rsid w:val="006C5AF1"/>
    <w:rsid w:val="006C6C91"/>
    <w:rsid w:val="006C76D0"/>
    <w:rsid w:val="006D0741"/>
    <w:rsid w:val="006D07C5"/>
    <w:rsid w:val="006D08E8"/>
    <w:rsid w:val="006D0F16"/>
    <w:rsid w:val="006D2081"/>
    <w:rsid w:val="006D2311"/>
    <w:rsid w:val="006D2A3F"/>
    <w:rsid w:val="006D2E67"/>
    <w:rsid w:val="006D2FBC"/>
    <w:rsid w:val="006D3046"/>
    <w:rsid w:val="006D308D"/>
    <w:rsid w:val="006D37DD"/>
    <w:rsid w:val="006D3BAF"/>
    <w:rsid w:val="006D3D16"/>
    <w:rsid w:val="006D4D0A"/>
    <w:rsid w:val="006D53B2"/>
    <w:rsid w:val="006D562B"/>
    <w:rsid w:val="006D60F9"/>
    <w:rsid w:val="006D666D"/>
    <w:rsid w:val="006D6AC0"/>
    <w:rsid w:val="006D6E34"/>
    <w:rsid w:val="006D736B"/>
    <w:rsid w:val="006D7AE7"/>
    <w:rsid w:val="006E02CB"/>
    <w:rsid w:val="006E03B7"/>
    <w:rsid w:val="006E06A0"/>
    <w:rsid w:val="006E0954"/>
    <w:rsid w:val="006E138B"/>
    <w:rsid w:val="006E1783"/>
    <w:rsid w:val="006E1867"/>
    <w:rsid w:val="006E1FDE"/>
    <w:rsid w:val="006E2B75"/>
    <w:rsid w:val="006E32E3"/>
    <w:rsid w:val="006E39C2"/>
    <w:rsid w:val="006E42CD"/>
    <w:rsid w:val="006E4DAE"/>
    <w:rsid w:val="006E50FC"/>
    <w:rsid w:val="006E5F28"/>
    <w:rsid w:val="006E69CB"/>
    <w:rsid w:val="006E700E"/>
    <w:rsid w:val="006E72CA"/>
    <w:rsid w:val="006F0330"/>
    <w:rsid w:val="006F075D"/>
    <w:rsid w:val="006F0967"/>
    <w:rsid w:val="006F0FA9"/>
    <w:rsid w:val="006F1374"/>
    <w:rsid w:val="006F1DDE"/>
    <w:rsid w:val="006F1FDC"/>
    <w:rsid w:val="006F2C39"/>
    <w:rsid w:val="006F2F21"/>
    <w:rsid w:val="006F33DA"/>
    <w:rsid w:val="006F43FB"/>
    <w:rsid w:val="006F490E"/>
    <w:rsid w:val="006F4A8A"/>
    <w:rsid w:val="006F4F85"/>
    <w:rsid w:val="006F6B8C"/>
    <w:rsid w:val="007002D9"/>
    <w:rsid w:val="007006FC"/>
    <w:rsid w:val="00700931"/>
    <w:rsid w:val="00701079"/>
    <w:rsid w:val="007011E3"/>
    <w:rsid w:val="007013EF"/>
    <w:rsid w:val="0070193F"/>
    <w:rsid w:val="00701B36"/>
    <w:rsid w:val="0070221C"/>
    <w:rsid w:val="00702543"/>
    <w:rsid w:val="00702745"/>
    <w:rsid w:val="0070275E"/>
    <w:rsid w:val="00702C7E"/>
    <w:rsid w:val="0070301F"/>
    <w:rsid w:val="00703357"/>
    <w:rsid w:val="00703598"/>
    <w:rsid w:val="00703F25"/>
    <w:rsid w:val="00704EF5"/>
    <w:rsid w:val="007050CB"/>
    <w:rsid w:val="007051E2"/>
    <w:rsid w:val="007055BD"/>
    <w:rsid w:val="00705DE9"/>
    <w:rsid w:val="00706052"/>
    <w:rsid w:val="007063E9"/>
    <w:rsid w:val="00706451"/>
    <w:rsid w:val="00706C4D"/>
    <w:rsid w:val="0070702A"/>
    <w:rsid w:val="007071E4"/>
    <w:rsid w:val="0070725A"/>
    <w:rsid w:val="00707275"/>
    <w:rsid w:val="00707C98"/>
    <w:rsid w:val="00710177"/>
    <w:rsid w:val="00710748"/>
    <w:rsid w:val="00710A2F"/>
    <w:rsid w:val="00710CDD"/>
    <w:rsid w:val="0071137E"/>
    <w:rsid w:val="00712F8E"/>
    <w:rsid w:val="0071476F"/>
    <w:rsid w:val="00715051"/>
    <w:rsid w:val="007151E6"/>
    <w:rsid w:val="00715D7A"/>
    <w:rsid w:val="007164F6"/>
    <w:rsid w:val="00716AC6"/>
    <w:rsid w:val="00716C89"/>
    <w:rsid w:val="00716EF3"/>
    <w:rsid w:val="007173CA"/>
    <w:rsid w:val="0071749A"/>
    <w:rsid w:val="00717B52"/>
    <w:rsid w:val="00720526"/>
    <w:rsid w:val="0072076F"/>
    <w:rsid w:val="00720771"/>
    <w:rsid w:val="007215D3"/>
    <w:rsid w:val="007216AA"/>
    <w:rsid w:val="00721AB5"/>
    <w:rsid w:val="00721BB9"/>
    <w:rsid w:val="00721CFB"/>
    <w:rsid w:val="00721DEF"/>
    <w:rsid w:val="007222B5"/>
    <w:rsid w:val="0072268B"/>
    <w:rsid w:val="00722B8C"/>
    <w:rsid w:val="007234E7"/>
    <w:rsid w:val="00723639"/>
    <w:rsid w:val="0072380D"/>
    <w:rsid w:val="00723918"/>
    <w:rsid w:val="00723968"/>
    <w:rsid w:val="00723F2B"/>
    <w:rsid w:val="00724356"/>
    <w:rsid w:val="007243D5"/>
    <w:rsid w:val="00724A0A"/>
    <w:rsid w:val="00724A43"/>
    <w:rsid w:val="007252E3"/>
    <w:rsid w:val="007262B4"/>
    <w:rsid w:val="00726FAD"/>
    <w:rsid w:val="007273AC"/>
    <w:rsid w:val="00727BE9"/>
    <w:rsid w:val="007306F2"/>
    <w:rsid w:val="00730C80"/>
    <w:rsid w:val="007315EB"/>
    <w:rsid w:val="007318C8"/>
    <w:rsid w:val="00731AD4"/>
    <w:rsid w:val="007322D9"/>
    <w:rsid w:val="0073271E"/>
    <w:rsid w:val="007335C6"/>
    <w:rsid w:val="007337EF"/>
    <w:rsid w:val="0073386D"/>
    <w:rsid w:val="007346E4"/>
    <w:rsid w:val="0073475C"/>
    <w:rsid w:val="00735485"/>
    <w:rsid w:val="00735547"/>
    <w:rsid w:val="00735564"/>
    <w:rsid w:val="00735604"/>
    <w:rsid w:val="007359A0"/>
    <w:rsid w:val="00735ACF"/>
    <w:rsid w:val="00735C98"/>
    <w:rsid w:val="00735CC1"/>
    <w:rsid w:val="0073769E"/>
    <w:rsid w:val="007401B7"/>
    <w:rsid w:val="0074090B"/>
    <w:rsid w:val="00740F22"/>
    <w:rsid w:val="00740FFB"/>
    <w:rsid w:val="0074144E"/>
    <w:rsid w:val="00741601"/>
    <w:rsid w:val="00741C2A"/>
    <w:rsid w:val="00741CF0"/>
    <w:rsid w:val="00741F1A"/>
    <w:rsid w:val="00742243"/>
    <w:rsid w:val="007430B7"/>
    <w:rsid w:val="0074331A"/>
    <w:rsid w:val="00743939"/>
    <w:rsid w:val="00743FE4"/>
    <w:rsid w:val="007447DA"/>
    <w:rsid w:val="007450F8"/>
    <w:rsid w:val="00745873"/>
    <w:rsid w:val="00745C49"/>
    <w:rsid w:val="0074607B"/>
    <w:rsid w:val="007461B0"/>
    <w:rsid w:val="0074696E"/>
    <w:rsid w:val="007471DC"/>
    <w:rsid w:val="00747487"/>
    <w:rsid w:val="007477E6"/>
    <w:rsid w:val="00750135"/>
    <w:rsid w:val="00750661"/>
    <w:rsid w:val="007506A3"/>
    <w:rsid w:val="00750EC2"/>
    <w:rsid w:val="00751491"/>
    <w:rsid w:val="00751B8A"/>
    <w:rsid w:val="00752B28"/>
    <w:rsid w:val="00753539"/>
    <w:rsid w:val="00753672"/>
    <w:rsid w:val="007536BC"/>
    <w:rsid w:val="007541A9"/>
    <w:rsid w:val="007542C0"/>
    <w:rsid w:val="00754870"/>
    <w:rsid w:val="00754971"/>
    <w:rsid w:val="00754E36"/>
    <w:rsid w:val="0075545E"/>
    <w:rsid w:val="0075546A"/>
    <w:rsid w:val="00755D21"/>
    <w:rsid w:val="007568E0"/>
    <w:rsid w:val="007568EF"/>
    <w:rsid w:val="00756D90"/>
    <w:rsid w:val="007570B4"/>
    <w:rsid w:val="00757879"/>
    <w:rsid w:val="00757DCC"/>
    <w:rsid w:val="00757FFD"/>
    <w:rsid w:val="00760906"/>
    <w:rsid w:val="00760BE8"/>
    <w:rsid w:val="00760EBD"/>
    <w:rsid w:val="0076135B"/>
    <w:rsid w:val="00761833"/>
    <w:rsid w:val="00761AD3"/>
    <w:rsid w:val="00762035"/>
    <w:rsid w:val="00762236"/>
    <w:rsid w:val="00762781"/>
    <w:rsid w:val="00762826"/>
    <w:rsid w:val="007629BA"/>
    <w:rsid w:val="00763139"/>
    <w:rsid w:val="00763328"/>
    <w:rsid w:val="0076380A"/>
    <w:rsid w:val="00763F99"/>
    <w:rsid w:val="00764873"/>
    <w:rsid w:val="007649C4"/>
    <w:rsid w:val="00764A50"/>
    <w:rsid w:val="00765861"/>
    <w:rsid w:val="007658F4"/>
    <w:rsid w:val="00765AF5"/>
    <w:rsid w:val="0076610E"/>
    <w:rsid w:val="00766D60"/>
    <w:rsid w:val="00766E8D"/>
    <w:rsid w:val="0076721F"/>
    <w:rsid w:val="0076724D"/>
    <w:rsid w:val="007674F3"/>
    <w:rsid w:val="007676D3"/>
    <w:rsid w:val="00767783"/>
    <w:rsid w:val="00770F37"/>
    <w:rsid w:val="007711A0"/>
    <w:rsid w:val="00771758"/>
    <w:rsid w:val="00771E74"/>
    <w:rsid w:val="007727D8"/>
    <w:rsid w:val="00772D5E"/>
    <w:rsid w:val="00773868"/>
    <w:rsid w:val="00773A20"/>
    <w:rsid w:val="00773CEB"/>
    <w:rsid w:val="007742E6"/>
    <w:rsid w:val="0077463E"/>
    <w:rsid w:val="00776424"/>
    <w:rsid w:val="00776458"/>
    <w:rsid w:val="00776928"/>
    <w:rsid w:val="00776D56"/>
    <w:rsid w:val="00776E0F"/>
    <w:rsid w:val="007770F1"/>
    <w:rsid w:val="007774B1"/>
    <w:rsid w:val="00777BE1"/>
    <w:rsid w:val="00777CE0"/>
    <w:rsid w:val="007803A0"/>
    <w:rsid w:val="00780609"/>
    <w:rsid w:val="0078069F"/>
    <w:rsid w:val="00780B9A"/>
    <w:rsid w:val="00781656"/>
    <w:rsid w:val="00781721"/>
    <w:rsid w:val="00781A29"/>
    <w:rsid w:val="00781D5C"/>
    <w:rsid w:val="00782222"/>
    <w:rsid w:val="00782626"/>
    <w:rsid w:val="00783010"/>
    <w:rsid w:val="007833D8"/>
    <w:rsid w:val="0078382A"/>
    <w:rsid w:val="00783B80"/>
    <w:rsid w:val="00783E49"/>
    <w:rsid w:val="00784854"/>
    <w:rsid w:val="007849D8"/>
    <w:rsid w:val="00784B01"/>
    <w:rsid w:val="007855A4"/>
    <w:rsid w:val="00785677"/>
    <w:rsid w:val="00785AF8"/>
    <w:rsid w:val="00785B08"/>
    <w:rsid w:val="00786884"/>
    <w:rsid w:val="00786AE7"/>
    <w:rsid w:val="00786F16"/>
    <w:rsid w:val="00787077"/>
    <w:rsid w:val="00787683"/>
    <w:rsid w:val="00787885"/>
    <w:rsid w:val="00787F8A"/>
    <w:rsid w:val="0079034B"/>
    <w:rsid w:val="0079058E"/>
    <w:rsid w:val="00790855"/>
    <w:rsid w:val="007908B0"/>
    <w:rsid w:val="00790EDD"/>
    <w:rsid w:val="007910D6"/>
    <w:rsid w:val="0079113B"/>
    <w:rsid w:val="0079162B"/>
    <w:rsid w:val="00791893"/>
    <w:rsid w:val="00791BD7"/>
    <w:rsid w:val="007921F0"/>
    <w:rsid w:val="007933F7"/>
    <w:rsid w:val="007937A5"/>
    <w:rsid w:val="00793DD4"/>
    <w:rsid w:val="00794248"/>
    <w:rsid w:val="00794602"/>
    <w:rsid w:val="007946AF"/>
    <w:rsid w:val="0079473B"/>
    <w:rsid w:val="00794774"/>
    <w:rsid w:val="00794EC7"/>
    <w:rsid w:val="007952F1"/>
    <w:rsid w:val="007958F1"/>
    <w:rsid w:val="00795F69"/>
    <w:rsid w:val="00796D96"/>
    <w:rsid w:val="00796E20"/>
    <w:rsid w:val="00796FAF"/>
    <w:rsid w:val="00796FFD"/>
    <w:rsid w:val="0079770D"/>
    <w:rsid w:val="00797AB0"/>
    <w:rsid w:val="00797AF7"/>
    <w:rsid w:val="00797C32"/>
    <w:rsid w:val="00797F10"/>
    <w:rsid w:val="007A01A5"/>
    <w:rsid w:val="007A1042"/>
    <w:rsid w:val="007A10CC"/>
    <w:rsid w:val="007A11E8"/>
    <w:rsid w:val="007A1361"/>
    <w:rsid w:val="007A1AEC"/>
    <w:rsid w:val="007A2029"/>
    <w:rsid w:val="007A21F4"/>
    <w:rsid w:val="007A23C4"/>
    <w:rsid w:val="007A2BEE"/>
    <w:rsid w:val="007A3358"/>
    <w:rsid w:val="007A343B"/>
    <w:rsid w:val="007A40CA"/>
    <w:rsid w:val="007A45A8"/>
    <w:rsid w:val="007A4792"/>
    <w:rsid w:val="007A4824"/>
    <w:rsid w:val="007A4B88"/>
    <w:rsid w:val="007A4BD2"/>
    <w:rsid w:val="007A50BA"/>
    <w:rsid w:val="007A5658"/>
    <w:rsid w:val="007A57B8"/>
    <w:rsid w:val="007A5906"/>
    <w:rsid w:val="007A60E7"/>
    <w:rsid w:val="007A626A"/>
    <w:rsid w:val="007A6699"/>
    <w:rsid w:val="007A6970"/>
    <w:rsid w:val="007A6F0F"/>
    <w:rsid w:val="007A7774"/>
    <w:rsid w:val="007A7E18"/>
    <w:rsid w:val="007B0180"/>
    <w:rsid w:val="007B01C9"/>
    <w:rsid w:val="007B0914"/>
    <w:rsid w:val="007B0B2E"/>
    <w:rsid w:val="007B0EAE"/>
    <w:rsid w:val="007B1374"/>
    <w:rsid w:val="007B1CAF"/>
    <w:rsid w:val="007B238F"/>
    <w:rsid w:val="007B2598"/>
    <w:rsid w:val="007B2856"/>
    <w:rsid w:val="007B30C1"/>
    <w:rsid w:val="007B32E5"/>
    <w:rsid w:val="007B3940"/>
    <w:rsid w:val="007B3AE6"/>
    <w:rsid w:val="007B3C4B"/>
    <w:rsid w:val="007B3DB9"/>
    <w:rsid w:val="007B4328"/>
    <w:rsid w:val="007B442C"/>
    <w:rsid w:val="007B45B9"/>
    <w:rsid w:val="007B4EA4"/>
    <w:rsid w:val="007B512C"/>
    <w:rsid w:val="007B53E2"/>
    <w:rsid w:val="007B5842"/>
    <w:rsid w:val="007B589F"/>
    <w:rsid w:val="007B59B1"/>
    <w:rsid w:val="007B6186"/>
    <w:rsid w:val="007B6894"/>
    <w:rsid w:val="007B73BC"/>
    <w:rsid w:val="007B7420"/>
    <w:rsid w:val="007B7438"/>
    <w:rsid w:val="007B75DE"/>
    <w:rsid w:val="007B7C21"/>
    <w:rsid w:val="007C0BD7"/>
    <w:rsid w:val="007C1777"/>
    <w:rsid w:val="007C1838"/>
    <w:rsid w:val="007C1897"/>
    <w:rsid w:val="007C1A4E"/>
    <w:rsid w:val="007C208B"/>
    <w:rsid w:val="007C20B9"/>
    <w:rsid w:val="007C212D"/>
    <w:rsid w:val="007C21BA"/>
    <w:rsid w:val="007C226B"/>
    <w:rsid w:val="007C2788"/>
    <w:rsid w:val="007C342F"/>
    <w:rsid w:val="007C35FB"/>
    <w:rsid w:val="007C446A"/>
    <w:rsid w:val="007C4FC9"/>
    <w:rsid w:val="007C636C"/>
    <w:rsid w:val="007C63D2"/>
    <w:rsid w:val="007C661B"/>
    <w:rsid w:val="007C7301"/>
    <w:rsid w:val="007C73DF"/>
    <w:rsid w:val="007C7859"/>
    <w:rsid w:val="007C7F28"/>
    <w:rsid w:val="007D0868"/>
    <w:rsid w:val="007D1049"/>
    <w:rsid w:val="007D1392"/>
    <w:rsid w:val="007D1466"/>
    <w:rsid w:val="007D168D"/>
    <w:rsid w:val="007D2BDE"/>
    <w:rsid w:val="007D2CDC"/>
    <w:rsid w:val="007D2FB6"/>
    <w:rsid w:val="007D3A9F"/>
    <w:rsid w:val="007D3C3D"/>
    <w:rsid w:val="007D42DB"/>
    <w:rsid w:val="007D437B"/>
    <w:rsid w:val="007D47D8"/>
    <w:rsid w:val="007D49EB"/>
    <w:rsid w:val="007D4AFE"/>
    <w:rsid w:val="007D4E6B"/>
    <w:rsid w:val="007D5E1C"/>
    <w:rsid w:val="007D605B"/>
    <w:rsid w:val="007D7F52"/>
    <w:rsid w:val="007E0474"/>
    <w:rsid w:val="007E0DE2"/>
    <w:rsid w:val="007E1221"/>
    <w:rsid w:val="007E176F"/>
    <w:rsid w:val="007E1CA9"/>
    <w:rsid w:val="007E211A"/>
    <w:rsid w:val="007E216F"/>
    <w:rsid w:val="007E25CD"/>
    <w:rsid w:val="007E2B8B"/>
    <w:rsid w:val="007E31C3"/>
    <w:rsid w:val="007E3667"/>
    <w:rsid w:val="007E3840"/>
    <w:rsid w:val="007E3B3E"/>
    <w:rsid w:val="007E3B98"/>
    <w:rsid w:val="007E4077"/>
    <w:rsid w:val="007E417A"/>
    <w:rsid w:val="007E4A94"/>
    <w:rsid w:val="007E5216"/>
    <w:rsid w:val="007E548D"/>
    <w:rsid w:val="007E5B69"/>
    <w:rsid w:val="007E6440"/>
    <w:rsid w:val="007E7FBE"/>
    <w:rsid w:val="007F017D"/>
    <w:rsid w:val="007F0AE5"/>
    <w:rsid w:val="007F0F72"/>
    <w:rsid w:val="007F1584"/>
    <w:rsid w:val="007F1CE1"/>
    <w:rsid w:val="007F1DBA"/>
    <w:rsid w:val="007F1DEE"/>
    <w:rsid w:val="007F1E4C"/>
    <w:rsid w:val="007F20BA"/>
    <w:rsid w:val="007F2C5C"/>
    <w:rsid w:val="007F308B"/>
    <w:rsid w:val="007F31B6"/>
    <w:rsid w:val="007F347D"/>
    <w:rsid w:val="007F3B81"/>
    <w:rsid w:val="007F4D54"/>
    <w:rsid w:val="007F546C"/>
    <w:rsid w:val="007F5AF3"/>
    <w:rsid w:val="007F6236"/>
    <w:rsid w:val="007F625F"/>
    <w:rsid w:val="007F665E"/>
    <w:rsid w:val="007F676B"/>
    <w:rsid w:val="007F7090"/>
    <w:rsid w:val="007F78E2"/>
    <w:rsid w:val="007F7C10"/>
    <w:rsid w:val="0080012F"/>
    <w:rsid w:val="00800412"/>
    <w:rsid w:val="00800777"/>
    <w:rsid w:val="00800985"/>
    <w:rsid w:val="00801214"/>
    <w:rsid w:val="00802D21"/>
    <w:rsid w:val="00804AE8"/>
    <w:rsid w:val="00804D13"/>
    <w:rsid w:val="0080587B"/>
    <w:rsid w:val="008061BC"/>
    <w:rsid w:val="00806468"/>
    <w:rsid w:val="008064DF"/>
    <w:rsid w:val="00806C61"/>
    <w:rsid w:val="0080706C"/>
    <w:rsid w:val="008078BF"/>
    <w:rsid w:val="00807E82"/>
    <w:rsid w:val="00810018"/>
    <w:rsid w:val="00810405"/>
    <w:rsid w:val="008105F8"/>
    <w:rsid w:val="0081155F"/>
    <w:rsid w:val="00811621"/>
    <w:rsid w:val="008119CA"/>
    <w:rsid w:val="00811AB9"/>
    <w:rsid w:val="00811B69"/>
    <w:rsid w:val="0081285C"/>
    <w:rsid w:val="00812BBE"/>
    <w:rsid w:val="00812D2F"/>
    <w:rsid w:val="008130C4"/>
    <w:rsid w:val="008132E3"/>
    <w:rsid w:val="0081378F"/>
    <w:rsid w:val="008144C4"/>
    <w:rsid w:val="008147D9"/>
    <w:rsid w:val="00815381"/>
    <w:rsid w:val="008155F0"/>
    <w:rsid w:val="00815FC1"/>
    <w:rsid w:val="00816735"/>
    <w:rsid w:val="0081679D"/>
    <w:rsid w:val="00816FBD"/>
    <w:rsid w:val="0081753F"/>
    <w:rsid w:val="00820141"/>
    <w:rsid w:val="008207FE"/>
    <w:rsid w:val="008208DA"/>
    <w:rsid w:val="00820AFF"/>
    <w:rsid w:val="00820D4D"/>
    <w:rsid w:val="00820E0C"/>
    <w:rsid w:val="00820E26"/>
    <w:rsid w:val="00820F55"/>
    <w:rsid w:val="00821961"/>
    <w:rsid w:val="00822559"/>
    <w:rsid w:val="0082279D"/>
    <w:rsid w:val="00822F0F"/>
    <w:rsid w:val="00823275"/>
    <w:rsid w:val="0082366F"/>
    <w:rsid w:val="00823735"/>
    <w:rsid w:val="008237FE"/>
    <w:rsid w:val="00824066"/>
    <w:rsid w:val="008240F0"/>
    <w:rsid w:val="00824498"/>
    <w:rsid w:val="00824F30"/>
    <w:rsid w:val="00825150"/>
    <w:rsid w:val="008267BE"/>
    <w:rsid w:val="008270B4"/>
    <w:rsid w:val="00827D1A"/>
    <w:rsid w:val="00830082"/>
    <w:rsid w:val="00830083"/>
    <w:rsid w:val="008302AF"/>
    <w:rsid w:val="00831B5D"/>
    <w:rsid w:val="00831ED5"/>
    <w:rsid w:val="00831F0D"/>
    <w:rsid w:val="00833522"/>
    <w:rsid w:val="0083354F"/>
    <w:rsid w:val="008338A2"/>
    <w:rsid w:val="008343A3"/>
    <w:rsid w:val="008343FC"/>
    <w:rsid w:val="0083486D"/>
    <w:rsid w:val="00834DC2"/>
    <w:rsid w:val="00835A26"/>
    <w:rsid w:val="00835C10"/>
    <w:rsid w:val="00836324"/>
    <w:rsid w:val="0083667B"/>
    <w:rsid w:val="0083682A"/>
    <w:rsid w:val="00836E54"/>
    <w:rsid w:val="00836F4E"/>
    <w:rsid w:val="008377EB"/>
    <w:rsid w:val="008402B4"/>
    <w:rsid w:val="00840412"/>
    <w:rsid w:val="008416AF"/>
    <w:rsid w:val="00841AA9"/>
    <w:rsid w:val="00841D07"/>
    <w:rsid w:val="00841F7D"/>
    <w:rsid w:val="00842BDE"/>
    <w:rsid w:val="008435F3"/>
    <w:rsid w:val="00843ADA"/>
    <w:rsid w:val="00843CBE"/>
    <w:rsid w:val="00843EA3"/>
    <w:rsid w:val="00843ED0"/>
    <w:rsid w:val="00844D20"/>
    <w:rsid w:val="008454C2"/>
    <w:rsid w:val="00845735"/>
    <w:rsid w:val="0084650D"/>
    <w:rsid w:val="00846965"/>
    <w:rsid w:val="00847359"/>
    <w:rsid w:val="008474FE"/>
    <w:rsid w:val="00847C8E"/>
    <w:rsid w:val="008502EE"/>
    <w:rsid w:val="0085106C"/>
    <w:rsid w:val="00851327"/>
    <w:rsid w:val="008514D2"/>
    <w:rsid w:val="00851656"/>
    <w:rsid w:val="008516C6"/>
    <w:rsid w:val="008517F9"/>
    <w:rsid w:val="00852074"/>
    <w:rsid w:val="0085246B"/>
    <w:rsid w:val="0085251F"/>
    <w:rsid w:val="00853493"/>
    <w:rsid w:val="008535A0"/>
    <w:rsid w:val="00853C24"/>
    <w:rsid w:val="00853EE4"/>
    <w:rsid w:val="0085458C"/>
    <w:rsid w:val="00854A53"/>
    <w:rsid w:val="00854A66"/>
    <w:rsid w:val="00854DD1"/>
    <w:rsid w:val="00855535"/>
    <w:rsid w:val="00855C9D"/>
    <w:rsid w:val="0085651B"/>
    <w:rsid w:val="00856A1F"/>
    <w:rsid w:val="00856AA2"/>
    <w:rsid w:val="00857125"/>
    <w:rsid w:val="00857238"/>
    <w:rsid w:val="008576CE"/>
    <w:rsid w:val="00857A03"/>
    <w:rsid w:val="00857C5A"/>
    <w:rsid w:val="00860552"/>
    <w:rsid w:val="008614D7"/>
    <w:rsid w:val="0086166A"/>
    <w:rsid w:val="00861ED1"/>
    <w:rsid w:val="00862212"/>
    <w:rsid w:val="00862309"/>
    <w:rsid w:val="0086255E"/>
    <w:rsid w:val="00862940"/>
    <w:rsid w:val="00862DBB"/>
    <w:rsid w:val="00863046"/>
    <w:rsid w:val="008633F0"/>
    <w:rsid w:val="008639BC"/>
    <w:rsid w:val="00863A2A"/>
    <w:rsid w:val="00863E0C"/>
    <w:rsid w:val="00863F54"/>
    <w:rsid w:val="0086479A"/>
    <w:rsid w:val="00866123"/>
    <w:rsid w:val="008661CB"/>
    <w:rsid w:val="008665F4"/>
    <w:rsid w:val="00866DB0"/>
    <w:rsid w:val="00867C84"/>
    <w:rsid w:val="00867D9D"/>
    <w:rsid w:val="00867DF5"/>
    <w:rsid w:val="00871CA5"/>
    <w:rsid w:val="00872475"/>
    <w:rsid w:val="00872E0A"/>
    <w:rsid w:val="00872FB2"/>
    <w:rsid w:val="0087331B"/>
    <w:rsid w:val="008734A7"/>
    <w:rsid w:val="00873594"/>
    <w:rsid w:val="0087439A"/>
    <w:rsid w:val="00875285"/>
    <w:rsid w:val="00875390"/>
    <w:rsid w:val="00875720"/>
    <w:rsid w:val="008775C0"/>
    <w:rsid w:val="00877741"/>
    <w:rsid w:val="00877ECE"/>
    <w:rsid w:val="00880246"/>
    <w:rsid w:val="00880BBA"/>
    <w:rsid w:val="00880BE2"/>
    <w:rsid w:val="00881BDF"/>
    <w:rsid w:val="00881C56"/>
    <w:rsid w:val="008823AA"/>
    <w:rsid w:val="00882B85"/>
    <w:rsid w:val="00883004"/>
    <w:rsid w:val="00884710"/>
    <w:rsid w:val="00884B62"/>
    <w:rsid w:val="0088529C"/>
    <w:rsid w:val="008854C5"/>
    <w:rsid w:val="008854F0"/>
    <w:rsid w:val="00885B41"/>
    <w:rsid w:val="00886206"/>
    <w:rsid w:val="0088635F"/>
    <w:rsid w:val="0088653C"/>
    <w:rsid w:val="0088685D"/>
    <w:rsid w:val="0088688C"/>
    <w:rsid w:val="00886CB9"/>
    <w:rsid w:val="00886E85"/>
    <w:rsid w:val="00886ED7"/>
    <w:rsid w:val="008872F1"/>
    <w:rsid w:val="008878B6"/>
    <w:rsid w:val="00887903"/>
    <w:rsid w:val="00890D9E"/>
    <w:rsid w:val="0089191C"/>
    <w:rsid w:val="00891DEF"/>
    <w:rsid w:val="0089270A"/>
    <w:rsid w:val="00892B7A"/>
    <w:rsid w:val="00892D3D"/>
    <w:rsid w:val="00892D68"/>
    <w:rsid w:val="008933C4"/>
    <w:rsid w:val="00893AF6"/>
    <w:rsid w:val="00894BC4"/>
    <w:rsid w:val="008952A7"/>
    <w:rsid w:val="00895A4C"/>
    <w:rsid w:val="00895CF7"/>
    <w:rsid w:val="00896064"/>
    <w:rsid w:val="008961CE"/>
    <w:rsid w:val="008963EF"/>
    <w:rsid w:val="00896890"/>
    <w:rsid w:val="00896BC2"/>
    <w:rsid w:val="00897363"/>
    <w:rsid w:val="008973F6"/>
    <w:rsid w:val="008977D1"/>
    <w:rsid w:val="00897923"/>
    <w:rsid w:val="00897BE6"/>
    <w:rsid w:val="008A0A10"/>
    <w:rsid w:val="008A0E11"/>
    <w:rsid w:val="008A0EE1"/>
    <w:rsid w:val="008A1082"/>
    <w:rsid w:val="008A1B10"/>
    <w:rsid w:val="008A2355"/>
    <w:rsid w:val="008A2598"/>
    <w:rsid w:val="008A25C9"/>
    <w:rsid w:val="008A28A8"/>
    <w:rsid w:val="008A2B93"/>
    <w:rsid w:val="008A38FC"/>
    <w:rsid w:val="008A3BC3"/>
    <w:rsid w:val="008A4196"/>
    <w:rsid w:val="008A426E"/>
    <w:rsid w:val="008A4364"/>
    <w:rsid w:val="008A4F73"/>
    <w:rsid w:val="008A5072"/>
    <w:rsid w:val="008A5333"/>
    <w:rsid w:val="008A54AC"/>
    <w:rsid w:val="008A59A3"/>
    <w:rsid w:val="008A5B32"/>
    <w:rsid w:val="008A76E2"/>
    <w:rsid w:val="008A793F"/>
    <w:rsid w:val="008B03BC"/>
    <w:rsid w:val="008B03DD"/>
    <w:rsid w:val="008B0E63"/>
    <w:rsid w:val="008B1543"/>
    <w:rsid w:val="008B2029"/>
    <w:rsid w:val="008B2EE4"/>
    <w:rsid w:val="008B33AD"/>
    <w:rsid w:val="008B3821"/>
    <w:rsid w:val="008B389B"/>
    <w:rsid w:val="008B3D73"/>
    <w:rsid w:val="008B4275"/>
    <w:rsid w:val="008B454B"/>
    <w:rsid w:val="008B4D3D"/>
    <w:rsid w:val="008B57C7"/>
    <w:rsid w:val="008B6939"/>
    <w:rsid w:val="008C05D7"/>
    <w:rsid w:val="008C07E7"/>
    <w:rsid w:val="008C1254"/>
    <w:rsid w:val="008C1442"/>
    <w:rsid w:val="008C18B2"/>
    <w:rsid w:val="008C1BD6"/>
    <w:rsid w:val="008C1CB2"/>
    <w:rsid w:val="008C2E3C"/>
    <w:rsid w:val="008C2F92"/>
    <w:rsid w:val="008C3546"/>
    <w:rsid w:val="008C37BB"/>
    <w:rsid w:val="008C3838"/>
    <w:rsid w:val="008C40BA"/>
    <w:rsid w:val="008C446D"/>
    <w:rsid w:val="008C4C3D"/>
    <w:rsid w:val="008C4FFF"/>
    <w:rsid w:val="008C589D"/>
    <w:rsid w:val="008C61E1"/>
    <w:rsid w:val="008C62A7"/>
    <w:rsid w:val="008C6395"/>
    <w:rsid w:val="008C6471"/>
    <w:rsid w:val="008C68A7"/>
    <w:rsid w:val="008C6C3A"/>
    <w:rsid w:val="008C6D1C"/>
    <w:rsid w:val="008C6D51"/>
    <w:rsid w:val="008C729C"/>
    <w:rsid w:val="008D02AE"/>
    <w:rsid w:val="008D0559"/>
    <w:rsid w:val="008D1030"/>
    <w:rsid w:val="008D1DA7"/>
    <w:rsid w:val="008D2580"/>
    <w:rsid w:val="008D2846"/>
    <w:rsid w:val="008D29C7"/>
    <w:rsid w:val="008D2A24"/>
    <w:rsid w:val="008D375E"/>
    <w:rsid w:val="008D385C"/>
    <w:rsid w:val="008D4236"/>
    <w:rsid w:val="008D42A1"/>
    <w:rsid w:val="008D462F"/>
    <w:rsid w:val="008D51E3"/>
    <w:rsid w:val="008D5370"/>
    <w:rsid w:val="008D58F4"/>
    <w:rsid w:val="008D5E44"/>
    <w:rsid w:val="008D6DCF"/>
    <w:rsid w:val="008D7B6D"/>
    <w:rsid w:val="008E0639"/>
    <w:rsid w:val="008E075F"/>
    <w:rsid w:val="008E0FFB"/>
    <w:rsid w:val="008E141C"/>
    <w:rsid w:val="008E15A2"/>
    <w:rsid w:val="008E1D8D"/>
    <w:rsid w:val="008E284A"/>
    <w:rsid w:val="008E2AC0"/>
    <w:rsid w:val="008E2B6E"/>
    <w:rsid w:val="008E372B"/>
    <w:rsid w:val="008E3A60"/>
    <w:rsid w:val="008E3FEC"/>
    <w:rsid w:val="008E4376"/>
    <w:rsid w:val="008E4CA7"/>
    <w:rsid w:val="008E573A"/>
    <w:rsid w:val="008E5B5C"/>
    <w:rsid w:val="008E604B"/>
    <w:rsid w:val="008E6185"/>
    <w:rsid w:val="008E62F6"/>
    <w:rsid w:val="008E6EC7"/>
    <w:rsid w:val="008E7078"/>
    <w:rsid w:val="008E7A0A"/>
    <w:rsid w:val="008E7B49"/>
    <w:rsid w:val="008E7E27"/>
    <w:rsid w:val="008E7EDA"/>
    <w:rsid w:val="008F0DFC"/>
    <w:rsid w:val="008F10C1"/>
    <w:rsid w:val="008F1328"/>
    <w:rsid w:val="008F1BAC"/>
    <w:rsid w:val="008F2222"/>
    <w:rsid w:val="008F2515"/>
    <w:rsid w:val="008F266B"/>
    <w:rsid w:val="008F3541"/>
    <w:rsid w:val="008F35DF"/>
    <w:rsid w:val="008F39B6"/>
    <w:rsid w:val="008F3C5F"/>
    <w:rsid w:val="008F41D5"/>
    <w:rsid w:val="008F5046"/>
    <w:rsid w:val="008F56E2"/>
    <w:rsid w:val="008F59F6"/>
    <w:rsid w:val="008F5E68"/>
    <w:rsid w:val="008F608C"/>
    <w:rsid w:val="008F6E5D"/>
    <w:rsid w:val="008F701B"/>
    <w:rsid w:val="008F7098"/>
    <w:rsid w:val="008F7225"/>
    <w:rsid w:val="008F7D56"/>
    <w:rsid w:val="008F7F44"/>
    <w:rsid w:val="00900719"/>
    <w:rsid w:val="00900A03"/>
    <w:rsid w:val="00900DF0"/>
    <w:rsid w:val="00901703"/>
    <w:rsid w:val="009017AC"/>
    <w:rsid w:val="00901B54"/>
    <w:rsid w:val="009023EA"/>
    <w:rsid w:val="009026A2"/>
    <w:rsid w:val="00902A9A"/>
    <w:rsid w:val="00902F8C"/>
    <w:rsid w:val="009040D6"/>
    <w:rsid w:val="00904A1C"/>
    <w:rsid w:val="00904E21"/>
    <w:rsid w:val="0090500C"/>
    <w:rsid w:val="00905030"/>
    <w:rsid w:val="009056A9"/>
    <w:rsid w:val="00906438"/>
    <w:rsid w:val="00906490"/>
    <w:rsid w:val="00906E04"/>
    <w:rsid w:val="00907239"/>
    <w:rsid w:val="009101E0"/>
    <w:rsid w:val="009102D2"/>
    <w:rsid w:val="0091031F"/>
    <w:rsid w:val="00910768"/>
    <w:rsid w:val="00910AA9"/>
    <w:rsid w:val="00910FBE"/>
    <w:rsid w:val="009111B2"/>
    <w:rsid w:val="00911AE7"/>
    <w:rsid w:val="00911E2A"/>
    <w:rsid w:val="00911FB9"/>
    <w:rsid w:val="009126B4"/>
    <w:rsid w:val="00913AC8"/>
    <w:rsid w:val="00914232"/>
    <w:rsid w:val="009149C5"/>
    <w:rsid w:val="00914AD7"/>
    <w:rsid w:val="00914F1F"/>
    <w:rsid w:val="009151F5"/>
    <w:rsid w:val="00915B6B"/>
    <w:rsid w:val="00915B94"/>
    <w:rsid w:val="00915BF5"/>
    <w:rsid w:val="00916287"/>
    <w:rsid w:val="009163EA"/>
    <w:rsid w:val="009164E1"/>
    <w:rsid w:val="009165BC"/>
    <w:rsid w:val="009165FF"/>
    <w:rsid w:val="00917CE5"/>
    <w:rsid w:val="00920CF1"/>
    <w:rsid w:val="009218AB"/>
    <w:rsid w:val="00921F41"/>
    <w:rsid w:val="0092246F"/>
    <w:rsid w:val="00922553"/>
    <w:rsid w:val="00922790"/>
    <w:rsid w:val="00923372"/>
    <w:rsid w:val="00923D4F"/>
    <w:rsid w:val="009243BA"/>
    <w:rsid w:val="00924AE1"/>
    <w:rsid w:val="009257F3"/>
    <w:rsid w:val="009269B1"/>
    <w:rsid w:val="00926D23"/>
    <w:rsid w:val="0092724D"/>
    <w:rsid w:val="009272B3"/>
    <w:rsid w:val="00930C38"/>
    <w:rsid w:val="009315BE"/>
    <w:rsid w:val="00931A02"/>
    <w:rsid w:val="009326DD"/>
    <w:rsid w:val="0093318E"/>
    <w:rsid w:val="0093338F"/>
    <w:rsid w:val="009333CB"/>
    <w:rsid w:val="0093359C"/>
    <w:rsid w:val="00933A80"/>
    <w:rsid w:val="00933B5B"/>
    <w:rsid w:val="009340B3"/>
    <w:rsid w:val="00934188"/>
    <w:rsid w:val="009344E9"/>
    <w:rsid w:val="009349AE"/>
    <w:rsid w:val="00934ACB"/>
    <w:rsid w:val="00934DE2"/>
    <w:rsid w:val="00934FCD"/>
    <w:rsid w:val="009351B8"/>
    <w:rsid w:val="00935EA0"/>
    <w:rsid w:val="0093617A"/>
    <w:rsid w:val="0093638C"/>
    <w:rsid w:val="009369B8"/>
    <w:rsid w:val="0093766A"/>
    <w:rsid w:val="009376E2"/>
    <w:rsid w:val="00937916"/>
    <w:rsid w:val="00937BD9"/>
    <w:rsid w:val="009408EE"/>
    <w:rsid w:val="0094102C"/>
    <w:rsid w:val="009410BD"/>
    <w:rsid w:val="009418C8"/>
    <w:rsid w:val="00941CEC"/>
    <w:rsid w:val="0094271B"/>
    <w:rsid w:val="00942A25"/>
    <w:rsid w:val="00942A5D"/>
    <w:rsid w:val="00942A7E"/>
    <w:rsid w:val="00942EBE"/>
    <w:rsid w:val="00943B27"/>
    <w:rsid w:val="00943F85"/>
    <w:rsid w:val="00944007"/>
    <w:rsid w:val="0094412E"/>
    <w:rsid w:val="00944503"/>
    <w:rsid w:val="009447AB"/>
    <w:rsid w:val="009450B2"/>
    <w:rsid w:val="0094557D"/>
    <w:rsid w:val="00945C1E"/>
    <w:rsid w:val="00946867"/>
    <w:rsid w:val="00946967"/>
    <w:rsid w:val="00946B8F"/>
    <w:rsid w:val="0094771F"/>
    <w:rsid w:val="009503D2"/>
    <w:rsid w:val="00950BB0"/>
    <w:rsid w:val="00950C55"/>
    <w:rsid w:val="00950E2C"/>
    <w:rsid w:val="00950E9D"/>
    <w:rsid w:val="009514AF"/>
    <w:rsid w:val="00951D50"/>
    <w:rsid w:val="00952194"/>
    <w:rsid w:val="009525EB"/>
    <w:rsid w:val="00952B19"/>
    <w:rsid w:val="00952CEF"/>
    <w:rsid w:val="00953594"/>
    <w:rsid w:val="0095470B"/>
    <w:rsid w:val="00954874"/>
    <w:rsid w:val="00954BB6"/>
    <w:rsid w:val="00955516"/>
    <w:rsid w:val="00955875"/>
    <w:rsid w:val="009558F6"/>
    <w:rsid w:val="00955EF8"/>
    <w:rsid w:val="0095615A"/>
    <w:rsid w:val="00956F1D"/>
    <w:rsid w:val="00957476"/>
    <w:rsid w:val="00957704"/>
    <w:rsid w:val="00957E16"/>
    <w:rsid w:val="009600FF"/>
    <w:rsid w:val="0096047A"/>
    <w:rsid w:val="00960FD5"/>
    <w:rsid w:val="00961400"/>
    <w:rsid w:val="009618ED"/>
    <w:rsid w:val="00961950"/>
    <w:rsid w:val="00961A9C"/>
    <w:rsid w:val="00961B92"/>
    <w:rsid w:val="0096324B"/>
    <w:rsid w:val="00963646"/>
    <w:rsid w:val="009639C8"/>
    <w:rsid w:val="00963D14"/>
    <w:rsid w:val="00965B22"/>
    <w:rsid w:val="00965E68"/>
    <w:rsid w:val="00966024"/>
    <w:rsid w:val="0096632D"/>
    <w:rsid w:val="0096668C"/>
    <w:rsid w:val="00966A70"/>
    <w:rsid w:val="00966D9E"/>
    <w:rsid w:val="00966FBD"/>
    <w:rsid w:val="00967124"/>
    <w:rsid w:val="009676F9"/>
    <w:rsid w:val="00967EA9"/>
    <w:rsid w:val="0097024A"/>
    <w:rsid w:val="009702CD"/>
    <w:rsid w:val="00970336"/>
    <w:rsid w:val="00970683"/>
    <w:rsid w:val="009707B3"/>
    <w:rsid w:val="009710C7"/>
    <w:rsid w:val="009714BF"/>
    <w:rsid w:val="0097166C"/>
    <w:rsid w:val="009718C7"/>
    <w:rsid w:val="00972255"/>
    <w:rsid w:val="00972EE3"/>
    <w:rsid w:val="00973268"/>
    <w:rsid w:val="00973763"/>
    <w:rsid w:val="00973836"/>
    <w:rsid w:val="0097402C"/>
    <w:rsid w:val="00974060"/>
    <w:rsid w:val="009740EF"/>
    <w:rsid w:val="00974A43"/>
    <w:rsid w:val="0097559F"/>
    <w:rsid w:val="0097576E"/>
    <w:rsid w:val="00975CF3"/>
    <w:rsid w:val="009761EA"/>
    <w:rsid w:val="00976B13"/>
    <w:rsid w:val="009771E5"/>
    <w:rsid w:val="0097732F"/>
    <w:rsid w:val="0097761E"/>
    <w:rsid w:val="00977693"/>
    <w:rsid w:val="00977D59"/>
    <w:rsid w:val="00980C9A"/>
    <w:rsid w:val="00981B3D"/>
    <w:rsid w:val="00982373"/>
    <w:rsid w:val="00982454"/>
    <w:rsid w:val="009824E4"/>
    <w:rsid w:val="0098281D"/>
    <w:rsid w:val="00982CF0"/>
    <w:rsid w:val="00982E9A"/>
    <w:rsid w:val="0098362D"/>
    <w:rsid w:val="0098381E"/>
    <w:rsid w:val="00983A87"/>
    <w:rsid w:val="00983FD8"/>
    <w:rsid w:val="00984238"/>
    <w:rsid w:val="00985264"/>
    <w:rsid w:val="009853E1"/>
    <w:rsid w:val="009855C3"/>
    <w:rsid w:val="00985A64"/>
    <w:rsid w:val="00985FD7"/>
    <w:rsid w:val="00986B6A"/>
    <w:rsid w:val="00986CB5"/>
    <w:rsid w:val="00986D73"/>
    <w:rsid w:val="00986DE0"/>
    <w:rsid w:val="00986E6B"/>
    <w:rsid w:val="009870E6"/>
    <w:rsid w:val="0098787A"/>
    <w:rsid w:val="00990032"/>
    <w:rsid w:val="0099060E"/>
    <w:rsid w:val="00990A68"/>
    <w:rsid w:val="00990B19"/>
    <w:rsid w:val="009914EB"/>
    <w:rsid w:val="0099153B"/>
    <w:rsid w:val="00991769"/>
    <w:rsid w:val="0099180A"/>
    <w:rsid w:val="00991956"/>
    <w:rsid w:val="0099232C"/>
    <w:rsid w:val="00992511"/>
    <w:rsid w:val="00992883"/>
    <w:rsid w:val="00992972"/>
    <w:rsid w:val="009929B1"/>
    <w:rsid w:val="00992A43"/>
    <w:rsid w:val="0099359F"/>
    <w:rsid w:val="0099387A"/>
    <w:rsid w:val="009940E6"/>
    <w:rsid w:val="00994386"/>
    <w:rsid w:val="009951B7"/>
    <w:rsid w:val="00995315"/>
    <w:rsid w:val="009957DE"/>
    <w:rsid w:val="00995914"/>
    <w:rsid w:val="009961B9"/>
    <w:rsid w:val="0099757C"/>
    <w:rsid w:val="0099781D"/>
    <w:rsid w:val="00997BF7"/>
    <w:rsid w:val="009A13D8"/>
    <w:rsid w:val="009A1639"/>
    <w:rsid w:val="009A1843"/>
    <w:rsid w:val="009A19A0"/>
    <w:rsid w:val="009A22B3"/>
    <w:rsid w:val="009A279E"/>
    <w:rsid w:val="009A3015"/>
    <w:rsid w:val="009A3490"/>
    <w:rsid w:val="009A3DF5"/>
    <w:rsid w:val="009A4042"/>
    <w:rsid w:val="009A45D0"/>
    <w:rsid w:val="009A46DD"/>
    <w:rsid w:val="009A4790"/>
    <w:rsid w:val="009A4C1D"/>
    <w:rsid w:val="009A5D12"/>
    <w:rsid w:val="009A5D40"/>
    <w:rsid w:val="009A5F85"/>
    <w:rsid w:val="009A62B0"/>
    <w:rsid w:val="009A64EA"/>
    <w:rsid w:val="009A68C3"/>
    <w:rsid w:val="009A6AF5"/>
    <w:rsid w:val="009A6C05"/>
    <w:rsid w:val="009A6E38"/>
    <w:rsid w:val="009B000E"/>
    <w:rsid w:val="009B00D0"/>
    <w:rsid w:val="009B0200"/>
    <w:rsid w:val="009B0A6F"/>
    <w:rsid w:val="009B0A94"/>
    <w:rsid w:val="009B0C62"/>
    <w:rsid w:val="009B13EC"/>
    <w:rsid w:val="009B1A42"/>
    <w:rsid w:val="009B230E"/>
    <w:rsid w:val="009B2A07"/>
    <w:rsid w:val="009B2AE8"/>
    <w:rsid w:val="009B3674"/>
    <w:rsid w:val="009B44D2"/>
    <w:rsid w:val="009B4A1E"/>
    <w:rsid w:val="009B542F"/>
    <w:rsid w:val="009B5622"/>
    <w:rsid w:val="009B598C"/>
    <w:rsid w:val="009B59E9"/>
    <w:rsid w:val="009B6265"/>
    <w:rsid w:val="009B6A2F"/>
    <w:rsid w:val="009B70AA"/>
    <w:rsid w:val="009B7C09"/>
    <w:rsid w:val="009B7D92"/>
    <w:rsid w:val="009C0063"/>
    <w:rsid w:val="009C131B"/>
    <w:rsid w:val="009C15B2"/>
    <w:rsid w:val="009C1CAA"/>
    <w:rsid w:val="009C1E6C"/>
    <w:rsid w:val="009C21AE"/>
    <w:rsid w:val="009C245E"/>
    <w:rsid w:val="009C3139"/>
    <w:rsid w:val="009C3765"/>
    <w:rsid w:val="009C3AA1"/>
    <w:rsid w:val="009C3E29"/>
    <w:rsid w:val="009C41BD"/>
    <w:rsid w:val="009C45D6"/>
    <w:rsid w:val="009C4AF4"/>
    <w:rsid w:val="009C543E"/>
    <w:rsid w:val="009C5E77"/>
    <w:rsid w:val="009C5F0B"/>
    <w:rsid w:val="009C6421"/>
    <w:rsid w:val="009C711B"/>
    <w:rsid w:val="009C7A7E"/>
    <w:rsid w:val="009C7C23"/>
    <w:rsid w:val="009C7CF4"/>
    <w:rsid w:val="009C7E26"/>
    <w:rsid w:val="009C7FEB"/>
    <w:rsid w:val="009D02E8"/>
    <w:rsid w:val="009D117F"/>
    <w:rsid w:val="009D128C"/>
    <w:rsid w:val="009D1FBE"/>
    <w:rsid w:val="009D231C"/>
    <w:rsid w:val="009D348C"/>
    <w:rsid w:val="009D3668"/>
    <w:rsid w:val="009D380A"/>
    <w:rsid w:val="009D4250"/>
    <w:rsid w:val="009D48F9"/>
    <w:rsid w:val="009D4936"/>
    <w:rsid w:val="009D51D0"/>
    <w:rsid w:val="009D5678"/>
    <w:rsid w:val="009D571F"/>
    <w:rsid w:val="009D618A"/>
    <w:rsid w:val="009D6490"/>
    <w:rsid w:val="009D70A4"/>
    <w:rsid w:val="009D73E4"/>
    <w:rsid w:val="009D7413"/>
    <w:rsid w:val="009D7436"/>
    <w:rsid w:val="009D7B14"/>
    <w:rsid w:val="009D7D16"/>
    <w:rsid w:val="009E0169"/>
    <w:rsid w:val="009E0600"/>
    <w:rsid w:val="009E066E"/>
    <w:rsid w:val="009E08D1"/>
    <w:rsid w:val="009E0D96"/>
    <w:rsid w:val="009E1024"/>
    <w:rsid w:val="009E12F0"/>
    <w:rsid w:val="009E1603"/>
    <w:rsid w:val="009E1B95"/>
    <w:rsid w:val="009E2632"/>
    <w:rsid w:val="009E27BF"/>
    <w:rsid w:val="009E43C3"/>
    <w:rsid w:val="009E496F"/>
    <w:rsid w:val="009E4B0D"/>
    <w:rsid w:val="009E4B84"/>
    <w:rsid w:val="009E4FB2"/>
    <w:rsid w:val="009E5250"/>
    <w:rsid w:val="009E58C1"/>
    <w:rsid w:val="009E626D"/>
    <w:rsid w:val="009E6E87"/>
    <w:rsid w:val="009E72E4"/>
    <w:rsid w:val="009E7A69"/>
    <w:rsid w:val="009E7E62"/>
    <w:rsid w:val="009E7F92"/>
    <w:rsid w:val="009F02A3"/>
    <w:rsid w:val="009F048C"/>
    <w:rsid w:val="009F087C"/>
    <w:rsid w:val="009F0E8B"/>
    <w:rsid w:val="009F11D1"/>
    <w:rsid w:val="009F121E"/>
    <w:rsid w:val="009F15AF"/>
    <w:rsid w:val="009F1897"/>
    <w:rsid w:val="009F1CFC"/>
    <w:rsid w:val="009F2182"/>
    <w:rsid w:val="009F2A21"/>
    <w:rsid w:val="009F2F27"/>
    <w:rsid w:val="009F34AA"/>
    <w:rsid w:val="009F3EDF"/>
    <w:rsid w:val="009F474A"/>
    <w:rsid w:val="009F4FE6"/>
    <w:rsid w:val="009F507D"/>
    <w:rsid w:val="009F5910"/>
    <w:rsid w:val="009F5954"/>
    <w:rsid w:val="009F60A2"/>
    <w:rsid w:val="009F6BCB"/>
    <w:rsid w:val="009F71C2"/>
    <w:rsid w:val="009F7356"/>
    <w:rsid w:val="009F7B11"/>
    <w:rsid w:val="009F7B78"/>
    <w:rsid w:val="00A0057A"/>
    <w:rsid w:val="00A00744"/>
    <w:rsid w:val="00A008E8"/>
    <w:rsid w:val="00A00C05"/>
    <w:rsid w:val="00A02855"/>
    <w:rsid w:val="00A02FA1"/>
    <w:rsid w:val="00A0321F"/>
    <w:rsid w:val="00A0383B"/>
    <w:rsid w:val="00A0384D"/>
    <w:rsid w:val="00A039ED"/>
    <w:rsid w:val="00A03A24"/>
    <w:rsid w:val="00A04CCE"/>
    <w:rsid w:val="00A050B3"/>
    <w:rsid w:val="00A060C1"/>
    <w:rsid w:val="00A06DC4"/>
    <w:rsid w:val="00A06FD6"/>
    <w:rsid w:val="00A07421"/>
    <w:rsid w:val="00A07576"/>
    <w:rsid w:val="00A0776B"/>
    <w:rsid w:val="00A07FAF"/>
    <w:rsid w:val="00A1000E"/>
    <w:rsid w:val="00A10C22"/>
    <w:rsid w:val="00A10FB9"/>
    <w:rsid w:val="00A11421"/>
    <w:rsid w:val="00A1156A"/>
    <w:rsid w:val="00A11A8A"/>
    <w:rsid w:val="00A11EAA"/>
    <w:rsid w:val="00A12584"/>
    <w:rsid w:val="00A12774"/>
    <w:rsid w:val="00A1305C"/>
    <w:rsid w:val="00A13786"/>
    <w:rsid w:val="00A1389F"/>
    <w:rsid w:val="00A13B7A"/>
    <w:rsid w:val="00A157B1"/>
    <w:rsid w:val="00A15B62"/>
    <w:rsid w:val="00A1729C"/>
    <w:rsid w:val="00A1789A"/>
    <w:rsid w:val="00A209DE"/>
    <w:rsid w:val="00A20DE4"/>
    <w:rsid w:val="00A210CF"/>
    <w:rsid w:val="00A215AF"/>
    <w:rsid w:val="00A21715"/>
    <w:rsid w:val="00A2189E"/>
    <w:rsid w:val="00A21B67"/>
    <w:rsid w:val="00A21B75"/>
    <w:rsid w:val="00A21D77"/>
    <w:rsid w:val="00A22063"/>
    <w:rsid w:val="00A221ED"/>
    <w:rsid w:val="00A22229"/>
    <w:rsid w:val="00A2234A"/>
    <w:rsid w:val="00A22537"/>
    <w:rsid w:val="00A23554"/>
    <w:rsid w:val="00A23805"/>
    <w:rsid w:val="00A2403D"/>
    <w:rsid w:val="00A24442"/>
    <w:rsid w:val="00A24ADA"/>
    <w:rsid w:val="00A24F71"/>
    <w:rsid w:val="00A25600"/>
    <w:rsid w:val="00A25BFA"/>
    <w:rsid w:val="00A25C9E"/>
    <w:rsid w:val="00A26001"/>
    <w:rsid w:val="00A26149"/>
    <w:rsid w:val="00A27519"/>
    <w:rsid w:val="00A279AA"/>
    <w:rsid w:val="00A304DC"/>
    <w:rsid w:val="00A30CB2"/>
    <w:rsid w:val="00A3169F"/>
    <w:rsid w:val="00A31D12"/>
    <w:rsid w:val="00A32577"/>
    <w:rsid w:val="00A330BB"/>
    <w:rsid w:val="00A334C0"/>
    <w:rsid w:val="00A345AC"/>
    <w:rsid w:val="00A346E7"/>
    <w:rsid w:val="00A34A55"/>
    <w:rsid w:val="00A34AF2"/>
    <w:rsid w:val="00A3500B"/>
    <w:rsid w:val="00A356A8"/>
    <w:rsid w:val="00A359ED"/>
    <w:rsid w:val="00A36FB6"/>
    <w:rsid w:val="00A374DE"/>
    <w:rsid w:val="00A37C77"/>
    <w:rsid w:val="00A4023F"/>
    <w:rsid w:val="00A4024C"/>
    <w:rsid w:val="00A40A1B"/>
    <w:rsid w:val="00A40D62"/>
    <w:rsid w:val="00A42F41"/>
    <w:rsid w:val="00A43938"/>
    <w:rsid w:val="00A44424"/>
    <w:rsid w:val="00A4457A"/>
    <w:rsid w:val="00A445DF"/>
    <w:rsid w:val="00A446F5"/>
    <w:rsid w:val="00A44795"/>
    <w:rsid w:val="00A44882"/>
    <w:rsid w:val="00A45125"/>
    <w:rsid w:val="00A46002"/>
    <w:rsid w:val="00A463D8"/>
    <w:rsid w:val="00A464B5"/>
    <w:rsid w:val="00A46B2B"/>
    <w:rsid w:val="00A46C60"/>
    <w:rsid w:val="00A471C5"/>
    <w:rsid w:val="00A4726D"/>
    <w:rsid w:val="00A4730D"/>
    <w:rsid w:val="00A509CC"/>
    <w:rsid w:val="00A512E5"/>
    <w:rsid w:val="00A52365"/>
    <w:rsid w:val="00A52824"/>
    <w:rsid w:val="00A54715"/>
    <w:rsid w:val="00A55091"/>
    <w:rsid w:val="00A556CD"/>
    <w:rsid w:val="00A55F7F"/>
    <w:rsid w:val="00A56037"/>
    <w:rsid w:val="00A570C3"/>
    <w:rsid w:val="00A57662"/>
    <w:rsid w:val="00A605CA"/>
    <w:rsid w:val="00A6061C"/>
    <w:rsid w:val="00A61023"/>
    <w:rsid w:val="00A6192E"/>
    <w:rsid w:val="00A6270B"/>
    <w:rsid w:val="00A62D44"/>
    <w:rsid w:val="00A63686"/>
    <w:rsid w:val="00A65761"/>
    <w:rsid w:val="00A6576D"/>
    <w:rsid w:val="00A659B3"/>
    <w:rsid w:val="00A660A3"/>
    <w:rsid w:val="00A6678E"/>
    <w:rsid w:val="00A667FE"/>
    <w:rsid w:val="00A66DA1"/>
    <w:rsid w:val="00A67263"/>
    <w:rsid w:val="00A67EC7"/>
    <w:rsid w:val="00A70364"/>
    <w:rsid w:val="00A70653"/>
    <w:rsid w:val="00A70FD7"/>
    <w:rsid w:val="00A7161C"/>
    <w:rsid w:val="00A71CCD"/>
    <w:rsid w:val="00A71CE4"/>
    <w:rsid w:val="00A72A1E"/>
    <w:rsid w:val="00A72CCA"/>
    <w:rsid w:val="00A730D6"/>
    <w:rsid w:val="00A7352B"/>
    <w:rsid w:val="00A73E08"/>
    <w:rsid w:val="00A73F18"/>
    <w:rsid w:val="00A73F98"/>
    <w:rsid w:val="00A74058"/>
    <w:rsid w:val="00A74972"/>
    <w:rsid w:val="00A749E1"/>
    <w:rsid w:val="00A74B3A"/>
    <w:rsid w:val="00A752B4"/>
    <w:rsid w:val="00A75AB4"/>
    <w:rsid w:val="00A7679F"/>
    <w:rsid w:val="00A76E78"/>
    <w:rsid w:val="00A77081"/>
    <w:rsid w:val="00A779CE"/>
    <w:rsid w:val="00A77AA3"/>
    <w:rsid w:val="00A77BCC"/>
    <w:rsid w:val="00A77CB5"/>
    <w:rsid w:val="00A8054F"/>
    <w:rsid w:val="00A81515"/>
    <w:rsid w:val="00A8236D"/>
    <w:rsid w:val="00A8262B"/>
    <w:rsid w:val="00A82803"/>
    <w:rsid w:val="00A833EC"/>
    <w:rsid w:val="00A8390C"/>
    <w:rsid w:val="00A84C28"/>
    <w:rsid w:val="00A85490"/>
    <w:rsid w:val="00A854EB"/>
    <w:rsid w:val="00A85879"/>
    <w:rsid w:val="00A85A42"/>
    <w:rsid w:val="00A869DA"/>
    <w:rsid w:val="00A86A8B"/>
    <w:rsid w:val="00A86D8E"/>
    <w:rsid w:val="00A870EA"/>
    <w:rsid w:val="00A871BC"/>
    <w:rsid w:val="00A872E5"/>
    <w:rsid w:val="00A877B8"/>
    <w:rsid w:val="00A87B45"/>
    <w:rsid w:val="00A87E3D"/>
    <w:rsid w:val="00A90657"/>
    <w:rsid w:val="00A913DD"/>
    <w:rsid w:val="00A91406"/>
    <w:rsid w:val="00A91D8C"/>
    <w:rsid w:val="00A924CF"/>
    <w:rsid w:val="00A92748"/>
    <w:rsid w:val="00A934D3"/>
    <w:rsid w:val="00A9350F"/>
    <w:rsid w:val="00A93DC3"/>
    <w:rsid w:val="00A93E08"/>
    <w:rsid w:val="00A947B0"/>
    <w:rsid w:val="00A94A40"/>
    <w:rsid w:val="00A959ED"/>
    <w:rsid w:val="00A964EB"/>
    <w:rsid w:val="00A96729"/>
    <w:rsid w:val="00A96B5B"/>
    <w:rsid w:val="00A96E65"/>
    <w:rsid w:val="00A96ECE"/>
    <w:rsid w:val="00A97025"/>
    <w:rsid w:val="00A974D7"/>
    <w:rsid w:val="00A976D2"/>
    <w:rsid w:val="00A97C72"/>
    <w:rsid w:val="00AA039B"/>
    <w:rsid w:val="00AA0435"/>
    <w:rsid w:val="00AA09E5"/>
    <w:rsid w:val="00AA1DAA"/>
    <w:rsid w:val="00AA21F7"/>
    <w:rsid w:val="00AA2578"/>
    <w:rsid w:val="00AA2B7F"/>
    <w:rsid w:val="00AA2F6C"/>
    <w:rsid w:val="00AA310B"/>
    <w:rsid w:val="00AA31D9"/>
    <w:rsid w:val="00AA4180"/>
    <w:rsid w:val="00AA451C"/>
    <w:rsid w:val="00AA612D"/>
    <w:rsid w:val="00AA63D4"/>
    <w:rsid w:val="00AA7220"/>
    <w:rsid w:val="00AA7BF4"/>
    <w:rsid w:val="00AA7D9D"/>
    <w:rsid w:val="00AA7E05"/>
    <w:rsid w:val="00AA7F97"/>
    <w:rsid w:val="00AB057D"/>
    <w:rsid w:val="00AB06E8"/>
    <w:rsid w:val="00AB084C"/>
    <w:rsid w:val="00AB0A0F"/>
    <w:rsid w:val="00AB0A65"/>
    <w:rsid w:val="00AB0B9E"/>
    <w:rsid w:val="00AB189B"/>
    <w:rsid w:val="00AB1CD3"/>
    <w:rsid w:val="00AB25C0"/>
    <w:rsid w:val="00AB29AC"/>
    <w:rsid w:val="00AB2B3E"/>
    <w:rsid w:val="00AB2D18"/>
    <w:rsid w:val="00AB316B"/>
    <w:rsid w:val="00AB352F"/>
    <w:rsid w:val="00AB358B"/>
    <w:rsid w:val="00AB3612"/>
    <w:rsid w:val="00AB38A5"/>
    <w:rsid w:val="00AB3CD6"/>
    <w:rsid w:val="00AB4563"/>
    <w:rsid w:val="00AB470C"/>
    <w:rsid w:val="00AB479C"/>
    <w:rsid w:val="00AB5E10"/>
    <w:rsid w:val="00AB62C1"/>
    <w:rsid w:val="00AB6411"/>
    <w:rsid w:val="00AB65AA"/>
    <w:rsid w:val="00AB67F1"/>
    <w:rsid w:val="00AB6CEC"/>
    <w:rsid w:val="00AB7240"/>
    <w:rsid w:val="00AB7E2B"/>
    <w:rsid w:val="00AC000C"/>
    <w:rsid w:val="00AC0129"/>
    <w:rsid w:val="00AC06AF"/>
    <w:rsid w:val="00AC0A76"/>
    <w:rsid w:val="00AC11B8"/>
    <w:rsid w:val="00AC1654"/>
    <w:rsid w:val="00AC1DDB"/>
    <w:rsid w:val="00AC231A"/>
    <w:rsid w:val="00AC274B"/>
    <w:rsid w:val="00AC3496"/>
    <w:rsid w:val="00AC35E0"/>
    <w:rsid w:val="00AC4492"/>
    <w:rsid w:val="00AC45DF"/>
    <w:rsid w:val="00AC4713"/>
    <w:rsid w:val="00AC4764"/>
    <w:rsid w:val="00AC4FD6"/>
    <w:rsid w:val="00AC500C"/>
    <w:rsid w:val="00AC550E"/>
    <w:rsid w:val="00AC5791"/>
    <w:rsid w:val="00AC602A"/>
    <w:rsid w:val="00AC65F3"/>
    <w:rsid w:val="00AC696B"/>
    <w:rsid w:val="00AC698F"/>
    <w:rsid w:val="00AC6D36"/>
    <w:rsid w:val="00AC71B2"/>
    <w:rsid w:val="00AC72A1"/>
    <w:rsid w:val="00AC745B"/>
    <w:rsid w:val="00AC7651"/>
    <w:rsid w:val="00AD0CBA"/>
    <w:rsid w:val="00AD0DCE"/>
    <w:rsid w:val="00AD0E4B"/>
    <w:rsid w:val="00AD1047"/>
    <w:rsid w:val="00AD1719"/>
    <w:rsid w:val="00AD26E2"/>
    <w:rsid w:val="00AD29A7"/>
    <w:rsid w:val="00AD2CD1"/>
    <w:rsid w:val="00AD3546"/>
    <w:rsid w:val="00AD3884"/>
    <w:rsid w:val="00AD5A1F"/>
    <w:rsid w:val="00AD698E"/>
    <w:rsid w:val="00AD71FC"/>
    <w:rsid w:val="00AD7529"/>
    <w:rsid w:val="00AD784C"/>
    <w:rsid w:val="00AE0533"/>
    <w:rsid w:val="00AE056F"/>
    <w:rsid w:val="00AE07BF"/>
    <w:rsid w:val="00AE0F00"/>
    <w:rsid w:val="00AE126A"/>
    <w:rsid w:val="00AE144B"/>
    <w:rsid w:val="00AE1BAE"/>
    <w:rsid w:val="00AE1C47"/>
    <w:rsid w:val="00AE1EF9"/>
    <w:rsid w:val="00AE23E0"/>
    <w:rsid w:val="00AE3005"/>
    <w:rsid w:val="00AE32B0"/>
    <w:rsid w:val="00AE33EA"/>
    <w:rsid w:val="00AE3828"/>
    <w:rsid w:val="00AE3BD5"/>
    <w:rsid w:val="00AE4292"/>
    <w:rsid w:val="00AE4694"/>
    <w:rsid w:val="00AE4782"/>
    <w:rsid w:val="00AE4BEA"/>
    <w:rsid w:val="00AE4E89"/>
    <w:rsid w:val="00AE504D"/>
    <w:rsid w:val="00AE59A0"/>
    <w:rsid w:val="00AE5C3D"/>
    <w:rsid w:val="00AE65E0"/>
    <w:rsid w:val="00AE6637"/>
    <w:rsid w:val="00AE678E"/>
    <w:rsid w:val="00AE6996"/>
    <w:rsid w:val="00AE770E"/>
    <w:rsid w:val="00AE7CE1"/>
    <w:rsid w:val="00AF0C57"/>
    <w:rsid w:val="00AF0D01"/>
    <w:rsid w:val="00AF1C58"/>
    <w:rsid w:val="00AF1D1E"/>
    <w:rsid w:val="00AF2118"/>
    <w:rsid w:val="00AF2128"/>
    <w:rsid w:val="00AF22DB"/>
    <w:rsid w:val="00AF26F3"/>
    <w:rsid w:val="00AF29CD"/>
    <w:rsid w:val="00AF2D46"/>
    <w:rsid w:val="00AF38C1"/>
    <w:rsid w:val="00AF4043"/>
    <w:rsid w:val="00AF410E"/>
    <w:rsid w:val="00AF4813"/>
    <w:rsid w:val="00AF48D8"/>
    <w:rsid w:val="00AF4988"/>
    <w:rsid w:val="00AF4BA4"/>
    <w:rsid w:val="00AF59E3"/>
    <w:rsid w:val="00AF5F04"/>
    <w:rsid w:val="00AF6D2B"/>
    <w:rsid w:val="00AF70A5"/>
    <w:rsid w:val="00AF70C8"/>
    <w:rsid w:val="00AF75C9"/>
    <w:rsid w:val="00AF7EAC"/>
    <w:rsid w:val="00AF7ECF"/>
    <w:rsid w:val="00B00672"/>
    <w:rsid w:val="00B0072F"/>
    <w:rsid w:val="00B0075B"/>
    <w:rsid w:val="00B01602"/>
    <w:rsid w:val="00B01B4D"/>
    <w:rsid w:val="00B02545"/>
    <w:rsid w:val="00B02AC1"/>
    <w:rsid w:val="00B037B2"/>
    <w:rsid w:val="00B04470"/>
    <w:rsid w:val="00B04489"/>
    <w:rsid w:val="00B04665"/>
    <w:rsid w:val="00B05CD7"/>
    <w:rsid w:val="00B06571"/>
    <w:rsid w:val="00B068BA"/>
    <w:rsid w:val="00B06CB8"/>
    <w:rsid w:val="00B07217"/>
    <w:rsid w:val="00B0726C"/>
    <w:rsid w:val="00B075F4"/>
    <w:rsid w:val="00B1162C"/>
    <w:rsid w:val="00B11834"/>
    <w:rsid w:val="00B118D0"/>
    <w:rsid w:val="00B120A5"/>
    <w:rsid w:val="00B1300C"/>
    <w:rsid w:val="00B133D0"/>
    <w:rsid w:val="00B136CC"/>
    <w:rsid w:val="00B13851"/>
    <w:rsid w:val="00B13B1C"/>
    <w:rsid w:val="00B13C84"/>
    <w:rsid w:val="00B1416C"/>
    <w:rsid w:val="00B14B5F"/>
    <w:rsid w:val="00B14C0B"/>
    <w:rsid w:val="00B14E98"/>
    <w:rsid w:val="00B157DE"/>
    <w:rsid w:val="00B15A33"/>
    <w:rsid w:val="00B1626E"/>
    <w:rsid w:val="00B16718"/>
    <w:rsid w:val="00B17AB7"/>
    <w:rsid w:val="00B17EB3"/>
    <w:rsid w:val="00B204AB"/>
    <w:rsid w:val="00B2172D"/>
    <w:rsid w:val="00B21F90"/>
    <w:rsid w:val="00B2200D"/>
    <w:rsid w:val="00B22228"/>
    <w:rsid w:val="00B22291"/>
    <w:rsid w:val="00B22656"/>
    <w:rsid w:val="00B2291D"/>
    <w:rsid w:val="00B23960"/>
    <w:rsid w:val="00B23BA0"/>
    <w:rsid w:val="00B23DED"/>
    <w:rsid w:val="00B23F9A"/>
    <w:rsid w:val="00B2417B"/>
    <w:rsid w:val="00B24CCB"/>
    <w:rsid w:val="00B24E6F"/>
    <w:rsid w:val="00B253E2"/>
    <w:rsid w:val="00B259CF"/>
    <w:rsid w:val="00B25C35"/>
    <w:rsid w:val="00B25CFB"/>
    <w:rsid w:val="00B25F1C"/>
    <w:rsid w:val="00B264A6"/>
    <w:rsid w:val="00B264FB"/>
    <w:rsid w:val="00B26733"/>
    <w:rsid w:val="00B26CB5"/>
    <w:rsid w:val="00B26CD2"/>
    <w:rsid w:val="00B2748F"/>
    <w:rsid w:val="00B2752E"/>
    <w:rsid w:val="00B275FE"/>
    <w:rsid w:val="00B277A2"/>
    <w:rsid w:val="00B27EE8"/>
    <w:rsid w:val="00B304A6"/>
    <w:rsid w:val="00B3065B"/>
    <w:rsid w:val="00B307CC"/>
    <w:rsid w:val="00B30B79"/>
    <w:rsid w:val="00B30C29"/>
    <w:rsid w:val="00B30D3B"/>
    <w:rsid w:val="00B321BD"/>
    <w:rsid w:val="00B3237F"/>
    <w:rsid w:val="00B326B7"/>
    <w:rsid w:val="00B32B61"/>
    <w:rsid w:val="00B32B68"/>
    <w:rsid w:val="00B32BC6"/>
    <w:rsid w:val="00B33EDF"/>
    <w:rsid w:val="00B342DD"/>
    <w:rsid w:val="00B3495B"/>
    <w:rsid w:val="00B34A7C"/>
    <w:rsid w:val="00B3527E"/>
    <w:rsid w:val="00B352EA"/>
    <w:rsid w:val="00B35364"/>
    <w:rsid w:val="00B3588E"/>
    <w:rsid w:val="00B36870"/>
    <w:rsid w:val="00B36AED"/>
    <w:rsid w:val="00B3710A"/>
    <w:rsid w:val="00B37677"/>
    <w:rsid w:val="00B37853"/>
    <w:rsid w:val="00B37BDD"/>
    <w:rsid w:val="00B40151"/>
    <w:rsid w:val="00B403B6"/>
    <w:rsid w:val="00B408A7"/>
    <w:rsid w:val="00B4092E"/>
    <w:rsid w:val="00B40931"/>
    <w:rsid w:val="00B4198F"/>
    <w:rsid w:val="00B41F3D"/>
    <w:rsid w:val="00B42021"/>
    <w:rsid w:val="00B42331"/>
    <w:rsid w:val="00B42352"/>
    <w:rsid w:val="00B425D3"/>
    <w:rsid w:val="00B42789"/>
    <w:rsid w:val="00B4312A"/>
    <w:rsid w:val="00B431E8"/>
    <w:rsid w:val="00B4458E"/>
    <w:rsid w:val="00B44DC7"/>
    <w:rsid w:val="00B45141"/>
    <w:rsid w:val="00B451A9"/>
    <w:rsid w:val="00B4584C"/>
    <w:rsid w:val="00B45B2F"/>
    <w:rsid w:val="00B45D0A"/>
    <w:rsid w:val="00B46C93"/>
    <w:rsid w:val="00B47737"/>
    <w:rsid w:val="00B51199"/>
    <w:rsid w:val="00B5147E"/>
    <w:rsid w:val="00B51798"/>
    <w:rsid w:val="00B51855"/>
    <w:rsid w:val="00B519CD"/>
    <w:rsid w:val="00B51ABD"/>
    <w:rsid w:val="00B51ABF"/>
    <w:rsid w:val="00B51F5E"/>
    <w:rsid w:val="00B5273A"/>
    <w:rsid w:val="00B529E5"/>
    <w:rsid w:val="00B532D4"/>
    <w:rsid w:val="00B5418E"/>
    <w:rsid w:val="00B547D2"/>
    <w:rsid w:val="00B54983"/>
    <w:rsid w:val="00B54FE0"/>
    <w:rsid w:val="00B55BAB"/>
    <w:rsid w:val="00B55E97"/>
    <w:rsid w:val="00B55F4A"/>
    <w:rsid w:val="00B561DF"/>
    <w:rsid w:val="00B5677B"/>
    <w:rsid w:val="00B56F68"/>
    <w:rsid w:val="00B570AD"/>
    <w:rsid w:val="00B57329"/>
    <w:rsid w:val="00B57867"/>
    <w:rsid w:val="00B57B4F"/>
    <w:rsid w:val="00B57DDE"/>
    <w:rsid w:val="00B57EB5"/>
    <w:rsid w:val="00B602CC"/>
    <w:rsid w:val="00B602DA"/>
    <w:rsid w:val="00B60469"/>
    <w:rsid w:val="00B60858"/>
    <w:rsid w:val="00B60C02"/>
    <w:rsid w:val="00B60E61"/>
    <w:rsid w:val="00B61525"/>
    <w:rsid w:val="00B629FF"/>
    <w:rsid w:val="00B62B50"/>
    <w:rsid w:val="00B62BFC"/>
    <w:rsid w:val="00B63198"/>
    <w:rsid w:val="00B635B7"/>
    <w:rsid w:val="00B63763"/>
    <w:rsid w:val="00B63A46"/>
    <w:rsid w:val="00B63AE8"/>
    <w:rsid w:val="00B653E9"/>
    <w:rsid w:val="00B657B3"/>
    <w:rsid w:val="00B65950"/>
    <w:rsid w:val="00B66AF4"/>
    <w:rsid w:val="00B66D83"/>
    <w:rsid w:val="00B672C0"/>
    <w:rsid w:val="00B6756C"/>
    <w:rsid w:val="00B676FD"/>
    <w:rsid w:val="00B678B6"/>
    <w:rsid w:val="00B67B60"/>
    <w:rsid w:val="00B67B93"/>
    <w:rsid w:val="00B67C56"/>
    <w:rsid w:val="00B70132"/>
    <w:rsid w:val="00B70309"/>
    <w:rsid w:val="00B70B8E"/>
    <w:rsid w:val="00B716E6"/>
    <w:rsid w:val="00B7228D"/>
    <w:rsid w:val="00B72A41"/>
    <w:rsid w:val="00B72C02"/>
    <w:rsid w:val="00B72C9B"/>
    <w:rsid w:val="00B738A4"/>
    <w:rsid w:val="00B7463C"/>
    <w:rsid w:val="00B7485F"/>
    <w:rsid w:val="00B74981"/>
    <w:rsid w:val="00B74D3E"/>
    <w:rsid w:val="00B75041"/>
    <w:rsid w:val="00B75646"/>
    <w:rsid w:val="00B756D9"/>
    <w:rsid w:val="00B7629E"/>
    <w:rsid w:val="00B765A1"/>
    <w:rsid w:val="00B76B1D"/>
    <w:rsid w:val="00B76D31"/>
    <w:rsid w:val="00B7727A"/>
    <w:rsid w:val="00B77B58"/>
    <w:rsid w:val="00B80042"/>
    <w:rsid w:val="00B806B3"/>
    <w:rsid w:val="00B806F8"/>
    <w:rsid w:val="00B81EF1"/>
    <w:rsid w:val="00B82066"/>
    <w:rsid w:val="00B82968"/>
    <w:rsid w:val="00B82FB7"/>
    <w:rsid w:val="00B83E26"/>
    <w:rsid w:val="00B8415D"/>
    <w:rsid w:val="00B84251"/>
    <w:rsid w:val="00B8457F"/>
    <w:rsid w:val="00B848DF"/>
    <w:rsid w:val="00B8692F"/>
    <w:rsid w:val="00B87C09"/>
    <w:rsid w:val="00B9049F"/>
    <w:rsid w:val="00B90687"/>
    <w:rsid w:val="00B90729"/>
    <w:rsid w:val="00B907DA"/>
    <w:rsid w:val="00B90B09"/>
    <w:rsid w:val="00B9167D"/>
    <w:rsid w:val="00B919BB"/>
    <w:rsid w:val="00B91C5C"/>
    <w:rsid w:val="00B92026"/>
    <w:rsid w:val="00B9293B"/>
    <w:rsid w:val="00B942A7"/>
    <w:rsid w:val="00B948EE"/>
    <w:rsid w:val="00B94C5E"/>
    <w:rsid w:val="00B94CDA"/>
    <w:rsid w:val="00B950B5"/>
    <w:rsid w:val="00B950BC"/>
    <w:rsid w:val="00B95897"/>
    <w:rsid w:val="00B95C94"/>
    <w:rsid w:val="00B96871"/>
    <w:rsid w:val="00B969A9"/>
    <w:rsid w:val="00B96D5F"/>
    <w:rsid w:val="00B96E56"/>
    <w:rsid w:val="00B96E97"/>
    <w:rsid w:val="00B96F1B"/>
    <w:rsid w:val="00B9714C"/>
    <w:rsid w:val="00B97399"/>
    <w:rsid w:val="00B97FB9"/>
    <w:rsid w:val="00BA0873"/>
    <w:rsid w:val="00BA08DC"/>
    <w:rsid w:val="00BA091A"/>
    <w:rsid w:val="00BA1245"/>
    <w:rsid w:val="00BA1626"/>
    <w:rsid w:val="00BA1A9C"/>
    <w:rsid w:val="00BA1EBD"/>
    <w:rsid w:val="00BA1ED9"/>
    <w:rsid w:val="00BA26F6"/>
    <w:rsid w:val="00BA2992"/>
    <w:rsid w:val="00BA29AD"/>
    <w:rsid w:val="00BA2DA2"/>
    <w:rsid w:val="00BA2E5A"/>
    <w:rsid w:val="00BA3169"/>
    <w:rsid w:val="00BA33CF"/>
    <w:rsid w:val="00BA3F8D"/>
    <w:rsid w:val="00BA44DA"/>
    <w:rsid w:val="00BA46FD"/>
    <w:rsid w:val="00BA47DF"/>
    <w:rsid w:val="00BA5330"/>
    <w:rsid w:val="00BA5983"/>
    <w:rsid w:val="00BA5CF4"/>
    <w:rsid w:val="00BA6BC7"/>
    <w:rsid w:val="00BA6EF5"/>
    <w:rsid w:val="00BA7151"/>
    <w:rsid w:val="00BA7475"/>
    <w:rsid w:val="00BB02B2"/>
    <w:rsid w:val="00BB04D6"/>
    <w:rsid w:val="00BB10C0"/>
    <w:rsid w:val="00BB1127"/>
    <w:rsid w:val="00BB1398"/>
    <w:rsid w:val="00BB21EC"/>
    <w:rsid w:val="00BB287F"/>
    <w:rsid w:val="00BB353F"/>
    <w:rsid w:val="00BB3947"/>
    <w:rsid w:val="00BB46A9"/>
    <w:rsid w:val="00BB5A14"/>
    <w:rsid w:val="00BB65CF"/>
    <w:rsid w:val="00BB6C53"/>
    <w:rsid w:val="00BB74AC"/>
    <w:rsid w:val="00BB768B"/>
    <w:rsid w:val="00BB7A10"/>
    <w:rsid w:val="00BB7C03"/>
    <w:rsid w:val="00BB7F3F"/>
    <w:rsid w:val="00BC04B1"/>
    <w:rsid w:val="00BC0F7D"/>
    <w:rsid w:val="00BC142B"/>
    <w:rsid w:val="00BC1993"/>
    <w:rsid w:val="00BC1DBB"/>
    <w:rsid w:val="00BC226E"/>
    <w:rsid w:val="00BC25AB"/>
    <w:rsid w:val="00BC2673"/>
    <w:rsid w:val="00BC2F62"/>
    <w:rsid w:val="00BC32FA"/>
    <w:rsid w:val="00BC331F"/>
    <w:rsid w:val="00BC45EF"/>
    <w:rsid w:val="00BC5050"/>
    <w:rsid w:val="00BC5314"/>
    <w:rsid w:val="00BC54C4"/>
    <w:rsid w:val="00BC57E9"/>
    <w:rsid w:val="00BC5854"/>
    <w:rsid w:val="00BC60BE"/>
    <w:rsid w:val="00BC6E3E"/>
    <w:rsid w:val="00BC7123"/>
    <w:rsid w:val="00BC7468"/>
    <w:rsid w:val="00BC74FA"/>
    <w:rsid w:val="00BC77FD"/>
    <w:rsid w:val="00BC7D4F"/>
    <w:rsid w:val="00BC7ED7"/>
    <w:rsid w:val="00BD0379"/>
    <w:rsid w:val="00BD209C"/>
    <w:rsid w:val="00BD2127"/>
    <w:rsid w:val="00BD236B"/>
    <w:rsid w:val="00BD2850"/>
    <w:rsid w:val="00BD2C6D"/>
    <w:rsid w:val="00BD4F81"/>
    <w:rsid w:val="00BD4F86"/>
    <w:rsid w:val="00BD5C12"/>
    <w:rsid w:val="00BD5F7F"/>
    <w:rsid w:val="00BD67AE"/>
    <w:rsid w:val="00BD6B53"/>
    <w:rsid w:val="00BD74A7"/>
    <w:rsid w:val="00BD7816"/>
    <w:rsid w:val="00BE0AD9"/>
    <w:rsid w:val="00BE0BC8"/>
    <w:rsid w:val="00BE1387"/>
    <w:rsid w:val="00BE188C"/>
    <w:rsid w:val="00BE28D2"/>
    <w:rsid w:val="00BE31CA"/>
    <w:rsid w:val="00BE3451"/>
    <w:rsid w:val="00BE3BF3"/>
    <w:rsid w:val="00BE4A64"/>
    <w:rsid w:val="00BE5379"/>
    <w:rsid w:val="00BE5669"/>
    <w:rsid w:val="00BE5B89"/>
    <w:rsid w:val="00BE5E43"/>
    <w:rsid w:val="00BE5FEF"/>
    <w:rsid w:val="00BE6ABD"/>
    <w:rsid w:val="00BE7254"/>
    <w:rsid w:val="00BE7418"/>
    <w:rsid w:val="00BF004D"/>
    <w:rsid w:val="00BF031B"/>
    <w:rsid w:val="00BF07DD"/>
    <w:rsid w:val="00BF0FCD"/>
    <w:rsid w:val="00BF1A80"/>
    <w:rsid w:val="00BF2902"/>
    <w:rsid w:val="00BF3258"/>
    <w:rsid w:val="00BF362E"/>
    <w:rsid w:val="00BF4AD6"/>
    <w:rsid w:val="00BF4DE7"/>
    <w:rsid w:val="00BF4E11"/>
    <w:rsid w:val="00BF5136"/>
    <w:rsid w:val="00BF557D"/>
    <w:rsid w:val="00BF567E"/>
    <w:rsid w:val="00BF58E6"/>
    <w:rsid w:val="00BF5978"/>
    <w:rsid w:val="00BF5A52"/>
    <w:rsid w:val="00BF5D42"/>
    <w:rsid w:val="00BF658D"/>
    <w:rsid w:val="00BF7071"/>
    <w:rsid w:val="00BF7AC9"/>
    <w:rsid w:val="00BF7AF6"/>
    <w:rsid w:val="00BF7B5E"/>
    <w:rsid w:val="00BF7F58"/>
    <w:rsid w:val="00C00AF1"/>
    <w:rsid w:val="00C01381"/>
    <w:rsid w:val="00C01AB1"/>
    <w:rsid w:val="00C01C53"/>
    <w:rsid w:val="00C0219D"/>
    <w:rsid w:val="00C023CA"/>
    <w:rsid w:val="00C0263A"/>
    <w:rsid w:val="00C026A0"/>
    <w:rsid w:val="00C026BC"/>
    <w:rsid w:val="00C0388D"/>
    <w:rsid w:val="00C03B3C"/>
    <w:rsid w:val="00C05191"/>
    <w:rsid w:val="00C05536"/>
    <w:rsid w:val="00C0610D"/>
    <w:rsid w:val="00C06137"/>
    <w:rsid w:val="00C064CD"/>
    <w:rsid w:val="00C0685F"/>
    <w:rsid w:val="00C06929"/>
    <w:rsid w:val="00C0703F"/>
    <w:rsid w:val="00C070DD"/>
    <w:rsid w:val="00C079B8"/>
    <w:rsid w:val="00C10037"/>
    <w:rsid w:val="00C101FD"/>
    <w:rsid w:val="00C115E1"/>
    <w:rsid w:val="00C123EA"/>
    <w:rsid w:val="00C123F3"/>
    <w:rsid w:val="00C12A49"/>
    <w:rsid w:val="00C1306B"/>
    <w:rsid w:val="00C133EE"/>
    <w:rsid w:val="00C1409D"/>
    <w:rsid w:val="00C14185"/>
    <w:rsid w:val="00C149D0"/>
    <w:rsid w:val="00C14AD7"/>
    <w:rsid w:val="00C15D81"/>
    <w:rsid w:val="00C16D5F"/>
    <w:rsid w:val="00C205BC"/>
    <w:rsid w:val="00C2083D"/>
    <w:rsid w:val="00C20FC8"/>
    <w:rsid w:val="00C2189A"/>
    <w:rsid w:val="00C21D5F"/>
    <w:rsid w:val="00C2225E"/>
    <w:rsid w:val="00C22ED6"/>
    <w:rsid w:val="00C22F62"/>
    <w:rsid w:val="00C23009"/>
    <w:rsid w:val="00C2348D"/>
    <w:rsid w:val="00C236D0"/>
    <w:rsid w:val="00C23910"/>
    <w:rsid w:val="00C239AF"/>
    <w:rsid w:val="00C24C38"/>
    <w:rsid w:val="00C24F34"/>
    <w:rsid w:val="00C24FED"/>
    <w:rsid w:val="00C25A75"/>
    <w:rsid w:val="00C25EE6"/>
    <w:rsid w:val="00C26373"/>
    <w:rsid w:val="00C26508"/>
    <w:rsid w:val="00C26588"/>
    <w:rsid w:val="00C265F7"/>
    <w:rsid w:val="00C26B6D"/>
    <w:rsid w:val="00C26D99"/>
    <w:rsid w:val="00C27127"/>
    <w:rsid w:val="00C2724D"/>
    <w:rsid w:val="00C276EC"/>
    <w:rsid w:val="00C27B0C"/>
    <w:rsid w:val="00C27DE9"/>
    <w:rsid w:val="00C30500"/>
    <w:rsid w:val="00C305D7"/>
    <w:rsid w:val="00C30A2F"/>
    <w:rsid w:val="00C30B7C"/>
    <w:rsid w:val="00C31105"/>
    <w:rsid w:val="00C32989"/>
    <w:rsid w:val="00C32B17"/>
    <w:rsid w:val="00C32D31"/>
    <w:rsid w:val="00C33388"/>
    <w:rsid w:val="00C33AF1"/>
    <w:rsid w:val="00C33C65"/>
    <w:rsid w:val="00C33E7A"/>
    <w:rsid w:val="00C340AE"/>
    <w:rsid w:val="00C34232"/>
    <w:rsid w:val="00C34304"/>
    <w:rsid w:val="00C349DD"/>
    <w:rsid w:val="00C34F4E"/>
    <w:rsid w:val="00C34F91"/>
    <w:rsid w:val="00C35484"/>
    <w:rsid w:val="00C3561D"/>
    <w:rsid w:val="00C35FD4"/>
    <w:rsid w:val="00C364E0"/>
    <w:rsid w:val="00C3688D"/>
    <w:rsid w:val="00C36908"/>
    <w:rsid w:val="00C36BD9"/>
    <w:rsid w:val="00C36E2C"/>
    <w:rsid w:val="00C370DA"/>
    <w:rsid w:val="00C37671"/>
    <w:rsid w:val="00C376F1"/>
    <w:rsid w:val="00C37BD9"/>
    <w:rsid w:val="00C37DD6"/>
    <w:rsid w:val="00C409FA"/>
    <w:rsid w:val="00C40D8F"/>
    <w:rsid w:val="00C40E3C"/>
    <w:rsid w:val="00C410ED"/>
    <w:rsid w:val="00C4116C"/>
    <w:rsid w:val="00C4173A"/>
    <w:rsid w:val="00C41BFB"/>
    <w:rsid w:val="00C42178"/>
    <w:rsid w:val="00C4227F"/>
    <w:rsid w:val="00C429BC"/>
    <w:rsid w:val="00C42BA4"/>
    <w:rsid w:val="00C42CF8"/>
    <w:rsid w:val="00C43E30"/>
    <w:rsid w:val="00C44272"/>
    <w:rsid w:val="00C443B8"/>
    <w:rsid w:val="00C44E3D"/>
    <w:rsid w:val="00C44EA2"/>
    <w:rsid w:val="00C44EF5"/>
    <w:rsid w:val="00C460F9"/>
    <w:rsid w:val="00C469BD"/>
    <w:rsid w:val="00C46E19"/>
    <w:rsid w:val="00C46E25"/>
    <w:rsid w:val="00C4773F"/>
    <w:rsid w:val="00C4783C"/>
    <w:rsid w:val="00C50DED"/>
    <w:rsid w:val="00C51BA4"/>
    <w:rsid w:val="00C52217"/>
    <w:rsid w:val="00C53845"/>
    <w:rsid w:val="00C5630C"/>
    <w:rsid w:val="00C56BB9"/>
    <w:rsid w:val="00C56C83"/>
    <w:rsid w:val="00C576CD"/>
    <w:rsid w:val="00C60268"/>
    <w:rsid w:val="00C602FF"/>
    <w:rsid w:val="00C60411"/>
    <w:rsid w:val="00C60CC8"/>
    <w:rsid w:val="00C61174"/>
    <w:rsid w:val="00C6148F"/>
    <w:rsid w:val="00C61744"/>
    <w:rsid w:val="00C61F5A"/>
    <w:rsid w:val="00C621B1"/>
    <w:rsid w:val="00C6228A"/>
    <w:rsid w:val="00C62792"/>
    <w:rsid w:val="00C62F7A"/>
    <w:rsid w:val="00C634FE"/>
    <w:rsid w:val="00C63B9C"/>
    <w:rsid w:val="00C63EA8"/>
    <w:rsid w:val="00C64551"/>
    <w:rsid w:val="00C64781"/>
    <w:rsid w:val="00C64B11"/>
    <w:rsid w:val="00C66726"/>
    <w:rsid w:val="00C6682F"/>
    <w:rsid w:val="00C66B7B"/>
    <w:rsid w:val="00C677DD"/>
    <w:rsid w:val="00C67BF4"/>
    <w:rsid w:val="00C67C02"/>
    <w:rsid w:val="00C70B43"/>
    <w:rsid w:val="00C7101E"/>
    <w:rsid w:val="00C7157C"/>
    <w:rsid w:val="00C716EE"/>
    <w:rsid w:val="00C7275E"/>
    <w:rsid w:val="00C731AF"/>
    <w:rsid w:val="00C73BB4"/>
    <w:rsid w:val="00C74C5D"/>
    <w:rsid w:val="00C75042"/>
    <w:rsid w:val="00C751F7"/>
    <w:rsid w:val="00C75F80"/>
    <w:rsid w:val="00C764E8"/>
    <w:rsid w:val="00C7741A"/>
    <w:rsid w:val="00C80938"/>
    <w:rsid w:val="00C810EF"/>
    <w:rsid w:val="00C812D2"/>
    <w:rsid w:val="00C813BA"/>
    <w:rsid w:val="00C81881"/>
    <w:rsid w:val="00C820AF"/>
    <w:rsid w:val="00C825DB"/>
    <w:rsid w:val="00C82C51"/>
    <w:rsid w:val="00C83129"/>
    <w:rsid w:val="00C83158"/>
    <w:rsid w:val="00C83227"/>
    <w:rsid w:val="00C83AD5"/>
    <w:rsid w:val="00C840C4"/>
    <w:rsid w:val="00C84C03"/>
    <w:rsid w:val="00C854D4"/>
    <w:rsid w:val="00C85E75"/>
    <w:rsid w:val="00C85ED3"/>
    <w:rsid w:val="00C8628D"/>
    <w:rsid w:val="00C863C4"/>
    <w:rsid w:val="00C869E6"/>
    <w:rsid w:val="00C873C4"/>
    <w:rsid w:val="00C87687"/>
    <w:rsid w:val="00C90AA9"/>
    <w:rsid w:val="00C90DAB"/>
    <w:rsid w:val="00C911E5"/>
    <w:rsid w:val="00C920EA"/>
    <w:rsid w:val="00C92878"/>
    <w:rsid w:val="00C93BED"/>
    <w:rsid w:val="00C93C3E"/>
    <w:rsid w:val="00C93E12"/>
    <w:rsid w:val="00C947E7"/>
    <w:rsid w:val="00C954CA"/>
    <w:rsid w:val="00C95824"/>
    <w:rsid w:val="00C95CAA"/>
    <w:rsid w:val="00C96BDE"/>
    <w:rsid w:val="00C977F8"/>
    <w:rsid w:val="00CA09BC"/>
    <w:rsid w:val="00CA12E3"/>
    <w:rsid w:val="00CA1476"/>
    <w:rsid w:val="00CA1600"/>
    <w:rsid w:val="00CA347A"/>
    <w:rsid w:val="00CA36CE"/>
    <w:rsid w:val="00CA37F3"/>
    <w:rsid w:val="00CA4BF7"/>
    <w:rsid w:val="00CA4CA5"/>
    <w:rsid w:val="00CA590D"/>
    <w:rsid w:val="00CA63B6"/>
    <w:rsid w:val="00CA63D1"/>
    <w:rsid w:val="00CA6611"/>
    <w:rsid w:val="00CA6839"/>
    <w:rsid w:val="00CA6AE6"/>
    <w:rsid w:val="00CA6AEE"/>
    <w:rsid w:val="00CA6D87"/>
    <w:rsid w:val="00CA782F"/>
    <w:rsid w:val="00CA7B3F"/>
    <w:rsid w:val="00CA7FCF"/>
    <w:rsid w:val="00CB142A"/>
    <w:rsid w:val="00CB163A"/>
    <w:rsid w:val="00CB1742"/>
    <w:rsid w:val="00CB187B"/>
    <w:rsid w:val="00CB2835"/>
    <w:rsid w:val="00CB3236"/>
    <w:rsid w:val="00CB3285"/>
    <w:rsid w:val="00CB3464"/>
    <w:rsid w:val="00CB3DC2"/>
    <w:rsid w:val="00CB3F3B"/>
    <w:rsid w:val="00CB4500"/>
    <w:rsid w:val="00CB456D"/>
    <w:rsid w:val="00CB47E0"/>
    <w:rsid w:val="00CB4AE1"/>
    <w:rsid w:val="00CB4F10"/>
    <w:rsid w:val="00CB5CCC"/>
    <w:rsid w:val="00CB64BA"/>
    <w:rsid w:val="00CB695E"/>
    <w:rsid w:val="00CB718A"/>
    <w:rsid w:val="00CB75D2"/>
    <w:rsid w:val="00CB766E"/>
    <w:rsid w:val="00CB78E2"/>
    <w:rsid w:val="00CB7EC4"/>
    <w:rsid w:val="00CC0C72"/>
    <w:rsid w:val="00CC0CCE"/>
    <w:rsid w:val="00CC211C"/>
    <w:rsid w:val="00CC2160"/>
    <w:rsid w:val="00CC2279"/>
    <w:rsid w:val="00CC24E0"/>
    <w:rsid w:val="00CC2BFD"/>
    <w:rsid w:val="00CC3DD4"/>
    <w:rsid w:val="00CC50FE"/>
    <w:rsid w:val="00CC53D8"/>
    <w:rsid w:val="00CC6681"/>
    <w:rsid w:val="00CC6F40"/>
    <w:rsid w:val="00CC7575"/>
    <w:rsid w:val="00CC7F5E"/>
    <w:rsid w:val="00CD02D9"/>
    <w:rsid w:val="00CD1174"/>
    <w:rsid w:val="00CD147E"/>
    <w:rsid w:val="00CD23BA"/>
    <w:rsid w:val="00CD24F7"/>
    <w:rsid w:val="00CD3476"/>
    <w:rsid w:val="00CD35FF"/>
    <w:rsid w:val="00CD3BC6"/>
    <w:rsid w:val="00CD3C12"/>
    <w:rsid w:val="00CD404E"/>
    <w:rsid w:val="00CD40F0"/>
    <w:rsid w:val="00CD4296"/>
    <w:rsid w:val="00CD42DE"/>
    <w:rsid w:val="00CD5CC5"/>
    <w:rsid w:val="00CD64DF"/>
    <w:rsid w:val="00CD6DDC"/>
    <w:rsid w:val="00CD6EF4"/>
    <w:rsid w:val="00CD7679"/>
    <w:rsid w:val="00CD7772"/>
    <w:rsid w:val="00CE0E88"/>
    <w:rsid w:val="00CE10AB"/>
    <w:rsid w:val="00CE1367"/>
    <w:rsid w:val="00CE1536"/>
    <w:rsid w:val="00CE19DE"/>
    <w:rsid w:val="00CE1E96"/>
    <w:rsid w:val="00CE225F"/>
    <w:rsid w:val="00CE24EF"/>
    <w:rsid w:val="00CE2792"/>
    <w:rsid w:val="00CE302B"/>
    <w:rsid w:val="00CE398A"/>
    <w:rsid w:val="00CE39A1"/>
    <w:rsid w:val="00CE409B"/>
    <w:rsid w:val="00CE4325"/>
    <w:rsid w:val="00CE4ED7"/>
    <w:rsid w:val="00CE5A7A"/>
    <w:rsid w:val="00CE6333"/>
    <w:rsid w:val="00CE6C75"/>
    <w:rsid w:val="00CE6DE8"/>
    <w:rsid w:val="00CE6EED"/>
    <w:rsid w:val="00CE718B"/>
    <w:rsid w:val="00CE7F5E"/>
    <w:rsid w:val="00CF0300"/>
    <w:rsid w:val="00CF1346"/>
    <w:rsid w:val="00CF1644"/>
    <w:rsid w:val="00CF1FCC"/>
    <w:rsid w:val="00CF2572"/>
    <w:rsid w:val="00CF25FD"/>
    <w:rsid w:val="00CF2C52"/>
    <w:rsid w:val="00CF2F50"/>
    <w:rsid w:val="00CF31DC"/>
    <w:rsid w:val="00CF3370"/>
    <w:rsid w:val="00CF3F0B"/>
    <w:rsid w:val="00CF412C"/>
    <w:rsid w:val="00CF56D5"/>
    <w:rsid w:val="00CF5B41"/>
    <w:rsid w:val="00CF5EF0"/>
    <w:rsid w:val="00CF6198"/>
    <w:rsid w:val="00CF7624"/>
    <w:rsid w:val="00D00184"/>
    <w:rsid w:val="00D00421"/>
    <w:rsid w:val="00D00790"/>
    <w:rsid w:val="00D0173A"/>
    <w:rsid w:val="00D01D2A"/>
    <w:rsid w:val="00D01D7E"/>
    <w:rsid w:val="00D0290F"/>
    <w:rsid w:val="00D02919"/>
    <w:rsid w:val="00D02C64"/>
    <w:rsid w:val="00D02D77"/>
    <w:rsid w:val="00D030B2"/>
    <w:rsid w:val="00D03290"/>
    <w:rsid w:val="00D03B22"/>
    <w:rsid w:val="00D040E7"/>
    <w:rsid w:val="00D04C61"/>
    <w:rsid w:val="00D052FA"/>
    <w:rsid w:val="00D05703"/>
    <w:rsid w:val="00D058DF"/>
    <w:rsid w:val="00D05B8D"/>
    <w:rsid w:val="00D05B9B"/>
    <w:rsid w:val="00D05F8E"/>
    <w:rsid w:val="00D06268"/>
    <w:rsid w:val="00D063BD"/>
    <w:rsid w:val="00D065A2"/>
    <w:rsid w:val="00D06D9C"/>
    <w:rsid w:val="00D06DA7"/>
    <w:rsid w:val="00D079AA"/>
    <w:rsid w:val="00D07EFE"/>
    <w:rsid w:val="00D07F00"/>
    <w:rsid w:val="00D10308"/>
    <w:rsid w:val="00D1130F"/>
    <w:rsid w:val="00D11822"/>
    <w:rsid w:val="00D12403"/>
    <w:rsid w:val="00D12FA4"/>
    <w:rsid w:val="00D13183"/>
    <w:rsid w:val="00D131DF"/>
    <w:rsid w:val="00D13CF7"/>
    <w:rsid w:val="00D14B31"/>
    <w:rsid w:val="00D15061"/>
    <w:rsid w:val="00D1617D"/>
    <w:rsid w:val="00D16925"/>
    <w:rsid w:val="00D17439"/>
    <w:rsid w:val="00D17B72"/>
    <w:rsid w:val="00D17D35"/>
    <w:rsid w:val="00D20FB3"/>
    <w:rsid w:val="00D21442"/>
    <w:rsid w:val="00D22065"/>
    <w:rsid w:val="00D2236A"/>
    <w:rsid w:val="00D22AB6"/>
    <w:rsid w:val="00D22DC0"/>
    <w:rsid w:val="00D22FB9"/>
    <w:rsid w:val="00D2362A"/>
    <w:rsid w:val="00D24E19"/>
    <w:rsid w:val="00D2570E"/>
    <w:rsid w:val="00D25764"/>
    <w:rsid w:val="00D25847"/>
    <w:rsid w:val="00D2644E"/>
    <w:rsid w:val="00D265E8"/>
    <w:rsid w:val="00D26798"/>
    <w:rsid w:val="00D26E75"/>
    <w:rsid w:val="00D2743A"/>
    <w:rsid w:val="00D27BE5"/>
    <w:rsid w:val="00D3099E"/>
    <w:rsid w:val="00D309E5"/>
    <w:rsid w:val="00D30CBB"/>
    <w:rsid w:val="00D30D88"/>
    <w:rsid w:val="00D3185C"/>
    <w:rsid w:val="00D32055"/>
    <w:rsid w:val="00D3205F"/>
    <w:rsid w:val="00D322CD"/>
    <w:rsid w:val="00D32510"/>
    <w:rsid w:val="00D3303A"/>
    <w:rsid w:val="00D3318E"/>
    <w:rsid w:val="00D33911"/>
    <w:rsid w:val="00D33A3B"/>
    <w:rsid w:val="00D33E72"/>
    <w:rsid w:val="00D345E5"/>
    <w:rsid w:val="00D34827"/>
    <w:rsid w:val="00D349BA"/>
    <w:rsid w:val="00D352DC"/>
    <w:rsid w:val="00D35410"/>
    <w:rsid w:val="00D356A9"/>
    <w:rsid w:val="00D35BD6"/>
    <w:rsid w:val="00D361B5"/>
    <w:rsid w:val="00D366ED"/>
    <w:rsid w:val="00D36CC7"/>
    <w:rsid w:val="00D36F3A"/>
    <w:rsid w:val="00D3701D"/>
    <w:rsid w:val="00D37404"/>
    <w:rsid w:val="00D3747B"/>
    <w:rsid w:val="00D37BFB"/>
    <w:rsid w:val="00D403F6"/>
    <w:rsid w:val="00D405C7"/>
    <w:rsid w:val="00D40964"/>
    <w:rsid w:val="00D40CCC"/>
    <w:rsid w:val="00D40EA4"/>
    <w:rsid w:val="00D40F70"/>
    <w:rsid w:val="00D411A2"/>
    <w:rsid w:val="00D41424"/>
    <w:rsid w:val="00D4254C"/>
    <w:rsid w:val="00D431B2"/>
    <w:rsid w:val="00D442AC"/>
    <w:rsid w:val="00D443D2"/>
    <w:rsid w:val="00D44667"/>
    <w:rsid w:val="00D44FDD"/>
    <w:rsid w:val="00D453AB"/>
    <w:rsid w:val="00D45BD6"/>
    <w:rsid w:val="00D45EB1"/>
    <w:rsid w:val="00D4606D"/>
    <w:rsid w:val="00D465D8"/>
    <w:rsid w:val="00D46A50"/>
    <w:rsid w:val="00D46D0D"/>
    <w:rsid w:val="00D46D39"/>
    <w:rsid w:val="00D477DB"/>
    <w:rsid w:val="00D47AA0"/>
    <w:rsid w:val="00D47C12"/>
    <w:rsid w:val="00D50B9C"/>
    <w:rsid w:val="00D510BB"/>
    <w:rsid w:val="00D513AF"/>
    <w:rsid w:val="00D515F2"/>
    <w:rsid w:val="00D51668"/>
    <w:rsid w:val="00D52622"/>
    <w:rsid w:val="00D52996"/>
    <w:rsid w:val="00D52D73"/>
    <w:rsid w:val="00D52E25"/>
    <w:rsid w:val="00D52E58"/>
    <w:rsid w:val="00D53218"/>
    <w:rsid w:val="00D53696"/>
    <w:rsid w:val="00D536A6"/>
    <w:rsid w:val="00D5467A"/>
    <w:rsid w:val="00D5523A"/>
    <w:rsid w:val="00D55719"/>
    <w:rsid w:val="00D55BFF"/>
    <w:rsid w:val="00D56B20"/>
    <w:rsid w:val="00D56FCF"/>
    <w:rsid w:val="00D57254"/>
    <w:rsid w:val="00D57487"/>
    <w:rsid w:val="00D578B3"/>
    <w:rsid w:val="00D6028F"/>
    <w:rsid w:val="00D6121C"/>
    <w:rsid w:val="00D61590"/>
    <w:rsid w:val="00D61809"/>
    <w:rsid w:val="00D618F4"/>
    <w:rsid w:val="00D61CF2"/>
    <w:rsid w:val="00D62229"/>
    <w:rsid w:val="00D624A8"/>
    <w:rsid w:val="00D6273C"/>
    <w:rsid w:val="00D63173"/>
    <w:rsid w:val="00D6322C"/>
    <w:rsid w:val="00D63234"/>
    <w:rsid w:val="00D63636"/>
    <w:rsid w:val="00D63637"/>
    <w:rsid w:val="00D64CE6"/>
    <w:rsid w:val="00D64EAB"/>
    <w:rsid w:val="00D65160"/>
    <w:rsid w:val="00D6576E"/>
    <w:rsid w:val="00D65CB7"/>
    <w:rsid w:val="00D66085"/>
    <w:rsid w:val="00D66C62"/>
    <w:rsid w:val="00D66DD7"/>
    <w:rsid w:val="00D6763E"/>
    <w:rsid w:val="00D67C66"/>
    <w:rsid w:val="00D70395"/>
    <w:rsid w:val="00D714CC"/>
    <w:rsid w:val="00D716F4"/>
    <w:rsid w:val="00D71F0A"/>
    <w:rsid w:val="00D7269A"/>
    <w:rsid w:val="00D7340F"/>
    <w:rsid w:val="00D7370B"/>
    <w:rsid w:val="00D74073"/>
    <w:rsid w:val="00D74333"/>
    <w:rsid w:val="00D74A58"/>
    <w:rsid w:val="00D74A5E"/>
    <w:rsid w:val="00D74F99"/>
    <w:rsid w:val="00D75471"/>
    <w:rsid w:val="00D75EA7"/>
    <w:rsid w:val="00D7638F"/>
    <w:rsid w:val="00D76651"/>
    <w:rsid w:val="00D76ECC"/>
    <w:rsid w:val="00D77423"/>
    <w:rsid w:val="00D77B9C"/>
    <w:rsid w:val="00D80337"/>
    <w:rsid w:val="00D80B5B"/>
    <w:rsid w:val="00D80CDB"/>
    <w:rsid w:val="00D811AB"/>
    <w:rsid w:val="00D816FF"/>
    <w:rsid w:val="00D81ADF"/>
    <w:rsid w:val="00D81F21"/>
    <w:rsid w:val="00D82A2B"/>
    <w:rsid w:val="00D82D90"/>
    <w:rsid w:val="00D83A0C"/>
    <w:rsid w:val="00D841AF"/>
    <w:rsid w:val="00D842DC"/>
    <w:rsid w:val="00D8441A"/>
    <w:rsid w:val="00D85488"/>
    <w:rsid w:val="00D85571"/>
    <w:rsid w:val="00D85794"/>
    <w:rsid w:val="00D864F2"/>
    <w:rsid w:val="00D8670D"/>
    <w:rsid w:val="00D86ABE"/>
    <w:rsid w:val="00D87236"/>
    <w:rsid w:val="00D87BA0"/>
    <w:rsid w:val="00D90CA0"/>
    <w:rsid w:val="00D90F6F"/>
    <w:rsid w:val="00D911D9"/>
    <w:rsid w:val="00D914F9"/>
    <w:rsid w:val="00D9152B"/>
    <w:rsid w:val="00D91642"/>
    <w:rsid w:val="00D92173"/>
    <w:rsid w:val="00D922F6"/>
    <w:rsid w:val="00D922FE"/>
    <w:rsid w:val="00D927D1"/>
    <w:rsid w:val="00D93432"/>
    <w:rsid w:val="00D934C7"/>
    <w:rsid w:val="00D93B21"/>
    <w:rsid w:val="00D943F8"/>
    <w:rsid w:val="00D94723"/>
    <w:rsid w:val="00D94928"/>
    <w:rsid w:val="00D94935"/>
    <w:rsid w:val="00D94BDD"/>
    <w:rsid w:val="00D95470"/>
    <w:rsid w:val="00D95E31"/>
    <w:rsid w:val="00D95ED2"/>
    <w:rsid w:val="00D96520"/>
    <w:rsid w:val="00D96B55"/>
    <w:rsid w:val="00D975DC"/>
    <w:rsid w:val="00D978E2"/>
    <w:rsid w:val="00DA0388"/>
    <w:rsid w:val="00DA08F6"/>
    <w:rsid w:val="00DA1BBC"/>
    <w:rsid w:val="00DA2619"/>
    <w:rsid w:val="00DA31F2"/>
    <w:rsid w:val="00DA3C6E"/>
    <w:rsid w:val="00DA4239"/>
    <w:rsid w:val="00DA44AE"/>
    <w:rsid w:val="00DA47F6"/>
    <w:rsid w:val="00DA4808"/>
    <w:rsid w:val="00DA4D5B"/>
    <w:rsid w:val="00DA4ED0"/>
    <w:rsid w:val="00DA4EE3"/>
    <w:rsid w:val="00DA5001"/>
    <w:rsid w:val="00DA5453"/>
    <w:rsid w:val="00DA588C"/>
    <w:rsid w:val="00DA5D98"/>
    <w:rsid w:val="00DA5E91"/>
    <w:rsid w:val="00DA5E9C"/>
    <w:rsid w:val="00DA6397"/>
    <w:rsid w:val="00DA6492"/>
    <w:rsid w:val="00DA65DE"/>
    <w:rsid w:val="00DA746D"/>
    <w:rsid w:val="00DB0307"/>
    <w:rsid w:val="00DB037A"/>
    <w:rsid w:val="00DB09F0"/>
    <w:rsid w:val="00DB0B61"/>
    <w:rsid w:val="00DB0D0E"/>
    <w:rsid w:val="00DB1315"/>
    <w:rsid w:val="00DB1474"/>
    <w:rsid w:val="00DB1792"/>
    <w:rsid w:val="00DB1E67"/>
    <w:rsid w:val="00DB1F49"/>
    <w:rsid w:val="00DB2962"/>
    <w:rsid w:val="00DB30E1"/>
    <w:rsid w:val="00DB4C3C"/>
    <w:rsid w:val="00DB52FB"/>
    <w:rsid w:val="00DB5957"/>
    <w:rsid w:val="00DB611E"/>
    <w:rsid w:val="00DB6AE5"/>
    <w:rsid w:val="00DB6C3B"/>
    <w:rsid w:val="00DB7000"/>
    <w:rsid w:val="00DC013B"/>
    <w:rsid w:val="00DC090B"/>
    <w:rsid w:val="00DC0D48"/>
    <w:rsid w:val="00DC10B5"/>
    <w:rsid w:val="00DC1145"/>
    <w:rsid w:val="00DC1679"/>
    <w:rsid w:val="00DC1DB7"/>
    <w:rsid w:val="00DC219B"/>
    <w:rsid w:val="00DC243F"/>
    <w:rsid w:val="00DC2CF1"/>
    <w:rsid w:val="00DC2DC7"/>
    <w:rsid w:val="00DC2EA0"/>
    <w:rsid w:val="00DC30EF"/>
    <w:rsid w:val="00DC3A7C"/>
    <w:rsid w:val="00DC4189"/>
    <w:rsid w:val="00DC4E53"/>
    <w:rsid w:val="00DC4FCF"/>
    <w:rsid w:val="00DC50E0"/>
    <w:rsid w:val="00DC50E9"/>
    <w:rsid w:val="00DC5E74"/>
    <w:rsid w:val="00DC6386"/>
    <w:rsid w:val="00DC731E"/>
    <w:rsid w:val="00DC7331"/>
    <w:rsid w:val="00DC76AF"/>
    <w:rsid w:val="00DC7965"/>
    <w:rsid w:val="00DC7F2A"/>
    <w:rsid w:val="00DD05A0"/>
    <w:rsid w:val="00DD08EF"/>
    <w:rsid w:val="00DD0DA5"/>
    <w:rsid w:val="00DD1130"/>
    <w:rsid w:val="00DD140B"/>
    <w:rsid w:val="00DD1951"/>
    <w:rsid w:val="00DD1C1F"/>
    <w:rsid w:val="00DD20E9"/>
    <w:rsid w:val="00DD310D"/>
    <w:rsid w:val="00DD3257"/>
    <w:rsid w:val="00DD469F"/>
    <w:rsid w:val="00DD487D"/>
    <w:rsid w:val="00DD4C12"/>
    <w:rsid w:val="00DD4E83"/>
    <w:rsid w:val="00DD4F8F"/>
    <w:rsid w:val="00DD57C9"/>
    <w:rsid w:val="00DD6628"/>
    <w:rsid w:val="00DD6945"/>
    <w:rsid w:val="00DE017F"/>
    <w:rsid w:val="00DE1EC6"/>
    <w:rsid w:val="00DE2B40"/>
    <w:rsid w:val="00DE2D04"/>
    <w:rsid w:val="00DE3154"/>
    <w:rsid w:val="00DE3250"/>
    <w:rsid w:val="00DE3C19"/>
    <w:rsid w:val="00DE3E12"/>
    <w:rsid w:val="00DE427B"/>
    <w:rsid w:val="00DE4480"/>
    <w:rsid w:val="00DE469F"/>
    <w:rsid w:val="00DE50A1"/>
    <w:rsid w:val="00DE6028"/>
    <w:rsid w:val="00DE6C85"/>
    <w:rsid w:val="00DE724D"/>
    <w:rsid w:val="00DE72AA"/>
    <w:rsid w:val="00DE73A8"/>
    <w:rsid w:val="00DE78A3"/>
    <w:rsid w:val="00DF0743"/>
    <w:rsid w:val="00DF08A4"/>
    <w:rsid w:val="00DF0A6E"/>
    <w:rsid w:val="00DF0DA7"/>
    <w:rsid w:val="00DF174E"/>
    <w:rsid w:val="00DF1A71"/>
    <w:rsid w:val="00DF2428"/>
    <w:rsid w:val="00DF293B"/>
    <w:rsid w:val="00DF29A8"/>
    <w:rsid w:val="00DF2B55"/>
    <w:rsid w:val="00DF2C25"/>
    <w:rsid w:val="00DF2D2D"/>
    <w:rsid w:val="00DF2F22"/>
    <w:rsid w:val="00DF3124"/>
    <w:rsid w:val="00DF414D"/>
    <w:rsid w:val="00DF490C"/>
    <w:rsid w:val="00DF50F7"/>
    <w:rsid w:val="00DF50FC"/>
    <w:rsid w:val="00DF54E5"/>
    <w:rsid w:val="00DF57A3"/>
    <w:rsid w:val="00DF5BA2"/>
    <w:rsid w:val="00DF68C7"/>
    <w:rsid w:val="00DF694F"/>
    <w:rsid w:val="00DF6C57"/>
    <w:rsid w:val="00DF708A"/>
    <w:rsid w:val="00DF71E9"/>
    <w:rsid w:val="00DF731A"/>
    <w:rsid w:val="00DF7414"/>
    <w:rsid w:val="00E002FE"/>
    <w:rsid w:val="00E00A11"/>
    <w:rsid w:val="00E00E49"/>
    <w:rsid w:val="00E00F32"/>
    <w:rsid w:val="00E01199"/>
    <w:rsid w:val="00E012ED"/>
    <w:rsid w:val="00E01FF8"/>
    <w:rsid w:val="00E020F8"/>
    <w:rsid w:val="00E021CC"/>
    <w:rsid w:val="00E02624"/>
    <w:rsid w:val="00E02DFE"/>
    <w:rsid w:val="00E03A58"/>
    <w:rsid w:val="00E047DC"/>
    <w:rsid w:val="00E04C75"/>
    <w:rsid w:val="00E04E44"/>
    <w:rsid w:val="00E05470"/>
    <w:rsid w:val="00E06420"/>
    <w:rsid w:val="00E06B75"/>
    <w:rsid w:val="00E073D5"/>
    <w:rsid w:val="00E10D90"/>
    <w:rsid w:val="00E10FC2"/>
    <w:rsid w:val="00E112E0"/>
    <w:rsid w:val="00E11332"/>
    <w:rsid w:val="00E11352"/>
    <w:rsid w:val="00E11C11"/>
    <w:rsid w:val="00E12059"/>
    <w:rsid w:val="00E1329E"/>
    <w:rsid w:val="00E134B2"/>
    <w:rsid w:val="00E14862"/>
    <w:rsid w:val="00E14B4D"/>
    <w:rsid w:val="00E1501B"/>
    <w:rsid w:val="00E15C15"/>
    <w:rsid w:val="00E15DA0"/>
    <w:rsid w:val="00E15E86"/>
    <w:rsid w:val="00E15FDA"/>
    <w:rsid w:val="00E161B2"/>
    <w:rsid w:val="00E16A47"/>
    <w:rsid w:val="00E16B62"/>
    <w:rsid w:val="00E170DC"/>
    <w:rsid w:val="00E17546"/>
    <w:rsid w:val="00E178C8"/>
    <w:rsid w:val="00E17C2E"/>
    <w:rsid w:val="00E17D9A"/>
    <w:rsid w:val="00E17E04"/>
    <w:rsid w:val="00E205C1"/>
    <w:rsid w:val="00E20767"/>
    <w:rsid w:val="00E210B5"/>
    <w:rsid w:val="00E21A26"/>
    <w:rsid w:val="00E221CC"/>
    <w:rsid w:val="00E223F0"/>
    <w:rsid w:val="00E225B6"/>
    <w:rsid w:val="00E22D13"/>
    <w:rsid w:val="00E23A49"/>
    <w:rsid w:val="00E23B09"/>
    <w:rsid w:val="00E24BF6"/>
    <w:rsid w:val="00E25C4D"/>
    <w:rsid w:val="00E25C8A"/>
    <w:rsid w:val="00E25D0D"/>
    <w:rsid w:val="00E261B3"/>
    <w:rsid w:val="00E26818"/>
    <w:rsid w:val="00E27C49"/>
    <w:rsid w:val="00E27D33"/>
    <w:rsid w:val="00E27FFC"/>
    <w:rsid w:val="00E30309"/>
    <w:rsid w:val="00E30340"/>
    <w:rsid w:val="00E3076A"/>
    <w:rsid w:val="00E30B15"/>
    <w:rsid w:val="00E30B81"/>
    <w:rsid w:val="00E3185A"/>
    <w:rsid w:val="00E31FD8"/>
    <w:rsid w:val="00E32270"/>
    <w:rsid w:val="00E32BD5"/>
    <w:rsid w:val="00E33237"/>
    <w:rsid w:val="00E332A7"/>
    <w:rsid w:val="00E33FC5"/>
    <w:rsid w:val="00E346E4"/>
    <w:rsid w:val="00E34B83"/>
    <w:rsid w:val="00E35361"/>
    <w:rsid w:val="00E35A48"/>
    <w:rsid w:val="00E35E93"/>
    <w:rsid w:val="00E361C8"/>
    <w:rsid w:val="00E36612"/>
    <w:rsid w:val="00E36723"/>
    <w:rsid w:val="00E36A11"/>
    <w:rsid w:val="00E3788D"/>
    <w:rsid w:val="00E37C91"/>
    <w:rsid w:val="00E37DA4"/>
    <w:rsid w:val="00E37F01"/>
    <w:rsid w:val="00E40181"/>
    <w:rsid w:val="00E406B0"/>
    <w:rsid w:val="00E411EE"/>
    <w:rsid w:val="00E415B3"/>
    <w:rsid w:val="00E416FF"/>
    <w:rsid w:val="00E41D64"/>
    <w:rsid w:val="00E420A3"/>
    <w:rsid w:val="00E424E4"/>
    <w:rsid w:val="00E42F6A"/>
    <w:rsid w:val="00E435D1"/>
    <w:rsid w:val="00E435D3"/>
    <w:rsid w:val="00E461A1"/>
    <w:rsid w:val="00E4690E"/>
    <w:rsid w:val="00E4704D"/>
    <w:rsid w:val="00E47560"/>
    <w:rsid w:val="00E4798E"/>
    <w:rsid w:val="00E502F6"/>
    <w:rsid w:val="00E50396"/>
    <w:rsid w:val="00E50516"/>
    <w:rsid w:val="00E506F3"/>
    <w:rsid w:val="00E51012"/>
    <w:rsid w:val="00E511C6"/>
    <w:rsid w:val="00E518BC"/>
    <w:rsid w:val="00E521CE"/>
    <w:rsid w:val="00E54117"/>
    <w:rsid w:val="00E542FB"/>
    <w:rsid w:val="00E543DD"/>
    <w:rsid w:val="00E54950"/>
    <w:rsid w:val="00E55342"/>
    <w:rsid w:val="00E55FB3"/>
    <w:rsid w:val="00E56A01"/>
    <w:rsid w:val="00E56EF5"/>
    <w:rsid w:val="00E57736"/>
    <w:rsid w:val="00E57916"/>
    <w:rsid w:val="00E57F98"/>
    <w:rsid w:val="00E603AE"/>
    <w:rsid w:val="00E60C4F"/>
    <w:rsid w:val="00E60E28"/>
    <w:rsid w:val="00E61686"/>
    <w:rsid w:val="00E629A1"/>
    <w:rsid w:val="00E6308A"/>
    <w:rsid w:val="00E63731"/>
    <w:rsid w:val="00E639E0"/>
    <w:rsid w:val="00E644BC"/>
    <w:rsid w:val="00E64745"/>
    <w:rsid w:val="00E647BF"/>
    <w:rsid w:val="00E64879"/>
    <w:rsid w:val="00E64AA3"/>
    <w:rsid w:val="00E6542A"/>
    <w:rsid w:val="00E6577A"/>
    <w:rsid w:val="00E657EA"/>
    <w:rsid w:val="00E65CE8"/>
    <w:rsid w:val="00E65E45"/>
    <w:rsid w:val="00E66EB3"/>
    <w:rsid w:val="00E6794C"/>
    <w:rsid w:val="00E70429"/>
    <w:rsid w:val="00E71591"/>
    <w:rsid w:val="00E71C82"/>
    <w:rsid w:val="00E71CEB"/>
    <w:rsid w:val="00E72330"/>
    <w:rsid w:val="00E72EA3"/>
    <w:rsid w:val="00E731CC"/>
    <w:rsid w:val="00E73677"/>
    <w:rsid w:val="00E73965"/>
    <w:rsid w:val="00E73B35"/>
    <w:rsid w:val="00E73E17"/>
    <w:rsid w:val="00E741B8"/>
    <w:rsid w:val="00E745F0"/>
    <w:rsid w:val="00E74739"/>
    <w:rsid w:val="00E7474F"/>
    <w:rsid w:val="00E748FB"/>
    <w:rsid w:val="00E74E5A"/>
    <w:rsid w:val="00E7577F"/>
    <w:rsid w:val="00E75F9E"/>
    <w:rsid w:val="00E76149"/>
    <w:rsid w:val="00E76CA8"/>
    <w:rsid w:val="00E773BA"/>
    <w:rsid w:val="00E7755F"/>
    <w:rsid w:val="00E77830"/>
    <w:rsid w:val="00E8037B"/>
    <w:rsid w:val="00E809CB"/>
    <w:rsid w:val="00E80DE3"/>
    <w:rsid w:val="00E80F77"/>
    <w:rsid w:val="00E815DE"/>
    <w:rsid w:val="00E8165B"/>
    <w:rsid w:val="00E81696"/>
    <w:rsid w:val="00E81DB0"/>
    <w:rsid w:val="00E82423"/>
    <w:rsid w:val="00E82611"/>
    <w:rsid w:val="00E8287B"/>
    <w:rsid w:val="00E82C55"/>
    <w:rsid w:val="00E840A8"/>
    <w:rsid w:val="00E8450F"/>
    <w:rsid w:val="00E84C8F"/>
    <w:rsid w:val="00E85D02"/>
    <w:rsid w:val="00E85F22"/>
    <w:rsid w:val="00E86417"/>
    <w:rsid w:val="00E872FF"/>
    <w:rsid w:val="00E87554"/>
    <w:rsid w:val="00E8787E"/>
    <w:rsid w:val="00E902D7"/>
    <w:rsid w:val="00E9042A"/>
    <w:rsid w:val="00E90D48"/>
    <w:rsid w:val="00E90FAA"/>
    <w:rsid w:val="00E9274E"/>
    <w:rsid w:val="00E92AC3"/>
    <w:rsid w:val="00E93080"/>
    <w:rsid w:val="00E933DF"/>
    <w:rsid w:val="00E93434"/>
    <w:rsid w:val="00E93643"/>
    <w:rsid w:val="00E944FA"/>
    <w:rsid w:val="00E9475C"/>
    <w:rsid w:val="00E94D70"/>
    <w:rsid w:val="00E951B3"/>
    <w:rsid w:val="00E96F98"/>
    <w:rsid w:val="00E97774"/>
    <w:rsid w:val="00E97AEE"/>
    <w:rsid w:val="00E97F2E"/>
    <w:rsid w:val="00EA167F"/>
    <w:rsid w:val="00EA1798"/>
    <w:rsid w:val="00EA1898"/>
    <w:rsid w:val="00EA241C"/>
    <w:rsid w:val="00EA288C"/>
    <w:rsid w:val="00EA2B1C"/>
    <w:rsid w:val="00EA2F6A"/>
    <w:rsid w:val="00EA304A"/>
    <w:rsid w:val="00EA305F"/>
    <w:rsid w:val="00EA3673"/>
    <w:rsid w:val="00EA3B11"/>
    <w:rsid w:val="00EA4B13"/>
    <w:rsid w:val="00EA515D"/>
    <w:rsid w:val="00EA51F6"/>
    <w:rsid w:val="00EA5830"/>
    <w:rsid w:val="00EA61EB"/>
    <w:rsid w:val="00EA6959"/>
    <w:rsid w:val="00EA7156"/>
    <w:rsid w:val="00EA749B"/>
    <w:rsid w:val="00EA7A0D"/>
    <w:rsid w:val="00EA7A3F"/>
    <w:rsid w:val="00EA7A86"/>
    <w:rsid w:val="00EA7AC4"/>
    <w:rsid w:val="00EB00E0"/>
    <w:rsid w:val="00EB05D5"/>
    <w:rsid w:val="00EB2042"/>
    <w:rsid w:val="00EB20DF"/>
    <w:rsid w:val="00EB2E6D"/>
    <w:rsid w:val="00EB308F"/>
    <w:rsid w:val="00EB4496"/>
    <w:rsid w:val="00EB4BB4"/>
    <w:rsid w:val="00EB4BBC"/>
    <w:rsid w:val="00EB4BC7"/>
    <w:rsid w:val="00EB5595"/>
    <w:rsid w:val="00EB56B9"/>
    <w:rsid w:val="00EB6D65"/>
    <w:rsid w:val="00EB713E"/>
    <w:rsid w:val="00EC006F"/>
    <w:rsid w:val="00EC00C3"/>
    <w:rsid w:val="00EC0461"/>
    <w:rsid w:val="00EC059F"/>
    <w:rsid w:val="00EC0B67"/>
    <w:rsid w:val="00EC14D5"/>
    <w:rsid w:val="00EC1F24"/>
    <w:rsid w:val="00EC22F6"/>
    <w:rsid w:val="00EC2A7D"/>
    <w:rsid w:val="00EC2FDB"/>
    <w:rsid w:val="00EC3A94"/>
    <w:rsid w:val="00EC3DB9"/>
    <w:rsid w:val="00EC422E"/>
    <w:rsid w:val="00EC465A"/>
    <w:rsid w:val="00EC487F"/>
    <w:rsid w:val="00EC55CD"/>
    <w:rsid w:val="00EC572B"/>
    <w:rsid w:val="00EC6717"/>
    <w:rsid w:val="00EC7240"/>
    <w:rsid w:val="00EC7319"/>
    <w:rsid w:val="00EC7B41"/>
    <w:rsid w:val="00ED004A"/>
    <w:rsid w:val="00ED0A1D"/>
    <w:rsid w:val="00ED11B8"/>
    <w:rsid w:val="00ED231A"/>
    <w:rsid w:val="00ED232E"/>
    <w:rsid w:val="00ED28C9"/>
    <w:rsid w:val="00ED3228"/>
    <w:rsid w:val="00ED3554"/>
    <w:rsid w:val="00ED3690"/>
    <w:rsid w:val="00ED38BD"/>
    <w:rsid w:val="00ED3F0D"/>
    <w:rsid w:val="00ED3FB8"/>
    <w:rsid w:val="00ED4CA6"/>
    <w:rsid w:val="00ED562E"/>
    <w:rsid w:val="00ED5B9B"/>
    <w:rsid w:val="00ED5FDB"/>
    <w:rsid w:val="00ED6BAD"/>
    <w:rsid w:val="00ED741E"/>
    <w:rsid w:val="00ED7447"/>
    <w:rsid w:val="00ED74B1"/>
    <w:rsid w:val="00ED7762"/>
    <w:rsid w:val="00ED7AAB"/>
    <w:rsid w:val="00EE00D6"/>
    <w:rsid w:val="00EE0232"/>
    <w:rsid w:val="00EE0669"/>
    <w:rsid w:val="00EE09BB"/>
    <w:rsid w:val="00EE0B28"/>
    <w:rsid w:val="00EE11E7"/>
    <w:rsid w:val="00EE1455"/>
    <w:rsid w:val="00EE1475"/>
    <w:rsid w:val="00EE1488"/>
    <w:rsid w:val="00EE1B19"/>
    <w:rsid w:val="00EE2299"/>
    <w:rsid w:val="00EE2503"/>
    <w:rsid w:val="00EE256B"/>
    <w:rsid w:val="00EE25FF"/>
    <w:rsid w:val="00EE2810"/>
    <w:rsid w:val="00EE289F"/>
    <w:rsid w:val="00EE2936"/>
    <w:rsid w:val="00EE29AD"/>
    <w:rsid w:val="00EE30BD"/>
    <w:rsid w:val="00EE3664"/>
    <w:rsid w:val="00EE3A1C"/>
    <w:rsid w:val="00EE3E24"/>
    <w:rsid w:val="00EE4125"/>
    <w:rsid w:val="00EE41BB"/>
    <w:rsid w:val="00EE4304"/>
    <w:rsid w:val="00EE43D6"/>
    <w:rsid w:val="00EE49BE"/>
    <w:rsid w:val="00EE4D5D"/>
    <w:rsid w:val="00EE4E51"/>
    <w:rsid w:val="00EE4E56"/>
    <w:rsid w:val="00EE5131"/>
    <w:rsid w:val="00EE5267"/>
    <w:rsid w:val="00EE5730"/>
    <w:rsid w:val="00EE5BD2"/>
    <w:rsid w:val="00EE5C65"/>
    <w:rsid w:val="00EE658A"/>
    <w:rsid w:val="00EE7D97"/>
    <w:rsid w:val="00EF00AF"/>
    <w:rsid w:val="00EF0325"/>
    <w:rsid w:val="00EF0C4B"/>
    <w:rsid w:val="00EF0FF3"/>
    <w:rsid w:val="00EF109B"/>
    <w:rsid w:val="00EF1656"/>
    <w:rsid w:val="00EF17BB"/>
    <w:rsid w:val="00EF1F7B"/>
    <w:rsid w:val="00EF201C"/>
    <w:rsid w:val="00EF276C"/>
    <w:rsid w:val="00EF27FF"/>
    <w:rsid w:val="00EF2C72"/>
    <w:rsid w:val="00EF2FFD"/>
    <w:rsid w:val="00EF36AF"/>
    <w:rsid w:val="00EF3BBE"/>
    <w:rsid w:val="00EF3E82"/>
    <w:rsid w:val="00EF45BC"/>
    <w:rsid w:val="00EF52A2"/>
    <w:rsid w:val="00EF56F4"/>
    <w:rsid w:val="00EF59A3"/>
    <w:rsid w:val="00EF5BFB"/>
    <w:rsid w:val="00EF6376"/>
    <w:rsid w:val="00EF6675"/>
    <w:rsid w:val="00EF6D24"/>
    <w:rsid w:val="00EF7C67"/>
    <w:rsid w:val="00F00288"/>
    <w:rsid w:val="00F00368"/>
    <w:rsid w:val="00F0063D"/>
    <w:rsid w:val="00F0089C"/>
    <w:rsid w:val="00F00AE6"/>
    <w:rsid w:val="00F00E31"/>
    <w:rsid w:val="00F00F9C"/>
    <w:rsid w:val="00F00F9F"/>
    <w:rsid w:val="00F01691"/>
    <w:rsid w:val="00F017D4"/>
    <w:rsid w:val="00F01BAC"/>
    <w:rsid w:val="00F01E5F"/>
    <w:rsid w:val="00F01FAE"/>
    <w:rsid w:val="00F02327"/>
    <w:rsid w:val="00F024F3"/>
    <w:rsid w:val="00F02ABA"/>
    <w:rsid w:val="00F02EC6"/>
    <w:rsid w:val="00F0345E"/>
    <w:rsid w:val="00F034F2"/>
    <w:rsid w:val="00F03AE9"/>
    <w:rsid w:val="00F0437A"/>
    <w:rsid w:val="00F04775"/>
    <w:rsid w:val="00F04E9D"/>
    <w:rsid w:val="00F04EA0"/>
    <w:rsid w:val="00F0522F"/>
    <w:rsid w:val="00F054A5"/>
    <w:rsid w:val="00F059B1"/>
    <w:rsid w:val="00F05C95"/>
    <w:rsid w:val="00F05FE6"/>
    <w:rsid w:val="00F06564"/>
    <w:rsid w:val="00F06566"/>
    <w:rsid w:val="00F06B16"/>
    <w:rsid w:val="00F06CE9"/>
    <w:rsid w:val="00F0715C"/>
    <w:rsid w:val="00F07AE3"/>
    <w:rsid w:val="00F07C59"/>
    <w:rsid w:val="00F10041"/>
    <w:rsid w:val="00F101B8"/>
    <w:rsid w:val="00F10CEF"/>
    <w:rsid w:val="00F11037"/>
    <w:rsid w:val="00F113C9"/>
    <w:rsid w:val="00F11478"/>
    <w:rsid w:val="00F12490"/>
    <w:rsid w:val="00F12B63"/>
    <w:rsid w:val="00F132B0"/>
    <w:rsid w:val="00F140EB"/>
    <w:rsid w:val="00F14C49"/>
    <w:rsid w:val="00F15365"/>
    <w:rsid w:val="00F15598"/>
    <w:rsid w:val="00F15EA9"/>
    <w:rsid w:val="00F164DC"/>
    <w:rsid w:val="00F168F2"/>
    <w:rsid w:val="00F16E40"/>
    <w:rsid w:val="00F16F07"/>
    <w:rsid w:val="00F16F1B"/>
    <w:rsid w:val="00F17176"/>
    <w:rsid w:val="00F17586"/>
    <w:rsid w:val="00F202A2"/>
    <w:rsid w:val="00F207A0"/>
    <w:rsid w:val="00F2119E"/>
    <w:rsid w:val="00F21870"/>
    <w:rsid w:val="00F227C9"/>
    <w:rsid w:val="00F22AD5"/>
    <w:rsid w:val="00F22C9A"/>
    <w:rsid w:val="00F23BB4"/>
    <w:rsid w:val="00F23FD1"/>
    <w:rsid w:val="00F250A9"/>
    <w:rsid w:val="00F25D86"/>
    <w:rsid w:val="00F264A7"/>
    <w:rsid w:val="00F267AF"/>
    <w:rsid w:val="00F2682A"/>
    <w:rsid w:val="00F2703A"/>
    <w:rsid w:val="00F30E0F"/>
    <w:rsid w:val="00F30FF4"/>
    <w:rsid w:val="00F31147"/>
    <w:rsid w:val="00F3122E"/>
    <w:rsid w:val="00F3141D"/>
    <w:rsid w:val="00F3154A"/>
    <w:rsid w:val="00F32368"/>
    <w:rsid w:val="00F331AD"/>
    <w:rsid w:val="00F331CE"/>
    <w:rsid w:val="00F3368F"/>
    <w:rsid w:val="00F339AC"/>
    <w:rsid w:val="00F33E36"/>
    <w:rsid w:val="00F3454F"/>
    <w:rsid w:val="00F3481F"/>
    <w:rsid w:val="00F35287"/>
    <w:rsid w:val="00F3580C"/>
    <w:rsid w:val="00F35AF8"/>
    <w:rsid w:val="00F36D53"/>
    <w:rsid w:val="00F36E85"/>
    <w:rsid w:val="00F37FE3"/>
    <w:rsid w:val="00F405D6"/>
    <w:rsid w:val="00F40A70"/>
    <w:rsid w:val="00F41DEC"/>
    <w:rsid w:val="00F42189"/>
    <w:rsid w:val="00F42801"/>
    <w:rsid w:val="00F42964"/>
    <w:rsid w:val="00F42F7A"/>
    <w:rsid w:val="00F439A8"/>
    <w:rsid w:val="00F43A37"/>
    <w:rsid w:val="00F43FB2"/>
    <w:rsid w:val="00F44A91"/>
    <w:rsid w:val="00F450D2"/>
    <w:rsid w:val="00F4573F"/>
    <w:rsid w:val="00F45D6D"/>
    <w:rsid w:val="00F4641B"/>
    <w:rsid w:val="00F464F7"/>
    <w:rsid w:val="00F46514"/>
    <w:rsid w:val="00F46A79"/>
    <w:rsid w:val="00F46EB8"/>
    <w:rsid w:val="00F474C5"/>
    <w:rsid w:val="00F4768D"/>
    <w:rsid w:val="00F50287"/>
    <w:rsid w:val="00F50523"/>
    <w:rsid w:val="00F50594"/>
    <w:rsid w:val="00F5078E"/>
    <w:rsid w:val="00F50CD1"/>
    <w:rsid w:val="00F51132"/>
    <w:rsid w:val="00F511E4"/>
    <w:rsid w:val="00F511E5"/>
    <w:rsid w:val="00F524D1"/>
    <w:rsid w:val="00F5279C"/>
    <w:rsid w:val="00F52D09"/>
    <w:rsid w:val="00F52E08"/>
    <w:rsid w:val="00F5347D"/>
    <w:rsid w:val="00F53A66"/>
    <w:rsid w:val="00F53D0E"/>
    <w:rsid w:val="00F5462D"/>
    <w:rsid w:val="00F54A2D"/>
    <w:rsid w:val="00F54F87"/>
    <w:rsid w:val="00F551C9"/>
    <w:rsid w:val="00F55B21"/>
    <w:rsid w:val="00F5633A"/>
    <w:rsid w:val="00F56351"/>
    <w:rsid w:val="00F5682B"/>
    <w:rsid w:val="00F56D4F"/>
    <w:rsid w:val="00F56EF6"/>
    <w:rsid w:val="00F57354"/>
    <w:rsid w:val="00F5754E"/>
    <w:rsid w:val="00F57B09"/>
    <w:rsid w:val="00F57C08"/>
    <w:rsid w:val="00F60082"/>
    <w:rsid w:val="00F60704"/>
    <w:rsid w:val="00F61228"/>
    <w:rsid w:val="00F619A5"/>
    <w:rsid w:val="00F61A9F"/>
    <w:rsid w:val="00F61B5F"/>
    <w:rsid w:val="00F61ECF"/>
    <w:rsid w:val="00F62059"/>
    <w:rsid w:val="00F6262B"/>
    <w:rsid w:val="00F62E5E"/>
    <w:rsid w:val="00F632E9"/>
    <w:rsid w:val="00F63455"/>
    <w:rsid w:val="00F63866"/>
    <w:rsid w:val="00F64494"/>
    <w:rsid w:val="00F64696"/>
    <w:rsid w:val="00F64B67"/>
    <w:rsid w:val="00F65763"/>
    <w:rsid w:val="00F65AA9"/>
    <w:rsid w:val="00F65E4A"/>
    <w:rsid w:val="00F65F58"/>
    <w:rsid w:val="00F66636"/>
    <w:rsid w:val="00F668ED"/>
    <w:rsid w:val="00F6768F"/>
    <w:rsid w:val="00F67A89"/>
    <w:rsid w:val="00F67D8C"/>
    <w:rsid w:val="00F67DA8"/>
    <w:rsid w:val="00F67DF2"/>
    <w:rsid w:val="00F7058B"/>
    <w:rsid w:val="00F70921"/>
    <w:rsid w:val="00F70976"/>
    <w:rsid w:val="00F712A1"/>
    <w:rsid w:val="00F723B3"/>
    <w:rsid w:val="00F72519"/>
    <w:rsid w:val="00F72548"/>
    <w:rsid w:val="00F727E8"/>
    <w:rsid w:val="00F72C2C"/>
    <w:rsid w:val="00F72F55"/>
    <w:rsid w:val="00F735D0"/>
    <w:rsid w:val="00F73618"/>
    <w:rsid w:val="00F741F2"/>
    <w:rsid w:val="00F74B94"/>
    <w:rsid w:val="00F76897"/>
    <w:rsid w:val="00F76B5E"/>
    <w:rsid w:val="00F76CAB"/>
    <w:rsid w:val="00F76D1F"/>
    <w:rsid w:val="00F772C6"/>
    <w:rsid w:val="00F7797F"/>
    <w:rsid w:val="00F80DCF"/>
    <w:rsid w:val="00F80E0F"/>
    <w:rsid w:val="00F80E6F"/>
    <w:rsid w:val="00F81034"/>
    <w:rsid w:val="00F815B5"/>
    <w:rsid w:val="00F8166A"/>
    <w:rsid w:val="00F81D8A"/>
    <w:rsid w:val="00F82173"/>
    <w:rsid w:val="00F8224B"/>
    <w:rsid w:val="00F832BA"/>
    <w:rsid w:val="00F83FE5"/>
    <w:rsid w:val="00F844DF"/>
    <w:rsid w:val="00F84CDD"/>
    <w:rsid w:val="00F85195"/>
    <w:rsid w:val="00F8616A"/>
    <w:rsid w:val="00F868E3"/>
    <w:rsid w:val="00F86F61"/>
    <w:rsid w:val="00F87E4E"/>
    <w:rsid w:val="00F87F2B"/>
    <w:rsid w:val="00F90536"/>
    <w:rsid w:val="00F91369"/>
    <w:rsid w:val="00F91732"/>
    <w:rsid w:val="00F917E6"/>
    <w:rsid w:val="00F91A07"/>
    <w:rsid w:val="00F938BA"/>
    <w:rsid w:val="00F93B8F"/>
    <w:rsid w:val="00F94201"/>
    <w:rsid w:val="00F9446C"/>
    <w:rsid w:val="00F95261"/>
    <w:rsid w:val="00F9534B"/>
    <w:rsid w:val="00F967C3"/>
    <w:rsid w:val="00F970D9"/>
    <w:rsid w:val="00F976A9"/>
    <w:rsid w:val="00F977E9"/>
    <w:rsid w:val="00F97919"/>
    <w:rsid w:val="00F97D3B"/>
    <w:rsid w:val="00FA0ED8"/>
    <w:rsid w:val="00FA0FDE"/>
    <w:rsid w:val="00FA25AE"/>
    <w:rsid w:val="00FA2BCE"/>
    <w:rsid w:val="00FA2C46"/>
    <w:rsid w:val="00FA32B2"/>
    <w:rsid w:val="00FA3525"/>
    <w:rsid w:val="00FA4243"/>
    <w:rsid w:val="00FA477B"/>
    <w:rsid w:val="00FA48A9"/>
    <w:rsid w:val="00FA49EC"/>
    <w:rsid w:val="00FA4A2E"/>
    <w:rsid w:val="00FA5A53"/>
    <w:rsid w:val="00FA5C40"/>
    <w:rsid w:val="00FA60CB"/>
    <w:rsid w:val="00FA6B56"/>
    <w:rsid w:val="00FA70A9"/>
    <w:rsid w:val="00FA7B3B"/>
    <w:rsid w:val="00FB061F"/>
    <w:rsid w:val="00FB154B"/>
    <w:rsid w:val="00FB1F6E"/>
    <w:rsid w:val="00FB2764"/>
    <w:rsid w:val="00FB27B8"/>
    <w:rsid w:val="00FB2ED9"/>
    <w:rsid w:val="00FB34E3"/>
    <w:rsid w:val="00FB3CE4"/>
    <w:rsid w:val="00FB3F51"/>
    <w:rsid w:val="00FB4203"/>
    <w:rsid w:val="00FB4769"/>
    <w:rsid w:val="00FB4CDA"/>
    <w:rsid w:val="00FB5273"/>
    <w:rsid w:val="00FB5718"/>
    <w:rsid w:val="00FB57B9"/>
    <w:rsid w:val="00FB5A94"/>
    <w:rsid w:val="00FB5F7A"/>
    <w:rsid w:val="00FB6481"/>
    <w:rsid w:val="00FB6AB4"/>
    <w:rsid w:val="00FB6D36"/>
    <w:rsid w:val="00FB6DA8"/>
    <w:rsid w:val="00FB76F9"/>
    <w:rsid w:val="00FB78D2"/>
    <w:rsid w:val="00FB79D8"/>
    <w:rsid w:val="00FB7FEF"/>
    <w:rsid w:val="00FB7FF5"/>
    <w:rsid w:val="00FC0378"/>
    <w:rsid w:val="00FC045A"/>
    <w:rsid w:val="00FC04CF"/>
    <w:rsid w:val="00FC0598"/>
    <w:rsid w:val="00FC0965"/>
    <w:rsid w:val="00FC0B20"/>
    <w:rsid w:val="00FC0F81"/>
    <w:rsid w:val="00FC1FDB"/>
    <w:rsid w:val="00FC252F"/>
    <w:rsid w:val="00FC2952"/>
    <w:rsid w:val="00FC2B98"/>
    <w:rsid w:val="00FC322C"/>
    <w:rsid w:val="00FC3311"/>
    <w:rsid w:val="00FC395C"/>
    <w:rsid w:val="00FC3F47"/>
    <w:rsid w:val="00FC40E9"/>
    <w:rsid w:val="00FC4A0E"/>
    <w:rsid w:val="00FC4C4A"/>
    <w:rsid w:val="00FC512A"/>
    <w:rsid w:val="00FC51E9"/>
    <w:rsid w:val="00FC54C3"/>
    <w:rsid w:val="00FC58C2"/>
    <w:rsid w:val="00FC5E8E"/>
    <w:rsid w:val="00FC628F"/>
    <w:rsid w:val="00FC63A4"/>
    <w:rsid w:val="00FC786C"/>
    <w:rsid w:val="00FC7B86"/>
    <w:rsid w:val="00FD04BB"/>
    <w:rsid w:val="00FD28FC"/>
    <w:rsid w:val="00FD30A8"/>
    <w:rsid w:val="00FD3766"/>
    <w:rsid w:val="00FD3AD0"/>
    <w:rsid w:val="00FD3D05"/>
    <w:rsid w:val="00FD3E50"/>
    <w:rsid w:val="00FD47C4"/>
    <w:rsid w:val="00FD5F6A"/>
    <w:rsid w:val="00FD6146"/>
    <w:rsid w:val="00FD6431"/>
    <w:rsid w:val="00FD6643"/>
    <w:rsid w:val="00FD6ED4"/>
    <w:rsid w:val="00FE0066"/>
    <w:rsid w:val="00FE02B9"/>
    <w:rsid w:val="00FE052E"/>
    <w:rsid w:val="00FE056C"/>
    <w:rsid w:val="00FE0B7D"/>
    <w:rsid w:val="00FE0B85"/>
    <w:rsid w:val="00FE0EF4"/>
    <w:rsid w:val="00FE10F1"/>
    <w:rsid w:val="00FE18D0"/>
    <w:rsid w:val="00FE1FA9"/>
    <w:rsid w:val="00FE20E7"/>
    <w:rsid w:val="00FE213C"/>
    <w:rsid w:val="00FE2438"/>
    <w:rsid w:val="00FE271E"/>
    <w:rsid w:val="00FE2DCF"/>
    <w:rsid w:val="00FE3251"/>
    <w:rsid w:val="00FE3517"/>
    <w:rsid w:val="00FE3FA7"/>
    <w:rsid w:val="00FE4006"/>
    <w:rsid w:val="00FE4081"/>
    <w:rsid w:val="00FE4693"/>
    <w:rsid w:val="00FE4C45"/>
    <w:rsid w:val="00FE55FE"/>
    <w:rsid w:val="00FE5C67"/>
    <w:rsid w:val="00FE7314"/>
    <w:rsid w:val="00FE770C"/>
    <w:rsid w:val="00FE7ECE"/>
    <w:rsid w:val="00FF0197"/>
    <w:rsid w:val="00FF052B"/>
    <w:rsid w:val="00FF0726"/>
    <w:rsid w:val="00FF0D6A"/>
    <w:rsid w:val="00FF1491"/>
    <w:rsid w:val="00FF1879"/>
    <w:rsid w:val="00FF1BFE"/>
    <w:rsid w:val="00FF29B8"/>
    <w:rsid w:val="00FF2A4E"/>
    <w:rsid w:val="00FF2B67"/>
    <w:rsid w:val="00FF2DD0"/>
    <w:rsid w:val="00FF2F67"/>
    <w:rsid w:val="00FF2FCE"/>
    <w:rsid w:val="00FF33AD"/>
    <w:rsid w:val="00FF34BB"/>
    <w:rsid w:val="00FF4C6B"/>
    <w:rsid w:val="00FF4F7D"/>
    <w:rsid w:val="00FF54AD"/>
    <w:rsid w:val="00FF582B"/>
    <w:rsid w:val="00FF58BE"/>
    <w:rsid w:val="00FF5F24"/>
    <w:rsid w:val="00FF6D9D"/>
    <w:rsid w:val="00FF6E30"/>
    <w:rsid w:val="00FF7350"/>
    <w:rsid w:val="00FF7620"/>
    <w:rsid w:val="00FF7664"/>
    <w:rsid w:val="00FF7A04"/>
    <w:rsid w:val="00FF7BD0"/>
    <w:rsid w:val="00FF7DD5"/>
    <w:rsid w:val="00FF7E27"/>
    <w:rsid w:val="06780F1B"/>
    <w:rsid w:val="07BC16F9"/>
    <w:rsid w:val="08A57C3E"/>
    <w:rsid w:val="137DCE29"/>
    <w:rsid w:val="2DDD3FF8"/>
    <w:rsid w:val="35ADD55F"/>
    <w:rsid w:val="491731C7"/>
    <w:rsid w:val="6813C801"/>
    <w:rsid w:val="6CA4A861"/>
    <w:rsid w:val="75CB18B9"/>
    <w:rsid w:val="7766E91A"/>
    <w:rsid w:val="7902B97B"/>
    <w:rsid w:val="7CF07B5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0D31101"/>
  <w15:docId w15:val="{78A6C074-D4FD-4FA0-83DC-0269E00D2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2C0BD2"/>
    <w:pPr>
      <w:spacing w:after="120" w:line="280" w:lineRule="atLeast"/>
    </w:pPr>
    <w:rPr>
      <w:rFonts w:ascii="Arial" w:hAnsi="Arial"/>
      <w:sz w:val="21"/>
      <w:lang w:eastAsia="en-US"/>
    </w:rPr>
  </w:style>
  <w:style w:type="paragraph" w:styleId="Heading1">
    <w:name w:val="heading 1"/>
    <w:next w:val="Body"/>
    <w:link w:val="Heading1Char"/>
    <w:uiPriority w:val="1"/>
    <w:qFormat/>
    <w:rsid w:val="005664B5"/>
    <w:pPr>
      <w:keepNext/>
      <w:keepLines/>
      <w:spacing w:before="520" w:after="240" w:line="480" w:lineRule="atLeast"/>
      <w:outlineLvl w:val="0"/>
    </w:pPr>
    <w:rPr>
      <w:rFonts w:ascii="Arial" w:eastAsia="MS Gothic" w:hAnsi="Arial" w:cs="Arial"/>
      <w:bCs/>
      <w:color w:val="C63663"/>
      <w:kern w:val="32"/>
      <w:sz w:val="44"/>
      <w:szCs w:val="44"/>
      <w:lang w:eastAsia="en-US"/>
    </w:rPr>
  </w:style>
  <w:style w:type="paragraph" w:styleId="Heading2">
    <w:name w:val="heading 2"/>
    <w:next w:val="Body"/>
    <w:link w:val="Heading2Char"/>
    <w:uiPriority w:val="1"/>
    <w:qFormat/>
    <w:rsid w:val="004A14BB"/>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4A14BB"/>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4A14BB"/>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8"/>
    <w:qFormat/>
    <w:rsid w:val="00454A7D"/>
    <w:pPr>
      <w:keepNext/>
      <w:keepLines/>
      <w:spacing w:before="240" w:after="0"/>
      <w:outlineLvl w:val="4"/>
    </w:pPr>
    <w:rPr>
      <w:rFonts w:eastAsia="MS Mincho"/>
      <w:b/>
      <w:bCs/>
      <w:iC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5664B5"/>
    <w:rPr>
      <w:rFonts w:ascii="Arial" w:eastAsia="MS Gothic" w:hAnsi="Arial" w:cs="Arial"/>
      <w:bCs/>
      <w:color w:val="C63663"/>
      <w:kern w:val="32"/>
      <w:sz w:val="44"/>
      <w:szCs w:val="44"/>
      <w:lang w:eastAsia="en-US"/>
    </w:rPr>
  </w:style>
  <w:style w:type="character" w:customStyle="1" w:styleId="Heading2Char">
    <w:name w:val="Heading 2 Char"/>
    <w:link w:val="Heading2"/>
    <w:uiPriority w:val="1"/>
    <w:rsid w:val="004A14BB"/>
    <w:rPr>
      <w:rFonts w:ascii="Arial" w:hAnsi="Arial"/>
      <w:b/>
      <w:color w:val="53565A"/>
      <w:sz w:val="32"/>
      <w:szCs w:val="28"/>
      <w:lang w:eastAsia="en-US"/>
    </w:rPr>
  </w:style>
  <w:style w:type="character" w:customStyle="1" w:styleId="Heading3Char">
    <w:name w:val="Heading 3 Char"/>
    <w:link w:val="Heading3"/>
    <w:uiPriority w:val="1"/>
    <w:rsid w:val="004A14BB"/>
    <w:rPr>
      <w:rFonts w:ascii="Arial" w:eastAsia="MS Gothic" w:hAnsi="Arial"/>
      <w:bCs/>
      <w:color w:val="53565A"/>
      <w:sz w:val="30"/>
      <w:szCs w:val="26"/>
      <w:lang w:eastAsia="en-US"/>
    </w:rPr>
  </w:style>
  <w:style w:type="character" w:customStyle="1" w:styleId="Heading4Char">
    <w:name w:val="Heading 4 Char"/>
    <w:link w:val="Heading4"/>
    <w:uiPriority w:val="1"/>
    <w:rsid w:val="004A14BB"/>
    <w:rPr>
      <w:rFonts w:ascii="Arial" w:eastAsia="MS Mincho" w:hAnsi="Arial"/>
      <w:b/>
      <w:bCs/>
      <w:color w:val="53565A"/>
      <w:sz w:val="24"/>
      <w:szCs w:val="22"/>
      <w:lang w:eastAsia="en-US"/>
    </w:rPr>
  </w:style>
  <w:style w:type="paragraph" w:styleId="Header">
    <w:name w:val="header"/>
    <w:link w:val="HeaderChar"/>
    <w:uiPriority w:val="10"/>
    <w:rsid w:val="00454A7D"/>
    <w:pPr>
      <w:spacing w:after="300"/>
    </w:pPr>
    <w:rPr>
      <w:rFonts w:ascii="Arial" w:hAnsi="Arial" w:cs="Arial"/>
      <w:b/>
      <w:color w:val="53565A"/>
      <w:sz w:val="18"/>
      <w:szCs w:val="18"/>
      <w:lang w:eastAsia="en-US"/>
    </w:rPr>
  </w:style>
  <w:style w:type="paragraph" w:styleId="Footer">
    <w:name w:val="footer"/>
    <w:link w:val="FooterChar"/>
    <w:uiPriority w:val="8"/>
    <w:rsid w:val="00A13B7A"/>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454A7D"/>
    <w:rPr>
      <w:rFonts w:ascii="Arial" w:eastAsia="MS Mincho" w:hAnsi="Arial"/>
      <w:b/>
      <w:bCs/>
      <w:iCs/>
      <w:color w:val="000000" w:themeColor="text1"/>
      <w:sz w:val="21"/>
      <w:szCs w:val="26"/>
      <w:lang w:eastAsia="en-US"/>
    </w:rPr>
  </w:style>
  <w:style w:type="character" w:styleId="Strong">
    <w:name w:val="Strong"/>
    <w:uiPriority w:val="99"/>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uiPriority w:val="39"/>
    <w:rsid w:val="000033F7"/>
    <w:pPr>
      <w:ind w:left="851"/>
    </w:pPr>
  </w:style>
  <w:style w:type="paragraph" w:styleId="TOC6">
    <w:name w:val="toc 6"/>
    <w:basedOn w:val="Normal"/>
    <w:next w:val="Normal"/>
    <w:autoRedefine/>
    <w:uiPriority w:val="39"/>
    <w:rsid w:val="0021053D"/>
    <w:pPr>
      <w:ind w:left="1000"/>
    </w:pPr>
  </w:style>
  <w:style w:type="paragraph" w:styleId="TOC7">
    <w:name w:val="toc 7"/>
    <w:basedOn w:val="Normal"/>
    <w:next w:val="Normal"/>
    <w:autoRedefine/>
    <w:uiPriority w:val="39"/>
    <w:rsid w:val="0021053D"/>
    <w:pPr>
      <w:ind w:left="1200"/>
    </w:pPr>
  </w:style>
  <w:style w:type="paragraph" w:styleId="TOC8">
    <w:name w:val="toc 8"/>
    <w:basedOn w:val="Normal"/>
    <w:next w:val="Normal"/>
    <w:autoRedefine/>
    <w:uiPriority w:val="39"/>
    <w:rsid w:val="0021053D"/>
    <w:pPr>
      <w:ind w:left="1400"/>
    </w:pPr>
  </w:style>
  <w:style w:type="paragraph" w:styleId="TOC9">
    <w:name w:val="toc 9"/>
    <w:basedOn w:val="Normal"/>
    <w:next w:val="Normal"/>
    <w:autoRedefine/>
    <w:uiPriority w:val="39"/>
    <w:rsid w:val="0021053D"/>
    <w:pPr>
      <w:ind w:left="1600"/>
    </w:pPr>
  </w:style>
  <w:style w:type="paragraph" w:styleId="Subtitle">
    <w:name w:val="Subtitle"/>
    <w:basedOn w:val="Normal"/>
    <w:next w:val="Normal"/>
    <w:link w:val="SubtitleChar"/>
    <w:uiPriority w:val="11"/>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5664B5"/>
    <w:pPr>
      <w:spacing w:after="240" w:line="560" w:lineRule="atLeast"/>
    </w:pPr>
    <w:rPr>
      <w:rFonts w:ascii="Arial" w:hAnsi="Arial"/>
      <w:b/>
      <w:color w:val="C63663"/>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F31147"/>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C60411"/>
    <w:pPr>
      <w:numPr>
        <w:numId w:val="1"/>
      </w:numPr>
    </w:pPr>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Numberloweralphaindent"/>
    <w:uiPriority w:val="3"/>
    <w:rsid w:val="00C60411"/>
    <w:pPr>
      <w:numPr>
        <w:numId w:val="1"/>
      </w:numPr>
      <w:tabs>
        <w:tab w:val="clear" w:pos="794"/>
      </w:tabs>
      <w:ind w:left="284" w:hanging="284"/>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1"/>
      </w:numPr>
      <w:ind w:left="567" w:hanging="283"/>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text">
    <w:name w:val="Intro text"/>
    <w:basedOn w:val="Body"/>
    <w:uiPriority w:val="11"/>
    <w:rsid w:val="004A14BB"/>
    <w:pPr>
      <w:spacing w:line="320" w:lineRule="atLeast"/>
    </w:pPr>
    <w:rPr>
      <w:color w:val="C63663"/>
      <w:sz w:val="24"/>
    </w:rPr>
  </w:style>
  <w:style w:type="character" w:styleId="Emphasis">
    <w:name w:val="Emphasis"/>
    <w:uiPriority w:val="99"/>
    <w:qFormat/>
    <w:rsid w:val="008C6D1C"/>
    <w:rPr>
      <w:i/>
      <w:iCs/>
    </w:rPr>
  </w:style>
  <w:style w:type="character" w:customStyle="1" w:styleId="CTFootnoteSuperscript">
    <w:name w:val="CT Footnote Superscript"/>
    <w:uiPriority w:val="8"/>
    <w:rsid w:val="0065691C"/>
    <w:rPr>
      <w:position w:val="0"/>
      <w:vertAlign w:val="superscript"/>
    </w:rPr>
  </w:style>
  <w:style w:type="table" w:customStyle="1" w:styleId="TableGrid1">
    <w:name w:val="Table Grid1"/>
    <w:basedOn w:val="TableNormal"/>
    <w:next w:val="TableGrid"/>
    <w:uiPriority w:val="39"/>
    <w:rsid w:val="00C8315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TLightItalic">
    <w:name w:val="CT Light Italic"/>
    <w:uiPriority w:val="2"/>
    <w:rsid w:val="006154DA"/>
    <w:rPr>
      <w:rFonts w:cs="Lucida Calligraphy"/>
      <w:i/>
    </w:rPr>
  </w:style>
  <w:style w:type="paragraph" w:styleId="ListParagraph">
    <w:name w:val="List Paragraph"/>
    <w:basedOn w:val="Normal"/>
    <w:uiPriority w:val="34"/>
    <w:qFormat/>
    <w:rsid w:val="0076724D"/>
    <w:pPr>
      <w:spacing w:after="200" w:line="276" w:lineRule="auto"/>
      <w:ind w:left="720"/>
      <w:contextualSpacing/>
    </w:pPr>
    <w:rPr>
      <w:rFonts w:asciiTheme="minorHAnsi" w:eastAsiaTheme="minorHAnsi" w:hAnsiTheme="minorHAnsi" w:cstheme="minorBidi"/>
      <w:sz w:val="22"/>
      <w:szCs w:val="22"/>
      <w:lang w:eastAsia="en-AU"/>
    </w:rPr>
  </w:style>
  <w:style w:type="character" w:customStyle="1" w:styleId="normaltextrun">
    <w:name w:val="normaltextrun"/>
    <w:basedOn w:val="DefaultParagraphFont"/>
    <w:rsid w:val="00831B5D"/>
  </w:style>
  <w:style w:type="character" w:customStyle="1" w:styleId="HeaderChar">
    <w:name w:val="Header Char"/>
    <w:basedOn w:val="DefaultParagraphFont"/>
    <w:link w:val="Header"/>
    <w:uiPriority w:val="10"/>
    <w:rsid w:val="00123C6E"/>
    <w:rPr>
      <w:rFonts w:ascii="Arial" w:hAnsi="Arial" w:cs="Arial"/>
      <w:b/>
      <w:color w:val="53565A"/>
      <w:sz w:val="18"/>
      <w:szCs w:val="18"/>
      <w:lang w:eastAsia="en-US"/>
    </w:rPr>
  </w:style>
  <w:style w:type="character" w:customStyle="1" w:styleId="FooterChar">
    <w:name w:val="Footer Char"/>
    <w:link w:val="Footer"/>
    <w:uiPriority w:val="8"/>
    <w:rsid w:val="00123C6E"/>
    <w:rPr>
      <w:rFonts w:ascii="Arial" w:hAnsi="Arial" w:cs="Arial"/>
      <w:szCs w:val="18"/>
      <w:lang w:eastAsia="en-US"/>
    </w:rPr>
  </w:style>
  <w:style w:type="character" w:styleId="Mention">
    <w:name w:val="Mention"/>
    <w:basedOn w:val="DefaultParagraphFont"/>
    <w:uiPriority w:val="99"/>
    <w:unhideWhenUsed/>
    <w:rsid w:val="0046225E"/>
    <w:rPr>
      <w:color w:val="2B579A"/>
      <w:shd w:val="clear" w:color="auto" w:fill="E1DFDD"/>
    </w:rPr>
  </w:style>
  <w:style w:type="paragraph" w:customStyle="1" w:styleId="DHHSbody">
    <w:name w:val="DHHS body"/>
    <w:qFormat/>
    <w:rsid w:val="00D41424"/>
    <w:pPr>
      <w:spacing w:after="120" w:line="270" w:lineRule="atLeast"/>
    </w:pPr>
    <w:rPr>
      <w:rFonts w:ascii="Arial" w:eastAsia="Times" w:hAnsi="Arial"/>
      <w:lang w:eastAsia="en-US"/>
    </w:rPr>
  </w:style>
  <w:style w:type="paragraph" w:customStyle="1" w:styleId="DHHStabletext">
    <w:name w:val="DHHS table text"/>
    <w:uiPriority w:val="3"/>
    <w:qFormat/>
    <w:rsid w:val="00D41424"/>
    <w:pPr>
      <w:spacing w:before="80" w:after="60"/>
    </w:pPr>
    <w:rPr>
      <w:rFonts w:ascii="Arial" w:hAnsi="Arial"/>
      <w:lang w:eastAsia="en-US"/>
    </w:rPr>
  </w:style>
  <w:style w:type="paragraph" w:customStyle="1" w:styleId="DHHStablecolhead">
    <w:name w:val="DHHS table col head"/>
    <w:uiPriority w:val="3"/>
    <w:qFormat/>
    <w:rsid w:val="00D41424"/>
    <w:pPr>
      <w:spacing w:before="80" w:after="60"/>
    </w:pPr>
    <w:rPr>
      <w:rFonts w:ascii="Arial" w:hAnsi="Arial"/>
      <w:b/>
      <w:color w:val="87189D"/>
      <w:lang w:eastAsia="en-US"/>
    </w:rPr>
  </w:style>
  <w:style w:type="table" w:customStyle="1" w:styleId="TableGrid3">
    <w:name w:val="Table Grid3"/>
    <w:basedOn w:val="TableNormal"/>
    <w:next w:val="TableGrid"/>
    <w:uiPriority w:val="59"/>
    <w:rsid w:val="00FD643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Flowchart">
    <w:name w:val="Heading 2 Flowchart"/>
    <w:basedOn w:val="Normal"/>
    <w:uiPriority w:val="6"/>
    <w:qFormat/>
    <w:rsid w:val="00FD6431"/>
    <w:pPr>
      <w:keepNext/>
      <w:keepLines/>
      <w:suppressAutoHyphens/>
      <w:autoSpaceDE w:val="0"/>
      <w:autoSpaceDN w:val="0"/>
      <w:adjustRightInd w:val="0"/>
      <w:spacing w:before="240" w:after="320" w:line="480" w:lineRule="atLeast"/>
      <w:textAlignment w:val="center"/>
      <w:outlineLvl w:val="1"/>
    </w:pPr>
    <w:rPr>
      <w:rFonts w:eastAsia="TimesNewRomanPS" w:cs="Trade Gothic LT Std"/>
      <w:color w:val="53565A"/>
      <w:sz w:val="40"/>
      <w:szCs w:val="40"/>
    </w:rPr>
  </w:style>
  <w:style w:type="paragraph" w:customStyle="1" w:styleId="FooterfullwidthRHpage">
    <w:name w:val="Footer full width RH page"/>
    <w:basedOn w:val="Footer"/>
    <w:link w:val="FooterfullwidthRHpageChar"/>
    <w:uiPriority w:val="99"/>
    <w:rsid w:val="00FD6431"/>
    <w:pPr>
      <w:pBdr>
        <w:top w:val="single" w:sz="8" w:space="12" w:color="A5A6A5"/>
      </w:pBdr>
      <w:tabs>
        <w:tab w:val="center" w:pos="4320"/>
        <w:tab w:val="right" w:pos="8640"/>
      </w:tabs>
      <w:suppressAutoHyphens/>
      <w:autoSpaceDE w:val="0"/>
      <w:autoSpaceDN w:val="0"/>
      <w:adjustRightInd w:val="0"/>
      <w:spacing w:before="0" w:after="100" w:line="200" w:lineRule="atLeast"/>
      <w:ind w:left="1418"/>
      <w:textAlignment w:val="center"/>
    </w:pPr>
    <w:rPr>
      <w:rFonts w:eastAsia="TimesNewRomanPS" w:cs="TimesNewRomanPS"/>
      <w:b/>
      <w:color w:val="007B4B"/>
      <w:sz w:val="14"/>
      <w:szCs w:val="14"/>
    </w:rPr>
  </w:style>
  <w:style w:type="paragraph" w:customStyle="1" w:styleId="FooterRH">
    <w:name w:val="Footer RH"/>
    <w:basedOn w:val="Footer"/>
    <w:link w:val="FooterRHChar"/>
    <w:uiPriority w:val="99"/>
    <w:rsid w:val="00FD6431"/>
    <w:pPr>
      <w:pBdr>
        <w:top w:val="single" w:sz="8" w:space="12" w:color="A5A6A5"/>
      </w:pBdr>
      <w:tabs>
        <w:tab w:val="center" w:pos="4320"/>
        <w:tab w:val="right" w:pos="8640"/>
      </w:tabs>
      <w:suppressAutoHyphens/>
      <w:autoSpaceDE w:val="0"/>
      <w:autoSpaceDN w:val="0"/>
      <w:adjustRightInd w:val="0"/>
      <w:spacing w:before="0" w:after="100" w:line="200" w:lineRule="atLeast"/>
      <w:textAlignment w:val="center"/>
    </w:pPr>
  </w:style>
  <w:style w:type="character" w:customStyle="1" w:styleId="FooterRHChar">
    <w:name w:val="Footer RH Char"/>
    <w:basedOn w:val="DefaultParagraphFont"/>
    <w:link w:val="FooterRH"/>
    <w:uiPriority w:val="99"/>
    <w:rsid w:val="00FD6431"/>
    <w:rPr>
      <w:rFonts w:ascii="Arial" w:hAnsi="Arial" w:cs="Arial"/>
      <w:szCs w:val="18"/>
      <w:lang w:eastAsia="en-US"/>
    </w:rPr>
  </w:style>
  <w:style w:type="paragraph" w:customStyle="1" w:styleId="FooterLH">
    <w:name w:val="Footer LH"/>
    <w:basedOn w:val="FooterRH"/>
    <w:link w:val="FooterLHChar"/>
    <w:uiPriority w:val="99"/>
    <w:rsid w:val="00FD6431"/>
    <w:pPr>
      <w:jc w:val="left"/>
    </w:pPr>
  </w:style>
  <w:style w:type="character" w:customStyle="1" w:styleId="FooterLHChar">
    <w:name w:val="Footer LH Char"/>
    <w:basedOn w:val="FooterRHChar"/>
    <w:link w:val="FooterLH"/>
    <w:uiPriority w:val="99"/>
    <w:rsid w:val="00FD6431"/>
    <w:rPr>
      <w:rFonts w:ascii="Arial" w:hAnsi="Arial" w:cs="Arial"/>
      <w:szCs w:val="18"/>
      <w:lang w:eastAsia="en-US"/>
    </w:rPr>
  </w:style>
  <w:style w:type="character" w:customStyle="1" w:styleId="FooterfullwidthRHpageChar">
    <w:name w:val="Footer full width RH page Char"/>
    <w:link w:val="FooterfullwidthRHpage"/>
    <w:uiPriority w:val="99"/>
    <w:rsid w:val="00FD6431"/>
    <w:rPr>
      <w:rFonts w:ascii="Arial" w:eastAsia="TimesNewRomanPS" w:hAnsi="Arial" w:cs="TimesNewRomanPS"/>
      <w:b/>
      <w:color w:val="007B4B"/>
      <w:sz w:val="14"/>
      <w:szCs w:val="14"/>
      <w:lang w:eastAsia="en-US"/>
    </w:rPr>
  </w:style>
  <w:style w:type="paragraph" w:customStyle="1" w:styleId="FooterfullwidthLHpage">
    <w:name w:val="Footer full width LH page"/>
    <w:basedOn w:val="FooterfullwidthRHpage"/>
    <w:link w:val="FooterfullwidthLHpageChar"/>
    <w:uiPriority w:val="99"/>
    <w:rsid w:val="00FD6431"/>
    <w:pPr>
      <w:ind w:left="0" w:right="1418"/>
      <w:jc w:val="left"/>
    </w:pPr>
  </w:style>
  <w:style w:type="character" w:customStyle="1" w:styleId="FooterfullwidthLHpageChar">
    <w:name w:val="Footer full width LH page Char"/>
    <w:basedOn w:val="FooterfullwidthRHpageChar"/>
    <w:link w:val="FooterfullwidthLHpage"/>
    <w:uiPriority w:val="99"/>
    <w:rsid w:val="00FD6431"/>
    <w:rPr>
      <w:rFonts w:ascii="Arial" w:eastAsia="TimesNewRomanPS" w:hAnsi="Arial" w:cs="TimesNewRomanPS"/>
      <w:b/>
      <w:color w:val="007B4B"/>
      <w:sz w:val="14"/>
      <w:szCs w:val="14"/>
      <w:lang w:eastAsia="en-US"/>
    </w:rPr>
  </w:style>
  <w:style w:type="character" w:customStyle="1" w:styleId="rpl-text-label">
    <w:name w:val="rpl-text-label"/>
    <w:basedOn w:val="DefaultParagraphFont"/>
    <w:rsid w:val="00FD6431"/>
  </w:style>
  <w:style w:type="character" w:customStyle="1" w:styleId="rpl-text-icongroup">
    <w:name w:val="rpl-text-icon__group"/>
    <w:basedOn w:val="DefaultParagraphFont"/>
    <w:rsid w:val="00FD6431"/>
  </w:style>
  <w:style w:type="paragraph" w:customStyle="1" w:styleId="DHHSbullet1">
    <w:name w:val="DHHS bullet 1"/>
    <w:basedOn w:val="DHHSbody"/>
    <w:qFormat/>
    <w:rsid w:val="00FD6431"/>
    <w:pPr>
      <w:spacing w:after="40"/>
      <w:ind w:left="284" w:hanging="284"/>
    </w:pPr>
  </w:style>
  <w:style w:type="paragraph" w:customStyle="1" w:styleId="DHHSbullet2">
    <w:name w:val="DHHS bullet 2"/>
    <w:basedOn w:val="DHHSbody"/>
    <w:uiPriority w:val="2"/>
    <w:qFormat/>
    <w:rsid w:val="00FD6431"/>
    <w:pPr>
      <w:spacing w:after="40"/>
      <w:ind w:left="567" w:hanging="283"/>
    </w:pPr>
  </w:style>
  <w:style w:type="paragraph" w:customStyle="1" w:styleId="DHHStablebullet">
    <w:name w:val="DHHS table bullet"/>
    <w:basedOn w:val="Normal"/>
    <w:uiPriority w:val="3"/>
    <w:qFormat/>
    <w:rsid w:val="00FD6431"/>
    <w:pPr>
      <w:spacing w:before="80" w:after="60" w:line="240" w:lineRule="auto"/>
      <w:ind w:left="227" w:hanging="227"/>
    </w:pPr>
    <w:rPr>
      <w:sz w:val="20"/>
    </w:rPr>
  </w:style>
  <w:style w:type="paragraph" w:customStyle="1" w:styleId="DHHSbulletindent">
    <w:name w:val="DHHS bullet indent"/>
    <w:basedOn w:val="DHHSbody"/>
    <w:uiPriority w:val="4"/>
    <w:rsid w:val="00FD6431"/>
    <w:pPr>
      <w:spacing w:after="40"/>
      <w:ind w:left="680" w:hanging="283"/>
    </w:pPr>
  </w:style>
  <w:style w:type="paragraph" w:customStyle="1" w:styleId="DHHSbullet1lastline">
    <w:name w:val="DHHS bullet 1 last line"/>
    <w:basedOn w:val="DHHSbullet1"/>
    <w:qFormat/>
    <w:rsid w:val="00FD6431"/>
    <w:pPr>
      <w:spacing w:after="120"/>
    </w:pPr>
  </w:style>
  <w:style w:type="paragraph" w:customStyle="1" w:styleId="DHHSbullet2lastline">
    <w:name w:val="DHHS bullet 2 last line"/>
    <w:basedOn w:val="DHHSbullet2"/>
    <w:uiPriority w:val="2"/>
    <w:qFormat/>
    <w:rsid w:val="00FD6431"/>
    <w:pPr>
      <w:spacing w:after="120"/>
    </w:pPr>
  </w:style>
  <w:style w:type="paragraph" w:customStyle="1" w:styleId="DHHSbulletindentlastline">
    <w:name w:val="DHHS bullet indent last line"/>
    <w:basedOn w:val="DHHSbody"/>
    <w:uiPriority w:val="4"/>
    <w:rsid w:val="00FD6431"/>
    <w:pPr>
      <w:ind w:left="680" w:hanging="283"/>
    </w:pPr>
  </w:style>
  <w:style w:type="paragraph" w:customStyle="1" w:styleId="paragraph">
    <w:name w:val="paragraph"/>
    <w:basedOn w:val="Normal"/>
    <w:rsid w:val="009E72E4"/>
    <w:pPr>
      <w:spacing w:before="100" w:beforeAutospacing="1" w:after="100" w:afterAutospacing="1" w:line="240" w:lineRule="auto"/>
    </w:pPr>
    <w:rPr>
      <w:rFonts w:ascii="Times New Roman" w:hAnsi="Times New Roman"/>
      <w:sz w:val="24"/>
      <w:szCs w:val="24"/>
      <w:lang w:eastAsia="en-AU"/>
    </w:rPr>
  </w:style>
  <w:style w:type="character" w:customStyle="1" w:styleId="eop">
    <w:name w:val="eop"/>
    <w:basedOn w:val="DefaultParagraphFont"/>
    <w:rsid w:val="009E72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271866">
      <w:bodyDiv w:val="1"/>
      <w:marLeft w:val="0"/>
      <w:marRight w:val="0"/>
      <w:marTop w:val="0"/>
      <w:marBottom w:val="0"/>
      <w:divBdr>
        <w:top w:val="none" w:sz="0" w:space="0" w:color="auto"/>
        <w:left w:val="none" w:sz="0" w:space="0" w:color="auto"/>
        <w:bottom w:val="none" w:sz="0" w:space="0" w:color="auto"/>
        <w:right w:val="none" w:sz="0" w:space="0" w:color="auto"/>
      </w:divBdr>
    </w:div>
    <w:div w:id="49765790">
      <w:bodyDiv w:val="1"/>
      <w:marLeft w:val="0"/>
      <w:marRight w:val="0"/>
      <w:marTop w:val="0"/>
      <w:marBottom w:val="0"/>
      <w:divBdr>
        <w:top w:val="none" w:sz="0" w:space="0" w:color="auto"/>
        <w:left w:val="none" w:sz="0" w:space="0" w:color="auto"/>
        <w:bottom w:val="none" w:sz="0" w:space="0" w:color="auto"/>
        <w:right w:val="none" w:sz="0" w:space="0" w:color="auto"/>
      </w:divBdr>
    </w:div>
    <w:div w:id="65882531">
      <w:bodyDiv w:val="1"/>
      <w:marLeft w:val="0"/>
      <w:marRight w:val="0"/>
      <w:marTop w:val="0"/>
      <w:marBottom w:val="0"/>
      <w:divBdr>
        <w:top w:val="none" w:sz="0" w:space="0" w:color="auto"/>
        <w:left w:val="none" w:sz="0" w:space="0" w:color="auto"/>
        <w:bottom w:val="none" w:sz="0" w:space="0" w:color="auto"/>
        <w:right w:val="none" w:sz="0" w:space="0" w:color="auto"/>
      </w:divBdr>
    </w:div>
    <w:div w:id="131406337">
      <w:bodyDiv w:val="1"/>
      <w:marLeft w:val="0"/>
      <w:marRight w:val="0"/>
      <w:marTop w:val="0"/>
      <w:marBottom w:val="0"/>
      <w:divBdr>
        <w:top w:val="none" w:sz="0" w:space="0" w:color="auto"/>
        <w:left w:val="none" w:sz="0" w:space="0" w:color="auto"/>
        <w:bottom w:val="none" w:sz="0" w:space="0" w:color="auto"/>
        <w:right w:val="none" w:sz="0" w:space="0" w:color="auto"/>
      </w:divBdr>
      <w:divsChild>
        <w:div w:id="369653328">
          <w:marLeft w:val="0"/>
          <w:marRight w:val="0"/>
          <w:marTop w:val="0"/>
          <w:marBottom w:val="0"/>
          <w:divBdr>
            <w:top w:val="none" w:sz="0" w:space="0" w:color="auto"/>
            <w:left w:val="none" w:sz="0" w:space="0" w:color="auto"/>
            <w:bottom w:val="none" w:sz="0" w:space="0" w:color="auto"/>
            <w:right w:val="none" w:sz="0" w:space="0" w:color="auto"/>
          </w:divBdr>
        </w:div>
      </w:divsChild>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19174822">
      <w:bodyDiv w:val="1"/>
      <w:marLeft w:val="0"/>
      <w:marRight w:val="0"/>
      <w:marTop w:val="0"/>
      <w:marBottom w:val="0"/>
      <w:divBdr>
        <w:top w:val="none" w:sz="0" w:space="0" w:color="auto"/>
        <w:left w:val="none" w:sz="0" w:space="0" w:color="auto"/>
        <w:bottom w:val="none" w:sz="0" w:space="0" w:color="auto"/>
        <w:right w:val="none" w:sz="0" w:space="0" w:color="auto"/>
      </w:divBdr>
    </w:div>
    <w:div w:id="224028236">
      <w:bodyDiv w:val="1"/>
      <w:marLeft w:val="0"/>
      <w:marRight w:val="0"/>
      <w:marTop w:val="0"/>
      <w:marBottom w:val="0"/>
      <w:divBdr>
        <w:top w:val="none" w:sz="0" w:space="0" w:color="auto"/>
        <w:left w:val="none" w:sz="0" w:space="0" w:color="auto"/>
        <w:bottom w:val="none" w:sz="0" w:space="0" w:color="auto"/>
        <w:right w:val="none" w:sz="0" w:space="0" w:color="auto"/>
      </w:divBdr>
    </w:div>
    <w:div w:id="237980895">
      <w:bodyDiv w:val="1"/>
      <w:marLeft w:val="0"/>
      <w:marRight w:val="0"/>
      <w:marTop w:val="0"/>
      <w:marBottom w:val="0"/>
      <w:divBdr>
        <w:top w:val="none" w:sz="0" w:space="0" w:color="auto"/>
        <w:left w:val="none" w:sz="0" w:space="0" w:color="auto"/>
        <w:bottom w:val="none" w:sz="0" w:space="0" w:color="auto"/>
        <w:right w:val="none" w:sz="0" w:space="0" w:color="auto"/>
      </w:divBdr>
    </w:div>
    <w:div w:id="259459300">
      <w:bodyDiv w:val="1"/>
      <w:marLeft w:val="0"/>
      <w:marRight w:val="0"/>
      <w:marTop w:val="0"/>
      <w:marBottom w:val="0"/>
      <w:divBdr>
        <w:top w:val="none" w:sz="0" w:space="0" w:color="auto"/>
        <w:left w:val="none" w:sz="0" w:space="0" w:color="auto"/>
        <w:bottom w:val="none" w:sz="0" w:space="0" w:color="auto"/>
        <w:right w:val="none" w:sz="0" w:space="0" w:color="auto"/>
      </w:divBdr>
    </w:div>
    <w:div w:id="284772854">
      <w:bodyDiv w:val="1"/>
      <w:marLeft w:val="0"/>
      <w:marRight w:val="0"/>
      <w:marTop w:val="0"/>
      <w:marBottom w:val="0"/>
      <w:divBdr>
        <w:top w:val="none" w:sz="0" w:space="0" w:color="auto"/>
        <w:left w:val="none" w:sz="0" w:space="0" w:color="auto"/>
        <w:bottom w:val="none" w:sz="0" w:space="0" w:color="auto"/>
        <w:right w:val="none" w:sz="0" w:space="0" w:color="auto"/>
      </w:divBdr>
      <w:divsChild>
        <w:div w:id="90243312">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345793292">
      <w:bodyDiv w:val="1"/>
      <w:marLeft w:val="0"/>
      <w:marRight w:val="0"/>
      <w:marTop w:val="0"/>
      <w:marBottom w:val="0"/>
      <w:divBdr>
        <w:top w:val="none" w:sz="0" w:space="0" w:color="auto"/>
        <w:left w:val="none" w:sz="0" w:space="0" w:color="auto"/>
        <w:bottom w:val="none" w:sz="0" w:space="0" w:color="auto"/>
        <w:right w:val="none" w:sz="0" w:space="0" w:color="auto"/>
      </w:divBdr>
      <w:divsChild>
        <w:div w:id="736512906">
          <w:marLeft w:val="0"/>
          <w:marRight w:val="0"/>
          <w:marTop w:val="0"/>
          <w:marBottom w:val="0"/>
          <w:divBdr>
            <w:top w:val="none" w:sz="0" w:space="0" w:color="auto"/>
            <w:left w:val="none" w:sz="0" w:space="0" w:color="auto"/>
            <w:bottom w:val="none" w:sz="0" w:space="0" w:color="auto"/>
            <w:right w:val="none" w:sz="0" w:space="0" w:color="auto"/>
          </w:divBdr>
        </w:div>
      </w:divsChild>
    </w:div>
    <w:div w:id="366489457">
      <w:bodyDiv w:val="1"/>
      <w:marLeft w:val="0"/>
      <w:marRight w:val="0"/>
      <w:marTop w:val="0"/>
      <w:marBottom w:val="0"/>
      <w:divBdr>
        <w:top w:val="none" w:sz="0" w:space="0" w:color="auto"/>
        <w:left w:val="none" w:sz="0" w:space="0" w:color="auto"/>
        <w:bottom w:val="none" w:sz="0" w:space="0" w:color="auto"/>
        <w:right w:val="none" w:sz="0" w:space="0" w:color="auto"/>
      </w:divBdr>
    </w:div>
    <w:div w:id="382487770">
      <w:bodyDiv w:val="1"/>
      <w:marLeft w:val="0"/>
      <w:marRight w:val="0"/>
      <w:marTop w:val="0"/>
      <w:marBottom w:val="0"/>
      <w:divBdr>
        <w:top w:val="none" w:sz="0" w:space="0" w:color="auto"/>
        <w:left w:val="none" w:sz="0" w:space="0" w:color="auto"/>
        <w:bottom w:val="none" w:sz="0" w:space="0" w:color="auto"/>
        <w:right w:val="none" w:sz="0" w:space="0" w:color="auto"/>
      </w:divBdr>
    </w:div>
    <w:div w:id="387607463">
      <w:bodyDiv w:val="1"/>
      <w:marLeft w:val="0"/>
      <w:marRight w:val="0"/>
      <w:marTop w:val="0"/>
      <w:marBottom w:val="0"/>
      <w:divBdr>
        <w:top w:val="none" w:sz="0" w:space="0" w:color="auto"/>
        <w:left w:val="none" w:sz="0" w:space="0" w:color="auto"/>
        <w:bottom w:val="none" w:sz="0" w:space="0" w:color="auto"/>
        <w:right w:val="none" w:sz="0" w:space="0" w:color="auto"/>
      </w:divBdr>
    </w:div>
    <w:div w:id="390616567">
      <w:bodyDiv w:val="1"/>
      <w:marLeft w:val="0"/>
      <w:marRight w:val="0"/>
      <w:marTop w:val="0"/>
      <w:marBottom w:val="0"/>
      <w:divBdr>
        <w:top w:val="none" w:sz="0" w:space="0" w:color="auto"/>
        <w:left w:val="none" w:sz="0" w:space="0" w:color="auto"/>
        <w:bottom w:val="none" w:sz="0" w:space="0" w:color="auto"/>
        <w:right w:val="none" w:sz="0" w:space="0" w:color="auto"/>
      </w:divBdr>
    </w:div>
    <w:div w:id="427317487">
      <w:bodyDiv w:val="1"/>
      <w:marLeft w:val="0"/>
      <w:marRight w:val="0"/>
      <w:marTop w:val="0"/>
      <w:marBottom w:val="0"/>
      <w:divBdr>
        <w:top w:val="none" w:sz="0" w:space="0" w:color="auto"/>
        <w:left w:val="none" w:sz="0" w:space="0" w:color="auto"/>
        <w:bottom w:val="none" w:sz="0" w:space="0" w:color="auto"/>
        <w:right w:val="none" w:sz="0" w:space="0" w:color="auto"/>
      </w:divBdr>
      <w:divsChild>
        <w:div w:id="532689180">
          <w:marLeft w:val="0"/>
          <w:marRight w:val="0"/>
          <w:marTop w:val="0"/>
          <w:marBottom w:val="0"/>
          <w:divBdr>
            <w:top w:val="none" w:sz="0" w:space="0" w:color="auto"/>
            <w:left w:val="none" w:sz="0" w:space="0" w:color="auto"/>
            <w:bottom w:val="none" w:sz="0" w:space="0" w:color="auto"/>
            <w:right w:val="none" w:sz="0" w:space="0" w:color="auto"/>
          </w:divBdr>
        </w:div>
      </w:divsChild>
    </w:div>
    <w:div w:id="451556526">
      <w:bodyDiv w:val="1"/>
      <w:marLeft w:val="0"/>
      <w:marRight w:val="0"/>
      <w:marTop w:val="0"/>
      <w:marBottom w:val="0"/>
      <w:divBdr>
        <w:top w:val="none" w:sz="0" w:space="0" w:color="auto"/>
        <w:left w:val="none" w:sz="0" w:space="0" w:color="auto"/>
        <w:bottom w:val="none" w:sz="0" w:space="0" w:color="auto"/>
        <w:right w:val="none" w:sz="0" w:space="0" w:color="auto"/>
      </w:divBdr>
      <w:divsChild>
        <w:div w:id="1781603501">
          <w:marLeft w:val="0"/>
          <w:marRight w:val="0"/>
          <w:marTop w:val="0"/>
          <w:marBottom w:val="0"/>
          <w:divBdr>
            <w:top w:val="none" w:sz="0" w:space="0" w:color="auto"/>
            <w:left w:val="none" w:sz="0" w:space="0" w:color="auto"/>
            <w:bottom w:val="none" w:sz="0" w:space="0" w:color="auto"/>
            <w:right w:val="none" w:sz="0" w:space="0" w:color="auto"/>
          </w:divBdr>
        </w:div>
      </w:divsChild>
    </w:div>
    <w:div w:id="535432695">
      <w:bodyDiv w:val="1"/>
      <w:marLeft w:val="0"/>
      <w:marRight w:val="0"/>
      <w:marTop w:val="0"/>
      <w:marBottom w:val="0"/>
      <w:divBdr>
        <w:top w:val="none" w:sz="0" w:space="0" w:color="auto"/>
        <w:left w:val="none" w:sz="0" w:space="0" w:color="auto"/>
        <w:bottom w:val="none" w:sz="0" w:space="0" w:color="auto"/>
        <w:right w:val="none" w:sz="0" w:space="0" w:color="auto"/>
      </w:divBdr>
      <w:divsChild>
        <w:div w:id="116684485">
          <w:marLeft w:val="0"/>
          <w:marRight w:val="0"/>
          <w:marTop w:val="0"/>
          <w:marBottom w:val="0"/>
          <w:divBdr>
            <w:top w:val="none" w:sz="0" w:space="0" w:color="auto"/>
            <w:left w:val="none" w:sz="0" w:space="0" w:color="auto"/>
            <w:bottom w:val="none" w:sz="0" w:space="0" w:color="auto"/>
            <w:right w:val="none" w:sz="0" w:space="0" w:color="auto"/>
          </w:divBdr>
        </w:div>
      </w:divsChild>
    </w:div>
    <w:div w:id="569002757">
      <w:bodyDiv w:val="1"/>
      <w:marLeft w:val="0"/>
      <w:marRight w:val="0"/>
      <w:marTop w:val="0"/>
      <w:marBottom w:val="0"/>
      <w:divBdr>
        <w:top w:val="none" w:sz="0" w:space="0" w:color="auto"/>
        <w:left w:val="none" w:sz="0" w:space="0" w:color="auto"/>
        <w:bottom w:val="none" w:sz="0" w:space="0" w:color="auto"/>
        <w:right w:val="none" w:sz="0" w:space="0" w:color="auto"/>
      </w:divBdr>
    </w:div>
    <w:div w:id="623657741">
      <w:bodyDiv w:val="1"/>
      <w:marLeft w:val="0"/>
      <w:marRight w:val="0"/>
      <w:marTop w:val="0"/>
      <w:marBottom w:val="0"/>
      <w:divBdr>
        <w:top w:val="none" w:sz="0" w:space="0" w:color="auto"/>
        <w:left w:val="none" w:sz="0" w:space="0" w:color="auto"/>
        <w:bottom w:val="none" w:sz="0" w:space="0" w:color="auto"/>
        <w:right w:val="none" w:sz="0" w:space="0" w:color="auto"/>
      </w:divBdr>
    </w:div>
    <w:div w:id="634337256">
      <w:bodyDiv w:val="1"/>
      <w:marLeft w:val="0"/>
      <w:marRight w:val="0"/>
      <w:marTop w:val="0"/>
      <w:marBottom w:val="0"/>
      <w:divBdr>
        <w:top w:val="none" w:sz="0" w:space="0" w:color="auto"/>
        <w:left w:val="none" w:sz="0" w:space="0" w:color="auto"/>
        <w:bottom w:val="none" w:sz="0" w:space="0" w:color="auto"/>
        <w:right w:val="none" w:sz="0" w:space="0" w:color="auto"/>
      </w:divBdr>
    </w:div>
    <w:div w:id="636029755">
      <w:bodyDiv w:val="1"/>
      <w:marLeft w:val="0"/>
      <w:marRight w:val="0"/>
      <w:marTop w:val="0"/>
      <w:marBottom w:val="0"/>
      <w:divBdr>
        <w:top w:val="none" w:sz="0" w:space="0" w:color="auto"/>
        <w:left w:val="none" w:sz="0" w:space="0" w:color="auto"/>
        <w:bottom w:val="none" w:sz="0" w:space="0" w:color="auto"/>
        <w:right w:val="none" w:sz="0" w:space="0" w:color="auto"/>
      </w:divBdr>
    </w:div>
    <w:div w:id="636834106">
      <w:bodyDiv w:val="1"/>
      <w:marLeft w:val="0"/>
      <w:marRight w:val="0"/>
      <w:marTop w:val="0"/>
      <w:marBottom w:val="0"/>
      <w:divBdr>
        <w:top w:val="none" w:sz="0" w:space="0" w:color="auto"/>
        <w:left w:val="none" w:sz="0" w:space="0" w:color="auto"/>
        <w:bottom w:val="none" w:sz="0" w:space="0" w:color="auto"/>
        <w:right w:val="none" w:sz="0" w:space="0" w:color="auto"/>
      </w:divBdr>
      <w:divsChild>
        <w:div w:id="1973051270">
          <w:marLeft w:val="0"/>
          <w:marRight w:val="0"/>
          <w:marTop w:val="0"/>
          <w:marBottom w:val="0"/>
          <w:divBdr>
            <w:top w:val="none" w:sz="0" w:space="0" w:color="auto"/>
            <w:left w:val="none" w:sz="0" w:space="0" w:color="auto"/>
            <w:bottom w:val="none" w:sz="0" w:space="0" w:color="auto"/>
            <w:right w:val="none" w:sz="0" w:space="0" w:color="auto"/>
          </w:divBdr>
          <w:divsChild>
            <w:div w:id="695424766">
              <w:marLeft w:val="0"/>
              <w:marRight w:val="0"/>
              <w:marTop w:val="0"/>
              <w:marBottom w:val="0"/>
              <w:divBdr>
                <w:top w:val="none" w:sz="0" w:space="0" w:color="auto"/>
                <w:left w:val="none" w:sz="0" w:space="0" w:color="auto"/>
                <w:bottom w:val="none" w:sz="0" w:space="0" w:color="auto"/>
                <w:right w:val="none" w:sz="0" w:space="0" w:color="auto"/>
              </w:divBdr>
            </w:div>
          </w:divsChild>
        </w:div>
        <w:div w:id="1365670862">
          <w:marLeft w:val="0"/>
          <w:marRight w:val="0"/>
          <w:marTop w:val="0"/>
          <w:marBottom w:val="0"/>
          <w:divBdr>
            <w:top w:val="none" w:sz="0" w:space="0" w:color="auto"/>
            <w:left w:val="none" w:sz="0" w:space="0" w:color="auto"/>
            <w:bottom w:val="none" w:sz="0" w:space="0" w:color="auto"/>
            <w:right w:val="none" w:sz="0" w:space="0" w:color="auto"/>
          </w:divBdr>
          <w:divsChild>
            <w:div w:id="1844011407">
              <w:marLeft w:val="0"/>
              <w:marRight w:val="0"/>
              <w:marTop w:val="0"/>
              <w:marBottom w:val="0"/>
              <w:divBdr>
                <w:top w:val="none" w:sz="0" w:space="0" w:color="auto"/>
                <w:left w:val="none" w:sz="0" w:space="0" w:color="auto"/>
                <w:bottom w:val="none" w:sz="0" w:space="0" w:color="auto"/>
                <w:right w:val="none" w:sz="0" w:space="0" w:color="auto"/>
              </w:divBdr>
            </w:div>
          </w:divsChild>
        </w:div>
        <w:div w:id="1438909166">
          <w:marLeft w:val="0"/>
          <w:marRight w:val="0"/>
          <w:marTop w:val="0"/>
          <w:marBottom w:val="0"/>
          <w:divBdr>
            <w:top w:val="none" w:sz="0" w:space="0" w:color="auto"/>
            <w:left w:val="none" w:sz="0" w:space="0" w:color="auto"/>
            <w:bottom w:val="none" w:sz="0" w:space="0" w:color="auto"/>
            <w:right w:val="none" w:sz="0" w:space="0" w:color="auto"/>
          </w:divBdr>
          <w:divsChild>
            <w:div w:id="1470050783">
              <w:marLeft w:val="0"/>
              <w:marRight w:val="0"/>
              <w:marTop w:val="0"/>
              <w:marBottom w:val="0"/>
              <w:divBdr>
                <w:top w:val="none" w:sz="0" w:space="0" w:color="auto"/>
                <w:left w:val="none" w:sz="0" w:space="0" w:color="auto"/>
                <w:bottom w:val="none" w:sz="0" w:space="0" w:color="auto"/>
                <w:right w:val="none" w:sz="0" w:space="0" w:color="auto"/>
              </w:divBdr>
            </w:div>
          </w:divsChild>
        </w:div>
        <w:div w:id="98718063">
          <w:marLeft w:val="0"/>
          <w:marRight w:val="0"/>
          <w:marTop w:val="0"/>
          <w:marBottom w:val="0"/>
          <w:divBdr>
            <w:top w:val="none" w:sz="0" w:space="0" w:color="auto"/>
            <w:left w:val="none" w:sz="0" w:space="0" w:color="auto"/>
            <w:bottom w:val="none" w:sz="0" w:space="0" w:color="auto"/>
            <w:right w:val="none" w:sz="0" w:space="0" w:color="auto"/>
          </w:divBdr>
          <w:divsChild>
            <w:div w:id="1659721814">
              <w:marLeft w:val="0"/>
              <w:marRight w:val="0"/>
              <w:marTop w:val="0"/>
              <w:marBottom w:val="0"/>
              <w:divBdr>
                <w:top w:val="none" w:sz="0" w:space="0" w:color="auto"/>
                <w:left w:val="none" w:sz="0" w:space="0" w:color="auto"/>
                <w:bottom w:val="none" w:sz="0" w:space="0" w:color="auto"/>
                <w:right w:val="none" w:sz="0" w:space="0" w:color="auto"/>
              </w:divBdr>
            </w:div>
          </w:divsChild>
        </w:div>
        <w:div w:id="1677030442">
          <w:marLeft w:val="0"/>
          <w:marRight w:val="0"/>
          <w:marTop w:val="0"/>
          <w:marBottom w:val="0"/>
          <w:divBdr>
            <w:top w:val="none" w:sz="0" w:space="0" w:color="auto"/>
            <w:left w:val="none" w:sz="0" w:space="0" w:color="auto"/>
            <w:bottom w:val="none" w:sz="0" w:space="0" w:color="auto"/>
            <w:right w:val="none" w:sz="0" w:space="0" w:color="auto"/>
          </w:divBdr>
          <w:divsChild>
            <w:div w:id="2050451546">
              <w:marLeft w:val="0"/>
              <w:marRight w:val="0"/>
              <w:marTop w:val="0"/>
              <w:marBottom w:val="0"/>
              <w:divBdr>
                <w:top w:val="none" w:sz="0" w:space="0" w:color="auto"/>
                <w:left w:val="none" w:sz="0" w:space="0" w:color="auto"/>
                <w:bottom w:val="none" w:sz="0" w:space="0" w:color="auto"/>
                <w:right w:val="none" w:sz="0" w:space="0" w:color="auto"/>
              </w:divBdr>
            </w:div>
          </w:divsChild>
        </w:div>
        <w:div w:id="1497190767">
          <w:marLeft w:val="0"/>
          <w:marRight w:val="0"/>
          <w:marTop w:val="0"/>
          <w:marBottom w:val="0"/>
          <w:divBdr>
            <w:top w:val="none" w:sz="0" w:space="0" w:color="auto"/>
            <w:left w:val="none" w:sz="0" w:space="0" w:color="auto"/>
            <w:bottom w:val="none" w:sz="0" w:space="0" w:color="auto"/>
            <w:right w:val="none" w:sz="0" w:space="0" w:color="auto"/>
          </w:divBdr>
          <w:divsChild>
            <w:div w:id="854803396">
              <w:marLeft w:val="0"/>
              <w:marRight w:val="0"/>
              <w:marTop w:val="0"/>
              <w:marBottom w:val="0"/>
              <w:divBdr>
                <w:top w:val="none" w:sz="0" w:space="0" w:color="auto"/>
                <w:left w:val="none" w:sz="0" w:space="0" w:color="auto"/>
                <w:bottom w:val="none" w:sz="0" w:space="0" w:color="auto"/>
                <w:right w:val="none" w:sz="0" w:space="0" w:color="auto"/>
              </w:divBdr>
            </w:div>
          </w:divsChild>
        </w:div>
        <w:div w:id="940188067">
          <w:marLeft w:val="0"/>
          <w:marRight w:val="0"/>
          <w:marTop w:val="0"/>
          <w:marBottom w:val="0"/>
          <w:divBdr>
            <w:top w:val="none" w:sz="0" w:space="0" w:color="auto"/>
            <w:left w:val="none" w:sz="0" w:space="0" w:color="auto"/>
            <w:bottom w:val="none" w:sz="0" w:space="0" w:color="auto"/>
            <w:right w:val="none" w:sz="0" w:space="0" w:color="auto"/>
          </w:divBdr>
          <w:divsChild>
            <w:div w:id="289822591">
              <w:marLeft w:val="0"/>
              <w:marRight w:val="0"/>
              <w:marTop w:val="0"/>
              <w:marBottom w:val="0"/>
              <w:divBdr>
                <w:top w:val="none" w:sz="0" w:space="0" w:color="auto"/>
                <w:left w:val="none" w:sz="0" w:space="0" w:color="auto"/>
                <w:bottom w:val="none" w:sz="0" w:space="0" w:color="auto"/>
                <w:right w:val="none" w:sz="0" w:space="0" w:color="auto"/>
              </w:divBdr>
            </w:div>
          </w:divsChild>
        </w:div>
        <w:div w:id="752553712">
          <w:marLeft w:val="0"/>
          <w:marRight w:val="0"/>
          <w:marTop w:val="0"/>
          <w:marBottom w:val="0"/>
          <w:divBdr>
            <w:top w:val="none" w:sz="0" w:space="0" w:color="auto"/>
            <w:left w:val="none" w:sz="0" w:space="0" w:color="auto"/>
            <w:bottom w:val="none" w:sz="0" w:space="0" w:color="auto"/>
            <w:right w:val="none" w:sz="0" w:space="0" w:color="auto"/>
          </w:divBdr>
          <w:divsChild>
            <w:div w:id="1233781661">
              <w:marLeft w:val="0"/>
              <w:marRight w:val="0"/>
              <w:marTop w:val="0"/>
              <w:marBottom w:val="0"/>
              <w:divBdr>
                <w:top w:val="none" w:sz="0" w:space="0" w:color="auto"/>
                <w:left w:val="none" w:sz="0" w:space="0" w:color="auto"/>
                <w:bottom w:val="none" w:sz="0" w:space="0" w:color="auto"/>
                <w:right w:val="none" w:sz="0" w:space="0" w:color="auto"/>
              </w:divBdr>
            </w:div>
          </w:divsChild>
        </w:div>
        <w:div w:id="813521907">
          <w:marLeft w:val="0"/>
          <w:marRight w:val="0"/>
          <w:marTop w:val="0"/>
          <w:marBottom w:val="0"/>
          <w:divBdr>
            <w:top w:val="none" w:sz="0" w:space="0" w:color="auto"/>
            <w:left w:val="none" w:sz="0" w:space="0" w:color="auto"/>
            <w:bottom w:val="none" w:sz="0" w:space="0" w:color="auto"/>
            <w:right w:val="none" w:sz="0" w:space="0" w:color="auto"/>
          </w:divBdr>
        </w:div>
      </w:divsChild>
    </w:div>
    <w:div w:id="666328616">
      <w:bodyDiv w:val="1"/>
      <w:marLeft w:val="0"/>
      <w:marRight w:val="0"/>
      <w:marTop w:val="0"/>
      <w:marBottom w:val="0"/>
      <w:divBdr>
        <w:top w:val="none" w:sz="0" w:space="0" w:color="auto"/>
        <w:left w:val="none" w:sz="0" w:space="0" w:color="auto"/>
        <w:bottom w:val="none" w:sz="0" w:space="0" w:color="auto"/>
        <w:right w:val="none" w:sz="0" w:space="0" w:color="auto"/>
      </w:divBdr>
    </w:div>
    <w:div w:id="676276291">
      <w:bodyDiv w:val="1"/>
      <w:marLeft w:val="0"/>
      <w:marRight w:val="0"/>
      <w:marTop w:val="0"/>
      <w:marBottom w:val="0"/>
      <w:divBdr>
        <w:top w:val="none" w:sz="0" w:space="0" w:color="auto"/>
        <w:left w:val="none" w:sz="0" w:space="0" w:color="auto"/>
        <w:bottom w:val="none" w:sz="0" w:space="0" w:color="auto"/>
        <w:right w:val="none" w:sz="0" w:space="0" w:color="auto"/>
      </w:divBdr>
    </w:div>
    <w:div w:id="719088915">
      <w:bodyDiv w:val="1"/>
      <w:marLeft w:val="0"/>
      <w:marRight w:val="0"/>
      <w:marTop w:val="0"/>
      <w:marBottom w:val="0"/>
      <w:divBdr>
        <w:top w:val="none" w:sz="0" w:space="0" w:color="auto"/>
        <w:left w:val="none" w:sz="0" w:space="0" w:color="auto"/>
        <w:bottom w:val="none" w:sz="0" w:space="0" w:color="auto"/>
        <w:right w:val="none" w:sz="0" w:space="0" w:color="auto"/>
      </w:divBdr>
      <w:divsChild>
        <w:div w:id="1794209400">
          <w:marLeft w:val="0"/>
          <w:marRight w:val="0"/>
          <w:marTop w:val="0"/>
          <w:marBottom w:val="0"/>
          <w:divBdr>
            <w:top w:val="none" w:sz="0" w:space="0" w:color="auto"/>
            <w:left w:val="none" w:sz="0" w:space="0" w:color="auto"/>
            <w:bottom w:val="none" w:sz="0" w:space="0" w:color="auto"/>
            <w:right w:val="none" w:sz="0" w:space="0" w:color="auto"/>
          </w:divBdr>
        </w:div>
        <w:div w:id="311257423">
          <w:marLeft w:val="0"/>
          <w:marRight w:val="0"/>
          <w:marTop w:val="0"/>
          <w:marBottom w:val="0"/>
          <w:divBdr>
            <w:top w:val="none" w:sz="0" w:space="0" w:color="auto"/>
            <w:left w:val="none" w:sz="0" w:space="0" w:color="auto"/>
            <w:bottom w:val="none" w:sz="0" w:space="0" w:color="auto"/>
            <w:right w:val="none" w:sz="0" w:space="0" w:color="auto"/>
          </w:divBdr>
        </w:div>
        <w:div w:id="746414864">
          <w:marLeft w:val="0"/>
          <w:marRight w:val="0"/>
          <w:marTop w:val="0"/>
          <w:marBottom w:val="0"/>
          <w:divBdr>
            <w:top w:val="none" w:sz="0" w:space="0" w:color="auto"/>
            <w:left w:val="none" w:sz="0" w:space="0" w:color="auto"/>
            <w:bottom w:val="none" w:sz="0" w:space="0" w:color="auto"/>
            <w:right w:val="none" w:sz="0" w:space="0" w:color="auto"/>
          </w:divBdr>
        </w:div>
        <w:div w:id="234819570">
          <w:marLeft w:val="0"/>
          <w:marRight w:val="0"/>
          <w:marTop w:val="0"/>
          <w:marBottom w:val="0"/>
          <w:divBdr>
            <w:top w:val="none" w:sz="0" w:space="0" w:color="auto"/>
            <w:left w:val="none" w:sz="0" w:space="0" w:color="auto"/>
            <w:bottom w:val="none" w:sz="0" w:space="0" w:color="auto"/>
            <w:right w:val="none" w:sz="0" w:space="0" w:color="auto"/>
          </w:divBdr>
        </w:div>
        <w:div w:id="1060981036">
          <w:marLeft w:val="0"/>
          <w:marRight w:val="0"/>
          <w:marTop w:val="0"/>
          <w:marBottom w:val="0"/>
          <w:divBdr>
            <w:top w:val="none" w:sz="0" w:space="0" w:color="auto"/>
            <w:left w:val="none" w:sz="0" w:space="0" w:color="auto"/>
            <w:bottom w:val="none" w:sz="0" w:space="0" w:color="auto"/>
            <w:right w:val="none" w:sz="0" w:space="0" w:color="auto"/>
          </w:divBdr>
        </w:div>
      </w:divsChild>
    </w:div>
    <w:div w:id="735274802">
      <w:bodyDiv w:val="1"/>
      <w:marLeft w:val="0"/>
      <w:marRight w:val="0"/>
      <w:marTop w:val="0"/>
      <w:marBottom w:val="0"/>
      <w:divBdr>
        <w:top w:val="none" w:sz="0" w:space="0" w:color="auto"/>
        <w:left w:val="none" w:sz="0" w:space="0" w:color="auto"/>
        <w:bottom w:val="none" w:sz="0" w:space="0" w:color="auto"/>
        <w:right w:val="none" w:sz="0" w:space="0" w:color="auto"/>
      </w:divBdr>
    </w:div>
    <w:div w:id="784613383">
      <w:bodyDiv w:val="1"/>
      <w:marLeft w:val="0"/>
      <w:marRight w:val="0"/>
      <w:marTop w:val="0"/>
      <w:marBottom w:val="0"/>
      <w:divBdr>
        <w:top w:val="none" w:sz="0" w:space="0" w:color="auto"/>
        <w:left w:val="none" w:sz="0" w:space="0" w:color="auto"/>
        <w:bottom w:val="none" w:sz="0" w:space="0" w:color="auto"/>
        <w:right w:val="none" w:sz="0" w:space="0" w:color="auto"/>
      </w:divBdr>
      <w:divsChild>
        <w:div w:id="304312466">
          <w:marLeft w:val="0"/>
          <w:marRight w:val="0"/>
          <w:marTop w:val="0"/>
          <w:marBottom w:val="0"/>
          <w:divBdr>
            <w:top w:val="none" w:sz="0" w:space="0" w:color="auto"/>
            <w:left w:val="none" w:sz="0" w:space="0" w:color="auto"/>
            <w:bottom w:val="none" w:sz="0" w:space="0" w:color="auto"/>
            <w:right w:val="none" w:sz="0" w:space="0" w:color="auto"/>
          </w:divBdr>
        </w:div>
        <w:div w:id="1106001600">
          <w:marLeft w:val="0"/>
          <w:marRight w:val="0"/>
          <w:marTop w:val="0"/>
          <w:marBottom w:val="0"/>
          <w:divBdr>
            <w:top w:val="none" w:sz="0" w:space="0" w:color="auto"/>
            <w:left w:val="none" w:sz="0" w:space="0" w:color="auto"/>
            <w:bottom w:val="none" w:sz="0" w:space="0" w:color="auto"/>
            <w:right w:val="none" w:sz="0" w:space="0" w:color="auto"/>
          </w:divBdr>
        </w:div>
        <w:div w:id="1761365254">
          <w:marLeft w:val="0"/>
          <w:marRight w:val="0"/>
          <w:marTop w:val="0"/>
          <w:marBottom w:val="0"/>
          <w:divBdr>
            <w:top w:val="none" w:sz="0" w:space="0" w:color="auto"/>
            <w:left w:val="none" w:sz="0" w:space="0" w:color="auto"/>
            <w:bottom w:val="none" w:sz="0" w:space="0" w:color="auto"/>
            <w:right w:val="none" w:sz="0" w:space="0" w:color="auto"/>
          </w:divBdr>
        </w:div>
        <w:div w:id="1843201109">
          <w:marLeft w:val="0"/>
          <w:marRight w:val="0"/>
          <w:marTop w:val="0"/>
          <w:marBottom w:val="0"/>
          <w:divBdr>
            <w:top w:val="none" w:sz="0" w:space="0" w:color="auto"/>
            <w:left w:val="none" w:sz="0" w:space="0" w:color="auto"/>
            <w:bottom w:val="none" w:sz="0" w:space="0" w:color="auto"/>
            <w:right w:val="none" w:sz="0" w:space="0" w:color="auto"/>
          </w:divBdr>
        </w:div>
      </w:divsChild>
    </w:div>
    <w:div w:id="796752740">
      <w:bodyDiv w:val="1"/>
      <w:marLeft w:val="0"/>
      <w:marRight w:val="0"/>
      <w:marTop w:val="0"/>
      <w:marBottom w:val="0"/>
      <w:divBdr>
        <w:top w:val="none" w:sz="0" w:space="0" w:color="auto"/>
        <w:left w:val="none" w:sz="0" w:space="0" w:color="auto"/>
        <w:bottom w:val="none" w:sz="0" w:space="0" w:color="auto"/>
        <w:right w:val="none" w:sz="0" w:space="0" w:color="auto"/>
      </w:divBdr>
      <w:divsChild>
        <w:div w:id="771822715">
          <w:marLeft w:val="0"/>
          <w:marRight w:val="0"/>
          <w:marTop w:val="0"/>
          <w:marBottom w:val="0"/>
          <w:divBdr>
            <w:top w:val="none" w:sz="0" w:space="0" w:color="auto"/>
            <w:left w:val="none" w:sz="0" w:space="0" w:color="auto"/>
            <w:bottom w:val="none" w:sz="0" w:space="0" w:color="auto"/>
            <w:right w:val="none" w:sz="0" w:space="0" w:color="auto"/>
          </w:divBdr>
        </w:div>
      </w:divsChild>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978808285">
      <w:bodyDiv w:val="1"/>
      <w:marLeft w:val="0"/>
      <w:marRight w:val="0"/>
      <w:marTop w:val="0"/>
      <w:marBottom w:val="0"/>
      <w:divBdr>
        <w:top w:val="none" w:sz="0" w:space="0" w:color="auto"/>
        <w:left w:val="none" w:sz="0" w:space="0" w:color="auto"/>
        <w:bottom w:val="none" w:sz="0" w:space="0" w:color="auto"/>
        <w:right w:val="none" w:sz="0" w:space="0" w:color="auto"/>
      </w:divBdr>
      <w:divsChild>
        <w:div w:id="1182403792">
          <w:marLeft w:val="0"/>
          <w:marRight w:val="0"/>
          <w:marTop w:val="0"/>
          <w:marBottom w:val="0"/>
          <w:divBdr>
            <w:top w:val="none" w:sz="0" w:space="0" w:color="auto"/>
            <w:left w:val="none" w:sz="0" w:space="0" w:color="auto"/>
            <w:bottom w:val="none" w:sz="0" w:space="0" w:color="auto"/>
            <w:right w:val="none" w:sz="0" w:space="0" w:color="auto"/>
          </w:divBdr>
        </w:div>
        <w:div w:id="401949926">
          <w:marLeft w:val="0"/>
          <w:marRight w:val="0"/>
          <w:marTop w:val="0"/>
          <w:marBottom w:val="0"/>
          <w:divBdr>
            <w:top w:val="none" w:sz="0" w:space="0" w:color="auto"/>
            <w:left w:val="none" w:sz="0" w:space="0" w:color="auto"/>
            <w:bottom w:val="none" w:sz="0" w:space="0" w:color="auto"/>
            <w:right w:val="none" w:sz="0" w:space="0" w:color="auto"/>
          </w:divBdr>
        </w:div>
      </w:divsChild>
    </w:div>
    <w:div w:id="984627691">
      <w:bodyDiv w:val="1"/>
      <w:marLeft w:val="0"/>
      <w:marRight w:val="0"/>
      <w:marTop w:val="0"/>
      <w:marBottom w:val="0"/>
      <w:divBdr>
        <w:top w:val="none" w:sz="0" w:space="0" w:color="auto"/>
        <w:left w:val="none" w:sz="0" w:space="0" w:color="auto"/>
        <w:bottom w:val="none" w:sz="0" w:space="0" w:color="auto"/>
        <w:right w:val="none" w:sz="0" w:space="0" w:color="auto"/>
      </w:divBdr>
    </w:div>
    <w:div w:id="1061557126">
      <w:bodyDiv w:val="1"/>
      <w:marLeft w:val="0"/>
      <w:marRight w:val="0"/>
      <w:marTop w:val="0"/>
      <w:marBottom w:val="0"/>
      <w:divBdr>
        <w:top w:val="none" w:sz="0" w:space="0" w:color="auto"/>
        <w:left w:val="none" w:sz="0" w:space="0" w:color="auto"/>
        <w:bottom w:val="none" w:sz="0" w:space="0" w:color="auto"/>
        <w:right w:val="none" w:sz="0" w:space="0" w:color="auto"/>
      </w:divBdr>
    </w:div>
    <w:div w:id="1209494518">
      <w:bodyDiv w:val="1"/>
      <w:marLeft w:val="0"/>
      <w:marRight w:val="0"/>
      <w:marTop w:val="0"/>
      <w:marBottom w:val="0"/>
      <w:divBdr>
        <w:top w:val="none" w:sz="0" w:space="0" w:color="auto"/>
        <w:left w:val="none" w:sz="0" w:space="0" w:color="auto"/>
        <w:bottom w:val="none" w:sz="0" w:space="0" w:color="auto"/>
        <w:right w:val="none" w:sz="0" w:space="0" w:color="auto"/>
      </w:divBdr>
    </w:div>
    <w:div w:id="1213923762">
      <w:bodyDiv w:val="1"/>
      <w:marLeft w:val="0"/>
      <w:marRight w:val="0"/>
      <w:marTop w:val="0"/>
      <w:marBottom w:val="0"/>
      <w:divBdr>
        <w:top w:val="none" w:sz="0" w:space="0" w:color="auto"/>
        <w:left w:val="none" w:sz="0" w:space="0" w:color="auto"/>
        <w:bottom w:val="none" w:sz="0" w:space="0" w:color="auto"/>
        <w:right w:val="none" w:sz="0" w:space="0" w:color="auto"/>
      </w:divBdr>
      <w:divsChild>
        <w:div w:id="2048600265">
          <w:marLeft w:val="0"/>
          <w:marRight w:val="0"/>
          <w:marTop w:val="0"/>
          <w:marBottom w:val="0"/>
          <w:divBdr>
            <w:top w:val="none" w:sz="0" w:space="0" w:color="auto"/>
            <w:left w:val="none" w:sz="0" w:space="0" w:color="auto"/>
            <w:bottom w:val="none" w:sz="0" w:space="0" w:color="auto"/>
            <w:right w:val="none" w:sz="0" w:space="0" w:color="auto"/>
          </w:divBdr>
        </w:div>
      </w:divsChild>
    </w:div>
    <w:div w:id="1273706241">
      <w:bodyDiv w:val="1"/>
      <w:marLeft w:val="0"/>
      <w:marRight w:val="0"/>
      <w:marTop w:val="0"/>
      <w:marBottom w:val="0"/>
      <w:divBdr>
        <w:top w:val="none" w:sz="0" w:space="0" w:color="auto"/>
        <w:left w:val="none" w:sz="0" w:space="0" w:color="auto"/>
        <w:bottom w:val="none" w:sz="0" w:space="0" w:color="auto"/>
        <w:right w:val="none" w:sz="0" w:space="0" w:color="auto"/>
      </w:divBdr>
    </w:div>
    <w:div w:id="1299142117">
      <w:bodyDiv w:val="1"/>
      <w:marLeft w:val="0"/>
      <w:marRight w:val="0"/>
      <w:marTop w:val="0"/>
      <w:marBottom w:val="0"/>
      <w:divBdr>
        <w:top w:val="none" w:sz="0" w:space="0" w:color="auto"/>
        <w:left w:val="none" w:sz="0" w:space="0" w:color="auto"/>
        <w:bottom w:val="none" w:sz="0" w:space="0" w:color="auto"/>
        <w:right w:val="none" w:sz="0" w:space="0" w:color="auto"/>
      </w:divBdr>
    </w:div>
    <w:div w:id="1301764892">
      <w:bodyDiv w:val="1"/>
      <w:marLeft w:val="0"/>
      <w:marRight w:val="0"/>
      <w:marTop w:val="0"/>
      <w:marBottom w:val="0"/>
      <w:divBdr>
        <w:top w:val="none" w:sz="0" w:space="0" w:color="auto"/>
        <w:left w:val="none" w:sz="0" w:space="0" w:color="auto"/>
        <w:bottom w:val="none" w:sz="0" w:space="0" w:color="auto"/>
        <w:right w:val="none" w:sz="0" w:space="0" w:color="auto"/>
      </w:divBdr>
    </w:div>
    <w:div w:id="1319456248">
      <w:bodyDiv w:val="1"/>
      <w:marLeft w:val="0"/>
      <w:marRight w:val="0"/>
      <w:marTop w:val="0"/>
      <w:marBottom w:val="0"/>
      <w:divBdr>
        <w:top w:val="none" w:sz="0" w:space="0" w:color="auto"/>
        <w:left w:val="none" w:sz="0" w:space="0" w:color="auto"/>
        <w:bottom w:val="none" w:sz="0" w:space="0" w:color="auto"/>
        <w:right w:val="none" w:sz="0" w:space="0" w:color="auto"/>
      </w:divBdr>
      <w:divsChild>
        <w:div w:id="1403023664">
          <w:marLeft w:val="0"/>
          <w:marRight w:val="0"/>
          <w:marTop w:val="0"/>
          <w:marBottom w:val="0"/>
          <w:divBdr>
            <w:top w:val="none" w:sz="0" w:space="0" w:color="auto"/>
            <w:left w:val="none" w:sz="0" w:space="0" w:color="auto"/>
            <w:bottom w:val="none" w:sz="0" w:space="0" w:color="auto"/>
            <w:right w:val="none" w:sz="0" w:space="0" w:color="auto"/>
          </w:divBdr>
          <w:divsChild>
            <w:div w:id="617881357">
              <w:marLeft w:val="0"/>
              <w:marRight w:val="0"/>
              <w:marTop w:val="0"/>
              <w:marBottom w:val="0"/>
              <w:divBdr>
                <w:top w:val="none" w:sz="0" w:space="0" w:color="auto"/>
                <w:left w:val="none" w:sz="0" w:space="0" w:color="auto"/>
                <w:bottom w:val="none" w:sz="0" w:space="0" w:color="auto"/>
                <w:right w:val="none" w:sz="0" w:space="0" w:color="auto"/>
              </w:divBdr>
            </w:div>
          </w:divsChild>
        </w:div>
        <w:div w:id="1803039323">
          <w:marLeft w:val="0"/>
          <w:marRight w:val="0"/>
          <w:marTop w:val="0"/>
          <w:marBottom w:val="0"/>
          <w:divBdr>
            <w:top w:val="none" w:sz="0" w:space="0" w:color="auto"/>
            <w:left w:val="none" w:sz="0" w:space="0" w:color="auto"/>
            <w:bottom w:val="none" w:sz="0" w:space="0" w:color="auto"/>
            <w:right w:val="none" w:sz="0" w:space="0" w:color="auto"/>
          </w:divBdr>
          <w:divsChild>
            <w:div w:id="1311521422">
              <w:marLeft w:val="0"/>
              <w:marRight w:val="0"/>
              <w:marTop w:val="0"/>
              <w:marBottom w:val="0"/>
              <w:divBdr>
                <w:top w:val="none" w:sz="0" w:space="0" w:color="auto"/>
                <w:left w:val="none" w:sz="0" w:space="0" w:color="auto"/>
                <w:bottom w:val="none" w:sz="0" w:space="0" w:color="auto"/>
                <w:right w:val="none" w:sz="0" w:space="0" w:color="auto"/>
              </w:divBdr>
            </w:div>
          </w:divsChild>
        </w:div>
        <w:div w:id="186480482">
          <w:marLeft w:val="0"/>
          <w:marRight w:val="0"/>
          <w:marTop w:val="0"/>
          <w:marBottom w:val="0"/>
          <w:divBdr>
            <w:top w:val="none" w:sz="0" w:space="0" w:color="auto"/>
            <w:left w:val="none" w:sz="0" w:space="0" w:color="auto"/>
            <w:bottom w:val="none" w:sz="0" w:space="0" w:color="auto"/>
            <w:right w:val="none" w:sz="0" w:space="0" w:color="auto"/>
          </w:divBdr>
          <w:divsChild>
            <w:div w:id="1412509573">
              <w:marLeft w:val="0"/>
              <w:marRight w:val="0"/>
              <w:marTop w:val="0"/>
              <w:marBottom w:val="0"/>
              <w:divBdr>
                <w:top w:val="none" w:sz="0" w:space="0" w:color="auto"/>
                <w:left w:val="none" w:sz="0" w:space="0" w:color="auto"/>
                <w:bottom w:val="none" w:sz="0" w:space="0" w:color="auto"/>
                <w:right w:val="none" w:sz="0" w:space="0" w:color="auto"/>
              </w:divBdr>
            </w:div>
          </w:divsChild>
        </w:div>
        <w:div w:id="1201167435">
          <w:marLeft w:val="0"/>
          <w:marRight w:val="0"/>
          <w:marTop w:val="0"/>
          <w:marBottom w:val="0"/>
          <w:divBdr>
            <w:top w:val="none" w:sz="0" w:space="0" w:color="auto"/>
            <w:left w:val="none" w:sz="0" w:space="0" w:color="auto"/>
            <w:bottom w:val="none" w:sz="0" w:space="0" w:color="auto"/>
            <w:right w:val="none" w:sz="0" w:space="0" w:color="auto"/>
          </w:divBdr>
          <w:divsChild>
            <w:div w:id="2043048536">
              <w:marLeft w:val="0"/>
              <w:marRight w:val="0"/>
              <w:marTop w:val="0"/>
              <w:marBottom w:val="0"/>
              <w:divBdr>
                <w:top w:val="none" w:sz="0" w:space="0" w:color="auto"/>
                <w:left w:val="none" w:sz="0" w:space="0" w:color="auto"/>
                <w:bottom w:val="none" w:sz="0" w:space="0" w:color="auto"/>
                <w:right w:val="none" w:sz="0" w:space="0" w:color="auto"/>
              </w:divBdr>
            </w:div>
          </w:divsChild>
        </w:div>
        <w:div w:id="1484393060">
          <w:marLeft w:val="0"/>
          <w:marRight w:val="0"/>
          <w:marTop w:val="0"/>
          <w:marBottom w:val="0"/>
          <w:divBdr>
            <w:top w:val="none" w:sz="0" w:space="0" w:color="auto"/>
            <w:left w:val="none" w:sz="0" w:space="0" w:color="auto"/>
            <w:bottom w:val="none" w:sz="0" w:space="0" w:color="auto"/>
            <w:right w:val="none" w:sz="0" w:space="0" w:color="auto"/>
          </w:divBdr>
          <w:divsChild>
            <w:div w:id="742021015">
              <w:marLeft w:val="0"/>
              <w:marRight w:val="0"/>
              <w:marTop w:val="0"/>
              <w:marBottom w:val="0"/>
              <w:divBdr>
                <w:top w:val="none" w:sz="0" w:space="0" w:color="auto"/>
                <w:left w:val="none" w:sz="0" w:space="0" w:color="auto"/>
                <w:bottom w:val="none" w:sz="0" w:space="0" w:color="auto"/>
                <w:right w:val="none" w:sz="0" w:space="0" w:color="auto"/>
              </w:divBdr>
            </w:div>
          </w:divsChild>
        </w:div>
        <w:div w:id="1145273014">
          <w:marLeft w:val="0"/>
          <w:marRight w:val="0"/>
          <w:marTop w:val="0"/>
          <w:marBottom w:val="0"/>
          <w:divBdr>
            <w:top w:val="none" w:sz="0" w:space="0" w:color="auto"/>
            <w:left w:val="none" w:sz="0" w:space="0" w:color="auto"/>
            <w:bottom w:val="none" w:sz="0" w:space="0" w:color="auto"/>
            <w:right w:val="none" w:sz="0" w:space="0" w:color="auto"/>
          </w:divBdr>
          <w:divsChild>
            <w:div w:id="112526988">
              <w:marLeft w:val="0"/>
              <w:marRight w:val="0"/>
              <w:marTop w:val="0"/>
              <w:marBottom w:val="0"/>
              <w:divBdr>
                <w:top w:val="none" w:sz="0" w:space="0" w:color="auto"/>
                <w:left w:val="none" w:sz="0" w:space="0" w:color="auto"/>
                <w:bottom w:val="none" w:sz="0" w:space="0" w:color="auto"/>
                <w:right w:val="none" w:sz="0" w:space="0" w:color="auto"/>
              </w:divBdr>
            </w:div>
          </w:divsChild>
        </w:div>
        <w:div w:id="608319237">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66195985">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497262450">
      <w:bodyDiv w:val="1"/>
      <w:marLeft w:val="0"/>
      <w:marRight w:val="0"/>
      <w:marTop w:val="0"/>
      <w:marBottom w:val="0"/>
      <w:divBdr>
        <w:top w:val="none" w:sz="0" w:space="0" w:color="auto"/>
        <w:left w:val="none" w:sz="0" w:space="0" w:color="auto"/>
        <w:bottom w:val="none" w:sz="0" w:space="0" w:color="auto"/>
        <w:right w:val="none" w:sz="0" w:space="0" w:color="auto"/>
      </w:divBdr>
      <w:divsChild>
        <w:div w:id="1515220688">
          <w:marLeft w:val="0"/>
          <w:marRight w:val="0"/>
          <w:marTop w:val="0"/>
          <w:marBottom w:val="0"/>
          <w:divBdr>
            <w:top w:val="none" w:sz="0" w:space="0" w:color="auto"/>
            <w:left w:val="none" w:sz="0" w:space="0" w:color="auto"/>
            <w:bottom w:val="none" w:sz="0" w:space="0" w:color="auto"/>
            <w:right w:val="none" w:sz="0" w:space="0" w:color="auto"/>
          </w:divBdr>
          <w:divsChild>
            <w:div w:id="763501472">
              <w:marLeft w:val="0"/>
              <w:marRight w:val="0"/>
              <w:marTop w:val="0"/>
              <w:marBottom w:val="0"/>
              <w:divBdr>
                <w:top w:val="none" w:sz="0" w:space="0" w:color="auto"/>
                <w:left w:val="none" w:sz="0" w:space="0" w:color="auto"/>
                <w:bottom w:val="none" w:sz="0" w:space="0" w:color="auto"/>
                <w:right w:val="none" w:sz="0" w:space="0" w:color="auto"/>
              </w:divBdr>
            </w:div>
          </w:divsChild>
        </w:div>
        <w:div w:id="1157384830">
          <w:marLeft w:val="0"/>
          <w:marRight w:val="0"/>
          <w:marTop w:val="0"/>
          <w:marBottom w:val="0"/>
          <w:divBdr>
            <w:top w:val="none" w:sz="0" w:space="0" w:color="auto"/>
            <w:left w:val="none" w:sz="0" w:space="0" w:color="auto"/>
            <w:bottom w:val="none" w:sz="0" w:space="0" w:color="auto"/>
            <w:right w:val="none" w:sz="0" w:space="0" w:color="auto"/>
          </w:divBdr>
          <w:divsChild>
            <w:div w:id="65865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846432">
      <w:bodyDiv w:val="1"/>
      <w:marLeft w:val="0"/>
      <w:marRight w:val="0"/>
      <w:marTop w:val="0"/>
      <w:marBottom w:val="0"/>
      <w:divBdr>
        <w:top w:val="none" w:sz="0" w:space="0" w:color="auto"/>
        <w:left w:val="none" w:sz="0" w:space="0" w:color="auto"/>
        <w:bottom w:val="none" w:sz="0" w:space="0" w:color="auto"/>
        <w:right w:val="none" w:sz="0" w:space="0" w:color="auto"/>
      </w:divBdr>
    </w:div>
    <w:div w:id="1526363721">
      <w:bodyDiv w:val="1"/>
      <w:marLeft w:val="0"/>
      <w:marRight w:val="0"/>
      <w:marTop w:val="0"/>
      <w:marBottom w:val="0"/>
      <w:divBdr>
        <w:top w:val="none" w:sz="0" w:space="0" w:color="auto"/>
        <w:left w:val="none" w:sz="0" w:space="0" w:color="auto"/>
        <w:bottom w:val="none" w:sz="0" w:space="0" w:color="auto"/>
        <w:right w:val="none" w:sz="0" w:space="0" w:color="auto"/>
      </w:divBdr>
    </w:div>
    <w:div w:id="1537085311">
      <w:bodyDiv w:val="1"/>
      <w:marLeft w:val="0"/>
      <w:marRight w:val="0"/>
      <w:marTop w:val="0"/>
      <w:marBottom w:val="0"/>
      <w:divBdr>
        <w:top w:val="none" w:sz="0" w:space="0" w:color="auto"/>
        <w:left w:val="none" w:sz="0" w:space="0" w:color="auto"/>
        <w:bottom w:val="none" w:sz="0" w:space="0" w:color="auto"/>
        <w:right w:val="none" w:sz="0" w:space="0" w:color="auto"/>
      </w:divBdr>
      <w:divsChild>
        <w:div w:id="1177692806">
          <w:marLeft w:val="547"/>
          <w:marRight w:val="0"/>
          <w:marTop w:val="0"/>
          <w:marBottom w:val="0"/>
          <w:divBdr>
            <w:top w:val="none" w:sz="0" w:space="0" w:color="auto"/>
            <w:left w:val="none" w:sz="0" w:space="0" w:color="auto"/>
            <w:bottom w:val="none" w:sz="0" w:space="0" w:color="auto"/>
            <w:right w:val="none" w:sz="0" w:space="0" w:color="auto"/>
          </w:divBdr>
        </w:div>
      </w:divsChild>
    </w:div>
    <w:div w:id="1598908429">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645087299">
      <w:bodyDiv w:val="1"/>
      <w:marLeft w:val="0"/>
      <w:marRight w:val="0"/>
      <w:marTop w:val="0"/>
      <w:marBottom w:val="0"/>
      <w:divBdr>
        <w:top w:val="none" w:sz="0" w:space="0" w:color="auto"/>
        <w:left w:val="none" w:sz="0" w:space="0" w:color="auto"/>
        <w:bottom w:val="none" w:sz="0" w:space="0" w:color="auto"/>
        <w:right w:val="none" w:sz="0" w:space="0" w:color="auto"/>
      </w:divBdr>
    </w:div>
    <w:div w:id="1664048731">
      <w:bodyDiv w:val="1"/>
      <w:marLeft w:val="0"/>
      <w:marRight w:val="0"/>
      <w:marTop w:val="0"/>
      <w:marBottom w:val="0"/>
      <w:divBdr>
        <w:top w:val="none" w:sz="0" w:space="0" w:color="auto"/>
        <w:left w:val="none" w:sz="0" w:space="0" w:color="auto"/>
        <w:bottom w:val="none" w:sz="0" w:space="0" w:color="auto"/>
        <w:right w:val="none" w:sz="0" w:space="0" w:color="auto"/>
      </w:divBdr>
      <w:divsChild>
        <w:div w:id="1555267332">
          <w:marLeft w:val="0"/>
          <w:marRight w:val="0"/>
          <w:marTop w:val="0"/>
          <w:marBottom w:val="0"/>
          <w:divBdr>
            <w:top w:val="none" w:sz="0" w:space="0" w:color="auto"/>
            <w:left w:val="none" w:sz="0" w:space="0" w:color="auto"/>
            <w:bottom w:val="none" w:sz="0" w:space="0" w:color="auto"/>
            <w:right w:val="none" w:sz="0" w:space="0" w:color="auto"/>
          </w:divBdr>
        </w:div>
      </w:divsChild>
    </w:div>
    <w:div w:id="1694070420">
      <w:bodyDiv w:val="1"/>
      <w:marLeft w:val="0"/>
      <w:marRight w:val="0"/>
      <w:marTop w:val="0"/>
      <w:marBottom w:val="0"/>
      <w:divBdr>
        <w:top w:val="none" w:sz="0" w:space="0" w:color="auto"/>
        <w:left w:val="none" w:sz="0" w:space="0" w:color="auto"/>
        <w:bottom w:val="none" w:sz="0" w:space="0" w:color="auto"/>
        <w:right w:val="none" w:sz="0" w:space="0" w:color="auto"/>
      </w:divBdr>
      <w:divsChild>
        <w:div w:id="1233613314">
          <w:marLeft w:val="0"/>
          <w:marRight w:val="0"/>
          <w:marTop w:val="0"/>
          <w:marBottom w:val="0"/>
          <w:divBdr>
            <w:top w:val="none" w:sz="0" w:space="0" w:color="auto"/>
            <w:left w:val="none" w:sz="0" w:space="0" w:color="auto"/>
            <w:bottom w:val="none" w:sz="0" w:space="0" w:color="auto"/>
            <w:right w:val="none" w:sz="0" w:space="0" w:color="auto"/>
          </w:divBdr>
          <w:divsChild>
            <w:div w:id="206359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578479">
      <w:bodyDiv w:val="1"/>
      <w:marLeft w:val="0"/>
      <w:marRight w:val="0"/>
      <w:marTop w:val="0"/>
      <w:marBottom w:val="0"/>
      <w:divBdr>
        <w:top w:val="none" w:sz="0" w:space="0" w:color="auto"/>
        <w:left w:val="none" w:sz="0" w:space="0" w:color="auto"/>
        <w:bottom w:val="none" w:sz="0" w:space="0" w:color="auto"/>
        <w:right w:val="none" w:sz="0" w:space="0" w:color="auto"/>
      </w:divBdr>
      <w:divsChild>
        <w:div w:id="1156191401">
          <w:marLeft w:val="0"/>
          <w:marRight w:val="0"/>
          <w:marTop w:val="0"/>
          <w:marBottom w:val="0"/>
          <w:divBdr>
            <w:top w:val="none" w:sz="0" w:space="0" w:color="auto"/>
            <w:left w:val="none" w:sz="0" w:space="0" w:color="auto"/>
            <w:bottom w:val="none" w:sz="0" w:space="0" w:color="auto"/>
            <w:right w:val="none" w:sz="0" w:space="0" w:color="auto"/>
          </w:divBdr>
          <w:divsChild>
            <w:div w:id="17920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769691591">
      <w:bodyDiv w:val="1"/>
      <w:marLeft w:val="0"/>
      <w:marRight w:val="0"/>
      <w:marTop w:val="0"/>
      <w:marBottom w:val="0"/>
      <w:divBdr>
        <w:top w:val="none" w:sz="0" w:space="0" w:color="auto"/>
        <w:left w:val="none" w:sz="0" w:space="0" w:color="auto"/>
        <w:bottom w:val="none" w:sz="0" w:space="0" w:color="auto"/>
        <w:right w:val="none" w:sz="0" w:space="0" w:color="auto"/>
      </w:divBdr>
    </w:div>
    <w:div w:id="1789622631">
      <w:bodyDiv w:val="1"/>
      <w:marLeft w:val="0"/>
      <w:marRight w:val="0"/>
      <w:marTop w:val="0"/>
      <w:marBottom w:val="0"/>
      <w:divBdr>
        <w:top w:val="none" w:sz="0" w:space="0" w:color="auto"/>
        <w:left w:val="none" w:sz="0" w:space="0" w:color="auto"/>
        <w:bottom w:val="none" w:sz="0" w:space="0" w:color="auto"/>
        <w:right w:val="none" w:sz="0" w:space="0" w:color="auto"/>
      </w:divBdr>
    </w:div>
    <w:div w:id="1821073597">
      <w:bodyDiv w:val="1"/>
      <w:marLeft w:val="0"/>
      <w:marRight w:val="0"/>
      <w:marTop w:val="0"/>
      <w:marBottom w:val="0"/>
      <w:divBdr>
        <w:top w:val="none" w:sz="0" w:space="0" w:color="auto"/>
        <w:left w:val="none" w:sz="0" w:space="0" w:color="auto"/>
        <w:bottom w:val="none" w:sz="0" w:space="0" w:color="auto"/>
        <w:right w:val="none" w:sz="0" w:space="0" w:color="auto"/>
      </w:divBdr>
    </w:div>
    <w:div w:id="1855607531">
      <w:bodyDiv w:val="1"/>
      <w:marLeft w:val="0"/>
      <w:marRight w:val="0"/>
      <w:marTop w:val="0"/>
      <w:marBottom w:val="0"/>
      <w:divBdr>
        <w:top w:val="none" w:sz="0" w:space="0" w:color="auto"/>
        <w:left w:val="none" w:sz="0" w:space="0" w:color="auto"/>
        <w:bottom w:val="none" w:sz="0" w:space="0" w:color="auto"/>
        <w:right w:val="none" w:sz="0" w:space="0" w:color="auto"/>
      </w:divBdr>
    </w:div>
    <w:div w:id="1869218457">
      <w:bodyDiv w:val="1"/>
      <w:marLeft w:val="0"/>
      <w:marRight w:val="0"/>
      <w:marTop w:val="0"/>
      <w:marBottom w:val="0"/>
      <w:divBdr>
        <w:top w:val="none" w:sz="0" w:space="0" w:color="auto"/>
        <w:left w:val="none" w:sz="0" w:space="0" w:color="auto"/>
        <w:bottom w:val="none" w:sz="0" w:space="0" w:color="auto"/>
        <w:right w:val="none" w:sz="0" w:space="0" w:color="auto"/>
      </w:divBdr>
      <w:divsChild>
        <w:div w:id="2146897176">
          <w:marLeft w:val="0"/>
          <w:marRight w:val="0"/>
          <w:marTop w:val="0"/>
          <w:marBottom w:val="0"/>
          <w:divBdr>
            <w:top w:val="none" w:sz="0" w:space="0" w:color="auto"/>
            <w:left w:val="none" w:sz="0" w:space="0" w:color="auto"/>
            <w:bottom w:val="none" w:sz="0" w:space="0" w:color="auto"/>
            <w:right w:val="none" w:sz="0" w:space="0" w:color="auto"/>
          </w:divBdr>
        </w:div>
      </w:divsChild>
    </w:div>
    <w:div w:id="1879656811">
      <w:bodyDiv w:val="1"/>
      <w:marLeft w:val="0"/>
      <w:marRight w:val="0"/>
      <w:marTop w:val="0"/>
      <w:marBottom w:val="0"/>
      <w:divBdr>
        <w:top w:val="none" w:sz="0" w:space="0" w:color="auto"/>
        <w:left w:val="none" w:sz="0" w:space="0" w:color="auto"/>
        <w:bottom w:val="none" w:sz="0" w:space="0" w:color="auto"/>
        <w:right w:val="none" w:sz="0" w:space="0" w:color="auto"/>
      </w:divBdr>
      <w:divsChild>
        <w:div w:id="1068504746">
          <w:marLeft w:val="0"/>
          <w:marRight w:val="0"/>
          <w:marTop w:val="0"/>
          <w:marBottom w:val="0"/>
          <w:divBdr>
            <w:top w:val="none" w:sz="0" w:space="0" w:color="auto"/>
            <w:left w:val="none" w:sz="0" w:space="0" w:color="auto"/>
            <w:bottom w:val="none" w:sz="0" w:space="0" w:color="auto"/>
            <w:right w:val="none" w:sz="0" w:space="0" w:color="auto"/>
          </w:divBdr>
        </w:div>
        <w:div w:id="396590421">
          <w:marLeft w:val="0"/>
          <w:marRight w:val="0"/>
          <w:marTop w:val="0"/>
          <w:marBottom w:val="0"/>
          <w:divBdr>
            <w:top w:val="none" w:sz="0" w:space="0" w:color="auto"/>
            <w:left w:val="none" w:sz="0" w:space="0" w:color="auto"/>
            <w:bottom w:val="none" w:sz="0" w:space="0" w:color="auto"/>
            <w:right w:val="none" w:sz="0" w:space="0" w:color="auto"/>
          </w:divBdr>
        </w:div>
        <w:div w:id="1401362510">
          <w:marLeft w:val="0"/>
          <w:marRight w:val="0"/>
          <w:marTop w:val="0"/>
          <w:marBottom w:val="0"/>
          <w:divBdr>
            <w:top w:val="none" w:sz="0" w:space="0" w:color="auto"/>
            <w:left w:val="none" w:sz="0" w:space="0" w:color="auto"/>
            <w:bottom w:val="none" w:sz="0" w:space="0" w:color="auto"/>
            <w:right w:val="none" w:sz="0" w:space="0" w:color="auto"/>
          </w:divBdr>
        </w:div>
        <w:div w:id="89351551">
          <w:marLeft w:val="0"/>
          <w:marRight w:val="0"/>
          <w:marTop w:val="0"/>
          <w:marBottom w:val="0"/>
          <w:divBdr>
            <w:top w:val="none" w:sz="0" w:space="0" w:color="auto"/>
            <w:left w:val="none" w:sz="0" w:space="0" w:color="auto"/>
            <w:bottom w:val="none" w:sz="0" w:space="0" w:color="auto"/>
            <w:right w:val="none" w:sz="0" w:space="0" w:color="auto"/>
          </w:divBdr>
        </w:div>
      </w:divsChild>
    </w:div>
    <w:div w:id="1935433006">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023123925">
      <w:bodyDiv w:val="1"/>
      <w:marLeft w:val="0"/>
      <w:marRight w:val="0"/>
      <w:marTop w:val="0"/>
      <w:marBottom w:val="0"/>
      <w:divBdr>
        <w:top w:val="none" w:sz="0" w:space="0" w:color="auto"/>
        <w:left w:val="none" w:sz="0" w:space="0" w:color="auto"/>
        <w:bottom w:val="none" w:sz="0" w:space="0" w:color="auto"/>
        <w:right w:val="none" w:sz="0" w:space="0" w:color="auto"/>
      </w:divBdr>
      <w:divsChild>
        <w:div w:id="1853446570">
          <w:marLeft w:val="0"/>
          <w:marRight w:val="0"/>
          <w:marTop w:val="0"/>
          <w:marBottom w:val="0"/>
          <w:divBdr>
            <w:top w:val="none" w:sz="0" w:space="0" w:color="auto"/>
            <w:left w:val="none" w:sz="0" w:space="0" w:color="auto"/>
            <w:bottom w:val="none" w:sz="0" w:space="0" w:color="auto"/>
            <w:right w:val="none" w:sz="0" w:space="0" w:color="auto"/>
          </w:divBdr>
        </w:div>
      </w:divsChild>
    </w:div>
    <w:div w:id="2066828217">
      <w:bodyDiv w:val="1"/>
      <w:marLeft w:val="0"/>
      <w:marRight w:val="0"/>
      <w:marTop w:val="0"/>
      <w:marBottom w:val="0"/>
      <w:divBdr>
        <w:top w:val="none" w:sz="0" w:space="0" w:color="auto"/>
        <w:left w:val="none" w:sz="0" w:space="0" w:color="auto"/>
        <w:bottom w:val="none" w:sz="0" w:space="0" w:color="auto"/>
        <w:right w:val="none" w:sz="0" w:space="0" w:color="auto"/>
      </w:divBdr>
    </w:div>
    <w:div w:id="2067534539">
      <w:bodyDiv w:val="1"/>
      <w:marLeft w:val="0"/>
      <w:marRight w:val="0"/>
      <w:marTop w:val="0"/>
      <w:marBottom w:val="0"/>
      <w:divBdr>
        <w:top w:val="none" w:sz="0" w:space="0" w:color="auto"/>
        <w:left w:val="none" w:sz="0" w:space="0" w:color="auto"/>
        <w:bottom w:val="none" w:sz="0" w:space="0" w:color="auto"/>
        <w:right w:val="none" w:sz="0" w:space="0" w:color="auto"/>
      </w:divBdr>
      <w:divsChild>
        <w:div w:id="1673529658">
          <w:marLeft w:val="0"/>
          <w:marRight w:val="0"/>
          <w:marTop w:val="0"/>
          <w:marBottom w:val="0"/>
          <w:divBdr>
            <w:top w:val="none" w:sz="0" w:space="0" w:color="auto"/>
            <w:left w:val="none" w:sz="0" w:space="0" w:color="auto"/>
            <w:bottom w:val="none" w:sz="0" w:space="0" w:color="auto"/>
            <w:right w:val="none" w:sz="0" w:space="0" w:color="auto"/>
          </w:divBdr>
        </w:div>
      </w:divsChild>
    </w:div>
    <w:div w:id="2072002575">
      <w:bodyDiv w:val="1"/>
      <w:marLeft w:val="0"/>
      <w:marRight w:val="0"/>
      <w:marTop w:val="0"/>
      <w:marBottom w:val="0"/>
      <w:divBdr>
        <w:top w:val="none" w:sz="0" w:space="0" w:color="auto"/>
        <w:left w:val="none" w:sz="0" w:space="0" w:color="auto"/>
        <w:bottom w:val="none" w:sz="0" w:space="0" w:color="auto"/>
        <w:right w:val="none" w:sz="0" w:space="0" w:color="auto"/>
      </w:divBdr>
    </w:div>
    <w:div w:id="2089303952">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diagramColors" Target="diagrams/colors1.xml"/><Relationship Id="rId21" Type="http://schemas.openxmlformats.org/officeDocument/2006/relationships/image" Target="media/image6.png"/><Relationship Id="rId63" Type="http://schemas.openxmlformats.org/officeDocument/2006/relationships/header" Target="header3.xml"/><Relationship Id="rId159" Type="http://schemas.openxmlformats.org/officeDocument/2006/relationships/hyperlink" Target="https://www.dtf.vic.gov.au/financial-management-government/standing-directions-2018-under-financial-management-act-1994" TargetMode="External"/><Relationship Id="rId170" Type="http://schemas.openxmlformats.org/officeDocument/2006/relationships/hyperlink" Target="https://www.health.vic.gov.au/cemeteries-and-crematoria/right-of-interment-permit" TargetMode="External"/><Relationship Id="rId226" Type="http://schemas.openxmlformats.org/officeDocument/2006/relationships/image" Target="media/image44.svg"/><Relationship Id="rId107" Type="http://schemas.openxmlformats.org/officeDocument/2006/relationships/hyperlink" Target="https://www.health.vic.gov.au/cemeteries-and-crematoria/code-of-practice-relating-to-the-sale-and-supply-of-memorialisation-goods" TargetMode="External"/><Relationship Id="rId11" Type="http://schemas.openxmlformats.org/officeDocument/2006/relationships/image" Target="media/image1.jpg"/><Relationship Id="rId32" Type="http://schemas.openxmlformats.org/officeDocument/2006/relationships/image" Target="media/image17.svg"/><Relationship Id="rId53" Type="http://schemas.openxmlformats.org/officeDocument/2006/relationships/hyperlink" Target="https://legislationvic.timg.com" TargetMode="External"/><Relationship Id="rId74" Type="http://schemas.openxmlformats.org/officeDocument/2006/relationships/hyperlink" Target="https://www.health.vic.gov.au/cemeteries-and-crematoria/recruitment-and-advertising" TargetMode="External"/><Relationship Id="rId128" Type="http://schemas.openxmlformats.org/officeDocument/2006/relationships/footer" Target="footer10.xml"/><Relationship Id="rId149" Type="http://schemas.openxmlformats.org/officeDocument/2006/relationships/image" Target="media/image33.png"/><Relationship Id="rId5" Type="http://schemas.openxmlformats.org/officeDocument/2006/relationships/numbering" Target="numbering.xml"/><Relationship Id="rId95" Type="http://schemas.openxmlformats.org/officeDocument/2006/relationships/hyperlink" Target="https://www.health.vic.gov.au/cemeteries-and-crematoria/recruitment-and-advertising" TargetMode="External"/><Relationship Id="rId160" Type="http://schemas.openxmlformats.org/officeDocument/2006/relationships/hyperlink" Target="https://www.health.vic.gov.au/cemeteries-and-crematoria/class-b-cemetery-trust-financial-reporting-and-procedures" TargetMode="External"/><Relationship Id="rId181" Type="http://schemas.openxmlformats.org/officeDocument/2006/relationships/image" Target="media/image36.emf"/><Relationship Id="rId216" Type="http://schemas.openxmlformats.org/officeDocument/2006/relationships/hyperlink" Target="https://www.fairwork.gov.au/" TargetMode="External"/><Relationship Id="rId237" Type="http://schemas.openxmlformats.org/officeDocument/2006/relationships/hyperlink" Target="https://www.health.vic.gov.au/cemeteries-and-crematoria/class-b-cemetery-trust-governance" TargetMode="External"/><Relationship Id="rId258" Type="http://schemas.openxmlformats.org/officeDocument/2006/relationships/hyperlink" Target="https://www.health.vic.gov.au/cemeteries-and-crematoria/policy-templates" TargetMode="External"/><Relationship Id="rId22" Type="http://schemas.openxmlformats.org/officeDocument/2006/relationships/image" Target="media/image7.svg"/><Relationship Id="rId43" Type="http://schemas.openxmlformats.org/officeDocument/2006/relationships/image" Target="media/image26.png"/><Relationship Id="rId64" Type="http://schemas.openxmlformats.org/officeDocument/2006/relationships/header" Target="header4.xml"/><Relationship Id="rId118" Type="http://schemas.microsoft.com/office/2007/relationships/diagramDrawing" Target="diagrams/drawing1.xml"/><Relationship Id="rId139" Type="http://schemas.openxmlformats.org/officeDocument/2006/relationships/hyperlink" Target="https://www.dtf.vic.gov.au/financial-management-government/indexation-fees-and-penalties" TargetMode="External"/><Relationship Id="rId85" Type="http://schemas.openxmlformats.org/officeDocument/2006/relationships/hyperlink" Target="Join%20a%20public%20board%20website" TargetMode="External"/><Relationship Id="rId150" Type="http://schemas.openxmlformats.org/officeDocument/2006/relationships/hyperlink" Target="https://www.consumer.vic.gov.au/clubs-and-fundraising/fundraisers/registration" TargetMode="External"/><Relationship Id="rId171" Type="http://schemas.openxmlformats.org/officeDocument/2006/relationships/hyperlink" Target="https://www.health.vic.gov.au/cemeteries-and-crematoria/seeking-variation-or-forced-surrender-of-a-right-of-interment-held-by" TargetMode="External"/><Relationship Id="rId192" Type="http://schemas.openxmlformats.org/officeDocument/2006/relationships/hyperlink" Target="https://www.vmia.vic.gov.au/insurance/policies-and-cover" TargetMode="External"/><Relationship Id="rId206" Type="http://schemas.openxmlformats.org/officeDocument/2006/relationships/hyperlink" Target="https://ovic.vic.gov.au/information-security/agency-reporting-obligations-hub/class-b-cemetery-trust-stakeholders/" TargetMode="External"/><Relationship Id="rId227" Type="http://schemas.openxmlformats.org/officeDocument/2006/relationships/image" Target="media/image45.png"/><Relationship Id="rId248" Type="http://schemas.openxmlformats.org/officeDocument/2006/relationships/hyperlink" Target="https://www.deeca.vic.gov.au/communities-and-regions/regions-and-locations" TargetMode="External"/><Relationship Id="rId12" Type="http://schemas.openxmlformats.org/officeDocument/2006/relationships/footer" Target="footer1.xml"/><Relationship Id="rId33" Type="http://schemas.openxmlformats.org/officeDocument/2006/relationships/image" Target="media/image18.png"/><Relationship Id="rId108" Type="http://schemas.openxmlformats.org/officeDocument/2006/relationships/hyperlink" Target="https://www.health.vic.gov.au/cemeteries-and-crematoria/class-a-cemetery-trust-appointments" TargetMode="External"/><Relationship Id="rId129" Type="http://schemas.openxmlformats.org/officeDocument/2006/relationships/footer" Target="footer11.xml"/><Relationship Id="rId54" Type="http://schemas.openxmlformats.org/officeDocument/2006/relationships/hyperlink" Target="https://www.legislation.gov.au" TargetMode="External"/><Relationship Id="rId75" Type="http://schemas.openxmlformats.org/officeDocument/2006/relationships/hyperlink" Target="https://www.health.vic.gov.au/cemeteries-and-crematoria/class-b-cemetery-trust-governance" TargetMode="External"/><Relationship Id="rId96" Type="http://schemas.openxmlformats.org/officeDocument/2006/relationships/hyperlink" Target="https://www.health.vic.gov.au/cemeteries-and-crematoria/recruitment-and-advertising" TargetMode="External"/><Relationship Id="rId140" Type="http://schemas.openxmlformats.org/officeDocument/2006/relationships/image" Target="media/image31.png"/><Relationship Id="rId161" Type="http://schemas.openxmlformats.org/officeDocument/2006/relationships/hyperlink" Target="https://www.health.vic.gov.au/cemeteries-and-crematoria/class-b-cemetery-trust-financial-reporting-and-procedures" TargetMode="External"/><Relationship Id="rId182" Type="http://schemas.openxmlformats.org/officeDocument/2006/relationships/hyperlink" Target="https://www.health.vic.gov.au/cemeteries-and-crematoria/interment-of-cremated-remains" TargetMode="External"/><Relationship Id="rId217" Type="http://schemas.openxmlformats.org/officeDocument/2006/relationships/hyperlink" Target="https://www.fairwork.gov.au/" TargetMode="External"/><Relationship Id="rId6" Type="http://schemas.openxmlformats.org/officeDocument/2006/relationships/styles" Target="styles.xml"/><Relationship Id="rId238" Type="http://schemas.openxmlformats.org/officeDocument/2006/relationships/hyperlink" Target="http://www.worksafe.vic.gov.au" TargetMode="External"/><Relationship Id="rId259" Type="http://schemas.openxmlformats.org/officeDocument/2006/relationships/hyperlink" Target="https://www.health.vic.gov.au/cemeteries-and-crematoria/policy-templates" TargetMode="External"/><Relationship Id="rId23" Type="http://schemas.openxmlformats.org/officeDocument/2006/relationships/image" Target="media/image8.png"/><Relationship Id="rId119" Type="http://schemas.openxmlformats.org/officeDocument/2006/relationships/diagramData" Target="diagrams/data2.xml"/><Relationship Id="rId44" Type="http://schemas.openxmlformats.org/officeDocument/2006/relationships/image" Target="media/image27.png"/><Relationship Id="rId65" Type="http://schemas.openxmlformats.org/officeDocument/2006/relationships/footer" Target="footer6.xml"/><Relationship Id="rId86" Type="http://schemas.openxmlformats.org/officeDocument/2006/relationships/hyperlink" Target="https://www.boards.vic.gov.au/" TargetMode="External"/><Relationship Id="rId130" Type="http://schemas.openxmlformats.org/officeDocument/2006/relationships/header" Target="header7.xml"/><Relationship Id="rId151" Type="http://schemas.openxmlformats.org/officeDocument/2006/relationships/hyperlink" Target="https://www.buyingfor.vic.gov.au" TargetMode="External"/><Relationship Id="rId172" Type="http://schemas.openxmlformats.org/officeDocument/2006/relationships/hyperlink" Target="https://www.health.vic.gov.au/cemeteries-and-crematoria/cemetery-trust-records-management" TargetMode="External"/><Relationship Id="rId193" Type="http://schemas.openxmlformats.org/officeDocument/2006/relationships/hyperlink" Target="https://www.health.vic.gov.au/cemeteries-and-crematoria/policy-templates" TargetMode="External"/><Relationship Id="rId207" Type="http://schemas.openxmlformats.org/officeDocument/2006/relationships/hyperlink" Target="https://www.health.vic.gov.au/cemeteries-and-crematoria/cemetery-trust-records-management" TargetMode="External"/><Relationship Id="rId228" Type="http://schemas.openxmlformats.org/officeDocument/2006/relationships/image" Target="media/image46.svg"/><Relationship Id="rId249" Type="http://schemas.openxmlformats.org/officeDocument/2006/relationships/hyperlink" Target="https://www.health.vic.gov.au/cemeteries-and-crematoria/leasing-and-licencing-cemetery-land" TargetMode="External"/><Relationship Id="rId13" Type="http://schemas.openxmlformats.org/officeDocument/2006/relationships/footer" Target="footer2.xml"/><Relationship Id="rId109" Type="http://schemas.openxmlformats.org/officeDocument/2006/relationships/hyperlink" Target="https://www.health.vic.gov.au/cemeteries-and-crematoria/class-a-cemetery-trust-appointments" TargetMode="External"/><Relationship Id="rId260" Type="http://schemas.openxmlformats.org/officeDocument/2006/relationships/hyperlink" Target="https://www.health.vic.gov.au/cemeteries-and-crematoria/policy-templates" TargetMode="External"/><Relationship Id="rId34" Type="http://schemas.openxmlformats.org/officeDocument/2006/relationships/image" Target="media/image19.svg"/><Relationship Id="rId55" Type="http://schemas.openxmlformats.org/officeDocument/2006/relationships/hyperlink" Target="https://www.liv.asn.au/" TargetMode="External"/><Relationship Id="rId76" Type="http://schemas.openxmlformats.org/officeDocument/2006/relationships/header" Target="header5.xml"/><Relationship Id="rId97" Type="http://schemas.openxmlformats.org/officeDocument/2006/relationships/hyperlink" Target="https://www.health.vic.gov.au/cemeteries-and-crematoria/recruitment-and-advertising" TargetMode="External"/><Relationship Id="rId120" Type="http://schemas.openxmlformats.org/officeDocument/2006/relationships/diagramLayout" Target="diagrams/layout2.xml"/><Relationship Id="rId141" Type="http://schemas.openxmlformats.org/officeDocument/2006/relationships/image" Target="media/image32.svg"/><Relationship Id="rId7" Type="http://schemas.openxmlformats.org/officeDocument/2006/relationships/settings" Target="settings.xml"/><Relationship Id="rId162" Type="http://schemas.openxmlformats.org/officeDocument/2006/relationships/hyperlink" Target="https://www.health.vic.gov.au/cemeteries-and-crematoria/class-b-cemetery-trust-financial-reporting-and-procedures" TargetMode="External"/><Relationship Id="rId183" Type="http://schemas.openxmlformats.org/officeDocument/2006/relationships/hyperlink" Target="https://www.health.vic.gov.au/cemeteries-and-crematoria/cremations" TargetMode="External"/><Relationship Id="rId218" Type="http://schemas.openxmlformats.org/officeDocument/2006/relationships/hyperlink" Target="https://www.fairwork.gov.au/" TargetMode="External"/><Relationship Id="rId239" Type="http://schemas.openxmlformats.org/officeDocument/2006/relationships/hyperlink" Target="mailto:info@worksafe.vic.gov.au" TargetMode="External"/><Relationship Id="rId250" Type="http://schemas.openxmlformats.org/officeDocument/2006/relationships/hyperlink" Target="https://www.health.vic.gov.au/cemeteries-and-crematoria/leasing-and-licencing-cemetery-land" TargetMode="External"/><Relationship Id="rId24" Type="http://schemas.openxmlformats.org/officeDocument/2006/relationships/image" Target="media/image9.svg"/><Relationship Id="rId45" Type="http://schemas.openxmlformats.org/officeDocument/2006/relationships/hyperlink" Target="https://www.legislation.vic.gov.au/in-force/acts/cemeteries-and-crematoria-act-2003" TargetMode="External"/><Relationship Id="rId66" Type="http://schemas.openxmlformats.org/officeDocument/2006/relationships/footer" Target="footer7.xml"/><Relationship Id="rId87" Type="http://schemas.openxmlformats.org/officeDocument/2006/relationships/hyperlink" Target="https://www.vic.gov.au/guidelines-appointment-remuneration" TargetMode="External"/><Relationship Id="rId110" Type="http://schemas.openxmlformats.org/officeDocument/2006/relationships/hyperlink" Target="https://www.health.vic.gov.au/cemeteries-and-crematoria/class-b-cemetery-trust-appointments" TargetMode="External"/><Relationship Id="rId131" Type="http://schemas.openxmlformats.org/officeDocument/2006/relationships/footer" Target="footer12.xml"/><Relationship Id="rId152" Type="http://schemas.openxmlformats.org/officeDocument/2006/relationships/hyperlink" Target="https://www.dtf.vic.gov.au/public-construction-policy-and-resources/practitioners-toolkit" TargetMode="External"/><Relationship Id="rId173" Type="http://schemas.openxmlformats.org/officeDocument/2006/relationships/hyperlink" Target="https://www.health.vic.gov.au/cemeteries-and-crematoria/right-of-interment-permit" TargetMode="External"/><Relationship Id="rId194" Type="http://schemas.openxmlformats.org/officeDocument/2006/relationships/hyperlink" Target="https://www.health.vic.gov.au/cemeteries-and-crematoria/code-of-practice" TargetMode="External"/><Relationship Id="rId208" Type="http://schemas.openxmlformats.org/officeDocument/2006/relationships/hyperlink" Target="https://www.health.vic.gov.au/cemeteries-and-crematoria/policy-templates" TargetMode="External"/><Relationship Id="rId229" Type="http://schemas.openxmlformats.org/officeDocument/2006/relationships/image" Target="media/image47.png"/><Relationship Id="rId240" Type="http://schemas.openxmlformats.org/officeDocument/2006/relationships/hyperlink" Target="https://www.land.vic.gov.au/government-land/resources-and-tools/government-land-management-policies" TargetMode="External"/><Relationship Id="rId261" Type="http://schemas.openxmlformats.org/officeDocument/2006/relationships/header" Target="header8.xml"/><Relationship Id="rId14" Type="http://schemas.openxmlformats.org/officeDocument/2006/relationships/footer" Target="footer3.xml"/><Relationship Id="rId35" Type="http://schemas.openxmlformats.org/officeDocument/2006/relationships/image" Target="media/image20.png"/><Relationship Id="rId56" Type="http://schemas.openxmlformats.org/officeDocument/2006/relationships/image" Target="media/image28.png"/><Relationship Id="rId77" Type="http://schemas.openxmlformats.org/officeDocument/2006/relationships/footer" Target="footer8.xml"/><Relationship Id="rId100" Type="http://schemas.openxmlformats.org/officeDocument/2006/relationships/hyperlink" Target="https://www.health.vic.gov.au/cemeteries-and-crematoria/class-b-cemetery-trust-appointments" TargetMode="External"/><Relationship Id="rId8" Type="http://schemas.openxmlformats.org/officeDocument/2006/relationships/webSettings" Target="webSettings.xml"/><Relationship Id="rId98" Type="http://schemas.openxmlformats.org/officeDocument/2006/relationships/hyperlink" Target="https://www.health.vic.gov.au/cemeteries-and-crematoria/recruitment-and-advertising" TargetMode="External"/><Relationship Id="rId121" Type="http://schemas.openxmlformats.org/officeDocument/2006/relationships/diagramQuickStyle" Target="diagrams/quickStyle2.xml"/><Relationship Id="rId142" Type="http://schemas.openxmlformats.org/officeDocument/2006/relationships/hyperlink" Target="https://www.health.vic.gov.au/cemeteries-and-crematoria/code-of-practice" TargetMode="External"/><Relationship Id="rId163" Type="http://schemas.openxmlformats.org/officeDocument/2006/relationships/hyperlink" Target="https://www.health.vic.gov.au/cemeteries-and-crematoria/class-b-cemetery-trust-financial-reporting-and-procedures" TargetMode="External"/><Relationship Id="rId184" Type="http://schemas.openxmlformats.org/officeDocument/2006/relationships/hyperlink" Target="https://www.health.vic.gov.au/cemeteries-and-crematoria/cremation-authorisations" TargetMode="External"/><Relationship Id="rId219" Type="http://schemas.openxmlformats.org/officeDocument/2006/relationships/hyperlink" Target="https://www.fairwork.gov.au/tools-and-resources/best-practice-guides/managing-underperformance" TargetMode="External"/><Relationship Id="rId230" Type="http://schemas.openxmlformats.org/officeDocument/2006/relationships/image" Target="media/image48.svg"/><Relationship Id="rId251" Type="http://schemas.openxmlformats.org/officeDocument/2006/relationships/hyperlink" Target="https://www.health.vic.gov.au/cemeteries-and-crematoria/leasing-and-licencing-cemetery-land" TargetMode="External"/><Relationship Id="rId25" Type="http://schemas.openxmlformats.org/officeDocument/2006/relationships/image" Target="media/image10.png"/><Relationship Id="rId46" Type="http://schemas.openxmlformats.org/officeDocument/2006/relationships/hyperlink" Target="https://www.legislation.vic.gov.au/in-force/statutory-rules/cemeteries-and-crematoria-regulations-2015" TargetMode="External"/><Relationship Id="rId67" Type="http://schemas.openxmlformats.org/officeDocument/2006/relationships/image" Target="media/image29.png"/><Relationship Id="rId88" Type="http://schemas.openxmlformats.org/officeDocument/2006/relationships/hyperlink" Target="https://www.health.vic.gov.au/cemeteries-and-crematoria/class-a-cemetery-trust-appointments" TargetMode="External"/><Relationship Id="rId111" Type="http://schemas.openxmlformats.org/officeDocument/2006/relationships/hyperlink" Target="https://www.health.vic.gov.au/cemeteries-and-crematoria/class-b-cemetery-trust-appointments" TargetMode="External"/><Relationship Id="rId132" Type="http://schemas.openxmlformats.org/officeDocument/2006/relationships/hyperlink" Target="https://www.vmia.vic.gov.au/insurance/policies-and-cover" TargetMode="External"/><Relationship Id="rId153" Type="http://schemas.openxmlformats.org/officeDocument/2006/relationships/hyperlink" Target="https://www.ato.gov.au/about-ato/contact-us" TargetMode="External"/><Relationship Id="rId174" Type="http://schemas.openxmlformats.org/officeDocument/2006/relationships/hyperlink" Target="https://www.disputes.vic.gov.au/about-us/contact-us" TargetMode="External"/><Relationship Id="rId195" Type="http://schemas.openxmlformats.org/officeDocument/2006/relationships/hyperlink" Target="https://www.health.vic.gov.au/cemeteries-and-crematoria/exhumation-licence-policy" TargetMode="External"/><Relationship Id="rId209" Type="http://schemas.openxmlformats.org/officeDocument/2006/relationships/hyperlink" Target="https://www.disputes.vic.gov.au/about-us/contact-us" TargetMode="External"/><Relationship Id="rId220" Type="http://schemas.openxmlformats.org/officeDocument/2006/relationships/hyperlink" Target="https://www.fairwork.gov.au/employment-conditions/bullying-sexual-harassment-and-discrimination-at-work" TargetMode="External"/><Relationship Id="rId241" Type="http://schemas.openxmlformats.org/officeDocument/2006/relationships/hyperlink" Target="mailto:cemeteries@health.vic.gov.au" TargetMode="External"/><Relationship Id="rId15" Type="http://schemas.openxmlformats.org/officeDocument/2006/relationships/hyperlink" Target="mailto:cemeteries@health.vic.gov.au" TargetMode="External"/><Relationship Id="rId36" Type="http://schemas.openxmlformats.org/officeDocument/2006/relationships/image" Target="media/image21.svg"/><Relationship Id="rId57" Type="http://schemas.openxmlformats.org/officeDocument/2006/relationships/hyperlink" Target="https://www.health.vic.gov.au/cemeteries-and-crematoria/secretarys-directions-to-cemetery-trusts" TargetMode="External"/><Relationship Id="rId262" Type="http://schemas.openxmlformats.org/officeDocument/2006/relationships/footer" Target="footer13.xml"/><Relationship Id="rId78" Type="http://schemas.openxmlformats.org/officeDocument/2006/relationships/footer" Target="footer9.xml"/><Relationship Id="rId99" Type="http://schemas.openxmlformats.org/officeDocument/2006/relationships/hyperlink" Target="https://www.health.vic.gov.au/cemeteries-and-crematoria/class-b-cemetery-trust-appointments" TargetMode="External"/><Relationship Id="rId101" Type="http://schemas.openxmlformats.org/officeDocument/2006/relationships/hyperlink" Target="https://www.health.vic.gov.au/cemeteries-and-crematoria/cemetery-trust-member-appointments" TargetMode="External"/><Relationship Id="rId122" Type="http://schemas.openxmlformats.org/officeDocument/2006/relationships/diagramColors" Target="diagrams/colors2.xml"/><Relationship Id="rId143" Type="http://schemas.openxmlformats.org/officeDocument/2006/relationships/hyperlink" Target="https://www.health.vic.gov.au/cemeteries-and-crematoria/class-a-cemetery-trust-fee-setting-and-financial-reporting" TargetMode="External"/><Relationship Id="rId164" Type="http://schemas.openxmlformats.org/officeDocument/2006/relationships/hyperlink" Target="https://www.health.vic.gov.au/cemeteries-and-crematoria/class-b-cemetery-trust-financial-reporting-and-procedures" TargetMode="External"/><Relationship Id="rId185" Type="http://schemas.openxmlformats.org/officeDocument/2006/relationships/hyperlink" Target="https://www.health.vic.gov.au/cemeteries-and-crematoria/cremations" TargetMode="External"/><Relationship Id="rId9" Type="http://schemas.openxmlformats.org/officeDocument/2006/relationships/footnotes" Target="footnotes.xml"/><Relationship Id="rId210" Type="http://schemas.openxmlformats.org/officeDocument/2006/relationships/hyperlink" Target="https://www.ombudsman.vic.gov.au/complaints/make-complaint/" TargetMode="External"/><Relationship Id="rId26" Type="http://schemas.openxmlformats.org/officeDocument/2006/relationships/image" Target="media/image11.svg"/><Relationship Id="rId231" Type="http://schemas.openxmlformats.org/officeDocument/2006/relationships/image" Target="media/image49.png"/><Relationship Id="rId252" Type="http://schemas.openxmlformats.org/officeDocument/2006/relationships/hyperlink" Target="https://www.health.vic.gov.au/public-health/cemeteries-and-crematoria" TargetMode="External"/><Relationship Id="rId47" Type="http://schemas.openxmlformats.org/officeDocument/2006/relationships/hyperlink" Target="https://www.dtf.vic.gov.au/financial-management-government/indexation-fees-and-penalties" TargetMode="External"/><Relationship Id="rId68" Type="http://schemas.openxmlformats.org/officeDocument/2006/relationships/image" Target="media/image30.png"/><Relationship Id="rId89" Type="http://schemas.openxmlformats.org/officeDocument/2006/relationships/hyperlink" Target="https://www.vic.gov.au/guidelines-appointment-remuneration" TargetMode="External"/><Relationship Id="rId112" Type="http://schemas.openxmlformats.org/officeDocument/2006/relationships/hyperlink" Target="https://www.health.vic.gov.au/cemeteries-and-crematoria/class-b-cemetery-trust-appointments" TargetMode="External"/><Relationship Id="rId133" Type="http://schemas.openxmlformats.org/officeDocument/2006/relationships/hyperlink" Target="https://www.ibac.vic.gov.au/" TargetMode="External"/><Relationship Id="rId154" Type="http://schemas.openxmlformats.org/officeDocument/2006/relationships/hyperlink" Target="https://www.sro.vic.gov.au/contact-us" TargetMode="External"/><Relationship Id="rId175" Type="http://schemas.openxmlformats.org/officeDocument/2006/relationships/hyperlink" Target="http://www.whitepages.com.au" TargetMode="External"/><Relationship Id="rId196" Type="http://schemas.openxmlformats.org/officeDocument/2006/relationships/hyperlink" Target="https://www.health.vic.gov.au/cemeteries-and-crematoria/applying-for-an-exhumation-licence" TargetMode="External"/><Relationship Id="rId200" Type="http://schemas.openxmlformats.org/officeDocument/2006/relationships/image" Target="media/image39.png"/><Relationship Id="rId16" Type="http://schemas.openxmlformats.org/officeDocument/2006/relationships/hyperlink" Target="https://www.health.vic.gov.au/public-health/cemeteries-and-crematoria" TargetMode="External"/><Relationship Id="rId221" Type="http://schemas.openxmlformats.org/officeDocument/2006/relationships/hyperlink" Target="https://www.fairwork.gov.au/tools-and-resources/online-learning-centre" TargetMode="External"/><Relationship Id="rId242" Type="http://schemas.openxmlformats.org/officeDocument/2006/relationships/hyperlink" Target="https://www.health.vic.gov.au/cemeteries-and-crematoria/land-acquisition" TargetMode="External"/><Relationship Id="rId263" Type="http://schemas.openxmlformats.org/officeDocument/2006/relationships/footer" Target="footer14.xml"/><Relationship Id="rId37" Type="http://schemas.openxmlformats.org/officeDocument/2006/relationships/image" Target="media/image22.png"/><Relationship Id="rId58" Type="http://schemas.openxmlformats.org/officeDocument/2006/relationships/hyperlink" Target="https://www.coronerscourt.vic.gov.au" TargetMode="External"/><Relationship Id="rId79" Type="http://schemas.openxmlformats.org/officeDocument/2006/relationships/hyperlink" Target="https://www.health.vic.gov.au/cemeteries-and-crematoria/recruitment-and-advertising" TargetMode="External"/><Relationship Id="rId102" Type="http://schemas.openxmlformats.org/officeDocument/2006/relationships/hyperlink" Target="https://www.health.vic.gov.au/cemeteries-and-crematoria/class-b-cemetery-trust-appointments" TargetMode="External"/><Relationship Id="rId123" Type="http://schemas.microsoft.com/office/2007/relationships/diagramDrawing" Target="diagrams/drawing2.xml"/><Relationship Id="rId144" Type="http://schemas.openxmlformats.org/officeDocument/2006/relationships/hyperlink" Target="https://www.health.vic.gov.au/cemeteries-and-crematoria/class-b-cemetery-trust-fee-setting" TargetMode="External"/><Relationship Id="rId90" Type="http://schemas.openxmlformats.org/officeDocument/2006/relationships/hyperlink" Target="https://www.vic.gov.au/guidelines-appointment-remuneration" TargetMode="External"/><Relationship Id="rId165" Type="http://schemas.openxmlformats.org/officeDocument/2006/relationships/hyperlink" Target="https://www.health.vic.gov.au/cemeteries-and-crematoria/class-b-cemetery-trust-financial-reporting-and-procedures" TargetMode="External"/><Relationship Id="rId186" Type="http://schemas.openxmlformats.org/officeDocument/2006/relationships/hyperlink" Target="https://www.health.vic.gov.au/cemeteries-and-crematoria/cemetery-trust-records-management" TargetMode="External"/><Relationship Id="rId211" Type="http://schemas.openxmlformats.org/officeDocument/2006/relationships/hyperlink" Target="https://www.ombudsman.vic.gov.au/learn-from-us/practice-guides/" TargetMode="External"/><Relationship Id="rId232" Type="http://schemas.openxmlformats.org/officeDocument/2006/relationships/image" Target="media/image50.svg"/><Relationship Id="rId253" Type="http://schemas.openxmlformats.org/officeDocument/2006/relationships/hyperlink" Target="https://www.health.vic.gov.au/cemeteries-and-crematoria/cemeteries-and-crematoria-reports" TargetMode="External"/><Relationship Id="rId27" Type="http://schemas.openxmlformats.org/officeDocument/2006/relationships/image" Target="media/image12.png"/><Relationship Id="rId48" Type="http://schemas.openxmlformats.org/officeDocument/2006/relationships/header" Target="header1.xml"/><Relationship Id="rId69" Type="http://schemas.openxmlformats.org/officeDocument/2006/relationships/hyperlink" Target="https://vpsc.vic.gov.au/ethics-behaviours-culture/codes-of-conduct/code-of-conduct-for-directors-of-victorian-public-entities" TargetMode="External"/><Relationship Id="rId113" Type="http://schemas.openxmlformats.org/officeDocument/2006/relationships/hyperlink" Target="https://www.health.vic.gov.au/cemeteries-and-crematoria/class-b-cemetery-trust-appointments" TargetMode="External"/><Relationship Id="rId134" Type="http://schemas.openxmlformats.org/officeDocument/2006/relationships/hyperlink" Target="https://www.health.vic.gov.au/cemeteries-and-crematoria/fraud-corruption-control-and-public-disclosures" TargetMode="External"/><Relationship Id="rId80" Type="http://schemas.openxmlformats.org/officeDocument/2006/relationships/hyperlink" Target="https://www.vic.gov.au/guidelines-appointment-remuneration" TargetMode="External"/><Relationship Id="rId155" Type="http://schemas.openxmlformats.org/officeDocument/2006/relationships/hyperlink" Target="https://register.business.gov.au/" TargetMode="External"/><Relationship Id="rId176" Type="http://schemas.openxmlformats.org/officeDocument/2006/relationships/hyperlink" Target="https://www.health.vic.gov.au/cemeteries-and-crematoria/interment-of-bodily-remains" TargetMode="External"/><Relationship Id="rId197" Type="http://schemas.openxmlformats.org/officeDocument/2006/relationships/hyperlink" Target="https://www.health.vic.gov.au/cemeteries-and-crematoria/applying-for-an-exhumation-licence" TargetMode="External"/><Relationship Id="rId201" Type="http://schemas.openxmlformats.org/officeDocument/2006/relationships/image" Target="media/image40.svg"/><Relationship Id="rId222" Type="http://schemas.openxmlformats.org/officeDocument/2006/relationships/hyperlink" Target="https://www.worksafe.vic.gov.au" TargetMode="External"/><Relationship Id="rId243" Type="http://schemas.openxmlformats.org/officeDocument/2006/relationships/hyperlink" Target="https://www.health.vic.gov.au/cemeteries-and-crematoria/class-b-cemetery-trust-fee-setting" TargetMode="External"/><Relationship Id="rId264" Type="http://schemas.openxmlformats.org/officeDocument/2006/relationships/fontTable" Target="fontTable.xml"/><Relationship Id="rId17" Type="http://schemas.openxmlformats.org/officeDocument/2006/relationships/image" Target="media/image2.png"/><Relationship Id="rId38" Type="http://schemas.openxmlformats.org/officeDocument/2006/relationships/image" Target="media/image23.svg"/><Relationship Id="rId59" Type="http://schemas.openxmlformats.org/officeDocument/2006/relationships/hyperlink" Target="https://www.deeca.vic.gov.au" TargetMode="External"/><Relationship Id="rId103" Type="http://schemas.openxmlformats.org/officeDocument/2006/relationships/hyperlink" Target="https://communitydirectors.com.au/policies/conduct-of-meetings-policy" TargetMode="External"/><Relationship Id="rId124" Type="http://schemas.openxmlformats.org/officeDocument/2006/relationships/hyperlink" Target="https://www.health.vic.gov.au/cemeteries-and-crematoria/class-b-cemetery-trust-governance" TargetMode="External"/><Relationship Id="rId70" Type="http://schemas.openxmlformats.org/officeDocument/2006/relationships/hyperlink" Target="https://www.humanrights.vic.gov.au" TargetMode="External"/><Relationship Id="rId91" Type="http://schemas.openxmlformats.org/officeDocument/2006/relationships/hyperlink" Target="https://www.health.vic.gov.au/cemeteries-and-crematoria/recruitment-and-advertising" TargetMode="External"/><Relationship Id="rId145" Type="http://schemas.openxmlformats.org/officeDocument/2006/relationships/hyperlink" Target="https://www.health.vic.gov.au/cemeteries-and-crematoria/class-b-cemetery-trust-fee-setting" TargetMode="External"/><Relationship Id="rId166" Type="http://schemas.openxmlformats.org/officeDocument/2006/relationships/hyperlink" Target="https://www.health.vic.gov.au/cemeteries-and-crematoria/cemetery-grants-program" TargetMode="External"/><Relationship Id="rId187" Type="http://schemas.openxmlformats.org/officeDocument/2006/relationships/hyperlink" Target="https://www.health.vic.gov.au/cemeteries-and-crematoria/cremations" TargetMode="External"/><Relationship Id="rId1" Type="http://schemas.openxmlformats.org/officeDocument/2006/relationships/customXml" Target="../customXml/item1.xml"/><Relationship Id="rId212" Type="http://schemas.openxmlformats.org/officeDocument/2006/relationships/hyperlink" Target="https://communitydirectors.com.au/tools-resources/policy-bank" TargetMode="External"/><Relationship Id="rId233" Type="http://schemas.openxmlformats.org/officeDocument/2006/relationships/image" Target="media/image51.png"/><Relationship Id="rId254" Type="http://schemas.openxmlformats.org/officeDocument/2006/relationships/hyperlink" Target="https://www.health.vic.gov.au/cemeteries-and-crematoria/policy-templates" TargetMode="External"/><Relationship Id="rId28" Type="http://schemas.openxmlformats.org/officeDocument/2006/relationships/image" Target="media/image13.svg"/><Relationship Id="rId49" Type="http://schemas.openxmlformats.org/officeDocument/2006/relationships/header" Target="header2.xml"/><Relationship Id="rId114" Type="http://schemas.openxmlformats.org/officeDocument/2006/relationships/diagramData" Target="diagrams/data1.xml"/><Relationship Id="rId60" Type="http://schemas.openxmlformats.org/officeDocument/2006/relationships/hyperlink" Target="https://ovic.vic.gov.au" TargetMode="External"/><Relationship Id="rId81" Type="http://schemas.openxmlformats.org/officeDocument/2006/relationships/hyperlink" Target="https://www.vic.gov.au/guidelines-appointment-remuneration" TargetMode="External"/><Relationship Id="rId135" Type="http://schemas.openxmlformats.org/officeDocument/2006/relationships/hyperlink" Target="https://www.health.vic.gov.au/cemeteries-and-crematoria/class-a-cemetery-trust-governance" TargetMode="External"/><Relationship Id="rId156" Type="http://schemas.openxmlformats.org/officeDocument/2006/relationships/hyperlink" Target="https://register.business.gov.au/" TargetMode="External"/><Relationship Id="rId177" Type="http://schemas.openxmlformats.org/officeDocument/2006/relationships/hyperlink" Target="https://www.health.vic.gov.au/cemeteries-and-crematoria/interment-of-bodily-remains" TargetMode="External"/><Relationship Id="rId198" Type="http://schemas.openxmlformats.org/officeDocument/2006/relationships/image" Target="media/image37.png"/><Relationship Id="rId202" Type="http://schemas.openxmlformats.org/officeDocument/2006/relationships/image" Target="media/image41.png"/><Relationship Id="rId223" Type="http://schemas.openxmlformats.org/officeDocument/2006/relationships/hyperlink" Target="https://www.worksafe.vic.gov.au/safety-in-and-around-graves" TargetMode="External"/><Relationship Id="rId244" Type="http://schemas.openxmlformats.org/officeDocument/2006/relationships/hyperlink" Target="https://www.health.vic.gov.au/cemeteries-and-crematoria/class-b-cemetery-trust-fee-setting" TargetMode="External"/><Relationship Id="rId18" Type="http://schemas.openxmlformats.org/officeDocument/2006/relationships/image" Target="media/image3.svg"/><Relationship Id="rId39" Type="http://schemas.openxmlformats.org/officeDocument/2006/relationships/image" Target="media/image24.png"/><Relationship Id="rId265" Type="http://schemas.openxmlformats.org/officeDocument/2006/relationships/theme" Target="theme/theme1.xml"/><Relationship Id="rId50" Type="http://schemas.openxmlformats.org/officeDocument/2006/relationships/footer" Target="footer4.xml"/><Relationship Id="rId104" Type="http://schemas.openxmlformats.org/officeDocument/2006/relationships/hyperlink" Target="https://communitydirectors.com.au/policies/circular-resolution-policy" TargetMode="External"/><Relationship Id="rId125" Type="http://schemas.openxmlformats.org/officeDocument/2006/relationships/hyperlink" Target="https://www.health.vic.gov.au/cemeteries-and-crematoria/class-b-cemetery-trust-governance" TargetMode="External"/><Relationship Id="rId146" Type="http://schemas.openxmlformats.org/officeDocument/2006/relationships/hyperlink" Target="https://www.health.vic.gov.au/cemeteries-and-crematoria/%20class-b-cemetery-trust-fee-setting" TargetMode="External"/><Relationship Id="rId167" Type="http://schemas.openxmlformats.org/officeDocument/2006/relationships/hyperlink" Target="https://www.health.vic.gov.au/cemeteries-and-crematoria/cemetery-grants-program" TargetMode="External"/><Relationship Id="rId188" Type="http://schemas.openxmlformats.org/officeDocument/2006/relationships/hyperlink" Target="https://www.health.vic.gov.au/cemeteries-and-crematoria/cremations" TargetMode="External"/><Relationship Id="rId71" Type="http://schemas.openxmlformats.org/officeDocument/2006/relationships/hyperlink" Target="https://www.boards.vic.gov.au/directors-duties-respect-climate-risk" TargetMode="External"/><Relationship Id="rId92" Type="http://schemas.openxmlformats.org/officeDocument/2006/relationships/hyperlink" Target="https://www.health.vic.gov.au/cemeteries-and-crematoria/recruitment-and-advertising" TargetMode="External"/><Relationship Id="rId213" Type="http://schemas.openxmlformats.org/officeDocument/2006/relationships/hyperlink" Target="https://www.disputes.vic.gov.au/information-and-advice/reaching-an-agreement" TargetMode="External"/><Relationship Id="rId234" Type="http://schemas.openxmlformats.org/officeDocument/2006/relationships/image" Target="media/image52.svg"/><Relationship Id="rId2" Type="http://schemas.openxmlformats.org/officeDocument/2006/relationships/customXml" Target="../customXml/item2.xml"/><Relationship Id="rId29" Type="http://schemas.openxmlformats.org/officeDocument/2006/relationships/image" Target="media/image14.png"/><Relationship Id="rId255" Type="http://schemas.openxmlformats.org/officeDocument/2006/relationships/hyperlink" Target="https://www.health.vic.gov.au/cemeteries-and-crematoria/policy-templates" TargetMode="External"/><Relationship Id="rId40" Type="http://schemas.openxmlformats.org/officeDocument/2006/relationships/image" Target="media/image25.svg"/><Relationship Id="rId115" Type="http://schemas.openxmlformats.org/officeDocument/2006/relationships/diagramLayout" Target="diagrams/layout1.xml"/><Relationship Id="rId136" Type="http://schemas.openxmlformats.org/officeDocument/2006/relationships/hyperlink" Target="https://www.dtf.vic.gov.au/financial-management-government/standing-directions-2018-under-financial-management-act-1994" TargetMode="External"/><Relationship Id="rId157" Type="http://schemas.openxmlformats.org/officeDocument/2006/relationships/hyperlink" Target="https://www.sro.vic.gov.au/contact-us" TargetMode="External"/><Relationship Id="rId178" Type="http://schemas.openxmlformats.org/officeDocument/2006/relationships/hyperlink" Target="https://www.health.vic.gov.au/cemeteries-and-crematoria/cemetery-trust-records-management" TargetMode="External"/><Relationship Id="rId61" Type="http://schemas.openxmlformats.org/officeDocument/2006/relationships/hyperlink" Target="https://www.vcat.vic.gov.au" TargetMode="External"/><Relationship Id="rId82" Type="http://schemas.openxmlformats.org/officeDocument/2006/relationships/hyperlink" Target="https://www.health.vic.gov.au/cemeteries-and-crematoria/class-a-cemetery-trust-appointments" TargetMode="External"/><Relationship Id="rId199" Type="http://schemas.openxmlformats.org/officeDocument/2006/relationships/image" Target="media/image38.svg"/><Relationship Id="rId203" Type="http://schemas.openxmlformats.org/officeDocument/2006/relationships/image" Target="media/image42.svg"/><Relationship Id="rId19" Type="http://schemas.openxmlformats.org/officeDocument/2006/relationships/image" Target="media/image4.png"/><Relationship Id="rId224" Type="http://schemas.openxmlformats.org/officeDocument/2006/relationships/hyperlink" Target="https://www.worksafe.vic.gov.au/safety-in-and-around-graves" TargetMode="External"/><Relationship Id="rId245" Type="http://schemas.openxmlformats.org/officeDocument/2006/relationships/hyperlink" Target="https://www.health.vic.gov.au/cemeteries-and-crematoria/leasing-and-licencing-cemetery-land" TargetMode="External"/><Relationship Id="rId30" Type="http://schemas.openxmlformats.org/officeDocument/2006/relationships/image" Target="media/image15.svg"/><Relationship Id="rId105" Type="http://schemas.openxmlformats.org/officeDocument/2006/relationships/hyperlink" Target="https://www.health.vic.gov.au/cemeteries-and-crematoria/class-a-cemetery-trust-appointments" TargetMode="External"/><Relationship Id="rId126" Type="http://schemas.openxmlformats.org/officeDocument/2006/relationships/hyperlink" Target="https://www.vmia.vic.gov.au/tools-and-insights/risk-management-tools" TargetMode="External"/><Relationship Id="rId147" Type="http://schemas.openxmlformats.org/officeDocument/2006/relationships/hyperlink" Target="https://www.health.vic.gov.au/cemeteries-and-crematoria/class-b-cemetery-trust-fee-setting" TargetMode="External"/><Relationship Id="rId168" Type="http://schemas.openxmlformats.org/officeDocument/2006/relationships/hyperlink" Target="https://www.health.vic.gov.au/cemeteries-and-crematoria/cemetery-grants-program" TargetMode="External"/><Relationship Id="rId51" Type="http://schemas.openxmlformats.org/officeDocument/2006/relationships/footer" Target="footer5.xml"/><Relationship Id="rId72" Type="http://schemas.openxmlformats.org/officeDocument/2006/relationships/hyperlink" Target="https://www.vmia.vic.gov.au/about-us/contact-us" TargetMode="External"/><Relationship Id="rId93" Type="http://schemas.openxmlformats.org/officeDocument/2006/relationships/hyperlink" Target="https://www.health.vic.gov.au/cemeteries-and-crematoria/recruitment-and-advertising" TargetMode="External"/><Relationship Id="rId189" Type="http://schemas.openxmlformats.org/officeDocument/2006/relationships/hyperlink" Target="https://www.ag.gov.au/national-security/publications/national-identity-proofing-guidelines" TargetMode="External"/><Relationship Id="rId3" Type="http://schemas.openxmlformats.org/officeDocument/2006/relationships/customXml" Target="../customXml/item3.xml"/><Relationship Id="rId214" Type="http://schemas.openxmlformats.org/officeDocument/2006/relationships/hyperlink" Target="https://www.health.vic.gov.au/cemeteries-and-crematoria/recruitment-and-advertising" TargetMode="External"/><Relationship Id="rId235" Type="http://schemas.openxmlformats.org/officeDocument/2006/relationships/hyperlink" Target="https://www.health.vic.gov.au/public-health/radiation" TargetMode="External"/><Relationship Id="rId256" Type="http://schemas.openxmlformats.org/officeDocument/2006/relationships/hyperlink" Target="https://www.health.vic.gov.au/cemeteries-and-crematoria/policy-templates" TargetMode="External"/><Relationship Id="rId116" Type="http://schemas.openxmlformats.org/officeDocument/2006/relationships/diagramQuickStyle" Target="diagrams/quickStyle1.xml"/><Relationship Id="rId137" Type="http://schemas.openxmlformats.org/officeDocument/2006/relationships/hyperlink" Target="https://www.health.vic.gov.au/cemeteries-and-crematoria/class-a-cemetery-trust-governance" TargetMode="External"/><Relationship Id="rId158" Type="http://schemas.openxmlformats.org/officeDocument/2006/relationships/hyperlink" Target="https://www.acnc.gov.au/contact-us" TargetMode="External"/><Relationship Id="rId20" Type="http://schemas.openxmlformats.org/officeDocument/2006/relationships/image" Target="media/image5.svg"/><Relationship Id="rId41" Type="http://schemas.openxmlformats.org/officeDocument/2006/relationships/hyperlink" Target="mailto:cemeteries@health.vic.gov.au" TargetMode="External"/><Relationship Id="rId62" Type="http://schemas.openxmlformats.org/officeDocument/2006/relationships/hyperlink" Target="http://www.vpsc.vic.gov.au" TargetMode="External"/><Relationship Id="rId83" Type="http://schemas.openxmlformats.org/officeDocument/2006/relationships/hyperlink" Target="https://www.health.vic.gov.au/cemeteries-and-crematoria/class-a-cemetery-trust-appointments" TargetMode="External"/><Relationship Id="rId179" Type="http://schemas.openxmlformats.org/officeDocument/2006/relationships/image" Target="media/image34.emf"/><Relationship Id="rId190" Type="http://schemas.openxmlformats.org/officeDocument/2006/relationships/hyperlink" Target="https://ccav.org.au/news-and-resources" TargetMode="External"/><Relationship Id="rId204" Type="http://schemas.openxmlformats.org/officeDocument/2006/relationships/hyperlink" Target="https://www.health.vic.gov.au/cemeteries-and-crematoria/cemetery-trust-records-management" TargetMode="External"/><Relationship Id="rId225" Type="http://schemas.openxmlformats.org/officeDocument/2006/relationships/image" Target="media/image43.png"/><Relationship Id="rId246" Type="http://schemas.openxmlformats.org/officeDocument/2006/relationships/hyperlink" Target="https://www.health.vic.gov.au/cemeteries-and-crematoria/leasing-and-licencing-cemetery-land" TargetMode="External"/><Relationship Id="rId106" Type="http://schemas.openxmlformats.org/officeDocument/2006/relationships/hyperlink" Target="https://www.health.vic.gov.au/cemeteries-and-crematoria/policy-templates" TargetMode="External"/><Relationship Id="rId127" Type="http://schemas.openxmlformats.org/officeDocument/2006/relationships/header" Target="header6.xml"/><Relationship Id="rId10" Type="http://schemas.openxmlformats.org/officeDocument/2006/relationships/endnotes" Target="endnotes.xml"/><Relationship Id="rId31" Type="http://schemas.openxmlformats.org/officeDocument/2006/relationships/image" Target="media/image16.png"/><Relationship Id="rId52" Type="http://schemas.openxmlformats.org/officeDocument/2006/relationships/hyperlink" Target="https://www.legislation.vic.gov.au" TargetMode="External"/><Relationship Id="rId73" Type="http://schemas.openxmlformats.org/officeDocument/2006/relationships/hyperlink" Target="https://www.health.vic.gov.au/cemeteries-and-crematoria/class-a-cemetery-trust-appointments" TargetMode="External"/><Relationship Id="rId94" Type="http://schemas.openxmlformats.org/officeDocument/2006/relationships/hyperlink" Target="https://www.health.vic.gov.au/cemeteries-and-crematoria/recruitment-and-advertising" TargetMode="External"/><Relationship Id="rId148" Type="http://schemas.openxmlformats.org/officeDocument/2006/relationships/hyperlink" Target="https://www.health.vic.gov.au/%20cemeteries-and-crematoria/%20class-b-cemetery-trust-fee-setting" TargetMode="External"/><Relationship Id="rId169" Type="http://schemas.openxmlformats.org/officeDocument/2006/relationships/hyperlink" Target="https://www.health.vic.gov.au/cemeteries-and-crematoria/right-of-interment-permit" TargetMode="External"/><Relationship Id="rId4" Type="http://schemas.openxmlformats.org/officeDocument/2006/relationships/customXml" Target="../customXml/item4.xml"/><Relationship Id="rId180" Type="http://schemas.openxmlformats.org/officeDocument/2006/relationships/image" Target="media/image35.emf"/><Relationship Id="rId215" Type="http://schemas.openxmlformats.org/officeDocument/2006/relationships/hyperlink" Target="https://calculate.fairwork.gov.au/" TargetMode="External"/><Relationship Id="rId236" Type="http://schemas.openxmlformats.org/officeDocument/2006/relationships/hyperlink" Target="https://www.betterhealth.vic.gov.au/health/servicesandsupport/grief-support-services" TargetMode="External"/><Relationship Id="rId257" Type="http://schemas.openxmlformats.org/officeDocument/2006/relationships/hyperlink" Target="https://www.health.vic.gov.au/cemeteries-and-crematoria/policy-templates" TargetMode="External"/><Relationship Id="rId42" Type="http://schemas.openxmlformats.org/officeDocument/2006/relationships/hyperlink" Target="http://www.health.vic.gov.au/public-health/cemeteries-and-crematoria" TargetMode="External"/><Relationship Id="rId84" Type="http://schemas.openxmlformats.org/officeDocument/2006/relationships/hyperlink" Target="https://www.health.vic.gov.au/cemeteries-and-crematoria/class-a-cemetery-trust-appointments" TargetMode="External"/><Relationship Id="rId138" Type="http://schemas.openxmlformats.org/officeDocument/2006/relationships/hyperlink" Target="https://vpsc.vic.gov.au/executive-employment/victorian-public-entity-executive-employment" TargetMode="External"/><Relationship Id="rId191" Type="http://schemas.openxmlformats.org/officeDocument/2006/relationships/hyperlink" Target="https://store.standards.org.au/" TargetMode="External"/><Relationship Id="rId205" Type="http://schemas.openxmlformats.org/officeDocument/2006/relationships/hyperlink" Target="https://ovic.vic.gov.au/information-security/agency-reporting-obligations-hub/vps-stakeholders/" TargetMode="External"/><Relationship Id="rId247" Type="http://schemas.openxmlformats.org/officeDocument/2006/relationships/hyperlink" Target="https://www.health.vic.gov.au/cemeteries-and-crematoria/leasing-and-licencing-cemetery-land" TargetMode="Externa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0A5F135-F9D2-4BA0-943C-81833A21ECB0}" type="doc">
      <dgm:prSet loTypeId="urn:microsoft.com/office/officeart/2005/8/layout/bProcess3" loCatId="process" qsTypeId="urn:microsoft.com/office/officeart/2005/8/quickstyle/simple1" qsCatId="simple" csTypeId="urn:microsoft.com/office/officeart/2005/8/colors/accent1_1" csCatId="accent1" phldr="1"/>
      <dgm:spPr/>
      <dgm:t>
        <a:bodyPr/>
        <a:lstStyle/>
        <a:p>
          <a:endParaRPr lang="en-AU"/>
        </a:p>
      </dgm:t>
    </dgm:pt>
    <dgm:pt modelId="{791C03F8-62B3-47D8-B514-05628A93001E}">
      <dgm:prSet phldrT="[Text]" custT="1">
        <dgm:style>
          <a:lnRef idx="2">
            <a:schemeClr val="dk1"/>
          </a:lnRef>
          <a:fillRef idx="1">
            <a:schemeClr val="lt1"/>
          </a:fillRef>
          <a:effectRef idx="0">
            <a:schemeClr val="dk1"/>
          </a:effectRef>
          <a:fontRef idx="minor">
            <a:schemeClr val="dk1"/>
          </a:fontRef>
        </dgm:style>
      </dgm:prSet>
      <dgm:spPr>
        <a:ln w="9525">
          <a:solidFill>
            <a:schemeClr val="tx1"/>
          </a:solidFill>
        </a:ln>
      </dgm:spPr>
      <dgm:t>
        <a:bodyPr/>
        <a:lstStyle/>
        <a:p>
          <a:pPr algn="ctr"/>
          <a:r>
            <a:rPr lang="en-AU" sz="1050">
              <a:latin typeface="Arial" panose="020B0604020202020204" pitchFamily="34" charset="0"/>
              <a:cs typeface="Arial" panose="020B0604020202020204" pitchFamily="34" charset="0"/>
            </a:rPr>
            <a:t>Conflict of interest declared by applicant or identified by trust or department</a:t>
          </a:r>
        </a:p>
      </dgm:t>
    </dgm:pt>
    <dgm:pt modelId="{BBF58165-EA91-4C4E-A791-452B9A04CC25}" type="parTrans" cxnId="{3C6A2B0C-F4F9-4F14-8AF8-C316D42771D6}">
      <dgm:prSet/>
      <dgm:spPr/>
      <dgm:t>
        <a:bodyPr/>
        <a:lstStyle/>
        <a:p>
          <a:pPr algn="ctr"/>
          <a:endParaRPr lang="en-AU"/>
        </a:p>
      </dgm:t>
    </dgm:pt>
    <dgm:pt modelId="{A0E177CB-AE04-403B-AE36-E51D8DCA5E29}" type="sibTrans" cxnId="{3C6A2B0C-F4F9-4F14-8AF8-C316D42771D6}">
      <dgm:prSet>
        <dgm:style>
          <a:lnRef idx="0">
            <a:scrgbClr r="0" g="0" b="0"/>
          </a:lnRef>
          <a:fillRef idx="0">
            <a:scrgbClr r="0" g="0" b="0"/>
          </a:fillRef>
          <a:effectRef idx="0">
            <a:scrgbClr r="0" g="0" b="0"/>
          </a:effectRef>
          <a:fontRef idx="minor">
            <a:schemeClr val="tx1"/>
          </a:fontRef>
        </dgm:style>
      </dgm:prSet>
      <dgm:spPr>
        <a:ln w="38100" cap="flat" cmpd="sng" algn="ctr">
          <a:solidFill>
            <a:srgbClr val="C63663"/>
          </a:solidFill>
          <a:prstDash val="solid"/>
          <a:round/>
          <a:headEnd type="none" w="med" len="med"/>
          <a:tailEnd type="triangle" w="med" len="med"/>
        </a:ln>
      </dgm:spPr>
      <dgm:t>
        <a:bodyPr/>
        <a:lstStyle/>
        <a:p>
          <a:pPr algn="ctr"/>
          <a:endParaRPr lang="en-AU"/>
        </a:p>
      </dgm:t>
    </dgm:pt>
    <dgm:pt modelId="{3C9ABD4A-2508-415A-8293-2771B6BFC43C}">
      <dgm:prSet phldrT="[Text]" custT="1"/>
      <dgm:spPr>
        <a:ln w="9525">
          <a:solidFill>
            <a:schemeClr val="tx1"/>
          </a:solidFill>
        </a:ln>
      </dgm:spPr>
      <dgm:t>
        <a:bodyPr/>
        <a:lstStyle/>
        <a:p>
          <a:pPr algn="ctr"/>
          <a:r>
            <a:rPr lang="en-AU" sz="1050">
              <a:latin typeface="Arial" panose="020B0604020202020204" pitchFamily="34" charset="0"/>
              <a:cs typeface="Arial" panose="020B0604020202020204" pitchFamily="34" charset="0"/>
            </a:rPr>
            <a:t>Chairperson and applicant discuss conflict of interest and potential management strategies</a:t>
          </a:r>
        </a:p>
      </dgm:t>
    </dgm:pt>
    <dgm:pt modelId="{79CA2542-2E9F-46FD-8034-51B0A9ED168C}" type="parTrans" cxnId="{9C82060B-70B9-4196-9328-A45126518DD7}">
      <dgm:prSet/>
      <dgm:spPr/>
      <dgm:t>
        <a:bodyPr/>
        <a:lstStyle/>
        <a:p>
          <a:pPr algn="ctr"/>
          <a:endParaRPr lang="en-AU"/>
        </a:p>
      </dgm:t>
    </dgm:pt>
    <dgm:pt modelId="{01469466-A7AE-4A17-9551-42B2D013766C}" type="sibTrans" cxnId="{9C82060B-70B9-4196-9328-A45126518DD7}">
      <dgm:prSet>
        <dgm:style>
          <a:lnRef idx="0">
            <a:scrgbClr r="0" g="0" b="0"/>
          </a:lnRef>
          <a:fillRef idx="0">
            <a:scrgbClr r="0" g="0" b="0"/>
          </a:fillRef>
          <a:effectRef idx="0">
            <a:scrgbClr r="0" g="0" b="0"/>
          </a:effectRef>
          <a:fontRef idx="minor">
            <a:schemeClr val="tx1"/>
          </a:fontRef>
        </dgm:style>
      </dgm:prSet>
      <dgm:spPr>
        <a:ln w="38100" cap="flat" cmpd="sng" algn="ctr">
          <a:solidFill>
            <a:srgbClr val="C63663"/>
          </a:solidFill>
          <a:prstDash val="solid"/>
          <a:round/>
          <a:headEnd type="none" w="med" len="med"/>
          <a:tailEnd type="triangle" w="med" len="med"/>
        </a:ln>
      </dgm:spPr>
      <dgm:t>
        <a:bodyPr/>
        <a:lstStyle/>
        <a:p>
          <a:pPr algn="ctr"/>
          <a:endParaRPr lang="en-AU"/>
        </a:p>
      </dgm:t>
    </dgm:pt>
    <dgm:pt modelId="{1972A646-A4F6-43B9-8043-38AC90E049D8}">
      <dgm:prSet phldrT="[Text]" custT="1"/>
      <dgm:spPr>
        <a:ln w="9525">
          <a:solidFill>
            <a:schemeClr val="tx1"/>
          </a:solidFill>
        </a:ln>
      </dgm:spPr>
      <dgm:t>
        <a:bodyPr/>
        <a:lstStyle/>
        <a:p>
          <a:pPr algn="ctr"/>
          <a:r>
            <a:rPr lang="en-AU" sz="1050">
              <a:latin typeface="Arial" panose="020B0604020202020204" pitchFamily="34" charset="0"/>
              <a:cs typeface="Arial" panose="020B0604020202020204" pitchFamily="34" charset="0"/>
            </a:rPr>
            <a:t>Chairperson informs applicant they will be required to enter into a conflict of interest management plan if appointed</a:t>
          </a:r>
        </a:p>
      </dgm:t>
    </dgm:pt>
    <dgm:pt modelId="{D760E573-542F-43D6-B6E8-8C2A579C16E8}" type="parTrans" cxnId="{5077BFFA-CDAA-466C-9657-9AEB63C367F8}">
      <dgm:prSet/>
      <dgm:spPr/>
      <dgm:t>
        <a:bodyPr/>
        <a:lstStyle/>
        <a:p>
          <a:pPr algn="ctr"/>
          <a:endParaRPr lang="en-AU"/>
        </a:p>
      </dgm:t>
    </dgm:pt>
    <dgm:pt modelId="{401390E8-47E4-4B2B-B352-538B43E78664}" type="sibTrans" cxnId="{5077BFFA-CDAA-466C-9657-9AEB63C367F8}">
      <dgm:prSet>
        <dgm:style>
          <a:lnRef idx="0">
            <a:scrgbClr r="0" g="0" b="0"/>
          </a:lnRef>
          <a:fillRef idx="0">
            <a:scrgbClr r="0" g="0" b="0"/>
          </a:fillRef>
          <a:effectRef idx="0">
            <a:scrgbClr r="0" g="0" b="0"/>
          </a:effectRef>
          <a:fontRef idx="minor">
            <a:schemeClr val="tx1"/>
          </a:fontRef>
        </dgm:style>
      </dgm:prSet>
      <dgm:spPr>
        <a:ln w="38100" cap="flat" cmpd="sng" algn="ctr">
          <a:solidFill>
            <a:srgbClr val="C63663"/>
          </a:solidFill>
          <a:prstDash val="solid"/>
          <a:round/>
          <a:headEnd type="none" w="med" len="med"/>
          <a:tailEnd type="triangle" w="med" len="med"/>
        </a:ln>
      </dgm:spPr>
      <dgm:t>
        <a:bodyPr/>
        <a:lstStyle/>
        <a:p>
          <a:pPr algn="ctr"/>
          <a:endParaRPr lang="en-AU"/>
        </a:p>
      </dgm:t>
    </dgm:pt>
    <dgm:pt modelId="{8CF2D882-1959-4BD0-82B1-FF003E48867B}">
      <dgm:prSet phldrT="[Text]" custT="1"/>
      <dgm:spPr>
        <a:ln w="9525">
          <a:solidFill>
            <a:schemeClr val="tx1"/>
          </a:solidFill>
        </a:ln>
      </dgm:spPr>
      <dgm:t>
        <a:bodyPr/>
        <a:lstStyle/>
        <a:p>
          <a:pPr algn="ctr"/>
          <a:r>
            <a:rPr lang="en-AU" sz="1050">
              <a:latin typeface="Arial" panose="020B0604020202020204" pitchFamily="34" charset="0"/>
              <a:cs typeface="Arial" panose="020B0604020202020204" pitchFamily="34" charset="0"/>
            </a:rPr>
            <a:t>All relevant information is included in Part C of the application form and form submitted to department</a:t>
          </a:r>
        </a:p>
      </dgm:t>
    </dgm:pt>
    <dgm:pt modelId="{8FE81294-5656-4C3A-AC5F-41034A907125}" type="parTrans" cxnId="{657C2009-C45B-4927-9BAF-4AA1DF140033}">
      <dgm:prSet/>
      <dgm:spPr/>
      <dgm:t>
        <a:bodyPr/>
        <a:lstStyle/>
        <a:p>
          <a:pPr algn="ctr"/>
          <a:endParaRPr lang="en-AU"/>
        </a:p>
      </dgm:t>
    </dgm:pt>
    <dgm:pt modelId="{53E40AFA-7ABA-4BD4-8759-78DE3AC1919E}" type="sibTrans" cxnId="{657C2009-C45B-4927-9BAF-4AA1DF140033}">
      <dgm:prSet>
        <dgm:style>
          <a:lnRef idx="0">
            <a:scrgbClr r="0" g="0" b="0"/>
          </a:lnRef>
          <a:fillRef idx="0">
            <a:scrgbClr r="0" g="0" b="0"/>
          </a:fillRef>
          <a:effectRef idx="0">
            <a:scrgbClr r="0" g="0" b="0"/>
          </a:effectRef>
          <a:fontRef idx="minor">
            <a:schemeClr val="tx1"/>
          </a:fontRef>
        </dgm:style>
      </dgm:prSet>
      <dgm:spPr>
        <a:ln w="38100" cap="flat" cmpd="sng" algn="ctr">
          <a:solidFill>
            <a:srgbClr val="C63663"/>
          </a:solidFill>
          <a:prstDash val="solid"/>
          <a:round/>
          <a:headEnd type="none" w="med" len="med"/>
          <a:tailEnd type="triangle" w="med" len="med"/>
        </a:ln>
      </dgm:spPr>
      <dgm:t>
        <a:bodyPr/>
        <a:lstStyle/>
        <a:p>
          <a:pPr algn="ctr"/>
          <a:endParaRPr lang="en-AU"/>
        </a:p>
      </dgm:t>
    </dgm:pt>
    <dgm:pt modelId="{FF6C80D9-0B7E-46BE-B779-6B406478D26E}">
      <dgm:prSet custT="1"/>
      <dgm:spPr>
        <a:ln w="9525">
          <a:solidFill>
            <a:schemeClr val="tx1"/>
          </a:solidFill>
        </a:ln>
      </dgm:spPr>
      <dgm:t>
        <a:bodyPr/>
        <a:lstStyle/>
        <a:p>
          <a:pPr algn="ctr"/>
          <a:r>
            <a:rPr lang="en-AU" sz="1050">
              <a:latin typeface="Arial" panose="020B0604020202020204" pitchFamily="34" charset="0"/>
              <a:cs typeface="Arial" panose="020B0604020202020204" pitchFamily="34" charset="0"/>
            </a:rPr>
            <a:t>Department progresses application and informs applicant and trust of application outcome</a:t>
          </a:r>
        </a:p>
        <a:p>
          <a:pPr algn="ctr"/>
          <a:r>
            <a:rPr lang="en-AU" sz="1050" i="1">
              <a:latin typeface="Arial" panose="020B0604020202020204" pitchFamily="34" charset="0"/>
              <a:cs typeface="Arial" panose="020B0604020202020204" pitchFamily="34" charset="0"/>
            </a:rPr>
            <a:t>Continue if application is successful</a:t>
          </a:r>
          <a:endParaRPr lang="en-AU" sz="1050">
            <a:latin typeface="Arial" panose="020B0604020202020204" pitchFamily="34" charset="0"/>
            <a:cs typeface="Arial" panose="020B0604020202020204" pitchFamily="34" charset="0"/>
          </a:endParaRPr>
        </a:p>
      </dgm:t>
    </dgm:pt>
    <dgm:pt modelId="{EFBC32C1-4557-4061-BDF1-2BC72D875A1E}" type="parTrans" cxnId="{F02B720C-52C0-4A1D-BBAB-989085100664}">
      <dgm:prSet/>
      <dgm:spPr/>
      <dgm:t>
        <a:bodyPr/>
        <a:lstStyle/>
        <a:p>
          <a:pPr algn="ctr"/>
          <a:endParaRPr lang="en-AU"/>
        </a:p>
      </dgm:t>
    </dgm:pt>
    <dgm:pt modelId="{EB0AD600-F54B-4893-AE67-E65F9BDB7D84}" type="sibTrans" cxnId="{F02B720C-52C0-4A1D-BBAB-989085100664}">
      <dgm:prSet>
        <dgm:style>
          <a:lnRef idx="0">
            <a:scrgbClr r="0" g="0" b="0"/>
          </a:lnRef>
          <a:fillRef idx="0">
            <a:scrgbClr r="0" g="0" b="0"/>
          </a:fillRef>
          <a:effectRef idx="0">
            <a:scrgbClr r="0" g="0" b="0"/>
          </a:effectRef>
          <a:fontRef idx="minor">
            <a:schemeClr val="tx1"/>
          </a:fontRef>
        </dgm:style>
      </dgm:prSet>
      <dgm:spPr>
        <a:ln w="38100" cap="flat" cmpd="sng" algn="ctr">
          <a:solidFill>
            <a:srgbClr val="C63663"/>
          </a:solidFill>
          <a:prstDash val="solid"/>
          <a:round/>
          <a:headEnd type="none" w="med" len="med"/>
          <a:tailEnd type="triangle" w="med" len="med"/>
        </a:ln>
      </dgm:spPr>
      <dgm:t>
        <a:bodyPr/>
        <a:lstStyle/>
        <a:p>
          <a:pPr algn="ctr"/>
          <a:endParaRPr lang="en-AU"/>
        </a:p>
      </dgm:t>
    </dgm:pt>
    <dgm:pt modelId="{31989104-B025-4D40-9DCA-D622E198C3B5}">
      <dgm:prSet custT="1">
        <dgm:style>
          <a:lnRef idx="2">
            <a:schemeClr val="dk1"/>
          </a:lnRef>
          <a:fillRef idx="1">
            <a:schemeClr val="lt1"/>
          </a:fillRef>
          <a:effectRef idx="0">
            <a:schemeClr val="dk1"/>
          </a:effectRef>
          <a:fontRef idx="minor">
            <a:schemeClr val="dk1"/>
          </a:fontRef>
        </dgm:style>
      </dgm:prSet>
      <dgm:spPr>
        <a:ln w="9525"/>
      </dgm:spPr>
      <dgm:t>
        <a:bodyPr/>
        <a:lstStyle/>
        <a:p>
          <a:pPr algn="ctr"/>
          <a:r>
            <a:rPr lang="en-AU" sz="1050">
              <a:latin typeface="Arial" panose="020B0604020202020204" pitchFamily="34" charset="0"/>
              <a:cs typeface="Arial" panose="020B0604020202020204" pitchFamily="34" charset="0"/>
            </a:rPr>
            <a:t>Applicant appointed as a trust member</a:t>
          </a:r>
        </a:p>
      </dgm:t>
    </dgm:pt>
    <dgm:pt modelId="{3F50FF67-1F04-47BF-9CDD-5C3209A42423}" type="parTrans" cxnId="{4FF86CB7-54E5-42D6-95F7-8E207BE99AFD}">
      <dgm:prSet/>
      <dgm:spPr/>
      <dgm:t>
        <a:bodyPr/>
        <a:lstStyle/>
        <a:p>
          <a:pPr algn="ctr"/>
          <a:endParaRPr lang="en-AU"/>
        </a:p>
      </dgm:t>
    </dgm:pt>
    <dgm:pt modelId="{5F0D8E49-CFDC-419F-B59D-4FC2ADCB459E}" type="sibTrans" cxnId="{4FF86CB7-54E5-42D6-95F7-8E207BE99AFD}">
      <dgm:prSet>
        <dgm:style>
          <a:lnRef idx="0">
            <a:scrgbClr r="0" g="0" b="0"/>
          </a:lnRef>
          <a:fillRef idx="0">
            <a:scrgbClr r="0" g="0" b="0"/>
          </a:fillRef>
          <a:effectRef idx="0">
            <a:scrgbClr r="0" g="0" b="0"/>
          </a:effectRef>
          <a:fontRef idx="minor">
            <a:schemeClr val="tx1"/>
          </a:fontRef>
        </dgm:style>
      </dgm:prSet>
      <dgm:spPr>
        <a:ln w="38100" cap="flat" cmpd="sng" algn="ctr">
          <a:solidFill>
            <a:srgbClr val="C63663"/>
          </a:solidFill>
          <a:prstDash val="solid"/>
          <a:round/>
          <a:headEnd type="none" w="med" len="med"/>
          <a:tailEnd type="triangle" w="med" len="med"/>
        </a:ln>
      </dgm:spPr>
      <dgm:t>
        <a:bodyPr/>
        <a:lstStyle/>
        <a:p>
          <a:pPr algn="ctr"/>
          <a:endParaRPr lang="en-AU"/>
        </a:p>
      </dgm:t>
    </dgm:pt>
    <dgm:pt modelId="{1E84A5E3-71F6-43B4-AE9D-92005E2464A9}">
      <dgm:prSet custT="1">
        <dgm:style>
          <a:lnRef idx="2">
            <a:schemeClr val="dk1"/>
          </a:lnRef>
          <a:fillRef idx="1">
            <a:schemeClr val="lt1"/>
          </a:fillRef>
          <a:effectRef idx="0">
            <a:schemeClr val="dk1"/>
          </a:effectRef>
          <a:fontRef idx="minor">
            <a:schemeClr val="dk1"/>
          </a:fontRef>
        </dgm:style>
      </dgm:prSet>
      <dgm:spPr>
        <a:ln w="9525"/>
      </dgm:spPr>
      <dgm:t>
        <a:bodyPr/>
        <a:lstStyle/>
        <a:p>
          <a:pPr algn="ctr"/>
          <a:r>
            <a:rPr lang="en-AU" sz="1050">
              <a:latin typeface="Arial" panose="020B0604020202020204" pitchFamily="34" charset="0"/>
              <a:cs typeface="Arial" panose="020B0604020202020204" pitchFamily="34" charset="0"/>
            </a:rPr>
            <a:t>Chairperson prepares conflict of interest management plan</a:t>
          </a:r>
        </a:p>
      </dgm:t>
    </dgm:pt>
    <dgm:pt modelId="{EB65FB5D-3BAF-4A87-B074-96CBD9D6BDD1}" type="parTrans" cxnId="{9C274D5C-364B-44AC-8F5C-0240B89A4D8E}">
      <dgm:prSet/>
      <dgm:spPr/>
      <dgm:t>
        <a:bodyPr/>
        <a:lstStyle/>
        <a:p>
          <a:pPr algn="ctr"/>
          <a:endParaRPr lang="en-AU"/>
        </a:p>
      </dgm:t>
    </dgm:pt>
    <dgm:pt modelId="{EFBB918C-7FBD-4C7F-B7C4-572632621B65}" type="sibTrans" cxnId="{9C274D5C-364B-44AC-8F5C-0240B89A4D8E}">
      <dgm:prSet>
        <dgm:style>
          <a:lnRef idx="0">
            <a:scrgbClr r="0" g="0" b="0"/>
          </a:lnRef>
          <a:fillRef idx="0">
            <a:scrgbClr r="0" g="0" b="0"/>
          </a:fillRef>
          <a:effectRef idx="0">
            <a:scrgbClr r="0" g="0" b="0"/>
          </a:effectRef>
          <a:fontRef idx="minor">
            <a:schemeClr val="tx1"/>
          </a:fontRef>
        </dgm:style>
      </dgm:prSet>
      <dgm:spPr>
        <a:ln w="38100" cap="flat" cmpd="sng" algn="ctr">
          <a:solidFill>
            <a:srgbClr val="C63663"/>
          </a:solidFill>
          <a:prstDash val="solid"/>
          <a:round/>
          <a:headEnd type="none" w="med" len="med"/>
          <a:tailEnd type="triangle" w="med" len="med"/>
        </a:ln>
      </dgm:spPr>
      <dgm:t>
        <a:bodyPr/>
        <a:lstStyle/>
        <a:p>
          <a:pPr algn="ctr"/>
          <a:endParaRPr lang="en-AU"/>
        </a:p>
      </dgm:t>
    </dgm:pt>
    <dgm:pt modelId="{921D1DD5-ACD2-4EC0-B24B-5E025455F1D1}">
      <dgm:prSet custT="1">
        <dgm:style>
          <a:lnRef idx="2">
            <a:schemeClr val="dk1"/>
          </a:lnRef>
          <a:fillRef idx="1">
            <a:schemeClr val="lt1"/>
          </a:fillRef>
          <a:effectRef idx="0">
            <a:schemeClr val="dk1"/>
          </a:effectRef>
          <a:fontRef idx="minor">
            <a:schemeClr val="dk1"/>
          </a:fontRef>
        </dgm:style>
      </dgm:prSet>
      <dgm:spPr>
        <a:ln w="9525"/>
      </dgm:spPr>
      <dgm:t>
        <a:bodyPr/>
        <a:lstStyle/>
        <a:p>
          <a:pPr algn="ctr"/>
          <a:r>
            <a:rPr lang="en-AU" sz="1050">
              <a:latin typeface="Arial" panose="020B0604020202020204" pitchFamily="34" charset="0"/>
              <a:cs typeface="Arial" panose="020B0604020202020204" pitchFamily="34" charset="0"/>
            </a:rPr>
            <a:t>Chairperson and trust member sign conflict of interest</a:t>
          </a:r>
          <a:r>
            <a:rPr lang="en-AU" sz="1050">
              <a:solidFill>
                <a:srgbClr val="FF0000"/>
              </a:solidFill>
              <a:latin typeface="Arial" panose="020B0604020202020204" pitchFamily="34" charset="0"/>
              <a:cs typeface="Arial" panose="020B0604020202020204" pitchFamily="34" charset="0"/>
            </a:rPr>
            <a:t> </a:t>
          </a:r>
          <a:r>
            <a:rPr lang="en-AU" sz="1050">
              <a:latin typeface="Arial" panose="020B0604020202020204" pitchFamily="34" charset="0"/>
              <a:cs typeface="Arial" panose="020B0604020202020204" pitchFamily="34" charset="0"/>
            </a:rPr>
            <a:t>management plan</a:t>
          </a:r>
        </a:p>
      </dgm:t>
    </dgm:pt>
    <dgm:pt modelId="{406AEE04-DB49-4B85-99DC-7D8A497224A4}" type="parTrans" cxnId="{0A7591DB-B61B-42D1-8D5A-4C01054D20DB}">
      <dgm:prSet/>
      <dgm:spPr/>
      <dgm:t>
        <a:bodyPr/>
        <a:lstStyle/>
        <a:p>
          <a:pPr algn="ctr"/>
          <a:endParaRPr lang="en-AU"/>
        </a:p>
      </dgm:t>
    </dgm:pt>
    <dgm:pt modelId="{98A9355B-605D-4F6B-B73B-E466DD2F1B4D}" type="sibTrans" cxnId="{0A7591DB-B61B-42D1-8D5A-4C01054D20DB}">
      <dgm:prSet>
        <dgm:style>
          <a:lnRef idx="0">
            <a:scrgbClr r="0" g="0" b="0"/>
          </a:lnRef>
          <a:fillRef idx="0">
            <a:scrgbClr r="0" g="0" b="0"/>
          </a:fillRef>
          <a:effectRef idx="0">
            <a:scrgbClr r="0" g="0" b="0"/>
          </a:effectRef>
          <a:fontRef idx="minor">
            <a:schemeClr val="tx1"/>
          </a:fontRef>
        </dgm:style>
      </dgm:prSet>
      <dgm:spPr>
        <a:ln w="38100" cap="flat" cmpd="sng" algn="ctr">
          <a:solidFill>
            <a:srgbClr val="C63663"/>
          </a:solidFill>
          <a:prstDash val="solid"/>
          <a:round/>
          <a:headEnd type="none" w="med" len="med"/>
          <a:tailEnd type="triangle" w="med" len="med"/>
        </a:ln>
      </dgm:spPr>
      <dgm:t>
        <a:bodyPr/>
        <a:lstStyle/>
        <a:p>
          <a:pPr algn="ctr"/>
          <a:endParaRPr lang="en-AU"/>
        </a:p>
      </dgm:t>
    </dgm:pt>
    <dgm:pt modelId="{FBA21B18-475D-4506-B3C9-6CAF280674BE}">
      <dgm:prSet custT="1">
        <dgm:style>
          <a:lnRef idx="2">
            <a:schemeClr val="dk1"/>
          </a:lnRef>
          <a:fillRef idx="1">
            <a:schemeClr val="lt1"/>
          </a:fillRef>
          <a:effectRef idx="0">
            <a:schemeClr val="dk1"/>
          </a:effectRef>
          <a:fontRef idx="minor">
            <a:schemeClr val="dk1"/>
          </a:fontRef>
        </dgm:style>
      </dgm:prSet>
      <dgm:spPr>
        <a:ln w="9525"/>
      </dgm:spPr>
      <dgm:t>
        <a:bodyPr/>
        <a:lstStyle/>
        <a:p>
          <a:pPr algn="ctr"/>
          <a:r>
            <a:rPr lang="en-AU" sz="1050">
              <a:latin typeface="Arial" panose="020B0604020202020204" pitchFamily="34" charset="0"/>
              <a:cs typeface="Arial" panose="020B0604020202020204" pitchFamily="34" charset="0"/>
            </a:rPr>
            <a:t>Chairperson ensures conflict of interest</a:t>
          </a:r>
          <a:r>
            <a:rPr lang="en-AU" sz="1050">
              <a:solidFill>
                <a:srgbClr val="FF0000"/>
              </a:solidFill>
              <a:latin typeface="Arial" panose="020B0604020202020204" pitchFamily="34" charset="0"/>
              <a:cs typeface="Arial" panose="020B0604020202020204" pitchFamily="34" charset="0"/>
            </a:rPr>
            <a:t> </a:t>
          </a:r>
          <a:r>
            <a:rPr lang="en-AU" sz="1050">
              <a:latin typeface="Arial" panose="020B0604020202020204" pitchFamily="34" charset="0"/>
              <a:cs typeface="Arial" panose="020B0604020202020204" pitchFamily="34" charset="0"/>
            </a:rPr>
            <a:t>management plan is implemented and reviews plan as per agreed schedule</a:t>
          </a:r>
        </a:p>
      </dgm:t>
    </dgm:pt>
    <dgm:pt modelId="{DCEF4FD6-3979-456F-9AD3-63DA8196B5D0}" type="parTrans" cxnId="{426D23AF-16DE-4689-A2B5-BD0BC00F74FA}">
      <dgm:prSet/>
      <dgm:spPr/>
      <dgm:t>
        <a:bodyPr/>
        <a:lstStyle/>
        <a:p>
          <a:pPr algn="ctr"/>
          <a:endParaRPr lang="en-AU"/>
        </a:p>
      </dgm:t>
    </dgm:pt>
    <dgm:pt modelId="{47638199-2FB2-4BE1-AD7E-0D46CCDE1250}" type="sibTrans" cxnId="{426D23AF-16DE-4689-A2B5-BD0BC00F74FA}">
      <dgm:prSet/>
      <dgm:spPr/>
      <dgm:t>
        <a:bodyPr/>
        <a:lstStyle/>
        <a:p>
          <a:pPr algn="ctr"/>
          <a:endParaRPr lang="en-AU"/>
        </a:p>
      </dgm:t>
    </dgm:pt>
    <dgm:pt modelId="{3C9FCC5F-149C-4AAA-ABED-04F119CCAAA1}" type="pres">
      <dgm:prSet presAssocID="{40A5F135-F9D2-4BA0-943C-81833A21ECB0}" presName="Name0" presStyleCnt="0">
        <dgm:presLayoutVars>
          <dgm:dir/>
          <dgm:resizeHandles val="exact"/>
        </dgm:presLayoutVars>
      </dgm:prSet>
      <dgm:spPr/>
    </dgm:pt>
    <dgm:pt modelId="{5F9E27AA-86CA-4B1A-B642-C93FC9C1AFA9}" type="pres">
      <dgm:prSet presAssocID="{791C03F8-62B3-47D8-B514-05628A93001E}" presName="node" presStyleLbl="node1" presStyleIdx="0" presStyleCnt="9">
        <dgm:presLayoutVars>
          <dgm:bulletEnabled val="1"/>
        </dgm:presLayoutVars>
      </dgm:prSet>
      <dgm:spPr>
        <a:prstGeom prst="rect">
          <a:avLst/>
        </a:prstGeom>
      </dgm:spPr>
    </dgm:pt>
    <dgm:pt modelId="{52C364BF-88E7-4BE7-8CD6-1A480BF05180}" type="pres">
      <dgm:prSet presAssocID="{A0E177CB-AE04-403B-AE36-E51D8DCA5E29}" presName="sibTrans" presStyleLbl="sibTrans1D1" presStyleIdx="0" presStyleCnt="8"/>
      <dgm:spPr/>
    </dgm:pt>
    <dgm:pt modelId="{46C5D219-66FF-4DC6-9071-99B12283B996}" type="pres">
      <dgm:prSet presAssocID="{A0E177CB-AE04-403B-AE36-E51D8DCA5E29}" presName="connectorText" presStyleLbl="sibTrans1D1" presStyleIdx="0" presStyleCnt="8"/>
      <dgm:spPr/>
    </dgm:pt>
    <dgm:pt modelId="{FFE6D132-0D14-4073-87BA-A9A476F83550}" type="pres">
      <dgm:prSet presAssocID="{3C9ABD4A-2508-415A-8293-2771B6BFC43C}" presName="node" presStyleLbl="node1" presStyleIdx="1" presStyleCnt="9">
        <dgm:presLayoutVars>
          <dgm:bulletEnabled val="1"/>
        </dgm:presLayoutVars>
      </dgm:prSet>
      <dgm:spPr>
        <a:prstGeom prst="rect">
          <a:avLst/>
        </a:prstGeom>
      </dgm:spPr>
    </dgm:pt>
    <dgm:pt modelId="{0C87AEC1-47FD-408C-ADBB-D29E7E215534}" type="pres">
      <dgm:prSet presAssocID="{01469466-A7AE-4A17-9551-42B2D013766C}" presName="sibTrans" presStyleLbl="sibTrans1D1" presStyleIdx="1" presStyleCnt="8"/>
      <dgm:spPr/>
    </dgm:pt>
    <dgm:pt modelId="{7E770210-6E3B-4C92-8BEF-B7A4DFA48F8A}" type="pres">
      <dgm:prSet presAssocID="{01469466-A7AE-4A17-9551-42B2D013766C}" presName="connectorText" presStyleLbl="sibTrans1D1" presStyleIdx="1" presStyleCnt="8"/>
      <dgm:spPr/>
    </dgm:pt>
    <dgm:pt modelId="{43749CDF-5AEF-44F8-BEE0-22FE3D3ADCE2}" type="pres">
      <dgm:prSet presAssocID="{1972A646-A4F6-43B9-8043-38AC90E049D8}" presName="node" presStyleLbl="node1" presStyleIdx="2" presStyleCnt="9">
        <dgm:presLayoutVars>
          <dgm:bulletEnabled val="1"/>
        </dgm:presLayoutVars>
      </dgm:prSet>
      <dgm:spPr>
        <a:prstGeom prst="rect">
          <a:avLst/>
        </a:prstGeom>
      </dgm:spPr>
    </dgm:pt>
    <dgm:pt modelId="{7ECE1F80-B825-4605-88CC-C5A108F86F3B}" type="pres">
      <dgm:prSet presAssocID="{401390E8-47E4-4B2B-B352-538B43E78664}" presName="sibTrans" presStyleLbl="sibTrans1D1" presStyleIdx="2" presStyleCnt="8"/>
      <dgm:spPr/>
    </dgm:pt>
    <dgm:pt modelId="{CA2A65A8-C167-4159-9949-2852EF974CF5}" type="pres">
      <dgm:prSet presAssocID="{401390E8-47E4-4B2B-B352-538B43E78664}" presName="connectorText" presStyleLbl="sibTrans1D1" presStyleIdx="2" presStyleCnt="8"/>
      <dgm:spPr/>
    </dgm:pt>
    <dgm:pt modelId="{39FD3093-41EB-4205-B9F3-9D207B313925}" type="pres">
      <dgm:prSet presAssocID="{8CF2D882-1959-4BD0-82B1-FF003E48867B}" presName="node" presStyleLbl="node1" presStyleIdx="3" presStyleCnt="9">
        <dgm:presLayoutVars>
          <dgm:bulletEnabled val="1"/>
        </dgm:presLayoutVars>
      </dgm:prSet>
      <dgm:spPr>
        <a:prstGeom prst="rect">
          <a:avLst/>
        </a:prstGeom>
      </dgm:spPr>
    </dgm:pt>
    <dgm:pt modelId="{9E538BBA-B978-4537-A83F-F1C06D00056F}" type="pres">
      <dgm:prSet presAssocID="{53E40AFA-7ABA-4BD4-8759-78DE3AC1919E}" presName="sibTrans" presStyleLbl="sibTrans1D1" presStyleIdx="3" presStyleCnt="8"/>
      <dgm:spPr/>
    </dgm:pt>
    <dgm:pt modelId="{D79E29A1-23F1-499D-91F3-D0957A1EF567}" type="pres">
      <dgm:prSet presAssocID="{53E40AFA-7ABA-4BD4-8759-78DE3AC1919E}" presName="connectorText" presStyleLbl="sibTrans1D1" presStyleIdx="3" presStyleCnt="8"/>
      <dgm:spPr/>
    </dgm:pt>
    <dgm:pt modelId="{E17215C5-7E35-4EE4-91BD-BF96C4060D38}" type="pres">
      <dgm:prSet presAssocID="{FF6C80D9-0B7E-46BE-B779-6B406478D26E}" presName="node" presStyleLbl="node1" presStyleIdx="4" presStyleCnt="9">
        <dgm:presLayoutVars>
          <dgm:bulletEnabled val="1"/>
        </dgm:presLayoutVars>
      </dgm:prSet>
      <dgm:spPr>
        <a:prstGeom prst="rect">
          <a:avLst/>
        </a:prstGeom>
      </dgm:spPr>
    </dgm:pt>
    <dgm:pt modelId="{9DEEDC12-EE5F-49C0-8CD1-DAF4F6967099}" type="pres">
      <dgm:prSet presAssocID="{EB0AD600-F54B-4893-AE67-E65F9BDB7D84}" presName="sibTrans" presStyleLbl="sibTrans1D1" presStyleIdx="4" presStyleCnt="8"/>
      <dgm:spPr/>
    </dgm:pt>
    <dgm:pt modelId="{8AAB4864-745B-4AF5-8DA6-8F672FB78B44}" type="pres">
      <dgm:prSet presAssocID="{EB0AD600-F54B-4893-AE67-E65F9BDB7D84}" presName="connectorText" presStyleLbl="sibTrans1D1" presStyleIdx="4" presStyleCnt="8"/>
      <dgm:spPr/>
    </dgm:pt>
    <dgm:pt modelId="{AD6AC129-B2FC-41F2-B926-0E475412CA7E}" type="pres">
      <dgm:prSet presAssocID="{31989104-B025-4D40-9DCA-D622E198C3B5}" presName="node" presStyleLbl="node1" presStyleIdx="5" presStyleCnt="9" custScaleY="98351">
        <dgm:presLayoutVars>
          <dgm:bulletEnabled val="1"/>
        </dgm:presLayoutVars>
      </dgm:prSet>
      <dgm:spPr>
        <a:prstGeom prst="diamond">
          <a:avLst/>
        </a:prstGeom>
      </dgm:spPr>
    </dgm:pt>
    <dgm:pt modelId="{9DFB51F7-AB03-4D92-9A26-91722A989597}" type="pres">
      <dgm:prSet presAssocID="{5F0D8E49-CFDC-419F-B59D-4FC2ADCB459E}" presName="sibTrans" presStyleLbl="sibTrans1D1" presStyleIdx="5" presStyleCnt="8"/>
      <dgm:spPr/>
    </dgm:pt>
    <dgm:pt modelId="{F60309DB-00F0-4F81-AE7C-CF75B8D4C66B}" type="pres">
      <dgm:prSet presAssocID="{5F0D8E49-CFDC-419F-B59D-4FC2ADCB459E}" presName="connectorText" presStyleLbl="sibTrans1D1" presStyleIdx="5" presStyleCnt="8"/>
      <dgm:spPr/>
    </dgm:pt>
    <dgm:pt modelId="{1DF05225-DA90-4882-A850-D9185B08E898}" type="pres">
      <dgm:prSet presAssocID="{1E84A5E3-71F6-43B4-AE9D-92005E2464A9}" presName="node" presStyleLbl="node1" presStyleIdx="6" presStyleCnt="9">
        <dgm:presLayoutVars>
          <dgm:bulletEnabled val="1"/>
        </dgm:presLayoutVars>
      </dgm:prSet>
      <dgm:spPr/>
    </dgm:pt>
    <dgm:pt modelId="{E904B6E5-1D87-49F0-807B-BC1672C002B8}" type="pres">
      <dgm:prSet presAssocID="{EFBB918C-7FBD-4C7F-B7C4-572632621B65}" presName="sibTrans" presStyleLbl="sibTrans1D1" presStyleIdx="6" presStyleCnt="8"/>
      <dgm:spPr/>
    </dgm:pt>
    <dgm:pt modelId="{FB3DDB93-865F-464E-A65E-81FA08E61330}" type="pres">
      <dgm:prSet presAssocID="{EFBB918C-7FBD-4C7F-B7C4-572632621B65}" presName="connectorText" presStyleLbl="sibTrans1D1" presStyleIdx="6" presStyleCnt="8"/>
      <dgm:spPr/>
    </dgm:pt>
    <dgm:pt modelId="{B0035B7F-E175-4563-B42A-60B8A1C9F728}" type="pres">
      <dgm:prSet presAssocID="{921D1DD5-ACD2-4EC0-B24B-5E025455F1D1}" presName="node" presStyleLbl="node1" presStyleIdx="7" presStyleCnt="9">
        <dgm:presLayoutVars>
          <dgm:bulletEnabled val="1"/>
        </dgm:presLayoutVars>
      </dgm:prSet>
      <dgm:spPr/>
    </dgm:pt>
    <dgm:pt modelId="{CAAAB75F-526C-430D-95F0-607E8D47C16B}" type="pres">
      <dgm:prSet presAssocID="{98A9355B-605D-4F6B-B73B-E466DD2F1B4D}" presName="sibTrans" presStyleLbl="sibTrans1D1" presStyleIdx="7" presStyleCnt="8"/>
      <dgm:spPr/>
    </dgm:pt>
    <dgm:pt modelId="{C204EEB4-FDAF-4B24-B9A6-95627E9A6025}" type="pres">
      <dgm:prSet presAssocID="{98A9355B-605D-4F6B-B73B-E466DD2F1B4D}" presName="connectorText" presStyleLbl="sibTrans1D1" presStyleIdx="7" presStyleCnt="8"/>
      <dgm:spPr/>
    </dgm:pt>
    <dgm:pt modelId="{17EF58A4-8411-47CC-B624-709916C5889A}" type="pres">
      <dgm:prSet presAssocID="{FBA21B18-475D-4506-B3C9-6CAF280674BE}" presName="node" presStyleLbl="node1" presStyleIdx="8" presStyleCnt="9">
        <dgm:presLayoutVars>
          <dgm:bulletEnabled val="1"/>
        </dgm:presLayoutVars>
      </dgm:prSet>
      <dgm:spPr/>
    </dgm:pt>
  </dgm:ptLst>
  <dgm:cxnLst>
    <dgm:cxn modelId="{0FF82000-58CB-4E1A-A218-82728B54E89C}" type="presOf" srcId="{1E84A5E3-71F6-43B4-AE9D-92005E2464A9}" destId="{1DF05225-DA90-4882-A850-D9185B08E898}" srcOrd="0" destOrd="0" presId="urn:microsoft.com/office/officeart/2005/8/layout/bProcess3"/>
    <dgm:cxn modelId="{657C2009-C45B-4927-9BAF-4AA1DF140033}" srcId="{40A5F135-F9D2-4BA0-943C-81833A21ECB0}" destId="{8CF2D882-1959-4BD0-82B1-FF003E48867B}" srcOrd="3" destOrd="0" parTransId="{8FE81294-5656-4C3A-AC5F-41034A907125}" sibTransId="{53E40AFA-7ABA-4BD4-8759-78DE3AC1919E}"/>
    <dgm:cxn modelId="{9C82060B-70B9-4196-9328-A45126518DD7}" srcId="{40A5F135-F9D2-4BA0-943C-81833A21ECB0}" destId="{3C9ABD4A-2508-415A-8293-2771B6BFC43C}" srcOrd="1" destOrd="0" parTransId="{79CA2542-2E9F-46FD-8034-51B0A9ED168C}" sibTransId="{01469466-A7AE-4A17-9551-42B2D013766C}"/>
    <dgm:cxn modelId="{3C6A2B0C-F4F9-4F14-8AF8-C316D42771D6}" srcId="{40A5F135-F9D2-4BA0-943C-81833A21ECB0}" destId="{791C03F8-62B3-47D8-B514-05628A93001E}" srcOrd="0" destOrd="0" parTransId="{BBF58165-EA91-4C4E-A791-452B9A04CC25}" sibTransId="{A0E177CB-AE04-403B-AE36-E51D8DCA5E29}"/>
    <dgm:cxn modelId="{F02B720C-52C0-4A1D-BBAB-989085100664}" srcId="{40A5F135-F9D2-4BA0-943C-81833A21ECB0}" destId="{FF6C80D9-0B7E-46BE-B779-6B406478D26E}" srcOrd="4" destOrd="0" parTransId="{EFBC32C1-4557-4061-BDF1-2BC72D875A1E}" sibTransId="{EB0AD600-F54B-4893-AE67-E65F9BDB7D84}"/>
    <dgm:cxn modelId="{5E103C0D-B967-45DF-A64C-7D6780674DC9}" type="presOf" srcId="{EB0AD600-F54B-4893-AE67-E65F9BDB7D84}" destId="{9DEEDC12-EE5F-49C0-8CD1-DAF4F6967099}" srcOrd="0" destOrd="0" presId="urn:microsoft.com/office/officeart/2005/8/layout/bProcess3"/>
    <dgm:cxn modelId="{D546261A-26F7-437D-A7DC-5E24D49C447F}" type="presOf" srcId="{8CF2D882-1959-4BD0-82B1-FF003E48867B}" destId="{39FD3093-41EB-4205-B9F3-9D207B313925}" srcOrd="0" destOrd="0" presId="urn:microsoft.com/office/officeart/2005/8/layout/bProcess3"/>
    <dgm:cxn modelId="{CD98E91A-F868-46F1-8081-119F3B84E3ED}" type="presOf" srcId="{921D1DD5-ACD2-4EC0-B24B-5E025455F1D1}" destId="{B0035B7F-E175-4563-B42A-60B8A1C9F728}" srcOrd="0" destOrd="0" presId="urn:microsoft.com/office/officeart/2005/8/layout/bProcess3"/>
    <dgm:cxn modelId="{62AB3E1B-EE74-4F56-8A2C-BFE4CFDE3CFA}" type="presOf" srcId="{EFBB918C-7FBD-4C7F-B7C4-572632621B65}" destId="{FB3DDB93-865F-464E-A65E-81FA08E61330}" srcOrd="1" destOrd="0" presId="urn:microsoft.com/office/officeart/2005/8/layout/bProcess3"/>
    <dgm:cxn modelId="{FCBFC322-0BE8-4584-BC8F-A19982FB2E28}" type="presOf" srcId="{791C03F8-62B3-47D8-B514-05628A93001E}" destId="{5F9E27AA-86CA-4B1A-B642-C93FC9C1AFA9}" srcOrd="0" destOrd="0" presId="urn:microsoft.com/office/officeart/2005/8/layout/bProcess3"/>
    <dgm:cxn modelId="{3A956F24-CC00-4991-B2C8-8F2C9F4998A8}" type="presOf" srcId="{31989104-B025-4D40-9DCA-D622E198C3B5}" destId="{AD6AC129-B2FC-41F2-B926-0E475412CA7E}" srcOrd="0" destOrd="0" presId="urn:microsoft.com/office/officeart/2005/8/layout/bProcess3"/>
    <dgm:cxn modelId="{5AC39724-A75F-4F1E-8F2D-AA4E062D7D2C}" type="presOf" srcId="{A0E177CB-AE04-403B-AE36-E51D8DCA5E29}" destId="{46C5D219-66FF-4DC6-9071-99B12283B996}" srcOrd="1" destOrd="0" presId="urn:microsoft.com/office/officeart/2005/8/layout/bProcess3"/>
    <dgm:cxn modelId="{9C274D5C-364B-44AC-8F5C-0240B89A4D8E}" srcId="{40A5F135-F9D2-4BA0-943C-81833A21ECB0}" destId="{1E84A5E3-71F6-43B4-AE9D-92005E2464A9}" srcOrd="6" destOrd="0" parTransId="{EB65FB5D-3BAF-4A87-B074-96CBD9D6BDD1}" sibTransId="{EFBB918C-7FBD-4C7F-B7C4-572632621B65}"/>
    <dgm:cxn modelId="{B9AB1567-D45C-48B8-BBAF-BAD027F690ED}" type="presOf" srcId="{FBA21B18-475D-4506-B3C9-6CAF280674BE}" destId="{17EF58A4-8411-47CC-B624-709916C5889A}" srcOrd="0" destOrd="0" presId="urn:microsoft.com/office/officeart/2005/8/layout/bProcess3"/>
    <dgm:cxn modelId="{4E9F0850-EE78-4C1B-AC42-6C9C4A9B4456}" type="presOf" srcId="{5F0D8E49-CFDC-419F-B59D-4FC2ADCB459E}" destId="{9DFB51F7-AB03-4D92-9A26-91722A989597}" srcOrd="0" destOrd="0" presId="urn:microsoft.com/office/officeart/2005/8/layout/bProcess3"/>
    <dgm:cxn modelId="{F8FBC170-C253-4215-BA80-9300C97902A9}" type="presOf" srcId="{EFBB918C-7FBD-4C7F-B7C4-572632621B65}" destId="{E904B6E5-1D87-49F0-807B-BC1672C002B8}" srcOrd="0" destOrd="0" presId="urn:microsoft.com/office/officeart/2005/8/layout/bProcess3"/>
    <dgm:cxn modelId="{65415352-5F50-46FD-BA88-50C2962AB0B7}" type="presOf" srcId="{5F0D8E49-CFDC-419F-B59D-4FC2ADCB459E}" destId="{F60309DB-00F0-4F81-AE7C-CF75B8D4C66B}" srcOrd="1" destOrd="0" presId="urn:microsoft.com/office/officeart/2005/8/layout/bProcess3"/>
    <dgm:cxn modelId="{C6F07F84-D5E8-4DE3-9E15-FAD703595324}" type="presOf" srcId="{FF6C80D9-0B7E-46BE-B779-6B406478D26E}" destId="{E17215C5-7E35-4EE4-91BD-BF96C4060D38}" srcOrd="0" destOrd="0" presId="urn:microsoft.com/office/officeart/2005/8/layout/bProcess3"/>
    <dgm:cxn modelId="{CDCD6397-0F55-434E-B7C0-4B2073814EF6}" type="presOf" srcId="{401390E8-47E4-4B2B-B352-538B43E78664}" destId="{7ECE1F80-B825-4605-88CC-C5A108F86F3B}" srcOrd="0" destOrd="0" presId="urn:microsoft.com/office/officeart/2005/8/layout/bProcess3"/>
    <dgm:cxn modelId="{F556D99E-AEDE-4864-8DEF-674F21617E45}" type="presOf" srcId="{401390E8-47E4-4B2B-B352-538B43E78664}" destId="{CA2A65A8-C167-4159-9949-2852EF974CF5}" srcOrd="1" destOrd="0" presId="urn:microsoft.com/office/officeart/2005/8/layout/bProcess3"/>
    <dgm:cxn modelId="{063ABCA6-B01D-49A8-96A3-8656E4C1C184}" type="presOf" srcId="{01469466-A7AE-4A17-9551-42B2D013766C}" destId="{7E770210-6E3B-4C92-8BEF-B7A4DFA48F8A}" srcOrd="1" destOrd="0" presId="urn:microsoft.com/office/officeart/2005/8/layout/bProcess3"/>
    <dgm:cxn modelId="{93E694AA-710B-4862-ABE4-4569030ADE72}" type="presOf" srcId="{53E40AFA-7ABA-4BD4-8759-78DE3AC1919E}" destId="{D79E29A1-23F1-499D-91F3-D0957A1EF567}" srcOrd="1" destOrd="0" presId="urn:microsoft.com/office/officeart/2005/8/layout/bProcess3"/>
    <dgm:cxn modelId="{E4EE53AB-3B59-4C86-B3D9-EFBA863C63E2}" type="presOf" srcId="{40A5F135-F9D2-4BA0-943C-81833A21ECB0}" destId="{3C9FCC5F-149C-4AAA-ABED-04F119CCAAA1}" srcOrd="0" destOrd="0" presId="urn:microsoft.com/office/officeart/2005/8/layout/bProcess3"/>
    <dgm:cxn modelId="{3D79D2AD-CD55-4D46-904F-7507BD524EE3}" type="presOf" srcId="{53E40AFA-7ABA-4BD4-8759-78DE3AC1919E}" destId="{9E538BBA-B978-4537-A83F-F1C06D00056F}" srcOrd="0" destOrd="0" presId="urn:microsoft.com/office/officeart/2005/8/layout/bProcess3"/>
    <dgm:cxn modelId="{426D23AF-16DE-4689-A2B5-BD0BC00F74FA}" srcId="{40A5F135-F9D2-4BA0-943C-81833A21ECB0}" destId="{FBA21B18-475D-4506-B3C9-6CAF280674BE}" srcOrd="8" destOrd="0" parTransId="{DCEF4FD6-3979-456F-9AD3-63DA8196B5D0}" sibTransId="{47638199-2FB2-4BE1-AD7E-0D46CCDE1250}"/>
    <dgm:cxn modelId="{7C2EEBB2-E83C-4AFE-ADA2-6C5BBD1A3BA3}" type="presOf" srcId="{EB0AD600-F54B-4893-AE67-E65F9BDB7D84}" destId="{8AAB4864-745B-4AF5-8DA6-8F672FB78B44}" srcOrd="1" destOrd="0" presId="urn:microsoft.com/office/officeart/2005/8/layout/bProcess3"/>
    <dgm:cxn modelId="{8740DAB5-168B-4550-ACD8-415612C9BEFE}" type="presOf" srcId="{1972A646-A4F6-43B9-8043-38AC90E049D8}" destId="{43749CDF-5AEF-44F8-BEE0-22FE3D3ADCE2}" srcOrd="0" destOrd="0" presId="urn:microsoft.com/office/officeart/2005/8/layout/bProcess3"/>
    <dgm:cxn modelId="{4FF86CB7-54E5-42D6-95F7-8E207BE99AFD}" srcId="{40A5F135-F9D2-4BA0-943C-81833A21ECB0}" destId="{31989104-B025-4D40-9DCA-D622E198C3B5}" srcOrd="5" destOrd="0" parTransId="{3F50FF67-1F04-47BF-9CDD-5C3209A42423}" sibTransId="{5F0D8E49-CFDC-419F-B59D-4FC2ADCB459E}"/>
    <dgm:cxn modelId="{0A7591DB-B61B-42D1-8D5A-4C01054D20DB}" srcId="{40A5F135-F9D2-4BA0-943C-81833A21ECB0}" destId="{921D1DD5-ACD2-4EC0-B24B-5E025455F1D1}" srcOrd="7" destOrd="0" parTransId="{406AEE04-DB49-4B85-99DC-7D8A497224A4}" sibTransId="{98A9355B-605D-4F6B-B73B-E466DD2F1B4D}"/>
    <dgm:cxn modelId="{915425E1-5515-40E5-BF2F-2EF21DEDFC9B}" type="presOf" srcId="{3C9ABD4A-2508-415A-8293-2771B6BFC43C}" destId="{FFE6D132-0D14-4073-87BA-A9A476F83550}" srcOrd="0" destOrd="0" presId="urn:microsoft.com/office/officeart/2005/8/layout/bProcess3"/>
    <dgm:cxn modelId="{3CF4BEE5-F0F7-4775-BF3E-339E9C99D278}" type="presOf" srcId="{98A9355B-605D-4F6B-B73B-E466DD2F1B4D}" destId="{CAAAB75F-526C-430D-95F0-607E8D47C16B}" srcOrd="0" destOrd="0" presId="urn:microsoft.com/office/officeart/2005/8/layout/bProcess3"/>
    <dgm:cxn modelId="{54CBCCE5-07A9-49B5-94B9-A336CEACDED0}" type="presOf" srcId="{98A9355B-605D-4F6B-B73B-E466DD2F1B4D}" destId="{C204EEB4-FDAF-4B24-B9A6-95627E9A6025}" srcOrd="1" destOrd="0" presId="urn:microsoft.com/office/officeart/2005/8/layout/bProcess3"/>
    <dgm:cxn modelId="{EE6289F2-7445-4FB6-92B1-FCEB322B338B}" type="presOf" srcId="{A0E177CB-AE04-403B-AE36-E51D8DCA5E29}" destId="{52C364BF-88E7-4BE7-8CD6-1A480BF05180}" srcOrd="0" destOrd="0" presId="urn:microsoft.com/office/officeart/2005/8/layout/bProcess3"/>
    <dgm:cxn modelId="{5077BFFA-CDAA-466C-9657-9AEB63C367F8}" srcId="{40A5F135-F9D2-4BA0-943C-81833A21ECB0}" destId="{1972A646-A4F6-43B9-8043-38AC90E049D8}" srcOrd="2" destOrd="0" parTransId="{D760E573-542F-43D6-B6E8-8C2A579C16E8}" sibTransId="{401390E8-47E4-4B2B-B352-538B43E78664}"/>
    <dgm:cxn modelId="{0FC174FF-620B-4672-8856-4118321B3134}" type="presOf" srcId="{01469466-A7AE-4A17-9551-42B2D013766C}" destId="{0C87AEC1-47FD-408C-ADBB-D29E7E215534}" srcOrd="0" destOrd="0" presId="urn:microsoft.com/office/officeart/2005/8/layout/bProcess3"/>
    <dgm:cxn modelId="{67FD3232-042F-43B3-92FF-E494CBF49685}" type="presParOf" srcId="{3C9FCC5F-149C-4AAA-ABED-04F119CCAAA1}" destId="{5F9E27AA-86CA-4B1A-B642-C93FC9C1AFA9}" srcOrd="0" destOrd="0" presId="urn:microsoft.com/office/officeart/2005/8/layout/bProcess3"/>
    <dgm:cxn modelId="{1985FBBD-DE8C-4729-A2AB-92D397483A22}" type="presParOf" srcId="{3C9FCC5F-149C-4AAA-ABED-04F119CCAAA1}" destId="{52C364BF-88E7-4BE7-8CD6-1A480BF05180}" srcOrd="1" destOrd="0" presId="urn:microsoft.com/office/officeart/2005/8/layout/bProcess3"/>
    <dgm:cxn modelId="{263554D9-5AF0-4D1E-8C73-280A8EFB9E6E}" type="presParOf" srcId="{52C364BF-88E7-4BE7-8CD6-1A480BF05180}" destId="{46C5D219-66FF-4DC6-9071-99B12283B996}" srcOrd="0" destOrd="0" presId="urn:microsoft.com/office/officeart/2005/8/layout/bProcess3"/>
    <dgm:cxn modelId="{95E7A463-7148-459E-93A2-3C1B303BD81E}" type="presParOf" srcId="{3C9FCC5F-149C-4AAA-ABED-04F119CCAAA1}" destId="{FFE6D132-0D14-4073-87BA-A9A476F83550}" srcOrd="2" destOrd="0" presId="urn:microsoft.com/office/officeart/2005/8/layout/bProcess3"/>
    <dgm:cxn modelId="{9943ABF3-808D-4083-9650-7B4B5F1F9BC7}" type="presParOf" srcId="{3C9FCC5F-149C-4AAA-ABED-04F119CCAAA1}" destId="{0C87AEC1-47FD-408C-ADBB-D29E7E215534}" srcOrd="3" destOrd="0" presId="urn:microsoft.com/office/officeart/2005/8/layout/bProcess3"/>
    <dgm:cxn modelId="{C9AB0FCB-80DF-4FD3-9369-1E6CC8DF73CC}" type="presParOf" srcId="{0C87AEC1-47FD-408C-ADBB-D29E7E215534}" destId="{7E770210-6E3B-4C92-8BEF-B7A4DFA48F8A}" srcOrd="0" destOrd="0" presId="urn:microsoft.com/office/officeart/2005/8/layout/bProcess3"/>
    <dgm:cxn modelId="{9875F32B-BC69-40B5-95ED-ADD1A10BBD0C}" type="presParOf" srcId="{3C9FCC5F-149C-4AAA-ABED-04F119CCAAA1}" destId="{43749CDF-5AEF-44F8-BEE0-22FE3D3ADCE2}" srcOrd="4" destOrd="0" presId="urn:microsoft.com/office/officeart/2005/8/layout/bProcess3"/>
    <dgm:cxn modelId="{7CBBF8CB-7877-4E87-AFEA-4D63E1CB0485}" type="presParOf" srcId="{3C9FCC5F-149C-4AAA-ABED-04F119CCAAA1}" destId="{7ECE1F80-B825-4605-88CC-C5A108F86F3B}" srcOrd="5" destOrd="0" presId="urn:microsoft.com/office/officeart/2005/8/layout/bProcess3"/>
    <dgm:cxn modelId="{3795C19D-E04D-4380-AF2E-7BC66FE0FDC2}" type="presParOf" srcId="{7ECE1F80-B825-4605-88CC-C5A108F86F3B}" destId="{CA2A65A8-C167-4159-9949-2852EF974CF5}" srcOrd="0" destOrd="0" presId="urn:microsoft.com/office/officeart/2005/8/layout/bProcess3"/>
    <dgm:cxn modelId="{4A0C4C53-7259-4897-8AF1-B77CB134DA14}" type="presParOf" srcId="{3C9FCC5F-149C-4AAA-ABED-04F119CCAAA1}" destId="{39FD3093-41EB-4205-B9F3-9D207B313925}" srcOrd="6" destOrd="0" presId="urn:microsoft.com/office/officeart/2005/8/layout/bProcess3"/>
    <dgm:cxn modelId="{A62E3041-7817-4330-964F-1E3411399B1F}" type="presParOf" srcId="{3C9FCC5F-149C-4AAA-ABED-04F119CCAAA1}" destId="{9E538BBA-B978-4537-A83F-F1C06D00056F}" srcOrd="7" destOrd="0" presId="urn:microsoft.com/office/officeart/2005/8/layout/bProcess3"/>
    <dgm:cxn modelId="{B8DAC7FE-ED6C-4106-B124-003DB9609A1D}" type="presParOf" srcId="{9E538BBA-B978-4537-A83F-F1C06D00056F}" destId="{D79E29A1-23F1-499D-91F3-D0957A1EF567}" srcOrd="0" destOrd="0" presId="urn:microsoft.com/office/officeart/2005/8/layout/bProcess3"/>
    <dgm:cxn modelId="{8B1FD644-F144-43DA-B453-9454DB23C2FF}" type="presParOf" srcId="{3C9FCC5F-149C-4AAA-ABED-04F119CCAAA1}" destId="{E17215C5-7E35-4EE4-91BD-BF96C4060D38}" srcOrd="8" destOrd="0" presId="urn:microsoft.com/office/officeart/2005/8/layout/bProcess3"/>
    <dgm:cxn modelId="{D679E4CC-EA50-481B-994C-90771C62328E}" type="presParOf" srcId="{3C9FCC5F-149C-4AAA-ABED-04F119CCAAA1}" destId="{9DEEDC12-EE5F-49C0-8CD1-DAF4F6967099}" srcOrd="9" destOrd="0" presId="urn:microsoft.com/office/officeart/2005/8/layout/bProcess3"/>
    <dgm:cxn modelId="{BBE89C1E-109B-4BBA-92C0-8E67E2303814}" type="presParOf" srcId="{9DEEDC12-EE5F-49C0-8CD1-DAF4F6967099}" destId="{8AAB4864-745B-4AF5-8DA6-8F672FB78B44}" srcOrd="0" destOrd="0" presId="urn:microsoft.com/office/officeart/2005/8/layout/bProcess3"/>
    <dgm:cxn modelId="{89AD907F-9404-4107-9A6F-D4AB8913AC0D}" type="presParOf" srcId="{3C9FCC5F-149C-4AAA-ABED-04F119CCAAA1}" destId="{AD6AC129-B2FC-41F2-B926-0E475412CA7E}" srcOrd="10" destOrd="0" presId="urn:microsoft.com/office/officeart/2005/8/layout/bProcess3"/>
    <dgm:cxn modelId="{A97A111A-B298-4085-BB0F-074ECD82078A}" type="presParOf" srcId="{3C9FCC5F-149C-4AAA-ABED-04F119CCAAA1}" destId="{9DFB51F7-AB03-4D92-9A26-91722A989597}" srcOrd="11" destOrd="0" presId="urn:microsoft.com/office/officeart/2005/8/layout/bProcess3"/>
    <dgm:cxn modelId="{83AD51A0-B72E-4D15-B8FD-B870CD5908AB}" type="presParOf" srcId="{9DFB51F7-AB03-4D92-9A26-91722A989597}" destId="{F60309DB-00F0-4F81-AE7C-CF75B8D4C66B}" srcOrd="0" destOrd="0" presId="urn:microsoft.com/office/officeart/2005/8/layout/bProcess3"/>
    <dgm:cxn modelId="{D51FDE23-4847-40FB-87D3-4C1100F28FD2}" type="presParOf" srcId="{3C9FCC5F-149C-4AAA-ABED-04F119CCAAA1}" destId="{1DF05225-DA90-4882-A850-D9185B08E898}" srcOrd="12" destOrd="0" presId="urn:microsoft.com/office/officeart/2005/8/layout/bProcess3"/>
    <dgm:cxn modelId="{059881B6-508E-4AE9-B1C0-886B8BE60CB9}" type="presParOf" srcId="{3C9FCC5F-149C-4AAA-ABED-04F119CCAAA1}" destId="{E904B6E5-1D87-49F0-807B-BC1672C002B8}" srcOrd="13" destOrd="0" presId="urn:microsoft.com/office/officeart/2005/8/layout/bProcess3"/>
    <dgm:cxn modelId="{D5AF1318-AC42-4F53-8DA3-013F6CF70CFD}" type="presParOf" srcId="{E904B6E5-1D87-49F0-807B-BC1672C002B8}" destId="{FB3DDB93-865F-464E-A65E-81FA08E61330}" srcOrd="0" destOrd="0" presId="urn:microsoft.com/office/officeart/2005/8/layout/bProcess3"/>
    <dgm:cxn modelId="{D6F59E04-B261-43C4-A603-D3A081292158}" type="presParOf" srcId="{3C9FCC5F-149C-4AAA-ABED-04F119CCAAA1}" destId="{B0035B7F-E175-4563-B42A-60B8A1C9F728}" srcOrd="14" destOrd="0" presId="urn:microsoft.com/office/officeart/2005/8/layout/bProcess3"/>
    <dgm:cxn modelId="{9FDE19E7-F6DD-4E42-9E75-17CA85F97EA5}" type="presParOf" srcId="{3C9FCC5F-149C-4AAA-ABED-04F119CCAAA1}" destId="{CAAAB75F-526C-430D-95F0-607E8D47C16B}" srcOrd="15" destOrd="0" presId="urn:microsoft.com/office/officeart/2005/8/layout/bProcess3"/>
    <dgm:cxn modelId="{C36BC81B-2BB4-4CB6-827C-725545337C78}" type="presParOf" srcId="{CAAAB75F-526C-430D-95F0-607E8D47C16B}" destId="{C204EEB4-FDAF-4B24-B9A6-95627E9A6025}" srcOrd="0" destOrd="0" presId="urn:microsoft.com/office/officeart/2005/8/layout/bProcess3"/>
    <dgm:cxn modelId="{11E1F41A-3BC1-4CD5-8C1B-3642FF73168A}" type="presParOf" srcId="{3C9FCC5F-149C-4AAA-ABED-04F119CCAAA1}" destId="{17EF58A4-8411-47CC-B624-709916C5889A}" srcOrd="16" destOrd="0" presId="urn:microsoft.com/office/officeart/2005/8/layout/bProcess3"/>
  </dgm:cxnLst>
  <dgm:bg/>
  <dgm:whole>
    <a:ln w="38100" cap="flat" cmpd="sng" algn="ctr">
      <a:noFill/>
      <a:prstDash val="solid"/>
      <a:round/>
      <a:headEnd type="none" w="med" len="med"/>
      <a:tailEnd type="none" w="med" len="med"/>
    </a:ln>
  </dgm:whole>
  <dgm:extLst>
    <a:ext uri="http://schemas.microsoft.com/office/drawing/2008/diagram">
      <dsp:dataModelExt xmlns:dsp="http://schemas.microsoft.com/office/drawing/2008/diagram" relId="rId1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0A5F135-F9D2-4BA0-943C-81833A21ECB0}" type="doc">
      <dgm:prSet loTypeId="urn:microsoft.com/office/officeart/2005/8/layout/bProcess3" loCatId="process" qsTypeId="urn:microsoft.com/office/officeart/2005/8/quickstyle/simple1" qsCatId="simple" csTypeId="urn:microsoft.com/office/officeart/2005/8/colors/accent1_1" csCatId="accent1" phldr="1"/>
      <dgm:spPr/>
      <dgm:t>
        <a:bodyPr/>
        <a:lstStyle/>
        <a:p>
          <a:endParaRPr lang="en-AU"/>
        </a:p>
      </dgm:t>
    </dgm:pt>
    <dgm:pt modelId="{791C03F8-62B3-47D8-B514-05628A93001E}">
      <dgm:prSet phldrT="[Text]" custT="1">
        <dgm:style>
          <a:lnRef idx="2">
            <a:schemeClr val="dk1"/>
          </a:lnRef>
          <a:fillRef idx="1">
            <a:schemeClr val="lt1"/>
          </a:fillRef>
          <a:effectRef idx="0">
            <a:schemeClr val="dk1"/>
          </a:effectRef>
          <a:fontRef idx="minor">
            <a:schemeClr val="dk1"/>
          </a:fontRef>
        </dgm:style>
      </dgm:prSet>
      <dgm:spPr>
        <a:ln w="9525">
          <a:solidFill>
            <a:schemeClr val="tx1"/>
          </a:solidFill>
        </a:ln>
      </dgm:spPr>
      <dgm:t>
        <a:bodyPr/>
        <a:lstStyle/>
        <a:p>
          <a:r>
            <a:rPr lang="en-AU" sz="1050">
              <a:latin typeface="Arial" panose="020B0604020202020204" pitchFamily="34" charset="0"/>
              <a:cs typeface="Arial" panose="020B0604020202020204" pitchFamily="34" charset="0"/>
            </a:rPr>
            <a:t>Conflict of interest declared at trust meeting by trust member</a:t>
          </a:r>
        </a:p>
      </dgm:t>
    </dgm:pt>
    <dgm:pt modelId="{BBF58165-EA91-4C4E-A791-452B9A04CC25}" type="parTrans" cxnId="{3C6A2B0C-F4F9-4F14-8AF8-C316D42771D6}">
      <dgm:prSet/>
      <dgm:spPr/>
      <dgm:t>
        <a:bodyPr/>
        <a:lstStyle/>
        <a:p>
          <a:endParaRPr lang="en-AU"/>
        </a:p>
      </dgm:t>
    </dgm:pt>
    <dgm:pt modelId="{A0E177CB-AE04-403B-AE36-E51D8DCA5E29}" type="sibTrans" cxnId="{3C6A2B0C-F4F9-4F14-8AF8-C316D42771D6}">
      <dgm:prSet>
        <dgm:style>
          <a:lnRef idx="0">
            <a:scrgbClr r="0" g="0" b="0"/>
          </a:lnRef>
          <a:fillRef idx="0">
            <a:scrgbClr r="0" g="0" b="0"/>
          </a:fillRef>
          <a:effectRef idx="0">
            <a:scrgbClr r="0" g="0" b="0"/>
          </a:effectRef>
          <a:fontRef idx="minor">
            <a:schemeClr val="tx1"/>
          </a:fontRef>
        </dgm:style>
      </dgm:prSet>
      <dgm:spPr>
        <a:ln w="38100" cap="flat" cmpd="sng" algn="ctr">
          <a:solidFill>
            <a:srgbClr val="C63663"/>
          </a:solidFill>
          <a:prstDash val="solid"/>
          <a:round/>
          <a:headEnd type="none" w="med" len="med"/>
          <a:tailEnd type="triangle" w="med" len="med"/>
        </a:ln>
      </dgm:spPr>
      <dgm:t>
        <a:bodyPr/>
        <a:lstStyle/>
        <a:p>
          <a:endParaRPr lang="en-AU"/>
        </a:p>
      </dgm:t>
    </dgm:pt>
    <dgm:pt modelId="{2C456F81-5BCB-441A-BF10-2EA6F777789F}">
      <dgm:prSet phldrT="[Text]" custT="1">
        <dgm:style>
          <a:lnRef idx="2">
            <a:schemeClr val="dk1"/>
          </a:lnRef>
          <a:fillRef idx="1">
            <a:schemeClr val="lt1"/>
          </a:fillRef>
          <a:effectRef idx="0">
            <a:schemeClr val="dk1"/>
          </a:effectRef>
          <a:fontRef idx="minor">
            <a:schemeClr val="dk1"/>
          </a:fontRef>
        </dgm:style>
      </dgm:prSet>
      <dgm:spPr>
        <a:ln w="9525"/>
      </dgm:spPr>
      <dgm:t>
        <a:bodyPr/>
        <a:lstStyle/>
        <a:p>
          <a:r>
            <a:rPr lang="en-AU" sz="1050">
              <a:latin typeface="Arial" panose="020B0604020202020204" pitchFamily="34" charset="0"/>
              <a:cs typeface="Arial" panose="020B0604020202020204" pitchFamily="34" charset="0"/>
            </a:rPr>
            <a:t>Conflict of interest declaration recorded in meeting minutes </a:t>
          </a:r>
        </a:p>
        <a:p>
          <a:r>
            <a:rPr lang="en-AU" sz="1000" i="1">
              <a:latin typeface="Arial" panose="020B0604020202020204" pitchFamily="34" charset="0"/>
              <a:cs typeface="Arial" panose="020B0604020202020204" pitchFamily="34" charset="0"/>
            </a:rPr>
            <a:t>Trust member leaves meeting for relevant agenda items</a:t>
          </a:r>
        </a:p>
      </dgm:t>
    </dgm:pt>
    <dgm:pt modelId="{47370102-48C3-4209-A027-E4E8E82B1E48}" type="parTrans" cxnId="{DB3E0038-8441-4ED2-B031-80487D4812A4}">
      <dgm:prSet/>
      <dgm:spPr/>
      <dgm:t>
        <a:bodyPr/>
        <a:lstStyle/>
        <a:p>
          <a:endParaRPr lang="en-AU"/>
        </a:p>
      </dgm:t>
    </dgm:pt>
    <dgm:pt modelId="{5A2C0511-40DD-4250-A919-D4C882A1A13C}" type="sibTrans" cxnId="{DB3E0038-8441-4ED2-B031-80487D4812A4}">
      <dgm:prSet>
        <dgm:style>
          <a:lnRef idx="0">
            <a:scrgbClr r="0" g="0" b="0"/>
          </a:lnRef>
          <a:fillRef idx="0">
            <a:scrgbClr r="0" g="0" b="0"/>
          </a:fillRef>
          <a:effectRef idx="0">
            <a:scrgbClr r="0" g="0" b="0"/>
          </a:effectRef>
          <a:fontRef idx="minor">
            <a:schemeClr val="tx1"/>
          </a:fontRef>
        </dgm:style>
      </dgm:prSet>
      <dgm:spPr>
        <a:ln w="38100" cap="flat" cmpd="sng" algn="ctr">
          <a:solidFill>
            <a:srgbClr val="C63663"/>
          </a:solidFill>
          <a:prstDash val="solid"/>
          <a:round/>
          <a:headEnd type="none" w="med" len="med"/>
          <a:tailEnd type="triangle" w="med" len="med"/>
        </a:ln>
      </dgm:spPr>
      <dgm:t>
        <a:bodyPr/>
        <a:lstStyle/>
        <a:p>
          <a:endParaRPr lang="en-AU"/>
        </a:p>
      </dgm:t>
    </dgm:pt>
    <dgm:pt modelId="{1972A646-A4F6-43B9-8043-38AC90E049D8}">
      <dgm:prSet phldrT="[Text]" custT="1"/>
      <dgm:spPr>
        <a:ln w="9525">
          <a:solidFill>
            <a:schemeClr val="tx1"/>
          </a:solidFill>
        </a:ln>
      </dgm:spPr>
      <dgm:t>
        <a:bodyPr/>
        <a:lstStyle/>
        <a:p>
          <a:r>
            <a:rPr lang="en-AU" sz="1050">
              <a:latin typeface="Arial" panose="020B0604020202020204" pitchFamily="34" charset="0"/>
              <a:cs typeface="Arial" panose="020B0604020202020204" pitchFamily="34" charset="0"/>
            </a:rPr>
            <a:t>Chairperson prepares conflict of interest management plan</a:t>
          </a:r>
        </a:p>
      </dgm:t>
    </dgm:pt>
    <dgm:pt modelId="{D760E573-542F-43D6-B6E8-8C2A579C16E8}" type="parTrans" cxnId="{5077BFFA-CDAA-466C-9657-9AEB63C367F8}">
      <dgm:prSet/>
      <dgm:spPr/>
      <dgm:t>
        <a:bodyPr/>
        <a:lstStyle/>
        <a:p>
          <a:endParaRPr lang="en-AU"/>
        </a:p>
      </dgm:t>
    </dgm:pt>
    <dgm:pt modelId="{401390E8-47E4-4B2B-B352-538B43E78664}" type="sibTrans" cxnId="{5077BFFA-CDAA-466C-9657-9AEB63C367F8}">
      <dgm:prSet>
        <dgm:style>
          <a:lnRef idx="0">
            <a:scrgbClr r="0" g="0" b="0"/>
          </a:lnRef>
          <a:fillRef idx="0">
            <a:scrgbClr r="0" g="0" b="0"/>
          </a:fillRef>
          <a:effectRef idx="0">
            <a:scrgbClr r="0" g="0" b="0"/>
          </a:effectRef>
          <a:fontRef idx="minor">
            <a:schemeClr val="tx1"/>
          </a:fontRef>
        </dgm:style>
      </dgm:prSet>
      <dgm:spPr>
        <a:ln w="38100" cap="flat" cmpd="sng" algn="ctr">
          <a:solidFill>
            <a:srgbClr val="C63663"/>
          </a:solidFill>
          <a:prstDash val="solid"/>
          <a:round/>
          <a:headEnd type="none" w="med" len="med"/>
          <a:tailEnd type="triangle" w="med" len="med"/>
        </a:ln>
      </dgm:spPr>
      <dgm:t>
        <a:bodyPr/>
        <a:lstStyle/>
        <a:p>
          <a:endParaRPr lang="en-AU"/>
        </a:p>
      </dgm:t>
    </dgm:pt>
    <dgm:pt modelId="{8CF2D882-1959-4BD0-82B1-FF003E48867B}">
      <dgm:prSet phldrT="[Text]" custT="1"/>
      <dgm:spPr>
        <a:ln w="9525">
          <a:solidFill>
            <a:schemeClr val="tx1"/>
          </a:solidFill>
        </a:ln>
      </dgm:spPr>
      <dgm:t>
        <a:bodyPr/>
        <a:lstStyle/>
        <a:p>
          <a:r>
            <a:rPr lang="en-AU" sz="1050">
              <a:latin typeface="Arial" panose="020B0604020202020204" pitchFamily="34" charset="0"/>
              <a:cs typeface="Arial" panose="020B0604020202020204" pitchFamily="34" charset="0"/>
            </a:rPr>
            <a:t>Chairperson and trust member sign conflict of interest management plan</a:t>
          </a:r>
        </a:p>
      </dgm:t>
    </dgm:pt>
    <dgm:pt modelId="{8FE81294-5656-4C3A-AC5F-41034A907125}" type="parTrans" cxnId="{657C2009-C45B-4927-9BAF-4AA1DF140033}">
      <dgm:prSet/>
      <dgm:spPr/>
      <dgm:t>
        <a:bodyPr/>
        <a:lstStyle/>
        <a:p>
          <a:endParaRPr lang="en-AU"/>
        </a:p>
      </dgm:t>
    </dgm:pt>
    <dgm:pt modelId="{53E40AFA-7ABA-4BD4-8759-78DE3AC1919E}" type="sibTrans" cxnId="{657C2009-C45B-4927-9BAF-4AA1DF140033}">
      <dgm:prSet>
        <dgm:style>
          <a:lnRef idx="0">
            <a:scrgbClr r="0" g="0" b="0"/>
          </a:lnRef>
          <a:fillRef idx="0">
            <a:scrgbClr r="0" g="0" b="0"/>
          </a:fillRef>
          <a:effectRef idx="0">
            <a:scrgbClr r="0" g="0" b="0"/>
          </a:effectRef>
          <a:fontRef idx="minor">
            <a:schemeClr val="tx1"/>
          </a:fontRef>
        </dgm:style>
      </dgm:prSet>
      <dgm:spPr>
        <a:ln w="38100" cap="flat" cmpd="sng" algn="ctr">
          <a:solidFill>
            <a:srgbClr val="C63663"/>
          </a:solidFill>
          <a:prstDash val="solid"/>
          <a:round/>
          <a:headEnd type="none" w="med" len="med"/>
          <a:tailEnd type="triangle" w="med" len="med"/>
        </a:ln>
      </dgm:spPr>
      <dgm:t>
        <a:bodyPr/>
        <a:lstStyle/>
        <a:p>
          <a:endParaRPr lang="en-AU"/>
        </a:p>
      </dgm:t>
    </dgm:pt>
    <dgm:pt modelId="{FF6C80D9-0B7E-46BE-B779-6B406478D26E}">
      <dgm:prSet custT="1"/>
      <dgm:spPr>
        <a:ln w="9525">
          <a:solidFill>
            <a:schemeClr val="tx1"/>
          </a:solidFill>
        </a:ln>
      </dgm:spPr>
      <dgm:t>
        <a:bodyPr/>
        <a:lstStyle/>
        <a:p>
          <a:r>
            <a:rPr lang="en-AU" sz="1050">
              <a:latin typeface="Arial" panose="020B0604020202020204" pitchFamily="34" charset="0"/>
              <a:cs typeface="Arial" panose="020B0604020202020204" pitchFamily="34" charset="0"/>
            </a:rPr>
            <a:t>Chairperson ensures conflict of interest management plan is implemented and reviews plan as per agreed schedule</a:t>
          </a:r>
        </a:p>
      </dgm:t>
    </dgm:pt>
    <dgm:pt modelId="{EFBC32C1-4557-4061-BDF1-2BC72D875A1E}" type="parTrans" cxnId="{F02B720C-52C0-4A1D-BBAB-989085100664}">
      <dgm:prSet/>
      <dgm:spPr/>
      <dgm:t>
        <a:bodyPr/>
        <a:lstStyle/>
        <a:p>
          <a:endParaRPr lang="en-AU"/>
        </a:p>
      </dgm:t>
    </dgm:pt>
    <dgm:pt modelId="{EB0AD600-F54B-4893-AE67-E65F9BDB7D84}" type="sibTrans" cxnId="{F02B720C-52C0-4A1D-BBAB-989085100664}">
      <dgm:prSet/>
      <dgm:spPr/>
      <dgm:t>
        <a:bodyPr/>
        <a:lstStyle/>
        <a:p>
          <a:endParaRPr lang="en-AU"/>
        </a:p>
      </dgm:t>
    </dgm:pt>
    <dgm:pt modelId="{3C9ABD4A-2508-415A-8293-2771B6BFC43C}">
      <dgm:prSet phldrT="[Text]" custT="1"/>
      <dgm:spPr>
        <a:ln w="9525">
          <a:solidFill>
            <a:schemeClr val="tx1"/>
          </a:solidFill>
        </a:ln>
      </dgm:spPr>
      <dgm:t>
        <a:bodyPr/>
        <a:lstStyle/>
        <a:p>
          <a:r>
            <a:rPr lang="en-AU" sz="1050">
              <a:latin typeface="Arial" panose="020B0604020202020204" pitchFamily="34" charset="0"/>
              <a:cs typeface="Arial" panose="020B0604020202020204" pitchFamily="34" charset="0"/>
            </a:rPr>
            <a:t>Chairperson and trust member discuss conflict of interest management strategies</a:t>
          </a:r>
        </a:p>
      </dgm:t>
    </dgm:pt>
    <dgm:pt modelId="{01469466-A7AE-4A17-9551-42B2D013766C}" type="sibTrans" cxnId="{9C82060B-70B9-4196-9328-A45126518DD7}">
      <dgm:prSet>
        <dgm:style>
          <a:lnRef idx="0">
            <a:scrgbClr r="0" g="0" b="0"/>
          </a:lnRef>
          <a:fillRef idx="0">
            <a:scrgbClr r="0" g="0" b="0"/>
          </a:fillRef>
          <a:effectRef idx="0">
            <a:scrgbClr r="0" g="0" b="0"/>
          </a:effectRef>
          <a:fontRef idx="minor">
            <a:schemeClr val="tx1"/>
          </a:fontRef>
        </dgm:style>
      </dgm:prSet>
      <dgm:spPr>
        <a:ln w="38100" cap="flat" cmpd="sng" algn="ctr">
          <a:solidFill>
            <a:srgbClr val="C63663"/>
          </a:solidFill>
          <a:prstDash val="solid"/>
          <a:round/>
          <a:headEnd type="none" w="med" len="med"/>
          <a:tailEnd type="triangle" w="med" len="med"/>
        </a:ln>
      </dgm:spPr>
      <dgm:t>
        <a:bodyPr/>
        <a:lstStyle/>
        <a:p>
          <a:endParaRPr lang="en-AU"/>
        </a:p>
      </dgm:t>
    </dgm:pt>
    <dgm:pt modelId="{79CA2542-2E9F-46FD-8034-51B0A9ED168C}" type="parTrans" cxnId="{9C82060B-70B9-4196-9328-A45126518DD7}">
      <dgm:prSet/>
      <dgm:spPr/>
      <dgm:t>
        <a:bodyPr/>
        <a:lstStyle/>
        <a:p>
          <a:endParaRPr lang="en-AU"/>
        </a:p>
      </dgm:t>
    </dgm:pt>
    <dgm:pt modelId="{3C9FCC5F-149C-4AAA-ABED-04F119CCAAA1}" type="pres">
      <dgm:prSet presAssocID="{40A5F135-F9D2-4BA0-943C-81833A21ECB0}" presName="Name0" presStyleCnt="0">
        <dgm:presLayoutVars>
          <dgm:dir/>
          <dgm:resizeHandles val="exact"/>
        </dgm:presLayoutVars>
      </dgm:prSet>
      <dgm:spPr/>
    </dgm:pt>
    <dgm:pt modelId="{5F9E27AA-86CA-4B1A-B642-C93FC9C1AFA9}" type="pres">
      <dgm:prSet presAssocID="{791C03F8-62B3-47D8-B514-05628A93001E}" presName="node" presStyleLbl="node1" presStyleIdx="0" presStyleCnt="6">
        <dgm:presLayoutVars>
          <dgm:bulletEnabled val="1"/>
        </dgm:presLayoutVars>
      </dgm:prSet>
      <dgm:spPr>
        <a:prstGeom prst="rect">
          <a:avLst/>
        </a:prstGeom>
      </dgm:spPr>
    </dgm:pt>
    <dgm:pt modelId="{52C364BF-88E7-4BE7-8CD6-1A480BF05180}" type="pres">
      <dgm:prSet presAssocID="{A0E177CB-AE04-403B-AE36-E51D8DCA5E29}" presName="sibTrans" presStyleLbl="sibTrans1D1" presStyleIdx="0" presStyleCnt="5"/>
      <dgm:spPr/>
    </dgm:pt>
    <dgm:pt modelId="{46C5D219-66FF-4DC6-9071-99B12283B996}" type="pres">
      <dgm:prSet presAssocID="{A0E177CB-AE04-403B-AE36-E51D8DCA5E29}" presName="connectorText" presStyleLbl="sibTrans1D1" presStyleIdx="0" presStyleCnt="5"/>
      <dgm:spPr/>
    </dgm:pt>
    <dgm:pt modelId="{647084E7-0F06-4683-AAA5-63461FBCCEC9}" type="pres">
      <dgm:prSet presAssocID="{2C456F81-5BCB-441A-BF10-2EA6F777789F}" presName="node" presStyleLbl="node1" presStyleIdx="1" presStyleCnt="6">
        <dgm:presLayoutVars>
          <dgm:bulletEnabled val="1"/>
        </dgm:presLayoutVars>
      </dgm:prSet>
      <dgm:spPr>
        <a:prstGeom prst="rect">
          <a:avLst/>
        </a:prstGeom>
      </dgm:spPr>
    </dgm:pt>
    <dgm:pt modelId="{DD758850-6FC8-4F95-8A2F-B2649C8B21BC}" type="pres">
      <dgm:prSet presAssocID="{5A2C0511-40DD-4250-A919-D4C882A1A13C}" presName="sibTrans" presStyleLbl="sibTrans1D1" presStyleIdx="1" presStyleCnt="5"/>
      <dgm:spPr/>
    </dgm:pt>
    <dgm:pt modelId="{012F23EA-E8E7-49E9-A42E-7C7DDC956B2C}" type="pres">
      <dgm:prSet presAssocID="{5A2C0511-40DD-4250-A919-D4C882A1A13C}" presName="connectorText" presStyleLbl="sibTrans1D1" presStyleIdx="1" presStyleCnt="5"/>
      <dgm:spPr/>
    </dgm:pt>
    <dgm:pt modelId="{FFE6D132-0D14-4073-87BA-A9A476F83550}" type="pres">
      <dgm:prSet presAssocID="{3C9ABD4A-2508-415A-8293-2771B6BFC43C}" presName="node" presStyleLbl="node1" presStyleIdx="2" presStyleCnt="6">
        <dgm:presLayoutVars>
          <dgm:bulletEnabled val="1"/>
        </dgm:presLayoutVars>
      </dgm:prSet>
      <dgm:spPr>
        <a:prstGeom prst="rect">
          <a:avLst/>
        </a:prstGeom>
      </dgm:spPr>
    </dgm:pt>
    <dgm:pt modelId="{0C87AEC1-47FD-408C-ADBB-D29E7E215534}" type="pres">
      <dgm:prSet presAssocID="{01469466-A7AE-4A17-9551-42B2D013766C}" presName="sibTrans" presStyleLbl="sibTrans1D1" presStyleIdx="2" presStyleCnt="5"/>
      <dgm:spPr/>
    </dgm:pt>
    <dgm:pt modelId="{7E770210-6E3B-4C92-8BEF-B7A4DFA48F8A}" type="pres">
      <dgm:prSet presAssocID="{01469466-A7AE-4A17-9551-42B2D013766C}" presName="connectorText" presStyleLbl="sibTrans1D1" presStyleIdx="2" presStyleCnt="5"/>
      <dgm:spPr/>
    </dgm:pt>
    <dgm:pt modelId="{43749CDF-5AEF-44F8-BEE0-22FE3D3ADCE2}" type="pres">
      <dgm:prSet presAssocID="{1972A646-A4F6-43B9-8043-38AC90E049D8}" presName="node" presStyleLbl="node1" presStyleIdx="3" presStyleCnt="6">
        <dgm:presLayoutVars>
          <dgm:bulletEnabled val="1"/>
        </dgm:presLayoutVars>
      </dgm:prSet>
      <dgm:spPr>
        <a:prstGeom prst="rect">
          <a:avLst/>
        </a:prstGeom>
      </dgm:spPr>
    </dgm:pt>
    <dgm:pt modelId="{7ECE1F80-B825-4605-88CC-C5A108F86F3B}" type="pres">
      <dgm:prSet presAssocID="{401390E8-47E4-4B2B-B352-538B43E78664}" presName="sibTrans" presStyleLbl="sibTrans1D1" presStyleIdx="3" presStyleCnt="5"/>
      <dgm:spPr/>
    </dgm:pt>
    <dgm:pt modelId="{CA2A65A8-C167-4159-9949-2852EF974CF5}" type="pres">
      <dgm:prSet presAssocID="{401390E8-47E4-4B2B-B352-538B43E78664}" presName="connectorText" presStyleLbl="sibTrans1D1" presStyleIdx="3" presStyleCnt="5"/>
      <dgm:spPr/>
    </dgm:pt>
    <dgm:pt modelId="{39FD3093-41EB-4205-B9F3-9D207B313925}" type="pres">
      <dgm:prSet presAssocID="{8CF2D882-1959-4BD0-82B1-FF003E48867B}" presName="node" presStyleLbl="node1" presStyleIdx="4" presStyleCnt="6">
        <dgm:presLayoutVars>
          <dgm:bulletEnabled val="1"/>
        </dgm:presLayoutVars>
      </dgm:prSet>
      <dgm:spPr>
        <a:prstGeom prst="rect">
          <a:avLst/>
        </a:prstGeom>
      </dgm:spPr>
    </dgm:pt>
    <dgm:pt modelId="{9E538BBA-B978-4537-A83F-F1C06D00056F}" type="pres">
      <dgm:prSet presAssocID="{53E40AFA-7ABA-4BD4-8759-78DE3AC1919E}" presName="sibTrans" presStyleLbl="sibTrans1D1" presStyleIdx="4" presStyleCnt="5"/>
      <dgm:spPr/>
    </dgm:pt>
    <dgm:pt modelId="{D79E29A1-23F1-499D-91F3-D0957A1EF567}" type="pres">
      <dgm:prSet presAssocID="{53E40AFA-7ABA-4BD4-8759-78DE3AC1919E}" presName="connectorText" presStyleLbl="sibTrans1D1" presStyleIdx="4" presStyleCnt="5"/>
      <dgm:spPr/>
    </dgm:pt>
    <dgm:pt modelId="{E17215C5-7E35-4EE4-91BD-BF96C4060D38}" type="pres">
      <dgm:prSet presAssocID="{FF6C80D9-0B7E-46BE-B779-6B406478D26E}" presName="node" presStyleLbl="node1" presStyleIdx="5" presStyleCnt="6">
        <dgm:presLayoutVars>
          <dgm:bulletEnabled val="1"/>
        </dgm:presLayoutVars>
      </dgm:prSet>
      <dgm:spPr>
        <a:prstGeom prst="rect">
          <a:avLst/>
        </a:prstGeom>
      </dgm:spPr>
    </dgm:pt>
  </dgm:ptLst>
  <dgm:cxnLst>
    <dgm:cxn modelId="{657C2009-C45B-4927-9BAF-4AA1DF140033}" srcId="{40A5F135-F9D2-4BA0-943C-81833A21ECB0}" destId="{8CF2D882-1959-4BD0-82B1-FF003E48867B}" srcOrd="4" destOrd="0" parTransId="{8FE81294-5656-4C3A-AC5F-41034A907125}" sibTransId="{53E40AFA-7ABA-4BD4-8759-78DE3AC1919E}"/>
    <dgm:cxn modelId="{9C82060B-70B9-4196-9328-A45126518DD7}" srcId="{40A5F135-F9D2-4BA0-943C-81833A21ECB0}" destId="{3C9ABD4A-2508-415A-8293-2771B6BFC43C}" srcOrd="2" destOrd="0" parTransId="{79CA2542-2E9F-46FD-8034-51B0A9ED168C}" sibTransId="{01469466-A7AE-4A17-9551-42B2D013766C}"/>
    <dgm:cxn modelId="{3C6A2B0C-F4F9-4F14-8AF8-C316D42771D6}" srcId="{40A5F135-F9D2-4BA0-943C-81833A21ECB0}" destId="{791C03F8-62B3-47D8-B514-05628A93001E}" srcOrd="0" destOrd="0" parTransId="{BBF58165-EA91-4C4E-A791-452B9A04CC25}" sibTransId="{A0E177CB-AE04-403B-AE36-E51D8DCA5E29}"/>
    <dgm:cxn modelId="{F02B720C-52C0-4A1D-BBAB-989085100664}" srcId="{40A5F135-F9D2-4BA0-943C-81833A21ECB0}" destId="{FF6C80D9-0B7E-46BE-B779-6B406478D26E}" srcOrd="5" destOrd="0" parTransId="{EFBC32C1-4557-4061-BDF1-2BC72D875A1E}" sibTransId="{EB0AD600-F54B-4893-AE67-E65F9BDB7D84}"/>
    <dgm:cxn modelId="{D546261A-26F7-437D-A7DC-5E24D49C447F}" type="presOf" srcId="{8CF2D882-1959-4BD0-82B1-FF003E48867B}" destId="{39FD3093-41EB-4205-B9F3-9D207B313925}" srcOrd="0" destOrd="0" presId="urn:microsoft.com/office/officeart/2005/8/layout/bProcess3"/>
    <dgm:cxn modelId="{FCBFC322-0BE8-4584-BC8F-A19982FB2E28}" type="presOf" srcId="{791C03F8-62B3-47D8-B514-05628A93001E}" destId="{5F9E27AA-86CA-4B1A-B642-C93FC9C1AFA9}" srcOrd="0" destOrd="0" presId="urn:microsoft.com/office/officeart/2005/8/layout/bProcess3"/>
    <dgm:cxn modelId="{5AC39724-A75F-4F1E-8F2D-AA4E062D7D2C}" type="presOf" srcId="{A0E177CB-AE04-403B-AE36-E51D8DCA5E29}" destId="{46C5D219-66FF-4DC6-9071-99B12283B996}" srcOrd="1" destOrd="0" presId="urn:microsoft.com/office/officeart/2005/8/layout/bProcess3"/>
    <dgm:cxn modelId="{DB3E0038-8441-4ED2-B031-80487D4812A4}" srcId="{40A5F135-F9D2-4BA0-943C-81833A21ECB0}" destId="{2C456F81-5BCB-441A-BF10-2EA6F777789F}" srcOrd="1" destOrd="0" parTransId="{47370102-48C3-4209-A027-E4E8E82B1E48}" sibTransId="{5A2C0511-40DD-4250-A919-D4C882A1A13C}"/>
    <dgm:cxn modelId="{C6F07F84-D5E8-4DE3-9E15-FAD703595324}" type="presOf" srcId="{FF6C80D9-0B7E-46BE-B779-6B406478D26E}" destId="{E17215C5-7E35-4EE4-91BD-BF96C4060D38}" srcOrd="0" destOrd="0" presId="urn:microsoft.com/office/officeart/2005/8/layout/bProcess3"/>
    <dgm:cxn modelId="{C2B86885-2AD5-412A-A3D7-736506CE9BF5}" type="presOf" srcId="{5A2C0511-40DD-4250-A919-D4C882A1A13C}" destId="{012F23EA-E8E7-49E9-A42E-7C7DDC956B2C}" srcOrd="1" destOrd="0" presId="urn:microsoft.com/office/officeart/2005/8/layout/bProcess3"/>
    <dgm:cxn modelId="{CDCD6397-0F55-434E-B7C0-4B2073814EF6}" type="presOf" srcId="{401390E8-47E4-4B2B-B352-538B43E78664}" destId="{7ECE1F80-B825-4605-88CC-C5A108F86F3B}" srcOrd="0" destOrd="0" presId="urn:microsoft.com/office/officeart/2005/8/layout/bProcess3"/>
    <dgm:cxn modelId="{F556D99E-AEDE-4864-8DEF-674F21617E45}" type="presOf" srcId="{401390E8-47E4-4B2B-B352-538B43E78664}" destId="{CA2A65A8-C167-4159-9949-2852EF974CF5}" srcOrd="1" destOrd="0" presId="urn:microsoft.com/office/officeart/2005/8/layout/bProcess3"/>
    <dgm:cxn modelId="{063ABCA6-B01D-49A8-96A3-8656E4C1C184}" type="presOf" srcId="{01469466-A7AE-4A17-9551-42B2D013766C}" destId="{7E770210-6E3B-4C92-8BEF-B7A4DFA48F8A}" srcOrd="1" destOrd="0" presId="urn:microsoft.com/office/officeart/2005/8/layout/bProcess3"/>
    <dgm:cxn modelId="{93E694AA-710B-4862-ABE4-4569030ADE72}" type="presOf" srcId="{53E40AFA-7ABA-4BD4-8759-78DE3AC1919E}" destId="{D79E29A1-23F1-499D-91F3-D0957A1EF567}" srcOrd="1" destOrd="0" presId="urn:microsoft.com/office/officeart/2005/8/layout/bProcess3"/>
    <dgm:cxn modelId="{E4EE53AB-3B59-4C86-B3D9-EFBA863C63E2}" type="presOf" srcId="{40A5F135-F9D2-4BA0-943C-81833A21ECB0}" destId="{3C9FCC5F-149C-4AAA-ABED-04F119CCAAA1}" srcOrd="0" destOrd="0" presId="urn:microsoft.com/office/officeart/2005/8/layout/bProcess3"/>
    <dgm:cxn modelId="{3D79D2AD-CD55-4D46-904F-7507BD524EE3}" type="presOf" srcId="{53E40AFA-7ABA-4BD4-8759-78DE3AC1919E}" destId="{9E538BBA-B978-4537-A83F-F1C06D00056F}" srcOrd="0" destOrd="0" presId="urn:microsoft.com/office/officeart/2005/8/layout/bProcess3"/>
    <dgm:cxn modelId="{8740DAB5-168B-4550-ACD8-415612C9BEFE}" type="presOf" srcId="{1972A646-A4F6-43B9-8043-38AC90E049D8}" destId="{43749CDF-5AEF-44F8-BEE0-22FE3D3ADCE2}" srcOrd="0" destOrd="0" presId="urn:microsoft.com/office/officeart/2005/8/layout/bProcess3"/>
    <dgm:cxn modelId="{465685B6-EAA4-48FB-9471-F56B87F33D82}" type="presOf" srcId="{5A2C0511-40DD-4250-A919-D4C882A1A13C}" destId="{DD758850-6FC8-4F95-8A2F-B2649C8B21BC}" srcOrd="0" destOrd="0" presId="urn:microsoft.com/office/officeart/2005/8/layout/bProcess3"/>
    <dgm:cxn modelId="{71BADAD5-5796-4DD7-A3A3-233B1BD51EBD}" type="presOf" srcId="{2C456F81-5BCB-441A-BF10-2EA6F777789F}" destId="{647084E7-0F06-4683-AAA5-63461FBCCEC9}" srcOrd="0" destOrd="0" presId="urn:microsoft.com/office/officeart/2005/8/layout/bProcess3"/>
    <dgm:cxn modelId="{915425E1-5515-40E5-BF2F-2EF21DEDFC9B}" type="presOf" srcId="{3C9ABD4A-2508-415A-8293-2771B6BFC43C}" destId="{FFE6D132-0D14-4073-87BA-A9A476F83550}" srcOrd="0" destOrd="0" presId="urn:microsoft.com/office/officeart/2005/8/layout/bProcess3"/>
    <dgm:cxn modelId="{EE6289F2-7445-4FB6-92B1-FCEB322B338B}" type="presOf" srcId="{A0E177CB-AE04-403B-AE36-E51D8DCA5E29}" destId="{52C364BF-88E7-4BE7-8CD6-1A480BF05180}" srcOrd="0" destOrd="0" presId="urn:microsoft.com/office/officeart/2005/8/layout/bProcess3"/>
    <dgm:cxn modelId="{5077BFFA-CDAA-466C-9657-9AEB63C367F8}" srcId="{40A5F135-F9D2-4BA0-943C-81833A21ECB0}" destId="{1972A646-A4F6-43B9-8043-38AC90E049D8}" srcOrd="3" destOrd="0" parTransId="{D760E573-542F-43D6-B6E8-8C2A579C16E8}" sibTransId="{401390E8-47E4-4B2B-B352-538B43E78664}"/>
    <dgm:cxn modelId="{0FC174FF-620B-4672-8856-4118321B3134}" type="presOf" srcId="{01469466-A7AE-4A17-9551-42B2D013766C}" destId="{0C87AEC1-47FD-408C-ADBB-D29E7E215534}" srcOrd="0" destOrd="0" presId="urn:microsoft.com/office/officeart/2005/8/layout/bProcess3"/>
    <dgm:cxn modelId="{67FD3232-042F-43B3-92FF-E494CBF49685}" type="presParOf" srcId="{3C9FCC5F-149C-4AAA-ABED-04F119CCAAA1}" destId="{5F9E27AA-86CA-4B1A-B642-C93FC9C1AFA9}" srcOrd="0" destOrd="0" presId="urn:microsoft.com/office/officeart/2005/8/layout/bProcess3"/>
    <dgm:cxn modelId="{1985FBBD-DE8C-4729-A2AB-92D397483A22}" type="presParOf" srcId="{3C9FCC5F-149C-4AAA-ABED-04F119CCAAA1}" destId="{52C364BF-88E7-4BE7-8CD6-1A480BF05180}" srcOrd="1" destOrd="0" presId="urn:microsoft.com/office/officeart/2005/8/layout/bProcess3"/>
    <dgm:cxn modelId="{263554D9-5AF0-4D1E-8C73-280A8EFB9E6E}" type="presParOf" srcId="{52C364BF-88E7-4BE7-8CD6-1A480BF05180}" destId="{46C5D219-66FF-4DC6-9071-99B12283B996}" srcOrd="0" destOrd="0" presId="urn:microsoft.com/office/officeart/2005/8/layout/bProcess3"/>
    <dgm:cxn modelId="{4C72565C-264F-474E-ADEC-98F3BAF51015}" type="presParOf" srcId="{3C9FCC5F-149C-4AAA-ABED-04F119CCAAA1}" destId="{647084E7-0F06-4683-AAA5-63461FBCCEC9}" srcOrd="2" destOrd="0" presId="urn:microsoft.com/office/officeart/2005/8/layout/bProcess3"/>
    <dgm:cxn modelId="{D5472BD2-7971-4151-BA1B-1FF34B6ABA0A}" type="presParOf" srcId="{3C9FCC5F-149C-4AAA-ABED-04F119CCAAA1}" destId="{DD758850-6FC8-4F95-8A2F-B2649C8B21BC}" srcOrd="3" destOrd="0" presId="urn:microsoft.com/office/officeart/2005/8/layout/bProcess3"/>
    <dgm:cxn modelId="{18D35965-0B9E-4C52-AF78-296C3CA8C4E3}" type="presParOf" srcId="{DD758850-6FC8-4F95-8A2F-B2649C8B21BC}" destId="{012F23EA-E8E7-49E9-A42E-7C7DDC956B2C}" srcOrd="0" destOrd="0" presId="urn:microsoft.com/office/officeart/2005/8/layout/bProcess3"/>
    <dgm:cxn modelId="{95E7A463-7148-459E-93A2-3C1B303BD81E}" type="presParOf" srcId="{3C9FCC5F-149C-4AAA-ABED-04F119CCAAA1}" destId="{FFE6D132-0D14-4073-87BA-A9A476F83550}" srcOrd="4" destOrd="0" presId="urn:microsoft.com/office/officeart/2005/8/layout/bProcess3"/>
    <dgm:cxn modelId="{9943ABF3-808D-4083-9650-7B4B5F1F9BC7}" type="presParOf" srcId="{3C9FCC5F-149C-4AAA-ABED-04F119CCAAA1}" destId="{0C87AEC1-47FD-408C-ADBB-D29E7E215534}" srcOrd="5" destOrd="0" presId="urn:microsoft.com/office/officeart/2005/8/layout/bProcess3"/>
    <dgm:cxn modelId="{C9AB0FCB-80DF-4FD3-9369-1E6CC8DF73CC}" type="presParOf" srcId="{0C87AEC1-47FD-408C-ADBB-D29E7E215534}" destId="{7E770210-6E3B-4C92-8BEF-B7A4DFA48F8A}" srcOrd="0" destOrd="0" presId="urn:microsoft.com/office/officeart/2005/8/layout/bProcess3"/>
    <dgm:cxn modelId="{9875F32B-BC69-40B5-95ED-ADD1A10BBD0C}" type="presParOf" srcId="{3C9FCC5F-149C-4AAA-ABED-04F119CCAAA1}" destId="{43749CDF-5AEF-44F8-BEE0-22FE3D3ADCE2}" srcOrd="6" destOrd="0" presId="urn:microsoft.com/office/officeart/2005/8/layout/bProcess3"/>
    <dgm:cxn modelId="{7CBBF8CB-7877-4E87-AFEA-4D63E1CB0485}" type="presParOf" srcId="{3C9FCC5F-149C-4AAA-ABED-04F119CCAAA1}" destId="{7ECE1F80-B825-4605-88CC-C5A108F86F3B}" srcOrd="7" destOrd="0" presId="urn:microsoft.com/office/officeart/2005/8/layout/bProcess3"/>
    <dgm:cxn modelId="{3795C19D-E04D-4380-AF2E-7BC66FE0FDC2}" type="presParOf" srcId="{7ECE1F80-B825-4605-88CC-C5A108F86F3B}" destId="{CA2A65A8-C167-4159-9949-2852EF974CF5}" srcOrd="0" destOrd="0" presId="urn:microsoft.com/office/officeart/2005/8/layout/bProcess3"/>
    <dgm:cxn modelId="{4A0C4C53-7259-4897-8AF1-B77CB134DA14}" type="presParOf" srcId="{3C9FCC5F-149C-4AAA-ABED-04F119CCAAA1}" destId="{39FD3093-41EB-4205-B9F3-9D207B313925}" srcOrd="8" destOrd="0" presId="urn:microsoft.com/office/officeart/2005/8/layout/bProcess3"/>
    <dgm:cxn modelId="{A62E3041-7817-4330-964F-1E3411399B1F}" type="presParOf" srcId="{3C9FCC5F-149C-4AAA-ABED-04F119CCAAA1}" destId="{9E538BBA-B978-4537-A83F-F1C06D00056F}" srcOrd="9" destOrd="0" presId="urn:microsoft.com/office/officeart/2005/8/layout/bProcess3"/>
    <dgm:cxn modelId="{B8DAC7FE-ED6C-4106-B124-003DB9609A1D}" type="presParOf" srcId="{9E538BBA-B978-4537-A83F-F1C06D00056F}" destId="{D79E29A1-23F1-499D-91F3-D0957A1EF567}" srcOrd="0" destOrd="0" presId="urn:microsoft.com/office/officeart/2005/8/layout/bProcess3"/>
    <dgm:cxn modelId="{8B1FD644-F144-43DA-B453-9454DB23C2FF}" type="presParOf" srcId="{3C9FCC5F-149C-4AAA-ABED-04F119CCAAA1}" destId="{E17215C5-7E35-4EE4-91BD-BF96C4060D38}" srcOrd="10" destOrd="0" presId="urn:microsoft.com/office/officeart/2005/8/layout/bProcess3"/>
  </dgm:cxnLst>
  <dgm:bg/>
  <dgm:whole/>
  <dgm:extLst>
    <a:ext uri="http://schemas.microsoft.com/office/drawing/2008/diagram">
      <dsp:dataModelExt xmlns:dsp="http://schemas.microsoft.com/office/drawing/2008/diagram" relId="rId1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C364BF-88E7-4BE7-8CD6-1A480BF05180}">
      <dsp:nvSpPr>
        <dsp:cNvPr id="0" name=""/>
        <dsp:cNvSpPr/>
      </dsp:nvSpPr>
      <dsp:spPr>
        <a:xfrm>
          <a:off x="1726546" y="464375"/>
          <a:ext cx="357171" cy="91440"/>
        </a:xfrm>
        <a:custGeom>
          <a:avLst/>
          <a:gdLst/>
          <a:ahLst/>
          <a:cxnLst/>
          <a:rect l="0" t="0" r="0" b="0"/>
          <a:pathLst>
            <a:path>
              <a:moveTo>
                <a:pt x="0" y="45720"/>
              </a:moveTo>
              <a:lnTo>
                <a:pt x="357171" y="45720"/>
              </a:lnTo>
            </a:path>
          </a:pathLst>
        </a:custGeom>
        <a:noFill/>
        <a:ln w="38100" cap="flat" cmpd="sng" algn="ctr">
          <a:solidFill>
            <a:srgbClr val="C63663"/>
          </a:solidFill>
          <a:prstDash val="solid"/>
          <a:round/>
          <a:headEnd type="none" w="med" len="med"/>
          <a:tailEnd type="triangle" w="med" len="med"/>
        </a:ln>
        <a:effectLst/>
      </dsp:spPr>
      <dsp:style>
        <a:lnRef idx="0">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1895438" y="508154"/>
        <a:ext cx="19388" cy="3881"/>
      </dsp:txXfrm>
    </dsp:sp>
    <dsp:sp modelId="{5F9E27AA-86CA-4B1A-B642-C93FC9C1AFA9}">
      <dsp:nvSpPr>
        <dsp:cNvPr id="0" name=""/>
        <dsp:cNvSpPr/>
      </dsp:nvSpPr>
      <dsp:spPr>
        <a:xfrm>
          <a:off x="42382" y="4306"/>
          <a:ext cx="1685963" cy="1011578"/>
        </a:xfrm>
        <a:prstGeom prst="rect">
          <a:avLst/>
        </a:prstGeom>
        <a:solidFill>
          <a:schemeClr val="lt1"/>
        </a:solidFill>
        <a:ln w="9525" cap="flat" cmpd="sng" algn="ctr">
          <a:solidFill>
            <a:schemeClr val="tx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AU" sz="1050" kern="1200">
              <a:latin typeface="Arial" panose="020B0604020202020204" pitchFamily="34" charset="0"/>
              <a:cs typeface="Arial" panose="020B0604020202020204" pitchFamily="34" charset="0"/>
            </a:rPr>
            <a:t>Conflict of interest declared by applicant or identified by trust or department</a:t>
          </a:r>
        </a:p>
      </dsp:txBody>
      <dsp:txXfrm>
        <a:off x="42382" y="4306"/>
        <a:ext cx="1685963" cy="1011578"/>
      </dsp:txXfrm>
    </dsp:sp>
    <dsp:sp modelId="{0C87AEC1-47FD-408C-ADBB-D29E7E215534}">
      <dsp:nvSpPr>
        <dsp:cNvPr id="0" name=""/>
        <dsp:cNvSpPr/>
      </dsp:nvSpPr>
      <dsp:spPr>
        <a:xfrm>
          <a:off x="3800281" y="464375"/>
          <a:ext cx="357171" cy="91440"/>
        </a:xfrm>
        <a:custGeom>
          <a:avLst/>
          <a:gdLst/>
          <a:ahLst/>
          <a:cxnLst/>
          <a:rect l="0" t="0" r="0" b="0"/>
          <a:pathLst>
            <a:path>
              <a:moveTo>
                <a:pt x="0" y="45720"/>
              </a:moveTo>
              <a:lnTo>
                <a:pt x="357171" y="45720"/>
              </a:lnTo>
            </a:path>
          </a:pathLst>
        </a:custGeom>
        <a:noFill/>
        <a:ln w="38100" cap="flat" cmpd="sng" algn="ctr">
          <a:solidFill>
            <a:srgbClr val="C63663"/>
          </a:solidFill>
          <a:prstDash val="solid"/>
          <a:round/>
          <a:headEnd type="none" w="med" len="med"/>
          <a:tailEnd type="triangle" w="med" len="med"/>
        </a:ln>
        <a:effectLst/>
      </dsp:spPr>
      <dsp:style>
        <a:lnRef idx="0">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969173" y="508154"/>
        <a:ext cx="19388" cy="3881"/>
      </dsp:txXfrm>
    </dsp:sp>
    <dsp:sp modelId="{FFE6D132-0D14-4073-87BA-A9A476F83550}">
      <dsp:nvSpPr>
        <dsp:cNvPr id="0" name=""/>
        <dsp:cNvSpPr/>
      </dsp:nvSpPr>
      <dsp:spPr>
        <a:xfrm>
          <a:off x="2116118" y="4306"/>
          <a:ext cx="1685963" cy="1011578"/>
        </a:xfrm>
        <a:prstGeom prst="rect">
          <a:avLst/>
        </a:prstGeom>
        <a:solidFill>
          <a:schemeClr val="lt1">
            <a:hueOff val="0"/>
            <a:satOff val="0"/>
            <a:lumOff val="0"/>
            <a:alphaOff val="0"/>
          </a:schemeClr>
        </a:solidFill>
        <a:ln w="952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AU" sz="1050" kern="1200">
              <a:latin typeface="Arial" panose="020B0604020202020204" pitchFamily="34" charset="0"/>
              <a:cs typeface="Arial" panose="020B0604020202020204" pitchFamily="34" charset="0"/>
            </a:rPr>
            <a:t>Chairperson and applicant discuss conflict of interest and potential management strategies</a:t>
          </a:r>
        </a:p>
      </dsp:txBody>
      <dsp:txXfrm>
        <a:off x="2116118" y="4306"/>
        <a:ext cx="1685963" cy="1011578"/>
      </dsp:txXfrm>
    </dsp:sp>
    <dsp:sp modelId="{7ECE1F80-B825-4605-88CC-C5A108F86F3B}">
      <dsp:nvSpPr>
        <dsp:cNvPr id="0" name=""/>
        <dsp:cNvSpPr/>
      </dsp:nvSpPr>
      <dsp:spPr>
        <a:xfrm>
          <a:off x="885364" y="1014084"/>
          <a:ext cx="4147470" cy="357171"/>
        </a:xfrm>
        <a:custGeom>
          <a:avLst/>
          <a:gdLst/>
          <a:ahLst/>
          <a:cxnLst/>
          <a:rect l="0" t="0" r="0" b="0"/>
          <a:pathLst>
            <a:path>
              <a:moveTo>
                <a:pt x="4147470" y="0"/>
              </a:moveTo>
              <a:lnTo>
                <a:pt x="4147470" y="195685"/>
              </a:lnTo>
              <a:lnTo>
                <a:pt x="0" y="195685"/>
              </a:lnTo>
              <a:lnTo>
                <a:pt x="0" y="357171"/>
              </a:lnTo>
            </a:path>
          </a:pathLst>
        </a:custGeom>
        <a:noFill/>
        <a:ln w="38100" cap="flat" cmpd="sng" algn="ctr">
          <a:solidFill>
            <a:srgbClr val="C63663"/>
          </a:solidFill>
          <a:prstDash val="solid"/>
          <a:round/>
          <a:headEnd type="none" w="med" len="med"/>
          <a:tailEnd type="triangle" w="med" len="med"/>
        </a:ln>
        <a:effectLst/>
      </dsp:spPr>
      <dsp:style>
        <a:lnRef idx="0">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2854961" y="1190729"/>
        <a:ext cx="208277" cy="3881"/>
      </dsp:txXfrm>
    </dsp:sp>
    <dsp:sp modelId="{43749CDF-5AEF-44F8-BEE0-22FE3D3ADCE2}">
      <dsp:nvSpPr>
        <dsp:cNvPr id="0" name=""/>
        <dsp:cNvSpPr/>
      </dsp:nvSpPr>
      <dsp:spPr>
        <a:xfrm>
          <a:off x="4189853" y="4306"/>
          <a:ext cx="1685963" cy="1011578"/>
        </a:xfrm>
        <a:prstGeom prst="rect">
          <a:avLst/>
        </a:prstGeom>
        <a:solidFill>
          <a:schemeClr val="lt1">
            <a:hueOff val="0"/>
            <a:satOff val="0"/>
            <a:lumOff val="0"/>
            <a:alphaOff val="0"/>
          </a:schemeClr>
        </a:solidFill>
        <a:ln w="952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AU" sz="1050" kern="1200">
              <a:latin typeface="Arial" panose="020B0604020202020204" pitchFamily="34" charset="0"/>
              <a:cs typeface="Arial" panose="020B0604020202020204" pitchFamily="34" charset="0"/>
            </a:rPr>
            <a:t>Chairperson informs applicant they will be required to enter into a conflict of interest management plan if appointed</a:t>
          </a:r>
        </a:p>
      </dsp:txBody>
      <dsp:txXfrm>
        <a:off x="4189853" y="4306"/>
        <a:ext cx="1685963" cy="1011578"/>
      </dsp:txXfrm>
    </dsp:sp>
    <dsp:sp modelId="{9E538BBA-B978-4537-A83F-F1C06D00056F}">
      <dsp:nvSpPr>
        <dsp:cNvPr id="0" name=""/>
        <dsp:cNvSpPr/>
      </dsp:nvSpPr>
      <dsp:spPr>
        <a:xfrm>
          <a:off x="1726546" y="1863725"/>
          <a:ext cx="357171" cy="91440"/>
        </a:xfrm>
        <a:custGeom>
          <a:avLst/>
          <a:gdLst/>
          <a:ahLst/>
          <a:cxnLst/>
          <a:rect l="0" t="0" r="0" b="0"/>
          <a:pathLst>
            <a:path>
              <a:moveTo>
                <a:pt x="0" y="45720"/>
              </a:moveTo>
              <a:lnTo>
                <a:pt x="357171" y="45720"/>
              </a:lnTo>
            </a:path>
          </a:pathLst>
        </a:custGeom>
        <a:noFill/>
        <a:ln w="38100" cap="flat" cmpd="sng" algn="ctr">
          <a:solidFill>
            <a:srgbClr val="C63663"/>
          </a:solidFill>
          <a:prstDash val="solid"/>
          <a:round/>
          <a:headEnd type="none" w="med" len="med"/>
          <a:tailEnd type="triangle" w="med" len="med"/>
        </a:ln>
        <a:effectLst/>
      </dsp:spPr>
      <dsp:style>
        <a:lnRef idx="0">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1895438" y="1907504"/>
        <a:ext cx="19388" cy="3881"/>
      </dsp:txXfrm>
    </dsp:sp>
    <dsp:sp modelId="{39FD3093-41EB-4205-B9F3-9D207B313925}">
      <dsp:nvSpPr>
        <dsp:cNvPr id="0" name=""/>
        <dsp:cNvSpPr/>
      </dsp:nvSpPr>
      <dsp:spPr>
        <a:xfrm>
          <a:off x="42382" y="1403655"/>
          <a:ext cx="1685963" cy="1011578"/>
        </a:xfrm>
        <a:prstGeom prst="rect">
          <a:avLst/>
        </a:prstGeom>
        <a:solidFill>
          <a:schemeClr val="lt1">
            <a:hueOff val="0"/>
            <a:satOff val="0"/>
            <a:lumOff val="0"/>
            <a:alphaOff val="0"/>
          </a:schemeClr>
        </a:solidFill>
        <a:ln w="952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AU" sz="1050" kern="1200">
              <a:latin typeface="Arial" panose="020B0604020202020204" pitchFamily="34" charset="0"/>
              <a:cs typeface="Arial" panose="020B0604020202020204" pitchFamily="34" charset="0"/>
            </a:rPr>
            <a:t>All relevant information is included in Part C of the application form and form submitted to department</a:t>
          </a:r>
        </a:p>
      </dsp:txBody>
      <dsp:txXfrm>
        <a:off x="42382" y="1403655"/>
        <a:ext cx="1685963" cy="1011578"/>
      </dsp:txXfrm>
    </dsp:sp>
    <dsp:sp modelId="{9DEEDC12-EE5F-49C0-8CD1-DAF4F6967099}">
      <dsp:nvSpPr>
        <dsp:cNvPr id="0" name=""/>
        <dsp:cNvSpPr/>
      </dsp:nvSpPr>
      <dsp:spPr>
        <a:xfrm>
          <a:off x="3800281" y="1863725"/>
          <a:ext cx="357171" cy="91440"/>
        </a:xfrm>
        <a:custGeom>
          <a:avLst/>
          <a:gdLst/>
          <a:ahLst/>
          <a:cxnLst/>
          <a:rect l="0" t="0" r="0" b="0"/>
          <a:pathLst>
            <a:path>
              <a:moveTo>
                <a:pt x="0" y="45720"/>
              </a:moveTo>
              <a:lnTo>
                <a:pt x="357171" y="45720"/>
              </a:lnTo>
            </a:path>
          </a:pathLst>
        </a:custGeom>
        <a:noFill/>
        <a:ln w="38100" cap="flat" cmpd="sng" algn="ctr">
          <a:solidFill>
            <a:srgbClr val="C63663"/>
          </a:solidFill>
          <a:prstDash val="solid"/>
          <a:round/>
          <a:headEnd type="none" w="med" len="med"/>
          <a:tailEnd type="triangle" w="med" len="med"/>
        </a:ln>
        <a:effectLst/>
      </dsp:spPr>
      <dsp:style>
        <a:lnRef idx="0">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969173" y="1907504"/>
        <a:ext cx="19388" cy="3881"/>
      </dsp:txXfrm>
    </dsp:sp>
    <dsp:sp modelId="{E17215C5-7E35-4EE4-91BD-BF96C4060D38}">
      <dsp:nvSpPr>
        <dsp:cNvPr id="0" name=""/>
        <dsp:cNvSpPr/>
      </dsp:nvSpPr>
      <dsp:spPr>
        <a:xfrm>
          <a:off x="2116118" y="1403655"/>
          <a:ext cx="1685963" cy="1011578"/>
        </a:xfrm>
        <a:prstGeom prst="rect">
          <a:avLst/>
        </a:prstGeom>
        <a:solidFill>
          <a:schemeClr val="lt1">
            <a:hueOff val="0"/>
            <a:satOff val="0"/>
            <a:lumOff val="0"/>
            <a:alphaOff val="0"/>
          </a:schemeClr>
        </a:solidFill>
        <a:ln w="952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AU" sz="1050" kern="1200">
              <a:latin typeface="Arial" panose="020B0604020202020204" pitchFamily="34" charset="0"/>
              <a:cs typeface="Arial" panose="020B0604020202020204" pitchFamily="34" charset="0"/>
            </a:rPr>
            <a:t>Department progresses application and informs applicant and trust of application outcome</a:t>
          </a:r>
        </a:p>
        <a:p>
          <a:pPr marL="0" lvl="0" indent="0" algn="ctr" defTabSz="466725">
            <a:lnSpc>
              <a:spcPct val="90000"/>
            </a:lnSpc>
            <a:spcBef>
              <a:spcPct val="0"/>
            </a:spcBef>
            <a:spcAft>
              <a:spcPct val="35000"/>
            </a:spcAft>
            <a:buNone/>
          </a:pPr>
          <a:r>
            <a:rPr lang="en-AU" sz="1050" i="1" kern="1200">
              <a:latin typeface="Arial" panose="020B0604020202020204" pitchFamily="34" charset="0"/>
              <a:cs typeface="Arial" panose="020B0604020202020204" pitchFamily="34" charset="0"/>
            </a:rPr>
            <a:t>Continue if application is successful</a:t>
          </a:r>
          <a:endParaRPr lang="en-AU" sz="1050" kern="1200">
            <a:latin typeface="Arial" panose="020B0604020202020204" pitchFamily="34" charset="0"/>
            <a:cs typeface="Arial" panose="020B0604020202020204" pitchFamily="34" charset="0"/>
          </a:endParaRPr>
        </a:p>
      </dsp:txBody>
      <dsp:txXfrm>
        <a:off x="2116118" y="1403655"/>
        <a:ext cx="1685963" cy="1011578"/>
      </dsp:txXfrm>
    </dsp:sp>
    <dsp:sp modelId="{9DFB51F7-AB03-4D92-9A26-91722A989597}">
      <dsp:nvSpPr>
        <dsp:cNvPr id="0" name=""/>
        <dsp:cNvSpPr/>
      </dsp:nvSpPr>
      <dsp:spPr>
        <a:xfrm>
          <a:off x="885364" y="2405093"/>
          <a:ext cx="4147470" cy="365512"/>
        </a:xfrm>
        <a:custGeom>
          <a:avLst/>
          <a:gdLst/>
          <a:ahLst/>
          <a:cxnLst/>
          <a:rect l="0" t="0" r="0" b="0"/>
          <a:pathLst>
            <a:path>
              <a:moveTo>
                <a:pt x="4147470" y="0"/>
              </a:moveTo>
              <a:lnTo>
                <a:pt x="4147470" y="199856"/>
              </a:lnTo>
              <a:lnTo>
                <a:pt x="0" y="199856"/>
              </a:lnTo>
              <a:lnTo>
                <a:pt x="0" y="365512"/>
              </a:lnTo>
            </a:path>
          </a:pathLst>
        </a:custGeom>
        <a:noFill/>
        <a:ln w="38100" cap="flat" cmpd="sng" algn="ctr">
          <a:solidFill>
            <a:srgbClr val="C63663"/>
          </a:solidFill>
          <a:prstDash val="solid"/>
          <a:round/>
          <a:headEnd type="none" w="med" len="med"/>
          <a:tailEnd type="triangle" w="med" len="med"/>
        </a:ln>
        <a:effectLst/>
      </dsp:spPr>
      <dsp:style>
        <a:lnRef idx="0">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2854941" y="2585908"/>
        <a:ext cx="208317" cy="3881"/>
      </dsp:txXfrm>
    </dsp:sp>
    <dsp:sp modelId="{AD6AC129-B2FC-41F2-B926-0E475412CA7E}">
      <dsp:nvSpPr>
        <dsp:cNvPr id="0" name=""/>
        <dsp:cNvSpPr/>
      </dsp:nvSpPr>
      <dsp:spPr>
        <a:xfrm>
          <a:off x="4189853" y="1411996"/>
          <a:ext cx="1685963" cy="994897"/>
        </a:xfrm>
        <a:prstGeom prst="diamond">
          <a:avLst/>
        </a:prstGeom>
        <a:solidFill>
          <a:schemeClr val="lt1"/>
        </a:solidFill>
        <a:ln w="9525"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AU" sz="1050" kern="1200">
              <a:latin typeface="Arial" panose="020B0604020202020204" pitchFamily="34" charset="0"/>
              <a:cs typeface="Arial" panose="020B0604020202020204" pitchFamily="34" charset="0"/>
            </a:rPr>
            <a:t>Applicant appointed as a trust member</a:t>
          </a:r>
        </a:p>
      </dsp:txBody>
      <dsp:txXfrm>
        <a:off x="4611344" y="1660720"/>
        <a:ext cx="842981" cy="497449"/>
      </dsp:txXfrm>
    </dsp:sp>
    <dsp:sp modelId="{E904B6E5-1D87-49F0-807B-BC1672C002B8}">
      <dsp:nvSpPr>
        <dsp:cNvPr id="0" name=""/>
        <dsp:cNvSpPr/>
      </dsp:nvSpPr>
      <dsp:spPr>
        <a:xfrm>
          <a:off x="1726546" y="3263074"/>
          <a:ext cx="357171" cy="91440"/>
        </a:xfrm>
        <a:custGeom>
          <a:avLst/>
          <a:gdLst/>
          <a:ahLst/>
          <a:cxnLst/>
          <a:rect l="0" t="0" r="0" b="0"/>
          <a:pathLst>
            <a:path>
              <a:moveTo>
                <a:pt x="0" y="45720"/>
              </a:moveTo>
              <a:lnTo>
                <a:pt x="357171" y="45720"/>
              </a:lnTo>
            </a:path>
          </a:pathLst>
        </a:custGeom>
        <a:noFill/>
        <a:ln w="38100" cap="flat" cmpd="sng" algn="ctr">
          <a:solidFill>
            <a:srgbClr val="C63663"/>
          </a:solidFill>
          <a:prstDash val="solid"/>
          <a:round/>
          <a:headEnd type="none" w="med" len="med"/>
          <a:tailEnd type="triangle" w="med" len="med"/>
        </a:ln>
        <a:effectLst/>
      </dsp:spPr>
      <dsp:style>
        <a:lnRef idx="0">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1895438" y="3306854"/>
        <a:ext cx="19388" cy="3881"/>
      </dsp:txXfrm>
    </dsp:sp>
    <dsp:sp modelId="{1DF05225-DA90-4882-A850-D9185B08E898}">
      <dsp:nvSpPr>
        <dsp:cNvPr id="0" name=""/>
        <dsp:cNvSpPr/>
      </dsp:nvSpPr>
      <dsp:spPr>
        <a:xfrm>
          <a:off x="42382" y="2803005"/>
          <a:ext cx="1685963" cy="1011578"/>
        </a:xfrm>
        <a:prstGeom prst="rect">
          <a:avLst/>
        </a:prstGeom>
        <a:solidFill>
          <a:schemeClr val="lt1"/>
        </a:solidFill>
        <a:ln w="9525"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AU" sz="1050" kern="1200">
              <a:latin typeface="Arial" panose="020B0604020202020204" pitchFamily="34" charset="0"/>
              <a:cs typeface="Arial" panose="020B0604020202020204" pitchFamily="34" charset="0"/>
            </a:rPr>
            <a:t>Chairperson prepares conflict of interest management plan</a:t>
          </a:r>
        </a:p>
      </dsp:txBody>
      <dsp:txXfrm>
        <a:off x="42382" y="2803005"/>
        <a:ext cx="1685963" cy="1011578"/>
      </dsp:txXfrm>
    </dsp:sp>
    <dsp:sp modelId="{CAAAB75F-526C-430D-95F0-607E8D47C16B}">
      <dsp:nvSpPr>
        <dsp:cNvPr id="0" name=""/>
        <dsp:cNvSpPr/>
      </dsp:nvSpPr>
      <dsp:spPr>
        <a:xfrm>
          <a:off x="3800281" y="3263074"/>
          <a:ext cx="357171" cy="91440"/>
        </a:xfrm>
        <a:custGeom>
          <a:avLst/>
          <a:gdLst/>
          <a:ahLst/>
          <a:cxnLst/>
          <a:rect l="0" t="0" r="0" b="0"/>
          <a:pathLst>
            <a:path>
              <a:moveTo>
                <a:pt x="0" y="45720"/>
              </a:moveTo>
              <a:lnTo>
                <a:pt x="357171" y="45720"/>
              </a:lnTo>
            </a:path>
          </a:pathLst>
        </a:custGeom>
        <a:noFill/>
        <a:ln w="38100" cap="flat" cmpd="sng" algn="ctr">
          <a:solidFill>
            <a:srgbClr val="C63663"/>
          </a:solidFill>
          <a:prstDash val="solid"/>
          <a:round/>
          <a:headEnd type="none" w="med" len="med"/>
          <a:tailEnd type="triangle" w="med" len="med"/>
        </a:ln>
        <a:effectLst/>
      </dsp:spPr>
      <dsp:style>
        <a:lnRef idx="0">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969173" y="3306854"/>
        <a:ext cx="19388" cy="3881"/>
      </dsp:txXfrm>
    </dsp:sp>
    <dsp:sp modelId="{B0035B7F-E175-4563-B42A-60B8A1C9F728}">
      <dsp:nvSpPr>
        <dsp:cNvPr id="0" name=""/>
        <dsp:cNvSpPr/>
      </dsp:nvSpPr>
      <dsp:spPr>
        <a:xfrm>
          <a:off x="2116118" y="2803005"/>
          <a:ext cx="1685963" cy="1011578"/>
        </a:xfrm>
        <a:prstGeom prst="rect">
          <a:avLst/>
        </a:prstGeom>
        <a:solidFill>
          <a:schemeClr val="lt1"/>
        </a:solidFill>
        <a:ln w="9525"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AU" sz="1050" kern="1200">
              <a:latin typeface="Arial" panose="020B0604020202020204" pitchFamily="34" charset="0"/>
              <a:cs typeface="Arial" panose="020B0604020202020204" pitchFamily="34" charset="0"/>
            </a:rPr>
            <a:t>Chairperson and trust member sign conflict of interest</a:t>
          </a:r>
          <a:r>
            <a:rPr lang="en-AU" sz="1050" kern="1200">
              <a:solidFill>
                <a:srgbClr val="FF0000"/>
              </a:solidFill>
              <a:latin typeface="Arial" panose="020B0604020202020204" pitchFamily="34" charset="0"/>
              <a:cs typeface="Arial" panose="020B0604020202020204" pitchFamily="34" charset="0"/>
            </a:rPr>
            <a:t> </a:t>
          </a:r>
          <a:r>
            <a:rPr lang="en-AU" sz="1050" kern="1200">
              <a:latin typeface="Arial" panose="020B0604020202020204" pitchFamily="34" charset="0"/>
              <a:cs typeface="Arial" panose="020B0604020202020204" pitchFamily="34" charset="0"/>
            </a:rPr>
            <a:t>management plan</a:t>
          </a:r>
        </a:p>
      </dsp:txBody>
      <dsp:txXfrm>
        <a:off x="2116118" y="2803005"/>
        <a:ext cx="1685963" cy="1011578"/>
      </dsp:txXfrm>
    </dsp:sp>
    <dsp:sp modelId="{17EF58A4-8411-47CC-B624-709916C5889A}">
      <dsp:nvSpPr>
        <dsp:cNvPr id="0" name=""/>
        <dsp:cNvSpPr/>
      </dsp:nvSpPr>
      <dsp:spPr>
        <a:xfrm>
          <a:off x="4189853" y="2803005"/>
          <a:ext cx="1685963" cy="1011578"/>
        </a:xfrm>
        <a:prstGeom prst="rect">
          <a:avLst/>
        </a:prstGeom>
        <a:solidFill>
          <a:schemeClr val="lt1"/>
        </a:solidFill>
        <a:ln w="9525"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AU" sz="1050" kern="1200">
              <a:latin typeface="Arial" panose="020B0604020202020204" pitchFamily="34" charset="0"/>
              <a:cs typeface="Arial" panose="020B0604020202020204" pitchFamily="34" charset="0"/>
            </a:rPr>
            <a:t>Chairperson ensures conflict of interest</a:t>
          </a:r>
          <a:r>
            <a:rPr lang="en-AU" sz="1050" kern="1200">
              <a:solidFill>
                <a:srgbClr val="FF0000"/>
              </a:solidFill>
              <a:latin typeface="Arial" panose="020B0604020202020204" pitchFamily="34" charset="0"/>
              <a:cs typeface="Arial" panose="020B0604020202020204" pitchFamily="34" charset="0"/>
            </a:rPr>
            <a:t> </a:t>
          </a:r>
          <a:r>
            <a:rPr lang="en-AU" sz="1050" kern="1200">
              <a:latin typeface="Arial" panose="020B0604020202020204" pitchFamily="34" charset="0"/>
              <a:cs typeface="Arial" panose="020B0604020202020204" pitchFamily="34" charset="0"/>
            </a:rPr>
            <a:t>management plan is implemented and reviews plan as per agreed schedule</a:t>
          </a:r>
        </a:p>
      </dsp:txBody>
      <dsp:txXfrm>
        <a:off x="4189853" y="2803005"/>
        <a:ext cx="1685963" cy="101157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C364BF-88E7-4BE7-8CD6-1A480BF05180}">
      <dsp:nvSpPr>
        <dsp:cNvPr id="0" name=""/>
        <dsp:cNvSpPr/>
      </dsp:nvSpPr>
      <dsp:spPr>
        <a:xfrm>
          <a:off x="1703227" y="518568"/>
          <a:ext cx="360517" cy="91440"/>
        </a:xfrm>
        <a:custGeom>
          <a:avLst/>
          <a:gdLst/>
          <a:ahLst/>
          <a:cxnLst/>
          <a:rect l="0" t="0" r="0" b="0"/>
          <a:pathLst>
            <a:path>
              <a:moveTo>
                <a:pt x="0" y="45720"/>
              </a:moveTo>
              <a:lnTo>
                <a:pt x="360517" y="45720"/>
              </a:lnTo>
            </a:path>
          </a:pathLst>
        </a:custGeom>
        <a:noFill/>
        <a:ln w="38100" cap="flat" cmpd="sng" algn="ctr">
          <a:solidFill>
            <a:srgbClr val="C63663"/>
          </a:solidFill>
          <a:prstDash val="solid"/>
          <a:round/>
          <a:headEnd type="none" w="med" len="med"/>
          <a:tailEnd type="triangle" w="med" len="med"/>
        </a:ln>
        <a:effectLst/>
      </dsp:spPr>
      <dsp:style>
        <a:lnRef idx="0">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1873708" y="562332"/>
        <a:ext cx="19555" cy="3911"/>
      </dsp:txXfrm>
    </dsp:sp>
    <dsp:sp modelId="{5F9E27AA-86CA-4B1A-B642-C93FC9C1AFA9}">
      <dsp:nvSpPr>
        <dsp:cNvPr id="0" name=""/>
        <dsp:cNvSpPr/>
      </dsp:nvSpPr>
      <dsp:spPr>
        <a:xfrm>
          <a:off x="4517" y="54135"/>
          <a:ext cx="1700510" cy="1020306"/>
        </a:xfrm>
        <a:prstGeom prst="rect">
          <a:avLst/>
        </a:prstGeom>
        <a:solidFill>
          <a:schemeClr val="lt1"/>
        </a:solidFill>
        <a:ln w="9525" cap="flat" cmpd="sng" algn="ctr">
          <a:solidFill>
            <a:schemeClr val="tx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AU" sz="1050" kern="1200">
              <a:latin typeface="Arial" panose="020B0604020202020204" pitchFamily="34" charset="0"/>
              <a:cs typeface="Arial" panose="020B0604020202020204" pitchFamily="34" charset="0"/>
            </a:rPr>
            <a:t>Conflict of interest declared at trust meeting by trust member</a:t>
          </a:r>
        </a:p>
      </dsp:txBody>
      <dsp:txXfrm>
        <a:off x="4517" y="54135"/>
        <a:ext cx="1700510" cy="1020306"/>
      </dsp:txXfrm>
    </dsp:sp>
    <dsp:sp modelId="{DD758850-6FC8-4F95-8A2F-B2649C8B21BC}">
      <dsp:nvSpPr>
        <dsp:cNvPr id="0" name=""/>
        <dsp:cNvSpPr/>
      </dsp:nvSpPr>
      <dsp:spPr>
        <a:xfrm>
          <a:off x="3794855" y="518568"/>
          <a:ext cx="360517" cy="91440"/>
        </a:xfrm>
        <a:custGeom>
          <a:avLst/>
          <a:gdLst/>
          <a:ahLst/>
          <a:cxnLst/>
          <a:rect l="0" t="0" r="0" b="0"/>
          <a:pathLst>
            <a:path>
              <a:moveTo>
                <a:pt x="0" y="45720"/>
              </a:moveTo>
              <a:lnTo>
                <a:pt x="360517" y="45720"/>
              </a:lnTo>
            </a:path>
          </a:pathLst>
        </a:custGeom>
        <a:noFill/>
        <a:ln w="38100" cap="flat" cmpd="sng" algn="ctr">
          <a:solidFill>
            <a:srgbClr val="C63663"/>
          </a:solidFill>
          <a:prstDash val="solid"/>
          <a:round/>
          <a:headEnd type="none" w="med" len="med"/>
          <a:tailEnd type="triangle" w="med" len="med"/>
        </a:ln>
        <a:effectLst/>
      </dsp:spPr>
      <dsp:style>
        <a:lnRef idx="0">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965335" y="562332"/>
        <a:ext cx="19555" cy="3911"/>
      </dsp:txXfrm>
    </dsp:sp>
    <dsp:sp modelId="{647084E7-0F06-4683-AAA5-63461FBCCEC9}">
      <dsp:nvSpPr>
        <dsp:cNvPr id="0" name=""/>
        <dsp:cNvSpPr/>
      </dsp:nvSpPr>
      <dsp:spPr>
        <a:xfrm>
          <a:off x="2096144" y="54135"/>
          <a:ext cx="1700510" cy="1020306"/>
        </a:xfrm>
        <a:prstGeom prst="rect">
          <a:avLst/>
        </a:prstGeom>
        <a:solidFill>
          <a:schemeClr val="lt1"/>
        </a:solidFill>
        <a:ln w="9525"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AU" sz="1050" kern="1200">
              <a:latin typeface="Arial" panose="020B0604020202020204" pitchFamily="34" charset="0"/>
              <a:cs typeface="Arial" panose="020B0604020202020204" pitchFamily="34" charset="0"/>
            </a:rPr>
            <a:t>Conflict of interest declaration recorded in meeting minutes </a:t>
          </a:r>
        </a:p>
        <a:p>
          <a:pPr marL="0" lvl="0" indent="0" algn="ctr" defTabSz="466725">
            <a:lnSpc>
              <a:spcPct val="90000"/>
            </a:lnSpc>
            <a:spcBef>
              <a:spcPct val="0"/>
            </a:spcBef>
            <a:spcAft>
              <a:spcPct val="35000"/>
            </a:spcAft>
            <a:buNone/>
          </a:pPr>
          <a:r>
            <a:rPr lang="en-AU" sz="1000" i="1" kern="1200">
              <a:latin typeface="Arial" panose="020B0604020202020204" pitchFamily="34" charset="0"/>
              <a:cs typeface="Arial" panose="020B0604020202020204" pitchFamily="34" charset="0"/>
            </a:rPr>
            <a:t>Trust member leaves meeting for relevant agenda items</a:t>
          </a:r>
        </a:p>
      </dsp:txBody>
      <dsp:txXfrm>
        <a:off x="2096144" y="54135"/>
        <a:ext cx="1700510" cy="1020306"/>
      </dsp:txXfrm>
    </dsp:sp>
    <dsp:sp modelId="{0C87AEC1-47FD-408C-ADBB-D29E7E215534}">
      <dsp:nvSpPr>
        <dsp:cNvPr id="0" name=""/>
        <dsp:cNvSpPr/>
      </dsp:nvSpPr>
      <dsp:spPr>
        <a:xfrm>
          <a:off x="854772" y="1072641"/>
          <a:ext cx="4183254" cy="360517"/>
        </a:xfrm>
        <a:custGeom>
          <a:avLst/>
          <a:gdLst/>
          <a:ahLst/>
          <a:cxnLst/>
          <a:rect l="0" t="0" r="0" b="0"/>
          <a:pathLst>
            <a:path>
              <a:moveTo>
                <a:pt x="4183254" y="0"/>
              </a:moveTo>
              <a:lnTo>
                <a:pt x="4183254" y="197358"/>
              </a:lnTo>
              <a:lnTo>
                <a:pt x="0" y="197358"/>
              </a:lnTo>
              <a:lnTo>
                <a:pt x="0" y="360517"/>
              </a:lnTo>
            </a:path>
          </a:pathLst>
        </a:custGeom>
        <a:noFill/>
        <a:ln w="38100" cap="flat" cmpd="sng" algn="ctr">
          <a:solidFill>
            <a:srgbClr val="C63663"/>
          </a:solidFill>
          <a:prstDash val="solid"/>
          <a:round/>
          <a:headEnd type="none" w="med" len="med"/>
          <a:tailEnd type="triangle" w="med" len="med"/>
        </a:ln>
        <a:effectLst/>
      </dsp:spPr>
      <dsp:style>
        <a:lnRef idx="0">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2841362" y="1250944"/>
        <a:ext cx="210074" cy="3911"/>
      </dsp:txXfrm>
    </dsp:sp>
    <dsp:sp modelId="{FFE6D132-0D14-4073-87BA-A9A476F83550}">
      <dsp:nvSpPr>
        <dsp:cNvPr id="0" name=""/>
        <dsp:cNvSpPr/>
      </dsp:nvSpPr>
      <dsp:spPr>
        <a:xfrm>
          <a:off x="4187772" y="54135"/>
          <a:ext cx="1700510" cy="1020306"/>
        </a:xfrm>
        <a:prstGeom prst="rect">
          <a:avLst/>
        </a:prstGeom>
        <a:solidFill>
          <a:schemeClr val="lt1">
            <a:hueOff val="0"/>
            <a:satOff val="0"/>
            <a:lumOff val="0"/>
            <a:alphaOff val="0"/>
          </a:schemeClr>
        </a:solidFill>
        <a:ln w="952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AU" sz="1050" kern="1200">
              <a:latin typeface="Arial" panose="020B0604020202020204" pitchFamily="34" charset="0"/>
              <a:cs typeface="Arial" panose="020B0604020202020204" pitchFamily="34" charset="0"/>
            </a:rPr>
            <a:t>Chairperson and trust member discuss conflict of interest management strategies</a:t>
          </a:r>
        </a:p>
      </dsp:txBody>
      <dsp:txXfrm>
        <a:off x="4187772" y="54135"/>
        <a:ext cx="1700510" cy="1020306"/>
      </dsp:txXfrm>
    </dsp:sp>
    <dsp:sp modelId="{7ECE1F80-B825-4605-88CC-C5A108F86F3B}">
      <dsp:nvSpPr>
        <dsp:cNvPr id="0" name=""/>
        <dsp:cNvSpPr/>
      </dsp:nvSpPr>
      <dsp:spPr>
        <a:xfrm>
          <a:off x="1703227" y="1929991"/>
          <a:ext cx="360517" cy="91440"/>
        </a:xfrm>
        <a:custGeom>
          <a:avLst/>
          <a:gdLst/>
          <a:ahLst/>
          <a:cxnLst/>
          <a:rect l="0" t="0" r="0" b="0"/>
          <a:pathLst>
            <a:path>
              <a:moveTo>
                <a:pt x="0" y="45720"/>
              </a:moveTo>
              <a:lnTo>
                <a:pt x="360517" y="45720"/>
              </a:lnTo>
            </a:path>
          </a:pathLst>
        </a:custGeom>
        <a:noFill/>
        <a:ln w="38100" cap="flat" cmpd="sng" algn="ctr">
          <a:solidFill>
            <a:srgbClr val="C63663"/>
          </a:solidFill>
          <a:prstDash val="solid"/>
          <a:round/>
          <a:headEnd type="none" w="med" len="med"/>
          <a:tailEnd type="triangle" w="med" len="med"/>
        </a:ln>
        <a:effectLst/>
      </dsp:spPr>
      <dsp:style>
        <a:lnRef idx="0">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1873708" y="1973756"/>
        <a:ext cx="19555" cy="3911"/>
      </dsp:txXfrm>
    </dsp:sp>
    <dsp:sp modelId="{43749CDF-5AEF-44F8-BEE0-22FE3D3ADCE2}">
      <dsp:nvSpPr>
        <dsp:cNvPr id="0" name=""/>
        <dsp:cNvSpPr/>
      </dsp:nvSpPr>
      <dsp:spPr>
        <a:xfrm>
          <a:off x="4517" y="1465558"/>
          <a:ext cx="1700510" cy="1020306"/>
        </a:xfrm>
        <a:prstGeom prst="rect">
          <a:avLst/>
        </a:prstGeom>
        <a:solidFill>
          <a:schemeClr val="lt1">
            <a:hueOff val="0"/>
            <a:satOff val="0"/>
            <a:lumOff val="0"/>
            <a:alphaOff val="0"/>
          </a:schemeClr>
        </a:solidFill>
        <a:ln w="952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AU" sz="1050" kern="1200">
              <a:latin typeface="Arial" panose="020B0604020202020204" pitchFamily="34" charset="0"/>
              <a:cs typeface="Arial" panose="020B0604020202020204" pitchFamily="34" charset="0"/>
            </a:rPr>
            <a:t>Chairperson prepares conflict of interest management plan</a:t>
          </a:r>
        </a:p>
      </dsp:txBody>
      <dsp:txXfrm>
        <a:off x="4517" y="1465558"/>
        <a:ext cx="1700510" cy="1020306"/>
      </dsp:txXfrm>
    </dsp:sp>
    <dsp:sp modelId="{9E538BBA-B978-4537-A83F-F1C06D00056F}">
      <dsp:nvSpPr>
        <dsp:cNvPr id="0" name=""/>
        <dsp:cNvSpPr/>
      </dsp:nvSpPr>
      <dsp:spPr>
        <a:xfrm>
          <a:off x="3794855" y="1929991"/>
          <a:ext cx="360517" cy="91440"/>
        </a:xfrm>
        <a:custGeom>
          <a:avLst/>
          <a:gdLst/>
          <a:ahLst/>
          <a:cxnLst/>
          <a:rect l="0" t="0" r="0" b="0"/>
          <a:pathLst>
            <a:path>
              <a:moveTo>
                <a:pt x="0" y="45720"/>
              </a:moveTo>
              <a:lnTo>
                <a:pt x="360517" y="45720"/>
              </a:lnTo>
            </a:path>
          </a:pathLst>
        </a:custGeom>
        <a:noFill/>
        <a:ln w="38100" cap="flat" cmpd="sng" algn="ctr">
          <a:solidFill>
            <a:srgbClr val="C63663"/>
          </a:solidFill>
          <a:prstDash val="solid"/>
          <a:round/>
          <a:headEnd type="none" w="med" len="med"/>
          <a:tailEnd type="triangle" w="med" len="med"/>
        </a:ln>
        <a:effectLst/>
      </dsp:spPr>
      <dsp:style>
        <a:lnRef idx="0">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965335" y="1973756"/>
        <a:ext cx="19555" cy="3911"/>
      </dsp:txXfrm>
    </dsp:sp>
    <dsp:sp modelId="{39FD3093-41EB-4205-B9F3-9D207B313925}">
      <dsp:nvSpPr>
        <dsp:cNvPr id="0" name=""/>
        <dsp:cNvSpPr/>
      </dsp:nvSpPr>
      <dsp:spPr>
        <a:xfrm>
          <a:off x="2096144" y="1465558"/>
          <a:ext cx="1700510" cy="1020306"/>
        </a:xfrm>
        <a:prstGeom prst="rect">
          <a:avLst/>
        </a:prstGeom>
        <a:solidFill>
          <a:schemeClr val="lt1">
            <a:hueOff val="0"/>
            <a:satOff val="0"/>
            <a:lumOff val="0"/>
            <a:alphaOff val="0"/>
          </a:schemeClr>
        </a:solidFill>
        <a:ln w="952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AU" sz="1050" kern="1200">
              <a:latin typeface="Arial" panose="020B0604020202020204" pitchFamily="34" charset="0"/>
              <a:cs typeface="Arial" panose="020B0604020202020204" pitchFamily="34" charset="0"/>
            </a:rPr>
            <a:t>Chairperson and trust member sign conflict of interest management plan</a:t>
          </a:r>
        </a:p>
      </dsp:txBody>
      <dsp:txXfrm>
        <a:off x="2096144" y="1465558"/>
        <a:ext cx="1700510" cy="1020306"/>
      </dsp:txXfrm>
    </dsp:sp>
    <dsp:sp modelId="{E17215C5-7E35-4EE4-91BD-BF96C4060D38}">
      <dsp:nvSpPr>
        <dsp:cNvPr id="0" name=""/>
        <dsp:cNvSpPr/>
      </dsp:nvSpPr>
      <dsp:spPr>
        <a:xfrm>
          <a:off x="4187772" y="1465558"/>
          <a:ext cx="1700510" cy="1020306"/>
        </a:xfrm>
        <a:prstGeom prst="rect">
          <a:avLst/>
        </a:prstGeom>
        <a:solidFill>
          <a:schemeClr val="lt1">
            <a:hueOff val="0"/>
            <a:satOff val="0"/>
            <a:lumOff val="0"/>
            <a:alphaOff val="0"/>
          </a:schemeClr>
        </a:solidFill>
        <a:ln w="952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AU" sz="1050" kern="1200">
              <a:latin typeface="Arial" panose="020B0604020202020204" pitchFamily="34" charset="0"/>
              <a:cs typeface="Arial" panose="020B0604020202020204" pitchFamily="34" charset="0"/>
            </a:rPr>
            <a:t>Chairperson ensures conflict of interest management plan is implemented and reviews plan as per agreed schedule</a:t>
          </a:r>
        </a:p>
      </dsp:txBody>
      <dsp:txXfrm>
        <a:off x="4187772" y="1465558"/>
        <a:ext cx="1700510" cy="1020306"/>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030552A2AA0B441BF7296DF63DC47DC" ma:contentTypeVersion="17" ma:contentTypeDescription="Create a new document." ma:contentTypeScope="" ma:versionID="72f2fdd51ebef6666e2956ed4c022a31">
  <xsd:schema xmlns:xsd="http://www.w3.org/2001/XMLSchema" xmlns:xs="http://www.w3.org/2001/XMLSchema" xmlns:p="http://schemas.microsoft.com/office/2006/metadata/properties" xmlns:ns2="6371cb4f-6914-47b5-91ad-9d8989e82aef" xmlns:ns3="5ef5d2a5-5e0a-4ee3-8ef3-5bcda44265f1" xmlns:ns4="5ce0f2b5-5be5-4508-bce9-d7011ece0659" targetNamespace="http://schemas.microsoft.com/office/2006/metadata/properties" ma:root="true" ma:fieldsID="afe60dc940f37add1b6c61d3b3883bba" ns2:_="" ns3:_="" ns4:_="">
    <xsd:import namespace="6371cb4f-6914-47b5-91ad-9d8989e82aef"/>
    <xsd:import namespace="5ef5d2a5-5e0a-4ee3-8ef3-5bcda44265f1"/>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71cb4f-6914-47b5-91ad-9d8989e82a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ef5d2a5-5e0a-4ee3-8ef3-5bcda44265f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0114095c-00d2-431a-937a-8a1f2e193440}" ma:internalName="TaxCatchAll" ma:showField="CatchAllData" ma:web="5ef5d2a5-5e0a-4ee3-8ef3-5bcda44265f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6371cb4f-6914-47b5-91ad-9d8989e82ae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4C3A228-D010-4228-BB56-4B44385E78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71cb4f-6914-47b5-91ad-9d8989e82aef"/>
    <ds:schemaRef ds:uri="5ef5d2a5-5e0a-4ee3-8ef3-5bcda44265f1"/>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3.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4.xml><?xml version="1.0" encoding="utf-8"?>
<ds:datastoreItem xmlns:ds="http://schemas.openxmlformats.org/officeDocument/2006/customXml" ds:itemID="{66AC28CD-794A-4DE5-9080-AF945367D2AC}">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5ef5d2a5-5e0a-4ee3-8ef3-5bcda44265f1"/>
    <ds:schemaRef ds:uri="http://schemas.microsoft.com/office/infopath/2007/PartnerControls"/>
    <ds:schemaRef ds:uri="5ce0f2b5-5be5-4508-bce9-d7011ece0659"/>
    <ds:schemaRef ds:uri="http://purl.org/dc/elements/1.1/"/>
    <ds:schemaRef ds:uri="6371cb4f-6914-47b5-91ad-9d8989e82aef"/>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1428</TotalTime>
  <Pages>177</Pages>
  <Words>65103</Words>
  <Characters>371088</Characters>
  <Application>Microsoft Office Word</Application>
  <DocSecurity>0</DocSecurity>
  <Lines>3092</Lines>
  <Paragraphs>870</Paragraphs>
  <ScaleCrop>false</ScaleCrop>
  <HeadingPairs>
    <vt:vector size="2" baseType="variant">
      <vt:variant>
        <vt:lpstr>Title</vt:lpstr>
      </vt:variant>
      <vt:variant>
        <vt:i4>1</vt:i4>
      </vt:variant>
    </vt:vector>
  </HeadingPairs>
  <TitlesOfParts>
    <vt:vector size="1" baseType="lpstr">
      <vt:lpstr>Manual for Victorian cemetery trusts</vt:lpstr>
    </vt:vector>
  </TitlesOfParts>
  <Manager/>
  <Company>Victoria State Government, Department of Health</Company>
  <LinksUpToDate>false</LinksUpToDate>
  <CharactersWithSpaces>435321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for Victorian cemetery trusts</dc:title>
  <dc:subject>Victorian cemetery trusts</dc:subject>
  <dc:creator>Cemeteries@health.vic.gov.au</dc:creator>
  <cp:keywords>Victoria, cemetery trust, manual, crematorium</cp:keywords>
  <dc:description/>
  <cp:lastPrinted>2021-01-29T05:27:00Z</cp:lastPrinted>
  <dcterms:created xsi:type="dcterms:W3CDTF">2024-10-30T06:20:00Z</dcterms:created>
  <dcterms:modified xsi:type="dcterms:W3CDTF">2024-11-18T03:48:00Z</dcterms:modified>
  <cp:category>Guidelines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0x0101007030552A2AA0B441BF7296DF63DC47DC</vt:lpwstr>
  </property>
  <property fmtid="{D5CDD505-2E9C-101B-9397-08002B2CF9AE}" pid="4" name="version">
    <vt:lpwstr>v5 15032021</vt:lpwstr>
  </property>
  <property fmtid="{D5CDD505-2E9C-101B-9397-08002B2CF9AE}" pid="5" name="MSIP_Label_43e64453-338c-4f93-8a4d-0039a0a41f2a_Enabled">
    <vt:lpwstr>true</vt:lpwstr>
  </property>
  <property fmtid="{D5CDD505-2E9C-101B-9397-08002B2CF9AE}" pid="6" name="MSIP_Label_43e64453-338c-4f93-8a4d-0039a0a41f2a_SetDate">
    <vt:lpwstr>2023-05-21T23:38:16Z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192ff957-11e5-4f7f-80b3-608ab6f42ce1</vt:lpwstr>
  </property>
  <property fmtid="{D5CDD505-2E9C-101B-9397-08002B2CF9AE}" pid="11" name="MSIP_Label_43e64453-338c-4f93-8a4d-0039a0a41f2a_ContentBits">
    <vt:lpwstr>2</vt:lpwstr>
  </property>
  <property fmtid="{D5CDD505-2E9C-101B-9397-08002B2CF9AE}" pid="12" name="MediaServiceImageTags">
    <vt:lpwstr/>
  </property>
</Properties>
</file>