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79ECE" w14:textId="77777777" w:rsidR="00D20FAE" w:rsidRDefault="00D20FAE" w:rsidP="00056EC4">
      <w:pPr>
        <w:pStyle w:val="Body"/>
      </w:pPr>
    </w:p>
    <w:p w14:paraId="47E7FF9F" w14:textId="77777777" w:rsidR="00D20FAE" w:rsidRDefault="00D20FAE" w:rsidP="00056EC4">
      <w:pPr>
        <w:pStyle w:val="Body"/>
      </w:pPr>
    </w:p>
    <w:p w14:paraId="6D0F3DD8" w14:textId="44B3FC6F" w:rsidR="00056EC4" w:rsidRDefault="00A97BD3" w:rsidP="00056EC4">
      <w:pPr>
        <w:pStyle w:val="Body"/>
      </w:pPr>
      <w:r>
        <w:rPr>
          <w:noProof/>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346A3C" w14:textId="77777777" w:rsidTr="596B3197">
        <w:trPr>
          <w:cantSplit/>
        </w:trPr>
        <w:tc>
          <w:tcPr>
            <w:tcW w:w="0" w:type="auto"/>
            <w:tcMar>
              <w:top w:w="0" w:type="dxa"/>
              <w:left w:w="0" w:type="dxa"/>
              <w:right w:w="0" w:type="dxa"/>
            </w:tcMar>
          </w:tcPr>
          <w:p w14:paraId="7CC4711D" w14:textId="471E5329" w:rsidR="00AD784C" w:rsidRPr="00F85F19" w:rsidRDefault="00FD5027" w:rsidP="00F85F19">
            <w:pPr>
              <w:pStyle w:val="Heading1"/>
            </w:pPr>
            <w:bookmarkStart w:id="0" w:name="_Toc182994077"/>
            <w:bookmarkStart w:id="1" w:name="_Toc182994288"/>
            <w:bookmarkStart w:id="2" w:name="_Toc182994314"/>
            <w:r w:rsidRPr="00F85F19">
              <w:t>Standardised Student Induction Protocol</w:t>
            </w:r>
            <w:bookmarkEnd w:id="0"/>
            <w:bookmarkEnd w:id="1"/>
            <w:bookmarkEnd w:id="2"/>
          </w:p>
        </w:tc>
      </w:tr>
      <w:tr w:rsidR="00AD784C" w14:paraId="2E9BA895" w14:textId="77777777" w:rsidTr="596B3197">
        <w:trPr>
          <w:cantSplit/>
        </w:trPr>
        <w:tc>
          <w:tcPr>
            <w:tcW w:w="0" w:type="auto"/>
          </w:tcPr>
          <w:p w14:paraId="37A28A79" w14:textId="3602AE55" w:rsidR="00C47D44" w:rsidRPr="002F0B74" w:rsidRDefault="00C47D44" w:rsidP="002F0B74">
            <w:pPr>
              <w:pStyle w:val="Heading2"/>
            </w:pPr>
            <w:bookmarkStart w:id="3" w:name="_Toc182994078"/>
            <w:bookmarkStart w:id="4" w:name="_Toc182994289"/>
            <w:bookmarkStart w:id="5" w:name="_Toc182994315"/>
            <w:r w:rsidRPr="002F0B74">
              <w:t>Human services version</w:t>
            </w:r>
            <w:bookmarkEnd w:id="3"/>
            <w:bookmarkEnd w:id="4"/>
            <w:bookmarkEnd w:id="5"/>
          </w:p>
          <w:p w14:paraId="50DC4DA6" w14:textId="594E9B24" w:rsidR="00386109" w:rsidRPr="002F0B74" w:rsidRDefault="1FA7FDBD" w:rsidP="002F0B74">
            <w:pPr>
              <w:pStyle w:val="Heading2"/>
            </w:pPr>
            <w:bookmarkStart w:id="6" w:name="_Toc182994079"/>
            <w:bookmarkStart w:id="7" w:name="_Toc182994290"/>
            <w:bookmarkStart w:id="8" w:name="_Toc182994316"/>
            <w:r w:rsidRPr="002F0B74">
              <w:t xml:space="preserve">November </w:t>
            </w:r>
            <w:r w:rsidR="00CF62F8" w:rsidRPr="002F0B74">
              <w:t>202</w:t>
            </w:r>
            <w:r w:rsidR="008B032B" w:rsidRPr="002F0B74">
              <w:t>4</w:t>
            </w:r>
            <w:bookmarkEnd w:id="6"/>
            <w:bookmarkEnd w:id="7"/>
            <w:bookmarkEnd w:id="8"/>
            <w:r w:rsidR="00D80C1C" w:rsidRPr="002F0B74">
              <w:t xml:space="preserve"> </w:t>
            </w:r>
          </w:p>
        </w:tc>
      </w:tr>
      <w:tr w:rsidR="00430393" w14:paraId="06293358" w14:textId="77777777" w:rsidTr="596B3197">
        <w:trPr>
          <w:cantSplit/>
        </w:trPr>
        <w:tc>
          <w:tcPr>
            <w:tcW w:w="0" w:type="auto"/>
          </w:tcPr>
          <w:p w14:paraId="249F165A" w14:textId="77777777" w:rsidR="00430393" w:rsidRDefault="006662BF" w:rsidP="00430393">
            <w:pPr>
              <w:pStyle w:val="Bannermarking"/>
            </w:pPr>
            <w:r>
              <w:t>OFFICIAL</w:t>
            </w:r>
          </w:p>
        </w:tc>
      </w:tr>
    </w:tbl>
    <w:p w14:paraId="75A376BB" w14:textId="77777777" w:rsidR="00FE4081" w:rsidRDefault="00FE4081" w:rsidP="00FE4081">
      <w:pPr>
        <w:pStyle w:val="Body"/>
      </w:pPr>
    </w:p>
    <w:p w14:paraId="1B0ED3E1" w14:textId="77777777" w:rsidR="00FE4081" w:rsidRPr="00FE4081" w:rsidRDefault="00FE4081" w:rsidP="00FE4081">
      <w:pPr>
        <w:pStyle w:val="Body"/>
        <w:sectPr w:rsidR="00FE4081" w:rsidRPr="00FE4081" w:rsidSect="006D3B96">
          <w:footerReference w:type="even" r:id="rId12"/>
          <w:footerReference w:type="default" r:id="rId13"/>
          <w:footerReference w:type="first" r:id="rId14"/>
          <w:type w:val="nextColumn"/>
          <w:pgSz w:w="11906" w:h="16838" w:code="9"/>
          <w:pgMar w:top="1440" w:right="1440" w:bottom="1440" w:left="1440" w:header="680" w:footer="851" w:gutter="0"/>
          <w:cols w:space="340"/>
          <w:docGrid w:linePitch="360"/>
        </w:sectPr>
      </w:pPr>
    </w:p>
    <w:p w14:paraId="22E3209A" w14:textId="79053FFC" w:rsidR="00431F42" w:rsidRDefault="00431F42" w:rsidP="00431F42">
      <w:pPr>
        <w:pStyle w:val="Body"/>
      </w:pPr>
      <w:r>
        <w:lastRenderedPageBreak/>
        <w:br w:type="page"/>
      </w:r>
    </w:p>
    <w:p w14:paraId="597495AA" w14:textId="77777777" w:rsidR="005B1BCF" w:rsidRDefault="005B1BCF"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B68B5AD" w14:textId="77777777" w:rsidTr="6719C5EA">
        <w:trPr>
          <w:trHeight w:val="7371"/>
        </w:trPr>
        <w:tc>
          <w:tcPr>
            <w:tcW w:w="7598" w:type="dxa"/>
            <w:vAlign w:val="center"/>
          </w:tcPr>
          <w:p w14:paraId="7E546B63" w14:textId="77777777" w:rsidR="00FD5027" w:rsidRPr="0045400D" w:rsidRDefault="00FD5027" w:rsidP="0045400D">
            <w:pPr>
              <w:pStyle w:val="Heading1"/>
              <w:rPr>
                <w:rFonts w:eastAsia="Times New Roman" w:cs="Times New Roman"/>
                <w:color w:val="FF0066"/>
                <w:kern w:val="0"/>
              </w:rPr>
            </w:pPr>
            <w:bookmarkStart w:id="9" w:name="_Toc182994080"/>
            <w:bookmarkStart w:id="10" w:name="_Toc182994291"/>
            <w:bookmarkStart w:id="11" w:name="_Toc182994317"/>
            <w:r w:rsidRPr="0045400D">
              <w:rPr>
                <w:rFonts w:eastAsia="Times New Roman" w:cs="Times New Roman"/>
                <w:color w:val="FF0066"/>
                <w:kern w:val="0"/>
              </w:rPr>
              <w:t>Standardised Student Induction Protocol</w:t>
            </w:r>
            <w:bookmarkEnd w:id="9"/>
            <w:bookmarkEnd w:id="10"/>
            <w:bookmarkEnd w:id="11"/>
          </w:p>
          <w:p w14:paraId="72C471F9" w14:textId="4B39FCF7" w:rsidR="00C47D44" w:rsidRDefault="00C47D44" w:rsidP="0045400D">
            <w:pPr>
              <w:pStyle w:val="Heading2"/>
            </w:pPr>
            <w:bookmarkStart w:id="12" w:name="_Toc182994081"/>
            <w:bookmarkStart w:id="13" w:name="_Toc182994292"/>
            <w:bookmarkStart w:id="14" w:name="_Toc182994318"/>
            <w:r>
              <w:t>Human services version</w:t>
            </w:r>
            <w:bookmarkEnd w:id="12"/>
            <w:bookmarkEnd w:id="13"/>
            <w:bookmarkEnd w:id="14"/>
          </w:p>
          <w:p w14:paraId="3D68E011" w14:textId="7B453DEB" w:rsidR="00431F42" w:rsidRPr="00815CEB" w:rsidRDefault="00CF62F8" w:rsidP="0045400D">
            <w:pPr>
              <w:pStyle w:val="Heading2"/>
            </w:pPr>
            <w:bookmarkStart w:id="15" w:name="_Toc182994082"/>
            <w:bookmarkStart w:id="16" w:name="_Toc182994293"/>
            <w:bookmarkStart w:id="17" w:name="_Toc182994319"/>
            <w:r w:rsidRPr="6719C5EA">
              <w:rPr>
                <w:color w:val="auto"/>
              </w:rPr>
              <w:t xml:space="preserve">Published </w:t>
            </w:r>
            <w:r w:rsidR="005546B6">
              <w:rPr>
                <w:color w:val="auto"/>
              </w:rPr>
              <w:t>November</w:t>
            </w:r>
            <w:r w:rsidRPr="6719C5EA">
              <w:rPr>
                <w:color w:val="auto"/>
              </w:rPr>
              <w:t xml:space="preserve"> 202</w:t>
            </w:r>
            <w:r w:rsidR="002B5A0F">
              <w:rPr>
                <w:color w:val="auto"/>
              </w:rPr>
              <w:t>4</w:t>
            </w:r>
            <w:bookmarkEnd w:id="15"/>
            <w:bookmarkEnd w:id="16"/>
            <w:bookmarkEnd w:id="17"/>
          </w:p>
        </w:tc>
      </w:tr>
      <w:tr w:rsidR="00431F42" w14:paraId="7E4ECDD9" w14:textId="77777777" w:rsidTr="6719C5EA">
        <w:tc>
          <w:tcPr>
            <w:tcW w:w="7598" w:type="dxa"/>
          </w:tcPr>
          <w:p w14:paraId="7B0EB551" w14:textId="77777777" w:rsidR="00431F42" w:rsidRDefault="00431F42" w:rsidP="00431F42">
            <w:pPr>
              <w:pStyle w:val="Body"/>
            </w:pPr>
          </w:p>
        </w:tc>
      </w:tr>
    </w:tbl>
    <w:p w14:paraId="303BED8D" w14:textId="77777777" w:rsidR="000D2ABA" w:rsidRDefault="000D2ABA" w:rsidP="00431F42">
      <w:pPr>
        <w:pStyle w:val="Body"/>
      </w:pPr>
      <w:r>
        <w:br w:type="page"/>
      </w:r>
    </w:p>
    <w:p w14:paraId="06150D79" w14:textId="77777777" w:rsidR="00CF62F8" w:rsidRDefault="00CF62F8" w:rsidP="00CF62F8">
      <w:pPr>
        <w:spacing w:after="200" w:line="300" w:lineRule="atLeast"/>
        <w:rPr>
          <w:rFonts w:eastAsia="Times"/>
          <w:color w:val="000000" w:themeColor="text1"/>
          <w:sz w:val="24"/>
          <w:szCs w:val="19"/>
        </w:rPr>
      </w:pPr>
    </w:p>
    <w:p w14:paraId="70B286DD" w14:textId="77777777" w:rsidR="00CF62F8" w:rsidRDefault="00CF62F8" w:rsidP="00CF62F8">
      <w:pPr>
        <w:spacing w:after="200" w:line="300" w:lineRule="atLeast"/>
        <w:rPr>
          <w:rFonts w:eastAsia="Times"/>
          <w:color w:val="000000" w:themeColor="text1"/>
          <w:sz w:val="24"/>
          <w:szCs w:val="19"/>
        </w:rPr>
      </w:pPr>
    </w:p>
    <w:p w14:paraId="0BECB710" w14:textId="77777777" w:rsidR="00CF62F8" w:rsidRDefault="00CF62F8" w:rsidP="00CF62F8">
      <w:pPr>
        <w:spacing w:after="200" w:line="300" w:lineRule="atLeast"/>
        <w:rPr>
          <w:rFonts w:eastAsia="Times"/>
          <w:color w:val="000000" w:themeColor="text1"/>
          <w:sz w:val="24"/>
          <w:szCs w:val="19"/>
        </w:rPr>
      </w:pPr>
    </w:p>
    <w:p w14:paraId="13378E26" w14:textId="77777777" w:rsidR="00CF62F8" w:rsidRDefault="00CF62F8" w:rsidP="00CF62F8">
      <w:pPr>
        <w:spacing w:after="200" w:line="300" w:lineRule="atLeast"/>
        <w:rPr>
          <w:rFonts w:eastAsia="Times"/>
          <w:color w:val="000000" w:themeColor="text1"/>
          <w:sz w:val="24"/>
          <w:szCs w:val="19"/>
        </w:rPr>
      </w:pPr>
    </w:p>
    <w:p w14:paraId="5554F729" w14:textId="77777777" w:rsidR="00CF62F8" w:rsidRDefault="00CF62F8" w:rsidP="00CF62F8">
      <w:pPr>
        <w:spacing w:after="200" w:line="300" w:lineRule="atLeast"/>
        <w:rPr>
          <w:rFonts w:eastAsia="Times"/>
          <w:color w:val="000000" w:themeColor="text1"/>
          <w:sz w:val="24"/>
          <w:szCs w:val="19"/>
        </w:rPr>
      </w:pPr>
    </w:p>
    <w:p w14:paraId="379AB1F1" w14:textId="77777777" w:rsidR="00CF62F8" w:rsidRDefault="00CF62F8" w:rsidP="00CF62F8">
      <w:pPr>
        <w:spacing w:after="200" w:line="300" w:lineRule="atLeast"/>
        <w:rPr>
          <w:rFonts w:eastAsia="Times"/>
          <w:color w:val="000000" w:themeColor="text1"/>
          <w:sz w:val="24"/>
          <w:szCs w:val="19"/>
        </w:rPr>
      </w:pPr>
    </w:p>
    <w:p w14:paraId="44A9406B" w14:textId="77777777" w:rsidR="00CF62F8" w:rsidRDefault="00CF62F8" w:rsidP="00CF62F8">
      <w:pPr>
        <w:spacing w:after="200" w:line="300" w:lineRule="atLeast"/>
        <w:rPr>
          <w:rFonts w:eastAsia="Times"/>
          <w:color w:val="000000" w:themeColor="text1"/>
          <w:sz w:val="24"/>
          <w:szCs w:val="19"/>
        </w:rPr>
      </w:pPr>
    </w:p>
    <w:p w14:paraId="2C1928DB" w14:textId="77777777" w:rsidR="00CF62F8" w:rsidRDefault="00CF62F8" w:rsidP="00CF62F8">
      <w:pPr>
        <w:spacing w:after="200" w:line="300" w:lineRule="atLeast"/>
        <w:rPr>
          <w:rFonts w:eastAsia="Times"/>
          <w:color w:val="000000" w:themeColor="text1"/>
          <w:sz w:val="24"/>
          <w:szCs w:val="19"/>
        </w:rPr>
      </w:pPr>
    </w:p>
    <w:p w14:paraId="5C41272F" w14:textId="77777777" w:rsidR="00CF62F8" w:rsidRDefault="00CF62F8" w:rsidP="00CF62F8">
      <w:pPr>
        <w:spacing w:after="200" w:line="300" w:lineRule="atLeast"/>
        <w:rPr>
          <w:rFonts w:eastAsia="Times"/>
          <w:color w:val="000000" w:themeColor="text1"/>
          <w:sz w:val="24"/>
          <w:szCs w:val="19"/>
        </w:rPr>
      </w:pPr>
    </w:p>
    <w:p w14:paraId="4A8916CE" w14:textId="77777777" w:rsidR="00CF62F8" w:rsidRDefault="00CF62F8" w:rsidP="00CF62F8">
      <w:pPr>
        <w:spacing w:after="200" w:line="300" w:lineRule="atLeast"/>
        <w:rPr>
          <w:rFonts w:eastAsia="Times"/>
          <w:color w:val="000000" w:themeColor="text1"/>
          <w:sz w:val="24"/>
          <w:szCs w:val="19"/>
        </w:rPr>
      </w:pPr>
    </w:p>
    <w:p w14:paraId="083CC9C9" w14:textId="77777777" w:rsidR="00CF62F8" w:rsidRDefault="00CF62F8" w:rsidP="00CF62F8">
      <w:pPr>
        <w:spacing w:after="200" w:line="300" w:lineRule="atLeast"/>
        <w:rPr>
          <w:rFonts w:eastAsia="Times"/>
          <w:color w:val="000000" w:themeColor="text1"/>
          <w:sz w:val="24"/>
          <w:szCs w:val="19"/>
        </w:rPr>
      </w:pPr>
    </w:p>
    <w:p w14:paraId="1F15DB8B" w14:textId="77777777" w:rsidR="00CF62F8" w:rsidRDefault="00CF62F8" w:rsidP="00CF62F8">
      <w:pPr>
        <w:spacing w:after="200" w:line="300" w:lineRule="atLeast"/>
        <w:rPr>
          <w:rFonts w:eastAsia="Times"/>
          <w:color w:val="000000" w:themeColor="text1"/>
          <w:sz w:val="24"/>
          <w:szCs w:val="19"/>
        </w:rPr>
      </w:pPr>
    </w:p>
    <w:p w14:paraId="24942DD4" w14:textId="77777777" w:rsidR="00CF62F8" w:rsidRDefault="00CF62F8" w:rsidP="00CF62F8">
      <w:pPr>
        <w:spacing w:after="200" w:line="300" w:lineRule="atLeast"/>
        <w:rPr>
          <w:rFonts w:eastAsia="Times"/>
          <w:color w:val="000000" w:themeColor="text1"/>
          <w:sz w:val="24"/>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14:paraId="2D2BA04D" w14:textId="77777777" w:rsidTr="00562507">
        <w:trPr>
          <w:cantSplit/>
          <w:trHeight w:val="5103"/>
        </w:trPr>
        <w:tc>
          <w:tcPr>
            <w:tcW w:w="9288" w:type="dxa"/>
            <w:vAlign w:val="bottom"/>
          </w:tcPr>
          <w:p w14:paraId="5FB88558" w14:textId="181D9732" w:rsidR="00CF62F8" w:rsidRPr="00CF62F8" w:rsidRDefault="009F2182" w:rsidP="009F2182">
            <w:pPr>
              <w:pStyle w:val="Imprint"/>
              <w:rPr>
                <w:color w:val="auto"/>
              </w:rPr>
            </w:pPr>
            <w:r w:rsidRPr="00CF62F8">
              <w:rPr>
                <w:color w:val="auto"/>
              </w:rPr>
              <w:t xml:space="preserve">To receive this document in another format, </w:t>
            </w:r>
            <w:r w:rsidR="00732537">
              <w:rPr>
                <w:color w:val="auto"/>
              </w:rPr>
              <w:t xml:space="preserve">email </w:t>
            </w:r>
            <w:hyperlink r:id="rId15" w:history="1">
              <w:r w:rsidR="00732537" w:rsidRPr="003B10AB">
                <w:rPr>
                  <w:rStyle w:val="Hyperlink"/>
                </w:rPr>
                <w:t>vicworkforce@health.vic.gov.au</w:t>
              </w:r>
            </w:hyperlink>
            <w:r w:rsidR="00732537">
              <w:rPr>
                <w:color w:val="auto"/>
              </w:rPr>
              <w:t xml:space="preserve">. </w:t>
            </w:r>
            <w:r w:rsidR="00CF62F8" w:rsidRPr="00CF62F8">
              <w:rPr>
                <w:color w:val="auto"/>
              </w:rPr>
              <w:t xml:space="preserve"> </w:t>
            </w:r>
          </w:p>
          <w:p w14:paraId="5843321B" w14:textId="60F630BC" w:rsidR="009F2182" w:rsidRPr="00CF62F8" w:rsidRDefault="009F2182" w:rsidP="009F2182">
            <w:pPr>
              <w:pStyle w:val="Imprint"/>
              <w:rPr>
                <w:color w:val="auto"/>
              </w:rPr>
            </w:pPr>
            <w:r w:rsidRPr="00CF62F8">
              <w:rPr>
                <w:color w:val="auto"/>
              </w:rPr>
              <w:t>Authorised and published by the Victorian Government, 1 Treasury Place, Melbourne.</w:t>
            </w:r>
          </w:p>
          <w:p w14:paraId="24E61305" w14:textId="49AD2FF9" w:rsidR="009F2182" w:rsidRPr="00CF62F8" w:rsidRDefault="009F2182" w:rsidP="009F2182">
            <w:pPr>
              <w:pStyle w:val="Imprint"/>
              <w:rPr>
                <w:color w:val="auto"/>
              </w:rPr>
            </w:pPr>
            <w:r w:rsidRPr="00CF62F8">
              <w:rPr>
                <w:color w:val="auto"/>
              </w:rPr>
              <w:t xml:space="preserve">© State of Victoria, Australia, Department of </w:t>
            </w:r>
            <w:r w:rsidR="003D5928" w:rsidRPr="00CF62F8">
              <w:rPr>
                <w:color w:val="auto"/>
              </w:rPr>
              <w:t>Health</w:t>
            </w:r>
            <w:r w:rsidRPr="00CF62F8">
              <w:rPr>
                <w:color w:val="auto"/>
              </w:rPr>
              <w:t xml:space="preserve">, </w:t>
            </w:r>
            <w:r w:rsidR="005546B6">
              <w:rPr>
                <w:color w:val="auto"/>
              </w:rPr>
              <w:t>November</w:t>
            </w:r>
            <w:r w:rsidR="00C52CB5">
              <w:rPr>
                <w:color w:val="auto"/>
              </w:rPr>
              <w:t xml:space="preserve"> 202</w:t>
            </w:r>
            <w:r w:rsidR="00B54915">
              <w:rPr>
                <w:color w:val="auto"/>
              </w:rPr>
              <w:t>4</w:t>
            </w:r>
            <w:r w:rsidRPr="00CF62F8">
              <w:rPr>
                <w:color w:val="auto"/>
              </w:rPr>
              <w:t>.</w:t>
            </w:r>
          </w:p>
          <w:p w14:paraId="753F0149" w14:textId="77777777" w:rsidR="009F2182" w:rsidRPr="00CF62F8" w:rsidRDefault="009F2182" w:rsidP="009F2182">
            <w:pPr>
              <w:pStyle w:val="Imprint"/>
              <w:rPr>
                <w:color w:val="auto"/>
              </w:rPr>
            </w:pPr>
            <w:bookmarkStart w:id="18" w:name="_Hlk62746129"/>
            <w:r w:rsidRPr="00CF62F8">
              <w:rPr>
                <w:color w:val="auto"/>
              </w:rPr>
              <w:t>In this document, ‘Aboriginal’ refers to both Aboriginal and Torres Strait Islander people. ‘Indigenous’ or ‘Koori/Koorie’ is retained when part of the title of a report, program or quotation.</w:t>
            </w:r>
          </w:p>
          <w:p w14:paraId="2D5CA6F9" w14:textId="774706EB" w:rsidR="00CF62F8" w:rsidRPr="00CF62F8" w:rsidRDefault="009F2182" w:rsidP="009F2182">
            <w:pPr>
              <w:pStyle w:val="Body"/>
              <w:rPr>
                <w:sz w:val="20"/>
              </w:rPr>
            </w:pPr>
            <w:r w:rsidRPr="00CF62F8">
              <w:rPr>
                <w:sz w:val="20"/>
              </w:rPr>
              <w:t xml:space="preserve">Available at </w:t>
            </w:r>
            <w:hyperlink r:id="rId16" w:history="1">
              <w:r w:rsidR="00C52CB5" w:rsidRPr="005A2E03">
                <w:rPr>
                  <w:rStyle w:val="Hyperlink"/>
                  <w:sz w:val="20"/>
                </w:rPr>
                <w:t>https://www.health.vic.gov.au/publications/standardised-student-induction-protocol</w:t>
              </w:r>
            </w:hyperlink>
            <w:r w:rsidR="00C52CB5">
              <w:rPr>
                <w:sz w:val="20"/>
              </w:rPr>
              <w:t>.</w:t>
            </w:r>
          </w:p>
          <w:bookmarkEnd w:id="18"/>
          <w:p w14:paraId="7CA6FC57" w14:textId="3840DDF8" w:rsidR="009F2182" w:rsidRDefault="009F2182" w:rsidP="009F2182">
            <w:pPr>
              <w:pStyle w:val="Body"/>
            </w:pPr>
          </w:p>
        </w:tc>
      </w:tr>
      <w:tr w:rsidR="0008204A" w14:paraId="199CC7F8" w14:textId="77777777" w:rsidTr="0008204A">
        <w:trPr>
          <w:cantSplit/>
        </w:trPr>
        <w:tc>
          <w:tcPr>
            <w:tcW w:w="9288" w:type="dxa"/>
          </w:tcPr>
          <w:p w14:paraId="7DB165D6" w14:textId="77777777" w:rsidR="0008204A" w:rsidRPr="0055119B" w:rsidRDefault="0008204A" w:rsidP="0008204A">
            <w:pPr>
              <w:pStyle w:val="Body"/>
            </w:pPr>
          </w:p>
        </w:tc>
      </w:tr>
    </w:tbl>
    <w:p w14:paraId="2EB02713" w14:textId="77777777" w:rsidR="0008204A" w:rsidRPr="0008204A" w:rsidRDefault="0008204A" w:rsidP="0008204A">
      <w:pPr>
        <w:pStyle w:val="Body"/>
      </w:pPr>
      <w:r w:rsidRPr="0008204A">
        <w:br w:type="page"/>
      </w:r>
    </w:p>
    <w:p w14:paraId="36D7BD4C" w14:textId="77777777" w:rsidR="00AD784C" w:rsidRPr="00360AC3" w:rsidRDefault="00AD784C" w:rsidP="00897C53">
      <w:pPr>
        <w:pStyle w:val="Heading1"/>
      </w:pPr>
      <w:bookmarkStart w:id="19" w:name="_Toc182994083"/>
      <w:bookmarkStart w:id="20" w:name="_Toc182994294"/>
      <w:bookmarkStart w:id="21" w:name="_Toc182994320"/>
      <w:r w:rsidRPr="001C7187">
        <w:rPr>
          <w:rFonts w:eastAsia="Times New Roman" w:cs="Times New Roman"/>
          <w:color w:val="FF0066"/>
          <w:kern w:val="0"/>
        </w:rPr>
        <w:lastRenderedPageBreak/>
        <w:t>Contents</w:t>
      </w:r>
      <w:bookmarkEnd w:id="19"/>
      <w:bookmarkEnd w:id="20"/>
      <w:bookmarkEnd w:id="21"/>
    </w:p>
    <w:sdt>
      <w:sdtPr>
        <w:rPr>
          <w:rFonts w:ascii="Arial" w:eastAsia="Times New Roman" w:hAnsi="Arial" w:cs="Times New Roman"/>
          <w:color w:val="auto"/>
          <w:sz w:val="21"/>
          <w:szCs w:val="20"/>
          <w:lang w:val="en-AU"/>
        </w:rPr>
        <w:id w:val="-1498887371"/>
        <w:docPartObj>
          <w:docPartGallery w:val="Table of Contents"/>
          <w:docPartUnique/>
        </w:docPartObj>
      </w:sdtPr>
      <w:sdtEndPr>
        <w:rPr>
          <w:b/>
          <w:bCs/>
          <w:noProof/>
        </w:rPr>
      </w:sdtEndPr>
      <w:sdtContent>
        <w:p w14:paraId="75230729" w14:textId="10B7CDDD" w:rsidR="0045400D" w:rsidRDefault="0045400D" w:rsidP="009003B4">
          <w:pPr>
            <w:pStyle w:val="TOCHeading"/>
            <w:outlineLvl w:val="0"/>
          </w:pPr>
        </w:p>
        <w:p w14:paraId="4BEE378B" w14:textId="0835A687" w:rsidR="001E0BE2" w:rsidRDefault="001E0BE2">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82994321" w:history="1">
            <w:r w:rsidRPr="005F2F30">
              <w:rPr>
                <w:rStyle w:val="Hyperlink"/>
              </w:rPr>
              <w:t>Definitions</w:t>
            </w:r>
            <w:r>
              <w:rPr>
                <w:webHidden/>
              </w:rPr>
              <w:tab/>
            </w:r>
            <w:r>
              <w:rPr>
                <w:webHidden/>
              </w:rPr>
              <w:fldChar w:fldCharType="begin"/>
            </w:r>
            <w:r>
              <w:rPr>
                <w:webHidden/>
              </w:rPr>
              <w:instrText xml:space="preserve"> PAGEREF _Toc182994321 \h </w:instrText>
            </w:r>
            <w:r>
              <w:rPr>
                <w:webHidden/>
              </w:rPr>
            </w:r>
            <w:r>
              <w:rPr>
                <w:webHidden/>
              </w:rPr>
              <w:fldChar w:fldCharType="separate"/>
            </w:r>
            <w:r>
              <w:rPr>
                <w:webHidden/>
              </w:rPr>
              <w:t>6</w:t>
            </w:r>
            <w:r>
              <w:rPr>
                <w:webHidden/>
              </w:rPr>
              <w:fldChar w:fldCharType="end"/>
            </w:r>
          </w:hyperlink>
        </w:p>
        <w:p w14:paraId="0CD59DE0" w14:textId="2E7C3588" w:rsidR="001E0BE2" w:rsidRDefault="001E0BE2">
          <w:pPr>
            <w:pStyle w:val="TOC1"/>
            <w:rPr>
              <w:rFonts w:asciiTheme="minorHAnsi" w:eastAsiaTheme="minorEastAsia" w:hAnsiTheme="minorHAnsi" w:cstheme="minorBidi"/>
              <w:b w:val="0"/>
              <w:kern w:val="2"/>
              <w:sz w:val="24"/>
              <w:szCs w:val="24"/>
              <w:lang w:eastAsia="en-AU"/>
              <w14:ligatures w14:val="standardContextual"/>
            </w:rPr>
          </w:pPr>
          <w:hyperlink w:anchor="_Toc182994322" w:history="1">
            <w:r w:rsidRPr="005F2F30">
              <w:rPr>
                <w:rStyle w:val="Hyperlink"/>
              </w:rPr>
              <w:t>Introduction</w:t>
            </w:r>
            <w:r>
              <w:rPr>
                <w:webHidden/>
              </w:rPr>
              <w:tab/>
            </w:r>
            <w:r>
              <w:rPr>
                <w:webHidden/>
              </w:rPr>
              <w:fldChar w:fldCharType="begin"/>
            </w:r>
            <w:r>
              <w:rPr>
                <w:webHidden/>
              </w:rPr>
              <w:instrText xml:space="preserve"> PAGEREF _Toc182994322 \h </w:instrText>
            </w:r>
            <w:r>
              <w:rPr>
                <w:webHidden/>
              </w:rPr>
            </w:r>
            <w:r>
              <w:rPr>
                <w:webHidden/>
              </w:rPr>
              <w:fldChar w:fldCharType="separate"/>
            </w:r>
            <w:r>
              <w:rPr>
                <w:webHidden/>
              </w:rPr>
              <w:t>7</w:t>
            </w:r>
            <w:r>
              <w:rPr>
                <w:webHidden/>
              </w:rPr>
              <w:fldChar w:fldCharType="end"/>
            </w:r>
          </w:hyperlink>
        </w:p>
        <w:p w14:paraId="7A165929" w14:textId="0C83FBB5" w:rsidR="001E0BE2" w:rsidRDefault="001E0BE2">
          <w:pPr>
            <w:pStyle w:val="TOC1"/>
            <w:rPr>
              <w:rFonts w:asciiTheme="minorHAnsi" w:eastAsiaTheme="minorEastAsia" w:hAnsiTheme="minorHAnsi" w:cstheme="minorBidi"/>
              <w:b w:val="0"/>
              <w:kern w:val="2"/>
              <w:sz w:val="24"/>
              <w:szCs w:val="24"/>
              <w:lang w:eastAsia="en-AU"/>
              <w14:ligatures w14:val="standardContextual"/>
            </w:rPr>
          </w:pPr>
          <w:hyperlink w:anchor="_Toc182994323" w:history="1">
            <w:r w:rsidRPr="005F2F30">
              <w:rPr>
                <w:rStyle w:val="Hyperlink"/>
              </w:rPr>
              <w:t>Pre-placement requirements</w:t>
            </w:r>
            <w:r>
              <w:rPr>
                <w:webHidden/>
              </w:rPr>
              <w:tab/>
            </w:r>
            <w:r>
              <w:rPr>
                <w:webHidden/>
              </w:rPr>
              <w:fldChar w:fldCharType="begin"/>
            </w:r>
            <w:r>
              <w:rPr>
                <w:webHidden/>
              </w:rPr>
              <w:instrText xml:space="preserve"> PAGEREF _Toc182994323 \h </w:instrText>
            </w:r>
            <w:r>
              <w:rPr>
                <w:webHidden/>
              </w:rPr>
            </w:r>
            <w:r>
              <w:rPr>
                <w:webHidden/>
              </w:rPr>
              <w:fldChar w:fldCharType="separate"/>
            </w:r>
            <w:r>
              <w:rPr>
                <w:webHidden/>
              </w:rPr>
              <w:t>8</w:t>
            </w:r>
            <w:r>
              <w:rPr>
                <w:webHidden/>
              </w:rPr>
              <w:fldChar w:fldCharType="end"/>
            </w:r>
          </w:hyperlink>
        </w:p>
        <w:p w14:paraId="46678257" w14:textId="046C9E7A"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24" w:history="1">
            <w:r w:rsidRPr="005F2F30">
              <w:rPr>
                <w:rStyle w:val="Hyperlink"/>
              </w:rPr>
              <w:t>Student introduction on placement</w:t>
            </w:r>
            <w:r>
              <w:rPr>
                <w:webHidden/>
              </w:rPr>
              <w:tab/>
            </w:r>
            <w:r>
              <w:rPr>
                <w:webHidden/>
              </w:rPr>
              <w:fldChar w:fldCharType="begin"/>
            </w:r>
            <w:r>
              <w:rPr>
                <w:webHidden/>
              </w:rPr>
              <w:instrText xml:space="preserve"> PAGEREF _Toc182994324 \h </w:instrText>
            </w:r>
            <w:r>
              <w:rPr>
                <w:webHidden/>
              </w:rPr>
            </w:r>
            <w:r>
              <w:rPr>
                <w:webHidden/>
              </w:rPr>
              <w:fldChar w:fldCharType="separate"/>
            </w:r>
            <w:r>
              <w:rPr>
                <w:webHidden/>
              </w:rPr>
              <w:t>8</w:t>
            </w:r>
            <w:r>
              <w:rPr>
                <w:webHidden/>
              </w:rPr>
              <w:fldChar w:fldCharType="end"/>
            </w:r>
          </w:hyperlink>
        </w:p>
        <w:p w14:paraId="0C00149B" w14:textId="6482E41A"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25" w:history="1">
            <w:r w:rsidRPr="005F2F30">
              <w:rPr>
                <w:rStyle w:val="Hyperlink"/>
              </w:rPr>
              <w:t>National police records check</w:t>
            </w:r>
            <w:r>
              <w:rPr>
                <w:webHidden/>
              </w:rPr>
              <w:tab/>
            </w:r>
            <w:r>
              <w:rPr>
                <w:webHidden/>
              </w:rPr>
              <w:fldChar w:fldCharType="begin"/>
            </w:r>
            <w:r>
              <w:rPr>
                <w:webHidden/>
              </w:rPr>
              <w:instrText xml:space="preserve"> PAGEREF _Toc182994325 \h </w:instrText>
            </w:r>
            <w:r>
              <w:rPr>
                <w:webHidden/>
              </w:rPr>
            </w:r>
            <w:r>
              <w:rPr>
                <w:webHidden/>
              </w:rPr>
              <w:fldChar w:fldCharType="separate"/>
            </w:r>
            <w:r>
              <w:rPr>
                <w:webHidden/>
              </w:rPr>
              <w:t>9</w:t>
            </w:r>
            <w:r>
              <w:rPr>
                <w:webHidden/>
              </w:rPr>
              <w:fldChar w:fldCharType="end"/>
            </w:r>
          </w:hyperlink>
        </w:p>
        <w:p w14:paraId="7A233F58" w14:textId="6AD84378"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26" w:history="1">
            <w:r w:rsidRPr="005F2F30">
              <w:rPr>
                <w:rStyle w:val="Hyperlink"/>
              </w:rPr>
              <w:t>Statutory Declarations for Commonwealth funded Aged Care Services</w:t>
            </w:r>
            <w:r>
              <w:rPr>
                <w:webHidden/>
              </w:rPr>
              <w:tab/>
            </w:r>
            <w:r>
              <w:rPr>
                <w:webHidden/>
              </w:rPr>
              <w:fldChar w:fldCharType="begin"/>
            </w:r>
            <w:r>
              <w:rPr>
                <w:webHidden/>
              </w:rPr>
              <w:instrText xml:space="preserve"> PAGEREF _Toc182994326 \h </w:instrText>
            </w:r>
            <w:r>
              <w:rPr>
                <w:webHidden/>
              </w:rPr>
            </w:r>
            <w:r>
              <w:rPr>
                <w:webHidden/>
              </w:rPr>
              <w:fldChar w:fldCharType="separate"/>
            </w:r>
            <w:r>
              <w:rPr>
                <w:webHidden/>
              </w:rPr>
              <w:t>11</w:t>
            </w:r>
            <w:r>
              <w:rPr>
                <w:webHidden/>
              </w:rPr>
              <w:fldChar w:fldCharType="end"/>
            </w:r>
          </w:hyperlink>
        </w:p>
        <w:p w14:paraId="35420649" w14:textId="0E60B032"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27" w:history="1">
            <w:r w:rsidRPr="005F2F30">
              <w:rPr>
                <w:rStyle w:val="Hyperlink"/>
              </w:rPr>
              <w:t>Working with Children Check</w:t>
            </w:r>
            <w:r>
              <w:rPr>
                <w:webHidden/>
              </w:rPr>
              <w:tab/>
            </w:r>
            <w:r>
              <w:rPr>
                <w:webHidden/>
              </w:rPr>
              <w:fldChar w:fldCharType="begin"/>
            </w:r>
            <w:r>
              <w:rPr>
                <w:webHidden/>
              </w:rPr>
              <w:instrText xml:space="preserve"> PAGEREF _Toc182994327 \h </w:instrText>
            </w:r>
            <w:r>
              <w:rPr>
                <w:webHidden/>
              </w:rPr>
            </w:r>
            <w:r>
              <w:rPr>
                <w:webHidden/>
              </w:rPr>
              <w:fldChar w:fldCharType="separate"/>
            </w:r>
            <w:r>
              <w:rPr>
                <w:webHidden/>
              </w:rPr>
              <w:t>12</w:t>
            </w:r>
            <w:r>
              <w:rPr>
                <w:webHidden/>
              </w:rPr>
              <w:fldChar w:fldCharType="end"/>
            </w:r>
          </w:hyperlink>
        </w:p>
        <w:p w14:paraId="40F7E6FA" w14:textId="76AEF803"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28" w:history="1">
            <w:r w:rsidRPr="005F2F30">
              <w:rPr>
                <w:rStyle w:val="Hyperlink"/>
              </w:rPr>
              <w:t>National Disability Insurance Scheme (NDIS) worker screening clearance</w:t>
            </w:r>
            <w:r>
              <w:rPr>
                <w:webHidden/>
              </w:rPr>
              <w:tab/>
            </w:r>
            <w:r>
              <w:rPr>
                <w:webHidden/>
              </w:rPr>
              <w:fldChar w:fldCharType="begin"/>
            </w:r>
            <w:r>
              <w:rPr>
                <w:webHidden/>
              </w:rPr>
              <w:instrText xml:space="preserve"> PAGEREF _Toc182994328 \h </w:instrText>
            </w:r>
            <w:r>
              <w:rPr>
                <w:webHidden/>
              </w:rPr>
            </w:r>
            <w:r>
              <w:rPr>
                <w:webHidden/>
              </w:rPr>
              <w:fldChar w:fldCharType="separate"/>
            </w:r>
            <w:r>
              <w:rPr>
                <w:webHidden/>
              </w:rPr>
              <w:t>13</w:t>
            </w:r>
            <w:r>
              <w:rPr>
                <w:webHidden/>
              </w:rPr>
              <w:fldChar w:fldCharType="end"/>
            </w:r>
          </w:hyperlink>
        </w:p>
        <w:p w14:paraId="476FF3B4" w14:textId="7ADDF969"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32" w:history="1">
            <w:r w:rsidRPr="005F2F30">
              <w:rPr>
                <w:rStyle w:val="Hyperlink"/>
              </w:rPr>
              <w:t>Immunisation for students</w:t>
            </w:r>
            <w:r>
              <w:rPr>
                <w:webHidden/>
              </w:rPr>
              <w:tab/>
            </w:r>
            <w:r>
              <w:rPr>
                <w:webHidden/>
              </w:rPr>
              <w:fldChar w:fldCharType="begin"/>
            </w:r>
            <w:r>
              <w:rPr>
                <w:webHidden/>
              </w:rPr>
              <w:instrText xml:space="preserve"> PAGEREF _Toc182994332 \h </w:instrText>
            </w:r>
            <w:r>
              <w:rPr>
                <w:webHidden/>
              </w:rPr>
            </w:r>
            <w:r>
              <w:rPr>
                <w:webHidden/>
              </w:rPr>
              <w:fldChar w:fldCharType="separate"/>
            </w:r>
            <w:r>
              <w:rPr>
                <w:webHidden/>
              </w:rPr>
              <w:t>17</w:t>
            </w:r>
            <w:r>
              <w:rPr>
                <w:webHidden/>
              </w:rPr>
              <w:fldChar w:fldCharType="end"/>
            </w:r>
          </w:hyperlink>
        </w:p>
        <w:p w14:paraId="2CE50C12" w14:textId="222A52B6"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33" w:history="1">
            <w:r w:rsidRPr="005F2F30">
              <w:rPr>
                <w:rStyle w:val="Hyperlink"/>
              </w:rPr>
              <w:t>National Student registration</w:t>
            </w:r>
            <w:r>
              <w:rPr>
                <w:webHidden/>
              </w:rPr>
              <w:tab/>
            </w:r>
            <w:r>
              <w:rPr>
                <w:webHidden/>
              </w:rPr>
              <w:fldChar w:fldCharType="begin"/>
            </w:r>
            <w:r>
              <w:rPr>
                <w:webHidden/>
              </w:rPr>
              <w:instrText xml:space="preserve"> PAGEREF _Toc182994333 \h </w:instrText>
            </w:r>
            <w:r>
              <w:rPr>
                <w:webHidden/>
              </w:rPr>
            </w:r>
            <w:r>
              <w:rPr>
                <w:webHidden/>
              </w:rPr>
              <w:fldChar w:fldCharType="separate"/>
            </w:r>
            <w:r>
              <w:rPr>
                <w:webHidden/>
              </w:rPr>
              <w:t>19</w:t>
            </w:r>
            <w:r>
              <w:rPr>
                <w:webHidden/>
              </w:rPr>
              <w:fldChar w:fldCharType="end"/>
            </w:r>
          </w:hyperlink>
        </w:p>
        <w:p w14:paraId="091C86DE" w14:textId="4AF63F29"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35" w:history="1">
            <w:r w:rsidRPr="005F2F30">
              <w:rPr>
                <w:rStyle w:val="Hyperlink"/>
              </w:rPr>
              <w:t>Learning objectives</w:t>
            </w:r>
            <w:r>
              <w:rPr>
                <w:webHidden/>
              </w:rPr>
              <w:tab/>
            </w:r>
            <w:r>
              <w:rPr>
                <w:webHidden/>
              </w:rPr>
              <w:fldChar w:fldCharType="begin"/>
            </w:r>
            <w:r>
              <w:rPr>
                <w:webHidden/>
              </w:rPr>
              <w:instrText xml:space="preserve"> PAGEREF _Toc182994335 \h </w:instrText>
            </w:r>
            <w:r>
              <w:rPr>
                <w:webHidden/>
              </w:rPr>
            </w:r>
            <w:r>
              <w:rPr>
                <w:webHidden/>
              </w:rPr>
              <w:fldChar w:fldCharType="separate"/>
            </w:r>
            <w:r>
              <w:rPr>
                <w:webHidden/>
              </w:rPr>
              <w:t>19</w:t>
            </w:r>
            <w:r>
              <w:rPr>
                <w:webHidden/>
              </w:rPr>
              <w:fldChar w:fldCharType="end"/>
            </w:r>
          </w:hyperlink>
        </w:p>
        <w:p w14:paraId="266EA06E" w14:textId="52A4AF22" w:rsidR="001E0BE2" w:rsidRDefault="001E0BE2">
          <w:pPr>
            <w:pStyle w:val="TOC2"/>
            <w:rPr>
              <w:rFonts w:asciiTheme="minorHAnsi" w:eastAsiaTheme="minorEastAsia" w:hAnsiTheme="minorHAnsi" w:cstheme="minorBidi"/>
              <w:kern w:val="2"/>
              <w:sz w:val="24"/>
              <w:szCs w:val="24"/>
              <w:lang w:eastAsia="en-AU"/>
              <w14:ligatures w14:val="standardContextual"/>
            </w:rPr>
          </w:pPr>
          <w:hyperlink w:anchor="_Toc182994336" w:history="1">
            <w:r w:rsidRPr="005F2F30">
              <w:rPr>
                <w:rStyle w:val="Hyperlink"/>
              </w:rPr>
              <w:t>Orientation to location</w:t>
            </w:r>
            <w:r>
              <w:rPr>
                <w:webHidden/>
              </w:rPr>
              <w:tab/>
            </w:r>
            <w:r>
              <w:rPr>
                <w:webHidden/>
              </w:rPr>
              <w:fldChar w:fldCharType="begin"/>
            </w:r>
            <w:r>
              <w:rPr>
                <w:webHidden/>
              </w:rPr>
              <w:instrText xml:space="preserve"> PAGEREF _Toc182994336 \h </w:instrText>
            </w:r>
            <w:r>
              <w:rPr>
                <w:webHidden/>
              </w:rPr>
            </w:r>
            <w:r>
              <w:rPr>
                <w:webHidden/>
              </w:rPr>
              <w:fldChar w:fldCharType="separate"/>
            </w:r>
            <w:r>
              <w:rPr>
                <w:webHidden/>
              </w:rPr>
              <w:t>20</w:t>
            </w:r>
            <w:r>
              <w:rPr>
                <w:webHidden/>
              </w:rPr>
              <w:fldChar w:fldCharType="end"/>
            </w:r>
          </w:hyperlink>
        </w:p>
        <w:p w14:paraId="7D0D751F" w14:textId="61F04093" w:rsidR="001E0BE2" w:rsidRDefault="001E0BE2">
          <w:pPr>
            <w:pStyle w:val="TOC1"/>
            <w:rPr>
              <w:rFonts w:asciiTheme="minorHAnsi" w:eastAsiaTheme="minorEastAsia" w:hAnsiTheme="minorHAnsi" w:cstheme="minorBidi"/>
              <w:b w:val="0"/>
              <w:kern w:val="2"/>
              <w:sz w:val="24"/>
              <w:szCs w:val="24"/>
              <w:lang w:eastAsia="en-AU"/>
              <w14:ligatures w14:val="standardContextual"/>
            </w:rPr>
          </w:pPr>
          <w:hyperlink w:anchor="_Toc182994337" w:history="1">
            <w:r w:rsidRPr="005F2F30">
              <w:rPr>
                <w:rStyle w:val="Hyperlink"/>
              </w:rPr>
              <w:t>On-placement orientation</w:t>
            </w:r>
            <w:r>
              <w:rPr>
                <w:webHidden/>
              </w:rPr>
              <w:tab/>
            </w:r>
            <w:r>
              <w:rPr>
                <w:webHidden/>
              </w:rPr>
              <w:fldChar w:fldCharType="begin"/>
            </w:r>
            <w:r>
              <w:rPr>
                <w:webHidden/>
              </w:rPr>
              <w:instrText xml:space="preserve"> PAGEREF _Toc182994337 \h </w:instrText>
            </w:r>
            <w:r>
              <w:rPr>
                <w:webHidden/>
              </w:rPr>
            </w:r>
            <w:r>
              <w:rPr>
                <w:webHidden/>
              </w:rPr>
              <w:fldChar w:fldCharType="separate"/>
            </w:r>
            <w:r>
              <w:rPr>
                <w:webHidden/>
              </w:rPr>
              <w:t>21</w:t>
            </w:r>
            <w:r>
              <w:rPr>
                <w:webHidden/>
              </w:rPr>
              <w:fldChar w:fldCharType="end"/>
            </w:r>
          </w:hyperlink>
        </w:p>
        <w:p w14:paraId="08532C50" w14:textId="3C129FB0" w:rsidR="001E0BE2" w:rsidRDefault="001E0BE2">
          <w:pPr>
            <w:pStyle w:val="TOC1"/>
            <w:rPr>
              <w:rFonts w:asciiTheme="minorHAnsi" w:eastAsiaTheme="minorEastAsia" w:hAnsiTheme="minorHAnsi" w:cstheme="minorBidi"/>
              <w:b w:val="0"/>
              <w:kern w:val="2"/>
              <w:sz w:val="24"/>
              <w:szCs w:val="24"/>
              <w:lang w:eastAsia="en-AU"/>
              <w14:ligatures w14:val="standardContextual"/>
            </w:rPr>
          </w:pPr>
          <w:hyperlink w:anchor="_Toc182994338" w:history="1">
            <w:r w:rsidRPr="005F2F30">
              <w:rPr>
                <w:rStyle w:val="Hyperlink"/>
              </w:rPr>
              <w:t>Resources</w:t>
            </w:r>
            <w:r>
              <w:rPr>
                <w:webHidden/>
              </w:rPr>
              <w:tab/>
            </w:r>
            <w:r>
              <w:rPr>
                <w:webHidden/>
              </w:rPr>
              <w:fldChar w:fldCharType="begin"/>
            </w:r>
            <w:r>
              <w:rPr>
                <w:webHidden/>
              </w:rPr>
              <w:instrText xml:space="preserve"> PAGEREF _Toc182994338 \h </w:instrText>
            </w:r>
            <w:r>
              <w:rPr>
                <w:webHidden/>
              </w:rPr>
            </w:r>
            <w:r>
              <w:rPr>
                <w:webHidden/>
              </w:rPr>
              <w:fldChar w:fldCharType="separate"/>
            </w:r>
            <w:r>
              <w:rPr>
                <w:webHidden/>
              </w:rPr>
              <w:t>24</w:t>
            </w:r>
            <w:r>
              <w:rPr>
                <w:webHidden/>
              </w:rPr>
              <w:fldChar w:fldCharType="end"/>
            </w:r>
          </w:hyperlink>
        </w:p>
        <w:p w14:paraId="5BD69413" w14:textId="79D7AAE3" w:rsidR="0045400D" w:rsidRDefault="001E0BE2" w:rsidP="009003B4">
          <w:pPr>
            <w:outlineLvl w:val="0"/>
          </w:pPr>
          <w:r>
            <w:rPr>
              <w:b/>
              <w:noProof/>
            </w:rPr>
            <w:fldChar w:fldCharType="end"/>
          </w:r>
        </w:p>
      </w:sdtContent>
    </w:sdt>
    <w:p w14:paraId="58AF0CFE" w14:textId="3996C816" w:rsidR="00FB1F6E" w:rsidRDefault="00FB1F6E" w:rsidP="00D079AA">
      <w:pPr>
        <w:pStyle w:val="Body"/>
      </w:pPr>
    </w:p>
    <w:p w14:paraId="4E926428" w14:textId="77777777" w:rsidR="00FB1F6E" w:rsidRDefault="00FB1F6E">
      <w:pPr>
        <w:spacing w:after="0" w:line="240" w:lineRule="auto"/>
        <w:rPr>
          <w:rFonts w:eastAsia="Times"/>
        </w:rPr>
      </w:pPr>
      <w:r>
        <w:br w:type="page"/>
      </w:r>
    </w:p>
    <w:p w14:paraId="215FE0CD" w14:textId="77777777" w:rsidR="00580394" w:rsidRPr="00B519CD" w:rsidRDefault="00580394" w:rsidP="007173CA">
      <w:pPr>
        <w:pStyle w:val="Body"/>
        <w:sectPr w:rsidR="00580394" w:rsidRPr="00B519CD" w:rsidSect="006D3B96">
          <w:footerReference w:type="even" r:id="rId17"/>
          <w:footerReference w:type="default" r:id="rId18"/>
          <w:footerReference w:type="first" r:id="rId19"/>
          <w:type w:val="nextColumn"/>
          <w:pgSz w:w="11906" w:h="16838" w:code="9"/>
          <w:pgMar w:top="1440" w:right="1440" w:bottom="1440" w:left="1440" w:header="680" w:footer="851" w:gutter="0"/>
          <w:cols w:space="340"/>
          <w:docGrid w:linePitch="360"/>
        </w:sectPr>
      </w:pPr>
    </w:p>
    <w:p w14:paraId="10A78AD3" w14:textId="18103590" w:rsidR="00FD5027" w:rsidRPr="00897C53" w:rsidRDefault="00FD5027" w:rsidP="00897C53">
      <w:pPr>
        <w:pStyle w:val="Heading1"/>
      </w:pPr>
      <w:bookmarkStart w:id="22" w:name="_Toc88737238"/>
      <w:bookmarkStart w:id="23" w:name="_Toc182994321"/>
      <w:r w:rsidRPr="001C7187">
        <w:rPr>
          <w:rFonts w:eastAsia="Times New Roman" w:cs="Times New Roman"/>
          <w:color w:val="FF0066"/>
          <w:kern w:val="0"/>
        </w:rPr>
        <w:lastRenderedPageBreak/>
        <w:t>Definitions</w:t>
      </w:r>
      <w:bookmarkEnd w:id="22"/>
      <w:bookmarkEnd w:id="23"/>
    </w:p>
    <w:p w14:paraId="62B5DBF3" w14:textId="77777777" w:rsidR="00276B60" w:rsidRPr="003A1DB4" w:rsidRDefault="00276B60" w:rsidP="00276B60">
      <w:pPr>
        <w:pStyle w:val="Body0"/>
        <w:rPr>
          <w:bCs/>
          <w:color w:val="auto"/>
        </w:rPr>
      </w:pPr>
      <w:r w:rsidRPr="003A1DB4">
        <w:rPr>
          <w:b/>
          <w:color w:val="auto"/>
        </w:rPr>
        <w:t>Placement provider (PP):</w:t>
      </w:r>
      <w:r w:rsidRPr="003A1DB4">
        <w:rPr>
          <w:bCs/>
          <w:color w:val="auto"/>
        </w:rPr>
        <w:t xml:space="preserve"> Any organisation that provides Student placements to students. This includes public and private health services, aged care providers, mental health services, including community-managed mental health services, community health services, general practice, private providers and other Student placement settings. This definition of a PP also incorporates organisations that deliver fieldwork placements at non-health service sites, for example a community-based setting that provides social work placements.</w:t>
      </w:r>
    </w:p>
    <w:p w14:paraId="75C3F668" w14:textId="77777777" w:rsidR="00276B60" w:rsidRPr="003A1DB4" w:rsidRDefault="00276B60" w:rsidP="00276B60">
      <w:pPr>
        <w:pStyle w:val="Body0"/>
        <w:rPr>
          <w:bCs/>
          <w:color w:val="auto"/>
        </w:rPr>
      </w:pPr>
      <w:r w:rsidRPr="003A1DB4">
        <w:rPr>
          <w:b/>
          <w:color w:val="auto"/>
        </w:rPr>
        <w:t>Education provider (EP):</w:t>
      </w:r>
      <w:r w:rsidRPr="003A1DB4">
        <w:rPr>
          <w:bCs/>
          <w:color w:val="auto"/>
        </w:rPr>
        <w:t xml:space="preserve"> Any institution delivering post-secondary education, in this case, accredited professional-entry healthcare courses. This includes higher EPs and Vocational Education and Training (VET) providers.</w:t>
      </w:r>
    </w:p>
    <w:p w14:paraId="79D0DAA8" w14:textId="77777777" w:rsidR="00276B60" w:rsidRPr="003A1DB4" w:rsidRDefault="00276B60" w:rsidP="00276B60">
      <w:pPr>
        <w:pStyle w:val="Body0"/>
        <w:rPr>
          <w:bCs/>
          <w:color w:val="auto"/>
        </w:rPr>
      </w:pPr>
      <w:r w:rsidRPr="003A1DB4">
        <w:rPr>
          <w:b/>
          <w:color w:val="auto"/>
        </w:rPr>
        <w:t>Student:</w:t>
      </w:r>
      <w:r w:rsidRPr="003A1DB4">
        <w:rPr>
          <w:bCs/>
          <w:color w:val="auto"/>
        </w:rPr>
        <w:t xml:space="preserve"> An individual enrolled in an entry-level professional course.</w:t>
      </w:r>
    </w:p>
    <w:p w14:paraId="5C614801" w14:textId="77777777" w:rsidR="00276B60" w:rsidRPr="003A1DB4" w:rsidRDefault="00276B60" w:rsidP="00276B60">
      <w:pPr>
        <w:pStyle w:val="Body0"/>
        <w:rPr>
          <w:bCs/>
          <w:color w:val="auto"/>
        </w:rPr>
      </w:pPr>
      <w:r w:rsidRPr="003A1DB4">
        <w:rPr>
          <w:b/>
          <w:color w:val="auto"/>
        </w:rPr>
        <w:t>Student placement:</w:t>
      </w:r>
      <w:r w:rsidRPr="003A1DB4">
        <w:rPr>
          <w:bCs/>
          <w:color w:val="auto"/>
        </w:rPr>
        <w:t xml:space="preserve"> A student placement (also referred to variously as </w:t>
      </w:r>
      <w:proofErr w:type="gramStart"/>
      <w:r w:rsidRPr="003A1DB4">
        <w:rPr>
          <w:bCs/>
          <w:color w:val="auto"/>
        </w:rPr>
        <w:t>“ “</w:t>
      </w:r>
      <w:proofErr w:type="gramEnd"/>
      <w:r w:rsidRPr="003A1DB4">
        <w:rPr>
          <w:bCs/>
          <w:color w:val="auto"/>
        </w:rPr>
        <w:t>clinical placement”, “fieldwork placement”, “practical placement”, “clinical practicum” or “clinical practice”) is defined as the component of an accredited curriculum conducted under supervision in a clinical or human services organisational environment that assists students to put theoretical knowledge into practice. The placement is usually associated with patient/client interaction but may also involve skills acquisition via observation or simulation consistent with learning objectives.</w:t>
      </w:r>
    </w:p>
    <w:p w14:paraId="1B143AA3" w14:textId="77777777" w:rsidR="00276B60" w:rsidRPr="003A1DB4" w:rsidRDefault="00276B60" w:rsidP="00276B60">
      <w:pPr>
        <w:pStyle w:val="Body0"/>
        <w:rPr>
          <w:bCs/>
          <w:color w:val="auto"/>
        </w:rPr>
      </w:pPr>
      <w:r w:rsidRPr="003A1DB4">
        <w:rPr>
          <w:b/>
          <w:color w:val="auto"/>
        </w:rPr>
        <w:t>Best Practice Clinical Learning Environment Framework (BPCLE):</w:t>
      </w:r>
      <w:r w:rsidRPr="003A1DB4">
        <w:rPr>
          <w:bCs/>
          <w:color w:val="auto"/>
        </w:rPr>
        <w:t xml:space="preserve"> The BPCLE is a best practice framework that identifies six key elements which underpin high quality clinical learning environments. In the context of the Standardised Student Induction Protocol BPCLE refers to the companion resources which have been designed to support the implementation of the BPCLE Framework.</w:t>
      </w:r>
    </w:p>
    <w:p w14:paraId="721A44BF" w14:textId="77777777" w:rsidR="00276B60" w:rsidRPr="003A1DB4" w:rsidRDefault="00276B60" w:rsidP="00276B60">
      <w:pPr>
        <w:pStyle w:val="Body0"/>
        <w:rPr>
          <w:bCs/>
          <w:color w:val="auto"/>
        </w:rPr>
      </w:pPr>
      <w:r w:rsidRPr="003A1DB4">
        <w:rPr>
          <w:bCs/>
          <w:color w:val="auto"/>
        </w:rPr>
        <w:t>The BPCLE Framework provides a guide for health services, in partnership with EPs, to coordinate and deliver high-quality Student placements for health learners. Templates developed as part of the BPCLE Framework Resource Kit can be used in conjunction with these guidelines to develop an orientation program.</w:t>
      </w:r>
    </w:p>
    <w:p w14:paraId="68C0C279" w14:textId="77777777" w:rsidR="008A3F05" w:rsidRDefault="008A3F05">
      <w:pPr>
        <w:spacing w:after="0" w:line="240" w:lineRule="auto"/>
        <w:rPr>
          <w:rFonts w:eastAsiaTheme="minorEastAsia" w:cs="Arial"/>
          <w:color w:val="000000"/>
          <w:sz w:val="20"/>
          <w:lang w:eastAsia="zh-CN"/>
        </w:rPr>
      </w:pPr>
      <w:r>
        <w:rPr>
          <w:rFonts w:eastAsiaTheme="minorEastAsia"/>
          <w:bCs/>
          <w:color w:val="000000"/>
          <w:sz w:val="20"/>
          <w:lang w:eastAsia="zh-CN"/>
        </w:rPr>
        <w:br w:type="page"/>
      </w:r>
    </w:p>
    <w:p w14:paraId="645AC03E" w14:textId="233CA633" w:rsidR="00FD5027" w:rsidRPr="001C7187" w:rsidRDefault="00FD5027" w:rsidP="001C7187">
      <w:pPr>
        <w:pStyle w:val="Heading1"/>
      </w:pPr>
      <w:bookmarkStart w:id="24" w:name="_Toc88737239"/>
      <w:bookmarkStart w:id="25" w:name="_Toc182994322"/>
      <w:r w:rsidRPr="001C7187">
        <w:rPr>
          <w:rFonts w:eastAsia="Times New Roman" w:cs="Times New Roman"/>
          <w:color w:val="FF0066"/>
          <w:kern w:val="0"/>
        </w:rPr>
        <w:lastRenderedPageBreak/>
        <w:t>Introduction</w:t>
      </w:r>
      <w:bookmarkEnd w:id="24"/>
      <w:bookmarkEnd w:id="25"/>
    </w:p>
    <w:p w14:paraId="50AC11E2" w14:textId="77777777" w:rsidR="00DE45CD" w:rsidRPr="00F932AA" w:rsidRDefault="00DE45CD" w:rsidP="00DE45CD">
      <w:pPr>
        <w:pStyle w:val="BodyText"/>
        <w:kinsoku w:val="0"/>
        <w:overflowPunct w:val="0"/>
        <w:spacing w:before="122" w:line="280" w:lineRule="auto"/>
        <w:ind w:right="266" w:firstLine="0"/>
      </w:pPr>
      <w:r w:rsidRPr="00F932AA">
        <w:t xml:space="preserve">The health </w:t>
      </w:r>
      <w:r>
        <w:t xml:space="preserve">and human services </w:t>
      </w:r>
      <w:r w:rsidRPr="00F932AA">
        <w:t>sector</w:t>
      </w:r>
      <w:r>
        <w:t>s</w:t>
      </w:r>
      <w:r w:rsidRPr="00F932AA">
        <w:t xml:space="preserve"> participate in the provision of education to health </w:t>
      </w:r>
      <w:r>
        <w:t xml:space="preserve">and human services </w:t>
      </w:r>
      <w:r w:rsidRPr="00F932AA">
        <w:t xml:space="preserve">students for the development of a sustainable health </w:t>
      </w:r>
      <w:r>
        <w:t xml:space="preserve">and human services </w:t>
      </w:r>
      <w:r w:rsidRPr="00F932AA">
        <w:t xml:space="preserve">workforce. </w:t>
      </w:r>
      <w:r>
        <w:t>Student placement</w:t>
      </w:r>
      <w:r w:rsidRPr="00F932AA">
        <w:t>s enable students to consolidate their practical skills through exposure to a range of experiences and interactions with patients</w:t>
      </w:r>
      <w:r>
        <w:t xml:space="preserve"> and clients</w:t>
      </w:r>
      <w:r w:rsidRPr="00F932AA">
        <w:t xml:space="preserve">. This aspect of education is essential for the development of students into competent practitioners. </w:t>
      </w:r>
    </w:p>
    <w:p w14:paraId="7436EF21" w14:textId="77777777" w:rsidR="00DE45CD" w:rsidRPr="00F932AA" w:rsidRDefault="00DE45CD" w:rsidP="00DE45CD">
      <w:pPr>
        <w:pStyle w:val="BodyText"/>
        <w:kinsoku w:val="0"/>
        <w:overflowPunct w:val="0"/>
        <w:spacing w:before="122" w:line="280" w:lineRule="auto"/>
        <w:ind w:right="266" w:firstLine="0"/>
      </w:pPr>
      <w:r w:rsidRPr="00F932AA">
        <w:t>Students are exposed to a variety of different sites and settings to ensure that they are suitably prepared and skilled to participate in the workforce upon graduation. The object of this approach is to provide a workforce that fulfils future requirements for evolving models of service delivery.</w:t>
      </w:r>
    </w:p>
    <w:p w14:paraId="7A80B1A2" w14:textId="77777777" w:rsidR="00DE45CD" w:rsidRPr="00F932AA" w:rsidRDefault="00DE45CD" w:rsidP="00DE45CD">
      <w:pPr>
        <w:pStyle w:val="BodyText"/>
        <w:kinsoku w:val="0"/>
        <w:overflowPunct w:val="0"/>
        <w:spacing w:before="122" w:line="280" w:lineRule="auto"/>
        <w:ind w:right="266" w:firstLine="0"/>
      </w:pPr>
      <w:r w:rsidRPr="00F932AA">
        <w:t xml:space="preserve">To meet appropriate safety standards and to be familiarised with the environment in which their placement will occur students are required to undertake orientation and induction at each new site where topics and requirements are often replicated. Adoption of a standardised approach across Victoria aims to improve the efficiency of this induction process for education providers, placement providers and students. Where there are existing guidelines for specific issues developed using specialist expertise, these are recommended to guide student induction requirements. </w:t>
      </w:r>
    </w:p>
    <w:p w14:paraId="362B7C61" w14:textId="77777777" w:rsidR="00DE45CD" w:rsidRPr="00F932AA" w:rsidRDefault="00DE45CD" w:rsidP="00DE45CD">
      <w:pPr>
        <w:pStyle w:val="BodyText"/>
        <w:kinsoku w:val="0"/>
        <w:overflowPunct w:val="0"/>
        <w:spacing w:before="122" w:line="280" w:lineRule="auto"/>
        <w:ind w:right="266" w:firstLine="0"/>
      </w:pPr>
      <w:r w:rsidRPr="00F932AA">
        <w:t xml:space="preserve">This document clarifies responsibilities and protocols, </w:t>
      </w:r>
      <w:proofErr w:type="gramStart"/>
      <w:r w:rsidRPr="00F932AA">
        <w:t>and also</w:t>
      </w:r>
      <w:proofErr w:type="gramEnd"/>
      <w:r w:rsidRPr="00F932AA">
        <w:t xml:space="preserve"> suggests resources which may assist users where appropriate. These protocols can be broadly applied to a range of settings and placement types and the intention is that these become a standard tool which will streamline administration for all parties. There may be, however, situations where amendment to these protocols is necessary. In such an instance, these should be agreed between the </w:t>
      </w:r>
      <w:r>
        <w:t>Placement provider</w:t>
      </w:r>
      <w:r w:rsidRPr="00F932AA">
        <w:t xml:space="preserve"> (</w:t>
      </w:r>
      <w:r>
        <w:t>PP</w:t>
      </w:r>
      <w:r w:rsidRPr="00F932AA">
        <w:t>) and education provider (EP) prior to commencement of the student placement.</w:t>
      </w:r>
    </w:p>
    <w:p w14:paraId="3D4F57B3" w14:textId="77777777" w:rsidR="00DE45CD" w:rsidRPr="00F932AA" w:rsidRDefault="00DE45CD" w:rsidP="00DE45CD">
      <w:pPr>
        <w:pStyle w:val="BodyText"/>
        <w:kinsoku w:val="0"/>
        <w:overflowPunct w:val="0"/>
        <w:spacing w:before="122" w:line="280" w:lineRule="auto"/>
        <w:ind w:right="266" w:firstLine="0"/>
      </w:pPr>
      <w:r w:rsidRPr="00F932AA">
        <w:t xml:space="preserve">The Standard Student Induction Protocol (SSIP) is not mandated for Public Health Services. Agreement to use the SSIP is included as a clause in the standardised Student Placement Agreement. Where the Student Placement Agreement forms the basis of a legal agreement with your partner organisation there may be an obligation to use the SSIP, and any changes to that standard protocol should be recorded in the Student Placement Agreement. </w:t>
      </w:r>
    </w:p>
    <w:p w14:paraId="27E44C4A" w14:textId="77777777" w:rsidR="00DE45CD" w:rsidRPr="00F932AA" w:rsidRDefault="00DE45CD" w:rsidP="00DE45CD">
      <w:pPr>
        <w:pStyle w:val="BodyText"/>
        <w:kinsoku w:val="0"/>
        <w:overflowPunct w:val="0"/>
        <w:spacing w:before="122" w:line="280" w:lineRule="auto"/>
        <w:ind w:right="266" w:firstLine="0"/>
      </w:pPr>
      <w:r w:rsidRPr="00F932AA">
        <w:t>The document is presented in three sections:</w:t>
      </w:r>
    </w:p>
    <w:p w14:paraId="7C4F79B0" w14:textId="77777777" w:rsidR="00DE45CD" w:rsidRPr="00F932AA" w:rsidRDefault="00DE45CD" w:rsidP="00DE45CD">
      <w:pPr>
        <w:pStyle w:val="ListParagraph"/>
        <w:numPr>
          <w:ilvl w:val="0"/>
          <w:numId w:val="64"/>
        </w:numPr>
        <w:tabs>
          <w:tab w:val="left" w:pos="389"/>
        </w:tabs>
        <w:kinsoku w:val="0"/>
        <w:overflowPunct w:val="0"/>
        <w:spacing w:before="157"/>
        <w:ind w:hanging="284"/>
        <w:rPr>
          <w:rFonts w:ascii="Arial" w:hAnsi="Arial" w:cs="Arial"/>
          <w:sz w:val="20"/>
          <w:szCs w:val="20"/>
        </w:rPr>
      </w:pPr>
      <w:r w:rsidRPr="00F932AA">
        <w:rPr>
          <w:rFonts w:ascii="Arial" w:hAnsi="Arial" w:cs="Arial"/>
          <w:sz w:val="20"/>
          <w:szCs w:val="20"/>
        </w:rPr>
        <w:t>Pre-placement requirements</w:t>
      </w:r>
    </w:p>
    <w:p w14:paraId="0FFC47BB" w14:textId="77777777" w:rsidR="00DE45CD" w:rsidRPr="00F932AA" w:rsidRDefault="00DE45CD" w:rsidP="00DE45CD">
      <w:pPr>
        <w:pStyle w:val="ListParagraph"/>
        <w:numPr>
          <w:ilvl w:val="0"/>
          <w:numId w:val="64"/>
        </w:numPr>
        <w:tabs>
          <w:tab w:val="left" w:pos="389"/>
        </w:tabs>
        <w:kinsoku w:val="0"/>
        <w:overflowPunct w:val="0"/>
        <w:spacing w:before="157"/>
        <w:ind w:hanging="284"/>
        <w:rPr>
          <w:rFonts w:ascii="Arial" w:hAnsi="Arial" w:cs="Arial"/>
          <w:sz w:val="20"/>
          <w:szCs w:val="20"/>
        </w:rPr>
      </w:pPr>
      <w:r w:rsidRPr="00F932AA">
        <w:rPr>
          <w:rFonts w:ascii="Arial" w:hAnsi="Arial" w:cs="Arial"/>
          <w:sz w:val="20"/>
          <w:szCs w:val="20"/>
        </w:rPr>
        <w:t xml:space="preserve">On-placement orientation </w:t>
      </w:r>
    </w:p>
    <w:p w14:paraId="5C588EE6" w14:textId="77777777" w:rsidR="00DE45CD" w:rsidRPr="00F932AA" w:rsidRDefault="00DE45CD" w:rsidP="00DE45CD">
      <w:pPr>
        <w:pStyle w:val="ListParagraph"/>
        <w:numPr>
          <w:ilvl w:val="0"/>
          <w:numId w:val="64"/>
        </w:numPr>
        <w:tabs>
          <w:tab w:val="left" w:pos="389"/>
        </w:tabs>
        <w:kinsoku w:val="0"/>
        <w:overflowPunct w:val="0"/>
        <w:spacing w:before="157"/>
        <w:ind w:hanging="284"/>
        <w:rPr>
          <w:rFonts w:ascii="Arial" w:hAnsi="Arial" w:cs="Arial"/>
          <w:sz w:val="20"/>
          <w:szCs w:val="20"/>
        </w:rPr>
      </w:pPr>
      <w:r w:rsidRPr="00F932AA">
        <w:rPr>
          <w:rFonts w:ascii="Arial" w:hAnsi="Arial" w:cs="Arial"/>
          <w:sz w:val="20"/>
          <w:szCs w:val="20"/>
        </w:rPr>
        <w:t>Resources</w:t>
      </w:r>
    </w:p>
    <w:p w14:paraId="57C5ECBB" w14:textId="77777777" w:rsidR="008A3F05" w:rsidRDefault="008A3F05">
      <w:pPr>
        <w:spacing w:after="0" w:line="240" w:lineRule="auto"/>
        <w:rPr>
          <w:rFonts w:eastAsiaTheme="minorEastAsia" w:cs="Arial"/>
          <w:sz w:val="20"/>
          <w:lang w:eastAsia="zh-CN"/>
        </w:rPr>
      </w:pPr>
      <w:r>
        <w:br w:type="page"/>
      </w:r>
    </w:p>
    <w:p w14:paraId="5DBF4240" w14:textId="0BEF645A" w:rsidR="00FD5027" w:rsidRPr="00FD5027" w:rsidRDefault="00F8337A" w:rsidP="00FD5027">
      <w:pPr>
        <w:pStyle w:val="Heading1"/>
        <w:kinsoku w:val="0"/>
        <w:overflowPunct w:val="0"/>
        <w:ind w:right="299"/>
        <w:rPr>
          <w:rFonts w:eastAsia="Times New Roman" w:cs="Times New Roman"/>
          <w:color w:val="FF0066"/>
          <w:kern w:val="0"/>
        </w:rPr>
      </w:pPr>
      <w:bookmarkStart w:id="26" w:name="bookmark2"/>
      <w:bookmarkStart w:id="27" w:name="_Toc88737244"/>
      <w:bookmarkStart w:id="28" w:name="_Toc182994323"/>
      <w:bookmarkEnd w:id="26"/>
      <w:r>
        <w:rPr>
          <w:rFonts w:eastAsia="Times New Roman" w:cs="Times New Roman"/>
          <w:color w:val="FF0066"/>
          <w:kern w:val="0"/>
        </w:rPr>
        <w:lastRenderedPageBreak/>
        <w:t>Pre-placement requirements</w:t>
      </w:r>
      <w:bookmarkEnd w:id="27"/>
      <w:bookmarkEnd w:id="28"/>
    </w:p>
    <w:p w14:paraId="30236AEF" w14:textId="77777777" w:rsidR="00DE15FB" w:rsidRPr="00DE5FBE" w:rsidRDefault="00DE15FB" w:rsidP="00DE5FBE">
      <w:pPr>
        <w:pStyle w:val="Heading2"/>
      </w:pPr>
      <w:bookmarkStart w:id="29" w:name="_Toc442431276"/>
      <w:bookmarkStart w:id="30" w:name="_Toc446422794"/>
      <w:bookmarkStart w:id="31" w:name="_Toc88736016"/>
      <w:bookmarkStart w:id="32" w:name="_Toc182994324"/>
      <w:r w:rsidRPr="00DE5FBE">
        <w:t>Student introduction on placement</w:t>
      </w:r>
      <w:bookmarkEnd w:id="29"/>
      <w:bookmarkEnd w:id="30"/>
      <w:bookmarkEnd w:id="31"/>
      <w:bookmarkEnd w:id="32"/>
    </w:p>
    <w:p w14:paraId="59CA2279" w14:textId="77777777" w:rsidR="00DE15FB" w:rsidRPr="00DE5FBE" w:rsidRDefault="00DE15FB" w:rsidP="00DE5FBE">
      <w:pPr>
        <w:pStyle w:val="Heading3"/>
      </w:pPr>
      <w:r w:rsidRPr="00DE5FBE">
        <w:t>Rationale</w:t>
      </w:r>
    </w:p>
    <w:p w14:paraId="3A995905" w14:textId="0989CB15" w:rsidR="00DE15FB" w:rsidRDefault="00DE15FB" w:rsidP="00DE15FB">
      <w:pPr>
        <w:pStyle w:val="DHHSbody"/>
      </w:pPr>
      <w:r>
        <w:t xml:space="preserve">Patients and clients have a right to safe and </w:t>
      </w:r>
      <w:r w:rsidR="00DE5FBE">
        <w:t>high-quality</w:t>
      </w:r>
      <w:r>
        <w:t xml:space="preserve"> care under the Australian Charter of Healthcare Rights, which applies to all Australian healthcare settings</w:t>
      </w:r>
      <w:r>
        <w:rPr>
          <w:rStyle w:val="FootnoteCharacters"/>
          <w:rFonts w:eastAsia="MS Mincho"/>
          <w:szCs w:val="24"/>
        </w:rPr>
        <w:footnoteReference w:id="2"/>
      </w:r>
      <w:r>
        <w:t xml:space="preserve">. To ensure these rights are upheld, students require appropriate supervision while accessing patients and clients. This will ensure that students develop excellent skills to become part of a well-trained future health workforce, capable of providing safe and </w:t>
      </w:r>
      <w:r w:rsidR="00DE5FBE">
        <w:t>high-quality</w:t>
      </w:r>
      <w:r>
        <w:t xml:space="preserve"> care.</w:t>
      </w:r>
    </w:p>
    <w:p w14:paraId="27F8DF39" w14:textId="77777777" w:rsidR="00DE15FB" w:rsidRPr="00DE5FBE" w:rsidRDefault="00DE15FB" w:rsidP="00DE5FBE">
      <w:pPr>
        <w:pStyle w:val="Heading3"/>
      </w:pPr>
      <w:r w:rsidRPr="00DE5FBE">
        <w:t>Protocol</w:t>
      </w:r>
    </w:p>
    <w:p w14:paraId="11984F59" w14:textId="77777777" w:rsidR="00DE15FB" w:rsidRDefault="00DE15FB" w:rsidP="00DE15FB">
      <w:pPr>
        <w:pStyle w:val="DHHSbody"/>
      </w:pPr>
      <w:r>
        <w:t>Patients and clients are to be made aware of the presence, and purpose, of students in the healthcare setting as suggested in Table 1.</w:t>
      </w:r>
    </w:p>
    <w:p w14:paraId="1B28C14E" w14:textId="77777777" w:rsidR="00DE15FB" w:rsidRDefault="00DE15FB" w:rsidP="00DE15FB">
      <w:pPr>
        <w:pStyle w:val="DHHStablecaption"/>
      </w:pPr>
      <w:r>
        <w:t>Table 1: Student interaction on placements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04"/>
      </w:tblGrid>
      <w:tr w:rsidR="00DE15FB" w:rsidRPr="00711B0C" w14:paraId="49FA6FCF" w14:textId="77777777" w:rsidTr="00E75AAF">
        <w:trPr>
          <w:tblHeader/>
        </w:trPr>
        <w:tc>
          <w:tcPr>
            <w:tcW w:w="4395" w:type="dxa"/>
            <w:shd w:val="clear" w:color="auto" w:fill="auto"/>
          </w:tcPr>
          <w:p w14:paraId="058C9B1E" w14:textId="77777777" w:rsidR="00DE15FB" w:rsidRPr="00354058" w:rsidRDefault="00DE15FB" w:rsidP="00E75AAF">
            <w:pPr>
              <w:pStyle w:val="DHHStablecolhead"/>
              <w:rPr>
                <w:color w:val="53565A"/>
              </w:rPr>
            </w:pPr>
            <w:r w:rsidRPr="00354058">
              <w:rPr>
                <w:color w:val="53565A"/>
              </w:rPr>
              <w:t>Education Provider</w:t>
            </w:r>
          </w:p>
        </w:tc>
        <w:tc>
          <w:tcPr>
            <w:tcW w:w="4904" w:type="dxa"/>
            <w:shd w:val="clear" w:color="auto" w:fill="auto"/>
          </w:tcPr>
          <w:p w14:paraId="7E276FD6" w14:textId="77777777" w:rsidR="00DE15FB" w:rsidRPr="00354058" w:rsidRDefault="00DE15FB" w:rsidP="00E75AAF">
            <w:pPr>
              <w:pStyle w:val="DHHStablecolhead"/>
              <w:rPr>
                <w:color w:val="53565A"/>
              </w:rPr>
            </w:pPr>
            <w:r>
              <w:rPr>
                <w:color w:val="53565A"/>
              </w:rPr>
              <w:t>Placement Provider</w:t>
            </w:r>
          </w:p>
        </w:tc>
      </w:tr>
      <w:tr w:rsidR="00DE15FB" w:rsidRPr="003072C6" w14:paraId="4CB5067A" w14:textId="77777777" w:rsidTr="00E75AAF">
        <w:tc>
          <w:tcPr>
            <w:tcW w:w="4395" w:type="dxa"/>
            <w:shd w:val="clear" w:color="auto" w:fill="auto"/>
          </w:tcPr>
          <w:p w14:paraId="27A036D6" w14:textId="77777777" w:rsidR="00DE15FB" w:rsidRPr="003072C6" w:rsidRDefault="00DE15FB" w:rsidP="00E75AAF">
            <w:pPr>
              <w:pStyle w:val="DHHStabletext"/>
            </w:pPr>
            <w:r w:rsidRPr="00E37ACB">
              <w:t xml:space="preserve">EPs should ensure students are familiar with the Australian Charter of Healthcare Rights before </w:t>
            </w:r>
            <w:r>
              <w:t>student placement</w:t>
            </w:r>
            <w:r w:rsidRPr="00E37ACB">
              <w:t xml:space="preserve"> commences.</w:t>
            </w:r>
          </w:p>
        </w:tc>
        <w:tc>
          <w:tcPr>
            <w:tcW w:w="4904" w:type="dxa"/>
            <w:shd w:val="clear" w:color="auto" w:fill="auto"/>
          </w:tcPr>
          <w:p w14:paraId="48647307" w14:textId="77777777" w:rsidR="00DE15FB" w:rsidRDefault="00DE15FB" w:rsidP="00E75AAF">
            <w:pPr>
              <w:pStyle w:val="DHHStabletext"/>
            </w:pPr>
            <w:r>
              <w:t>To have protocols in place that:</w:t>
            </w:r>
          </w:p>
          <w:p w14:paraId="509DB1BA" w14:textId="1DA73716" w:rsidR="00DE15FB" w:rsidRDefault="00DE15FB" w:rsidP="00E75AAF">
            <w:pPr>
              <w:pStyle w:val="DHHStablebullet"/>
              <w:numPr>
                <w:ilvl w:val="6"/>
                <w:numId w:val="2"/>
              </w:numPr>
              <w:ind w:left="227" w:hanging="227"/>
            </w:pPr>
            <w:r>
              <w:t xml:space="preserve">Clearly indicate to patients and clients that the site is a teaching </w:t>
            </w:r>
            <w:r w:rsidR="00DE5FBE">
              <w:t>site,</w:t>
            </w:r>
            <w:r>
              <w:t xml:space="preserve"> and students are on placement to learn to become competent practitioners</w:t>
            </w:r>
          </w:p>
          <w:p w14:paraId="4CB812C6" w14:textId="77777777" w:rsidR="00DE15FB" w:rsidRPr="003072C6" w:rsidRDefault="00DE15FB" w:rsidP="00E75AAF">
            <w:pPr>
              <w:pStyle w:val="DHHStablebullet"/>
              <w:numPr>
                <w:ilvl w:val="6"/>
                <w:numId w:val="2"/>
              </w:numPr>
              <w:ind w:left="227" w:hanging="227"/>
            </w:pPr>
            <w:r>
              <w:t>Introduce each person involved in the patient/client’s care and identify their qualification (registered professional/student etc) and level of involvement in the care provided Affords opportunity for patients/clients to decline the involvement of students in their care prior to students being present.</w:t>
            </w:r>
          </w:p>
        </w:tc>
      </w:tr>
    </w:tbl>
    <w:p w14:paraId="57C65A46" w14:textId="77777777" w:rsidR="00DE15FB" w:rsidRDefault="00DE15FB" w:rsidP="00DE15FB">
      <w:pPr>
        <w:pStyle w:val="Heading3"/>
      </w:pPr>
      <w:r>
        <w:t>Resources</w:t>
      </w:r>
    </w:p>
    <w:p w14:paraId="52254D8B" w14:textId="77777777" w:rsidR="00DC0BFC" w:rsidRPr="00DF72E3" w:rsidRDefault="00DC0BFC" w:rsidP="00DC0BFC">
      <w:pPr>
        <w:pStyle w:val="Body"/>
        <w:numPr>
          <w:ilvl w:val="0"/>
          <w:numId w:val="59"/>
        </w:numPr>
        <w:rPr>
          <w:rStyle w:val="Hyperlink"/>
          <w:rFonts w:eastAsia="MS Gothic"/>
          <w:bCs/>
          <w:sz w:val="30"/>
          <w:szCs w:val="26"/>
        </w:rPr>
      </w:pPr>
      <w:hyperlink r:id="rId20" w:history="1">
        <w:r w:rsidRPr="00FB6D95">
          <w:rPr>
            <w:rStyle w:val="Hyperlink"/>
          </w:rPr>
          <w:t>Australian Charter of Healthcare Rights</w:t>
        </w:r>
      </w:hyperlink>
      <w:r>
        <w:rPr>
          <w:rStyle w:val="Hyperlink"/>
        </w:rPr>
        <w:t xml:space="preserve"> &lt;</w:t>
      </w:r>
      <w:r w:rsidRPr="00897C53">
        <w:rPr>
          <w:rStyle w:val="Hyperlink"/>
        </w:rPr>
        <w:t>http://health.vic.gov.au/patientcharter</w:t>
      </w:r>
      <w:r>
        <w:rPr>
          <w:rStyle w:val="Hyperlink"/>
        </w:rPr>
        <w:t>&gt;</w:t>
      </w:r>
      <w:r>
        <w:t xml:space="preserve"> </w:t>
      </w:r>
    </w:p>
    <w:p w14:paraId="36092DEF" w14:textId="77777777" w:rsidR="008A3F05" w:rsidRDefault="008A3F05">
      <w:pPr>
        <w:spacing w:after="0" w:line="240" w:lineRule="auto"/>
        <w:rPr>
          <w:rFonts w:eastAsiaTheme="minorEastAsia" w:cs="Arial"/>
          <w:color w:val="000000"/>
          <w:sz w:val="20"/>
          <w:lang w:eastAsia="zh-CN"/>
        </w:rPr>
      </w:pPr>
      <w:bookmarkStart w:id="33" w:name="bookmark3"/>
      <w:bookmarkEnd w:id="33"/>
      <w:r>
        <w:rPr>
          <w:rFonts w:eastAsiaTheme="minorEastAsia"/>
          <w:bCs/>
          <w:color w:val="000000"/>
          <w:sz w:val="20"/>
          <w:lang w:eastAsia="zh-CN"/>
        </w:rPr>
        <w:br w:type="page"/>
      </w:r>
    </w:p>
    <w:p w14:paraId="5540178B" w14:textId="77777777" w:rsidR="00135121" w:rsidRDefault="00135121" w:rsidP="00DE5FBE">
      <w:pPr>
        <w:pStyle w:val="Heading2"/>
      </w:pPr>
      <w:bookmarkStart w:id="34" w:name="_Toc88736017"/>
      <w:bookmarkStart w:id="35" w:name="_Toc182994325"/>
      <w:r>
        <w:lastRenderedPageBreak/>
        <w:t>National police records check</w:t>
      </w:r>
      <w:bookmarkEnd w:id="34"/>
      <w:bookmarkEnd w:id="35"/>
    </w:p>
    <w:p w14:paraId="16D41A59" w14:textId="77777777" w:rsidR="00135121" w:rsidRDefault="00135121" w:rsidP="00DE5FBE">
      <w:pPr>
        <w:pStyle w:val="Heading3"/>
      </w:pPr>
      <w:r>
        <w:t>Rationale</w:t>
      </w:r>
    </w:p>
    <w:p w14:paraId="62037C8E" w14:textId="77777777" w:rsidR="00135121" w:rsidRDefault="00135121" w:rsidP="00135121">
      <w:pPr>
        <w:pStyle w:val="DHHSbody"/>
      </w:pPr>
      <w:r>
        <w:t xml:space="preserve">A national police records check is a standard requirement for any person working in a ‘position of trust’ with individuals in the community. The police check provides a list of offences a person has committed at a given point in </w:t>
      </w:r>
      <w:proofErr w:type="gramStart"/>
      <w:r>
        <w:t>time, and</w:t>
      </w:r>
      <w:proofErr w:type="gramEnd"/>
      <w:r>
        <w:t xml:space="preserve"> is designed to reduce the risk of abuse by an individual undertaking a student placement.</w:t>
      </w:r>
    </w:p>
    <w:p w14:paraId="3ACE4494" w14:textId="77777777" w:rsidR="00135121" w:rsidRDefault="00135121" w:rsidP="00135121">
      <w:pPr>
        <w:pStyle w:val="DHHSbody"/>
      </w:pPr>
      <w:r>
        <w:t>In the aged care sector, undergoing a police check is a legal requirement for all workers, volunteers and students in the aged care sector</w:t>
      </w:r>
      <w:r>
        <w:rPr>
          <w:rStyle w:val="FootnoteReference"/>
          <w:rFonts w:eastAsia="MS Mincho"/>
          <w:szCs w:val="24"/>
        </w:rPr>
        <w:footnoteReference w:id="3"/>
      </w:r>
      <w:r>
        <w:t>.</w:t>
      </w:r>
    </w:p>
    <w:p w14:paraId="1629B850" w14:textId="77777777" w:rsidR="00135121" w:rsidRDefault="00135121" w:rsidP="00DE5FBE">
      <w:pPr>
        <w:pStyle w:val="Heading3"/>
      </w:pPr>
      <w:r>
        <w:t>Protocols</w:t>
      </w:r>
    </w:p>
    <w:p w14:paraId="599080AB" w14:textId="77777777" w:rsidR="00135121" w:rsidRDefault="00135121" w:rsidP="00135121">
      <w:pPr>
        <w:pStyle w:val="DHHSbody"/>
      </w:pPr>
      <w:r>
        <w:t>Best practice requires that all students undergo a police check prior to commencing placement. A protocol for completing this is provided in Table 2. The following conditions apply to these police checks:</w:t>
      </w:r>
    </w:p>
    <w:p w14:paraId="17A51563" w14:textId="77777777" w:rsidR="00135121" w:rsidRDefault="00135121" w:rsidP="00135121">
      <w:pPr>
        <w:pStyle w:val="DHHSbullet1"/>
        <w:numPr>
          <w:ilvl w:val="0"/>
          <w:numId w:val="2"/>
        </w:numPr>
      </w:pPr>
      <w:r>
        <w:t>All students obtain a national police records check annually. These are considered valid for student placements for 12 months from the date of issue.</w:t>
      </w:r>
    </w:p>
    <w:p w14:paraId="333234B5" w14:textId="77777777" w:rsidR="00135121" w:rsidRDefault="00135121" w:rsidP="00135121">
      <w:pPr>
        <w:pStyle w:val="DHHSbullet1"/>
        <w:numPr>
          <w:ilvl w:val="0"/>
          <w:numId w:val="2"/>
        </w:numPr>
      </w:pPr>
      <w:r>
        <w:t xml:space="preserve">In </w:t>
      </w:r>
      <w:r>
        <w:rPr>
          <w:b/>
          <w:i/>
        </w:rPr>
        <w:t>addition</w:t>
      </w:r>
      <w:r>
        <w:t xml:space="preserve"> to a national police records check, students who have resided overseas for more than 12 months in the past 10 years should have a police check from their country of residence (including an English translation) and/or complete a statutory declaration stating that they have never, in another country, been convicted of any crime.</w:t>
      </w:r>
    </w:p>
    <w:p w14:paraId="281CD102" w14:textId="77777777" w:rsidR="00135121" w:rsidRDefault="00135121" w:rsidP="00135121">
      <w:pPr>
        <w:pStyle w:val="DHHSbullet1"/>
        <w:numPr>
          <w:ilvl w:val="0"/>
          <w:numId w:val="2"/>
        </w:numPr>
      </w:pPr>
      <w:r>
        <w:t>EPs and PPs must have an agreed protocol in place to resolve the issue of any disclosable outcomes that may arise during the police check process, with due consideration to student confidentiality.</w:t>
      </w:r>
    </w:p>
    <w:p w14:paraId="032ECC78" w14:textId="77777777" w:rsidR="00C03142" w:rsidRDefault="00C03142" w:rsidP="00C03142">
      <w:pPr>
        <w:pStyle w:val="DHHStablecaption"/>
      </w:pPr>
      <w:bookmarkStart w:id="36" w:name="bookmark4"/>
      <w:bookmarkEnd w:id="36"/>
      <w:r>
        <w:t>Table 2: Police checks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C03142" w:rsidRPr="00711B0C" w14:paraId="3CA0AF41" w14:textId="77777777" w:rsidTr="00E75AAF">
        <w:trPr>
          <w:tblHeader/>
        </w:trPr>
        <w:tc>
          <w:tcPr>
            <w:tcW w:w="4648" w:type="dxa"/>
            <w:shd w:val="clear" w:color="auto" w:fill="auto"/>
          </w:tcPr>
          <w:p w14:paraId="3566D9FB" w14:textId="77777777" w:rsidR="00C03142" w:rsidRPr="00A1342D" w:rsidRDefault="00C03142" w:rsidP="00E75AAF">
            <w:pPr>
              <w:pStyle w:val="DHHStablecolhead"/>
              <w:rPr>
                <w:color w:val="53565A"/>
              </w:rPr>
            </w:pPr>
            <w:r w:rsidRPr="00A1342D">
              <w:rPr>
                <w:color w:val="53565A"/>
              </w:rPr>
              <w:t>Education Provider</w:t>
            </w:r>
          </w:p>
        </w:tc>
        <w:tc>
          <w:tcPr>
            <w:tcW w:w="4651" w:type="dxa"/>
            <w:shd w:val="clear" w:color="auto" w:fill="auto"/>
          </w:tcPr>
          <w:p w14:paraId="45C5497A" w14:textId="77777777" w:rsidR="00C03142" w:rsidRPr="00A1342D" w:rsidRDefault="00C03142" w:rsidP="00E75AAF">
            <w:pPr>
              <w:pStyle w:val="DHHStablecolhead"/>
              <w:rPr>
                <w:color w:val="53565A"/>
              </w:rPr>
            </w:pPr>
            <w:r>
              <w:rPr>
                <w:color w:val="53565A"/>
              </w:rPr>
              <w:t>Placement Provider</w:t>
            </w:r>
          </w:p>
        </w:tc>
      </w:tr>
      <w:tr w:rsidR="00C03142" w:rsidRPr="003072C6" w14:paraId="52AF22FA" w14:textId="77777777" w:rsidTr="00E75AAF">
        <w:tc>
          <w:tcPr>
            <w:tcW w:w="4648" w:type="dxa"/>
            <w:shd w:val="clear" w:color="auto" w:fill="auto"/>
          </w:tcPr>
          <w:p w14:paraId="7B701399" w14:textId="77777777" w:rsidR="00C03142" w:rsidRDefault="00C03142" w:rsidP="00E75AAF">
            <w:pPr>
              <w:pStyle w:val="DHHStablebullet"/>
              <w:numPr>
                <w:ilvl w:val="6"/>
                <w:numId w:val="2"/>
              </w:numPr>
              <w:ind w:left="227" w:hanging="227"/>
            </w:pPr>
            <w:r>
              <w:t xml:space="preserve">EPs are to sight and record each student’s police record check, including the date of issue. </w:t>
            </w:r>
          </w:p>
          <w:p w14:paraId="15ACBD43" w14:textId="77777777" w:rsidR="00C03142" w:rsidRDefault="00C03142" w:rsidP="00E75AAF">
            <w:pPr>
              <w:pStyle w:val="DHHStablebullet"/>
              <w:numPr>
                <w:ilvl w:val="6"/>
                <w:numId w:val="2"/>
              </w:numPr>
              <w:ind w:left="227" w:hanging="227"/>
            </w:pPr>
            <w:r>
              <w:t>EPs are to enquire whether students have resided overseas for more than 12 months in the past 10 years. If the student answers ‘</w:t>
            </w:r>
            <w:proofErr w:type="gramStart"/>
            <w:r>
              <w:t>yes’</w:t>
            </w:r>
            <w:proofErr w:type="gramEnd"/>
            <w:r>
              <w:t xml:space="preserve"> then EPs are to request a police check from the country of residence and/or statutory declaration that they have never been convicted of any crime.</w:t>
            </w:r>
          </w:p>
          <w:p w14:paraId="1EE55D61" w14:textId="77777777" w:rsidR="00C03142" w:rsidRDefault="00C03142" w:rsidP="00E75AAF">
            <w:pPr>
              <w:pStyle w:val="DHHStablebullet"/>
              <w:numPr>
                <w:ilvl w:val="6"/>
                <w:numId w:val="2"/>
              </w:numPr>
              <w:ind w:left="227" w:hanging="227"/>
            </w:pPr>
            <w:r>
              <w:t xml:space="preserve">Written confirmation that the police check has been completed is to be provided to the PPs 4-6 weeks prior to placement. </w:t>
            </w:r>
          </w:p>
          <w:p w14:paraId="603C01E4" w14:textId="77777777" w:rsidR="00C03142" w:rsidRDefault="00C03142" w:rsidP="00E75AAF">
            <w:pPr>
              <w:pStyle w:val="DHHStablebullet"/>
              <w:numPr>
                <w:ilvl w:val="6"/>
                <w:numId w:val="2"/>
              </w:numPr>
              <w:ind w:left="227" w:hanging="227"/>
            </w:pPr>
            <w:r>
              <w:t xml:space="preserve">The EP should alert the PP of any students with a disclosable outcome. The disclosable outcome will be discussed with the PP by the student and/or the EP (with student consent). </w:t>
            </w:r>
          </w:p>
          <w:p w14:paraId="792175BF" w14:textId="77777777" w:rsidR="00C03142" w:rsidRPr="007F715C" w:rsidRDefault="00C03142" w:rsidP="00E75AAF">
            <w:pPr>
              <w:pStyle w:val="DHHStablebullet"/>
              <w:numPr>
                <w:ilvl w:val="6"/>
                <w:numId w:val="2"/>
              </w:numPr>
              <w:ind w:left="227" w:hanging="227"/>
            </w:pPr>
            <w:r>
              <w:t xml:space="preserve">The EP must require its students to notify it if there are any changes to the status of the </w:t>
            </w:r>
            <w:r>
              <w:lastRenderedPageBreak/>
              <w:t xml:space="preserve">police check, such as being investigated for, charged with, or found guilty of, a criminal offence. The EP will then immediately notify the PP of these </w:t>
            </w:r>
            <w:r w:rsidRPr="00B873A0">
              <w:t>changes in writing.</w:t>
            </w:r>
          </w:p>
        </w:tc>
        <w:tc>
          <w:tcPr>
            <w:tcW w:w="4651" w:type="dxa"/>
            <w:shd w:val="clear" w:color="auto" w:fill="auto"/>
          </w:tcPr>
          <w:p w14:paraId="13AF0C23" w14:textId="77777777" w:rsidR="00C03142" w:rsidRDefault="00C03142" w:rsidP="00E75AAF">
            <w:pPr>
              <w:pStyle w:val="DHHStablebullet"/>
              <w:numPr>
                <w:ilvl w:val="6"/>
                <w:numId w:val="2"/>
              </w:numPr>
              <w:ind w:left="227" w:hanging="227"/>
            </w:pPr>
            <w:r>
              <w:lastRenderedPageBreak/>
              <w:t xml:space="preserve">PPs are to ensure that they are provided with confirmation by EPs that they have sighted a current police check for each student through an agreed process 4-6 weeks prior to placement. </w:t>
            </w:r>
          </w:p>
          <w:p w14:paraId="3D7155FC" w14:textId="77777777" w:rsidR="00C03142" w:rsidRDefault="00C03142" w:rsidP="00E75AAF">
            <w:pPr>
              <w:pStyle w:val="DHHStablebullet"/>
              <w:numPr>
                <w:ilvl w:val="6"/>
                <w:numId w:val="2"/>
              </w:numPr>
              <w:ind w:left="227" w:hanging="227"/>
            </w:pPr>
            <w:r>
              <w:t xml:space="preserve">For example, the EP may sign a statutory declaration confirming that police checks have been sighted for the students on the placement. </w:t>
            </w:r>
          </w:p>
          <w:p w14:paraId="3FFC7206" w14:textId="77777777" w:rsidR="00C03142" w:rsidRPr="003072C6" w:rsidRDefault="00C03142" w:rsidP="00E75AAF">
            <w:pPr>
              <w:pStyle w:val="DHHStablebullet"/>
              <w:numPr>
                <w:ilvl w:val="6"/>
                <w:numId w:val="2"/>
              </w:numPr>
              <w:ind w:left="227" w:hanging="227"/>
            </w:pPr>
            <w:r>
              <w:t>The PP will be notified of whether there are any disclosable outcomes by the education provider. These will be discussed with the PP by the student and/or the EP prior to confirmation of the students attending that placement.</w:t>
            </w:r>
          </w:p>
        </w:tc>
      </w:tr>
    </w:tbl>
    <w:p w14:paraId="0DD19618" w14:textId="77777777" w:rsidR="00BA5775" w:rsidRPr="007F715C" w:rsidRDefault="00BA5775" w:rsidP="00BA5775">
      <w:pPr>
        <w:pStyle w:val="DHHSbody"/>
      </w:pPr>
      <w:r w:rsidRPr="007F715C">
        <w:t xml:space="preserve">Note: The department aims to facilitate aspects of this process in </w:t>
      </w:r>
      <w:r>
        <w:t>Placeright</w:t>
      </w:r>
      <w:r w:rsidRPr="007F715C">
        <w:t>, and this feature will be available subject to further development.</w:t>
      </w:r>
      <w:r>
        <w:t xml:space="preserve"> </w:t>
      </w:r>
    </w:p>
    <w:p w14:paraId="3C77E000" w14:textId="77777777" w:rsidR="00BA5775" w:rsidRPr="007F715C" w:rsidRDefault="00BA5775" w:rsidP="00BA5775">
      <w:pPr>
        <w:pStyle w:val="Heading3"/>
      </w:pPr>
      <w:r w:rsidRPr="007F715C">
        <w:t>Resources</w:t>
      </w:r>
    </w:p>
    <w:p w14:paraId="415BA1DB" w14:textId="3F0CB078" w:rsidR="00230C64" w:rsidRPr="00230C64" w:rsidRDefault="00D145F0" w:rsidP="00211E8D">
      <w:pPr>
        <w:pStyle w:val="Body"/>
        <w:numPr>
          <w:ilvl w:val="0"/>
          <w:numId w:val="53"/>
        </w:numPr>
        <w:spacing w:line="240" w:lineRule="auto"/>
        <w:rPr>
          <w:rStyle w:val="Hyperlink"/>
          <w:color w:val="auto"/>
          <w:u w:val="none"/>
        </w:rPr>
      </w:pPr>
      <w:hyperlink r:id="rId21" w:history="1">
        <w:r w:rsidRPr="00FB6D95">
          <w:rPr>
            <w:rStyle w:val="Hyperlink"/>
          </w:rPr>
          <w:t xml:space="preserve">Australian Criminal Intelligence Commission </w:t>
        </w:r>
        <w:r w:rsidR="00230C64">
          <w:rPr>
            <w:rStyle w:val="Hyperlink"/>
          </w:rPr>
          <w:t>&lt;</w:t>
        </w:r>
        <w:r w:rsidRPr="00FB6D95">
          <w:rPr>
            <w:rStyle w:val="Hyperlink"/>
          </w:rPr>
          <w:t>National Police Checking Service</w:t>
        </w:r>
      </w:hyperlink>
      <w:r>
        <w:rPr>
          <w:rStyle w:val="Hyperlink"/>
        </w:rPr>
        <w:t xml:space="preserve"> </w:t>
      </w:r>
      <w:hyperlink r:id="rId22" w:history="1">
        <w:r w:rsidR="00230C64" w:rsidRPr="000F1039">
          <w:rPr>
            <w:rStyle w:val="Hyperlink"/>
          </w:rPr>
          <w:t>www.acic.gov.au/our-services/national-police-checks</w:t>
        </w:r>
      </w:hyperlink>
      <w:r w:rsidR="00230C64">
        <w:rPr>
          <w:rStyle w:val="Hyperlink"/>
        </w:rPr>
        <w:t>&gt;</w:t>
      </w:r>
    </w:p>
    <w:p w14:paraId="258B6CFE" w14:textId="77777777" w:rsidR="007C22B5" w:rsidRPr="007C22B5" w:rsidRDefault="007C22B5" w:rsidP="00211E8D">
      <w:pPr>
        <w:pStyle w:val="Body"/>
        <w:numPr>
          <w:ilvl w:val="0"/>
          <w:numId w:val="53"/>
        </w:numPr>
        <w:spacing w:line="240" w:lineRule="auto"/>
      </w:pPr>
      <w:r>
        <w:fldChar w:fldCharType="begin"/>
      </w:r>
      <w:r>
        <w:instrText>HYPERLINK "</w:instrText>
      </w:r>
      <w:r w:rsidRPr="007C22B5">
        <w:instrText>Department policy on security screening for funded agencies https://providers.dffh.vic.gov.au/safety-screening-policy&gt;</w:instrText>
      </w:r>
    </w:p>
    <w:p w14:paraId="70E119F9" w14:textId="77777777" w:rsidR="007C22B5" w:rsidRPr="000D3C52" w:rsidRDefault="007C22B5" w:rsidP="00211E8D">
      <w:pPr>
        <w:pStyle w:val="Body"/>
        <w:numPr>
          <w:ilvl w:val="0"/>
          <w:numId w:val="53"/>
        </w:numPr>
        <w:spacing w:line="240" w:lineRule="auto"/>
        <w:rPr>
          <w:rStyle w:val="Hyperlink"/>
        </w:rPr>
      </w:pPr>
      <w:r>
        <w:instrText>"</w:instrText>
      </w:r>
      <w:r>
        <w:fldChar w:fldCharType="separate"/>
      </w:r>
      <w:r w:rsidRPr="000D3C52">
        <w:rPr>
          <w:rStyle w:val="Hyperlink"/>
        </w:rPr>
        <w:t>Department policy on security screening for funded agencies https://providers.dffh.vic.gov.au/safety-screening-policy&gt;</w:t>
      </w:r>
    </w:p>
    <w:p w14:paraId="7A8BED4A" w14:textId="06AE642A" w:rsidR="008A3F05" w:rsidRDefault="007C22B5">
      <w:pPr>
        <w:spacing w:after="0" w:line="240" w:lineRule="auto"/>
        <w:rPr>
          <w:rFonts w:eastAsiaTheme="minorEastAsia" w:cs="Arial"/>
          <w:color w:val="000000"/>
          <w:sz w:val="20"/>
          <w:lang w:eastAsia="zh-CN"/>
        </w:rPr>
      </w:pPr>
      <w:r>
        <w:fldChar w:fldCharType="end"/>
      </w:r>
      <w:r w:rsidR="008A3F05">
        <w:rPr>
          <w:rFonts w:eastAsiaTheme="minorEastAsia"/>
          <w:bCs/>
          <w:color w:val="000000"/>
          <w:sz w:val="20"/>
          <w:lang w:eastAsia="zh-CN"/>
        </w:rPr>
        <w:br w:type="page"/>
      </w:r>
    </w:p>
    <w:p w14:paraId="6A580D6E" w14:textId="77777777" w:rsidR="00AF7CF4" w:rsidRPr="00C210D2" w:rsidRDefault="00AF7CF4" w:rsidP="00C210D2">
      <w:pPr>
        <w:pStyle w:val="Heading2"/>
      </w:pPr>
      <w:bookmarkStart w:id="37" w:name="_Toc182994326"/>
      <w:r w:rsidRPr="00C210D2">
        <w:lastRenderedPageBreak/>
        <w:t>Statutory Declarations for Commonwealth funded Aged Care Services</w:t>
      </w:r>
      <w:bookmarkEnd w:id="37"/>
    </w:p>
    <w:p w14:paraId="09DA433B" w14:textId="77777777" w:rsidR="00DF3B43" w:rsidRPr="007F715C" w:rsidRDefault="00DF3B43" w:rsidP="00DF3B43">
      <w:pPr>
        <w:pStyle w:val="Heading3"/>
      </w:pPr>
      <w:r w:rsidRPr="007F715C">
        <w:t>Rationale</w:t>
      </w:r>
    </w:p>
    <w:p w14:paraId="1551ED4D" w14:textId="77777777" w:rsidR="00DF3B43" w:rsidRPr="0070020D" w:rsidRDefault="00DF3B43" w:rsidP="00DF3B43">
      <w:pPr>
        <w:pStyle w:val="TblBullet"/>
        <w:numPr>
          <w:ilvl w:val="0"/>
          <w:numId w:val="0"/>
        </w:numPr>
        <w:rPr>
          <w:rFonts w:eastAsia="MS Mincho" w:cs="Times New Roman"/>
          <w:color w:val="auto"/>
          <w:sz w:val="20"/>
          <w:szCs w:val="24"/>
        </w:rPr>
      </w:pPr>
      <w:r>
        <w:rPr>
          <w:rFonts w:eastAsia="MS Mincho" w:cs="Times New Roman"/>
          <w:color w:val="auto"/>
          <w:sz w:val="20"/>
          <w:szCs w:val="24"/>
        </w:rPr>
        <w:t>All people with access to aged care recipients are required to have a valid Australian national police records check. When a person has been a permanent resident or a citizen of another country a police records check is also required from that country. It is noted that it is not always possible to obtain a police records check from other countries and in this instance a Commonwealth statutory declaration may be used to meet this requirement.</w:t>
      </w:r>
    </w:p>
    <w:p w14:paraId="030965AA" w14:textId="77777777" w:rsidR="00DF3B43" w:rsidRPr="007F715C" w:rsidRDefault="00DF3B43" w:rsidP="00DF3B43">
      <w:pPr>
        <w:pStyle w:val="Heading3"/>
      </w:pPr>
      <w:r w:rsidRPr="007F715C">
        <w:t>Protocol</w:t>
      </w:r>
    </w:p>
    <w:p w14:paraId="1A8DD133" w14:textId="77777777" w:rsidR="00DF3B43" w:rsidRDefault="00DF3B43" w:rsidP="00DF3B43">
      <w:pPr>
        <w:pStyle w:val="TblBullet"/>
        <w:numPr>
          <w:ilvl w:val="0"/>
          <w:numId w:val="0"/>
        </w:numPr>
        <w:rPr>
          <w:rFonts w:eastAsia="MS Mincho" w:cs="Times New Roman"/>
          <w:color w:val="auto"/>
          <w:sz w:val="20"/>
          <w:szCs w:val="24"/>
        </w:rPr>
      </w:pPr>
      <w:r>
        <w:rPr>
          <w:rFonts w:eastAsia="MS Mincho" w:cs="Times New Roman"/>
          <w:color w:val="auto"/>
          <w:sz w:val="20"/>
          <w:szCs w:val="24"/>
        </w:rPr>
        <w:t>A statutory declaration is required, in addition to a national police records check, for students completing a placement in an aged care setting when students have:</w:t>
      </w:r>
    </w:p>
    <w:p w14:paraId="4D9F4BF9" w14:textId="77777777" w:rsidR="00DF3B43" w:rsidRDefault="00DF3B43" w:rsidP="00DF3B43">
      <w:pPr>
        <w:pStyle w:val="DHHSbullet1"/>
        <w:numPr>
          <w:ilvl w:val="0"/>
          <w:numId w:val="2"/>
        </w:numPr>
      </w:pPr>
      <w:r>
        <w:t>Applied for a national police records check, but not yet received it.</w:t>
      </w:r>
    </w:p>
    <w:p w14:paraId="73327402" w14:textId="77777777" w:rsidR="00DF3B43" w:rsidRDefault="00DF3B43" w:rsidP="00DF3B43">
      <w:pPr>
        <w:pStyle w:val="DHHSbullet1"/>
        <w:numPr>
          <w:ilvl w:val="0"/>
          <w:numId w:val="2"/>
        </w:numPr>
      </w:pPr>
      <w:r>
        <w:t xml:space="preserve">Been a citizen or permanent resident of a country other than Australia after the age of 16. </w:t>
      </w:r>
    </w:p>
    <w:p w14:paraId="719967C9" w14:textId="77777777" w:rsidR="00DF3B43" w:rsidRDefault="00DF3B43" w:rsidP="00DF3B43">
      <w:pPr>
        <w:pStyle w:val="DHHSbody"/>
      </w:pPr>
      <w:r>
        <w:t>The responsibilities of each party are detailed in Table 3.</w:t>
      </w:r>
    </w:p>
    <w:p w14:paraId="252F7BFD" w14:textId="77777777" w:rsidR="00DF3B43" w:rsidRDefault="00DF3B43" w:rsidP="00DF3B43">
      <w:pPr>
        <w:pStyle w:val="DHHStablecaption"/>
      </w:pPr>
      <w:r>
        <w:t>Table 3: Statutory Declarations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DF3B43" w14:paraId="48B55A14" w14:textId="77777777" w:rsidTr="00E75AAF">
        <w:trPr>
          <w:tblHeader/>
        </w:trPr>
        <w:tc>
          <w:tcPr>
            <w:tcW w:w="4648" w:type="dxa"/>
            <w:shd w:val="clear" w:color="auto" w:fill="auto"/>
          </w:tcPr>
          <w:p w14:paraId="29B45707" w14:textId="77777777" w:rsidR="00DF3B43" w:rsidRPr="00A1342D" w:rsidRDefault="00DF3B43" w:rsidP="00E75AAF">
            <w:pPr>
              <w:pStyle w:val="DHHStablecolhead"/>
              <w:rPr>
                <w:color w:val="53565A"/>
              </w:rPr>
            </w:pPr>
            <w:r w:rsidRPr="00A1342D">
              <w:rPr>
                <w:color w:val="53565A"/>
              </w:rPr>
              <w:t>Education Provider</w:t>
            </w:r>
          </w:p>
        </w:tc>
        <w:tc>
          <w:tcPr>
            <w:tcW w:w="4651" w:type="dxa"/>
            <w:shd w:val="clear" w:color="auto" w:fill="auto"/>
          </w:tcPr>
          <w:p w14:paraId="067B7147" w14:textId="77777777" w:rsidR="00DF3B43" w:rsidRPr="00A1342D" w:rsidRDefault="00DF3B43" w:rsidP="00E75AAF">
            <w:pPr>
              <w:pStyle w:val="DHHStablecolhead"/>
              <w:rPr>
                <w:color w:val="53565A"/>
              </w:rPr>
            </w:pPr>
            <w:r>
              <w:rPr>
                <w:color w:val="53565A"/>
              </w:rPr>
              <w:t>Placement Provider</w:t>
            </w:r>
          </w:p>
        </w:tc>
      </w:tr>
      <w:tr w:rsidR="00DF3B43" w:rsidRPr="003072C6" w14:paraId="5B211E2E" w14:textId="77777777" w:rsidTr="00E75AAF">
        <w:tc>
          <w:tcPr>
            <w:tcW w:w="4648" w:type="dxa"/>
            <w:shd w:val="clear" w:color="auto" w:fill="auto"/>
          </w:tcPr>
          <w:p w14:paraId="704D8E53" w14:textId="77777777" w:rsidR="00DF3B43" w:rsidRDefault="00DF3B43" w:rsidP="00E75AAF">
            <w:pPr>
              <w:pStyle w:val="DHHStablebullet"/>
              <w:numPr>
                <w:ilvl w:val="6"/>
                <w:numId w:val="2"/>
              </w:numPr>
              <w:ind w:left="227" w:hanging="227"/>
            </w:pPr>
            <w:r>
              <w:t>EPs will sight each student’s statutory declaration, where necessary, and notify PPs if any students have made adverse statements. These will be raised for discussion with PPs by the student and/or the EP.</w:t>
            </w:r>
          </w:p>
          <w:p w14:paraId="6A59F6EB" w14:textId="77777777" w:rsidR="00DF3B43" w:rsidRDefault="00DF3B43" w:rsidP="00E75AAF">
            <w:pPr>
              <w:pStyle w:val="DHHStablebullet"/>
              <w:numPr>
                <w:ilvl w:val="6"/>
                <w:numId w:val="2"/>
              </w:numPr>
              <w:ind w:left="227" w:hanging="227"/>
            </w:pPr>
            <w:r>
              <w:t xml:space="preserve">Sighting of the statutory declaration for each student should be completed and confirmed with PPs 4-6 weeks prior to placement. </w:t>
            </w:r>
          </w:p>
          <w:p w14:paraId="18627D73" w14:textId="77777777" w:rsidR="00DF3B43" w:rsidRDefault="00DF3B43" w:rsidP="00E75AAF">
            <w:pPr>
              <w:pStyle w:val="DHHStablebullet"/>
              <w:numPr>
                <w:ilvl w:val="6"/>
                <w:numId w:val="2"/>
              </w:numPr>
              <w:ind w:left="227" w:hanging="227"/>
            </w:pPr>
            <w:r>
              <w:t xml:space="preserve">EPs should ensure that students take their statutory declaration with them on the first day of placement. </w:t>
            </w:r>
          </w:p>
          <w:p w14:paraId="157363B8" w14:textId="77777777" w:rsidR="00DF3B43" w:rsidRPr="007F715C" w:rsidRDefault="00DF3B43" w:rsidP="00E75AAF">
            <w:pPr>
              <w:pStyle w:val="DHHStablebullet"/>
              <w:numPr>
                <w:ilvl w:val="6"/>
                <w:numId w:val="2"/>
              </w:numPr>
              <w:ind w:left="227" w:hanging="227"/>
            </w:pPr>
            <w:r>
              <w:t>The EP must require its students to notify it if there are any changes to the content of the statutory declaration, such as being investigated for, charged with, or found guilty of, a criminal offence.</w:t>
            </w:r>
          </w:p>
        </w:tc>
        <w:tc>
          <w:tcPr>
            <w:tcW w:w="4651" w:type="dxa"/>
            <w:shd w:val="clear" w:color="auto" w:fill="auto"/>
          </w:tcPr>
          <w:p w14:paraId="06C55381" w14:textId="77777777" w:rsidR="00DF3B43" w:rsidRPr="003072C6" w:rsidRDefault="00DF3B43" w:rsidP="00E75AAF">
            <w:pPr>
              <w:pStyle w:val="DHHStablebullet"/>
              <w:ind w:left="0" w:firstLine="0"/>
            </w:pPr>
            <w:r w:rsidRPr="007F715C">
              <w:t xml:space="preserve">Where a statutory declaration is </w:t>
            </w:r>
            <w:proofErr w:type="gramStart"/>
            <w:r w:rsidRPr="007F715C">
              <w:t>required</w:t>
            </w:r>
            <w:proofErr w:type="gramEnd"/>
            <w:r w:rsidRPr="007F715C">
              <w:t xml:space="preserve"> it should be presented to the </w:t>
            </w:r>
            <w:r>
              <w:t>PP</w:t>
            </w:r>
            <w:r w:rsidRPr="007F715C">
              <w:t xml:space="preserve"> prior to the beginning of, or on the first day of, the placement. </w:t>
            </w:r>
            <w:r>
              <w:t>PP</w:t>
            </w:r>
            <w:r w:rsidRPr="007F715C">
              <w:t>s are to record the statutory declaration.</w:t>
            </w:r>
          </w:p>
        </w:tc>
      </w:tr>
    </w:tbl>
    <w:p w14:paraId="208FABE5" w14:textId="77777777" w:rsidR="00DF3B43" w:rsidRDefault="00DF3B43" w:rsidP="00DF3B43">
      <w:pPr>
        <w:pStyle w:val="DHHSbody"/>
      </w:pPr>
      <w:r>
        <w:t xml:space="preserve">Note: The department aims to facilitate aspects of this process in Placeright, and this feature will be available subject to further development. </w:t>
      </w:r>
    </w:p>
    <w:p w14:paraId="7155F664" w14:textId="77777777" w:rsidR="00DF3B43" w:rsidRPr="00DF3B43" w:rsidRDefault="00DF3B43" w:rsidP="00DF3B43">
      <w:pPr>
        <w:pStyle w:val="Body"/>
      </w:pPr>
    </w:p>
    <w:p w14:paraId="1FF222BB" w14:textId="77777777" w:rsidR="00FD5027" w:rsidRDefault="00FD5027" w:rsidP="00141C9E">
      <w:pPr>
        <w:pStyle w:val="Body"/>
      </w:pPr>
      <w:bookmarkStart w:id="38" w:name="bookmark6"/>
      <w:bookmarkEnd w:id="38"/>
      <w:r>
        <w:t xml:space="preserve">In the aged care sector, undergoing a police check is a legal requirement for all workers, volunteers and Students. In the health sector, it is common practice for new employees to be required to undergo a </w:t>
      </w:r>
      <w:proofErr w:type="gramStart"/>
      <w:r>
        <w:t>police</w:t>
      </w:r>
      <w:proofErr w:type="gramEnd"/>
      <w:r>
        <w:t xml:space="preserve"> check at or prior to commencement of their</w:t>
      </w:r>
      <w:r w:rsidRPr="007D411C">
        <w:t xml:space="preserve"> </w:t>
      </w:r>
      <w:r>
        <w:t>employment.</w:t>
      </w:r>
    </w:p>
    <w:p w14:paraId="3C82DE93" w14:textId="77777777" w:rsidR="00FD5027" w:rsidRDefault="00FD5027" w:rsidP="00DE5FBE">
      <w:pPr>
        <w:pStyle w:val="Heading3"/>
      </w:pPr>
      <w:r>
        <w:t>Resources</w:t>
      </w:r>
    </w:p>
    <w:p w14:paraId="612FF2C1" w14:textId="77777777" w:rsidR="00D94AE1" w:rsidRDefault="00D94AE1" w:rsidP="00D94AE1">
      <w:pPr>
        <w:pStyle w:val="Body"/>
        <w:numPr>
          <w:ilvl w:val="0"/>
          <w:numId w:val="53"/>
        </w:numPr>
      </w:pPr>
      <w:hyperlink r:id="rId23" w:history="1">
        <w:r w:rsidRPr="00FB6D95">
          <w:rPr>
            <w:rStyle w:val="Hyperlink"/>
          </w:rPr>
          <w:t>Commonwealth statutory declarations</w:t>
        </w:r>
      </w:hyperlink>
      <w:r>
        <w:rPr>
          <w:rStyle w:val="Hyperlink"/>
        </w:rPr>
        <w:t xml:space="preserve"> &lt;</w:t>
      </w:r>
      <w:r w:rsidRPr="00897C53">
        <w:rPr>
          <w:rStyle w:val="Hyperlink"/>
        </w:rPr>
        <w:t>https://www.ag.gov.au/legal-system/statutory-declarations</w:t>
      </w:r>
      <w:r>
        <w:rPr>
          <w:rStyle w:val="Hyperlink"/>
        </w:rPr>
        <w:t>&gt;</w:t>
      </w:r>
      <w:r>
        <w:t xml:space="preserve"> </w:t>
      </w:r>
    </w:p>
    <w:p w14:paraId="55EC31DA" w14:textId="2C21D2F9" w:rsidR="00FD5027" w:rsidRPr="00D94AE1" w:rsidRDefault="00FD5027" w:rsidP="00D94AE1">
      <w:pPr>
        <w:pStyle w:val="Body"/>
        <w:numPr>
          <w:ilvl w:val="0"/>
          <w:numId w:val="53"/>
        </w:numPr>
        <w:spacing w:line="240" w:lineRule="auto"/>
        <w:rPr>
          <w:rStyle w:val="Hyperlink"/>
          <w:color w:val="auto"/>
          <w:u w:val="none"/>
        </w:rPr>
      </w:pPr>
      <w:hyperlink r:id="rId24" w:history="1">
        <w:r w:rsidRPr="00FB6D95">
          <w:rPr>
            <w:rStyle w:val="Hyperlink"/>
          </w:rPr>
          <w:t>Australian Criminal Intelligence Commission - National Police Checking Service</w:t>
        </w:r>
      </w:hyperlink>
      <w:r w:rsidR="00897C53">
        <w:rPr>
          <w:rStyle w:val="Hyperlink"/>
        </w:rPr>
        <w:t xml:space="preserve"> &lt;</w:t>
      </w:r>
      <w:r w:rsidR="00897C53" w:rsidRPr="00897C53">
        <w:rPr>
          <w:rStyle w:val="Hyperlink"/>
        </w:rPr>
        <w:t>www.acic.gov.au/our-services/national-police-checks</w:t>
      </w:r>
      <w:r w:rsidR="00897C53">
        <w:rPr>
          <w:rStyle w:val="Hyperlink"/>
        </w:rPr>
        <w:t>&gt;</w:t>
      </w:r>
      <w:r w:rsidR="00FB6D95">
        <w:t xml:space="preserve"> </w:t>
      </w:r>
      <w:r w:rsidRPr="6719C5EA">
        <w:rPr>
          <w:rStyle w:val="Hyperlink"/>
        </w:rPr>
        <w:br w:type="page"/>
      </w:r>
    </w:p>
    <w:p w14:paraId="58B55D90" w14:textId="7FA23432" w:rsidR="00FD5027" w:rsidRPr="00C210D2" w:rsidRDefault="00C210D2" w:rsidP="00B54915">
      <w:pPr>
        <w:pStyle w:val="Heading2"/>
      </w:pPr>
      <w:bookmarkStart w:id="39" w:name="bookmark7"/>
      <w:bookmarkStart w:id="40" w:name="_Toc446422797"/>
      <w:bookmarkStart w:id="41" w:name="_Toc88736019"/>
      <w:bookmarkStart w:id="42" w:name="_Toc182994327"/>
      <w:bookmarkEnd w:id="39"/>
      <w:r w:rsidRPr="00327DD8">
        <w:lastRenderedPageBreak/>
        <w:t>Working with Children Check</w:t>
      </w:r>
      <w:bookmarkEnd w:id="40"/>
      <w:bookmarkEnd w:id="41"/>
      <w:bookmarkEnd w:id="42"/>
    </w:p>
    <w:p w14:paraId="0D2B108E" w14:textId="77777777" w:rsidR="000F35F8" w:rsidRPr="00327DD8" w:rsidRDefault="000F35F8" w:rsidP="000F35F8">
      <w:pPr>
        <w:pStyle w:val="Heading3"/>
      </w:pPr>
      <w:bookmarkStart w:id="43" w:name="bookmark11"/>
      <w:bookmarkEnd w:id="43"/>
      <w:r w:rsidRPr="00327DD8">
        <w:t>Rationale</w:t>
      </w:r>
    </w:p>
    <w:p w14:paraId="4826CF42" w14:textId="77777777" w:rsidR="000F35F8" w:rsidRDefault="000F35F8" w:rsidP="000F35F8">
      <w:pPr>
        <w:pStyle w:val="DHHSbody"/>
        <w:rPr>
          <w:rFonts w:eastAsia="MS Mincho"/>
          <w:szCs w:val="24"/>
        </w:rPr>
      </w:pPr>
      <w:r>
        <w:rPr>
          <w:rFonts w:eastAsia="MS Mincho"/>
          <w:szCs w:val="24"/>
        </w:rPr>
        <w:t xml:space="preserve">The Working with Children Check (WWCC) is mandated under the </w:t>
      </w:r>
      <w:hyperlink r:id="rId25" w:history="1">
        <w:r>
          <w:rPr>
            <w:rStyle w:val="Hyperlink"/>
            <w:rFonts w:eastAsia="MS Mincho"/>
          </w:rPr>
          <w:t>Working with Children Act 2005</w:t>
        </w:r>
      </w:hyperlink>
      <w:r>
        <w:rPr>
          <w:rFonts w:eastAsia="MS Mincho"/>
          <w:szCs w:val="24"/>
        </w:rPr>
        <w:t xml:space="preserve"> (the Act) to assess a person’s suitability to work with children, aiming to protect children from sexual and physical harm. Individual organisations need to determine which staff or volunteers require the WWCC as only people who engage in paid or voluntary child-related work need a WWCC. Child-related work is paid or unpaid work involving direct and unsupervised contact with a child when working with, or caring for, children in any of the occupational categories listed in the Act. Criminal records continue to be monitored for the life of a WWCC, which is for a </w:t>
      </w:r>
      <w:proofErr w:type="gramStart"/>
      <w:r>
        <w:rPr>
          <w:rFonts w:eastAsia="MS Mincho"/>
          <w:szCs w:val="24"/>
        </w:rPr>
        <w:t>five year</w:t>
      </w:r>
      <w:proofErr w:type="gramEnd"/>
      <w:r>
        <w:rPr>
          <w:rFonts w:eastAsia="MS Mincho"/>
          <w:szCs w:val="24"/>
        </w:rPr>
        <w:t xml:space="preserve"> period. Staff and volunteers, including students, must present a valid card and should not commence working or volunteering before the WWCC is completed. </w:t>
      </w:r>
    </w:p>
    <w:p w14:paraId="13E9EF3F" w14:textId="77777777" w:rsidR="000F35F8" w:rsidRPr="00327DD8" w:rsidRDefault="000F35F8" w:rsidP="000F35F8">
      <w:pPr>
        <w:pStyle w:val="Heading3"/>
      </w:pPr>
      <w:r w:rsidRPr="00327DD8">
        <w:t>Protocol</w:t>
      </w:r>
    </w:p>
    <w:p w14:paraId="108BF651" w14:textId="77777777" w:rsidR="000F35F8" w:rsidRDefault="000F35F8" w:rsidP="000F35F8">
      <w:pPr>
        <w:pStyle w:val="DHHSbody"/>
      </w:pPr>
      <w:r>
        <w:t>The protocol for WWCC of students is provided in Table 4. Please note the following information:</w:t>
      </w:r>
    </w:p>
    <w:p w14:paraId="64753E44" w14:textId="77777777" w:rsidR="000F35F8" w:rsidRDefault="000F35F8" w:rsidP="000F35F8">
      <w:pPr>
        <w:pStyle w:val="DHHSbullet1"/>
        <w:numPr>
          <w:ilvl w:val="0"/>
          <w:numId w:val="2"/>
        </w:numPr>
      </w:pPr>
      <w:r>
        <w:t>Students obtain a WWCC as appropriate, according to the legislation and PP requirements. Table 4 indicates the division of responsibilities for sighting and recording the WWCC.</w:t>
      </w:r>
    </w:p>
    <w:p w14:paraId="00E2A36E" w14:textId="77777777" w:rsidR="000F35F8" w:rsidRDefault="000F35F8" w:rsidP="000F35F8">
      <w:pPr>
        <w:pStyle w:val="DHHSbullet1"/>
        <w:numPr>
          <w:ilvl w:val="0"/>
          <w:numId w:val="2"/>
        </w:numPr>
      </w:pPr>
      <w:r>
        <w:t>Interstate students do not need a Victorian WWCC if they are working with children in Victoria for a period of up to 30 days and hold a valid WWCC in another jurisdiction.</w:t>
      </w:r>
    </w:p>
    <w:p w14:paraId="11A45595" w14:textId="77777777" w:rsidR="000F35F8" w:rsidRDefault="000F35F8" w:rsidP="000F35F8">
      <w:pPr>
        <w:pStyle w:val="DHHStablecaption"/>
      </w:pPr>
      <w:r>
        <w:t>Table 4: Working with Children Checks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0F35F8" w14:paraId="68617A46" w14:textId="77777777" w:rsidTr="00E75AAF">
        <w:trPr>
          <w:tblHeader/>
        </w:trPr>
        <w:tc>
          <w:tcPr>
            <w:tcW w:w="4648" w:type="dxa"/>
            <w:shd w:val="clear" w:color="auto" w:fill="auto"/>
          </w:tcPr>
          <w:p w14:paraId="6873E575" w14:textId="77777777" w:rsidR="000F35F8" w:rsidRPr="00A1342D" w:rsidRDefault="000F35F8" w:rsidP="00E75AAF">
            <w:pPr>
              <w:pStyle w:val="DHHStablecolhead"/>
              <w:rPr>
                <w:color w:val="53565A"/>
              </w:rPr>
            </w:pPr>
            <w:r w:rsidRPr="00A1342D">
              <w:rPr>
                <w:color w:val="53565A"/>
              </w:rPr>
              <w:t>Education Provider</w:t>
            </w:r>
          </w:p>
        </w:tc>
        <w:tc>
          <w:tcPr>
            <w:tcW w:w="4651" w:type="dxa"/>
            <w:shd w:val="clear" w:color="auto" w:fill="auto"/>
          </w:tcPr>
          <w:p w14:paraId="4136A4EA" w14:textId="77777777" w:rsidR="000F35F8" w:rsidRPr="00A1342D" w:rsidRDefault="000F35F8" w:rsidP="00E75AAF">
            <w:pPr>
              <w:pStyle w:val="DHHStablecolhead"/>
              <w:rPr>
                <w:color w:val="53565A"/>
              </w:rPr>
            </w:pPr>
            <w:r>
              <w:rPr>
                <w:color w:val="53565A"/>
              </w:rPr>
              <w:t>Placement Provider</w:t>
            </w:r>
          </w:p>
        </w:tc>
      </w:tr>
      <w:tr w:rsidR="000F35F8" w:rsidRPr="003072C6" w14:paraId="28E5CEC2" w14:textId="77777777" w:rsidTr="00E75AAF">
        <w:tc>
          <w:tcPr>
            <w:tcW w:w="4648" w:type="dxa"/>
            <w:shd w:val="clear" w:color="auto" w:fill="auto"/>
          </w:tcPr>
          <w:p w14:paraId="7E9CC464" w14:textId="77777777" w:rsidR="000F35F8" w:rsidRDefault="000F35F8" w:rsidP="00E75AAF">
            <w:pPr>
              <w:pStyle w:val="DHHStablebullet"/>
              <w:numPr>
                <w:ilvl w:val="6"/>
                <w:numId w:val="2"/>
              </w:numPr>
              <w:ind w:left="227" w:hanging="227"/>
            </w:pPr>
            <w:r>
              <w:t xml:space="preserve">EPs are to sight each student’s WWCC prior to sending students on placement where a WWCC is </w:t>
            </w:r>
            <w:proofErr w:type="gramStart"/>
            <w:r>
              <w:t>required, and</w:t>
            </w:r>
            <w:proofErr w:type="gramEnd"/>
            <w:r>
              <w:t xml:space="preserve"> notify students of their obligation to list the EP as an organisation that engages the student in child-related work. </w:t>
            </w:r>
          </w:p>
          <w:p w14:paraId="5F271EEC" w14:textId="77777777" w:rsidR="000F35F8" w:rsidRDefault="000F35F8" w:rsidP="00E75AAF">
            <w:pPr>
              <w:pStyle w:val="DHHStablebullet"/>
              <w:numPr>
                <w:ilvl w:val="6"/>
                <w:numId w:val="2"/>
              </w:numPr>
              <w:ind w:left="227" w:hanging="227"/>
            </w:pPr>
            <w:r>
              <w:t>Should the EP be notified of a negative notice, this will be communicated to the PP immediately.</w:t>
            </w:r>
          </w:p>
          <w:p w14:paraId="7ADA2177" w14:textId="77777777" w:rsidR="000F35F8" w:rsidRPr="007F715C" w:rsidRDefault="000F35F8" w:rsidP="00E75AAF">
            <w:pPr>
              <w:pStyle w:val="DHHStablebullet"/>
              <w:numPr>
                <w:ilvl w:val="6"/>
                <w:numId w:val="2"/>
              </w:numPr>
              <w:ind w:left="227" w:hanging="227"/>
            </w:pPr>
            <w:r>
              <w:t>Sighting of the WWCC for each student will be recorded (as per Department of Justice and Regulation instructions for “how to manage the WWC check”), along with the expiry date, card number, and card type for the purposes of sharing with PPs 4-6 weeks prior to commencement of placement.</w:t>
            </w:r>
          </w:p>
        </w:tc>
        <w:tc>
          <w:tcPr>
            <w:tcW w:w="4651" w:type="dxa"/>
            <w:shd w:val="clear" w:color="auto" w:fill="auto"/>
          </w:tcPr>
          <w:p w14:paraId="1D42DB5A" w14:textId="77777777" w:rsidR="000F35F8" w:rsidRPr="003072C6" w:rsidRDefault="000F35F8" w:rsidP="00E75AAF">
            <w:pPr>
              <w:pStyle w:val="DHHStablebullet"/>
              <w:ind w:left="0" w:firstLine="0"/>
            </w:pPr>
            <w:r>
              <w:t>PP</w:t>
            </w:r>
            <w:r w:rsidRPr="00327DD8">
              <w:t>s are to sight the WWCC and record the card number, expiry date and card type on the first day of the placement (as required by legislation).</w:t>
            </w:r>
          </w:p>
        </w:tc>
      </w:tr>
    </w:tbl>
    <w:p w14:paraId="1339B1C2" w14:textId="77777777" w:rsidR="000F35F8" w:rsidRDefault="000F35F8" w:rsidP="000F35F8">
      <w:pPr>
        <w:pStyle w:val="DHHSbody"/>
      </w:pPr>
      <w:r>
        <w:t xml:space="preserve">Note: The department aims to facilitate aspects of this process in Placeright, and this feature will be available subject to further development. </w:t>
      </w:r>
    </w:p>
    <w:p w14:paraId="5591E587" w14:textId="07409239" w:rsidR="00FD5027" w:rsidRPr="001E3A0A" w:rsidRDefault="00FD5027" w:rsidP="00DE5FBE">
      <w:pPr>
        <w:pStyle w:val="Heading3"/>
        <w:rPr>
          <w:rFonts w:eastAsiaTheme="minorEastAsia" w:cs="Arial"/>
          <w:color w:val="000000"/>
          <w:sz w:val="20"/>
          <w:lang w:eastAsia="zh-CN"/>
        </w:rPr>
      </w:pPr>
      <w:r>
        <w:t>Resources</w:t>
      </w:r>
    </w:p>
    <w:p w14:paraId="1C7F6991" w14:textId="568B53B2" w:rsidR="00D32808" w:rsidRDefault="00FD5027" w:rsidP="00A431A1">
      <w:pPr>
        <w:pStyle w:val="Body"/>
        <w:numPr>
          <w:ilvl w:val="0"/>
          <w:numId w:val="41"/>
        </w:numPr>
      </w:pPr>
      <w:hyperlink r:id="rId26" w:history="1">
        <w:r w:rsidRPr="00746C21">
          <w:rPr>
            <w:rStyle w:val="Hyperlink"/>
          </w:rPr>
          <w:t>Victorian Commission for Children and Young People – The Child Safe Standards</w:t>
        </w:r>
      </w:hyperlink>
      <w:r w:rsidR="00897C53">
        <w:rPr>
          <w:rStyle w:val="Hyperlink"/>
        </w:rPr>
        <w:t xml:space="preserve"> &lt;</w:t>
      </w:r>
      <w:r w:rsidR="00897C53" w:rsidRPr="00897C53">
        <w:rPr>
          <w:rStyle w:val="Hyperlink"/>
        </w:rPr>
        <w:t>https://ccyp.vic.gov.au/child-safe-standards/</w:t>
      </w:r>
      <w:r w:rsidR="00897C53">
        <w:rPr>
          <w:rStyle w:val="Hyperlink"/>
        </w:rPr>
        <w:t>&gt;</w:t>
      </w:r>
      <w:r w:rsidR="00746C21">
        <w:t xml:space="preserve"> </w:t>
      </w:r>
    </w:p>
    <w:p w14:paraId="47FEB5A1" w14:textId="2D1373B8" w:rsidR="00D32808" w:rsidRDefault="00FD5027" w:rsidP="00A431A1">
      <w:pPr>
        <w:pStyle w:val="Body"/>
        <w:numPr>
          <w:ilvl w:val="0"/>
          <w:numId w:val="41"/>
        </w:numPr>
      </w:pPr>
      <w:hyperlink r:id="rId27" w:history="1">
        <w:r w:rsidRPr="00746C21">
          <w:rPr>
            <w:rStyle w:val="Hyperlink"/>
          </w:rPr>
          <w:t>Victorian Department of Justice and Community Safety - Working with Children Check</w:t>
        </w:r>
      </w:hyperlink>
      <w:r w:rsidR="00897C53">
        <w:rPr>
          <w:rStyle w:val="Hyperlink"/>
        </w:rPr>
        <w:t xml:space="preserve"> &lt;</w:t>
      </w:r>
      <w:r w:rsidR="00897C53" w:rsidRPr="00897C53">
        <w:rPr>
          <w:rStyle w:val="Hyperlink"/>
        </w:rPr>
        <w:t>https://www.vic.gov.au/working-with-children-check</w:t>
      </w:r>
      <w:r w:rsidR="00897C53">
        <w:rPr>
          <w:rStyle w:val="Hyperlink"/>
        </w:rPr>
        <w:t>&gt;</w:t>
      </w:r>
      <w:r w:rsidR="00746C21">
        <w:t xml:space="preserve"> </w:t>
      </w:r>
    </w:p>
    <w:p w14:paraId="75BD6398" w14:textId="4D94397E" w:rsidR="00FD5027" w:rsidRDefault="00FD5027" w:rsidP="00A431A1">
      <w:pPr>
        <w:pStyle w:val="Body"/>
        <w:numPr>
          <w:ilvl w:val="0"/>
          <w:numId w:val="41"/>
        </w:numPr>
      </w:pPr>
      <w:hyperlink r:id="rId28" w:history="1">
        <w:r w:rsidRPr="00746C21">
          <w:rPr>
            <w:rStyle w:val="Hyperlink"/>
          </w:rPr>
          <w:t>Working with Children Act 2005</w:t>
        </w:r>
      </w:hyperlink>
      <w:r w:rsidR="00897C53">
        <w:rPr>
          <w:rStyle w:val="Hyperlink"/>
        </w:rPr>
        <w:t xml:space="preserve"> &lt;</w:t>
      </w:r>
      <w:r w:rsidR="00897C53" w:rsidRPr="00897C53">
        <w:rPr>
          <w:rStyle w:val="Hyperlink"/>
        </w:rPr>
        <w:t>https://www.vic.gov.au/legislation-wwcc</w:t>
      </w:r>
      <w:r w:rsidR="00897C53">
        <w:rPr>
          <w:rStyle w:val="Hyperlink"/>
        </w:rPr>
        <w:t>&gt;</w:t>
      </w:r>
      <w:r w:rsidR="00746C21">
        <w:t xml:space="preserve"> </w:t>
      </w:r>
    </w:p>
    <w:p w14:paraId="5A03A073" w14:textId="2387A061" w:rsidR="00FD5027" w:rsidRPr="00F73A0A" w:rsidRDefault="00D32808" w:rsidP="009003B4">
      <w:pPr>
        <w:pStyle w:val="Heading2"/>
        <w:rPr>
          <w:rFonts w:eastAsiaTheme="minorEastAsia"/>
          <w:bCs/>
        </w:rPr>
      </w:pPr>
      <w:r w:rsidRPr="00BA0ED3">
        <w:br w:type="page"/>
      </w:r>
      <w:bookmarkStart w:id="44" w:name="_Toc88737249"/>
      <w:bookmarkStart w:id="45" w:name="_Toc182994328"/>
      <w:r w:rsidR="00FD5027" w:rsidRPr="00F73A0A">
        <w:lastRenderedPageBreak/>
        <w:t>National Disability Insurance Scheme (NDIS) worker screening clearance</w:t>
      </w:r>
      <w:bookmarkEnd w:id="44"/>
      <w:bookmarkEnd w:id="45"/>
    </w:p>
    <w:p w14:paraId="25B00581" w14:textId="77777777" w:rsidR="00FD5027" w:rsidRDefault="00FD5027" w:rsidP="00D478F9">
      <w:pPr>
        <w:pStyle w:val="Heading2"/>
        <w:rPr>
          <w:bCs/>
        </w:rPr>
      </w:pPr>
      <w:bookmarkStart w:id="46" w:name="_Toc182994329"/>
      <w:r w:rsidRPr="00D478F9">
        <w:t>Protocol</w:t>
      </w:r>
      <w:bookmarkEnd w:id="46"/>
    </w:p>
    <w:p w14:paraId="6CCFEC85" w14:textId="77777777" w:rsidR="00FD5027" w:rsidRPr="00865639" w:rsidRDefault="00FD5027" w:rsidP="00A431A1">
      <w:pPr>
        <w:pStyle w:val="Body"/>
        <w:numPr>
          <w:ilvl w:val="0"/>
          <w:numId w:val="40"/>
        </w:numPr>
      </w:pPr>
      <w:r>
        <w:t xml:space="preserve">From 1 February 2021, all individuals </w:t>
      </w:r>
      <w:r w:rsidRPr="00865639">
        <w:t>engaged in work</w:t>
      </w:r>
      <w:r w:rsidRPr="00F06A18">
        <w:t xml:space="preserve"> for registered NDIS providers in certain types of roles called risk assessed roles will need </w:t>
      </w:r>
      <w:proofErr w:type="gramStart"/>
      <w:r w:rsidRPr="00F06A18">
        <w:t>an</w:t>
      </w:r>
      <w:proofErr w:type="gramEnd"/>
      <w:r w:rsidRPr="00F06A18">
        <w:t xml:space="preserve"> </w:t>
      </w:r>
      <w:r w:rsidRPr="00FF18A3">
        <w:t>NDIS worker screening clearance</w:t>
      </w:r>
      <w:r w:rsidRPr="00865639">
        <w:t xml:space="preserve"> before they can start work. This includes volunteer workers. </w:t>
      </w:r>
    </w:p>
    <w:p w14:paraId="7FB18F2B" w14:textId="77777777" w:rsidR="00FD5027" w:rsidRDefault="00FD5027" w:rsidP="00A431A1">
      <w:pPr>
        <w:pStyle w:val="Body"/>
        <w:numPr>
          <w:ilvl w:val="0"/>
          <w:numId w:val="40"/>
        </w:numPr>
      </w:pPr>
      <w:r>
        <w:t xml:space="preserve">All students are required to maintain a valid </w:t>
      </w:r>
      <w:r w:rsidRPr="006035F0">
        <w:t xml:space="preserve">NDIS worker screening </w:t>
      </w:r>
      <w:r>
        <w:t xml:space="preserve">clearance for the duration of their Clinical Placement if the Placement is classed a risk assessed role. </w:t>
      </w:r>
    </w:p>
    <w:p w14:paraId="59CE5157" w14:textId="77777777" w:rsidR="00FD5027" w:rsidRDefault="00FD5027" w:rsidP="00A431A1">
      <w:pPr>
        <w:pStyle w:val="Body"/>
        <w:numPr>
          <w:ilvl w:val="0"/>
          <w:numId w:val="40"/>
        </w:numPr>
      </w:pPr>
      <w:r>
        <w:t>A risk assessed role is:</w:t>
      </w:r>
    </w:p>
    <w:p w14:paraId="5B136606" w14:textId="77777777" w:rsidR="00FD5027" w:rsidRDefault="00FD5027" w:rsidP="00A431A1">
      <w:pPr>
        <w:pStyle w:val="Body"/>
        <w:numPr>
          <w:ilvl w:val="0"/>
          <w:numId w:val="39"/>
        </w:numPr>
      </w:pPr>
      <w:r>
        <w:t xml:space="preserve">a key personnel role of a person or an entity as defined in s11A of the </w:t>
      </w:r>
      <w:r w:rsidRPr="0025529D">
        <w:rPr>
          <w:i/>
          <w:iCs/>
        </w:rPr>
        <w:t>National Disability Insurance Scheme Act 2013</w:t>
      </w:r>
      <w:r>
        <w:rPr>
          <w:i/>
          <w:iCs/>
        </w:rPr>
        <w:t xml:space="preserve"> </w:t>
      </w:r>
      <w:r>
        <w:t>(for example a CEO or a Board Member</w:t>
      </w:r>
      <w:proofErr w:type="gramStart"/>
      <w:r>
        <w:t>);</w:t>
      </w:r>
      <w:proofErr w:type="gramEnd"/>
      <w:r>
        <w:t xml:space="preserve"> </w:t>
      </w:r>
    </w:p>
    <w:p w14:paraId="123DD1D8" w14:textId="77777777" w:rsidR="00FD5027" w:rsidRDefault="00FD5027" w:rsidP="00A431A1">
      <w:pPr>
        <w:pStyle w:val="Body"/>
        <w:numPr>
          <w:ilvl w:val="0"/>
          <w:numId w:val="39"/>
        </w:numPr>
      </w:pPr>
      <w:r>
        <w:t>a role for which the normal duties include the direct delivery of specified supports or specified services to a person with disability (see Point 4 below for further information); or</w:t>
      </w:r>
    </w:p>
    <w:p w14:paraId="68A800E4" w14:textId="77777777" w:rsidR="00FD5027" w:rsidRDefault="00FD5027" w:rsidP="00A431A1">
      <w:pPr>
        <w:pStyle w:val="Body"/>
        <w:numPr>
          <w:ilvl w:val="0"/>
          <w:numId w:val="39"/>
        </w:numPr>
      </w:pPr>
      <w:r>
        <w:t>a role for which the normal duties are likely to require more than incidental contact with people with disability, which includes:</w:t>
      </w:r>
    </w:p>
    <w:p w14:paraId="1037183A" w14:textId="77777777" w:rsidR="00FD5027" w:rsidRDefault="00FD5027" w:rsidP="00A431A1">
      <w:pPr>
        <w:pStyle w:val="Body"/>
        <w:numPr>
          <w:ilvl w:val="0"/>
          <w:numId w:val="38"/>
        </w:numPr>
      </w:pPr>
      <w:r>
        <w:t>physically touching a person with disability; or</w:t>
      </w:r>
    </w:p>
    <w:p w14:paraId="2CA9240A" w14:textId="77777777" w:rsidR="00FD5027" w:rsidRDefault="00FD5027" w:rsidP="00A431A1">
      <w:pPr>
        <w:pStyle w:val="Body"/>
        <w:numPr>
          <w:ilvl w:val="0"/>
          <w:numId w:val="38"/>
        </w:numPr>
      </w:pPr>
      <w:r>
        <w:t>building a rapport with a person with disability as an integral and ordinary part of the performance of normal duties; or</w:t>
      </w:r>
    </w:p>
    <w:p w14:paraId="6FD86B99" w14:textId="77777777" w:rsidR="00FD5027" w:rsidRPr="0025529D" w:rsidRDefault="00FD5027" w:rsidP="00A431A1">
      <w:pPr>
        <w:pStyle w:val="Body"/>
        <w:numPr>
          <w:ilvl w:val="0"/>
          <w:numId w:val="38"/>
        </w:numPr>
      </w:pPr>
      <w:r>
        <w:t>having contact with multiple people with disability as part of the direct delivery of a specialist disability support or service, or in a specialist disability accommodation setting.</w:t>
      </w:r>
    </w:p>
    <w:p w14:paraId="5CA4AFDC" w14:textId="77777777" w:rsidR="00FD5027" w:rsidRPr="0025529D" w:rsidRDefault="00FD5027" w:rsidP="00A431A1">
      <w:pPr>
        <w:pStyle w:val="ListParagraph"/>
        <w:numPr>
          <w:ilvl w:val="0"/>
          <w:numId w:val="10"/>
        </w:numPr>
        <w:tabs>
          <w:tab w:val="left" w:pos="502"/>
        </w:tabs>
        <w:kinsoku w:val="0"/>
        <w:overflowPunct w:val="0"/>
        <w:spacing w:before="160" w:line="280" w:lineRule="auto"/>
        <w:ind w:right="486"/>
        <w:rPr>
          <w:rFonts w:ascii="Arial" w:hAnsi="Arial" w:cs="Arial"/>
          <w:sz w:val="20"/>
          <w:szCs w:val="20"/>
        </w:rPr>
      </w:pPr>
      <w:r w:rsidRPr="00106A81">
        <w:rPr>
          <w:rStyle w:val="BodyChar"/>
        </w:rPr>
        <w:t>As a guide, the instrument listing specified supports and services incorporated in the National Disability Insurance Scheme (Practice Standards – Worker Screening) Rules 2018 below identifies when a worker is performing a risk assessed role which requires a clearance. However, the EP should also confirm with the CPP if there are additional supports and services where a clearance is required</w:t>
      </w:r>
      <w:r w:rsidRPr="0025529D">
        <w:rPr>
          <w:rFonts w:ascii="Arial" w:hAnsi="Arial" w:cs="Arial"/>
          <w:sz w:val="20"/>
          <w:szCs w:val="20"/>
        </w:rPr>
        <w:t>:</w:t>
      </w:r>
    </w:p>
    <w:p w14:paraId="34FB7EB0" w14:textId="77777777" w:rsidR="00FD5027" w:rsidRDefault="00FD5027" w:rsidP="00FD5027">
      <w:pPr>
        <w:pStyle w:val="ListParagraph"/>
        <w:tabs>
          <w:tab w:val="left" w:pos="502"/>
        </w:tabs>
        <w:kinsoku w:val="0"/>
        <w:overflowPunct w:val="0"/>
        <w:spacing w:before="160" w:line="280" w:lineRule="auto"/>
        <w:ind w:left="502" w:right="486"/>
        <w:rPr>
          <w:rFonts w:ascii="Arial" w:hAnsi="Arial" w:cs="Arial"/>
          <w:sz w:val="20"/>
          <w:szCs w:val="20"/>
        </w:rPr>
      </w:pPr>
    </w:p>
    <w:tbl>
      <w:tblPr>
        <w:tblStyle w:val="TableGrid"/>
        <w:tblW w:w="4584" w:type="pct"/>
        <w:jc w:val="center"/>
        <w:tblLook w:val="04A0" w:firstRow="1" w:lastRow="0" w:firstColumn="1" w:lastColumn="0" w:noHBand="0" w:noVBand="1"/>
      </w:tblPr>
      <w:tblGrid>
        <w:gridCol w:w="1022"/>
        <w:gridCol w:w="7244"/>
      </w:tblGrid>
      <w:tr w:rsidR="00FD5027" w:rsidRPr="00E51D66" w14:paraId="6BABF190" w14:textId="77777777" w:rsidTr="007D292D">
        <w:trPr>
          <w:tblHeader/>
          <w:jc w:val="center"/>
        </w:trPr>
        <w:tc>
          <w:tcPr>
            <w:tcW w:w="613" w:type="pct"/>
            <w:tcBorders>
              <w:top w:val="single" w:sz="4" w:space="0" w:color="auto"/>
              <w:left w:val="single" w:sz="4" w:space="0" w:color="auto"/>
              <w:bottom w:val="single" w:sz="4" w:space="0" w:color="auto"/>
              <w:right w:val="single" w:sz="4" w:space="0" w:color="auto"/>
            </w:tcBorders>
            <w:hideMark/>
          </w:tcPr>
          <w:p w14:paraId="2F37F1C4" w14:textId="77777777" w:rsidR="00FD5027" w:rsidRPr="00E51D66" w:rsidRDefault="00FD5027" w:rsidP="007D292D">
            <w:pPr>
              <w:pStyle w:val="DHHSbody"/>
              <w:rPr>
                <w:b/>
              </w:rPr>
            </w:pPr>
            <w:r w:rsidRPr="00E51D66">
              <w:rPr>
                <w:b/>
              </w:rPr>
              <w:t>Item number</w:t>
            </w:r>
            <w:r w:rsidRPr="00E51D66">
              <w:rPr>
                <w:vertAlign w:val="superscript"/>
              </w:rPr>
              <w:footnoteReference w:id="4"/>
            </w:r>
          </w:p>
        </w:tc>
        <w:tc>
          <w:tcPr>
            <w:tcW w:w="4387" w:type="pct"/>
            <w:tcBorders>
              <w:top w:val="single" w:sz="4" w:space="0" w:color="auto"/>
              <w:left w:val="single" w:sz="4" w:space="0" w:color="auto"/>
              <w:bottom w:val="single" w:sz="4" w:space="0" w:color="auto"/>
              <w:right w:val="single" w:sz="4" w:space="0" w:color="auto"/>
            </w:tcBorders>
            <w:hideMark/>
          </w:tcPr>
          <w:p w14:paraId="1042BF27" w14:textId="77777777" w:rsidR="00FD5027" w:rsidRPr="00E51D66" w:rsidRDefault="00FD5027" w:rsidP="007D292D">
            <w:pPr>
              <w:pStyle w:val="DHHSbody"/>
              <w:rPr>
                <w:b/>
              </w:rPr>
            </w:pPr>
            <w:r w:rsidRPr="00E51D66">
              <w:rPr>
                <w:b/>
              </w:rPr>
              <w:t>Descriptor</w:t>
            </w:r>
          </w:p>
        </w:tc>
      </w:tr>
      <w:tr w:rsidR="00FD5027" w:rsidRPr="00E51D66" w14:paraId="319BE49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E5F1C92" w14:textId="77777777" w:rsidR="00FD5027" w:rsidRPr="00E51D66" w:rsidRDefault="00FD5027" w:rsidP="00106A81">
            <w:pPr>
              <w:pStyle w:val="Body"/>
            </w:pPr>
            <w:r w:rsidRPr="00E51D66">
              <w:t>2</w:t>
            </w:r>
          </w:p>
        </w:tc>
        <w:tc>
          <w:tcPr>
            <w:tcW w:w="4387" w:type="pct"/>
            <w:tcBorders>
              <w:top w:val="single" w:sz="4" w:space="0" w:color="auto"/>
              <w:left w:val="single" w:sz="4" w:space="0" w:color="auto"/>
              <w:bottom w:val="single" w:sz="4" w:space="0" w:color="auto"/>
              <w:right w:val="single" w:sz="4" w:space="0" w:color="auto"/>
            </w:tcBorders>
            <w:hideMark/>
          </w:tcPr>
          <w:p w14:paraId="61D7DF3C" w14:textId="77777777" w:rsidR="00FD5027" w:rsidRPr="00E51D66" w:rsidRDefault="00FD5027" w:rsidP="00106A81">
            <w:pPr>
              <w:pStyle w:val="Body"/>
            </w:pPr>
            <w:r w:rsidRPr="00E51D66">
              <w:t>assistance to access and maintain employment or higher education</w:t>
            </w:r>
          </w:p>
        </w:tc>
      </w:tr>
      <w:tr w:rsidR="00FD5027" w:rsidRPr="00E51D66" w14:paraId="200683C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49DBFB0" w14:textId="77777777" w:rsidR="00FD5027" w:rsidRPr="00E51D66" w:rsidRDefault="00FD5027" w:rsidP="00106A81">
            <w:pPr>
              <w:pStyle w:val="Body"/>
            </w:pPr>
            <w:r w:rsidRPr="00E51D66">
              <w:t>4</w:t>
            </w:r>
          </w:p>
        </w:tc>
        <w:tc>
          <w:tcPr>
            <w:tcW w:w="4387" w:type="pct"/>
            <w:tcBorders>
              <w:top w:val="single" w:sz="4" w:space="0" w:color="auto"/>
              <w:left w:val="single" w:sz="4" w:space="0" w:color="auto"/>
              <w:bottom w:val="single" w:sz="4" w:space="0" w:color="auto"/>
              <w:right w:val="single" w:sz="4" w:space="0" w:color="auto"/>
            </w:tcBorders>
            <w:hideMark/>
          </w:tcPr>
          <w:p w14:paraId="72CF914F" w14:textId="77777777" w:rsidR="00FD5027" w:rsidRPr="00E51D66" w:rsidRDefault="00FD5027" w:rsidP="00106A81">
            <w:pPr>
              <w:pStyle w:val="Body"/>
            </w:pPr>
            <w:r w:rsidRPr="00E51D66">
              <w:t>high intensity daily personal activities</w:t>
            </w:r>
          </w:p>
        </w:tc>
      </w:tr>
      <w:tr w:rsidR="00FD5027" w:rsidRPr="00E51D66" w14:paraId="006D109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4F946ED" w14:textId="77777777" w:rsidR="00FD5027" w:rsidRPr="00E51D66" w:rsidRDefault="00FD5027" w:rsidP="00106A81">
            <w:pPr>
              <w:pStyle w:val="Body"/>
            </w:pPr>
            <w:r w:rsidRPr="00E51D66">
              <w:t>6</w:t>
            </w:r>
          </w:p>
        </w:tc>
        <w:tc>
          <w:tcPr>
            <w:tcW w:w="4387" w:type="pct"/>
            <w:tcBorders>
              <w:top w:val="single" w:sz="4" w:space="0" w:color="auto"/>
              <w:left w:val="single" w:sz="4" w:space="0" w:color="auto"/>
              <w:bottom w:val="single" w:sz="4" w:space="0" w:color="auto"/>
              <w:right w:val="single" w:sz="4" w:space="0" w:color="auto"/>
            </w:tcBorders>
            <w:hideMark/>
          </w:tcPr>
          <w:p w14:paraId="5A22B455" w14:textId="77777777" w:rsidR="00FD5027" w:rsidRPr="00E51D66" w:rsidRDefault="00FD5027" w:rsidP="00106A81">
            <w:pPr>
              <w:pStyle w:val="Body"/>
            </w:pPr>
            <w:r w:rsidRPr="00E51D66">
              <w:t>assistance in coordinating or managing life stages, transitions and supports</w:t>
            </w:r>
          </w:p>
        </w:tc>
      </w:tr>
      <w:tr w:rsidR="00FD5027" w:rsidRPr="00E51D66" w14:paraId="04E16805"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32290C0" w14:textId="77777777" w:rsidR="00FD5027" w:rsidRPr="00E51D66" w:rsidRDefault="00FD5027" w:rsidP="00106A81">
            <w:pPr>
              <w:pStyle w:val="Body"/>
            </w:pPr>
            <w:r w:rsidRPr="00E51D66">
              <w:t>7</w:t>
            </w:r>
          </w:p>
        </w:tc>
        <w:tc>
          <w:tcPr>
            <w:tcW w:w="4387" w:type="pct"/>
            <w:tcBorders>
              <w:top w:val="single" w:sz="4" w:space="0" w:color="auto"/>
              <w:left w:val="single" w:sz="4" w:space="0" w:color="auto"/>
              <w:bottom w:val="single" w:sz="4" w:space="0" w:color="auto"/>
              <w:right w:val="single" w:sz="4" w:space="0" w:color="auto"/>
            </w:tcBorders>
            <w:hideMark/>
          </w:tcPr>
          <w:p w14:paraId="1018076C" w14:textId="77777777" w:rsidR="00FD5027" w:rsidRPr="00E51D66" w:rsidRDefault="00FD5027" w:rsidP="00106A81">
            <w:pPr>
              <w:pStyle w:val="Body"/>
            </w:pPr>
            <w:r w:rsidRPr="00E51D66">
              <w:t>assistance with daily personal activities</w:t>
            </w:r>
          </w:p>
        </w:tc>
      </w:tr>
      <w:tr w:rsidR="00FD5027" w:rsidRPr="00E51D66" w14:paraId="06A4C0C0"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tcPr>
          <w:p w14:paraId="56603A9E" w14:textId="77777777" w:rsidR="00FD5027" w:rsidRPr="00E51D66" w:rsidRDefault="00FD5027" w:rsidP="00106A81">
            <w:pPr>
              <w:pStyle w:val="Body"/>
            </w:pPr>
            <w:r w:rsidRPr="00E51D66">
              <w:lastRenderedPageBreak/>
              <w:t>8</w:t>
            </w:r>
            <w:r w:rsidRPr="00E51D66">
              <w:rPr>
                <w:vertAlign w:val="superscript"/>
              </w:rPr>
              <w:footnoteReference w:id="5"/>
            </w:r>
          </w:p>
        </w:tc>
        <w:tc>
          <w:tcPr>
            <w:tcW w:w="4387" w:type="pct"/>
            <w:tcBorders>
              <w:top w:val="single" w:sz="4" w:space="0" w:color="auto"/>
              <w:left w:val="single" w:sz="4" w:space="0" w:color="auto"/>
              <w:bottom w:val="single" w:sz="4" w:space="0" w:color="auto"/>
              <w:right w:val="single" w:sz="4" w:space="0" w:color="auto"/>
            </w:tcBorders>
          </w:tcPr>
          <w:p w14:paraId="44B59F15" w14:textId="77777777" w:rsidR="00FD5027" w:rsidRPr="00E51D66" w:rsidRDefault="00FD5027" w:rsidP="00106A81">
            <w:pPr>
              <w:pStyle w:val="Body"/>
            </w:pPr>
            <w:r w:rsidRPr="00E51D66">
              <w:t>assistance with travel/transport arrangements, but only if the services are with respect to specialised transport to school/educational facility/employment/community</w:t>
            </w:r>
          </w:p>
        </w:tc>
      </w:tr>
      <w:tr w:rsidR="00FD5027" w:rsidRPr="00E51D66" w14:paraId="4C5F936E"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9832A3D" w14:textId="77777777" w:rsidR="00FD5027" w:rsidRPr="00E51D66" w:rsidRDefault="00FD5027" w:rsidP="00106A81">
            <w:pPr>
              <w:pStyle w:val="Body"/>
            </w:pPr>
            <w:r w:rsidRPr="00E51D66">
              <w:t>10</w:t>
            </w:r>
          </w:p>
        </w:tc>
        <w:tc>
          <w:tcPr>
            <w:tcW w:w="4387" w:type="pct"/>
            <w:tcBorders>
              <w:top w:val="single" w:sz="4" w:space="0" w:color="auto"/>
              <w:left w:val="single" w:sz="4" w:space="0" w:color="auto"/>
              <w:bottom w:val="single" w:sz="4" w:space="0" w:color="auto"/>
              <w:right w:val="single" w:sz="4" w:space="0" w:color="auto"/>
            </w:tcBorders>
            <w:hideMark/>
          </w:tcPr>
          <w:p w14:paraId="37F8519C" w14:textId="77777777" w:rsidR="00FD5027" w:rsidRPr="00E51D66" w:rsidRDefault="00FD5027" w:rsidP="00106A81">
            <w:pPr>
              <w:pStyle w:val="Body"/>
            </w:pPr>
            <w:r w:rsidRPr="00E51D66">
              <w:t>specialist positive behaviour support</w:t>
            </w:r>
          </w:p>
        </w:tc>
      </w:tr>
      <w:tr w:rsidR="00FD5027" w:rsidRPr="00E51D66" w14:paraId="4FFEE2D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9A7C0ED" w14:textId="77777777" w:rsidR="00FD5027" w:rsidRPr="00E51D66" w:rsidRDefault="00FD5027" w:rsidP="00106A81">
            <w:pPr>
              <w:pStyle w:val="Body"/>
            </w:pPr>
            <w:r w:rsidRPr="00E51D66">
              <w:t>14</w:t>
            </w:r>
          </w:p>
        </w:tc>
        <w:tc>
          <w:tcPr>
            <w:tcW w:w="4387" w:type="pct"/>
            <w:tcBorders>
              <w:top w:val="single" w:sz="4" w:space="0" w:color="auto"/>
              <w:left w:val="single" w:sz="4" w:space="0" w:color="auto"/>
              <w:bottom w:val="single" w:sz="4" w:space="0" w:color="auto"/>
              <w:right w:val="single" w:sz="4" w:space="0" w:color="auto"/>
            </w:tcBorders>
            <w:hideMark/>
          </w:tcPr>
          <w:p w14:paraId="03A0EF09" w14:textId="77777777" w:rsidR="00FD5027" w:rsidRPr="00E51D66" w:rsidRDefault="00FD5027" w:rsidP="00106A81">
            <w:pPr>
              <w:pStyle w:val="Body"/>
            </w:pPr>
            <w:r w:rsidRPr="00E51D66">
              <w:t>community nursing care</w:t>
            </w:r>
          </w:p>
        </w:tc>
      </w:tr>
      <w:tr w:rsidR="00FD5027" w:rsidRPr="00E51D66" w14:paraId="6A9AAAA5"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0504EC3" w14:textId="77777777" w:rsidR="00FD5027" w:rsidRPr="00E51D66" w:rsidRDefault="00FD5027" w:rsidP="00106A81">
            <w:pPr>
              <w:pStyle w:val="Body"/>
            </w:pPr>
            <w:r w:rsidRPr="00E51D66">
              <w:t>15</w:t>
            </w:r>
          </w:p>
        </w:tc>
        <w:tc>
          <w:tcPr>
            <w:tcW w:w="4387" w:type="pct"/>
            <w:tcBorders>
              <w:top w:val="single" w:sz="4" w:space="0" w:color="auto"/>
              <w:left w:val="single" w:sz="4" w:space="0" w:color="auto"/>
              <w:bottom w:val="single" w:sz="4" w:space="0" w:color="auto"/>
              <w:right w:val="single" w:sz="4" w:space="0" w:color="auto"/>
            </w:tcBorders>
            <w:hideMark/>
          </w:tcPr>
          <w:p w14:paraId="23EA325C" w14:textId="77777777" w:rsidR="00FD5027" w:rsidRPr="00E51D66" w:rsidRDefault="00FD5027" w:rsidP="00106A81">
            <w:pPr>
              <w:pStyle w:val="Body"/>
            </w:pPr>
            <w:r w:rsidRPr="00E51D66">
              <w:t>assistance with daily life tasks in a group or shared living arrangement</w:t>
            </w:r>
          </w:p>
        </w:tc>
      </w:tr>
      <w:tr w:rsidR="00FD5027" w:rsidRPr="00E51D66" w14:paraId="6EDF433C"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A915F25" w14:textId="77777777" w:rsidR="00FD5027" w:rsidRPr="00E51D66" w:rsidRDefault="00FD5027" w:rsidP="00106A81">
            <w:pPr>
              <w:pStyle w:val="Body"/>
            </w:pPr>
            <w:r w:rsidRPr="00E51D66">
              <w:t>16</w:t>
            </w:r>
          </w:p>
        </w:tc>
        <w:tc>
          <w:tcPr>
            <w:tcW w:w="4387" w:type="pct"/>
            <w:tcBorders>
              <w:top w:val="single" w:sz="4" w:space="0" w:color="auto"/>
              <w:left w:val="single" w:sz="4" w:space="0" w:color="auto"/>
              <w:bottom w:val="single" w:sz="4" w:space="0" w:color="auto"/>
              <w:right w:val="single" w:sz="4" w:space="0" w:color="auto"/>
            </w:tcBorders>
            <w:hideMark/>
          </w:tcPr>
          <w:p w14:paraId="45FBFB2A" w14:textId="77777777" w:rsidR="00FD5027" w:rsidRPr="00E51D66" w:rsidRDefault="00FD5027" w:rsidP="00106A81">
            <w:pPr>
              <w:pStyle w:val="Body"/>
            </w:pPr>
            <w:r w:rsidRPr="00E51D66">
              <w:t>innovative community participation</w:t>
            </w:r>
          </w:p>
        </w:tc>
      </w:tr>
      <w:tr w:rsidR="00FD5027" w:rsidRPr="00E51D66" w14:paraId="10C8CA57"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62351DB" w14:textId="77777777" w:rsidR="00FD5027" w:rsidRPr="00E51D66" w:rsidRDefault="00FD5027" w:rsidP="00106A81">
            <w:pPr>
              <w:pStyle w:val="Body"/>
            </w:pPr>
            <w:r w:rsidRPr="00E51D66">
              <w:t>17</w:t>
            </w:r>
          </w:p>
        </w:tc>
        <w:tc>
          <w:tcPr>
            <w:tcW w:w="4387" w:type="pct"/>
            <w:tcBorders>
              <w:top w:val="single" w:sz="4" w:space="0" w:color="auto"/>
              <w:left w:val="single" w:sz="4" w:space="0" w:color="auto"/>
              <w:bottom w:val="single" w:sz="4" w:space="0" w:color="auto"/>
              <w:right w:val="single" w:sz="4" w:space="0" w:color="auto"/>
            </w:tcBorders>
            <w:hideMark/>
          </w:tcPr>
          <w:p w14:paraId="1407F82E" w14:textId="77777777" w:rsidR="00FD5027" w:rsidRPr="00E51D66" w:rsidRDefault="00FD5027" w:rsidP="00106A81">
            <w:pPr>
              <w:pStyle w:val="Body"/>
            </w:pPr>
            <w:r w:rsidRPr="00E51D66">
              <w:t>development of daily living and life skills</w:t>
            </w:r>
          </w:p>
        </w:tc>
      </w:tr>
      <w:tr w:rsidR="00FD5027" w:rsidRPr="00E51D66" w14:paraId="6A57834E"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20725FB" w14:textId="77777777" w:rsidR="00FD5027" w:rsidRPr="00E51D66" w:rsidRDefault="00FD5027" w:rsidP="00106A81">
            <w:pPr>
              <w:pStyle w:val="Body"/>
            </w:pPr>
            <w:r w:rsidRPr="00E51D66">
              <w:t>18</w:t>
            </w:r>
          </w:p>
        </w:tc>
        <w:tc>
          <w:tcPr>
            <w:tcW w:w="4387" w:type="pct"/>
            <w:tcBorders>
              <w:top w:val="single" w:sz="4" w:space="0" w:color="auto"/>
              <w:left w:val="single" w:sz="4" w:space="0" w:color="auto"/>
              <w:bottom w:val="single" w:sz="4" w:space="0" w:color="auto"/>
              <w:right w:val="single" w:sz="4" w:space="0" w:color="auto"/>
            </w:tcBorders>
            <w:hideMark/>
          </w:tcPr>
          <w:p w14:paraId="6748AE67" w14:textId="77777777" w:rsidR="00FD5027" w:rsidRPr="00E51D66" w:rsidRDefault="00FD5027" w:rsidP="00106A81">
            <w:pPr>
              <w:pStyle w:val="Body"/>
            </w:pPr>
            <w:r w:rsidRPr="00E51D66">
              <w:t>early intervention supports for early childhood</w:t>
            </w:r>
          </w:p>
        </w:tc>
      </w:tr>
      <w:tr w:rsidR="00FD5027" w:rsidRPr="00E51D66" w14:paraId="313E2F46"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A5528AB" w14:textId="77777777" w:rsidR="00FD5027" w:rsidRPr="00E51D66" w:rsidRDefault="00FD5027" w:rsidP="00106A81">
            <w:pPr>
              <w:pStyle w:val="Body"/>
            </w:pPr>
            <w:r w:rsidRPr="00E51D66">
              <w:t>19</w:t>
            </w:r>
          </w:p>
        </w:tc>
        <w:tc>
          <w:tcPr>
            <w:tcW w:w="4387" w:type="pct"/>
            <w:tcBorders>
              <w:top w:val="single" w:sz="4" w:space="0" w:color="auto"/>
              <w:left w:val="single" w:sz="4" w:space="0" w:color="auto"/>
              <w:bottom w:val="single" w:sz="4" w:space="0" w:color="auto"/>
              <w:right w:val="single" w:sz="4" w:space="0" w:color="auto"/>
            </w:tcBorders>
            <w:hideMark/>
          </w:tcPr>
          <w:p w14:paraId="70060016" w14:textId="77777777" w:rsidR="00FD5027" w:rsidRPr="00E51D66" w:rsidRDefault="00FD5027" w:rsidP="00106A81">
            <w:pPr>
              <w:pStyle w:val="Body"/>
            </w:pPr>
            <w:r w:rsidRPr="00E51D66">
              <w:t>specialised hearing services</w:t>
            </w:r>
          </w:p>
        </w:tc>
      </w:tr>
      <w:tr w:rsidR="00FD5027" w:rsidRPr="00E51D66" w14:paraId="12574434"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9A85DD5" w14:textId="77777777" w:rsidR="00FD5027" w:rsidRPr="00E51D66" w:rsidRDefault="00FD5027" w:rsidP="00106A81">
            <w:pPr>
              <w:pStyle w:val="Body"/>
            </w:pPr>
            <w:r w:rsidRPr="00E51D66">
              <w:t>21</w:t>
            </w:r>
          </w:p>
        </w:tc>
        <w:tc>
          <w:tcPr>
            <w:tcW w:w="4387" w:type="pct"/>
            <w:tcBorders>
              <w:top w:val="single" w:sz="4" w:space="0" w:color="auto"/>
              <w:left w:val="single" w:sz="4" w:space="0" w:color="auto"/>
              <w:bottom w:val="single" w:sz="4" w:space="0" w:color="auto"/>
              <w:right w:val="single" w:sz="4" w:space="0" w:color="auto"/>
            </w:tcBorders>
            <w:hideMark/>
          </w:tcPr>
          <w:p w14:paraId="0B248036" w14:textId="77777777" w:rsidR="00FD5027" w:rsidRPr="00E51D66" w:rsidRDefault="00FD5027" w:rsidP="00106A81">
            <w:pPr>
              <w:pStyle w:val="Body"/>
            </w:pPr>
            <w:r w:rsidRPr="00E51D66">
              <w:t>interpreting and translating</w:t>
            </w:r>
          </w:p>
        </w:tc>
      </w:tr>
      <w:tr w:rsidR="00FD5027" w:rsidRPr="00E51D66" w14:paraId="39E7A06A"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8E0354A" w14:textId="77777777" w:rsidR="00FD5027" w:rsidRPr="00E51D66" w:rsidRDefault="00FD5027" w:rsidP="00106A81">
            <w:pPr>
              <w:pStyle w:val="Body"/>
            </w:pPr>
            <w:r w:rsidRPr="00E51D66">
              <w:t>25</w:t>
            </w:r>
          </w:p>
        </w:tc>
        <w:tc>
          <w:tcPr>
            <w:tcW w:w="4387" w:type="pct"/>
            <w:tcBorders>
              <w:top w:val="single" w:sz="4" w:space="0" w:color="auto"/>
              <w:left w:val="single" w:sz="4" w:space="0" w:color="auto"/>
              <w:bottom w:val="single" w:sz="4" w:space="0" w:color="auto"/>
              <w:right w:val="single" w:sz="4" w:space="0" w:color="auto"/>
            </w:tcBorders>
            <w:hideMark/>
          </w:tcPr>
          <w:p w14:paraId="0C692CC8" w14:textId="77777777" w:rsidR="00FD5027" w:rsidRPr="00E51D66" w:rsidRDefault="00FD5027" w:rsidP="00106A81">
            <w:pPr>
              <w:pStyle w:val="Body"/>
            </w:pPr>
            <w:r w:rsidRPr="00E51D66">
              <w:t>participation in community, social and civic activities</w:t>
            </w:r>
          </w:p>
        </w:tc>
      </w:tr>
      <w:tr w:rsidR="00FD5027" w:rsidRPr="00E51D66" w14:paraId="4B5FCF61"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0601DF59" w14:textId="77777777" w:rsidR="00FD5027" w:rsidRPr="00E51D66" w:rsidRDefault="00FD5027" w:rsidP="00106A81">
            <w:pPr>
              <w:pStyle w:val="Body"/>
            </w:pPr>
            <w:r w:rsidRPr="00E51D66">
              <w:t>26</w:t>
            </w:r>
          </w:p>
        </w:tc>
        <w:tc>
          <w:tcPr>
            <w:tcW w:w="4387" w:type="pct"/>
            <w:tcBorders>
              <w:top w:val="single" w:sz="4" w:space="0" w:color="auto"/>
              <w:left w:val="single" w:sz="4" w:space="0" w:color="auto"/>
              <w:bottom w:val="single" w:sz="4" w:space="0" w:color="auto"/>
              <w:right w:val="single" w:sz="4" w:space="0" w:color="auto"/>
            </w:tcBorders>
            <w:hideMark/>
          </w:tcPr>
          <w:p w14:paraId="10E20ED6" w14:textId="77777777" w:rsidR="00FD5027" w:rsidRPr="00E51D66" w:rsidRDefault="00FD5027" w:rsidP="00106A81">
            <w:pPr>
              <w:pStyle w:val="Body"/>
            </w:pPr>
            <w:r w:rsidRPr="00E51D66">
              <w:t>exercise physiology and personal training</w:t>
            </w:r>
          </w:p>
        </w:tc>
      </w:tr>
      <w:tr w:rsidR="00FD5027" w:rsidRPr="00E51D66" w14:paraId="785EC3A7"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5A39973" w14:textId="77777777" w:rsidR="00FD5027" w:rsidRPr="00E51D66" w:rsidRDefault="00FD5027" w:rsidP="00106A81">
            <w:pPr>
              <w:pStyle w:val="Body"/>
            </w:pPr>
            <w:r w:rsidRPr="00E51D66">
              <w:t>27</w:t>
            </w:r>
          </w:p>
        </w:tc>
        <w:tc>
          <w:tcPr>
            <w:tcW w:w="4387" w:type="pct"/>
            <w:tcBorders>
              <w:top w:val="single" w:sz="4" w:space="0" w:color="auto"/>
              <w:left w:val="single" w:sz="4" w:space="0" w:color="auto"/>
              <w:bottom w:val="single" w:sz="4" w:space="0" w:color="auto"/>
              <w:right w:val="single" w:sz="4" w:space="0" w:color="auto"/>
            </w:tcBorders>
            <w:hideMark/>
          </w:tcPr>
          <w:p w14:paraId="6042A91E" w14:textId="77777777" w:rsidR="00FD5027" w:rsidRPr="00E51D66" w:rsidRDefault="00FD5027" w:rsidP="00106A81">
            <w:pPr>
              <w:pStyle w:val="Body"/>
            </w:pPr>
            <w:r w:rsidRPr="00E51D66">
              <w:t>management of funding for supports in participant plans</w:t>
            </w:r>
          </w:p>
        </w:tc>
      </w:tr>
      <w:tr w:rsidR="00FD5027" w:rsidRPr="00E51D66" w14:paraId="7799382D"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6684E31D" w14:textId="77777777" w:rsidR="00FD5027" w:rsidRPr="00E51D66" w:rsidRDefault="00FD5027" w:rsidP="00106A81">
            <w:pPr>
              <w:pStyle w:val="Body"/>
            </w:pPr>
            <w:r w:rsidRPr="00E51D66">
              <w:t>28</w:t>
            </w:r>
          </w:p>
        </w:tc>
        <w:tc>
          <w:tcPr>
            <w:tcW w:w="4387" w:type="pct"/>
            <w:tcBorders>
              <w:top w:val="single" w:sz="4" w:space="0" w:color="auto"/>
              <w:left w:val="single" w:sz="4" w:space="0" w:color="auto"/>
              <w:bottom w:val="single" w:sz="4" w:space="0" w:color="auto"/>
              <w:right w:val="single" w:sz="4" w:space="0" w:color="auto"/>
            </w:tcBorders>
            <w:hideMark/>
          </w:tcPr>
          <w:p w14:paraId="1309BCB5" w14:textId="77777777" w:rsidR="00FD5027" w:rsidRPr="00E51D66" w:rsidRDefault="00FD5027" w:rsidP="00106A81">
            <w:pPr>
              <w:pStyle w:val="Body"/>
            </w:pPr>
            <w:r w:rsidRPr="00E51D66">
              <w:t>therapeutic supports</w:t>
            </w:r>
          </w:p>
        </w:tc>
      </w:tr>
      <w:tr w:rsidR="00FD5027" w:rsidRPr="00E51D66" w14:paraId="18792326"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4C0D210A" w14:textId="77777777" w:rsidR="00FD5027" w:rsidRPr="00E51D66" w:rsidRDefault="00FD5027" w:rsidP="00106A81">
            <w:pPr>
              <w:pStyle w:val="Body"/>
            </w:pPr>
            <w:r w:rsidRPr="00E51D66">
              <w:t>29</w:t>
            </w:r>
          </w:p>
        </w:tc>
        <w:tc>
          <w:tcPr>
            <w:tcW w:w="4387" w:type="pct"/>
            <w:tcBorders>
              <w:top w:val="single" w:sz="4" w:space="0" w:color="auto"/>
              <w:left w:val="single" w:sz="4" w:space="0" w:color="auto"/>
              <w:bottom w:val="single" w:sz="4" w:space="0" w:color="auto"/>
              <w:right w:val="single" w:sz="4" w:space="0" w:color="auto"/>
            </w:tcBorders>
            <w:hideMark/>
          </w:tcPr>
          <w:p w14:paraId="2EB95EDD" w14:textId="77777777" w:rsidR="00FD5027" w:rsidRPr="00E51D66" w:rsidRDefault="00FD5027" w:rsidP="00106A81">
            <w:pPr>
              <w:pStyle w:val="Body"/>
            </w:pPr>
            <w:r w:rsidRPr="00E51D66">
              <w:t>specialised driver training</w:t>
            </w:r>
          </w:p>
        </w:tc>
      </w:tr>
      <w:tr w:rsidR="00FD5027" w:rsidRPr="00E51D66" w14:paraId="216CCFD0"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7A461AA1" w14:textId="77777777" w:rsidR="00FD5027" w:rsidRPr="00E51D66" w:rsidRDefault="00FD5027" w:rsidP="00106A81">
            <w:pPr>
              <w:pStyle w:val="Body"/>
            </w:pPr>
            <w:r w:rsidRPr="00E51D66">
              <w:t>33</w:t>
            </w:r>
          </w:p>
        </w:tc>
        <w:tc>
          <w:tcPr>
            <w:tcW w:w="4387" w:type="pct"/>
            <w:tcBorders>
              <w:top w:val="single" w:sz="4" w:space="0" w:color="auto"/>
              <w:left w:val="single" w:sz="4" w:space="0" w:color="auto"/>
              <w:bottom w:val="single" w:sz="4" w:space="0" w:color="auto"/>
              <w:right w:val="single" w:sz="4" w:space="0" w:color="auto"/>
            </w:tcBorders>
            <w:hideMark/>
          </w:tcPr>
          <w:p w14:paraId="6E788AAC" w14:textId="77777777" w:rsidR="00FD5027" w:rsidRPr="00E51D66" w:rsidRDefault="00FD5027" w:rsidP="00106A81">
            <w:pPr>
              <w:pStyle w:val="Body"/>
            </w:pPr>
            <w:r w:rsidRPr="00E51D66">
              <w:t>specialised support coordination</w:t>
            </w:r>
          </w:p>
        </w:tc>
      </w:tr>
      <w:tr w:rsidR="00FD5027" w:rsidRPr="00E51D66" w14:paraId="4375AD9C"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666D249E" w14:textId="77777777" w:rsidR="00FD5027" w:rsidRPr="00E51D66" w:rsidRDefault="00FD5027" w:rsidP="00106A81">
            <w:pPr>
              <w:pStyle w:val="Body"/>
            </w:pPr>
            <w:r w:rsidRPr="00E51D66">
              <w:t>34</w:t>
            </w:r>
          </w:p>
        </w:tc>
        <w:tc>
          <w:tcPr>
            <w:tcW w:w="4387" w:type="pct"/>
            <w:tcBorders>
              <w:top w:val="single" w:sz="4" w:space="0" w:color="auto"/>
              <w:left w:val="single" w:sz="4" w:space="0" w:color="auto"/>
              <w:bottom w:val="single" w:sz="4" w:space="0" w:color="auto"/>
              <w:right w:val="single" w:sz="4" w:space="0" w:color="auto"/>
            </w:tcBorders>
            <w:hideMark/>
          </w:tcPr>
          <w:p w14:paraId="0422BB3C" w14:textId="77777777" w:rsidR="00FD5027" w:rsidRPr="00E51D66" w:rsidRDefault="00FD5027" w:rsidP="00106A81">
            <w:pPr>
              <w:pStyle w:val="Body"/>
            </w:pPr>
            <w:r w:rsidRPr="00E51D66">
              <w:t>specialised supported employment</w:t>
            </w:r>
          </w:p>
        </w:tc>
      </w:tr>
      <w:tr w:rsidR="00FD5027" w:rsidRPr="00E51D66" w14:paraId="3971D10F"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14921816" w14:textId="77777777" w:rsidR="00FD5027" w:rsidRPr="00E51D66" w:rsidRDefault="00FD5027" w:rsidP="00106A81">
            <w:pPr>
              <w:pStyle w:val="Body"/>
            </w:pPr>
            <w:r w:rsidRPr="00E51D66">
              <w:t>35</w:t>
            </w:r>
          </w:p>
        </w:tc>
        <w:tc>
          <w:tcPr>
            <w:tcW w:w="4387" w:type="pct"/>
            <w:tcBorders>
              <w:top w:val="single" w:sz="4" w:space="0" w:color="auto"/>
              <w:left w:val="single" w:sz="4" w:space="0" w:color="auto"/>
              <w:bottom w:val="single" w:sz="4" w:space="0" w:color="auto"/>
              <w:right w:val="single" w:sz="4" w:space="0" w:color="auto"/>
            </w:tcBorders>
            <w:hideMark/>
          </w:tcPr>
          <w:p w14:paraId="43B2B25F" w14:textId="77777777" w:rsidR="00FD5027" w:rsidRPr="00E51D66" w:rsidRDefault="00FD5027" w:rsidP="00106A81">
            <w:pPr>
              <w:pStyle w:val="Body"/>
            </w:pPr>
            <w:r w:rsidRPr="00E51D66">
              <w:t>hearing services</w:t>
            </w:r>
          </w:p>
        </w:tc>
      </w:tr>
      <w:tr w:rsidR="00FD5027" w:rsidRPr="00E51D66" w14:paraId="75542A92"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5E6E1187" w14:textId="77777777" w:rsidR="00FD5027" w:rsidRPr="00E51D66" w:rsidRDefault="00FD5027" w:rsidP="00106A81">
            <w:pPr>
              <w:pStyle w:val="Body"/>
            </w:pPr>
            <w:r w:rsidRPr="00E51D66">
              <w:t>36</w:t>
            </w:r>
          </w:p>
        </w:tc>
        <w:tc>
          <w:tcPr>
            <w:tcW w:w="4387" w:type="pct"/>
            <w:tcBorders>
              <w:top w:val="single" w:sz="4" w:space="0" w:color="auto"/>
              <w:left w:val="single" w:sz="4" w:space="0" w:color="auto"/>
              <w:bottom w:val="single" w:sz="4" w:space="0" w:color="auto"/>
              <w:right w:val="single" w:sz="4" w:space="0" w:color="auto"/>
            </w:tcBorders>
            <w:hideMark/>
          </w:tcPr>
          <w:p w14:paraId="3FA34328" w14:textId="77777777" w:rsidR="00FD5027" w:rsidRPr="00E51D66" w:rsidRDefault="00FD5027" w:rsidP="00106A81">
            <w:pPr>
              <w:pStyle w:val="Body"/>
            </w:pPr>
            <w:r w:rsidRPr="00E51D66">
              <w:t>customised prosthetics</w:t>
            </w:r>
          </w:p>
        </w:tc>
      </w:tr>
      <w:tr w:rsidR="00FD5027" w:rsidRPr="00E51D66" w14:paraId="12131339" w14:textId="77777777" w:rsidTr="007D292D">
        <w:trPr>
          <w:jc w:val="center"/>
        </w:trPr>
        <w:tc>
          <w:tcPr>
            <w:tcW w:w="613" w:type="pct"/>
            <w:tcBorders>
              <w:top w:val="single" w:sz="4" w:space="0" w:color="auto"/>
              <w:left w:val="single" w:sz="4" w:space="0" w:color="auto"/>
              <w:bottom w:val="single" w:sz="4" w:space="0" w:color="auto"/>
              <w:right w:val="single" w:sz="4" w:space="0" w:color="auto"/>
            </w:tcBorders>
            <w:hideMark/>
          </w:tcPr>
          <w:p w14:paraId="38F22976" w14:textId="77777777" w:rsidR="00FD5027" w:rsidRPr="00E51D66" w:rsidRDefault="00FD5027" w:rsidP="00106A81">
            <w:pPr>
              <w:pStyle w:val="Body"/>
            </w:pPr>
            <w:r w:rsidRPr="00E51D66">
              <w:t>37</w:t>
            </w:r>
          </w:p>
        </w:tc>
        <w:tc>
          <w:tcPr>
            <w:tcW w:w="4387" w:type="pct"/>
            <w:tcBorders>
              <w:top w:val="single" w:sz="4" w:space="0" w:color="auto"/>
              <w:left w:val="single" w:sz="4" w:space="0" w:color="auto"/>
              <w:bottom w:val="single" w:sz="4" w:space="0" w:color="auto"/>
              <w:right w:val="single" w:sz="4" w:space="0" w:color="auto"/>
            </w:tcBorders>
            <w:hideMark/>
          </w:tcPr>
          <w:p w14:paraId="3D2D689D" w14:textId="77777777" w:rsidR="00FD5027" w:rsidRPr="00E51D66" w:rsidRDefault="00FD5027" w:rsidP="00106A81">
            <w:pPr>
              <w:pStyle w:val="Body"/>
            </w:pPr>
            <w:r w:rsidRPr="00E51D66">
              <w:t>group and centre-based activities</w:t>
            </w:r>
          </w:p>
        </w:tc>
      </w:tr>
    </w:tbl>
    <w:p w14:paraId="00D5306D" w14:textId="77777777" w:rsidR="00FD5027" w:rsidRDefault="00FD5027" w:rsidP="00FD5027">
      <w:pPr>
        <w:pStyle w:val="ListParagraph"/>
        <w:tabs>
          <w:tab w:val="left" w:pos="502"/>
        </w:tabs>
        <w:kinsoku w:val="0"/>
        <w:overflowPunct w:val="0"/>
        <w:spacing w:before="160" w:line="280" w:lineRule="auto"/>
        <w:ind w:left="502" w:right="486"/>
        <w:rPr>
          <w:rFonts w:ascii="Arial" w:hAnsi="Arial" w:cs="Arial"/>
          <w:i/>
          <w:sz w:val="16"/>
          <w:szCs w:val="16"/>
        </w:rPr>
      </w:pPr>
      <w:r w:rsidRPr="003D7DA4">
        <w:rPr>
          <w:rStyle w:val="FootnoteReference"/>
          <w:rFonts w:ascii="Arial" w:eastAsia="MS Gothic" w:hAnsi="Arial" w:cs="Arial"/>
        </w:rPr>
        <w:footnoteRef/>
      </w:r>
      <w:r w:rsidRPr="003D7DA4">
        <w:rPr>
          <w:rFonts w:ascii="Arial" w:hAnsi="Arial" w:cs="Arial"/>
        </w:rPr>
        <w:t xml:space="preserve"> </w:t>
      </w:r>
      <w:r>
        <w:rPr>
          <w:rFonts w:ascii="Arial" w:hAnsi="Arial" w:cs="Arial"/>
        </w:rPr>
        <w:tab/>
      </w:r>
      <w:r w:rsidRPr="00C42E40">
        <w:rPr>
          <w:rFonts w:ascii="Arial" w:hAnsi="Arial" w:cs="Arial"/>
          <w:sz w:val="16"/>
          <w:szCs w:val="16"/>
        </w:rPr>
        <w:t xml:space="preserve">Item number refers to the Item number for the class of supports in the table at subsection 20(3) of the </w:t>
      </w:r>
      <w:r w:rsidRPr="00C42E40">
        <w:rPr>
          <w:rFonts w:ascii="Arial" w:hAnsi="Arial" w:cs="Arial"/>
          <w:i/>
          <w:sz w:val="16"/>
          <w:szCs w:val="16"/>
        </w:rPr>
        <w:t>National Disability Insurance Scheme (Provider Registration and Practice Standards) Rules 2018</w:t>
      </w:r>
      <w:r>
        <w:rPr>
          <w:rFonts w:ascii="Arial" w:hAnsi="Arial" w:cs="Arial"/>
          <w:i/>
          <w:sz w:val="16"/>
          <w:szCs w:val="16"/>
        </w:rPr>
        <w:t>.</w:t>
      </w:r>
    </w:p>
    <w:p w14:paraId="0DAF7A5A" w14:textId="77777777" w:rsidR="00FD5027" w:rsidRPr="0025529D" w:rsidRDefault="00FD5027" w:rsidP="00FD5027">
      <w:pPr>
        <w:pStyle w:val="ListParagraph"/>
        <w:tabs>
          <w:tab w:val="left" w:pos="502"/>
        </w:tabs>
        <w:kinsoku w:val="0"/>
        <w:overflowPunct w:val="0"/>
        <w:spacing w:before="160" w:line="280" w:lineRule="auto"/>
        <w:ind w:left="502" w:right="486"/>
        <w:rPr>
          <w:rStyle w:val="FootnoteReference"/>
          <w:rFonts w:eastAsia="MS Gothic"/>
        </w:rPr>
      </w:pPr>
      <w:r w:rsidRPr="008078B2">
        <w:rPr>
          <w:rStyle w:val="FootnoteReference"/>
          <w:rFonts w:ascii="Arial" w:eastAsia="MS Gothic" w:hAnsi="Arial" w:cs="Arial"/>
        </w:rPr>
        <w:t xml:space="preserve">2 </w:t>
      </w:r>
      <w:r w:rsidRPr="008078B2">
        <w:rPr>
          <w:rStyle w:val="FootnoteReference"/>
          <w:rFonts w:ascii="Arial" w:eastAsia="MS Gothic" w:hAnsi="Arial" w:cs="Arial"/>
        </w:rPr>
        <w:tab/>
        <w:t>The services specified in item 8 would include things like a bus service which is available only to children with a disability on a school route. It does not include things like taxi, bus and train services available to the public at large, even if they involve vehicles, which have specific modifications to better facilitate their use by people with a disability</w:t>
      </w:r>
      <w:r w:rsidRPr="0025529D">
        <w:rPr>
          <w:rStyle w:val="FootnoteReference"/>
          <w:rFonts w:eastAsia="MS Gothic"/>
        </w:rPr>
        <w:t>.</w:t>
      </w:r>
    </w:p>
    <w:p w14:paraId="1FF57D61" w14:textId="522B4861" w:rsidR="00FD5027" w:rsidRDefault="00FD5027" w:rsidP="00A431A1">
      <w:pPr>
        <w:pStyle w:val="Body"/>
        <w:numPr>
          <w:ilvl w:val="0"/>
          <w:numId w:val="10"/>
        </w:numPr>
      </w:pPr>
      <w:r>
        <w:t>EPs must:</w:t>
      </w:r>
    </w:p>
    <w:p w14:paraId="27D7B770" w14:textId="77777777" w:rsidR="00FD5027" w:rsidRDefault="00FD5027" w:rsidP="00A431A1">
      <w:pPr>
        <w:pStyle w:val="Body"/>
        <w:numPr>
          <w:ilvl w:val="0"/>
          <w:numId w:val="37"/>
        </w:numPr>
      </w:pPr>
      <w:r>
        <w:t xml:space="preserve">Notify Students of their obligation to list on their NDIS worker screening check the EP as an organisation that engages the </w:t>
      </w:r>
      <w:proofErr w:type="gramStart"/>
      <w:r>
        <w:t>Student</w:t>
      </w:r>
      <w:proofErr w:type="gramEnd"/>
      <w:r>
        <w:t xml:space="preserve"> in a risk assessed role;</w:t>
      </w:r>
    </w:p>
    <w:p w14:paraId="19A50092" w14:textId="77777777" w:rsidR="00FD5027" w:rsidRDefault="00FD5027" w:rsidP="00A431A1">
      <w:pPr>
        <w:pStyle w:val="Body"/>
        <w:numPr>
          <w:ilvl w:val="0"/>
          <w:numId w:val="37"/>
        </w:numPr>
      </w:pPr>
      <w:r>
        <w:t xml:space="preserve">For each Student, sight a valid </w:t>
      </w:r>
      <w:r w:rsidRPr="006035F0">
        <w:t xml:space="preserve">NDIS worker screening </w:t>
      </w:r>
      <w:r>
        <w:t xml:space="preserve">clearance and confirmation the EP has been listed as an organisation engaging the </w:t>
      </w:r>
      <w:proofErr w:type="gramStart"/>
      <w:r>
        <w:t>Student</w:t>
      </w:r>
      <w:proofErr w:type="gramEnd"/>
      <w:r>
        <w:t xml:space="preserve"> in a risk assessed role prior </w:t>
      </w:r>
      <w:r>
        <w:lastRenderedPageBreak/>
        <w:t>to sending the Student on any Placement where an NDIS screening clearance is</w:t>
      </w:r>
      <w:r>
        <w:rPr>
          <w:spacing w:val="-2"/>
        </w:rPr>
        <w:t xml:space="preserve"> </w:t>
      </w:r>
      <w:r>
        <w:t>required;</w:t>
      </w:r>
    </w:p>
    <w:p w14:paraId="6A1397B2" w14:textId="77777777" w:rsidR="00FD5027" w:rsidRPr="0025529D" w:rsidRDefault="00FD5027" w:rsidP="00A431A1">
      <w:pPr>
        <w:pStyle w:val="Body"/>
        <w:numPr>
          <w:ilvl w:val="0"/>
          <w:numId w:val="37"/>
        </w:numPr>
      </w:pPr>
      <w:r>
        <w:t xml:space="preserve">Record details of Student </w:t>
      </w:r>
      <w:r w:rsidRPr="006035F0">
        <w:t xml:space="preserve">NDIS worker screening </w:t>
      </w:r>
      <w:r>
        <w:t>clearance according to the NDIS Commission instructions published on the NDIS Commission’s</w:t>
      </w:r>
      <w:r>
        <w:rPr>
          <w:spacing w:val="-4"/>
        </w:rPr>
        <w:t xml:space="preserve"> </w:t>
      </w:r>
      <w:r>
        <w:t>website;</w:t>
      </w:r>
    </w:p>
    <w:p w14:paraId="0CAF8822" w14:textId="77777777" w:rsidR="00FD5027" w:rsidRDefault="00FD5027" w:rsidP="00A431A1">
      <w:pPr>
        <w:pStyle w:val="Body"/>
        <w:numPr>
          <w:ilvl w:val="0"/>
          <w:numId w:val="37"/>
        </w:numPr>
      </w:pPr>
      <w:r>
        <w:t xml:space="preserve">At least four weeks before the intended commencement of any Clinical Placement for which </w:t>
      </w:r>
      <w:proofErr w:type="gramStart"/>
      <w:r>
        <w:t>an</w:t>
      </w:r>
      <w:proofErr w:type="gramEnd"/>
      <w:r>
        <w:t xml:space="preserve"> </w:t>
      </w:r>
      <w:r w:rsidRPr="006035F0">
        <w:t xml:space="preserve">NDIS worker screening </w:t>
      </w:r>
      <w:r>
        <w:t>clearance is required, provide to the CPP via Placeright or other</w:t>
      </w:r>
      <w:r>
        <w:rPr>
          <w:spacing w:val="-7"/>
        </w:rPr>
        <w:t xml:space="preserve"> </w:t>
      </w:r>
      <w:r>
        <w:t>mechanism agreed with the CPP:</w:t>
      </w:r>
    </w:p>
    <w:p w14:paraId="450630E8" w14:textId="77777777" w:rsidR="00FD5027" w:rsidRDefault="00FD5027" w:rsidP="00A431A1">
      <w:pPr>
        <w:pStyle w:val="Body"/>
        <w:numPr>
          <w:ilvl w:val="0"/>
          <w:numId w:val="36"/>
        </w:numPr>
      </w:pPr>
      <w:r>
        <w:t xml:space="preserve">Written confirmation that the EP has sighted a valid </w:t>
      </w:r>
      <w:r w:rsidRPr="006035F0">
        <w:t>NDIS worker screening</w:t>
      </w:r>
      <w:r>
        <w:t xml:space="preserve"> clearance for each</w:t>
      </w:r>
      <w:r>
        <w:rPr>
          <w:spacing w:val="-7"/>
        </w:rPr>
        <w:t xml:space="preserve"> </w:t>
      </w:r>
      <w:r>
        <w:t>Student;</w:t>
      </w:r>
    </w:p>
    <w:p w14:paraId="198F02BC" w14:textId="77777777" w:rsidR="00FD5027" w:rsidRDefault="00FD5027" w:rsidP="00A431A1">
      <w:pPr>
        <w:pStyle w:val="Body"/>
        <w:numPr>
          <w:ilvl w:val="0"/>
          <w:numId w:val="36"/>
        </w:numPr>
      </w:pPr>
      <w:r>
        <w:t>Reference number of each</w:t>
      </w:r>
      <w:r>
        <w:rPr>
          <w:spacing w:val="-5"/>
        </w:rPr>
        <w:t xml:space="preserve"> </w:t>
      </w:r>
      <w:r w:rsidRPr="006035F0">
        <w:t xml:space="preserve">NDIS worker screening </w:t>
      </w:r>
      <w:r>
        <w:t>clearance; and</w:t>
      </w:r>
    </w:p>
    <w:p w14:paraId="1E68A098" w14:textId="77777777" w:rsidR="00FD5027" w:rsidRDefault="00FD5027" w:rsidP="00A431A1">
      <w:pPr>
        <w:pStyle w:val="Body"/>
        <w:numPr>
          <w:ilvl w:val="0"/>
          <w:numId w:val="36"/>
        </w:numPr>
      </w:pPr>
      <w:r>
        <w:t>Expiry date of each</w:t>
      </w:r>
      <w:r>
        <w:rPr>
          <w:spacing w:val="-3"/>
        </w:rPr>
        <w:t xml:space="preserve"> </w:t>
      </w:r>
      <w:r w:rsidRPr="006035F0">
        <w:t xml:space="preserve">NDIS worker screening </w:t>
      </w:r>
      <w:r>
        <w:t>clearance;</w:t>
      </w:r>
    </w:p>
    <w:p w14:paraId="2EE5A6D6" w14:textId="1A8799EB" w:rsidR="00FD5027" w:rsidRDefault="00FD5027" w:rsidP="00A431A1">
      <w:pPr>
        <w:pStyle w:val="Body"/>
        <w:numPr>
          <w:ilvl w:val="0"/>
          <w:numId w:val="37"/>
        </w:numPr>
      </w:pPr>
      <w:r>
        <w:t>Notify each Student of their obligation to notify the EP in writing within seven days of receipt of</w:t>
      </w:r>
      <w:r>
        <w:rPr>
          <w:spacing w:val="-16"/>
        </w:rPr>
        <w:t xml:space="preserve"> </w:t>
      </w:r>
      <w:r>
        <w:t>a negative notice, suspension or cancellation of their</w:t>
      </w:r>
      <w:r>
        <w:rPr>
          <w:spacing w:val="-4"/>
        </w:rPr>
        <w:t xml:space="preserve"> </w:t>
      </w:r>
      <w:r w:rsidRPr="006035F0">
        <w:t xml:space="preserve">NDIS worker screening </w:t>
      </w:r>
      <w:r w:rsidR="00DE47A1">
        <w:t>clearance.</w:t>
      </w:r>
    </w:p>
    <w:p w14:paraId="3B3E1B63" w14:textId="77777777" w:rsidR="00FD5027" w:rsidRDefault="00FD5027" w:rsidP="00A431A1">
      <w:pPr>
        <w:pStyle w:val="Body"/>
        <w:numPr>
          <w:ilvl w:val="0"/>
          <w:numId w:val="37"/>
        </w:numPr>
      </w:pPr>
      <w:r>
        <w:t xml:space="preserve">If they become aware of a negative notice, suspension or cancellation of a Student's </w:t>
      </w:r>
      <w:r w:rsidRPr="006035F0">
        <w:t xml:space="preserve">NDIS worker screening </w:t>
      </w:r>
      <w:r>
        <w:t>clearance, immediately notify the CPP and advise the Student to be available to meet with the CPP if requested. The Student may choose to bring a support person to this</w:t>
      </w:r>
      <w:r>
        <w:rPr>
          <w:spacing w:val="-10"/>
        </w:rPr>
        <w:t xml:space="preserve"> </w:t>
      </w:r>
      <w:r>
        <w:t>meeting.</w:t>
      </w:r>
    </w:p>
    <w:p w14:paraId="58AD6EEB" w14:textId="3C1FC51F" w:rsidR="00FD5027" w:rsidRDefault="00FD5027" w:rsidP="00A431A1">
      <w:pPr>
        <w:pStyle w:val="Body"/>
        <w:numPr>
          <w:ilvl w:val="0"/>
          <w:numId w:val="10"/>
        </w:numPr>
      </w:pPr>
      <w:r>
        <w:t xml:space="preserve">CPPs must advise the EP if </w:t>
      </w:r>
      <w:r w:rsidRPr="006035F0">
        <w:t xml:space="preserve">NDIS worker screening </w:t>
      </w:r>
      <w:r>
        <w:t>clearances are required for any staff or Students participating in</w:t>
      </w:r>
      <w:r>
        <w:rPr>
          <w:spacing w:val="-14"/>
        </w:rPr>
        <w:t xml:space="preserve"> </w:t>
      </w:r>
      <w:r>
        <w:t>the Clinical Placement</w:t>
      </w:r>
      <w:r>
        <w:rPr>
          <w:spacing w:val="-1"/>
        </w:rPr>
        <w:t xml:space="preserve"> </w:t>
      </w:r>
      <w:r>
        <w:t>program.</w:t>
      </w:r>
    </w:p>
    <w:p w14:paraId="108511EE" w14:textId="77777777" w:rsidR="00FD5027" w:rsidRDefault="00FD5027" w:rsidP="00A431A1">
      <w:pPr>
        <w:pStyle w:val="Body"/>
        <w:numPr>
          <w:ilvl w:val="0"/>
          <w:numId w:val="10"/>
        </w:numPr>
      </w:pPr>
      <w:r>
        <w:t xml:space="preserve">Students are not required to present their </w:t>
      </w:r>
      <w:r w:rsidRPr="006035F0">
        <w:t xml:space="preserve">NDIS worker screening </w:t>
      </w:r>
      <w:r>
        <w:t>clearance directly to the CPP. CPPs may use the information provided by EPs to verify the status of NDIS screening clearances via the NDIS Commission Portal.</w:t>
      </w:r>
    </w:p>
    <w:p w14:paraId="0D393AA4" w14:textId="77777777" w:rsidR="00FD5027" w:rsidRDefault="00FD5027" w:rsidP="00B54915">
      <w:pPr>
        <w:pStyle w:val="Heading2"/>
        <w:rPr>
          <w:bCs/>
        </w:rPr>
      </w:pPr>
      <w:bookmarkStart w:id="47" w:name="_Toc182994330"/>
      <w:r>
        <w:t>Rationale</w:t>
      </w:r>
      <w:bookmarkEnd w:id="47"/>
    </w:p>
    <w:p w14:paraId="678B5CA6" w14:textId="77777777" w:rsidR="00FD5027" w:rsidRDefault="00FD5027" w:rsidP="00E06730">
      <w:pPr>
        <w:pStyle w:val="Body"/>
      </w:pPr>
      <w:r>
        <w:t xml:space="preserve">The NDIS worker screening clearance is mandated under the </w:t>
      </w:r>
      <w:r w:rsidRPr="007D411C">
        <w:rPr>
          <w:i/>
          <w:iCs/>
        </w:rPr>
        <w:t>National Disability Insurance Scheme Act 2013</w:t>
      </w:r>
      <w:r w:rsidRPr="007D411C">
        <w:t xml:space="preserve"> </w:t>
      </w:r>
      <w:r w:rsidRPr="0025529D">
        <w:t>(NDIS Act)</w:t>
      </w:r>
      <w:r w:rsidRPr="007D411C">
        <w:t xml:space="preserve"> </w:t>
      </w:r>
      <w:r>
        <w:t>which requires registered NDIS providers to comply with the NDIS Practice Standards.</w:t>
      </w:r>
    </w:p>
    <w:p w14:paraId="686E398C" w14:textId="77777777" w:rsidR="00FD5027" w:rsidRDefault="00FD5027" w:rsidP="00E06730">
      <w:pPr>
        <w:pStyle w:val="Body"/>
      </w:pPr>
      <w:r>
        <w:t>The NDIS Worker Screening Rules have been made for the purposes of section 73T of the NDIS Act which enables the NDIS Practice Standards to deal with matters relating to worker screening.</w:t>
      </w:r>
    </w:p>
    <w:p w14:paraId="67A2A99E" w14:textId="77777777" w:rsidR="00FD5027" w:rsidRDefault="00FD5027" w:rsidP="00E06730">
      <w:pPr>
        <w:pStyle w:val="Body"/>
      </w:pPr>
      <w:r>
        <w:t>Section 13 of the NDIS Worker Screening rules provides that a registered NDIS provider must only allow workers to engage in risk assessed roles if the person has a valid NDIS worker screening clearance.</w:t>
      </w:r>
    </w:p>
    <w:p w14:paraId="70D506D6" w14:textId="77777777" w:rsidR="00FD5027" w:rsidRDefault="00FD5027" w:rsidP="00B54915">
      <w:pPr>
        <w:pStyle w:val="Heading2"/>
        <w:rPr>
          <w:bCs/>
        </w:rPr>
      </w:pPr>
      <w:bookmarkStart w:id="48" w:name="_Toc182994331"/>
      <w:r>
        <w:t>Resources</w:t>
      </w:r>
      <w:bookmarkEnd w:id="48"/>
    </w:p>
    <w:p w14:paraId="37743A7A" w14:textId="54DCC6D7" w:rsidR="00FD5027" w:rsidRDefault="00FD5027" w:rsidP="00A431A1">
      <w:pPr>
        <w:pStyle w:val="Body"/>
        <w:numPr>
          <w:ilvl w:val="0"/>
          <w:numId w:val="35"/>
        </w:numPr>
      </w:pPr>
      <w:hyperlink r:id="rId29" w:history="1">
        <w:r w:rsidRPr="00746C21">
          <w:rPr>
            <w:rStyle w:val="Hyperlink"/>
          </w:rPr>
          <w:t>NDIS Worker Screening Check</w:t>
        </w:r>
      </w:hyperlink>
      <w:r w:rsidR="00897C53">
        <w:rPr>
          <w:rStyle w:val="Hyperlink"/>
        </w:rPr>
        <w:t xml:space="preserve"> &lt;</w:t>
      </w:r>
      <w:r w:rsidR="00897C53" w:rsidRPr="00897C53">
        <w:rPr>
          <w:rStyle w:val="Hyperlink"/>
        </w:rPr>
        <w:t>https://www.vic.gov.au/ndis-worker-screening-check</w:t>
      </w:r>
      <w:r w:rsidR="00897C53">
        <w:rPr>
          <w:rStyle w:val="Hyperlink"/>
        </w:rPr>
        <w:t>&gt;</w:t>
      </w:r>
      <w:r w:rsidR="00746C21">
        <w:t xml:space="preserve"> </w:t>
      </w:r>
    </w:p>
    <w:p w14:paraId="35A7804F" w14:textId="68441435" w:rsidR="00FD5027" w:rsidRPr="00D32808" w:rsidRDefault="00FD5027" w:rsidP="00A431A1">
      <w:pPr>
        <w:pStyle w:val="Body"/>
        <w:numPr>
          <w:ilvl w:val="0"/>
          <w:numId w:val="35"/>
        </w:numPr>
        <w:rPr>
          <w:rStyle w:val="Hyperlink"/>
        </w:rPr>
      </w:pPr>
      <w:hyperlink r:id="rId30" w:history="1">
        <w:r w:rsidRPr="00746C21">
          <w:rPr>
            <w:rStyle w:val="Hyperlink"/>
          </w:rPr>
          <w:t>NDIS Commission Worker Screening Check</w:t>
        </w:r>
      </w:hyperlink>
      <w:r w:rsidR="00897C53">
        <w:rPr>
          <w:rStyle w:val="Hyperlink"/>
        </w:rPr>
        <w:t xml:space="preserve"> &lt;</w:t>
      </w:r>
      <w:r w:rsidR="00897C53" w:rsidRPr="00897C53">
        <w:rPr>
          <w:rStyle w:val="Hyperlink"/>
        </w:rPr>
        <w:t>https://www.ndiscommission.gov.au/workers/worker-screening</w:t>
      </w:r>
      <w:r w:rsidR="00897C53">
        <w:rPr>
          <w:rStyle w:val="Hyperlink"/>
        </w:rPr>
        <w:t>&gt;</w:t>
      </w:r>
      <w:r w:rsidR="00746C21">
        <w:t xml:space="preserve"> </w:t>
      </w:r>
    </w:p>
    <w:p w14:paraId="75F2233C" w14:textId="52383CFD" w:rsidR="00FD5027" w:rsidRDefault="00FD5027" w:rsidP="00A431A1">
      <w:pPr>
        <w:pStyle w:val="Body"/>
        <w:numPr>
          <w:ilvl w:val="0"/>
          <w:numId w:val="35"/>
        </w:numPr>
      </w:pPr>
      <w:hyperlink r:id="rId31" w:anchor="paragraph-id-2704" w:history="1">
        <w:r w:rsidRPr="00746C21">
          <w:rPr>
            <w:rStyle w:val="Hyperlink"/>
          </w:rPr>
          <w:t>List of specified services and supports</w:t>
        </w:r>
      </w:hyperlink>
      <w:r w:rsidR="00897C53">
        <w:rPr>
          <w:rStyle w:val="Hyperlink"/>
        </w:rPr>
        <w:t xml:space="preserve"> &lt;</w:t>
      </w:r>
      <w:r w:rsidR="00897C53" w:rsidRPr="00897C53">
        <w:rPr>
          <w:rStyle w:val="Hyperlink"/>
        </w:rPr>
        <w:t>https://www.ndiscommission.gov.au/providers/registered-ndis-providers/registered-provider-obligations-and-requirements/worker#paragraph-id-2704</w:t>
      </w:r>
      <w:r w:rsidR="00897C53">
        <w:rPr>
          <w:rStyle w:val="Hyperlink"/>
        </w:rPr>
        <w:t>&gt;</w:t>
      </w:r>
      <w:r w:rsidR="00746C21">
        <w:t xml:space="preserve"> </w:t>
      </w:r>
    </w:p>
    <w:p w14:paraId="31F4AFD9" w14:textId="5293C12F" w:rsidR="00FD5027" w:rsidRDefault="00FD5027" w:rsidP="00A431A1">
      <w:pPr>
        <w:pStyle w:val="Body"/>
        <w:numPr>
          <w:ilvl w:val="0"/>
          <w:numId w:val="35"/>
        </w:numPr>
      </w:pPr>
      <w:hyperlink r:id="rId32" w:history="1">
        <w:r w:rsidRPr="00746C21">
          <w:rPr>
            <w:rStyle w:val="Hyperlink"/>
          </w:rPr>
          <w:t>National Disability Insurance Scheme (Practice Standards – Worker Screening) Rules 2018</w:t>
        </w:r>
      </w:hyperlink>
      <w:r w:rsidR="00897C53">
        <w:rPr>
          <w:rStyle w:val="Hyperlink"/>
        </w:rPr>
        <w:t xml:space="preserve"> &lt;</w:t>
      </w:r>
      <w:r w:rsidR="00897C53" w:rsidRPr="00897C53">
        <w:rPr>
          <w:rStyle w:val="Hyperlink"/>
        </w:rPr>
        <w:t>https://www.legislation.gov.au/F2018L00887/latest/text</w:t>
      </w:r>
      <w:r w:rsidR="00897C53">
        <w:rPr>
          <w:rStyle w:val="Hyperlink"/>
        </w:rPr>
        <w:t>&gt;</w:t>
      </w:r>
      <w:r w:rsidR="00CB6081">
        <w:t xml:space="preserve"> </w:t>
      </w:r>
    </w:p>
    <w:p w14:paraId="2536CD0C" w14:textId="744F0E49" w:rsidR="00FD5027" w:rsidRPr="00D32808" w:rsidRDefault="00FD5027" w:rsidP="00A431A1">
      <w:pPr>
        <w:pStyle w:val="Body"/>
        <w:numPr>
          <w:ilvl w:val="0"/>
          <w:numId w:val="35"/>
        </w:numPr>
        <w:rPr>
          <w:i/>
          <w:iCs/>
        </w:rPr>
      </w:pPr>
      <w:hyperlink r:id="rId33" w:history="1">
        <w:r w:rsidRPr="00BA0ED3">
          <w:rPr>
            <w:rStyle w:val="Hyperlink"/>
          </w:rPr>
          <w:t>National Disability Insurance Scheme Act 2013</w:t>
        </w:r>
      </w:hyperlink>
      <w:r w:rsidR="00897C53">
        <w:rPr>
          <w:rStyle w:val="Hyperlink"/>
        </w:rPr>
        <w:t xml:space="preserve"> &lt;</w:t>
      </w:r>
      <w:r w:rsidR="00897C53" w:rsidRPr="00897C53">
        <w:rPr>
          <w:rStyle w:val="Hyperlink"/>
        </w:rPr>
        <w:t>https://www.legislation.gov.au/C2013A00020/asmade/text</w:t>
      </w:r>
      <w:r w:rsidR="00897C53">
        <w:rPr>
          <w:rStyle w:val="Hyperlink"/>
        </w:rPr>
        <w:t>&gt;</w:t>
      </w:r>
      <w:r w:rsidR="00746C21" w:rsidRPr="006A6174">
        <w:t xml:space="preserve"> </w:t>
      </w:r>
    </w:p>
    <w:p w14:paraId="39C73797" w14:textId="0EC9F3B1" w:rsidR="00FD5027" w:rsidRDefault="00FD5027" w:rsidP="00A431A1">
      <w:pPr>
        <w:pStyle w:val="Body"/>
        <w:numPr>
          <w:ilvl w:val="0"/>
          <w:numId w:val="35"/>
        </w:numPr>
      </w:pPr>
      <w:hyperlink r:id="rId34" w:history="1">
        <w:r w:rsidRPr="00746C21">
          <w:rPr>
            <w:rStyle w:val="Hyperlink"/>
          </w:rPr>
          <w:t>NDIS Commission Portal</w:t>
        </w:r>
      </w:hyperlink>
      <w:r w:rsidR="00897C53">
        <w:rPr>
          <w:rStyle w:val="Hyperlink"/>
        </w:rPr>
        <w:t xml:space="preserve"> &lt;</w:t>
      </w:r>
      <w:r w:rsidR="00897C53" w:rsidRPr="00897C53">
        <w:rPr>
          <w:rStyle w:val="Hyperlink"/>
        </w:rPr>
        <w:t>https://www.ndiscommission.gov.au/portal/registered-ndis-providers-portal-login</w:t>
      </w:r>
      <w:r w:rsidR="00897C53">
        <w:rPr>
          <w:rStyle w:val="Hyperlink"/>
        </w:rPr>
        <w:t>&gt;</w:t>
      </w:r>
      <w:r w:rsidR="00746C21">
        <w:t xml:space="preserve"> </w:t>
      </w:r>
    </w:p>
    <w:p w14:paraId="5DEEA461" w14:textId="77777777" w:rsidR="00D32808" w:rsidRDefault="00D32808">
      <w:pPr>
        <w:spacing w:after="0" w:line="240" w:lineRule="auto"/>
        <w:rPr>
          <w:rFonts w:eastAsiaTheme="minorEastAsia" w:cs="Arial"/>
          <w:color w:val="000000"/>
          <w:sz w:val="20"/>
          <w:lang w:eastAsia="zh-CN"/>
        </w:rPr>
      </w:pPr>
      <w:r>
        <w:rPr>
          <w:rFonts w:eastAsiaTheme="minorEastAsia"/>
          <w:bCs/>
          <w:color w:val="000000"/>
          <w:sz w:val="20"/>
          <w:lang w:eastAsia="zh-CN"/>
        </w:rPr>
        <w:br w:type="page"/>
      </w:r>
    </w:p>
    <w:p w14:paraId="10E4F89A" w14:textId="77777777" w:rsidR="00153FCE" w:rsidRPr="00CD6084" w:rsidRDefault="00153FCE" w:rsidP="00153FCE">
      <w:pPr>
        <w:pStyle w:val="Heading2"/>
      </w:pPr>
      <w:bookmarkStart w:id="49" w:name="_Toc88736021"/>
      <w:bookmarkStart w:id="50" w:name="_Toc182994332"/>
      <w:r w:rsidRPr="00CD6084">
        <w:lastRenderedPageBreak/>
        <w:t>Immunisation for students</w:t>
      </w:r>
      <w:bookmarkEnd w:id="49"/>
      <w:bookmarkEnd w:id="50"/>
    </w:p>
    <w:p w14:paraId="453176CD" w14:textId="77777777" w:rsidR="00A64CCE" w:rsidRPr="00CD6084" w:rsidRDefault="00A64CCE" w:rsidP="00A64CCE">
      <w:pPr>
        <w:pStyle w:val="Heading3"/>
      </w:pPr>
      <w:r w:rsidRPr="00CD6084">
        <w:t>Rationale</w:t>
      </w:r>
    </w:p>
    <w:p w14:paraId="15A75EA2" w14:textId="77777777" w:rsidR="00A64CCE" w:rsidRDefault="00A64CCE" w:rsidP="00A64CCE">
      <w:pPr>
        <w:pStyle w:val="DHHSbody"/>
        <w:rPr>
          <w:rFonts w:eastAsia="MS Mincho"/>
          <w:szCs w:val="24"/>
        </w:rPr>
      </w:pPr>
      <w:r>
        <w:rPr>
          <w:rFonts w:eastAsia="MS Mincho"/>
          <w:szCs w:val="24"/>
        </w:rPr>
        <w:t>Transmission of vaccine preventable disease in healthcare settings has the potential to cause serious illness and avoidable death in patients, clients, staff, students, and the community. From an employer’s perspective there are occupational health and safety (OH&amp;S) obligations to ensure that staff are protected from vaccine preventable disease.</w:t>
      </w:r>
    </w:p>
    <w:p w14:paraId="50E61D41" w14:textId="77777777" w:rsidR="00A64CCE" w:rsidRPr="00493A6C" w:rsidRDefault="00A64CCE" w:rsidP="00A64CCE">
      <w:pPr>
        <w:pStyle w:val="DHHSbody"/>
        <w:rPr>
          <w:rFonts w:eastAsia="MS Mincho"/>
          <w:szCs w:val="24"/>
        </w:rPr>
      </w:pPr>
      <w:r>
        <w:rPr>
          <w:rFonts w:eastAsia="MS Mincho"/>
          <w:szCs w:val="24"/>
        </w:rPr>
        <w:t xml:space="preserve">The Victorian Government has mandated COVID-19 vaccinations for authorised workers which includes students undertaking placements in certain settings, such as for clinical health and aged care placements.  </w:t>
      </w:r>
    </w:p>
    <w:p w14:paraId="26FD2D7E" w14:textId="77777777" w:rsidR="00A64CCE" w:rsidRPr="00493A6C" w:rsidRDefault="00A64CCE" w:rsidP="00A64CCE">
      <w:pPr>
        <w:pStyle w:val="DHHSbody"/>
        <w:rPr>
          <w:rFonts w:eastAsia="MS Mincho"/>
          <w:szCs w:val="24"/>
        </w:rPr>
      </w:pPr>
      <w:r w:rsidRPr="00493A6C">
        <w:rPr>
          <w:rFonts w:eastAsia="MS Mincho"/>
          <w:szCs w:val="24"/>
        </w:rPr>
        <w:t xml:space="preserve">The department has developed a policy that provides guidance for organisations regarding immunisation for their employees. Organisations are expected to consider the appropriate operationalisation of this policy for their local requirements. </w:t>
      </w:r>
    </w:p>
    <w:p w14:paraId="59C6FD4F" w14:textId="77777777" w:rsidR="00A64CCE" w:rsidRPr="00CD6084" w:rsidRDefault="00A64CCE" w:rsidP="00A64CCE">
      <w:pPr>
        <w:pStyle w:val="Heading3"/>
      </w:pPr>
      <w:r w:rsidRPr="00CD6084">
        <w:t>Protocol</w:t>
      </w:r>
    </w:p>
    <w:p w14:paraId="41F0A4ED" w14:textId="5E69BD9F" w:rsidR="00A64CCE" w:rsidRDefault="00A64CCE" w:rsidP="00A64CCE">
      <w:pPr>
        <w:pStyle w:val="DHHSbody"/>
        <w:rPr>
          <w:szCs w:val="24"/>
        </w:rPr>
      </w:pPr>
      <w:r>
        <w:rPr>
          <w:szCs w:val="24"/>
        </w:rPr>
        <w:t xml:space="preserve">Student immunisations are to align with the </w:t>
      </w:r>
      <w:r w:rsidRPr="007C22B5">
        <w:rPr>
          <w:rFonts w:eastAsia="MS Mincho"/>
        </w:rPr>
        <w:t>department’s Immunisation for health care workers guidelines</w:t>
      </w:r>
      <w:r>
        <w:rPr>
          <w:szCs w:val="24"/>
        </w:rPr>
        <w:t>, and information about how this should occur is provided in Table 5. All students are to be immunised according to these guidelines. If there are particular circumstances that cause a PP to require any additional immunisations, this is required to be communicated to the EP early in the Student Placement planning process, allowing time for students to receive the immunisations.</w:t>
      </w:r>
    </w:p>
    <w:p w14:paraId="21A2E881" w14:textId="77777777" w:rsidR="004E0B38" w:rsidRDefault="004E0B38" w:rsidP="004E0B38">
      <w:pPr>
        <w:pStyle w:val="DHHStablecaption"/>
      </w:pPr>
      <w:r>
        <w:t>Table 5: Student immunisation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4E0B38" w14:paraId="459C27CC" w14:textId="77777777" w:rsidTr="00E75AAF">
        <w:trPr>
          <w:tblHeader/>
        </w:trPr>
        <w:tc>
          <w:tcPr>
            <w:tcW w:w="4648" w:type="dxa"/>
            <w:shd w:val="clear" w:color="auto" w:fill="auto"/>
          </w:tcPr>
          <w:p w14:paraId="01BE5776" w14:textId="77777777" w:rsidR="004E0B38" w:rsidRPr="009C136E" w:rsidRDefault="004E0B38" w:rsidP="00E75AAF">
            <w:pPr>
              <w:pStyle w:val="DHHStablecolhead"/>
              <w:rPr>
                <w:color w:val="53565A"/>
              </w:rPr>
            </w:pPr>
            <w:r w:rsidRPr="009C136E">
              <w:rPr>
                <w:color w:val="53565A"/>
              </w:rPr>
              <w:t>Education Provider</w:t>
            </w:r>
          </w:p>
        </w:tc>
        <w:tc>
          <w:tcPr>
            <w:tcW w:w="4651" w:type="dxa"/>
            <w:shd w:val="clear" w:color="auto" w:fill="auto"/>
          </w:tcPr>
          <w:p w14:paraId="7E2DFEFD" w14:textId="77777777" w:rsidR="004E0B38" w:rsidRPr="009C136E" w:rsidRDefault="004E0B38" w:rsidP="00E75AAF">
            <w:pPr>
              <w:pStyle w:val="DHHStablecolhead"/>
              <w:rPr>
                <w:color w:val="53565A"/>
              </w:rPr>
            </w:pPr>
            <w:r>
              <w:rPr>
                <w:color w:val="53565A"/>
              </w:rPr>
              <w:t>Placement Provider</w:t>
            </w:r>
          </w:p>
        </w:tc>
      </w:tr>
      <w:tr w:rsidR="004E0B38" w:rsidRPr="003072C6" w14:paraId="6045BB47" w14:textId="77777777" w:rsidTr="00E75AAF">
        <w:tc>
          <w:tcPr>
            <w:tcW w:w="4648" w:type="dxa"/>
            <w:shd w:val="clear" w:color="auto" w:fill="auto"/>
          </w:tcPr>
          <w:p w14:paraId="12AF9FA5" w14:textId="77777777" w:rsidR="004E0B38" w:rsidRDefault="004E0B38" w:rsidP="00E75AAF">
            <w:pPr>
              <w:pStyle w:val="DHHStablebullet"/>
              <w:numPr>
                <w:ilvl w:val="6"/>
                <w:numId w:val="2"/>
              </w:numPr>
              <w:ind w:left="227" w:hanging="227"/>
            </w:pPr>
            <w:r>
              <w:t>EPs will notify students of the requirements as per the immunisation for health care worker guidelines at the beginning of their course, and in enough time to complete immunisation requirements prior to undertaking student placements.</w:t>
            </w:r>
          </w:p>
          <w:p w14:paraId="768C2AF2" w14:textId="77777777" w:rsidR="004E0B38" w:rsidRDefault="004E0B38" w:rsidP="00E75AAF">
            <w:pPr>
              <w:pStyle w:val="DHHStablebullet"/>
              <w:numPr>
                <w:ilvl w:val="6"/>
                <w:numId w:val="2"/>
              </w:numPr>
              <w:ind w:left="227" w:hanging="227"/>
            </w:pPr>
            <w:r>
              <w:t xml:space="preserve">The EP will inform students of the benefits and risks of immunisation. </w:t>
            </w:r>
          </w:p>
          <w:p w14:paraId="7A5873FB" w14:textId="77777777" w:rsidR="004E0B38" w:rsidRDefault="004E0B38" w:rsidP="00E75AAF">
            <w:pPr>
              <w:pStyle w:val="DHHStablebullet"/>
              <w:numPr>
                <w:ilvl w:val="6"/>
                <w:numId w:val="2"/>
              </w:numPr>
              <w:ind w:left="227" w:hanging="227"/>
            </w:pPr>
            <w:r>
              <w:t xml:space="preserve">Students who are not immunised (refusal, failure to seroconvert, sensitivity or because of medical contra-indication) must be discussed with the PP and will be subject to PPs’ organisational policies, which may affect the student placement experience. </w:t>
            </w:r>
          </w:p>
          <w:p w14:paraId="2E665DF2" w14:textId="77777777" w:rsidR="004E0B38" w:rsidRDefault="004E0B38" w:rsidP="00E75AAF">
            <w:pPr>
              <w:pStyle w:val="DHHStablebullet"/>
              <w:numPr>
                <w:ilvl w:val="6"/>
                <w:numId w:val="2"/>
              </w:numPr>
              <w:ind w:left="227" w:hanging="227"/>
            </w:pPr>
            <w:r>
              <w:t>EPs must obtain evidence of student immunisation status and provide this information to PPs 4-6 weeks prior to placement.</w:t>
            </w:r>
          </w:p>
          <w:p w14:paraId="282EC6D6" w14:textId="77777777" w:rsidR="004E0B38" w:rsidRPr="007F715C" w:rsidRDefault="004E0B38" w:rsidP="00E75AAF">
            <w:pPr>
              <w:pStyle w:val="DHHStablebullet"/>
              <w:numPr>
                <w:ilvl w:val="6"/>
                <w:numId w:val="2"/>
              </w:numPr>
              <w:ind w:left="227" w:hanging="227"/>
            </w:pPr>
            <w:r>
              <w:t>Further information about each vaccine and recommended requirements for immunity can be found in the Australian Immunisation Handbook.</w:t>
            </w:r>
          </w:p>
        </w:tc>
        <w:tc>
          <w:tcPr>
            <w:tcW w:w="4651" w:type="dxa"/>
            <w:shd w:val="clear" w:color="auto" w:fill="auto"/>
          </w:tcPr>
          <w:p w14:paraId="258EC2E1" w14:textId="77777777" w:rsidR="004E0B38" w:rsidRDefault="004E0B38" w:rsidP="00E75AAF">
            <w:pPr>
              <w:pStyle w:val="DHHStablebullet"/>
              <w:numPr>
                <w:ilvl w:val="6"/>
                <w:numId w:val="2"/>
              </w:numPr>
              <w:ind w:left="227" w:hanging="227"/>
              <w:rPr>
                <w:rFonts w:eastAsia="MS Mincho"/>
              </w:rPr>
            </w:pPr>
            <w:r>
              <w:rPr>
                <w:rFonts w:eastAsia="MS Mincho"/>
              </w:rPr>
              <w:t xml:space="preserve">PPs are to ensure that they receive confirmation from EPs that students meet the immunisation for health care workers guidelines. </w:t>
            </w:r>
          </w:p>
          <w:p w14:paraId="70D701FC" w14:textId="77777777" w:rsidR="004E0B38" w:rsidRDefault="004E0B38" w:rsidP="00E75AAF">
            <w:pPr>
              <w:pStyle w:val="DHHStablebullet"/>
              <w:numPr>
                <w:ilvl w:val="6"/>
                <w:numId w:val="2"/>
              </w:numPr>
              <w:ind w:left="227" w:hanging="227"/>
              <w:rPr>
                <w:rFonts w:eastAsia="MS Mincho"/>
              </w:rPr>
            </w:pPr>
            <w:r>
              <w:rPr>
                <w:rFonts w:eastAsia="MS Mincho"/>
              </w:rPr>
              <w:t>If there are additional requirements for their organisational staff, and hence students on placement, this should be communicated to EPs at the time of booking placements along with an explanation as to why this is required.</w:t>
            </w:r>
          </w:p>
          <w:p w14:paraId="03740EFF" w14:textId="77777777" w:rsidR="004E0B38" w:rsidRDefault="004E0B38" w:rsidP="00E75AAF">
            <w:pPr>
              <w:pStyle w:val="DHHStablebullet"/>
              <w:numPr>
                <w:ilvl w:val="6"/>
                <w:numId w:val="2"/>
              </w:numPr>
              <w:ind w:left="227" w:hanging="227"/>
              <w:rPr>
                <w:rFonts w:eastAsia="MS Mincho"/>
              </w:rPr>
            </w:pPr>
            <w:r>
              <w:rPr>
                <w:rFonts w:eastAsia="MS Mincho"/>
              </w:rPr>
              <w:t xml:space="preserve">For the purpose of student placements, there is no requirement for students to have immunisations in addition to those required </w:t>
            </w:r>
            <w:proofErr w:type="gramStart"/>
            <w:r>
              <w:rPr>
                <w:rFonts w:eastAsia="MS Mincho"/>
              </w:rPr>
              <w:t>for  staff</w:t>
            </w:r>
            <w:proofErr w:type="gramEnd"/>
            <w:r>
              <w:rPr>
                <w:rFonts w:eastAsia="MS Mincho"/>
              </w:rPr>
              <w:t xml:space="preserve"> in patient or client care roles. </w:t>
            </w:r>
          </w:p>
          <w:p w14:paraId="166FF63A" w14:textId="77777777" w:rsidR="004E0B38" w:rsidRPr="003072C6" w:rsidRDefault="004E0B38" w:rsidP="00E75AAF">
            <w:pPr>
              <w:pStyle w:val="DHHStablebullet"/>
              <w:numPr>
                <w:ilvl w:val="6"/>
                <w:numId w:val="2"/>
              </w:numPr>
              <w:ind w:left="227" w:hanging="227"/>
            </w:pPr>
            <w:r>
              <w:rPr>
                <w:rFonts w:eastAsia="MS Mincho"/>
                <w:szCs w:val="24"/>
              </w:rPr>
              <w:t>It is the responsibility of EPs to notify PPs where recommended immunisation is not achieved. This should occur 4-6 weeks prior to placement.</w:t>
            </w:r>
          </w:p>
        </w:tc>
      </w:tr>
    </w:tbl>
    <w:p w14:paraId="6E2E7313" w14:textId="77777777" w:rsidR="004E0B38" w:rsidRDefault="004E0B38" w:rsidP="004E0B38">
      <w:pPr>
        <w:pStyle w:val="DHHSbody"/>
      </w:pPr>
      <w:r>
        <w:t xml:space="preserve">Note: The department aims to facilitate this process in Placeright, and this feature will be available subject to further development. </w:t>
      </w:r>
    </w:p>
    <w:p w14:paraId="4E2937C5" w14:textId="77777777" w:rsidR="00C20CE1" w:rsidRPr="002E44DF" w:rsidRDefault="00C20CE1" w:rsidP="00C20CE1">
      <w:pPr>
        <w:pStyle w:val="Heading3"/>
      </w:pPr>
      <w:r w:rsidRPr="002E44DF">
        <w:lastRenderedPageBreak/>
        <w:t>Resources</w:t>
      </w:r>
    </w:p>
    <w:p w14:paraId="1CC75BAB" w14:textId="63DDF85B" w:rsidR="00C20CE1" w:rsidRDefault="00921750" w:rsidP="00C20CE1">
      <w:pPr>
        <w:pStyle w:val="Body"/>
        <w:numPr>
          <w:ilvl w:val="0"/>
          <w:numId w:val="13"/>
        </w:numPr>
      </w:pPr>
      <w:hyperlink r:id="rId35" w:history="1">
        <w:r w:rsidRPr="00921750">
          <w:rPr>
            <w:rStyle w:val="Hyperlink"/>
          </w:rPr>
          <w:t xml:space="preserve"> </w:t>
        </w:r>
      </w:hyperlink>
      <w:hyperlink r:id="rId36" w:history="1">
        <w:r w:rsidR="00C20CE1" w:rsidRPr="00202B0B">
          <w:rPr>
            <w:rStyle w:val="Hyperlink"/>
          </w:rPr>
          <w:t>Australian Immunisation Handbook</w:t>
        </w:r>
      </w:hyperlink>
      <w:r w:rsidR="00C20CE1">
        <w:rPr>
          <w:rStyle w:val="Hyperlink"/>
        </w:rPr>
        <w:t xml:space="preserve"> &lt;</w:t>
      </w:r>
      <w:r w:rsidR="00C20CE1" w:rsidRPr="00E87DB8">
        <w:rPr>
          <w:rStyle w:val="Hyperlink"/>
        </w:rPr>
        <w:t>https://www.health.gov.au/resources/publications/the-australian-immunisation-handbook?language=en</w:t>
      </w:r>
      <w:r w:rsidR="00C20CE1">
        <w:rPr>
          <w:rStyle w:val="Hyperlink"/>
        </w:rPr>
        <w:t>&gt;</w:t>
      </w:r>
      <w:r w:rsidR="00C20CE1">
        <w:t xml:space="preserve"> </w:t>
      </w:r>
    </w:p>
    <w:p w14:paraId="2714763B" w14:textId="77777777" w:rsidR="00C20CE1" w:rsidRPr="00907CC7" w:rsidRDefault="00C20CE1" w:rsidP="00C20CE1">
      <w:pPr>
        <w:pStyle w:val="Body"/>
        <w:numPr>
          <w:ilvl w:val="0"/>
          <w:numId w:val="13"/>
        </w:numPr>
      </w:pPr>
      <w:hyperlink r:id="rId37" w:history="1">
        <w:r w:rsidRPr="00202B0B">
          <w:rPr>
            <w:rStyle w:val="Hyperlink"/>
          </w:rPr>
          <w:t>ILAC Mutual Recognition Arrangement signatory search</w:t>
        </w:r>
      </w:hyperlink>
      <w:r>
        <w:rPr>
          <w:rStyle w:val="Hyperlink"/>
        </w:rPr>
        <w:t xml:space="preserve"> &lt;</w:t>
      </w:r>
      <w:r w:rsidRPr="00E87DB8">
        <w:rPr>
          <w:rStyle w:val="Hyperlink"/>
        </w:rPr>
        <w:t>https://ilac.org/signatory-search/</w:t>
      </w:r>
      <w:r>
        <w:rPr>
          <w:rStyle w:val="Hyperlink"/>
        </w:rPr>
        <w:t>&gt;</w:t>
      </w:r>
      <w:r>
        <w:t xml:space="preserve"> </w:t>
      </w:r>
    </w:p>
    <w:p w14:paraId="5708775F" w14:textId="77777777" w:rsidR="00C20CE1" w:rsidRPr="003A22FB" w:rsidRDefault="00C20CE1" w:rsidP="00C20CE1">
      <w:pPr>
        <w:pStyle w:val="Body"/>
        <w:numPr>
          <w:ilvl w:val="0"/>
          <w:numId w:val="13"/>
        </w:numPr>
      </w:pPr>
      <w:hyperlink r:id="rId38" w:history="1">
        <w:r w:rsidRPr="00D276EF">
          <w:rPr>
            <w:rStyle w:val="Hyperlink"/>
          </w:rPr>
          <w:t>Victorian Tuberculosis Program – Preventing tuberculosis infection and disease among healthcare workers</w:t>
        </w:r>
      </w:hyperlink>
      <w:r>
        <w:t xml:space="preserve"> </w:t>
      </w:r>
      <w:hyperlink r:id="rId39" w:history="1">
        <w:r w:rsidRPr="006953DA">
          <w:rPr>
            <w:rStyle w:val="Hyperlink"/>
          </w:rPr>
          <w:t>Victorian vaccination for healthcare workers guidelines</w:t>
        </w:r>
      </w:hyperlink>
      <w:r>
        <w:t xml:space="preserve"> </w:t>
      </w:r>
      <w:hyperlink r:id="rId40" w:history="1">
        <w:r w:rsidRPr="00D276EF">
          <w:rPr>
            <w:rStyle w:val="Hyperlink"/>
          </w:rPr>
          <w:t>&lt;https://www.thermh.org.au/services/victorian-tuberculosis-program&gt;</w:t>
        </w:r>
      </w:hyperlink>
    </w:p>
    <w:p w14:paraId="7AD84B5A" w14:textId="77777777" w:rsidR="00C20CE1" w:rsidRPr="00907CC7" w:rsidRDefault="00C20CE1" w:rsidP="00C20CE1">
      <w:pPr>
        <w:pStyle w:val="Body"/>
        <w:numPr>
          <w:ilvl w:val="0"/>
          <w:numId w:val="13"/>
        </w:numPr>
        <w:rPr>
          <w:rStyle w:val="Hyperlink"/>
        </w:rPr>
      </w:pPr>
      <w:hyperlink r:id="rId41" w:history="1">
        <w:r w:rsidRPr="006953DA">
          <w:rPr>
            <w:rStyle w:val="Hyperlink"/>
          </w:rPr>
          <w:t>Student Clinical Placements Guidance</w:t>
        </w:r>
      </w:hyperlink>
      <w:r>
        <w:rPr>
          <w:rStyle w:val="Hyperlink"/>
        </w:rPr>
        <w:t xml:space="preserve"> &lt;</w:t>
      </w:r>
      <w:r w:rsidRPr="00D276EF">
        <w:rPr>
          <w:rStyle w:val="Hyperlink"/>
        </w:rPr>
        <w:t>https://www.health.vic.gov.au/publications/fit-testing-requirements-to-support-clinical-placements</w:t>
      </w:r>
      <w:r>
        <w:rPr>
          <w:rStyle w:val="Hyperlink"/>
        </w:rPr>
        <w:t>&gt;</w:t>
      </w:r>
    </w:p>
    <w:p w14:paraId="4D9B8024" w14:textId="56CFC5B6" w:rsidR="00FD5027" w:rsidRDefault="00FD5027" w:rsidP="00153FCE">
      <w:pPr>
        <w:pStyle w:val="Body"/>
      </w:pPr>
    </w:p>
    <w:p w14:paraId="340C5439" w14:textId="727B0747" w:rsidR="00D32808" w:rsidRDefault="00D32808" w:rsidP="00A431A1">
      <w:pPr>
        <w:pStyle w:val="Body"/>
        <w:numPr>
          <w:ilvl w:val="0"/>
          <w:numId w:val="12"/>
        </w:numPr>
        <w:rPr>
          <w:rFonts w:cs="Arial"/>
          <w:sz w:val="20"/>
        </w:rPr>
      </w:pPr>
      <w:r>
        <w:br w:type="page"/>
      </w:r>
    </w:p>
    <w:p w14:paraId="1F224F73" w14:textId="77777777" w:rsidR="00FD5027" w:rsidRPr="00FD5027" w:rsidRDefault="00FD5027" w:rsidP="009003B4">
      <w:pPr>
        <w:pStyle w:val="Heading2"/>
      </w:pPr>
      <w:bookmarkStart w:id="51" w:name="bookmark12"/>
      <w:bookmarkStart w:id="52" w:name="bookmark15"/>
      <w:bookmarkStart w:id="53" w:name="_Toc88737252"/>
      <w:bookmarkStart w:id="54" w:name="_Toc182994333"/>
      <w:bookmarkEnd w:id="51"/>
      <w:bookmarkEnd w:id="52"/>
      <w:r w:rsidRPr="00FD5027">
        <w:lastRenderedPageBreak/>
        <w:t>National Student registration</w:t>
      </w:r>
      <w:bookmarkEnd w:id="53"/>
      <w:bookmarkEnd w:id="54"/>
    </w:p>
    <w:p w14:paraId="1FD9CD9C" w14:textId="77777777" w:rsidR="009B3184" w:rsidRPr="002E44DF" w:rsidRDefault="009B3184" w:rsidP="009B3184">
      <w:pPr>
        <w:pStyle w:val="Heading3"/>
      </w:pPr>
      <w:r w:rsidRPr="002E44DF">
        <w:t>Rationale</w:t>
      </w:r>
    </w:p>
    <w:p w14:paraId="01B19CA9" w14:textId="6820ABBE" w:rsidR="009B3184" w:rsidRDefault="009B3184" w:rsidP="009B3184">
      <w:pPr>
        <w:pStyle w:val="DHHSbody"/>
        <w:rPr>
          <w:rFonts w:eastAsia="MS Mincho"/>
          <w:szCs w:val="24"/>
        </w:rPr>
      </w:pPr>
      <w:r>
        <w:rPr>
          <w:rFonts w:eastAsia="MS Mincho"/>
          <w:szCs w:val="24"/>
        </w:rPr>
        <w:t xml:space="preserve">The </w:t>
      </w:r>
      <w:r w:rsidRPr="009B3184">
        <w:rPr>
          <w:rFonts w:eastAsia="MS Mincho"/>
        </w:rPr>
        <w:t>Health Practitioner Regulation National Law (Victoria) Act 2009</w:t>
      </w:r>
      <w:r>
        <w:rPr>
          <w:rFonts w:eastAsia="MS Mincho"/>
          <w:szCs w:val="24"/>
        </w:rPr>
        <w:t xml:space="preserve"> states that students enrolled in an </w:t>
      </w:r>
      <w:r w:rsidRPr="009B3184">
        <w:rPr>
          <w:rFonts w:eastAsia="MS Mincho"/>
        </w:rPr>
        <w:t>approved program of study</w:t>
      </w:r>
      <w:r>
        <w:rPr>
          <w:rFonts w:eastAsia="MS Mincho"/>
          <w:szCs w:val="24"/>
        </w:rPr>
        <w:t xml:space="preserve">, or who are undertaking </w:t>
      </w:r>
      <w:r w:rsidRPr="009B3184">
        <w:rPr>
          <w:rFonts w:eastAsia="MS Mincho"/>
        </w:rPr>
        <w:t>clinical training</w:t>
      </w:r>
      <w:r>
        <w:rPr>
          <w:rFonts w:eastAsia="MS Mincho"/>
          <w:szCs w:val="24"/>
        </w:rPr>
        <w:t xml:space="preserve">, must be registered as a student with their respective National Board. </w:t>
      </w:r>
    </w:p>
    <w:p w14:paraId="15D3C1B5" w14:textId="77777777" w:rsidR="009B3184" w:rsidRPr="002E44DF" w:rsidRDefault="009B3184" w:rsidP="009B3184">
      <w:pPr>
        <w:pStyle w:val="Heading3"/>
      </w:pPr>
      <w:r w:rsidRPr="002E44DF">
        <w:t>Protocol</w:t>
      </w:r>
    </w:p>
    <w:p w14:paraId="77BB0D14" w14:textId="77777777" w:rsidR="009B3184" w:rsidRDefault="009B3184" w:rsidP="009B3184">
      <w:pPr>
        <w:pStyle w:val="DHHSbody"/>
      </w:pPr>
      <w:r>
        <w:t>It is a requirement that all students of a registered health profession are registered as students with the Australian Health Practitioner Registration Agency (AHPRA) prior to commencing student placement. Responsibilities are outlined in Table 6.</w:t>
      </w:r>
    </w:p>
    <w:p w14:paraId="5DF19E51" w14:textId="77777777" w:rsidR="009B3184" w:rsidRDefault="009B3184" w:rsidP="009B3184">
      <w:pPr>
        <w:pStyle w:val="DHHStablecaption"/>
      </w:pPr>
      <w:r>
        <w:t>Table 6: National student registration – division of responsibilities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9B3184" w14:paraId="0C6F12F7" w14:textId="77777777" w:rsidTr="002438EC">
        <w:trPr>
          <w:tblHeader/>
        </w:trPr>
        <w:tc>
          <w:tcPr>
            <w:tcW w:w="6663" w:type="dxa"/>
            <w:shd w:val="clear" w:color="auto" w:fill="auto"/>
          </w:tcPr>
          <w:p w14:paraId="1953728E" w14:textId="77777777" w:rsidR="009B3184" w:rsidRPr="009C136E" w:rsidRDefault="009B3184" w:rsidP="00E75AAF">
            <w:pPr>
              <w:pStyle w:val="DHHStablecolhead"/>
              <w:rPr>
                <w:color w:val="53565A"/>
              </w:rPr>
            </w:pPr>
            <w:r w:rsidRPr="009C136E">
              <w:rPr>
                <w:color w:val="53565A"/>
              </w:rPr>
              <w:t>Education Provider</w:t>
            </w:r>
          </w:p>
        </w:tc>
        <w:tc>
          <w:tcPr>
            <w:tcW w:w="2976" w:type="dxa"/>
            <w:shd w:val="clear" w:color="auto" w:fill="auto"/>
          </w:tcPr>
          <w:p w14:paraId="315E5EFE" w14:textId="77777777" w:rsidR="009B3184" w:rsidRPr="009C136E" w:rsidRDefault="009B3184" w:rsidP="00E75AAF">
            <w:pPr>
              <w:pStyle w:val="DHHStablecolhead"/>
              <w:rPr>
                <w:color w:val="53565A"/>
              </w:rPr>
            </w:pPr>
            <w:r>
              <w:rPr>
                <w:color w:val="53565A"/>
              </w:rPr>
              <w:t>Placement Provider</w:t>
            </w:r>
          </w:p>
        </w:tc>
      </w:tr>
      <w:tr w:rsidR="009B3184" w:rsidRPr="003072C6" w14:paraId="33A7CB2F" w14:textId="77777777" w:rsidTr="002438EC">
        <w:tc>
          <w:tcPr>
            <w:tcW w:w="6663" w:type="dxa"/>
            <w:shd w:val="clear" w:color="auto" w:fill="auto"/>
          </w:tcPr>
          <w:p w14:paraId="1C37354C" w14:textId="131C1C1C" w:rsidR="009B3184" w:rsidRDefault="009B3184" w:rsidP="00E75AAF">
            <w:pPr>
              <w:pStyle w:val="DHHStablebullet"/>
              <w:numPr>
                <w:ilvl w:val="6"/>
                <w:numId w:val="2"/>
              </w:numPr>
              <w:ind w:left="227" w:hanging="227"/>
            </w:pPr>
            <w:r>
              <w:t>EPs are responsible for registering all students with the Australian Health Practitioner Regulation Authority (AHPRA) under legislation. EPs should notify students that registration has been completed. The definition of an</w:t>
            </w:r>
            <w:r w:rsidRPr="009B3184">
              <w:t xml:space="preserve"> EP is broad</w:t>
            </w:r>
            <w:r>
              <w:t>.</w:t>
            </w:r>
          </w:p>
          <w:p w14:paraId="0D04547E" w14:textId="77777777" w:rsidR="009B3184" w:rsidRDefault="009B3184" w:rsidP="00E75AAF">
            <w:pPr>
              <w:pStyle w:val="DHHStablebullet"/>
              <w:numPr>
                <w:ilvl w:val="6"/>
                <w:numId w:val="2"/>
              </w:numPr>
              <w:ind w:left="227" w:hanging="227"/>
            </w:pPr>
            <w:r>
              <w:t>The EP is required to notify AHPRA if it reasonably believes any students have an impairment that may put the public at risk during a student placement.</w:t>
            </w:r>
          </w:p>
          <w:p w14:paraId="7A2A1BDE" w14:textId="77777777" w:rsidR="009B3184" w:rsidRDefault="009B3184" w:rsidP="00E75AAF">
            <w:pPr>
              <w:pStyle w:val="DHHStablebullet"/>
              <w:numPr>
                <w:ilvl w:val="6"/>
                <w:numId w:val="2"/>
              </w:numPr>
              <w:ind w:left="227" w:hanging="227"/>
            </w:pPr>
            <w:r>
              <w:t>The National Board will notify the EP where any decisions about a student’s registration are made, and the EP must notify any PP where the student is placed as soon as possible.</w:t>
            </w:r>
          </w:p>
          <w:p w14:paraId="3C7C1965" w14:textId="77777777" w:rsidR="009B3184" w:rsidRPr="007F715C" w:rsidRDefault="009B3184" w:rsidP="00E75AAF">
            <w:pPr>
              <w:pStyle w:val="DHHStablebullet"/>
              <w:numPr>
                <w:ilvl w:val="6"/>
                <w:numId w:val="2"/>
              </w:numPr>
              <w:ind w:left="227" w:hanging="227"/>
            </w:pPr>
            <w:r>
              <w:t>The EP will confirm with the PP that all students of a registered health profession attending placement are registered appropriately 4 – 6 weeks prior to placement.</w:t>
            </w:r>
          </w:p>
        </w:tc>
        <w:tc>
          <w:tcPr>
            <w:tcW w:w="2976" w:type="dxa"/>
            <w:shd w:val="clear" w:color="auto" w:fill="auto"/>
          </w:tcPr>
          <w:p w14:paraId="7FE71A5E" w14:textId="77777777" w:rsidR="009B3184" w:rsidRPr="002E44DF" w:rsidRDefault="009B3184" w:rsidP="00E75AAF">
            <w:pPr>
              <w:pStyle w:val="DHHStablebullet"/>
              <w:numPr>
                <w:ilvl w:val="6"/>
                <w:numId w:val="2"/>
              </w:numPr>
              <w:ind w:left="227" w:hanging="227"/>
              <w:rPr>
                <w:rFonts w:eastAsia="MS Mincho"/>
              </w:rPr>
            </w:pPr>
            <w:r>
              <w:rPr>
                <w:rFonts w:eastAsia="MS Mincho"/>
              </w:rPr>
              <w:t>PP</w:t>
            </w:r>
            <w:r w:rsidRPr="002E44DF">
              <w:rPr>
                <w:rFonts w:eastAsia="MS Mincho"/>
              </w:rPr>
              <w:t xml:space="preserve">s are to note the AHPRA registration status of students as advised by EPs. </w:t>
            </w:r>
          </w:p>
          <w:p w14:paraId="5FEB90D1" w14:textId="77777777" w:rsidR="009B3184" w:rsidRPr="002E44DF" w:rsidRDefault="009B3184" w:rsidP="00E75AAF">
            <w:pPr>
              <w:pStyle w:val="DHHStablebullet"/>
              <w:numPr>
                <w:ilvl w:val="6"/>
                <w:numId w:val="2"/>
              </w:numPr>
              <w:ind w:left="227" w:hanging="227"/>
              <w:rPr>
                <w:rFonts w:eastAsia="MS Mincho"/>
              </w:rPr>
            </w:pPr>
            <w:r w:rsidRPr="002E44DF">
              <w:rPr>
                <w:rFonts w:eastAsia="MS Mincho"/>
              </w:rPr>
              <w:t>Students cannot provide evidence of registration as they do not receive any (such as a registration number or certificate).</w:t>
            </w:r>
            <w:r>
              <w:rPr>
                <w:rFonts w:eastAsia="MS Mincho"/>
              </w:rPr>
              <w:t xml:space="preserve"> </w:t>
            </w:r>
          </w:p>
          <w:p w14:paraId="6B1F87C0" w14:textId="77777777" w:rsidR="009B3184" w:rsidRPr="003072C6" w:rsidRDefault="009B3184" w:rsidP="00E75AAF">
            <w:pPr>
              <w:pStyle w:val="DHHStablebullet"/>
              <w:numPr>
                <w:ilvl w:val="6"/>
                <w:numId w:val="2"/>
              </w:numPr>
              <w:ind w:left="227" w:hanging="227"/>
            </w:pPr>
            <w:r w:rsidRPr="002E44DF">
              <w:rPr>
                <w:rFonts w:eastAsia="MS Mincho"/>
              </w:rPr>
              <w:t>AHPRA cannot provide information about student registration to a health service due to privacy laws.</w:t>
            </w:r>
          </w:p>
        </w:tc>
      </w:tr>
    </w:tbl>
    <w:p w14:paraId="472A9C6C" w14:textId="77777777" w:rsidR="009B3184" w:rsidRDefault="009B3184" w:rsidP="009B3184">
      <w:pPr>
        <w:pStyle w:val="DHHSbody"/>
      </w:pPr>
      <w:r>
        <w:t xml:space="preserve">Note: The department aims to facilitate this process in Placeright, and this feature will be available subject to further development. </w:t>
      </w:r>
    </w:p>
    <w:p w14:paraId="52DF75E5" w14:textId="77777777" w:rsidR="00FD5027" w:rsidRDefault="00FD5027" w:rsidP="00B54915">
      <w:pPr>
        <w:pStyle w:val="Heading2"/>
        <w:rPr>
          <w:bCs/>
        </w:rPr>
      </w:pPr>
      <w:bookmarkStart w:id="55" w:name="_Toc182994334"/>
      <w:r>
        <w:t>Resources</w:t>
      </w:r>
      <w:bookmarkEnd w:id="55"/>
    </w:p>
    <w:p w14:paraId="36793DC3" w14:textId="53CC7EA4" w:rsidR="007D411C" w:rsidRDefault="00FD5027" w:rsidP="009B3184">
      <w:pPr>
        <w:pStyle w:val="Body"/>
        <w:numPr>
          <w:ilvl w:val="0"/>
          <w:numId w:val="12"/>
        </w:numPr>
      </w:pPr>
      <w:hyperlink r:id="rId42" w:history="1">
        <w:r w:rsidRPr="006953DA">
          <w:rPr>
            <w:rStyle w:val="Hyperlink"/>
          </w:rPr>
          <w:t>Australian Health Practitioner Regulation Agency – Student registration</w:t>
        </w:r>
      </w:hyperlink>
      <w:r w:rsidR="00D276EF">
        <w:rPr>
          <w:rStyle w:val="Hyperlink"/>
        </w:rPr>
        <w:t xml:space="preserve"> &lt;</w:t>
      </w:r>
      <w:r w:rsidR="00D276EF" w:rsidRPr="00D276EF">
        <w:rPr>
          <w:rStyle w:val="Hyperlink"/>
        </w:rPr>
        <w:t>https://www.ahpra.gov.au/Registration/Student-Registrations.aspx</w:t>
      </w:r>
      <w:r w:rsidR="00D276EF">
        <w:rPr>
          <w:rStyle w:val="Hyperlink"/>
        </w:rPr>
        <w:t>&gt;</w:t>
      </w:r>
      <w:r w:rsidR="006953DA">
        <w:t xml:space="preserve"> </w:t>
      </w:r>
    </w:p>
    <w:p w14:paraId="6F914E46" w14:textId="79B13ACD" w:rsidR="007D411C" w:rsidRDefault="00FD5027" w:rsidP="009B3184">
      <w:pPr>
        <w:pStyle w:val="Body"/>
        <w:numPr>
          <w:ilvl w:val="0"/>
          <w:numId w:val="12"/>
        </w:numPr>
      </w:pPr>
      <w:hyperlink r:id="rId43" w:history="1">
        <w:r w:rsidRPr="006953DA">
          <w:rPr>
            <w:rStyle w:val="Hyperlink"/>
          </w:rPr>
          <w:t>Health Practitioner Regulation National Law (Victoria) Act 2009</w:t>
        </w:r>
      </w:hyperlink>
      <w:r w:rsidR="006403DE">
        <w:rPr>
          <w:rStyle w:val="Hyperlink"/>
        </w:rPr>
        <w:t xml:space="preserve"> &lt;</w:t>
      </w:r>
      <w:r w:rsidR="006403DE" w:rsidRPr="006403DE">
        <w:rPr>
          <w:rStyle w:val="Hyperlink"/>
        </w:rPr>
        <w:t>https://www8.austlii.edu.au/cgi-bin/viewdb/au/legis/vic/consol_act/hprnla2009517/</w:t>
      </w:r>
      <w:r w:rsidR="006403DE">
        <w:rPr>
          <w:rStyle w:val="Hyperlink"/>
        </w:rPr>
        <w:t>&gt;</w:t>
      </w:r>
      <w:r w:rsidR="006953DA">
        <w:t xml:space="preserve"> </w:t>
      </w:r>
    </w:p>
    <w:p w14:paraId="59C90C1D" w14:textId="77777777" w:rsidR="00F370D1" w:rsidRPr="00F370D1" w:rsidRDefault="00FD5027" w:rsidP="009B3184">
      <w:pPr>
        <w:pStyle w:val="Body"/>
        <w:numPr>
          <w:ilvl w:val="0"/>
          <w:numId w:val="12"/>
        </w:numPr>
        <w:rPr>
          <w:color w:val="000000"/>
        </w:rPr>
      </w:pPr>
      <w:hyperlink r:id="rId44" w:history="1">
        <w:r w:rsidRPr="006953DA">
          <w:rPr>
            <w:rStyle w:val="Hyperlink"/>
          </w:rPr>
          <w:t>Psychology Board of Australia – Provisional registration for psychology higher degree students</w:t>
        </w:r>
      </w:hyperlink>
      <w:r w:rsidR="006403DE">
        <w:rPr>
          <w:rStyle w:val="Hyperlink"/>
        </w:rPr>
        <w:t xml:space="preserve"> &lt;</w:t>
      </w:r>
      <w:r w:rsidR="006403DE" w:rsidRPr="006403DE">
        <w:rPr>
          <w:rStyle w:val="Hyperlink"/>
        </w:rPr>
        <w:t>•%09https:/www.psychologyboard.gov.au/Registration/Provisional/Higher-Degree.aspx</w:t>
      </w:r>
      <w:r w:rsidR="006403DE">
        <w:rPr>
          <w:rStyle w:val="Hyperlink"/>
        </w:rPr>
        <w:t>&gt;</w:t>
      </w:r>
      <w:r w:rsidR="006953DA">
        <w:t xml:space="preserve"> </w:t>
      </w:r>
    </w:p>
    <w:p w14:paraId="10E2A9CD" w14:textId="77777777" w:rsidR="00F370D1" w:rsidRPr="002E44DF" w:rsidRDefault="00F370D1" w:rsidP="00F370D1">
      <w:pPr>
        <w:pStyle w:val="Heading2"/>
      </w:pPr>
      <w:bookmarkStart w:id="56" w:name="_Toc446422800"/>
      <w:bookmarkStart w:id="57" w:name="_Toc88736023"/>
      <w:bookmarkStart w:id="58" w:name="_Toc182994335"/>
      <w:r w:rsidRPr="002E44DF">
        <w:t>Learning objectives</w:t>
      </w:r>
      <w:bookmarkEnd w:id="56"/>
      <w:bookmarkEnd w:id="57"/>
      <w:bookmarkEnd w:id="58"/>
    </w:p>
    <w:p w14:paraId="6298DB36" w14:textId="77777777" w:rsidR="00F370D1" w:rsidRPr="002E44DF" w:rsidRDefault="00F370D1" w:rsidP="00F370D1">
      <w:pPr>
        <w:pStyle w:val="Heading3"/>
      </w:pPr>
      <w:r w:rsidRPr="002E44DF">
        <w:t>Rationale</w:t>
      </w:r>
    </w:p>
    <w:p w14:paraId="1D1E9A3C" w14:textId="77777777" w:rsidR="00F370D1" w:rsidRDefault="00F370D1" w:rsidP="00F370D1">
      <w:pPr>
        <w:pStyle w:val="DHHSbody"/>
      </w:pPr>
      <w:r>
        <w:t xml:space="preserve">The purpose of articulating learning objectives prior to each placement is to ensure that students, PPs and EPs agree on the purpose of that particular placement. This enables the PP to manage the </w:t>
      </w:r>
      <w:r>
        <w:lastRenderedPageBreak/>
        <w:t xml:space="preserve">student placement so that students’ learning objectives can be met. Where the PPs have the responsibility of assessing student performance, these learning objectives form the basis of this assessment. </w:t>
      </w:r>
    </w:p>
    <w:p w14:paraId="3A0FADB0" w14:textId="77777777" w:rsidR="00F370D1" w:rsidRPr="002E44DF" w:rsidRDefault="00F370D1" w:rsidP="00F370D1">
      <w:pPr>
        <w:pStyle w:val="Heading3"/>
      </w:pPr>
      <w:r w:rsidRPr="002E44DF">
        <w:t>Protocol</w:t>
      </w:r>
    </w:p>
    <w:p w14:paraId="06871421" w14:textId="77777777" w:rsidR="00F370D1" w:rsidRDefault="00F370D1" w:rsidP="00F370D1">
      <w:pPr>
        <w:pStyle w:val="DHHSbody"/>
      </w:pPr>
      <w:r>
        <w:t>Learning objectives for each placement are to be communicated between EPs, PPs and students (Table 7) prior to the placement. Documentation associated with learning objectives should also clearly articulate the scope of practice for the student.</w:t>
      </w:r>
    </w:p>
    <w:p w14:paraId="071BEBA4" w14:textId="77777777" w:rsidR="00F370D1" w:rsidRDefault="00F370D1" w:rsidP="00F370D1">
      <w:pPr>
        <w:pStyle w:val="DHHStablecaption"/>
      </w:pPr>
      <w:r>
        <w:t>Table 7: Learning objectives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608"/>
      </w:tblGrid>
      <w:tr w:rsidR="00F370D1" w14:paraId="28D7D8CE" w14:textId="77777777" w:rsidTr="002438EC">
        <w:trPr>
          <w:tblHeader/>
        </w:trPr>
        <w:tc>
          <w:tcPr>
            <w:tcW w:w="6691" w:type="dxa"/>
            <w:shd w:val="clear" w:color="auto" w:fill="auto"/>
          </w:tcPr>
          <w:p w14:paraId="552BA827" w14:textId="77777777" w:rsidR="00F370D1" w:rsidRPr="009C136E" w:rsidRDefault="00F370D1" w:rsidP="00E75AAF">
            <w:pPr>
              <w:pStyle w:val="DHHStablecolhead"/>
              <w:rPr>
                <w:color w:val="53565A"/>
              </w:rPr>
            </w:pPr>
            <w:r w:rsidRPr="009C136E">
              <w:rPr>
                <w:color w:val="53565A"/>
              </w:rPr>
              <w:t>Education Provider</w:t>
            </w:r>
          </w:p>
        </w:tc>
        <w:tc>
          <w:tcPr>
            <w:tcW w:w="2608" w:type="dxa"/>
            <w:shd w:val="clear" w:color="auto" w:fill="auto"/>
          </w:tcPr>
          <w:p w14:paraId="06DEB524" w14:textId="77777777" w:rsidR="00F370D1" w:rsidRPr="009C136E" w:rsidRDefault="00F370D1" w:rsidP="00E75AAF">
            <w:pPr>
              <w:pStyle w:val="DHHStablecolhead"/>
              <w:rPr>
                <w:color w:val="53565A"/>
              </w:rPr>
            </w:pPr>
            <w:r>
              <w:rPr>
                <w:color w:val="53565A"/>
              </w:rPr>
              <w:t>Placement Provider</w:t>
            </w:r>
          </w:p>
        </w:tc>
      </w:tr>
      <w:tr w:rsidR="00F370D1" w:rsidRPr="003072C6" w14:paraId="37C0724B" w14:textId="77777777" w:rsidTr="002438EC">
        <w:tc>
          <w:tcPr>
            <w:tcW w:w="6691" w:type="dxa"/>
            <w:shd w:val="clear" w:color="auto" w:fill="auto"/>
          </w:tcPr>
          <w:p w14:paraId="7BA52F8C" w14:textId="77777777" w:rsidR="00F370D1" w:rsidRDefault="00F370D1" w:rsidP="00E75AAF">
            <w:pPr>
              <w:pStyle w:val="DHHStablebullet"/>
              <w:numPr>
                <w:ilvl w:val="6"/>
                <w:numId w:val="2"/>
              </w:numPr>
              <w:ind w:left="227" w:hanging="227"/>
            </w:pPr>
            <w:r>
              <w:t xml:space="preserve">Learning objectives are to be provided to the PP and the student prior to the commencement of student placement. </w:t>
            </w:r>
          </w:p>
          <w:p w14:paraId="0B1E1077" w14:textId="77777777" w:rsidR="00F370D1" w:rsidRDefault="00F370D1" w:rsidP="00E75AAF">
            <w:pPr>
              <w:pStyle w:val="DHHStablebullet"/>
              <w:numPr>
                <w:ilvl w:val="6"/>
                <w:numId w:val="2"/>
              </w:numPr>
              <w:ind w:left="227" w:hanging="227"/>
            </w:pPr>
            <w:r>
              <w:t>These should be broadly discussed with PPs at the time of placement planning, and the details should be uploaded in Placeright (document library) 4-6 weeks prior to placement commencing.</w:t>
            </w:r>
          </w:p>
          <w:p w14:paraId="1B6A496C" w14:textId="77777777" w:rsidR="00F370D1" w:rsidRPr="007F715C" w:rsidRDefault="00F370D1" w:rsidP="00E75AAF">
            <w:pPr>
              <w:pStyle w:val="DHHStablebullet"/>
              <w:numPr>
                <w:ilvl w:val="6"/>
                <w:numId w:val="2"/>
              </w:numPr>
              <w:ind w:left="227" w:hanging="227"/>
            </w:pPr>
            <w:r>
              <w:t>EPs will provide associated information and documentation relevant to assessing student performance where applicable, including any assessment tools that will be used.</w:t>
            </w:r>
          </w:p>
        </w:tc>
        <w:tc>
          <w:tcPr>
            <w:tcW w:w="2608" w:type="dxa"/>
            <w:shd w:val="clear" w:color="auto" w:fill="auto"/>
          </w:tcPr>
          <w:p w14:paraId="578F83CF" w14:textId="77777777" w:rsidR="00F370D1" w:rsidRPr="002E44DF" w:rsidRDefault="00F370D1" w:rsidP="00E75AAF">
            <w:pPr>
              <w:pStyle w:val="DHHStablebullet"/>
              <w:ind w:left="0" w:firstLine="0"/>
            </w:pPr>
            <w:r>
              <w:rPr>
                <w:rFonts w:eastAsia="MS Mincho"/>
              </w:rPr>
              <w:t>PP</w:t>
            </w:r>
            <w:r w:rsidRPr="002E44DF">
              <w:rPr>
                <w:rFonts w:eastAsia="MS Mincho"/>
              </w:rPr>
              <w:t xml:space="preserve">s will ensure that the </w:t>
            </w:r>
            <w:r>
              <w:rPr>
                <w:rFonts w:eastAsia="MS Mincho"/>
              </w:rPr>
              <w:t>student placement</w:t>
            </w:r>
            <w:r w:rsidRPr="002E44DF">
              <w:rPr>
                <w:rFonts w:eastAsia="MS Mincho"/>
              </w:rPr>
              <w:t xml:space="preserve"> provided to the student meets the learning objectives required, and that they are familiar with the assessment tools to be used.</w:t>
            </w:r>
          </w:p>
        </w:tc>
      </w:tr>
    </w:tbl>
    <w:p w14:paraId="6E9F75B3" w14:textId="77777777" w:rsidR="00171C1A" w:rsidRPr="00833F00" w:rsidRDefault="00171C1A" w:rsidP="00171C1A">
      <w:pPr>
        <w:pStyle w:val="Heading2"/>
      </w:pPr>
      <w:bookmarkStart w:id="59" w:name="_Toc446422801"/>
      <w:bookmarkStart w:id="60" w:name="_Toc88736024"/>
      <w:bookmarkStart w:id="61" w:name="_Toc182994336"/>
      <w:r w:rsidRPr="00833F00">
        <w:t>Orientation to location</w:t>
      </w:r>
      <w:bookmarkEnd w:id="59"/>
      <w:bookmarkEnd w:id="60"/>
      <w:bookmarkEnd w:id="61"/>
    </w:p>
    <w:p w14:paraId="7673417F" w14:textId="77777777" w:rsidR="00171C1A" w:rsidRPr="00833F00" w:rsidRDefault="00171C1A" w:rsidP="00171C1A">
      <w:pPr>
        <w:pStyle w:val="Heading3"/>
      </w:pPr>
      <w:r w:rsidRPr="00833F00">
        <w:t>Rationale</w:t>
      </w:r>
    </w:p>
    <w:p w14:paraId="3EA48D83" w14:textId="77777777" w:rsidR="00171C1A" w:rsidRDefault="00171C1A" w:rsidP="00171C1A">
      <w:pPr>
        <w:pStyle w:val="DHHSbody"/>
      </w:pPr>
      <w:r>
        <w:t xml:space="preserve">Students may complete a placement away from home which might require an overnight stay or be in a remote location. Information about local accommodation, facilities, activities and special considerations will assist students to prepare for </w:t>
      </w:r>
      <w:bookmarkStart w:id="62" w:name="_GoBack11"/>
      <w:bookmarkEnd w:id="62"/>
      <w:r>
        <w:t>their placement in a timely and thorough manner.</w:t>
      </w:r>
    </w:p>
    <w:p w14:paraId="49D5B57A" w14:textId="77777777" w:rsidR="00171C1A" w:rsidRPr="00833F00" w:rsidRDefault="00171C1A" w:rsidP="00171C1A">
      <w:pPr>
        <w:pStyle w:val="Heading3"/>
      </w:pPr>
      <w:r w:rsidRPr="00833F00">
        <w:t>Protocol</w:t>
      </w:r>
    </w:p>
    <w:p w14:paraId="269FEFD3" w14:textId="77777777" w:rsidR="00171C1A" w:rsidRDefault="00171C1A" w:rsidP="00171C1A">
      <w:pPr>
        <w:pStyle w:val="DHHSbody"/>
      </w:pPr>
      <w:r>
        <w:t>Information about student placement locations are to be provided to students prior to student placement commencing as suggested in Table 8.</w:t>
      </w:r>
    </w:p>
    <w:p w14:paraId="60C037B5" w14:textId="77777777" w:rsidR="00171C1A" w:rsidRDefault="00171C1A" w:rsidP="00171C1A">
      <w:pPr>
        <w:pStyle w:val="DHHStablecaption"/>
      </w:pPr>
      <w:r>
        <w:t>Table 8: Orientation to location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293"/>
      </w:tblGrid>
      <w:tr w:rsidR="00171C1A" w14:paraId="2F106F88" w14:textId="77777777" w:rsidTr="002438EC">
        <w:trPr>
          <w:tblHeader/>
        </w:trPr>
        <w:tc>
          <w:tcPr>
            <w:tcW w:w="3006" w:type="dxa"/>
            <w:shd w:val="clear" w:color="auto" w:fill="auto"/>
          </w:tcPr>
          <w:p w14:paraId="49261496" w14:textId="77777777" w:rsidR="00171C1A" w:rsidRPr="009C136E" w:rsidRDefault="00171C1A" w:rsidP="00E75AAF">
            <w:pPr>
              <w:pStyle w:val="DHHStablecolhead"/>
              <w:rPr>
                <w:color w:val="53565A"/>
              </w:rPr>
            </w:pPr>
            <w:r w:rsidRPr="009C136E">
              <w:rPr>
                <w:color w:val="53565A"/>
              </w:rPr>
              <w:t>Education Provider</w:t>
            </w:r>
          </w:p>
        </w:tc>
        <w:tc>
          <w:tcPr>
            <w:tcW w:w="6293" w:type="dxa"/>
            <w:shd w:val="clear" w:color="auto" w:fill="auto"/>
          </w:tcPr>
          <w:p w14:paraId="54F0A5AB" w14:textId="77777777" w:rsidR="00171C1A" w:rsidRPr="009C136E" w:rsidRDefault="00171C1A" w:rsidP="00E75AAF">
            <w:pPr>
              <w:pStyle w:val="DHHStablecolhead"/>
              <w:rPr>
                <w:color w:val="53565A"/>
              </w:rPr>
            </w:pPr>
            <w:r>
              <w:rPr>
                <w:color w:val="53565A"/>
              </w:rPr>
              <w:t>Placement Provider</w:t>
            </w:r>
          </w:p>
        </w:tc>
      </w:tr>
      <w:tr w:rsidR="00171C1A" w:rsidRPr="003072C6" w14:paraId="25D7ED0B" w14:textId="77777777" w:rsidTr="002438EC">
        <w:tc>
          <w:tcPr>
            <w:tcW w:w="3006" w:type="dxa"/>
            <w:shd w:val="clear" w:color="auto" w:fill="auto"/>
          </w:tcPr>
          <w:p w14:paraId="24938927" w14:textId="77777777" w:rsidR="00171C1A" w:rsidRPr="007F715C" w:rsidRDefault="00171C1A" w:rsidP="00E75AAF">
            <w:pPr>
              <w:pStyle w:val="DHHStablebullet"/>
              <w:ind w:left="0" w:firstLine="0"/>
            </w:pPr>
            <w:r w:rsidRPr="00833F00">
              <w:t xml:space="preserve">EPs are to ensure that students are provided with location specific information at an appropriate time prior to the commencement of </w:t>
            </w:r>
            <w:r>
              <w:t>student placement</w:t>
            </w:r>
            <w:r w:rsidRPr="00833F00">
              <w:t xml:space="preserve"> at least 2 weeks prior to placement commencing.</w:t>
            </w:r>
          </w:p>
        </w:tc>
        <w:tc>
          <w:tcPr>
            <w:tcW w:w="6293" w:type="dxa"/>
            <w:shd w:val="clear" w:color="auto" w:fill="auto"/>
          </w:tcPr>
          <w:p w14:paraId="4B01615A" w14:textId="77777777" w:rsidR="00171C1A" w:rsidRDefault="00171C1A" w:rsidP="00E75AAF">
            <w:pPr>
              <w:pStyle w:val="DHHStablebullet"/>
              <w:numPr>
                <w:ilvl w:val="6"/>
                <w:numId w:val="2"/>
              </w:numPr>
              <w:ind w:left="227" w:hanging="227"/>
              <w:rPr>
                <w:rFonts w:eastAsia="MS Mincho"/>
              </w:rPr>
            </w:pPr>
            <w:r w:rsidRPr="003D6DCB">
              <w:rPr>
                <w:rFonts w:eastAsia="MS Mincho"/>
              </w:rPr>
              <w:t xml:space="preserve">Information is to be provided by the </w:t>
            </w:r>
            <w:r>
              <w:rPr>
                <w:rFonts w:eastAsia="MS Mincho"/>
              </w:rPr>
              <w:t>PP</w:t>
            </w:r>
            <w:r w:rsidRPr="003D6DCB">
              <w:rPr>
                <w:rFonts w:eastAsia="MS Mincho"/>
              </w:rPr>
              <w:t xml:space="preserve"> to each EP for dissemination to students</w:t>
            </w:r>
            <w:r w:rsidRPr="004F57FD">
              <w:rPr>
                <w:rFonts w:eastAsia="MS Mincho"/>
              </w:rPr>
              <w:t>, at least 4 weeks prior to their placement,</w:t>
            </w:r>
            <w:r w:rsidRPr="000E00DF">
              <w:rPr>
                <w:rFonts w:eastAsia="MS Mincho"/>
              </w:rPr>
              <w:t xml:space="preserve"> such that students have any available information that may assist in finding accommodation and other relevant facilities in a timely manner. </w:t>
            </w:r>
          </w:p>
          <w:p w14:paraId="0F009EC7" w14:textId="77777777" w:rsidR="00171C1A" w:rsidRPr="003072C6" w:rsidRDefault="00171C1A" w:rsidP="00E75AAF">
            <w:pPr>
              <w:pStyle w:val="DHHStablebullet"/>
              <w:numPr>
                <w:ilvl w:val="6"/>
                <w:numId w:val="2"/>
              </w:numPr>
              <w:ind w:left="227" w:hanging="227"/>
            </w:pPr>
            <w:r w:rsidRPr="000E00DF">
              <w:rPr>
                <w:rFonts w:eastAsia="MS Mincho"/>
              </w:rPr>
              <w:t>This information may be p</w:t>
            </w:r>
            <w:r w:rsidRPr="00A12116">
              <w:rPr>
                <w:rFonts w:eastAsia="MS Mincho"/>
              </w:rPr>
              <w:t xml:space="preserve">rovided as part of the organisation’s orientation </w:t>
            </w:r>
            <w:r w:rsidRPr="004F57FD">
              <w:rPr>
                <w:rFonts w:eastAsia="MS Mincho"/>
              </w:rPr>
              <w:t>handbook at least 4 weeks prior to placement</w:t>
            </w:r>
            <w:r w:rsidRPr="009C3885">
              <w:rPr>
                <w:rFonts w:eastAsia="MS Mincho"/>
              </w:rPr>
              <w:t xml:space="preserve"> commencing.</w:t>
            </w:r>
          </w:p>
        </w:tc>
      </w:tr>
    </w:tbl>
    <w:p w14:paraId="67AD940A" w14:textId="77777777" w:rsidR="00171C1A" w:rsidRPr="00905AED" w:rsidRDefault="00171C1A" w:rsidP="00171C1A">
      <w:pPr>
        <w:pStyle w:val="DHHSbody"/>
      </w:pPr>
      <w:r>
        <w:t xml:space="preserve">Note: </w:t>
      </w:r>
      <w:r w:rsidRPr="00905AED">
        <w:t xml:space="preserve">The Document Library in </w:t>
      </w:r>
      <w:r>
        <w:t>Placeright</w:t>
      </w:r>
      <w:r w:rsidRPr="00905AED">
        <w:t xml:space="preserve"> is available to assist with storing this information.</w:t>
      </w:r>
    </w:p>
    <w:p w14:paraId="11C82707" w14:textId="77777777" w:rsidR="00455988" w:rsidRPr="00950300" w:rsidRDefault="00455988" w:rsidP="00455988">
      <w:pPr>
        <w:pStyle w:val="Heading1"/>
      </w:pPr>
      <w:bookmarkStart w:id="63" w:name="_Toc442431284"/>
      <w:bookmarkStart w:id="64" w:name="_Toc446422802"/>
      <w:bookmarkStart w:id="65" w:name="_Toc88736025"/>
      <w:bookmarkStart w:id="66" w:name="_Toc182994337"/>
      <w:r w:rsidRPr="00950300">
        <w:lastRenderedPageBreak/>
        <w:t>On-placement orientation</w:t>
      </w:r>
      <w:bookmarkEnd w:id="63"/>
      <w:bookmarkEnd w:id="64"/>
      <w:bookmarkEnd w:id="65"/>
      <w:bookmarkEnd w:id="66"/>
    </w:p>
    <w:p w14:paraId="468DE28D" w14:textId="77777777" w:rsidR="00455988" w:rsidRDefault="00455988" w:rsidP="00455988">
      <w:pPr>
        <w:pStyle w:val="DHHSbody"/>
      </w:pPr>
      <w:r>
        <w:t xml:space="preserve">On-placement orientation ensures that students are appropriately equipped to engage in learning activities at a particular placement site. Orientation addresses safety issues, the structure and function of the organisation, quality issues, student support, and other organisational and professional requirements. </w:t>
      </w:r>
    </w:p>
    <w:p w14:paraId="4C391F1A" w14:textId="05177B5D" w:rsidR="00455988" w:rsidRDefault="00455988" w:rsidP="00455988">
      <w:pPr>
        <w:pStyle w:val="DHHSbody"/>
      </w:pPr>
      <w:r>
        <w:t xml:space="preserve">The BPCLE Framework provides </w:t>
      </w:r>
      <w:r>
        <w:rPr>
          <w:shd w:val="clear" w:color="auto" w:fill="FFFFFF"/>
        </w:rPr>
        <w:t xml:space="preserve">a guide for health services, in partnership with EPs, to coordinate and deliver high-quality student placements for health learners. </w:t>
      </w:r>
      <w:r>
        <w:t xml:space="preserve">Templates developed as part of the BPCLE Framework Resource Kit can be used in conjunction with these guidelines to develop an orientation program. Orientation programs across sectors, settings and sites share many of the same components and the templates are suitable for users in all sectors. The templates are able to be adapted to reflect organisational characteristics as required. The orientation handbook and program templates contain a list of headings that require organisation-specific information to be inserted by the user, some of which will be the same as that used for inducting staff. As such, these guidelines do not include recommendations around the content of this </w:t>
      </w:r>
      <w:r w:rsidR="002321F4">
        <w:t>section but</w:t>
      </w:r>
      <w:r>
        <w:t xml:space="preserve"> does include a checklist of recommended items to be included. This list will be appropriate for the majority of sites, but in some instances may need to be adapted locally.</w:t>
      </w:r>
    </w:p>
    <w:p w14:paraId="466B0728" w14:textId="77777777" w:rsidR="00455988" w:rsidRDefault="00455988" w:rsidP="00455988">
      <w:pPr>
        <w:pStyle w:val="DHHSbody"/>
      </w:pPr>
      <w:r>
        <w:t>A brief explanation of each item included in the placement orientation is provided in Table 9. In addition, a list of relevant BPCLE resources is matched to each item. These resources provide templates to facilitate the generation of documents associated with the student induction process.</w:t>
      </w:r>
    </w:p>
    <w:p w14:paraId="1988DD74" w14:textId="58644A47" w:rsidR="009748DB" w:rsidRPr="009748DB" w:rsidRDefault="003F5BE2" w:rsidP="009748DB">
      <w:pPr>
        <w:spacing w:after="0" w:line="240" w:lineRule="auto"/>
        <w:rPr>
          <w:rFonts w:eastAsia="Times"/>
          <w:color w:val="000000"/>
        </w:rPr>
        <w:sectPr w:rsidR="009748DB" w:rsidRPr="009748DB" w:rsidSect="006D3B96">
          <w:headerReference w:type="even" r:id="rId45"/>
          <w:headerReference w:type="default" r:id="rId46"/>
          <w:footerReference w:type="even" r:id="rId47"/>
          <w:footerReference w:type="default" r:id="rId48"/>
          <w:footerReference w:type="first" r:id="rId49"/>
          <w:type w:val="nextColumn"/>
          <w:pgSz w:w="11906" w:h="16838" w:code="9"/>
          <w:pgMar w:top="1440" w:right="1440" w:bottom="1440" w:left="1440" w:header="680" w:footer="851" w:gutter="0"/>
          <w:cols w:space="340"/>
          <w:docGrid w:linePitch="360"/>
        </w:sectPr>
      </w:pPr>
      <w:r>
        <w:rPr>
          <w:color w:val="000000"/>
        </w:rPr>
        <w:br w:type="page"/>
      </w:r>
    </w:p>
    <w:p w14:paraId="1D65CEB3" w14:textId="77777777" w:rsidR="00AC40A8" w:rsidRDefault="00AC40A8" w:rsidP="00AC40A8">
      <w:pPr>
        <w:pStyle w:val="DHHStablecaption"/>
      </w:pPr>
      <w:r>
        <w:lastRenderedPageBreak/>
        <w:t>Table 9: On-placement orientation materials</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1765"/>
      </w:tblGrid>
      <w:tr w:rsidR="00F07B5A" w:rsidRPr="003072C6" w14:paraId="5E6F0945" w14:textId="77777777" w:rsidTr="00F07B5A">
        <w:trPr>
          <w:tblHeader/>
        </w:trPr>
        <w:tc>
          <w:tcPr>
            <w:tcW w:w="3403" w:type="dxa"/>
            <w:shd w:val="clear" w:color="auto" w:fill="auto"/>
          </w:tcPr>
          <w:p w14:paraId="65B770E2" w14:textId="77777777" w:rsidR="00F07B5A" w:rsidRPr="00534A83" w:rsidRDefault="00F07B5A" w:rsidP="00E75AAF">
            <w:pPr>
              <w:pStyle w:val="DHHStablecolhead"/>
              <w:rPr>
                <w:color w:val="53565A"/>
              </w:rPr>
            </w:pPr>
            <w:r w:rsidRPr="00534A83">
              <w:rPr>
                <w:color w:val="53565A"/>
              </w:rPr>
              <w:t>Placement orientation requirement</w:t>
            </w:r>
          </w:p>
        </w:tc>
        <w:tc>
          <w:tcPr>
            <w:tcW w:w="11765" w:type="dxa"/>
            <w:shd w:val="clear" w:color="auto" w:fill="auto"/>
          </w:tcPr>
          <w:p w14:paraId="49726F5C" w14:textId="77777777" w:rsidR="00F07B5A" w:rsidRPr="00534A83" w:rsidRDefault="00F07B5A" w:rsidP="00E75AAF">
            <w:pPr>
              <w:pStyle w:val="DHHStablecolhead"/>
              <w:rPr>
                <w:color w:val="53565A"/>
              </w:rPr>
            </w:pPr>
            <w:r w:rsidRPr="00534A83">
              <w:rPr>
                <w:color w:val="53565A"/>
              </w:rPr>
              <w:t>Recommendation</w:t>
            </w:r>
          </w:p>
        </w:tc>
      </w:tr>
      <w:tr w:rsidR="00F07B5A" w:rsidRPr="003072C6" w14:paraId="6BD02049" w14:textId="77777777" w:rsidTr="00F07B5A">
        <w:tc>
          <w:tcPr>
            <w:tcW w:w="3403" w:type="dxa"/>
            <w:shd w:val="clear" w:color="auto" w:fill="auto"/>
          </w:tcPr>
          <w:p w14:paraId="64C38F61" w14:textId="77777777" w:rsidR="00F07B5A" w:rsidRPr="00DF532A" w:rsidRDefault="00F07B5A" w:rsidP="00E75AAF">
            <w:pPr>
              <w:pStyle w:val="DHHStabletext"/>
            </w:pPr>
            <w:r w:rsidRPr="00DF532A">
              <w:t>Student orientation: pre-placement requirements</w:t>
            </w:r>
          </w:p>
        </w:tc>
        <w:tc>
          <w:tcPr>
            <w:tcW w:w="11765" w:type="dxa"/>
            <w:shd w:val="clear" w:color="auto" w:fill="auto"/>
          </w:tcPr>
          <w:p w14:paraId="3D606AFC" w14:textId="77777777" w:rsidR="00F07B5A" w:rsidRPr="00122C23" w:rsidRDefault="00F07B5A" w:rsidP="00E75AAF">
            <w:pPr>
              <w:pStyle w:val="DHHStabletext"/>
            </w:pPr>
            <w:r w:rsidRPr="00122C23">
              <w:t xml:space="preserve">Each </w:t>
            </w:r>
            <w:r>
              <w:t>student placement</w:t>
            </w:r>
            <w:r w:rsidRPr="00122C23">
              <w:t xml:space="preserve"> site should provide an orientation handbook for students, which outlines pre-placement requirements.</w:t>
            </w:r>
            <w:r>
              <w:t xml:space="preserve"> </w:t>
            </w:r>
            <w:r w:rsidRPr="00122C23">
              <w:t>The standardised student induction protocol provides information and recommendations for each of these requirements.</w:t>
            </w:r>
          </w:p>
        </w:tc>
      </w:tr>
      <w:tr w:rsidR="00F07B5A" w:rsidRPr="003072C6" w14:paraId="10BA256F" w14:textId="77777777" w:rsidTr="00F07B5A">
        <w:tc>
          <w:tcPr>
            <w:tcW w:w="3403" w:type="dxa"/>
            <w:shd w:val="clear" w:color="auto" w:fill="auto"/>
          </w:tcPr>
          <w:p w14:paraId="2A73852F" w14:textId="77777777" w:rsidR="00F07B5A" w:rsidRPr="00DF532A" w:rsidRDefault="00F07B5A" w:rsidP="00E75AAF">
            <w:pPr>
              <w:pStyle w:val="DHHStabletext"/>
            </w:pPr>
            <w:r w:rsidRPr="00DF532A">
              <w:t>On-placement student orientation: at commencement</w:t>
            </w:r>
          </w:p>
        </w:tc>
        <w:tc>
          <w:tcPr>
            <w:tcW w:w="11765" w:type="dxa"/>
            <w:shd w:val="clear" w:color="auto" w:fill="auto"/>
          </w:tcPr>
          <w:p w14:paraId="2CC92EDF" w14:textId="77777777" w:rsidR="00F07B5A" w:rsidRPr="00122C23" w:rsidRDefault="00F07B5A" w:rsidP="00E75AAF">
            <w:pPr>
              <w:pStyle w:val="DHHStabletext"/>
            </w:pPr>
            <w:r>
              <w:t>student placement</w:t>
            </w:r>
            <w:r w:rsidRPr="00122C23">
              <w:t xml:space="preserve"> sites will deliver an orientation program and orientation checklist to inform students’ understanding of placement site services, including information that is specific or unique to that service provider.</w:t>
            </w:r>
            <w:r>
              <w:t xml:space="preserve"> </w:t>
            </w:r>
            <w:r w:rsidRPr="00122C23">
              <w:t>Students are to be made aware of their role within the workplace, as well as the roles of colleagues.</w:t>
            </w:r>
          </w:p>
        </w:tc>
      </w:tr>
      <w:tr w:rsidR="00F07B5A" w:rsidRPr="003072C6" w14:paraId="61D0789F" w14:textId="77777777" w:rsidTr="00F07B5A">
        <w:tc>
          <w:tcPr>
            <w:tcW w:w="3403" w:type="dxa"/>
            <w:shd w:val="clear" w:color="auto" w:fill="auto"/>
          </w:tcPr>
          <w:p w14:paraId="503ADD94" w14:textId="77777777" w:rsidR="00F07B5A" w:rsidRPr="00DF532A" w:rsidRDefault="00F07B5A" w:rsidP="00E75AAF">
            <w:pPr>
              <w:pStyle w:val="DHHStabletext"/>
            </w:pPr>
            <w:r w:rsidRPr="00DF532A">
              <w:t>Student identification (including photo ID)</w:t>
            </w:r>
          </w:p>
        </w:tc>
        <w:tc>
          <w:tcPr>
            <w:tcW w:w="11765" w:type="dxa"/>
            <w:shd w:val="clear" w:color="auto" w:fill="auto"/>
          </w:tcPr>
          <w:p w14:paraId="7D5350D3" w14:textId="0D4C24F6" w:rsidR="00F07B5A" w:rsidRPr="00122C23" w:rsidRDefault="00F07B5A" w:rsidP="00E75AAF">
            <w:pPr>
              <w:pStyle w:val="DHHStabletext"/>
            </w:pPr>
            <w:r w:rsidRPr="00122C23">
              <w:t>Students are to carry their university student ID card whilst on placement (unless otherwise requested) and follow the placement provider’s requirements for display. This allows staff and patients</w:t>
            </w:r>
            <w:r>
              <w:t>/clients</w:t>
            </w:r>
            <w:r w:rsidRPr="00122C23">
              <w:t xml:space="preserve"> to clearly identify students on </w:t>
            </w:r>
            <w:r w:rsidR="009134B0" w:rsidRPr="00122C23">
              <w:t>site and</w:t>
            </w:r>
            <w:r w:rsidRPr="00122C23">
              <w:t xml:space="preserve"> allows the placement provider to ensure that students are who they purport to be. This is particularly important when validating documents provided by the student (e.g. police check, WWCC etc).</w:t>
            </w:r>
          </w:p>
        </w:tc>
      </w:tr>
      <w:tr w:rsidR="00F07B5A" w:rsidRPr="003072C6" w14:paraId="5FE189E2" w14:textId="77777777" w:rsidTr="00F07B5A">
        <w:tc>
          <w:tcPr>
            <w:tcW w:w="3403" w:type="dxa"/>
            <w:shd w:val="clear" w:color="auto" w:fill="auto"/>
          </w:tcPr>
          <w:p w14:paraId="15B06898" w14:textId="77777777" w:rsidR="00F07B5A" w:rsidRPr="00DF532A" w:rsidRDefault="00F07B5A" w:rsidP="00E75AAF">
            <w:pPr>
              <w:pStyle w:val="DHHStabletext"/>
            </w:pPr>
            <w:r w:rsidRPr="00DF532A">
              <w:t>Occupational Health and Safety (OH&amp;S)</w:t>
            </w:r>
          </w:p>
        </w:tc>
        <w:tc>
          <w:tcPr>
            <w:tcW w:w="11765" w:type="dxa"/>
            <w:shd w:val="clear" w:color="auto" w:fill="auto"/>
          </w:tcPr>
          <w:p w14:paraId="2BA95A39" w14:textId="27225BA6" w:rsidR="00F07B5A" w:rsidRPr="00122C23" w:rsidRDefault="00F07B5A" w:rsidP="00E75AAF">
            <w:pPr>
              <w:pStyle w:val="DHHStabletext"/>
            </w:pPr>
            <w:r w:rsidRPr="00122C23">
              <w:t xml:space="preserve">All organisations must have an appropriately documented system to demonstrate compliance with its occupational health and safety obligations as employers under all relevant State and Federal law, including the Occupational Health and Safety Act 2004. During placement orientation, students should be made aware of the </w:t>
            </w:r>
            <w:r>
              <w:t>PP</w:t>
            </w:r>
            <w:r w:rsidRPr="00122C23">
              <w:t xml:space="preserve">’s organisational OH&amp;S protocols and </w:t>
            </w:r>
            <w:r w:rsidR="009134B0" w:rsidRPr="00122C23">
              <w:t>requirements and</w:t>
            </w:r>
            <w:r w:rsidRPr="00122C23">
              <w:t xml:space="preserve"> should meet appropriate training as per the organisation’s procedures (</w:t>
            </w:r>
            <w:proofErr w:type="spellStart"/>
            <w:r w:rsidRPr="00122C23">
              <w:t>eg.</w:t>
            </w:r>
            <w:proofErr w:type="spellEnd"/>
            <w:r w:rsidRPr="00122C23">
              <w:t xml:space="preserve"> Manual handling, bullying and harassment).</w:t>
            </w:r>
          </w:p>
        </w:tc>
      </w:tr>
      <w:tr w:rsidR="00F07B5A" w:rsidRPr="003072C6" w14:paraId="04DA6B1C" w14:textId="77777777" w:rsidTr="00F07B5A">
        <w:tc>
          <w:tcPr>
            <w:tcW w:w="3403" w:type="dxa"/>
            <w:shd w:val="clear" w:color="auto" w:fill="auto"/>
          </w:tcPr>
          <w:p w14:paraId="6A737C6A" w14:textId="77777777" w:rsidR="00F07B5A" w:rsidRDefault="00F07B5A" w:rsidP="00E75AAF">
            <w:pPr>
              <w:pStyle w:val="DHHStabletext"/>
            </w:pPr>
            <w:r w:rsidRPr="00DF532A">
              <w:t xml:space="preserve">Introduction to patient </w:t>
            </w:r>
            <w:r>
              <w:t>and client</w:t>
            </w:r>
          </w:p>
        </w:tc>
        <w:tc>
          <w:tcPr>
            <w:tcW w:w="11765" w:type="dxa"/>
            <w:shd w:val="clear" w:color="auto" w:fill="auto"/>
          </w:tcPr>
          <w:p w14:paraId="6B78DC20" w14:textId="3E39C203" w:rsidR="00F07B5A" w:rsidRDefault="00F07B5A" w:rsidP="00E75AAF">
            <w:pPr>
              <w:pStyle w:val="DHHStabletext"/>
            </w:pPr>
            <w:r w:rsidRPr="00122C23">
              <w:t>Patients</w:t>
            </w:r>
            <w:r>
              <w:t xml:space="preserve"> and clients</w:t>
            </w:r>
            <w:r w:rsidRPr="00122C23">
              <w:t xml:space="preserve"> must be made aware of the position/ qualification of all people involved in the provision of </w:t>
            </w:r>
            <w:r w:rsidR="009134B0" w:rsidRPr="00122C23">
              <w:t>care and</w:t>
            </w:r>
            <w:r w:rsidRPr="00122C23">
              <w:t xml:space="preserve"> given the opportunity to decline the presence of a student.</w:t>
            </w:r>
            <w:r>
              <w:t xml:space="preserve"> </w:t>
            </w:r>
            <w:r w:rsidRPr="00122C23">
              <w:t>Students will be made aware of a protocol for introducing themselves to patients</w:t>
            </w:r>
            <w:r>
              <w:t>/clients</w:t>
            </w:r>
            <w:r w:rsidRPr="00122C23">
              <w:t xml:space="preserve"> and identifying themselves as students.</w:t>
            </w:r>
          </w:p>
        </w:tc>
      </w:tr>
      <w:tr w:rsidR="00F07B5A" w:rsidRPr="003072C6" w14:paraId="52443176" w14:textId="77777777" w:rsidTr="00F07B5A">
        <w:tc>
          <w:tcPr>
            <w:tcW w:w="3403" w:type="dxa"/>
            <w:shd w:val="clear" w:color="auto" w:fill="auto"/>
          </w:tcPr>
          <w:p w14:paraId="4A4BCED6" w14:textId="77777777" w:rsidR="00F07B5A" w:rsidRDefault="00F07B5A" w:rsidP="00E75AAF">
            <w:pPr>
              <w:pStyle w:val="DHHStabletext"/>
            </w:pPr>
            <w:r>
              <w:t>Infection control</w:t>
            </w:r>
          </w:p>
        </w:tc>
        <w:tc>
          <w:tcPr>
            <w:tcW w:w="11765" w:type="dxa"/>
            <w:shd w:val="clear" w:color="auto" w:fill="auto"/>
          </w:tcPr>
          <w:p w14:paraId="594AD463" w14:textId="77777777" w:rsidR="00F07B5A" w:rsidRDefault="00F07B5A" w:rsidP="00E75AAF">
            <w:pPr>
              <w:pStyle w:val="DHHStabletext"/>
            </w:pPr>
            <w:r>
              <w:t>Infection control assists in the elimination and/ or minimisation of risk of infection passing between patients/clients and staff. Students are to complete infection control orientation, including hand hygiene.</w:t>
            </w:r>
          </w:p>
          <w:p w14:paraId="26C2C258" w14:textId="2F34EBDC" w:rsidR="00F07B5A" w:rsidRDefault="00F07B5A" w:rsidP="00E75AAF">
            <w:pPr>
              <w:pStyle w:val="DHHStabletext"/>
            </w:pPr>
            <w:r>
              <w:t xml:space="preserve">Hand Hygiene Australia provides </w:t>
            </w:r>
            <w:r w:rsidRPr="009134B0">
              <w:t>student specific training</w:t>
            </w:r>
            <w:r>
              <w:t>, for which students receive a certificate. This certificate can be presented at each student placement site. This training should be refreshed every 12 months.</w:t>
            </w:r>
          </w:p>
        </w:tc>
      </w:tr>
      <w:tr w:rsidR="00F07B5A" w:rsidRPr="003072C6" w14:paraId="2E1C86E7" w14:textId="77777777" w:rsidTr="00F07B5A">
        <w:tc>
          <w:tcPr>
            <w:tcW w:w="3403" w:type="dxa"/>
            <w:shd w:val="clear" w:color="auto" w:fill="auto"/>
          </w:tcPr>
          <w:p w14:paraId="1D2A6691" w14:textId="77777777" w:rsidR="00F07B5A" w:rsidRDefault="00F07B5A" w:rsidP="00E75AAF">
            <w:pPr>
              <w:pStyle w:val="DHHStabletext"/>
            </w:pPr>
            <w:r>
              <w:t>Privacy and confidentiality</w:t>
            </w:r>
          </w:p>
        </w:tc>
        <w:tc>
          <w:tcPr>
            <w:tcW w:w="11765" w:type="dxa"/>
            <w:shd w:val="clear" w:color="auto" w:fill="auto"/>
          </w:tcPr>
          <w:p w14:paraId="7EAD9553" w14:textId="5D6DCEE8" w:rsidR="00F07B5A" w:rsidRDefault="00F07B5A" w:rsidP="00E75AAF">
            <w:pPr>
              <w:pStyle w:val="DHHStabletext"/>
            </w:pPr>
            <w:r>
              <w:t xml:space="preserve">The </w:t>
            </w:r>
            <w:r w:rsidRPr="009134B0">
              <w:t>Health Records Act 2001</w:t>
            </w:r>
            <w:r>
              <w:t xml:space="preserve"> regulates the collection and handling of health information and students should be aware of their obligations under this legislation.</w:t>
            </w:r>
          </w:p>
          <w:p w14:paraId="64468A62" w14:textId="77777777" w:rsidR="00F07B5A" w:rsidRDefault="00F07B5A" w:rsidP="00E75AAF">
            <w:pPr>
              <w:pStyle w:val="DHHStabletext"/>
            </w:pPr>
            <w:r>
              <w:t xml:space="preserve">Students must be made aware of their legal obligations regarding privacy and confidentiality, in particular when managing patient/client information and data. </w:t>
            </w:r>
          </w:p>
        </w:tc>
      </w:tr>
      <w:tr w:rsidR="00F07B5A" w:rsidRPr="003072C6" w14:paraId="7BC1707A" w14:textId="77777777" w:rsidTr="00F07B5A">
        <w:tc>
          <w:tcPr>
            <w:tcW w:w="3403" w:type="dxa"/>
            <w:shd w:val="clear" w:color="auto" w:fill="auto"/>
          </w:tcPr>
          <w:p w14:paraId="17702ADB" w14:textId="77777777" w:rsidR="00F07B5A" w:rsidRDefault="00F07B5A" w:rsidP="00E75AAF">
            <w:pPr>
              <w:pStyle w:val="DHHStabletext"/>
            </w:pPr>
            <w:r>
              <w:t>Social media policy</w:t>
            </w:r>
          </w:p>
        </w:tc>
        <w:tc>
          <w:tcPr>
            <w:tcW w:w="11765" w:type="dxa"/>
            <w:shd w:val="clear" w:color="auto" w:fill="auto"/>
          </w:tcPr>
          <w:p w14:paraId="4528CC5B" w14:textId="268FD307" w:rsidR="00F07B5A" w:rsidRDefault="00F07B5A" w:rsidP="00E75AAF">
            <w:pPr>
              <w:pStyle w:val="DHHStabletext"/>
            </w:pPr>
            <w:r>
              <w:t xml:space="preserve">A social media policy is important in relation to patient/client privacy and confidentiality, as well as the image/reputation of the placement organisation. Students will be made aware of the </w:t>
            </w:r>
            <w:r w:rsidRPr="009134B0">
              <w:t>AHPRA social media policy</w:t>
            </w:r>
            <w:r>
              <w:t>, in addition to any organisational specific policies.</w:t>
            </w:r>
          </w:p>
        </w:tc>
      </w:tr>
      <w:tr w:rsidR="00F07B5A" w:rsidRPr="003072C6" w14:paraId="2B541C99" w14:textId="77777777" w:rsidTr="00F07B5A">
        <w:tc>
          <w:tcPr>
            <w:tcW w:w="3403" w:type="dxa"/>
            <w:shd w:val="clear" w:color="auto" w:fill="auto"/>
          </w:tcPr>
          <w:p w14:paraId="4704FB4B" w14:textId="77777777" w:rsidR="00F07B5A" w:rsidRDefault="00F07B5A" w:rsidP="00E75AAF">
            <w:pPr>
              <w:pStyle w:val="DHHStabletext"/>
            </w:pPr>
            <w:r>
              <w:lastRenderedPageBreak/>
              <w:t>Emergency training</w:t>
            </w:r>
          </w:p>
        </w:tc>
        <w:tc>
          <w:tcPr>
            <w:tcW w:w="11765" w:type="dxa"/>
            <w:shd w:val="clear" w:color="auto" w:fill="auto"/>
          </w:tcPr>
          <w:p w14:paraId="25295992" w14:textId="77777777" w:rsidR="00F07B5A" w:rsidRDefault="00F07B5A" w:rsidP="00E75AAF">
            <w:pPr>
              <w:pStyle w:val="DHHStabletext"/>
            </w:pPr>
            <w:r>
              <w:t>It is important for students to be oriented to emergency procedures within the workplace in which they are located. This knowledge helps students respond safely to emergency incidents, ultimately improving the overall safety practices of a workplace.</w:t>
            </w:r>
          </w:p>
        </w:tc>
      </w:tr>
      <w:tr w:rsidR="00F07B5A" w:rsidRPr="003072C6" w14:paraId="67B0C592" w14:textId="77777777" w:rsidTr="00F07B5A">
        <w:tc>
          <w:tcPr>
            <w:tcW w:w="3403" w:type="dxa"/>
            <w:shd w:val="clear" w:color="auto" w:fill="auto"/>
          </w:tcPr>
          <w:p w14:paraId="54D9F31F" w14:textId="77777777" w:rsidR="00F07B5A" w:rsidRDefault="00F07B5A" w:rsidP="00E75AAF">
            <w:pPr>
              <w:pStyle w:val="DHHStabletext"/>
            </w:pPr>
            <w:r>
              <w:t>Code of conduct</w:t>
            </w:r>
          </w:p>
        </w:tc>
        <w:tc>
          <w:tcPr>
            <w:tcW w:w="11765" w:type="dxa"/>
            <w:shd w:val="clear" w:color="auto" w:fill="auto"/>
          </w:tcPr>
          <w:p w14:paraId="4850C86C" w14:textId="77777777" w:rsidR="00F07B5A" w:rsidRDefault="00F07B5A" w:rsidP="00E75AAF">
            <w:pPr>
              <w:pStyle w:val="DHHStabletext"/>
            </w:pPr>
            <w:r>
              <w:t>Ensuring students are familiar with the organisational code of conduct assists with clarity around acceptable behaviour within the workplace.</w:t>
            </w:r>
          </w:p>
          <w:p w14:paraId="5E25C11B" w14:textId="3C26DC0B" w:rsidR="00F07B5A" w:rsidRDefault="00F07B5A" w:rsidP="00E75AAF">
            <w:pPr>
              <w:pStyle w:val="DHHStabletext"/>
            </w:pPr>
            <w:r>
              <w:t xml:space="preserve">Students should also be made aware of any relevant </w:t>
            </w:r>
            <w:r w:rsidRPr="009134B0">
              <w:t>professional codes of conduct</w:t>
            </w:r>
            <w:r>
              <w:t>.</w:t>
            </w:r>
          </w:p>
        </w:tc>
      </w:tr>
      <w:tr w:rsidR="00F07B5A" w:rsidRPr="003072C6" w14:paraId="5E6E1DFE" w14:textId="77777777" w:rsidTr="00F07B5A">
        <w:tc>
          <w:tcPr>
            <w:tcW w:w="3403" w:type="dxa"/>
            <w:shd w:val="clear" w:color="auto" w:fill="auto"/>
          </w:tcPr>
          <w:p w14:paraId="03986429" w14:textId="77777777" w:rsidR="00F07B5A" w:rsidRDefault="00F07B5A" w:rsidP="00E75AAF">
            <w:pPr>
              <w:pStyle w:val="DHHStabletext"/>
            </w:pPr>
            <w:r>
              <w:t>Emergency contact details</w:t>
            </w:r>
          </w:p>
        </w:tc>
        <w:tc>
          <w:tcPr>
            <w:tcW w:w="11765" w:type="dxa"/>
            <w:shd w:val="clear" w:color="auto" w:fill="auto"/>
          </w:tcPr>
          <w:p w14:paraId="08471E83" w14:textId="77777777" w:rsidR="00F07B5A" w:rsidRDefault="00F07B5A" w:rsidP="00E75AAF">
            <w:pPr>
              <w:pStyle w:val="DHHStabletext"/>
            </w:pPr>
            <w:r>
              <w:t>Emergency contact details are required in the event that a student is involved in an emergency or becomes unwell. Emergency contact details should be recorded by the placement site for each student on placement.</w:t>
            </w:r>
          </w:p>
        </w:tc>
      </w:tr>
      <w:tr w:rsidR="00F07B5A" w:rsidRPr="003072C6" w14:paraId="1F396D64" w14:textId="77777777" w:rsidTr="00F07B5A">
        <w:tc>
          <w:tcPr>
            <w:tcW w:w="3403" w:type="dxa"/>
            <w:shd w:val="clear" w:color="auto" w:fill="auto"/>
          </w:tcPr>
          <w:p w14:paraId="41817343" w14:textId="77777777" w:rsidR="00F07B5A" w:rsidRDefault="00F07B5A" w:rsidP="00E75AAF">
            <w:pPr>
              <w:pStyle w:val="DHHStabletext"/>
            </w:pPr>
            <w:r>
              <w:t>Infection control</w:t>
            </w:r>
          </w:p>
        </w:tc>
        <w:tc>
          <w:tcPr>
            <w:tcW w:w="11765" w:type="dxa"/>
            <w:shd w:val="clear" w:color="auto" w:fill="auto"/>
          </w:tcPr>
          <w:p w14:paraId="1E2FB0F3" w14:textId="77777777" w:rsidR="00F07B5A" w:rsidRDefault="00F07B5A" w:rsidP="00E75AAF">
            <w:pPr>
              <w:pStyle w:val="DHHStabletext"/>
            </w:pPr>
            <w:r>
              <w:t>Infection control assists in the elimination and/ or minimisation of risk of infection passing between patients/clients and staff. Students are to complete infection control orientation, including hand hygiene.</w:t>
            </w:r>
          </w:p>
          <w:p w14:paraId="26A42B6D" w14:textId="4FCE77DF" w:rsidR="00F07B5A" w:rsidRDefault="00F07B5A" w:rsidP="00E75AAF">
            <w:pPr>
              <w:pStyle w:val="DHHStabletext"/>
            </w:pPr>
            <w:r>
              <w:t xml:space="preserve">Hand Hygiene Australia provides </w:t>
            </w:r>
            <w:r w:rsidRPr="009134B0">
              <w:t>student specific training</w:t>
            </w:r>
            <w:r>
              <w:t>, for which students receive a certificate. This certificate can be presented at each student placement site. This training should be refreshed every 12 months.</w:t>
            </w:r>
          </w:p>
        </w:tc>
      </w:tr>
    </w:tbl>
    <w:p w14:paraId="792663ED" w14:textId="77777777" w:rsidR="00AC40A8" w:rsidRDefault="00AC40A8" w:rsidP="00AC40A8">
      <w:pPr>
        <w:pStyle w:val="DHHSbody"/>
      </w:pPr>
    </w:p>
    <w:p w14:paraId="50D469B1" w14:textId="77777777" w:rsidR="00AC40A8" w:rsidRDefault="00AC40A8" w:rsidP="00AC40A8">
      <w:pPr>
        <w:pStyle w:val="DHHSbody"/>
      </w:pPr>
    </w:p>
    <w:p w14:paraId="2C133743" w14:textId="77777777" w:rsidR="002321F4" w:rsidRDefault="002321F4" w:rsidP="00F370D1">
      <w:pPr>
        <w:pStyle w:val="Body"/>
        <w:rPr>
          <w:color w:val="000000"/>
        </w:rPr>
      </w:pPr>
      <w:r>
        <w:rPr>
          <w:color w:val="000000"/>
        </w:rPr>
        <w:br w:type="page"/>
      </w:r>
    </w:p>
    <w:p w14:paraId="32A45C85" w14:textId="77777777" w:rsidR="009748DB" w:rsidRDefault="009748DB" w:rsidP="00F370D1">
      <w:pPr>
        <w:pStyle w:val="Body"/>
        <w:rPr>
          <w:color w:val="000000"/>
        </w:rPr>
        <w:sectPr w:rsidR="009748DB" w:rsidSect="009748DB">
          <w:pgSz w:w="16838" w:h="11906" w:orient="landscape" w:code="9"/>
          <w:pgMar w:top="1440" w:right="1440" w:bottom="1440" w:left="1440" w:header="680" w:footer="851" w:gutter="0"/>
          <w:cols w:space="340"/>
          <w:docGrid w:linePitch="360"/>
        </w:sectPr>
      </w:pPr>
    </w:p>
    <w:p w14:paraId="7EC3635F" w14:textId="77777777" w:rsidR="00430381" w:rsidRPr="00D10DCA" w:rsidRDefault="00430381" w:rsidP="00430381">
      <w:pPr>
        <w:pStyle w:val="Heading1"/>
      </w:pPr>
      <w:bookmarkStart w:id="67" w:name="_Toc442431285"/>
      <w:bookmarkStart w:id="68" w:name="_Toc446422803"/>
      <w:bookmarkStart w:id="69" w:name="_Toc88736026"/>
      <w:bookmarkStart w:id="70" w:name="_Toc182994338"/>
      <w:r w:rsidRPr="00D10DCA">
        <w:lastRenderedPageBreak/>
        <w:t>Resources</w:t>
      </w:r>
      <w:bookmarkEnd w:id="67"/>
      <w:bookmarkEnd w:id="68"/>
      <w:bookmarkEnd w:id="69"/>
      <w:bookmarkEnd w:id="70"/>
    </w:p>
    <w:p w14:paraId="5B7D4FD2" w14:textId="77777777" w:rsidR="007C22B5" w:rsidRPr="007C22B5" w:rsidRDefault="007C22B5" w:rsidP="00C434F8">
      <w:pPr>
        <w:pStyle w:val="DHHSbody"/>
        <w:numPr>
          <w:ilvl w:val="0"/>
          <w:numId w:val="66"/>
        </w:numPr>
      </w:pPr>
      <w:r>
        <w:fldChar w:fldCharType="begin"/>
      </w:r>
      <w:r>
        <w:instrText>HYPERLINK "</w:instrText>
      </w:r>
      <w:r w:rsidRPr="007C22B5">
        <w:instrText>Australian Charter of Healthcare Rights &lt;http://health.vic.gov.au/patientcharter&gt;</w:instrText>
      </w:r>
    </w:p>
    <w:p w14:paraId="716C08DF" w14:textId="77777777" w:rsidR="007C22B5" w:rsidRPr="000D3C52" w:rsidRDefault="007C22B5" w:rsidP="00C434F8">
      <w:pPr>
        <w:pStyle w:val="DHHSbody"/>
        <w:numPr>
          <w:ilvl w:val="0"/>
          <w:numId w:val="66"/>
        </w:numPr>
        <w:rPr>
          <w:rStyle w:val="Hyperlink"/>
        </w:rPr>
      </w:pPr>
      <w:r>
        <w:instrText>"</w:instrText>
      </w:r>
      <w:r>
        <w:fldChar w:fldCharType="separate"/>
      </w:r>
      <w:r w:rsidRPr="000D3C52">
        <w:rPr>
          <w:rStyle w:val="Hyperlink"/>
        </w:rPr>
        <w:t>Australian Charter of Healthcare Rights &lt;http://health.vic.gov.au/patientcharter&gt;</w:t>
      </w:r>
    </w:p>
    <w:p w14:paraId="6A5F266B" w14:textId="2FAFD363" w:rsidR="000904B2" w:rsidRDefault="007C22B5" w:rsidP="00C434F8">
      <w:pPr>
        <w:pStyle w:val="DHHSbody"/>
        <w:numPr>
          <w:ilvl w:val="0"/>
          <w:numId w:val="66"/>
        </w:numPr>
        <w:rPr>
          <w:rStyle w:val="Hyperlink"/>
        </w:rPr>
      </w:pPr>
      <w:r>
        <w:fldChar w:fldCharType="end"/>
      </w:r>
      <w:hyperlink r:id="rId50" w:history="1">
        <w:r w:rsidR="000904B2" w:rsidRPr="00FB6D95">
          <w:rPr>
            <w:rStyle w:val="Hyperlink"/>
          </w:rPr>
          <w:t>BPCLE Framework Resource Kit - Patient information flyer template</w:t>
        </w:r>
      </w:hyperlink>
      <w:r>
        <w:rPr>
          <w:rStyle w:val="Hyperlink"/>
        </w:rPr>
        <w:t xml:space="preserve"> </w:t>
      </w:r>
      <w:r w:rsidR="00E44360">
        <w:rPr>
          <w:rStyle w:val="Hyperlink"/>
        </w:rPr>
        <w:t>&lt;</w:t>
      </w:r>
      <w:r w:rsidR="00E44360" w:rsidRPr="00897C53">
        <w:rPr>
          <w:rStyle w:val="Hyperlink"/>
        </w:rPr>
        <w:t>https://www.health.vic.gov.au/education-and-training/best-practice-clinical-learning-environment-bpcle-framework</w:t>
      </w:r>
      <w:r w:rsidR="00E44360">
        <w:rPr>
          <w:rStyle w:val="Hyperlink"/>
        </w:rPr>
        <w:t>&gt;</w:t>
      </w:r>
    </w:p>
    <w:p w14:paraId="4C992EF5" w14:textId="77777777" w:rsidR="007C22B5" w:rsidRPr="007C22B5" w:rsidRDefault="007C22B5" w:rsidP="00C20561">
      <w:pPr>
        <w:pStyle w:val="DHHSbody"/>
        <w:numPr>
          <w:ilvl w:val="0"/>
          <w:numId w:val="66"/>
        </w:numPr>
      </w:pPr>
      <w:r>
        <w:fldChar w:fldCharType="begin"/>
      </w:r>
      <w:r>
        <w:instrText>HYPERLINK "</w:instrText>
      </w:r>
      <w:r w:rsidRPr="007C22B5">
        <w:instrText>Departmental policy for security screening in funded agencies &lt;https://providers.dffh.vic.gov.au/safety-screening-policy&gt;</w:instrText>
      </w:r>
    </w:p>
    <w:p w14:paraId="2BAB3B61" w14:textId="77777777" w:rsidR="007C22B5" w:rsidRPr="000D3C52" w:rsidRDefault="007C22B5" w:rsidP="00C20561">
      <w:pPr>
        <w:pStyle w:val="DHHSbody"/>
        <w:numPr>
          <w:ilvl w:val="0"/>
          <w:numId w:val="66"/>
        </w:numPr>
        <w:rPr>
          <w:rStyle w:val="Hyperlink"/>
        </w:rPr>
      </w:pPr>
      <w:r>
        <w:instrText>"</w:instrText>
      </w:r>
      <w:r>
        <w:fldChar w:fldCharType="separate"/>
      </w:r>
      <w:r w:rsidRPr="000D3C52">
        <w:rPr>
          <w:rStyle w:val="Hyperlink"/>
        </w:rPr>
        <w:t>Departmental policy for security screening in funded agencies &lt;https://providers.dffh.vic.gov.au/safety-screening-policy&gt;</w:t>
      </w:r>
    </w:p>
    <w:p w14:paraId="06258D86" w14:textId="77777777" w:rsidR="00296A08" w:rsidRPr="00296A08" w:rsidRDefault="007C22B5" w:rsidP="005F58B1">
      <w:pPr>
        <w:pStyle w:val="DHHSbody"/>
        <w:numPr>
          <w:ilvl w:val="0"/>
          <w:numId w:val="66"/>
        </w:numPr>
      </w:pPr>
      <w:r>
        <w:fldChar w:fldCharType="end"/>
      </w:r>
      <w:r w:rsidR="00296A08">
        <w:fldChar w:fldCharType="begin"/>
      </w:r>
      <w:r w:rsidR="00296A08">
        <w:instrText>HYPERLINK "</w:instrText>
      </w:r>
      <w:r w:rsidR="00296A08" w:rsidRPr="00296A08">
        <w:instrText>The Aged Care Act 1997 &lt;http://www.austlii.edu.au/au/legis/cth/consol_act/aca199757/&gt;</w:instrText>
      </w:r>
    </w:p>
    <w:p w14:paraId="69B30F3D" w14:textId="77777777" w:rsidR="00296A08" w:rsidRPr="000D3C52" w:rsidRDefault="00296A08" w:rsidP="005F58B1">
      <w:pPr>
        <w:pStyle w:val="DHHSbody"/>
        <w:numPr>
          <w:ilvl w:val="0"/>
          <w:numId w:val="66"/>
        </w:numPr>
        <w:rPr>
          <w:rStyle w:val="Hyperlink"/>
        </w:rPr>
      </w:pPr>
      <w:r>
        <w:instrText>"</w:instrText>
      </w:r>
      <w:r>
        <w:fldChar w:fldCharType="separate"/>
      </w:r>
      <w:r w:rsidRPr="000D3C52">
        <w:rPr>
          <w:rStyle w:val="Hyperlink"/>
        </w:rPr>
        <w:t>The Aged Care Act 1997 &lt;http://www.austlii.edu.au/au/legis/cth/consol_act/aca199757/&gt;</w:t>
      </w:r>
    </w:p>
    <w:p w14:paraId="3AD8EEBF" w14:textId="77777777" w:rsidR="00296A08" w:rsidRPr="00296A08" w:rsidRDefault="00296A08" w:rsidP="00AD030A">
      <w:pPr>
        <w:pStyle w:val="DHHSbody"/>
        <w:numPr>
          <w:ilvl w:val="0"/>
          <w:numId w:val="66"/>
        </w:numPr>
      </w:pPr>
      <w:r>
        <w:fldChar w:fldCharType="end"/>
      </w:r>
      <w:r>
        <w:fldChar w:fldCharType="begin"/>
      </w:r>
      <w:r>
        <w:instrText>HYPERLINK "</w:instrText>
      </w:r>
      <w:r w:rsidRPr="00296A08">
        <w:instrText>Commonwealth Department of Social Services police check guidelines &lt;https://www.dss.gov.au/sites/default/files/documents/10_2014/police_check_guidelines_23_september_2014.pdf&gt;</w:instrText>
      </w:r>
    </w:p>
    <w:p w14:paraId="2F4BE809" w14:textId="77777777" w:rsidR="00296A08" w:rsidRPr="000D3C52" w:rsidRDefault="00296A08" w:rsidP="00AD030A">
      <w:pPr>
        <w:pStyle w:val="DHHSbody"/>
        <w:numPr>
          <w:ilvl w:val="0"/>
          <w:numId w:val="66"/>
        </w:numPr>
        <w:rPr>
          <w:rStyle w:val="Hyperlink"/>
        </w:rPr>
      </w:pPr>
      <w:r>
        <w:instrText>"</w:instrText>
      </w:r>
      <w:r>
        <w:fldChar w:fldCharType="separate"/>
      </w:r>
      <w:r w:rsidRPr="000D3C52">
        <w:rPr>
          <w:rStyle w:val="Hyperlink"/>
        </w:rPr>
        <w:t>Commonwealth Department of Social Services police check guidelines &lt;https://www.dss.gov.au/sites/default/files/documents/10_2014/police_check_guidelines_23_september_2014.pdf&gt;</w:t>
      </w:r>
    </w:p>
    <w:p w14:paraId="596D596B" w14:textId="77777777" w:rsidR="00296A08" w:rsidRPr="00296A08" w:rsidRDefault="00296A08" w:rsidP="00C96E02">
      <w:pPr>
        <w:pStyle w:val="DHHSbody"/>
        <w:numPr>
          <w:ilvl w:val="0"/>
          <w:numId w:val="66"/>
        </w:numPr>
      </w:pPr>
      <w:r>
        <w:fldChar w:fldCharType="end"/>
      </w:r>
      <w:r>
        <w:fldChar w:fldCharType="begin"/>
      </w:r>
      <w:r>
        <w:instrText>HYPERLINK "</w:instrText>
      </w:r>
      <w:r w:rsidRPr="00296A08">
        <w:instrText>Commonwealth statutory declaration forms &lt;http://www.ag.gov.au/publications/pages/statutorydeclarations.aspx&gt;</w:instrText>
      </w:r>
    </w:p>
    <w:p w14:paraId="530C383C" w14:textId="77777777" w:rsidR="00296A08" w:rsidRPr="000D3C52" w:rsidRDefault="00296A08" w:rsidP="00C96E02">
      <w:pPr>
        <w:pStyle w:val="DHHSbody"/>
        <w:numPr>
          <w:ilvl w:val="0"/>
          <w:numId w:val="66"/>
        </w:numPr>
        <w:rPr>
          <w:rStyle w:val="Hyperlink"/>
        </w:rPr>
      </w:pPr>
      <w:r>
        <w:instrText>"</w:instrText>
      </w:r>
      <w:r>
        <w:fldChar w:fldCharType="separate"/>
      </w:r>
      <w:r w:rsidRPr="000D3C52">
        <w:rPr>
          <w:rStyle w:val="Hyperlink"/>
        </w:rPr>
        <w:t>Commonwealth statutory declaration forms &lt;http://www.ag.gov.au/publications/pages/statutorydeclarations.aspx&gt;</w:t>
      </w:r>
    </w:p>
    <w:p w14:paraId="7A3EC8A4" w14:textId="77777777" w:rsidR="00296A08" w:rsidRPr="00296A08" w:rsidRDefault="00296A08" w:rsidP="00C96E02">
      <w:pPr>
        <w:pStyle w:val="DHHSbody"/>
        <w:numPr>
          <w:ilvl w:val="0"/>
          <w:numId w:val="66"/>
        </w:numPr>
      </w:pPr>
      <w:r>
        <w:fldChar w:fldCharType="end"/>
      </w:r>
      <w:r>
        <w:fldChar w:fldCharType="begin"/>
      </w:r>
      <w:r>
        <w:instrText>HYPERLINK "</w:instrText>
      </w:r>
      <w:r w:rsidRPr="00296A08">
        <w:instrText>The Working with Children Check in Victoria &lt;http://www.workingwithchildren.vic.gov.au/&gt;</w:instrText>
      </w:r>
    </w:p>
    <w:p w14:paraId="55A4326A" w14:textId="77777777" w:rsidR="00296A08" w:rsidRPr="000D3C52" w:rsidRDefault="00296A08" w:rsidP="00C96E02">
      <w:pPr>
        <w:pStyle w:val="DHHSbody"/>
        <w:numPr>
          <w:ilvl w:val="0"/>
          <w:numId w:val="66"/>
        </w:numPr>
        <w:rPr>
          <w:rStyle w:val="Hyperlink"/>
        </w:rPr>
      </w:pPr>
      <w:r>
        <w:instrText>"</w:instrText>
      </w:r>
      <w:r>
        <w:fldChar w:fldCharType="separate"/>
      </w:r>
      <w:r w:rsidRPr="000D3C52">
        <w:rPr>
          <w:rStyle w:val="Hyperlink"/>
        </w:rPr>
        <w:t>The Working with Children Check in Victoria &lt;http://www.workingwithchildren.vic.gov.au/&gt;</w:t>
      </w:r>
    </w:p>
    <w:p w14:paraId="65C664D8" w14:textId="77777777" w:rsidR="00296A08" w:rsidRPr="00296A08" w:rsidRDefault="00296A08" w:rsidP="00514259">
      <w:pPr>
        <w:pStyle w:val="DHHSbody"/>
        <w:numPr>
          <w:ilvl w:val="0"/>
          <w:numId w:val="66"/>
        </w:numPr>
      </w:pPr>
      <w:r>
        <w:fldChar w:fldCharType="end"/>
      </w:r>
      <w:r>
        <w:fldChar w:fldCharType="begin"/>
      </w:r>
      <w:r>
        <w:instrText>HYPERLINK "</w:instrText>
      </w:r>
      <w:r w:rsidRPr="00296A08">
        <w:instrText>The national guidelines for interstate work with children &lt;</w:instrText>
      </w:r>
      <w:r w:rsidRPr="00296A08">
        <w:rPr>
          <w:rFonts w:eastAsia="Arial"/>
        </w:rPr>
        <w:instrText>http://www.workingwithchildren.vic.gov.au/home/resources/publications/working+across+states+and+territories</w:instrText>
      </w:r>
      <w:r w:rsidRPr="00296A08">
        <w:instrText>&gt;</w:instrText>
      </w:r>
    </w:p>
    <w:p w14:paraId="0717B11A" w14:textId="77777777" w:rsidR="00296A08" w:rsidRPr="000D3C52" w:rsidRDefault="00296A08" w:rsidP="00514259">
      <w:pPr>
        <w:pStyle w:val="DHHSbody"/>
        <w:numPr>
          <w:ilvl w:val="0"/>
          <w:numId w:val="66"/>
        </w:numPr>
        <w:rPr>
          <w:rStyle w:val="Hyperlink"/>
        </w:rPr>
      </w:pPr>
      <w:r>
        <w:instrText>"</w:instrText>
      </w:r>
      <w:r>
        <w:fldChar w:fldCharType="separate"/>
      </w:r>
      <w:r w:rsidRPr="000D3C52">
        <w:rPr>
          <w:rStyle w:val="Hyperlink"/>
        </w:rPr>
        <w:t>The national guidelines for interstate work with children &lt;</w:t>
      </w:r>
      <w:r w:rsidRPr="000D3C52">
        <w:rPr>
          <w:rStyle w:val="Hyperlink"/>
          <w:rFonts w:eastAsia="Arial"/>
        </w:rPr>
        <w:t>http://www.workingwithchildren.vic.gov.au/home/resources/publications/working+across+states+and+territories</w:t>
      </w:r>
      <w:r w:rsidRPr="000D3C52">
        <w:rPr>
          <w:rStyle w:val="Hyperlink"/>
        </w:rPr>
        <w:t>&gt;</w:t>
      </w:r>
    </w:p>
    <w:p w14:paraId="4A9CA704" w14:textId="77777777" w:rsidR="00296A08" w:rsidRPr="00296A08" w:rsidRDefault="00296A08" w:rsidP="00E60A03">
      <w:pPr>
        <w:pStyle w:val="DHHSbody"/>
        <w:numPr>
          <w:ilvl w:val="0"/>
          <w:numId w:val="66"/>
        </w:numPr>
      </w:pPr>
      <w:r>
        <w:fldChar w:fldCharType="end"/>
      </w:r>
      <w:r>
        <w:fldChar w:fldCharType="begin"/>
      </w:r>
      <w:r>
        <w:instrText>HYPERLINK "</w:instrText>
      </w:r>
      <w:r w:rsidRPr="00296A08">
        <w:instrText>The Working with Children Act 2012 &lt;https://www.legislation.vic.gov.au/as-made/acts/working-children-amendment-act-2012&gt;</w:instrText>
      </w:r>
    </w:p>
    <w:p w14:paraId="76C033F2" w14:textId="77777777" w:rsidR="00296A08" w:rsidRPr="000D3C52" w:rsidRDefault="00296A08" w:rsidP="00E60A03">
      <w:pPr>
        <w:pStyle w:val="DHHSbody"/>
        <w:numPr>
          <w:ilvl w:val="0"/>
          <w:numId w:val="66"/>
        </w:numPr>
        <w:rPr>
          <w:rStyle w:val="Hyperlink"/>
        </w:rPr>
      </w:pPr>
      <w:r>
        <w:instrText>"</w:instrText>
      </w:r>
      <w:r>
        <w:fldChar w:fldCharType="separate"/>
      </w:r>
      <w:r w:rsidRPr="000D3C52">
        <w:rPr>
          <w:rStyle w:val="Hyperlink"/>
        </w:rPr>
        <w:t>The Working with Children Act 2012 &lt;https://www.legislation.vic.gov.au/as-made/acts/working-children-amendment-act-2012&gt;</w:t>
      </w:r>
    </w:p>
    <w:p w14:paraId="03C06F1E" w14:textId="2ED1C62E" w:rsidR="00430381" w:rsidRPr="00D154A6" w:rsidRDefault="00296A08" w:rsidP="00A01B72">
      <w:pPr>
        <w:pStyle w:val="DHHSbody"/>
        <w:numPr>
          <w:ilvl w:val="0"/>
          <w:numId w:val="66"/>
        </w:numPr>
      </w:pPr>
      <w:r>
        <w:fldChar w:fldCharType="end"/>
      </w:r>
      <w:hyperlink r:id="rId51" w:history="1">
        <w:r w:rsidRPr="000D3C52">
          <w:rPr>
            <w:rStyle w:val="Hyperlink"/>
          </w:rPr>
          <w:t>Immunisation for health care workers &lt;https://www.health.vic.gov.au/immunisation/vaccination-for-healthcare-workers&gt;</w:t>
        </w:r>
      </w:hyperlink>
    </w:p>
    <w:p w14:paraId="27DBEDCB" w14:textId="77777777" w:rsidR="00296A08" w:rsidRPr="00296A08" w:rsidRDefault="00296A08" w:rsidP="000931BD">
      <w:pPr>
        <w:pStyle w:val="DHHSbody"/>
        <w:numPr>
          <w:ilvl w:val="0"/>
          <w:numId w:val="66"/>
        </w:numPr>
      </w:pPr>
      <w:r>
        <w:fldChar w:fldCharType="begin"/>
      </w:r>
      <w:r>
        <w:instrText>HYPERLINK "</w:instrText>
      </w:r>
      <w:r w:rsidRPr="00296A08">
        <w:instrText>Australian Technical Advisory Group on Immunisation. </w:instrText>
      </w:r>
      <w:r w:rsidRPr="00296A08">
        <w:rPr>
          <w:i/>
        </w:rPr>
        <w:instrText>The Australian Immunisation Handbook.</w:instrText>
      </w:r>
      <w:r w:rsidRPr="00296A08">
        <w:instrText>&lt;</w:instrText>
      </w:r>
      <w:r w:rsidRPr="00296A08">
        <w:rPr>
          <w:rFonts w:eastAsia="MS Mincho"/>
        </w:rPr>
        <w:instrText>http://www.immunise.health.gov.au/internet/immunise/publishing.nsf/Content/Handbook10-home&gt;</w:instrText>
      </w:r>
    </w:p>
    <w:p w14:paraId="3B3E4EC7" w14:textId="77777777" w:rsidR="00296A08" w:rsidRPr="000D3C52" w:rsidRDefault="00296A08" w:rsidP="000931BD">
      <w:pPr>
        <w:pStyle w:val="DHHSbody"/>
        <w:numPr>
          <w:ilvl w:val="0"/>
          <w:numId w:val="66"/>
        </w:numPr>
        <w:rPr>
          <w:rStyle w:val="Hyperlink"/>
        </w:rPr>
      </w:pPr>
      <w:r>
        <w:instrText>"</w:instrText>
      </w:r>
      <w:r>
        <w:fldChar w:fldCharType="separate"/>
      </w:r>
      <w:r w:rsidRPr="000D3C52">
        <w:rPr>
          <w:rStyle w:val="Hyperlink"/>
        </w:rPr>
        <w:t>Australian Technical Advisory Group on Immunisation. </w:t>
      </w:r>
      <w:r w:rsidRPr="000D3C52">
        <w:rPr>
          <w:rStyle w:val="Hyperlink"/>
          <w:i/>
        </w:rPr>
        <w:t xml:space="preserve">The Australian Immunisation </w:t>
      </w:r>
      <w:proofErr w:type="gramStart"/>
      <w:r w:rsidRPr="000D3C52">
        <w:rPr>
          <w:rStyle w:val="Hyperlink"/>
          <w:i/>
        </w:rPr>
        <w:t>Handbook.</w:t>
      </w:r>
      <w:r w:rsidRPr="000D3C52">
        <w:rPr>
          <w:rStyle w:val="Hyperlink"/>
        </w:rPr>
        <w:t>&lt;</w:t>
      </w:r>
      <w:proofErr w:type="gramEnd"/>
      <w:r w:rsidRPr="000D3C52">
        <w:rPr>
          <w:rStyle w:val="Hyperlink"/>
          <w:rFonts w:eastAsia="MS Mincho"/>
        </w:rPr>
        <w:t>http://www.immunise.health.gov.au/internet/immunise/publishing.nsf/Content/Handbook10-home&gt;</w:t>
      </w:r>
    </w:p>
    <w:p w14:paraId="6CAB6705" w14:textId="77777777" w:rsidR="00296A08" w:rsidRPr="00296A08" w:rsidRDefault="00296A08" w:rsidP="007D1945">
      <w:pPr>
        <w:pStyle w:val="DHHSbody"/>
        <w:numPr>
          <w:ilvl w:val="0"/>
          <w:numId w:val="66"/>
        </w:numPr>
      </w:pPr>
      <w:r>
        <w:fldChar w:fldCharType="end"/>
      </w:r>
      <w:r>
        <w:fldChar w:fldCharType="begin"/>
      </w:r>
      <w:r>
        <w:instrText>HYPERLINK "</w:instrText>
      </w:r>
      <w:r w:rsidRPr="00296A08">
        <w:instrText>Health Practitioner Regulation National Law (Victoria) Act 2009 &lt;https://www.legislation.vic.gov.au/in-force/acts/health-practitioner-regulation-national-law-victoria-act-2009/006&gt;</w:instrText>
      </w:r>
    </w:p>
    <w:p w14:paraId="069C14D8" w14:textId="77777777" w:rsidR="00296A08" w:rsidRPr="000D3C52" w:rsidRDefault="00296A08" w:rsidP="007D1945">
      <w:pPr>
        <w:pStyle w:val="DHHSbody"/>
        <w:numPr>
          <w:ilvl w:val="0"/>
          <w:numId w:val="66"/>
        </w:numPr>
        <w:rPr>
          <w:rStyle w:val="Hyperlink"/>
        </w:rPr>
      </w:pPr>
      <w:r>
        <w:instrText>"</w:instrText>
      </w:r>
      <w:r>
        <w:fldChar w:fldCharType="separate"/>
      </w:r>
      <w:r w:rsidRPr="000D3C52">
        <w:rPr>
          <w:rStyle w:val="Hyperlink"/>
        </w:rPr>
        <w:t>Health Practitioner Regulation National Law (Victoria) Act 2009 &lt;https://www.legislation.vic.gov.au/in-force/acts/health-practitioner-regulation-national-law-victoria-act-2009/006&gt;</w:t>
      </w:r>
    </w:p>
    <w:p w14:paraId="25C00E09" w14:textId="77777777" w:rsidR="00296A08" w:rsidRPr="00296A08" w:rsidRDefault="00296A08" w:rsidP="00E16C36">
      <w:pPr>
        <w:pStyle w:val="DHHSbody"/>
        <w:numPr>
          <w:ilvl w:val="0"/>
          <w:numId w:val="66"/>
        </w:numPr>
      </w:pPr>
      <w:r>
        <w:fldChar w:fldCharType="end"/>
      </w:r>
      <w:r>
        <w:fldChar w:fldCharType="begin"/>
      </w:r>
      <w:r>
        <w:instrText>HYPERLINK "</w:instrText>
      </w:r>
      <w:r w:rsidRPr="00296A08">
        <w:instrText>AHPRA student registration information &lt;http://www.ahpra.gov.au/Registration/Student-Registrations.aspx&gt;</w:instrText>
      </w:r>
    </w:p>
    <w:p w14:paraId="53E72DD5" w14:textId="77777777" w:rsidR="00296A08" w:rsidRPr="000D3C52" w:rsidRDefault="00296A08" w:rsidP="00E16C36">
      <w:pPr>
        <w:pStyle w:val="DHHSbody"/>
        <w:numPr>
          <w:ilvl w:val="0"/>
          <w:numId w:val="66"/>
        </w:numPr>
        <w:rPr>
          <w:rStyle w:val="Hyperlink"/>
        </w:rPr>
      </w:pPr>
      <w:r>
        <w:instrText>"</w:instrText>
      </w:r>
      <w:r>
        <w:fldChar w:fldCharType="separate"/>
      </w:r>
      <w:r w:rsidRPr="000D3C52">
        <w:rPr>
          <w:rStyle w:val="Hyperlink"/>
        </w:rPr>
        <w:t>AHPRA student registration information &lt;http://www.ahpra.gov.au/Registration/Student-Registrations.aspx&gt;</w:t>
      </w:r>
    </w:p>
    <w:p w14:paraId="0484D857" w14:textId="77777777" w:rsidR="00CF3ABA" w:rsidRPr="00CF3ABA" w:rsidRDefault="00296A08" w:rsidP="00B94252">
      <w:pPr>
        <w:pStyle w:val="DHHSbody"/>
        <w:numPr>
          <w:ilvl w:val="0"/>
          <w:numId w:val="66"/>
        </w:numPr>
      </w:pPr>
      <w:r>
        <w:fldChar w:fldCharType="end"/>
      </w:r>
      <w:r w:rsidR="00CF3ABA">
        <w:fldChar w:fldCharType="begin"/>
      </w:r>
      <w:r w:rsidR="00CF3ABA">
        <w:instrText>HYPERLINK "</w:instrText>
      </w:r>
      <w:r w:rsidR="00CF3ABA" w:rsidRPr="00CF3ABA">
        <w:instrText>The Education and Training Reform Act 2006 &lt;http://www.austlii.edu.au/au/legis/vic/consol_act/eatra2006273/&gt;</w:instrText>
      </w:r>
    </w:p>
    <w:p w14:paraId="776C3767" w14:textId="77777777" w:rsidR="00CF3ABA" w:rsidRPr="000D3C52" w:rsidRDefault="00CF3ABA" w:rsidP="00B94252">
      <w:pPr>
        <w:pStyle w:val="DHHSbody"/>
        <w:numPr>
          <w:ilvl w:val="0"/>
          <w:numId w:val="66"/>
        </w:numPr>
        <w:rPr>
          <w:rStyle w:val="Hyperlink"/>
        </w:rPr>
      </w:pPr>
      <w:r>
        <w:instrText>"</w:instrText>
      </w:r>
      <w:r>
        <w:fldChar w:fldCharType="separate"/>
      </w:r>
      <w:r w:rsidRPr="000D3C52">
        <w:rPr>
          <w:rStyle w:val="Hyperlink"/>
        </w:rPr>
        <w:t>The Education and Training Reform Act 2006 &lt;http://www.austlii.edu.au/au/legis/vic/consol_act/eatra2006273/&gt;</w:t>
      </w:r>
    </w:p>
    <w:p w14:paraId="16452328" w14:textId="172864DD" w:rsidR="00430381" w:rsidRPr="00D154A6" w:rsidRDefault="00CF3ABA" w:rsidP="00DA6EB8">
      <w:pPr>
        <w:pStyle w:val="DHHSbody"/>
        <w:numPr>
          <w:ilvl w:val="0"/>
          <w:numId w:val="66"/>
        </w:numPr>
      </w:pPr>
      <w:r>
        <w:fldChar w:fldCharType="end"/>
      </w:r>
      <w:hyperlink r:id="rId52" w:history="1">
        <w:r w:rsidRPr="000D3C52">
          <w:rPr>
            <w:rStyle w:val="Hyperlink"/>
          </w:rPr>
          <w:t>The Hand Hygiene Australia training &lt;https://hha.org.au/&gt;</w:t>
        </w:r>
      </w:hyperlink>
    </w:p>
    <w:p w14:paraId="75627824" w14:textId="32D43AF0" w:rsidR="00430381" w:rsidRPr="00983654" w:rsidRDefault="00CF3ABA" w:rsidP="00983654">
      <w:pPr>
        <w:pStyle w:val="DHHSbody"/>
        <w:numPr>
          <w:ilvl w:val="0"/>
          <w:numId w:val="66"/>
        </w:numPr>
      </w:pPr>
      <w:hyperlink r:id="rId53" w:history="1">
        <w:r w:rsidRPr="000D3C52">
          <w:rPr>
            <w:rStyle w:val="Hyperlink"/>
          </w:rPr>
          <w:t>The Health Records Act &lt;https://www.health.vic.gov.au/legislation/health-records-act&gt;</w:t>
        </w:r>
      </w:hyperlink>
    </w:p>
    <w:p w14:paraId="5DA7E946" w14:textId="70622A30" w:rsidR="00430381" w:rsidRPr="00D154A6" w:rsidRDefault="004D1275" w:rsidP="009134B0">
      <w:pPr>
        <w:pStyle w:val="DHHSbody"/>
        <w:numPr>
          <w:ilvl w:val="0"/>
          <w:numId w:val="66"/>
        </w:numPr>
        <w:rPr>
          <w:color w:val="51626F"/>
        </w:rPr>
      </w:pPr>
      <w:hyperlink r:id="rId54" w:history="1">
        <w:r w:rsidRPr="000D3C52">
          <w:rPr>
            <w:rStyle w:val="Hyperlink"/>
          </w:rPr>
          <w:t>The Occupational Health and Safety Act &lt;https://www.legislation.vic.gov.au/as-made/acts/occupational-health-and-safety-and-other-legislation-amendment-act-2021&gt;</w:t>
        </w:r>
      </w:hyperlink>
    </w:p>
    <w:p w14:paraId="222CED04" w14:textId="3B736FE8" w:rsidR="007D411C" w:rsidRPr="00CB6081" w:rsidRDefault="007D411C" w:rsidP="00F370D1">
      <w:pPr>
        <w:pStyle w:val="Body"/>
        <w:rPr>
          <w:color w:val="000000"/>
        </w:rPr>
      </w:pPr>
    </w:p>
    <w:sectPr w:rsidR="007D411C" w:rsidRPr="00CB6081" w:rsidSect="009748DB">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C4605" w14:textId="77777777" w:rsidR="009D1EE9" w:rsidRDefault="009D1EE9">
      <w:r>
        <w:separator/>
      </w:r>
    </w:p>
    <w:p w14:paraId="3176E68A" w14:textId="77777777" w:rsidR="009D1EE9" w:rsidRDefault="009D1EE9"/>
  </w:endnote>
  <w:endnote w:type="continuationSeparator" w:id="0">
    <w:p w14:paraId="25B5C41C" w14:textId="77777777" w:rsidR="009D1EE9" w:rsidRDefault="009D1EE9">
      <w:r>
        <w:continuationSeparator/>
      </w:r>
    </w:p>
    <w:p w14:paraId="49312842" w14:textId="77777777" w:rsidR="009D1EE9" w:rsidRDefault="009D1EE9"/>
  </w:endnote>
  <w:endnote w:type="continuationNotice" w:id="1">
    <w:p w14:paraId="6DCDE6E3" w14:textId="77777777" w:rsidR="009D1EE9" w:rsidRDefault="009D1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088B" w14:textId="7634E79A" w:rsidR="007D292D" w:rsidRDefault="004A7DDF">
    <w:pPr>
      <w:pStyle w:val="Footer"/>
    </w:pPr>
    <w:r>
      <w:rPr>
        <w:noProof/>
      </w:rPr>
      <mc:AlternateContent>
        <mc:Choice Requires="wps">
          <w:drawing>
            <wp:anchor distT="0" distB="0" distL="0" distR="0" simplePos="0" relativeHeight="251658249" behindDoc="0" locked="0" layoutInCell="1" allowOverlap="1" wp14:anchorId="66A5EA64" wp14:editId="09B20624">
              <wp:simplePos x="635" y="635"/>
              <wp:positionH relativeFrom="page">
                <wp:align>center</wp:align>
              </wp:positionH>
              <wp:positionV relativeFrom="page">
                <wp:align>bottom</wp:align>
              </wp:positionV>
              <wp:extent cx="656590" cy="369570"/>
              <wp:effectExtent l="0" t="0" r="10160" b="0"/>
              <wp:wrapNone/>
              <wp:docPr id="152955897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4B81BBD" w14:textId="660CF2F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5EA64"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44B81BBD" w14:textId="660CF2F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1"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8EB9"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56E9C"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B458EB9"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F85F" w14:textId="268A9AF9" w:rsidR="007D292D" w:rsidRDefault="004A7DDF">
    <w:pPr>
      <w:pStyle w:val="Footer"/>
    </w:pPr>
    <w:r>
      <w:rPr>
        <w:noProof/>
      </w:rPr>
      <mc:AlternateContent>
        <mc:Choice Requires="wps">
          <w:drawing>
            <wp:anchor distT="0" distB="0" distL="0" distR="0" simplePos="0" relativeHeight="251658250" behindDoc="0" locked="0" layoutInCell="1" allowOverlap="1" wp14:anchorId="2E6813FB" wp14:editId="544470CC">
              <wp:simplePos x="635" y="635"/>
              <wp:positionH relativeFrom="page">
                <wp:align>center</wp:align>
              </wp:positionH>
              <wp:positionV relativeFrom="page">
                <wp:align>bottom</wp:align>
              </wp:positionV>
              <wp:extent cx="656590" cy="369570"/>
              <wp:effectExtent l="0" t="0" r="10160" b="0"/>
              <wp:wrapNone/>
              <wp:docPr id="11131042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AA2F6AE" w14:textId="08DE629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813FB"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AA2F6AE" w14:textId="08DE629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2" behindDoc="0" locked="0" layoutInCell="0" allowOverlap="1" wp14:anchorId="010E40BC" wp14:editId="35969CA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63ADC" w14:textId="19D94CEB" w:rsidR="007D292D" w:rsidRPr="00815CEB" w:rsidRDefault="007D292D" w:rsidP="00815CEB">
                          <w:pPr>
                            <w:spacing w:after="0"/>
                            <w:jc w:val="center"/>
                            <w:rPr>
                              <w:rFonts w:ascii="Arial Black" w:hAnsi="Arial Black"/>
                              <w:color w:val="000000"/>
                              <w:sz w:val="20"/>
                            </w:rPr>
                          </w:pPr>
                          <w:r w:rsidRPr="00815C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0E40BC" id="Text Box 10"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1463ADC" w14:textId="19D94CEB" w:rsidR="007D292D" w:rsidRPr="00815CEB" w:rsidRDefault="007D292D" w:rsidP="00815CEB">
                    <w:pPr>
                      <w:spacing w:after="0"/>
                      <w:jc w:val="center"/>
                      <w:rPr>
                        <w:rFonts w:ascii="Arial Black" w:hAnsi="Arial Black"/>
                        <w:color w:val="000000"/>
                        <w:sz w:val="20"/>
                      </w:rPr>
                    </w:pPr>
                    <w:r w:rsidRPr="00815CEB">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rsidR="007D292D">
          <w:fldChar w:fldCharType="begin"/>
        </w:r>
        <w:r w:rsidR="007D292D">
          <w:instrText xml:space="preserve"> PAGE   \* MERGEFORMAT </w:instrText>
        </w:r>
        <w:r w:rsidR="007D292D">
          <w:fldChar w:fldCharType="separate"/>
        </w:r>
        <w:r w:rsidR="007D292D">
          <w:rPr>
            <w:noProof/>
          </w:rPr>
          <w:t>2</w:t>
        </w:r>
        <w:r w:rsidR="007D292D">
          <w:rPr>
            <w:noProof/>
          </w:rPr>
          <w:fldChar w:fldCharType="end"/>
        </w:r>
      </w:sdtContent>
    </w:sdt>
  </w:p>
  <w:p w14:paraId="71FE297D" w14:textId="6FF9720B" w:rsidR="007D292D" w:rsidRDefault="007D2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0222" w14:textId="0BC5BEB9" w:rsidR="007D292D" w:rsidRDefault="004A7DDF">
    <w:pPr>
      <w:pStyle w:val="Footer"/>
    </w:pPr>
    <w:r>
      <w:rPr>
        <w:noProof/>
      </w:rPr>
      <mc:AlternateContent>
        <mc:Choice Requires="wps">
          <w:drawing>
            <wp:anchor distT="0" distB="0" distL="0" distR="0" simplePos="0" relativeHeight="251658248" behindDoc="0" locked="0" layoutInCell="1" allowOverlap="1" wp14:anchorId="3C328929" wp14:editId="7291EB1A">
              <wp:simplePos x="635" y="635"/>
              <wp:positionH relativeFrom="page">
                <wp:align>center</wp:align>
              </wp:positionH>
              <wp:positionV relativeFrom="page">
                <wp:align>bottom</wp:align>
              </wp:positionV>
              <wp:extent cx="656590" cy="369570"/>
              <wp:effectExtent l="0" t="0" r="10160" b="0"/>
              <wp:wrapNone/>
              <wp:docPr id="4894358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E30E27A" w14:textId="046D2DE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28929" id="_x0000_t202" coordsize="21600,21600" o:spt="202" path="m,l,21600r21600,l21600,xe">
              <v:stroke joinstyle="miter"/>
              <v:path gradientshapeok="t" o:connecttype="rect"/>
            </v:shapetype>
            <v:shape id="Text Box 1" o:spid="_x0000_s1030" type="#_x0000_t202" alt="OFFICIAL" style="position:absolute;left:0;text-align:left;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0E30E27A" w14:textId="046D2DE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0"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264B1"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9D30EF"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AF264B1"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6CC8" w14:textId="156BAE68" w:rsidR="004A7DDF" w:rsidRDefault="004A7DDF">
    <w:pPr>
      <w:pStyle w:val="Footer"/>
    </w:pPr>
    <w:r>
      <w:rPr>
        <w:noProof/>
      </w:rPr>
      <mc:AlternateContent>
        <mc:Choice Requires="wps">
          <w:drawing>
            <wp:anchor distT="0" distB="0" distL="0" distR="0" simplePos="0" relativeHeight="251658252" behindDoc="0" locked="0" layoutInCell="1" allowOverlap="1" wp14:anchorId="5F0E7E82" wp14:editId="54DBF90C">
              <wp:simplePos x="635" y="635"/>
              <wp:positionH relativeFrom="page">
                <wp:align>center</wp:align>
              </wp:positionH>
              <wp:positionV relativeFrom="page">
                <wp:align>bottom</wp:align>
              </wp:positionV>
              <wp:extent cx="656590" cy="369570"/>
              <wp:effectExtent l="0" t="0" r="10160" b="0"/>
              <wp:wrapNone/>
              <wp:docPr id="311124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4C25DC" w14:textId="075557E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0E7E82" id="_x0000_t202" coordsize="21600,21600" o:spt="202" path="m,l,21600r21600,l21600,xe">
              <v:stroke joinstyle="miter"/>
              <v:path gradientshapeok="t" o:connecttype="rect"/>
            </v:shapetype>
            <v:shape id="Text Box 5" o:spid="_x0000_s1032" type="#_x0000_t202" alt="OFFICIAL" style="position:absolute;left:0;text-align:left;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5F4C25DC" w14:textId="075557E5"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E9EE" w14:textId="6C84AEF4" w:rsidR="007D292D" w:rsidRDefault="004A7DDF">
    <w:pPr>
      <w:pStyle w:val="Footer"/>
    </w:pPr>
    <w:r>
      <w:rPr>
        <w:noProof/>
      </w:rPr>
      <mc:AlternateContent>
        <mc:Choice Requires="wps">
          <w:drawing>
            <wp:anchor distT="0" distB="0" distL="0" distR="0" simplePos="0" relativeHeight="251658253" behindDoc="0" locked="0" layoutInCell="1" allowOverlap="1" wp14:anchorId="3938B41D" wp14:editId="0DA2C260">
              <wp:simplePos x="635" y="635"/>
              <wp:positionH relativeFrom="page">
                <wp:align>center</wp:align>
              </wp:positionH>
              <wp:positionV relativeFrom="page">
                <wp:align>bottom</wp:align>
              </wp:positionV>
              <wp:extent cx="656590" cy="369570"/>
              <wp:effectExtent l="0" t="0" r="10160" b="0"/>
              <wp:wrapNone/>
              <wp:docPr id="17484081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969F506" w14:textId="40E98AFF"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8B41D" id="_x0000_t202" coordsize="21600,21600" o:spt="202" path="m,l,21600r21600,l21600,xe">
              <v:stroke joinstyle="miter"/>
              <v:path gradientshapeok="t" o:connecttype="rect"/>
            </v:shapetype>
            <v:shape id="_x0000_s1033" type="#_x0000_t202" alt="OFFICIAL" style="position:absolute;left:0;text-align:left;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0969F506" w14:textId="40E98AFF"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rPr>
      <mc:AlternateContent>
        <mc:Choice Requires="wps">
          <w:drawing>
            <wp:anchor distT="0" distB="0" distL="114300" distR="114300" simplePos="0" relativeHeight="251658243" behindDoc="0" locked="0" layoutInCell="0" allowOverlap="1" wp14:anchorId="4E748BB6" wp14:editId="6820A95E">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54EF0"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748BB6" id="Text Box 8" o:spid="_x0000_s1034"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71754EF0"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5ABB" w14:textId="6A36669B" w:rsidR="004A7DDF" w:rsidRDefault="004A7DDF">
    <w:pPr>
      <w:pStyle w:val="Footer"/>
    </w:pPr>
    <w:r>
      <w:rPr>
        <w:noProof/>
      </w:rPr>
      <mc:AlternateContent>
        <mc:Choice Requires="wps">
          <w:drawing>
            <wp:anchor distT="0" distB="0" distL="0" distR="0" simplePos="0" relativeHeight="251658251" behindDoc="0" locked="0" layoutInCell="1" allowOverlap="1" wp14:anchorId="440B4211" wp14:editId="4DB5E7B4">
              <wp:simplePos x="635" y="635"/>
              <wp:positionH relativeFrom="page">
                <wp:align>center</wp:align>
              </wp:positionH>
              <wp:positionV relativeFrom="page">
                <wp:align>bottom</wp:align>
              </wp:positionV>
              <wp:extent cx="656590" cy="369570"/>
              <wp:effectExtent l="0" t="0" r="10160" b="0"/>
              <wp:wrapNone/>
              <wp:docPr id="16389376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620CCC" w14:textId="1791BCC9"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B4211" id="_x0000_t202" coordsize="21600,21600" o:spt="202" path="m,l,21600r21600,l21600,xe">
              <v:stroke joinstyle="miter"/>
              <v:path gradientshapeok="t" o:connecttype="rect"/>
            </v:shapetype>
            <v:shape id="Text Box 4" o:spid="_x0000_s1035" type="#_x0000_t202" alt="OFFICIAL" style="position:absolute;left:0;text-align:left;margin-left:0;margin-top:0;width:51.7pt;height:29.1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textbox style="mso-fit-shape-to-text:t" inset="0,0,0,15pt">
                <w:txbxContent>
                  <w:p w14:paraId="47620CCC" w14:textId="1791BCC9"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4D0C" w14:textId="61CC22A2" w:rsidR="007D292D" w:rsidRDefault="004A7DDF">
    <w:pPr>
      <w:pStyle w:val="Footer"/>
    </w:pPr>
    <w:r>
      <w:rPr>
        <w:noProof/>
        <w:lang w:eastAsia="en-AU"/>
      </w:rPr>
      <mc:AlternateContent>
        <mc:Choice Requires="wps">
          <w:drawing>
            <wp:anchor distT="0" distB="0" distL="0" distR="0" simplePos="0" relativeHeight="251658255" behindDoc="0" locked="0" layoutInCell="1" allowOverlap="1" wp14:anchorId="6F599A62" wp14:editId="361997D5">
              <wp:simplePos x="635" y="635"/>
              <wp:positionH relativeFrom="page">
                <wp:align>center</wp:align>
              </wp:positionH>
              <wp:positionV relativeFrom="page">
                <wp:align>bottom</wp:align>
              </wp:positionV>
              <wp:extent cx="656590" cy="369570"/>
              <wp:effectExtent l="0" t="0" r="10160" b="0"/>
              <wp:wrapNone/>
              <wp:docPr id="205660617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C54EB3" w14:textId="3168F72E"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99A62" id="_x0000_t202" coordsize="21600,21600" o:spt="202" path="m,l,21600r21600,l21600,xe">
              <v:stroke joinstyle="miter"/>
              <v:path gradientshapeok="t" o:connecttype="rect"/>
            </v:shapetype>
            <v:shape id="_x0000_s1036" type="#_x0000_t202" alt="OFFICIAL" style="position:absolute;left:0;text-align:left;margin-left:0;margin-top:0;width:51.7pt;height:29.1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textbox style="mso-fit-shape-to-text:t" inset="0,0,0,15pt">
                <w:txbxContent>
                  <w:p w14:paraId="49C54EB3" w14:textId="3168F72E"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lang w:eastAsia="en-AU"/>
      </w:rPr>
      <w:drawing>
        <wp:anchor distT="0" distB="0" distL="114300" distR="114300" simplePos="0" relativeHeight="251658246"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1217731635" name="Picture 121773163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7D292D">
      <w:rPr>
        <w:noProof/>
        <w:lang w:eastAsia="en-AU"/>
      </w:rPr>
      <mc:AlternateContent>
        <mc:Choice Requires="wps">
          <w:drawing>
            <wp:anchor distT="0" distB="0" distL="114300" distR="114300" simplePos="0" relativeHeight="251658245"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EC74" w14:textId="77777777" w:rsidR="007D292D" w:rsidRPr="002C5B7C" w:rsidRDefault="007D292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FA0704" id="_x0000_s103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21C9EC74" w14:textId="77777777" w:rsidR="007D292D" w:rsidRPr="002C5B7C" w:rsidRDefault="007D292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A1DD" w14:textId="2415B974" w:rsidR="007D292D" w:rsidRDefault="004A7DDF">
    <w:pPr>
      <w:pStyle w:val="Footer"/>
    </w:pPr>
    <w:r>
      <w:rPr>
        <w:noProof/>
        <w:lang w:eastAsia="en-AU"/>
      </w:rPr>
      <mc:AlternateContent>
        <mc:Choice Requires="wps">
          <w:drawing>
            <wp:anchor distT="0" distB="0" distL="0" distR="0" simplePos="0" relativeHeight="251658256" behindDoc="0" locked="0" layoutInCell="1" allowOverlap="1" wp14:anchorId="70785ACC" wp14:editId="0D379859">
              <wp:simplePos x="635" y="635"/>
              <wp:positionH relativeFrom="page">
                <wp:align>center</wp:align>
              </wp:positionH>
              <wp:positionV relativeFrom="page">
                <wp:align>bottom</wp:align>
              </wp:positionV>
              <wp:extent cx="656590" cy="369570"/>
              <wp:effectExtent l="0" t="0" r="10160" b="0"/>
              <wp:wrapNone/>
              <wp:docPr id="116985805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3758C3A" w14:textId="3F91572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85ACC" id="_x0000_t202" coordsize="21600,21600" o:spt="202" path="m,l,21600r21600,l21600,xe">
              <v:stroke joinstyle="miter"/>
              <v:path gradientshapeok="t" o:connecttype="rect"/>
            </v:shapetype>
            <v:shape id="Text Box 9" o:spid="_x0000_s1038" type="#_x0000_t202" alt="OFFICIAL" style="position:absolute;left:0;text-align:left;margin-left:0;margin-top:0;width:51.7pt;height:29.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textbox style="mso-fit-shape-to-text:t" inset="0,0,0,15pt">
                <w:txbxContent>
                  <w:p w14:paraId="33758C3A" w14:textId="3F91572D"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r w:rsidR="007D292D">
      <w:rPr>
        <w:noProof/>
        <w:lang w:eastAsia="en-AU"/>
      </w:rPr>
      <mc:AlternateContent>
        <mc:Choice Requires="wps">
          <w:drawing>
            <wp:anchor distT="0" distB="0" distL="114300" distR="114300" simplePos="0" relativeHeight="251658244" behindDoc="0" locked="0" layoutInCell="0" allowOverlap="1" wp14:anchorId="3E72B35E" wp14:editId="5158003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DA06"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72B35E" id="Text Box 11" o:spid="_x0000_s1039"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juyZhxgCAAAsBAAADgAAAAAAAAAAAAAAAAAuAgAAZHJzL2Uyb0RvYy54bWxQSwECLQAU&#10;AAYACAAAACEAL5BIl+AAAAALAQAADwAAAAAAAAAAAAAAAAByBAAAZHJzL2Rvd25yZXYueG1sUEsF&#10;BgAAAAAEAAQA8wAAAH8FAAAAAA==&#10;" o:allowincell="f" filled="f" stroked="f" strokeweight=".5pt">
              <v:textbox inset=",0,,0">
                <w:txbxContent>
                  <w:p w14:paraId="1F4EDA06" w14:textId="77777777" w:rsidR="007D292D" w:rsidRPr="00EB4BC7" w:rsidRDefault="007D292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2C56" w14:textId="25158776" w:rsidR="004A7DDF" w:rsidRDefault="004A7DDF">
    <w:pPr>
      <w:pStyle w:val="Footer"/>
    </w:pPr>
    <w:r>
      <w:rPr>
        <w:noProof/>
      </w:rPr>
      <mc:AlternateContent>
        <mc:Choice Requires="wps">
          <w:drawing>
            <wp:anchor distT="0" distB="0" distL="0" distR="0" simplePos="0" relativeHeight="251658254" behindDoc="0" locked="0" layoutInCell="1" allowOverlap="1" wp14:anchorId="45FA8253" wp14:editId="7A8E05A6">
              <wp:simplePos x="635" y="635"/>
              <wp:positionH relativeFrom="page">
                <wp:align>center</wp:align>
              </wp:positionH>
              <wp:positionV relativeFrom="page">
                <wp:align>bottom</wp:align>
              </wp:positionV>
              <wp:extent cx="656590" cy="369570"/>
              <wp:effectExtent l="0" t="0" r="10160" b="0"/>
              <wp:wrapNone/>
              <wp:docPr id="10405768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47DD718" w14:textId="5AB18ADC"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A8253" id="_x0000_t202" coordsize="21600,21600" o:spt="202" path="m,l,21600r21600,l21600,xe">
              <v:stroke joinstyle="miter"/>
              <v:path gradientshapeok="t" o:connecttype="rect"/>
            </v:shapetype>
            <v:shape id="_x0000_s1040" type="#_x0000_t202" alt="OFFICIAL" style="position:absolute;left:0;text-align:left;margin-left:0;margin-top:0;width:51.7pt;height:29.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textbox style="mso-fit-shape-to-text:t" inset="0,0,0,15pt">
                <w:txbxContent>
                  <w:p w14:paraId="347DD718" w14:textId="5AB18ADC" w:rsidR="004A7DDF" w:rsidRPr="004A7DDF" w:rsidRDefault="004A7DDF" w:rsidP="004A7DDF">
                    <w:pPr>
                      <w:spacing w:after="0"/>
                      <w:rPr>
                        <w:rFonts w:ascii="Arial Black" w:eastAsia="Arial Black" w:hAnsi="Arial Black" w:cs="Arial Black"/>
                        <w:noProof/>
                        <w:color w:val="000000"/>
                        <w:sz w:val="20"/>
                      </w:rPr>
                    </w:pPr>
                    <w:r w:rsidRPr="004A7DD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3AD4" w14:textId="77777777" w:rsidR="009D1EE9" w:rsidRDefault="009D1EE9" w:rsidP="00207717">
      <w:pPr>
        <w:spacing w:before="120"/>
      </w:pPr>
      <w:r>
        <w:separator/>
      </w:r>
    </w:p>
  </w:footnote>
  <w:footnote w:type="continuationSeparator" w:id="0">
    <w:p w14:paraId="4AD37BA4" w14:textId="77777777" w:rsidR="009D1EE9" w:rsidRDefault="009D1EE9">
      <w:r>
        <w:continuationSeparator/>
      </w:r>
    </w:p>
    <w:p w14:paraId="2E3B1E71" w14:textId="77777777" w:rsidR="009D1EE9" w:rsidRDefault="009D1EE9"/>
  </w:footnote>
  <w:footnote w:type="continuationNotice" w:id="1">
    <w:p w14:paraId="327B06EF" w14:textId="77777777" w:rsidR="009D1EE9" w:rsidRDefault="009D1EE9">
      <w:pPr>
        <w:spacing w:after="0" w:line="240" w:lineRule="auto"/>
      </w:pPr>
    </w:p>
  </w:footnote>
  <w:footnote w:id="2">
    <w:p w14:paraId="03EDD210" w14:textId="77777777" w:rsidR="00DE15FB" w:rsidRPr="00D6372B" w:rsidRDefault="00DE15FB" w:rsidP="00DE15FB">
      <w:pPr>
        <w:pStyle w:val="FootnoteText"/>
        <w:spacing w:after="0" w:line="240" w:lineRule="auto"/>
      </w:pPr>
      <w:r w:rsidRPr="00D6372B">
        <w:rPr>
          <w:rStyle w:val="FootnoteCharacters"/>
        </w:rPr>
        <w:footnoteRef/>
      </w:r>
      <w:r w:rsidRPr="00D6372B">
        <w:t xml:space="preserve"> Department of Health, The Australian Charter of Healthcare Rights in Victoria, 2010.</w:t>
      </w:r>
    </w:p>
  </w:footnote>
  <w:footnote w:id="3">
    <w:p w14:paraId="748AF79D" w14:textId="788668D4" w:rsidR="00135121" w:rsidRDefault="00135121" w:rsidP="00135121">
      <w:pPr>
        <w:pStyle w:val="FootnoteText"/>
        <w:spacing w:after="0" w:line="240" w:lineRule="auto"/>
      </w:pPr>
      <w:r w:rsidRPr="00D6372B">
        <w:rPr>
          <w:rStyle w:val="FootnoteReference"/>
        </w:rPr>
        <w:footnoteRef/>
      </w:r>
      <w:r w:rsidRPr="00D6372B">
        <w:t xml:space="preserve"> Department of </w:t>
      </w:r>
      <w:r w:rsidR="008508BC">
        <w:t>Health and Aged Care</w:t>
      </w:r>
      <w:r w:rsidRPr="00D6372B">
        <w:t xml:space="preserve"> website - </w:t>
      </w:r>
      <w:r w:rsidR="00BF4A48">
        <w:t>&lt;</w:t>
      </w:r>
      <w:hyperlink r:id="rId1" w:history="1">
        <w:r w:rsidR="002C4385" w:rsidRPr="000F1039">
          <w:rPr>
            <w:rStyle w:val="Hyperlink"/>
          </w:rPr>
          <w:t>https://www.health.gov.au/topics/aged-care?utm_source=health.gov.au&amp;utm_medium=redirect&amp;utm_campaign=digital_transformation&amp;utm_content=agedcare</w:t>
        </w:r>
      </w:hyperlink>
      <w:r w:rsidR="00BF4A48">
        <w:t>&gt;</w:t>
      </w:r>
    </w:p>
  </w:footnote>
  <w:footnote w:id="4">
    <w:p w14:paraId="0C621A5F" w14:textId="77777777" w:rsidR="007D292D" w:rsidRPr="00C42E40" w:rsidRDefault="007D292D" w:rsidP="00FD5027">
      <w:pPr>
        <w:ind w:left="567" w:hanging="567"/>
        <w:rPr>
          <w:rFonts w:cs="Arial"/>
          <w:i/>
          <w:color w:val="000000" w:themeColor="text1"/>
          <w:sz w:val="16"/>
          <w:szCs w:val="16"/>
        </w:rPr>
      </w:pPr>
    </w:p>
  </w:footnote>
  <w:footnote w:id="5">
    <w:p w14:paraId="2A9A703A" w14:textId="77777777" w:rsidR="007D292D" w:rsidRPr="00C42E40" w:rsidRDefault="007D292D" w:rsidP="00FD5027">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9BC0" w14:textId="212982A9" w:rsidR="007D292D" w:rsidRDefault="007D292D">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58247"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2062833968" name="Picture 20628339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10570" w14:textId="3F91BDC1" w:rsidR="007D292D" w:rsidRPr="0051568D" w:rsidRDefault="007D292D" w:rsidP="0017674D">
    <w:pPr>
      <w:pStyle w:val="Header"/>
    </w:pPr>
    <w:r>
      <w:t>Standardised Student Induction Protocol</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start w:val="1"/>
      <w:numFmt w:val="bullet"/>
      <w:pStyle w:val="TblBullet"/>
      <w:lvlText w:val=""/>
      <w:lvlJc w:val="left"/>
      <w:pPr>
        <w:tabs>
          <w:tab w:val="num" w:pos="0"/>
        </w:tabs>
        <w:ind w:left="227" w:hanging="227"/>
      </w:pPr>
      <w:rPr>
        <w:rFonts w:ascii="Symbol" w:hAnsi="Symbol"/>
      </w:rPr>
    </w:lvl>
  </w:abstractNum>
  <w:abstractNum w:abstractNumId="1" w15:restartNumberingAfterBreak="0">
    <w:nsid w:val="00000402"/>
    <w:multiLevelType w:val="multilevel"/>
    <w:tmpl w:val="00000885"/>
    <w:lvl w:ilvl="0">
      <w:numFmt w:val="bullet"/>
      <w:lvlText w:val="•"/>
      <w:lvlJc w:val="left"/>
      <w:pPr>
        <w:ind w:left="388" w:hanging="285"/>
      </w:pPr>
      <w:rPr>
        <w:rFonts w:ascii="Calibri" w:hAnsi="Calibri" w:cs="Calibri"/>
        <w:b w:val="0"/>
        <w:bCs w:val="0"/>
        <w:w w:val="100"/>
        <w:sz w:val="20"/>
        <w:szCs w:val="20"/>
      </w:rPr>
    </w:lvl>
    <w:lvl w:ilvl="1">
      <w:numFmt w:val="bullet"/>
      <w:lvlText w:val="•"/>
      <w:lvlJc w:val="left"/>
      <w:pPr>
        <w:ind w:left="1292" w:hanging="285"/>
      </w:pPr>
    </w:lvl>
    <w:lvl w:ilvl="2">
      <w:numFmt w:val="bullet"/>
      <w:lvlText w:val="•"/>
      <w:lvlJc w:val="left"/>
      <w:pPr>
        <w:ind w:left="2205" w:hanging="285"/>
      </w:pPr>
    </w:lvl>
    <w:lvl w:ilvl="3">
      <w:numFmt w:val="bullet"/>
      <w:lvlText w:val="•"/>
      <w:lvlJc w:val="left"/>
      <w:pPr>
        <w:ind w:left="3117" w:hanging="285"/>
      </w:pPr>
    </w:lvl>
    <w:lvl w:ilvl="4">
      <w:numFmt w:val="bullet"/>
      <w:lvlText w:val="•"/>
      <w:lvlJc w:val="left"/>
      <w:pPr>
        <w:ind w:left="4030" w:hanging="285"/>
      </w:pPr>
    </w:lvl>
    <w:lvl w:ilvl="5">
      <w:numFmt w:val="bullet"/>
      <w:lvlText w:val="•"/>
      <w:lvlJc w:val="left"/>
      <w:pPr>
        <w:ind w:left="4943" w:hanging="285"/>
      </w:pPr>
    </w:lvl>
    <w:lvl w:ilvl="6">
      <w:numFmt w:val="bullet"/>
      <w:lvlText w:val="•"/>
      <w:lvlJc w:val="left"/>
      <w:pPr>
        <w:ind w:left="5855" w:hanging="285"/>
      </w:pPr>
    </w:lvl>
    <w:lvl w:ilvl="7">
      <w:numFmt w:val="bullet"/>
      <w:lvlText w:val="•"/>
      <w:lvlJc w:val="left"/>
      <w:pPr>
        <w:ind w:left="6768" w:hanging="285"/>
      </w:pPr>
    </w:lvl>
    <w:lvl w:ilvl="8">
      <w:numFmt w:val="bullet"/>
      <w:lvlText w:val="•"/>
      <w:lvlJc w:val="left"/>
      <w:pPr>
        <w:ind w:left="7681" w:hanging="285"/>
      </w:pPr>
    </w:lvl>
  </w:abstractNum>
  <w:abstractNum w:abstractNumId="2" w15:restartNumberingAfterBreak="0">
    <w:nsid w:val="06355F36"/>
    <w:multiLevelType w:val="hybridMultilevel"/>
    <w:tmpl w:val="868E8048"/>
    <w:lvl w:ilvl="0" w:tplc="4ED81D1E">
      <w:start w:val="1"/>
      <w:numFmt w:val="bullet"/>
      <w:pStyle w:val="Bllt1"/>
      <w:lvlText w:val="•"/>
      <w:lvlJc w:val="left"/>
      <w:pPr>
        <w:ind w:left="284" w:hanging="284"/>
      </w:pPr>
      <w:rPr>
        <w:rFonts w:ascii="Arial" w:hAnsi="Arial" w:hint="default"/>
        <w:color w:val="4F81BD"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74CB"/>
    <w:multiLevelType w:val="hybridMultilevel"/>
    <w:tmpl w:val="BCEAE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FA5EE8"/>
    <w:multiLevelType w:val="hybridMultilevel"/>
    <w:tmpl w:val="45321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507A"/>
    <w:multiLevelType w:val="hybridMultilevel"/>
    <w:tmpl w:val="4770F1F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AD2E30"/>
    <w:multiLevelType w:val="multilevel"/>
    <w:tmpl w:val="FBE07956"/>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D176258"/>
    <w:multiLevelType w:val="hybridMultilevel"/>
    <w:tmpl w:val="24506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DF42AF"/>
    <w:multiLevelType w:val="hybridMultilevel"/>
    <w:tmpl w:val="0AF2310A"/>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6C5BC9"/>
    <w:multiLevelType w:val="hybridMultilevel"/>
    <w:tmpl w:val="AB7C54D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080D89"/>
    <w:multiLevelType w:val="hybridMultilevel"/>
    <w:tmpl w:val="C6F8C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60189C"/>
    <w:multiLevelType w:val="hybridMultilevel"/>
    <w:tmpl w:val="84BA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954F1"/>
    <w:multiLevelType w:val="hybridMultilevel"/>
    <w:tmpl w:val="A418AD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8A1A50"/>
    <w:multiLevelType w:val="hybridMultilevel"/>
    <w:tmpl w:val="5D9470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4F2F1E"/>
    <w:multiLevelType w:val="hybridMultilevel"/>
    <w:tmpl w:val="FBD82D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E51178"/>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6" w15:restartNumberingAfterBreak="0">
    <w:nsid w:val="1E7B7F62"/>
    <w:multiLevelType w:val="hybridMultilevel"/>
    <w:tmpl w:val="3416A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04461B"/>
    <w:multiLevelType w:val="hybridMultilevel"/>
    <w:tmpl w:val="91D411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507148"/>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25684297"/>
    <w:multiLevelType w:val="hybridMultilevel"/>
    <w:tmpl w:val="BEA689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554032"/>
    <w:multiLevelType w:val="hybridMultilevel"/>
    <w:tmpl w:val="F70C1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8C197F"/>
    <w:multiLevelType w:val="hybridMultilevel"/>
    <w:tmpl w:val="1B3E5B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D042641"/>
    <w:multiLevelType w:val="hybridMultilevel"/>
    <w:tmpl w:val="74205C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42767C"/>
    <w:multiLevelType w:val="hybridMultilevel"/>
    <w:tmpl w:val="90EAD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342BBC"/>
    <w:multiLevelType w:val="hybridMultilevel"/>
    <w:tmpl w:val="2476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2B2795"/>
    <w:multiLevelType w:val="hybridMultilevel"/>
    <w:tmpl w:val="926246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3F2081"/>
    <w:multiLevelType w:val="hybridMultilevel"/>
    <w:tmpl w:val="4B8A7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6E5FCD"/>
    <w:multiLevelType w:val="hybridMultilevel"/>
    <w:tmpl w:val="27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C60251"/>
    <w:multiLevelType w:val="hybridMultilevel"/>
    <w:tmpl w:val="EEA004D6"/>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A8E1A6E"/>
    <w:multiLevelType w:val="multilevel"/>
    <w:tmpl w:val="0000088D"/>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30" w15:restartNumberingAfterBreak="0">
    <w:nsid w:val="3B420B88"/>
    <w:multiLevelType w:val="hybridMultilevel"/>
    <w:tmpl w:val="E03016EC"/>
    <w:lvl w:ilvl="0" w:tplc="D63E9D6E">
      <w:start w:val="1"/>
      <w:numFmt w:val="bullet"/>
      <w:pStyle w:val="Bllt2"/>
      <w:lvlText w:val="–"/>
      <w:lvlJc w:val="left"/>
      <w:pPr>
        <w:ind w:left="709" w:hanging="283"/>
      </w:pPr>
      <w:rPr>
        <w:rFonts w:ascii="Arial" w:hAnsi="Aria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9055D1"/>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3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DD72721"/>
    <w:multiLevelType w:val="hybridMultilevel"/>
    <w:tmpl w:val="E982DD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41A63045"/>
    <w:multiLevelType w:val="hybridMultilevel"/>
    <w:tmpl w:val="F55EB3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016E33"/>
    <w:multiLevelType w:val="hybridMultilevel"/>
    <w:tmpl w:val="B6B4B6D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8F77989"/>
    <w:multiLevelType w:val="hybridMultilevel"/>
    <w:tmpl w:val="C322A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D0175B4"/>
    <w:multiLevelType w:val="hybridMultilevel"/>
    <w:tmpl w:val="784C85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6C47333"/>
    <w:multiLevelType w:val="hybridMultilevel"/>
    <w:tmpl w:val="728259BC"/>
    <w:lvl w:ilvl="0" w:tplc="0C09001B">
      <w:start w:val="1"/>
      <w:numFmt w:val="lowerRoman"/>
      <w:lvlText w:val="%1."/>
      <w:lvlJc w:val="right"/>
      <w:pPr>
        <w:ind w:left="1619" w:hanging="360"/>
      </w:pPr>
    </w:lvl>
    <w:lvl w:ilvl="1" w:tplc="0C090019" w:tentative="1">
      <w:start w:val="1"/>
      <w:numFmt w:val="lowerLetter"/>
      <w:lvlText w:val="%2."/>
      <w:lvlJc w:val="left"/>
      <w:pPr>
        <w:ind w:left="2339" w:hanging="360"/>
      </w:pPr>
    </w:lvl>
    <w:lvl w:ilvl="2" w:tplc="0C09001B" w:tentative="1">
      <w:start w:val="1"/>
      <w:numFmt w:val="lowerRoman"/>
      <w:lvlText w:val="%3."/>
      <w:lvlJc w:val="right"/>
      <w:pPr>
        <w:ind w:left="3059" w:hanging="180"/>
      </w:pPr>
    </w:lvl>
    <w:lvl w:ilvl="3" w:tplc="0C09000F" w:tentative="1">
      <w:start w:val="1"/>
      <w:numFmt w:val="decimal"/>
      <w:lvlText w:val="%4."/>
      <w:lvlJc w:val="left"/>
      <w:pPr>
        <w:ind w:left="3779" w:hanging="360"/>
      </w:pPr>
    </w:lvl>
    <w:lvl w:ilvl="4" w:tplc="0C090019" w:tentative="1">
      <w:start w:val="1"/>
      <w:numFmt w:val="lowerLetter"/>
      <w:lvlText w:val="%5."/>
      <w:lvlJc w:val="left"/>
      <w:pPr>
        <w:ind w:left="4499" w:hanging="360"/>
      </w:pPr>
    </w:lvl>
    <w:lvl w:ilvl="5" w:tplc="0C09001B" w:tentative="1">
      <w:start w:val="1"/>
      <w:numFmt w:val="lowerRoman"/>
      <w:lvlText w:val="%6."/>
      <w:lvlJc w:val="right"/>
      <w:pPr>
        <w:ind w:left="5219" w:hanging="180"/>
      </w:pPr>
    </w:lvl>
    <w:lvl w:ilvl="6" w:tplc="0C09000F" w:tentative="1">
      <w:start w:val="1"/>
      <w:numFmt w:val="decimal"/>
      <w:lvlText w:val="%7."/>
      <w:lvlJc w:val="left"/>
      <w:pPr>
        <w:ind w:left="5939" w:hanging="360"/>
      </w:pPr>
    </w:lvl>
    <w:lvl w:ilvl="7" w:tplc="0C090019" w:tentative="1">
      <w:start w:val="1"/>
      <w:numFmt w:val="lowerLetter"/>
      <w:lvlText w:val="%8."/>
      <w:lvlJc w:val="left"/>
      <w:pPr>
        <w:ind w:left="6659" w:hanging="360"/>
      </w:pPr>
    </w:lvl>
    <w:lvl w:ilvl="8" w:tplc="0C09001B" w:tentative="1">
      <w:start w:val="1"/>
      <w:numFmt w:val="lowerRoman"/>
      <w:lvlText w:val="%9."/>
      <w:lvlJc w:val="right"/>
      <w:pPr>
        <w:ind w:left="7379" w:hanging="180"/>
      </w:pPr>
    </w:lvl>
  </w:abstractNum>
  <w:abstractNum w:abstractNumId="43" w15:restartNumberingAfterBreak="0">
    <w:nsid w:val="5735610C"/>
    <w:multiLevelType w:val="hybridMultilevel"/>
    <w:tmpl w:val="1F682F2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774A43"/>
    <w:multiLevelType w:val="hybridMultilevel"/>
    <w:tmpl w:val="748E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7302D3"/>
    <w:multiLevelType w:val="hybridMultilevel"/>
    <w:tmpl w:val="8B5EFD02"/>
    <w:lvl w:ilvl="0" w:tplc="0C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6" w15:restartNumberingAfterBreak="0">
    <w:nsid w:val="5A3F78FB"/>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B9C359F"/>
    <w:multiLevelType w:val="hybridMultilevel"/>
    <w:tmpl w:val="E2DC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1110C2"/>
    <w:multiLevelType w:val="hybridMultilevel"/>
    <w:tmpl w:val="2CBA274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5EB346B0"/>
    <w:multiLevelType w:val="hybridMultilevel"/>
    <w:tmpl w:val="3468D3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EC462DF"/>
    <w:multiLevelType w:val="hybridMultilevel"/>
    <w:tmpl w:val="B62E9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2CE45B5"/>
    <w:multiLevelType w:val="hybridMultilevel"/>
    <w:tmpl w:val="EAAA1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F463F8"/>
    <w:multiLevelType w:val="multilevel"/>
    <w:tmpl w:val="1D2C60B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63E81810"/>
    <w:multiLevelType w:val="hybridMultilevel"/>
    <w:tmpl w:val="9A6207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4100A8D"/>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66273CF7"/>
    <w:multiLevelType w:val="hybridMultilevel"/>
    <w:tmpl w:val="060E8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091480"/>
    <w:multiLevelType w:val="hybridMultilevel"/>
    <w:tmpl w:val="C2CEDD6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95954DF"/>
    <w:multiLevelType w:val="hybridMultilevel"/>
    <w:tmpl w:val="4912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D0B03F7"/>
    <w:multiLevelType w:val="multilevel"/>
    <w:tmpl w:val="FBE07956"/>
    <w:numStyleLink w:val="ZZNumbersloweralpha"/>
  </w:abstractNum>
  <w:abstractNum w:abstractNumId="60" w15:restartNumberingAfterBreak="0">
    <w:nsid w:val="6DBE4EB3"/>
    <w:multiLevelType w:val="hybridMultilevel"/>
    <w:tmpl w:val="F3383E6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6E835967"/>
    <w:multiLevelType w:val="hybridMultilevel"/>
    <w:tmpl w:val="372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947E41"/>
    <w:multiLevelType w:val="hybridMultilevel"/>
    <w:tmpl w:val="60589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0386993"/>
    <w:multiLevelType w:val="hybridMultilevel"/>
    <w:tmpl w:val="E25C6C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24E6147"/>
    <w:multiLevelType w:val="hybridMultilevel"/>
    <w:tmpl w:val="3322E8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25D2781"/>
    <w:multiLevelType w:val="hybridMultilevel"/>
    <w:tmpl w:val="6262D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6743046">
    <w:abstractNumId w:val="34"/>
  </w:num>
  <w:num w:numId="2" w16cid:durableId="762805108">
    <w:abstractNumId w:val="41"/>
  </w:num>
  <w:num w:numId="3" w16cid:durableId="880823832">
    <w:abstractNumId w:val="40"/>
  </w:num>
  <w:num w:numId="4" w16cid:durableId="42490313">
    <w:abstractNumId w:val="53"/>
  </w:num>
  <w:num w:numId="5" w16cid:durableId="489560326">
    <w:abstractNumId w:val="35"/>
  </w:num>
  <w:num w:numId="6" w16cid:durableId="209919141">
    <w:abstractNumId w:val="6"/>
  </w:num>
  <w:num w:numId="7" w16cid:durableId="281569853">
    <w:abstractNumId w:val="32"/>
  </w:num>
  <w:num w:numId="8" w16cid:durableId="1023824267">
    <w:abstractNumId w:val="30"/>
  </w:num>
  <w:num w:numId="9" w16cid:durableId="1323779206">
    <w:abstractNumId w:val="2"/>
  </w:num>
  <w:num w:numId="10" w16cid:durableId="819272629">
    <w:abstractNumId w:val="15"/>
  </w:num>
  <w:num w:numId="11" w16cid:durableId="1452086882">
    <w:abstractNumId w:val="51"/>
  </w:num>
  <w:num w:numId="12" w16cid:durableId="736170490">
    <w:abstractNumId w:val="47"/>
  </w:num>
  <w:num w:numId="13" w16cid:durableId="2085908209">
    <w:abstractNumId w:val="62"/>
  </w:num>
  <w:num w:numId="14" w16cid:durableId="551506227">
    <w:abstractNumId w:val="44"/>
  </w:num>
  <w:num w:numId="15" w16cid:durableId="1328630467">
    <w:abstractNumId w:val="61"/>
  </w:num>
  <w:num w:numId="16" w16cid:durableId="2123451142">
    <w:abstractNumId w:val="55"/>
  </w:num>
  <w:num w:numId="17" w16cid:durableId="1554388057">
    <w:abstractNumId w:val="31"/>
  </w:num>
  <w:num w:numId="18" w16cid:durableId="1153982816">
    <w:abstractNumId w:val="59"/>
  </w:num>
  <w:num w:numId="19" w16cid:durableId="624241122">
    <w:abstractNumId w:val="18"/>
  </w:num>
  <w:num w:numId="20" w16cid:durableId="1539585786">
    <w:abstractNumId w:val="52"/>
  </w:num>
  <w:num w:numId="21" w16cid:durableId="1456215920">
    <w:abstractNumId w:val="56"/>
  </w:num>
  <w:num w:numId="22" w16cid:durableId="1490828167">
    <w:abstractNumId w:val="46"/>
  </w:num>
  <w:num w:numId="23" w16cid:durableId="1218475757">
    <w:abstractNumId w:val="29"/>
  </w:num>
  <w:num w:numId="24" w16cid:durableId="78674792">
    <w:abstractNumId w:val="14"/>
  </w:num>
  <w:num w:numId="25" w16cid:durableId="1395394624">
    <w:abstractNumId w:val="22"/>
  </w:num>
  <w:num w:numId="26" w16cid:durableId="1651787587">
    <w:abstractNumId w:val="12"/>
  </w:num>
  <w:num w:numId="27" w16cid:durableId="378405768">
    <w:abstractNumId w:val="28"/>
  </w:num>
  <w:num w:numId="28" w16cid:durableId="879173300">
    <w:abstractNumId w:val="17"/>
  </w:num>
  <w:num w:numId="29" w16cid:durableId="1139763909">
    <w:abstractNumId w:val="49"/>
  </w:num>
  <w:num w:numId="30" w16cid:durableId="1868175801">
    <w:abstractNumId w:val="8"/>
  </w:num>
  <w:num w:numId="31" w16cid:durableId="1436174466">
    <w:abstractNumId w:val="42"/>
  </w:num>
  <w:num w:numId="32" w16cid:durableId="760878951">
    <w:abstractNumId w:val="3"/>
  </w:num>
  <w:num w:numId="33" w16cid:durableId="563686877">
    <w:abstractNumId w:val="19"/>
  </w:num>
  <w:num w:numId="34" w16cid:durableId="979074711">
    <w:abstractNumId w:val="23"/>
  </w:num>
  <w:num w:numId="35" w16cid:durableId="1341812468">
    <w:abstractNumId w:val="38"/>
  </w:num>
  <w:num w:numId="36" w16cid:durableId="956566543">
    <w:abstractNumId w:val="48"/>
  </w:num>
  <w:num w:numId="37" w16cid:durableId="1366060346">
    <w:abstractNumId w:val="13"/>
  </w:num>
  <w:num w:numId="38" w16cid:durableId="1915117262">
    <w:abstractNumId w:val="37"/>
  </w:num>
  <w:num w:numId="39" w16cid:durableId="274295703">
    <w:abstractNumId w:val="45"/>
  </w:num>
  <w:num w:numId="40" w16cid:durableId="906887974">
    <w:abstractNumId w:val="4"/>
  </w:num>
  <w:num w:numId="41" w16cid:durableId="1382247648">
    <w:abstractNumId w:val="24"/>
  </w:num>
  <w:num w:numId="42" w16cid:durableId="745998701">
    <w:abstractNumId w:val="50"/>
  </w:num>
  <w:num w:numId="43" w16cid:durableId="387606965">
    <w:abstractNumId w:val="10"/>
  </w:num>
  <w:num w:numId="44" w16cid:durableId="191849347">
    <w:abstractNumId w:val="60"/>
  </w:num>
  <w:num w:numId="45" w16cid:durableId="1442459888">
    <w:abstractNumId w:val="26"/>
  </w:num>
  <w:num w:numId="46" w16cid:durableId="165101232">
    <w:abstractNumId w:val="27"/>
  </w:num>
  <w:num w:numId="47" w16cid:durableId="1369525427">
    <w:abstractNumId w:val="33"/>
  </w:num>
  <w:num w:numId="48" w16cid:durableId="341206883">
    <w:abstractNumId w:val="7"/>
  </w:num>
  <w:num w:numId="49" w16cid:durableId="456073770">
    <w:abstractNumId w:val="57"/>
  </w:num>
  <w:num w:numId="50" w16cid:durableId="1036852532">
    <w:abstractNumId w:val="5"/>
  </w:num>
  <w:num w:numId="51" w16cid:durableId="1928730193">
    <w:abstractNumId w:val="39"/>
  </w:num>
  <w:num w:numId="52" w16cid:durableId="1245992119">
    <w:abstractNumId w:val="25"/>
  </w:num>
  <w:num w:numId="53" w16cid:durableId="1028484230">
    <w:abstractNumId w:val="11"/>
  </w:num>
  <w:num w:numId="54" w16cid:durableId="725837057">
    <w:abstractNumId w:val="21"/>
  </w:num>
  <w:num w:numId="55" w16cid:durableId="1787843470">
    <w:abstractNumId w:val="20"/>
  </w:num>
  <w:num w:numId="56" w16cid:durableId="1657761039">
    <w:abstractNumId w:val="16"/>
  </w:num>
  <w:num w:numId="57" w16cid:durableId="1161627603">
    <w:abstractNumId w:val="54"/>
  </w:num>
  <w:num w:numId="58" w16cid:durableId="99034045">
    <w:abstractNumId w:val="9"/>
  </w:num>
  <w:num w:numId="59" w16cid:durableId="2019694001">
    <w:abstractNumId w:val="58"/>
  </w:num>
  <w:num w:numId="60" w16cid:durableId="539904327">
    <w:abstractNumId w:val="64"/>
  </w:num>
  <w:num w:numId="61" w16cid:durableId="1687555458">
    <w:abstractNumId w:val="63"/>
  </w:num>
  <w:num w:numId="62" w16cid:durableId="372848157">
    <w:abstractNumId w:val="36"/>
  </w:num>
  <w:num w:numId="63" w16cid:durableId="1583102255">
    <w:abstractNumId w:val="43"/>
  </w:num>
  <w:num w:numId="64" w16cid:durableId="1812165391">
    <w:abstractNumId w:val="1"/>
  </w:num>
  <w:num w:numId="65" w16cid:durableId="1835993737">
    <w:abstractNumId w:val="0"/>
  </w:num>
  <w:num w:numId="66" w16cid:durableId="1197308051">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F"/>
    <w:rsid w:val="00000719"/>
    <w:rsid w:val="00002D68"/>
    <w:rsid w:val="000033F7"/>
    <w:rsid w:val="00003403"/>
    <w:rsid w:val="00005347"/>
    <w:rsid w:val="000072B6"/>
    <w:rsid w:val="0001021B"/>
    <w:rsid w:val="00010E53"/>
    <w:rsid w:val="00011D89"/>
    <w:rsid w:val="000133BA"/>
    <w:rsid w:val="00013D1E"/>
    <w:rsid w:val="000154FD"/>
    <w:rsid w:val="00022271"/>
    <w:rsid w:val="000235E8"/>
    <w:rsid w:val="00024D89"/>
    <w:rsid w:val="000250B6"/>
    <w:rsid w:val="00030CDD"/>
    <w:rsid w:val="00033D81"/>
    <w:rsid w:val="00033DC9"/>
    <w:rsid w:val="000364F2"/>
    <w:rsid w:val="00037366"/>
    <w:rsid w:val="00041BF0"/>
    <w:rsid w:val="00042C8A"/>
    <w:rsid w:val="0004306B"/>
    <w:rsid w:val="0004536B"/>
    <w:rsid w:val="00046B68"/>
    <w:rsid w:val="000508D6"/>
    <w:rsid w:val="000527DD"/>
    <w:rsid w:val="00056EC4"/>
    <w:rsid w:val="000578B2"/>
    <w:rsid w:val="00060959"/>
    <w:rsid w:val="00060C8F"/>
    <w:rsid w:val="0006298A"/>
    <w:rsid w:val="000663CD"/>
    <w:rsid w:val="00071A5F"/>
    <w:rsid w:val="000733FE"/>
    <w:rsid w:val="00074219"/>
    <w:rsid w:val="00074ED5"/>
    <w:rsid w:val="0007722E"/>
    <w:rsid w:val="0008204A"/>
    <w:rsid w:val="0008508E"/>
    <w:rsid w:val="00085219"/>
    <w:rsid w:val="00087951"/>
    <w:rsid w:val="000904B2"/>
    <w:rsid w:val="0009113B"/>
    <w:rsid w:val="000931BD"/>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10D7"/>
    <w:rsid w:val="000C42EA"/>
    <w:rsid w:val="000C4546"/>
    <w:rsid w:val="000C5D7B"/>
    <w:rsid w:val="000C6ED0"/>
    <w:rsid w:val="000D1242"/>
    <w:rsid w:val="000D2ABA"/>
    <w:rsid w:val="000D6800"/>
    <w:rsid w:val="000D7644"/>
    <w:rsid w:val="000E0970"/>
    <w:rsid w:val="000E3CC7"/>
    <w:rsid w:val="000E6BD4"/>
    <w:rsid w:val="000E6D6D"/>
    <w:rsid w:val="000F1F1E"/>
    <w:rsid w:val="000F2259"/>
    <w:rsid w:val="000F2DDA"/>
    <w:rsid w:val="000F2EA0"/>
    <w:rsid w:val="000F35F8"/>
    <w:rsid w:val="000F430D"/>
    <w:rsid w:val="000F5213"/>
    <w:rsid w:val="00101001"/>
    <w:rsid w:val="00103276"/>
    <w:rsid w:val="0010392D"/>
    <w:rsid w:val="0010447F"/>
    <w:rsid w:val="00104FE3"/>
    <w:rsid w:val="00106A81"/>
    <w:rsid w:val="0010714F"/>
    <w:rsid w:val="001120C5"/>
    <w:rsid w:val="00120BD3"/>
    <w:rsid w:val="00122FEA"/>
    <w:rsid w:val="001232BD"/>
    <w:rsid w:val="00123388"/>
    <w:rsid w:val="00124ED5"/>
    <w:rsid w:val="001276FA"/>
    <w:rsid w:val="00135121"/>
    <w:rsid w:val="00141C9E"/>
    <w:rsid w:val="001447B3"/>
    <w:rsid w:val="00150792"/>
    <w:rsid w:val="00152073"/>
    <w:rsid w:val="00152329"/>
    <w:rsid w:val="00153FCE"/>
    <w:rsid w:val="00156598"/>
    <w:rsid w:val="00161939"/>
    <w:rsid w:val="00161AA0"/>
    <w:rsid w:val="00161D2E"/>
    <w:rsid w:val="00161F3E"/>
    <w:rsid w:val="00162093"/>
    <w:rsid w:val="00162CA9"/>
    <w:rsid w:val="00165459"/>
    <w:rsid w:val="00165A57"/>
    <w:rsid w:val="001712C2"/>
    <w:rsid w:val="00171C1A"/>
    <w:rsid w:val="00172BAF"/>
    <w:rsid w:val="0017674D"/>
    <w:rsid w:val="001771DD"/>
    <w:rsid w:val="00177995"/>
    <w:rsid w:val="00177A8C"/>
    <w:rsid w:val="0018244E"/>
    <w:rsid w:val="00186B33"/>
    <w:rsid w:val="00187D67"/>
    <w:rsid w:val="00192F9D"/>
    <w:rsid w:val="0019644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87"/>
    <w:rsid w:val="001D0B75"/>
    <w:rsid w:val="001D39A5"/>
    <w:rsid w:val="001D3C09"/>
    <w:rsid w:val="001D44E8"/>
    <w:rsid w:val="001D60EC"/>
    <w:rsid w:val="001D6F59"/>
    <w:rsid w:val="001E0BE2"/>
    <w:rsid w:val="001E3A0A"/>
    <w:rsid w:val="001E44DF"/>
    <w:rsid w:val="001E68A5"/>
    <w:rsid w:val="001E6BB0"/>
    <w:rsid w:val="001E7282"/>
    <w:rsid w:val="001F3826"/>
    <w:rsid w:val="001F6E46"/>
    <w:rsid w:val="001F790F"/>
    <w:rsid w:val="001F7C91"/>
    <w:rsid w:val="00201D20"/>
    <w:rsid w:val="00202B0B"/>
    <w:rsid w:val="002033B7"/>
    <w:rsid w:val="00206463"/>
    <w:rsid w:val="00206F2F"/>
    <w:rsid w:val="00207717"/>
    <w:rsid w:val="00210056"/>
    <w:rsid w:val="0021053D"/>
    <w:rsid w:val="00210A92"/>
    <w:rsid w:val="00212B95"/>
    <w:rsid w:val="00215CC8"/>
    <w:rsid w:val="00216C03"/>
    <w:rsid w:val="00220A1A"/>
    <w:rsid w:val="00220C04"/>
    <w:rsid w:val="0022278D"/>
    <w:rsid w:val="0022701F"/>
    <w:rsid w:val="00227C68"/>
    <w:rsid w:val="00230C64"/>
    <w:rsid w:val="002321F4"/>
    <w:rsid w:val="002333F5"/>
    <w:rsid w:val="00233724"/>
    <w:rsid w:val="002365B4"/>
    <w:rsid w:val="002432E1"/>
    <w:rsid w:val="002438EC"/>
    <w:rsid w:val="00246207"/>
    <w:rsid w:val="00246C5E"/>
    <w:rsid w:val="00250960"/>
    <w:rsid w:val="00251343"/>
    <w:rsid w:val="002536A4"/>
    <w:rsid w:val="00254F58"/>
    <w:rsid w:val="00256789"/>
    <w:rsid w:val="002620BC"/>
    <w:rsid w:val="00262802"/>
    <w:rsid w:val="00263A90"/>
    <w:rsid w:val="0026408B"/>
    <w:rsid w:val="00267C3E"/>
    <w:rsid w:val="002709BB"/>
    <w:rsid w:val="0027131C"/>
    <w:rsid w:val="00273BAC"/>
    <w:rsid w:val="002763B3"/>
    <w:rsid w:val="00276B60"/>
    <w:rsid w:val="002771E3"/>
    <w:rsid w:val="002802E3"/>
    <w:rsid w:val="0028213D"/>
    <w:rsid w:val="002862F1"/>
    <w:rsid w:val="00291373"/>
    <w:rsid w:val="0029597D"/>
    <w:rsid w:val="002962C3"/>
    <w:rsid w:val="00296A08"/>
    <w:rsid w:val="0029752B"/>
    <w:rsid w:val="002A0A9C"/>
    <w:rsid w:val="002A3440"/>
    <w:rsid w:val="002A483C"/>
    <w:rsid w:val="002B0C7C"/>
    <w:rsid w:val="002B1729"/>
    <w:rsid w:val="002B36C7"/>
    <w:rsid w:val="002B4DD4"/>
    <w:rsid w:val="002B5277"/>
    <w:rsid w:val="002B5375"/>
    <w:rsid w:val="002B5A0F"/>
    <w:rsid w:val="002B77C1"/>
    <w:rsid w:val="002C04FE"/>
    <w:rsid w:val="002C0ED7"/>
    <w:rsid w:val="002C1D79"/>
    <w:rsid w:val="002C2728"/>
    <w:rsid w:val="002C40EE"/>
    <w:rsid w:val="002C4385"/>
    <w:rsid w:val="002C5B7C"/>
    <w:rsid w:val="002D1E0D"/>
    <w:rsid w:val="002D249B"/>
    <w:rsid w:val="002D5006"/>
    <w:rsid w:val="002D7C61"/>
    <w:rsid w:val="002E01D0"/>
    <w:rsid w:val="002E161D"/>
    <w:rsid w:val="002E28A2"/>
    <w:rsid w:val="002E2A01"/>
    <w:rsid w:val="002E3100"/>
    <w:rsid w:val="002E6C95"/>
    <w:rsid w:val="002E7C36"/>
    <w:rsid w:val="002F0B74"/>
    <w:rsid w:val="002F3D32"/>
    <w:rsid w:val="002F5F03"/>
    <w:rsid w:val="002F5F31"/>
    <w:rsid w:val="002F5F46"/>
    <w:rsid w:val="00302216"/>
    <w:rsid w:val="00303E53"/>
    <w:rsid w:val="00304C74"/>
    <w:rsid w:val="00305CC1"/>
    <w:rsid w:val="00305F2C"/>
    <w:rsid w:val="00306E5F"/>
    <w:rsid w:val="00307E14"/>
    <w:rsid w:val="00314054"/>
    <w:rsid w:val="00316F27"/>
    <w:rsid w:val="003214F1"/>
    <w:rsid w:val="00322E4B"/>
    <w:rsid w:val="00327870"/>
    <w:rsid w:val="0033259D"/>
    <w:rsid w:val="003325DA"/>
    <w:rsid w:val="003333D2"/>
    <w:rsid w:val="00334686"/>
    <w:rsid w:val="00337339"/>
    <w:rsid w:val="00340345"/>
    <w:rsid w:val="003406C6"/>
    <w:rsid w:val="00340C4F"/>
    <w:rsid w:val="003418CC"/>
    <w:rsid w:val="003434EE"/>
    <w:rsid w:val="00344CA8"/>
    <w:rsid w:val="003459BD"/>
    <w:rsid w:val="00350D38"/>
    <w:rsid w:val="00351B36"/>
    <w:rsid w:val="00356F6C"/>
    <w:rsid w:val="00357B4E"/>
    <w:rsid w:val="00360AC3"/>
    <w:rsid w:val="003716FD"/>
    <w:rsid w:val="0037204B"/>
    <w:rsid w:val="003744CF"/>
    <w:rsid w:val="00374717"/>
    <w:rsid w:val="0037676C"/>
    <w:rsid w:val="00381043"/>
    <w:rsid w:val="003829E5"/>
    <w:rsid w:val="00386109"/>
    <w:rsid w:val="00386944"/>
    <w:rsid w:val="003956CC"/>
    <w:rsid w:val="00395C9A"/>
    <w:rsid w:val="003A0853"/>
    <w:rsid w:val="003A1DB4"/>
    <w:rsid w:val="003A2D4A"/>
    <w:rsid w:val="003A6B67"/>
    <w:rsid w:val="003B13B6"/>
    <w:rsid w:val="003B14C3"/>
    <w:rsid w:val="003B15E6"/>
    <w:rsid w:val="003B22EF"/>
    <w:rsid w:val="003B408A"/>
    <w:rsid w:val="003C08A2"/>
    <w:rsid w:val="003C2045"/>
    <w:rsid w:val="003C43A1"/>
    <w:rsid w:val="003C4FC0"/>
    <w:rsid w:val="003C55F4"/>
    <w:rsid w:val="003C6189"/>
    <w:rsid w:val="003C7897"/>
    <w:rsid w:val="003C7A3F"/>
    <w:rsid w:val="003D080C"/>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4C1E"/>
    <w:rsid w:val="003F5BE2"/>
    <w:rsid w:val="003F5CB9"/>
    <w:rsid w:val="004013C7"/>
    <w:rsid w:val="00401FCF"/>
    <w:rsid w:val="00406285"/>
    <w:rsid w:val="004115A2"/>
    <w:rsid w:val="004148F9"/>
    <w:rsid w:val="0041618C"/>
    <w:rsid w:val="0042084E"/>
    <w:rsid w:val="00421EEF"/>
    <w:rsid w:val="00424D65"/>
    <w:rsid w:val="00430381"/>
    <w:rsid w:val="00430393"/>
    <w:rsid w:val="00431806"/>
    <w:rsid w:val="00431A70"/>
    <w:rsid w:val="00431F42"/>
    <w:rsid w:val="0043349C"/>
    <w:rsid w:val="004343D5"/>
    <w:rsid w:val="00434CDC"/>
    <w:rsid w:val="00441727"/>
    <w:rsid w:val="00442C6C"/>
    <w:rsid w:val="00443CBE"/>
    <w:rsid w:val="00443E8A"/>
    <w:rsid w:val="004441BC"/>
    <w:rsid w:val="0044582E"/>
    <w:rsid w:val="004468B4"/>
    <w:rsid w:val="00446D86"/>
    <w:rsid w:val="004473C0"/>
    <w:rsid w:val="0045230A"/>
    <w:rsid w:val="0045400D"/>
    <w:rsid w:val="00454AD0"/>
    <w:rsid w:val="00455988"/>
    <w:rsid w:val="00457337"/>
    <w:rsid w:val="00462E3A"/>
    <w:rsid w:val="00462E3D"/>
    <w:rsid w:val="00466E79"/>
    <w:rsid w:val="004670AC"/>
    <w:rsid w:val="00467A61"/>
    <w:rsid w:val="004700CB"/>
    <w:rsid w:val="00470D7D"/>
    <w:rsid w:val="0047372D"/>
    <w:rsid w:val="00473BA3"/>
    <w:rsid w:val="004743DD"/>
    <w:rsid w:val="00474CEA"/>
    <w:rsid w:val="004753E3"/>
    <w:rsid w:val="00483968"/>
    <w:rsid w:val="004841BE"/>
    <w:rsid w:val="00484F86"/>
    <w:rsid w:val="00490746"/>
    <w:rsid w:val="00490852"/>
    <w:rsid w:val="00491C9C"/>
    <w:rsid w:val="00492F30"/>
    <w:rsid w:val="004946F4"/>
    <w:rsid w:val="0049487E"/>
    <w:rsid w:val="004967DD"/>
    <w:rsid w:val="004A160D"/>
    <w:rsid w:val="004A3E81"/>
    <w:rsid w:val="004A4195"/>
    <w:rsid w:val="004A5C62"/>
    <w:rsid w:val="004A5CE5"/>
    <w:rsid w:val="004A707D"/>
    <w:rsid w:val="004A7DDF"/>
    <w:rsid w:val="004B0974"/>
    <w:rsid w:val="004B4185"/>
    <w:rsid w:val="004C5541"/>
    <w:rsid w:val="004C6EEE"/>
    <w:rsid w:val="004C702B"/>
    <w:rsid w:val="004D0033"/>
    <w:rsid w:val="004D016B"/>
    <w:rsid w:val="004D1275"/>
    <w:rsid w:val="004D1B22"/>
    <w:rsid w:val="004D23CC"/>
    <w:rsid w:val="004D36F2"/>
    <w:rsid w:val="004D3F8D"/>
    <w:rsid w:val="004D4386"/>
    <w:rsid w:val="004E0B38"/>
    <w:rsid w:val="004E1106"/>
    <w:rsid w:val="004E138F"/>
    <w:rsid w:val="004E4649"/>
    <w:rsid w:val="004E5C2B"/>
    <w:rsid w:val="004F00DD"/>
    <w:rsid w:val="004F2133"/>
    <w:rsid w:val="004F5398"/>
    <w:rsid w:val="004F55F1"/>
    <w:rsid w:val="004F6936"/>
    <w:rsid w:val="004F748D"/>
    <w:rsid w:val="00503DC6"/>
    <w:rsid w:val="00506F5D"/>
    <w:rsid w:val="00510C37"/>
    <w:rsid w:val="005126D0"/>
    <w:rsid w:val="00514259"/>
    <w:rsid w:val="00514667"/>
    <w:rsid w:val="0051568D"/>
    <w:rsid w:val="00526AC7"/>
    <w:rsid w:val="00526C15"/>
    <w:rsid w:val="00536499"/>
    <w:rsid w:val="00542281"/>
    <w:rsid w:val="00542A03"/>
    <w:rsid w:val="00543903"/>
    <w:rsid w:val="0054393E"/>
    <w:rsid w:val="00543BCC"/>
    <w:rsid w:val="00543F11"/>
    <w:rsid w:val="00544135"/>
    <w:rsid w:val="00546305"/>
    <w:rsid w:val="00547A95"/>
    <w:rsid w:val="0055111F"/>
    <w:rsid w:val="0055119B"/>
    <w:rsid w:val="005546B6"/>
    <w:rsid w:val="00561202"/>
    <w:rsid w:val="00562507"/>
    <w:rsid w:val="00562811"/>
    <w:rsid w:val="00572031"/>
    <w:rsid w:val="00572282"/>
    <w:rsid w:val="00572BB2"/>
    <w:rsid w:val="00573CE3"/>
    <w:rsid w:val="00576E84"/>
    <w:rsid w:val="00580394"/>
    <w:rsid w:val="005809CD"/>
    <w:rsid w:val="00582B8C"/>
    <w:rsid w:val="0058757E"/>
    <w:rsid w:val="00596A4B"/>
    <w:rsid w:val="00597040"/>
    <w:rsid w:val="00597507"/>
    <w:rsid w:val="005A479D"/>
    <w:rsid w:val="005B1BCF"/>
    <w:rsid w:val="005B1C6D"/>
    <w:rsid w:val="005B21B6"/>
    <w:rsid w:val="005B3A08"/>
    <w:rsid w:val="005B7A63"/>
    <w:rsid w:val="005C0955"/>
    <w:rsid w:val="005C49DA"/>
    <w:rsid w:val="005C50F3"/>
    <w:rsid w:val="005C54B5"/>
    <w:rsid w:val="005C5D80"/>
    <w:rsid w:val="005C5D91"/>
    <w:rsid w:val="005C67E4"/>
    <w:rsid w:val="005D07B8"/>
    <w:rsid w:val="005D42E3"/>
    <w:rsid w:val="005D6597"/>
    <w:rsid w:val="005E14E7"/>
    <w:rsid w:val="005E26A3"/>
    <w:rsid w:val="005E2ECB"/>
    <w:rsid w:val="005E447E"/>
    <w:rsid w:val="005E4FD1"/>
    <w:rsid w:val="005F0775"/>
    <w:rsid w:val="005F0CF5"/>
    <w:rsid w:val="005F21EB"/>
    <w:rsid w:val="005F58B1"/>
    <w:rsid w:val="005F64CF"/>
    <w:rsid w:val="006041AD"/>
    <w:rsid w:val="00605908"/>
    <w:rsid w:val="00607850"/>
    <w:rsid w:val="00607A10"/>
    <w:rsid w:val="00607EF7"/>
    <w:rsid w:val="00610D7C"/>
    <w:rsid w:val="00613414"/>
    <w:rsid w:val="00620154"/>
    <w:rsid w:val="0062408D"/>
    <w:rsid w:val="006240CC"/>
    <w:rsid w:val="00624940"/>
    <w:rsid w:val="006254F8"/>
    <w:rsid w:val="00627DA7"/>
    <w:rsid w:val="00630DA4"/>
    <w:rsid w:val="00631CD4"/>
    <w:rsid w:val="00632597"/>
    <w:rsid w:val="00633378"/>
    <w:rsid w:val="0063433F"/>
    <w:rsid w:val="00634D13"/>
    <w:rsid w:val="006358B4"/>
    <w:rsid w:val="00637642"/>
    <w:rsid w:val="006403DE"/>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1FD"/>
    <w:rsid w:val="006621D7"/>
    <w:rsid w:val="0066302A"/>
    <w:rsid w:val="006662BF"/>
    <w:rsid w:val="00667770"/>
    <w:rsid w:val="00670597"/>
    <w:rsid w:val="006706D0"/>
    <w:rsid w:val="00674757"/>
    <w:rsid w:val="00677574"/>
    <w:rsid w:val="006812ED"/>
    <w:rsid w:val="00683878"/>
    <w:rsid w:val="00684380"/>
    <w:rsid w:val="0068454C"/>
    <w:rsid w:val="0068797C"/>
    <w:rsid w:val="00691B62"/>
    <w:rsid w:val="006933B5"/>
    <w:rsid w:val="00693D14"/>
    <w:rsid w:val="006953DA"/>
    <w:rsid w:val="00696F27"/>
    <w:rsid w:val="006A0AEB"/>
    <w:rsid w:val="006A18C2"/>
    <w:rsid w:val="006A3383"/>
    <w:rsid w:val="006A6174"/>
    <w:rsid w:val="006B077C"/>
    <w:rsid w:val="006B6803"/>
    <w:rsid w:val="006C04B0"/>
    <w:rsid w:val="006D0F16"/>
    <w:rsid w:val="006D2649"/>
    <w:rsid w:val="006D2A3F"/>
    <w:rsid w:val="006D2FBC"/>
    <w:rsid w:val="006D3B96"/>
    <w:rsid w:val="006D4D46"/>
    <w:rsid w:val="006D646A"/>
    <w:rsid w:val="006D6E34"/>
    <w:rsid w:val="006E138B"/>
    <w:rsid w:val="006E1867"/>
    <w:rsid w:val="006F0330"/>
    <w:rsid w:val="006F1FDC"/>
    <w:rsid w:val="006F2BD2"/>
    <w:rsid w:val="006F6B8C"/>
    <w:rsid w:val="007013EF"/>
    <w:rsid w:val="007055BD"/>
    <w:rsid w:val="007173CA"/>
    <w:rsid w:val="007216AA"/>
    <w:rsid w:val="00721A21"/>
    <w:rsid w:val="00721AB5"/>
    <w:rsid w:val="00721CFB"/>
    <w:rsid w:val="00721DEF"/>
    <w:rsid w:val="00723156"/>
    <w:rsid w:val="00724A43"/>
    <w:rsid w:val="007273AC"/>
    <w:rsid w:val="00731759"/>
    <w:rsid w:val="00731AD4"/>
    <w:rsid w:val="00732537"/>
    <w:rsid w:val="007346E4"/>
    <w:rsid w:val="00735564"/>
    <w:rsid w:val="00740694"/>
    <w:rsid w:val="00740F22"/>
    <w:rsid w:val="00741CF0"/>
    <w:rsid w:val="00741F1A"/>
    <w:rsid w:val="007447DA"/>
    <w:rsid w:val="007450F8"/>
    <w:rsid w:val="0074696E"/>
    <w:rsid w:val="00746C21"/>
    <w:rsid w:val="00750135"/>
    <w:rsid w:val="00750EC2"/>
    <w:rsid w:val="00752B28"/>
    <w:rsid w:val="007536BC"/>
    <w:rsid w:val="007541A9"/>
    <w:rsid w:val="007548AD"/>
    <w:rsid w:val="00754E36"/>
    <w:rsid w:val="007615B2"/>
    <w:rsid w:val="00763139"/>
    <w:rsid w:val="00770F37"/>
    <w:rsid w:val="007711A0"/>
    <w:rsid w:val="00772D5E"/>
    <w:rsid w:val="0077463E"/>
    <w:rsid w:val="00776928"/>
    <w:rsid w:val="00776D56"/>
    <w:rsid w:val="00776E0F"/>
    <w:rsid w:val="007774B1"/>
    <w:rsid w:val="00777BE1"/>
    <w:rsid w:val="00782222"/>
    <w:rsid w:val="007833D8"/>
    <w:rsid w:val="007841C6"/>
    <w:rsid w:val="00785677"/>
    <w:rsid w:val="00786F16"/>
    <w:rsid w:val="00791BD7"/>
    <w:rsid w:val="00792365"/>
    <w:rsid w:val="007933F7"/>
    <w:rsid w:val="00796E20"/>
    <w:rsid w:val="00797C32"/>
    <w:rsid w:val="007A11E8"/>
    <w:rsid w:val="007A52E5"/>
    <w:rsid w:val="007B0914"/>
    <w:rsid w:val="007B1374"/>
    <w:rsid w:val="007B32E5"/>
    <w:rsid w:val="007B3DB9"/>
    <w:rsid w:val="007B589F"/>
    <w:rsid w:val="007B6186"/>
    <w:rsid w:val="007B73BC"/>
    <w:rsid w:val="007C1838"/>
    <w:rsid w:val="007C20B9"/>
    <w:rsid w:val="007C22B5"/>
    <w:rsid w:val="007C2C66"/>
    <w:rsid w:val="007C7301"/>
    <w:rsid w:val="007C7859"/>
    <w:rsid w:val="007C7F28"/>
    <w:rsid w:val="007D1466"/>
    <w:rsid w:val="007D1945"/>
    <w:rsid w:val="007D22B0"/>
    <w:rsid w:val="007D292D"/>
    <w:rsid w:val="007D2BDE"/>
    <w:rsid w:val="007D2FB6"/>
    <w:rsid w:val="007D3BA2"/>
    <w:rsid w:val="007D411C"/>
    <w:rsid w:val="007D49EB"/>
    <w:rsid w:val="007D5E1C"/>
    <w:rsid w:val="007E0DE2"/>
    <w:rsid w:val="007E3667"/>
    <w:rsid w:val="007E3B98"/>
    <w:rsid w:val="007E417A"/>
    <w:rsid w:val="007E7A95"/>
    <w:rsid w:val="007F2270"/>
    <w:rsid w:val="007F243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24FFA"/>
    <w:rsid w:val="008338A2"/>
    <w:rsid w:val="00841AA9"/>
    <w:rsid w:val="008474FE"/>
    <w:rsid w:val="008503AD"/>
    <w:rsid w:val="008508BC"/>
    <w:rsid w:val="0085144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5BD9"/>
    <w:rsid w:val="00896890"/>
    <w:rsid w:val="00897C53"/>
    <w:rsid w:val="008A28A8"/>
    <w:rsid w:val="008A3F05"/>
    <w:rsid w:val="008A5B32"/>
    <w:rsid w:val="008B032B"/>
    <w:rsid w:val="008B2029"/>
    <w:rsid w:val="008B2EE4"/>
    <w:rsid w:val="008B3821"/>
    <w:rsid w:val="008B3BB4"/>
    <w:rsid w:val="008B4390"/>
    <w:rsid w:val="008B4D3D"/>
    <w:rsid w:val="008B57C7"/>
    <w:rsid w:val="008C2F92"/>
    <w:rsid w:val="008C3546"/>
    <w:rsid w:val="008C589D"/>
    <w:rsid w:val="008C6D51"/>
    <w:rsid w:val="008D2846"/>
    <w:rsid w:val="008D4236"/>
    <w:rsid w:val="008D462F"/>
    <w:rsid w:val="008D6DCF"/>
    <w:rsid w:val="008E4376"/>
    <w:rsid w:val="008E603A"/>
    <w:rsid w:val="008E7A0A"/>
    <w:rsid w:val="008E7B49"/>
    <w:rsid w:val="008F49FE"/>
    <w:rsid w:val="008F59F6"/>
    <w:rsid w:val="009003B4"/>
    <w:rsid w:val="00900719"/>
    <w:rsid w:val="009017AC"/>
    <w:rsid w:val="00902A9A"/>
    <w:rsid w:val="00904A1C"/>
    <w:rsid w:val="00905030"/>
    <w:rsid w:val="00906490"/>
    <w:rsid w:val="00907CC7"/>
    <w:rsid w:val="009111B2"/>
    <w:rsid w:val="009134B0"/>
    <w:rsid w:val="009151F5"/>
    <w:rsid w:val="00921750"/>
    <w:rsid w:val="00924AE1"/>
    <w:rsid w:val="00925AAC"/>
    <w:rsid w:val="009269B1"/>
    <w:rsid w:val="0092724D"/>
    <w:rsid w:val="009272B3"/>
    <w:rsid w:val="009315BE"/>
    <w:rsid w:val="009326DD"/>
    <w:rsid w:val="0093338F"/>
    <w:rsid w:val="009351DA"/>
    <w:rsid w:val="00937BD9"/>
    <w:rsid w:val="00950E2C"/>
    <w:rsid w:val="00951D50"/>
    <w:rsid w:val="009525EB"/>
    <w:rsid w:val="0095470B"/>
    <w:rsid w:val="00954874"/>
    <w:rsid w:val="0095615A"/>
    <w:rsid w:val="00961400"/>
    <w:rsid w:val="00963646"/>
    <w:rsid w:val="0096632D"/>
    <w:rsid w:val="00966D5B"/>
    <w:rsid w:val="00967124"/>
    <w:rsid w:val="0097166C"/>
    <w:rsid w:val="009718C7"/>
    <w:rsid w:val="009748DB"/>
    <w:rsid w:val="0097559F"/>
    <w:rsid w:val="009759C0"/>
    <w:rsid w:val="009761EA"/>
    <w:rsid w:val="0097761E"/>
    <w:rsid w:val="00982454"/>
    <w:rsid w:val="00982CF0"/>
    <w:rsid w:val="00983654"/>
    <w:rsid w:val="00983D2C"/>
    <w:rsid w:val="009853E1"/>
    <w:rsid w:val="00986E6B"/>
    <w:rsid w:val="00990032"/>
    <w:rsid w:val="00990B19"/>
    <w:rsid w:val="0099153B"/>
    <w:rsid w:val="00991769"/>
    <w:rsid w:val="0099232C"/>
    <w:rsid w:val="00992D99"/>
    <w:rsid w:val="00993B7C"/>
    <w:rsid w:val="00994386"/>
    <w:rsid w:val="009A13D8"/>
    <w:rsid w:val="009A279E"/>
    <w:rsid w:val="009A2FEE"/>
    <w:rsid w:val="009A3015"/>
    <w:rsid w:val="009A3490"/>
    <w:rsid w:val="009B0A6F"/>
    <w:rsid w:val="009B0A94"/>
    <w:rsid w:val="009B0C62"/>
    <w:rsid w:val="009B2AE8"/>
    <w:rsid w:val="009B3184"/>
    <w:rsid w:val="009B5622"/>
    <w:rsid w:val="009B59E9"/>
    <w:rsid w:val="009B70AA"/>
    <w:rsid w:val="009C245E"/>
    <w:rsid w:val="009C3D4D"/>
    <w:rsid w:val="009C5E77"/>
    <w:rsid w:val="009C7A7E"/>
    <w:rsid w:val="009D02E8"/>
    <w:rsid w:val="009D1EE9"/>
    <w:rsid w:val="009D1FD6"/>
    <w:rsid w:val="009D51D0"/>
    <w:rsid w:val="009D6DA9"/>
    <w:rsid w:val="009D70A4"/>
    <w:rsid w:val="009D7B14"/>
    <w:rsid w:val="009E08D1"/>
    <w:rsid w:val="009E0D96"/>
    <w:rsid w:val="009E168C"/>
    <w:rsid w:val="009E1B95"/>
    <w:rsid w:val="009E496F"/>
    <w:rsid w:val="009E4B0D"/>
    <w:rsid w:val="009E5250"/>
    <w:rsid w:val="009E7A69"/>
    <w:rsid w:val="009E7F92"/>
    <w:rsid w:val="009F02A3"/>
    <w:rsid w:val="009F08E4"/>
    <w:rsid w:val="009F2182"/>
    <w:rsid w:val="009F2F27"/>
    <w:rsid w:val="009F34AA"/>
    <w:rsid w:val="009F5334"/>
    <w:rsid w:val="009F6BCB"/>
    <w:rsid w:val="009F7B78"/>
    <w:rsid w:val="00A0057A"/>
    <w:rsid w:val="00A013DF"/>
    <w:rsid w:val="00A01B72"/>
    <w:rsid w:val="00A02FA1"/>
    <w:rsid w:val="00A04CCE"/>
    <w:rsid w:val="00A06ABA"/>
    <w:rsid w:val="00A07421"/>
    <w:rsid w:val="00A0776B"/>
    <w:rsid w:val="00A10FB9"/>
    <w:rsid w:val="00A11421"/>
    <w:rsid w:val="00A1389F"/>
    <w:rsid w:val="00A157B1"/>
    <w:rsid w:val="00A22229"/>
    <w:rsid w:val="00A24442"/>
    <w:rsid w:val="00A24ADA"/>
    <w:rsid w:val="00A30A23"/>
    <w:rsid w:val="00A32577"/>
    <w:rsid w:val="00A330BB"/>
    <w:rsid w:val="00A431A1"/>
    <w:rsid w:val="00A446F5"/>
    <w:rsid w:val="00A44882"/>
    <w:rsid w:val="00A45125"/>
    <w:rsid w:val="00A54715"/>
    <w:rsid w:val="00A6061C"/>
    <w:rsid w:val="00A62D44"/>
    <w:rsid w:val="00A64CCE"/>
    <w:rsid w:val="00A6717D"/>
    <w:rsid w:val="00A67263"/>
    <w:rsid w:val="00A7161C"/>
    <w:rsid w:val="00A71CE4"/>
    <w:rsid w:val="00A77AA3"/>
    <w:rsid w:val="00A8192D"/>
    <w:rsid w:val="00A8236D"/>
    <w:rsid w:val="00A854EB"/>
    <w:rsid w:val="00A872E5"/>
    <w:rsid w:val="00A91406"/>
    <w:rsid w:val="00A96E65"/>
    <w:rsid w:val="00A96ECE"/>
    <w:rsid w:val="00A97BD3"/>
    <w:rsid w:val="00A97C72"/>
    <w:rsid w:val="00AA2657"/>
    <w:rsid w:val="00AA2A29"/>
    <w:rsid w:val="00AA310B"/>
    <w:rsid w:val="00AA63D4"/>
    <w:rsid w:val="00AB06E8"/>
    <w:rsid w:val="00AB1730"/>
    <w:rsid w:val="00AB1CD3"/>
    <w:rsid w:val="00AB352F"/>
    <w:rsid w:val="00AC274B"/>
    <w:rsid w:val="00AC40A8"/>
    <w:rsid w:val="00AC4764"/>
    <w:rsid w:val="00AC6D36"/>
    <w:rsid w:val="00AD030A"/>
    <w:rsid w:val="00AD0CBA"/>
    <w:rsid w:val="00AD26E2"/>
    <w:rsid w:val="00AD784C"/>
    <w:rsid w:val="00AE126A"/>
    <w:rsid w:val="00AE1BAE"/>
    <w:rsid w:val="00AE3005"/>
    <w:rsid w:val="00AE3BD5"/>
    <w:rsid w:val="00AE59A0"/>
    <w:rsid w:val="00AF0C57"/>
    <w:rsid w:val="00AF26F3"/>
    <w:rsid w:val="00AF5F04"/>
    <w:rsid w:val="00AF74C4"/>
    <w:rsid w:val="00AF7CF4"/>
    <w:rsid w:val="00B00672"/>
    <w:rsid w:val="00B01B4D"/>
    <w:rsid w:val="00B01EFE"/>
    <w:rsid w:val="00B04489"/>
    <w:rsid w:val="00B06571"/>
    <w:rsid w:val="00B068BA"/>
    <w:rsid w:val="00B07217"/>
    <w:rsid w:val="00B13851"/>
    <w:rsid w:val="00B13B1C"/>
    <w:rsid w:val="00B14B5F"/>
    <w:rsid w:val="00B21F90"/>
    <w:rsid w:val="00B22291"/>
    <w:rsid w:val="00B23F9A"/>
    <w:rsid w:val="00B2417B"/>
    <w:rsid w:val="00B24E6F"/>
    <w:rsid w:val="00B25561"/>
    <w:rsid w:val="00B26CB5"/>
    <w:rsid w:val="00B2752E"/>
    <w:rsid w:val="00B307CC"/>
    <w:rsid w:val="00B30BA8"/>
    <w:rsid w:val="00B326B7"/>
    <w:rsid w:val="00B3333F"/>
    <w:rsid w:val="00B3588E"/>
    <w:rsid w:val="00B4198F"/>
    <w:rsid w:val="00B41F3D"/>
    <w:rsid w:val="00B431E8"/>
    <w:rsid w:val="00B45141"/>
    <w:rsid w:val="00B519CD"/>
    <w:rsid w:val="00B5273A"/>
    <w:rsid w:val="00B54915"/>
    <w:rsid w:val="00B57329"/>
    <w:rsid w:val="00B60E61"/>
    <w:rsid w:val="00B62B50"/>
    <w:rsid w:val="00B635B7"/>
    <w:rsid w:val="00B63AE8"/>
    <w:rsid w:val="00B65950"/>
    <w:rsid w:val="00B66D83"/>
    <w:rsid w:val="00B672C0"/>
    <w:rsid w:val="00B676FD"/>
    <w:rsid w:val="00B678B6"/>
    <w:rsid w:val="00B723F2"/>
    <w:rsid w:val="00B74A40"/>
    <w:rsid w:val="00B75646"/>
    <w:rsid w:val="00B7629E"/>
    <w:rsid w:val="00B90729"/>
    <w:rsid w:val="00B907DA"/>
    <w:rsid w:val="00B94252"/>
    <w:rsid w:val="00B94C5E"/>
    <w:rsid w:val="00B950BC"/>
    <w:rsid w:val="00B9714C"/>
    <w:rsid w:val="00BA0ED3"/>
    <w:rsid w:val="00BA29AD"/>
    <w:rsid w:val="00BA33CF"/>
    <w:rsid w:val="00BA3F8D"/>
    <w:rsid w:val="00BA5775"/>
    <w:rsid w:val="00BB7A10"/>
    <w:rsid w:val="00BC03D1"/>
    <w:rsid w:val="00BC60BE"/>
    <w:rsid w:val="00BC7468"/>
    <w:rsid w:val="00BC7D4F"/>
    <w:rsid w:val="00BC7ED7"/>
    <w:rsid w:val="00BD2850"/>
    <w:rsid w:val="00BE28D2"/>
    <w:rsid w:val="00BE3B05"/>
    <w:rsid w:val="00BE4A64"/>
    <w:rsid w:val="00BE5E43"/>
    <w:rsid w:val="00BF4A48"/>
    <w:rsid w:val="00BF557D"/>
    <w:rsid w:val="00BF658D"/>
    <w:rsid w:val="00BF7F58"/>
    <w:rsid w:val="00C01381"/>
    <w:rsid w:val="00C015A4"/>
    <w:rsid w:val="00C01AB1"/>
    <w:rsid w:val="00C02293"/>
    <w:rsid w:val="00C026A0"/>
    <w:rsid w:val="00C03142"/>
    <w:rsid w:val="00C06137"/>
    <w:rsid w:val="00C0640B"/>
    <w:rsid w:val="00C06929"/>
    <w:rsid w:val="00C079B8"/>
    <w:rsid w:val="00C10037"/>
    <w:rsid w:val="00C115E1"/>
    <w:rsid w:val="00C123EA"/>
    <w:rsid w:val="00C12A49"/>
    <w:rsid w:val="00C133EE"/>
    <w:rsid w:val="00C149D0"/>
    <w:rsid w:val="00C15642"/>
    <w:rsid w:val="00C20561"/>
    <w:rsid w:val="00C20CE1"/>
    <w:rsid w:val="00C210D2"/>
    <w:rsid w:val="00C26588"/>
    <w:rsid w:val="00C27DE9"/>
    <w:rsid w:val="00C32989"/>
    <w:rsid w:val="00C33388"/>
    <w:rsid w:val="00C35484"/>
    <w:rsid w:val="00C4173A"/>
    <w:rsid w:val="00C42DF3"/>
    <w:rsid w:val="00C434F8"/>
    <w:rsid w:val="00C47D44"/>
    <w:rsid w:val="00C50DED"/>
    <w:rsid w:val="00C52217"/>
    <w:rsid w:val="00C52CB5"/>
    <w:rsid w:val="00C5335A"/>
    <w:rsid w:val="00C602FF"/>
    <w:rsid w:val="00C60411"/>
    <w:rsid w:val="00C6100B"/>
    <w:rsid w:val="00C61174"/>
    <w:rsid w:val="00C6148F"/>
    <w:rsid w:val="00C621B1"/>
    <w:rsid w:val="00C62F7A"/>
    <w:rsid w:val="00C63B9C"/>
    <w:rsid w:val="00C6682F"/>
    <w:rsid w:val="00C66CA0"/>
    <w:rsid w:val="00C67BF4"/>
    <w:rsid w:val="00C7275E"/>
    <w:rsid w:val="00C731AF"/>
    <w:rsid w:val="00C73257"/>
    <w:rsid w:val="00C74C5D"/>
    <w:rsid w:val="00C863C4"/>
    <w:rsid w:val="00C87424"/>
    <w:rsid w:val="00C90DAB"/>
    <w:rsid w:val="00C920EA"/>
    <w:rsid w:val="00C93C3E"/>
    <w:rsid w:val="00C96820"/>
    <w:rsid w:val="00C96E02"/>
    <w:rsid w:val="00CA12E3"/>
    <w:rsid w:val="00CA1476"/>
    <w:rsid w:val="00CA1E91"/>
    <w:rsid w:val="00CA44D9"/>
    <w:rsid w:val="00CA6611"/>
    <w:rsid w:val="00CA6AE6"/>
    <w:rsid w:val="00CA782F"/>
    <w:rsid w:val="00CB0A30"/>
    <w:rsid w:val="00CB187B"/>
    <w:rsid w:val="00CB2835"/>
    <w:rsid w:val="00CB3285"/>
    <w:rsid w:val="00CB4500"/>
    <w:rsid w:val="00CB6081"/>
    <w:rsid w:val="00CB62C9"/>
    <w:rsid w:val="00CC0C72"/>
    <w:rsid w:val="00CC2BFD"/>
    <w:rsid w:val="00CC5908"/>
    <w:rsid w:val="00CC6F40"/>
    <w:rsid w:val="00CC7D65"/>
    <w:rsid w:val="00CD3476"/>
    <w:rsid w:val="00CD4D69"/>
    <w:rsid w:val="00CD64DF"/>
    <w:rsid w:val="00CE225F"/>
    <w:rsid w:val="00CE5A7A"/>
    <w:rsid w:val="00CF0DB3"/>
    <w:rsid w:val="00CF2F50"/>
    <w:rsid w:val="00CF377D"/>
    <w:rsid w:val="00CF3ABA"/>
    <w:rsid w:val="00CF6198"/>
    <w:rsid w:val="00CF62F8"/>
    <w:rsid w:val="00D02919"/>
    <w:rsid w:val="00D0309C"/>
    <w:rsid w:val="00D04C61"/>
    <w:rsid w:val="00D05B8D"/>
    <w:rsid w:val="00D05B9B"/>
    <w:rsid w:val="00D065A2"/>
    <w:rsid w:val="00D073CB"/>
    <w:rsid w:val="00D079AA"/>
    <w:rsid w:val="00D07C5D"/>
    <w:rsid w:val="00D07F00"/>
    <w:rsid w:val="00D1130F"/>
    <w:rsid w:val="00D145F0"/>
    <w:rsid w:val="00D14F64"/>
    <w:rsid w:val="00D17B72"/>
    <w:rsid w:val="00D20FAE"/>
    <w:rsid w:val="00D276EF"/>
    <w:rsid w:val="00D3185C"/>
    <w:rsid w:val="00D3205F"/>
    <w:rsid w:val="00D32808"/>
    <w:rsid w:val="00D3318E"/>
    <w:rsid w:val="00D33E72"/>
    <w:rsid w:val="00D35BD6"/>
    <w:rsid w:val="00D361B5"/>
    <w:rsid w:val="00D411A2"/>
    <w:rsid w:val="00D41AA3"/>
    <w:rsid w:val="00D446F8"/>
    <w:rsid w:val="00D4606D"/>
    <w:rsid w:val="00D4680F"/>
    <w:rsid w:val="00D478F9"/>
    <w:rsid w:val="00D50B9C"/>
    <w:rsid w:val="00D513AF"/>
    <w:rsid w:val="00D52D73"/>
    <w:rsid w:val="00D52E58"/>
    <w:rsid w:val="00D544F8"/>
    <w:rsid w:val="00D56B20"/>
    <w:rsid w:val="00D578B3"/>
    <w:rsid w:val="00D618F4"/>
    <w:rsid w:val="00D63636"/>
    <w:rsid w:val="00D714CC"/>
    <w:rsid w:val="00D75EA7"/>
    <w:rsid w:val="00D80C1C"/>
    <w:rsid w:val="00D81ADF"/>
    <w:rsid w:val="00D81F21"/>
    <w:rsid w:val="00D864F2"/>
    <w:rsid w:val="00D943F8"/>
    <w:rsid w:val="00D94AE1"/>
    <w:rsid w:val="00D95470"/>
    <w:rsid w:val="00D96B55"/>
    <w:rsid w:val="00DA2619"/>
    <w:rsid w:val="00DA29DE"/>
    <w:rsid w:val="00DA4239"/>
    <w:rsid w:val="00DA588C"/>
    <w:rsid w:val="00DA65DE"/>
    <w:rsid w:val="00DA6EB8"/>
    <w:rsid w:val="00DB0B61"/>
    <w:rsid w:val="00DB1474"/>
    <w:rsid w:val="00DB2962"/>
    <w:rsid w:val="00DB52FB"/>
    <w:rsid w:val="00DC013B"/>
    <w:rsid w:val="00DC090B"/>
    <w:rsid w:val="00DC0BFC"/>
    <w:rsid w:val="00DC1283"/>
    <w:rsid w:val="00DC1679"/>
    <w:rsid w:val="00DC219B"/>
    <w:rsid w:val="00DC2CF1"/>
    <w:rsid w:val="00DC2DC7"/>
    <w:rsid w:val="00DC2EA0"/>
    <w:rsid w:val="00DC3A7C"/>
    <w:rsid w:val="00DC4FCF"/>
    <w:rsid w:val="00DC50E0"/>
    <w:rsid w:val="00DC6386"/>
    <w:rsid w:val="00DC7AB2"/>
    <w:rsid w:val="00DD1130"/>
    <w:rsid w:val="00DD1951"/>
    <w:rsid w:val="00DD487D"/>
    <w:rsid w:val="00DD4E83"/>
    <w:rsid w:val="00DD6628"/>
    <w:rsid w:val="00DD6945"/>
    <w:rsid w:val="00DE15FB"/>
    <w:rsid w:val="00DE2D04"/>
    <w:rsid w:val="00DE3250"/>
    <w:rsid w:val="00DE45CD"/>
    <w:rsid w:val="00DE47A1"/>
    <w:rsid w:val="00DE5FBE"/>
    <w:rsid w:val="00DE6028"/>
    <w:rsid w:val="00DE6C85"/>
    <w:rsid w:val="00DE78A3"/>
    <w:rsid w:val="00DF1A71"/>
    <w:rsid w:val="00DF3B43"/>
    <w:rsid w:val="00DF50FC"/>
    <w:rsid w:val="00DF68C7"/>
    <w:rsid w:val="00DF72E3"/>
    <w:rsid w:val="00DF731A"/>
    <w:rsid w:val="00E01E6F"/>
    <w:rsid w:val="00E06730"/>
    <w:rsid w:val="00E06B75"/>
    <w:rsid w:val="00E06CB1"/>
    <w:rsid w:val="00E11332"/>
    <w:rsid w:val="00E11352"/>
    <w:rsid w:val="00E16C36"/>
    <w:rsid w:val="00E170DC"/>
    <w:rsid w:val="00E17546"/>
    <w:rsid w:val="00E210B5"/>
    <w:rsid w:val="00E261B3"/>
    <w:rsid w:val="00E26818"/>
    <w:rsid w:val="00E27FFC"/>
    <w:rsid w:val="00E30B15"/>
    <w:rsid w:val="00E33237"/>
    <w:rsid w:val="00E36160"/>
    <w:rsid w:val="00E40181"/>
    <w:rsid w:val="00E44360"/>
    <w:rsid w:val="00E52CDE"/>
    <w:rsid w:val="00E54950"/>
    <w:rsid w:val="00E55FB3"/>
    <w:rsid w:val="00E56A01"/>
    <w:rsid w:val="00E60A03"/>
    <w:rsid w:val="00E623CC"/>
    <w:rsid w:val="00E629A1"/>
    <w:rsid w:val="00E6794C"/>
    <w:rsid w:val="00E71591"/>
    <w:rsid w:val="00E71CEB"/>
    <w:rsid w:val="00E74102"/>
    <w:rsid w:val="00E7474F"/>
    <w:rsid w:val="00E80DE3"/>
    <w:rsid w:val="00E824E8"/>
    <w:rsid w:val="00E82C55"/>
    <w:rsid w:val="00E8787E"/>
    <w:rsid w:val="00E87DB8"/>
    <w:rsid w:val="00E92AC3"/>
    <w:rsid w:val="00EA2F6A"/>
    <w:rsid w:val="00EA4849"/>
    <w:rsid w:val="00EB00E0"/>
    <w:rsid w:val="00EB05D5"/>
    <w:rsid w:val="00EB4BC7"/>
    <w:rsid w:val="00EB56B9"/>
    <w:rsid w:val="00EC059F"/>
    <w:rsid w:val="00EC1F24"/>
    <w:rsid w:val="00EC22F6"/>
    <w:rsid w:val="00EC3DB9"/>
    <w:rsid w:val="00EC432C"/>
    <w:rsid w:val="00ED5B9B"/>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B5A"/>
    <w:rsid w:val="00F101B8"/>
    <w:rsid w:val="00F11037"/>
    <w:rsid w:val="00F16F1B"/>
    <w:rsid w:val="00F24EF8"/>
    <w:rsid w:val="00F250A9"/>
    <w:rsid w:val="00F267AF"/>
    <w:rsid w:val="00F30528"/>
    <w:rsid w:val="00F30FF4"/>
    <w:rsid w:val="00F3122E"/>
    <w:rsid w:val="00F32368"/>
    <w:rsid w:val="00F331AD"/>
    <w:rsid w:val="00F35287"/>
    <w:rsid w:val="00F370D1"/>
    <w:rsid w:val="00F40A70"/>
    <w:rsid w:val="00F43A37"/>
    <w:rsid w:val="00F4641B"/>
    <w:rsid w:val="00F46EB8"/>
    <w:rsid w:val="00F50CD1"/>
    <w:rsid w:val="00F511E4"/>
    <w:rsid w:val="00F51AB5"/>
    <w:rsid w:val="00F52D09"/>
    <w:rsid w:val="00F52E08"/>
    <w:rsid w:val="00F53A66"/>
    <w:rsid w:val="00F5462D"/>
    <w:rsid w:val="00F55B21"/>
    <w:rsid w:val="00F56EF6"/>
    <w:rsid w:val="00F60082"/>
    <w:rsid w:val="00F61A9F"/>
    <w:rsid w:val="00F61B5F"/>
    <w:rsid w:val="00F64696"/>
    <w:rsid w:val="00F65AA9"/>
    <w:rsid w:val="00F6768F"/>
    <w:rsid w:val="00F72C2C"/>
    <w:rsid w:val="00F73A0A"/>
    <w:rsid w:val="00F73B2E"/>
    <w:rsid w:val="00F741F2"/>
    <w:rsid w:val="00F74761"/>
    <w:rsid w:val="00F76CAB"/>
    <w:rsid w:val="00F772C6"/>
    <w:rsid w:val="00F815B5"/>
    <w:rsid w:val="00F8337A"/>
    <w:rsid w:val="00F85195"/>
    <w:rsid w:val="00F85F19"/>
    <w:rsid w:val="00F868E3"/>
    <w:rsid w:val="00F87CCE"/>
    <w:rsid w:val="00F938BA"/>
    <w:rsid w:val="00F97919"/>
    <w:rsid w:val="00FA17C8"/>
    <w:rsid w:val="00FA2C46"/>
    <w:rsid w:val="00FA3525"/>
    <w:rsid w:val="00FA5A53"/>
    <w:rsid w:val="00FA5E9A"/>
    <w:rsid w:val="00FB1F6E"/>
    <w:rsid w:val="00FB4769"/>
    <w:rsid w:val="00FB4CDA"/>
    <w:rsid w:val="00FB63E0"/>
    <w:rsid w:val="00FB6481"/>
    <w:rsid w:val="00FB6D36"/>
    <w:rsid w:val="00FB6D95"/>
    <w:rsid w:val="00FC0965"/>
    <w:rsid w:val="00FC0F81"/>
    <w:rsid w:val="00FC252F"/>
    <w:rsid w:val="00FC395C"/>
    <w:rsid w:val="00FC5E8E"/>
    <w:rsid w:val="00FD3766"/>
    <w:rsid w:val="00FD3D05"/>
    <w:rsid w:val="00FD47C4"/>
    <w:rsid w:val="00FD5027"/>
    <w:rsid w:val="00FE2DCF"/>
    <w:rsid w:val="00FE3FA7"/>
    <w:rsid w:val="00FE4081"/>
    <w:rsid w:val="00FF0707"/>
    <w:rsid w:val="00FF2A4E"/>
    <w:rsid w:val="00FF2FCE"/>
    <w:rsid w:val="00FF4F7D"/>
    <w:rsid w:val="00FF5593"/>
    <w:rsid w:val="00FF6D9D"/>
    <w:rsid w:val="00FF7620"/>
    <w:rsid w:val="00FF7DD5"/>
    <w:rsid w:val="157FFD80"/>
    <w:rsid w:val="1FA7FDBD"/>
    <w:rsid w:val="375180ED"/>
    <w:rsid w:val="3F8FF194"/>
    <w:rsid w:val="3FA05AD1"/>
    <w:rsid w:val="44F0428E"/>
    <w:rsid w:val="46F3B3F8"/>
    <w:rsid w:val="4A1386B6"/>
    <w:rsid w:val="596B3197"/>
    <w:rsid w:val="6719C5EA"/>
    <w:rsid w:val="6AD03257"/>
    <w:rsid w:val="71967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E5FBE"/>
    <w:pPr>
      <w:keepNext/>
      <w:keepLines/>
      <w:spacing w:before="520" w:after="240" w:line="480" w:lineRule="atLeast"/>
      <w:outlineLvl w:val="0"/>
    </w:pPr>
    <w:rPr>
      <w:rFonts w:ascii="Arial" w:eastAsia="MS Gothic" w:hAnsi="Arial" w:cs="Arial"/>
      <w:bCs/>
      <w:color w:val="FF3399"/>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1"/>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E5FBE"/>
    <w:rPr>
      <w:rFonts w:ascii="Arial" w:eastAsia="MS Gothic" w:hAnsi="Arial" w:cs="Arial"/>
      <w:bCs/>
      <w:color w:val="FF3399"/>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1"/>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rsid w:val="00CF62F8"/>
    <w:pPr>
      <w:spacing w:after="120" w:line="270" w:lineRule="atLeast"/>
    </w:pPr>
    <w:rPr>
      <w:rFonts w:ascii="Arial" w:eastAsia="Times" w:hAnsi="Arial"/>
      <w:lang w:eastAsia="en-US"/>
    </w:rPr>
  </w:style>
  <w:style w:type="paragraph" w:customStyle="1" w:styleId="DHHSbullet1">
    <w:name w:val="DHHS bullet 1"/>
    <w:basedOn w:val="DHHSbody"/>
    <w:rsid w:val="00CF62F8"/>
    <w:pPr>
      <w:spacing w:after="40"/>
      <w:ind w:left="284" w:hanging="284"/>
    </w:pPr>
  </w:style>
  <w:style w:type="paragraph" w:customStyle="1" w:styleId="DHHSbullet2">
    <w:name w:val="DHHS bullet 2"/>
    <w:basedOn w:val="DHHSbody"/>
    <w:uiPriority w:val="2"/>
    <w:qFormat/>
    <w:rsid w:val="00CF62F8"/>
    <w:pPr>
      <w:spacing w:after="40"/>
      <w:ind w:left="567" w:hanging="283"/>
    </w:pPr>
  </w:style>
  <w:style w:type="paragraph" w:customStyle="1" w:styleId="DHHSbullet1lastline">
    <w:name w:val="DHHS bullet 1 last line"/>
    <w:basedOn w:val="DHHSbullet1"/>
    <w:rsid w:val="00CF62F8"/>
    <w:pPr>
      <w:spacing w:after="120"/>
    </w:pPr>
  </w:style>
  <w:style w:type="paragraph" w:customStyle="1" w:styleId="DHHSbullet2lastline">
    <w:name w:val="DHHS bullet 2 last line"/>
    <w:basedOn w:val="DHHSbullet2"/>
    <w:uiPriority w:val="2"/>
    <w:qFormat/>
    <w:rsid w:val="00CF62F8"/>
    <w:pPr>
      <w:spacing w:after="120"/>
    </w:pPr>
  </w:style>
  <w:style w:type="paragraph" w:customStyle="1" w:styleId="DHHStablebullet">
    <w:name w:val="DHHS table bullet"/>
    <w:basedOn w:val="Normal"/>
    <w:uiPriority w:val="3"/>
    <w:qFormat/>
    <w:rsid w:val="00CF62F8"/>
    <w:pPr>
      <w:spacing w:before="80" w:after="60" w:line="240" w:lineRule="auto"/>
      <w:ind w:left="227" w:hanging="227"/>
    </w:pPr>
    <w:rPr>
      <w:sz w:val="20"/>
    </w:rPr>
  </w:style>
  <w:style w:type="paragraph" w:customStyle="1" w:styleId="DHHSbulletindent">
    <w:name w:val="DHHS bullet indent"/>
    <w:basedOn w:val="DHHSbody"/>
    <w:uiPriority w:val="4"/>
    <w:rsid w:val="00CF62F8"/>
    <w:pPr>
      <w:spacing w:after="40"/>
      <w:ind w:left="680" w:hanging="283"/>
    </w:pPr>
  </w:style>
  <w:style w:type="paragraph" w:customStyle="1" w:styleId="DHHSbulletindentlastline">
    <w:name w:val="DHHS bullet indent last line"/>
    <w:basedOn w:val="DHHSbody"/>
    <w:uiPriority w:val="4"/>
    <w:rsid w:val="00CF62F8"/>
    <w:pPr>
      <w:ind w:left="680" w:hanging="283"/>
    </w:pPr>
  </w:style>
  <w:style w:type="paragraph" w:customStyle="1" w:styleId="Body0">
    <w:name w:val="_Body"/>
    <w:qFormat/>
    <w:rsid w:val="00CF62F8"/>
    <w:pPr>
      <w:spacing w:after="120" w:line="270" w:lineRule="atLeast"/>
    </w:pPr>
    <w:rPr>
      <w:rFonts w:ascii="Arial" w:eastAsia="MS Mincho" w:hAnsi="Arial"/>
      <w:color w:val="253746"/>
      <w:szCs w:val="24"/>
    </w:rPr>
  </w:style>
  <w:style w:type="paragraph" w:customStyle="1" w:styleId="DHHSnumberloweralpha">
    <w:name w:val="DHHS number lower alpha"/>
    <w:basedOn w:val="DHHSbody"/>
    <w:uiPriority w:val="3"/>
    <w:rsid w:val="00CF62F8"/>
    <w:pPr>
      <w:numPr>
        <w:ilvl w:val="2"/>
        <w:numId w:val="7"/>
      </w:numPr>
    </w:pPr>
  </w:style>
  <w:style w:type="paragraph" w:customStyle="1" w:styleId="DHHSnumberloweralphaindent">
    <w:name w:val="DHHS number lower alpha indent"/>
    <w:basedOn w:val="DHHSbody"/>
    <w:uiPriority w:val="3"/>
    <w:rsid w:val="00CF62F8"/>
    <w:pPr>
      <w:numPr>
        <w:ilvl w:val="3"/>
        <w:numId w:val="7"/>
      </w:numPr>
    </w:pPr>
  </w:style>
  <w:style w:type="paragraph" w:customStyle="1" w:styleId="DHHStabletext">
    <w:name w:val="DHHS table text"/>
    <w:uiPriority w:val="3"/>
    <w:qFormat/>
    <w:rsid w:val="00CF62F8"/>
    <w:pPr>
      <w:spacing w:before="80" w:after="60"/>
    </w:pPr>
    <w:rPr>
      <w:rFonts w:ascii="Arial" w:hAnsi="Arial"/>
      <w:lang w:eastAsia="en-US"/>
    </w:rPr>
  </w:style>
  <w:style w:type="paragraph" w:customStyle="1" w:styleId="DHHSnumberdigit">
    <w:name w:val="DHHS number digit"/>
    <w:basedOn w:val="DHHSbody"/>
    <w:uiPriority w:val="2"/>
    <w:rsid w:val="00CF62F8"/>
    <w:pPr>
      <w:numPr>
        <w:numId w:val="7"/>
      </w:numPr>
    </w:pPr>
  </w:style>
  <w:style w:type="paragraph" w:customStyle="1" w:styleId="DHHStablecolhead">
    <w:name w:val="DHHS table col head"/>
    <w:uiPriority w:val="3"/>
    <w:qFormat/>
    <w:rsid w:val="00CF62F8"/>
    <w:pPr>
      <w:spacing w:before="80" w:after="60"/>
    </w:pPr>
    <w:rPr>
      <w:rFonts w:ascii="Arial" w:hAnsi="Arial"/>
      <w:b/>
      <w:color w:val="007B4B"/>
      <w:lang w:eastAsia="en-US"/>
    </w:rPr>
  </w:style>
  <w:style w:type="numbering" w:customStyle="1" w:styleId="ZZNumbers">
    <w:name w:val="ZZ Numbers"/>
    <w:rsid w:val="00CF62F8"/>
    <w:pPr>
      <w:numPr>
        <w:numId w:val="7"/>
      </w:numPr>
    </w:pPr>
  </w:style>
  <w:style w:type="paragraph" w:customStyle="1" w:styleId="DHHSnumberlowerroman">
    <w:name w:val="DHHS number lower roman"/>
    <w:basedOn w:val="DHHSbody"/>
    <w:uiPriority w:val="3"/>
    <w:rsid w:val="00CF62F8"/>
    <w:pPr>
      <w:numPr>
        <w:ilvl w:val="4"/>
        <w:numId w:val="7"/>
      </w:numPr>
    </w:pPr>
  </w:style>
  <w:style w:type="paragraph" w:customStyle="1" w:styleId="DHHSnumberlowerromanindent">
    <w:name w:val="DHHS number lower roman indent"/>
    <w:basedOn w:val="DHHSbody"/>
    <w:uiPriority w:val="3"/>
    <w:rsid w:val="00CF62F8"/>
    <w:pPr>
      <w:numPr>
        <w:ilvl w:val="5"/>
        <w:numId w:val="7"/>
      </w:numPr>
    </w:pPr>
  </w:style>
  <w:style w:type="paragraph" w:customStyle="1" w:styleId="DHHSnumberdigitindent">
    <w:name w:val="DHHS number digit indent"/>
    <w:basedOn w:val="DHHSnumberloweralphaindent"/>
    <w:uiPriority w:val="3"/>
    <w:rsid w:val="00CF62F8"/>
    <w:pPr>
      <w:numPr>
        <w:ilvl w:val="1"/>
      </w:numPr>
    </w:pPr>
  </w:style>
  <w:style w:type="paragraph" w:customStyle="1" w:styleId="Bllt1">
    <w:name w:val="_Bllt1"/>
    <w:basedOn w:val="Body0"/>
    <w:rsid w:val="00CF62F8"/>
    <w:pPr>
      <w:numPr>
        <w:numId w:val="9"/>
      </w:numPr>
      <w:spacing w:after="40"/>
    </w:pPr>
  </w:style>
  <w:style w:type="paragraph" w:customStyle="1" w:styleId="Bllt2">
    <w:name w:val="_Bllt2"/>
    <w:basedOn w:val="Body0"/>
    <w:uiPriority w:val="1"/>
    <w:rsid w:val="00CF62F8"/>
    <w:pPr>
      <w:numPr>
        <w:numId w:val="8"/>
      </w:numPr>
      <w:spacing w:after="40"/>
      <w:ind w:left="284" w:hanging="284"/>
    </w:pPr>
  </w:style>
  <w:style w:type="paragraph" w:customStyle="1" w:styleId="Healthbody">
    <w:name w:val="Health body"/>
    <w:link w:val="HealthbodyChar"/>
    <w:rsid w:val="00CF62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CF62F8"/>
    <w:rPr>
      <w:rFonts w:ascii="Arial" w:eastAsia="MS Mincho" w:hAnsi="Arial"/>
      <w:szCs w:val="24"/>
      <w:lang w:eastAsia="en-US"/>
    </w:rPr>
  </w:style>
  <w:style w:type="paragraph" w:customStyle="1" w:styleId="DHHSTOCheadingreport">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360AC3"/>
    <w:rPr>
      <w:rFonts w:ascii="Arial" w:hAnsi="Arial"/>
      <w:bCs/>
      <w:color w:val="007B4B"/>
      <w:sz w:val="44"/>
      <w:szCs w:val="44"/>
      <w:lang w:eastAsia="en-US"/>
    </w:rPr>
  </w:style>
  <w:style w:type="character" w:customStyle="1" w:styleId="FooterChar">
    <w:name w:val="Footer Char"/>
    <w:basedOn w:val="DefaultParagraphFont"/>
    <w:link w:val="Footer"/>
    <w:uiPriority w:val="99"/>
    <w:rsid w:val="0063433F"/>
    <w:rPr>
      <w:rFonts w:ascii="Arial" w:hAnsi="Arial" w:cs="Arial"/>
      <w:szCs w:val="18"/>
      <w:lang w:eastAsia="en-US"/>
    </w:rPr>
  </w:style>
  <w:style w:type="paragraph" w:styleId="BodyText">
    <w:name w:val="Body Text"/>
    <w:basedOn w:val="Normal"/>
    <w:link w:val="BodyTextChar"/>
    <w:uiPriority w:val="1"/>
    <w:rsid w:val="00FD5027"/>
    <w:pPr>
      <w:widowControl w:val="0"/>
      <w:autoSpaceDE w:val="0"/>
      <w:autoSpaceDN w:val="0"/>
      <w:adjustRightInd w:val="0"/>
      <w:spacing w:before="160" w:after="0" w:line="240" w:lineRule="auto"/>
      <w:ind w:left="104" w:hanging="397"/>
    </w:pPr>
    <w:rPr>
      <w:rFonts w:eastAsiaTheme="minorEastAsia" w:cs="Arial"/>
      <w:sz w:val="20"/>
      <w:lang w:eastAsia="zh-CN"/>
    </w:rPr>
  </w:style>
  <w:style w:type="character" w:customStyle="1" w:styleId="BodyTextChar">
    <w:name w:val="Body Text Char"/>
    <w:basedOn w:val="DefaultParagraphFont"/>
    <w:link w:val="BodyText"/>
    <w:uiPriority w:val="1"/>
    <w:rsid w:val="00FD5027"/>
    <w:rPr>
      <w:rFonts w:ascii="Arial" w:eastAsiaTheme="minorEastAsia" w:hAnsi="Arial" w:cs="Arial"/>
      <w:lang w:eastAsia="zh-CN"/>
    </w:rPr>
  </w:style>
  <w:style w:type="paragraph" w:styleId="ListParagraph">
    <w:name w:val="List Paragraph"/>
    <w:aliases w:val="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paragraph" w:customStyle="1" w:styleId="TableParagraph">
    <w:name w:val="Table Paragraph"/>
    <w:basedOn w:val="Normal"/>
    <w:uiPriority w:val="1"/>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erChar">
    <w:name w:val="Header Char"/>
    <w:basedOn w:val="DefaultParagraphFont"/>
    <w:link w:val="Header"/>
    <w:rsid w:val="00FD5027"/>
    <w:rPr>
      <w:rFonts w:ascii="Arial" w:hAnsi="Arial" w:cs="Arial"/>
      <w:color w:val="53565A"/>
      <w:sz w:val="18"/>
      <w:szCs w:val="18"/>
      <w:lang w:eastAsia="en-US"/>
    </w:rPr>
  </w:style>
  <w:style w:type="character" w:customStyle="1" w:styleId="DHHSbodyChar">
    <w:name w:val="DHHS body Char"/>
    <w:basedOn w:val="DefaultParagraphFont"/>
    <w:link w:val="DHHSbody"/>
    <w:rsid w:val="00FD5027"/>
    <w:rPr>
      <w:rFonts w:ascii="Arial" w:eastAsia="Times" w:hAnsi="Arial"/>
      <w:lang w:eastAsia="en-US"/>
    </w:rPr>
  </w:style>
  <w:style w:type="character" w:customStyle="1" w:styleId="normaltextrun">
    <w:name w:val="normaltextrun"/>
    <w:basedOn w:val="DefaultParagraphFont"/>
    <w:rsid w:val="00FD5027"/>
  </w:style>
  <w:style w:type="character" w:customStyle="1" w:styleId="eop">
    <w:name w:val="eop"/>
    <w:basedOn w:val="DefaultParagraphFont"/>
    <w:rsid w:val="00FD5027"/>
  </w:style>
  <w:style w:type="character" w:customStyle="1" w:styleId="ListParagraphChar">
    <w:name w:val="List Paragraph Char"/>
    <w:aliases w:val="List Paragraph1 Char,Recommendation Char,List Paragraph11 Char,Bullet point Char,List Paragraph111 Char,L Char,F5 List Paragraph Char,Dot pt Char,CV text Char,Medium Grid 1 - Accent 21 Char,Numbered Paragraph Char,FooterText Char"/>
    <w:basedOn w:val="DefaultParagraphFont"/>
    <w:link w:val="ListParagraph"/>
    <w:uiPriority w:val="34"/>
    <w:qFormat/>
    <w:locked/>
    <w:rsid w:val="00FD5027"/>
    <w:rPr>
      <w:rFonts w:eastAsiaTheme="minorEastAsia"/>
      <w:sz w:val="24"/>
      <w:szCs w:val="24"/>
      <w:lang w:eastAsia="zh-CN"/>
    </w:rPr>
  </w:style>
  <w:style w:type="paragraph" w:customStyle="1" w:styleId="DHHStablecaption">
    <w:name w:val="DHHS table caption"/>
    <w:next w:val="DHHSbody"/>
    <w:uiPriority w:val="3"/>
    <w:qFormat/>
    <w:rsid w:val="00DE15FB"/>
    <w:pPr>
      <w:keepNext/>
      <w:keepLines/>
      <w:spacing w:before="240" w:after="120" w:line="240" w:lineRule="atLeast"/>
    </w:pPr>
    <w:rPr>
      <w:rFonts w:ascii="Arial" w:hAnsi="Arial"/>
      <w:b/>
      <w:lang w:eastAsia="en-US"/>
    </w:rPr>
  </w:style>
  <w:style w:type="character" w:customStyle="1" w:styleId="FootnoteCharacters">
    <w:name w:val="Footnote Characters"/>
    <w:rsid w:val="00DE15FB"/>
    <w:rPr>
      <w:vertAlign w:val="superscript"/>
    </w:rPr>
  </w:style>
  <w:style w:type="paragraph" w:customStyle="1" w:styleId="TblText">
    <w:name w:val="_TblText"/>
    <w:basedOn w:val="Normal"/>
    <w:rsid w:val="00DE15FB"/>
    <w:pPr>
      <w:widowControl w:val="0"/>
      <w:suppressAutoHyphens/>
      <w:spacing w:before="80" w:after="80" w:line="240" w:lineRule="auto"/>
    </w:pPr>
    <w:rPr>
      <w:rFonts w:cs="Arial"/>
      <w:color w:val="253746"/>
      <w:sz w:val="18"/>
      <w:szCs w:val="18"/>
      <w:lang w:eastAsia="ar-SA"/>
    </w:rPr>
  </w:style>
  <w:style w:type="paragraph" w:customStyle="1" w:styleId="TblBullet">
    <w:name w:val="_TblBullet"/>
    <w:basedOn w:val="Normal"/>
    <w:rsid w:val="00DF3B43"/>
    <w:pPr>
      <w:widowControl w:val="0"/>
      <w:numPr>
        <w:numId w:val="65"/>
      </w:numPr>
      <w:suppressAutoHyphens/>
      <w:spacing w:before="80" w:after="80" w:line="240" w:lineRule="auto"/>
    </w:pPr>
    <w:rPr>
      <w:rFonts w:cs="Arial"/>
      <w:color w:val="253746"/>
      <w:sz w:val="18"/>
      <w:szCs w:val="18"/>
      <w:lang w:eastAsia="ar-SA"/>
    </w:rPr>
  </w:style>
  <w:style w:type="paragraph" w:styleId="TOCHeading">
    <w:name w:val="TOC Heading"/>
    <w:basedOn w:val="Heading1"/>
    <w:next w:val="Normal"/>
    <w:uiPriority w:val="39"/>
    <w:unhideWhenUsed/>
    <w:qFormat/>
    <w:rsid w:val="0045400D"/>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ccyp.vic.gov.au/child-safe-standards/" TargetMode="External"/><Relationship Id="rId39" Type="http://schemas.openxmlformats.org/officeDocument/2006/relationships/hyperlink" Target="https://www.thermh.org.au/services/victorian-tuberculosis-program" TargetMode="External"/><Relationship Id="rId21" Type="http://schemas.openxmlformats.org/officeDocument/2006/relationships/hyperlink" Target="https://dhhsvicgovau.sharepoint.com/sites/Placeright/Shared%20Documents/Policies/Standardised%20Student%20Induction%20Protocol%20(SSIP)/www.acic.gov.au/our-services/national-police-checks" TargetMode="External"/><Relationship Id="rId34" Type="http://schemas.openxmlformats.org/officeDocument/2006/relationships/hyperlink" Target="https://www.ndiscommission.gov.au/portal/registered-ndis-providers-portal-login" TargetMode="External"/><Relationship Id="rId42" Type="http://schemas.openxmlformats.org/officeDocument/2006/relationships/hyperlink" Target="https://www.ahpra.gov.au/Registration/Student-Registrations.aspx" TargetMode="External"/><Relationship Id="rId47" Type="http://schemas.openxmlformats.org/officeDocument/2006/relationships/footer" Target="footer7.xml"/><Relationship Id="rId50" Type="http://schemas.openxmlformats.org/officeDocument/2006/relationships/hyperlink" Target="https://www.health.vic.gov.au/education-and-training/best-practice-clinical-learning-environment-bpcle-framework"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legislation.vic.gov.au/Domino/Web_Notes/LDMS/LTObject_Store/LTObjSt5.nsf/DDE300B846EED9C7CA257616000A3571/FE6E82192F34C57FCA25778A00179E36/$FILE/05-57a027.pdf" TargetMode="External"/><Relationship Id="rId33" Type="http://schemas.openxmlformats.org/officeDocument/2006/relationships/hyperlink" Target="https://www.legislation.gov.au/C2013A00020/asmade/text" TargetMode="External"/><Relationship Id="rId38" Type="http://schemas.openxmlformats.org/officeDocument/2006/relationships/hyperlink" Target="https://www.thermh.org.au/services/victorian-tuberculosis-program"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vic.gov.au/publications/standardised-student-induction-protocol" TargetMode="External"/><Relationship Id="rId20" Type="http://schemas.openxmlformats.org/officeDocument/2006/relationships/hyperlink" Target="http://health.vic.gov.au/patientcharter" TargetMode="External"/><Relationship Id="rId29" Type="http://schemas.openxmlformats.org/officeDocument/2006/relationships/hyperlink" Target="https://www.vic.gov.au/ndis-worker-screening-check" TargetMode="External"/><Relationship Id="rId41" Type="http://schemas.openxmlformats.org/officeDocument/2006/relationships/hyperlink" Target="https://www.health.vic.gov.au/publications/fit-testing-requirements-to-support-clinical-placements" TargetMode="External"/><Relationship Id="rId54" Type="http://schemas.openxmlformats.org/officeDocument/2006/relationships/hyperlink" Target="The%20Occupational%20Health%20and%20Safety%20Act%20%3chttps://www.legislation.vic.gov.au/as-made/acts/occupational-health-and-safety-and-other-legislation-amendment-act-2021%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www.acic.gov.au/our-services/national-police-checks" TargetMode="External"/><Relationship Id="rId32" Type="http://schemas.openxmlformats.org/officeDocument/2006/relationships/hyperlink" Target="https://www.legislation.gov.au/F2018L00887/latest/text" TargetMode="External"/><Relationship Id="rId37" Type="http://schemas.openxmlformats.org/officeDocument/2006/relationships/hyperlink" Target="https://ilac.org/signatory-search/" TargetMode="External"/><Relationship Id="rId40" Type="http://schemas.openxmlformats.org/officeDocument/2006/relationships/hyperlink" Target="https://www.thermh.org.au/services/victorian-tuberculosis-program" TargetMode="External"/><Relationship Id="rId45" Type="http://schemas.openxmlformats.org/officeDocument/2006/relationships/header" Target="header1.xml"/><Relationship Id="rId53" Type="http://schemas.openxmlformats.org/officeDocument/2006/relationships/hyperlink" Target="The%20Health%20Records%20Act%20%3chttps://www.health.vic.gov.au/legislation/health-records-act%3e" TargetMode="External"/><Relationship Id="rId5" Type="http://schemas.openxmlformats.org/officeDocument/2006/relationships/numbering" Target="numbering.xml"/><Relationship Id="rId15" Type="http://schemas.openxmlformats.org/officeDocument/2006/relationships/hyperlink" Target="mailto:vicworkforce@health.vic.gov.au" TargetMode="External"/><Relationship Id="rId23" Type="http://schemas.openxmlformats.org/officeDocument/2006/relationships/hyperlink" Target="https://www.ag.gov.au/legal-system/statutory-declarations" TargetMode="External"/><Relationship Id="rId28" Type="http://schemas.openxmlformats.org/officeDocument/2006/relationships/hyperlink" Target="https://www.vic.gov.au/legislation-wwcc" TargetMode="External"/><Relationship Id="rId36" Type="http://schemas.openxmlformats.org/officeDocument/2006/relationships/hyperlink" Target="https://www.health.gov.au/resources/publications/the-australian-immunisation-handbook?language=en" TargetMode="Externa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s://www.ndiscommission.gov.au/providers/registered-ndis-providers/registered-provider-obligations-and-requirements/worker" TargetMode="External"/><Relationship Id="rId44" Type="http://schemas.openxmlformats.org/officeDocument/2006/relationships/hyperlink" Target="&#8226;%09https:/www.psychologyboard.gov.au/Registration/Provisional/Higher-Degree.aspx" TargetMode="External"/><Relationship Id="rId52" Type="http://schemas.openxmlformats.org/officeDocument/2006/relationships/hyperlink" Target="The%20Hand%20Hygiene%20Australia%20training%20%3chttps://hha.org.au/%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acic.gov.au/our-services/national-police-checks" TargetMode="External"/><Relationship Id="rId27" Type="http://schemas.openxmlformats.org/officeDocument/2006/relationships/hyperlink" Target="https://www.vic.gov.au/working-with-children-check" TargetMode="External"/><Relationship Id="rId30" Type="http://schemas.openxmlformats.org/officeDocument/2006/relationships/hyperlink" Target="https://www.ndiscommission.gov.au/workers/worker-screening" TargetMode="External"/><Relationship Id="rId35" Type="http://schemas.openxmlformats.org/officeDocument/2006/relationships/hyperlink" Target="https://www.health.vic.gov.au/publications/fit-testing-requirements-to-support-clinical-placements" TargetMode="External"/><Relationship Id="rId43" Type="http://schemas.openxmlformats.org/officeDocument/2006/relationships/hyperlink" Target="https://www8.austlii.edu.au/cgi-bin/viewdb/au/legis/vic/consol_act/hprnla2009517/" TargetMode="External"/><Relationship Id="rId48" Type="http://schemas.openxmlformats.org/officeDocument/2006/relationships/footer" Target="footer8.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Immunisation%20for%20health%20care%20workers%20%3chttps://www.health.vic.gov.au/immunisation/vaccination-for-healthcare-workers%3e" TargetMode="External"/><Relationship Id="rId3" Type="http://schemas.openxmlformats.org/officeDocument/2006/relationships/customXml" Target="../customXml/item3.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topics/aged-care?utm_source=health.gov.au&amp;utm_medium=redirect&amp;utm_campaign=digital_transformation&amp;utm_content=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de0a9dc-3958-45f5-8b67-9dfd4750b322">
      <UserInfo>
        <DisplayName>Karen Andrews (Health)</DisplayName>
        <AccountId>16</AccountId>
        <AccountType/>
      </UserInfo>
    </SharedWithUsers>
    <lcf76f155ced4ddcb4097134ff3c332f xmlns="cebe585b-2b9e-4a5d-8625-dff84d57496e">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093AB172F514BB85C7F5EA7A4FB09" ma:contentTypeVersion="19" ma:contentTypeDescription="Create a new document." ma:contentTypeScope="" ma:versionID="779ea21e7d6053f0c8864e3e933a17f2">
  <xsd:schema xmlns:xsd="http://www.w3.org/2001/XMLSchema" xmlns:xs="http://www.w3.org/2001/XMLSchema" xmlns:p="http://schemas.microsoft.com/office/2006/metadata/properties" xmlns:ns2="3de0a9dc-3958-45f5-8b67-9dfd4750b322" xmlns:ns3="cebe585b-2b9e-4a5d-8625-dff84d57496e" xmlns:ns4="5ce0f2b5-5be5-4508-bce9-d7011ece0659" targetNamespace="http://schemas.microsoft.com/office/2006/metadata/properties" ma:root="true" ma:fieldsID="7abfea1ca470c62d5e7ef8789d1acc82" ns2:_="" ns3:_="" ns4:_="">
    <xsd:import namespace="3de0a9dc-3958-45f5-8b67-9dfd4750b322"/>
    <xsd:import namespace="cebe585b-2b9e-4a5d-8625-dff84d57496e"/>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a9dc-3958-45f5-8b67-9dfd4750b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e585b-2b9e-4a5d-8625-dff84d5749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d920cac-5742-471a-83c3-952d93ae45ab}" ma:internalName="TaxCatchAll" ma:showField="CatchAllData" ma:web="3de0a9dc-3958-45f5-8b67-9dfd4750b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0D67-223A-4746-9C45-A6527ADA3368}">
  <ds:schemaRefs>
    <ds:schemaRef ds:uri="http://schemas.microsoft.com/sharepoint/v3/contenttype/forms"/>
  </ds:schemaRefs>
</ds:datastoreItem>
</file>

<file path=customXml/itemProps2.xml><?xml version="1.0" encoding="utf-8"?>
<ds:datastoreItem xmlns:ds="http://schemas.openxmlformats.org/officeDocument/2006/customXml" ds:itemID="{32594D48-3493-4EAA-8C77-5E7FD92257CB}">
  <ds:schemaRefs>
    <ds:schemaRef ds:uri="http://schemas.microsoft.com/office/2006/metadata/properties"/>
    <ds:schemaRef ds:uri="http://schemas.microsoft.com/office/infopath/2007/PartnerControls"/>
    <ds:schemaRef ds:uri="3de0a9dc-3958-45f5-8b67-9dfd4750b322"/>
    <ds:schemaRef ds:uri="cebe585b-2b9e-4a5d-8625-dff84d57496e"/>
    <ds:schemaRef ds:uri="5ce0f2b5-5be5-4508-bce9-d7011ece0659"/>
  </ds:schemaRefs>
</ds:datastoreItem>
</file>

<file path=customXml/itemProps3.xml><?xml version="1.0" encoding="utf-8"?>
<ds:datastoreItem xmlns:ds="http://schemas.openxmlformats.org/officeDocument/2006/customXml" ds:itemID="{80C32B82-AF5C-4879-9562-40C19DBB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0a9dc-3958-45f5-8b67-9dfd4750b322"/>
    <ds:schemaRef ds:uri="cebe585b-2b9e-4a5d-8625-dff84d57496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B40B-BAD8-4F75-9C86-0E7669E1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6369</Words>
  <Characters>38851</Characters>
  <Application>Microsoft Office Word</Application>
  <DocSecurity>0</DocSecurity>
  <Lines>1110</Lines>
  <Paragraphs>779</Paragraphs>
  <ScaleCrop>false</ScaleCrop>
  <HeadingPairs>
    <vt:vector size="2" baseType="variant">
      <vt:variant>
        <vt:lpstr>Title</vt:lpstr>
      </vt:variant>
      <vt:variant>
        <vt:i4>1</vt:i4>
      </vt:variant>
    </vt:vector>
  </HeadingPairs>
  <TitlesOfParts>
    <vt:vector size="1" baseType="lpstr">
      <vt:lpstr>Standardised student incduction protocol for human services - November 2024</vt:lpstr>
    </vt:vector>
  </TitlesOfParts>
  <Manager/>
  <Company/>
  <LinksUpToDate>false</LinksUpToDate>
  <CharactersWithSpaces>44441</CharactersWithSpaces>
  <SharedDoc>false</SharedDoc>
  <HyperlinkBase/>
  <HLinks>
    <vt:vector size="450" baseType="variant">
      <vt:variant>
        <vt:i4>4587591</vt:i4>
      </vt:variant>
      <vt:variant>
        <vt:i4>222</vt:i4>
      </vt:variant>
      <vt:variant>
        <vt:i4>0</vt:i4>
      </vt:variant>
      <vt:variant>
        <vt:i4>5</vt:i4>
      </vt:variant>
      <vt:variant>
        <vt:lpwstr>Student Clinical Placements. https:/www.health.vic.gov.au/education-and-training/best-practice-clinical-learning-environment-bpcle-framework</vt:lpwstr>
      </vt:variant>
      <vt:variant>
        <vt:lpwstr/>
      </vt:variant>
      <vt:variant>
        <vt:i4>4587591</vt:i4>
      </vt:variant>
      <vt:variant>
        <vt:i4>219</vt:i4>
      </vt:variant>
      <vt:variant>
        <vt:i4>0</vt:i4>
      </vt:variant>
      <vt:variant>
        <vt:i4>5</vt:i4>
      </vt:variant>
      <vt:variant>
        <vt:lpwstr>Student Clinical Placements. https:/www.health.vic.gov.au/education-and-training/best-practice-clinical-learning-environment-bpcle-framework</vt:lpwstr>
      </vt:variant>
      <vt:variant>
        <vt:lpwstr/>
      </vt:variant>
      <vt:variant>
        <vt:i4>860285</vt:i4>
      </vt:variant>
      <vt:variant>
        <vt:i4>216</vt:i4>
      </vt:variant>
      <vt:variant>
        <vt:i4>0</vt:i4>
      </vt:variant>
      <vt:variant>
        <vt:i4>5</vt:i4>
      </vt:variant>
      <vt:variant>
        <vt:lpwstr>•%09 https:/www8.austlii.edu.au/cgi-bin/viewdb/au/legis/vic/consol_act/padpa2014271/</vt:lpwstr>
      </vt:variant>
      <vt:variant>
        <vt:lpwstr/>
      </vt:variant>
      <vt:variant>
        <vt:i4>3801173</vt:i4>
      </vt:variant>
      <vt:variant>
        <vt:i4>213</vt:i4>
      </vt:variant>
      <vt:variant>
        <vt:i4>0</vt:i4>
      </vt:variant>
      <vt:variant>
        <vt:i4>5</vt:i4>
      </vt:variant>
      <vt:variant>
        <vt:lpwstr>https://www8.austlii.edu.au/cgi-bin/viewdb/au/legis/vic/consol_act/hra2001144/</vt:lpwstr>
      </vt:variant>
      <vt:variant>
        <vt:lpwstr/>
      </vt:variant>
      <vt:variant>
        <vt:i4>3735587</vt:i4>
      </vt:variant>
      <vt:variant>
        <vt:i4>210</vt:i4>
      </vt:variant>
      <vt:variant>
        <vt:i4>0</vt:i4>
      </vt:variant>
      <vt:variant>
        <vt:i4>5</vt:i4>
      </vt:variant>
      <vt:variant>
        <vt:lpwstr/>
      </vt:variant>
      <vt:variant>
        <vt:lpwstr>bookmark17</vt:lpwstr>
      </vt:variant>
      <vt:variant>
        <vt:i4>5709915</vt:i4>
      </vt:variant>
      <vt:variant>
        <vt:i4>207</vt:i4>
      </vt:variant>
      <vt:variant>
        <vt:i4>0</vt:i4>
      </vt:variant>
      <vt:variant>
        <vt:i4>5</vt:i4>
      </vt:variant>
      <vt:variant>
        <vt:lpwstr>•%09https:/www.psychologyboard.gov.au/Registration/Provisional/Higher-Degree.aspx</vt:lpwstr>
      </vt:variant>
      <vt:variant>
        <vt:lpwstr/>
      </vt:variant>
      <vt:variant>
        <vt:i4>6226023</vt:i4>
      </vt:variant>
      <vt:variant>
        <vt:i4>204</vt:i4>
      </vt:variant>
      <vt:variant>
        <vt:i4>0</vt:i4>
      </vt:variant>
      <vt:variant>
        <vt:i4>5</vt:i4>
      </vt:variant>
      <vt:variant>
        <vt:lpwstr>https://www8.austlii.edu.au/cgi-bin/viewdb/au/legis/vic/consol_act/hprnla2009517/</vt:lpwstr>
      </vt:variant>
      <vt:variant>
        <vt:lpwstr/>
      </vt:variant>
      <vt:variant>
        <vt:i4>11</vt:i4>
      </vt:variant>
      <vt:variant>
        <vt:i4>201</vt:i4>
      </vt:variant>
      <vt:variant>
        <vt:i4>0</vt:i4>
      </vt:variant>
      <vt:variant>
        <vt:i4>5</vt:i4>
      </vt:variant>
      <vt:variant>
        <vt:lpwstr>https://www.ahpra.gov.au/Registration/Student-Registrations.aspx</vt:lpwstr>
      </vt:variant>
      <vt:variant>
        <vt:lpwstr/>
      </vt:variant>
      <vt:variant>
        <vt:i4>8257597</vt:i4>
      </vt:variant>
      <vt:variant>
        <vt:i4>198</vt:i4>
      </vt:variant>
      <vt:variant>
        <vt:i4>0</vt:i4>
      </vt:variant>
      <vt:variant>
        <vt:i4>5</vt:i4>
      </vt:variant>
      <vt:variant>
        <vt:lpwstr>https://www.health.vic.gov.au/publications/fit-testing-requirements-to-support-clinical-placements</vt:lpwstr>
      </vt:variant>
      <vt:variant>
        <vt:lpwstr/>
      </vt:variant>
      <vt:variant>
        <vt:i4>4980808</vt:i4>
      </vt:variant>
      <vt:variant>
        <vt:i4>195</vt:i4>
      </vt:variant>
      <vt:variant>
        <vt:i4>0</vt:i4>
      </vt:variant>
      <vt:variant>
        <vt:i4>5</vt:i4>
      </vt:variant>
      <vt:variant>
        <vt:lpwstr>https://www.thermh.org.au/services/victorian-tuberculosis-program</vt:lpwstr>
      </vt:variant>
      <vt:variant>
        <vt:lpwstr/>
      </vt:variant>
      <vt:variant>
        <vt:i4>4980808</vt:i4>
      </vt:variant>
      <vt:variant>
        <vt:i4>192</vt:i4>
      </vt:variant>
      <vt:variant>
        <vt:i4>0</vt:i4>
      </vt:variant>
      <vt:variant>
        <vt:i4>5</vt:i4>
      </vt:variant>
      <vt:variant>
        <vt:lpwstr>https://www.thermh.org.au/services/victorian-tuberculosis-program</vt:lpwstr>
      </vt:variant>
      <vt:variant>
        <vt:lpwstr/>
      </vt:variant>
      <vt:variant>
        <vt:i4>4980808</vt:i4>
      </vt:variant>
      <vt:variant>
        <vt:i4>189</vt:i4>
      </vt:variant>
      <vt:variant>
        <vt:i4>0</vt:i4>
      </vt:variant>
      <vt:variant>
        <vt:i4>5</vt:i4>
      </vt:variant>
      <vt:variant>
        <vt:lpwstr>https://www.thermh.org.au/services/victorian-tuberculosis-program</vt:lpwstr>
      </vt:variant>
      <vt:variant>
        <vt:lpwstr/>
      </vt:variant>
      <vt:variant>
        <vt:i4>2818152</vt:i4>
      </vt:variant>
      <vt:variant>
        <vt:i4>186</vt:i4>
      </vt:variant>
      <vt:variant>
        <vt:i4>0</vt:i4>
      </vt:variant>
      <vt:variant>
        <vt:i4>5</vt:i4>
      </vt:variant>
      <vt:variant>
        <vt:lpwstr>https://ilac.org/signatory-search/</vt:lpwstr>
      </vt:variant>
      <vt:variant>
        <vt:lpwstr/>
      </vt:variant>
      <vt:variant>
        <vt:i4>4390992</vt:i4>
      </vt:variant>
      <vt:variant>
        <vt:i4>183</vt:i4>
      </vt:variant>
      <vt:variant>
        <vt:i4>0</vt:i4>
      </vt:variant>
      <vt:variant>
        <vt:i4>5</vt:i4>
      </vt:variant>
      <vt:variant>
        <vt:lpwstr>https://www.health.gov.au/resources/publications/the-australian-immunisation-handbook?language=en</vt:lpwstr>
      </vt:variant>
      <vt:variant>
        <vt:lpwstr/>
      </vt:variant>
      <vt:variant>
        <vt:i4>3997731</vt:i4>
      </vt:variant>
      <vt:variant>
        <vt:i4>180</vt:i4>
      </vt:variant>
      <vt:variant>
        <vt:i4>0</vt:i4>
      </vt:variant>
      <vt:variant>
        <vt:i4>5</vt:i4>
      </vt:variant>
      <vt:variant>
        <vt:lpwstr/>
      </vt:variant>
      <vt:variant>
        <vt:lpwstr>bookmark13</vt:lpwstr>
      </vt:variant>
      <vt:variant>
        <vt:i4>3801123</vt:i4>
      </vt:variant>
      <vt:variant>
        <vt:i4>177</vt:i4>
      </vt:variant>
      <vt:variant>
        <vt:i4>0</vt:i4>
      </vt:variant>
      <vt:variant>
        <vt:i4>5</vt:i4>
      </vt:variant>
      <vt:variant>
        <vt:lpwstr/>
      </vt:variant>
      <vt:variant>
        <vt:lpwstr>bookmark14</vt:lpwstr>
      </vt:variant>
      <vt:variant>
        <vt:i4>3801123</vt:i4>
      </vt:variant>
      <vt:variant>
        <vt:i4>174</vt:i4>
      </vt:variant>
      <vt:variant>
        <vt:i4>0</vt:i4>
      </vt:variant>
      <vt:variant>
        <vt:i4>5</vt:i4>
      </vt:variant>
      <vt:variant>
        <vt:lpwstr/>
      </vt:variant>
      <vt:variant>
        <vt:lpwstr>bookmark14</vt:lpwstr>
      </vt:variant>
      <vt:variant>
        <vt:i4>3801123</vt:i4>
      </vt:variant>
      <vt:variant>
        <vt:i4>171</vt:i4>
      </vt:variant>
      <vt:variant>
        <vt:i4>0</vt:i4>
      </vt:variant>
      <vt:variant>
        <vt:i4>5</vt:i4>
      </vt:variant>
      <vt:variant>
        <vt:lpwstr/>
      </vt:variant>
      <vt:variant>
        <vt:lpwstr>bookmark14</vt:lpwstr>
      </vt:variant>
      <vt:variant>
        <vt:i4>8257597</vt:i4>
      </vt:variant>
      <vt:variant>
        <vt:i4>168</vt:i4>
      </vt:variant>
      <vt:variant>
        <vt:i4>0</vt:i4>
      </vt:variant>
      <vt:variant>
        <vt:i4>5</vt:i4>
      </vt:variant>
      <vt:variant>
        <vt:lpwstr>https://www.health.vic.gov.au/publications/fit-testing-requirements-to-support-clinical-placements</vt:lpwstr>
      </vt:variant>
      <vt:variant>
        <vt:lpwstr/>
      </vt:variant>
      <vt:variant>
        <vt:i4>8257597</vt:i4>
      </vt:variant>
      <vt:variant>
        <vt:i4>165</vt:i4>
      </vt:variant>
      <vt:variant>
        <vt:i4>0</vt:i4>
      </vt:variant>
      <vt:variant>
        <vt:i4>5</vt:i4>
      </vt:variant>
      <vt:variant>
        <vt:lpwstr>https://www.health.vic.gov.au/publications/fit-testing-requirements-to-support-clinical-placements</vt:lpwstr>
      </vt:variant>
      <vt:variant>
        <vt:lpwstr/>
      </vt:variant>
      <vt:variant>
        <vt:i4>8257597</vt:i4>
      </vt:variant>
      <vt:variant>
        <vt:i4>162</vt:i4>
      </vt:variant>
      <vt:variant>
        <vt:i4>0</vt:i4>
      </vt:variant>
      <vt:variant>
        <vt:i4>5</vt:i4>
      </vt:variant>
      <vt:variant>
        <vt:lpwstr>https://www.health.vic.gov.au/publications/fit-testing-requirements-to-support-clinical-placements</vt:lpwstr>
      </vt:variant>
      <vt:variant>
        <vt:lpwstr/>
      </vt:variant>
      <vt:variant>
        <vt:i4>7667821</vt:i4>
      </vt:variant>
      <vt:variant>
        <vt:i4>159</vt:i4>
      </vt:variant>
      <vt:variant>
        <vt:i4>0</vt:i4>
      </vt:variant>
      <vt:variant>
        <vt:i4>5</vt:i4>
      </vt:variant>
      <vt:variant>
        <vt:lpwstr>https://www.ndiscommission.gov.au/portal/registered-ndis-providers-portal-login</vt:lpwstr>
      </vt:variant>
      <vt:variant>
        <vt:lpwstr/>
      </vt:variant>
      <vt:variant>
        <vt:i4>3080245</vt:i4>
      </vt:variant>
      <vt:variant>
        <vt:i4>156</vt:i4>
      </vt:variant>
      <vt:variant>
        <vt:i4>0</vt:i4>
      </vt:variant>
      <vt:variant>
        <vt:i4>5</vt:i4>
      </vt:variant>
      <vt:variant>
        <vt:lpwstr>https://www.legislation.gov.au/C2013A00020/asmade/text</vt:lpwstr>
      </vt:variant>
      <vt:variant>
        <vt:lpwstr/>
      </vt:variant>
      <vt:variant>
        <vt:i4>2949173</vt:i4>
      </vt:variant>
      <vt:variant>
        <vt:i4>153</vt:i4>
      </vt:variant>
      <vt:variant>
        <vt:i4>0</vt:i4>
      </vt:variant>
      <vt:variant>
        <vt:i4>5</vt:i4>
      </vt:variant>
      <vt:variant>
        <vt:lpwstr>https://www.legislation.gov.au/F2018L00887/latest/text</vt:lpwstr>
      </vt:variant>
      <vt:variant>
        <vt:lpwstr/>
      </vt:variant>
      <vt:variant>
        <vt:i4>5898240</vt:i4>
      </vt:variant>
      <vt:variant>
        <vt:i4>150</vt:i4>
      </vt:variant>
      <vt:variant>
        <vt:i4>0</vt:i4>
      </vt:variant>
      <vt:variant>
        <vt:i4>5</vt:i4>
      </vt:variant>
      <vt:variant>
        <vt:lpwstr>https://www.ndiscommission.gov.au/providers/registered-ndis-providers/registered-provider-obligations-and-requirements/worker</vt:lpwstr>
      </vt:variant>
      <vt:variant>
        <vt:lpwstr>paragraph-id-2704</vt:lpwstr>
      </vt:variant>
      <vt:variant>
        <vt:i4>3342462</vt:i4>
      </vt:variant>
      <vt:variant>
        <vt:i4>147</vt:i4>
      </vt:variant>
      <vt:variant>
        <vt:i4>0</vt:i4>
      </vt:variant>
      <vt:variant>
        <vt:i4>5</vt:i4>
      </vt:variant>
      <vt:variant>
        <vt:lpwstr>https://www.ndiscommission.gov.au/workers/worker-screening</vt:lpwstr>
      </vt:variant>
      <vt:variant>
        <vt:lpwstr/>
      </vt:variant>
      <vt:variant>
        <vt:i4>6291568</vt:i4>
      </vt:variant>
      <vt:variant>
        <vt:i4>144</vt:i4>
      </vt:variant>
      <vt:variant>
        <vt:i4>0</vt:i4>
      </vt:variant>
      <vt:variant>
        <vt:i4>5</vt:i4>
      </vt:variant>
      <vt:variant>
        <vt:lpwstr>https://www.vic.gov.au/ndis-worker-screening-check</vt:lpwstr>
      </vt:variant>
      <vt:variant>
        <vt:lpwstr/>
      </vt:variant>
      <vt:variant>
        <vt:i4>3211307</vt:i4>
      </vt:variant>
      <vt:variant>
        <vt:i4>141</vt:i4>
      </vt:variant>
      <vt:variant>
        <vt:i4>0</vt:i4>
      </vt:variant>
      <vt:variant>
        <vt:i4>5</vt:i4>
      </vt:variant>
      <vt:variant>
        <vt:lpwstr>https://www.vic.gov.au/legislation-wwcc</vt:lpwstr>
      </vt:variant>
      <vt:variant>
        <vt:lpwstr/>
      </vt:variant>
      <vt:variant>
        <vt:i4>7012449</vt:i4>
      </vt:variant>
      <vt:variant>
        <vt:i4>138</vt:i4>
      </vt:variant>
      <vt:variant>
        <vt:i4>0</vt:i4>
      </vt:variant>
      <vt:variant>
        <vt:i4>5</vt:i4>
      </vt:variant>
      <vt:variant>
        <vt:lpwstr>https://www.vic.gov.au/working-with-children-check</vt:lpwstr>
      </vt:variant>
      <vt:variant>
        <vt:lpwstr/>
      </vt:variant>
      <vt:variant>
        <vt:i4>1179726</vt:i4>
      </vt:variant>
      <vt:variant>
        <vt:i4>135</vt:i4>
      </vt:variant>
      <vt:variant>
        <vt:i4>0</vt:i4>
      </vt:variant>
      <vt:variant>
        <vt:i4>5</vt:i4>
      </vt:variant>
      <vt:variant>
        <vt:lpwstr>https://ccyp.vic.gov.au/child-safe-standards/</vt:lpwstr>
      </vt:variant>
      <vt:variant>
        <vt:lpwstr/>
      </vt:variant>
      <vt:variant>
        <vt:i4>4587524</vt:i4>
      </vt:variant>
      <vt:variant>
        <vt:i4>132</vt:i4>
      </vt:variant>
      <vt:variant>
        <vt:i4>0</vt:i4>
      </vt:variant>
      <vt:variant>
        <vt:i4>5</vt:i4>
      </vt:variant>
      <vt:variant>
        <vt:lpwstr>https://fac.dffh.vic.gov.au/service-agreement</vt:lpwstr>
      </vt:variant>
      <vt:variant>
        <vt:lpwstr/>
      </vt:variant>
      <vt:variant>
        <vt:i4>4063341</vt:i4>
      </vt:variant>
      <vt:variant>
        <vt:i4>129</vt:i4>
      </vt:variant>
      <vt:variant>
        <vt:i4>0</vt:i4>
      </vt:variant>
      <vt:variant>
        <vt:i4>5</vt:i4>
      </vt:variant>
      <vt:variant>
        <vt:lpwstr>https://www.health.gov.au/resources/publications/aged-care-worker-screening-guidelines?language=en</vt:lpwstr>
      </vt:variant>
      <vt:variant>
        <vt:lpwstr/>
      </vt:variant>
      <vt:variant>
        <vt:i4>4653129</vt:i4>
      </vt:variant>
      <vt:variant>
        <vt:i4>126</vt:i4>
      </vt:variant>
      <vt:variant>
        <vt:i4>0</vt:i4>
      </vt:variant>
      <vt:variant>
        <vt:i4>5</vt:i4>
      </vt:variant>
      <vt:variant>
        <vt:lpwstr>https://www.naati.com.au/</vt:lpwstr>
      </vt:variant>
      <vt:variant>
        <vt:lpwstr/>
      </vt:variant>
      <vt:variant>
        <vt:i4>4718685</vt:i4>
      </vt:variant>
      <vt:variant>
        <vt:i4>123</vt:i4>
      </vt:variant>
      <vt:variant>
        <vt:i4>0</vt:i4>
      </vt:variant>
      <vt:variant>
        <vt:i4>5</vt:i4>
      </vt:variant>
      <vt:variant>
        <vt:lpwstr>https://www.ag.gov.au/legal-system/statutory-declarations</vt:lpwstr>
      </vt:variant>
      <vt:variant>
        <vt:lpwstr/>
      </vt:variant>
      <vt:variant>
        <vt:i4>3080299</vt:i4>
      </vt:variant>
      <vt:variant>
        <vt:i4>120</vt:i4>
      </vt:variant>
      <vt:variant>
        <vt:i4>0</vt:i4>
      </vt:variant>
      <vt:variant>
        <vt:i4>5</vt:i4>
      </vt:variant>
      <vt:variant>
        <vt:lpwstr>https://www.ahpra.gov.au/Registration/Applying-for-registration/Criminal-history-checks/International-Criminal-History.aspx</vt:lpwstr>
      </vt:variant>
      <vt:variant>
        <vt:lpwstr/>
      </vt:variant>
      <vt:variant>
        <vt:i4>2752567</vt:i4>
      </vt:variant>
      <vt:variant>
        <vt:i4>117</vt:i4>
      </vt:variant>
      <vt:variant>
        <vt:i4>0</vt:i4>
      </vt:variant>
      <vt:variant>
        <vt:i4>5</vt:i4>
      </vt:variant>
      <vt:variant>
        <vt:lpwstr>https://www.legislation.gov.au/C2022A00047/latest/text</vt:lpwstr>
      </vt:variant>
      <vt:variant>
        <vt:lpwstr/>
      </vt:variant>
      <vt:variant>
        <vt:i4>4063267</vt:i4>
      </vt:variant>
      <vt:variant>
        <vt:i4>114</vt:i4>
      </vt:variant>
      <vt:variant>
        <vt:i4>0</vt:i4>
      </vt:variant>
      <vt:variant>
        <vt:i4>5</vt:i4>
      </vt:variant>
      <vt:variant>
        <vt:lpwstr/>
      </vt:variant>
      <vt:variant>
        <vt:lpwstr>bookmark10</vt:lpwstr>
      </vt:variant>
      <vt:variant>
        <vt:i4>917522</vt:i4>
      </vt:variant>
      <vt:variant>
        <vt:i4>111</vt:i4>
      </vt:variant>
      <vt:variant>
        <vt:i4>0</vt:i4>
      </vt:variant>
      <vt:variant>
        <vt:i4>5</vt:i4>
      </vt:variant>
      <vt:variant>
        <vt:lpwstr/>
      </vt:variant>
      <vt:variant>
        <vt:lpwstr>bookmark9</vt:lpwstr>
      </vt:variant>
      <vt:variant>
        <vt:i4>917522</vt:i4>
      </vt:variant>
      <vt:variant>
        <vt:i4>108</vt:i4>
      </vt:variant>
      <vt:variant>
        <vt:i4>0</vt:i4>
      </vt:variant>
      <vt:variant>
        <vt:i4>5</vt:i4>
      </vt:variant>
      <vt:variant>
        <vt:lpwstr/>
      </vt:variant>
      <vt:variant>
        <vt:lpwstr>bookmark8</vt:lpwstr>
      </vt:variant>
      <vt:variant>
        <vt:i4>131141</vt:i4>
      </vt:variant>
      <vt:variant>
        <vt:i4>105</vt:i4>
      </vt:variant>
      <vt:variant>
        <vt:i4>0</vt:i4>
      </vt:variant>
      <vt:variant>
        <vt:i4>5</vt:i4>
      </vt:variant>
      <vt:variant>
        <vt:lpwstr>https://www.police.vic.gov.au/national-police-records-checks</vt:lpwstr>
      </vt:variant>
      <vt:variant>
        <vt:lpwstr/>
      </vt:variant>
      <vt:variant>
        <vt:i4>4587524</vt:i4>
      </vt:variant>
      <vt:variant>
        <vt:i4>102</vt:i4>
      </vt:variant>
      <vt:variant>
        <vt:i4>0</vt:i4>
      </vt:variant>
      <vt:variant>
        <vt:i4>5</vt:i4>
      </vt:variant>
      <vt:variant>
        <vt:lpwstr>https://fac.dffh.vic.gov.au/service-agreement</vt:lpwstr>
      </vt:variant>
      <vt:variant>
        <vt:lpwstr/>
      </vt:variant>
      <vt:variant>
        <vt:i4>4980831</vt:i4>
      </vt:variant>
      <vt:variant>
        <vt:i4>99</vt:i4>
      </vt:variant>
      <vt:variant>
        <vt:i4>0</vt:i4>
      </vt:variant>
      <vt:variant>
        <vt:i4>5</vt:i4>
      </vt:variant>
      <vt:variant>
        <vt:lpwstr>https://www.australiannationalcharactercheck.com.au/assets/police-certificate-guidelines-department-of-health-and-ageing.pdf</vt:lpwstr>
      </vt:variant>
      <vt:variant>
        <vt:lpwstr/>
      </vt:variant>
      <vt:variant>
        <vt:i4>4980831</vt:i4>
      </vt:variant>
      <vt:variant>
        <vt:i4>96</vt:i4>
      </vt:variant>
      <vt:variant>
        <vt:i4>0</vt:i4>
      </vt:variant>
      <vt:variant>
        <vt:i4>5</vt:i4>
      </vt:variant>
      <vt:variant>
        <vt:lpwstr>https://www.australiannationalcharactercheck.com.au/assets/police-certificate-guidelines-department-of-health-and-ageing.pdf</vt:lpwstr>
      </vt:variant>
      <vt:variant>
        <vt:lpwstr/>
      </vt:variant>
      <vt:variant>
        <vt:i4>4718685</vt:i4>
      </vt:variant>
      <vt:variant>
        <vt:i4>93</vt:i4>
      </vt:variant>
      <vt:variant>
        <vt:i4>0</vt:i4>
      </vt:variant>
      <vt:variant>
        <vt:i4>5</vt:i4>
      </vt:variant>
      <vt:variant>
        <vt:lpwstr>https://www.ag.gov.au/legal-system/statutory-declarations</vt:lpwstr>
      </vt:variant>
      <vt:variant>
        <vt:lpwstr/>
      </vt:variant>
      <vt:variant>
        <vt:i4>3547185</vt:i4>
      </vt:variant>
      <vt:variant>
        <vt:i4>90</vt:i4>
      </vt:variant>
      <vt:variant>
        <vt:i4>0</vt:i4>
      </vt:variant>
      <vt:variant>
        <vt:i4>5</vt:i4>
      </vt:variant>
      <vt:variant>
        <vt:lpwstr>•%09%3chttp:/www.afp.gov.au/what-we-do/services/criminal-records/national-police-checks%3e</vt:lpwstr>
      </vt:variant>
      <vt:variant>
        <vt:lpwstr/>
      </vt:variant>
      <vt:variant>
        <vt:i4>4653142</vt:i4>
      </vt:variant>
      <vt:variant>
        <vt:i4>87</vt:i4>
      </vt:variant>
      <vt:variant>
        <vt:i4>0</vt:i4>
      </vt:variant>
      <vt:variant>
        <vt:i4>5</vt:i4>
      </vt:variant>
      <vt:variant>
        <vt:lpwstr>https://www.acic.gov.au/national-police-checking-service</vt:lpwstr>
      </vt:variant>
      <vt:variant>
        <vt:lpwstr/>
      </vt:variant>
      <vt:variant>
        <vt:i4>6946942</vt:i4>
      </vt:variant>
      <vt:variant>
        <vt:i4>84</vt:i4>
      </vt:variant>
      <vt:variant>
        <vt:i4>0</vt:i4>
      </vt:variant>
      <vt:variant>
        <vt:i4>5</vt:i4>
      </vt:variant>
      <vt:variant>
        <vt:lpwstr>www.acic.gov.au/our-services/national-police-checks</vt:lpwstr>
      </vt:variant>
      <vt:variant>
        <vt:lpwstr/>
      </vt:variant>
      <vt:variant>
        <vt:i4>4587548</vt:i4>
      </vt:variant>
      <vt:variant>
        <vt:i4>81</vt:i4>
      </vt:variant>
      <vt:variant>
        <vt:i4>0</vt:i4>
      </vt:variant>
      <vt:variant>
        <vt:i4>5</vt:i4>
      </vt:variant>
      <vt:variant>
        <vt:lpwstr>http://www.legislation.gov.au/Series/C2004A05206</vt:lpwstr>
      </vt:variant>
      <vt:variant>
        <vt:lpwstr/>
      </vt:variant>
      <vt:variant>
        <vt:i4>917522</vt:i4>
      </vt:variant>
      <vt:variant>
        <vt:i4>78</vt:i4>
      </vt:variant>
      <vt:variant>
        <vt:i4>0</vt:i4>
      </vt:variant>
      <vt:variant>
        <vt:i4>5</vt:i4>
      </vt:variant>
      <vt:variant>
        <vt:lpwstr/>
      </vt:variant>
      <vt:variant>
        <vt:lpwstr>bookmark6</vt:lpwstr>
      </vt:variant>
      <vt:variant>
        <vt:i4>917522</vt:i4>
      </vt:variant>
      <vt:variant>
        <vt:i4>75</vt:i4>
      </vt:variant>
      <vt:variant>
        <vt:i4>0</vt:i4>
      </vt:variant>
      <vt:variant>
        <vt:i4>5</vt:i4>
      </vt:variant>
      <vt:variant>
        <vt:lpwstr/>
      </vt:variant>
      <vt:variant>
        <vt:lpwstr>bookmark5</vt:lpwstr>
      </vt:variant>
      <vt:variant>
        <vt:i4>983123</vt:i4>
      </vt:variant>
      <vt:variant>
        <vt:i4>72</vt:i4>
      </vt:variant>
      <vt:variant>
        <vt:i4>0</vt:i4>
      </vt:variant>
      <vt:variant>
        <vt:i4>5</vt:i4>
      </vt:variant>
      <vt:variant>
        <vt:lpwstr>https://www.health.vic.gov.au/education-and-training/best-practice-clinical-learning-environment-bpcle-framework</vt:lpwstr>
      </vt:variant>
      <vt:variant>
        <vt:lpwstr/>
      </vt:variant>
      <vt:variant>
        <vt:i4>6357042</vt:i4>
      </vt:variant>
      <vt:variant>
        <vt:i4>69</vt:i4>
      </vt:variant>
      <vt:variant>
        <vt:i4>0</vt:i4>
      </vt:variant>
      <vt:variant>
        <vt:i4>5</vt:i4>
      </vt:variant>
      <vt:variant>
        <vt:lpwstr>http://health.vic.gov.au/patientcharter</vt:lpwstr>
      </vt:variant>
      <vt:variant>
        <vt:lpwstr/>
      </vt:variant>
      <vt:variant>
        <vt:i4>393265</vt:i4>
      </vt:variant>
      <vt:variant>
        <vt:i4>66</vt:i4>
      </vt:variant>
      <vt:variant>
        <vt:i4>0</vt:i4>
      </vt:variant>
      <vt:variant>
        <vt:i4>5</vt:i4>
      </vt:variant>
      <vt:variant>
        <vt:lpwstr>www.austlii.edu.au/cgi-bin/viewdb/au/legis/vic/consol_act/padpa2014271</vt:lpwstr>
      </vt:variant>
      <vt:variant>
        <vt:lpwstr/>
      </vt:variant>
      <vt:variant>
        <vt:i4>7929926</vt:i4>
      </vt:variant>
      <vt:variant>
        <vt:i4>63</vt:i4>
      </vt:variant>
      <vt:variant>
        <vt:i4>0</vt:i4>
      </vt:variant>
      <vt:variant>
        <vt:i4>5</vt:i4>
      </vt:variant>
      <vt:variant>
        <vt:lpwstr>www.austlii.edu.au/cgi-bin/viewdb/au/legis/vic/consol_act/eoa2010250</vt:lpwstr>
      </vt:variant>
      <vt:variant>
        <vt:lpwstr/>
      </vt:variant>
      <vt:variant>
        <vt:i4>1572925</vt:i4>
      </vt:variant>
      <vt:variant>
        <vt:i4>60</vt:i4>
      </vt:variant>
      <vt:variant>
        <vt:i4>0</vt:i4>
      </vt:variant>
      <vt:variant>
        <vt:i4>5</vt:i4>
      </vt:variant>
      <vt:variant>
        <vt:lpwstr/>
      </vt:variant>
      <vt:variant>
        <vt:lpwstr>_Toc88737256</vt:lpwstr>
      </vt:variant>
      <vt:variant>
        <vt:i4>1769533</vt:i4>
      </vt:variant>
      <vt:variant>
        <vt:i4>57</vt:i4>
      </vt:variant>
      <vt:variant>
        <vt:i4>0</vt:i4>
      </vt:variant>
      <vt:variant>
        <vt:i4>5</vt:i4>
      </vt:variant>
      <vt:variant>
        <vt:lpwstr/>
      </vt:variant>
      <vt:variant>
        <vt:lpwstr>_Toc88737255</vt:lpwstr>
      </vt:variant>
      <vt:variant>
        <vt:i4>1703997</vt:i4>
      </vt:variant>
      <vt:variant>
        <vt:i4>54</vt:i4>
      </vt:variant>
      <vt:variant>
        <vt:i4>0</vt:i4>
      </vt:variant>
      <vt:variant>
        <vt:i4>5</vt:i4>
      </vt:variant>
      <vt:variant>
        <vt:lpwstr/>
      </vt:variant>
      <vt:variant>
        <vt:lpwstr>_Toc88737254</vt:lpwstr>
      </vt:variant>
      <vt:variant>
        <vt:i4>1900605</vt:i4>
      </vt:variant>
      <vt:variant>
        <vt:i4>51</vt:i4>
      </vt:variant>
      <vt:variant>
        <vt:i4>0</vt:i4>
      </vt:variant>
      <vt:variant>
        <vt:i4>5</vt:i4>
      </vt:variant>
      <vt:variant>
        <vt:lpwstr/>
      </vt:variant>
      <vt:variant>
        <vt:lpwstr>_Toc88737253</vt:lpwstr>
      </vt:variant>
      <vt:variant>
        <vt:i4>1835069</vt:i4>
      </vt:variant>
      <vt:variant>
        <vt:i4>48</vt:i4>
      </vt:variant>
      <vt:variant>
        <vt:i4>0</vt:i4>
      </vt:variant>
      <vt:variant>
        <vt:i4>5</vt:i4>
      </vt:variant>
      <vt:variant>
        <vt:lpwstr/>
      </vt:variant>
      <vt:variant>
        <vt:lpwstr>_Toc88737252</vt:lpwstr>
      </vt:variant>
      <vt:variant>
        <vt:i4>2031677</vt:i4>
      </vt:variant>
      <vt:variant>
        <vt:i4>45</vt:i4>
      </vt:variant>
      <vt:variant>
        <vt:i4>0</vt:i4>
      </vt:variant>
      <vt:variant>
        <vt:i4>5</vt:i4>
      </vt:variant>
      <vt:variant>
        <vt:lpwstr/>
      </vt:variant>
      <vt:variant>
        <vt:lpwstr>_Toc88737251</vt:lpwstr>
      </vt:variant>
      <vt:variant>
        <vt:i4>1966141</vt:i4>
      </vt:variant>
      <vt:variant>
        <vt:i4>42</vt:i4>
      </vt:variant>
      <vt:variant>
        <vt:i4>0</vt:i4>
      </vt:variant>
      <vt:variant>
        <vt:i4>5</vt:i4>
      </vt:variant>
      <vt:variant>
        <vt:lpwstr/>
      </vt:variant>
      <vt:variant>
        <vt:lpwstr>_Toc88737250</vt:lpwstr>
      </vt:variant>
      <vt:variant>
        <vt:i4>1507388</vt:i4>
      </vt:variant>
      <vt:variant>
        <vt:i4>39</vt:i4>
      </vt:variant>
      <vt:variant>
        <vt:i4>0</vt:i4>
      </vt:variant>
      <vt:variant>
        <vt:i4>5</vt:i4>
      </vt:variant>
      <vt:variant>
        <vt:lpwstr/>
      </vt:variant>
      <vt:variant>
        <vt:lpwstr>_Toc88737249</vt:lpwstr>
      </vt:variant>
      <vt:variant>
        <vt:i4>1441852</vt:i4>
      </vt:variant>
      <vt:variant>
        <vt:i4>36</vt:i4>
      </vt:variant>
      <vt:variant>
        <vt:i4>0</vt:i4>
      </vt:variant>
      <vt:variant>
        <vt:i4>5</vt:i4>
      </vt:variant>
      <vt:variant>
        <vt:lpwstr/>
      </vt:variant>
      <vt:variant>
        <vt:lpwstr>_Toc88737248</vt:lpwstr>
      </vt:variant>
      <vt:variant>
        <vt:i4>1638460</vt:i4>
      </vt:variant>
      <vt:variant>
        <vt:i4>33</vt:i4>
      </vt:variant>
      <vt:variant>
        <vt:i4>0</vt:i4>
      </vt:variant>
      <vt:variant>
        <vt:i4>5</vt:i4>
      </vt:variant>
      <vt:variant>
        <vt:lpwstr/>
      </vt:variant>
      <vt:variant>
        <vt:lpwstr>_Toc88737247</vt:lpwstr>
      </vt:variant>
      <vt:variant>
        <vt:i4>1572924</vt:i4>
      </vt:variant>
      <vt:variant>
        <vt:i4>30</vt:i4>
      </vt:variant>
      <vt:variant>
        <vt:i4>0</vt:i4>
      </vt:variant>
      <vt:variant>
        <vt:i4>5</vt:i4>
      </vt:variant>
      <vt:variant>
        <vt:lpwstr/>
      </vt:variant>
      <vt:variant>
        <vt:lpwstr>_Toc88737246</vt:lpwstr>
      </vt:variant>
      <vt:variant>
        <vt:i4>1769532</vt:i4>
      </vt:variant>
      <vt:variant>
        <vt:i4>27</vt:i4>
      </vt:variant>
      <vt:variant>
        <vt:i4>0</vt:i4>
      </vt:variant>
      <vt:variant>
        <vt:i4>5</vt:i4>
      </vt:variant>
      <vt:variant>
        <vt:lpwstr/>
      </vt:variant>
      <vt:variant>
        <vt:lpwstr>_Toc88737245</vt:lpwstr>
      </vt:variant>
      <vt:variant>
        <vt:i4>1703996</vt:i4>
      </vt:variant>
      <vt:variant>
        <vt:i4>24</vt:i4>
      </vt:variant>
      <vt:variant>
        <vt:i4>0</vt:i4>
      </vt:variant>
      <vt:variant>
        <vt:i4>5</vt:i4>
      </vt:variant>
      <vt:variant>
        <vt:lpwstr/>
      </vt:variant>
      <vt:variant>
        <vt:lpwstr>_Toc88737244</vt:lpwstr>
      </vt:variant>
      <vt:variant>
        <vt:i4>1900604</vt:i4>
      </vt:variant>
      <vt:variant>
        <vt:i4>21</vt:i4>
      </vt:variant>
      <vt:variant>
        <vt:i4>0</vt:i4>
      </vt:variant>
      <vt:variant>
        <vt:i4>5</vt:i4>
      </vt:variant>
      <vt:variant>
        <vt:lpwstr/>
      </vt:variant>
      <vt:variant>
        <vt:lpwstr>_Toc88737243</vt:lpwstr>
      </vt:variant>
      <vt:variant>
        <vt:i4>1835068</vt:i4>
      </vt:variant>
      <vt:variant>
        <vt:i4>18</vt:i4>
      </vt:variant>
      <vt:variant>
        <vt:i4>0</vt:i4>
      </vt:variant>
      <vt:variant>
        <vt:i4>5</vt:i4>
      </vt:variant>
      <vt:variant>
        <vt:lpwstr/>
      </vt:variant>
      <vt:variant>
        <vt:lpwstr>_Toc88737242</vt:lpwstr>
      </vt:variant>
      <vt:variant>
        <vt:i4>2031676</vt:i4>
      </vt:variant>
      <vt:variant>
        <vt:i4>15</vt:i4>
      </vt:variant>
      <vt:variant>
        <vt:i4>0</vt:i4>
      </vt:variant>
      <vt:variant>
        <vt:i4>5</vt:i4>
      </vt:variant>
      <vt:variant>
        <vt:lpwstr/>
      </vt:variant>
      <vt:variant>
        <vt:lpwstr>_Toc88737241</vt:lpwstr>
      </vt:variant>
      <vt:variant>
        <vt:i4>1966140</vt:i4>
      </vt:variant>
      <vt:variant>
        <vt:i4>12</vt:i4>
      </vt:variant>
      <vt:variant>
        <vt:i4>0</vt:i4>
      </vt:variant>
      <vt:variant>
        <vt:i4>5</vt:i4>
      </vt:variant>
      <vt:variant>
        <vt:lpwstr/>
      </vt:variant>
      <vt:variant>
        <vt:lpwstr>_Toc88737240</vt:lpwstr>
      </vt:variant>
      <vt:variant>
        <vt:i4>1507387</vt:i4>
      </vt:variant>
      <vt:variant>
        <vt:i4>9</vt:i4>
      </vt:variant>
      <vt:variant>
        <vt:i4>0</vt:i4>
      </vt:variant>
      <vt:variant>
        <vt:i4>5</vt:i4>
      </vt:variant>
      <vt:variant>
        <vt:lpwstr/>
      </vt:variant>
      <vt:variant>
        <vt:lpwstr>_Toc88737239</vt:lpwstr>
      </vt:variant>
      <vt:variant>
        <vt:i4>1441851</vt:i4>
      </vt:variant>
      <vt:variant>
        <vt:i4>6</vt:i4>
      </vt:variant>
      <vt:variant>
        <vt:i4>0</vt:i4>
      </vt:variant>
      <vt:variant>
        <vt:i4>5</vt:i4>
      </vt:variant>
      <vt:variant>
        <vt:lpwstr/>
      </vt:variant>
      <vt:variant>
        <vt:lpwstr>_Toc88737238</vt:lpwstr>
      </vt:variant>
      <vt:variant>
        <vt:i4>2293819</vt:i4>
      </vt:variant>
      <vt:variant>
        <vt:i4>3</vt:i4>
      </vt:variant>
      <vt:variant>
        <vt:i4>0</vt:i4>
      </vt:variant>
      <vt:variant>
        <vt:i4>5</vt:i4>
      </vt:variant>
      <vt:variant>
        <vt:lpwstr>https://www.health.vic.gov.au/publications/standardised-student-induction-protocol</vt:lpwstr>
      </vt:variant>
      <vt:variant>
        <vt:lpwstr/>
      </vt:variant>
      <vt:variant>
        <vt:i4>3866626</vt:i4>
      </vt:variant>
      <vt:variant>
        <vt:i4>0</vt:i4>
      </vt:variant>
      <vt:variant>
        <vt:i4>0</vt:i4>
      </vt:variant>
      <vt:variant>
        <vt:i4>5</vt:i4>
      </vt:variant>
      <vt:variant>
        <vt:lpwstr>mailto:vicworkforce@health.vic.gov.au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student incduction protocol for human services - November 2024</dc:title>
  <dc:subject/>
  <dc:creator/>
  <cp:keywords/>
  <cp:lastModifiedBy/>
  <cp:revision>3</cp:revision>
  <dcterms:created xsi:type="dcterms:W3CDTF">2024-11-19T21:03:00Z</dcterms:created>
  <dcterms:modified xsi:type="dcterms:W3CDTF">2024-11-29T00:53:00Z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1d2c32f6,5b2b37c2,42589f6a,61b0345b,128b60cc,6836973e,633cb57,7a9551da,45ba9e06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2024-10-17T04:20:27Z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1cd9f13a-ef80-46dd-a0e3-deb4d1ba96e2</vt:lpwstr>
  </property>
  <property fmtid="{D5CDD505-2E9C-101B-9397-08002B2CF9AE}" pid="11" name="MSIP_Label_43e64453-338c-4f93-8a4d-0039a0a41f2a_ContentBits">
    <vt:lpwstr>2</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0x010100A4B093AB172F514BB85C7F5EA7A4FB09</vt:lpwstr>
  </property>
  <property fmtid="{D5CDD505-2E9C-101B-9397-08002B2CF9AE}" pid="15" name="version">
    <vt:lpwstr>22 October 2020</vt:lpwstr>
  </property>
  <property fmtid="{D5CDD505-2E9C-101B-9397-08002B2CF9AE}" pid="16" name="TemplateVersion">
    <vt:i4>1</vt:i4>
  </property>
  <property fmtid="{D5CDD505-2E9C-101B-9397-08002B2CF9AE}" pid="17" name="Language">
    <vt:lpwstr>English</vt:lpwstr>
  </property>
  <property fmtid="{D5CDD505-2E9C-101B-9397-08002B2CF9AE}" pid="18" name="GrammarlyDocumentId">
    <vt:lpwstr>244b269e051446d69c0f2c108f1f332b701ab8e7b3c0966bc3e781cd24187304</vt:lpwstr>
  </property>
</Properties>
</file>