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3898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67FEF41" wp14:editId="550A71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6EE7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B5733" w14:paraId="2036DA12" w14:textId="77777777" w:rsidTr="009A78BB">
        <w:trPr>
          <w:trHeight w:val="622"/>
        </w:trPr>
        <w:tc>
          <w:tcPr>
            <w:tcW w:w="10348" w:type="dxa"/>
          </w:tcPr>
          <w:p w14:paraId="7E25C29B" w14:textId="77777777" w:rsidR="00FA507E" w:rsidRDefault="00FA507E" w:rsidP="003B5733">
            <w:pPr>
              <w:pStyle w:val="Documenttitle"/>
            </w:pPr>
          </w:p>
          <w:p w14:paraId="7EF9179C" w14:textId="77777777" w:rsidR="00FA507E" w:rsidRDefault="00FA507E" w:rsidP="003B5733">
            <w:pPr>
              <w:pStyle w:val="Documenttitle"/>
            </w:pPr>
          </w:p>
          <w:p w14:paraId="3418385B" w14:textId="37A08B73" w:rsidR="003B5733" w:rsidRPr="003B5733" w:rsidRDefault="00B85F7F" w:rsidP="003B5733">
            <w:pPr>
              <w:pStyle w:val="Documenttitle"/>
            </w:pPr>
            <w:r>
              <w:t>Patient blood management information</w:t>
            </w:r>
          </w:p>
        </w:tc>
      </w:tr>
      <w:tr w:rsidR="003B5733" w14:paraId="2AA40DEB" w14:textId="77777777" w:rsidTr="009A78BB">
        <w:tc>
          <w:tcPr>
            <w:tcW w:w="10348" w:type="dxa"/>
          </w:tcPr>
          <w:p w14:paraId="7358A44D" w14:textId="7C7F8E88" w:rsidR="003B5733" w:rsidRPr="00A1389F" w:rsidRDefault="00B85F7F" w:rsidP="005F44C0">
            <w:pPr>
              <w:pStyle w:val="Documentsubtitle"/>
            </w:pPr>
            <w:r>
              <w:t>Blood Matters</w:t>
            </w:r>
          </w:p>
        </w:tc>
      </w:tr>
      <w:tr w:rsidR="003B5733" w14:paraId="65E074AC" w14:textId="77777777" w:rsidTr="009A78BB">
        <w:tc>
          <w:tcPr>
            <w:tcW w:w="10348" w:type="dxa"/>
          </w:tcPr>
          <w:p w14:paraId="72B6B23B" w14:textId="77777777" w:rsidR="003B5733" w:rsidRPr="001E5058" w:rsidRDefault="00D26304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23B8439" w14:textId="6CECE965" w:rsidR="00EE29AD" w:rsidRDefault="00B85F7F" w:rsidP="00E261B3">
      <w:pPr>
        <w:pStyle w:val="Heading1"/>
      </w:pPr>
      <w:r>
        <w:t>Patient blood management helps your blood work for you</w:t>
      </w:r>
    </w:p>
    <w:p w14:paraId="204C6177" w14:textId="04C4D7DA" w:rsidR="00855920" w:rsidRDefault="00B85F7F" w:rsidP="00855920">
      <w:pPr>
        <w:pStyle w:val="Introtext"/>
      </w:pPr>
      <w:r>
        <w:t>Patient blood management (PBM) is the standard of care that helps reduce the need for blood transfusions. Standard of care ensure</w:t>
      </w:r>
      <w:r w:rsidR="001C53FB">
        <w:t>s</w:t>
      </w:r>
      <w:r>
        <w:t xml:space="preserve"> that everyone receives safe, high-quality and evidence-based treatment. </w:t>
      </w:r>
    </w:p>
    <w:p w14:paraId="30B59E77" w14:textId="3EDDD49E" w:rsidR="00A62D44" w:rsidRPr="00B57329" w:rsidRDefault="00B85F7F" w:rsidP="001E0C5D">
      <w:pPr>
        <w:pStyle w:val="Heading2"/>
      </w:pPr>
      <w:r>
        <w:t>PBM is research based best practice</w:t>
      </w:r>
    </w:p>
    <w:p w14:paraId="37C1D87B" w14:textId="3C513A91" w:rsidR="005E14E7" w:rsidRPr="002365B4" w:rsidRDefault="00B85F7F" w:rsidP="002365B4">
      <w:pPr>
        <w:pStyle w:val="Bullet1"/>
      </w:pPr>
      <w:r w:rsidRPr="003468BE">
        <w:rPr>
          <w:noProof/>
          <w:sz w:val="20"/>
          <w:lang w:eastAsia="en-AU"/>
        </w:rPr>
        <w:drawing>
          <wp:inline distT="0" distB="0" distL="0" distR="0" wp14:anchorId="6A1A6F11" wp14:editId="229192EB">
            <wp:extent cx="274320" cy="316865"/>
            <wp:effectExtent l="0" t="0" r="0" b="6985"/>
            <wp:docPr id="176633826" name="Picture 1766338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3826" name="Picture 1766338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PBM can reduce the need for a blood transfusion, which reduces the risk of an adverse event </w:t>
      </w:r>
    </w:p>
    <w:p w14:paraId="229AC04D" w14:textId="1F020288" w:rsidR="002365B4" w:rsidRDefault="00B85F7F" w:rsidP="002365B4">
      <w:pPr>
        <w:pStyle w:val="Bullet1"/>
      </w:pPr>
      <w:r>
        <w:rPr>
          <w:noProof/>
        </w:rPr>
        <w:drawing>
          <wp:inline distT="0" distB="0" distL="0" distR="0" wp14:anchorId="03801867" wp14:editId="45BE0CF9">
            <wp:extent cx="324000" cy="324000"/>
            <wp:effectExtent l="0" t="0" r="0" b="0"/>
            <wp:docPr id="1310189107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189107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 shows that you have fewer complications. This means you can recover faster and spend less time in hospital</w:t>
      </w:r>
    </w:p>
    <w:p w14:paraId="329CF5BD" w14:textId="1A7FF8A8" w:rsidR="00B85F7F" w:rsidRDefault="00B85F7F" w:rsidP="002365B4">
      <w:pPr>
        <w:pStyle w:val="Bullet1"/>
      </w:pPr>
      <w:r w:rsidRPr="003468BE">
        <w:rPr>
          <w:noProof/>
          <w:sz w:val="20"/>
        </w:rPr>
        <w:drawing>
          <wp:inline distT="0" distB="0" distL="0" distR="0" wp14:anchorId="0EC9BEF3" wp14:editId="270490DD">
            <wp:extent cx="451330" cy="311150"/>
            <wp:effectExtent l="0" t="0" r="6350" b="0"/>
            <wp:docPr id="1593261145" name="Picture 15932611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61145" name="Picture 15932611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5" cy="320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PBM involves you and your carer and your healthcare team to get the best results</w:t>
      </w:r>
    </w:p>
    <w:p w14:paraId="394DF0FA" w14:textId="77777777" w:rsidR="001C53FB" w:rsidRDefault="001C53FB" w:rsidP="001C53FB">
      <w:pPr>
        <w:pStyle w:val="Bullet1"/>
        <w:numPr>
          <w:ilvl w:val="0"/>
          <w:numId w:val="0"/>
        </w:numPr>
        <w:ind w:left="284"/>
      </w:pPr>
    </w:p>
    <w:p w14:paraId="69DF2BF0" w14:textId="5888D8E0" w:rsidR="00B85F7F" w:rsidRDefault="00B85F7F" w:rsidP="00B85F7F">
      <w:pPr>
        <w:pStyle w:val="Heading2"/>
      </w:pPr>
      <w:r>
        <w:t>PBM focusses on three main areas</w:t>
      </w:r>
    </w:p>
    <w:p w14:paraId="15527D66" w14:textId="5A181704" w:rsidR="00B85F7F" w:rsidRDefault="00B85F7F" w:rsidP="00B85F7F">
      <w:pPr>
        <w:pStyle w:val="Heading3"/>
      </w:pPr>
      <w:r>
        <w:t>Finding and treating anaemia</w:t>
      </w:r>
    </w:p>
    <w:p w14:paraId="374A3C42" w14:textId="6F190462" w:rsidR="0065062D" w:rsidRDefault="0065062D" w:rsidP="0065062D">
      <w:pPr>
        <w:pStyle w:val="Bodyafterbullets"/>
        <w:numPr>
          <w:ilvl w:val="0"/>
          <w:numId w:val="42"/>
        </w:numPr>
      </w:pPr>
      <w:r w:rsidRPr="003468BE">
        <w:rPr>
          <w:noProof/>
          <w:sz w:val="20"/>
        </w:rPr>
        <w:drawing>
          <wp:inline distT="0" distB="0" distL="0" distR="0" wp14:anchorId="060B9653" wp14:editId="7536310B">
            <wp:extent cx="465882" cy="360000"/>
            <wp:effectExtent l="0" t="0" r="0" b="2540"/>
            <wp:docPr id="764721436" name="Picture 7647214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21436" name="Picture 7647214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85F7F" w:rsidRPr="00B85F7F">
        <w:t>Anaemia</w:t>
      </w:r>
      <w:r>
        <w:t xml:space="preserve"> (low haemoglobin (Hb))</w:t>
      </w:r>
      <w:r w:rsidR="00B85F7F" w:rsidRPr="00B85F7F">
        <w:t xml:space="preserve"> is common</w:t>
      </w:r>
      <w:r w:rsidR="007D5DA8">
        <w:t>,</w:t>
      </w:r>
      <w:r w:rsidR="00B85F7F" w:rsidRPr="00B85F7F">
        <w:t xml:space="preserve"> </w:t>
      </w:r>
      <w:r w:rsidR="00B85F7F" w:rsidRPr="00B85F7F">
        <w:rPr>
          <w:b/>
        </w:rPr>
        <w:t>30% of patients</w:t>
      </w:r>
      <w:r w:rsidR="00B85F7F" w:rsidRPr="00B85F7F">
        <w:t xml:space="preserve"> having surgery are anaemic. Low iron levels are a common cause of anaemia.</w:t>
      </w:r>
      <w:r w:rsidR="00B85F7F">
        <w:t xml:space="preserve"> </w:t>
      </w:r>
      <w:r w:rsidRPr="0065062D">
        <w:t xml:space="preserve">A blood test is needed to find out if you have anaemia </w:t>
      </w:r>
      <w:r w:rsidR="005C28CC">
        <w:t>and/</w:t>
      </w:r>
      <w:r w:rsidRPr="0065062D">
        <w:t>or low iron levels.</w:t>
      </w:r>
      <w:r>
        <w:t xml:space="preserve"> </w:t>
      </w:r>
    </w:p>
    <w:p w14:paraId="3147E6CE" w14:textId="32A36067" w:rsidR="00B85F7F" w:rsidRDefault="0065062D" w:rsidP="0065062D">
      <w:pPr>
        <w:pStyle w:val="Bodyafterbullets"/>
        <w:numPr>
          <w:ilvl w:val="0"/>
          <w:numId w:val="42"/>
        </w:numPr>
        <w:rPr>
          <w:szCs w:val="21"/>
        </w:rPr>
      </w:pPr>
      <w:r w:rsidRPr="00F2077C">
        <w:rPr>
          <w:noProof/>
          <w:szCs w:val="21"/>
        </w:rPr>
        <w:drawing>
          <wp:inline distT="0" distB="0" distL="0" distR="0" wp14:anchorId="7718D2FD" wp14:editId="3B046D21">
            <wp:extent cx="296319" cy="360000"/>
            <wp:effectExtent l="0" t="0" r="8890" b="2540"/>
            <wp:docPr id="402029016" name="Picture 4020290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29016" name="Picture 4020290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  <w:r w:rsidRPr="00844649">
        <w:rPr>
          <w:szCs w:val="21"/>
        </w:rPr>
        <w:t xml:space="preserve">Anaemia and low iron levels can </w:t>
      </w:r>
      <w:r w:rsidRPr="00844649">
        <w:rPr>
          <w:b/>
          <w:szCs w:val="21"/>
        </w:rPr>
        <w:t>increase your risk</w:t>
      </w:r>
      <w:r w:rsidRPr="00844649">
        <w:rPr>
          <w:szCs w:val="21"/>
        </w:rPr>
        <w:t xml:space="preserve"> of complications and needing a blood transfusion</w:t>
      </w:r>
    </w:p>
    <w:p w14:paraId="32E5EAE3" w14:textId="5C780E2E" w:rsidR="001C53FB" w:rsidRDefault="0065062D" w:rsidP="001C53FB">
      <w:pPr>
        <w:pStyle w:val="Bodyafterbullets"/>
        <w:numPr>
          <w:ilvl w:val="0"/>
          <w:numId w:val="42"/>
        </w:numPr>
        <w:spacing w:after="0"/>
        <w:ind w:left="357"/>
      </w:pPr>
      <w:r w:rsidRPr="00F2077C">
        <w:rPr>
          <w:noProof/>
          <w:szCs w:val="21"/>
        </w:rPr>
        <w:drawing>
          <wp:inline distT="0" distB="0" distL="0" distR="0" wp14:anchorId="40F38D2C" wp14:editId="33DB67D3">
            <wp:extent cx="384444" cy="360000"/>
            <wp:effectExtent l="0" t="0" r="0" b="2540"/>
            <wp:docPr id="1100515598" name="Picture 11005155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15598" name="Picture 11005155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ED04B3" w:rsidRPr="00DE1CE6">
        <w:t>Oral</w:t>
      </w:r>
      <w:r w:rsidR="00ED04B3" w:rsidRPr="00ED04B3">
        <w:t xml:space="preserve"> iron tablets </w:t>
      </w:r>
      <w:r w:rsidR="00ED04B3" w:rsidRPr="00DE1CE6">
        <w:t>or an</w:t>
      </w:r>
      <w:r w:rsidR="00ED04B3" w:rsidRPr="00ED04B3">
        <w:t xml:space="preserve"> iron infusion can be </w:t>
      </w:r>
      <w:r w:rsidR="00ED04B3">
        <w:t>given to increase your iron levels and haemoglobin</w:t>
      </w:r>
    </w:p>
    <w:p w14:paraId="70CAE8A7" w14:textId="77777777" w:rsidR="00DE1CE6" w:rsidRPr="001C53FB" w:rsidRDefault="00DE1CE6" w:rsidP="001C53FB">
      <w:pPr>
        <w:pStyle w:val="Bodyafterbullets"/>
        <w:spacing w:after="0"/>
        <w:ind w:left="357"/>
        <w:rPr>
          <w:sz w:val="16"/>
          <w:szCs w:val="16"/>
        </w:rPr>
      </w:pPr>
    </w:p>
    <w:p w14:paraId="4F6AD914" w14:textId="6EBBBC84" w:rsidR="0065062D" w:rsidRDefault="00C6443B" w:rsidP="001C53FB">
      <w:pPr>
        <w:pStyle w:val="Bodyafterbullets"/>
        <w:numPr>
          <w:ilvl w:val="0"/>
          <w:numId w:val="42"/>
        </w:numPr>
        <w:spacing w:after="0"/>
        <w:ind w:left="357"/>
        <w:rPr>
          <w:b/>
        </w:rPr>
      </w:pPr>
      <w:r w:rsidRPr="00F2077C">
        <w:rPr>
          <w:noProof/>
          <w:szCs w:val="21"/>
        </w:rPr>
        <w:drawing>
          <wp:inline distT="0" distB="0" distL="0" distR="0" wp14:anchorId="1F50629E" wp14:editId="032AE585">
            <wp:extent cx="394628" cy="360000"/>
            <wp:effectExtent l="0" t="0" r="5715" b="2540"/>
            <wp:docPr id="1266464579" name="Picture 12664645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64579" name="Picture 12664645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062D" w:rsidRPr="0065062D">
        <w:t xml:space="preserve">You may need further tests if there is </w:t>
      </w:r>
      <w:r w:rsidR="0065062D" w:rsidRPr="0065062D">
        <w:rPr>
          <w:b/>
        </w:rPr>
        <w:t>no obvious reason</w:t>
      </w:r>
      <w:r w:rsidR="0065062D" w:rsidRPr="0065062D">
        <w:t xml:space="preserve"> for your anaemia </w:t>
      </w:r>
      <w:r w:rsidR="005C28CC">
        <w:t>and/</w:t>
      </w:r>
      <w:r w:rsidR="0065062D" w:rsidRPr="0065062D">
        <w:t xml:space="preserve">or </w:t>
      </w:r>
      <w:r w:rsidR="0065062D" w:rsidRPr="0065062D">
        <w:rPr>
          <w:b/>
        </w:rPr>
        <w:t>low iron levels</w:t>
      </w:r>
    </w:p>
    <w:p w14:paraId="124A228D" w14:textId="77777777" w:rsidR="00F2077C" w:rsidRDefault="00F2077C" w:rsidP="004E1106">
      <w:pPr>
        <w:pStyle w:val="Bodyafterbullets"/>
        <w:rPr>
          <w:rFonts w:eastAsia="MS Gothic"/>
          <w:bCs/>
          <w:color w:val="53565A"/>
          <w:sz w:val="27"/>
          <w:szCs w:val="26"/>
        </w:rPr>
      </w:pPr>
    </w:p>
    <w:p w14:paraId="715AD925" w14:textId="77777777" w:rsidR="00F2077C" w:rsidRDefault="00F2077C" w:rsidP="004E1106">
      <w:pPr>
        <w:pStyle w:val="Bodyafterbullets"/>
        <w:rPr>
          <w:rFonts w:eastAsia="MS Gothic"/>
          <w:bCs/>
          <w:color w:val="53565A"/>
          <w:sz w:val="27"/>
          <w:szCs w:val="26"/>
        </w:rPr>
      </w:pPr>
    </w:p>
    <w:p w14:paraId="0984FD96" w14:textId="77777777" w:rsidR="00DE1CE6" w:rsidRDefault="00DE1CE6" w:rsidP="004E1106">
      <w:pPr>
        <w:pStyle w:val="Bodyafterbullets"/>
        <w:rPr>
          <w:rFonts w:eastAsia="MS Gothic"/>
          <w:bCs/>
          <w:color w:val="53565A"/>
          <w:sz w:val="27"/>
          <w:szCs w:val="26"/>
        </w:rPr>
      </w:pPr>
    </w:p>
    <w:p w14:paraId="4F86DB75" w14:textId="411C2F99" w:rsidR="0065062D" w:rsidRDefault="0065062D" w:rsidP="004E1106">
      <w:pPr>
        <w:pStyle w:val="Bodyafterbullets"/>
        <w:rPr>
          <w:rFonts w:eastAsia="MS Gothic"/>
          <w:bCs/>
          <w:color w:val="53565A"/>
          <w:sz w:val="27"/>
          <w:szCs w:val="26"/>
        </w:rPr>
      </w:pPr>
      <w:r w:rsidRPr="0065062D">
        <w:rPr>
          <w:rFonts w:eastAsia="MS Gothic"/>
          <w:bCs/>
          <w:color w:val="53565A"/>
          <w:sz w:val="27"/>
          <w:szCs w:val="26"/>
        </w:rPr>
        <w:t>Reducing the risk of bleeding</w:t>
      </w:r>
    </w:p>
    <w:p w14:paraId="0CC1B8CC" w14:textId="3857DFE6" w:rsidR="0065062D" w:rsidRDefault="00C6443B" w:rsidP="0065062D">
      <w:pPr>
        <w:pStyle w:val="Bodyafterbullets"/>
        <w:numPr>
          <w:ilvl w:val="0"/>
          <w:numId w:val="43"/>
        </w:numPr>
      </w:pPr>
      <w:r w:rsidRPr="003468BE">
        <w:rPr>
          <w:noProof/>
          <w:sz w:val="20"/>
        </w:rPr>
        <w:drawing>
          <wp:inline distT="0" distB="0" distL="0" distR="0" wp14:anchorId="3706492A" wp14:editId="1FB3C6F5">
            <wp:extent cx="367905" cy="360000"/>
            <wp:effectExtent l="0" t="0" r="0" b="2540"/>
            <wp:docPr id="541084614" name="Picture 5410846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84614" name="Picture 5410846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062D" w:rsidRPr="0065062D">
        <w:t>Tell the doctor if you are taking any medicines (tablets</w:t>
      </w:r>
      <w:r w:rsidR="005C28CC">
        <w:t xml:space="preserve"> or other products</w:t>
      </w:r>
      <w:r w:rsidR="0065062D" w:rsidRPr="0065062D">
        <w:t>), prescribed or over the counter. This includes natural and herbal medicines, as some can affect clotting and bleeding</w:t>
      </w:r>
    </w:p>
    <w:p w14:paraId="3BBE6F5A" w14:textId="4D0E8B3A" w:rsidR="0065062D" w:rsidRPr="0065062D" w:rsidRDefault="00C6443B" w:rsidP="0065062D">
      <w:pPr>
        <w:pStyle w:val="Bodyafterbullets"/>
        <w:numPr>
          <w:ilvl w:val="0"/>
          <w:numId w:val="43"/>
        </w:numPr>
      </w:pPr>
      <w:r w:rsidRPr="003468BE">
        <w:rPr>
          <w:noProof/>
          <w:sz w:val="20"/>
        </w:rPr>
        <w:drawing>
          <wp:inline distT="0" distB="0" distL="0" distR="0" wp14:anchorId="17EBBEDA" wp14:editId="4EE45BDA">
            <wp:extent cx="333280" cy="360000"/>
            <wp:effectExtent l="0" t="0" r="0" b="2540"/>
            <wp:docPr id="1990315968" name="Picture 19903159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15968" name="Picture 19903159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3328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65062D" w:rsidRPr="0065062D">
        <w:rPr>
          <w:b/>
          <w:bCs/>
        </w:rPr>
        <w:t>Taking less blood</w:t>
      </w:r>
      <w:r w:rsidR="0065062D" w:rsidRPr="0065062D">
        <w:t xml:space="preserve"> for tests can </w:t>
      </w:r>
      <w:r w:rsidR="0065062D" w:rsidRPr="0065062D">
        <w:rPr>
          <w:b/>
        </w:rPr>
        <w:t>reduce the amount of blood you lose</w:t>
      </w:r>
      <w:r w:rsidR="0065062D" w:rsidRPr="0065062D">
        <w:t xml:space="preserve"> and can help reduce the need for a blood transfusion. If your doctor wants you to take a blood test, ask if the test is really needed.</w:t>
      </w:r>
    </w:p>
    <w:p w14:paraId="362BAA43" w14:textId="291983C6" w:rsidR="0065062D" w:rsidRPr="00F2077C" w:rsidRDefault="00C6443B" w:rsidP="0065062D">
      <w:pPr>
        <w:pStyle w:val="Bodyafterbullets"/>
        <w:numPr>
          <w:ilvl w:val="0"/>
          <w:numId w:val="43"/>
        </w:numPr>
        <w:rPr>
          <w:b/>
          <w:bCs/>
        </w:rPr>
      </w:pPr>
      <w:r w:rsidRPr="003468BE">
        <w:rPr>
          <w:noProof/>
          <w:sz w:val="20"/>
        </w:rPr>
        <w:drawing>
          <wp:inline distT="0" distB="0" distL="0" distR="0" wp14:anchorId="4AE7AA8E" wp14:editId="29A4A98A">
            <wp:extent cx="308218" cy="360000"/>
            <wp:effectExtent l="0" t="0" r="0" b="2540"/>
            <wp:docPr id="1486052127" name="Picture 14860521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52127" name="Picture 14860521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062D" w:rsidRPr="0065062D">
        <w:t>Your doctor may be able to use</w:t>
      </w:r>
      <w:r w:rsidR="0065062D" w:rsidRPr="0065062D" w:rsidDel="00530CF1">
        <w:rPr>
          <w:b/>
        </w:rPr>
        <w:t xml:space="preserve"> </w:t>
      </w:r>
      <w:r w:rsidR="0065062D" w:rsidRPr="0065062D">
        <w:rPr>
          <w:b/>
        </w:rPr>
        <w:t>techniques</w:t>
      </w:r>
      <w:r w:rsidR="0065062D" w:rsidRPr="0065062D">
        <w:t xml:space="preserve">, such as giving you back the blood you lose in surgery or use some medications to </w:t>
      </w:r>
      <w:r w:rsidR="0065062D" w:rsidRPr="0065062D">
        <w:rPr>
          <w:b/>
        </w:rPr>
        <w:t xml:space="preserve">reduce </w:t>
      </w:r>
      <w:r w:rsidR="0065062D" w:rsidRPr="0065062D">
        <w:rPr>
          <w:bCs/>
        </w:rPr>
        <w:t>bleeding during the procedure.</w:t>
      </w:r>
      <w:r w:rsidR="0065062D" w:rsidRPr="0065062D">
        <w:rPr>
          <w:b/>
        </w:rPr>
        <w:t xml:space="preserve"> Ask your doctor if there are any techniques they can use for you.</w:t>
      </w:r>
    </w:p>
    <w:p w14:paraId="2952BF9B" w14:textId="77777777" w:rsidR="00F2077C" w:rsidRPr="0065062D" w:rsidRDefault="00F2077C" w:rsidP="00F2077C">
      <w:pPr>
        <w:pStyle w:val="Bodyafterbullets"/>
        <w:ind w:left="360"/>
        <w:rPr>
          <w:b/>
          <w:bCs/>
        </w:rPr>
      </w:pPr>
    </w:p>
    <w:p w14:paraId="137B3AE8" w14:textId="15E861C0" w:rsidR="0065062D" w:rsidRPr="0065062D" w:rsidRDefault="0065062D" w:rsidP="004E1106">
      <w:pPr>
        <w:pStyle w:val="Bodyafterbullets"/>
        <w:rPr>
          <w:rFonts w:eastAsia="MS Gothic"/>
          <w:bCs/>
          <w:color w:val="53565A"/>
          <w:sz w:val="27"/>
          <w:szCs w:val="26"/>
        </w:rPr>
      </w:pPr>
      <w:r w:rsidRPr="0065062D">
        <w:rPr>
          <w:rFonts w:eastAsia="MS Gothic"/>
          <w:bCs/>
          <w:color w:val="53565A"/>
          <w:sz w:val="27"/>
          <w:szCs w:val="26"/>
        </w:rPr>
        <w:t>Tolerating anaemia</w:t>
      </w:r>
    </w:p>
    <w:p w14:paraId="2C9DCF91" w14:textId="6FA9CCB4" w:rsidR="0065062D" w:rsidRPr="0065062D" w:rsidRDefault="00C6443B" w:rsidP="0065062D">
      <w:pPr>
        <w:pStyle w:val="Bodyafterbullets"/>
        <w:numPr>
          <w:ilvl w:val="0"/>
          <w:numId w:val="44"/>
        </w:numPr>
      </w:pPr>
      <w:r w:rsidRPr="003468BE">
        <w:rPr>
          <w:noProof/>
          <w:sz w:val="20"/>
        </w:rPr>
        <w:drawing>
          <wp:inline distT="0" distB="0" distL="0" distR="0" wp14:anchorId="69921B1C" wp14:editId="2D08E9D4">
            <wp:extent cx="328146" cy="360000"/>
            <wp:effectExtent l="0" t="0" r="0" b="2540"/>
            <wp:docPr id="726827809" name="Picture 7268278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27809" name="Picture 7268278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5062D" w:rsidRPr="0065062D">
        <w:t xml:space="preserve">After surgery, you will be </w:t>
      </w:r>
      <w:r w:rsidR="0065062D" w:rsidRPr="0065062D">
        <w:rPr>
          <w:b/>
        </w:rPr>
        <w:t>carefully monitored</w:t>
      </w:r>
      <w:r w:rsidR="0065062D" w:rsidRPr="0065062D">
        <w:t xml:space="preserve"> to check for infections and bleeding. You will be given treatment for this if needed.</w:t>
      </w:r>
    </w:p>
    <w:p w14:paraId="73EB603B" w14:textId="4B2543E0" w:rsidR="0065062D" w:rsidRPr="0065062D" w:rsidRDefault="00C6443B" w:rsidP="0065062D">
      <w:pPr>
        <w:pStyle w:val="Bodyafterbullets"/>
        <w:numPr>
          <w:ilvl w:val="0"/>
          <w:numId w:val="44"/>
        </w:numPr>
      </w:pPr>
      <w:r w:rsidRPr="003468BE">
        <w:rPr>
          <w:noProof/>
          <w:sz w:val="20"/>
        </w:rPr>
        <w:drawing>
          <wp:inline distT="0" distB="0" distL="0" distR="0" wp14:anchorId="5D85BA3B" wp14:editId="49FF238F">
            <wp:extent cx="367069" cy="360000"/>
            <wp:effectExtent l="0" t="0" r="0" b="2540"/>
            <wp:docPr id="1596152134" name="Picture 15961521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52134" name="Picture 15961521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062D" w:rsidRPr="0065062D">
        <w:t xml:space="preserve">You may still need a </w:t>
      </w:r>
      <w:r w:rsidR="0065062D" w:rsidRPr="0065062D">
        <w:rPr>
          <w:bCs/>
        </w:rPr>
        <w:t>blood transfusion</w:t>
      </w:r>
      <w:r w:rsidR="0065062D" w:rsidRPr="0065062D">
        <w:t xml:space="preserve"> if you have signs and symptoms of anaemia or if you have a lot of bleeding. </w:t>
      </w:r>
      <w:r w:rsidR="0065062D" w:rsidRPr="0065062D">
        <w:rPr>
          <w:b/>
          <w:bCs/>
        </w:rPr>
        <w:t>Before having a blood transfusion, the doctor</w:t>
      </w:r>
      <w:r w:rsidR="0065062D" w:rsidRPr="0065062D">
        <w:rPr>
          <w:b/>
        </w:rPr>
        <w:t xml:space="preserve"> will assess your condition</w:t>
      </w:r>
      <w:r w:rsidR="0065062D" w:rsidRPr="0065062D">
        <w:t>. You should only have a blood transfusion if the risk of the transfusion is less than the risk of you becoming unwell due to anaemia.</w:t>
      </w:r>
    </w:p>
    <w:p w14:paraId="7E4339C0" w14:textId="3DFF5694" w:rsidR="0065062D" w:rsidRPr="0065062D" w:rsidRDefault="00C6443B" w:rsidP="0065062D">
      <w:pPr>
        <w:pStyle w:val="Bodyafterbullets"/>
        <w:numPr>
          <w:ilvl w:val="0"/>
          <w:numId w:val="44"/>
        </w:numPr>
        <w:rPr>
          <w:b/>
          <w:bCs/>
        </w:rPr>
      </w:pPr>
      <w:r w:rsidRPr="003468BE">
        <w:rPr>
          <w:noProof/>
          <w:sz w:val="20"/>
        </w:rPr>
        <w:drawing>
          <wp:inline distT="0" distB="0" distL="0" distR="0" wp14:anchorId="5EDF140E" wp14:editId="5C0411F8">
            <wp:extent cx="367071" cy="360000"/>
            <wp:effectExtent l="0" t="0" r="0" b="2540"/>
            <wp:docPr id="1494255860" name="Picture 14942558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55860" name="Picture 14942558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062D" w:rsidRPr="0065062D">
        <w:t xml:space="preserve">If you need a blood transfusion, the doctor should only order one unit of blood and </w:t>
      </w:r>
      <w:r w:rsidR="0065062D" w:rsidRPr="0065062D">
        <w:rPr>
          <w:b/>
        </w:rPr>
        <w:t xml:space="preserve">assess your condition </w:t>
      </w:r>
      <w:r w:rsidR="0065062D" w:rsidRPr="0065062D">
        <w:t xml:space="preserve">again to see if you need any more. This may mean you need </w:t>
      </w:r>
      <w:r w:rsidR="0065062D" w:rsidRPr="0065062D">
        <w:rPr>
          <w:b/>
          <w:bCs/>
        </w:rPr>
        <w:t xml:space="preserve">another blood test and </w:t>
      </w:r>
      <w:r w:rsidR="0065062D" w:rsidRPr="0065062D">
        <w:rPr>
          <w:b/>
        </w:rPr>
        <w:t>an examination by the doctor</w:t>
      </w:r>
      <w:r w:rsidR="0065062D" w:rsidRPr="0065062D">
        <w:t>.</w:t>
      </w:r>
    </w:p>
    <w:p w14:paraId="21F0B5D3" w14:textId="77777777" w:rsidR="0065062D" w:rsidRDefault="0065062D" w:rsidP="0065062D">
      <w:pPr>
        <w:pStyle w:val="Heading2"/>
      </w:pPr>
      <w:r>
        <w:t>Find out more</w:t>
      </w:r>
    </w:p>
    <w:p w14:paraId="6A0F8933" w14:textId="77777777" w:rsidR="0065062D" w:rsidRPr="0065062D" w:rsidRDefault="0065062D" w:rsidP="0065062D">
      <w:pPr>
        <w:pStyle w:val="Body"/>
      </w:pPr>
      <w:r w:rsidRPr="0065062D">
        <w:t>You can also find out more about PBM practices and transfusion from:</w:t>
      </w:r>
    </w:p>
    <w:p w14:paraId="710F4A68" w14:textId="77777777" w:rsidR="0065062D" w:rsidRPr="0065062D" w:rsidRDefault="0065062D" w:rsidP="0065062D">
      <w:pPr>
        <w:pStyle w:val="Body"/>
        <w:numPr>
          <w:ilvl w:val="0"/>
          <w:numId w:val="41"/>
        </w:numPr>
      </w:pPr>
      <w:r w:rsidRPr="0065062D">
        <w:t xml:space="preserve">Your doctor </w:t>
      </w:r>
    </w:p>
    <w:p w14:paraId="72A672A9" w14:textId="77777777" w:rsidR="0065062D" w:rsidRPr="0065062D" w:rsidRDefault="0065062D" w:rsidP="0065062D">
      <w:pPr>
        <w:pStyle w:val="Body"/>
        <w:numPr>
          <w:ilvl w:val="0"/>
          <w:numId w:val="41"/>
        </w:numPr>
        <w:rPr>
          <w:u w:val="dotted"/>
        </w:rPr>
      </w:pPr>
      <w:r w:rsidRPr="0065062D">
        <w:t xml:space="preserve">The Australian Red Cross Lifeblood’s </w:t>
      </w:r>
      <w:hyperlink r:id="rId29" w:history="1">
        <w:r w:rsidRPr="0065062D">
          <w:rPr>
            <w:rStyle w:val="Hyperlink"/>
          </w:rPr>
          <w:t>Patient portal</w:t>
        </w:r>
      </w:hyperlink>
      <w:r w:rsidRPr="0065062D">
        <w:t xml:space="preserve"> &lt;https://lifeblood.com.au/patients/avoid-a-transfusion&gt;.                                                                                                   </w:t>
      </w:r>
    </w:p>
    <w:p w14:paraId="7689B966" w14:textId="77777777" w:rsidR="0065062D" w:rsidRPr="0065062D" w:rsidRDefault="0065062D" w:rsidP="0065062D">
      <w:pPr>
        <w:pStyle w:val="Body"/>
        <w:numPr>
          <w:ilvl w:val="0"/>
          <w:numId w:val="41"/>
        </w:numPr>
      </w:pPr>
      <w:r w:rsidRPr="0065062D">
        <w:t xml:space="preserve">The National Blood Authority (NBA) website has </w:t>
      </w:r>
      <w:hyperlink r:id="rId30" w:history="1">
        <w:r w:rsidRPr="0065062D">
          <w:rPr>
            <w:rStyle w:val="Hyperlink"/>
          </w:rPr>
          <w:t>more information and videos</w:t>
        </w:r>
      </w:hyperlink>
      <w:r w:rsidRPr="0065062D">
        <w:t xml:space="preserve"> &lt;https://www.blood.gov.au/clinical guidance/patient-blood-management&gt;.</w:t>
      </w:r>
    </w:p>
    <w:p w14:paraId="1E80E53E" w14:textId="3B4A9801" w:rsidR="0065062D" w:rsidRPr="0065062D" w:rsidRDefault="0065062D" w:rsidP="0065062D">
      <w:pPr>
        <w:pStyle w:val="Heading2"/>
      </w:pPr>
      <w:r>
        <w:t>References</w:t>
      </w:r>
    </w:p>
    <w:p w14:paraId="0A6A4EC5" w14:textId="77777777" w:rsidR="0065062D" w:rsidRPr="0065062D" w:rsidRDefault="0065062D" w:rsidP="0065062D">
      <w:pPr>
        <w:pStyle w:val="Bodyafterbullets"/>
      </w:pPr>
      <w:r w:rsidRPr="0065062D">
        <w:t>Australian Commission on Safety and Quality in Health Care 20190, ‘</w:t>
      </w:r>
      <w:hyperlink r:id="rId31" w:anchor=":~:text=PBM%20views%20a%20patient%27s%20own,of%20all%20other%20body%20systems" w:history="1">
        <w:r w:rsidRPr="0065062D">
          <w:rPr>
            <w:rStyle w:val="Hyperlink"/>
          </w:rPr>
          <w:t>What is patient blood management?</w:t>
        </w:r>
      </w:hyperlink>
      <w:r w:rsidRPr="0065062D">
        <w:t xml:space="preserve">’, &lt;https://www.safetyandquality.gov.au/national-priorities/pbm-collaborative/what-is-patient-blood-management#:~:text=PBM%20views%20a%20patient%27s%20own,of%20all%20other%20body%20systems&gt; </w:t>
      </w:r>
    </w:p>
    <w:p w14:paraId="18DC484E" w14:textId="77777777" w:rsidR="0065062D" w:rsidRPr="0065062D" w:rsidRDefault="0065062D" w:rsidP="0065062D">
      <w:pPr>
        <w:pStyle w:val="Bodyafterbullets"/>
      </w:pPr>
      <w:r w:rsidRPr="0065062D">
        <w:lastRenderedPageBreak/>
        <w:t xml:space="preserve">Australian Red Cross Lifeblood 2019, </w:t>
      </w:r>
      <w:hyperlink r:id="rId32" w:history="1">
        <w:r w:rsidRPr="0065062D">
          <w:rPr>
            <w:rStyle w:val="Hyperlink"/>
          </w:rPr>
          <w:t>‘PBM overview’</w:t>
        </w:r>
      </w:hyperlink>
      <w:r w:rsidRPr="0065062D">
        <w:t xml:space="preserve">, &lt;https://www.lifeblood.com.au/health-professionals/clinical-practice/patient-blood-management&gt;. </w:t>
      </w:r>
    </w:p>
    <w:p w14:paraId="55CEA8E2" w14:textId="77777777" w:rsidR="0065062D" w:rsidRPr="0065062D" w:rsidRDefault="0065062D" w:rsidP="0065062D">
      <w:pPr>
        <w:pStyle w:val="Bodyafterbullets"/>
      </w:pPr>
      <w:hyperlink r:id="rId33" w:history="1">
        <w:r w:rsidRPr="0065062D">
          <w:rPr>
            <w:rStyle w:val="Hyperlink"/>
          </w:rPr>
          <w:t>Patient blood management | National Blood Authority</w:t>
        </w:r>
      </w:hyperlink>
    </w:p>
    <w:p w14:paraId="7431CA0E" w14:textId="77777777" w:rsidR="0065062D" w:rsidRPr="0065062D" w:rsidRDefault="0065062D" w:rsidP="0065062D">
      <w:pPr>
        <w:pStyle w:val="Bodyafterbullets"/>
      </w:pPr>
      <w:r w:rsidRPr="0065062D">
        <w:t xml:space="preserve">Hands K, Daru J, Evans </w:t>
      </w:r>
      <w:proofErr w:type="spellStart"/>
      <w:r w:rsidRPr="0065062D">
        <w:t>C,Kotze</w:t>
      </w:r>
      <w:proofErr w:type="spellEnd"/>
      <w:r w:rsidRPr="0065062D">
        <w:t xml:space="preserve"> A, Lewis C, Narayan S, et al. Identification and management of preoperative anaemia in adults: A British Society for Haematology Guideline update. </w:t>
      </w:r>
      <w:proofErr w:type="spellStart"/>
      <w:r w:rsidRPr="0065062D">
        <w:t>BrJ</w:t>
      </w:r>
      <w:proofErr w:type="spellEnd"/>
      <w:r w:rsidRPr="0065062D">
        <w:t xml:space="preserve"> </w:t>
      </w:r>
      <w:proofErr w:type="spellStart"/>
      <w:r w:rsidRPr="0065062D">
        <w:t>Haematol</w:t>
      </w:r>
      <w:proofErr w:type="spellEnd"/>
      <w:r w:rsidRPr="0065062D">
        <w:t>. 2024;00:1–12. https://doi.org/10.1111/bjh.19440</w:t>
      </w:r>
    </w:p>
    <w:p w14:paraId="4E2A1D47" w14:textId="77777777" w:rsidR="0065062D" w:rsidRDefault="0065062D" w:rsidP="004E1106">
      <w:pPr>
        <w:pStyle w:val="Bodyafterbullet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5119B" w14:paraId="5EEFB9B2" w14:textId="77777777" w:rsidTr="002E11F2">
        <w:tc>
          <w:tcPr>
            <w:tcW w:w="10194" w:type="dxa"/>
          </w:tcPr>
          <w:p w14:paraId="139FDAA4" w14:textId="40186C43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C6443B">
              <w:rPr>
                <w:color w:val="004C97"/>
              </w:rPr>
              <w:t xml:space="preserve">03 9694 0102 </w:t>
            </w:r>
            <w:r w:rsidRPr="0055119B">
              <w:t xml:space="preserve">, using the National Relay Service 13 36 77 if required, or </w:t>
            </w:r>
            <w:hyperlink r:id="rId34" w:history="1">
              <w:r w:rsidR="00C6443B" w:rsidRPr="00C6443B">
                <w:rPr>
                  <w:rStyle w:val="Hyperlink"/>
                </w:rPr>
                <w:t>Blood Matters</w:t>
              </w:r>
            </w:hyperlink>
            <w:r w:rsidR="00C6443B" w:rsidRPr="00C6443B">
              <w:t xml:space="preserve"> &lt;bloodmatters@redcrossblood.org.au&gt;.</w:t>
            </w:r>
          </w:p>
          <w:p w14:paraId="76938A5C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52FE1E3" w14:textId="6110E44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CC1B6A">
              <w:rPr>
                <w:color w:val="004C97"/>
              </w:rPr>
              <w:t>December 2024</w:t>
            </w:r>
            <w:r w:rsidRPr="0055119B">
              <w:t>.</w:t>
            </w:r>
          </w:p>
          <w:p w14:paraId="68F97BAF" w14:textId="03FE17F1" w:rsidR="0055119B" w:rsidRPr="002E11F2" w:rsidRDefault="0055119B" w:rsidP="00E33237">
            <w:pPr>
              <w:pStyle w:val="Imprint"/>
            </w:pPr>
            <w:r w:rsidRPr="002E11F2"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66CE7090" w14:textId="77777777" w:rsidR="00CC1B6A" w:rsidRDefault="00CC1B6A" w:rsidP="00E33237">
            <w:pPr>
              <w:pStyle w:val="Imprint"/>
            </w:pPr>
            <w:r w:rsidRPr="00CC1B6A">
              <w:rPr>
                <w:b/>
                <w:bCs/>
              </w:rPr>
              <w:t xml:space="preserve">ISBN </w:t>
            </w:r>
            <w:r w:rsidRPr="00CC1B6A">
              <w:t xml:space="preserve">978-1-76131-714-9 </w:t>
            </w:r>
            <w:r w:rsidRPr="00CC1B6A">
              <w:rPr>
                <w:b/>
                <w:bCs/>
              </w:rPr>
              <w:t>(pdf/online/MS word)</w:t>
            </w:r>
            <w:r w:rsidRPr="00CC1B6A">
              <w:t xml:space="preserve"> </w:t>
            </w:r>
          </w:p>
          <w:p w14:paraId="353575AA" w14:textId="43E2972D" w:rsidR="0055119B" w:rsidRDefault="00C6443B" w:rsidP="00E33237">
            <w:pPr>
              <w:pStyle w:val="Imprint"/>
            </w:pPr>
            <w:r w:rsidRPr="00C6443B">
              <w:t xml:space="preserve">Available at </w:t>
            </w:r>
            <w:hyperlink r:id="rId35" w:history="1">
              <w:r w:rsidRPr="00C6443B">
                <w:rPr>
                  <w:rStyle w:val="Hyperlink"/>
                </w:rPr>
                <w:t>Blood Matters</w:t>
              </w:r>
            </w:hyperlink>
            <w:r w:rsidRPr="00C6443B">
              <w:t xml:space="preserve"> &lt;https://www.health.vic.gov.au/patient-care/blood-matters-program&gt;</w:t>
            </w:r>
          </w:p>
        </w:tc>
      </w:tr>
      <w:bookmarkEnd w:id="0"/>
    </w:tbl>
    <w:p w14:paraId="2DB3D1AF" w14:textId="77777777" w:rsidR="00162CA9" w:rsidRDefault="00162CA9" w:rsidP="00162CA9">
      <w:pPr>
        <w:pStyle w:val="Body"/>
      </w:pPr>
    </w:p>
    <w:sectPr w:rsidR="00162CA9" w:rsidSect="00D5409D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42DA" w14:textId="77777777" w:rsidR="00A22E17" w:rsidRDefault="00A22E17">
      <w:r>
        <w:separator/>
      </w:r>
    </w:p>
  </w:endnote>
  <w:endnote w:type="continuationSeparator" w:id="0">
    <w:p w14:paraId="570A4AC8" w14:textId="77777777" w:rsidR="00A22E17" w:rsidRDefault="00A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1FD6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5A2A4166" wp14:editId="221BDC85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1E79477" wp14:editId="4C374A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AFADE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7947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0AFADE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6C0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0419089" wp14:editId="6E527A9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91B0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1908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51E91B0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EB9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D369E45" wp14:editId="63629E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49DA4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69E4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F49DA4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D370" w14:textId="77777777" w:rsidR="00A22E17" w:rsidRDefault="00A22E17" w:rsidP="002862F1">
      <w:pPr>
        <w:spacing w:before="120"/>
      </w:pPr>
      <w:r>
        <w:separator/>
      </w:r>
    </w:p>
  </w:footnote>
  <w:footnote w:type="continuationSeparator" w:id="0">
    <w:p w14:paraId="3525E7C2" w14:textId="77777777" w:rsidR="00A22E17" w:rsidRDefault="00A2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59C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31CC"/>
    <w:multiLevelType w:val="hybridMultilevel"/>
    <w:tmpl w:val="32205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40689"/>
    <w:multiLevelType w:val="hybridMultilevel"/>
    <w:tmpl w:val="BB986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D1053A"/>
    <w:multiLevelType w:val="hybridMultilevel"/>
    <w:tmpl w:val="78C8F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62C34"/>
    <w:multiLevelType w:val="hybridMultilevel"/>
    <w:tmpl w:val="870E923A"/>
    <w:lvl w:ilvl="0" w:tplc="B97EB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F27E6"/>
    <w:multiLevelType w:val="hybridMultilevel"/>
    <w:tmpl w:val="A3A45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8626848">
    <w:abstractNumId w:val="11"/>
  </w:num>
  <w:num w:numId="2" w16cid:durableId="49353923">
    <w:abstractNumId w:val="21"/>
  </w:num>
  <w:num w:numId="3" w16cid:durableId="794182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490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571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660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272350">
    <w:abstractNumId w:val="25"/>
  </w:num>
  <w:num w:numId="8" w16cid:durableId="1473399663">
    <w:abstractNumId w:val="20"/>
  </w:num>
  <w:num w:numId="9" w16cid:durableId="118453783">
    <w:abstractNumId w:val="24"/>
  </w:num>
  <w:num w:numId="10" w16cid:durableId="1916553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827192">
    <w:abstractNumId w:val="26"/>
  </w:num>
  <w:num w:numId="12" w16cid:durableId="840269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174191">
    <w:abstractNumId w:val="22"/>
  </w:num>
  <w:num w:numId="14" w16cid:durableId="1229918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83330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369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8068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6395443">
    <w:abstractNumId w:val="29"/>
  </w:num>
  <w:num w:numId="19" w16cid:durableId="976295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5317399">
    <w:abstractNumId w:val="15"/>
  </w:num>
  <w:num w:numId="21" w16cid:durableId="542913539">
    <w:abstractNumId w:val="13"/>
  </w:num>
  <w:num w:numId="22" w16cid:durableId="772283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6323748">
    <w:abstractNumId w:val="16"/>
  </w:num>
  <w:num w:numId="24" w16cid:durableId="1655643260">
    <w:abstractNumId w:val="30"/>
  </w:num>
  <w:num w:numId="25" w16cid:durableId="1638219454">
    <w:abstractNumId w:val="27"/>
  </w:num>
  <w:num w:numId="26" w16cid:durableId="1858687621">
    <w:abstractNumId w:val="23"/>
  </w:num>
  <w:num w:numId="27" w16cid:durableId="1785146513">
    <w:abstractNumId w:val="12"/>
  </w:num>
  <w:num w:numId="28" w16cid:durableId="5520215">
    <w:abstractNumId w:val="31"/>
  </w:num>
  <w:num w:numId="29" w16cid:durableId="1263345744">
    <w:abstractNumId w:val="9"/>
  </w:num>
  <w:num w:numId="30" w16cid:durableId="1594388825">
    <w:abstractNumId w:val="7"/>
  </w:num>
  <w:num w:numId="31" w16cid:durableId="1163668093">
    <w:abstractNumId w:val="6"/>
  </w:num>
  <w:num w:numId="32" w16cid:durableId="882209267">
    <w:abstractNumId w:val="5"/>
  </w:num>
  <w:num w:numId="33" w16cid:durableId="465972639">
    <w:abstractNumId w:val="4"/>
  </w:num>
  <w:num w:numId="34" w16cid:durableId="775558887">
    <w:abstractNumId w:val="8"/>
  </w:num>
  <w:num w:numId="35" w16cid:durableId="1360231148">
    <w:abstractNumId w:val="3"/>
  </w:num>
  <w:num w:numId="36" w16cid:durableId="1183936940">
    <w:abstractNumId w:val="2"/>
  </w:num>
  <w:num w:numId="37" w16cid:durableId="879318304">
    <w:abstractNumId w:val="1"/>
  </w:num>
  <w:num w:numId="38" w16cid:durableId="1667629692">
    <w:abstractNumId w:val="0"/>
  </w:num>
  <w:num w:numId="39" w16cid:durableId="977806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9729701">
    <w:abstractNumId w:val="18"/>
  </w:num>
  <w:num w:numId="41" w16cid:durableId="1905487780">
    <w:abstractNumId w:val="19"/>
  </w:num>
  <w:num w:numId="42" w16cid:durableId="1786188457">
    <w:abstractNumId w:val="10"/>
  </w:num>
  <w:num w:numId="43" w16cid:durableId="2141071401">
    <w:abstractNumId w:val="28"/>
  </w:num>
  <w:num w:numId="44" w16cid:durableId="159805766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4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3990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53FB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1F2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451"/>
    <w:rsid w:val="003214F1"/>
    <w:rsid w:val="00322E4B"/>
    <w:rsid w:val="00327870"/>
    <w:rsid w:val="0033259D"/>
    <w:rsid w:val="003333D2"/>
    <w:rsid w:val="00334D6B"/>
    <w:rsid w:val="003406C6"/>
    <w:rsid w:val="003418CC"/>
    <w:rsid w:val="003459BD"/>
    <w:rsid w:val="00350D38"/>
    <w:rsid w:val="00351B36"/>
    <w:rsid w:val="00356890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EF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46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A3C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28CC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390F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419"/>
    <w:rsid w:val="00644B1F"/>
    <w:rsid w:val="00644B7E"/>
    <w:rsid w:val="006454E6"/>
    <w:rsid w:val="00646235"/>
    <w:rsid w:val="00646A68"/>
    <w:rsid w:val="006505BD"/>
    <w:rsid w:val="0065062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2C4E"/>
    <w:rsid w:val="00677574"/>
    <w:rsid w:val="00682CF5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6C7D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DA8"/>
    <w:rsid w:val="007D5E1C"/>
    <w:rsid w:val="007E0DE2"/>
    <w:rsid w:val="007E1227"/>
    <w:rsid w:val="007E3B98"/>
    <w:rsid w:val="007E417A"/>
    <w:rsid w:val="007F301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34C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184"/>
    <w:rsid w:val="00893AF6"/>
    <w:rsid w:val="00894BC4"/>
    <w:rsid w:val="008A28A8"/>
    <w:rsid w:val="008A5B32"/>
    <w:rsid w:val="008B1B5B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492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78BB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E17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F7F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43B"/>
    <w:rsid w:val="00C65F05"/>
    <w:rsid w:val="00C6682F"/>
    <w:rsid w:val="00C67BF4"/>
    <w:rsid w:val="00C7275E"/>
    <w:rsid w:val="00C74C5D"/>
    <w:rsid w:val="00C863C4"/>
    <w:rsid w:val="00C8746D"/>
    <w:rsid w:val="00C920EA"/>
    <w:rsid w:val="00C93C3E"/>
    <w:rsid w:val="00CA0C91"/>
    <w:rsid w:val="00CA12E3"/>
    <w:rsid w:val="00CA1476"/>
    <w:rsid w:val="00CA356B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B6A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6304"/>
    <w:rsid w:val="00D3185C"/>
    <w:rsid w:val="00D3205F"/>
    <w:rsid w:val="00D3318E"/>
    <w:rsid w:val="00D33E72"/>
    <w:rsid w:val="00D35BD6"/>
    <w:rsid w:val="00D361B5"/>
    <w:rsid w:val="00D405AC"/>
    <w:rsid w:val="00D411A2"/>
    <w:rsid w:val="00D41673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B7E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CE6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09F9"/>
    <w:rsid w:val="00EC059F"/>
    <w:rsid w:val="00EC1F24"/>
    <w:rsid w:val="00EC22F6"/>
    <w:rsid w:val="00EC40D5"/>
    <w:rsid w:val="00ED04B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077C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4B41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07E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C4A58"/>
  <w15:docId w15:val="{42455573-9E33-4068-824F-317D512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mailto:bloodmatters@redcrossblood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svg"/><Relationship Id="rId25" Type="http://schemas.openxmlformats.org/officeDocument/2006/relationships/image" Target="media/image13.png"/><Relationship Id="rId33" Type="http://schemas.openxmlformats.org/officeDocument/2006/relationships/hyperlink" Target="https://www.blood.gov.au/clinical-guidance/patient-blood-managemen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www.lifeblood.com.au/patients/avoid-a-transfus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hyperlink" Target="https://www.lifeblood.com.au/health-professionals/clinical-practice/patient-blood-managemen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www.safetyandquality.gov.au/national-priorities/pbm-collaborative/what-is-patient-blood-manag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s://www.blood.gov.au/clinical-guidance/patient-blood-management" TargetMode="External"/><Relationship Id="rId35" Type="http://schemas.openxmlformats.org/officeDocument/2006/relationships/hyperlink" Target="https://www.health.vic.gov.au/patient-care/blood-matters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9efe166-4f28-4f85-8235-ea2c8913343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629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Pataient blood management information</vt:lpstr>
    </vt:vector>
  </TitlesOfParts>
  <Manager/>
  <Company>Victoria State Government, Department of Health, Blood Matters</Company>
  <LinksUpToDate>false</LinksUpToDate>
  <CharactersWithSpaces>5203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Pataient blood management information</dc:title>
  <dc:subject/>
  <dc:creator>Bloodmatters@redcrossblood.org.au</dc:creator>
  <cp:keywords>Blood, transfusion, PBM, patient blood management</cp:keywords>
  <dc:description/>
  <cp:lastModifiedBy>Emily Hirst (Health)</cp:lastModifiedBy>
  <cp:revision>7</cp:revision>
  <cp:lastPrinted>2024-12-02T23:26:00Z</cp:lastPrinted>
  <dcterms:created xsi:type="dcterms:W3CDTF">2024-11-26T22:31:00Z</dcterms:created>
  <dcterms:modified xsi:type="dcterms:W3CDTF">2024-12-18T03:20:00Z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