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9447E" w14:textId="77777777" w:rsidR="0074696E" w:rsidRPr="004C6EEE" w:rsidRDefault="0074696E" w:rsidP="00EC40D5">
      <w:pPr>
        <w:pStyle w:val="Sectionbreakfirstpage"/>
      </w:pPr>
    </w:p>
    <w:p w14:paraId="1F659B4C" w14:textId="77777777" w:rsidR="00A62D44" w:rsidRPr="004C6EEE" w:rsidRDefault="00BC63D9" w:rsidP="00EC40D5">
      <w:pPr>
        <w:pStyle w:val="Sectionbreakfirstpage"/>
        <w:sectPr w:rsidR="00A62D44" w:rsidRPr="004C6EEE" w:rsidSect="00E62622">
          <w:headerReference w:type="default" r:id="rId11"/>
          <w:footerReference w:type="even" r:id="rId12"/>
          <w:footerReference w:type="default" r:id="rId13"/>
          <w:footerReference w:type="first" r:id="rId14"/>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458A6999" wp14:editId="6A01F15D">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5"/>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963FE24" w14:textId="77777777" w:rsidTr="0BE00980">
        <w:trPr>
          <w:trHeight w:val="622"/>
        </w:trPr>
        <w:tc>
          <w:tcPr>
            <w:tcW w:w="10348" w:type="dxa"/>
            <w:tcMar>
              <w:top w:w="1531" w:type="dxa"/>
              <w:left w:w="0" w:type="dxa"/>
              <w:right w:w="0" w:type="dxa"/>
            </w:tcMar>
          </w:tcPr>
          <w:p w14:paraId="18038076" w14:textId="18C53474" w:rsidR="003B5733" w:rsidRPr="003B5733" w:rsidRDefault="00A92C96" w:rsidP="003B5733">
            <w:pPr>
              <w:pStyle w:val="Documenttitle"/>
            </w:pPr>
            <w:r>
              <w:t xml:space="preserve">Implementing Healthy </w:t>
            </w:r>
            <w:r w:rsidR="007F3022">
              <w:t>C</w:t>
            </w:r>
            <w:r>
              <w:t>hoices guidelines for environmentally sustainable food and drink</w:t>
            </w:r>
            <w:r w:rsidR="1958823C">
              <w:t>s</w:t>
            </w:r>
            <w:r w:rsidR="00B12CAA">
              <w:t xml:space="preserve"> </w:t>
            </w:r>
          </w:p>
        </w:tc>
      </w:tr>
      <w:tr w:rsidR="003B5733" w14:paraId="2B0FB168" w14:textId="77777777" w:rsidTr="0BE00980">
        <w:tc>
          <w:tcPr>
            <w:tcW w:w="10348" w:type="dxa"/>
          </w:tcPr>
          <w:p w14:paraId="6C198BA9" w14:textId="03F01FE5" w:rsidR="003B5733" w:rsidRPr="00A1389F" w:rsidRDefault="00A92C96">
            <w:pPr>
              <w:pStyle w:val="Documentsubtitle"/>
            </w:pPr>
            <w:r>
              <w:t>Practice Note</w:t>
            </w:r>
          </w:p>
        </w:tc>
      </w:tr>
      <w:tr w:rsidR="003B5733" w14:paraId="1D099E71" w14:textId="77777777" w:rsidTr="0BE00980">
        <w:tc>
          <w:tcPr>
            <w:tcW w:w="10348" w:type="dxa"/>
          </w:tcPr>
          <w:p w14:paraId="1415A28C" w14:textId="77777777" w:rsidR="003B5733" w:rsidRPr="001E5058" w:rsidRDefault="009F1300" w:rsidP="001E5058">
            <w:pPr>
              <w:pStyle w:val="Bannermarking"/>
            </w:pPr>
            <w:fldSimple w:instr="FILLIN  &quot;Type the protective marking&quot; \d OFFICIAL \o  \* MERGEFORMAT">
              <w:r>
                <w:t>OFFICIAL</w:t>
              </w:r>
            </w:fldSimple>
          </w:p>
        </w:tc>
      </w:tr>
    </w:tbl>
    <w:p w14:paraId="1CDB2AC7" w14:textId="77777777" w:rsidR="00580394" w:rsidRPr="00B519CD" w:rsidRDefault="00580394" w:rsidP="007173CA">
      <w:pPr>
        <w:pStyle w:val="Body"/>
        <w:sectPr w:rsidR="00580394" w:rsidRPr="00B519CD" w:rsidSect="00E62622">
          <w:headerReference w:type="default" r:id="rId16"/>
          <w:footerReference w:type="even" r:id="rId17"/>
          <w:footerReference w:type="default" r:id="rId18"/>
          <w:footerReference w:type="first" r:id="rId19"/>
          <w:type w:val="continuous"/>
          <w:pgSz w:w="11906" w:h="16838" w:code="9"/>
          <w:pgMar w:top="1418" w:right="851" w:bottom="1418" w:left="851" w:header="851" w:footer="851" w:gutter="0"/>
          <w:cols w:space="340"/>
          <w:titlePg/>
          <w:docGrid w:linePitch="360"/>
        </w:sectPr>
      </w:pPr>
    </w:p>
    <w:p w14:paraId="02960BB4" w14:textId="446AC26D" w:rsidR="00EE29AD" w:rsidRDefault="00F10F87" w:rsidP="00E261B3">
      <w:pPr>
        <w:pStyle w:val="Heading1"/>
      </w:pPr>
      <w:r>
        <w:t>Introduction</w:t>
      </w:r>
    </w:p>
    <w:p w14:paraId="514BBC6D" w14:textId="5ECBFA37" w:rsidR="00855920" w:rsidRPr="00B859B3" w:rsidRDefault="00034D49" w:rsidP="00B859B3">
      <w:pPr>
        <w:pStyle w:val="Body"/>
        <w:rPr>
          <w:b/>
          <w:bCs/>
        </w:rPr>
      </w:pPr>
      <w:r w:rsidRPr="00B859B3">
        <w:rPr>
          <w:b/>
          <w:bCs/>
        </w:rPr>
        <w:t xml:space="preserve">This Practice Note provides guidance on implementing the Healthy </w:t>
      </w:r>
      <w:r w:rsidR="00736C50" w:rsidRPr="00B859B3">
        <w:rPr>
          <w:b/>
          <w:bCs/>
        </w:rPr>
        <w:t>C</w:t>
      </w:r>
      <w:r w:rsidRPr="00B859B3">
        <w:rPr>
          <w:b/>
          <w:bCs/>
        </w:rPr>
        <w:t>hoices policy framework to deliver both health and environmental sustainability outcomes</w:t>
      </w:r>
      <w:r w:rsidR="00855920" w:rsidRPr="00B859B3">
        <w:rPr>
          <w:b/>
          <w:bCs/>
        </w:rPr>
        <w:t>.</w:t>
      </w:r>
    </w:p>
    <w:p w14:paraId="7B8D8AA6" w14:textId="030DA317" w:rsidR="00266D26" w:rsidRPr="004E290F" w:rsidRDefault="00266D26" w:rsidP="00266D26">
      <w:pPr>
        <w:pStyle w:val="Body"/>
      </w:pPr>
      <w:r w:rsidRPr="004E290F">
        <w:t xml:space="preserve">Healthy </w:t>
      </w:r>
      <w:r w:rsidR="0075244D" w:rsidRPr="004E290F">
        <w:t>C</w:t>
      </w:r>
      <w:r w:rsidRPr="004E290F">
        <w:t xml:space="preserve">hoices is the Victorian Government framework for improving the availability and promotion of healthier foods and drinks in key public and community settings where people spend their time, including health services, workplaces, sport and recreation centres, and parks. The Healthy </w:t>
      </w:r>
      <w:r w:rsidR="00700C44" w:rsidRPr="004E290F">
        <w:t>C</w:t>
      </w:r>
      <w:r w:rsidRPr="004E290F">
        <w:t xml:space="preserve">hoices framework includes:  </w:t>
      </w:r>
    </w:p>
    <w:p w14:paraId="000CF9AB" w14:textId="2165892C" w:rsidR="00266D26" w:rsidRPr="004E290F" w:rsidRDefault="00266D26" w:rsidP="00266D26">
      <w:pPr>
        <w:pStyle w:val="Bullet1"/>
      </w:pPr>
      <w:r w:rsidRPr="004E290F">
        <w:t xml:space="preserve">a food and drink classification guide that explains the Victorian Government's traffic light system for classifying foods and drinks as GREEN (best choices), AMBER (choose carefully) or RED (limit). </w:t>
      </w:r>
    </w:p>
    <w:p w14:paraId="0CD2D63D" w14:textId="64FFA755" w:rsidR="00266D26" w:rsidRPr="004E290F" w:rsidRDefault="00266D26" w:rsidP="00266D26">
      <w:pPr>
        <w:pStyle w:val="Bullet1"/>
      </w:pPr>
      <w:r w:rsidRPr="004E290F">
        <w:t xml:space="preserve">policy guidelines to support the implementation of Healthy </w:t>
      </w:r>
      <w:r w:rsidR="007B5214" w:rsidRPr="004E290F">
        <w:t>C</w:t>
      </w:r>
      <w:r w:rsidRPr="004E290F">
        <w:t>hoices in these settings.</w:t>
      </w:r>
    </w:p>
    <w:p w14:paraId="07BE0E0B" w14:textId="2CCC8ED5" w:rsidR="00266D26" w:rsidRPr="004E290F" w:rsidRDefault="00266D26" w:rsidP="007B4D77">
      <w:pPr>
        <w:pStyle w:val="Bullet1"/>
        <w:spacing w:after="120"/>
      </w:pPr>
      <w:r w:rsidRPr="004E290F">
        <w:t>a policy directive for Victorian health services that applies to in-house managed retail outlets, all vending and catering.</w:t>
      </w:r>
      <w:r w:rsidR="005A5146" w:rsidRPr="004E290F">
        <w:rPr>
          <w:rStyle w:val="FootnoteReference"/>
        </w:rPr>
        <w:footnoteReference w:id="2"/>
      </w:r>
    </w:p>
    <w:p w14:paraId="1FBC7084" w14:textId="2EAC567E" w:rsidR="00A32B47" w:rsidRPr="004E290F" w:rsidRDefault="00EF2085" w:rsidP="009B7E21">
      <w:pPr>
        <w:pStyle w:val="Body"/>
      </w:pPr>
      <w:r w:rsidRPr="004E290F">
        <w:t xml:space="preserve">Implementation of the Healthy </w:t>
      </w:r>
      <w:r w:rsidR="00700C44" w:rsidRPr="004E290F">
        <w:t>C</w:t>
      </w:r>
      <w:r w:rsidRPr="004E290F">
        <w:t xml:space="preserve">hoices policy framework is supported by the </w:t>
      </w:r>
      <w:hyperlink r:id="rId20" w:history="1">
        <w:r w:rsidRPr="004E290F">
          <w:rPr>
            <w:rStyle w:val="Hyperlink"/>
          </w:rPr>
          <w:t>Healthy Eating Advisory Service</w:t>
        </w:r>
      </w:hyperlink>
      <w:r w:rsidR="003300BD">
        <w:t xml:space="preserve"> &lt;</w:t>
      </w:r>
      <w:r w:rsidR="003300BD" w:rsidRPr="003300BD">
        <w:t>https://heas.health.vic.gov.au/</w:t>
      </w:r>
      <w:r w:rsidR="003300BD">
        <w:t>&gt;. T</w:t>
      </w:r>
      <w:r w:rsidRPr="004E290F">
        <w:t xml:space="preserve">he Practice Note adds to the Healthy </w:t>
      </w:r>
      <w:r w:rsidR="00700C44" w:rsidRPr="004E290F">
        <w:t>C</w:t>
      </w:r>
      <w:r w:rsidRPr="004E290F">
        <w:t xml:space="preserve">hoices policy framework by providing environmental sustainability tips that that can be applied when implementing the Healthy </w:t>
      </w:r>
      <w:r w:rsidR="00E963A7" w:rsidRPr="004E290F">
        <w:t>C</w:t>
      </w:r>
      <w:r w:rsidRPr="004E290F">
        <w:t>hoices guidelines.</w:t>
      </w:r>
      <w:r w:rsidR="00C931ED" w:rsidRPr="004E290F">
        <w:rPr>
          <w:rStyle w:val="FootnoteReference"/>
        </w:rPr>
        <w:footnoteReference w:id="3"/>
      </w:r>
      <w:r w:rsidRPr="004E290F">
        <w:t xml:space="preserve"> </w:t>
      </w:r>
    </w:p>
    <w:p w14:paraId="0F8FB99B" w14:textId="09785A07" w:rsidR="00A62D44" w:rsidRPr="004E290F" w:rsidRDefault="0087116F" w:rsidP="001E0C5D">
      <w:pPr>
        <w:pStyle w:val="Heading2"/>
      </w:pPr>
      <w:r w:rsidRPr="004E290F">
        <w:t>Who should use this Practice Note?</w:t>
      </w:r>
    </w:p>
    <w:p w14:paraId="783D73CD" w14:textId="10F52690" w:rsidR="009D240A" w:rsidRDefault="009D240A" w:rsidP="009D240A">
      <w:pPr>
        <w:pStyle w:val="Body"/>
      </w:pPr>
      <w:r w:rsidRPr="004E290F">
        <w:t xml:space="preserve">The Practice Note can be used by health promotion and other staff in community health organisations, health services, local public health units, local government and other settings to implement Healthy </w:t>
      </w:r>
      <w:r w:rsidR="00A87305" w:rsidRPr="004E290F">
        <w:t>C</w:t>
      </w:r>
      <w:r w:rsidRPr="004E290F">
        <w:t>hoices</w:t>
      </w:r>
      <w:r>
        <w:t xml:space="preserve"> guidelines for both health and environmental sustainability outcomes in their se</w:t>
      </w:r>
      <w:r w:rsidR="00DC3107">
        <w:t>rvice</w:t>
      </w:r>
      <w:r>
        <w:t>, se</w:t>
      </w:r>
      <w:r w:rsidR="00DC3107">
        <w:t>tting</w:t>
      </w:r>
      <w:r>
        <w:t xml:space="preserve"> or facility, and/or in other settings in their local community. </w:t>
      </w:r>
    </w:p>
    <w:p w14:paraId="17D02D21" w14:textId="24F5C93C" w:rsidR="002365B4" w:rsidRDefault="009D240A" w:rsidP="009D240A">
      <w:pPr>
        <w:pStyle w:val="Body"/>
      </w:pPr>
      <w:r>
        <w:t>Many organisations</w:t>
      </w:r>
      <w:r w:rsidR="00BA5685">
        <w:t xml:space="preserve"> can play a </w:t>
      </w:r>
      <w:r w:rsidR="00197A11">
        <w:t>role t</w:t>
      </w:r>
      <w:r w:rsidR="00BA5685">
        <w:t xml:space="preserve">o </w:t>
      </w:r>
      <w:r>
        <w:t xml:space="preserve">support implementation of Healthy </w:t>
      </w:r>
      <w:r w:rsidR="00A87305" w:rsidRPr="004E290F">
        <w:t>C</w:t>
      </w:r>
      <w:r w:rsidRPr="004E290F">
        <w:t>hoices environmental</w:t>
      </w:r>
      <w:r>
        <w:t xml:space="preserve"> sustainability action.</w:t>
      </w:r>
    </w:p>
    <w:p w14:paraId="00DE49FB" w14:textId="77777777" w:rsidR="00367875" w:rsidRDefault="00367875" w:rsidP="009D240A">
      <w:pPr>
        <w:pStyle w:val="Body"/>
      </w:pPr>
    </w:p>
    <w:p w14:paraId="1E63AB5A" w14:textId="77777777" w:rsidR="007B4D77" w:rsidRDefault="007B4D77" w:rsidP="009D240A">
      <w:pPr>
        <w:pStyle w:val="Body"/>
      </w:pPr>
    </w:p>
    <w:p w14:paraId="62DA852C" w14:textId="02C609FB" w:rsidR="00CA6BF5" w:rsidRPr="004D4BBA" w:rsidRDefault="00CA6BF5" w:rsidP="00CA6BF5">
      <w:pPr>
        <w:pStyle w:val="Caption"/>
        <w:rPr>
          <w:sz w:val="20"/>
          <w:szCs w:val="20"/>
        </w:rPr>
      </w:pPr>
      <w:r w:rsidRPr="004D4BBA">
        <w:rPr>
          <w:sz w:val="20"/>
          <w:szCs w:val="20"/>
        </w:rPr>
        <w:t xml:space="preserve">Table </w:t>
      </w:r>
      <w:r w:rsidRPr="004D4BBA">
        <w:rPr>
          <w:sz w:val="20"/>
          <w:szCs w:val="20"/>
        </w:rPr>
        <w:fldChar w:fldCharType="begin"/>
      </w:r>
      <w:r w:rsidRPr="004D4BBA">
        <w:rPr>
          <w:sz w:val="20"/>
          <w:szCs w:val="20"/>
        </w:rPr>
        <w:instrText xml:space="preserve"> SEQ Table \* ARABIC </w:instrText>
      </w:r>
      <w:r w:rsidRPr="004D4BBA">
        <w:rPr>
          <w:sz w:val="20"/>
          <w:szCs w:val="20"/>
        </w:rPr>
        <w:fldChar w:fldCharType="separate"/>
      </w:r>
      <w:r w:rsidRPr="004D4BBA">
        <w:rPr>
          <w:noProof/>
          <w:sz w:val="20"/>
          <w:szCs w:val="20"/>
        </w:rPr>
        <w:t>1</w:t>
      </w:r>
      <w:r w:rsidRPr="004D4BBA">
        <w:rPr>
          <w:sz w:val="20"/>
          <w:szCs w:val="20"/>
        </w:rPr>
        <w:fldChar w:fldCharType="end"/>
      </w:r>
      <w:r w:rsidRPr="004D4BBA">
        <w:rPr>
          <w:sz w:val="20"/>
          <w:szCs w:val="20"/>
        </w:rPr>
        <w:t xml:space="preserve"> - Implementing </w:t>
      </w:r>
      <w:r w:rsidR="00D4632E" w:rsidRPr="004D4BBA">
        <w:rPr>
          <w:sz w:val="20"/>
          <w:szCs w:val="20"/>
        </w:rPr>
        <w:t>H</w:t>
      </w:r>
      <w:r w:rsidRPr="004D4BBA">
        <w:rPr>
          <w:sz w:val="20"/>
          <w:szCs w:val="20"/>
        </w:rPr>
        <w:t xml:space="preserve">ealth </w:t>
      </w:r>
      <w:r w:rsidR="00D4632E" w:rsidRPr="004D4BBA">
        <w:rPr>
          <w:sz w:val="20"/>
          <w:szCs w:val="20"/>
        </w:rPr>
        <w:t>C</w:t>
      </w:r>
      <w:r w:rsidRPr="004D4BBA">
        <w:rPr>
          <w:sz w:val="20"/>
          <w:szCs w:val="20"/>
        </w:rPr>
        <w:t>hoices in services, settings and facilities</w:t>
      </w:r>
    </w:p>
    <w:tbl>
      <w:tblPr>
        <w:tblStyle w:val="GridTable1Light-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7711"/>
      </w:tblGrid>
      <w:tr w:rsidR="003769EF" w:rsidRPr="003769EF" w14:paraId="7C62F683" w14:textId="77777777" w:rsidTr="003120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pct"/>
            <w:tcBorders>
              <w:bottom w:val="single" w:sz="4" w:space="0" w:color="auto"/>
            </w:tcBorders>
            <w:shd w:val="clear" w:color="auto" w:fill="F2DBDB" w:themeFill="accent2" w:themeFillTint="33"/>
          </w:tcPr>
          <w:p w14:paraId="3AF1E940" w14:textId="6D9E48C6" w:rsidR="00766F1B" w:rsidRPr="003769EF" w:rsidRDefault="00766F1B" w:rsidP="00766F1B">
            <w:pPr>
              <w:pStyle w:val="Tablecolhead"/>
              <w:rPr>
                <w:rFonts w:eastAsia="Times New Roman" w:cs="Times New Roman"/>
                <w:b/>
                <w:bCs w:val="0"/>
                <w:color w:val="auto"/>
                <w:kern w:val="0"/>
                <w:szCs w:val="20"/>
                <w14:ligatures w14:val="none"/>
              </w:rPr>
            </w:pPr>
            <w:r w:rsidRPr="003769EF">
              <w:rPr>
                <w:rFonts w:eastAsia="Times New Roman" w:cs="Times New Roman"/>
                <w:b/>
                <w:bCs w:val="0"/>
                <w:color w:val="auto"/>
                <w:kern w:val="0"/>
                <w:szCs w:val="20"/>
                <w14:ligatures w14:val="none"/>
              </w:rPr>
              <w:t>Organisation</w:t>
            </w:r>
          </w:p>
        </w:tc>
        <w:tc>
          <w:tcPr>
            <w:tcW w:w="3782" w:type="pct"/>
            <w:tcBorders>
              <w:bottom w:val="single" w:sz="4" w:space="0" w:color="auto"/>
            </w:tcBorders>
            <w:shd w:val="clear" w:color="auto" w:fill="F2DBDB" w:themeFill="accent2" w:themeFillTint="33"/>
          </w:tcPr>
          <w:p w14:paraId="6D8E0501" w14:textId="77777777" w:rsidR="00766F1B" w:rsidRPr="003769EF" w:rsidRDefault="00766F1B" w:rsidP="00766F1B">
            <w:pPr>
              <w:pStyle w:val="Tablecolhead"/>
              <w:cnfStyle w:val="100000000000" w:firstRow="1" w:lastRow="0" w:firstColumn="0" w:lastColumn="0" w:oddVBand="0" w:evenVBand="0" w:oddHBand="0" w:evenHBand="0" w:firstRowFirstColumn="0" w:firstRowLastColumn="0" w:lastRowFirstColumn="0" w:lastRowLastColumn="0"/>
              <w:rPr>
                <w:rFonts w:eastAsia="Times New Roman" w:cs="Times New Roman"/>
                <w:b/>
                <w:bCs w:val="0"/>
                <w:color w:val="auto"/>
                <w:kern w:val="0"/>
                <w:szCs w:val="20"/>
                <w14:ligatures w14:val="none"/>
              </w:rPr>
            </w:pPr>
            <w:r w:rsidRPr="003769EF">
              <w:rPr>
                <w:rFonts w:eastAsia="Times New Roman" w:cs="Times New Roman"/>
                <w:b/>
                <w:bCs w:val="0"/>
                <w:color w:val="auto"/>
                <w:kern w:val="0"/>
                <w:szCs w:val="20"/>
                <w14:ligatures w14:val="none"/>
              </w:rPr>
              <w:t>Role</w:t>
            </w:r>
          </w:p>
        </w:tc>
      </w:tr>
      <w:tr w:rsidR="00766F1B" w:rsidRPr="00766F1B" w14:paraId="2E25406E" w14:textId="77777777" w:rsidTr="0031202F">
        <w:tc>
          <w:tcPr>
            <w:cnfStyle w:val="001000000000" w:firstRow="0" w:lastRow="0" w:firstColumn="1" w:lastColumn="0" w:oddVBand="0" w:evenVBand="0" w:oddHBand="0" w:evenHBand="0" w:firstRowFirstColumn="0" w:firstRowLastColumn="0" w:lastRowFirstColumn="0" w:lastRowLastColumn="0"/>
            <w:tcW w:w="1218" w:type="pct"/>
            <w:tcBorders>
              <w:top w:val="single" w:sz="4" w:space="0" w:color="auto"/>
            </w:tcBorders>
          </w:tcPr>
          <w:p w14:paraId="7B98093B" w14:textId="77777777" w:rsidR="00766F1B" w:rsidRPr="00766F1B" w:rsidRDefault="00766F1B">
            <w:pPr>
              <w:rPr>
                <w:rFonts w:cs="Arial"/>
                <w:b w:val="0"/>
                <w:bCs w:val="0"/>
                <w:szCs w:val="21"/>
              </w:rPr>
            </w:pPr>
            <w:r w:rsidRPr="00766F1B">
              <w:rPr>
                <w:rFonts w:cs="Arial"/>
                <w:b w:val="0"/>
                <w:bCs w:val="0"/>
                <w:szCs w:val="21"/>
              </w:rPr>
              <w:t xml:space="preserve">Community health </w:t>
            </w:r>
          </w:p>
        </w:tc>
        <w:tc>
          <w:tcPr>
            <w:tcW w:w="3782" w:type="pct"/>
            <w:tcBorders>
              <w:top w:val="single" w:sz="4" w:space="0" w:color="auto"/>
            </w:tcBorders>
          </w:tcPr>
          <w:p w14:paraId="12A71033" w14:textId="1B458043" w:rsidR="00766F1B" w:rsidRPr="00766F1B" w:rsidRDefault="00766F1B">
            <w:pPr>
              <w:cnfStyle w:val="000000000000" w:firstRow="0" w:lastRow="0" w:firstColumn="0" w:lastColumn="0" w:oddVBand="0" w:evenVBand="0" w:oddHBand="0" w:evenHBand="0" w:firstRowFirstColumn="0" w:firstRowLastColumn="0" w:lastRowFirstColumn="0" w:lastRowLastColumn="0"/>
              <w:rPr>
                <w:rFonts w:cs="Arial"/>
                <w:szCs w:val="21"/>
              </w:rPr>
            </w:pPr>
            <w:r w:rsidRPr="00766F1B">
              <w:rPr>
                <w:rFonts w:cs="Arial"/>
                <w:szCs w:val="21"/>
              </w:rPr>
              <w:t>Community health organisations can model health promotion leadership role by taking action as a community health service to implement the Sustainability tips</w:t>
            </w:r>
            <w:r w:rsidRPr="00766F1B">
              <w:rPr>
                <w:rStyle w:val="Hyperlink"/>
                <w:rFonts w:cs="Arial"/>
                <w:szCs w:val="21"/>
              </w:rPr>
              <w:t xml:space="preserve"> </w:t>
            </w:r>
            <w:r w:rsidRPr="00766F1B">
              <w:rPr>
                <w:rFonts w:cs="Arial"/>
                <w:szCs w:val="21"/>
              </w:rPr>
              <w:t xml:space="preserve">while implementing </w:t>
            </w:r>
            <w:hyperlink r:id="rId21" w:history="1">
              <w:r w:rsidRPr="00766F1B">
                <w:rPr>
                  <w:rStyle w:val="Hyperlink"/>
                  <w:rFonts w:cs="Arial"/>
                  <w:szCs w:val="21"/>
                </w:rPr>
                <w:t xml:space="preserve">Healthy </w:t>
              </w:r>
              <w:r w:rsidR="00EA550E">
                <w:rPr>
                  <w:rStyle w:val="Hyperlink"/>
                  <w:rFonts w:cs="Arial"/>
                  <w:szCs w:val="21"/>
                </w:rPr>
                <w:t>c</w:t>
              </w:r>
              <w:r w:rsidRPr="00766F1B">
                <w:rPr>
                  <w:rStyle w:val="Hyperlink"/>
                  <w:rFonts w:cs="Arial"/>
                  <w:szCs w:val="21"/>
                </w:rPr>
                <w:t>hoices</w:t>
              </w:r>
            </w:hyperlink>
            <w:r w:rsidRPr="00766F1B">
              <w:rPr>
                <w:rFonts w:cs="Arial"/>
                <w:szCs w:val="21"/>
              </w:rPr>
              <w:t xml:space="preserve"> </w:t>
            </w:r>
            <w:r w:rsidR="00477A14">
              <w:rPr>
                <w:rFonts w:cs="Arial"/>
                <w:szCs w:val="21"/>
              </w:rPr>
              <w:t>&lt;</w:t>
            </w:r>
            <w:r w:rsidR="00477A14" w:rsidRPr="00477A14">
              <w:rPr>
                <w:rFonts w:cs="Arial"/>
                <w:szCs w:val="21"/>
              </w:rPr>
              <w:t>https://www.health.vic.gov.au/preventive-health/healthy-choices</w:t>
            </w:r>
            <w:r w:rsidR="00477A14">
              <w:rPr>
                <w:rFonts w:cs="Arial"/>
                <w:szCs w:val="21"/>
              </w:rPr>
              <w:t xml:space="preserve">&gt; </w:t>
            </w:r>
            <w:r w:rsidRPr="00766F1B">
              <w:rPr>
                <w:rFonts w:cs="Arial"/>
                <w:szCs w:val="21"/>
              </w:rPr>
              <w:t xml:space="preserve">for health services and the </w:t>
            </w:r>
            <w:hyperlink r:id="rId22" w:history="1">
              <w:r w:rsidRPr="00766F1B">
                <w:rPr>
                  <w:rStyle w:val="Hyperlink"/>
                  <w:rFonts w:cs="Arial"/>
                  <w:szCs w:val="21"/>
                </w:rPr>
                <w:t xml:space="preserve">Healthy </w:t>
              </w:r>
              <w:r w:rsidR="00EA550E">
                <w:rPr>
                  <w:rStyle w:val="Hyperlink"/>
                  <w:rFonts w:cs="Arial"/>
                  <w:szCs w:val="21"/>
                </w:rPr>
                <w:t>c</w:t>
              </w:r>
              <w:r w:rsidRPr="00766F1B">
                <w:rPr>
                  <w:rStyle w:val="Hyperlink"/>
                  <w:rFonts w:cs="Arial"/>
                  <w:szCs w:val="21"/>
                </w:rPr>
                <w:t>hoices: policy directive for health services</w:t>
              </w:r>
            </w:hyperlink>
            <w:r w:rsidRPr="00766F1B">
              <w:rPr>
                <w:rFonts w:cs="Arial"/>
                <w:szCs w:val="21"/>
              </w:rPr>
              <w:t xml:space="preserve"> </w:t>
            </w:r>
            <w:r w:rsidR="001E480D">
              <w:rPr>
                <w:rFonts w:cs="Arial"/>
                <w:szCs w:val="21"/>
              </w:rPr>
              <w:t>&lt;</w:t>
            </w:r>
            <w:r w:rsidR="001E480D" w:rsidRPr="001E480D">
              <w:rPr>
                <w:rFonts w:cs="Arial"/>
                <w:szCs w:val="21"/>
              </w:rPr>
              <w:t>https://www.health.vic.gov.au/publications/healthy-choices-policy-directive-and-guidelines-for-health-services</w:t>
            </w:r>
            <w:r w:rsidR="001E480D">
              <w:rPr>
                <w:rFonts w:cs="Arial"/>
                <w:szCs w:val="21"/>
              </w:rPr>
              <w:t>&gt;.</w:t>
            </w:r>
            <w:r w:rsidR="00477A14">
              <w:rPr>
                <w:rFonts w:cs="Arial"/>
                <w:szCs w:val="21"/>
              </w:rPr>
              <w:t xml:space="preserve"> </w:t>
            </w:r>
            <w:r w:rsidRPr="00766F1B">
              <w:rPr>
                <w:rFonts w:cs="Arial"/>
                <w:szCs w:val="21"/>
              </w:rPr>
              <w:t>Community health organisations can also promote uptake of the Sustainability tips in sport and recreation centres, and workplaces in their local community.</w:t>
            </w:r>
          </w:p>
        </w:tc>
      </w:tr>
      <w:tr w:rsidR="00766F1B" w:rsidRPr="00766F1B" w14:paraId="4934A0CE" w14:textId="77777777" w:rsidTr="00DE114C">
        <w:tc>
          <w:tcPr>
            <w:cnfStyle w:val="001000000000" w:firstRow="0" w:lastRow="0" w:firstColumn="1" w:lastColumn="0" w:oddVBand="0" w:evenVBand="0" w:oddHBand="0" w:evenHBand="0" w:firstRowFirstColumn="0" w:firstRowLastColumn="0" w:lastRowFirstColumn="0" w:lastRowLastColumn="0"/>
            <w:tcW w:w="1218" w:type="pct"/>
          </w:tcPr>
          <w:p w14:paraId="662595DF" w14:textId="77777777" w:rsidR="00766F1B" w:rsidRPr="00766F1B" w:rsidRDefault="00766F1B">
            <w:pPr>
              <w:rPr>
                <w:rFonts w:cs="Arial"/>
                <w:b w:val="0"/>
                <w:bCs w:val="0"/>
                <w:szCs w:val="21"/>
              </w:rPr>
            </w:pPr>
            <w:r w:rsidRPr="00766F1B">
              <w:rPr>
                <w:rFonts w:cs="Arial"/>
                <w:b w:val="0"/>
                <w:bCs w:val="0"/>
                <w:szCs w:val="21"/>
              </w:rPr>
              <w:t>Health services</w:t>
            </w:r>
          </w:p>
          <w:p w14:paraId="4AF38B04" w14:textId="77777777" w:rsidR="00766F1B" w:rsidRPr="00766F1B" w:rsidRDefault="00766F1B">
            <w:pPr>
              <w:rPr>
                <w:rFonts w:cs="Arial"/>
                <w:szCs w:val="21"/>
              </w:rPr>
            </w:pPr>
          </w:p>
        </w:tc>
        <w:tc>
          <w:tcPr>
            <w:tcW w:w="3782" w:type="pct"/>
          </w:tcPr>
          <w:p w14:paraId="7C28EDB8" w14:textId="472BA97E" w:rsidR="00766F1B" w:rsidRPr="00766F1B" w:rsidRDefault="00766F1B">
            <w:pPr>
              <w:cnfStyle w:val="000000000000" w:firstRow="0" w:lastRow="0" w:firstColumn="0" w:lastColumn="0" w:oddVBand="0" w:evenVBand="0" w:oddHBand="0" w:evenHBand="0" w:firstRowFirstColumn="0" w:firstRowLastColumn="0" w:lastRowFirstColumn="0" w:lastRowLastColumn="0"/>
              <w:rPr>
                <w:rFonts w:cs="Arial"/>
                <w:szCs w:val="21"/>
              </w:rPr>
            </w:pPr>
            <w:r w:rsidRPr="00766F1B">
              <w:rPr>
                <w:rFonts w:cs="Arial"/>
                <w:szCs w:val="21"/>
              </w:rPr>
              <w:t>Health services are a large employer with food retail outlets, vending machines and catering. The health service can model health promotion leadership by taking action as a health service to implement the Sustainability tips</w:t>
            </w:r>
            <w:r w:rsidRPr="00766F1B">
              <w:rPr>
                <w:rStyle w:val="Hyperlink"/>
                <w:rFonts w:cs="Arial"/>
                <w:szCs w:val="21"/>
              </w:rPr>
              <w:t xml:space="preserve"> </w:t>
            </w:r>
            <w:r w:rsidRPr="00766F1B">
              <w:rPr>
                <w:rFonts w:cs="Arial"/>
                <w:szCs w:val="21"/>
              </w:rPr>
              <w:t xml:space="preserve">while implementing </w:t>
            </w:r>
            <w:r w:rsidRPr="00285827">
              <w:rPr>
                <w:rFonts w:cs="Arial"/>
                <w:szCs w:val="21"/>
              </w:rPr>
              <w:t xml:space="preserve">Healthy </w:t>
            </w:r>
            <w:r w:rsidR="00E3049A" w:rsidRPr="00285827">
              <w:rPr>
                <w:rFonts w:cs="Arial"/>
                <w:szCs w:val="21"/>
              </w:rPr>
              <w:t>c</w:t>
            </w:r>
            <w:r w:rsidRPr="00285827">
              <w:rPr>
                <w:rFonts w:cs="Arial"/>
                <w:szCs w:val="21"/>
              </w:rPr>
              <w:t>hoices</w:t>
            </w:r>
            <w:r w:rsidRPr="00766F1B">
              <w:rPr>
                <w:rFonts w:cs="Arial"/>
                <w:szCs w:val="21"/>
              </w:rPr>
              <w:t xml:space="preserve"> for health services and the </w:t>
            </w:r>
            <w:r w:rsidRPr="001E480D">
              <w:rPr>
                <w:rFonts w:cs="Arial"/>
                <w:szCs w:val="21"/>
              </w:rPr>
              <w:t xml:space="preserve">Healthy </w:t>
            </w:r>
            <w:r w:rsidR="00E3049A" w:rsidRPr="001E480D">
              <w:rPr>
                <w:rFonts w:cs="Arial"/>
                <w:szCs w:val="21"/>
              </w:rPr>
              <w:t>c</w:t>
            </w:r>
            <w:r w:rsidRPr="001E480D">
              <w:rPr>
                <w:rFonts w:cs="Arial"/>
                <w:szCs w:val="21"/>
              </w:rPr>
              <w:t>hoices: policy directive for health services</w:t>
            </w:r>
            <w:r w:rsidRPr="00766F1B">
              <w:rPr>
                <w:rFonts w:cs="Arial"/>
                <w:szCs w:val="21"/>
              </w:rPr>
              <w:t xml:space="preserve">. </w:t>
            </w:r>
          </w:p>
        </w:tc>
      </w:tr>
      <w:tr w:rsidR="00766F1B" w:rsidRPr="00766F1B" w14:paraId="48116350" w14:textId="77777777" w:rsidTr="00DE114C">
        <w:tc>
          <w:tcPr>
            <w:cnfStyle w:val="001000000000" w:firstRow="0" w:lastRow="0" w:firstColumn="1" w:lastColumn="0" w:oddVBand="0" w:evenVBand="0" w:oddHBand="0" w:evenHBand="0" w:firstRowFirstColumn="0" w:firstRowLastColumn="0" w:lastRowFirstColumn="0" w:lastRowLastColumn="0"/>
            <w:tcW w:w="1218" w:type="pct"/>
          </w:tcPr>
          <w:p w14:paraId="0309ED82" w14:textId="77777777" w:rsidR="00766F1B" w:rsidRPr="00766F1B" w:rsidRDefault="00766F1B">
            <w:pPr>
              <w:rPr>
                <w:rFonts w:cs="Arial"/>
                <w:b w:val="0"/>
                <w:bCs w:val="0"/>
                <w:szCs w:val="21"/>
              </w:rPr>
            </w:pPr>
            <w:r w:rsidRPr="00766F1B">
              <w:rPr>
                <w:rFonts w:cs="Arial"/>
                <w:b w:val="0"/>
                <w:bCs w:val="0"/>
                <w:szCs w:val="21"/>
              </w:rPr>
              <w:t>Local public health units</w:t>
            </w:r>
          </w:p>
        </w:tc>
        <w:tc>
          <w:tcPr>
            <w:tcW w:w="3782" w:type="pct"/>
          </w:tcPr>
          <w:p w14:paraId="2EE95291" w14:textId="5E96E2EC" w:rsidR="00766F1B" w:rsidRPr="00766F1B" w:rsidRDefault="00766F1B">
            <w:pPr>
              <w:cnfStyle w:val="000000000000" w:firstRow="0" w:lastRow="0" w:firstColumn="0" w:lastColumn="0" w:oddVBand="0" w:evenVBand="0" w:oddHBand="0" w:evenHBand="0" w:firstRowFirstColumn="0" w:firstRowLastColumn="0" w:lastRowFirstColumn="0" w:lastRowLastColumn="0"/>
              <w:rPr>
                <w:rFonts w:cs="Arial"/>
                <w:szCs w:val="21"/>
              </w:rPr>
            </w:pPr>
            <w:r w:rsidRPr="00766F1B">
              <w:rPr>
                <w:rFonts w:cs="Arial"/>
                <w:szCs w:val="21"/>
              </w:rPr>
              <w:t>LPHUs can support action among key partners in the catchment to take up implementation of the Sustainability tips</w:t>
            </w:r>
            <w:r w:rsidRPr="00766F1B">
              <w:rPr>
                <w:rStyle w:val="Hyperlink"/>
                <w:rFonts w:cs="Arial"/>
                <w:szCs w:val="21"/>
              </w:rPr>
              <w:t xml:space="preserve"> </w:t>
            </w:r>
            <w:r w:rsidRPr="00766F1B">
              <w:rPr>
                <w:rFonts w:cs="Arial"/>
                <w:szCs w:val="21"/>
              </w:rPr>
              <w:t xml:space="preserve">while implementing </w:t>
            </w:r>
            <w:r w:rsidRPr="00285827">
              <w:rPr>
                <w:rFonts w:cs="Arial"/>
                <w:szCs w:val="21"/>
              </w:rPr>
              <w:t xml:space="preserve">Healthy </w:t>
            </w:r>
            <w:r w:rsidR="00E3049A" w:rsidRPr="00285827">
              <w:rPr>
                <w:rFonts w:cs="Arial"/>
                <w:szCs w:val="21"/>
              </w:rPr>
              <w:t>c</w:t>
            </w:r>
            <w:r w:rsidRPr="00285827">
              <w:rPr>
                <w:rFonts w:cs="Arial"/>
                <w:szCs w:val="21"/>
              </w:rPr>
              <w:t>hoices</w:t>
            </w:r>
            <w:r w:rsidRPr="00766F1B">
              <w:rPr>
                <w:rFonts w:cs="Arial"/>
                <w:szCs w:val="21"/>
              </w:rPr>
              <w:t xml:space="preserve"> for health services. LPHUs can also model health promotion leadership by applying this guidance in their own workplace.</w:t>
            </w:r>
          </w:p>
        </w:tc>
      </w:tr>
      <w:tr w:rsidR="00766F1B" w:rsidRPr="00766F1B" w14:paraId="78AC3D96" w14:textId="77777777" w:rsidTr="00DE114C">
        <w:tc>
          <w:tcPr>
            <w:cnfStyle w:val="001000000000" w:firstRow="0" w:lastRow="0" w:firstColumn="1" w:lastColumn="0" w:oddVBand="0" w:evenVBand="0" w:oddHBand="0" w:evenHBand="0" w:firstRowFirstColumn="0" w:firstRowLastColumn="0" w:lastRowFirstColumn="0" w:lastRowLastColumn="0"/>
            <w:tcW w:w="1218" w:type="pct"/>
          </w:tcPr>
          <w:p w14:paraId="5E1BCE59" w14:textId="77777777" w:rsidR="00766F1B" w:rsidRPr="00766F1B" w:rsidRDefault="00766F1B">
            <w:pPr>
              <w:rPr>
                <w:rFonts w:cs="Arial"/>
                <w:b w:val="0"/>
                <w:bCs w:val="0"/>
                <w:szCs w:val="21"/>
              </w:rPr>
            </w:pPr>
            <w:r w:rsidRPr="00766F1B">
              <w:rPr>
                <w:rFonts w:cs="Arial"/>
                <w:b w:val="0"/>
                <w:bCs w:val="0"/>
                <w:szCs w:val="21"/>
              </w:rPr>
              <w:t xml:space="preserve">Local government </w:t>
            </w:r>
          </w:p>
        </w:tc>
        <w:tc>
          <w:tcPr>
            <w:tcW w:w="3782" w:type="pct"/>
          </w:tcPr>
          <w:p w14:paraId="6BC827D0" w14:textId="38D39D28" w:rsidR="00766F1B" w:rsidRPr="004E290F" w:rsidRDefault="00766F1B">
            <w:pPr>
              <w:cnfStyle w:val="000000000000" w:firstRow="0" w:lastRow="0" w:firstColumn="0" w:lastColumn="0" w:oddVBand="0" w:evenVBand="0" w:oddHBand="0" w:evenHBand="0" w:firstRowFirstColumn="0" w:firstRowLastColumn="0" w:lastRowFirstColumn="0" w:lastRowLastColumn="0"/>
              <w:rPr>
                <w:rFonts w:cs="Arial"/>
                <w:szCs w:val="21"/>
              </w:rPr>
            </w:pPr>
            <w:r w:rsidRPr="004E290F">
              <w:rPr>
                <w:rFonts w:cs="Arial"/>
                <w:szCs w:val="21"/>
              </w:rPr>
              <w:t xml:space="preserve">As a large employer, council can model health promotion leadership role by </w:t>
            </w:r>
            <w:r w:rsidR="00285827" w:rsidRPr="004E290F">
              <w:rPr>
                <w:rFonts w:cs="Arial"/>
                <w:szCs w:val="21"/>
              </w:rPr>
              <w:t>acting</w:t>
            </w:r>
            <w:r w:rsidRPr="004E290F">
              <w:rPr>
                <w:rFonts w:cs="Arial"/>
                <w:szCs w:val="21"/>
              </w:rPr>
              <w:t xml:space="preserve"> as a workplace to implement these Sustainability tips</w:t>
            </w:r>
            <w:r w:rsidRPr="004E290F">
              <w:rPr>
                <w:rStyle w:val="Hyperlink"/>
                <w:rFonts w:cs="Arial"/>
                <w:szCs w:val="21"/>
              </w:rPr>
              <w:t xml:space="preserve"> </w:t>
            </w:r>
            <w:r w:rsidRPr="004E290F">
              <w:rPr>
                <w:rFonts w:cs="Arial"/>
                <w:szCs w:val="21"/>
              </w:rPr>
              <w:t xml:space="preserve">while implementing </w:t>
            </w:r>
            <w:r w:rsidR="00916573" w:rsidRPr="00285827">
              <w:rPr>
                <w:rFonts w:cs="Arial"/>
                <w:szCs w:val="21"/>
              </w:rPr>
              <w:t>Healthy Choices</w:t>
            </w:r>
            <w:r w:rsidRPr="004E290F">
              <w:rPr>
                <w:rFonts w:cs="Arial"/>
                <w:szCs w:val="21"/>
              </w:rPr>
              <w:t xml:space="preserve"> in their own workplace and in council-owned facilities such as libraries, and in council-owned sport and recreation centres. Local government can also promote uptake of these Sustainability tips through policies and in their broader community.</w:t>
            </w:r>
          </w:p>
        </w:tc>
      </w:tr>
      <w:tr w:rsidR="00766F1B" w:rsidRPr="00766F1B" w14:paraId="23001311" w14:textId="77777777" w:rsidTr="00DE114C">
        <w:tc>
          <w:tcPr>
            <w:cnfStyle w:val="001000000000" w:firstRow="0" w:lastRow="0" w:firstColumn="1" w:lastColumn="0" w:oddVBand="0" w:evenVBand="0" w:oddHBand="0" w:evenHBand="0" w:firstRowFirstColumn="0" w:firstRowLastColumn="0" w:lastRowFirstColumn="0" w:lastRowLastColumn="0"/>
            <w:tcW w:w="1218" w:type="pct"/>
          </w:tcPr>
          <w:p w14:paraId="02C39A68" w14:textId="77777777" w:rsidR="00766F1B" w:rsidRPr="00766F1B" w:rsidRDefault="00766F1B">
            <w:pPr>
              <w:rPr>
                <w:rFonts w:cs="Arial"/>
                <w:b w:val="0"/>
                <w:bCs w:val="0"/>
                <w:szCs w:val="21"/>
              </w:rPr>
            </w:pPr>
            <w:r w:rsidRPr="00766F1B">
              <w:rPr>
                <w:rFonts w:cs="Arial"/>
                <w:b w:val="0"/>
                <w:bCs w:val="0"/>
                <w:szCs w:val="21"/>
              </w:rPr>
              <w:t>Sport &amp; recreation centres, parks and workplaces</w:t>
            </w:r>
          </w:p>
        </w:tc>
        <w:tc>
          <w:tcPr>
            <w:tcW w:w="3782" w:type="pct"/>
          </w:tcPr>
          <w:p w14:paraId="25074573" w14:textId="0E8B1D06" w:rsidR="00766F1B" w:rsidRPr="004E290F" w:rsidRDefault="00766F1B" w:rsidP="0056368C">
            <w:pPr>
              <w:keepNext/>
              <w:cnfStyle w:val="000000000000" w:firstRow="0" w:lastRow="0" w:firstColumn="0" w:lastColumn="0" w:oddVBand="0" w:evenVBand="0" w:oddHBand="0" w:evenHBand="0" w:firstRowFirstColumn="0" w:firstRowLastColumn="0" w:lastRowFirstColumn="0" w:lastRowLastColumn="0"/>
              <w:rPr>
                <w:rFonts w:cs="Arial"/>
                <w:szCs w:val="21"/>
              </w:rPr>
            </w:pPr>
            <w:r w:rsidRPr="004E290F">
              <w:rPr>
                <w:rFonts w:cs="Arial"/>
                <w:szCs w:val="21"/>
              </w:rPr>
              <w:t>Sport and recreation centres, parks and workplaces can implement these Sustainability tips</w:t>
            </w:r>
            <w:r w:rsidRPr="004E290F">
              <w:rPr>
                <w:rStyle w:val="Hyperlink"/>
                <w:rFonts w:cs="Arial"/>
                <w:szCs w:val="21"/>
              </w:rPr>
              <w:t xml:space="preserve"> </w:t>
            </w:r>
            <w:r w:rsidRPr="004E290F">
              <w:rPr>
                <w:rFonts w:cs="Arial"/>
                <w:szCs w:val="21"/>
              </w:rPr>
              <w:t xml:space="preserve">while implementing </w:t>
            </w:r>
            <w:r w:rsidR="00B36FFF" w:rsidRPr="00285827">
              <w:rPr>
                <w:rFonts w:cs="Arial"/>
                <w:szCs w:val="21"/>
              </w:rPr>
              <w:t>Healthy Choices</w:t>
            </w:r>
            <w:r w:rsidRPr="004E290F">
              <w:rPr>
                <w:rStyle w:val="Hyperlink"/>
                <w:rFonts w:cs="Arial"/>
                <w:szCs w:val="21"/>
              </w:rPr>
              <w:t xml:space="preserve"> </w:t>
            </w:r>
            <w:r w:rsidRPr="004E290F">
              <w:rPr>
                <w:rFonts w:cs="Arial"/>
                <w:szCs w:val="21"/>
              </w:rPr>
              <w:t>in their setting, service or facility.</w:t>
            </w:r>
          </w:p>
        </w:tc>
      </w:tr>
    </w:tbl>
    <w:p w14:paraId="61A51FC6" w14:textId="77777777" w:rsidR="0040643F" w:rsidRPr="0040643F" w:rsidRDefault="0040643F" w:rsidP="0040643F">
      <w:pPr>
        <w:pStyle w:val="Heading1"/>
      </w:pPr>
      <w:r w:rsidRPr="0040643F">
        <w:t xml:space="preserve">Rationale </w:t>
      </w:r>
    </w:p>
    <w:p w14:paraId="02523771" w14:textId="77777777" w:rsidR="0056368C" w:rsidRDefault="00D13F4D" w:rsidP="00D13F4D">
      <w:pPr>
        <w:pStyle w:val="Body"/>
      </w:pPr>
      <w:r>
        <w:t>The food system, from production through to consumption and waste, is a major contributor to greenhouse gas (GHG) emissions, representing around one third of global emissions.</w:t>
      </w:r>
      <w:r w:rsidR="00627ACA">
        <w:rPr>
          <w:rStyle w:val="EndnoteReference"/>
        </w:rPr>
        <w:endnoteReference w:id="2"/>
      </w:r>
      <w:r>
        <w:t xml:space="preserve">  While global food systems are fundamental for human health, they can both be a threat to environmental sustainability and contribute to poor health through the increased availability and promotion of energy dense, nutrient poor food and drinks. </w:t>
      </w:r>
    </w:p>
    <w:p w14:paraId="3DAC6511" w14:textId="23AB6BC5" w:rsidR="00D13F4D" w:rsidRDefault="00D13F4D" w:rsidP="00D13F4D">
      <w:pPr>
        <w:pStyle w:val="Body"/>
      </w:pPr>
      <w:r>
        <w:t>Unhealthy diets have contributed to a rise in obesity and diet-related disease such as cardiovascular disease, diabetes and some cancers. By contrast, a diet rich in fruits, vegetables, legumes (dried peas, beans and lentils), nuts, seeds and whole grains, and with fewer animal-based foods is good for both health and the environment.</w:t>
      </w:r>
      <w:r w:rsidR="00F377DE">
        <w:rPr>
          <w:rStyle w:val="EndnoteReference"/>
        </w:rPr>
        <w:endnoteReference w:id="3"/>
      </w:r>
      <w:r>
        <w:t xml:space="preserve">  </w:t>
      </w:r>
    </w:p>
    <w:p w14:paraId="19AE1C43" w14:textId="0FAFF7F9" w:rsidR="00D13F4D" w:rsidRDefault="00D13F4D" w:rsidP="00D13F4D">
      <w:pPr>
        <w:pStyle w:val="Body"/>
      </w:pPr>
      <w:r>
        <w:t>The Intergovernmental Panel on Climate Change reports that shifting to healthy, diverse and plant-rich diets with moderate quantities of GHG-intensive animal protein can bring health and environmental co-benefits, reducing global mortality by up to 10 per cent, and food-related GHG emissions by up to 70 per cent by 2050.</w:t>
      </w:r>
      <w:r w:rsidR="00B1707A">
        <w:rPr>
          <w:rStyle w:val="EndnoteReference"/>
        </w:rPr>
        <w:endnoteReference w:id="4"/>
      </w:r>
      <w:r>
        <w:t xml:space="preserve">  </w:t>
      </w:r>
    </w:p>
    <w:p w14:paraId="477EFD12" w14:textId="2538AFCB" w:rsidR="00D13F4D" w:rsidRDefault="00D13F4D" w:rsidP="00D13F4D">
      <w:pPr>
        <w:pStyle w:val="Body"/>
      </w:pPr>
      <w:r>
        <w:lastRenderedPageBreak/>
        <w:t>The Australian Dietary Guidelines also point to the health benefits and reduced environmental impact of dietary patterns in line with the Guidelines – that is, by eating nutritious foods and limiting consumption of energy-dense, nutrient-poor discretionary foods.</w:t>
      </w:r>
      <w:r w:rsidR="007D3F5D">
        <w:rPr>
          <w:rStyle w:val="EndnoteReference"/>
        </w:rPr>
        <w:endnoteReference w:id="5"/>
      </w:r>
      <w:r>
        <w:t xml:space="preserve">  Only five per cent of Australian adults meet the dietary guidelines for both fruit and vegetables. Discretionary foods and drinks account for around one-third of Australians’ daily energy intake, and for teenagers aged 14-18 years, this proportion is higher at 41 per cent. For adults aged 51-70 years, alcohol accounts for 22 per cent of discretionary food intake.</w:t>
      </w:r>
      <w:r w:rsidR="006B4F49">
        <w:rPr>
          <w:rStyle w:val="EndnoteReference"/>
        </w:rPr>
        <w:endnoteReference w:id="6"/>
      </w:r>
      <w:r>
        <w:t xml:space="preserve">   </w:t>
      </w:r>
    </w:p>
    <w:p w14:paraId="2E74BDC5" w14:textId="77777777" w:rsidR="0056368C" w:rsidRDefault="00D13F4D" w:rsidP="00D13F4D">
      <w:pPr>
        <w:pStyle w:val="Body"/>
      </w:pPr>
      <w:r>
        <w:t xml:space="preserve">The Australian Burden of Disease study shows that risk factors contributing the most disease burden were </w:t>
      </w:r>
    </w:p>
    <w:p w14:paraId="088733D4" w14:textId="44DDE4F8" w:rsidR="0056368C" w:rsidRDefault="00D13F4D" w:rsidP="0056368C">
      <w:pPr>
        <w:pStyle w:val="Bullet1"/>
      </w:pPr>
      <w:r>
        <w:t>tobacco use (8.6%)</w:t>
      </w:r>
    </w:p>
    <w:p w14:paraId="735EC4DC" w14:textId="77777777" w:rsidR="0056368C" w:rsidRDefault="00D13F4D" w:rsidP="0056368C">
      <w:pPr>
        <w:pStyle w:val="Bullet1"/>
      </w:pPr>
      <w:r>
        <w:t>overweight and obesity (8.4%)</w:t>
      </w:r>
    </w:p>
    <w:p w14:paraId="0DB49F82" w14:textId="77777777" w:rsidR="0056368C" w:rsidRDefault="00D13F4D" w:rsidP="0056368C">
      <w:pPr>
        <w:pStyle w:val="Bullet1"/>
      </w:pPr>
      <w:r>
        <w:t>dietary risks (5.4%)</w:t>
      </w:r>
    </w:p>
    <w:p w14:paraId="7D3611A6" w14:textId="77777777" w:rsidR="0056368C" w:rsidRDefault="00D13F4D" w:rsidP="0056368C">
      <w:pPr>
        <w:pStyle w:val="Bullet1"/>
      </w:pPr>
      <w:r>
        <w:t xml:space="preserve">high blood pressure (5.1%) and </w:t>
      </w:r>
    </w:p>
    <w:p w14:paraId="009EA07E" w14:textId="77777777" w:rsidR="0056368C" w:rsidRDefault="00D13F4D" w:rsidP="0056368C">
      <w:pPr>
        <w:pStyle w:val="Bullet1"/>
      </w:pPr>
      <w:r>
        <w:t xml:space="preserve">alcohol use (4.5%). </w:t>
      </w:r>
    </w:p>
    <w:p w14:paraId="18FCAA22" w14:textId="77777777" w:rsidR="0056368C" w:rsidRDefault="0056368C" w:rsidP="0056368C">
      <w:pPr>
        <w:pStyle w:val="Bullet1"/>
        <w:numPr>
          <w:ilvl w:val="0"/>
          <w:numId w:val="0"/>
        </w:numPr>
      </w:pPr>
    </w:p>
    <w:p w14:paraId="6DBF875C" w14:textId="42538406" w:rsidR="00D13F4D" w:rsidRDefault="00D13F4D" w:rsidP="0056368C">
      <w:pPr>
        <w:pStyle w:val="Bullet1"/>
        <w:numPr>
          <w:ilvl w:val="0"/>
          <w:numId w:val="0"/>
        </w:numPr>
      </w:pPr>
      <w:r>
        <w:t>For dietary risk factors, a diet low in legumes contributed the most to disease burden (1.2%), followed by a diet low in wholegrains &amp; high fibre cereals, diet high in sodium and diet high in red meat.</w:t>
      </w:r>
      <w:r w:rsidR="001A5BC7">
        <w:rPr>
          <w:rStyle w:val="EndnoteReference"/>
        </w:rPr>
        <w:endnoteReference w:id="7"/>
      </w:r>
      <w:r>
        <w:t xml:space="preserve">  High red meat and processed meat consumption, and insufficient fruit and vegetable consumption accounted for about half of the diet-related deaths in Australia in 2021.</w:t>
      </w:r>
      <w:r w:rsidR="00AF368A">
        <w:rPr>
          <w:rStyle w:val="EndnoteReference"/>
        </w:rPr>
        <w:endnoteReference w:id="8"/>
      </w:r>
      <w:r>
        <w:t xml:space="preserve">  </w:t>
      </w:r>
    </w:p>
    <w:p w14:paraId="67B8BCDF" w14:textId="45E77F07" w:rsidR="00D13F4D" w:rsidRDefault="00D13F4D" w:rsidP="00D13F4D">
      <w:pPr>
        <w:pStyle w:val="Body"/>
      </w:pPr>
      <w:r>
        <w:t>A population shift to healthy dietary patterns can promote and protect human health and the environment.</w:t>
      </w:r>
      <w:r w:rsidR="003162CF">
        <w:rPr>
          <w:rStyle w:val="EndnoteReference"/>
        </w:rPr>
        <w:endnoteReference w:id="9"/>
      </w:r>
      <w:r>
        <w:t xml:space="preserve">  Evidence suggests that a diet consistent with Australian Dietary Guidelines has a 42 per cent lower climate footprint than the average diet of Australian adults,</w:t>
      </w:r>
      <w:r w:rsidR="002A6E4D">
        <w:rPr>
          <w:rStyle w:val="EndnoteReference"/>
        </w:rPr>
        <w:endnoteReference w:id="10"/>
      </w:r>
      <w:r>
        <w:t xml:space="preserve">  and that discretionary foods contribute almost 30 per cent of the greenhouse gas emissions of Australians’ dietary intake.</w:t>
      </w:r>
      <w:r w:rsidR="00E01A0D">
        <w:rPr>
          <w:rStyle w:val="EndnoteReference"/>
        </w:rPr>
        <w:endnoteReference w:id="11"/>
      </w:r>
      <w:r>
        <w:t xml:space="preserve">  Discretionary food and drinks, including ultra-processed foods, contribute to environmental impacts such as land-degradation, biodiversity loss, and food packaging waste.</w:t>
      </w:r>
      <w:r w:rsidR="0006496D">
        <w:rPr>
          <w:rStyle w:val="EndnoteReference"/>
        </w:rPr>
        <w:endnoteReference w:id="12"/>
      </w:r>
      <w:r>
        <w:t xml:space="preserve">  In Australia, ultra-processed foods contribute 42 per cent of the total daily energy intake of Australians.</w:t>
      </w:r>
      <w:r w:rsidR="008733B7">
        <w:rPr>
          <w:rStyle w:val="EndnoteReference"/>
        </w:rPr>
        <w:endnoteReference w:id="13"/>
      </w:r>
      <w:r>
        <w:t xml:space="preserve">  </w:t>
      </w:r>
    </w:p>
    <w:p w14:paraId="06BD87A4" w14:textId="39B0E412" w:rsidR="000219AC" w:rsidRDefault="00D13F4D" w:rsidP="00D13F4D">
      <w:pPr>
        <w:pStyle w:val="Body"/>
      </w:pPr>
      <w:r>
        <w:t xml:space="preserve">Food waste and loss across the food system from production to consumption is also a significant contributor to greenhouse gas emissions. In Australia, food waste accounts for 3.5 per cent of Australia’s greenhouse gas </w:t>
      </w:r>
      <w:r w:rsidR="00285827">
        <w:t>emissions and</w:t>
      </w:r>
      <w:r>
        <w:t xml:space="preserve"> uses valuable land and water resources on food that is never consumed.</w:t>
      </w:r>
      <w:r w:rsidR="009C1398">
        <w:rPr>
          <w:rStyle w:val="EndnoteReference"/>
        </w:rPr>
        <w:endnoteReference w:id="14"/>
      </w:r>
      <w:r>
        <w:t xml:space="preserve">  Strategies to minimise food waste can contribute to improved food security outcomes, and have health and environmental co-benefits.</w:t>
      </w:r>
    </w:p>
    <w:p w14:paraId="707148F3" w14:textId="77777777" w:rsidR="00CA6BF5" w:rsidRDefault="00CA6BF5" w:rsidP="00D13F4D">
      <w:pPr>
        <w:pStyle w:val="Body"/>
      </w:pPr>
    </w:p>
    <w:p w14:paraId="7224A32B" w14:textId="0B9C3C54" w:rsidR="000219AC" w:rsidRPr="004D4BBA" w:rsidRDefault="00CA6BF5" w:rsidP="00CA6BF5">
      <w:pPr>
        <w:pStyle w:val="Caption"/>
        <w:rPr>
          <w:sz w:val="20"/>
          <w:szCs w:val="20"/>
        </w:rPr>
      </w:pPr>
      <w:r w:rsidRPr="004D4BBA">
        <w:rPr>
          <w:sz w:val="20"/>
          <w:szCs w:val="20"/>
        </w:rPr>
        <w:t xml:space="preserve">Table </w:t>
      </w:r>
      <w:r w:rsidRPr="004D4BBA">
        <w:rPr>
          <w:sz w:val="20"/>
          <w:szCs w:val="20"/>
        </w:rPr>
        <w:fldChar w:fldCharType="begin"/>
      </w:r>
      <w:r w:rsidRPr="004D4BBA">
        <w:rPr>
          <w:sz w:val="20"/>
          <w:szCs w:val="20"/>
        </w:rPr>
        <w:instrText xml:space="preserve"> SEQ Table \* ARABIC </w:instrText>
      </w:r>
      <w:r w:rsidRPr="004D4BBA">
        <w:rPr>
          <w:sz w:val="20"/>
          <w:szCs w:val="20"/>
        </w:rPr>
        <w:fldChar w:fldCharType="separate"/>
      </w:r>
      <w:r w:rsidRPr="004D4BBA">
        <w:rPr>
          <w:noProof/>
          <w:sz w:val="20"/>
          <w:szCs w:val="20"/>
        </w:rPr>
        <w:t>2</w:t>
      </w:r>
      <w:r w:rsidRPr="004D4BBA">
        <w:rPr>
          <w:sz w:val="20"/>
          <w:szCs w:val="20"/>
        </w:rPr>
        <w:fldChar w:fldCharType="end"/>
      </w:r>
      <w:r w:rsidRPr="004D4BBA">
        <w:rPr>
          <w:sz w:val="20"/>
          <w:szCs w:val="20"/>
        </w:rPr>
        <w:t xml:space="preserve"> - Health, environment and economic co-benefits</w:t>
      </w:r>
    </w:p>
    <w:tbl>
      <w:tblPr>
        <w:tblStyle w:val="TableGrid"/>
        <w:tblW w:w="0" w:type="auto"/>
        <w:tblLook w:val="04A0" w:firstRow="1" w:lastRow="0" w:firstColumn="1" w:lastColumn="0" w:noHBand="0" w:noVBand="1"/>
      </w:tblPr>
      <w:tblGrid>
        <w:gridCol w:w="10194"/>
      </w:tblGrid>
      <w:tr w:rsidR="00B23B6B" w:rsidRPr="00B23B6B" w14:paraId="42B1218B" w14:textId="77777777" w:rsidTr="00B23B6B">
        <w:tc>
          <w:tcPr>
            <w:tcW w:w="10194" w:type="dxa"/>
            <w:shd w:val="clear" w:color="auto" w:fill="F2DBDB" w:themeFill="accent2" w:themeFillTint="33"/>
          </w:tcPr>
          <w:p w14:paraId="2E9FC764" w14:textId="4FBA2FED" w:rsidR="00BD7F5C" w:rsidRPr="00B23B6B" w:rsidRDefault="00AB2B00" w:rsidP="00B23B6B">
            <w:pPr>
              <w:spacing w:before="120"/>
            </w:pPr>
            <w:r w:rsidRPr="00B23B6B">
              <w:rPr>
                <w:rFonts w:cs="Arial"/>
                <w:b/>
                <w:bCs/>
                <w:szCs w:val="21"/>
                <w:lang w:eastAsia="en-AU"/>
              </w:rPr>
              <w:t>Health, environment and economic co-benefits</w:t>
            </w:r>
          </w:p>
        </w:tc>
      </w:tr>
      <w:tr w:rsidR="00BD7F5C" w14:paraId="35D96817" w14:textId="77777777" w:rsidTr="00BD7F5C">
        <w:tc>
          <w:tcPr>
            <w:tcW w:w="10194" w:type="dxa"/>
          </w:tcPr>
          <w:p w14:paraId="579A2563" w14:textId="77777777" w:rsidR="00632ECA" w:rsidRDefault="00457A1F" w:rsidP="009D240A">
            <w:pPr>
              <w:pStyle w:val="Body"/>
            </w:pPr>
            <w:r w:rsidRPr="00457A1F">
              <w:t xml:space="preserve">This Practice Note focusses on the health and environmental sustainability co-benefits of healthy and sustainable food and drink provision, however there may be economic co-benefits as well. </w:t>
            </w:r>
          </w:p>
          <w:p w14:paraId="20609FA6" w14:textId="2DBBFBD7" w:rsidR="00BD7F5C" w:rsidRDefault="00457A1F" w:rsidP="0056368C">
            <w:pPr>
              <w:pStyle w:val="Body"/>
              <w:keepNext/>
            </w:pPr>
            <w:r w:rsidRPr="00457A1F">
              <w:t>Promoting healthy and sustainable foods in food retail outlets, on menus and catering can be good for business to meet consumer demand for healthy sustainable foods. If consumers have access to sustainability information about food products, many will choose environmentally sustainable foods.</w:t>
            </w:r>
            <w:r w:rsidR="00033337">
              <w:rPr>
                <w:rStyle w:val="EndnoteReference"/>
              </w:rPr>
              <w:endnoteReference w:id="15"/>
            </w:r>
          </w:p>
        </w:tc>
      </w:tr>
    </w:tbl>
    <w:p w14:paraId="1C0CCF0B" w14:textId="326FA4C0" w:rsidR="009C0E1F" w:rsidRDefault="009C0E1F">
      <w:pPr>
        <w:spacing w:after="0" w:line="240" w:lineRule="auto"/>
        <w:rPr>
          <w:sz w:val="20"/>
        </w:rPr>
      </w:pPr>
      <w:r>
        <w:rPr>
          <w:sz w:val="20"/>
        </w:rPr>
        <w:br w:type="page"/>
      </w:r>
    </w:p>
    <w:p w14:paraId="001025BB" w14:textId="5158BECD" w:rsidR="009C0E1F" w:rsidRDefault="00511679" w:rsidP="00511679">
      <w:pPr>
        <w:pStyle w:val="Heading1"/>
      </w:pPr>
      <w:r w:rsidRPr="00511679">
        <w:lastRenderedPageBreak/>
        <w:t xml:space="preserve">Environmental sustainability tips </w:t>
      </w:r>
    </w:p>
    <w:p w14:paraId="0512D262" w14:textId="618BF592" w:rsidR="0056368C" w:rsidRPr="004D4BBA" w:rsidRDefault="0056368C" w:rsidP="0056368C">
      <w:pPr>
        <w:pStyle w:val="Caption"/>
        <w:keepNext/>
        <w:rPr>
          <w:sz w:val="20"/>
          <w:szCs w:val="20"/>
        </w:rPr>
      </w:pPr>
      <w:r w:rsidRPr="004D4BBA">
        <w:rPr>
          <w:sz w:val="20"/>
          <w:szCs w:val="20"/>
        </w:rPr>
        <w:t xml:space="preserve">Table </w:t>
      </w:r>
      <w:r w:rsidRPr="004D4BBA">
        <w:rPr>
          <w:sz w:val="20"/>
          <w:szCs w:val="20"/>
        </w:rPr>
        <w:fldChar w:fldCharType="begin"/>
      </w:r>
      <w:r w:rsidRPr="004D4BBA">
        <w:rPr>
          <w:sz w:val="20"/>
          <w:szCs w:val="20"/>
        </w:rPr>
        <w:instrText xml:space="preserve"> SEQ Table \* ARABIC </w:instrText>
      </w:r>
      <w:r w:rsidRPr="004D4BBA">
        <w:rPr>
          <w:sz w:val="20"/>
          <w:szCs w:val="20"/>
        </w:rPr>
        <w:fldChar w:fldCharType="separate"/>
      </w:r>
      <w:r w:rsidR="008F3200" w:rsidRPr="004D4BBA">
        <w:rPr>
          <w:noProof/>
          <w:sz w:val="20"/>
          <w:szCs w:val="20"/>
        </w:rPr>
        <w:t>3</w:t>
      </w:r>
      <w:r w:rsidRPr="004D4BBA">
        <w:rPr>
          <w:sz w:val="20"/>
          <w:szCs w:val="20"/>
        </w:rPr>
        <w:fldChar w:fldCharType="end"/>
      </w:r>
      <w:r w:rsidRPr="004D4BBA">
        <w:rPr>
          <w:sz w:val="20"/>
          <w:szCs w:val="20"/>
        </w:rPr>
        <w:t xml:space="preserve"> - Environmental sustainability tips</w:t>
      </w:r>
      <w:r w:rsidR="00B62A9A" w:rsidRPr="004D4BBA">
        <w:rPr>
          <w:sz w:val="20"/>
          <w:szCs w:val="20"/>
        </w:rPr>
        <w:t xml:space="preserve"> for implementing Healthy Choices</w:t>
      </w:r>
    </w:p>
    <w:tbl>
      <w:tblPr>
        <w:tblStyle w:val="GridTable1Light-Accent3"/>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823"/>
        <w:gridCol w:w="6371"/>
      </w:tblGrid>
      <w:tr w:rsidR="00A225A5" w:rsidRPr="00A04B6E" w14:paraId="1A0487F5" w14:textId="77777777" w:rsidTr="00183D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pct"/>
            <w:tcBorders>
              <w:bottom w:val="single" w:sz="4" w:space="0" w:color="auto"/>
            </w:tcBorders>
          </w:tcPr>
          <w:p w14:paraId="7B399F0E" w14:textId="1717284E" w:rsidR="00A225A5" w:rsidRPr="00A04B6E" w:rsidRDefault="00A225A5" w:rsidP="00C2308D">
            <w:pPr>
              <w:pStyle w:val="Tablecolhead"/>
              <w:rPr>
                <w:rFonts w:eastAsia="Times New Roman" w:cs="Arial"/>
                <w:b/>
                <w:bCs w:val="0"/>
                <w:kern w:val="0"/>
                <w:szCs w:val="21"/>
                <w14:ligatures w14:val="none"/>
              </w:rPr>
            </w:pPr>
            <w:r w:rsidRPr="00A04B6E">
              <w:rPr>
                <w:rFonts w:eastAsia="Times New Roman" w:cs="Arial"/>
                <w:b/>
                <w:bCs w:val="0"/>
                <w:kern w:val="0"/>
                <w:szCs w:val="21"/>
                <w14:ligatures w14:val="none"/>
              </w:rPr>
              <w:t xml:space="preserve">Healthy </w:t>
            </w:r>
            <w:r w:rsidR="00A23D6B" w:rsidRPr="00A04B6E">
              <w:rPr>
                <w:rFonts w:eastAsia="Times New Roman" w:cs="Arial"/>
                <w:b/>
                <w:bCs w:val="0"/>
                <w:kern w:val="0"/>
                <w:szCs w:val="21"/>
                <w14:ligatures w14:val="none"/>
              </w:rPr>
              <w:t>c</w:t>
            </w:r>
            <w:r w:rsidRPr="00A04B6E">
              <w:rPr>
                <w:rFonts w:eastAsia="Times New Roman" w:cs="Arial"/>
                <w:b/>
                <w:bCs w:val="0"/>
                <w:kern w:val="0"/>
                <w:szCs w:val="21"/>
                <w14:ligatures w14:val="none"/>
              </w:rPr>
              <w:t xml:space="preserve">hoices </w:t>
            </w:r>
          </w:p>
        </w:tc>
        <w:tc>
          <w:tcPr>
            <w:tcW w:w="3125" w:type="pct"/>
            <w:tcBorders>
              <w:bottom w:val="single" w:sz="4" w:space="0" w:color="auto"/>
            </w:tcBorders>
          </w:tcPr>
          <w:p w14:paraId="4E69959B" w14:textId="476C0293" w:rsidR="00694AEE" w:rsidRPr="00A04B6E" w:rsidRDefault="00A225A5" w:rsidP="00C2308D">
            <w:pPr>
              <w:pStyle w:val="Tablecolhead"/>
              <w:cnfStyle w:val="100000000000" w:firstRow="1" w:lastRow="0" w:firstColumn="0" w:lastColumn="0" w:oddVBand="0" w:evenVBand="0" w:oddHBand="0" w:evenHBand="0" w:firstRowFirstColumn="0" w:firstRowLastColumn="0" w:lastRowFirstColumn="0" w:lastRowLastColumn="0"/>
              <w:rPr>
                <w:rFonts w:cs="Arial"/>
                <w:bCs w:val="0"/>
                <w:szCs w:val="21"/>
              </w:rPr>
            </w:pPr>
            <w:r w:rsidRPr="00A04B6E">
              <w:rPr>
                <w:rFonts w:eastAsia="Times New Roman" w:cs="Arial"/>
                <w:b/>
                <w:bCs w:val="0"/>
                <w:kern w:val="0"/>
                <w:szCs w:val="21"/>
                <w14:ligatures w14:val="none"/>
              </w:rPr>
              <w:t>Environmental sustainability tips</w:t>
            </w:r>
            <w:r w:rsidR="00327E1A">
              <w:rPr>
                <w:rFonts w:eastAsia="Times New Roman" w:cs="Arial"/>
                <w:b/>
                <w:bCs w:val="0"/>
                <w:kern w:val="0"/>
                <w:szCs w:val="21"/>
                <w14:ligatures w14:val="none"/>
              </w:rPr>
              <w:t xml:space="preserve"> - </w:t>
            </w:r>
          </w:p>
          <w:p w14:paraId="6C97E3A1" w14:textId="498BBD96" w:rsidR="00A225A5" w:rsidRPr="00A04B6E" w:rsidRDefault="00A225A5" w:rsidP="00694AEE">
            <w:pPr>
              <w:pStyle w:val="Tablecolhead"/>
              <w:cnfStyle w:val="100000000000" w:firstRow="1" w:lastRow="0" w:firstColumn="0" w:lastColumn="0" w:oddVBand="0" w:evenVBand="0" w:oddHBand="0" w:evenHBand="0" w:firstRowFirstColumn="0" w:firstRowLastColumn="0" w:lastRowFirstColumn="0" w:lastRowLastColumn="0"/>
              <w:rPr>
                <w:rFonts w:eastAsia="Times New Roman" w:cs="Arial"/>
                <w:b/>
                <w:bCs w:val="0"/>
                <w:kern w:val="0"/>
                <w:szCs w:val="21"/>
                <w14:ligatures w14:val="none"/>
              </w:rPr>
            </w:pPr>
            <w:r w:rsidRPr="00A04B6E">
              <w:rPr>
                <w:rFonts w:eastAsia="Times New Roman" w:cs="Arial"/>
                <w:b/>
                <w:bCs w:val="0"/>
                <w:kern w:val="0"/>
                <w:szCs w:val="21"/>
                <w14:ligatures w14:val="none"/>
              </w:rPr>
              <w:t>for retailers, caterers, settings and services</w:t>
            </w:r>
          </w:p>
        </w:tc>
      </w:tr>
      <w:tr w:rsidR="00CC5086" w:rsidRPr="00A04B6E" w14:paraId="3B9B6F2E" w14:textId="77777777" w:rsidTr="00183DA4">
        <w:tc>
          <w:tcPr>
            <w:cnfStyle w:val="001000000000" w:firstRow="0" w:lastRow="0" w:firstColumn="1" w:lastColumn="0" w:oddVBand="0" w:evenVBand="0" w:oddHBand="0" w:evenHBand="0" w:firstRowFirstColumn="0" w:firstRowLastColumn="0" w:lastRowFirstColumn="0" w:lastRowLastColumn="0"/>
            <w:tcW w:w="1875" w:type="pct"/>
            <w:tcBorders>
              <w:bottom w:val="single" w:sz="4" w:space="0" w:color="auto"/>
            </w:tcBorders>
            <w:shd w:val="clear" w:color="auto" w:fill="F2DBDB" w:themeFill="accent2" w:themeFillTint="33"/>
          </w:tcPr>
          <w:p w14:paraId="3C7057CD" w14:textId="7908E577" w:rsidR="00CC5086" w:rsidRPr="00CC5086" w:rsidRDefault="00CC5086" w:rsidP="00CC5086">
            <w:pPr>
              <w:spacing w:before="120"/>
              <w:rPr>
                <w:rFonts w:eastAsia="Times New Roman" w:cs="Arial"/>
                <w:kern w:val="0"/>
                <w:szCs w:val="21"/>
                <w:lang w:eastAsia="en-AU"/>
                <w14:ligatures w14:val="none"/>
              </w:rPr>
            </w:pPr>
            <w:r w:rsidRPr="00FD3CB3">
              <w:rPr>
                <w:rFonts w:eastAsia="Times New Roman" w:cs="Arial"/>
                <w:kern w:val="0"/>
                <w:szCs w:val="21"/>
                <w:lang w:eastAsia="en-AU"/>
                <w14:ligatures w14:val="none"/>
              </w:rPr>
              <w:t>Foods and drinks provided in retail outlets and vending machines</w:t>
            </w:r>
          </w:p>
        </w:tc>
        <w:tc>
          <w:tcPr>
            <w:tcW w:w="3125" w:type="pct"/>
            <w:tcBorders>
              <w:bottom w:val="single" w:sz="4" w:space="0" w:color="auto"/>
            </w:tcBorders>
            <w:shd w:val="clear" w:color="auto" w:fill="F2DBDB" w:themeFill="accent2" w:themeFillTint="33"/>
          </w:tcPr>
          <w:p w14:paraId="3CE51676" w14:textId="73DF003F" w:rsidR="00CC5086" w:rsidRPr="00CC5086" w:rsidRDefault="00CC5086" w:rsidP="00CC5086">
            <w:pPr>
              <w:spacing w:before="120"/>
              <w:cnfStyle w:val="000000000000" w:firstRow="0" w:lastRow="0" w:firstColumn="0" w:lastColumn="0" w:oddVBand="0" w:evenVBand="0" w:oddHBand="0" w:evenHBand="0" w:firstRowFirstColumn="0" w:firstRowLastColumn="0" w:lastRowFirstColumn="0" w:lastRowLastColumn="0"/>
              <w:rPr>
                <w:rFonts w:eastAsia="Times New Roman" w:cs="Arial"/>
                <w:kern w:val="0"/>
                <w:szCs w:val="21"/>
                <w:lang w:eastAsia="en-AU"/>
                <w14:ligatures w14:val="none"/>
              </w:rPr>
            </w:pPr>
            <w:r w:rsidRPr="00CC5086">
              <w:rPr>
                <w:rFonts w:eastAsia="Times New Roman" w:cs="Arial"/>
                <w:b/>
                <w:bCs/>
                <w:kern w:val="0"/>
                <w:szCs w:val="21"/>
                <w:lang w:eastAsia="en-AU"/>
                <w14:ligatures w14:val="none"/>
              </w:rPr>
              <w:t>Foods and drinks provided in retail outlets and vending machines</w:t>
            </w:r>
          </w:p>
        </w:tc>
      </w:tr>
      <w:tr w:rsidR="00CC5086" w14:paraId="3E5D20CE" w14:textId="77777777" w:rsidTr="00183DA4">
        <w:tc>
          <w:tcPr>
            <w:cnfStyle w:val="001000000000" w:firstRow="0" w:lastRow="0" w:firstColumn="1" w:lastColumn="0" w:oddVBand="0" w:evenVBand="0" w:oddHBand="0" w:evenHBand="0" w:firstRowFirstColumn="0" w:firstRowLastColumn="0" w:lastRowFirstColumn="0" w:lastRowLastColumn="0"/>
            <w:tcW w:w="1875" w:type="pct"/>
          </w:tcPr>
          <w:p w14:paraId="7B56195D" w14:textId="71D846A5" w:rsidR="00CC5086" w:rsidRPr="007B3E03" w:rsidRDefault="00CC5086" w:rsidP="00CC5086">
            <w:pPr>
              <w:spacing w:before="240"/>
              <w:rPr>
                <w:rStyle w:val="Strong"/>
                <w:b/>
                <w:bCs/>
                <w:color w:val="002060"/>
              </w:rPr>
            </w:pPr>
            <w:r w:rsidRPr="00B01256">
              <w:rPr>
                <w:rStyle w:val="Strong"/>
                <w:b/>
                <w:bCs/>
                <w:color w:val="002060"/>
              </w:rPr>
              <w:t xml:space="preserve">Healthy </w:t>
            </w:r>
            <w:r w:rsidRPr="004E290F">
              <w:rPr>
                <w:rStyle w:val="Strong"/>
                <w:b/>
                <w:bCs/>
                <w:color w:val="002060"/>
              </w:rPr>
              <w:t>choices: policy directive for Victorian public health services</w:t>
            </w:r>
            <w:r w:rsidRPr="00B01256">
              <w:rPr>
                <w:rStyle w:val="Strong"/>
                <w:b/>
                <w:bCs/>
                <w:color w:val="002060"/>
              </w:rPr>
              <w:t xml:space="preserve"> </w:t>
            </w:r>
          </w:p>
          <w:p w14:paraId="311801EB" w14:textId="6916DD41" w:rsidR="00CC5086" w:rsidRPr="0056368C" w:rsidRDefault="00CC5086" w:rsidP="00CC5086">
            <w:pPr>
              <w:pStyle w:val="Body"/>
              <w:rPr>
                <w:b w:val="0"/>
                <w:bCs w:val="0"/>
              </w:rPr>
            </w:pPr>
            <w:r w:rsidRPr="0056368C">
              <w:rPr>
                <w:b w:val="0"/>
                <w:bCs w:val="0"/>
              </w:rPr>
              <w:t>Food must be provided in line with the Healthy choices: food and drinks classification guide and Policy guidelines for health services (at least 50 per cent of the food available or displayed classified GREEN and no more than 20 per cent classified RED).</w:t>
            </w:r>
          </w:p>
          <w:p w14:paraId="010E550A" w14:textId="77777777" w:rsidR="00CC5086" w:rsidRPr="0056368C" w:rsidRDefault="00CC5086" w:rsidP="00CC5086">
            <w:pPr>
              <w:pStyle w:val="Body"/>
              <w:rPr>
                <w:b w:val="0"/>
                <w:bCs w:val="0"/>
              </w:rPr>
            </w:pPr>
            <w:r w:rsidRPr="0056368C">
              <w:rPr>
                <w:b w:val="0"/>
                <w:bCs w:val="0"/>
              </w:rPr>
              <w:t>There is no sale of sugary (or RED category) drinks.</w:t>
            </w:r>
          </w:p>
          <w:p w14:paraId="68F60AB2" w14:textId="77777777" w:rsidR="00CC5086" w:rsidRPr="0056368C" w:rsidRDefault="00CC5086" w:rsidP="00CC5086">
            <w:pPr>
              <w:pStyle w:val="Body"/>
              <w:rPr>
                <w:b w:val="0"/>
                <w:bCs w:val="0"/>
              </w:rPr>
            </w:pPr>
            <w:r w:rsidRPr="0056368C">
              <w:rPr>
                <w:b w:val="0"/>
                <w:bCs w:val="0"/>
              </w:rPr>
              <w:t xml:space="preserve">Drinks classified GREEN must be at least 50 per cent of the total proportion of drinks available or displayed. </w:t>
            </w:r>
          </w:p>
          <w:p w14:paraId="1DE10ABF" w14:textId="69C5EBDA" w:rsidR="00CC5086" w:rsidRPr="0056368C" w:rsidRDefault="00CC5086" w:rsidP="00CC5086">
            <w:pPr>
              <w:pStyle w:val="Body"/>
              <w:rPr>
                <w:b w:val="0"/>
                <w:bCs w:val="0"/>
              </w:rPr>
            </w:pPr>
            <w:r w:rsidRPr="0056368C">
              <w:rPr>
                <w:b w:val="0"/>
                <w:bCs w:val="0"/>
              </w:rPr>
              <w:t>In addition, drinks containing artificial or intense sweeteners (classified AMBER) must be no more than 20 per cent of the total proportion available or displayed.</w:t>
            </w:r>
          </w:p>
          <w:p w14:paraId="2BE85A07" w14:textId="54903A2C" w:rsidR="00CC5086" w:rsidRPr="007B3E03" w:rsidRDefault="00CC5086" w:rsidP="00CC5086">
            <w:pPr>
              <w:spacing w:before="240"/>
              <w:rPr>
                <w:rStyle w:val="Strong"/>
                <w:b/>
                <w:bCs/>
                <w:color w:val="002060"/>
              </w:rPr>
            </w:pPr>
            <w:r w:rsidRPr="00DB3F6D">
              <w:rPr>
                <w:rStyle w:val="Strong"/>
                <w:b/>
                <w:bCs/>
                <w:color w:val="002060"/>
              </w:rPr>
              <w:t xml:space="preserve">Healthy </w:t>
            </w:r>
            <w:r>
              <w:rPr>
                <w:rStyle w:val="Strong"/>
                <w:b/>
                <w:bCs/>
                <w:color w:val="002060"/>
              </w:rPr>
              <w:t>c</w:t>
            </w:r>
            <w:r w:rsidRPr="00DB3F6D">
              <w:rPr>
                <w:rStyle w:val="Strong"/>
                <w:b/>
                <w:bCs/>
                <w:color w:val="002060"/>
              </w:rPr>
              <w:t>hoices guidelines for sport and recreation, parks &amp; workplaces</w:t>
            </w:r>
          </w:p>
          <w:p w14:paraId="0BD292EA" w14:textId="77777777" w:rsidR="00CC5086" w:rsidRPr="0056368C" w:rsidRDefault="00CC5086" w:rsidP="00CC5086">
            <w:pPr>
              <w:pStyle w:val="Body"/>
              <w:rPr>
                <w:b w:val="0"/>
                <w:bCs w:val="0"/>
                <w:lang w:eastAsia="en-AU"/>
              </w:rPr>
            </w:pPr>
            <w:r w:rsidRPr="0056368C">
              <w:rPr>
                <w:b w:val="0"/>
                <w:bCs w:val="0"/>
                <w:lang w:eastAsia="en-AU"/>
              </w:rPr>
              <w:t>Healthy options are offered and encouraged in line with the Healthy choices: food and drink classification guide:</w:t>
            </w:r>
          </w:p>
          <w:p w14:paraId="285AE2B7" w14:textId="77777777" w:rsidR="00CC5086" w:rsidRPr="0056368C" w:rsidRDefault="00CC5086" w:rsidP="00CC5086">
            <w:pPr>
              <w:pStyle w:val="Bullet1"/>
              <w:rPr>
                <w:b w:val="0"/>
                <w:bCs w:val="0"/>
                <w:lang w:eastAsia="en-AU"/>
              </w:rPr>
            </w:pPr>
            <w:r w:rsidRPr="0056368C">
              <w:rPr>
                <w:b w:val="0"/>
                <w:bCs w:val="0"/>
                <w:lang w:eastAsia="en-AU"/>
              </w:rPr>
              <w:t>At least 50 per cent of foods and drinks available are GREEN</w:t>
            </w:r>
          </w:p>
          <w:p w14:paraId="41B859CD" w14:textId="77777777" w:rsidR="00CC5086" w:rsidRPr="00BC2DA8" w:rsidRDefault="00CC5086" w:rsidP="00CC5086">
            <w:pPr>
              <w:pStyle w:val="Bullet1"/>
              <w:rPr>
                <w:lang w:eastAsia="en-AU"/>
              </w:rPr>
            </w:pPr>
            <w:r w:rsidRPr="0056368C">
              <w:rPr>
                <w:b w:val="0"/>
                <w:bCs w:val="0"/>
                <w:lang w:eastAsia="en-AU"/>
              </w:rPr>
              <w:t>No more than 20 per cent of foods and drinks available are RED</w:t>
            </w:r>
          </w:p>
        </w:tc>
        <w:tc>
          <w:tcPr>
            <w:tcW w:w="3125" w:type="pct"/>
          </w:tcPr>
          <w:p w14:paraId="5859E6B6" w14:textId="77777777" w:rsidR="00CC5086" w:rsidRPr="000B1A50" w:rsidRDefault="00CC5086" w:rsidP="00CC5086">
            <w:pPr>
              <w:spacing w:before="240"/>
              <w:cnfStyle w:val="000000000000" w:firstRow="0" w:lastRow="0" w:firstColumn="0" w:lastColumn="0" w:oddVBand="0" w:evenVBand="0" w:oddHBand="0" w:evenHBand="0" w:firstRowFirstColumn="0" w:firstRowLastColumn="0" w:lastRowFirstColumn="0" w:lastRowLastColumn="0"/>
              <w:rPr>
                <w:rStyle w:val="Strong"/>
                <w:color w:val="002060"/>
              </w:rPr>
            </w:pPr>
            <w:r>
              <w:rPr>
                <w:rStyle w:val="Strong"/>
                <w:color w:val="002060"/>
              </w:rPr>
              <w:t>Order</w:t>
            </w:r>
            <w:r w:rsidRPr="000B1A50">
              <w:rPr>
                <w:rStyle w:val="Strong"/>
                <w:color w:val="002060"/>
              </w:rPr>
              <w:t xml:space="preserve"> environmentally sustainable food &amp; drinks</w:t>
            </w:r>
          </w:p>
          <w:p w14:paraId="0BF4BAC6" w14:textId="77777777" w:rsidR="00CC5086" w:rsidRPr="00FE329F" w:rsidRDefault="00CC5086" w:rsidP="00CC5086">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Preference locally grown</w:t>
            </w:r>
            <w:r w:rsidRPr="00FE329F">
              <w:rPr>
                <w:lang w:eastAsia="en-AU"/>
              </w:rPr>
              <w:t xml:space="preserve"> foods </w:t>
            </w:r>
            <w:r>
              <w:rPr>
                <w:lang w:eastAsia="en-AU"/>
              </w:rPr>
              <w:t>where possible.</w:t>
            </w:r>
            <w:r w:rsidRPr="00FE329F">
              <w:rPr>
                <w:lang w:eastAsia="en-AU"/>
              </w:rPr>
              <w:t xml:space="preserve"> </w:t>
            </w:r>
          </w:p>
          <w:p w14:paraId="46ADEB90" w14:textId="77777777" w:rsidR="00CC5086" w:rsidRPr="00FE329F" w:rsidRDefault="00CC5086" w:rsidP="00CC5086">
            <w:pPr>
              <w:pStyle w:val="Bullet1"/>
              <w:cnfStyle w:val="000000000000" w:firstRow="0" w:lastRow="0" w:firstColumn="0" w:lastColumn="0" w:oddVBand="0" w:evenVBand="0" w:oddHBand="0" w:evenHBand="0" w:firstRowFirstColumn="0" w:firstRowLastColumn="0" w:lastRowFirstColumn="0" w:lastRowLastColumn="0"/>
              <w:rPr>
                <w:lang w:eastAsia="en-AU"/>
              </w:rPr>
            </w:pPr>
            <w:r w:rsidRPr="00FE329F">
              <w:rPr>
                <w:lang w:eastAsia="en-AU"/>
              </w:rPr>
              <w:t>Change up menus based on seasonal produce</w:t>
            </w:r>
            <w:r>
              <w:rPr>
                <w:lang w:eastAsia="en-AU"/>
              </w:rPr>
              <w:t>.</w:t>
            </w:r>
          </w:p>
          <w:p w14:paraId="1932BE8B" w14:textId="77777777" w:rsidR="00CC5086" w:rsidRPr="00006A0E" w:rsidRDefault="00CC5086" w:rsidP="00CC5086">
            <w:pPr>
              <w:pStyle w:val="Bullet1"/>
              <w:cnfStyle w:val="000000000000" w:firstRow="0" w:lastRow="0" w:firstColumn="0" w:lastColumn="0" w:oddVBand="0" w:evenVBand="0" w:oddHBand="0" w:evenHBand="0" w:firstRowFirstColumn="0" w:firstRowLastColumn="0" w:lastRowFirstColumn="0" w:lastRowLastColumn="0"/>
              <w:rPr>
                <w:color w:val="000000"/>
                <w:lang w:eastAsia="en-AU"/>
              </w:rPr>
            </w:pPr>
            <w:r w:rsidRPr="00006A0E">
              <w:rPr>
                <w:color w:val="000000"/>
                <w:lang w:eastAsia="en-AU"/>
              </w:rPr>
              <w:t xml:space="preserve">Increase availability of plant-based meals that are GREEN or AMBER. Add </w:t>
            </w:r>
            <w:r>
              <w:rPr>
                <w:color w:val="000000"/>
                <w:lang w:eastAsia="en-AU"/>
              </w:rPr>
              <w:t xml:space="preserve">fruit, </w:t>
            </w:r>
            <w:r w:rsidRPr="00006A0E">
              <w:rPr>
                <w:color w:val="000000"/>
                <w:lang w:eastAsia="en-AU"/>
              </w:rPr>
              <w:t>vegetables and legumes to items prepared on site.</w:t>
            </w:r>
          </w:p>
          <w:p w14:paraId="4AC49C0F" w14:textId="342127A1" w:rsidR="00CC5086" w:rsidRDefault="00CC5086" w:rsidP="00CC5086">
            <w:pPr>
              <w:pStyle w:val="Bullet1"/>
              <w:cnfStyle w:val="000000000000" w:firstRow="0" w:lastRow="0" w:firstColumn="0" w:lastColumn="0" w:oddVBand="0" w:evenVBand="0" w:oddHBand="0" w:evenHBand="0" w:firstRowFirstColumn="0" w:firstRowLastColumn="0" w:lastRowFirstColumn="0" w:lastRowLastColumn="0"/>
              <w:rPr>
                <w:color w:val="000000"/>
                <w:lang w:eastAsia="en-AU"/>
              </w:rPr>
            </w:pPr>
            <w:r w:rsidRPr="003C47EB">
              <w:rPr>
                <w:color w:val="000000"/>
                <w:lang w:eastAsia="en-AU"/>
              </w:rPr>
              <w:t xml:space="preserve">Use </w:t>
            </w:r>
            <w:hyperlink r:id="rId23" w:history="1">
              <w:r w:rsidRPr="00285827">
                <w:rPr>
                  <w:rStyle w:val="Hyperlink"/>
                  <w:rFonts w:eastAsia="Times New Roman" w:cs="Arial"/>
                  <w:kern w:val="0"/>
                  <w:szCs w:val="21"/>
                  <w:lang w:eastAsia="en-AU"/>
                  <w14:ligatures w14:val="none"/>
                </w:rPr>
                <w:t>F</w:t>
              </w:r>
              <w:r w:rsidRPr="00285827">
                <w:rPr>
                  <w:rStyle w:val="Hyperlink"/>
                  <w:rFonts w:cs="Arial"/>
                  <w:szCs w:val="21"/>
                  <w:lang w:eastAsia="en-AU"/>
                </w:rPr>
                <w:t>oodChecker</w:t>
              </w:r>
            </w:hyperlink>
            <w:r w:rsidRPr="00993E0C">
              <w:rPr>
                <w:lang w:eastAsia="en-AU"/>
              </w:rPr>
              <w:t xml:space="preserve"> </w:t>
            </w:r>
            <w:r>
              <w:rPr>
                <w:lang w:eastAsia="en-AU"/>
              </w:rPr>
              <w:t>&lt;</w:t>
            </w:r>
            <w:r w:rsidRPr="00285827">
              <w:rPr>
                <w:lang w:eastAsia="en-AU"/>
              </w:rPr>
              <w:t>https://foodchecker.au/</w:t>
            </w:r>
            <w:r>
              <w:rPr>
                <w:lang w:eastAsia="en-AU"/>
              </w:rPr>
              <w:t xml:space="preserve">&gt; </w:t>
            </w:r>
            <w:r w:rsidRPr="00993E0C">
              <w:rPr>
                <w:lang w:eastAsia="en-AU"/>
              </w:rPr>
              <w:t xml:space="preserve">to </w:t>
            </w:r>
            <w:r w:rsidRPr="003C47EB">
              <w:rPr>
                <w:color w:val="000000"/>
                <w:lang w:eastAsia="en-AU"/>
              </w:rPr>
              <w:t xml:space="preserve">identify GREEN and AMBER food and drink options. </w:t>
            </w:r>
          </w:p>
          <w:p w14:paraId="73A3C2D0" w14:textId="77777777" w:rsidR="00CC5086" w:rsidRPr="001A1C82" w:rsidRDefault="00CC5086" w:rsidP="00CC5086">
            <w:pPr>
              <w:pStyle w:val="Bullet1"/>
              <w:cnfStyle w:val="000000000000" w:firstRow="0" w:lastRow="0" w:firstColumn="0" w:lastColumn="0" w:oddVBand="0" w:evenVBand="0" w:oddHBand="0" w:evenHBand="0" w:firstRowFirstColumn="0" w:firstRowLastColumn="0" w:lastRowFirstColumn="0" w:lastRowLastColumn="0"/>
              <w:rPr>
                <w:color w:val="000000"/>
                <w:lang w:eastAsia="en-AU"/>
              </w:rPr>
            </w:pPr>
            <w:r w:rsidRPr="003C47EB">
              <w:rPr>
                <w:color w:val="000000"/>
                <w:lang w:eastAsia="en-AU"/>
              </w:rPr>
              <w:t>Limit availability of AMBER or RED foods, and replace with healthier</w:t>
            </w:r>
            <w:r>
              <w:rPr>
                <w:color w:val="000000"/>
                <w:lang w:eastAsia="en-AU"/>
              </w:rPr>
              <w:t>, less packaged</w:t>
            </w:r>
            <w:r w:rsidRPr="003C47EB">
              <w:rPr>
                <w:color w:val="000000"/>
                <w:lang w:eastAsia="en-AU"/>
              </w:rPr>
              <w:t xml:space="preserve"> alternatives. </w:t>
            </w:r>
          </w:p>
          <w:p w14:paraId="6C759DD2" w14:textId="77777777" w:rsidR="00CC5086" w:rsidRPr="000B1A50" w:rsidRDefault="00CC5086" w:rsidP="00CC5086">
            <w:pPr>
              <w:spacing w:before="240"/>
              <w:cnfStyle w:val="000000000000" w:firstRow="0" w:lastRow="0" w:firstColumn="0" w:lastColumn="0" w:oddVBand="0" w:evenVBand="0" w:oddHBand="0" w:evenHBand="0" w:firstRowFirstColumn="0" w:firstRowLastColumn="0" w:lastRowFirstColumn="0" w:lastRowLastColumn="0"/>
              <w:rPr>
                <w:rStyle w:val="Strong"/>
                <w:color w:val="002060"/>
              </w:rPr>
            </w:pPr>
            <w:r>
              <w:rPr>
                <w:rStyle w:val="Strong"/>
                <w:color w:val="002060"/>
              </w:rPr>
              <w:t>Reduce</w:t>
            </w:r>
            <w:r w:rsidRPr="000B1A50">
              <w:rPr>
                <w:rStyle w:val="Strong"/>
                <w:color w:val="002060"/>
              </w:rPr>
              <w:t xml:space="preserve"> food waste</w:t>
            </w:r>
          </w:p>
          <w:p w14:paraId="77346FA8" w14:textId="77777777" w:rsidR="00CC5086" w:rsidRDefault="00CC5086" w:rsidP="00CC5086">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Ensure food is prepared and stored properly to avoid </w:t>
            </w:r>
            <w:r w:rsidRPr="005261EE">
              <w:rPr>
                <w:lang w:eastAsia="en-AU"/>
              </w:rPr>
              <w:t>food spoilage</w:t>
            </w:r>
            <w:r>
              <w:rPr>
                <w:lang w:eastAsia="en-AU"/>
              </w:rPr>
              <w:t>.</w:t>
            </w:r>
            <w:r w:rsidRPr="005261EE">
              <w:rPr>
                <w:lang w:eastAsia="en-AU"/>
              </w:rPr>
              <w:t xml:space="preserve"> </w:t>
            </w:r>
          </w:p>
          <w:p w14:paraId="31AC6F4D" w14:textId="77777777" w:rsidR="00CC5086" w:rsidRDefault="00CC5086" w:rsidP="00CC5086">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C</w:t>
            </w:r>
            <w:r w:rsidRPr="005261EE">
              <w:rPr>
                <w:lang w:eastAsia="en-AU"/>
              </w:rPr>
              <w:t>arefully plan food orders</w:t>
            </w:r>
            <w:r>
              <w:rPr>
                <w:lang w:eastAsia="en-AU"/>
              </w:rPr>
              <w:t xml:space="preserve"> </w:t>
            </w:r>
            <w:r w:rsidRPr="005261EE">
              <w:rPr>
                <w:lang w:eastAsia="en-AU"/>
              </w:rPr>
              <w:t>to avoid over-ordering</w:t>
            </w:r>
            <w:r>
              <w:rPr>
                <w:lang w:eastAsia="en-AU"/>
              </w:rPr>
              <w:t>.</w:t>
            </w:r>
          </w:p>
          <w:p w14:paraId="3F36ACC6" w14:textId="25177AC2" w:rsidR="00CC5086" w:rsidRPr="005261EE" w:rsidRDefault="00CC5086" w:rsidP="00CC5086">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R</w:t>
            </w:r>
            <w:r w:rsidRPr="005261EE">
              <w:rPr>
                <w:lang w:eastAsia="en-AU"/>
              </w:rPr>
              <w:t>epurpos</w:t>
            </w:r>
            <w:r>
              <w:rPr>
                <w:lang w:eastAsia="en-AU"/>
              </w:rPr>
              <w:t>e</w:t>
            </w:r>
            <w:r w:rsidRPr="005261EE">
              <w:rPr>
                <w:lang w:eastAsia="en-AU"/>
              </w:rPr>
              <w:t xml:space="preserve"> food scraps to </w:t>
            </w:r>
            <w:r>
              <w:rPr>
                <w:lang w:eastAsia="en-AU"/>
              </w:rPr>
              <w:t xml:space="preserve">safely </w:t>
            </w:r>
            <w:r w:rsidRPr="005261EE">
              <w:rPr>
                <w:lang w:eastAsia="en-AU"/>
              </w:rPr>
              <w:t>create new ingredients or menu options</w:t>
            </w:r>
            <w:r>
              <w:rPr>
                <w:lang w:eastAsia="en-AU"/>
              </w:rPr>
              <w:t xml:space="preserve">, </w:t>
            </w:r>
            <w:hyperlink r:id="rId24" w:history="1">
              <w:r w:rsidRPr="00285827">
                <w:rPr>
                  <w:rStyle w:val="Hyperlink"/>
                  <w:rFonts w:eastAsia="Times New Roman" w:cs="Arial"/>
                  <w:kern w:val="0"/>
                  <w:szCs w:val="21"/>
                  <w:lang w:eastAsia="en-AU"/>
                  <w14:ligatures w14:val="none"/>
                </w:rPr>
                <w:t>safely donate</w:t>
              </w:r>
            </w:hyperlink>
            <w:r>
              <w:rPr>
                <w:lang w:eastAsia="en-AU"/>
              </w:rPr>
              <w:t xml:space="preserve"> &lt;</w:t>
            </w:r>
            <w:r w:rsidRPr="00285827">
              <w:rPr>
                <w:lang w:eastAsia="en-AU"/>
              </w:rPr>
              <w:t>https://www.health.vic.gov.au/food-safety/donating-food</w:t>
            </w:r>
            <w:r>
              <w:rPr>
                <w:lang w:eastAsia="en-AU"/>
              </w:rPr>
              <w:t xml:space="preserve">&gt; </w:t>
            </w:r>
            <w:r w:rsidRPr="005261EE">
              <w:rPr>
                <w:lang w:eastAsia="en-AU"/>
              </w:rPr>
              <w:t xml:space="preserve">surplus food to local charities or food rescue organisations, </w:t>
            </w:r>
            <w:r>
              <w:rPr>
                <w:lang w:eastAsia="en-AU"/>
              </w:rPr>
              <w:t xml:space="preserve">or </w:t>
            </w:r>
            <w:r w:rsidRPr="005261EE">
              <w:rPr>
                <w:lang w:eastAsia="en-AU"/>
              </w:rPr>
              <w:t>compost organic waste</w:t>
            </w:r>
            <w:r>
              <w:rPr>
                <w:lang w:eastAsia="en-AU"/>
              </w:rPr>
              <w:t xml:space="preserve"> -</w:t>
            </w:r>
            <w:r w:rsidRPr="005261EE">
              <w:rPr>
                <w:lang w:eastAsia="en-AU"/>
              </w:rPr>
              <w:t xml:space="preserve"> on-site where possible.</w:t>
            </w:r>
          </w:p>
          <w:p w14:paraId="2F8EEC91" w14:textId="77777777" w:rsidR="00CC5086" w:rsidRPr="000B1A50" w:rsidRDefault="00CC5086" w:rsidP="00CC5086">
            <w:pPr>
              <w:spacing w:before="240"/>
              <w:cnfStyle w:val="000000000000" w:firstRow="0" w:lastRow="0" w:firstColumn="0" w:lastColumn="0" w:oddVBand="0" w:evenVBand="0" w:oddHBand="0" w:evenHBand="0" w:firstRowFirstColumn="0" w:firstRowLastColumn="0" w:lastRowFirstColumn="0" w:lastRowLastColumn="0"/>
              <w:rPr>
                <w:rStyle w:val="Strong"/>
                <w:color w:val="002060"/>
              </w:rPr>
            </w:pPr>
            <w:r w:rsidRPr="000B1A50">
              <w:rPr>
                <w:rStyle w:val="Strong"/>
                <w:color w:val="002060"/>
              </w:rPr>
              <w:t>Reduce food packaging</w:t>
            </w:r>
            <w:r>
              <w:rPr>
                <w:rStyle w:val="Strong"/>
                <w:color w:val="002060"/>
              </w:rPr>
              <w:t xml:space="preserve"> </w:t>
            </w:r>
          </w:p>
          <w:p w14:paraId="374D0BC1" w14:textId="77777777" w:rsidR="003F43F9" w:rsidRDefault="00CC5086" w:rsidP="00CC5086">
            <w:pPr>
              <w:pStyle w:val="Bullet1"/>
              <w:cnfStyle w:val="000000000000" w:firstRow="0" w:lastRow="0" w:firstColumn="0" w:lastColumn="0" w:oddVBand="0" w:evenVBand="0" w:oddHBand="0" w:evenHBand="0" w:firstRowFirstColumn="0" w:firstRowLastColumn="0" w:lastRowFirstColumn="0" w:lastRowLastColumn="0"/>
              <w:rPr>
                <w:rFonts w:eastAsia="Times New Roman" w:cs="Arial"/>
                <w:color w:val="000000"/>
                <w:kern w:val="0"/>
                <w:szCs w:val="21"/>
                <w:lang w:eastAsia="en-AU"/>
                <w14:ligatures w14:val="none"/>
              </w:rPr>
            </w:pPr>
            <w:r w:rsidRPr="0056368C">
              <w:rPr>
                <w:rFonts w:eastAsia="Times New Roman" w:cs="Arial"/>
                <w:color w:val="000000"/>
                <w:kern w:val="0"/>
                <w:szCs w:val="21"/>
                <w:lang w:eastAsia="en-AU"/>
                <w14:ligatures w14:val="none"/>
              </w:rPr>
              <w:t xml:space="preserve">Provide food and drinks on or in </w:t>
            </w:r>
            <w:hyperlink r:id="rId25" w:history="1">
              <w:r w:rsidRPr="0056368C">
                <w:rPr>
                  <w:rStyle w:val="Hyperlink"/>
                  <w:rFonts w:eastAsia="Times New Roman" w:cs="Arial"/>
                  <w:kern w:val="0"/>
                  <w:szCs w:val="21"/>
                  <w:lang w:eastAsia="en-AU"/>
                  <w14:ligatures w14:val="none"/>
                </w:rPr>
                <w:t>reusable</w:t>
              </w:r>
            </w:hyperlink>
            <w:r w:rsidRPr="0056368C">
              <w:rPr>
                <w:rFonts w:eastAsia="Times New Roman" w:cs="Arial"/>
                <w:color w:val="000000"/>
                <w:kern w:val="0"/>
                <w:szCs w:val="21"/>
                <w:lang w:eastAsia="en-AU"/>
                <w14:ligatures w14:val="none"/>
              </w:rPr>
              <w:t xml:space="preserve"> </w:t>
            </w:r>
            <w:r>
              <w:rPr>
                <w:rFonts w:eastAsia="Times New Roman" w:cs="Arial"/>
                <w:color w:val="000000"/>
                <w:kern w:val="0"/>
                <w:szCs w:val="21"/>
                <w:lang w:eastAsia="en-AU"/>
                <w14:ligatures w14:val="none"/>
              </w:rPr>
              <w:t>&lt;</w:t>
            </w:r>
            <w:r w:rsidRPr="00285827">
              <w:rPr>
                <w:rFonts w:eastAsia="Times New Roman" w:cs="Arial"/>
                <w:color w:val="000000"/>
                <w:kern w:val="0"/>
                <w:szCs w:val="21"/>
                <w:lang w:eastAsia="en-AU"/>
                <w14:ligatures w14:val="none"/>
              </w:rPr>
              <w:t>https://www.sustainability.vic.gov.au/circular-economy-and-recycling/in-a-business-2/single-use-plastics-ban-centre/accepting-reusables-at-your-business</w:t>
            </w:r>
            <w:r>
              <w:rPr>
                <w:rFonts w:eastAsia="Times New Roman" w:cs="Arial"/>
                <w:color w:val="000000"/>
                <w:kern w:val="0"/>
                <w:szCs w:val="21"/>
                <w:lang w:eastAsia="en-AU"/>
                <w14:ligatures w14:val="none"/>
              </w:rPr>
              <w:t xml:space="preserve">&gt; </w:t>
            </w:r>
            <w:r w:rsidRPr="0056368C">
              <w:rPr>
                <w:rFonts w:eastAsia="Times New Roman" w:cs="Arial"/>
                <w:color w:val="000000"/>
                <w:kern w:val="0"/>
                <w:szCs w:val="21"/>
                <w:lang w:eastAsia="en-AU"/>
                <w14:ligatures w14:val="none"/>
              </w:rPr>
              <w:t xml:space="preserve">or returnable plates, bowls, and cups, and provide reusable utensils. </w:t>
            </w:r>
          </w:p>
          <w:p w14:paraId="191638D7" w14:textId="57285054" w:rsidR="00CC5086" w:rsidRPr="0056368C" w:rsidRDefault="00573B97" w:rsidP="00CC5086">
            <w:pPr>
              <w:pStyle w:val="Bullet1"/>
              <w:cnfStyle w:val="000000000000" w:firstRow="0" w:lastRow="0" w:firstColumn="0" w:lastColumn="0" w:oddVBand="0" w:evenVBand="0" w:oddHBand="0" w:evenHBand="0" w:firstRowFirstColumn="0" w:firstRowLastColumn="0" w:lastRowFirstColumn="0" w:lastRowLastColumn="0"/>
              <w:rPr>
                <w:rFonts w:eastAsia="Times New Roman" w:cs="Arial"/>
                <w:color w:val="000000"/>
                <w:kern w:val="0"/>
                <w:szCs w:val="21"/>
                <w:lang w:eastAsia="en-AU"/>
                <w14:ligatures w14:val="none"/>
              </w:rPr>
            </w:pPr>
            <w:hyperlink r:id="rId26" w:history="1">
              <w:r w:rsidRPr="00AF1C48">
                <w:rPr>
                  <w:rStyle w:val="Hyperlink"/>
                  <w:rFonts w:eastAsia="Times New Roman" w:cs="Arial"/>
                  <w:szCs w:val="21"/>
                  <w:lang w:eastAsia="en-AU"/>
                </w:rPr>
                <w:t>Single-use plastic</w:t>
              </w:r>
            </w:hyperlink>
            <w:r w:rsidR="00CC5086" w:rsidRPr="0056368C">
              <w:rPr>
                <w:rFonts w:eastAsia="Times New Roman" w:cs="Arial"/>
                <w:color w:val="000000"/>
                <w:kern w:val="0"/>
                <w:szCs w:val="21"/>
                <w:lang w:eastAsia="en-AU"/>
                <w14:ligatures w14:val="none"/>
              </w:rPr>
              <w:t xml:space="preserve"> </w:t>
            </w:r>
            <w:r w:rsidR="00CC5086">
              <w:rPr>
                <w:rFonts w:eastAsia="Times New Roman" w:cs="Arial"/>
                <w:color w:val="000000"/>
                <w:kern w:val="0"/>
                <w:szCs w:val="21"/>
                <w:lang w:eastAsia="en-AU"/>
                <w14:ligatures w14:val="none"/>
              </w:rPr>
              <w:t>&lt;</w:t>
            </w:r>
            <w:r w:rsidR="00CC5086" w:rsidRPr="00285827">
              <w:rPr>
                <w:rFonts w:eastAsia="Times New Roman" w:cs="Arial"/>
                <w:color w:val="000000"/>
                <w:szCs w:val="21"/>
                <w:lang w:eastAsia="en-AU"/>
              </w:rPr>
              <w:t>https://www.vic.gov.au/single-use-plastics</w:t>
            </w:r>
            <w:r w:rsidR="00CC5086">
              <w:rPr>
                <w:rFonts w:eastAsia="Times New Roman" w:cs="Arial"/>
                <w:color w:val="000000"/>
                <w:szCs w:val="21"/>
                <w:lang w:eastAsia="en-AU"/>
              </w:rPr>
              <w:t>&gt;</w:t>
            </w:r>
            <w:r w:rsidR="00CC5086">
              <w:rPr>
                <w:rFonts w:eastAsia="Times New Roman" w:cs="Arial"/>
                <w:color w:val="000000"/>
                <w:kern w:val="0"/>
                <w:szCs w:val="21"/>
                <w:lang w:eastAsia="en-AU"/>
                <w14:ligatures w14:val="none"/>
              </w:rPr>
              <w:t xml:space="preserve"> </w:t>
            </w:r>
            <w:r w:rsidR="00CC5086" w:rsidRPr="0056368C">
              <w:rPr>
                <w:rFonts w:eastAsia="Times New Roman" w:cs="Arial"/>
                <w:color w:val="000000"/>
                <w:kern w:val="0"/>
                <w:szCs w:val="21"/>
                <w:lang w:eastAsia="en-AU"/>
                <w14:ligatures w14:val="none"/>
              </w:rPr>
              <w:t>drinking straws, cutlery, plates, drink stirrers, and food service items made from expanded polystyrene are banned in Victoria</w:t>
            </w:r>
          </w:p>
          <w:p w14:paraId="048F527F" w14:textId="09422DDD" w:rsidR="00CC5086" w:rsidRPr="0056368C" w:rsidRDefault="00CC5086" w:rsidP="00A67031">
            <w:pPr>
              <w:pStyle w:val="Bullet1"/>
              <w:cnfStyle w:val="000000000000" w:firstRow="0" w:lastRow="0" w:firstColumn="0" w:lastColumn="0" w:oddVBand="0" w:evenVBand="0" w:oddHBand="0" w:evenHBand="0" w:firstRowFirstColumn="0" w:firstRowLastColumn="0" w:lastRowFirstColumn="0" w:lastRowLastColumn="0"/>
            </w:pPr>
            <w:r w:rsidRPr="0056368C">
              <w:t>When reusable options aren't available, choose items that prioritise environmental responsibility. First, opt for recyclable products made from locally sourced materials and that can be recycled locally. Second, opt for compostable products that meet the Australian Standard (AS5810 or AS4736), where there is infrastructure set up to collect and process these compostable items to ensure they do not end up in landfill.</w:t>
            </w:r>
          </w:p>
          <w:p w14:paraId="095C8312" w14:textId="77777777" w:rsidR="00CC5086" w:rsidRPr="0056368C" w:rsidRDefault="00CC5086" w:rsidP="00CC5086">
            <w:pPr>
              <w:pStyle w:val="Bullet1"/>
              <w:cnfStyle w:val="000000000000" w:firstRow="0" w:lastRow="0" w:firstColumn="0" w:lastColumn="0" w:oddVBand="0" w:evenVBand="0" w:oddHBand="0" w:evenHBand="0" w:firstRowFirstColumn="0" w:firstRowLastColumn="0" w:lastRowFirstColumn="0" w:lastRowLastColumn="0"/>
            </w:pPr>
            <w:r w:rsidRPr="0056368C">
              <w:lastRenderedPageBreak/>
              <w:t>Ask your wholesalers and suppliers to source less packaged items.</w:t>
            </w:r>
          </w:p>
          <w:p w14:paraId="3D1CEE1B" w14:textId="77777777" w:rsidR="00CC5086" w:rsidRPr="0056368C" w:rsidRDefault="00CC5086" w:rsidP="00CC5086">
            <w:pPr>
              <w:pStyle w:val="Bullet1"/>
              <w:cnfStyle w:val="000000000000" w:firstRow="0" w:lastRow="0" w:firstColumn="0" w:lastColumn="0" w:oddVBand="0" w:evenVBand="0" w:oddHBand="0" w:evenHBand="0" w:firstRowFirstColumn="0" w:firstRowLastColumn="0" w:lastRowFirstColumn="0" w:lastRowLastColumn="0"/>
            </w:pPr>
            <w:r w:rsidRPr="0056368C">
              <w:t>Provide appropriate bins to sort waste.</w:t>
            </w:r>
          </w:p>
          <w:p w14:paraId="19E74DDD" w14:textId="77777777" w:rsidR="00CC5086" w:rsidRPr="000B1A50" w:rsidRDefault="00CC5086" w:rsidP="00CC5086">
            <w:pPr>
              <w:spacing w:before="240"/>
              <w:cnfStyle w:val="000000000000" w:firstRow="0" w:lastRow="0" w:firstColumn="0" w:lastColumn="0" w:oddVBand="0" w:evenVBand="0" w:oddHBand="0" w:evenHBand="0" w:firstRowFirstColumn="0" w:firstRowLastColumn="0" w:lastRowFirstColumn="0" w:lastRowLastColumn="0"/>
              <w:rPr>
                <w:rStyle w:val="Strong"/>
                <w:color w:val="002060"/>
              </w:rPr>
            </w:pPr>
            <w:r w:rsidRPr="000B1A50">
              <w:rPr>
                <w:rStyle w:val="Strong"/>
                <w:color w:val="002060"/>
              </w:rPr>
              <w:t>Support environmental sustainability practices by customers</w:t>
            </w:r>
          </w:p>
          <w:p w14:paraId="59A2D8C5" w14:textId="77777777" w:rsidR="00CC5086" w:rsidRPr="00697968" w:rsidRDefault="00CC5086" w:rsidP="00CC5086">
            <w:pPr>
              <w:pStyle w:val="Bullet1"/>
              <w:cnfStyle w:val="000000000000" w:firstRow="0" w:lastRow="0" w:firstColumn="0" w:lastColumn="0" w:oddVBand="0" w:evenVBand="0" w:oddHBand="0" w:evenHBand="0" w:firstRowFirstColumn="0" w:firstRowLastColumn="0" w:lastRowFirstColumn="0" w:lastRowLastColumn="0"/>
              <w:rPr>
                <w:lang w:eastAsia="en-AU"/>
              </w:rPr>
            </w:pPr>
            <w:r w:rsidRPr="00697968">
              <w:rPr>
                <w:lang w:eastAsia="en-AU"/>
              </w:rPr>
              <w:t>Display signage that welcomes customer's own</w:t>
            </w:r>
            <w:r>
              <w:rPr>
                <w:lang w:eastAsia="en-AU"/>
              </w:rPr>
              <w:t xml:space="preserve"> reusable</w:t>
            </w:r>
            <w:r w:rsidRPr="00BA586A">
              <w:rPr>
                <w:lang w:eastAsia="en-AU"/>
              </w:rPr>
              <w:t xml:space="preserve"> containers for take away food and drinks where appropriate</w:t>
            </w:r>
            <w:r>
              <w:rPr>
                <w:lang w:eastAsia="en-AU"/>
              </w:rPr>
              <w:t>.</w:t>
            </w:r>
          </w:p>
          <w:p w14:paraId="5762F454" w14:textId="77777777" w:rsidR="00CC5086" w:rsidRPr="00697968" w:rsidRDefault="00CC5086" w:rsidP="00CC5086">
            <w:pPr>
              <w:pStyle w:val="Bullet1"/>
              <w:cnfStyle w:val="000000000000" w:firstRow="0" w:lastRow="0" w:firstColumn="0" w:lastColumn="0" w:oddVBand="0" w:evenVBand="0" w:oddHBand="0" w:evenHBand="0" w:firstRowFirstColumn="0" w:firstRowLastColumn="0" w:lastRowFirstColumn="0" w:lastRowLastColumn="0"/>
              <w:rPr>
                <w:lang w:eastAsia="en-AU"/>
              </w:rPr>
            </w:pPr>
            <w:r w:rsidRPr="00697968">
              <w:rPr>
                <w:lang w:eastAsia="en-AU"/>
              </w:rPr>
              <w:t xml:space="preserve">Ensure food waste and recycling bins are available for customer use, with </w:t>
            </w:r>
            <w:r>
              <w:rPr>
                <w:lang w:eastAsia="en-AU"/>
              </w:rPr>
              <w:t>signage</w:t>
            </w:r>
            <w:r w:rsidRPr="00697968">
              <w:rPr>
                <w:lang w:eastAsia="en-AU"/>
              </w:rPr>
              <w:t xml:space="preserve"> on what customers should put in each bin.</w:t>
            </w:r>
          </w:p>
          <w:p w14:paraId="0A441089" w14:textId="77777777" w:rsidR="00CC5086" w:rsidRDefault="00CC5086" w:rsidP="00CC5086">
            <w:pPr>
              <w:pStyle w:val="Bullet1"/>
              <w:cnfStyle w:val="000000000000" w:firstRow="0" w:lastRow="0" w:firstColumn="0" w:lastColumn="0" w:oddVBand="0" w:evenVBand="0" w:oddHBand="0" w:evenHBand="0" w:firstRowFirstColumn="0" w:firstRowLastColumn="0" w:lastRowFirstColumn="0" w:lastRowLastColumn="0"/>
              <w:rPr>
                <w:lang w:eastAsia="en-AU"/>
              </w:rPr>
            </w:pPr>
            <w:r w:rsidRPr="003E4D37">
              <w:rPr>
                <w:lang w:eastAsia="en-AU"/>
              </w:rPr>
              <w:t>Offer discount</w:t>
            </w:r>
            <w:r>
              <w:rPr>
                <w:lang w:eastAsia="en-AU"/>
              </w:rPr>
              <w:t>s</w:t>
            </w:r>
            <w:r w:rsidRPr="003E4D37">
              <w:rPr>
                <w:lang w:eastAsia="en-AU"/>
              </w:rPr>
              <w:t xml:space="preserve"> to customers who provide re-usable coffee cups</w:t>
            </w:r>
            <w:r>
              <w:rPr>
                <w:lang w:eastAsia="en-AU"/>
              </w:rPr>
              <w:t xml:space="preserve"> </w:t>
            </w:r>
            <w:r w:rsidRPr="00F00028">
              <w:rPr>
                <w:lang w:eastAsia="en-AU"/>
              </w:rPr>
              <w:t>and containers.</w:t>
            </w:r>
          </w:p>
          <w:p w14:paraId="703B1F53" w14:textId="77777777" w:rsidR="00CC5086" w:rsidRPr="003E4D37" w:rsidRDefault="00CC5086" w:rsidP="00CC5086">
            <w:pPr>
              <w:pStyle w:val="Bullet1"/>
              <w:cnfStyle w:val="000000000000" w:firstRow="0" w:lastRow="0" w:firstColumn="0" w:lastColumn="0" w:oddVBand="0" w:evenVBand="0" w:oddHBand="0" w:evenHBand="0" w:firstRowFirstColumn="0" w:firstRowLastColumn="0" w:lastRowFirstColumn="0" w:lastRowLastColumn="0"/>
              <w:rPr>
                <w:lang w:eastAsia="en-AU"/>
              </w:rPr>
            </w:pPr>
            <w:r w:rsidRPr="005170B5">
              <w:rPr>
                <w:lang w:eastAsia="en-AU"/>
              </w:rPr>
              <w:t xml:space="preserve">Encourage </w:t>
            </w:r>
            <w:r>
              <w:rPr>
                <w:lang w:eastAsia="en-AU"/>
              </w:rPr>
              <w:t>customers</w:t>
            </w:r>
            <w:r w:rsidRPr="005170B5">
              <w:rPr>
                <w:lang w:eastAsia="en-AU"/>
              </w:rPr>
              <w:t xml:space="preserve"> to bring their water bottles and provide water filling stations.</w:t>
            </w:r>
          </w:p>
          <w:p w14:paraId="272D9EE7" w14:textId="77777777" w:rsidR="00CC5086" w:rsidRPr="000B1A50" w:rsidRDefault="00CC5086" w:rsidP="00CC5086">
            <w:pPr>
              <w:spacing w:before="240"/>
              <w:cnfStyle w:val="000000000000" w:firstRow="0" w:lastRow="0" w:firstColumn="0" w:lastColumn="0" w:oddVBand="0" w:evenVBand="0" w:oddHBand="0" w:evenHBand="0" w:firstRowFirstColumn="0" w:firstRowLastColumn="0" w:lastRowFirstColumn="0" w:lastRowLastColumn="0"/>
              <w:rPr>
                <w:rStyle w:val="Strong"/>
                <w:color w:val="002060"/>
              </w:rPr>
            </w:pPr>
            <w:r w:rsidRPr="000B1A50">
              <w:rPr>
                <w:rStyle w:val="Strong"/>
                <w:color w:val="002060"/>
              </w:rPr>
              <w:t>Embed in organisational policy and practice</w:t>
            </w:r>
          </w:p>
          <w:p w14:paraId="1C35BF30" w14:textId="71AF9521" w:rsidR="00CC5086" w:rsidRPr="0056368C" w:rsidRDefault="00CC5086" w:rsidP="00CC5086">
            <w:pPr>
              <w:pStyle w:val="Bullet1"/>
              <w:cnfStyle w:val="000000000000" w:firstRow="0" w:lastRow="0" w:firstColumn="0" w:lastColumn="0" w:oddVBand="0" w:evenVBand="0" w:oddHBand="0" w:evenHBand="0" w:firstRowFirstColumn="0" w:firstRowLastColumn="0" w:lastRowFirstColumn="0" w:lastRowLastColumn="0"/>
              <w:rPr>
                <w:rFonts w:eastAsia="Times New Roman" w:cs="Arial"/>
                <w:color w:val="000000"/>
                <w:kern w:val="0"/>
                <w:szCs w:val="21"/>
                <w:lang w:eastAsia="en-AU"/>
                <w14:ligatures w14:val="none"/>
              </w:rPr>
            </w:pPr>
            <w:r w:rsidRPr="0056368C">
              <w:rPr>
                <w:rFonts w:eastAsia="Times New Roman" w:cs="Arial"/>
                <w:color w:val="000000"/>
                <w:kern w:val="0"/>
                <w:szCs w:val="21"/>
                <w:lang w:eastAsia="en-AU"/>
                <w14:ligatures w14:val="none"/>
              </w:rPr>
              <w:t xml:space="preserve">Implement a sustainability policy, </w:t>
            </w:r>
            <w:hyperlink r:id="rId27" w:history="1">
              <w:r w:rsidRPr="0056368C">
                <w:rPr>
                  <w:rStyle w:val="Hyperlink"/>
                  <w:rFonts w:eastAsia="Times New Roman" w:cs="Arial"/>
                  <w:kern w:val="0"/>
                  <w:szCs w:val="21"/>
                  <w:lang w:eastAsia="en-AU"/>
                  <w14:ligatures w14:val="none"/>
                </w:rPr>
                <w:t>action plan</w:t>
              </w:r>
            </w:hyperlink>
            <w:r w:rsidRPr="0056368C">
              <w:rPr>
                <w:rFonts w:eastAsia="Times New Roman" w:cs="Arial"/>
                <w:color w:val="000000"/>
                <w:kern w:val="0"/>
                <w:szCs w:val="21"/>
                <w:lang w:eastAsia="en-AU"/>
                <w14:ligatures w14:val="none"/>
              </w:rPr>
              <w:t xml:space="preserve"> </w:t>
            </w:r>
            <w:r>
              <w:rPr>
                <w:rFonts w:eastAsia="Times New Roman" w:cs="Arial"/>
                <w:color w:val="000000"/>
                <w:kern w:val="0"/>
                <w:szCs w:val="21"/>
                <w:lang w:eastAsia="en-AU"/>
                <w14:ligatures w14:val="none"/>
              </w:rPr>
              <w:t>&lt;</w:t>
            </w:r>
            <w:r w:rsidRPr="00285827">
              <w:rPr>
                <w:rFonts w:eastAsia="Times New Roman" w:cs="Arial"/>
                <w:color w:val="000000"/>
                <w:kern w:val="0"/>
                <w:szCs w:val="21"/>
                <w:lang w:eastAsia="en-AU"/>
                <w14:ligatures w14:val="none"/>
              </w:rPr>
              <w:t>https://endfoodwaste.com.au/wp-content/uploads/2024/09/FFW0029_Cafe-Food-Service-Report-Summary_297x210mm_FA_Digital-Version-Reduced.pdf</w:t>
            </w:r>
            <w:r>
              <w:rPr>
                <w:rFonts w:eastAsia="Times New Roman" w:cs="Arial"/>
                <w:color w:val="000000"/>
                <w:kern w:val="0"/>
                <w:szCs w:val="21"/>
                <w:lang w:eastAsia="en-AU"/>
                <w14:ligatures w14:val="none"/>
              </w:rPr>
              <w:t>&gt;</w:t>
            </w:r>
            <w:r>
              <w:rPr>
                <w:color w:val="000000"/>
              </w:rPr>
              <w:t xml:space="preserve"> </w:t>
            </w:r>
            <w:r w:rsidRPr="0056368C">
              <w:rPr>
                <w:rFonts w:eastAsia="Times New Roman" w:cs="Arial"/>
                <w:color w:val="000000"/>
                <w:kern w:val="0"/>
                <w:szCs w:val="21"/>
                <w:lang w:eastAsia="en-AU"/>
                <w14:ligatures w14:val="none"/>
              </w:rPr>
              <w:t>or circular business practices.</w:t>
            </w:r>
          </w:p>
          <w:p w14:paraId="54F461EA" w14:textId="3347E915" w:rsidR="00CC5086" w:rsidRPr="007F1903" w:rsidRDefault="00CC5086" w:rsidP="00CC5086">
            <w:pPr>
              <w:pStyle w:val="Bullet1"/>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AU"/>
                <w14:ligatures w14:val="none"/>
              </w:rPr>
            </w:pPr>
            <w:hyperlink r:id="rId28" w:history="1">
              <w:r w:rsidRPr="0056368C">
                <w:rPr>
                  <w:rStyle w:val="Hyperlink"/>
                  <w:rFonts w:eastAsia="Times New Roman" w:cs="Arial"/>
                  <w:kern w:val="0"/>
                  <w:szCs w:val="21"/>
                  <w:lang w:eastAsia="en-AU"/>
                  <w14:ligatures w14:val="none"/>
                </w:rPr>
                <w:t>Upskill staff</w:t>
              </w:r>
            </w:hyperlink>
            <w:r w:rsidRPr="0056368C">
              <w:rPr>
                <w:rFonts w:eastAsia="Times New Roman" w:cs="Arial"/>
                <w:color w:val="000000"/>
                <w:kern w:val="0"/>
                <w:szCs w:val="21"/>
                <w:lang w:eastAsia="en-AU"/>
                <w14:ligatures w14:val="none"/>
              </w:rPr>
              <w:t xml:space="preserve"> </w:t>
            </w:r>
            <w:r>
              <w:rPr>
                <w:rFonts w:eastAsia="Times New Roman" w:cs="Arial"/>
                <w:color w:val="000000"/>
                <w:kern w:val="0"/>
                <w:szCs w:val="21"/>
                <w:lang w:eastAsia="en-AU"/>
                <w14:ligatures w14:val="none"/>
              </w:rPr>
              <w:t>&lt;</w:t>
            </w:r>
            <w:r w:rsidRPr="00285827">
              <w:rPr>
                <w:rFonts w:eastAsia="Times New Roman" w:cs="Arial"/>
                <w:color w:val="000000"/>
                <w:kern w:val="0"/>
                <w:szCs w:val="21"/>
                <w:lang w:eastAsia="en-AU"/>
                <w14:ligatures w14:val="none"/>
              </w:rPr>
              <w:t>https://endfoodwaste.com.au/wp-content/uploads/2024/10/NSW-EPA-Catering-Toolkit_Digital.pdf</w:t>
            </w:r>
            <w:r>
              <w:rPr>
                <w:rFonts w:eastAsia="Times New Roman" w:cs="Arial"/>
                <w:color w:val="000000"/>
                <w:kern w:val="0"/>
                <w:szCs w:val="21"/>
                <w:lang w:eastAsia="en-AU"/>
                <w14:ligatures w14:val="none"/>
              </w:rPr>
              <w:t xml:space="preserve">&gt; </w:t>
            </w:r>
            <w:r w:rsidRPr="0056368C">
              <w:rPr>
                <w:rFonts w:eastAsia="Times New Roman" w:cs="Arial"/>
                <w:color w:val="000000"/>
                <w:kern w:val="0"/>
                <w:szCs w:val="21"/>
                <w:lang w:eastAsia="en-AU"/>
                <w14:ligatures w14:val="none"/>
              </w:rPr>
              <w:t>on environmentally sustainable food and drink provision.</w:t>
            </w:r>
            <w:r w:rsidRPr="00BA586A">
              <w:rPr>
                <w:rFonts w:ascii="Calibri" w:eastAsia="Times New Roman" w:hAnsi="Calibri" w:cs="Calibri"/>
                <w:color w:val="000000"/>
                <w:kern w:val="0"/>
                <w:sz w:val="20"/>
                <w:szCs w:val="20"/>
                <w:lang w:eastAsia="en-AU"/>
                <w14:ligatures w14:val="none"/>
              </w:rPr>
              <w:t xml:space="preserve"> </w:t>
            </w:r>
            <w:r>
              <w:rPr>
                <w:rFonts w:ascii="Calibri" w:eastAsia="Times New Roman" w:hAnsi="Calibri" w:cs="Calibri"/>
                <w:color w:val="000000"/>
                <w:kern w:val="0"/>
                <w:sz w:val="20"/>
                <w:szCs w:val="20"/>
                <w:lang w:eastAsia="en-AU"/>
                <w14:ligatures w14:val="none"/>
              </w:rPr>
              <w:br/>
            </w:r>
          </w:p>
        </w:tc>
      </w:tr>
      <w:tr w:rsidR="00EB2E25" w14:paraId="13F68D96" w14:textId="77777777" w:rsidTr="00183DA4">
        <w:tc>
          <w:tcPr>
            <w:cnfStyle w:val="001000000000" w:firstRow="0" w:lastRow="0" w:firstColumn="1" w:lastColumn="0" w:oddVBand="0" w:evenVBand="0" w:oddHBand="0" w:evenHBand="0" w:firstRowFirstColumn="0" w:firstRowLastColumn="0" w:lastRowFirstColumn="0" w:lastRowLastColumn="0"/>
            <w:tcW w:w="1875" w:type="pct"/>
            <w:shd w:val="clear" w:color="auto" w:fill="F2DBDB" w:themeFill="accent2" w:themeFillTint="33"/>
          </w:tcPr>
          <w:p w14:paraId="20F06DCB" w14:textId="52F4978E" w:rsidR="00EB2E25" w:rsidRPr="00B01256" w:rsidRDefault="00EB2E25" w:rsidP="00EB2E25">
            <w:pPr>
              <w:spacing w:before="240"/>
              <w:rPr>
                <w:rStyle w:val="Strong"/>
                <w:color w:val="002060"/>
              </w:rPr>
            </w:pPr>
            <w:r w:rsidRPr="00AE01A0">
              <w:rPr>
                <w:rFonts w:eastAsia="Times New Roman" w:cs="Arial"/>
                <w:kern w:val="0"/>
                <w:szCs w:val="21"/>
                <w:lang w:eastAsia="en-AU"/>
                <w14:ligatures w14:val="none"/>
              </w:rPr>
              <w:lastRenderedPageBreak/>
              <w:t>Catering for meetings, functions and events</w:t>
            </w:r>
          </w:p>
        </w:tc>
        <w:tc>
          <w:tcPr>
            <w:tcW w:w="3125" w:type="pct"/>
            <w:shd w:val="clear" w:color="auto" w:fill="F2DBDB" w:themeFill="accent2" w:themeFillTint="33"/>
          </w:tcPr>
          <w:p w14:paraId="42B0CEB3" w14:textId="21CC9FA9" w:rsidR="00EB2E25" w:rsidRDefault="00EB2E25" w:rsidP="00EB2E25">
            <w:pPr>
              <w:spacing w:before="240"/>
              <w:cnfStyle w:val="000000000000" w:firstRow="0" w:lastRow="0" w:firstColumn="0" w:lastColumn="0" w:oddVBand="0" w:evenVBand="0" w:oddHBand="0" w:evenHBand="0" w:firstRowFirstColumn="0" w:firstRowLastColumn="0" w:lastRowFirstColumn="0" w:lastRowLastColumn="0"/>
              <w:rPr>
                <w:rStyle w:val="Strong"/>
                <w:color w:val="002060"/>
              </w:rPr>
            </w:pPr>
            <w:r w:rsidRPr="00EB2E25">
              <w:rPr>
                <w:rFonts w:eastAsia="Times New Roman" w:cs="Arial"/>
                <w:b/>
                <w:bCs/>
                <w:kern w:val="0"/>
                <w:szCs w:val="21"/>
                <w:lang w:eastAsia="en-AU"/>
                <w14:ligatures w14:val="none"/>
              </w:rPr>
              <w:t>Catering for meetings, functions and events</w:t>
            </w:r>
          </w:p>
        </w:tc>
      </w:tr>
      <w:tr w:rsidR="00EB2E25" w14:paraId="03030417" w14:textId="77777777" w:rsidTr="00183DA4">
        <w:tc>
          <w:tcPr>
            <w:cnfStyle w:val="001000000000" w:firstRow="0" w:lastRow="0" w:firstColumn="1" w:lastColumn="0" w:oddVBand="0" w:evenVBand="0" w:oddHBand="0" w:evenHBand="0" w:firstRowFirstColumn="0" w:firstRowLastColumn="0" w:lastRowFirstColumn="0" w:lastRowLastColumn="0"/>
            <w:tcW w:w="1875" w:type="pct"/>
            <w:tcBorders>
              <w:bottom w:val="single" w:sz="4" w:space="0" w:color="auto"/>
            </w:tcBorders>
          </w:tcPr>
          <w:p w14:paraId="10AD285B" w14:textId="717EC719" w:rsidR="00EB2E25" w:rsidRPr="007B3E03" w:rsidRDefault="00EB2E25" w:rsidP="00EB2E25">
            <w:pPr>
              <w:spacing w:before="240"/>
              <w:rPr>
                <w:rStyle w:val="Strong"/>
                <w:b/>
                <w:bCs/>
                <w:color w:val="002060"/>
              </w:rPr>
            </w:pPr>
            <w:r w:rsidRPr="004E290F">
              <w:rPr>
                <w:rStyle w:val="Strong"/>
                <w:b/>
                <w:bCs/>
                <w:color w:val="002060"/>
              </w:rPr>
              <w:t>Healthy choices:</w:t>
            </w:r>
            <w:r w:rsidRPr="004E290F">
              <w:rPr>
                <w:rStyle w:val="Strong"/>
                <w:b/>
                <w:color w:val="002060"/>
              </w:rPr>
              <w:t xml:space="preserve"> policy</w:t>
            </w:r>
            <w:r w:rsidRPr="004E290F">
              <w:rPr>
                <w:rStyle w:val="Strong"/>
                <w:b/>
                <w:bCs/>
                <w:color w:val="002060"/>
              </w:rPr>
              <w:t xml:space="preserve"> directive for Victorian public </w:t>
            </w:r>
            <w:r w:rsidRPr="004E290F">
              <w:rPr>
                <w:rStyle w:val="Strong"/>
                <w:b/>
                <w:color w:val="002060"/>
              </w:rPr>
              <w:t>health</w:t>
            </w:r>
            <w:r w:rsidRPr="004E290F">
              <w:rPr>
                <w:rStyle w:val="Strong"/>
                <w:b/>
                <w:bCs/>
                <w:color w:val="002060"/>
              </w:rPr>
              <w:t xml:space="preserve"> services</w:t>
            </w:r>
            <w:r w:rsidRPr="00B01256">
              <w:rPr>
                <w:rStyle w:val="Strong"/>
                <w:b/>
                <w:bCs/>
                <w:color w:val="002060"/>
              </w:rPr>
              <w:t xml:space="preserve"> </w:t>
            </w:r>
          </w:p>
          <w:p w14:paraId="55FB112C" w14:textId="77777777" w:rsidR="00EB2E25" w:rsidRPr="0056368C" w:rsidRDefault="00EB2E25" w:rsidP="00EB2E25">
            <w:pPr>
              <w:pStyle w:val="Body"/>
              <w:rPr>
                <w:b w:val="0"/>
                <w:bCs w:val="0"/>
                <w:lang w:eastAsia="en-AU"/>
              </w:rPr>
            </w:pPr>
            <w:r w:rsidRPr="0056368C">
              <w:rPr>
                <w:b w:val="0"/>
                <w:bCs w:val="0"/>
                <w:lang w:eastAsia="en-AU"/>
              </w:rPr>
              <w:t>Food and drinks must be provided in line with the Healthy choices: workplace healthy eating policy and catering guide (no food or drinks classified RED can be provided, and the majority of food and drinks provided must be classified GREEN).</w:t>
            </w:r>
          </w:p>
          <w:p w14:paraId="09333BA5" w14:textId="5575D312" w:rsidR="00EB2E25" w:rsidRPr="007B3E03" w:rsidRDefault="00EB2E25" w:rsidP="00EB2E25">
            <w:pPr>
              <w:spacing w:before="240"/>
              <w:rPr>
                <w:rStyle w:val="Strong"/>
                <w:b/>
                <w:bCs/>
                <w:color w:val="002060"/>
              </w:rPr>
            </w:pPr>
            <w:r w:rsidRPr="00DB3F6D">
              <w:rPr>
                <w:rStyle w:val="Strong"/>
                <w:b/>
                <w:bCs/>
                <w:color w:val="002060"/>
              </w:rPr>
              <w:t xml:space="preserve">Healthy </w:t>
            </w:r>
            <w:r>
              <w:rPr>
                <w:rStyle w:val="Strong"/>
                <w:b/>
                <w:bCs/>
                <w:color w:val="002060"/>
              </w:rPr>
              <w:t>c</w:t>
            </w:r>
            <w:r w:rsidRPr="00DB3F6D">
              <w:rPr>
                <w:rStyle w:val="Strong"/>
                <w:b/>
                <w:bCs/>
                <w:color w:val="002060"/>
              </w:rPr>
              <w:t>hoices guidelines for sport and recreation, parks &amp; workplaces</w:t>
            </w:r>
          </w:p>
          <w:p w14:paraId="549EEA6F" w14:textId="77777777" w:rsidR="00EB2E25" w:rsidRPr="0056368C" w:rsidRDefault="00EB2E25" w:rsidP="00EB2E25">
            <w:pPr>
              <w:pStyle w:val="Body"/>
              <w:rPr>
                <w:b w:val="0"/>
                <w:bCs w:val="0"/>
                <w:lang w:eastAsia="en-AU"/>
              </w:rPr>
            </w:pPr>
            <w:r w:rsidRPr="0056368C">
              <w:rPr>
                <w:b w:val="0"/>
                <w:bCs w:val="0"/>
                <w:lang w:eastAsia="en-AU"/>
              </w:rPr>
              <w:t>Healthy options are offered and encouraged in line with the Healthy choices: healthy eating policy and catering guide for workplaces:</w:t>
            </w:r>
          </w:p>
          <w:p w14:paraId="6F948AE6" w14:textId="77777777" w:rsidR="00EB2E25" w:rsidRPr="0056368C" w:rsidRDefault="00EB2E25" w:rsidP="00EB2E25">
            <w:pPr>
              <w:pStyle w:val="Bullet1"/>
              <w:rPr>
                <w:b w:val="0"/>
                <w:bCs w:val="0"/>
                <w:lang w:eastAsia="en-AU"/>
              </w:rPr>
            </w:pPr>
            <w:r w:rsidRPr="0056368C">
              <w:rPr>
                <w:b w:val="0"/>
                <w:bCs w:val="0"/>
                <w:lang w:eastAsia="en-AU"/>
              </w:rPr>
              <w:lastRenderedPageBreak/>
              <w:t>The majority of foods and drinks provided are GREEN</w:t>
            </w:r>
          </w:p>
          <w:p w14:paraId="30A18CF2" w14:textId="77777777" w:rsidR="00EB2E25" w:rsidRPr="0056368C" w:rsidRDefault="00EB2E25" w:rsidP="00EB2E25">
            <w:pPr>
              <w:pStyle w:val="Bullet1"/>
              <w:rPr>
                <w:b w:val="0"/>
                <w:bCs w:val="0"/>
                <w:lang w:eastAsia="en-AU"/>
              </w:rPr>
            </w:pPr>
            <w:r w:rsidRPr="0056368C">
              <w:rPr>
                <w:b w:val="0"/>
                <w:bCs w:val="0"/>
                <w:lang w:eastAsia="en-AU"/>
              </w:rPr>
              <w:t>AMBER foods and drinks are provided in small quantities only</w:t>
            </w:r>
          </w:p>
          <w:p w14:paraId="40A8EF43" w14:textId="77777777" w:rsidR="00EB2E25" w:rsidRPr="0056368C" w:rsidRDefault="00EB2E25" w:rsidP="00EB2E25">
            <w:pPr>
              <w:pStyle w:val="Bullet1"/>
              <w:rPr>
                <w:b w:val="0"/>
                <w:bCs w:val="0"/>
                <w:lang w:eastAsia="en-AU"/>
              </w:rPr>
            </w:pPr>
            <w:r w:rsidRPr="0056368C">
              <w:rPr>
                <w:b w:val="0"/>
                <w:bCs w:val="0"/>
                <w:lang w:eastAsia="en-AU"/>
              </w:rPr>
              <w:t>No RED foods and drinks are provided</w:t>
            </w:r>
          </w:p>
          <w:p w14:paraId="2BEFC4E4" w14:textId="77777777" w:rsidR="00EB2E25" w:rsidRPr="009A34B7" w:rsidRDefault="00EB2E25" w:rsidP="00EB2E25">
            <w:pPr>
              <w:rPr>
                <w:rFonts w:ascii="Calibri" w:eastAsia="Times New Roman" w:hAnsi="Calibri" w:cs="Calibri"/>
                <w:b w:val="0"/>
                <w:bCs w:val="0"/>
                <w:kern w:val="0"/>
                <w:sz w:val="20"/>
                <w:szCs w:val="20"/>
                <w:lang w:eastAsia="en-AU"/>
                <w14:ligatures w14:val="none"/>
              </w:rPr>
            </w:pPr>
            <w:r w:rsidRPr="004E7F48">
              <w:rPr>
                <w:rStyle w:val="BodyChar"/>
                <w:b w:val="0"/>
                <w:bCs w:val="0"/>
              </w:rPr>
              <w:t>User groups providing catering (for example, sports clubs) should ensure</w:t>
            </w:r>
            <w:r w:rsidRPr="0056368C">
              <w:rPr>
                <w:rStyle w:val="BodyChar"/>
                <w:b w:val="0"/>
                <w:bCs w:val="0"/>
              </w:rPr>
              <w:t xml:space="preserve"> catering provided complies with the guidelines in this standard.</w:t>
            </w:r>
          </w:p>
          <w:p w14:paraId="286139B8" w14:textId="77777777" w:rsidR="00EB2E25" w:rsidRPr="00BA586A" w:rsidRDefault="00EB2E25" w:rsidP="00EB2E25"/>
        </w:tc>
        <w:tc>
          <w:tcPr>
            <w:tcW w:w="3125" w:type="pct"/>
            <w:tcBorders>
              <w:bottom w:val="single" w:sz="4" w:space="0" w:color="auto"/>
            </w:tcBorders>
          </w:tcPr>
          <w:p w14:paraId="34F007FC" w14:textId="77777777" w:rsidR="00EB2E25" w:rsidRPr="002B2929" w:rsidRDefault="00EB2E25" w:rsidP="00EB2E25">
            <w:pPr>
              <w:spacing w:before="240"/>
              <w:cnfStyle w:val="000000000000" w:firstRow="0" w:lastRow="0" w:firstColumn="0" w:lastColumn="0" w:oddVBand="0" w:evenVBand="0" w:oddHBand="0" w:evenHBand="0" w:firstRowFirstColumn="0" w:firstRowLastColumn="0" w:lastRowFirstColumn="0" w:lastRowLastColumn="0"/>
              <w:rPr>
                <w:rStyle w:val="Strong"/>
                <w:color w:val="002060"/>
              </w:rPr>
            </w:pPr>
            <w:r w:rsidRPr="002B2929">
              <w:rPr>
                <w:rStyle w:val="Strong"/>
                <w:color w:val="002060"/>
              </w:rPr>
              <w:lastRenderedPageBreak/>
              <w:t>Procure environmentally sustainable food &amp; drinks</w:t>
            </w:r>
          </w:p>
          <w:p w14:paraId="776F149A" w14:textId="77777777" w:rsidR="00EB2E25" w:rsidRPr="002B2929" w:rsidRDefault="00EB2E25" w:rsidP="00EB2E25">
            <w:pPr>
              <w:pStyle w:val="Body"/>
              <w:cnfStyle w:val="000000000000" w:firstRow="0" w:lastRow="0" w:firstColumn="0" w:lastColumn="0" w:oddVBand="0" w:evenVBand="0" w:oddHBand="0" w:evenHBand="0" w:firstRowFirstColumn="0" w:firstRowLastColumn="0" w:lastRowFirstColumn="0" w:lastRowLastColumn="0"/>
              <w:rPr>
                <w:lang w:eastAsia="en-AU"/>
              </w:rPr>
            </w:pPr>
            <w:r w:rsidRPr="002B2929">
              <w:rPr>
                <w:lang w:eastAsia="en-AU"/>
              </w:rPr>
              <w:t>For organisations purchasing catering with organisation funds for meetings, functions and events:</w:t>
            </w:r>
          </w:p>
          <w:p w14:paraId="7B7651C7" w14:textId="77777777" w:rsidR="00EB2E25" w:rsidRPr="0056368C" w:rsidRDefault="00EB2E25" w:rsidP="00EB2E25">
            <w:pPr>
              <w:pStyle w:val="Bullet1"/>
              <w:cnfStyle w:val="000000000000" w:firstRow="0" w:lastRow="0" w:firstColumn="0" w:lastColumn="0" w:oddVBand="0" w:evenVBand="0" w:oddHBand="0" w:evenHBand="0" w:firstRowFirstColumn="0" w:firstRowLastColumn="0" w:lastRowFirstColumn="0" w:lastRowLastColumn="0"/>
              <w:rPr>
                <w:rFonts w:cs="Arial"/>
                <w:szCs w:val="21"/>
                <w:lang w:eastAsia="en-AU"/>
              </w:rPr>
            </w:pPr>
            <w:r w:rsidRPr="0056368C">
              <w:rPr>
                <w:rFonts w:cs="Arial"/>
                <w:szCs w:val="21"/>
                <w:lang w:eastAsia="en-AU"/>
              </w:rPr>
              <w:t xml:space="preserve">Give preference to GREEN and AMBER local and seasonal plant-based meals and menu items </w:t>
            </w:r>
          </w:p>
          <w:p w14:paraId="052C269F" w14:textId="53CFC739" w:rsidR="00EB2E25" w:rsidRPr="0056368C" w:rsidRDefault="00EB2E25" w:rsidP="00EB2E25">
            <w:pPr>
              <w:pStyle w:val="Bullet1"/>
              <w:cnfStyle w:val="000000000000" w:firstRow="0" w:lastRow="0" w:firstColumn="0" w:lastColumn="0" w:oddVBand="0" w:evenVBand="0" w:oddHBand="0" w:evenHBand="0" w:firstRowFirstColumn="0" w:firstRowLastColumn="0" w:lastRowFirstColumn="0" w:lastRowLastColumn="0"/>
              <w:rPr>
                <w:rFonts w:cs="Arial"/>
                <w:szCs w:val="21"/>
                <w:lang w:eastAsia="en-AU"/>
              </w:rPr>
            </w:pPr>
            <w:r w:rsidRPr="0056368C">
              <w:rPr>
                <w:rFonts w:cs="Arial"/>
                <w:szCs w:val="21"/>
                <w:lang w:eastAsia="en-AU"/>
              </w:rPr>
              <w:t xml:space="preserve">Use the </w:t>
            </w:r>
            <w:hyperlink r:id="rId29" w:history="1">
              <w:r w:rsidRPr="0056368C">
                <w:rPr>
                  <w:rStyle w:val="Hyperlink"/>
                  <w:rFonts w:eastAsia="Times New Roman" w:cs="Arial"/>
                  <w:kern w:val="0"/>
                  <w:szCs w:val="21"/>
                  <w:lang w:eastAsia="en-AU"/>
                  <w14:ligatures w14:val="none"/>
                </w:rPr>
                <w:t>Catering for Good Directory</w:t>
              </w:r>
            </w:hyperlink>
            <w:r w:rsidRPr="0056368C">
              <w:rPr>
                <w:rFonts w:cs="Arial"/>
                <w:szCs w:val="21"/>
                <w:lang w:eastAsia="en-AU"/>
              </w:rPr>
              <w:t xml:space="preserve"> </w:t>
            </w:r>
            <w:r>
              <w:rPr>
                <w:rFonts w:cs="Arial"/>
                <w:szCs w:val="21"/>
                <w:lang w:eastAsia="en-AU"/>
              </w:rPr>
              <w:t>&lt;</w:t>
            </w:r>
            <w:r w:rsidRPr="00285827">
              <w:rPr>
                <w:rFonts w:cs="Arial"/>
                <w:szCs w:val="21"/>
                <w:lang w:eastAsia="en-AU"/>
              </w:rPr>
              <w:t>https://heas.health.vic.gov.au/catering-for-good/directory/?</w:t>
            </w:r>
            <w:r>
              <w:rPr>
                <w:rFonts w:cs="Arial"/>
                <w:szCs w:val="21"/>
                <w:lang w:eastAsia="en-AU"/>
              </w:rPr>
              <w:t>&gt;</w:t>
            </w:r>
            <w:r>
              <w:t xml:space="preserve"> </w:t>
            </w:r>
            <w:r w:rsidRPr="0056368C">
              <w:rPr>
                <w:rFonts w:cs="Arial"/>
                <w:szCs w:val="21"/>
                <w:lang w:eastAsia="en-AU"/>
              </w:rPr>
              <w:t>to choose caterers that are delivering good health, social and environmental outcomes. The directory makes it easy to access healthier and more sustainable catering, including through highlighting GREEN and AMBER options that are available from caterers listed.</w:t>
            </w:r>
          </w:p>
          <w:p w14:paraId="09D267D3" w14:textId="77777777" w:rsidR="00EB2E25" w:rsidRPr="0056368C" w:rsidRDefault="00EB2E25" w:rsidP="00EB2E25">
            <w:pPr>
              <w:pStyle w:val="Bullet1"/>
              <w:cnfStyle w:val="000000000000" w:firstRow="0" w:lastRow="0" w:firstColumn="0" w:lastColumn="0" w:oddVBand="0" w:evenVBand="0" w:oddHBand="0" w:evenHBand="0" w:firstRowFirstColumn="0" w:firstRowLastColumn="0" w:lastRowFirstColumn="0" w:lastRowLastColumn="0"/>
              <w:rPr>
                <w:rFonts w:cs="Arial"/>
                <w:szCs w:val="21"/>
                <w:lang w:eastAsia="en-AU"/>
              </w:rPr>
            </w:pPr>
            <w:r w:rsidRPr="0056368C">
              <w:rPr>
                <w:rFonts w:cs="Arial"/>
                <w:szCs w:val="21"/>
                <w:lang w:eastAsia="en-AU"/>
              </w:rPr>
              <w:t>Ask your caterers to work with wholesalers and suppliers to source foods that have been produced in accordance with industry sustainability frameworks.</w:t>
            </w:r>
          </w:p>
          <w:p w14:paraId="67E5B6C2" w14:textId="77777777" w:rsidR="00EB2E25" w:rsidRPr="002B2929" w:rsidRDefault="00EB2E25" w:rsidP="00EB2E25">
            <w:pPr>
              <w:spacing w:before="240"/>
              <w:cnfStyle w:val="000000000000" w:firstRow="0" w:lastRow="0" w:firstColumn="0" w:lastColumn="0" w:oddVBand="0" w:evenVBand="0" w:oddHBand="0" w:evenHBand="0" w:firstRowFirstColumn="0" w:firstRowLastColumn="0" w:lastRowFirstColumn="0" w:lastRowLastColumn="0"/>
              <w:rPr>
                <w:rStyle w:val="Strong"/>
                <w:color w:val="002060"/>
              </w:rPr>
            </w:pPr>
            <w:r w:rsidRPr="002B2929">
              <w:rPr>
                <w:rStyle w:val="Strong"/>
                <w:color w:val="002060"/>
              </w:rPr>
              <w:lastRenderedPageBreak/>
              <w:t>Provide environmentally sustainable food &amp; drinks</w:t>
            </w:r>
          </w:p>
          <w:p w14:paraId="72A117A6" w14:textId="77777777" w:rsidR="00EB2E25" w:rsidRPr="002B2929" w:rsidRDefault="00EB2E25" w:rsidP="00EB2E25">
            <w:pPr>
              <w:pStyle w:val="Body"/>
              <w:cnfStyle w:val="000000000000" w:firstRow="0" w:lastRow="0" w:firstColumn="0" w:lastColumn="0" w:oddVBand="0" w:evenVBand="0" w:oddHBand="0" w:evenHBand="0" w:firstRowFirstColumn="0" w:firstRowLastColumn="0" w:lastRowFirstColumn="0" w:lastRowLastColumn="0"/>
              <w:rPr>
                <w:lang w:eastAsia="en-AU"/>
              </w:rPr>
            </w:pPr>
            <w:r w:rsidRPr="002B2929">
              <w:rPr>
                <w:lang w:eastAsia="en-AU"/>
              </w:rPr>
              <w:t>For organisations that provide catering for meetings, functions and events:</w:t>
            </w:r>
          </w:p>
          <w:p w14:paraId="29154014" w14:textId="77777777" w:rsidR="00EB2E25" w:rsidRPr="002B2929" w:rsidRDefault="00EB2E25" w:rsidP="00EB2E25">
            <w:pPr>
              <w:pStyle w:val="Bullet1"/>
              <w:cnfStyle w:val="000000000000" w:firstRow="0" w:lastRow="0" w:firstColumn="0" w:lastColumn="0" w:oddVBand="0" w:evenVBand="0" w:oddHBand="0" w:evenHBand="0" w:firstRowFirstColumn="0" w:firstRowLastColumn="0" w:lastRowFirstColumn="0" w:lastRowLastColumn="0"/>
              <w:rPr>
                <w:lang w:eastAsia="en-AU"/>
              </w:rPr>
            </w:pPr>
            <w:r w:rsidRPr="002B2929">
              <w:rPr>
                <w:lang w:eastAsia="en-AU"/>
              </w:rPr>
              <w:t xml:space="preserve">Preference locally grown foods where possible. </w:t>
            </w:r>
          </w:p>
          <w:p w14:paraId="2F481403" w14:textId="77777777" w:rsidR="00EB2E25" w:rsidRPr="002B2929" w:rsidRDefault="00EB2E25" w:rsidP="00EB2E25">
            <w:pPr>
              <w:pStyle w:val="Bullet1"/>
              <w:cnfStyle w:val="000000000000" w:firstRow="0" w:lastRow="0" w:firstColumn="0" w:lastColumn="0" w:oddVBand="0" w:evenVBand="0" w:oddHBand="0" w:evenHBand="0" w:firstRowFirstColumn="0" w:firstRowLastColumn="0" w:lastRowFirstColumn="0" w:lastRowLastColumn="0"/>
              <w:rPr>
                <w:lang w:eastAsia="en-AU"/>
              </w:rPr>
            </w:pPr>
            <w:r w:rsidRPr="002B2929">
              <w:rPr>
                <w:lang w:eastAsia="en-AU"/>
              </w:rPr>
              <w:t>Change up menus based on seasonal produce.</w:t>
            </w:r>
          </w:p>
          <w:p w14:paraId="7B347B45" w14:textId="77777777" w:rsidR="00EB2E25" w:rsidRPr="002B2929" w:rsidRDefault="00EB2E25" w:rsidP="00EB2E25">
            <w:pPr>
              <w:pStyle w:val="Bullet1"/>
              <w:cnfStyle w:val="000000000000" w:firstRow="0" w:lastRow="0" w:firstColumn="0" w:lastColumn="0" w:oddVBand="0" w:evenVBand="0" w:oddHBand="0" w:evenHBand="0" w:firstRowFirstColumn="0" w:firstRowLastColumn="0" w:lastRowFirstColumn="0" w:lastRowLastColumn="0"/>
              <w:rPr>
                <w:lang w:eastAsia="en-AU"/>
              </w:rPr>
            </w:pPr>
            <w:r w:rsidRPr="002B2929">
              <w:rPr>
                <w:lang w:eastAsia="en-AU"/>
              </w:rPr>
              <w:t>Provide GREEN and AMBER menu options that are rich in fruits, vegetables, nuts, seeds and whole grains.</w:t>
            </w:r>
          </w:p>
          <w:p w14:paraId="276A1183" w14:textId="77777777" w:rsidR="00EB2E25" w:rsidRPr="002B2929" w:rsidRDefault="00EB2E25" w:rsidP="00EB2E25">
            <w:pPr>
              <w:pStyle w:val="Bullet1"/>
              <w:cnfStyle w:val="000000000000" w:firstRow="0" w:lastRow="0" w:firstColumn="0" w:lastColumn="0" w:oddVBand="0" w:evenVBand="0" w:oddHBand="0" w:evenHBand="0" w:firstRowFirstColumn="0" w:firstRowLastColumn="0" w:lastRowFirstColumn="0" w:lastRowLastColumn="0"/>
              <w:rPr>
                <w:lang w:eastAsia="en-AU"/>
              </w:rPr>
            </w:pPr>
            <w:r w:rsidRPr="002B2929">
              <w:rPr>
                <w:lang w:eastAsia="en-AU"/>
              </w:rPr>
              <w:t>Avoid provision of discretionary and ultra-processed foods and drinks.</w:t>
            </w:r>
          </w:p>
          <w:p w14:paraId="2B2E836A" w14:textId="77777777" w:rsidR="00EB2E25" w:rsidRPr="002B2929" w:rsidRDefault="00EB2E25" w:rsidP="00EB2E25">
            <w:pPr>
              <w:spacing w:before="240"/>
              <w:cnfStyle w:val="000000000000" w:firstRow="0" w:lastRow="0" w:firstColumn="0" w:lastColumn="0" w:oddVBand="0" w:evenVBand="0" w:oddHBand="0" w:evenHBand="0" w:firstRowFirstColumn="0" w:firstRowLastColumn="0" w:lastRowFirstColumn="0" w:lastRowLastColumn="0"/>
              <w:rPr>
                <w:rStyle w:val="Strong"/>
                <w:color w:val="002060"/>
              </w:rPr>
            </w:pPr>
            <w:r w:rsidRPr="002B2929">
              <w:rPr>
                <w:rStyle w:val="Strong"/>
                <w:color w:val="002060"/>
              </w:rPr>
              <w:t>Reduce food waste</w:t>
            </w:r>
          </w:p>
          <w:p w14:paraId="32745585" w14:textId="77777777" w:rsidR="00EB2E25" w:rsidRPr="002B2929" w:rsidRDefault="00EB2E25" w:rsidP="00EB2E25">
            <w:pPr>
              <w:pStyle w:val="Bullet1"/>
              <w:cnfStyle w:val="000000000000" w:firstRow="0" w:lastRow="0" w:firstColumn="0" w:lastColumn="0" w:oddVBand="0" w:evenVBand="0" w:oddHBand="0" w:evenHBand="0" w:firstRowFirstColumn="0" w:firstRowLastColumn="0" w:lastRowFirstColumn="0" w:lastRowLastColumn="0"/>
              <w:rPr>
                <w:lang w:eastAsia="en-AU"/>
              </w:rPr>
            </w:pPr>
            <w:r w:rsidRPr="002B2929">
              <w:rPr>
                <w:lang w:eastAsia="en-AU"/>
              </w:rPr>
              <w:t xml:space="preserve">Ensure food is prepared and stored properly to avoid food spoilage. </w:t>
            </w:r>
          </w:p>
          <w:p w14:paraId="3401AB41" w14:textId="77777777" w:rsidR="00EB2E25" w:rsidRPr="002B2929" w:rsidRDefault="00EB2E25" w:rsidP="00EB2E25">
            <w:pPr>
              <w:pStyle w:val="Bullet1"/>
              <w:cnfStyle w:val="000000000000" w:firstRow="0" w:lastRow="0" w:firstColumn="0" w:lastColumn="0" w:oddVBand="0" w:evenVBand="0" w:oddHBand="0" w:evenHBand="0" w:firstRowFirstColumn="0" w:firstRowLastColumn="0" w:lastRowFirstColumn="0" w:lastRowLastColumn="0"/>
              <w:rPr>
                <w:lang w:eastAsia="en-AU"/>
              </w:rPr>
            </w:pPr>
            <w:r w:rsidRPr="002B2929">
              <w:rPr>
                <w:lang w:eastAsia="en-AU"/>
              </w:rPr>
              <w:t>Ask your caterers to provide food ordering quantity advice to avoid food waste from over-ordering.</w:t>
            </w:r>
          </w:p>
          <w:p w14:paraId="3F13B195" w14:textId="77777777" w:rsidR="00EB2E25" w:rsidRPr="002B2929" w:rsidRDefault="00EB2E25" w:rsidP="00EB2E25">
            <w:pPr>
              <w:pStyle w:val="Bullet1"/>
              <w:cnfStyle w:val="000000000000" w:firstRow="0" w:lastRow="0" w:firstColumn="0" w:lastColumn="0" w:oddVBand="0" w:evenVBand="0" w:oddHBand="0" w:evenHBand="0" w:firstRowFirstColumn="0" w:firstRowLastColumn="0" w:lastRowFirstColumn="0" w:lastRowLastColumn="0"/>
              <w:rPr>
                <w:lang w:eastAsia="en-AU"/>
              </w:rPr>
            </w:pPr>
            <w:r w:rsidRPr="002B2929">
              <w:rPr>
                <w:lang w:eastAsia="en-AU"/>
              </w:rPr>
              <w:t xml:space="preserve">Order culturally appropriate foods for your meeting, function or event to avoid food waste. </w:t>
            </w:r>
          </w:p>
          <w:p w14:paraId="71907A37" w14:textId="77777777" w:rsidR="00EB2E25" w:rsidRPr="002B2929" w:rsidRDefault="00EB2E25" w:rsidP="00EB2E25">
            <w:pPr>
              <w:pStyle w:val="Bullet1"/>
              <w:cnfStyle w:val="000000000000" w:firstRow="0" w:lastRow="0" w:firstColumn="0" w:lastColumn="0" w:oddVBand="0" w:evenVBand="0" w:oddHBand="0" w:evenHBand="0" w:firstRowFirstColumn="0" w:firstRowLastColumn="0" w:lastRowFirstColumn="0" w:lastRowLastColumn="0"/>
              <w:rPr>
                <w:lang w:eastAsia="en-AU"/>
              </w:rPr>
            </w:pPr>
            <w:r w:rsidRPr="002B2929">
              <w:rPr>
                <w:lang w:eastAsia="en-AU"/>
              </w:rPr>
              <w:t>Repurpose food scraps to safely create new ingredients or menu options, redistribute surplus food to local charities or food rescue organisations, and compost organic waste (ideally on-site where possible).</w:t>
            </w:r>
          </w:p>
          <w:p w14:paraId="4EAD8F0F" w14:textId="77777777" w:rsidR="00EB2E25" w:rsidRPr="002B2929" w:rsidRDefault="00EB2E25" w:rsidP="00EB2E25">
            <w:pPr>
              <w:spacing w:before="240"/>
              <w:cnfStyle w:val="000000000000" w:firstRow="0" w:lastRow="0" w:firstColumn="0" w:lastColumn="0" w:oddVBand="0" w:evenVBand="0" w:oddHBand="0" w:evenHBand="0" w:firstRowFirstColumn="0" w:firstRowLastColumn="0" w:lastRowFirstColumn="0" w:lastRowLastColumn="0"/>
              <w:rPr>
                <w:rStyle w:val="Strong"/>
                <w:color w:val="002060"/>
              </w:rPr>
            </w:pPr>
            <w:r w:rsidRPr="002B2929">
              <w:rPr>
                <w:rStyle w:val="Strong"/>
                <w:color w:val="002060"/>
              </w:rPr>
              <w:t>Reduce food packaging</w:t>
            </w:r>
          </w:p>
          <w:p w14:paraId="73560EAF" w14:textId="73B90E55" w:rsidR="00EB2E25" w:rsidRPr="00285827" w:rsidRDefault="00EB2E25" w:rsidP="00EB2E25">
            <w:pPr>
              <w:pStyle w:val="ListParagraph"/>
              <w:numPr>
                <w:ilvl w:val="0"/>
                <w:numId w:val="42"/>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1"/>
                <w:szCs w:val="21"/>
                <w:lang w:eastAsia="en-AU"/>
                <w14:ligatures w14:val="none"/>
              </w:rPr>
            </w:pPr>
            <w:r w:rsidRPr="00285827">
              <w:rPr>
                <w:rFonts w:ascii="Arial" w:eastAsia="Times New Roman" w:hAnsi="Arial" w:cs="Arial"/>
                <w:color w:val="000000"/>
                <w:kern w:val="0"/>
                <w:sz w:val="21"/>
                <w:szCs w:val="21"/>
                <w:lang w:eastAsia="en-AU"/>
                <w14:ligatures w14:val="none"/>
              </w:rPr>
              <w:t xml:space="preserve">Provide food and drinks on or in </w:t>
            </w:r>
            <w:hyperlink r:id="rId30" w:history="1">
              <w:r w:rsidRPr="00285827">
                <w:rPr>
                  <w:rStyle w:val="Hyperlink"/>
                  <w:rFonts w:ascii="Arial" w:eastAsia="Times New Roman" w:hAnsi="Arial" w:cs="Arial"/>
                  <w:kern w:val="0"/>
                  <w:sz w:val="21"/>
                  <w:szCs w:val="21"/>
                  <w:lang w:eastAsia="en-AU"/>
                  <w14:ligatures w14:val="none"/>
                </w:rPr>
                <w:t>reusable</w:t>
              </w:r>
            </w:hyperlink>
            <w:r w:rsidRPr="00285827">
              <w:rPr>
                <w:rFonts w:ascii="Arial" w:eastAsia="Times New Roman" w:hAnsi="Arial" w:cs="Arial"/>
                <w:color w:val="000000"/>
                <w:kern w:val="0"/>
                <w:sz w:val="21"/>
                <w:szCs w:val="21"/>
                <w:lang w:eastAsia="en-AU"/>
                <w14:ligatures w14:val="none"/>
              </w:rPr>
              <w:t xml:space="preserve"> </w:t>
            </w:r>
            <w:r>
              <w:rPr>
                <w:rFonts w:ascii="Arial" w:eastAsia="Times New Roman" w:hAnsi="Arial" w:cs="Arial"/>
                <w:color w:val="000000"/>
                <w:kern w:val="0"/>
                <w:sz w:val="21"/>
                <w:szCs w:val="21"/>
                <w:lang w:eastAsia="en-AU"/>
                <w14:ligatures w14:val="none"/>
              </w:rPr>
              <w:t>&lt;</w:t>
            </w:r>
            <w:r w:rsidRPr="00285827">
              <w:rPr>
                <w:rFonts w:ascii="Arial" w:eastAsia="Times New Roman" w:hAnsi="Arial" w:cs="Arial"/>
                <w:color w:val="000000"/>
                <w:kern w:val="0"/>
                <w:sz w:val="21"/>
                <w:szCs w:val="21"/>
                <w:lang w:eastAsia="en-AU"/>
                <w14:ligatures w14:val="none"/>
              </w:rPr>
              <w:t>https://www.sustainability.vic.gov.au/circular-economy-and-recycling/in-a-business-2/single-use-plastics-ban-centre/accepting-reusables-at-your-business</w:t>
            </w:r>
            <w:r>
              <w:rPr>
                <w:rFonts w:ascii="Arial" w:eastAsia="Times New Roman" w:hAnsi="Arial" w:cs="Arial"/>
                <w:color w:val="000000"/>
                <w:kern w:val="0"/>
                <w:sz w:val="21"/>
                <w:szCs w:val="21"/>
                <w:lang w:eastAsia="en-AU"/>
                <w14:ligatures w14:val="none"/>
              </w:rPr>
              <w:t xml:space="preserve">&gt; </w:t>
            </w:r>
            <w:r w:rsidRPr="00285827">
              <w:rPr>
                <w:rFonts w:ascii="Arial" w:eastAsia="Times New Roman" w:hAnsi="Arial" w:cs="Arial"/>
                <w:color w:val="000000"/>
                <w:kern w:val="0"/>
                <w:sz w:val="21"/>
                <w:szCs w:val="21"/>
                <w:lang w:eastAsia="en-AU"/>
                <w14:ligatures w14:val="none"/>
              </w:rPr>
              <w:t>or returnable plates</w:t>
            </w:r>
            <w:r w:rsidRPr="00285827">
              <w:rPr>
                <w:rFonts w:ascii="Arial" w:hAnsi="Arial" w:cs="Arial"/>
                <w:sz w:val="21"/>
                <w:szCs w:val="21"/>
              </w:rPr>
              <w:t xml:space="preserve"> </w:t>
            </w:r>
            <w:r w:rsidRPr="00285827">
              <w:rPr>
                <w:rFonts w:ascii="Arial" w:eastAsia="Times New Roman" w:hAnsi="Arial" w:cs="Arial"/>
                <w:color w:val="000000"/>
                <w:kern w:val="0"/>
                <w:sz w:val="21"/>
                <w:szCs w:val="21"/>
                <w:lang w:eastAsia="en-AU"/>
                <w14:ligatures w14:val="none"/>
              </w:rPr>
              <w:t>serving platters or containers, and collect for reuse.</w:t>
            </w:r>
          </w:p>
          <w:p w14:paraId="477E406B" w14:textId="2A730977" w:rsidR="00EB2E25" w:rsidRPr="002B2929" w:rsidRDefault="00EB2E25" w:rsidP="005B1850">
            <w:pPr>
              <w:pStyle w:val="Bullet1"/>
              <w:cnfStyle w:val="000000000000" w:firstRow="0" w:lastRow="0" w:firstColumn="0" w:lastColumn="0" w:oddVBand="0" w:evenVBand="0" w:oddHBand="0" w:evenHBand="0" w:firstRowFirstColumn="0" w:firstRowLastColumn="0" w:lastRowFirstColumn="0" w:lastRowLastColumn="0"/>
              <w:rPr>
                <w:lang w:eastAsia="en-AU"/>
              </w:rPr>
            </w:pPr>
            <w:r w:rsidRPr="002B2929">
              <w:rPr>
                <w:lang w:eastAsia="en-AU"/>
              </w:rPr>
              <w:t>When reusable options aren't available, choose items that prioritise environmental responsibility. First</w:t>
            </w:r>
            <w:r w:rsidR="004E7F48">
              <w:rPr>
                <w:lang w:eastAsia="en-AU"/>
              </w:rPr>
              <w:t>,</w:t>
            </w:r>
            <w:r w:rsidRPr="002B2929">
              <w:rPr>
                <w:lang w:eastAsia="en-AU"/>
              </w:rPr>
              <w:t xml:space="preserve"> opt for recyclable products made from locally sourced materials and that can be recycled locally. Second, opt for compostable products that meet the Australian Standard (AS5810 or AS4736), where there is infrastructure set up to collect and process these compostable items to ensure they do not end up in landfill.</w:t>
            </w:r>
          </w:p>
          <w:p w14:paraId="517A11A0" w14:textId="77777777" w:rsidR="00EB2E25" w:rsidRPr="002B2929" w:rsidRDefault="00EB2E25" w:rsidP="00EB2E25">
            <w:pPr>
              <w:pStyle w:val="Bullet1"/>
              <w:cnfStyle w:val="000000000000" w:firstRow="0" w:lastRow="0" w:firstColumn="0" w:lastColumn="0" w:oddVBand="0" w:evenVBand="0" w:oddHBand="0" w:evenHBand="0" w:firstRowFirstColumn="0" w:firstRowLastColumn="0" w:lastRowFirstColumn="0" w:lastRowLastColumn="0"/>
              <w:rPr>
                <w:lang w:eastAsia="en-AU"/>
              </w:rPr>
            </w:pPr>
            <w:r w:rsidRPr="002B2929">
              <w:rPr>
                <w:lang w:eastAsia="en-AU"/>
              </w:rPr>
              <w:t xml:space="preserve">Work with wholesalers and suppliers to source less packaged items. Avoid or reduce provision of individually wrapped or packaged foods. </w:t>
            </w:r>
          </w:p>
          <w:p w14:paraId="6D9B764F" w14:textId="67574EE0" w:rsidR="00EB2E25" w:rsidRDefault="00EB2E25" w:rsidP="00EB2E25">
            <w:pPr>
              <w:pStyle w:val="Bullet1"/>
              <w:cnfStyle w:val="000000000000" w:firstRow="0" w:lastRow="0" w:firstColumn="0" w:lastColumn="0" w:oddVBand="0" w:evenVBand="0" w:oddHBand="0" w:evenHBand="0" w:firstRowFirstColumn="0" w:firstRowLastColumn="0" w:lastRowFirstColumn="0" w:lastRowLastColumn="0"/>
              <w:rPr>
                <w:lang w:eastAsia="en-AU"/>
              </w:rPr>
            </w:pPr>
            <w:r w:rsidRPr="002B2929">
              <w:rPr>
                <w:lang w:eastAsia="en-AU"/>
              </w:rPr>
              <w:t>Provide appropriate bins to sort waste.</w:t>
            </w:r>
          </w:p>
          <w:p w14:paraId="376DDCB4" w14:textId="2D843EE6" w:rsidR="00EB2E25" w:rsidRPr="002B2929" w:rsidRDefault="00EB2E25" w:rsidP="00EB2E25">
            <w:pPr>
              <w:spacing w:before="240"/>
              <w:cnfStyle w:val="000000000000" w:firstRow="0" w:lastRow="0" w:firstColumn="0" w:lastColumn="0" w:oddVBand="0" w:evenVBand="0" w:oddHBand="0" w:evenHBand="0" w:firstRowFirstColumn="0" w:firstRowLastColumn="0" w:lastRowFirstColumn="0" w:lastRowLastColumn="0"/>
              <w:rPr>
                <w:rStyle w:val="Strong"/>
                <w:color w:val="002060"/>
              </w:rPr>
            </w:pPr>
            <w:r w:rsidRPr="002B2929">
              <w:rPr>
                <w:rStyle w:val="Strong"/>
                <w:color w:val="002060"/>
              </w:rPr>
              <w:t>Support environmental sustainability practices by event attendees</w:t>
            </w:r>
          </w:p>
          <w:p w14:paraId="0CB8AAED" w14:textId="77777777" w:rsidR="00EB2E25" w:rsidRDefault="00EB2E25" w:rsidP="00EB2E25">
            <w:pPr>
              <w:pStyle w:val="Bullet1"/>
              <w:cnfStyle w:val="000000000000" w:firstRow="0" w:lastRow="0" w:firstColumn="0" w:lastColumn="0" w:oddVBand="0" w:evenVBand="0" w:oddHBand="0" w:evenHBand="0" w:firstRowFirstColumn="0" w:firstRowLastColumn="0" w:lastRowFirstColumn="0" w:lastRowLastColumn="0"/>
              <w:rPr>
                <w:lang w:eastAsia="en-AU"/>
              </w:rPr>
            </w:pPr>
            <w:r w:rsidRPr="006F054A">
              <w:rPr>
                <w:lang w:eastAsia="en-AU"/>
              </w:rPr>
              <w:t>Encourage appropriate waste management by meeting, function and event attendees, including providing advice and signage on items which can be recycled or composted, so that waste can be managed properly.</w:t>
            </w:r>
          </w:p>
          <w:p w14:paraId="2E23B63E" w14:textId="42D14871" w:rsidR="00054373" w:rsidRPr="00054373" w:rsidRDefault="00054373" w:rsidP="00054373">
            <w:pPr>
              <w:pStyle w:val="Bullet1"/>
              <w:cnfStyle w:val="000000000000" w:firstRow="0" w:lastRow="0" w:firstColumn="0" w:lastColumn="0" w:oddVBand="0" w:evenVBand="0" w:oddHBand="0" w:evenHBand="0" w:firstRowFirstColumn="0" w:firstRowLastColumn="0" w:lastRowFirstColumn="0" w:lastRowLastColumn="0"/>
              <w:rPr>
                <w:lang w:eastAsia="en-AU"/>
              </w:rPr>
            </w:pPr>
            <w:r w:rsidRPr="006F054A">
              <w:rPr>
                <w:lang w:eastAsia="en-AU"/>
              </w:rPr>
              <w:lastRenderedPageBreak/>
              <w:t>Encourage meeting, function and event attendees to bring their own reusable cups and water bottles.</w:t>
            </w:r>
          </w:p>
          <w:p w14:paraId="4F8C28D4" w14:textId="77777777" w:rsidR="00EB2E25" w:rsidRPr="000B1A50" w:rsidRDefault="00EB2E25" w:rsidP="00EB2E25">
            <w:pPr>
              <w:spacing w:before="240"/>
              <w:cnfStyle w:val="000000000000" w:firstRow="0" w:lastRow="0" w:firstColumn="0" w:lastColumn="0" w:oddVBand="0" w:evenVBand="0" w:oddHBand="0" w:evenHBand="0" w:firstRowFirstColumn="0" w:firstRowLastColumn="0" w:lastRowFirstColumn="0" w:lastRowLastColumn="0"/>
              <w:rPr>
                <w:rStyle w:val="Strong"/>
                <w:color w:val="002060"/>
              </w:rPr>
            </w:pPr>
            <w:r w:rsidRPr="000B1A50">
              <w:rPr>
                <w:rStyle w:val="Strong"/>
                <w:color w:val="002060"/>
              </w:rPr>
              <w:t>Embed in organisational policy and practice</w:t>
            </w:r>
          </w:p>
          <w:p w14:paraId="4F0728CD" w14:textId="12F22755" w:rsidR="00EB2E25" w:rsidRPr="0056368C" w:rsidRDefault="00EB2E25" w:rsidP="00EB2E25">
            <w:pPr>
              <w:pStyle w:val="Bullet1"/>
              <w:cnfStyle w:val="000000000000" w:firstRow="0" w:lastRow="0" w:firstColumn="0" w:lastColumn="0" w:oddVBand="0" w:evenVBand="0" w:oddHBand="0" w:evenHBand="0" w:firstRowFirstColumn="0" w:firstRowLastColumn="0" w:lastRowFirstColumn="0" w:lastRowLastColumn="0"/>
              <w:rPr>
                <w:rFonts w:cs="Arial"/>
                <w:szCs w:val="21"/>
                <w:lang w:eastAsia="en-AU"/>
              </w:rPr>
            </w:pPr>
            <w:r w:rsidRPr="0056368C">
              <w:rPr>
                <w:rFonts w:cs="Arial"/>
                <w:szCs w:val="21"/>
                <w:lang w:eastAsia="en-AU"/>
              </w:rPr>
              <w:t xml:space="preserve">Adopt a </w:t>
            </w:r>
            <w:hyperlink r:id="rId31" w:history="1">
              <w:r w:rsidRPr="00407558">
                <w:rPr>
                  <w:rStyle w:val="Hyperlink"/>
                  <w:rFonts w:cs="Arial"/>
                  <w:kern w:val="0"/>
                  <w:szCs w:val="21"/>
                  <w:lang w:eastAsia="en-AU"/>
                  <w14:ligatures w14:val="none"/>
                </w:rPr>
                <w:t>healthy and more sustainable food procurement policy</w:t>
              </w:r>
            </w:hyperlink>
            <w:r w:rsidRPr="0056368C">
              <w:rPr>
                <w:rFonts w:cs="Arial"/>
                <w:szCs w:val="21"/>
                <w:lang w:eastAsia="en-AU"/>
              </w:rPr>
              <w:t xml:space="preserve"> </w:t>
            </w:r>
            <w:r>
              <w:rPr>
                <w:rFonts w:cs="Arial"/>
                <w:szCs w:val="21"/>
                <w:lang w:eastAsia="en-AU"/>
              </w:rPr>
              <w:t>&lt;</w:t>
            </w:r>
            <w:r w:rsidRPr="00407558">
              <w:rPr>
                <w:rFonts w:cs="Arial"/>
                <w:szCs w:val="21"/>
                <w:lang w:eastAsia="en-AU"/>
              </w:rPr>
              <w:t>https://www.health.vic.gov.au/public-health/healthy-and-more-sustainable-food-procurement</w:t>
            </w:r>
            <w:r>
              <w:rPr>
                <w:rFonts w:cs="Arial"/>
                <w:szCs w:val="21"/>
                <w:lang w:eastAsia="en-AU"/>
              </w:rPr>
              <w:t>&gt;</w:t>
            </w:r>
            <w:r>
              <w:t xml:space="preserve"> </w:t>
            </w:r>
            <w:r w:rsidRPr="0056368C">
              <w:rPr>
                <w:rFonts w:cs="Arial"/>
                <w:szCs w:val="21"/>
                <w:lang w:eastAsia="en-AU"/>
              </w:rPr>
              <w:t xml:space="preserve">for catering provided for meetings, functions and events. </w:t>
            </w:r>
          </w:p>
          <w:p w14:paraId="60B52DDE" w14:textId="4FE39449" w:rsidR="00EB2E25" w:rsidRPr="0056368C" w:rsidRDefault="00EB2E25" w:rsidP="00EB2E25">
            <w:pPr>
              <w:pStyle w:val="Bullet1"/>
              <w:cnfStyle w:val="000000000000" w:firstRow="0" w:lastRow="0" w:firstColumn="0" w:lastColumn="0" w:oddVBand="0" w:evenVBand="0" w:oddHBand="0" w:evenHBand="0" w:firstRowFirstColumn="0" w:firstRowLastColumn="0" w:lastRowFirstColumn="0" w:lastRowLastColumn="0"/>
              <w:rPr>
                <w:rFonts w:cs="Arial"/>
                <w:szCs w:val="21"/>
                <w:lang w:eastAsia="en-AU"/>
              </w:rPr>
            </w:pPr>
            <w:r w:rsidRPr="0056368C">
              <w:rPr>
                <w:rFonts w:cs="Arial"/>
                <w:szCs w:val="21"/>
                <w:lang w:eastAsia="en-AU"/>
              </w:rPr>
              <w:t xml:space="preserve">Implement an organisational sustainability policy, </w:t>
            </w:r>
            <w:hyperlink r:id="rId32" w:history="1">
              <w:r w:rsidRPr="0056368C">
                <w:rPr>
                  <w:rStyle w:val="Hyperlink"/>
                  <w:rFonts w:eastAsia="Times New Roman" w:cs="Arial"/>
                  <w:kern w:val="0"/>
                  <w:szCs w:val="21"/>
                  <w:lang w:eastAsia="en-AU"/>
                  <w14:ligatures w14:val="none"/>
                </w:rPr>
                <w:t>action plan</w:t>
              </w:r>
            </w:hyperlink>
            <w:r w:rsidRPr="0056368C">
              <w:rPr>
                <w:rFonts w:cs="Arial"/>
                <w:szCs w:val="21"/>
                <w:lang w:eastAsia="en-AU"/>
              </w:rPr>
              <w:t xml:space="preserve">, </w:t>
            </w:r>
            <w:r>
              <w:rPr>
                <w:rFonts w:cs="Arial"/>
                <w:szCs w:val="21"/>
                <w:lang w:eastAsia="en-AU"/>
              </w:rPr>
              <w:t>&lt;</w:t>
            </w:r>
            <w:r w:rsidRPr="005811D9">
              <w:rPr>
                <w:rFonts w:cs="Arial"/>
                <w:szCs w:val="21"/>
                <w:lang w:eastAsia="en-AU"/>
              </w:rPr>
              <w:t>https://endfoodwaste.com.au/wp-content/uploads/2024/03/Catering_Food_Waste_Action_Plan_DIGITAL.pdf</w:t>
            </w:r>
            <w:r>
              <w:rPr>
                <w:rFonts w:cs="Arial"/>
                <w:szCs w:val="21"/>
                <w:lang w:eastAsia="en-AU"/>
              </w:rPr>
              <w:t>&gt;</w:t>
            </w:r>
            <w:r>
              <w:t xml:space="preserve"> </w:t>
            </w:r>
            <w:r w:rsidRPr="0056368C">
              <w:rPr>
                <w:rFonts w:cs="Arial"/>
                <w:szCs w:val="21"/>
                <w:lang w:eastAsia="en-AU"/>
              </w:rPr>
              <w:t xml:space="preserve">or circular business practices. </w:t>
            </w:r>
          </w:p>
          <w:p w14:paraId="17ED3B27" w14:textId="4E5D384F" w:rsidR="00EB2E25" w:rsidRPr="006B21D4" w:rsidRDefault="00EB2E25" w:rsidP="00EB2E25">
            <w:pPr>
              <w:pStyle w:val="Bullet1"/>
              <w:cnfStyle w:val="000000000000" w:firstRow="0" w:lastRow="0" w:firstColumn="0" w:lastColumn="0" w:oddVBand="0" w:evenVBand="0" w:oddHBand="0" w:evenHBand="0" w:firstRowFirstColumn="0" w:firstRowLastColumn="0" w:lastRowFirstColumn="0" w:lastRowLastColumn="0"/>
              <w:rPr>
                <w:lang w:eastAsia="en-AU"/>
              </w:rPr>
            </w:pPr>
            <w:r w:rsidRPr="00757473">
              <w:rPr>
                <w:rFonts w:eastAsia="Times New Roman" w:cs="Arial"/>
                <w:kern w:val="0"/>
                <w:szCs w:val="21"/>
                <w:lang w:eastAsia="en-AU"/>
                <w14:ligatures w14:val="none"/>
              </w:rPr>
              <w:t>Upskill staff</w:t>
            </w:r>
            <w:r w:rsidRPr="0056368C">
              <w:rPr>
                <w:rFonts w:cs="Arial"/>
                <w:color w:val="000000"/>
                <w:szCs w:val="21"/>
                <w:lang w:eastAsia="en-AU"/>
              </w:rPr>
              <w:t xml:space="preserve"> on environmentally sustainable food and drink provision.</w:t>
            </w:r>
          </w:p>
        </w:tc>
      </w:tr>
      <w:tr w:rsidR="00EB2E25" w14:paraId="0CF065EE" w14:textId="77777777" w:rsidTr="00183DA4">
        <w:tc>
          <w:tcPr>
            <w:cnfStyle w:val="001000000000" w:firstRow="0" w:lastRow="0" w:firstColumn="1" w:lastColumn="0" w:oddVBand="0" w:evenVBand="0" w:oddHBand="0" w:evenHBand="0" w:firstRowFirstColumn="0" w:firstRowLastColumn="0" w:lastRowFirstColumn="0" w:lastRowLastColumn="0"/>
            <w:tcW w:w="1875" w:type="pct"/>
            <w:tcBorders>
              <w:bottom w:val="single" w:sz="4" w:space="0" w:color="auto"/>
            </w:tcBorders>
            <w:shd w:val="clear" w:color="auto" w:fill="F2DBDB" w:themeFill="accent2" w:themeFillTint="33"/>
          </w:tcPr>
          <w:p w14:paraId="2AE7B6D0" w14:textId="2AA6DEEB" w:rsidR="00EB2E25" w:rsidRPr="004E290F" w:rsidRDefault="00EB2E25" w:rsidP="00EB2E25">
            <w:pPr>
              <w:spacing w:before="240"/>
              <w:rPr>
                <w:rStyle w:val="Strong"/>
                <w:color w:val="002060"/>
              </w:rPr>
            </w:pPr>
            <w:r w:rsidRPr="00AE01A0">
              <w:rPr>
                <w:rFonts w:eastAsia="Times New Roman" w:cs="Arial"/>
                <w:kern w:val="0"/>
                <w:szCs w:val="21"/>
                <w:lang w:eastAsia="en-AU"/>
                <w14:ligatures w14:val="none"/>
              </w:rPr>
              <w:lastRenderedPageBreak/>
              <w:t>Food and drink advertising, promotion and display</w:t>
            </w:r>
          </w:p>
        </w:tc>
        <w:tc>
          <w:tcPr>
            <w:tcW w:w="3125" w:type="pct"/>
            <w:tcBorders>
              <w:bottom w:val="single" w:sz="4" w:space="0" w:color="auto"/>
            </w:tcBorders>
            <w:shd w:val="clear" w:color="auto" w:fill="F2DBDB" w:themeFill="accent2" w:themeFillTint="33"/>
          </w:tcPr>
          <w:p w14:paraId="165D1B63" w14:textId="5EC2A261" w:rsidR="00EB2E25" w:rsidRPr="002B2929" w:rsidRDefault="00EB2E25" w:rsidP="00EB2E25">
            <w:pPr>
              <w:spacing w:before="240"/>
              <w:cnfStyle w:val="000000000000" w:firstRow="0" w:lastRow="0" w:firstColumn="0" w:lastColumn="0" w:oddVBand="0" w:evenVBand="0" w:oddHBand="0" w:evenHBand="0" w:firstRowFirstColumn="0" w:firstRowLastColumn="0" w:lastRowFirstColumn="0" w:lastRowLastColumn="0"/>
              <w:rPr>
                <w:rStyle w:val="Strong"/>
                <w:color w:val="002060"/>
              </w:rPr>
            </w:pPr>
            <w:r w:rsidRPr="00EB2E25">
              <w:rPr>
                <w:rFonts w:eastAsia="Times New Roman" w:cs="Arial"/>
                <w:b/>
                <w:bCs/>
                <w:kern w:val="0"/>
                <w:szCs w:val="21"/>
                <w:lang w:eastAsia="en-AU"/>
                <w14:ligatures w14:val="none"/>
              </w:rPr>
              <w:t>Food and drink advertising, promotion and display</w:t>
            </w:r>
          </w:p>
        </w:tc>
      </w:tr>
      <w:tr w:rsidR="00EB2E25" w14:paraId="1DBFD851" w14:textId="77777777" w:rsidTr="00183DA4">
        <w:tc>
          <w:tcPr>
            <w:cnfStyle w:val="001000000000" w:firstRow="0" w:lastRow="0" w:firstColumn="1" w:lastColumn="0" w:oddVBand="0" w:evenVBand="0" w:oddHBand="0" w:evenHBand="0" w:firstRowFirstColumn="0" w:firstRowLastColumn="0" w:lastRowFirstColumn="0" w:lastRowLastColumn="0"/>
            <w:tcW w:w="1875" w:type="pct"/>
          </w:tcPr>
          <w:p w14:paraId="45688E08" w14:textId="4EA91D3C" w:rsidR="00EB2E25" w:rsidRPr="004E290F" w:rsidRDefault="00EB2E25" w:rsidP="00EB2E25">
            <w:pPr>
              <w:spacing w:before="240"/>
              <w:rPr>
                <w:rStyle w:val="Strong"/>
                <w:b/>
                <w:bCs/>
                <w:color w:val="002060"/>
              </w:rPr>
            </w:pPr>
            <w:r w:rsidRPr="004E290F">
              <w:rPr>
                <w:rStyle w:val="Strong"/>
                <w:b/>
                <w:bCs/>
                <w:color w:val="002060"/>
              </w:rPr>
              <w:t>Healthy choices:</w:t>
            </w:r>
            <w:r w:rsidRPr="004E290F">
              <w:rPr>
                <w:rStyle w:val="Strong"/>
                <w:b/>
                <w:color w:val="002060"/>
              </w:rPr>
              <w:t xml:space="preserve"> policy directive for </w:t>
            </w:r>
            <w:r w:rsidRPr="004E290F">
              <w:rPr>
                <w:rStyle w:val="Strong"/>
                <w:b/>
                <w:bCs/>
                <w:color w:val="002060"/>
              </w:rPr>
              <w:t xml:space="preserve">Victorian public health services </w:t>
            </w:r>
          </w:p>
          <w:p w14:paraId="2E57CB32" w14:textId="77777777" w:rsidR="00EB2E25" w:rsidRPr="0056368C" w:rsidRDefault="00EB2E25" w:rsidP="00EB2E25">
            <w:pPr>
              <w:pStyle w:val="Body"/>
              <w:rPr>
                <w:b w:val="0"/>
                <w:bCs w:val="0"/>
                <w:lang w:eastAsia="en-AU"/>
              </w:rPr>
            </w:pPr>
            <w:r w:rsidRPr="0056368C">
              <w:rPr>
                <w:b w:val="0"/>
                <w:bCs w:val="0"/>
                <w:lang w:eastAsia="en-AU"/>
              </w:rPr>
              <w:t xml:space="preserve">Drinks classified GREEN must be at least 50 per cent of the total proportion of drinks available or displayed. In addition, drinks containing artificial or intense sweeteners (classified AMBER) must be no more than 20 per cent of the total proportion available or displayed. </w:t>
            </w:r>
          </w:p>
          <w:p w14:paraId="791B1667" w14:textId="2EDF0D87" w:rsidR="00EB2E25" w:rsidRPr="0056368C" w:rsidRDefault="00EB2E25" w:rsidP="00EB2E25">
            <w:pPr>
              <w:pStyle w:val="Body"/>
              <w:rPr>
                <w:b w:val="0"/>
                <w:bCs w:val="0"/>
              </w:rPr>
            </w:pPr>
            <w:r w:rsidRPr="0056368C">
              <w:rPr>
                <w:b w:val="0"/>
                <w:bCs w:val="0"/>
                <w:lang w:eastAsia="en-AU"/>
              </w:rPr>
              <w:t>Both food and drinks classified RED cannot be promoted or advertised.</w:t>
            </w:r>
          </w:p>
          <w:p w14:paraId="6F9542F6" w14:textId="77777777" w:rsidR="00EB2E25" w:rsidRPr="007B3E03" w:rsidRDefault="00EB2E25" w:rsidP="00EB2E25">
            <w:pPr>
              <w:spacing w:before="240"/>
              <w:rPr>
                <w:rStyle w:val="Strong"/>
                <w:b/>
                <w:bCs/>
                <w:color w:val="002060"/>
              </w:rPr>
            </w:pPr>
            <w:r w:rsidRPr="00DB3F6D">
              <w:rPr>
                <w:rStyle w:val="Strong"/>
                <w:b/>
                <w:bCs/>
                <w:color w:val="002060"/>
              </w:rPr>
              <w:t xml:space="preserve">Healthy </w:t>
            </w:r>
            <w:r>
              <w:rPr>
                <w:rStyle w:val="Strong"/>
                <w:b/>
                <w:bCs/>
                <w:color w:val="002060"/>
              </w:rPr>
              <w:t>c</w:t>
            </w:r>
            <w:r w:rsidRPr="00DB3F6D">
              <w:rPr>
                <w:rStyle w:val="Strong"/>
                <w:b/>
                <w:bCs/>
                <w:color w:val="002060"/>
              </w:rPr>
              <w:t>hoices guidelines for sport and recreation, parks &amp; workplaces</w:t>
            </w:r>
          </w:p>
          <w:p w14:paraId="28A10AAF" w14:textId="77777777" w:rsidR="00EB2E25" w:rsidRPr="0056368C" w:rsidRDefault="00EB2E25" w:rsidP="00EB2E25">
            <w:pPr>
              <w:pStyle w:val="Bullet1"/>
              <w:rPr>
                <w:b w:val="0"/>
                <w:bCs w:val="0"/>
                <w:lang w:eastAsia="en-AU"/>
              </w:rPr>
            </w:pPr>
            <w:r w:rsidRPr="0056368C">
              <w:rPr>
                <w:b w:val="0"/>
                <w:bCs w:val="0"/>
                <w:lang w:eastAsia="en-AU"/>
              </w:rPr>
              <w:t>GREEN foods and drinks are actively advertised and promoted and prominently displayed</w:t>
            </w:r>
          </w:p>
          <w:p w14:paraId="4523B4BD" w14:textId="77777777" w:rsidR="00EB2E25" w:rsidRPr="0056368C" w:rsidRDefault="00EB2E25" w:rsidP="00EB2E25">
            <w:pPr>
              <w:pStyle w:val="Bullet1"/>
              <w:rPr>
                <w:b w:val="0"/>
                <w:bCs w:val="0"/>
                <w:lang w:eastAsia="en-AU"/>
              </w:rPr>
            </w:pPr>
            <w:r w:rsidRPr="0056368C">
              <w:rPr>
                <w:b w:val="0"/>
                <w:bCs w:val="0"/>
                <w:lang w:eastAsia="en-AU"/>
              </w:rPr>
              <w:t>AMBER foods and drinks may be advertised and promoted, but not at the expense of GREEN choices</w:t>
            </w:r>
          </w:p>
          <w:p w14:paraId="05D99659" w14:textId="77777777" w:rsidR="00EB2E25" w:rsidRPr="0056368C" w:rsidRDefault="00EB2E25" w:rsidP="00EB2E25">
            <w:pPr>
              <w:pStyle w:val="Bullet1"/>
              <w:rPr>
                <w:b w:val="0"/>
                <w:bCs w:val="0"/>
                <w:lang w:eastAsia="en-AU"/>
              </w:rPr>
            </w:pPr>
            <w:r w:rsidRPr="0056368C">
              <w:rPr>
                <w:b w:val="0"/>
                <w:bCs w:val="0"/>
                <w:lang w:eastAsia="en-AU"/>
              </w:rPr>
              <w:t>RED foods and drinks are not advertised or promoted or displayed in prominent areas</w:t>
            </w:r>
          </w:p>
          <w:p w14:paraId="07698617" w14:textId="2A07EA8B" w:rsidR="00EB2E25" w:rsidRPr="00051A60" w:rsidRDefault="00EB2E25" w:rsidP="00051A60">
            <w:pPr>
              <w:pStyle w:val="Body"/>
              <w:rPr>
                <w:b w:val="0"/>
                <w:bCs w:val="0"/>
                <w:lang w:eastAsia="en-AU"/>
              </w:rPr>
            </w:pPr>
            <w:r w:rsidRPr="0056368C">
              <w:rPr>
                <w:b w:val="0"/>
                <w:bCs w:val="0"/>
                <w:lang w:eastAsia="en-AU"/>
              </w:rPr>
              <w:t>In addition, the organisation’s logo is not used alongside RED foods and drinks.</w:t>
            </w:r>
          </w:p>
        </w:tc>
        <w:tc>
          <w:tcPr>
            <w:tcW w:w="3125" w:type="pct"/>
          </w:tcPr>
          <w:p w14:paraId="7649C4D8" w14:textId="77777777" w:rsidR="00EB2E25" w:rsidRPr="000B1A50" w:rsidRDefault="00EB2E25" w:rsidP="00EB2E25">
            <w:pPr>
              <w:spacing w:before="240"/>
              <w:cnfStyle w:val="000000000000" w:firstRow="0" w:lastRow="0" w:firstColumn="0" w:lastColumn="0" w:oddVBand="0" w:evenVBand="0" w:oddHBand="0" w:evenHBand="0" w:firstRowFirstColumn="0" w:firstRowLastColumn="0" w:lastRowFirstColumn="0" w:lastRowLastColumn="0"/>
              <w:rPr>
                <w:rStyle w:val="Strong"/>
                <w:color w:val="002060"/>
              </w:rPr>
            </w:pPr>
            <w:r w:rsidRPr="000B1A50">
              <w:rPr>
                <w:rStyle w:val="Strong"/>
                <w:color w:val="002060"/>
              </w:rPr>
              <w:t>Promote environmentally sustainable food and drinks to customers</w:t>
            </w:r>
          </w:p>
          <w:p w14:paraId="07117DEB" w14:textId="77777777" w:rsidR="00EB2E25" w:rsidRPr="006B0188" w:rsidRDefault="00EB2E25" w:rsidP="00EB2E25">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P</w:t>
            </w:r>
            <w:r w:rsidRPr="006B0188">
              <w:rPr>
                <w:lang w:eastAsia="en-AU"/>
              </w:rPr>
              <w:t>lace GREEN</w:t>
            </w:r>
            <w:r w:rsidRPr="00185A62">
              <w:rPr>
                <w:lang w:eastAsia="en-AU"/>
              </w:rPr>
              <w:t xml:space="preserve"> local and seasonal plant-based foods and </w:t>
            </w:r>
            <w:r>
              <w:rPr>
                <w:lang w:eastAsia="en-AU"/>
              </w:rPr>
              <w:t>drinks</w:t>
            </w:r>
            <w:r w:rsidRPr="00185A62">
              <w:rPr>
                <w:lang w:eastAsia="en-AU"/>
              </w:rPr>
              <w:t xml:space="preserve"> </w:t>
            </w:r>
            <w:r w:rsidRPr="006B0188">
              <w:rPr>
                <w:lang w:eastAsia="en-AU"/>
              </w:rPr>
              <w:t>at eye level and in prominent positions</w:t>
            </w:r>
            <w:r>
              <w:rPr>
                <w:lang w:eastAsia="en-AU"/>
              </w:rPr>
              <w:t xml:space="preserve">. </w:t>
            </w:r>
          </w:p>
          <w:p w14:paraId="45186621" w14:textId="77777777" w:rsidR="00EB2E25" w:rsidRDefault="00EB2E25" w:rsidP="00EB2E25">
            <w:pPr>
              <w:pStyle w:val="Bullet1"/>
              <w:cnfStyle w:val="000000000000" w:firstRow="0" w:lastRow="0" w:firstColumn="0" w:lastColumn="0" w:oddVBand="0" w:evenVBand="0" w:oddHBand="0" w:evenHBand="0" w:firstRowFirstColumn="0" w:firstRowLastColumn="0" w:lastRowFirstColumn="0" w:lastRowLastColumn="0"/>
              <w:rPr>
                <w:lang w:eastAsia="en-AU"/>
              </w:rPr>
            </w:pPr>
            <w:r w:rsidRPr="00CD6D9A">
              <w:rPr>
                <w:lang w:eastAsia="en-AU"/>
              </w:rPr>
              <w:t>Display signage that promotes</w:t>
            </w:r>
            <w:r>
              <w:rPr>
                <w:lang w:eastAsia="en-AU"/>
              </w:rPr>
              <w:t xml:space="preserve"> GREEN</w:t>
            </w:r>
            <w:r w:rsidRPr="00CD6D9A">
              <w:rPr>
                <w:lang w:eastAsia="en-AU"/>
              </w:rPr>
              <w:t xml:space="preserve"> local, seasonal and plant-based food and drinks</w:t>
            </w:r>
            <w:r>
              <w:rPr>
                <w:lang w:eastAsia="en-AU"/>
              </w:rPr>
              <w:t>.</w:t>
            </w:r>
          </w:p>
          <w:p w14:paraId="5412DDF3" w14:textId="77777777" w:rsidR="00EB2E25" w:rsidRPr="00CD6D9A" w:rsidRDefault="00EB2E25" w:rsidP="00EB2E25">
            <w:pPr>
              <w:pStyle w:val="Bullet1"/>
              <w:cnfStyle w:val="000000000000" w:firstRow="0" w:lastRow="0" w:firstColumn="0" w:lastColumn="0" w:oddVBand="0" w:evenVBand="0" w:oddHBand="0" w:evenHBand="0" w:firstRowFirstColumn="0" w:firstRowLastColumn="0" w:lastRowFirstColumn="0" w:lastRowLastColumn="0"/>
              <w:rPr>
                <w:lang w:eastAsia="en-AU"/>
              </w:rPr>
            </w:pPr>
            <w:r w:rsidRPr="0050020C">
              <w:rPr>
                <w:lang w:eastAsia="en-AU"/>
              </w:rPr>
              <w:t xml:space="preserve">Encourage staff to promote </w:t>
            </w:r>
            <w:r>
              <w:rPr>
                <w:lang w:eastAsia="en-AU"/>
              </w:rPr>
              <w:t>these</w:t>
            </w:r>
            <w:r w:rsidRPr="0050020C">
              <w:rPr>
                <w:lang w:eastAsia="en-AU"/>
              </w:rPr>
              <w:t xml:space="preserve"> food and drinks</w:t>
            </w:r>
            <w:r>
              <w:rPr>
                <w:lang w:eastAsia="en-AU"/>
              </w:rPr>
              <w:t>.</w:t>
            </w:r>
          </w:p>
          <w:p w14:paraId="72D98492" w14:textId="77777777" w:rsidR="00EB2E25" w:rsidRDefault="00EB2E25" w:rsidP="00EB2E25">
            <w:pPr>
              <w:cnfStyle w:val="000000000000" w:firstRow="0" w:lastRow="0" w:firstColumn="0" w:lastColumn="0" w:oddVBand="0" w:evenVBand="0" w:oddHBand="0" w:evenHBand="0" w:firstRowFirstColumn="0" w:firstRowLastColumn="0" w:lastRowFirstColumn="0" w:lastRowLastColumn="0"/>
            </w:pPr>
          </w:p>
        </w:tc>
      </w:tr>
      <w:tr w:rsidR="00EB2E25" w14:paraId="5D2A4515" w14:textId="77777777" w:rsidTr="00183DA4">
        <w:tc>
          <w:tcPr>
            <w:cnfStyle w:val="001000000000" w:firstRow="0" w:lastRow="0" w:firstColumn="1" w:lastColumn="0" w:oddVBand="0" w:evenVBand="0" w:oddHBand="0" w:evenHBand="0" w:firstRowFirstColumn="0" w:firstRowLastColumn="0" w:lastRowFirstColumn="0" w:lastRowLastColumn="0"/>
            <w:tcW w:w="1875" w:type="pct"/>
            <w:shd w:val="clear" w:color="auto" w:fill="F2DBDB" w:themeFill="accent2" w:themeFillTint="33"/>
          </w:tcPr>
          <w:p w14:paraId="338A8103" w14:textId="10F2DE8D" w:rsidR="00EB2E25" w:rsidRPr="004E290F" w:rsidRDefault="00EB2E25" w:rsidP="00EB2E25">
            <w:pPr>
              <w:spacing w:before="240"/>
              <w:rPr>
                <w:rStyle w:val="Strong"/>
                <w:color w:val="002060"/>
              </w:rPr>
            </w:pPr>
            <w:r w:rsidRPr="00AE01A0">
              <w:rPr>
                <w:rFonts w:eastAsia="Times New Roman" w:cs="Arial"/>
                <w:kern w:val="0"/>
                <w:szCs w:val="21"/>
                <w:lang w:eastAsia="en-AU"/>
                <w14:ligatures w14:val="none"/>
              </w:rPr>
              <w:lastRenderedPageBreak/>
              <w:t>Water</w:t>
            </w:r>
          </w:p>
        </w:tc>
        <w:tc>
          <w:tcPr>
            <w:tcW w:w="3125" w:type="pct"/>
            <w:shd w:val="clear" w:color="auto" w:fill="F2DBDB" w:themeFill="accent2" w:themeFillTint="33"/>
          </w:tcPr>
          <w:p w14:paraId="63841519" w14:textId="301EEEB3" w:rsidR="00EB2E25" w:rsidRPr="00EB2E25" w:rsidRDefault="00EB2E25" w:rsidP="00EB2E25">
            <w:pPr>
              <w:spacing w:before="240"/>
              <w:cnfStyle w:val="000000000000" w:firstRow="0" w:lastRow="0" w:firstColumn="0" w:lastColumn="0" w:oddVBand="0" w:evenVBand="0" w:oddHBand="0" w:evenHBand="0" w:firstRowFirstColumn="0" w:firstRowLastColumn="0" w:lastRowFirstColumn="0" w:lastRowLastColumn="0"/>
              <w:rPr>
                <w:rStyle w:val="Strong"/>
                <w:b w:val="0"/>
                <w:bCs w:val="0"/>
                <w:color w:val="002060"/>
              </w:rPr>
            </w:pPr>
            <w:r w:rsidRPr="00EB2E25">
              <w:rPr>
                <w:rFonts w:eastAsia="Times New Roman" w:cs="Arial"/>
                <w:b/>
                <w:bCs/>
                <w:kern w:val="0"/>
                <w:szCs w:val="21"/>
                <w:lang w:eastAsia="en-AU"/>
                <w14:ligatures w14:val="none"/>
              </w:rPr>
              <w:t>Water</w:t>
            </w:r>
          </w:p>
        </w:tc>
      </w:tr>
      <w:tr w:rsidR="00EB2E25" w14:paraId="6B6F0DCF" w14:textId="77777777" w:rsidTr="00183DA4">
        <w:tc>
          <w:tcPr>
            <w:cnfStyle w:val="001000000000" w:firstRow="0" w:lastRow="0" w:firstColumn="1" w:lastColumn="0" w:oddVBand="0" w:evenVBand="0" w:oddHBand="0" w:evenHBand="0" w:firstRowFirstColumn="0" w:firstRowLastColumn="0" w:lastRowFirstColumn="0" w:lastRowLastColumn="0"/>
            <w:tcW w:w="1875" w:type="pct"/>
          </w:tcPr>
          <w:p w14:paraId="5D5DF25D" w14:textId="179B71E8" w:rsidR="00EB2E25" w:rsidRPr="007B3E03" w:rsidRDefault="00EB2E25" w:rsidP="00EB2E25">
            <w:pPr>
              <w:spacing w:before="240"/>
              <w:rPr>
                <w:rStyle w:val="Strong"/>
                <w:b/>
                <w:bCs/>
                <w:color w:val="002060"/>
              </w:rPr>
            </w:pPr>
            <w:r w:rsidRPr="004E290F">
              <w:rPr>
                <w:rStyle w:val="Strong"/>
                <w:b/>
                <w:bCs/>
                <w:color w:val="002060"/>
              </w:rPr>
              <w:t>Healthy choices:</w:t>
            </w:r>
            <w:r w:rsidRPr="004E290F">
              <w:rPr>
                <w:rStyle w:val="Strong"/>
                <w:b/>
                <w:color w:val="002060"/>
              </w:rPr>
              <w:t xml:space="preserve"> policy directive for </w:t>
            </w:r>
            <w:r w:rsidRPr="004E290F">
              <w:rPr>
                <w:rStyle w:val="Strong"/>
                <w:b/>
                <w:bCs/>
                <w:color w:val="002060"/>
              </w:rPr>
              <w:t>Victorian public health services</w:t>
            </w:r>
            <w:r w:rsidRPr="00B01256">
              <w:rPr>
                <w:rStyle w:val="Strong"/>
                <w:b/>
                <w:bCs/>
                <w:color w:val="002060"/>
              </w:rPr>
              <w:t xml:space="preserve"> </w:t>
            </w:r>
          </w:p>
          <w:p w14:paraId="0F129E92" w14:textId="77777777" w:rsidR="00EB2E25" w:rsidRPr="0056368C" w:rsidRDefault="00EB2E25" w:rsidP="00EB2E25">
            <w:pPr>
              <w:pStyle w:val="Bullet1"/>
              <w:rPr>
                <w:b w:val="0"/>
                <w:bCs w:val="0"/>
                <w:lang w:eastAsia="en-AU"/>
              </w:rPr>
            </w:pPr>
            <w:r w:rsidRPr="0056368C">
              <w:rPr>
                <w:b w:val="0"/>
                <w:bCs w:val="0"/>
                <w:lang w:eastAsia="en-AU"/>
              </w:rPr>
              <w:t>Health services are also encouraged to have free drinking water (for example, water fountains, jugs of tap water) readily available and promoted.</w:t>
            </w:r>
          </w:p>
          <w:p w14:paraId="1BB43F6E" w14:textId="77777777" w:rsidR="00EB2E25" w:rsidRPr="007B3E03" w:rsidRDefault="00EB2E25" w:rsidP="00EB2E25">
            <w:pPr>
              <w:spacing w:before="240"/>
              <w:rPr>
                <w:rStyle w:val="Strong"/>
                <w:b/>
                <w:bCs/>
                <w:color w:val="002060"/>
              </w:rPr>
            </w:pPr>
            <w:r w:rsidRPr="00DB3F6D">
              <w:rPr>
                <w:rStyle w:val="Strong"/>
                <w:b/>
                <w:bCs/>
                <w:color w:val="002060"/>
              </w:rPr>
              <w:t xml:space="preserve">Healthy </w:t>
            </w:r>
            <w:r>
              <w:rPr>
                <w:rStyle w:val="Strong"/>
                <w:b/>
                <w:bCs/>
                <w:color w:val="002060"/>
              </w:rPr>
              <w:t>c</w:t>
            </w:r>
            <w:r w:rsidRPr="00DB3F6D">
              <w:rPr>
                <w:rStyle w:val="Strong"/>
                <w:b/>
                <w:bCs/>
                <w:color w:val="002060"/>
              </w:rPr>
              <w:t>hoices guidelines for sport and recreation, parks &amp; workplaces</w:t>
            </w:r>
          </w:p>
          <w:p w14:paraId="3FC40371" w14:textId="7702A838" w:rsidR="00EB2E25" w:rsidRPr="00A261D5" w:rsidRDefault="00EB2E25" w:rsidP="00EB2E25">
            <w:pPr>
              <w:pStyle w:val="Bullet1"/>
              <w:rPr>
                <w:b w:val="0"/>
                <w:bCs w:val="0"/>
                <w:lang w:eastAsia="en-AU"/>
              </w:rPr>
            </w:pPr>
            <w:r w:rsidRPr="0056368C">
              <w:rPr>
                <w:b w:val="0"/>
                <w:bCs w:val="0"/>
                <w:lang w:eastAsia="en-AU"/>
              </w:rPr>
              <w:t>Clean and safe tap water is always available free of charge (for example, from water bubblers and/or food outlets) in high traffic areas</w:t>
            </w:r>
          </w:p>
        </w:tc>
        <w:tc>
          <w:tcPr>
            <w:tcW w:w="3125" w:type="pct"/>
          </w:tcPr>
          <w:p w14:paraId="5DC4DC84" w14:textId="77777777" w:rsidR="00EB2E25" w:rsidRPr="000B1A50" w:rsidRDefault="00EB2E25" w:rsidP="00EB2E25">
            <w:pPr>
              <w:spacing w:before="240"/>
              <w:cnfStyle w:val="000000000000" w:firstRow="0" w:lastRow="0" w:firstColumn="0" w:lastColumn="0" w:oddVBand="0" w:evenVBand="0" w:oddHBand="0" w:evenHBand="0" w:firstRowFirstColumn="0" w:firstRowLastColumn="0" w:lastRowFirstColumn="0" w:lastRowLastColumn="0"/>
              <w:rPr>
                <w:rStyle w:val="Strong"/>
                <w:color w:val="002060"/>
              </w:rPr>
            </w:pPr>
            <w:r w:rsidRPr="000B1A50">
              <w:rPr>
                <w:rStyle w:val="Strong"/>
                <w:color w:val="002060"/>
              </w:rPr>
              <w:t>Promote environmentally sustainable drinks to customers</w:t>
            </w:r>
          </w:p>
          <w:p w14:paraId="644CA551" w14:textId="77777777" w:rsidR="00EB2E25" w:rsidRDefault="00EB2E25" w:rsidP="00EB2E25">
            <w:pPr>
              <w:pStyle w:val="Bullet1"/>
              <w:cnfStyle w:val="000000000000" w:firstRow="0" w:lastRow="0" w:firstColumn="0" w:lastColumn="0" w:oddVBand="0" w:evenVBand="0" w:oddHBand="0" w:evenHBand="0" w:firstRowFirstColumn="0" w:firstRowLastColumn="0" w:lastRowFirstColumn="0" w:lastRowLastColumn="0"/>
            </w:pPr>
            <w:r w:rsidRPr="008E124F">
              <w:rPr>
                <w:lang w:eastAsia="en-AU"/>
              </w:rPr>
              <w:t>Display signage to promote tap water as the beverage of choice (</w:t>
            </w:r>
            <w:r>
              <w:rPr>
                <w:lang w:eastAsia="en-AU"/>
              </w:rPr>
              <w:t xml:space="preserve">e.g. </w:t>
            </w:r>
            <w:r w:rsidRPr="008E124F">
              <w:rPr>
                <w:lang w:eastAsia="en-AU"/>
              </w:rPr>
              <w:t>‘Water is the drink of champions’</w:t>
            </w:r>
            <w:r>
              <w:rPr>
                <w:lang w:eastAsia="en-AU"/>
              </w:rPr>
              <w:t xml:space="preserve"> and</w:t>
            </w:r>
            <w:r w:rsidRPr="008E124F">
              <w:rPr>
                <w:lang w:eastAsia="en-AU"/>
              </w:rPr>
              <w:t xml:space="preserve"> ‘Don’t forget your water bottle’, ‘Refill and refresh here’)</w:t>
            </w:r>
            <w:r>
              <w:rPr>
                <w:lang w:eastAsia="en-AU"/>
              </w:rPr>
              <w:t>.</w:t>
            </w:r>
          </w:p>
        </w:tc>
      </w:tr>
      <w:tr w:rsidR="00EB2E25" w14:paraId="4B017703" w14:textId="77777777" w:rsidTr="00183DA4">
        <w:tc>
          <w:tcPr>
            <w:cnfStyle w:val="001000000000" w:firstRow="0" w:lastRow="0" w:firstColumn="1" w:lastColumn="0" w:oddVBand="0" w:evenVBand="0" w:oddHBand="0" w:evenHBand="0" w:firstRowFirstColumn="0" w:firstRowLastColumn="0" w:lastRowFirstColumn="0" w:lastRowLastColumn="0"/>
            <w:tcW w:w="1875" w:type="pct"/>
            <w:shd w:val="clear" w:color="auto" w:fill="F2DBDB" w:themeFill="accent2" w:themeFillTint="33"/>
          </w:tcPr>
          <w:p w14:paraId="2983F9FC" w14:textId="2A7F64F0" w:rsidR="00EB2E25" w:rsidRPr="004E290F" w:rsidRDefault="00EB2E25" w:rsidP="00EB2E25">
            <w:pPr>
              <w:spacing w:before="240"/>
              <w:rPr>
                <w:rStyle w:val="Strong"/>
                <w:color w:val="002060"/>
              </w:rPr>
            </w:pPr>
            <w:r w:rsidRPr="00AE01A0">
              <w:rPr>
                <w:rFonts w:eastAsia="Times New Roman" w:cs="Arial"/>
                <w:kern w:val="0"/>
                <w:szCs w:val="21"/>
                <w:lang w:eastAsia="en-AU"/>
                <w14:ligatures w14:val="none"/>
              </w:rPr>
              <w:t>Fundraising activities, prizes and giveaways</w:t>
            </w:r>
          </w:p>
        </w:tc>
        <w:tc>
          <w:tcPr>
            <w:tcW w:w="3125" w:type="pct"/>
            <w:shd w:val="clear" w:color="auto" w:fill="F2DBDB" w:themeFill="accent2" w:themeFillTint="33"/>
          </w:tcPr>
          <w:p w14:paraId="4719FCBB" w14:textId="745004E1" w:rsidR="00EB2E25" w:rsidRPr="00EB2E25" w:rsidRDefault="00EB2E25" w:rsidP="00EB2E25">
            <w:pPr>
              <w:spacing w:before="240"/>
              <w:cnfStyle w:val="000000000000" w:firstRow="0" w:lastRow="0" w:firstColumn="0" w:lastColumn="0" w:oddVBand="0" w:evenVBand="0" w:oddHBand="0" w:evenHBand="0" w:firstRowFirstColumn="0" w:firstRowLastColumn="0" w:lastRowFirstColumn="0" w:lastRowLastColumn="0"/>
              <w:rPr>
                <w:rStyle w:val="Strong"/>
                <w:b w:val="0"/>
                <w:bCs w:val="0"/>
                <w:color w:val="002060"/>
              </w:rPr>
            </w:pPr>
            <w:r w:rsidRPr="00EB2E25">
              <w:rPr>
                <w:rFonts w:eastAsia="Times New Roman" w:cs="Arial"/>
                <w:b/>
                <w:bCs/>
                <w:kern w:val="0"/>
                <w:szCs w:val="21"/>
                <w:lang w:eastAsia="en-AU"/>
                <w14:ligatures w14:val="none"/>
              </w:rPr>
              <w:t>Fundraising activities, prizes and giveaways</w:t>
            </w:r>
          </w:p>
        </w:tc>
      </w:tr>
      <w:tr w:rsidR="00EB2E25" w14:paraId="5833FCF3" w14:textId="77777777" w:rsidTr="00183DA4">
        <w:tc>
          <w:tcPr>
            <w:cnfStyle w:val="001000000000" w:firstRow="0" w:lastRow="0" w:firstColumn="1" w:lastColumn="0" w:oddVBand="0" w:evenVBand="0" w:oddHBand="0" w:evenHBand="0" w:firstRowFirstColumn="0" w:firstRowLastColumn="0" w:lastRowFirstColumn="0" w:lastRowLastColumn="0"/>
            <w:tcW w:w="1875" w:type="pct"/>
          </w:tcPr>
          <w:p w14:paraId="0D43EED5" w14:textId="77777777" w:rsidR="00EB2E25" w:rsidRPr="007B3E03" w:rsidRDefault="00EB2E25" w:rsidP="00EB2E25">
            <w:pPr>
              <w:spacing w:before="240"/>
              <w:rPr>
                <w:rStyle w:val="Strong"/>
                <w:b/>
                <w:bCs/>
                <w:color w:val="002060"/>
              </w:rPr>
            </w:pPr>
            <w:r w:rsidRPr="00DB3F6D">
              <w:rPr>
                <w:rStyle w:val="Strong"/>
                <w:b/>
                <w:bCs/>
                <w:color w:val="002060"/>
              </w:rPr>
              <w:t xml:space="preserve">Healthy </w:t>
            </w:r>
            <w:r>
              <w:rPr>
                <w:rStyle w:val="Strong"/>
                <w:b/>
                <w:bCs/>
                <w:color w:val="002060"/>
              </w:rPr>
              <w:t>c</w:t>
            </w:r>
            <w:r w:rsidRPr="00DB3F6D">
              <w:rPr>
                <w:rStyle w:val="Strong"/>
                <w:b/>
                <w:bCs/>
                <w:color w:val="002060"/>
              </w:rPr>
              <w:t>hoices guidelines for sport and recreation, parks &amp; workplaces</w:t>
            </w:r>
          </w:p>
          <w:p w14:paraId="13B8D1C6" w14:textId="77777777" w:rsidR="00EB2E25" w:rsidRPr="0056368C" w:rsidRDefault="00EB2E25" w:rsidP="00EB2E25">
            <w:pPr>
              <w:pStyle w:val="Bullet1"/>
              <w:rPr>
                <w:b w:val="0"/>
                <w:bCs w:val="0"/>
                <w:lang w:eastAsia="en-AU"/>
              </w:rPr>
            </w:pPr>
            <w:r w:rsidRPr="0056368C">
              <w:rPr>
                <w:b w:val="0"/>
                <w:bCs w:val="0"/>
                <w:lang w:eastAsia="en-AU"/>
              </w:rPr>
              <w:t>Fundraising that promotes unhealthy foods and drinks is discouraged, and healthier options or fundraising opportunities not related to foods and drinks are supported</w:t>
            </w:r>
          </w:p>
          <w:p w14:paraId="34546548" w14:textId="13999F37" w:rsidR="00EB2E25" w:rsidRPr="009E301A" w:rsidRDefault="00EB2E25" w:rsidP="00EB2E25">
            <w:pPr>
              <w:pStyle w:val="Bullet1"/>
            </w:pPr>
            <w:r w:rsidRPr="0056368C">
              <w:rPr>
                <w:b w:val="0"/>
                <w:bCs w:val="0"/>
                <w:lang w:eastAsia="en-AU"/>
              </w:rPr>
              <w:t>No RED foods and drinks are supplied as awards, give-aways, gifts and vouchers for children and youth</w:t>
            </w:r>
            <w:r>
              <w:rPr>
                <w:b w:val="0"/>
                <w:bCs w:val="0"/>
                <w:lang w:eastAsia="en-AU"/>
              </w:rPr>
              <w:br/>
            </w:r>
          </w:p>
        </w:tc>
        <w:tc>
          <w:tcPr>
            <w:tcW w:w="3125" w:type="pct"/>
          </w:tcPr>
          <w:p w14:paraId="24BE5885" w14:textId="77777777" w:rsidR="00EB2E25" w:rsidRPr="000B1A50" w:rsidRDefault="00EB2E25" w:rsidP="00EB2E25">
            <w:pPr>
              <w:spacing w:before="240"/>
              <w:cnfStyle w:val="000000000000" w:firstRow="0" w:lastRow="0" w:firstColumn="0" w:lastColumn="0" w:oddVBand="0" w:evenVBand="0" w:oddHBand="0" w:evenHBand="0" w:firstRowFirstColumn="0" w:firstRowLastColumn="0" w:lastRowFirstColumn="0" w:lastRowLastColumn="0"/>
              <w:rPr>
                <w:rStyle w:val="Strong"/>
                <w:color w:val="002060"/>
              </w:rPr>
            </w:pPr>
            <w:r w:rsidRPr="000B1A50">
              <w:rPr>
                <w:rStyle w:val="Strong"/>
                <w:color w:val="002060"/>
              </w:rPr>
              <w:t xml:space="preserve">Promote environmentally sustainable fundraising to staff and customers </w:t>
            </w:r>
          </w:p>
          <w:p w14:paraId="3556A63B" w14:textId="77777777" w:rsidR="00EB2E25" w:rsidRDefault="00EB2E25" w:rsidP="00EB2E25">
            <w:pPr>
              <w:pStyle w:val="Bullet1"/>
              <w:cnfStyle w:val="000000000000" w:firstRow="0" w:lastRow="0" w:firstColumn="0" w:lastColumn="0" w:oddVBand="0" w:evenVBand="0" w:oddHBand="0" w:evenHBand="0" w:firstRowFirstColumn="0" w:firstRowLastColumn="0" w:lastRowFirstColumn="0" w:lastRowLastColumn="0"/>
            </w:pPr>
            <w:r w:rsidRPr="0003250F">
              <w:rPr>
                <w:lang w:eastAsia="en-AU"/>
              </w:rPr>
              <w:t xml:space="preserve">Preference </w:t>
            </w:r>
            <w:r>
              <w:rPr>
                <w:lang w:eastAsia="en-AU"/>
              </w:rPr>
              <w:t xml:space="preserve">environmentally </w:t>
            </w:r>
            <w:r w:rsidRPr="0003250F">
              <w:rPr>
                <w:lang w:eastAsia="en-AU"/>
              </w:rPr>
              <w:t>sustainable fundraising (e.g. fruit and vegetable boxes</w:t>
            </w:r>
            <w:r>
              <w:rPr>
                <w:lang w:eastAsia="en-AU"/>
              </w:rPr>
              <w:t xml:space="preserve">) and non-food fundraising (e.g. </w:t>
            </w:r>
            <w:r w:rsidRPr="0003250F">
              <w:rPr>
                <w:lang w:eastAsia="en-AU"/>
              </w:rPr>
              <w:t xml:space="preserve">plant drives, </w:t>
            </w:r>
            <w:r>
              <w:rPr>
                <w:lang w:eastAsia="en-AU"/>
              </w:rPr>
              <w:t xml:space="preserve">cookbooks, </w:t>
            </w:r>
            <w:r w:rsidRPr="0003250F">
              <w:rPr>
                <w:lang w:eastAsia="en-AU"/>
              </w:rPr>
              <w:t>seed</w:t>
            </w:r>
            <w:r>
              <w:rPr>
                <w:lang w:eastAsia="en-AU"/>
              </w:rPr>
              <w:t>ed</w:t>
            </w:r>
            <w:r w:rsidRPr="0003250F">
              <w:rPr>
                <w:lang w:eastAsia="en-AU"/>
              </w:rPr>
              <w:t xml:space="preserve"> bookmarks</w:t>
            </w:r>
            <w:r>
              <w:rPr>
                <w:lang w:eastAsia="en-AU"/>
              </w:rPr>
              <w:t>).</w:t>
            </w:r>
          </w:p>
        </w:tc>
      </w:tr>
    </w:tbl>
    <w:p w14:paraId="2AB2C69F" w14:textId="77777777" w:rsidR="005249C7" w:rsidRDefault="005249C7" w:rsidP="009D240A">
      <w:pPr>
        <w:pStyle w:val="Body"/>
      </w:pPr>
    </w:p>
    <w:p w14:paraId="2284F162" w14:textId="77777777" w:rsidR="004D701F" w:rsidRPr="004D701F" w:rsidRDefault="004D701F" w:rsidP="004D701F">
      <w:pPr>
        <w:pStyle w:val="Body"/>
      </w:pPr>
      <w:r>
        <w:br w:type="page"/>
      </w:r>
    </w:p>
    <w:p w14:paraId="6837F93C" w14:textId="34F7D3CB" w:rsidR="00CE766E" w:rsidRDefault="00CE766E" w:rsidP="00CE766E">
      <w:pPr>
        <w:pStyle w:val="Heading1"/>
      </w:pPr>
      <w:r>
        <w:lastRenderedPageBreak/>
        <w:t>Policy and strategy</w:t>
      </w:r>
    </w:p>
    <w:p w14:paraId="46617060" w14:textId="77777777" w:rsidR="00CE766E" w:rsidRDefault="00CE766E" w:rsidP="00CE766E">
      <w:pPr>
        <w:pStyle w:val="Heading2"/>
      </w:pPr>
      <w:r>
        <w:t>Victorian Government</w:t>
      </w:r>
    </w:p>
    <w:p w14:paraId="2320FD33" w14:textId="77777777" w:rsidR="00CE766E" w:rsidRPr="009659EE" w:rsidRDefault="00CE766E" w:rsidP="00CE766E">
      <w:pPr>
        <w:rPr>
          <w:rFonts w:cs="Arial"/>
        </w:rPr>
      </w:pPr>
      <w:r w:rsidRPr="009659EE">
        <w:rPr>
          <w:rFonts w:cs="Arial"/>
        </w:rPr>
        <w:t xml:space="preserve">The </w:t>
      </w:r>
      <w:hyperlink r:id="rId33" w:history="1">
        <w:r w:rsidRPr="009659EE">
          <w:rPr>
            <w:rStyle w:val="Hyperlink"/>
            <w:rFonts w:cs="Arial"/>
          </w:rPr>
          <w:t>Victorian public health and wellbeing plan 2023–2027</w:t>
        </w:r>
      </w:hyperlink>
      <w:r w:rsidRPr="009659EE">
        <w:rPr>
          <w:rFonts w:cs="Arial"/>
        </w:rPr>
        <w:t xml:space="preserve"> </w:t>
      </w:r>
      <w:r>
        <w:rPr>
          <w:rFonts w:cs="Arial"/>
        </w:rPr>
        <w:t>&lt;</w:t>
      </w:r>
      <w:r w:rsidRPr="00A261D5">
        <w:rPr>
          <w:rFonts w:cs="Arial"/>
        </w:rPr>
        <w:t>https://www.health.vic.gov.au/victorian-public-health-and-wellbeing-plan-2023-27</w:t>
      </w:r>
      <w:r>
        <w:rPr>
          <w:rFonts w:cs="Arial"/>
        </w:rPr>
        <w:t xml:space="preserve">&gt; </w:t>
      </w:r>
      <w:r w:rsidRPr="009659EE">
        <w:rPr>
          <w:rFonts w:cs="Arial"/>
        </w:rPr>
        <w:t>includes the priority areas of “Increasing healthy eating” that supports the and “Tackling climate change and its impacts on health” to increase climate change co-benefits of initiatives.</w:t>
      </w:r>
    </w:p>
    <w:p w14:paraId="439E5DB3" w14:textId="77777777" w:rsidR="00CE766E" w:rsidRPr="009659EE" w:rsidRDefault="00CE766E" w:rsidP="00CE766E">
      <w:pPr>
        <w:rPr>
          <w:rFonts w:cs="Arial"/>
        </w:rPr>
      </w:pPr>
      <w:r w:rsidRPr="009659EE">
        <w:rPr>
          <w:rFonts w:cs="Arial"/>
        </w:rPr>
        <w:t xml:space="preserve">The Victorian Government’s circular economy policy, </w:t>
      </w:r>
      <w:hyperlink r:id="rId34" w:history="1">
        <w:r w:rsidRPr="009659EE">
          <w:rPr>
            <w:rStyle w:val="Hyperlink"/>
            <w:rFonts w:cs="Arial"/>
          </w:rPr>
          <w:t>Recycling Victoria: a new economy</w:t>
        </w:r>
      </w:hyperlink>
      <w:r w:rsidRPr="009659EE">
        <w:rPr>
          <w:rFonts w:cs="Arial"/>
        </w:rPr>
        <w:t xml:space="preserve"> </w:t>
      </w:r>
      <w:r>
        <w:rPr>
          <w:rFonts w:cs="Arial"/>
        </w:rPr>
        <w:t>&lt;</w:t>
      </w:r>
      <w:r w:rsidRPr="00A261D5">
        <w:rPr>
          <w:rFonts w:cs="Arial"/>
        </w:rPr>
        <w:t>https://www.vic.gov.au/victorias-plan-circular-economy</w:t>
      </w:r>
      <w:r>
        <w:rPr>
          <w:rFonts w:cs="Arial"/>
        </w:rPr>
        <w:t xml:space="preserve">&gt; </w:t>
      </w:r>
      <w:r w:rsidRPr="009659EE">
        <w:rPr>
          <w:rFonts w:cs="Arial"/>
        </w:rPr>
        <w:t xml:space="preserve">is committed to halving food and organic waste going to landfill. </w:t>
      </w:r>
    </w:p>
    <w:p w14:paraId="2D7D8381" w14:textId="77777777" w:rsidR="00CE766E" w:rsidRDefault="00CE766E" w:rsidP="00CE766E">
      <w:pPr>
        <w:rPr>
          <w:rFonts w:cs="Arial"/>
        </w:rPr>
      </w:pPr>
      <w:hyperlink r:id="rId35" w:history="1">
        <w:r w:rsidRPr="009659EE">
          <w:rPr>
            <w:rStyle w:val="Hyperlink"/>
            <w:rFonts w:cs="Arial"/>
          </w:rPr>
          <w:t>The Path to Half</w:t>
        </w:r>
      </w:hyperlink>
      <w:r>
        <w:rPr>
          <w:rFonts w:cs="Arial"/>
        </w:rPr>
        <w:t xml:space="preserve"> &lt;</w:t>
      </w:r>
      <w:r w:rsidRPr="00A261D5">
        <w:rPr>
          <w:rFonts w:cs="Arial"/>
        </w:rPr>
        <w:t>https://www.sustainability.vic.gov.au/about-us/state-government-strategic-plans/victorias-plan-to-halve-food-waste</w:t>
      </w:r>
      <w:r>
        <w:rPr>
          <w:rFonts w:cs="Arial"/>
        </w:rPr>
        <w:t>&gt;,</w:t>
      </w:r>
      <w:r w:rsidRPr="009659EE">
        <w:rPr>
          <w:rFonts w:cs="Arial"/>
        </w:rPr>
        <w:t xml:space="preserve"> developed by Sustainability Victoria, prioritises the solutions to reduce food waste and its impacts in Victoria.</w:t>
      </w:r>
    </w:p>
    <w:p w14:paraId="432ABFC8" w14:textId="77777777" w:rsidR="00CE766E" w:rsidRPr="005000AE" w:rsidRDefault="00CE766E" w:rsidP="00CE766E">
      <w:pPr>
        <w:pStyle w:val="Heading2"/>
        <w:rPr>
          <w:rStyle w:val="Hyperlink"/>
          <w:color w:val="53565A"/>
          <w:u w:val="none"/>
        </w:rPr>
      </w:pPr>
      <w:r w:rsidRPr="005000AE">
        <w:rPr>
          <w:rStyle w:val="Hyperlink"/>
          <w:color w:val="53565A"/>
          <w:u w:val="none"/>
        </w:rPr>
        <w:t>Australian Government</w:t>
      </w:r>
    </w:p>
    <w:p w14:paraId="5A0C4647" w14:textId="77777777" w:rsidR="00CE766E" w:rsidRDefault="00CE766E" w:rsidP="00CE766E">
      <w:pPr>
        <w:pStyle w:val="Body"/>
        <w:rPr>
          <w:rFonts w:cs="Arial"/>
          <w:szCs w:val="21"/>
        </w:rPr>
      </w:pPr>
      <w:r w:rsidRPr="00071001">
        <w:rPr>
          <w:rFonts w:cs="Arial"/>
          <w:szCs w:val="21"/>
        </w:rPr>
        <w:t xml:space="preserve">The Australian Government’s </w:t>
      </w:r>
      <w:hyperlink r:id="rId36">
        <w:r w:rsidRPr="00071001">
          <w:rPr>
            <w:rStyle w:val="Hyperlink"/>
            <w:rFonts w:cs="Arial"/>
            <w:szCs w:val="21"/>
          </w:rPr>
          <w:t>National Health and Climate Health Strategy</w:t>
        </w:r>
      </w:hyperlink>
      <w:r w:rsidRPr="00071001">
        <w:rPr>
          <w:rFonts w:cs="Arial"/>
          <w:szCs w:val="21"/>
        </w:rPr>
        <w:t xml:space="preserve"> </w:t>
      </w:r>
      <w:r w:rsidRPr="00071001">
        <w:rPr>
          <w:rFonts w:cs="Arial"/>
          <w:color w:val="2F5496"/>
          <w:szCs w:val="21"/>
        </w:rPr>
        <w:t>(2023)</w:t>
      </w:r>
      <w:r w:rsidRPr="00071001">
        <w:rPr>
          <w:rFonts w:cs="Arial"/>
          <w:szCs w:val="21"/>
        </w:rPr>
        <w:t xml:space="preserve"> </w:t>
      </w:r>
      <w:r>
        <w:rPr>
          <w:rFonts w:cs="Arial"/>
          <w:szCs w:val="21"/>
        </w:rPr>
        <w:t>&lt;</w:t>
      </w:r>
      <w:r w:rsidRPr="00A261D5">
        <w:rPr>
          <w:rFonts w:cs="Arial"/>
          <w:szCs w:val="21"/>
        </w:rPr>
        <w:t>https://www.health.gov.au/our-work/national-health-and-climate-strategy</w:t>
      </w:r>
      <w:r>
        <w:rPr>
          <w:rFonts w:cs="Arial"/>
          <w:szCs w:val="21"/>
        </w:rPr>
        <w:t xml:space="preserve">&gt; </w:t>
      </w:r>
      <w:r w:rsidRPr="00071001">
        <w:rPr>
          <w:rFonts w:cs="Arial"/>
          <w:szCs w:val="21"/>
        </w:rPr>
        <w:t>includes multiple actions on sustainable food provision in health and aged care.</w:t>
      </w:r>
    </w:p>
    <w:p w14:paraId="7905E1B3" w14:textId="4B51575A" w:rsidR="005D1952" w:rsidRPr="00D438E4" w:rsidRDefault="005D1952" w:rsidP="00EB2E25">
      <w:pPr>
        <w:pStyle w:val="Heading1"/>
      </w:pPr>
      <w:r>
        <w:t>Guides and resources</w:t>
      </w:r>
    </w:p>
    <w:p w14:paraId="71B08C2E" w14:textId="77777777" w:rsidR="005D1952" w:rsidRDefault="005D1952" w:rsidP="00A30F61">
      <w:pPr>
        <w:pStyle w:val="Heading2"/>
      </w:pPr>
      <w:r>
        <w:t>Victorian Government</w:t>
      </w:r>
    </w:p>
    <w:p w14:paraId="1CFEC02B" w14:textId="0A860785" w:rsidR="005D1952" w:rsidRPr="009659EE" w:rsidRDefault="005D1952" w:rsidP="005D1952">
      <w:pPr>
        <w:rPr>
          <w:rFonts w:cs="Arial"/>
        </w:rPr>
      </w:pPr>
      <w:r w:rsidRPr="009659EE">
        <w:rPr>
          <w:rFonts w:cs="Arial"/>
        </w:rPr>
        <w:t xml:space="preserve">The </w:t>
      </w:r>
      <w:hyperlink r:id="rId37" w:tgtFrame="_blank" w:history="1">
        <w:r w:rsidRPr="009659EE">
          <w:rPr>
            <w:rStyle w:val="Hyperlink"/>
            <w:rFonts w:cs="Arial"/>
          </w:rPr>
          <w:t>Healthy and more sustainable food procurement</w:t>
        </w:r>
      </w:hyperlink>
      <w:r w:rsidRPr="009659EE">
        <w:rPr>
          <w:rFonts w:cs="Arial"/>
        </w:rPr>
        <w:t xml:space="preserve"> </w:t>
      </w:r>
      <w:r w:rsidR="00A261D5">
        <w:rPr>
          <w:rFonts w:cs="Arial"/>
        </w:rPr>
        <w:t>&lt;</w:t>
      </w:r>
      <w:r w:rsidR="00A261D5" w:rsidRPr="00A261D5">
        <w:rPr>
          <w:rFonts w:cs="Arial"/>
        </w:rPr>
        <w:t>https://www.health.vic.gov.au/public-health/healthy-and-more-sustainable-food-procurement</w:t>
      </w:r>
      <w:r w:rsidR="00A261D5">
        <w:rPr>
          <w:rFonts w:cs="Arial"/>
        </w:rPr>
        <w:t xml:space="preserve">&gt; </w:t>
      </w:r>
      <w:r w:rsidRPr="009659EE">
        <w:rPr>
          <w:rFonts w:cs="Arial"/>
        </w:rPr>
        <w:t>guide and resources are provided to support organisations that order food and drinks for staff meetings, functions, and events.</w:t>
      </w:r>
    </w:p>
    <w:p w14:paraId="741EE40C" w14:textId="0C02E221" w:rsidR="005D1952" w:rsidRPr="009659EE" w:rsidRDefault="005D1952" w:rsidP="005D1952">
      <w:pPr>
        <w:rPr>
          <w:rFonts w:cs="Arial"/>
        </w:rPr>
      </w:pPr>
      <w:r w:rsidRPr="00671C74">
        <w:rPr>
          <w:rFonts w:cs="Arial"/>
        </w:rPr>
        <w:t xml:space="preserve">The </w:t>
      </w:r>
      <w:hyperlink r:id="rId38" w:tgtFrame="_blank" w:history="1">
        <w:r w:rsidRPr="00671C74">
          <w:rPr>
            <w:rStyle w:val="Hyperlink"/>
            <w:rFonts w:cs="Arial"/>
          </w:rPr>
          <w:t xml:space="preserve">Catering for Good </w:t>
        </w:r>
        <w:r w:rsidR="00C91FC3" w:rsidRPr="00671C74">
          <w:rPr>
            <w:rStyle w:val="Hyperlink"/>
            <w:rFonts w:cs="Arial"/>
          </w:rPr>
          <w:t>Directory</w:t>
        </w:r>
      </w:hyperlink>
      <w:r w:rsidRPr="00671C74">
        <w:rPr>
          <w:rFonts w:cs="Arial"/>
        </w:rPr>
        <w:t xml:space="preserve"> </w:t>
      </w:r>
      <w:r w:rsidR="00A261D5">
        <w:rPr>
          <w:rFonts w:cs="Arial"/>
        </w:rPr>
        <w:t>&lt;</w:t>
      </w:r>
      <w:r w:rsidR="00A261D5" w:rsidRPr="00A261D5">
        <w:rPr>
          <w:rFonts w:cs="Arial"/>
        </w:rPr>
        <w:t>https://heas.health.vic.gov.au/catering-for-good/</w:t>
      </w:r>
      <w:r w:rsidR="00A261D5">
        <w:rPr>
          <w:rFonts w:cs="Arial"/>
        </w:rPr>
        <w:t xml:space="preserve">&gt; </w:t>
      </w:r>
      <w:r w:rsidRPr="00671C74">
        <w:rPr>
          <w:rFonts w:cs="Arial"/>
        </w:rPr>
        <w:t>has</w:t>
      </w:r>
      <w:r w:rsidRPr="009659EE">
        <w:rPr>
          <w:rFonts w:cs="Arial"/>
        </w:rPr>
        <w:t xml:space="preserve"> been developed to help Victorian organisations access healthier and more sustainable catering options.</w:t>
      </w:r>
    </w:p>
    <w:p w14:paraId="601F8390" w14:textId="5DD5649A" w:rsidR="005D1952" w:rsidRPr="009659EE" w:rsidRDefault="005D1952" w:rsidP="005D1952">
      <w:pPr>
        <w:rPr>
          <w:rFonts w:cs="Arial"/>
        </w:rPr>
      </w:pPr>
      <w:hyperlink r:id="rId39" w:history="1">
        <w:r w:rsidRPr="009659EE">
          <w:rPr>
            <w:rStyle w:val="Hyperlink"/>
            <w:rFonts w:cs="Arial"/>
          </w:rPr>
          <w:t>FoodChecker</w:t>
        </w:r>
      </w:hyperlink>
      <w:r w:rsidRPr="009659EE">
        <w:rPr>
          <w:rFonts w:cs="Arial"/>
        </w:rPr>
        <w:t xml:space="preserve"> </w:t>
      </w:r>
      <w:r w:rsidR="00A261D5">
        <w:rPr>
          <w:rFonts w:cs="Arial"/>
        </w:rPr>
        <w:t>&lt;</w:t>
      </w:r>
      <w:r w:rsidR="00A261D5" w:rsidRPr="00A261D5">
        <w:rPr>
          <w:rFonts w:cs="Arial"/>
        </w:rPr>
        <w:t>https://foodchecker.au/</w:t>
      </w:r>
      <w:r w:rsidR="00A261D5">
        <w:rPr>
          <w:rFonts w:cs="Arial"/>
        </w:rPr>
        <w:t xml:space="preserve">&gt; </w:t>
      </w:r>
      <w:r w:rsidRPr="009659EE">
        <w:rPr>
          <w:rFonts w:cs="Arial"/>
        </w:rPr>
        <w:t>can be used to classify drinks, snacks and meals a</w:t>
      </w:r>
      <w:r w:rsidR="00F32DFB">
        <w:rPr>
          <w:rFonts w:cs="Arial"/>
        </w:rPr>
        <w:t>s</w:t>
      </w:r>
      <w:r w:rsidRPr="009659EE">
        <w:rPr>
          <w:rFonts w:cs="Arial"/>
        </w:rPr>
        <w:t xml:space="preserve"> GREEN, AMBER or RED.</w:t>
      </w:r>
    </w:p>
    <w:p w14:paraId="34071809" w14:textId="780653F7" w:rsidR="005D1952" w:rsidRPr="009659EE" w:rsidRDefault="005D1952" w:rsidP="005D1952">
      <w:pPr>
        <w:rPr>
          <w:rFonts w:cs="Arial"/>
        </w:rPr>
      </w:pPr>
      <w:r w:rsidRPr="009659EE">
        <w:rPr>
          <w:rFonts w:cs="Arial"/>
        </w:rPr>
        <w:t xml:space="preserve">Sustainability Victoria provides information on </w:t>
      </w:r>
      <w:hyperlink r:id="rId40" w:history="1">
        <w:r w:rsidRPr="00DB5B8A">
          <w:rPr>
            <w:rStyle w:val="Hyperlink"/>
            <w:rFonts w:cs="Arial"/>
          </w:rPr>
          <w:t>accepting reusables at your business</w:t>
        </w:r>
      </w:hyperlink>
      <w:r w:rsidR="00A261D5">
        <w:rPr>
          <w:rFonts w:cs="Arial"/>
        </w:rPr>
        <w:t xml:space="preserve"> &lt;</w:t>
      </w:r>
      <w:r w:rsidR="00A261D5" w:rsidRPr="00A261D5">
        <w:rPr>
          <w:rFonts w:cs="Arial"/>
        </w:rPr>
        <w:t>https://www.sustainability.vic.gov.au/circular-economy-and-recycling/in-a-business-2/single-use-plastics-ban-centre/accepting-reusables-at-your-business</w:t>
      </w:r>
      <w:r w:rsidR="00A261D5">
        <w:rPr>
          <w:rFonts w:cs="Arial"/>
        </w:rPr>
        <w:t>&gt;</w:t>
      </w:r>
      <w:r w:rsidR="001542C1">
        <w:rPr>
          <w:rFonts w:cs="Arial"/>
        </w:rPr>
        <w:t xml:space="preserve"> </w:t>
      </w:r>
      <w:r w:rsidRPr="009659EE">
        <w:rPr>
          <w:rFonts w:cs="Arial"/>
        </w:rPr>
        <w:t>and Victoria’s regulations.</w:t>
      </w:r>
    </w:p>
    <w:p w14:paraId="0F31DA41" w14:textId="6600781D" w:rsidR="005D1952" w:rsidRPr="009659EE" w:rsidRDefault="005D1952" w:rsidP="005D1952">
      <w:pPr>
        <w:rPr>
          <w:rFonts w:cs="Arial"/>
        </w:rPr>
      </w:pPr>
      <w:r w:rsidRPr="009266C0">
        <w:rPr>
          <w:rFonts w:cs="Arial"/>
        </w:rPr>
        <w:t xml:space="preserve">Tackling climate change and its impacts on health through municipal public health and wellbeing planning - </w:t>
      </w:r>
      <w:hyperlink r:id="rId41" w:history="1">
        <w:r w:rsidRPr="009659EE">
          <w:rPr>
            <w:rStyle w:val="Hyperlink"/>
            <w:rFonts w:cs="Arial"/>
          </w:rPr>
          <w:t>Guidance for local government 2024</w:t>
        </w:r>
      </w:hyperlink>
      <w:r w:rsidRPr="009659EE">
        <w:rPr>
          <w:rFonts w:cs="Arial"/>
        </w:rPr>
        <w:t xml:space="preserve"> </w:t>
      </w:r>
      <w:r w:rsidR="00A261D5">
        <w:rPr>
          <w:rFonts w:cs="Arial"/>
        </w:rPr>
        <w:t>&lt;</w:t>
      </w:r>
      <w:r w:rsidR="00A261D5" w:rsidRPr="00A261D5">
        <w:rPr>
          <w:rFonts w:cs="Arial"/>
        </w:rPr>
        <w:t>https://www.health.vic.gov.au/publications/tackling-climate-change-impacts-health-municipal-public-health-wellbeing-planning</w:t>
      </w:r>
      <w:r w:rsidR="00A261D5">
        <w:rPr>
          <w:rFonts w:cs="Arial"/>
        </w:rPr>
        <w:t xml:space="preserve">&gt; </w:t>
      </w:r>
      <w:r w:rsidRPr="009659EE">
        <w:rPr>
          <w:rFonts w:cs="Arial"/>
        </w:rPr>
        <w:t>has been developed to assist councils in meeting their legislative obligations.</w:t>
      </w:r>
    </w:p>
    <w:p w14:paraId="068E9FF2" w14:textId="4DEB4282" w:rsidR="005D1952" w:rsidRPr="009659EE" w:rsidRDefault="005D1952" w:rsidP="005D1952">
      <w:pPr>
        <w:rPr>
          <w:rFonts w:cs="Arial"/>
        </w:rPr>
      </w:pPr>
      <w:r w:rsidRPr="009659EE">
        <w:rPr>
          <w:rFonts w:cs="Arial"/>
        </w:rPr>
        <w:t xml:space="preserve">The Achievement Program's </w:t>
      </w:r>
      <w:hyperlink r:id="rId42" w:history="1">
        <w:r w:rsidRPr="009659EE">
          <w:rPr>
            <w:rStyle w:val="Hyperlink"/>
            <w:rFonts w:cs="Arial"/>
          </w:rPr>
          <w:t>Climate and Health</w:t>
        </w:r>
      </w:hyperlink>
      <w:r w:rsidRPr="009659EE">
        <w:rPr>
          <w:rFonts w:cs="Arial"/>
        </w:rPr>
        <w:t xml:space="preserve"> </w:t>
      </w:r>
      <w:r w:rsidR="00A261D5">
        <w:rPr>
          <w:rFonts w:cs="Arial"/>
        </w:rPr>
        <w:t>&lt;</w:t>
      </w:r>
      <w:r w:rsidR="00A261D5" w:rsidRPr="00A261D5">
        <w:rPr>
          <w:rFonts w:cs="Arial"/>
        </w:rPr>
        <w:t>https://www.achievementprogram.health.vic.gov.au/climate-health</w:t>
      </w:r>
      <w:r w:rsidR="00A261D5">
        <w:rPr>
          <w:rFonts w:cs="Arial"/>
        </w:rPr>
        <w:t xml:space="preserve">&gt; </w:t>
      </w:r>
      <w:r w:rsidRPr="009659EE">
        <w:rPr>
          <w:rFonts w:cs="Arial"/>
        </w:rPr>
        <w:t>pathway strengthens environmental sustainability activities in settings that will also support health and wellbeing.</w:t>
      </w:r>
    </w:p>
    <w:p w14:paraId="289AC076" w14:textId="41E5AC06" w:rsidR="005D1952" w:rsidRPr="00747CA3" w:rsidRDefault="005D1952" w:rsidP="00747CA3">
      <w:pPr>
        <w:pStyle w:val="Body"/>
      </w:pPr>
      <w:hyperlink r:id="rId43" w:history="1">
        <w:r w:rsidRPr="00747CA3">
          <w:rPr>
            <w:rStyle w:val="Hyperlink"/>
          </w:rPr>
          <w:t>Climate change and health</w:t>
        </w:r>
      </w:hyperlink>
      <w:r w:rsidRPr="00747CA3">
        <w:rPr>
          <w:rStyle w:val="Hyperlink"/>
          <w:rFonts w:cs="Arial"/>
          <w:color w:val="auto"/>
          <w:u w:val="none"/>
        </w:rPr>
        <w:t xml:space="preserve"> </w:t>
      </w:r>
      <w:r w:rsidR="00A261D5">
        <w:rPr>
          <w:rStyle w:val="Hyperlink"/>
          <w:rFonts w:cs="Arial"/>
          <w:color w:val="auto"/>
          <w:u w:val="none"/>
        </w:rPr>
        <w:t>&lt;</w:t>
      </w:r>
      <w:r w:rsidR="00A261D5" w:rsidRPr="00A261D5">
        <w:rPr>
          <w:rStyle w:val="Hyperlink"/>
          <w:rFonts w:cs="Arial"/>
          <w:color w:val="auto"/>
          <w:u w:val="none"/>
        </w:rPr>
        <w:t>https://www.health.vic.gov.au/environmental-health/climate-change-and-health-community-resources</w:t>
      </w:r>
      <w:r w:rsidR="00A261D5">
        <w:rPr>
          <w:rStyle w:val="Hyperlink"/>
          <w:rFonts w:cs="Arial"/>
          <w:color w:val="auto"/>
          <w:u w:val="none"/>
        </w:rPr>
        <w:t xml:space="preserve">&gt; </w:t>
      </w:r>
      <w:r w:rsidRPr="00747CA3">
        <w:rPr>
          <w:rStyle w:val="Hyperlink"/>
          <w:rFonts w:cs="Arial"/>
          <w:color w:val="auto"/>
          <w:u w:val="none"/>
        </w:rPr>
        <w:t>community resources are available to raise awareness of the health impacts of climate change and actions the community can take to stay health. They are available in a range of formats and community languages.</w:t>
      </w:r>
    </w:p>
    <w:p w14:paraId="53D63586" w14:textId="77777777" w:rsidR="005D1952" w:rsidRPr="005000AE" w:rsidRDefault="005D1952" w:rsidP="005000AE">
      <w:pPr>
        <w:pStyle w:val="Heading2"/>
        <w:rPr>
          <w:rStyle w:val="Hyperlink"/>
          <w:color w:val="53565A"/>
          <w:u w:val="none"/>
        </w:rPr>
      </w:pPr>
      <w:r w:rsidRPr="005000AE">
        <w:rPr>
          <w:rStyle w:val="Hyperlink"/>
          <w:color w:val="53565A"/>
          <w:u w:val="none"/>
        </w:rPr>
        <w:lastRenderedPageBreak/>
        <w:t>Australian Government</w:t>
      </w:r>
    </w:p>
    <w:p w14:paraId="5BD03A88" w14:textId="77C136E7" w:rsidR="005D1952" w:rsidRPr="005E13B2" w:rsidRDefault="005D1952" w:rsidP="005E13B2">
      <w:pPr>
        <w:pStyle w:val="Body"/>
      </w:pPr>
      <w:r w:rsidRPr="005E13B2">
        <w:rPr>
          <w:rStyle w:val="Hyperlink"/>
          <w:color w:val="auto"/>
          <w:u w:val="none"/>
        </w:rPr>
        <w:t xml:space="preserve">End Food Waste Australia has worked with food industry partners to develop </w:t>
      </w:r>
      <w:hyperlink r:id="rId44" w:history="1">
        <w:r w:rsidRPr="002A354C">
          <w:rPr>
            <w:rStyle w:val="Hyperlink"/>
          </w:rPr>
          <w:t>Sector Action Plans</w:t>
        </w:r>
      </w:hyperlink>
      <w:r w:rsidRPr="005E13B2">
        <w:rPr>
          <w:rStyle w:val="Hyperlink"/>
          <w:color w:val="auto"/>
          <w:u w:val="none"/>
        </w:rPr>
        <w:t xml:space="preserve"> </w:t>
      </w:r>
      <w:r w:rsidR="00A261D5">
        <w:rPr>
          <w:rStyle w:val="Hyperlink"/>
          <w:color w:val="auto"/>
          <w:u w:val="none"/>
        </w:rPr>
        <w:t>&lt;</w:t>
      </w:r>
      <w:r w:rsidR="00A261D5" w:rsidRPr="00A261D5">
        <w:rPr>
          <w:rStyle w:val="Hyperlink"/>
          <w:color w:val="auto"/>
          <w:u w:val="none"/>
        </w:rPr>
        <w:t>https://endfoodwaste.com.au/sector-action-plans/</w:t>
      </w:r>
      <w:r w:rsidR="00A261D5">
        <w:rPr>
          <w:rStyle w:val="Hyperlink"/>
          <w:color w:val="auto"/>
          <w:u w:val="none"/>
        </w:rPr>
        <w:t xml:space="preserve">&gt; </w:t>
      </w:r>
      <w:r w:rsidRPr="005E13B2">
        <w:rPr>
          <w:rStyle w:val="Hyperlink"/>
          <w:color w:val="auto"/>
          <w:u w:val="none"/>
        </w:rPr>
        <w:t>to end food waste.</w:t>
      </w:r>
    </w:p>
    <w:p w14:paraId="5E625FFA" w14:textId="77777777" w:rsidR="005D1952" w:rsidRDefault="005D1952" w:rsidP="005000AE">
      <w:pPr>
        <w:pStyle w:val="Heading2"/>
      </w:pPr>
      <w:r>
        <w:t>World Health Organization</w:t>
      </w:r>
    </w:p>
    <w:p w14:paraId="7F08DB39" w14:textId="68268CE0" w:rsidR="005D1952" w:rsidRDefault="005D1952" w:rsidP="005D1952">
      <w:pPr>
        <w:rPr>
          <w:rFonts w:cs="Arial"/>
        </w:rPr>
      </w:pPr>
      <w:r w:rsidRPr="005E13B2">
        <w:rPr>
          <w:rFonts w:cs="Arial"/>
        </w:rPr>
        <w:t xml:space="preserve">The World Health Organization has produced a practical guide for </w:t>
      </w:r>
      <w:hyperlink r:id="rId45" w:history="1">
        <w:r w:rsidRPr="005E13B2">
          <w:rPr>
            <w:rStyle w:val="Hyperlink"/>
            <w:rFonts w:cs="Arial"/>
          </w:rPr>
          <w:t>Planning healthy and sustainable meetings</w:t>
        </w:r>
      </w:hyperlink>
      <w:r w:rsidRPr="005E13B2">
        <w:rPr>
          <w:rFonts w:cs="Arial"/>
        </w:rPr>
        <w:t xml:space="preserve"> </w:t>
      </w:r>
      <w:r w:rsidR="00A261D5">
        <w:rPr>
          <w:rFonts w:cs="Arial"/>
        </w:rPr>
        <w:t>&lt;</w:t>
      </w:r>
      <w:r w:rsidR="00A261D5" w:rsidRPr="00A261D5">
        <w:rPr>
          <w:rFonts w:cs="Arial"/>
        </w:rPr>
        <w:t>https://iris.who.int/handle/10665/344739</w:t>
      </w:r>
      <w:r w:rsidR="00A261D5">
        <w:rPr>
          <w:rFonts w:cs="Arial"/>
        </w:rPr>
        <w:t xml:space="preserve">&gt; </w:t>
      </w:r>
      <w:r w:rsidRPr="005E13B2">
        <w:rPr>
          <w:rFonts w:cs="Arial"/>
        </w:rPr>
        <w:t>and events</w:t>
      </w:r>
      <w:r w:rsidR="002A354C">
        <w:rPr>
          <w:rFonts w:cs="Arial"/>
        </w:rPr>
        <w:t>.</w:t>
      </w:r>
    </w:p>
    <w:p w14:paraId="5BC70DFE" w14:textId="77777777" w:rsidR="00912423" w:rsidRPr="005E13B2" w:rsidRDefault="00912423" w:rsidP="005D1952">
      <w:pPr>
        <w:rPr>
          <w:rFonts w:cs="Arial"/>
        </w:rPr>
      </w:pPr>
    </w:p>
    <w:p w14:paraId="36043920" w14:textId="63242339" w:rsidR="007D25D1" w:rsidRPr="00BC29EE" w:rsidRDefault="007D25D1" w:rsidP="007D25D1">
      <w:pPr>
        <w:pStyle w:val="Heading1"/>
      </w:pPr>
      <w:r w:rsidRPr="00BC29EE">
        <w:t>Glossary</w:t>
      </w:r>
    </w:p>
    <w:p w14:paraId="5B104F4C" w14:textId="7C6BE6CB" w:rsidR="007D25D1" w:rsidRPr="00671C74" w:rsidRDefault="007D25D1" w:rsidP="00F359A5">
      <w:pPr>
        <w:pStyle w:val="Bullet1"/>
        <w:numPr>
          <w:ilvl w:val="0"/>
          <w:numId w:val="0"/>
        </w:numPr>
        <w:spacing w:after="120"/>
      </w:pPr>
      <w:r w:rsidRPr="00F359A5">
        <w:rPr>
          <w:color w:val="C63663"/>
          <w:sz w:val="24"/>
        </w:rPr>
        <w:t xml:space="preserve">Discretionary foods </w:t>
      </w:r>
      <w:r w:rsidRPr="00960206">
        <w:t>include</w:t>
      </w:r>
      <w:r w:rsidRPr="007D25D1">
        <w:t xml:space="preserve"> foods and drinks not necessary to provide the nutrients the body needs. Many of these are high in energy, saturated fats, added sugars and salt or alcohol, and low in fibre; and include cakes, sweet and savoury biscuits, confectionary, chocolate, desserts pastries, processed meats, savoury pastries and pies, ice cream, ice confections, butter, cream, spreads, potato chips, crisps, sugar-sweetened soft drinks and cordials, sports and energy drinks, and alcoholic drinks.</w:t>
      </w:r>
      <w:r w:rsidR="00843174">
        <w:rPr>
          <w:rStyle w:val="EndnoteReference"/>
        </w:rPr>
        <w:endnoteReference w:id="16"/>
      </w:r>
      <w:r w:rsidRPr="007D25D1">
        <w:t xml:space="preserve"> Many discretionary foods are ultra-</w:t>
      </w:r>
      <w:r w:rsidRPr="00671C74">
        <w:t xml:space="preserve">processed foods. </w:t>
      </w:r>
    </w:p>
    <w:p w14:paraId="1BBF0C2D" w14:textId="74C04EB6" w:rsidR="007D25D1" w:rsidRPr="007D25D1" w:rsidRDefault="007D25D1" w:rsidP="00F359A5">
      <w:pPr>
        <w:pStyle w:val="Bullet1"/>
        <w:numPr>
          <w:ilvl w:val="0"/>
          <w:numId w:val="0"/>
        </w:numPr>
        <w:spacing w:after="120"/>
      </w:pPr>
      <w:r w:rsidRPr="00671C74">
        <w:rPr>
          <w:color w:val="C63663"/>
          <w:sz w:val="24"/>
        </w:rPr>
        <w:t>Plant</w:t>
      </w:r>
      <w:r w:rsidR="00FF5DD9" w:rsidRPr="00671C74">
        <w:rPr>
          <w:color w:val="C63663"/>
          <w:sz w:val="24"/>
        </w:rPr>
        <w:t>-</w:t>
      </w:r>
      <w:r w:rsidRPr="00671C74">
        <w:rPr>
          <w:color w:val="C63663"/>
          <w:sz w:val="24"/>
        </w:rPr>
        <w:t xml:space="preserve">based foods </w:t>
      </w:r>
      <w:r w:rsidRPr="00671C74">
        <w:t>are minimally processed foods derived from plants including fruits, vegetables, legumes, wholegrains, nuts,</w:t>
      </w:r>
      <w:r w:rsidRPr="007D25D1">
        <w:t xml:space="preserve"> seeds, and unsaturated plant oils.</w:t>
      </w:r>
      <w:r w:rsidR="00607AF8">
        <w:rPr>
          <w:rStyle w:val="EndnoteReference"/>
        </w:rPr>
        <w:endnoteReference w:id="17"/>
      </w:r>
      <w:r w:rsidRPr="007D25D1">
        <w:t xml:space="preserve"> </w:t>
      </w:r>
    </w:p>
    <w:p w14:paraId="0B42CD9A" w14:textId="26918B7B" w:rsidR="007D25D1" w:rsidRPr="007D25D1" w:rsidRDefault="007D25D1" w:rsidP="00F359A5">
      <w:pPr>
        <w:pStyle w:val="Bullet1"/>
        <w:numPr>
          <w:ilvl w:val="0"/>
          <w:numId w:val="0"/>
        </w:numPr>
        <w:spacing w:after="120"/>
      </w:pPr>
      <w:r w:rsidRPr="00F359A5">
        <w:rPr>
          <w:color w:val="C63663"/>
          <w:sz w:val="24"/>
        </w:rPr>
        <w:t>Plant-based meat alternatives</w:t>
      </w:r>
      <w:r w:rsidRPr="007D25D1">
        <w:t xml:space="preserve"> are designed to mimic meat products and substitute meat protein. They are generally made from plant-based vegetable protein or fungus </w:t>
      </w:r>
      <w:r w:rsidR="00E43665" w:rsidRPr="007D25D1">
        <w:t>protein and</w:t>
      </w:r>
      <w:r w:rsidRPr="007D25D1">
        <w:t xml:space="preserve"> classified as ultra-processed foods. Research is needed to understand the long-term health impact of consuming these foods.</w:t>
      </w:r>
      <w:r w:rsidR="00607AF8">
        <w:rPr>
          <w:rStyle w:val="EndnoteReference"/>
        </w:rPr>
        <w:endnoteReference w:id="18"/>
      </w:r>
      <w:r w:rsidRPr="007D25D1">
        <w:t xml:space="preserve"> </w:t>
      </w:r>
    </w:p>
    <w:p w14:paraId="1CD649B7" w14:textId="58B89A9B" w:rsidR="006842A1" w:rsidRDefault="007D25D1" w:rsidP="007D25D1">
      <w:pPr>
        <w:pStyle w:val="Bullet1"/>
        <w:numPr>
          <w:ilvl w:val="0"/>
          <w:numId w:val="0"/>
        </w:numPr>
      </w:pPr>
      <w:r w:rsidRPr="00F359A5">
        <w:rPr>
          <w:color w:val="C63663"/>
          <w:sz w:val="24"/>
        </w:rPr>
        <w:t xml:space="preserve">Ultra-processed foods </w:t>
      </w:r>
      <w:r w:rsidRPr="00960206">
        <w:t>include</w:t>
      </w:r>
      <w:r w:rsidRPr="007D25D1">
        <w:t xml:space="preserve"> a broad range of ready to eat products, including packaged snacks, carbonated soft drinks, instant noodles, and ready-made meals. These products are industrial formulations of ingredients primarily composed of chemically modified substances extracted from foods, along with additives to enhance taste, texture, appearance, and durability, with minimal to no inclusion of whole foods.</w:t>
      </w:r>
      <w:r w:rsidR="00913A2C">
        <w:rPr>
          <w:rStyle w:val="EndnoteReference"/>
        </w:rPr>
        <w:endnoteReference w:id="19"/>
      </w:r>
    </w:p>
    <w:p w14:paraId="3D100A45" w14:textId="77777777" w:rsidR="006842A1" w:rsidRDefault="006842A1">
      <w:pPr>
        <w:spacing w:after="0" w:line="240" w:lineRule="auto"/>
        <w:rPr>
          <w:rFonts w:eastAsia="Times"/>
        </w:rPr>
      </w:pPr>
      <w:r>
        <w:br w:type="page"/>
      </w:r>
    </w:p>
    <w:p w14:paraId="49EB08AC" w14:textId="5AA401C2" w:rsidR="007D25D1" w:rsidRPr="007D25D1" w:rsidRDefault="006842A1" w:rsidP="006842A1">
      <w:pPr>
        <w:pStyle w:val="Heading1"/>
        <w:rPr>
          <w:rFonts w:cs="Times New Roman"/>
        </w:rPr>
      </w:pPr>
      <w:r>
        <w:lastRenderedPageBreak/>
        <w:t>References</w:t>
      </w:r>
    </w:p>
    <w:sectPr w:rsidR="007D25D1" w:rsidRPr="007D25D1" w:rsidSect="00257E52">
      <w:footerReference w:type="even" r:id="rId46"/>
      <w:footerReference w:type="default" r:id="rId47"/>
      <w:footerReference w:type="first" r:id="rId48"/>
      <w:footnotePr>
        <w:numFmt w:val="lowerLetter"/>
      </w:footnotePr>
      <w:endnotePr>
        <w:numFmt w:val="decimal"/>
      </w:endnotePr>
      <w:type w:val="continuous"/>
      <w:pgSz w:w="11906" w:h="16838" w:code="9"/>
      <w:pgMar w:top="1418" w:right="851" w:bottom="1418" w:left="851" w:header="680" w:footer="303"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006C9" w14:textId="77777777" w:rsidR="00E73330" w:rsidRDefault="00E73330">
      <w:r>
        <w:separator/>
      </w:r>
    </w:p>
  </w:endnote>
  <w:endnote w:type="continuationSeparator" w:id="0">
    <w:p w14:paraId="773EEC6E" w14:textId="77777777" w:rsidR="00E73330" w:rsidRDefault="00E73330">
      <w:r>
        <w:continuationSeparator/>
      </w:r>
    </w:p>
  </w:endnote>
  <w:endnote w:type="continuationNotice" w:id="1">
    <w:p w14:paraId="7C6D253E" w14:textId="77777777" w:rsidR="00E73330" w:rsidRDefault="00E73330">
      <w:pPr>
        <w:spacing w:after="0" w:line="240" w:lineRule="auto"/>
      </w:pPr>
    </w:p>
  </w:endnote>
  <w:endnote w:id="2">
    <w:p w14:paraId="2083EAB6" w14:textId="054C3363" w:rsidR="00627ACA" w:rsidRPr="000A0B47" w:rsidRDefault="00627ACA" w:rsidP="000A0B47">
      <w:pPr>
        <w:pStyle w:val="EndnoteText"/>
        <w:spacing w:after="60"/>
        <w:rPr>
          <w:rFonts w:asciiTheme="minorHAnsi" w:hAnsiTheme="minorHAnsi" w:cstheme="minorHAnsi"/>
          <w:sz w:val="20"/>
          <w:szCs w:val="20"/>
        </w:rPr>
      </w:pPr>
      <w:r w:rsidRPr="000A0B47">
        <w:rPr>
          <w:rStyle w:val="EndnoteReference"/>
          <w:rFonts w:asciiTheme="minorHAnsi" w:hAnsiTheme="minorHAnsi" w:cstheme="minorHAnsi"/>
          <w:sz w:val="20"/>
          <w:szCs w:val="20"/>
        </w:rPr>
        <w:endnoteRef/>
      </w:r>
      <w:r w:rsidRPr="000A0B47">
        <w:rPr>
          <w:rFonts w:asciiTheme="minorHAnsi" w:hAnsiTheme="minorHAnsi" w:cstheme="minorHAnsi"/>
          <w:sz w:val="20"/>
          <w:szCs w:val="20"/>
        </w:rPr>
        <w:t xml:space="preserve"> </w:t>
      </w:r>
      <w:r w:rsidR="002500E6" w:rsidRPr="000A0B47">
        <w:rPr>
          <w:rFonts w:asciiTheme="minorHAnsi" w:hAnsiTheme="minorHAnsi" w:cstheme="minorHAnsi"/>
          <w:sz w:val="20"/>
          <w:szCs w:val="20"/>
        </w:rPr>
        <w:t xml:space="preserve">Crippa, M., Solazzo, E., Guizzardi, D. et al. (2021) Food systems are responsible for a third of global anthropogenic GHG emissions. </w:t>
      </w:r>
      <w:r w:rsidR="002500E6" w:rsidRPr="000A0B47">
        <w:rPr>
          <w:rFonts w:asciiTheme="minorHAnsi" w:hAnsiTheme="minorHAnsi" w:cstheme="minorHAnsi"/>
          <w:i/>
          <w:iCs/>
          <w:sz w:val="20"/>
          <w:szCs w:val="20"/>
        </w:rPr>
        <w:t>Nature Food</w:t>
      </w:r>
      <w:r w:rsidR="002500E6" w:rsidRPr="000A0B47">
        <w:rPr>
          <w:rFonts w:asciiTheme="minorHAnsi" w:hAnsiTheme="minorHAnsi" w:cstheme="minorHAnsi"/>
          <w:sz w:val="20"/>
          <w:szCs w:val="20"/>
        </w:rPr>
        <w:t>, 2, 198–209. doi.org/10.1038/s43016-021-00225-9</w:t>
      </w:r>
    </w:p>
  </w:endnote>
  <w:endnote w:id="3">
    <w:p w14:paraId="7E443A4C" w14:textId="38618015" w:rsidR="00F377DE" w:rsidRPr="000A0B47" w:rsidRDefault="00F377DE" w:rsidP="000A0B47">
      <w:pPr>
        <w:pStyle w:val="EndnoteText"/>
        <w:spacing w:after="60"/>
        <w:rPr>
          <w:rFonts w:asciiTheme="minorHAnsi" w:hAnsiTheme="minorHAnsi" w:cstheme="minorHAnsi"/>
          <w:sz w:val="20"/>
          <w:szCs w:val="20"/>
        </w:rPr>
      </w:pPr>
      <w:r w:rsidRPr="000A0B47">
        <w:rPr>
          <w:rStyle w:val="EndnoteReference"/>
          <w:rFonts w:asciiTheme="minorHAnsi" w:hAnsiTheme="minorHAnsi" w:cstheme="minorHAnsi"/>
          <w:sz w:val="20"/>
          <w:szCs w:val="20"/>
        </w:rPr>
        <w:endnoteRef/>
      </w:r>
      <w:r w:rsidRPr="000A0B47">
        <w:rPr>
          <w:rFonts w:asciiTheme="minorHAnsi" w:hAnsiTheme="minorHAnsi" w:cstheme="minorHAnsi"/>
          <w:sz w:val="20"/>
          <w:szCs w:val="20"/>
        </w:rPr>
        <w:t xml:space="preserve"> Willett, W., Rockström, J., Loken, B. et al. (2019) Food in the Anthropocene: the EAT-Lancet Commission on healthy diets from sustainable food systems</w:t>
      </w:r>
      <w:r w:rsidRPr="000A0B47">
        <w:rPr>
          <w:rFonts w:asciiTheme="minorHAnsi" w:hAnsiTheme="minorHAnsi" w:cstheme="minorHAnsi"/>
          <w:i/>
          <w:iCs/>
          <w:sz w:val="20"/>
          <w:szCs w:val="20"/>
        </w:rPr>
        <w:t>. The Lancet</w:t>
      </w:r>
      <w:r w:rsidRPr="000A0B47">
        <w:rPr>
          <w:rFonts w:asciiTheme="minorHAnsi" w:hAnsiTheme="minorHAnsi" w:cstheme="minorHAnsi"/>
          <w:sz w:val="20"/>
          <w:szCs w:val="20"/>
        </w:rPr>
        <w:t>, 393, 447 – 492. doi:10.1016/S0140-6736(18)31788-4</w:t>
      </w:r>
    </w:p>
  </w:endnote>
  <w:endnote w:id="4">
    <w:p w14:paraId="6CC8C274" w14:textId="794647BE" w:rsidR="00B1707A" w:rsidRPr="000A0B47" w:rsidRDefault="00B1707A" w:rsidP="000A0B47">
      <w:pPr>
        <w:pStyle w:val="EndnoteText"/>
        <w:spacing w:after="60"/>
        <w:rPr>
          <w:rFonts w:asciiTheme="minorHAnsi" w:hAnsiTheme="minorHAnsi" w:cstheme="minorHAnsi"/>
          <w:sz w:val="20"/>
          <w:szCs w:val="20"/>
        </w:rPr>
      </w:pPr>
      <w:r w:rsidRPr="000A0B47">
        <w:rPr>
          <w:rStyle w:val="EndnoteReference"/>
          <w:rFonts w:asciiTheme="minorHAnsi" w:hAnsiTheme="minorHAnsi" w:cstheme="minorHAnsi"/>
          <w:sz w:val="20"/>
          <w:szCs w:val="20"/>
        </w:rPr>
        <w:endnoteRef/>
      </w:r>
      <w:r w:rsidRPr="000A0B47">
        <w:rPr>
          <w:rFonts w:asciiTheme="minorHAnsi" w:hAnsiTheme="minorHAnsi" w:cstheme="minorHAnsi"/>
          <w:sz w:val="20"/>
          <w:szCs w:val="20"/>
        </w:rPr>
        <w:t xml:space="preserve"> Pörtner, H., Roberts, D., Tignor, M., et al. (2022) </w:t>
      </w:r>
      <w:r w:rsidRPr="000A0B47">
        <w:rPr>
          <w:rFonts w:asciiTheme="minorHAnsi" w:hAnsiTheme="minorHAnsi" w:cstheme="minorHAnsi"/>
          <w:i/>
          <w:iCs/>
          <w:sz w:val="20"/>
          <w:szCs w:val="20"/>
        </w:rPr>
        <w:t>Climate Change 2022: Impacts, Adaptation and Vulnerability Contribution of Working Group II to the IPCC Sixth Assessment Report of the Intergovernmental Panel on Climate Change</w:t>
      </w:r>
      <w:r w:rsidRPr="000A0B47">
        <w:rPr>
          <w:rFonts w:asciiTheme="minorHAnsi" w:hAnsiTheme="minorHAnsi" w:cstheme="minorHAnsi"/>
          <w:sz w:val="20"/>
          <w:szCs w:val="20"/>
        </w:rPr>
        <w:t>. Cambridge University Press, UK</w:t>
      </w:r>
    </w:p>
  </w:endnote>
  <w:endnote w:id="5">
    <w:p w14:paraId="6E4992DD" w14:textId="20DB8249" w:rsidR="007D3F5D" w:rsidRPr="000A0B47" w:rsidRDefault="007D3F5D" w:rsidP="000A0B47">
      <w:pPr>
        <w:pStyle w:val="EndnoteText"/>
        <w:spacing w:after="60"/>
        <w:rPr>
          <w:rFonts w:asciiTheme="minorHAnsi" w:hAnsiTheme="minorHAnsi" w:cstheme="minorHAnsi"/>
          <w:sz w:val="20"/>
          <w:szCs w:val="20"/>
        </w:rPr>
      </w:pPr>
      <w:r w:rsidRPr="000A0B47">
        <w:rPr>
          <w:rStyle w:val="EndnoteReference"/>
          <w:rFonts w:asciiTheme="minorHAnsi" w:hAnsiTheme="minorHAnsi" w:cstheme="minorHAnsi"/>
          <w:sz w:val="20"/>
          <w:szCs w:val="20"/>
        </w:rPr>
        <w:endnoteRef/>
      </w:r>
      <w:r w:rsidRPr="000A0B47">
        <w:rPr>
          <w:rFonts w:asciiTheme="minorHAnsi" w:hAnsiTheme="minorHAnsi" w:cstheme="minorHAnsi"/>
          <w:sz w:val="20"/>
          <w:szCs w:val="20"/>
        </w:rPr>
        <w:t xml:space="preserve"> National Health and Medical Research Council (2013) </w:t>
      </w:r>
      <w:r w:rsidRPr="000A0B47">
        <w:rPr>
          <w:rFonts w:asciiTheme="minorHAnsi" w:hAnsiTheme="minorHAnsi" w:cstheme="minorHAnsi"/>
          <w:i/>
          <w:iCs/>
          <w:sz w:val="20"/>
          <w:szCs w:val="20"/>
        </w:rPr>
        <w:t>Australian Dietary Guidelines</w:t>
      </w:r>
      <w:r w:rsidRPr="000A0B47">
        <w:rPr>
          <w:rFonts w:asciiTheme="minorHAnsi" w:hAnsiTheme="minorHAnsi" w:cstheme="minorHAnsi"/>
          <w:sz w:val="20"/>
          <w:szCs w:val="20"/>
        </w:rPr>
        <w:t>. Australian Government, Canberra</w:t>
      </w:r>
    </w:p>
  </w:endnote>
  <w:endnote w:id="6">
    <w:p w14:paraId="0ABCB3E0" w14:textId="50A3232C" w:rsidR="006B4F49" w:rsidRPr="000A0B47" w:rsidRDefault="006B4F49" w:rsidP="000A0B47">
      <w:pPr>
        <w:pStyle w:val="EndnoteText"/>
        <w:spacing w:after="60"/>
        <w:rPr>
          <w:rFonts w:asciiTheme="minorHAnsi" w:hAnsiTheme="minorHAnsi" w:cstheme="minorHAnsi"/>
          <w:sz w:val="20"/>
          <w:szCs w:val="20"/>
        </w:rPr>
      </w:pPr>
      <w:r w:rsidRPr="000A0B47">
        <w:rPr>
          <w:rStyle w:val="EndnoteReference"/>
          <w:rFonts w:asciiTheme="minorHAnsi" w:hAnsiTheme="minorHAnsi" w:cstheme="minorHAnsi"/>
          <w:sz w:val="20"/>
          <w:szCs w:val="20"/>
        </w:rPr>
        <w:endnoteRef/>
      </w:r>
      <w:r w:rsidRPr="000A0B47">
        <w:rPr>
          <w:rFonts w:asciiTheme="minorHAnsi" w:hAnsiTheme="minorHAnsi" w:cstheme="minorHAnsi"/>
          <w:sz w:val="20"/>
          <w:szCs w:val="20"/>
        </w:rPr>
        <w:t xml:space="preserve"> Australian Institute of Health and Welfare (2018) </w:t>
      </w:r>
      <w:r w:rsidRPr="000A0B47">
        <w:rPr>
          <w:rFonts w:asciiTheme="minorHAnsi" w:hAnsiTheme="minorHAnsi" w:cstheme="minorHAnsi"/>
          <w:i/>
          <w:iCs/>
          <w:sz w:val="20"/>
          <w:szCs w:val="20"/>
        </w:rPr>
        <w:t>Diet</w:t>
      </w:r>
      <w:r w:rsidRPr="000A0B47">
        <w:rPr>
          <w:rFonts w:asciiTheme="minorHAnsi" w:hAnsiTheme="minorHAnsi" w:cstheme="minorHAnsi"/>
          <w:sz w:val="20"/>
          <w:szCs w:val="20"/>
        </w:rPr>
        <w:t>. (Accessed 16 October 2024). Australian Government, Canberra. Available at https://www.aihw.gov.au/reports/food-nutrition/diet</w:t>
      </w:r>
    </w:p>
  </w:endnote>
  <w:endnote w:id="7">
    <w:p w14:paraId="05D1CAA9" w14:textId="6188FF16" w:rsidR="001A5BC7" w:rsidRPr="000A0B47" w:rsidRDefault="001A5BC7" w:rsidP="000A0B47">
      <w:pPr>
        <w:pStyle w:val="EndnoteText"/>
        <w:spacing w:after="60"/>
        <w:rPr>
          <w:rFonts w:asciiTheme="minorHAnsi" w:hAnsiTheme="minorHAnsi" w:cstheme="minorHAnsi"/>
          <w:sz w:val="20"/>
          <w:szCs w:val="20"/>
        </w:rPr>
      </w:pPr>
      <w:r w:rsidRPr="000A0B47">
        <w:rPr>
          <w:rStyle w:val="EndnoteReference"/>
          <w:rFonts w:asciiTheme="minorHAnsi" w:hAnsiTheme="minorHAnsi" w:cstheme="minorHAnsi"/>
          <w:sz w:val="20"/>
          <w:szCs w:val="20"/>
        </w:rPr>
        <w:endnoteRef/>
      </w:r>
      <w:r w:rsidRPr="000A0B47">
        <w:rPr>
          <w:rFonts w:asciiTheme="minorHAnsi" w:hAnsiTheme="minorHAnsi" w:cstheme="minorHAnsi"/>
          <w:sz w:val="20"/>
          <w:szCs w:val="20"/>
        </w:rPr>
        <w:t xml:space="preserve"> Australian Institute of Health and Welfare (2021) </w:t>
      </w:r>
      <w:r w:rsidRPr="000A0B47">
        <w:rPr>
          <w:rFonts w:asciiTheme="minorHAnsi" w:hAnsiTheme="minorHAnsi" w:cstheme="minorHAnsi"/>
          <w:i/>
          <w:iCs/>
          <w:sz w:val="20"/>
          <w:szCs w:val="20"/>
        </w:rPr>
        <w:t>Australian Burden of Disease Study: impact and causes of illness and death in Australia 2018</w:t>
      </w:r>
      <w:r w:rsidRPr="000A0B47">
        <w:rPr>
          <w:rFonts w:asciiTheme="minorHAnsi" w:hAnsiTheme="minorHAnsi" w:cstheme="minorHAnsi"/>
          <w:sz w:val="20"/>
          <w:szCs w:val="20"/>
        </w:rPr>
        <w:t>. Australian Government, Canberra</w:t>
      </w:r>
    </w:p>
  </w:endnote>
  <w:endnote w:id="8">
    <w:p w14:paraId="4FE2CF76" w14:textId="1024C809" w:rsidR="00AF368A" w:rsidRPr="000A0B47" w:rsidRDefault="00AF368A" w:rsidP="000A0B47">
      <w:pPr>
        <w:pStyle w:val="EndnoteText"/>
        <w:spacing w:after="60"/>
        <w:rPr>
          <w:rFonts w:asciiTheme="minorHAnsi" w:hAnsiTheme="minorHAnsi" w:cstheme="minorHAnsi"/>
          <w:sz w:val="20"/>
          <w:szCs w:val="20"/>
        </w:rPr>
      </w:pPr>
      <w:r w:rsidRPr="000A0B47">
        <w:rPr>
          <w:rStyle w:val="EndnoteReference"/>
          <w:rFonts w:asciiTheme="minorHAnsi" w:hAnsiTheme="minorHAnsi" w:cstheme="minorHAnsi"/>
          <w:sz w:val="20"/>
          <w:szCs w:val="20"/>
        </w:rPr>
        <w:endnoteRef/>
      </w:r>
      <w:r w:rsidRPr="000A0B47">
        <w:rPr>
          <w:rFonts w:asciiTheme="minorHAnsi" w:hAnsiTheme="minorHAnsi" w:cstheme="minorHAnsi"/>
          <w:sz w:val="20"/>
          <w:szCs w:val="20"/>
        </w:rPr>
        <w:t xml:space="preserve"> Beggs, P. J., Trueck, S., Linnenluecke, M. K., et al. (2024) The 2023 report of the MJA-Lancet Countdown on health and climate change: sustainability needed in Australia's health care sector. </w:t>
      </w:r>
      <w:r w:rsidRPr="000A0B47">
        <w:rPr>
          <w:rFonts w:asciiTheme="minorHAnsi" w:hAnsiTheme="minorHAnsi" w:cstheme="minorHAnsi"/>
          <w:i/>
          <w:iCs/>
          <w:sz w:val="20"/>
          <w:szCs w:val="20"/>
        </w:rPr>
        <w:t>The Medical Journal of Australia</w:t>
      </w:r>
      <w:r w:rsidRPr="000A0B47">
        <w:rPr>
          <w:rFonts w:asciiTheme="minorHAnsi" w:hAnsiTheme="minorHAnsi" w:cstheme="minorHAnsi"/>
          <w:sz w:val="20"/>
          <w:szCs w:val="20"/>
        </w:rPr>
        <w:t>, 220(6), 282–303. doi.org/10.5694/mja2.52245</w:t>
      </w:r>
    </w:p>
  </w:endnote>
  <w:endnote w:id="9">
    <w:p w14:paraId="4C30F324" w14:textId="158C10C5" w:rsidR="003162CF" w:rsidRPr="000A0B47" w:rsidRDefault="003162CF" w:rsidP="000A0B47">
      <w:pPr>
        <w:pStyle w:val="EndnoteText"/>
        <w:spacing w:after="60"/>
        <w:rPr>
          <w:rFonts w:asciiTheme="minorHAnsi" w:hAnsiTheme="minorHAnsi" w:cstheme="minorHAnsi"/>
          <w:sz w:val="20"/>
          <w:szCs w:val="20"/>
        </w:rPr>
      </w:pPr>
      <w:r w:rsidRPr="000A0B47">
        <w:rPr>
          <w:rStyle w:val="EndnoteReference"/>
          <w:rFonts w:asciiTheme="minorHAnsi" w:hAnsiTheme="minorHAnsi" w:cstheme="minorHAnsi"/>
          <w:sz w:val="20"/>
          <w:szCs w:val="20"/>
        </w:rPr>
        <w:endnoteRef/>
      </w:r>
      <w:r w:rsidRPr="000A0B47">
        <w:rPr>
          <w:rFonts w:asciiTheme="minorHAnsi" w:hAnsiTheme="minorHAnsi" w:cstheme="minorHAnsi"/>
          <w:sz w:val="20"/>
          <w:szCs w:val="20"/>
        </w:rPr>
        <w:t xml:space="preserve"> Food and Agriculture Organization of the United Nations &amp; World Health Organization (2024) </w:t>
      </w:r>
      <w:r w:rsidRPr="000A0B47">
        <w:rPr>
          <w:rFonts w:asciiTheme="minorHAnsi" w:hAnsiTheme="minorHAnsi" w:cstheme="minorHAnsi"/>
          <w:i/>
          <w:iCs/>
          <w:sz w:val="20"/>
          <w:szCs w:val="20"/>
        </w:rPr>
        <w:t>What are healthy diets? Joint statement by the Food and Agriculture Organization of the United Nations and the World Health Organization</w:t>
      </w:r>
      <w:r w:rsidRPr="000A0B47">
        <w:rPr>
          <w:rFonts w:asciiTheme="minorHAnsi" w:hAnsiTheme="minorHAnsi" w:cstheme="minorHAnsi"/>
          <w:sz w:val="20"/>
          <w:szCs w:val="20"/>
        </w:rPr>
        <w:t>. FAO and WHO, Geneva. https://doi.org/10.4060/cd2223en</w:t>
      </w:r>
    </w:p>
  </w:endnote>
  <w:endnote w:id="10">
    <w:p w14:paraId="0CD82F6B" w14:textId="4DD4D69E" w:rsidR="002A6E4D" w:rsidRPr="000A0B47" w:rsidRDefault="002A6E4D" w:rsidP="000A0B47">
      <w:pPr>
        <w:pStyle w:val="EndnoteText"/>
        <w:spacing w:after="60"/>
        <w:rPr>
          <w:rFonts w:asciiTheme="minorHAnsi" w:hAnsiTheme="minorHAnsi" w:cstheme="minorHAnsi"/>
          <w:sz w:val="20"/>
          <w:szCs w:val="20"/>
        </w:rPr>
      </w:pPr>
      <w:r w:rsidRPr="000A0B47">
        <w:rPr>
          <w:rStyle w:val="EndnoteReference"/>
          <w:rFonts w:asciiTheme="minorHAnsi" w:hAnsiTheme="minorHAnsi" w:cstheme="minorHAnsi"/>
          <w:sz w:val="20"/>
          <w:szCs w:val="20"/>
        </w:rPr>
        <w:endnoteRef/>
      </w:r>
      <w:r w:rsidRPr="000A0B47">
        <w:rPr>
          <w:rFonts w:asciiTheme="minorHAnsi" w:hAnsiTheme="minorHAnsi" w:cstheme="minorHAnsi"/>
          <w:sz w:val="20"/>
          <w:szCs w:val="20"/>
        </w:rPr>
        <w:t xml:space="preserve"> Ridoutt, B., Baird, D., &amp; Hendrie, G.A. (2021) Diets within Environmental Limits: The Climate Impact of Current and Recommended Australian Diets. </w:t>
      </w:r>
      <w:r w:rsidRPr="000A0B47">
        <w:rPr>
          <w:rFonts w:asciiTheme="minorHAnsi" w:hAnsiTheme="minorHAnsi" w:cstheme="minorHAnsi"/>
          <w:i/>
          <w:iCs/>
          <w:sz w:val="20"/>
          <w:szCs w:val="20"/>
        </w:rPr>
        <w:t>Nutrients</w:t>
      </w:r>
      <w:r w:rsidRPr="000A0B47">
        <w:rPr>
          <w:rFonts w:asciiTheme="minorHAnsi" w:hAnsiTheme="minorHAnsi" w:cstheme="minorHAnsi"/>
          <w:sz w:val="20"/>
          <w:szCs w:val="20"/>
        </w:rPr>
        <w:t>. Mar 29;13(4):1122 doi.org/10.3390/nu13041122</w:t>
      </w:r>
    </w:p>
  </w:endnote>
  <w:endnote w:id="11">
    <w:p w14:paraId="48467813" w14:textId="4FA552F0" w:rsidR="00E01A0D" w:rsidRPr="000A0B47" w:rsidRDefault="00E01A0D" w:rsidP="000A0B47">
      <w:pPr>
        <w:pStyle w:val="EndnoteText"/>
        <w:spacing w:after="60"/>
        <w:rPr>
          <w:rFonts w:asciiTheme="minorHAnsi" w:hAnsiTheme="minorHAnsi" w:cstheme="minorHAnsi"/>
          <w:sz w:val="20"/>
          <w:szCs w:val="20"/>
        </w:rPr>
      </w:pPr>
      <w:r w:rsidRPr="000A0B47">
        <w:rPr>
          <w:rStyle w:val="EndnoteReference"/>
          <w:rFonts w:asciiTheme="minorHAnsi" w:hAnsiTheme="minorHAnsi" w:cstheme="minorHAnsi"/>
          <w:sz w:val="20"/>
          <w:szCs w:val="20"/>
        </w:rPr>
        <w:endnoteRef/>
      </w:r>
      <w:r w:rsidRPr="000A0B47">
        <w:rPr>
          <w:rFonts w:asciiTheme="minorHAnsi" w:hAnsiTheme="minorHAnsi" w:cstheme="minorHAnsi"/>
          <w:sz w:val="20"/>
          <w:szCs w:val="20"/>
        </w:rPr>
        <w:t xml:space="preserve"> </w:t>
      </w:r>
      <w:r w:rsidR="00D42764" w:rsidRPr="000A0B47">
        <w:rPr>
          <w:rFonts w:asciiTheme="minorHAnsi" w:hAnsiTheme="minorHAnsi" w:cstheme="minorHAnsi"/>
          <w:sz w:val="20"/>
          <w:szCs w:val="20"/>
        </w:rPr>
        <w:t xml:space="preserve">Hendrie, G.A., Baird, D., Ridoutt, B., et al. (2016) Overconsumption of Energy and Excessive Discretionary Food Intake Inflates Dietary Greenhouse Gas Emissions in Australia. </w:t>
      </w:r>
      <w:r w:rsidR="00D42764" w:rsidRPr="000A0B47">
        <w:rPr>
          <w:rFonts w:asciiTheme="minorHAnsi" w:hAnsiTheme="minorHAnsi" w:cstheme="minorHAnsi"/>
          <w:i/>
          <w:iCs/>
          <w:sz w:val="20"/>
          <w:szCs w:val="20"/>
        </w:rPr>
        <w:t>Nutrients.</w:t>
      </w:r>
      <w:r w:rsidR="00D42764" w:rsidRPr="000A0B47">
        <w:rPr>
          <w:rFonts w:asciiTheme="minorHAnsi" w:hAnsiTheme="minorHAnsi" w:cstheme="minorHAnsi"/>
          <w:sz w:val="20"/>
          <w:szCs w:val="20"/>
        </w:rPr>
        <w:t xml:space="preserve"> 8, 690. https://doi.org/10.3390/nu8110690</w:t>
      </w:r>
    </w:p>
  </w:endnote>
  <w:endnote w:id="12">
    <w:p w14:paraId="744A9812" w14:textId="5C509BFE" w:rsidR="0006496D" w:rsidRPr="000A0B47" w:rsidRDefault="0006496D" w:rsidP="000A0B47">
      <w:pPr>
        <w:pStyle w:val="EndnoteText"/>
        <w:spacing w:after="60"/>
        <w:rPr>
          <w:rFonts w:asciiTheme="minorHAnsi" w:hAnsiTheme="minorHAnsi" w:cstheme="minorHAnsi"/>
          <w:sz w:val="20"/>
          <w:szCs w:val="20"/>
        </w:rPr>
      </w:pPr>
      <w:r w:rsidRPr="000A0B47">
        <w:rPr>
          <w:rStyle w:val="EndnoteReference"/>
          <w:rFonts w:asciiTheme="minorHAnsi" w:hAnsiTheme="minorHAnsi" w:cstheme="minorHAnsi"/>
          <w:sz w:val="20"/>
          <w:szCs w:val="20"/>
        </w:rPr>
        <w:endnoteRef/>
      </w:r>
      <w:r w:rsidRPr="000A0B47">
        <w:rPr>
          <w:rFonts w:asciiTheme="minorHAnsi" w:hAnsiTheme="minorHAnsi" w:cstheme="minorHAnsi"/>
          <w:sz w:val="20"/>
          <w:szCs w:val="20"/>
        </w:rPr>
        <w:t xml:space="preserve"> </w:t>
      </w:r>
      <w:r w:rsidR="00B67D5F" w:rsidRPr="000A0B47">
        <w:rPr>
          <w:rFonts w:asciiTheme="minorHAnsi" w:hAnsiTheme="minorHAnsi" w:cstheme="minorHAnsi"/>
          <w:sz w:val="20"/>
          <w:szCs w:val="20"/>
        </w:rPr>
        <w:t xml:space="preserve">Anastasiou, K., Baker, P., Hadjikakou, M., et al. (2022) A conceptual framework for understanding the environmental impacts of ultra-processed foods and implications for sustainable food systems. </w:t>
      </w:r>
      <w:r w:rsidR="00B67D5F" w:rsidRPr="000A0B47">
        <w:rPr>
          <w:rFonts w:asciiTheme="minorHAnsi" w:hAnsiTheme="minorHAnsi" w:cstheme="minorHAnsi"/>
          <w:i/>
          <w:iCs/>
          <w:sz w:val="20"/>
          <w:szCs w:val="20"/>
        </w:rPr>
        <w:t>Journal of Cleaner Production</w:t>
      </w:r>
      <w:r w:rsidR="00B67D5F" w:rsidRPr="000A0B47">
        <w:rPr>
          <w:rFonts w:asciiTheme="minorHAnsi" w:hAnsiTheme="minorHAnsi" w:cstheme="minorHAnsi"/>
          <w:sz w:val="20"/>
          <w:szCs w:val="20"/>
        </w:rPr>
        <w:t>. 368, 133155. https://doi.org/10.1016/j.jclepro.2022.133155</w:t>
      </w:r>
    </w:p>
  </w:endnote>
  <w:endnote w:id="13">
    <w:p w14:paraId="5D011A17" w14:textId="29C6D7BC" w:rsidR="008733B7" w:rsidRPr="000A0B47" w:rsidRDefault="008733B7" w:rsidP="000A0B47">
      <w:pPr>
        <w:pStyle w:val="EndnoteText"/>
        <w:spacing w:after="60"/>
        <w:rPr>
          <w:rFonts w:asciiTheme="minorHAnsi" w:hAnsiTheme="minorHAnsi" w:cstheme="minorHAnsi"/>
          <w:sz w:val="20"/>
          <w:szCs w:val="20"/>
        </w:rPr>
      </w:pPr>
      <w:r w:rsidRPr="000A0B47">
        <w:rPr>
          <w:rStyle w:val="EndnoteReference"/>
          <w:rFonts w:asciiTheme="minorHAnsi" w:hAnsiTheme="minorHAnsi" w:cstheme="minorHAnsi"/>
          <w:sz w:val="20"/>
          <w:szCs w:val="20"/>
        </w:rPr>
        <w:endnoteRef/>
      </w:r>
      <w:r w:rsidRPr="000A0B47">
        <w:rPr>
          <w:rFonts w:asciiTheme="minorHAnsi" w:hAnsiTheme="minorHAnsi" w:cstheme="minorHAnsi"/>
          <w:sz w:val="20"/>
          <w:szCs w:val="20"/>
        </w:rPr>
        <w:t xml:space="preserve"> Machado, P., Steele, E.M., Levy, R.B. et al (2019) Ultra-processed foods and recommended intake levels of nutrients linked to non-communicable diseases in Australia: evidence from a nationally representative cross-sectional study. </w:t>
      </w:r>
      <w:r w:rsidRPr="000A0B47">
        <w:rPr>
          <w:rFonts w:asciiTheme="minorHAnsi" w:hAnsiTheme="minorHAnsi" w:cstheme="minorHAnsi"/>
          <w:i/>
          <w:iCs/>
          <w:sz w:val="20"/>
          <w:szCs w:val="20"/>
        </w:rPr>
        <w:t>BMJ Open</w:t>
      </w:r>
      <w:r w:rsidRPr="000A0B47">
        <w:rPr>
          <w:rFonts w:asciiTheme="minorHAnsi" w:hAnsiTheme="minorHAnsi" w:cstheme="minorHAnsi"/>
          <w:sz w:val="20"/>
          <w:szCs w:val="20"/>
        </w:rPr>
        <w:t>. 9:e029544. doi:10.1136/bmjopen-2019-029544</w:t>
      </w:r>
    </w:p>
  </w:endnote>
  <w:endnote w:id="14">
    <w:p w14:paraId="3BD933B3" w14:textId="49A73B4A" w:rsidR="009C1398" w:rsidRPr="000A0B47" w:rsidRDefault="009C1398" w:rsidP="000A0B47">
      <w:pPr>
        <w:pStyle w:val="EndnoteText"/>
        <w:spacing w:after="60"/>
        <w:rPr>
          <w:rFonts w:asciiTheme="minorHAnsi" w:hAnsiTheme="minorHAnsi" w:cstheme="minorHAnsi"/>
          <w:sz w:val="20"/>
          <w:szCs w:val="20"/>
        </w:rPr>
      </w:pPr>
      <w:r w:rsidRPr="000A0B47">
        <w:rPr>
          <w:rStyle w:val="EndnoteReference"/>
          <w:rFonts w:asciiTheme="minorHAnsi" w:hAnsiTheme="minorHAnsi" w:cstheme="minorHAnsi"/>
          <w:sz w:val="20"/>
          <w:szCs w:val="20"/>
        </w:rPr>
        <w:endnoteRef/>
      </w:r>
      <w:r w:rsidRPr="000A0B47">
        <w:rPr>
          <w:rFonts w:asciiTheme="minorHAnsi" w:hAnsiTheme="minorHAnsi" w:cstheme="minorHAnsi"/>
          <w:sz w:val="20"/>
          <w:szCs w:val="20"/>
        </w:rPr>
        <w:t xml:space="preserve"> Food Innovation Australia (2021) </w:t>
      </w:r>
      <w:r w:rsidRPr="000A0B47">
        <w:rPr>
          <w:rFonts w:asciiTheme="minorHAnsi" w:hAnsiTheme="minorHAnsi" w:cstheme="minorHAnsi"/>
          <w:i/>
          <w:iCs/>
          <w:sz w:val="20"/>
          <w:szCs w:val="20"/>
        </w:rPr>
        <w:t>National Food Waste Strategy Feasibility Study - Final Report</w:t>
      </w:r>
      <w:r w:rsidRPr="000A0B47">
        <w:rPr>
          <w:rFonts w:asciiTheme="minorHAnsi" w:hAnsiTheme="minorHAnsi" w:cstheme="minorHAnsi"/>
          <w:sz w:val="20"/>
          <w:szCs w:val="20"/>
        </w:rPr>
        <w:t>. (Accessed 16 October 2024). Available at https://www.fial.com.au/sharing-knowledge/food-waste</w:t>
      </w:r>
    </w:p>
  </w:endnote>
  <w:endnote w:id="15">
    <w:p w14:paraId="1FB92A05" w14:textId="4A4572BB" w:rsidR="00033337" w:rsidRPr="000A0B47" w:rsidRDefault="00033337" w:rsidP="000A0B47">
      <w:pPr>
        <w:pStyle w:val="EndnoteText"/>
        <w:spacing w:after="60"/>
        <w:rPr>
          <w:rFonts w:asciiTheme="minorHAnsi" w:hAnsiTheme="minorHAnsi" w:cstheme="minorHAnsi"/>
          <w:sz w:val="20"/>
          <w:szCs w:val="20"/>
        </w:rPr>
      </w:pPr>
      <w:r w:rsidRPr="000A0B47">
        <w:rPr>
          <w:rStyle w:val="EndnoteReference"/>
          <w:rFonts w:asciiTheme="minorHAnsi" w:hAnsiTheme="minorHAnsi" w:cstheme="minorHAnsi"/>
          <w:sz w:val="20"/>
          <w:szCs w:val="20"/>
        </w:rPr>
        <w:endnoteRef/>
      </w:r>
      <w:r w:rsidRPr="000A0B47">
        <w:rPr>
          <w:rFonts w:asciiTheme="minorHAnsi" w:hAnsiTheme="minorHAnsi" w:cstheme="minorHAnsi"/>
          <w:sz w:val="20"/>
          <w:szCs w:val="20"/>
        </w:rPr>
        <w:t xml:space="preserve"> Pettigrew, S., Taylor, F., Hunnisett, C., &amp; Hadjikakou, M. (2024) Sustainable diets: Empowering consumers in the face of regulatory tardiness. </w:t>
      </w:r>
      <w:r w:rsidRPr="000A0B47">
        <w:rPr>
          <w:rFonts w:asciiTheme="minorHAnsi" w:hAnsiTheme="minorHAnsi" w:cstheme="minorHAnsi"/>
          <w:i/>
          <w:iCs/>
          <w:sz w:val="20"/>
          <w:szCs w:val="20"/>
        </w:rPr>
        <w:t>Australian and New Zealand Journal of Public Health</w:t>
      </w:r>
      <w:r w:rsidRPr="000A0B47">
        <w:rPr>
          <w:rFonts w:asciiTheme="minorHAnsi" w:hAnsiTheme="minorHAnsi" w:cstheme="minorHAnsi"/>
          <w:sz w:val="20"/>
          <w:szCs w:val="20"/>
        </w:rPr>
        <w:t>. 48 (3)</w:t>
      </w:r>
      <w:r w:rsidR="00CC3F97" w:rsidRPr="000A0B47">
        <w:rPr>
          <w:rFonts w:asciiTheme="minorHAnsi" w:hAnsiTheme="minorHAnsi" w:cstheme="minorHAnsi"/>
          <w:sz w:val="20"/>
          <w:szCs w:val="20"/>
        </w:rPr>
        <w:t>. doi.org/10.1016/j.anzjph.2024.100151</w:t>
      </w:r>
    </w:p>
  </w:endnote>
  <w:endnote w:id="16">
    <w:p w14:paraId="5281EAF6" w14:textId="0E082BF0" w:rsidR="00843174" w:rsidRPr="000A0B47" w:rsidRDefault="00843174" w:rsidP="000A0B47">
      <w:pPr>
        <w:pStyle w:val="EndnoteText"/>
        <w:spacing w:after="60"/>
        <w:rPr>
          <w:rFonts w:asciiTheme="minorHAnsi" w:hAnsiTheme="minorHAnsi" w:cstheme="minorHAnsi"/>
          <w:sz w:val="20"/>
          <w:szCs w:val="20"/>
        </w:rPr>
      </w:pPr>
      <w:r w:rsidRPr="000A0B47">
        <w:rPr>
          <w:rStyle w:val="EndnoteReference"/>
          <w:rFonts w:asciiTheme="minorHAnsi" w:hAnsiTheme="minorHAnsi" w:cstheme="minorHAnsi"/>
          <w:sz w:val="20"/>
          <w:szCs w:val="20"/>
        </w:rPr>
        <w:endnoteRef/>
      </w:r>
      <w:r w:rsidRPr="000A0B47">
        <w:rPr>
          <w:rFonts w:asciiTheme="minorHAnsi" w:hAnsiTheme="minorHAnsi" w:cstheme="minorHAnsi"/>
          <w:sz w:val="20"/>
          <w:szCs w:val="20"/>
        </w:rPr>
        <w:t xml:space="preserve"> National Health and Medical Research Council (2013).</w:t>
      </w:r>
      <w:r w:rsidR="001379E1">
        <w:rPr>
          <w:rFonts w:asciiTheme="minorHAnsi" w:hAnsiTheme="minorHAnsi" w:cstheme="minorHAnsi"/>
          <w:sz w:val="20"/>
          <w:szCs w:val="20"/>
        </w:rPr>
        <w:t xml:space="preserve"> </w:t>
      </w:r>
      <w:r w:rsidRPr="000A0B47">
        <w:rPr>
          <w:rFonts w:asciiTheme="minorHAnsi" w:hAnsiTheme="minorHAnsi" w:cstheme="minorHAnsi"/>
          <w:sz w:val="20"/>
          <w:szCs w:val="20"/>
        </w:rPr>
        <w:t>As above</w:t>
      </w:r>
    </w:p>
  </w:endnote>
  <w:endnote w:id="17">
    <w:p w14:paraId="14AA8D99" w14:textId="1E8D50F2" w:rsidR="00607AF8" w:rsidRPr="000A0B47" w:rsidRDefault="00607AF8" w:rsidP="000A0B47">
      <w:pPr>
        <w:pStyle w:val="EndnoteText"/>
        <w:spacing w:after="60"/>
        <w:rPr>
          <w:rFonts w:asciiTheme="minorHAnsi" w:hAnsiTheme="minorHAnsi" w:cstheme="minorHAnsi"/>
          <w:sz w:val="20"/>
          <w:szCs w:val="20"/>
        </w:rPr>
      </w:pPr>
      <w:r w:rsidRPr="000A0B47">
        <w:rPr>
          <w:rStyle w:val="EndnoteReference"/>
          <w:rFonts w:asciiTheme="minorHAnsi" w:hAnsiTheme="minorHAnsi" w:cstheme="minorHAnsi"/>
          <w:sz w:val="20"/>
          <w:szCs w:val="20"/>
        </w:rPr>
        <w:endnoteRef/>
      </w:r>
      <w:r w:rsidRPr="000A0B47">
        <w:rPr>
          <w:rFonts w:asciiTheme="minorHAnsi" w:hAnsiTheme="minorHAnsi" w:cstheme="minorHAnsi"/>
          <w:sz w:val="20"/>
          <w:szCs w:val="20"/>
        </w:rPr>
        <w:t xml:space="preserve"> King, D., Schien, M., &amp; Stanton, R. (2023) Plant-rich diets: Healthier for people and the planet. </w:t>
      </w:r>
      <w:r w:rsidRPr="000A0B47">
        <w:rPr>
          <w:rFonts w:asciiTheme="minorHAnsi" w:hAnsiTheme="minorHAnsi" w:cstheme="minorHAnsi"/>
          <w:i/>
          <w:iCs/>
          <w:sz w:val="20"/>
          <w:szCs w:val="20"/>
        </w:rPr>
        <w:t>Australian Journal of General Practice</w:t>
      </w:r>
      <w:r w:rsidRPr="000A0B47">
        <w:rPr>
          <w:rFonts w:asciiTheme="minorHAnsi" w:hAnsiTheme="minorHAnsi" w:cstheme="minorHAnsi"/>
          <w:sz w:val="20"/>
          <w:szCs w:val="20"/>
        </w:rPr>
        <w:t>. 52(5):269-272. doi: 10.31128/AJGP-09-22-6558</w:t>
      </w:r>
    </w:p>
  </w:endnote>
  <w:endnote w:id="18">
    <w:p w14:paraId="0436A5F4" w14:textId="22E87E60" w:rsidR="00607AF8" w:rsidRPr="00B23B6B" w:rsidRDefault="00607AF8" w:rsidP="000A0B47">
      <w:pPr>
        <w:pStyle w:val="EndnoteText"/>
        <w:spacing w:after="60"/>
        <w:rPr>
          <w:sz w:val="20"/>
          <w:szCs w:val="20"/>
        </w:rPr>
      </w:pPr>
      <w:r w:rsidRPr="000A0B47">
        <w:rPr>
          <w:rStyle w:val="EndnoteReference"/>
          <w:rFonts w:asciiTheme="minorHAnsi" w:hAnsiTheme="minorHAnsi" w:cstheme="minorHAnsi"/>
          <w:sz w:val="20"/>
          <w:szCs w:val="20"/>
        </w:rPr>
        <w:endnoteRef/>
      </w:r>
      <w:r w:rsidRPr="000A0B47">
        <w:rPr>
          <w:rFonts w:asciiTheme="minorHAnsi" w:hAnsiTheme="minorHAnsi" w:cstheme="minorHAnsi"/>
          <w:sz w:val="20"/>
          <w:szCs w:val="20"/>
        </w:rPr>
        <w:t xml:space="preserve"> </w:t>
      </w:r>
      <w:r w:rsidR="00913A2C" w:rsidRPr="000A0B47">
        <w:rPr>
          <w:rFonts w:asciiTheme="minorHAnsi" w:hAnsiTheme="minorHAnsi" w:cstheme="minorHAnsi"/>
          <w:sz w:val="20"/>
          <w:szCs w:val="20"/>
        </w:rPr>
        <w:t xml:space="preserve">Melville, H., Shahid, M., Gaines, A. et al. (2023) The nutritional profile of plant-based meat analogues available for sale in Australia. </w:t>
      </w:r>
      <w:r w:rsidR="00913A2C" w:rsidRPr="000A0B47">
        <w:rPr>
          <w:rFonts w:asciiTheme="minorHAnsi" w:hAnsiTheme="minorHAnsi" w:cstheme="minorHAnsi"/>
          <w:i/>
          <w:iCs/>
          <w:sz w:val="20"/>
          <w:szCs w:val="20"/>
        </w:rPr>
        <w:t>Nutrition &amp; Dietetics</w:t>
      </w:r>
      <w:r w:rsidR="00913A2C" w:rsidRPr="000A0B47">
        <w:rPr>
          <w:rFonts w:asciiTheme="minorHAnsi" w:hAnsiTheme="minorHAnsi" w:cstheme="minorHAnsi"/>
          <w:sz w:val="20"/>
          <w:szCs w:val="20"/>
        </w:rPr>
        <w:t>. 80(2): 211-222. doi:10.1111/1747-0080.12793</w:t>
      </w:r>
    </w:p>
  </w:endnote>
  <w:endnote w:id="19">
    <w:p w14:paraId="59773B72" w14:textId="78EAE3D2" w:rsidR="00B23B6B" w:rsidRPr="000A0B47" w:rsidRDefault="00913A2C">
      <w:pPr>
        <w:pStyle w:val="EndnoteText"/>
        <w:rPr>
          <w:rFonts w:ascii="Calibri" w:hAnsi="Calibri" w:cs="Calibri"/>
          <w:sz w:val="20"/>
          <w:szCs w:val="20"/>
        </w:rPr>
      </w:pPr>
      <w:r w:rsidRPr="00B23B6B">
        <w:rPr>
          <w:rStyle w:val="EndnoteReference"/>
          <w:sz w:val="20"/>
          <w:szCs w:val="20"/>
        </w:rPr>
        <w:endnoteRef/>
      </w:r>
      <w:r w:rsidRPr="00B23B6B">
        <w:rPr>
          <w:sz w:val="20"/>
          <w:szCs w:val="20"/>
        </w:rPr>
        <w:t xml:space="preserve"> </w:t>
      </w:r>
      <w:r w:rsidR="006D05A4" w:rsidRPr="00B23B6B">
        <w:rPr>
          <w:rFonts w:ascii="Calibri" w:hAnsi="Calibri" w:cs="Calibri"/>
          <w:sz w:val="20"/>
          <w:szCs w:val="20"/>
        </w:rPr>
        <w:t xml:space="preserve">Lane M.M., Gamage, E., Du, S., et al. (2024) Ultra-processed food exposure and adverse health outcomes: umbrella review of epidemiological meta-analyses. </w:t>
      </w:r>
      <w:r w:rsidR="006D05A4" w:rsidRPr="00B23B6B">
        <w:rPr>
          <w:rFonts w:ascii="Calibri" w:hAnsi="Calibri" w:cs="Calibri"/>
          <w:i/>
          <w:iCs/>
          <w:sz w:val="20"/>
          <w:szCs w:val="20"/>
        </w:rPr>
        <w:t>BMJ</w:t>
      </w:r>
      <w:r w:rsidR="006D05A4" w:rsidRPr="00B23B6B">
        <w:rPr>
          <w:rFonts w:ascii="Calibri" w:hAnsi="Calibri" w:cs="Calibri"/>
          <w:sz w:val="20"/>
          <w:szCs w:val="20"/>
        </w:rPr>
        <w:t>. 384 :e077310 doi:10.1136/bmj-2023-077310 384:e077310</w:t>
      </w:r>
    </w:p>
    <w:p w14:paraId="3B9AAAD0" w14:textId="4388C8B6" w:rsidR="00B23B6B" w:rsidRDefault="00B23B6B" w:rsidP="00B23B6B">
      <w:pPr>
        <w:pStyle w:val="EndnoteText"/>
      </w:pPr>
    </w:p>
    <w:tbl>
      <w:tblPr>
        <w:tblStyle w:val="TableGrid"/>
        <w:tblW w:w="10343" w:type="dxa"/>
        <w:tblCellMar>
          <w:bottom w:w="108" w:type="dxa"/>
        </w:tblCellMar>
        <w:tblLook w:val="0600" w:firstRow="0" w:lastRow="0" w:firstColumn="0" w:lastColumn="0" w:noHBand="1" w:noVBand="1"/>
      </w:tblPr>
      <w:tblGrid>
        <w:gridCol w:w="10343"/>
      </w:tblGrid>
      <w:tr w:rsidR="00441A2E" w14:paraId="2972DB4A" w14:textId="77777777">
        <w:tc>
          <w:tcPr>
            <w:tcW w:w="10343" w:type="dxa"/>
          </w:tcPr>
          <w:p w14:paraId="53830907" w14:textId="70D0AC2F" w:rsidR="00CB4DAA" w:rsidRPr="004E0BDE" w:rsidRDefault="004E0BDE" w:rsidP="00CB4DAA">
            <w:pPr>
              <w:pStyle w:val="Accessibilitypara"/>
              <w:rPr>
                <w:sz w:val="21"/>
                <w:szCs w:val="21"/>
              </w:rPr>
            </w:pPr>
            <w:r w:rsidRPr="004E0BDE">
              <w:rPr>
                <w:sz w:val="21"/>
                <w:szCs w:val="21"/>
              </w:rPr>
              <w:t xml:space="preserve">To receive this document in another format, phone 9096 9000, using the National Relay Service 13 36 77 if required, </w:t>
            </w:r>
            <w:r>
              <w:rPr>
                <w:sz w:val="21"/>
                <w:szCs w:val="21"/>
              </w:rPr>
              <w:t xml:space="preserve">or </w:t>
            </w:r>
            <w:r w:rsidR="00441A2E" w:rsidRPr="004E0BDE">
              <w:rPr>
                <w:sz w:val="21"/>
                <w:szCs w:val="21"/>
              </w:rPr>
              <w:t>email</w:t>
            </w:r>
            <w:r w:rsidR="00F85360" w:rsidRPr="004E0BDE">
              <w:rPr>
                <w:sz w:val="21"/>
                <w:szCs w:val="21"/>
              </w:rPr>
              <w:t xml:space="preserve"> </w:t>
            </w:r>
            <w:hyperlink r:id="rId1" w:history="1">
              <w:r w:rsidR="00F85360" w:rsidRPr="004E0BDE">
                <w:rPr>
                  <w:rStyle w:val="Hyperlink"/>
                  <w:sz w:val="21"/>
                  <w:szCs w:val="21"/>
                </w:rPr>
                <w:t>healthychoices@health.vic.gov.au</w:t>
              </w:r>
            </w:hyperlink>
            <w:r w:rsidR="00F85360" w:rsidRPr="004E0BDE">
              <w:rPr>
                <w:sz w:val="21"/>
                <w:szCs w:val="21"/>
              </w:rPr>
              <w:t xml:space="preserve"> &lt;</w:t>
            </w:r>
            <w:r w:rsidR="00CB4DAA" w:rsidRPr="004E0BDE">
              <w:rPr>
                <w:sz w:val="21"/>
                <w:szCs w:val="21"/>
              </w:rPr>
              <w:t>healthychoices@health.vic.gov.au&gt;.</w:t>
            </w:r>
          </w:p>
          <w:p w14:paraId="1337001A" w14:textId="64FE2B01" w:rsidR="00441A2E" w:rsidRPr="00B221E9" w:rsidRDefault="00441A2E" w:rsidP="00441A2E">
            <w:pPr>
              <w:pStyle w:val="Imprint"/>
            </w:pPr>
            <w:r w:rsidRPr="00B221E9">
              <w:t>Authorised and published by the Victorian Government, 1 Treasury Place, Melbourne.</w:t>
            </w:r>
          </w:p>
          <w:p w14:paraId="400BA73C" w14:textId="0A0D3EE2" w:rsidR="00441A2E" w:rsidRPr="00B221E9" w:rsidRDefault="00441A2E" w:rsidP="00441A2E">
            <w:pPr>
              <w:pStyle w:val="Imprint"/>
            </w:pPr>
            <w:r w:rsidRPr="00B221E9">
              <w:t xml:space="preserve">© State of Victoria, Australia, Department of Health, </w:t>
            </w:r>
            <w:r w:rsidR="00E43665">
              <w:t xml:space="preserve">December </w:t>
            </w:r>
            <w:r w:rsidRPr="00B221E9">
              <w:t>2024.</w:t>
            </w:r>
          </w:p>
          <w:p w14:paraId="1A1B6EB5" w14:textId="630DCBD6" w:rsidR="00441A2E" w:rsidRDefault="00441A2E" w:rsidP="00441A2E">
            <w:pPr>
              <w:pStyle w:val="Imprint"/>
            </w:pPr>
            <w:r w:rsidRPr="00B221E9">
              <w:t xml:space="preserve">Available at </w:t>
            </w:r>
            <w:hyperlink r:id="rId2" w:history="1">
              <w:r w:rsidR="00623855" w:rsidRPr="00E102D6">
                <w:rPr>
                  <w:rStyle w:val="Hyperlink"/>
                </w:rPr>
                <w:t>Healthy Choices</w:t>
              </w:r>
            </w:hyperlink>
            <w:r w:rsidR="00623855">
              <w:t xml:space="preserve"> </w:t>
            </w:r>
            <w:r>
              <w:t>&lt;</w:t>
            </w:r>
            <w:r w:rsidR="007A634E">
              <w:t xml:space="preserve"> </w:t>
            </w:r>
            <w:r w:rsidR="007A634E" w:rsidRPr="007A634E">
              <w:t>https://www.health.vic.gov.au/preventive-health/healthy-choices</w:t>
            </w:r>
            <w:r>
              <w:t>&gt;</w:t>
            </w:r>
          </w:p>
        </w:tc>
      </w:tr>
    </w:tbl>
    <w:p w14:paraId="36536EF0" w14:textId="77777777" w:rsidR="00441A2E" w:rsidRPr="005679DA" w:rsidRDefault="00441A2E" w:rsidP="00441A2E">
      <w:pPr>
        <w:pStyle w:val="Body"/>
      </w:pPr>
    </w:p>
    <w:p w14:paraId="78C451E0" w14:textId="77777777" w:rsidR="00441A2E" w:rsidRDefault="00441A2E" w:rsidP="00B23B6B">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BA049" w14:textId="3281E091" w:rsidR="00894F0A" w:rsidRDefault="00894F0A">
    <w:pPr>
      <w:pStyle w:val="Footer"/>
    </w:pPr>
    <w:r>
      <w:rPr>
        <w:noProof/>
      </w:rPr>
      <mc:AlternateContent>
        <mc:Choice Requires="wps">
          <w:drawing>
            <wp:anchor distT="0" distB="0" distL="0" distR="0" simplePos="0" relativeHeight="251660290" behindDoc="0" locked="0" layoutInCell="1" allowOverlap="1" wp14:anchorId="3B90F0EB" wp14:editId="6489C24F">
              <wp:simplePos x="635" y="635"/>
              <wp:positionH relativeFrom="page">
                <wp:align>center</wp:align>
              </wp:positionH>
              <wp:positionV relativeFrom="page">
                <wp:align>bottom</wp:align>
              </wp:positionV>
              <wp:extent cx="656590" cy="369570"/>
              <wp:effectExtent l="0" t="0" r="10160" b="0"/>
              <wp:wrapNone/>
              <wp:docPr id="235144324"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47221C2" w14:textId="59861872" w:rsidR="00894F0A" w:rsidRPr="00894F0A" w:rsidRDefault="00894F0A" w:rsidP="00894F0A">
                          <w:pPr>
                            <w:spacing w:after="0"/>
                            <w:rPr>
                              <w:rFonts w:ascii="Arial Black" w:eastAsia="Arial Black" w:hAnsi="Arial Black" w:cs="Arial Black"/>
                              <w:noProof/>
                              <w:color w:val="000000"/>
                              <w:sz w:val="20"/>
                            </w:rPr>
                          </w:pPr>
                          <w:r w:rsidRPr="00894F0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90F0EB" id="_x0000_t202" coordsize="21600,21600" o:spt="202" path="m,l,21600r21600,l21600,xe">
              <v:stroke joinstyle="miter"/>
              <v:path gradientshapeok="t" o:connecttype="rect"/>
            </v:shapetype>
            <v:shape id="Text Box 2" o:spid="_x0000_s1026" type="#_x0000_t202" alt="OFFICIAL" style="position:absolute;left:0;text-align:left;margin-left:0;margin-top:0;width:51.7pt;height:29.1pt;z-index:25166029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textbox style="mso-fit-shape-to-text:t" inset="0,0,0,15pt">
                <w:txbxContent>
                  <w:p w14:paraId="747221C2" w14:textId="59861872" w:rsidR="00894F0A" w:rsidRPr="00894F0A" w:rsidRDefault="00894F0A" w:rsidP="00894F0A">
                    <w:pPr>
                      <w:spacing w:after="0"/>
                      <w:rPr>
                        <w:rFonts w:ascii="Arial Black" w:eastAsia="Arial Black" w:hAnsi="Arial Black" w:cs="Arial Black"/>
                        <w:noProof/>
                        <w:color w:val="000000"/>
                        <w:sz w:val="20"/>
                      </w:rPr>
                    </w:pPr>
                    <w:r w:rsidRPr="00894F0A">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98B71" w14:textId="00887734" w:rsidR="00E261B3" w:rsidRPr="00F65AA9" w:rsidRDefault="00894F0A" w:rsidP="00F84FA0">
    <w:pPr>
      <w:pStyle w:val="Footer"/>
    </w:pPr>
    <w:r>
      <w:rPr>
        <w:noProof/>
        <w:lang w:eastAsia="en-AU"/>
      </w:rPr>
      <mc:AlternateContent>
        <mc:Choice Requires="wps">
          <w:drawing>
            <wp:anchor distT="0" distB="0" distL="0" distR="0" simplePos="0" relativeHeight="251661314" behindDoc="0" locked="0" layoutInCell="1" allowOverlap="1" wp14:anchorId="0E51C043" wp14:editId="7B22733D">
              <wp:simplePos x="635" y="635"/>
              <wp:positionH relativeFrom="page">
                <wp:align>center</wp:align>
              </wp:positionH>
              <wp:positionV relativeFrom="page">
                <wp:align>bottom</wp:align>
              </wp:positionV>
              <wp:extent cx="656590" cy="369570"/>
              <wp:effectExtent l="0" t="0" r="10160" b="0"/>
              <wp:wrapNone/>
              <wp:docPr id="905801804"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E49971F" w14:textId="5837595A" w:rsidR="00894F0A" w:rsidRPr="00894F0A" w:rsidRDefault="00894F0A" w:rsidP="00894F0A">
                          <w:pPr>
                            <w:spacing w:after="0"/>
                            <w:rPr>
                              <w:rFonts w:ascii="Arial Black" w:eastAsia="Arial Black" w:hAnsi="Arial Black" w:cs="Arial Black"/>
                              <w:noProof/>
                              <w:color w:val="000000"/>
                              <w:sz w:val="20"/>
                            </w:rPr>
                          </w:pPr>
                          <w:r w:rsidRPr="00894F0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51C043" id="_x0000_t202" coordsize="21600,21600" o:spt="202" path="m,l,21600r21600,l21600,xe">
              <v:stroke joinstyle="miter"/>
              <v:path gradientshapeok="t" o:connecttype="rect"/>
            </v:shapetype>
            <v:shape id="Text Box 3" o:spid="_x0000_s1027" type="#_x0000_t202" alt="OFFICIAL" style="position:absolute;left:0;text-align:left;margin-left:0;margin-top:0;width:51.7pt;height:29.1pt;z-index:25166131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textbox style="mso-fit-shape-to-text:t" inset="0,0,0,15pt">
                <w:txbxContent>
                  <w:p w14:paraId="2E49971F" w14:textId="5837595A" w:rsidR="00894F0A" w:rsidRPr="00894F0A" w:rsidRDefault="00894F0A" w:rsidP="00894F0A">
                    <w:pPr>
                      <w:spacing w:after="0"/>
                      <w:rPr>
                        <w:rFonts w:ascii="Arial Black" w:eastAsia="Arial Black" w:hAnsi="Arial Black" w:cs="Arial Black"/>
                        <w:noProof/>
                        <w:color w:val="000000"/>
                        <w:sz w:val="20"/>
                      </w:rPr>
                    </w:pPr>
                    <w:r w:rsidRPr="00894F0A">
                      <w:rPr>
                        <w:rFonts w:ascii="Arial Black" w:eastAsia="Arial Black" w:hAnsi="Arial Black" w:cs="Arial Black"/>
                        <w:noProof/>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2" behindDoc="1" locked="1" layoutInCell="1" allowOverlap="1" wp14:anchorId="158AB1DC" wp14:editId="04D5F242">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44087" w14:textId="1E90C140" w:rsidR="00E261B3" w:rsidRDefault="00894F0A">
    <w:pPr>
      <w:pStyle w:val="Footer"/>
    </w:pPr>
    <w:r>
      <w:rPr>
        <w:noProof/>
      </w:rPr>
      <mc:AlternateContent>
        <mc:Choice Requires="wps">
          <w:drawing>
            <wp:anchor distT="0" distB="0" distL="0" distR="0" simplePos="0" relativeHeight="251659266" behindDoc="0" locked="0" layoutInCell="1" allowOverlap="1" wp14:anchorId="32527ECE" wp14:editId="7CE16CEB">
              <wp:simplePos x="635" y="635"/>
              <wp:positionH relativeFrom="page">
                <wp:align>center</wp:align>
              </wp:positionH>
              <wp:positionV relativeFrom="page">
                <wp:align>bottom</wp:align>
              </wp:positionV>
              <wp:extent cx="656590" cy="369570"/>
              <wp:effectExtent l="0" t="0" r="10160" b="0"/>
              <wp:wrapNone/>
              <wp:docPr id="1770507849"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199B63C" w14:textId="60F110AF" w:rsidR="00894F0A" w:rsidRPr="00894F0A" w:rsidRDefault="00894F0A" w:rsidP="00894F0A">
                          <w:pPr>
                            <w:spacing w:after="0"/>
                            <w:rPr>
                              <w:rFonts w:ascii="Arial Black" w:eastAsia="Arial Black" w:hAnsi="Arial Black" w:cs="Arial Black"/>
                              <w:noProof/>
                              <w:color w:val="000000"/>
                              <w:sz w:val="20"/>
                            </w:rPr>
                          </w:pPr>
                          <w:r w:rsidRPr="00894F0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527ECE" id="_x0000_t202" coordsize="21600,21600" o:spt="202" path="m,l,21600r21600,l21600,xe">
              <v:stroke joinstyle="miter"/>
              <v:path gradientshapeok="t" o:connecttype="rect"/>
            </v:shapetype>
            <v:shape id="Text Box 1" o:spid="_x0000_s1028" type="#_x0000_t202" alt="OFFICIAL" style="position:absolute;left:0;text-align:left;margin-left:0;margin-top:0;width:51.7pt;height:29.1pt;z-index:2516592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textbox style="mso-fit-shape-to-text:t" inset="0,0,0,15pt">
                <w:txbxContent>
                  <w:p w14:paraId="6199B63C" w14:textId="60F110AF" w:rsidR="00894F0A" w:rsidRPr="00894F0A" w:rsidRDefault="00894F0A" w:rsidP="00894F0A">
                    <w:pPr>
                      <w:spacing w:after="0"/>
                      <w:rPr>
                        <w:rFonts w:ascii="Arial Black" w:eastAsia="Arial Black" w:hAnsi="Arial Black" w:cs="Arial Black"/>
                        <w:noProof/>
                        <w:color w:val="000000"/>
                        <w:sz w:val="20"/>
                      </w:rPr>
                    </w:pPr>
                    <w:r w:rsidRPr="00894F0A">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DA415" w14:textId="4B51A755" w:rsidR="00894F0A" w:rsidRDefault="00894F0A">
    <w:pPr>
      <w:pStyle w:val="Footer"/>
    </w:pPr>
    <w:r>
      <w:rPr>
        <w:noProof/>
      </w:rPr>
      <mc:AlternateContent>
        <mc:Choice Requires="wps">
          <w:drawing>
            <wp:anchor distT="0" distB="0" distL="0" distR="0" simplePos="0" relativeHeight="251663362" behindDoc="0" locked="0" layoutInCell="1" allowOverlap="1" wp14:anchorId="168D4B29" wp14:editId="7C0D7052">
              <wp:simplePos x="635" y="635"/>
              <wp:positionH relativeFrom="page">
                <wp:align>center</wp:align>
              </wp:positionH>
              <wp:positionV relativeFrom="page">
                <wp:align>bottom</wp:align>
              </wp:positionV>
              <wp:extent cx="656590" cy="369570"/>
              <wp:effectExtent l="0" t="0" r="10160" b="0"/>
              <wp:wrapNone/>
              <wp:docPr id="183541929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C7EBDBF" w14:textId="7541FE68" w:rsidR="00894F0A" w:rsidRPr="00894F0A" w:rsidRDefault="00894F0A" w:rsidP="00894F0A">
                          <w:pPr>
                            <w:spacing w:after="0"/>
                            <w:rPr>
                              <w:rFonts w:ascii="Arial Black" w:eastAsia="Arial Black" w:hAnsi="Arial Black" w:cs="Arial Black"/>
                              <w:noProof/>
                              <w:color w:val="000000"/>
                              <w:sz w:val="20"/>
                            </w:rPr>
                          </w:pPr>
                          <w:r w:rsidRPr="00894F0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8D4B29" id="_x0000_t202" coordsize="21600,21600" o:spt="202" path="m,l,21600r21600,l21600,xe">
              <v:stroke joinstyle="miter"/>
              <v:path gradientshapeok="t" o:connecttype="rect"/>
            </v:shapetype>
            <v:shape id="Text Box 5" o:spid="_x0000_s1029" type="#_x0000_t202" alt="OFFICIAL" style="position:absolute;left:0;text-align:left;margin-left:0;margin-top:0;width:51.7pt;height:29.1pt;z-index:2516633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textbox style="mso-fit-shape-to-text:t" inset="0,0,0,15pt">
                <w:txbxContent>
                  <w:p w14:paraId="0C7EBDBF" w14:textId="7541FE68" w:rsidR="00894F0A" w:rsidRPr="00894F0A" w:rsidRDefault="00894F0A" w:rsidP="00894F0A">
                    <w:pPr>
                      <w:spacing w:after="0"/>
                      <w:rPr>
                        <w:rFonts w:ascii="Arial Black" w:eastAsia="Arial Black" w:hAnsi="Arial Black" w:cs="Arial Black"/>
                        <w:noProof/>
                        <w:color w:val="000000"/>
                        <w:sz w:val="20"/>
                      </w:rPr>
                    </w:pPr>
                    <w:r w:rsidRPr="00894F0A">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C15C0" w14:textId="01C3214A" w:rsidR="00894F0A" w:rsidRDefault="00894F0A">
    <w:pPr>
      <w:pStyle w:val="Footer"/>
    </w:pPr>
    <w:r>
      <w:rPr>
        <w:noProof/>
      </w:rPr>
      <mc:AlternateContent>
        <mc:Choice Requires="wps">
          <w:drawing>
            <wp:anchor distT="0" distB="0" distL="0" distR="0" simplePos="0" relativeHeight="251664386" behindDoc="0" locked="0" layoutInCell="1" allowOverlap="1" wp14:anchorId="35E0D705" wp14:editId="3B465087">
              <wp:simplePos x="635" y="635"/>
              <wp:positionH relativeFrom="page">
                <wp:align>center</wp:align>
              </wp:positionH>
              <wp:positionV relativeFrom="page">
                <wp:align>bottom</wp:align>
              </wp:positionV>
              <wp:extent cx="656590" cy="369570"/>
              <wp:effectExtent l="0" t="0" r="10160" b="0"/>
              <wp:wrapNone/>
              <wp:docPr id="161780946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4E4F312" w14:textId="6E4DE55C" w:rsidR="00894F0A" w:rsidRPr="00894F0A" w:rsidRDefault="00894F0A" w:rsidP="00894F0A">
                          <w:pPr>
                            <w:spacing w:after="0"/>
                            <w:rPr>
                              <w:rFonts w:ascii="Arial Black" w:eastAsia="Arial Black" w:hAnsi="Arial Black" w:cs="Arial Black"/>
                              <w:noProof/>
                              <w:color w:val="000000"/>
                              <w:sz w:val="20"/>
                            </w:rPr>
                          </w:pPr>
                          <w:r w:rsidRPr="00894F0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E0D705" id="_x0000_t202" coordsize="21600,21600" o:spt="202" path="m,l,21600r21600,l21600,xe">
              <v:stroke joinstyle="miter"/>
              <v:path gradientshapeok="t" o:connecttype="rect"/>
            </v:shapetype>
            <v:shape id="Text Box 6" o:spid="_x0000_s1030" type="#_x0000_t202" alt="OFFICIAL" style="position:absolute;left:0;text-align:left;margin-left:0;margin-top:0;width:51.7pt;height:29.1pt;z-index:25166438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filled="f" stroked="f">
              <v:textbox style="mso-fit-shape-to-text:t" inset="0,0,0,15pt">
                <w:txbxContent>
                  <w:p w14:paraId="54E4F312" w14:textId="6E4DE55C" w:rsidR="00894F0A" w:rsidRPr="00894F0A" w:rsidRDefault="00894F0A" w:rsidP="00894F0A">
                    <w:pPr>
                      <w:spacing w:after="0"/>
                      <w:rPr>
                        <w:rFonts w:ascii="Arial Black" w:eastAsia="Arial Black" w:hAnsi="Arial Black" w:cs="Arial Black"/>
                        <w:noProof/>
                        <w:color w:val="000000"/>
                        <w:sz w:val="20"/>
                      </w:rPr>
                    </w:pPr>
                    <w:r w:rsidRPr="00894F0A">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964F3" w14:textId="7FDC2716" w:rsidR="00894F0A" w:rsidRDefault="00894F0A">
    <w:pPr>
      <w:pStyle w:val="Footer"/>
    </w:pPr>
    <w:r>
      <w:rPr>
        <w:noProof/>
      </w:rPr>
      <mc:AlternateContent>
        <mc:Choice Requires="wps">
          <w:drawing>
            <wp:anchor distT="0" distB="0" distL="0" distR="0" simplePos="0" relativeHeight="251662338" behindDoc="0" locked="0" layoutInCell="1" allowOverlap="1" wp14:anchorId="3BD48462" wp14:editId="2EC5A1E7">
              <wp:simplePos x="635" y="635"/>
              <wp:positionH relativeFrom="page">
                <wp:align>center</wp:align>
              </wp:positionH>
              <wp:positionV relativeFrom="page">
                <wp:align>bottom</wp:align>
              </wp:positionV>
              <wp:extent cx="656590" cy="369570"/>
              <wp:effectExtent l="0" t="0" r="10160" b="0"/>
              <wp:wrapNone/>
              <wp:docPr id="47202877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7662D27" w14:textId="35DF1DAA" w:rsidR="00894F0A" w:rsidRPr="00894F0A" w:rsidRDefault="00894F0A" w:rsidP="00894F0A">
                          <w:pPr>
                            <w:spacing w:after="0"/>
                            <w:rPr>
                              <w:rFonts w:ascii="Arial Black" w:eastAsia="Arial Black" w:hAnsi="Arial Black" w:cs="Arial Black"/>
                              <w:noProof/>
                              <w:color w:val="000000"/>
                              <w:sz w:val="20"/>
                            </w:rPr>
                          </w:pPr>
                          <w:r w:rsidRPr="00894F0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D48462" id="_x0000_t202" coordsize="21600,21600" o:spt="202" path="m,l,21600r21600,l21600,xe">
              <v:stroke joinstyle="miter"/>
              <v:path gradientshapeok="t" o:connecttype="rect"/>
            </v:shapetype>
            <v:shape id="Text Box 4" o:spid="_x0000_s1031" type="#_x0000_t202" alt="OFFICIAL" style="position:absolute;left:0;text-align:left;margin-left:0;margin-top:0;width:51.7pt;height:29.1pt;z-index:25166233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vLDgIAABwEAAAOAAAAZHJzL2Uyb0RvYy54bWysU99v2jAQfp+0/8Hy+0joBBsRoWKtmCah&#10;thKd+mwcm0RyfNbZkLC/fmdDYOv6VO3Fudyd78f3fZ7f9q1hB4W+AVvy8SjnTFkJVWN3Jf/5vPr0&#10;lTMfhK2EAatKflSe3y4+fph3rlA3UIOpFDIqYn3RuZLXIbgiy7ysVSv8CJyyFNSArQj0i7usQtFR&#10;9dZkN3k+zTrAyiFI5T15709Bvkj1tVYyPGrtVWCm5DRbSCemcxvPbDEXxQ6Fqxt5HkO8Y4pWNJaa&#10;XkrdiyDYHpt/SrWNRPCgw0hCm4HWjVRpB9pmnL/aZlMLp9IuBI53F5j8/ysrHw4b94Qs9N+gJwIj&#10;IJ3zhSdn3KfX2MYvTcooThAeL7CpPjBJzulkOplRRFLo83Q2+ZJgza6XHfrwXUHLolFyJFYSWOKw&#10;9oEaUuqQEntZWDXGJGaM/ctBidGTXSeMVui3PWuqkk+G6bdQHWkphBPf3slVQ63XwocngUQwTUui&#10;DY90aANdyeFscVYD/nrLH/MJd4py1pFgSm5J0ZyZH5b4iNoaDByMbTLGs3ySU9zu2zsgGY7pRTiZ&#10;TPJiMIOpEdo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qjjvLDgIAABwE&#10;AAAOAAAAAAAAAAAAAAAAAC4CAABkcnMvZTJvRG9jLnhtbFBLAQItABQABgAIAAAAIQDrG1UU2gAA&#10;AAQBAAAPAAAAAAAAAAAAAAAAAGgEAABkcnMvZG93bnJldi54bWxQSwUGAAAAAAQABADzAAAAbwUA&#10;AAAA&#10;" filled="f" stroked="f">
              <v:textbox style="mso-fit-shape-to-text:t" inset="0,0,0,15pt">
                <w:txbxContent>
                  <w:p w14:paraId="47662D27" w14:textId="35DF1DAA" w:rsidR="00894F0A" w:rsidRPr="00894F0A" w:rsidRDefault="00894F0A" w:rsidP="00894F0A">
                    <w:pPr>
                      <w:spacing w:after="0"/>
                      <w:rPr>
                        <w:rFonts w:ascii="Arial Black" w:eastAsia="Arial Black" w:hAnsi="Arial Black" w:cs="Arial Black"/>
                        <w:noProof/>
                        <w:color w:val="000000"/>
                        <w:sz w:val="20"/>
                      </w:rPr>
                    </w:pPr>
                    <w:r w:rsidRPr="00894F0A">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D2118" w14:textId="614A5BAC" w:rsidR="00894F0A" w:rsidRDefault="00894F0A">
    <w:pPr>
      <w:pStyle w:val="Footer"/>
    </w:pPr>
    <w:r>
      <w:rPr>
        <w:noProof/>
      </w:rPr>
      <mc:AlternateContent>
        <mc:Choice Requires="wps">
          <w:drawing>
            <wp:anchor distT="0" distB="0" distL="0" distR="0" simplePos="0" relativeHeight="251666434" behindDoc="0" locked="0" layoutInCell="1" allowOverlap="1" wp14:anchorId="7CABC2CD" wp14:editId="65A22E12">
              <wp:simplePos x="635" y="635"/>
              <wp:positionH relativeFrom="page">
                <wp:align>center</wp:align>
              </wp:positionH>
              <wp:positionV relativeFrom="page">
                <wp:align>bottom</wp:align>
              </wp:positionV>
              <wp:extent cx="656590" cy="369570"/>
              <wp:effectExtent l="0" t="0" r="10160" b="0"/>
              <wp:wrapNone/>
              <wp:docPr id="1452034841"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570B4AF" w14:textId="6FD0662D" w:rsidR="00894F0A" w:rsidRPr="00894F0A" w:rsidRDefault="00894F0A" w:rsidP="00894F0A">
                          <w:pPr>
                            <w:spacing w:after="0"/>
                            <w:rPr>
                              <w:rFonts w:ascii="Arial Black" w:eastAsia="Arial Black" w:hAnsi="Arial Black" w:cs="Arial Black"/>
                              <w:noProof/>
                              <w:color w:val="000000"/>
                              <w:sz w:val="20"/>
                            </w:rPr>
                          </w:pPr>
                          <w:r w:rsidRPr="00894F0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ABC2CD" id="_x0000_t202" coordsize="21600,21600" o:spt="202" path="m,l,21600r21600,l21600,xe">
              <v:stroke joinstyle="miter"/>
              <v:path gradientshapeok="t" o:connecttype="rect"/>
            </v:shapetype>
            <v:shape id="Text Box 8" o:spid="_x0000_s1032" type="#_x0000_t202" alt="OFFICIAL" style="position:absolute;left:0;text-align:left;margin-left:0;margin-top:0;width:51.7pt;height:29.1pt;z-index:25166643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N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CQYfotFUcsZenEtzNyVaP1Wjj/JCwIxrQQ&#10;rX/EUTbU5ZzOFmcV2V9v+UM+cEeUsw6CybmGojlrfmjwEbQ1GHYwttEYz9JJirjet3cEGY7xIoyM&#10;JrzWN4NZWmpfIOdlaISQ0BLtcr4dzDt/Ui6eg1TLZUyCjIzwa70xMpQOcAUsn/sXYc0ZcA+mHmhQ&#10;k8he4X7KDTedWe490I+kBGhPQJ4RhwQjV+fnEjT+53/Muj7qxW8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CdT+yNDgIAABwE&#10;AAAOAAAAAAAAAAAAAAAAAC4CAABkcnMvZTJvRG9jLnhtbFBLAQItABQABgAIAAAAIQDrG1UU2gAA&#10;AAQBAAAPAAAAAAAAAAAAAAAAAGgEAABkcnMvZG93bnJldi54bWxQSwUGAAAAAAQABADzAAAAbwUA&#10;AAAA&#10;" filled="f" stroked="f">
              <v:textbox style="mso-fit-shape-to-text:t" inset="0,0,0,15pt">
                <w:txbxContent>
                  <w:p w14:paraId="2570B4AF" w14:textId="6FD0662D" w:rsidR="00894F0A" w:rsidRPr="00894F0A" w:rsidRDefault="00894F0A" w:rsidP="00894F0A">
                    <w:pPr>
                      <w:spacing w:after="0"/>
                      <w:rPr>
                        <w:rFonts w:ascii="Arial Black" w:eastAsia="Arial Black" w:hAnsi="Arial Black" w:cs="Arial Black"/>
                        <w:noProof/>
                        <w:color w:val="000000"/>
                        <w:sz w:val="20"/>
                      </w:rPr>
                    </w:pPr>
                    <w:r w:rsidRPr="00894F0A">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835F0" w14:textId="77777777" w:rsidR="00257E52" w:rsidRPr="00884F0F" w:rsidRDefault="00257E52" w:rsidP="00257E52">
    <w:pPr>
      <w:pStyle w:val="Header"/>
      <w:rPr>
        <w:b w:val="0"/>
        <w:bCs/>
      </w:rPr>
    </w:pPr>
    <w:r w:rsidRPr="00884F0F">
      <w:t>Department of Health – Implementing Healthy Choices Guidelines</w:t>
    </w:r>
    <w:r w:rsidRPr="00884F0F">
      <w:rPr>
        <w:b w:val="0"/>
        <w:bCs/>
      </w:rPr>
      <w:br/>
      <w:t>Health and environmental sustainability tips</w:t>
    </w:r>
    <w:r>
      <w:rPr>
        <w:b w:val="0"/>
        <w:bCs/>
      </w:rPr>
      <w:t xml:space="preserve"> – December 2024</w:t>
    </w:r>
  </w:p>
  <w:p w14:paraId="50FC8368" w14:textId="1B4AE40E" w:rsidR="00373890" w:rsidRPr="00F65AA9" w:rsidRDefault="00894F0A" w:rsidP="00F84FA0">
    <w:pPr>
      <w:pStyle w:val="Footer"/>
    </w:pPr>
    <w:r>
      <w:rPr>
        <w:noProof/>
      </w:rPr>
      <mc:AlternateContent>
        <mc:Choice Requires="wps">
          <w:drawing>
            <wp:anchor distT="0" distB="0" distL="0" distR="0" simplePos="0" relativeHeight="251667458" behindDoc="0" locked="0" layoutInCell="1" allowOverlap="1" wp14:anchorId="231BAA4E" wp14:editId="7503B59E">
              <wp:simplePos x="635" y="635"/>
              <wp:positionH relativeFrom="page">
                <wp:align>center</wp:align>
              </wp:positionH>
              <wp:positionV relativeFrom="page">
                <wp:align>bottom</wp:align>
              </wp:positionV>
              <wp:extent cx="656590" cy="369570"/>
              <wp:effectExtent l="0" t="0" r="10160" b="0"/>
              <wp:wrapNone/>
              <wp:docPr id="508476808"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E9898D8" w14:textId="1F2C921A" w:rsidR="00894F0A" w:rsidRPr="00894F0A" w:rsidRDefault="00894F0A" w:rsidP="00894F0A">
                          <w:pPr>
                            <w:spacing w:after="0"/>
                            <w:rPr>
                              <w:rFonts w:ascii="Arial Black" w:eastAsia="Arial Black" w:hAnsi="Arial Black" w:cs="Arial Black"/>
                              <w:noProof/>
                              <w:color w:val="000000"/>
                              <w:sz w:val="20"/>
                            </w:rPr>
                          </w:pPr>
                          <w:r w:rsidRPr="00894F0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1BAA4E" id="_x0000_t202" coordsize="21600,21600" o:spt="202" path="m,l,21600r21600,l21600,xe">
              <v:stroke joinstyle="miter"/>
              <v:path gradientshapeok="t" o:connecttype="rect"/>
            </v:shapetype>
            <v:shape id="Text Box 9" o:spid="_x0000_s1033" type="#_x0000_t202" alt="OFFICIAL" style="position:absolute;left:0;text-align:left;margin-left:0;margin-top:0;width:51.7pt;height:29.1pt;z-index:2516674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F6wDgIAABwEAAAOAAAAZHJzL2Uyb0RvYy54bWysU99v2jAQfp+0/8Hy+0joBB0RoWKtmCah&#10;thKd+mwcm0SKfdbZkLC/fmdDoOv2NO3Fudyd78f3fZ7f9aZlB4W+AVvy8SjnTFkJVWN3Jf/xsvr0&#10;hTMfhK1EC1aV/Kg8v1t8/DDvXKFuoIa2UsioiPVF50peh+CKLPOyVkb4EThlKagBjQj0i7usQtFR&#10;ddNmN3k+zTrAyiFI5T15H05Bvkj1tVYyPGntVWBtyWm2kE5M5zae2WIuih0KVzfyPIb4hymMaCw1&#10;vZR6EEGwPTZ/lDKNRPCgw0iCyUDrRqq0A20zzt9ts6mFU2kXAse7C0z+/5WVj4eNe0YW+q/QE4ER&#10;kM75wpMz7tNrNPFLkzKKE4THC2yqD0ySczqZTmYUkRT6PJ1NbhOs2fWyQx++KTAsGiVHYiWBJQ5r&#10;H6ghpQ4psZeFVdO2iZnW/uagxOjJrhNGK/TbnjVVyW+H6bdQHWkphBPf3slVQ63XwodngUQwTUui&#10;DU906Ba6ksPZ4qwG/Pk3f8wn3CnKWUeCKbklRXPWfrfER9TWYOBgbJMxnuWTnOJ2b+6BZDimF+Fk&#10;MsmLoR1MjWBeSc7L2IhCwkpqV/LtYN6Hk3LpOUi1XKYkkpETYW03TsbSEa6I5Uv/KtCdAQ/E1CMM&#10;ahLFO9xPufGmd8t9IPQTKRHaE5BnxEmCiavzc4kaf/ufsq6PevEL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w8F6wDgIAABwE&#10;AAAOAAAAAAAAAAAAAAAAAC4CAABkcnMvZTJvRG9jLnhtbFBLAQItABQABgAIAAAAIQDrG1UU2gAA&#10;AAQBAAAPAAAAAAAAAAAAAAAAAGgEAABkcnMvZG93bnJldi54bWxQSwUGAAAAAAQABADzAAAAbwUA&#10;AAAA&#10;" filled="f" stroked="f">
              <v:textbox style="mso-fit-shape-to-text:t" inset="0,0,0,15pt">
                <w:txbxContent>
                  <w:p w14:paraId="5E9898D8" w14:textId="1F2C921A" w:rsidR="00894F0A" w:rsidRPr="00894F0A" w:rsidRDefault="00894F0A" w:rsidP="00894F0A">
                    <w:pPr>
                      <w:spacing w:after="0"/>
                      <w:rPr>
                        <w:rFonts w:ascii="Arial Black" w:eastAsia="Arial Black" w:hAnsi="Arial Black" w:cs="Arial Black"/>
                        <w:noProof/>
                        <w:color w:val="000000"/>
                        <w:sz w:val="20"/>
                      </w:rPr>
                    </w:pPr>
                    <w:r w:rsidRPr="00894F0A">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07C38" w14:textId="43A94DB1" w:rsidR="00894F0A" w:rsidRDefault="00894F0A">
    <w:pPr>
      <w:pStyle w:val="Footer"/>
    </w:pPr>
    <w:r>
      <w:rPr>
        <w:noProof/>
      </w:rPr>
      <mc:AlternateContent>
        <mc:Choice Requires="wps">
          <w:drawing>
            <wp:anchor distT="0" distB="0" distL="0" distR="0" simplePos="0" relativeHeight="251665410" behindDoc="0" locked="0" layoutInCell="1" allowOverlap="1" wp14:anchorId="511666DA" wp14:editId="047FA6BB">
              <wp:simplePos x="635" y="635"/>
              <wp:positionH relativeFrom="page">
                <wp:align>center</wp:align>
              </wp:positionH>
              <wp:positionV relativeFrom="page">
                <wp:align>bottom</wp:align>
              </wp:positionV>
              <wp:extent cx="656590" cy="369570"/>
              <wp:effectExtent l="0" t="0" r="10160" b="0"/>
              <wp:wrapNone/>
              <wp:docPr id="1982332094"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57A6E68" w14:textId="24EA859E" w:rsidR="00894F0A" w:rsidRPr="00894F0A" w:rsidRDefault="00894F0A" w:rsidP="00894F0A">
                          <w:pPr>
                            <w:spacing w:after="0"/>
                            <w:rPr>
                              <w:rFonts w:ascii="Arial Black" w:eastAsia="Arial Black" w:hAnsi="Arial Black" w:cs="Arial Black"/>
                              <w:noProof/>
                              <w:color w:val="000000"/>
                              <w:sz w:val="20"/>
                            </w:rPr>
                          </w:pPr>
                          <w:r w:rsidRPr="00894F0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1666DA" id="_x0000_t202" coordsize="21600,21600" o:spt="202" path="m,l,21600r21600,l21600,xe">
              <v:stroke joinstyle="miter"/>
              <v:path gradientshapeok="t" o:connecttype="rect"/>
            </v:shapetype>
            <v:shape id="Text Box 7" o:spid="_x0000_s1034" type="#_x0000_t202" alt="OFFICIAL" style="position:absolute;left:0;text-align:left;margin-left:0;margin-top:0;width:51.7pt;height:29.1pt;z-index:25166541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c2DgIAABwEAAAOAAAAZHJzL2Uyb0RvYy54bWysU99v2jAQfp+0/8Hy+0joBCsRoWKtmCah&#10;thKd+mwcm0SKfdbZkLC/fmdDoOv2NO3Fudyd78f3fZ7f9aZlB4W+AVvy8SjnTFkJVWN3Jf/xsvp0&#10;y5kPwlaiBatKflSe3y0+fph3rlA3UENbKWRUxPqicyWvQ3BFlnlZKyP8CJyyFNSARgT6xV1Woeio&#10;ummzmzyfZh1g5RCk8p68D6cgX6T6WisZnrT2KrC25DRbSCemcxvPbDEXxQ6Fqxt5HkP8wxRGNJaa&#10;Xko9iCDYHps/SplGInjQYSTBZKB1I1XagbYZ5++22dTCqbQLgePdBSb//8rKx8PGPSML/VfoicAI&#10;SOd84ckZ9+k1mvilSRnFCcLjBTbVBybJOZ1MJzOKSAp9ns4mXxKs2fWyQx++KTAsGiVHYiWBJQ5r&#10;H6ghpQ4psZeFVdO2iZnW/uagxOjJrhNGK/TbnjVVyW+H6bdQHWkphBPf3slVQ63XwodngUQwTUui&#10;DU906Ba6ksPZ4qwG/Pk3f8wn3CnKWUeCKbklRXPWfrfER9TWYOBgbJMxnuWTnOJ2b+6BZDimF+Fk&#10;MsmLoR1MjWBeSc7L2IhCwkpqV/LtYN6Hk3LpOUi1XKYkkpETYW03TsbSEa6I5Uv/KtCdAQ/E1CMM&#10;ahLFO9xPufGmd8t9IPQTKRHaE5BnxEmCiavzc4kaf/ufsq6PevEL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aMac2DgIAABwE&#10;AAAOAAAAAAAAAAAAAAAAAC4CAABkcnMvZTJvRG9jLnhtbFBLAQItABQABgAIAAAAIQDrG1UU2gAA&#10;AAQBAAAPAAAAAAAAAAAAAAAAAGgEAABkcnMvZG93bnJldi54bWxQSwUGAAAAAAQABADzAAAAbwUA&#10;AAAA&#10;" filled="f" stroked="f">
              <v:textbox style="mso-fit-shape-to-text:t" inset="0,0,0,15pt">
                <w:txbxContent>
                  <w:p w14:paraId="657A6E68" w14:textId="24EA859E" w:rsidR="00894F0A" w:rsidRPr="00894F0A" w:rsidRDefault="00894F0A" w:rsidP="00894F0A">
                    <w:pPr>
                      <w:spacing w:after="0"/>
                      <w:rPr>
                        <w:rFonts w:ascii="Arial Black" w:eastAsia="Arial Black" w:hAnsi="Arial Black" w:cs="Arial Black"/>
                        <w:noProof/>
                        <w:color w:val="000000"/>
                        <w:sz w:val="20"/>
                      </w:rPr>
                    </w:pPr>
                    <w:r w:rsidRPr="00894F0A">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45B8F" w14:textId="77777777" w:rsidR="00E73330" w:rsidRDefault="00E73330" w:rsidP="002862F1">
      <w:pPr>
        <w:spacing w:before="120"/>
      </w:pPr>
      <w:r>
        <w:separator/>
      </w:r>
    </w:p>
  </w:footnote>
  <w:footnote w:type="continuationSeparator" w:id="0">
    <w:p w14:paraId="0700A506" w14:textId="77777777" w:rsidR="00E73330" w:rsidRDefault="00E73330">
      <w:r>
        <w:continuationSeparator/>
      </w:r>
    </w:p>
  </w:footnote>
  <w:footnote w:type="continuationNotice" w:id="1">
    <w:p w14:paraId="095592BD" w14:textId="77777777" w:rsidR="00E73330" w:rsidRDefault="00E73330">
      <w:pPr>
        <w:spacing w:after="0" w:line="240" w:lineRule="auto"/>
      </w:pPr>
    </w:p>
  </w:footnote>
  <w:footnote w:id="2">
    <w:p w14:paraId="3E9041D1" w14:textId="3278080B" w:rsidR="005A5146" w:rsidRPr="00B859B3" w:rsidRDefault="005A5146">
      <w:pPr>
        <w:pStyle w:val="FootnoteText"/>
        <w:rPr>
          <w:rFonts w:asciiTheme="minorHAnsi" w:hAnsiTheme="minorHAnsi" w:cstheme="minorHAnsi"/>
        </w:rPr>
      </w:pPr>
      <w:r>
        <w:rPr>
          <w:rStyle w:val="FootnoteReference"/>
        </w:rPr>
        <w:footnoteRef/>
      </w:r>
      <w:r>
        <w:t xml:space="preserve"> </w:t>
      </w:r>
      <w:r w:rsidR="00296308" w:rsidRPr="004E290F">
        <w:rPr>
          <w:rFonts w:ascii="Calibri" w:hAnsi="Calibri" w:cs="Calibri"/>
        </w:rPr>
        <w:t xml:space="preserve">The Healthy choices: policy directive for </w:t>
      </w:r>
      <w:r w:rsidR="000574E4" w:rsidRPr="004E290F">
        <w:rPr>
          <w:rFonts w:ascii="Calibri" w:hAnsi="Calibri" w:cs="Calibri"/>
        </w:rPr>
        <w:t>Victori</w:t>
      </w:r>
      <w:r w:rsidR="000B7E4F" w:rsidRPr="004E290F">
        <w:rPr>
          <w:rFonts w:ascii="Calibri" w:hAnsi="Calibri" w:cs="Calibri"/>
        </w:rPr>
        <w:t xml:space="preserve">an public </w:t>
      </w:r>
      <w:r w:rsidR="00296308" w:rsidRPr="004E290F">
        <w:rPr>
          <w:rFonts w:ascii="Calibri" w:hAnsi="Calibri" w:cs="Calibri"/>
        </w:rPr>
        <w:t>health services does</w:t>
      </w:r>
      <w:r w:rsidR="00296308" w:rsidRPr="00616CF8">
        <w:rPr>
          <w:rFonts w:ascii="Calibri" w:hAnsi="Calibri" w:cs="Calibri"/>
        </w:rPr>
        <w:t xml:space="preserve"> not apply to inpatient meals. These are guided by </w:t>
      </w:r>
      <w:hyperlink r:id="rId1" w:history="1">
        <w:r w:rsidR="00296308" w:rsidRPr="00616CF8">
          <w:rPr>
            <w:rStyle w:val="Hyperlink"/>
            <w:rFonts w:ascii="Calibri" w:hAnsi="Calibri" w:cs="Calibri"/>
          </w:rPr>
          <w:t xml:space="preserve">Nutrition and quality food standards for health services. </w:t>
        </w:r>
      </w:hyperlink>
      <w:r w:rsidR="00B859B3" w:rsidRPr="00B859B3">
        <w:t>&lt;</w:t>
      </w:r>
      <w:r w:rsidR="00B859B3" w:rsidRPr="00B859B3">
        <w:rPr>
          <w:rFonts w:ascii="Calibri" w:hAnsi="Calibri" w:cs="Calibri"/>
        </w:rPr>
        <w:t xml:space="preserve"> </w:t>
      </w:r>
      <w:r w:rsidR="00B859B3" w:rsidRPr="00B859B3">
        <w:rPr>
          <w:rFonts w:asciiTheme="minorHAnsi" w:hAnsiTheme="minorHAnsi" w:cstheme="minorHAnsi"/>
        </w:rPr>
        <w:t>https://www.health.vic.gov.au/quality-safety-service/nutrition-and-food-quality-standards-for-health-services&gt;</w:t>
      </w:r>
      <w:r w:rsidR="00B859B3">
        <w:rPr>
          <w:rFonts w:asciiTheme="minorHAnsi" w:hAnsiTheme="minorHAnsi" w:cstheme="minorHAnsi"/>
        </w:rPr>
        <w:t>.</w:t>
      </w:r>
    </w:p>
  </w:footnote>
  <w:footnote w:id="3">
    <w:p w14:paraId="14221A1B" w14:textId="68A96068" w:rsidR="00C931ED" w:rsidRDefault="00C931ED">
      <w:pPr>
        <w:pStyle w:val="FootnoteText"/>
      </w:pPr>
      <w:r>
        <w:rPr>
          <w:rStyle w:val="FootnoteReference"/>
        </w:rPr>
        <w:footnoteRef/>
      </w:r>
      <w:r>
        <w:t xml:space="preserve"> </w:t>
      </w:r>
      <w:r w:rsidR="00296308" w:rsidRPr="00077E11">
        <w:rPr>
          <w:rFonts w:ascii="Calibri" w:hAnsi="Calibri" w:cs="Calibri"/>
        </w:rPr>
        <w:t>The Practice Note provides interim guidance that will be updated when the Australian Government releases new guidance under the National Health and Climate Strategy, and the revised Australian Dietary Guidelines in 2026.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24E2A"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8942A" w14:textId="180B00BE" w:rsidR="00E261B3" w:rsidRPr="00257E52" w:rsidRDefault="00E261B3" w:rsidP="00257E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3F57A3B"/>
    <w:multiLevelType w:val="hybridMultilevel"/>
    <w:tmpl w:val="19E6FE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9AE081C"/>
    <w:multiLevelType w:val="hybridMultilevel"/>
    <w:tmpl w:val="972A99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A367930"/>
    <w:multiLevelType w:val="hybridMultilevel"/>
    <w:tmpl w:val="8BC22D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6FC6B92"/>
    <w:multiLevelType w:val="hybridMultilevel"/>
    <w:tmpl w:val="0624F5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8941BAD"/>
    <w:multiLevelType w:val="hybridMultilevel"/>
    <w:tmpl w:val="C51AF3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647A96"/>
    <w:multiLevelType w:val="hybridMultilevel"/>
    <w:tmpl w:val="F398B8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60756593">
    <w:abstractNumId w:val="10"/>
  </w:num>
  <w:num w:numId="2" w16cid:durableId="509177763">
    <w:abstractNumId w:val="20"/>
  </w:num>
  <w:num w:numId="3" w16cid:durableId="17375084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96597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47739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73637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4376791">
    <w:abstractNumId w:val="26"/>
  </w:num>
  <w:num w:numId="8" w16cid:durableId="674070316">
    <w:abstractNumId w:val="17"/>
  </w:num>
  <w:num w:numId="9" w16cid:durableId="1910573478">
    <w:abstractNumId w:val="25"/>
  </w:num>
  <w:num w:numId="10" w16cid:durableId="6602813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222011">
    <w:abstractNumId w:val="27"/>
  </w:num>
  <w:num w:numId="12" w16cid:durableId="71797707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8413294">
    <w:abstractNumId w:val="21"/>
  </w:num>
  <w:num w:numId="14" w16cid:durableId="12220142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639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50682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00510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22603612">
    <w:abstractNumId w:val="30"/>
  </w:num>
  <w:num w:numId="19" w16cid:durableId="6524899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0787229">
    <w:abstractNumId w:val="15"/>
  </w:num>
  <w:num w:numId="21" w16cid:durableId="1877497709">
    <w:abstractNumId w:val="12"/>
  </w:num>
  <w:num w:numId="22" w16cid:durableId="16196060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6393665">
    <w:abstractNumId w:val="16"/>
  </w:num>
  <w:num w:numId="24" w16cid:durableId="2633397">
    <w:abstractNumId w:val="31"/>
  </w:num>
  <w:num w:numId="25" w16cid:durableId="296643461">
    <w:abstractNumId w:val="28"/>
  </w:num>
  <w:num w:numId="26" w16cid:durableId="2057848381">
    <w:abstractNumId w:val="24"/>
  </w:num>
  <w:num w:numId="27" w16cid:durableId="528220597">
    <w:abstractNumId w:val="11"/>
  </w:num>
  <w:num w:numId="28" w16cid:durableId="276377315">
    <w:abstractNumId w:val="32"/>
  </w:num>
  <w:num w:numId="29" w16cid:durableId="1209954975">
    <w:abstractNumId w:val="9"/>
  </w:num>
  <w:num w:numId="30" w16cid:durableId="565144142">
    <w:abstractNumId w:val="7"/>
  </w:num>
  <w:num w:numId="31" w16cid:durableId="794955657">
    <w:abstractNumId w:val="6"/>
  </w:num>
  <w:num w:numId="32" w16cid:durableId="140006329">
    <w:abstractNumId w:val="5"/>
  </w:num>
  <w:num w:numId="33" w16cid:durableId="1361857226">
    <w:abstractNumId w:val="4"/>
  </w:num>
  <w:num w:numId="34" w16cid:durableId="224225062">
    <w:abstractNumId w:val="8"/>
  </w:num>
  <w:num w:numId="35" w16cid:durableId="836579524">
    <w:abstractNumId w:val="3"/>
  </w:num>
  <w:num w:numId="36" w16cid:durableId="2066832061">
    <w:abstractNumId w:val="2"/>
  </w:num>
  <w:num w:numId="37" w16cid:durableId="177350961">
    <w:abstractNumId w:val="1"/>
  </w:num>
  <w:num w:numId="38" w16cid:durableId="1075276620">
    <w:abstractNumId w:val="0"/>
  </w:num>
  <w:num w:numId="39" w16cid:durableId="12788335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42530668">
    <w:abstractNumId w:val="26"/>
  </w:num>
  <w:num w:numId="41" w16cid:durableId="1399474569">
    <w:abstractNumId w:val="23"/>
  </w:num>
  <w:num w:numId="42" w16cid:durableId="61607845">
    <w:abstractNumId w:val="29"/>
  </w:num>
  <w:num w:numId="43" w16cid:durableId="1814759911">
    <w:abstractNumId w:val="13"/>
  </w:num>
  <w:num w:numId="44" w16cid:durableId="516966539">
    <w:abstractNumId w:val="18"/>
  </w:num>
  <w:num w:numId="45" w16cid:durableId="977298300">
    <w:abstractNumId w:val="22"/>
  </w:num>
  <w:num w:numId="46" w16cid:durableId="1007095713">
    <w:abstractNumId w:val="19"/>
  </w:num>
  <w:num w:numId="47" w16cid:durableId="2087144552">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24"/>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00"/>
    <w:rsid w:val="00000719"/>
    <w:rsid w:val="00003403"/>
    <w:rsid w:val="00005347"/>
    <w:rsid w:val="000072B6"/>
    <w:rsid w:val="0001021B"/>
    <w:rsid w:val="00011D89"/>
    <w:rsid w:val="000154FD"/>
    <w:rsid w:val="00016FBF"/>
    <w:rsid w:val="00020A2C"/>
    <w:rsid w:val="000219AC"/>
    <w:rsid w:val="00022271"/>
    <w:rsid w:val="000235E8"/>
    <w:rsid w:val="00024D89"/>
    <w:rsid w:val="000250B6"/>
    <w:rsid w:val="00033337"/>
    <w:rsid w:val="00033D81"/>
    <w:rsid w:val="00034D49"/>
    <w:rsid w:val="00037366"/>
    <w:rsid w:val="00040E51"/>
    <w:rsid w:val="00041BF0"/>
    <w:rsid w:val="00042C8A"/>
    <w:rsid w:val="0004536B"/>
    <w:rsid w:val="00046B68"/>
    <w:rsid w:val="000511FE"/>
    <w:rsid w:val="00051881"/>
    <w:rsid w:val="00051A60"/>
    <w:rsid w:val="000520C1"/>
    <w:rsid w:val="000527DD"/>
    <w:rsid w:val="00054373"/>
    <w:rsid w:val="000574E4"/>
    <w:rsid w:val="000578B2"/>
    <w:rsid w:val="00057E2E"/>
    <w:rsid w:val="00060959"/>
    <w:rsid w:val="00060C8F"/>
    <w:rsid w:val="0006298A"/>
    <w:rsid w:val="0006496D"/>
    <w:rsid w:val="000663CD"/>
    <w:rsid w:val="00070A98"/>
    <w:rsid w:val="00071001"/>
    <w:rsid w:val="000733FE"/>
    <w:rsid w:val="00074219"/>
    <w:rsid w:val="00074ED5"/>
    <w:rsid w:val="00077E11"/>
    <w:rsid w:val="000835C6"/>
    <w:rsid w:val="0008508E"/>
    <w:rsid w:val="00087951"/>
    <w:rsid w:val="0009113B"/>
    <w:rsid w:val="00092808"/>
    <w:rsid w:val="00093402"/>
    <w:rsid w:val="00094DA3"/>
    <w:rsid w:val="00096CD1"/>
    <w:rsid w:val="000A012C"/>
    <w:rsid w:val="000A0B47"/>
    <w:rsid w:val="000A0EB9"/>
    <w:rsid w:val="000A186C"/>
    <w:rsid w:val="000A1EA4"/>
    <w:rsid w:val="000A2476"/>
    <w:rsid w:val="000A641A"/>
    <w:rsid w:val="000B3EDB"/>
    <w:rsid w:val="000B543D"/>
    <w:rsid w:val="000B55F9"/>
    <w:rsid w:val="000B5BF7"/>
    <w:rsid w:val="000B6BC8"/>
    <w:rsid w:val="000B7E4F"/>
    <w:rsid w:val="000C0303"/>
    <w:rsid w:val="000C42EA"/>
    <w:rsid w:val="000C4546"/>
    <w:rsid w:val="000D1242"/>
    <w:rsid w:val="000E0970"/>
    <w:rsid w:val="000E1910"/>
    <w:rsid w:val="000E3CC7"/>
    <w:rsid w:val="000E6BD4"/>
    <w:rsid w:val="000E6D6D"/>
    <w:rsid w:val="000F1F1E"/>
    <w:rsid w:val="000F2259"/>
    <w:rsid w:val="000F2DDA"/>
    <w:rsid w:val="000F5213"/>
    <w:rsid w:val="000F6639"/>
    <w:rsid w:val="00101001"/>
    <w:rsid w:val="00103276"/>
    <w:rsid w:val="0010392D"/>
    <w:rsid w:val="0010447F"/>
    <w:rsid w:val="00104FE3"/>
    <w:rsid w:val="0010714F"/>
    <w:rsid w:val="001120C5"/>
    <w:rsid w:val="0011701A"/>
    <w:rsid w:val="00120BD3"/>
    <w:rsid w:val="00122FEA"/>
    <w:rsid w:val="001232BD"/>
    <w:rsid w:val="00124ED5"/>
    <w:rsid w:val="001276FA"/>
    <w:rsid w:val="001379E1"/>
    <w:rsid w:val="0014255B"/>
    <w:rsid w:val="001447B3"/>
    <w:rsid w:val="00152073"/>
    <w:rsid w:val="001542C1"/>
    <w:rsid w:val="00154E2D"/>
    <w:rsid w:val="00156598"/>
    <w:rsid w:val="00161939"/>
    <w:rsid w:val="00161AA0"/>
    <w:rsid w:val="00161D2E"/>
    <w:rsid w:val="00161F3E"/>
    <w:rsid w:val="00162093"/>
    <w:rsid w:val="0016298E"/>
    <w:rsid w:val="00162CA9"/>
    <w:rsid w:val="0016534C"/>
    <w:rsid w:val="00165459"/>
    <w:rsid w:val="00165A57"/>
    <w:rsid w:val="001712C2"/>
    <w:rsid w:val="00172BAF"/>
    <w:rsid w:val="001771DD"/>
    <w:rsid w:val="00177756"/>
    <w:rsid w:val="00177995"/>
    <w:rsid w:val="00177A8C"/>
    <w:rsid w:val="00183DA4"/>
    <w:rsid w:val="00186B33"/>
    <w:rsid w:val="00192F9D"/>
    <w:rsid w:val="00196EB8"/>
    <w:rsid w:val="00196EFB"/>
    <w:rsid w:val="001979FF"/>
    <w:rsid w:val="00197A11"/>
    <w:rsid w:val="00197B17"/>
    <w:rsid w:val="001A1950"/>
    <w:rsid w:val="001A1C54"/>
    <w:rsid w:val="001A3ACE"/>
    <w:rsid w:val="001A5BC7"/>
    <w:rsid w:val="001B058F"/>
    <w:rsid w:val="001B738B"/>
    <w:rsid w:val="001C09DB"/>
    <w:rsid w:val="001C277E"/>
    <w:rsid w:val="001C2A72"/>
    <w:rsid w:val="001C31B7"/>
    <w:rsid w:val="001C46A6"/>
    <w:rsid w:val="001D0B75"/>
    <w:rsid w:val="001D39A5"/>
    <w:rsid w:val="001D3C09"/>
    <w:rsid w:val="001D44E8"/>
    <w:rsid w:val="001D5D56"/>
    <w:rsid w:val="001D60EC"/>
    <w:rsid w:val="001D6F59"/>
    <w:rsid w:val="001E0B56"/>
    <w:rsid w:val="001E0C5D"/>
    <w:rsid w:val="001E2A36"/>
    <w:rsid w:val="001E44DF"/>
    <w:rsid w:val="001E480D"/>
    <w:rsid w:val="001E5058"/>
    <w:rsid w:val="001E68A5"/>
    <w:rsid w:val="001E6BB0"/>
    <w:rsid w:val="001E7282"/>
    <w:rsid w:val="001F3826"/>
    <w:rsid w:val="001F6E46"/>
    <w:rsid w:val="001F7186"/>
    <w:rsid w:val="001F7C91"/>
    <w:rsid w:val="00200176"/>
    <w:rsid w:val="002033B7"/>
    <w:rsid w:val="002050D4"/>
    <w:rsid w:val="0020629A"/>
    <w:rsid w:val="00206463"/>
    <w:rsid w:val="00206F2F"/>
    <w:rsid w:val="0021053D"/>
    <w:rsid w:val="00210A92"/>
    <w:rsid w:val="002123D3"/>
    <w:rsid w:val="00216C03"/>
    <w:rsid w:val="00220C04"/>
    <w:rsid w:val="0022278D"/>
    <w:rsid w:val="0022701F"/>
    <w:rsid w:val="00227C68"/>
    <w:rsid w:val="002333F5"/>
    <w:rsid w:val="00233724"/>
    <w:rsid w:val="002365B4"/>
    <w:rsid w:val="002432E1"/>
    <w:rsid w:val="00246207"/>
    <w:rsid w:val="00246C5E"/>
    <w:rsid w:val="002500E6"/>
    <w:rsid w:val="00250960"/>
    <w:rsid w:val="00251343"/>
    <w:rsid w:val="002536A4"/>
    <w:rsid w:val="00254F58"/>
    <w:rsid w:val="00257E52"/>
    <w:rsid w:val="002620BC"/>
    <w:rsid w:val="00262802"/>
    <w:rsid w:val="00263A90"/>
    <w:rsid w:val="00263C1F"/>
    <w:rsid w:val="0026408B"/>
    <w:rsid w:val="00266D26"/>
    <w:rsid w:val="00267C3E"/>
    <w:rsid w:val="002709BB"/>
    <w:rsid w:val="0027113F"/>
    <w:rsid w:val="00273BAC"/>
    <w:rsid w:val="002763B3"/>
    <w:rsid w:val="002802E3"/>
    <w:rsid w:val="0028213D"/>
    <w:rsid w:val="00285827"/>
    <w:rsid w:val="002862F1"/>
    <w:rsid w:val="00291373"/>
    <w:rsid w:val="00294774"/>
    <w:rsid w:val="0029597D"/>
    <w:rsid w:val="002962C3"/>
    <w:rsid w:val="00296308"/>
    <w:rsid w:val="0029752B"/>
    <w:rsid w:val="002A0A9C"/>
    <w:rsid w:val="002A354C"/>
    <w:rsid w:val="002A483C"/>
    <w:rsid w:val="002A6E4D"/>
    <w:rsid w:val="002B0C7C"/>
    <w:rsid w:val="002B1729"/>
    <w:rsid w:val="002B2929"/>
    <w:rsid w:val="002B36C7"/>
    <w:rsid w:val="002B4628"/>
    <w:rsid w:val="002B4DD4"/>
    <w:rsid w:val="002B5277"/>
    <w:rsid w:val="002B5375"/>
    <w:rsid w:val="002B77C1"/>
    <w:rsid w:val="002C0ED7"/>
    <w:rsid w:val="002C2728"/>
    <w:rsid w:val="002D1E0D"/>
    <w:rsid w:val="002D5006"/>
    <w:rsid w:val="002E001C"/>
    <w:rsid w:val="002E01D0"/>
    <w:rsid w:val="002E161D"/>
    <w:rsid w:val="002E3100"/>
    <w:rsid w:val="002E6C95"/>
    <w:rsid w:val="002E7C36"/>
    <w:rsid w:val="002F0107"/>
    <w:rsid w:val="002F1E2B"/>
    <w:rsid w:val="002F2B23"/>
    <w:rsid w:val="002F3D32"/>
    <w:rsid w:val="002F5F31"/>
    <w:rsid w:val="002F5F46"/>
    <w:rsid w:val="00302216"/>
    <w:rsid w:val="00303E53"/>
    <w:rsid w:val="00305CC1"/>
    <w:rsid w:val="00306CE7"/>
    <w:rsid w:val="00306E5F"/>
    <w:rsid w:val="00307E14"/>
    <w:rsid w:val="0031202F"/>
    <w:rsid w:val="00314054"/>
    <w:rsid w:val="00315BD8"/>
    <w:rsid w:val="003162CF"/>
    <w:rsid w:val="00316F27"/>
    <w:rsid w:val="003214F1"/>
    <w:rsid w:val="00322E4B"/>
    <w:rsid w:val="00323854"/>
    <w:rsid w:val="00327870"/>
    <w:rsid w:val="00327E1A"/>
    <w:rsid w:val="003300BD"/>
    <w:rsid w:val="0033259D"/>
    <w:rsid w:val="003333D2"/>
    <w:rsid w:val="003406C6"/>
    <w:rsid w:val="003418CC"/>
    <w:rsid w:val="0034487C"/>
    <w:rsid w:val="003459BD"/>
    <w:rsid w:val="00350D38"/>
    <w:rsid w:val="00351B36"/>
    <w:rsid w:val="00357B4E"/>
    <w:rsid w:val="00367875"/>
    <w:rsid w:val="003716FD"/>
    <w:rsid w:val="0037204B"/>
    <w:rsid w:val="00373890"/>
    <w:rsid w:val="003744CF"/>
    <w:rsid w:val="00374717"/>
    <w:rsid w:val="0037676C"/>
    <w:rsid w:val="003769EF"/>
    <w:rsid w:val="00381043"/>
    <w:rsid w:val="003829E5"/>
    <w:rsid w:val="00386109"/>
    <w:rsid w:val="00386944"/>
    <w:rsid w:val="00387225"/>
    <w:rsid w:val="003956CC"/>
    <w:rsid w:val="00395C9A"/>
    <w:rsid w:val="003A0853"/>
    <w:rsid w:val="003A6B67"/>
    <w:rsid w:val="003A766A"/>
    <w:rsid w:val="003B13B6"/>
    <w:rsid w:val="003B15E6"/>
    <w:rsid w:val="003B408A"/>
    <w:rsid w:val="003B5733"/>
    <w:rsid w:val="003C08A2"/>
    <w:rsid w:val="003C1182"/>
    <w:rsid w:val="003C2045"/>
    <w:rsid w:val="003C43A1"/>
    <w:rsid w:val="003C4FC0"/>
    <w:rsid w:val="003C55F4"/>
    <w:rsid w:val="003C7897"/>
    <w:rsid w:val="003C7A3F"/>
    <w:rsid w:val="003D2766"/>
    <w:rsid w:val="003D2A74"/>
    <w:rsid w:val="003D3E8F"/>
    <w:rsid w:val="003D6475"/>
    <w:rsid w:val="003E128E"/>
    <w:rsid w:val="003E375C"/>
    <w:rsid w:val="003E3B92"/>
    <w:rsid w:val="003E4086"/>
    <w:rsid w:val="003E5FA8"/>
    <w:rsid w:val="003E639E"/>
    <w:rsid w:val="003E71E5"/>
    <w:rsid w:val="003F0445"/>
    <w:rsid w:val="003F0CF0"/>
    <w:rsid w:val="003F14B1"/>
    <w:rsid w:val="003F2B20"/>
    <w:rsid w:val="003F3289"/>
    <w:rsid w:val="003F43F9"/>
    <w:rsid w:val="003F5CB9"/>
    <w:rsid w:val="004013C7"/>
    <w:rsid w:val="00401FCF"/>
    <w:rsid w:val="0040248F"/>
    <w:rsid w:val="00406285"/>
    <w:rsid w:val="0040643F"/>
    <w:rsid w:val="00407558"/>
    <w:rsid w:val="004112C6"/>
    <w:rsid w:val="004148F9"/>
    <w:rsid w:val="00414D4A"/>
    <w:rsid w:val="0042084E"/>
    <w:rsid w:val="00421EEF"/>
    <w:rsid w:val="00424D65"/>
    <w:rsid w:val="004271B9"/>
    <w:rsid w:val="0043343A"/>
    <w:rsid w:val="00441A2E"/>
    <w:rsid w:val="00442C6C"/>
    <w:rsid w:val="00443CBE"/>
    <w:rsid w:val="00443E8A"/>
    <w:rsid w:val="004441BC"/>
    <w:rsid w:val="004468B4"/>
    <w:rsid w:val="00447B5A"/>
    <w:rsid w:val="0045230A"/>
    <w:rsid w:val="004537E1"/>
    <w:rsid w:val="00453CB0"/>
    <w:rsid w:val="00454AD0"/>
    <w:rsid w:val="00457337"/>
    <w:rsid w:val="00457A1F"/>
    <w:rsid w:val="00462E3D"/>
    <w:rsid w:val="00466E79"/>
    <w:rsid w:val="00470D7D"/>
    <w:rsid w:val="0047372D"/>
    <w:rsid w:val="00473BA3"/>
    <w:rsid w:val="004743DD"/>
    <w:rsid w:val="00474CEA"/>
    <w:rsid w:val="00477A14"/>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A7AC0"/>
    <w:rsid w:val="004C0796"/>
    <w:rsid w:val="004C5541"/>
    <w:rsid w:val="004C6EEE"/>
    <w:rsid w:val="004C702B"/>
    <w:rsid w:val="004D0033"/>
    <w:rsid w:val="004D016B"/>
    <w:rsid w:val="004D1B22"/>
    <w:rsid w:val="004D23CC"/>
    <w:rsid w:val="004D36F2"/>
    <w:rsid w:val="004D4BBA"/>
    <w:rsid w:val="004D701F"/>
    <w:rsid w:val="004E0BDE"/>
    <w:rsid w:val="004E1106"/>
    <w:rsid w:val="004E138F"/>
    <w:rsid w:val="004E290F"/>
    <w:rsid w:val="004E4649"/>
    <w:rsid w:val="004E5C2B"/>
    <w:rsid w:val="004E7F48"/>
    <w:rsid w:val="004F00DD"/>
    <w:rsid w:val="004F2133"/>
    <w:rsid w:val="004F2652"/>
    <w:rsid w:val="004F5398"/>
    <w:rsid w:val="004F55F1"/>
    <w:rsid w:val="004F6936"/>
    <w:rsid w:val="004F7F64"/>
    <w:rsid w:val="005000AE"/>
    <w:rsid w:val="00502D85"/>
    <w:rsid w:val="00503DC6"/>
    <w:rsid w:val="00506F5D"/>
    <w:rsid w:val="00510C37"/>
    <w:rsid w:val="00511679"/>
    <w:rsid w:val="00512128"/>
    <w:rsid w:val="005126D0"/>
    <w:rsid w:val="0051568D"/>
    <w:rsid w:val="005232AE"/>
    <w:rsid w:val="005249C7"/>
    <w:rsid w:val="00526AC7"/>
    <w:rsid w:val="00526C15"/>
    <w:rsid w:val="00527FB3"/>
    <w:rsid w:val="0053089F"/>
    <w:rsid w:val="00536395"/>
    <w:rsid w:val="00536499"/>
    <w:rsid w:val="00543903"/>
    <w:rsid w:val="00543F11"/>
    <w:rsid w:val="00546305"/>
    <w:rsid w:val="00547A95"/>
    <w:rsid w:val="0055119B"/>
    <w:rsid w:val="005535A9"/>
    <w:rsid w:val="005548B5"/>
    <w:rsid w:val="0056368C"/>
    <w:rsid w:val="00564A16"/>
    <w:rsid w:val="00572031"/>
    <w:rsid w:val="00572282"/>
    <w:rsid w:val="00573B97"/>
    <w:rsid w:val="00573CE3"/>
    <w:rsid w:val="00576E84"/>
    <w:rsid w:val="00580394"/>
    <w:rsid w:val="005809CD"/>
    <w:rsid w:val="005811D9"/>
    <w:rsid w:val="005811DF"/>
    <w:rsid w:val="00582B8C"/>
    <w:rsid w:val="00586D1B"/>
    <w:rsid w:val="0058757E"/>
    <w:rsid w:val="00596A4B"/>
    <w:rsid w:val="00597507"/>
    <w:rsid w:val="005A479D"/>
    <w:rsid w:val="005A5146"/>
    <w:rsid w:val="005B1C6D"/>
    <w:rsid w:val="005B21B6"/>
    <w:rsid w:val="005B3A08"/>
    <w:rsid w:val="005B7A63"/>
    <w:rsid w:val="005C0955"/>
    <w:rsid w:val="005C4090"/>
    <w:rsid w:val="005C49DA"/>
    <w:rsid w:val="005C50F3"/>
    <w:rsid w:val="005C54B5"/>
    <w:rsid w:val="005C5D80"/>
    <w:rsid w:val="005C5D91"/>
    <w:rsid w:val="005C69F4"/>
    <w:rsid w:val="005D07B8"/>
    <w:rsid w:val="005D1952"/>
    <w:rsid w:val="005D6597"/>
    <w:rsid w:val="005E0434"/>
    <w:rsid w:val="005E13B2"/>
    <w:rsid w:val="005E14E7"/>
    <w:rsid w:val="005E26A3"/>
    <w:rsid w:val="005E2ECB"/>
    <w:rsid w:val="005E3DB7"/>
    <w:rsid w:val="005E447E"/>
    <w:rsid w:val="005E4FD1"/>
    <w:rsid w:val="005F0775"/>
    <w:rsid w:val="005F0CF5"/>
    <w:rsid w:val="005F1E73"/>
    <w:rsid w:val="005F21EB"/>
    <w:rsid w:val="005F4869"/>
    <w:rsid w:val="006021DD"/>
    <w:rsid w:val="00605908"/>
    <w:rsid w:val="00606A27"/>
    <w:rsid w:val="00607AF8"/>
    <w:rsid w:val="00610D7C"/>
    <w:rsid w:val="00613414"/>
    <w:rsid w:val="00620154"/>
    <w:rsid w:val="00623855"/>
    <w:rsid w:val="0062408D"/>
    <w:rsid w:val="006240CC"/>
    <w:rsid w:val="00624940"/>
    <w:rsid w:val="006254F8"/>
    <w:rsid w:val="00627ACA"/>
    <w:rsid w:val="00627DA7"/>
    <w:rsid w:val="00630DA4"/>
    <w:rsid w:val="006319D0"/>
    <w:rsid w:val="00632597"/>
    <w:rsid w:val="00632952"/>
    <w:rsid w:val="00632ECA"/>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1C1E"/>
    <w:rsid w:val="00671C74"/>
    <w:rsid w:val="00677574"/>
    <w:rsid w:val="006842A1"/>
    <w:rsid w:val="0068454C"/>
    <w:rsid w:val="00685F7A"/>
    <w:rsid w:val="00691B62"/>
    <w:rsid w:val="006933B5"/>
    <w:rsid w:val="00693D14"/>
    <w:rsid w:val="00694AEE"/>
    <w:rsid w:val="00696F27"/>
    <w:rsid w:val="006A18C2"/>
    <w:rsid w:val="006A244B"/>
    <w:rsid w:val="006A3383"/>
    <w:rsid w:val="006B077C"/>
    <w:rsid w:val="006B21D4"/>
    <w:rsid w:val="006B4F49"/>
    <w:rsid w:val="006B6803"/>
    <w:rsid w:val="006D05A4"/>
    <w:rsid w:val="006D0F16"/>
    <w:rsid w:val="006D2A3F"/>
    <w:rsid w:val="006D2FBC"/>
    <w:rsid w:val="006E0541"/>
    <w:rsid w:val="006E138B"/>
    <w:rsid w:val="006F0330"/>
    <w:rsid w:val="006F054A"/>
    <w:rsid w:val="006F1FDC"/>
    <w:rsid w:val="006F6B8C"/>
    <w:rsid w:val="00700C44"/>
    <w:rsid w:val="007013EF"/>
    <w:rsid w:val="007055BD"/>
    <w:rsid w:val="007173CA"/>
    <w:rsid w:val="007216AA"/>
    <w:rsid w:val="00721AB5"/>
    <w:rsid w:val="00721CFB"/>
    <w:rsid w:val="00721DEF"/>
    <w:rsid w:val="0072251A"/>
    <w:rsid w:val="00724A43"/>
    <w:rsid w:val="007273AC"/>
    <w:rsid w:val="00731AD4"/>
    <w:rsid w:val="0073278A"/>
    <w:rsid w:val="007346E4"/>
    <w:rsid w:val="00734FCA"/>
    <w:rsid w:val="0073582E"/>
    <w:rsid w:val="00736C50"/>
    <w:rsid w:val="00740F22"/>
    <w:rsid w:val="007410BF"/>
    <w:rsid w:val="00741CF0"/>
    <w:rsid w:val="00741F1A"/>
    <w:rsid w:val="007447DA"/>
    <w:rsid w:val="007450F8"/>
    <w:rsid w:val="0074696E"/>
    <w:rsid w:val="00747CA3"/>
    <w:rsid w:val="00750135"/>
    <w:rsid w:val="00750EC2"/>
    <w:rsid w:val="0075244D"/>
    <w:rsid w:val="00752B28"/>
    <w:rsid w:val="00752B2E"/>
    <w:rsid w:val="00752BD4"/>
    <w:rsid w:val="007541A9"/>
    <w:rsid w:val="00754E36"/>
    <w:rsid w:val="00757473"/>
    <w:rsid w:val="00763139"/>
    <w:rsid w:val="00766F1B"/>
    <w:rsid w:val="00770F37"/>
    <w:rsid w:val="007711A0"/>
    <w:rsid w:val="00771B18"/>
    <w:rsid w:val="00772D5E"/>
    <w:rsid w:val="0077463E"/>
    <w:rsid w:val="00776928"/>
    <w:rsid w:val="00776E0F"/>
    <w:rsid w:val="007774B1"/>
    <w:rsid w:val="00777BE1"/>
    <w:rsid w:val="0078157D"/>
    <w:rsid w:val="007833D8"/>
    <w:rsid w:val="00785677"/>
    <w:rsid w:val="007862E6"/>
    <w:rsid w:val="00786F16"/>
    <w:rsid w:val="00791BD7"/>
    <w:rsid w:val="00791EA4"/>
    <w:rsid w:val="007933F7"/>
    <w:rsid w:val="00796E20"/>
    <w:rsid w:val="00797C32"/>
    <w:rsid w:val="007A11E8"/>
    <w:rsid w:val="007A4BD7"/>
    <w:rsid w:val="007A634E"/>
    <w:rsid w:val="007B0914"/>
    <w:rsid w:val="007B1374"/>
    <w:rsid w:val="007B32E5"/>
    <w:rsid w:val="007B3DB9"/>
    <w:rsid w:val="007B4D77"/>
    <w:rsid w:val="007B5214"/>
    <w:rsid w:val="007B589F"/>
    <w:rsid w:val="007B6186"/>
    <w:rsid w:val="007B73BC"/>
    <w:rsid w:val="007C0B2B"/>
    <w:rsid w:val="007C1838"/>
    <w:rsid w:val="007C20B9"/>
    <w:rsid w:val="007C6592"/>
    <w:rsid w:val="007C6DF9"/>
    <w:rsid w:val="007C7301"/>
    <w:rsid w:val="007C7859"/>
    <w:rsid w:val="007C7F28"/>
    <w:rsid w:val="007D1466"/>
    <w:rsid w:val="007D25D1"/>
    <w:rsid w:val="007D2BDE"/>
    <w:rsid w:val="007D2FB6"/>
    <w:rsid w:val="007D3F5D"/>
    <w:rsid w:val="007D49EB"/>
    <w:rsid w:val="007D5E1C"/>
    <w:rsid w:val="007E0DE2"/>
    <w:rsid w:val="007E1227"/>
    <w:rsid w:val="007E2929"/>
    <w:rsid w:val="007E3B98"/>
    <w:rsid w:val="007E417A"/>
    <w:rsid w:val="007F3022"/>
    <w:rsid w:val="007F31B6"/>
    <w:rsid w:val="007F546C"/>
    <w:rsid w:val="007F625F"/>
    <w:rsid w:val="007F665E"/>
    <w:rsid w:val="00800412"/>
    <w:rsid w:val="0080587B"/>
    <w:rsid w:val="00806468"/>
    <w:rsid w:val="00810539"/>
    <w:rsid w:val="008110AA"/>
    <w:rsid w:val="008119CA"/>
    <w:rsid w:val="008130C4"/>
    <w:rsid w:val="008155F0"/>
    <w:rsid w:val="00816735"/>
    <w:rsid w:val="00820141"/>
    <w:rsid w:val="00820E0C"/>
    <w:rsid w:val="008213F0"/>
    <w:rsid w:val="00822CEA"/>
    <w:rsid w:val="00823275"/>
    <w:rsid w:val="0082366F"/>
    <w:rsid w:val="00826452"/>
    <w:rsid w:val="008338A2"/>
    <w:rsid w:val="00835FAF"/>
    <w:rsid w:val="00841AA9"/>
    <w:rsid w:val="00843174"/>
    <w:rsid w:val="008474FE"/>
    <w:rsid w:val="00853EE4"/>
    <w:rsid w:val="00855535"/>
    <w:rsid w:val="00855920"/>
    <w:rsid w:val="00857C5A"/>
    <w:rsid w:val="0086255E"/>
    <w:rsid w:val="008633F0"/>
    <w:rsid w:val="00864CE5"/>
    <w:rsid w:val="00867D9D"/>
    <w:rsid w:val="0087116F"/>
    <w:rsid w:val="00872E0A"/>
    <w:rsid w:val="008733B7"/>
    <w:rsid w:val="00873594"/>
    <w:rsid w:val="00875285"/>
    <w:rsid w:val="00884B62"/>
    <w:rsid w:val="00884F0F"/>
    <w:rsid w:val="0088529C"/>
    <w:rsid w:val="008874EC"/>
    <w:rsid w:val="00887903"/>
    <w:rsid w:val="0089270A"/>
    <w:rsid w:val="0089397F"/>
    <w:rsid w:val="00893AF6"/>
    <w:rsid w:val="00894BC4"/>
    <w:rsid w:val="00894F0A"/>
    <w:rsid w:val="0089786D"/>
    <w:rsid w:val="008A28A8"/>
    <w:rsid w:val="008A291C"/>
    <w:rsid w:val="008A5B32"/>
    <w:rsid w:val="008B2EE4"/>
    <w:rsid w:val="008B4D3D"/>
    <w:rsid w:val="008B57C7"/>
    <w:rsid w:val="008C1EA0"/>
    <w:rsid w:val="008C2F92"/>
    <w:rsid w:val="008C3697"/>
    <w:rsid w:val="008C4476"/>
    <w:rsid w:val="008C5557"/>
    <w:rsid w:val="008C589D"/>
    <w:rsid w:val="008C6D51"/>
    <w:rsid w:val="008D17AB"/>
    <w:rsid w:val="008D2846"/>
    <w:rsid w:val="008D4236"/>
    <w:rsid w:val="008D462F"/>
    <w:rsid w:val="008D6DCF"/>
    <w:rsid w:val="008E3DE9"/>
    <w:rsid w:val="008E4376"/>
    <w:rsid w:val="008E7A0A"/>
    <w:rsid w:val="008E7B49"/>
    <w:rsid w:val="008F3200"/>
    <w:rsid w:val="008F59F6"/>
    <w:rsid w:val="00900719"/>
    <w:rsid w:val="009017AC"/>
    <w:rsid w:val="00902A9A"/>
    <w:rsid w:val="00904418"/>
    <w:rsid w:val="00904A1C"/>
    <w:rsid w:val="00905030"/>
    <w:rsid w:val="00906490"/>
    <w:rsid w:val="009111B2"/>
    <w:rsid w:val="009120D5"/>
    <w:rsid w:val="00912423"/>
    <w:rsid w:val="00913A2C"/>
    <w:rsid w:val="009151F5"/>
    <w:rsid w:val="00916573"/>
    <w:rsid w:val="009211F0"/>
    <w:rsid w:val="009220CA"/>
    <w:rsid w:val="00924AE1"/>
    <w:rsid w:val="009266C0"/>
    <w:rsid w:val="009269B1"/>
    <w:rsid w:val="0092724D"/>
    <w:rsid w:val="009272B3"/>
    <w:rsid w:val="009300BA"/>
    <w:rsid w:val="009315BE"/>
    <w:rsid w:val="0093338F"/>
    <w:rsid w:val="00937BD9"/>
    <w:rsid w:val="00950E2C"/>
    <w:rsid w:val="00951D50"/>
    <w:rsid w:val="009525EB"/>
    <w:rsid w:val="0095470B"/>
    <w:rsid w:val="00954874"/>
    <w:rsid w:val="0095615A"/>
    <w:rsid w:val="00960206"/>
    <w:rsid w:val="00961400"/>
    <w:rsid w:val="00963646"/>
    <w:rsid w:val="009659EE"/>
    <w:rsid w:val="0096632D"/>
    <w:rsid w:val="009718C7"/>
    <w:rsid w:val="0097559F"/>
    <w:rsid w:val="0097761E"/>
    <w:rsid w:val="00982454"/>
    <w:rsid w:val="00982CF0"/>
    <w:rsid w:val="0098459A"/>
    <w:rsid w:val="009853E1"/>
    <w:rsid w:val="00986E6B"/>
    <w:rsid w:val="00990032"/>
    <w:rsid w:val="00990B19"/>
    <w:rsid w:val="0099153B"/>
    <w:rsid w:val="00991769"/>
    <w:rsid w:val="0099232C"/>
    <w:rsid w:val="00993E0C"/>
    <w:rsid w:val="00994386"/>
    <w:rsid w:val="009A13D8"/>
    <w:rsid w:val="009A279E"/>
    <w:rsid w:val="009A3015"/>
    <w:rsid w:val="009A3490"/>
    <w:rsid w:val="009A7834"/>
    <w:rsid w:val="009B0A6F"/>
    <w:rsid w:val="009B0A94"/>
    <w:rsid w:val="009B2AE8"/>
    <w:rsid w:val="009B59E9"/>
    <w:rsid w:val="009B70AA"/>
    <w:rsid w:val="009B7E21"/>
    <w:rsid w:val="009C0E1F"/>
    <w:rsid w:val="009C1398"/>
    <w:rsid w:val="009C5E77"/>
    <w:rsid w:val="009C72A1"/>
    <w:rsid w:val="009C7A7E"/>
    <w:rsid w:val="009D02E8"/>
    <w:rsid w:val="009D240A"/>
    <w:rsid w:val="009D51D0"/>
    <w:rsid w:val="009D70A4"/>
    <w:rsid w:val="009D7B14"/>
    <w:rsid w:val="009E08D1"/>
    <w:rsid w:val="009E1B95"/>
    <w:rsid w:val="009E245E"/>
    <w:rsid w:val="009E496F"/>
    <w:rsid w:val="009E4B0D"/>
    <w:rsid w:val="009E5250"/>
    <w:rsid w:val="009E7F92"/>
    <w:rsid w:val="009F02A3"/>
    <w:rsid w:val="009F0505"/>
    <w:rsid w:val="009F1300"/>
    <w:rsid w:val="009F2F27"/>
    <w:rsid w:val="009F34AA"/>
    <w:rsid w:val="009F631B"/>
    <w:rsid w:val="009F6BCB"/>
    <w:rsid w:val="009F7B78"/>
    <w:rsid w:val="00A0057A"/>
    <w:rsid w:val="00A00CA9"/>
    <w:rsid w:val="00A02FA1"/>
    <w:rsid w:val="00A04B6E"/>
    <w:rsid w:val="00A04CCE"/>
    <w:rsid w:val="00A07421"/>
    <w:rsid w:val="00A0776B"/>
    <w:rsid w:val="00A10210"/>
    <w:rsid w:val="00A10FB9"/>
    <w:rsid w:val="00A11421"/>
    <w:rsid w:val="00A1389F"/>
    <w:rsid w:val="00A157B1"/>
    <w:rsid w:val="00A22229"/>
    <w:rsid w:val="00A225A5"/>
    <w:rsid w:val="00A23D6B"/>
    <w:rsid w:val="00A24442"/>
    <w:rsid w:val="00A261D5"/>
    <w:rsid w:val="00A27033"/>
    <w:rsid w:val="00A30F61"/>
    <w:rsid w:val="00A32B47"/>
    <w:rsid w:val="00A330BB"/>
    <w:rsid w:val="00A44882"/>
    <w:rsid w:val="00A45125"/>
    <w:rsid w:val="00A54715"/>
    <w:rsid w:val="00A6061C"/>
    <w:rsid w:val="00A61EAC"/>
    <w:rsid w:val="00A62D44"/>
    <w:rsid w:val="00A67263"/>
    <w:rsid w:val="00A7161C"/>
    <w:rsid w:val="00A77AA3"/>
    <w:rsid w:val="00A8236D"/>
    <w:rsid w:val="00A854EB"/>
    <w:rsid w:val="00A872E5"/>
    <w:rsid w:val="00A87305"/>
    <w:rsid w:val="00A91406"/>
    <w:rsid w:val="00A9215D"/>
    <w:rsid w:val="00A92C96"/>
    <w:rsid w:val="00A96E65"/>
    <w:rsid w:val="00A97C72"/>
    <w:rsid w:val="00AA268E"/>
    <w:rsid w:val="00AA310B"/>
    <w:rsid w:val="00AA63D4"/>
    <w:rsid w:val="00AB06E8"/>
    <w:rsid w:val="00AB1CD3"/>
    <w:rsid w:val="00AB25A4"/>
    <w:rsid w:val="00AB2B00"/>
    <w:rsid w:val="00AB352F"/>
    <w:rsid w:val="00AC274B"/>
    <w:rsid w:val="00AC4764"/>
    <w:rsid w:val="00AC6D36"/>
    <w:rsid w:val="00AD0CBA"/>
    <w:rsid w:val="00AD177A"/>
    <w:rsid w:val="00AD26E2"/>
    <w:rsid w:val="00AD784C"/>
    <w:rsid w:val="00AE01A0"/>
    <w:rsid w:val="00AE126A"/>
    <w:rsid w:val="00AE1BAE"/>
    <w:rsid w:val="00AE3005"/>
    <w:rsid w:val="00AE3BD5"/>
    <w:rsid w:val="00AE59A0"/>
    <w:rsid w:val="00AF0921"/>
    <w:rsid w:val="00AF0C57"/>
    <w:rsid w:val="00AF26F3"/>
    <w:rsid w:val="00AF368A"/>
    <w:rsid w:val="00AF5F04"/>
    <w:rsid w:val="00B00672"/>
    <w:rsid w:val="00B01256"/>
    <w:rsid w:val="00B01B4D"/>
    <w:rsid w:val="00B06571"/>
    <w:rsid w:val="00B068BA"/>
    <w:rsid w:val="00B06E6B"/>
    <w:rsid w:val="00B07FF7"/>
    <w:rsid w:val="00B12CAA"/>
    <w:rsid w:val="00B13851"/>
    <w:rsid w:val="00B13B1C"/>
    <w:rsid w:val="00B14780"/>
    <w:rsid w:val="00B1707A"/>
    <w:rsid w:val="00B21F90"/>
    <w:rsid w:val="00B22291"/>
    <w:rsid w:val="00B23B6B"/>
    <w:rsid w:val="00B23F9A"/>
    <w:rsid w:val="00B2417B"/>
    <w:rsid w:val="00B24E6F"/>
    <w:rsid w:val="00B26CB5"/>
    <w:rsid w:val="00B2752E"/>
    <w:rsid w:val="00B307CC"/>
    <w:rsid w:val="00B326B7"/>
    <w:rsid w:val="00B3588E"/>
    <w:rsid w:val="00B36FFF"/>
    <w:rsid w:val="00B41F3D"/>
    <w:rsid w:val="00B431E8"/>
    <w:rsid w:val="00B45141"/>
    <w:rsid w:val="00B46DE7"/>
    <w:rsid w:val="00B519CD"/>
    <w:rsid w:val="00B5273A"/>
    <w:rsid w:val="00B57329"/>
    <w:rsid w:val="00B60E61"/>
    <w:rsid w:val="00B62A9A"/>
    <w:rsid w:val="00B62B50"/>
    <w:rsid w:val="00B635B7"/>
    <w:rsid w:val="00B63AE8"/>
    <w:rsid w:val="00B65950"/>
    <w:rsid w:val="00B66D83"/>
    <w:rsid w:val="00B672C0"/>
    <w:rsid w:val="00B676FD"/>
    <w:rsid w:val="00B67739"/>
    <w:rsid w:val="00B679F4"/>
    <w:rsid w:val="00B67D5F"/>
    <w:rsid w:val="00B75646"/>
    <w:rsid w:val="00B844F1"/>
    <w:rsid w:val="00B859B3"/>
    <w:rsid w:val="00B90197"/>
    <w:rsid w:val="00B90729"/>
    <w:rsid w:val="00B907DA"/>
    <w:rsid w:val="00B94CD5"/>
    <w:rsid w:val="00B950BC"/>
    <w:rsid w:val="00B9714C"/>
    <w:rsid w:val="00BA0372"/>
    <w:rsid w:val="00BA29AD"/>
    <w:rsid w:val="00BA33CF"/>
    <w:rsid w:val="00BA3F8D"/>
    <w:rsid w:val="00BA5685"/>
    <w:rsid w:val="00BB7A10"/>
    <w:rsid w:val="00BC2556"/>
    <w:rsid w:val="00BC3E8F"/>
    <w:rsid w:val="00BC52F4"/>
    <w:rsid w:val="00BC60BE"/>
    <w:rsid w:val="00BC63D9"/>
    <w:rsid w:val="00BC7468"/>
    <w:rsid w:val="00BC7D4F"/>
    <w:rsid w:val="00BC7ED7"/>
    <w:rsid w:val="00BD2850"/>
    <w:rsid w:val="00BD7F5C"/>
    <w:rsid w:val="00BE28D2"/>
    <w:rsid w:val="00BE4A64"/>
    <w:rsid w:val="00BE5E43"/>
    <w:rsid w:val="00BF30B2"/>
    <w:rsid w:val="00BF557D"/>
    <w:rsid w:val="00BF7F58"/>
    <w:rsid w:val="00C01381"/>
    <w:rsid w:val="00C01AB1"/>
    <w:rsid w:val="00C01D0C"/>
    <w:rsid w:val="00C026A0"/>
    <w:rsid w:val="00C06137"/>
    <w:rsid w:val="00C079B8"/>
    <w:rsid w:val="00C10037"/>
    <w:rsid w:val="00C123EA"/>
    <w:rsid w:val="00C12A49"/>
    <w:rsid w:val="00C133EE"/>
    <w:rsid w:val="00C149D0"/>
    <w:rsid w:val="00C2308D"/>
    <w:rsid w:val="00C264E5"/>
    <w:rsid w:val="00C26588"/>
    <w:rsid w:val="00C27DE9"/>
    <w:rsid w:val="00C32989"/>
    <w:rsid w:val="00C33388"/>
    <w:rsid w:val="00C35484"/>
    <w:rsid w:val="00C4173A"/>
    <w:rsid w:val="00C50DED"/>
    <w:rsid w:val="00C5614D"/>
    <w:rsid w:val="00C602FF"/>
    <w:rsid w:val="00C61174"/>
    <w:rsid w:val="00C6148F"/>
    <w:rsid w:val="00C621B1"/>
    <w:rsid w:val="00C62F7A"/>
    <w:rsid w:val="00C63B9C"/>
    <w:rsid w:val="00C64D76"/>
    <w:rsid w:val="00C6682F"/>
    <w:rsid w:val="00C67BF4"/>
    <w:rsid w:val="00C7275E"/>
    <w:rsid w:val="00C74C5D"/>
    <w:rsid w:val="00C84E44"/>
    <w:rsid w:val="00C86213"/>
    <w:rsid w:val="00C863C4"/>
    <w:rsid w:val="00C8746D"/>
    <w:rsid w:val="00C91FC3"/>
    <w:rsid w:val="00C920EA"/>
    <w:rsid w:val="00C931ED"/>
    <w:rsid w:val="00C93C3E"/>
    <w:rsid w:val="00C94C81"/>
    <w:rsid w:val="00CA12E3"/>
    <w:rsid w:val="00CA1476"/>
    <w:rsid w:val="00CA18A2"/>
    <w:rsid w:val="00CA6611"/>
    <w:rsid w:val="00CA6AE6"/>
    <w:rsid w:val="00CA6BF5"/>
    <w:rsid w:val="00CA782F"/>
    <w:rsid w:val="00CB02BB"/>
    <w:rsid w:val="00CB187B"/>
    <w:rsid w:val="00CB2835"/>
    <w:rsid w:val="00CB3285"/>
    <w:rsid w:val="00CB4500"/>
    <w:rsid w:val="00CB4DAA"/>
    <w:rsid w:val="00CB7800"/>
    <w:rsid w:val="00CC0C72"/>
    <w:rsid w:val="00CC1D0E"/>
    <w:rsid w:val="00CC2BFD"/>
    <w:rsid w:val="00CC3F97"/>
    <w:rsid w:val="00CC5086"/>
    <w:rsid w:val="00CD3476"/>
    <w:rsid w:val="00CD64DF"/>
    <w:rsid w:val="00CD65CA"/>
    <w:rsid w:val="00CE225F"/>
    <w:rsid w:val="00CE766E"/>
    <w:rsid w:val="00CF2F50"/>
    <w:rsid w:val="00CF3E36"/>
    <w:rsid w:val="00CF6198"/>
    <w:rsid w:val="00D01B99"/>
    <w:rsid w:val="00D02919"/>
    <w:rsid w:val="00D03D82"/>
    <w:rsid w:val="00D04C61"/>
    <w:rsid w:val="00D05B8D"/>
    <w:rsid w:val="00D065A2"/>
    <w:rsid w:val="00D079AA"/>
    <w:rsid w:val="00D07F00"/>
    <w:rsid w:val="00D1130F"/>
    <w:rsid w:val="00D13F4D"/>
    <w:rsid w:val="00D17B72"/>
    <w:rsid w:val="00D209B9"/>
    <w:rsid w:val="00D3185C"/>
    <w:rsid w:val="00D3205F"/>
    <w:rsid w:val="00D3318E"/>
    <w:rsid w:val="00D33E72"/>
    <w:rsid w:val="00D35BD6"/>
    <w:rsid w:val="00D361B5"/>
    <w:rsid w:val="00D402FE"/>
    <w:rsid w:val="00D405AC"/>
    <w:rsid w:val="00D405CA"/>
    <w:rsid w:val="00D411A2"/>
    <w:rsid w:val="00D41673"/>
    <w:rsid w:val="00D42764"/>
    <w:rsid w:val="00D4606D"/>
    <w:rsid w:val="00D4632E"/>
    <w:rsid w:val="00D4645C"/>
    <w:rsid w:val="00D46C92"/>
    <w:rsid w:val="00D50B9C"/>
    <w:rsid w:val="00D52D73"/>
    <w:rsid w:val="00D52E58"/>
    <w:rsid w:val="00D56275"/>
    <w:rsid w:val="00D56B20"/>
    <w:rsid w:val="00D578B3"/>
    <w:rsid w:val="00D618F4"/>
    <w:rsid w:val="00D714CC"/>
    <w:rsid w:val="00D739DC"/>
    <w:rsid w:val="00D75EA7"/>
    <w:rsid w:val="00D81ADF"/>
    <w:rsid w:val="00D81F21"/>
    <w:rsid w:val="00D864F2"/>
    <w:rsid w:val="00D92F95"/>
    <w:rsid w:val="00D943F8"/>
    <w:rsid w:val="00D95470"/>
    <w:rsid w:val="00D96B55"/>
    <w:rsid w:val="00DA2619"/>
    <w:rsid w:val="00DA4239"/>
    <w:rsid w:val="00DA65DE"/>
    <w:rsid w:val="00DB0B61"/>
    <w:rsid w:val="00DB1474"/>
    <w:rsid w:val="00DB2911"/>
    <w:rsid w:val="00DB2962"/>
    <w:rsid w:val="00DB3F6D"/>
    <w:rsid w:val="00DB52FB"/>
    <w:rsid w:val="00DB5B8A"/>
    <w:rsid w:val="00DC013B"/>
    <w:rsid w:val="00DC090B"/>
    <w:rsid w:val="00DC1679"/>
    <w:rsid w:val="00DC219B"/>
    <w:rsid w:val="00DC2CF1"/>
    <w:rsid w:val="00DC3107"/>
    <w:rsid w:val="00DC4FCF"/>
    <w:rsid w:val="00DC50E0"/>
    <w:rsid w:val="00DC6386"/>
    <w:rsid w:val="00DD1130"/>
    <w:rsid w:val="00DD1698"/>
    <w:rsid w:val="00DD1951"/>
    <w:rsid w:val="00DD35D2"/>
    <w:rsid w:val="00DD487D"/>
    <w:rsid w:val="00DD4E83"/>
    <w:rsid w:val="00DD6628"/>
    <w:rsid w:val="00DD6945"/>
    <w:rsid w:val="00DE114C"/>
    <w:rsid w:val="00DE2D04"/>
    <w:rsid w:val="00DE3250"/>
    <w:rsid w:val="00DE451A"/>
    <w:rsid w:val="00DE6028"/>
    <w:rsid w:val="00DE78A3"/>
    <w:rsid w:val="00DF1A71"/>
    <w:rsid w:val="00DF50FC"/>
    <w:rsid w:val="00DF68C7"/>
    <w:rsid w:val="00DF731A"/>
    <w:rsid w:val="00E01A0D"/>
    <w:rsid w:val="00E06B75"/>
    <w:rsid w:val="00E102D6"/>
    <w:rsid w:val="00E11332"/>
    <w:rsid w:val="00E11352"/>
    <w:rsid w:val="00E170DC"/>
    <w:rsid w:val="00E17546"/>
    <w:rsid w:val="00E210B5"/>
    <w:rsid w:val="00E261B3"/>
    <w:rsid w:val="00E26818"/>
    <w:rsid w:val="00E27FFC"/>
    <w:rsid w:val="00E3049A"/>
    <w:rsid w:val="00E30B15"/>
    <w:rsid w:val="00E33237"/>
    <w:rsid w:val="00E40181"/>
    <w:rsid w:val="00E43665"/>
    <w:rsid w:val="00E54950"/>
    <w:rsid w:val="00E56A01"/>
    <w:rsid w:val="00E62622"/>
    <w:rsid w:val="00E629A1"/>
    <w:rsid w:val="00E6794C"/>
    <w:rsid w:val="00E71591"/>
    <w:rsid w:val="00E71CEB"/>
    <w:rsid w:val="00E73330"/>
    <w:rsid w:val="00E7474F"/>
    <w:rsid w:val="00E80DE3"/>
    <w:rsid w:val="00E82C55"/>
    <w:rsid w:val="00E8787E"/>
    <w:rsid w:val="00E92AC3"/>
    <w:rsid w:val="00E963A7"/>
    <w:rsid w:val="00EA1360"/>
    <w:rsid w:val="00EA2F6A"/>
    <w:rsid w:val="00EA550E"/>
    <w:rsid w:val="00EB00E0"/>
    <w:rsid w:val="00EB2E25"/>
    <w:rsid w:val="00EC04BA"/>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2085"/>
    <w:rsid w:val="00EF36AF"/>
    <w:rsid w:val="00EF59A3"/>
    <w:rsid w:val="00EF6675"/>
    <w:rsid w:val="00F00F9C"/>
    <w:rsid w:val="00F01E26"/>
    <w:rsid w:val="00F01E5F"/>
    <w:rsid w:val="00F024F3"/>
    <w:rsid w:val="00F02ABA"/>
    <w:rsid w:val="00F0437A"/>
    <w:rsid w:val="00F101B8"/>
    <w:rsid w:val="00F10F87"/>
    <w:rsid w:val="00F11037"/>
    <w:rsid w:val="00F1408D"/>
    <w:rsid w:val="00F16F1B"/>
    <w:rsid w:val="00F21760"/>
    <w:rsid w:val="00F23104"/>
    <w:rsid w:val="00F250A9"/>
    <w:rsid w:val="00F267AF"/>
    <w:rsid w:val="00F30FF4"/>
    <w:rsid w:val="00F3122E"/>
    <w:rsid w:val="00F32368"/>
    <w:rsid w:val="00F32DFB"/>
    <w:rsid w:val="00F331AD"/>
    <w:rsid w:val="00F3375E"/>
    <w:rsid w:val="00F35287"/>
    <w:rsid w:val="00F359A5"/>
    <w:rsid w:val="00F377DE"/>
    <w:rsid w:val="00F40A70"/>
    <w:rsid w:val="00F43A37"/>
    <w:rsid w:val="00F451AB"/>
    <w:rsid w:val="00F4641B"/>
    <w:rsid w:val="00F46EB8"/>
    <w:rsid w:val="00F50A58"/>
    <w:rsid w:val="00F50CD1"/>
    <w:rsid w:val="00F511E4"/>
    <w:rsid w:val="00F52375"/>
    <w:rsid w:val="00F52D09"/>
    <w:rsid w:val="00F52E08"/>
    <w:rsid w:val="00F53261"/>
    <w:rsid w:val="00F53A66"/>
    <w:rsid w:val="00F53DDD"/>
    <w:rsid w:val="00F5462D"/>
    <w:rsid w:val="00F55B21"/>
    <w:rsid w:val="00F56EF6"/>
    <w:rsid w:val="00F60082"/>
    <w:rsid w:val="00F61A9F"/>
    <w:rsid w:val="00F61B5F"/>
    <w:rsid w:val="00F64696"/>
    <w:rsid w:val="00F65AA9"/>
    <w:rsid w:val="00F66AA0"/>
    <w:rsid w:val="00F6768F"/>
    <w:rsid w:val="00F72C2C"/>
    <w:rsid w:val="00F76CAB"/>
    <w:rsid w:val="00F772C6"/>
    <w:rsid w:val="00F815B5"/>
    <w:rsid w:val="00F84FA0"/>
    <w:rsid w:val="00F85195"/>
    <w:rsid w:val="00F85360"/>
    <w:rsid w:val="00F868E3"/>
    <w:rsid w:val="00F938BA"/>
    <w:rsid w:val="00F97919"/>
    <w:rsid w:val="00FA2C46"/>
    <w:rsid w:val="00FA3525"/>
    <w:rsid w:val="00FA5A53"/>
    <w:rsid w:val="00FA6BB2"/>
    <w:rsid w:val="00FB2551"/>
    <w:rsid w:val="00FB4769"/>
    <w:rsid w:val="00FB4CDA"/>
    <w:rsid w:val="00FB6481"/>
    <w:rsid w:val="00FB6D36"/>
    <w:rsid w:val="00FC0965"/>
    <w:rsid w:val="00FC0F81"/>
    <w:rsid w:val="00FC252F"/>
    <w:rsid w:val="00FC395C"/>
    <w:rsid w:val="00FC5E8E"/>
    <w:rsid w:val="00FD3766"/>
    <w:rsid w:val="00FD3CB3"/>
    <w:rsid w:val="00FD47C4"/>
    <w:rsid w:val="00FD722A"/>
    <w:rsid w:val="00FE2DCF"/>
    <w:rsid w:val="00FE3D08"/>
    <w:rsid w:val="00FE3E8F"/>
    <w:rsid w:val="00FE3FA7"/>
    <w:rsid w:val="00FF2A4E"/>
    <w:rsid w:val="00FF2FCE"/>
    <w:rsid w:val="00FF4DE4"/>
    <w:rsid w:val="00FF4F7D"/>
    <w:rsid w:val="00FF54DF"/>
    <w:rsid w:val="00FF5DD9"/>
    <w:rsid w:val="00FF6D9D"/>
    <w:rsid w:val="00FF7DD5"/>
    <w:rsid w:val="0BE00980"/>
    <w:rsid w:val="1958823C"/>
    <w:rsid w:val="556FDA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2FC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uiPriority w:val="99"/>
    <w:rsid w:val="00EA6F2B"/>
    <w:rPr>
      <w:sz w:val="24"/>
      <w:szCs w:val="24"/>
    </w:rPr>
  </w:style>
  <w:style w:type="character" w:customStyle="1" w:styleId="EndnoteTextChar">
    <w:name w:val="Endnote Text Char"/>
    <w:link w:val="EndnoteText"/>
    <w:uiPriority w:val="99"/>
    <w:rsid w:val="0042084E"/>
    <w:rPr>
      <w:rFonts w:ascii="Verdana" w:hAnsi="Verdana"/>
      <w:sz w:val="24"/>
      <w:szCs w:val="24"/>
      <w:lang w:eastAsia="en-US"/>
    </w:rPr>
  </w:style>
  <w:style w:type="character" w:styleId="EndnoteReference">
    <w:name w:val="endnote reference"/>
    <w:uiPriority w:val="99"/>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table" w:styleId="GridTable1Light-Accent1">
    <w:name w:val="Grid Table 1 Light Accent 1"/>
    <w:basedOn w:val="TableNormal"/>
    <w:uiPriority w:val="46"/>
    <w:rsid w:val="00766F1B"/>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A225A5"/>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table" w:styleId="GridTable1Light-Accent3">
    <w:name w:val="Grid Table 1 Light Accent 3"/>
    <w:basedOn w:val="TableNormal"/>
    <w:uiPriority w:val="46"/>
    <w:rsid w:val="00A225A5"/>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56368C"/>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yperlink" Target="Single-use%20plastic" TargetMode="External"/><Relationship Id="rId39" Type="http://schemas.openxmlformats.org/officeDocument/2006/relationships/hyperlink" Target="https://foodchecker.au/" TargetMode="External"/><Relationship Id="rId3" Type="http://schemas.openxmlformats.org/officeDocument/2006/relationships/customXml" Target="../customXml/item3.xml"/><Relationship Id="rId21" Type="http://schemas.openxmlformats.org/officeDocument/2006/relationships/hyperlink" Target="https://www.health.vic.gov.au/preventive-health/healthy-choices" TargetMode="External"/><Relationship Id="rId34" Type="http://schemas.openxmlformats.org/officeDocument/2006/relationships/hyperlink" Target="https://www.vic.gov.au/victorias-plan-circular-economy" TargetMode="External"/><Relationship Id="rId42" Type="http://schemas.openxmlformats.org/officeDocument/2006/relationships/hyperlink" Target="https://www.achievementprogram.health.vic.gov.au/climate-health" TargetMode="External"/><Relationship Id="rId47" Type="http://schemas.openxmlformats.org/officeDocument/2006/relationships/footer" Target="footer8.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s://www.sustainability.vic.gov.au/circular-economy-and-recycling/in-a-business-2/single-use-plastics-ban-centre/accepting-reusables-at-your-business" TargetMode="External"/><Relationship Id="rId33" Type="http://schemas.openxmlformats.org/officeDocument/2006/relationships/hyperlink" Target="https://www.health.vic.gov.au/victorian-public-health-and-wellbeing-plan-2023-27" TargetMode="External"/><Relationship Id="rId38" Type="http://schemas.openxmlformats.org/officeDocument/2006/relationships/hyperlink" Target="https://heas.health.vic.gov.au/catering-for-good/" TargetMode="External"/><Relationship Id="rId46"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heas.health.vic.gov.au/" TargetMode="External"/><Relationship Id="rId29" Type="http://schemas.openxmlformats.org/officeDocument/2006/relationships/hyperlink" Target="https://heas.health.vic.gov.au/catering-for-good/directory/?" TargetMode="External"/><Relationship Id="rId41" Type="http://schemas.openxmlformats.org/officeDocument/2006/relationships/hyperlink" Target="https://www.health.vic.gov.au/publications/tackling-climate-change-impacts-health-municipal-public-health-wellbeing-plann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ealth.vic.gov.au/food-safety/donating-food" TargetMode="External"/><Relationship Id="rId32" Type="http://schemas.openxmlformats.org/officeDocument/2006/relationships/hyperlink" Target="https://endfoodwaste.com.au/wp-content/uploads/2024/03/Catering_Food_Waste_Action_Plan_DIGITAL.pdf" TargetMode="External"/><Relationship Id="rId37" Type="http://schemas.openxmlformats.org/officeDocument/2006/relationships/hyperlink" Target="https://www.health.vic.gov.au/public-health/healthy-and-more-sustainable-food-procurement" TargetMode="External"/><Relationship Id="rId40" Type="http://schemas.openxmlformats.org/officeDocument/2006/relationships/hyperlink" Target="https://www.sustainability.vic.gov.au/circular-economy-and-recycling/in-a-business-2/single-use-plastics-ban-centre/accepting-reusables-at-your-business" TargetMode="External"/><Relationship Id="rId45" Type="http://schemas.openxmlformats.org/officeDocument/2006/relationships/hyperlink" Target="https://iris.who.int/handle/10665/344739"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foodchecker.au/" TargetMode="External"/><Relationship Id="rId28" Type="http://schemas.openxmlformats.org/officeDocument/2006/relationships/hyperlink" Target="https://endfoodwaste.com.au/wp-content/uploads/2024/10/NSW-EPA-Catering-Toolkit_Digital.pdf" TargetMode="External"/><Relationship Id="rId36" Type="http://schemas.openxmlformats.org/officeDocument/2006/relationships/hyperlink" Target="https://www.health.gov.au/our-work/national-health-and-climate-strategy"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6.xml"/><Relationship Id="rId31" Type="http://schemas.openxmlformats.org/officeDocument/2006/relationships/hyperlink" Target="https://www.health.vic.gov.au/public-health/healthy-and-more-sustainable-food-procurement" TargetMode="External"/><Relationship Id="rId44" Type="http://schemas.openxmlformats.org/officeDocument/2006/relationships/hyperlink" Target="https://endfoodwaste.com.au/sector-action-pla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health.vic.gov.au/publications/healthy-choices-policy-directive-and-guidelines-for-health-services" TargetMode="External"/><Relationship Id="rId27" Type="http://schemas.openxmlformats.org/officeDocument/2006/relationships/hyperlink" Target="https://endfoodwaste.com.au/wp-content/uploads/2024/09/FFW0029_Cafe-Food-Service-Report-Summary_297x210mm_FA_Digital-Version-Reduced.pdf" TargetMode="External"/><Relationship Id="rId30" Type="http://schemas.openxmlformats.org/officeDocument/2006/relationships/hyperlink" Target="https://www.sustainability.vic.gov.au/circular-economy-and-recycling/in-a-business-2/single-use-plastics-ban-centre/accepting-reusables-at-your-business" TargetMode="External"/><Relationship Id="rId35" Type="http://schemas.openxmlformats.org/officeDocument/2006/relationships/hyperlink" Target="https://www.sustainability.vic.gov.au/about-us/state-government-strategic-plans/victorias-plan-to-halve-food-waste" TargetMode="External"/><Relationship Id="rId43" Type="http://schemas.openxmlformats.org/officeDocument/2006/relationships/hyperlink" Target="https://www.health.vic.gov.au/environmental-health/climate-change-and-health-community-resources" TargetMode="External"/><Relationship Id="rId48" Type="http://schemas.openxmlformats.org/officeDocument/2006/relationships/footer" Target="footer9.xml"/><Relationship Id="rId8" Type="http://schemas.openxmlformats.org/officeDocument/2006/relationships/webSettings" Target="webSettings.xml"/></Relationships>
</file>

<file path=word/_rels/endnotes.xml.rels><?xml version="1.0" encoding="UTF-8" standalone="yes"?>
<Relationships xmlns="http://schemas.openxmlformats.org/package/2006/relationships"><Relationship Id="rId2" Type="http://schemas.openxmlformats.org/officeDocument/2006/relationships/hyperlink" Target="https://www.health.vic.gov.au/preventive-health/healthy-choices" TargetMode="External"/><Relationship Id="rId1" Type="http://schemas.openxmlformats.org/officeDocument/2006/relationships/hyperlink" Target="mailto:healthychoices@health.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health.vic.gov.au/quality-safety-service/nutrition-and-food-quality-standards-for-health-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E5D618FF0E8D4280E3D0D634247E79" ma:contentTypeVersion="18" ma:contentTypeDescription="Create a new document." ma:contentTypeScope="" ma:versionID="c49e17e7087e98df17f3c6bbebc297ca">
  <xsd:schema xmlns:xsd="http://www.w3.org/2001/XMLSchema" xmlns:xs="http://www.w3.org/2001/XMLSchema" xmlns:p="http://schemas.microsoft.com/office/2006/metadata/properties" xmlns:ns2="01170e85-0bf4-44d2-89d2-e3578a1c345b" xmlns:ns3="12d57557-9087-45ef-b67d-448ba8bf74d3" xmlns:ns4="5ce0f2b5-5be5-4508-bce9-d7011ece0659" targetNamespace="http://schemas.microsoft.com/office/2006/metadata/properties" ma:root="true" ma:fieldsID="65254f0757cbb8c6da20a801b14df27b" ns2:_="" ns3:_="" ns4:_="">
    <xsd:import namespace="01170e85-0bf4-44d2-89d2-e3578a1c345b"/>
    <xsd:import namespace="12d57557-9087-45ef-b67d-448ba8bf74d3"/>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70e85-0bf4-44d2-89d2-e3578a1c34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d57557-9087-45ef-b67d-448ba8bf74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668111f-0473-4f39-90c4-d75b6831a207}" ma:internalName="TaxCatchAll" ma:showField="CatchAllData" ma:web="12d57557-9087-45ef-b67d-448ba8bf74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170e85-0bf4-44d2-89d2-e3578a1c345b">
      <Terms xmlns="http://schemas.microsoft.com/office/infopath/2007/PartnerControls"/>
    </lcf76f155ced4ddcb4097134ff3c332f>
    <TaxCatchAll xmlns="5ce0f2b5-5be5-4508-bce9-d7011ece0659" xsi:nil="true"/>
  </documentManagement>
</p:properties>
</file>

<file path=customXml/itemProps1.xml><?xml version="1.0" encoding="utf-8"?>
<ds:datastoreItem xmlns:ds="http://schemas.openxmlformats.org/officeDocument/2006/customXml" ds:itemID="{45038AA4-86EB-41D7-9E40-CA18B7ACC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70e85-0bf4-44d2-89d2-e3578a1c345b"/>
    <ds:schemaRef ds:uri="12d57557-9087-45ef-b67d-448ba8bf74d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327712-AA7B-4D41-88BE-AC18BA170712}">
  <ds:schemaRefs>
    <ds:schemaRef ds:uri="http://schemas.microsoft.com/sharepoint/v3/contenttype/forms"/>
  </ds:schemaRefs>
</ds:datastoreItem>
</file>

<file path=customXml/itemProps3.xml><?xml version="1.0" encoding="utf-8"?>
<ds:datastoreItem xmlns:ds="http://schemas.openxmlformats.org/officeDocument/2006/customXml" ds:itemID="{C9A69A5C-7DE8-4E83-B37C-EC8A8785EFDD}">
  <ds:schemaRefs>
    <ds:schemaRef ds:uri="http://schemas.openxmlformats.org/officeDocument/2006/bibliography"/>
  </ds:schemaRefs>
</ds:datastoreItem>
</file>

<file path=customXml/itemProps4.xml><?xml version="1.0" encoding="utf-8"?>
<ds:datastoreItem xmlns:ds="http://schemas.openxmlformats.org/officeDocument/2006/customXml" ds:itemID="{C1C47386-C73E-4D84-80F8-D20E48C26E9C}">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5ce0f2b5-5be5-4508-bce9-d7011ece0659"/>
    <ds:schemaRef ds:uri="http://schemas.microsoft.com/office/2006/documentManagement/types"/>
    <ds:schemaRef ds:uri="12d57557-9087-45ef-b67d-448ba8bf74d3"/>
    <ds:schemaRef ds:uri="01170e85-0bf4-44d2-89d2-e3578a1c345b"/>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3120</Words>
  <Characters>23170</Characters>
  <Application>Microsoft Office Word</Application>
  <DocSecurity>2</DocSecurity>
  <Lines>193</Lines>
  <Paragraphs>52</Paragraphs>
  <ScaleCrop>false</ScaleCrop>
  <HeadingPairs>
    <vt:vector size="2" baseType="variant">
      <vt:variant>
        <vt:lpstr>Title</vt:lpstr>
      </vt:variant>
      <vt:variant>
        <vt:i4>1</vt:i4>
      </vt:variant>
    </vt:vector>
  </HeadingPairs>
  <TitlesOfParts>
    <vt:vector size="1" baseType="lpstr">
      <vt:lpstr>Practice Note - Implementing Health Choices Guidelines</vt:lpstr>
    </vt:vector>
  </TitlesOfParts>
  <Manager/>
  <Company/>
  <LinksUpToDate>false</LinksUpToDate>
  <CharactersWithSpaces>26238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Note - Implementing Health Choices Guidelines</dc:title>
  <dc:subject/>
  <dc:creator/>
  <cp:keywords/>
  <dc:description/>
  <cp:lastModifiedBy/>
  <cp:revision>1</cp:revision>
  <dcterms:created xsi:type="dcterms:W3CDTF">2024-12-12T00:31:00Z</dcterms:created>
  <dcterms:modified xsi:type="dcterms:W3CDTF">2024-12-12T02:30:00Z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6987ce49,e040484,35fd704c,1c22966a,6d66469a,606dd03b,7627fcbe,568c4b19,1e4ebd88</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2024-12-03T02:29:15Z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6471cbbb-fcde-4a19-bf69-381868ab386a</vt:lpwstr>
  </property>
  <property fmtid="{D5CDD505-2E9C-101B-9397-08002B2CF9AE}" pid="11" name="MSIP_Label_43e64453-338c-4f93-8a4d-0039a0a41f2a_ContentBits">
    <vt:lpwstr>2</vt:lpwstr>
  </property>
  <property fmtid="{D5CDD505-2E9C-101B-9397-08002B2CF9AE}" pid="12" name="WebPage">
    <vt:lpwstr>https://dhhsvicgovau.sharepoint.com/:w:/s/health/EZWEl9KhoINOtvdTc0vI6fcB2xFLTwl0vjCf_o6G9rYw3g, https://dhhsvicgovau.sharepoint.com/:w:/s/health/EZWEl9KhoINOtvdTc0vI6fcB2xFLTwl0vjCf_o6G9rYw3g</vt:lpwstr>
  </property>
  <property fmtid="{D5CDD505-2E9C-101B-9397-08002B2CF9AE}" pid="13" name="xd_ProgID">
    <vt:lpwstr/>
  </property>
  <property fmtid="{D5CDD505-2E9C-101B-9397-08002B2CF9AE}" pid="14" name="MediaServiceImageTags">
    <vt:lpwstr/>
  </property>
  <property fmtid="{D5CDD505-2E9C-101B-9397-08002B2CF9AE}" pid="15" name="ContentTypeId">
    <vt:lpwstr>0x010100C0E5D618FF0E8D4280E3D0D634247E79</vt:lpwstr>
  </property>
  <property fmtid="{D5CDD505-2E9C-101B-9397-08002B2CF9AE}" pid="16" name="Days before next review">
    <vt:r8>365</vt:r8>
  </property>
  <property fmtid="{D5CDD505-2E9C-101B-9397-08002B2CF9AE}" pid="17" name="version">
    <vt:lpwstr>v5 12032021</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Tags">
    <vt:lpwstr>17;#Templates|74cf097d-f69e-47d4-ab23-b0e64f517102</vt:lpwstr>
  </property>
  <property fmtid="{D5CDD505-2E9C-101B-9397-08002B2CF9AE}" pid="22" name="TemplateVersion">
    <vt:i4>1</vt:i4>
  </property>
  <property fmtid="{D5CDD505-2E9C-101B-9397-08002B2CF9AE}" pid="23" name="Language">
    <vt:lpwstr>English</vt:lpwstr>
  </property>
  <property fmtid="{D5CDD505-2E9C-101B-9397-08002B2CF9AE}" pid="24" name="Category">
    <vt:lpwstr>Factsheet</vt:lpwstr>
  </property>
  <property fmtid="{D5CDD505-2E9C-101B-9397-08002B2CF9AE}" pid="25" name="xd_Signature">
    <vt:bool>false</vt:bool>
  </property>
</Properties>
</file>