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528B9" w14:textId="67BD73E8" w:rsidR="00481E2A" w:rsidRDefault="00481E2A" w:rsidP="00481E2A">
      <w:pPr>
        <w:pStyle w:val="Body"/>
      </w:pPr>
    </w:p>
    <w:tbl>
      <w:tblPr>
        <w:tblStyle w:val="TableGrid"/>
        <w:tblpPr w:leftFromText="180" w:rightFromText="180" w:vertAnchor="text" w:horzAnchor="margin" w:tblpY="180"/>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481E2A" w:rsidRPr="003B5733" w14:paraId="48E6AEB4" w14:textId="77777777" w:rsidTr="2BF0D68E">
        <w:trPr>
          <w:trHeight w:val="187"/>
        </w:trPr>
        <w:tc>
          <w:tcPr>
            <w:tcW w:w="10348" w:type="dxa"/>
            <w:tcMar>
              <w:top w:w="1531" w:type="dxa"/>
              <w:left w:w="0" w:type="dxa"/>
              <w:right w:w="0" w:type="dxa"/>
            </w:tcMar>
          </w:tcPr>
          <w:p w14:paraId="2148BB48" w14:textId="68C602A4" w:rsidR="00481E2A" w:rsidRDefault="000B08AC">
            <w:pPr>
              <w:pStyle w:val="Documenttitle"/>
              <w:tabs>
                <w:tab w:val="left" w:pos="3970"/>
              </w:tabs>
            </w:pPr>
            <w:bookmarkStart w:id="0" w:name="_Hlk139023606"/>
            <w:r>
              <w:t>Health Regulator</w:t>
            </w:r>
          </w:p>
          <w:p w14:paraId="7E457000" w14:textId="2B5EDBCF" w:rsidR="00481E2A" w:rsidRPr="003B5733" w:rsidRDefault="00481E2A">
            <w:pPr>
              <w:pStyle w:val="Documenttitle"/>
              <w:tabs>
                <w:tab w:val="left" w:pos="3970"/>
              </w:tabs>
            </w:pPr>
            <w:r>
              <w:t>Compliance and Enforcement Policy</w:t>
            </w:r>
          </w:p>
        </w:tc>
      </w:tr>
      <w:tr w:rsidR="00481E2A" w:rsidRPr="00A1389F" w14:paraId="4059E3C2" w14:textId="77777777" w:rsidTr="2BF0D68E">
        <w:tc>
          <w:tcPr>
            <w:tcW w:w="10348" w:type="dxa"/>
          </w:tcPr>
          <w:p w14:paraId="54C90F39" w14:textId="53EDA40C" w:rsidR="00481E2A" w:rsidRPr="00A1389F" w:rsidRDefault="00E54180">
            <w:pPr>
              <w:pStyle w:val="Documentsubtitle"/>
            </w:pPr>
            <w:r>
              <w:t>December</w:t>
            </w:r>
            <w:r w:rsidR="00507FAD">
              <w:t xml:space="preserve"> </w:t>
            </w:r>
            <w:r w:rsidR="6FE7C82C">
              <w:t>2024</w:t>
            </w:r>
          </w:p>
        </w:tc>
      </w:tr>
      <w:tr w:rsidR="00481E2A" w:rsidRPr="001E5058" w14:paraId="1A4EE263" w14:textId="77777777" w:rsidTr="2BF0D68E">
        <w:tc>
          <w:tcPr>
            <w:tcW w:w="10348" w:type="dxa"/>
          </w:tcPr>
          <w:p w14:paraId="53837273" w14:textId="77777777" w:rsidR="00481E2A" w:rsidRDefault="00481E2A">
            <w:pPr>
              <w:pStyle w:val="Bannermarking"/>
            </w:pPr>
            <w:fldSimple w:instr="FILLIN  &quot;Type the protective marking&quot; \d OFFICIAL \o  \* MERGEFORMAT">
              <w:r>
                <w:t>OFFICIAL</w:t>
              </w:r>
            </w:fldSimple>
          </w:p>
          <w:p w14:paraId="74CA91F9" w14:textId="77777777" w:rsidR="00481E2A" w:rsidRPr="001E5058" w:rsidRDefault="00481E2A">
            <w:pPr>
              <w:pStyle w:val="Bannermarking"/>
            </w:pPr>
          </w:p>
        </w:tc>
      </w:tr>
    </w:tbl>
    <w:bookmarkEnd w:id="0"/>
    <w:p w14:paraId="6A147933" w14:textId="21AFE276" w:rsidR="00481E2A" w:rsidRPr="00481E2A" w:rsidRDefault="00481E2A" w:rsidP="00481E2A">
      <w:pPr>
        <w:pStyle w:val="Body"/>
      </w:pPr>
      <w:r>
        <w:rPr>
          <w:noProof/>
        </w:rPr>
        <w:drawing>
          <wp:anchor distT="0" distB="0" distL="114300" distR="114300" simplePos="0" relativeHeight="251658240" behindDoc="1" locked="1" layoutInCell="1" allowOverlap="0" wp14:anchorId="738FA002" wp14:editId="50329B5B">
            <wp:simplePos x="0" y="0"/>
            <wp:positionH relativeFrom="page">
              <wp:align>left</wp:align>
            </wp:positionH>
            <wp:positionV relativeFrom="page">
              <wp:align>top</wp:align>
            </wp:positionV>
            <wp:extent cx="7962900" cy="10693400"/>
            <wp:effectExtent l="0" t="0" r="0" b="0"/>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962900" cy="10693400"/>
                    </a:xfrm>
                    <a:prstGeom prst="rect">
                      <a:avLst/>
                    </a:prstGeom>
                  </pic:spPr>
                </pic:pic>
              </a:graphicData>
            </a:graphic>
            <wp14:sizeRelH relativeFrom="margin">
              <wp14:pctWidth>0</wp14:pctWidth>
            </wp14:sizeRelH>
            <wp14:sizeRelV relativeFrom="margin">
              <wp14:pctHeight>0</wp14:pctHeight>
            </wp14:sizeRelV>
          </wp:anchor>
        </w:drawing>
      </w:r>
    </w:p>
    <w:p w14:paraId="2FAC8B79" w14:textId="022E6786" w:rsidR="00481E2A" w:rsidRPr="00481E2A" w:rsidRDefault="00481E2A" w:rsidP="00481E2A">
      <w:pPr>
        <w:pStyle w:val="Body"/>
      </w:pPr>
    </w:p>
    <w:p w14:paraId="494641D7" w14:textId="0D88161E" w:rsidR="00481E2A" w:rsidRPr="00481E2A" w:rsidRDefault="00481E2A" w:rsidP="00481E2A">
      <w:pPr>
        <w:pStyle w:val="Body"/>
      </w:pPr>
    </w:p>
    <w:p w14:paraId="38C535D8" w14:textId="067ADDFB" w:rsidR="00481E2A" w:rsidRPr="00481E2A" w:rsidRDefault="00481E2A" w:rsidP="00481E2A">
      <w:pPr>
        <w:pStyle w:val="Body"/>
      </w:pPr>
    </w:p>
    <w:p w14:paraId="32A29132" w14:textId="0EEDDE16" w:rsidR="00481E2A" w:rsidRPr="00481E2A" w:rsidRDefault="00481E2A" w:rsidP="00481E2A">
      <w:pPr>
        <w:pStyle w:val="Body"/>
      </w:pPr>
    </w:p>
    <w:p w14:paraId="566DB3A1" w14:textId="36CC7B64" w:rsidR="00481E2A" w:rsidRPr="00481E2A" w:rsidRDefault="00481E2A" w:rsidP="00481E2A">
      <w:pPr>
        <w:pStyle w:val="Body"/>
      </w:pPr>
    </w:p>
    <w:p w14:paraId="5DA68504" w14:textId="013B991E" w:rsidR="00481E2A" w:rsidRPr="00481E2A" w:rsidRDefault="00481E2A" w:rsidP="00481E2A">
      <w:pPr>
        <w:pStyle w:val="Body"/>
      </w:pPr>
    </w:p>
    <w:p w14:paraId="666DC1C1" w14:textId="67BBC516" w:rsidR="00481E2A" w:rsidRPr="00481E2A" w:rsidRDefault="00481E2A" w:rsidP="00481E2A">
      <w:pPr>
        <w:pStyle w:val="Body"/>
      </w:pPr>
    </w:p>
    <w:p w14:paraId="2984C9B7" w14:textId="74F0A814" w:rsidR="00481E2A" w:rsidRPr="00481E2A" w:rsidRDefault="00481E2A" w:rsidP="00481E2A">
      <w:pPr>
        <w:pStyle w:val="Body"/>
      </w:pPr>
    </w:p>
    <w:p w14:paraId="4F6CFBA1" w14:textId="77777777" w:rsidR="00481E2A" w:rsidRPr="00481E2A" w:rsidRDefault="00481E2A" w:rsidP="00481E2A">
      <w:pPr>
        <w:pStyle w:val="Body"/>
      </w:pPr>
    </w:p>
    <w:p w14:paraId="52553D9B" w14:textId="77777777" w:rsidR="00481E2A" w:rsidRDefault="00481E2A" w:rsidP="00481E2A">
      <w:pPr>
        <w:pStyle w:val="Body"/>
      </w:pPr>
    </w:p>
    <w:p w14:paraId="2EAEF74F" w14:textId="77777777" w:rsidR="00481E2A" w:rsidRDefault="00481E2A" w:rsidP="00481E2A">
      <w:pPr>
        <w:pStyle w:val="Body"/>
      </w:pPr>
    </w:p>
    <w:p w14:paraId="1F65EF5F" w14:textId="77777777" w:rsidR="00481E2A" w:rsidRDefault="00481E2A" w:rsidP="00481E2A">
      <w:pPr>
        <w:pStyle w:val="Body"/>
      </w:pPr>
    </w:p>
    <w:p w14:paraId="4844AB64" w14:textId="77777777" w:rsidR="00481E2A" w:rsidRDefault="00481E2A" w:rsidP="00481E2A">
      <w:pPr>
        <w:pStyle w:val="Body"/>
      </w:pPr>
    </w:p>
    <w:p w14:paraId="35BB2ECF" w14:textId="77777777" w:rsidR="00481E2A" w:rsidRDefault="00481E2A" w:rsidP="00481E2A">
      <w:pPr>
        <w:pStyle w:val="Body"/>
      </w:pPr>
    </w:p>
    <w:p w14:paraId="029F8A2E" w14:textId="77777777" w:rsidR="00481E2A" w:rsidRDefault="00481E2A" w:rsidP="00481E2A">
      <w:pPr>
        <w:pStyle w:val="Body"/>
      </w:pPr>
    </w:p>
    <w:p w14:paraId="36789C5B" w14:textId="77777777" w:rsidR="00481E2A" w:rsidRDefault="00481E2A" w:rsidP="00481E2A">
      <w:pPr>
        <w:pStyle w:val="Body"/>
      </w:pPr>
    </w:p>
    <w:p w14:paraId="7DDE7F09" w14:textId="77777777" w:rsidR="00481E2A" w:rsidRDefault="00481E2A" w:rsidP="00481E2A">
      <w:pPr>
        <w:pStyle w:val="Body"/>
      </w:pPr>
    </w:p>
    <w:p w14:paraId="31D33A56" w14:textId="77777777" w:rsidR="00481E2A" w:rsidRDefault="00481E2A" w:rsidP="00481E2A">
      <w:pPr>
        <w:pStyle w:val="Body"/>
      </w:pPr>
    </w:p>
    <w:p w14:paraId="70B8B68E" w14:textId="77777777" w:rsidR="00481E2A" w:rsidRDefault="00481E2A" w:rsidP="00481E2A">
      <w:pPr>
        <w:pStyle w:val="Body"/>
      </w:pPr>
    </w:p>
    <w:p w14:paraId="515D85A7" w14:textId="77777777" w:rsidR="00481E2A" w:rsidRDefault="00481E2A" w:rsidP="00481E2A">
      <w:pPr>
        <w:pStyle w:val="Body"/>
      </w:pPr>
    </w:p>
    <w:p w14:paraId="05CFB941" w14:textId="77777777" w:rsidR="00481E2A" w:rsidRDefault="00481E2A" w:rsidP="00481E2A">
      <w:pPr>
        <w:pStyle w:val="Body"/>
      </w:pPr>
    </w:p>
    <w:sdt>
      <w:sdtPr>
        <w:rPr>
          <w:rFonts w:ascii="Arial" w:eastAsia="Times New Roman" w:hAnsi="Arial" w:cs="Times New Roman"/>
          <w:color w:val="auto"/>
          <w:sz w:val="21"/>
          <w:szCs w:val="20"/>
          <w:lang w:val="en-AU"/>
        </w:rPr>
        <w:id w:val="-530341540"/>
        <w:docPartObj>
          <w:docPartGallery w:val="Table of Contents"/>
          <w:docPartUnique/>
        </w:docPartObj>
      </w:sdtPr>
      <w:sdtEndPr>
        <w:rPr>
          <w:b/>
          <w:szCs w:val="21"/>
        </w:rPr>
      </w:sdtEndPr>
      <w:sdtContent>
        <w:p w14:paraId="7E0847FC" w14:textId="3F8BC5DB" w:rsidR="00585483" w:rsidRDefault="00585483">
          <w:pPr>
            <w:pStyle w:val="TOCHeading"/>
          </w:pPr>
          <w:r>
            <w:t>Contents</w:t>
          </w:r>
        </w:p>
        <w:p w14:paraId="117D2BFA" w14:textId="14B4B8D2" w:rsidR="00A271DF" w:rsidRDefault="00585483">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84730392" w:history="1">
            <w:r w:rsidR="00A271DF" w:rsidRPr="00701403">
              <w:rPr>
                <w:rStyle w:val="Hyperlink"/>
              </w:rPr>
              <w:t>Glossary</w:t>
            </w:r>
            <w:r w:rsidR="00A271DF">
              <w:rPr>
                <w:webHidden/>
              </w:rPr>
              <w:tab/>
            </w:r>
            <w:r w:rsidR="00A271DF">
              <w:rPr>
                <w:webHidden/>
              </w:rPr>
              <w:fldChar w:fldCharType="begin"/>
            </w:r>
            <w:r w:rsidR="00A271DF">
              <w:rPr>
                <w:webHidden/>
              </w:rPr>
              <w:instrText xml:space="preserve"> PAGEREF _Toc184730392 \h </w:instrText>
            </w:r>
            <w:r w:rsidR="00A271DF">
              <w:rPr>
                <w:webHidden/>
              </w:rPr>
            </w:r>
            <w:r w:rsidR="00A271DF">
              <w:rPr>
                <w:webHidden/>
              </w:rPr>
              <w:fldChar w:fldCharType="separate"/>
            </w:r>
            <w:r w:rsidR="00A271DF">
              <w:rPr>
                <w:webHidden/>
              </w:rPr>
              <w:t>3</w:t>
            </w:r>
            <w:r w:rsidR="00A271DF">
              <w:rPr>
                <w:webHidden/>
              </w:rPr>
              <w:fldChar w:fldCharType="end"/>
            </w:r>
          </w:hyperlink>
        </w:p>
        <w:p w14:paraId="0A0CD4D7" w14:textId="5B15416B"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393" w:history="1">
            <w:r w:rsidRPr="00701403">
              <w:rPr>
                <w:rStyle w:val="Hyperlink"/>
              </w:rPr>
              <w:t>Purpose</w:t>
            </w:r>
            <w:r>
              <w:rPr>
                <w:webHidden/>
              </w:rPr>
              <w:tab/>
            </w:r>
            <w:r>
              <w:rPr>
                <w:webHidden/>
              </w:rPr>
              <w:fldChar w:fldCharType="begin"/>
            </w:r>
            <w:r>
              <w:rPr>
                <w:webHidden/>
              </w:rPr>
              <w:instrText xml:space="preserve"> PAGEREF _Toc184730393 \h </w:instrText>
            </w:r>
            <w:r>
              <w:rPr>
                <w:webHidden/>
              </w:rPr>
            </w:r>
            <w:r>
              <w:rPr>
                <w:webHidden/>
              </w:rPr>
              <w:fldChar w:fldCharType="separate"/>
            </w:r>
            <w:r>
              <w:rPr>
                <w:webHidden/>
              </w:rPr>
              <w:t>4</w:t>
            </w:r>
            <w:r>
              <w:rPr>
                <w:webHidden/>
              </w:rPr>
              <w:fldChar w:fldCharType="end"/>
            </w:r>
          </w:hyperlink>
        </w:p>
        <w:p w14:paraId="294DE65E" w14:textId="0E127FE7"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394" w:history="1">
            <w:r w:rsidRPr="00701403">
              <w:rPr>
                <w:rStyle w:val="Hyperlink"/>
              </w:rPr>
              <w:t>Scope</w:t>
            </w:r>
            <w:r>
              <w:rPr>
                <w:webHidden/>
              </w:rPr>
              <w:tab/>
            </w:r>
            <w:r>
              <w:rPr>
                <w:webHidden/>
              </w:rPr>
              <w:fldChar w:fldCharType="begin"/>
            </w:r>
            <w:r>
              <w:rPr>
                <w:webHidden/>
              </w:rPr>
              <w:instrText xml:space="preserve"> PAGEREF _Toc184730394 \h </w:instrText>
            </w:r>
            <w:r>
              <w:rPr>
                <w:webHidden/>
              </w:rPr>
            </w:r>
            <w:r>
              <w:rPr>
                <w:webHidden/>
              </w:rPr>
              <w:fldChar w:fldCharType="separate"/>
            </w:r>
            <w:r>
              <w:rPr>
                <w:webHidden/>
              </w:rPr>
              <w:t>4</w:t>
            </w:r>
            <w:r>
              <w:rPr>
                <w:webHidden/>
              </w:rPr>
              <w:fldChar w:fldCharType="end"/>
            </w:r>
          </w:hyperlink>
        </w:p>
        <w:p w14:paraId="2C8B68B6" w14:textId="1BA759A4"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395" w:history="1">
            <w:r w:rsidRPr="00701403">
              <w:rPr>
                <w:rStyle w:val="Hyperlink"/>
              </w:rPr>
              <w:t>About the Health Regulator</w:t>
            </w:r>
            <w:r>
              <w:rPr>
                <w:webHidden/>
              </w:rPr>
              <w:tab/>
            </w:r>
            <w:r>
              <w:rPr>
                <w:webHidden/>
              </w:rPr>
              <w:fldChar w:fldCharType="begin"/>
            </w:r>
            <w:r>
              <w:rPr>
                <w:webHidden/>
              </w:rPr>
              <w:instrText xml:space="preserve"> PAGEREF _Toc184730395 \h </w:instrText>
            </w:r>
            <w:r>
              <w:rPr>
                <w:webHidden/>
              </w:rPr>
            </w:r>
            <w:r>
              <w:rPr>
                <w:webHidden/>
              </w:rPr>
              <w:fldChar w:fldCharType="separate"/>
            </w:r>
            <w:r>
              <w:rPr>
                <w:webHidden/>
              </w:rPr>
              <w:t>4</w:t>
            </w:r>
            <w:r>
              <w:rPr>
                <w:webHidden/>
              </w:rPr>
              <w:fldChar w:fldCharType="end"/>
            </w:r>
          </w:hyperlink>
        </w:p>
        <w:p w14:paraId="7B3CC94F" w14:textId="52518137"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396" w:history="1">
            <w:r w:rsidRPr="00701403">
              <w:rPr>
                <w:rStyle w:val="Hyperlink"/>
              </w:rPr>
              <w:t>Areas we regulate</w:t>
            </w:r>
            <w:r>
              <w:rPr>
                <w:webHidden/>
              </w:rPr>
              <w:tab/>
            </w:r>
            <w:r>
              <w:rPr>
                <w:webHidden/>
              </w:rPr>
              <w:fldChar w:fldCharType="begin"/>
            </w:r>
            <w:r>
              <w:rPr>
                <w:webHidden/>
              </w:rPr>
              <w:instrText xml:space="preserve"> PAGEREF _Toc184730396 \h </w:instrText>
            </w:r>
            <w:r>
              <w:rPr>
                <w:webHidden/>
              </w:rPr>
            </w:r>
            <w:r>
              <w:rPr>
                <w:webHidden/>
              </w:rPr>
              <w:fldChar w:fldCharType="separate"/>
            </w:r>
            <w:r>
              <w:rPr>
                <w:webHidden/>
              </w:rPr>
              <w:t>4</w:t>
            </w:r>
            <w:r>
              <w:rPr>
                <w:webHidden/>
              </w:rPr>
              <w:fldChar w:fldCharType="end"/>
            </w:r>
          </w:hyperlink>
        </w:p>
        <w:p w14:paraId="6603C891" w14:textId="7FA7BE4D"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397" w:history="1">
            <w:r w:rsidRPr="00701403">
              <w:rPr>
                <w:rStyle w:val="Hyperlink"/>
              </w:rPr>
              <w:t>Our approach to compliance</w:t>
            </w:r>
            <w:r>
              <w:rPr>
                <w:webHidden/>
              </w:rPr>
              <w:tab/>
            </w:r>
            <w:r>
              <w:rPr>
                <w:webHidden/>
              </w:rPr>
              <w:fldChar w:fldCharType="begin"/>
            </w:r>
            <w:r>
              <w:rPr>
                <w:webHidden/>
              </w:rPr>
              <w:instrText xml:space="preserve"> PAGEREF _Toc184730397 \h </w:instrText>
            </w:r>
            <w:r>
              <w:rPr>
                <w:webHidden/>
              </w:rPr>
            </w:r>
            <w:r>
              <w:rPr>
                <w:webHidden/>
              </w:rPr>
              <w:fldChar w:fldCharType="separate"/>
            </w:r>
            <w:r>
              <w:rPr>
                <w:webHidden/>
              </w:rPr>
              <w:t>5</w:t>
            </w:r>
            <w:r>
              <w:rPr>
                <w:webHidden/>
              </w:rPr>
              <w:fldChar w:fldCharType="end"/>
            </w:r>
          </w:hyperlink>
        </w:p>
        <w:p w14:paraId="3A326008" w14:textId="4DE664C2"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398" w:history="1">
            <w:r w:rsidRPr="00701403">
              <w:rPr>
                <w:rStyle w:val="Hyperlink"/>
              </w:rPr>
              <w:t>Our compliance model</w:t>
            </w:r>
            <w:r>
              <w:rPr>
                <w:webHidden/>
              </w:rPr>
              <w:tab/>
            </w:r>
            <w:r>
              <w:rPr>
                <w:webHidden/>
              </w:rPr>
              <w:fldChar w:fldCharType="begin"/>
            </w:r>
            <w:r>
              <w:rPr>
                <w:webHidden/>
              </w:rPr>
              <w:instrText xml:space="preserve"> PAGEREF _Toc184730398 \h </w:instrText>
            </w:r>
            <w:r>
              <w:rPr>
                <w:webHidden/>
              </w:rPr>
            </w:r>
            <w:r>
              <w:rPr>
                <w:webHidden/>
              </w:rPr>
              <w:fldChar w:fldCharType="separate"/>
            </w:r>
            <w:r>
              <w:rPr>
                <w:webHidden/>
              </w:rPr>
              <w:t>5</w:t>
            </w:r>
            <w:r>
              <w:rPr>
                <w:webHidden/>
              </w:rPr>
              <w:fldChar w:fldCharType="end"/>
            </w:r>
          </w:hyperlink>
        </w:p>
        <w:p w14:paraId="399AE853" w14:textId="669E46DF"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399" w:history="1">
            <w:r w:rsidRPr="00701403">
              <w:rPr>
                <w:rStyle w:val="Hyperlink"/>
              </w:rPr>
              <w:t>Our regulatory posture</w:t>
            </w:r>
            <w:r>
              <w:rPr>
                <w:webHidden/>
              </w:rPr>
              <w:tab/>
            </w:r>
            <w:r>
              <w:rPr>
                <w:webHidden/>
              </w:rPr>
              <w:fldChar w:fldCharType="begin"/>
            </w:r>
            <w:r>
              <w:rPr>
                <w:webHidden/>
              </w:rPr>
              <w:instrText xml:space="preserve"> PAGEREF _Toc184730399 \h </w:instrText>
            </w:r>
            <w:r>
              <w:rPr>
                <w:webHidden/>
              </w:rPr>
            </w:r>
            <w:r>
              <w:rPr>
                <w:webHidden/>
              </w:rPr>
              <w:fldChar w:fldCharType="separate"/>
            </w:r>
            <w:r>
              <w:rPr>
                <w:webHidden/>
              </w:rPr>
              <w:t>5</w:t>
            </w:r>
            <w:r>
              <w:rPr>
                <w:webHidden/>
              </w:rPr>
              <w:fldChar w:fldCharType="end"/>
            </w:r>
          </w:hyperlink>
        </w:p>
        <w:p w14:paraId="06CF94B1" w14:textId="6B2A8209"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0" w:history="1">
            <w:r w:rsidRPr="00701403">
              <w:rPr>
                <w:rStyle w:val="Hyperlink"/>
              </w:rPr>
              <w:t>Guiding principles</w:t>
            </w:r>
            <w:r>
              <w:rPr>
                <w:webHidden/>
              </w:rPr>
              <w:tab/>
            </w:r>
            <w:r>
              <w:rPr>
                <w:webHidden/>
              </w:rPr>
              <w:fldChar w:fldCharType="begin"/>
            </w:r>
            <w:r>
              <w:rPr>
                <w:webHidden/>
              </w:rPr>
              <w:instrText xml:space="preserve"> PAGEREF _Toc184730400 \h </w:instrText>
            </w:r>
            <w:r>
              <w:rPr>
                <w:webHidden/>
              </w:rPr>
            </w:r>
            <w:r>
              <w:rPr>
                <w:webHidden/>
              </w:rPr>
              <w:fldChar w:fldCharType="separate"/>
            </w:r>
            <w:r>
              <w:rPr>
                <w:webHidden/>
              </w:rPr>
              <w:t>6</w:t>
            </w:r>
            <w:r>
              <w:rPr>
                <w:webHidden/>
              </w:rPr>
              <w:fldChar w:fldCharType="end"/>
            </w:r>
          </w:hyperlink>
        </w:p>
        <w:p w14:paraId="64880A4A" w14:textId="4BA23C9F"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1" w:history="1">
            <w:r w:rsidRPr="00701403">
              <w:rPr>
                <w:rStyle w:val="Hyperlink"/>
              </w:rPr>
              <w:t>Prioritising our regulatory effort</w:t>
            </w:r>
            <w:r>
              <w:rPr>
                <w:webHidden/>
              </w:rPr>
              <w:tab/>
            </w:r>
            <w:r>
              <w:rPr>
                <w:webHidden/>
              </w:rPr>
              <w:fldChar w:fldCharType="begin"/>
            </w:r>
            <w:r>
              <w:rPr>
                <w:webHidden/>
              </w:rPr>
              <w:instrText xml:space="preserve"> PAGEREF _Toc184730401 \h </w:instrText>
            </w:r>
            <w:r>
              <w:rPr>
                <w:webHidden/>
              </w:rPr>
            </w:r>
            <w:r>
              <w:rPr>
                <w:webHidden/>
              </w:rPr>
              <w:fldChar w:fldCharType="separate"/>
            </w:r>
            <w:r>
              <w:rPr>
                <w:webHidden/>
              </w:rPr>
              <w:t>6</w:t>
            </w:r>
            <w:r>
              <w:rPr>
                <w:webHidden/>
              </w:rPr>
              <w:fldChar w:fldCharType="end"/>
            </w:r>
          </w:hyperlink>
        </w:p>
        <w:p w14:paraId="51FF975E" w14:textId="4ACD1824"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2" w:history="1">
            <w:r w:rsidRPr="00701403">
              <w:rPr>
                <w:rStyle w:val="Hyperlink"/>
              </w:rPr>
              <w:t>Our regulatory workforce</w:t>
            </w:r>
            <w:r>
              <w:rPr>
                <w:webHidden/>
              </w:rPr>
              <w:tab/>
            </w:r>
            <w:r>
              <w:rPr>
                <w:webHidden/>
              </w:rPr>
              <w:fldChar w:fldCharType="begin"/>
            </w:r>
            <w:r>
              <w:rPr>
                <w:webHidden/>
              </w:rPr>
              <w:instrText xml:space="preserve"> PAGEREF _Toc184730402 \h </w:instrText>
            </w:r>
            <w:r>
              <w:rPr>
                <w:webHidden/>
              </w:rPr>
            </w:r>
            <w:r>
              <w:rPr>
                <w:webHidden/>
              </w:rPr>
              <w:fldChar w:fldCharType="separate"/>
            </w:r>
            <w:r>
              <w:rPr>
                <w:webHidden/>
              </w:rPr>
              <w:t>6</w:t>
            </w:r>
            <w:r>
              <w:rPr>
                <w:webHidden/>
              </w:rPr>
              <w:fldChar w:fldCharType="end"/>
            </w:r>
          </w:hyperlink>
        </w:p>
        <w:p w14:paraId="555ECCDC" w14:textId="7EBA1A0F"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3" w:history="1">
            <w:r w:rsidRPr="00701403">
              <w:rPr>
                <w:rStyle w:val="Hyperlink"/>
              </w:rPr>
              <w:t>Compliance approach</w:t>
            </w:r>
            <w:r>
              <w:rPr>
                <w:webHidden/>
              </w:rPr>
              <w:tab/>
            </w:r>
            <w:r>
              <w:rPr>
                <w:webHidden/>
              </w:rPr>
              <w:fldChar w:fldCharType="begin"/>
            </w:r>
            <w:r>
              <w:rPr>
                <w:webHidden/>
              </w:rPr>
              <w:instrText xml:space="preserve"> PAGEREF _Toc184730403 \h </w:instrText>
            </w:r>
            <w:r>
              <w:rPr>
                <w:webHidden/>
              </w:rPr>
            </w:r>
            <w:r>
              <w:rPr>
                <w:webHidden/>
              </w:rPr>
              <w:fldChar w:fldCharType="separate"/>
            </w:r>
            <w:r>
              <w:rPr>
                <w:webHidden/>
              </w:rPr>
              <w:t>7</w:t>
            </w:r>
            <w:r>
              <w:rPr>
                <w:webHidden/>
              </w:rPr>
              <w:fldChar w:fldCharType="end"/>
            </w:r>
          </w:hyperlink>
        </w:p>
        <w:p w14:paraId="30E5FA5A" w14:textId="380D3D2E"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4" w:history="1">
            <w:r w:rsidRPr="00701403">
              <w:rPr>
                <w:rStyle w:val="Hyperlink"/>
              </w:rPr>
              <w:t>How we work</w:t>
            </w:r>
            <w:r>
              <w:rPr>
                <w:webHidden/>
              </w:rPr>
              <w:tab/>
            </w:r>
            <w:r>
              <w:rPr>
                <w:webHidden/>
              </w:rPr>
              <w:fldChar w:fldCharType="begin"/>
            </w:r>
            <w:r>
              <w:rPr>
                <w:webHidden/>
              </w:rPr>
              <w:instrText xml:space="preserve"> PAGEREF _Toc184730404 \h </w:instrText>
            </w:r>
            <w:r>
              <w:rPr>
                <w:webHidden/>
              </w:rPr>
            </w:r>
            <w:r>
              <w:rPr>
                <w:webHidden/>
              </w:rPr>
              <w:fldChar w:fldCharType="separate"/>
            </w:r>
            <w:r>
              <w:rPr>
                <w:webHidden/>
              </w:rPr>
              <w:t>7</w:t>
            </w:r>
            <w:r>
              <w:rPr>
                <w:webHidden/>
              </w:rPr>
              <w:fldChar w:fldCharType="end"/>
            </w:r>
          </w:hyperlink>
        </w:p>
        <w:p w14:paraId="01C20DCA" w14:textId="5D699908"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405" w:history="1">
            <w:r w:rsidRPr="00701403">
              <w:rPr>
                <w:rStyle w:val="Hyperlink"/>
              </w:rPr>
              <w:t>Preventative regulation</w:t>
            </w:r>
            <w:r>
              <w:rPr>
                <w:webHidden/>
              </w:rPr>
              <w:tab/>
            </w:r>
            <w:r>
              <w:rPr>
                <w:webHidden/>
              </w:rPr>
              <w:fldChar w:fldCharType="begin"/>
            </w:r>
            <w:r>
              <w:rPr>
                <w:webHidden/>
              </w:rPr>
              <w:instrText xml:space="preserve"> PAGEREF _Toc184730405 \h </w:instrText>
            </w:r>
            <w:r>
              <w:rPr>
                <w:webHidden/>
              </w:rPr>
            </w:r>
            <w:r>
              <w:rPr>
                <w:webHidden/>
              </w:rPr>
              <w:fldChar w:fldCharType="separate"/>
            </w:r>
            <w:r>
              <w:rPr>
                <w:webHidden/>
              </w:rPr>
              <w:t>8</w:t>
            </w:r>
            <w:r>
              <w:rPr>
                <w:webHidden/>
              </w:rPr>
              <w:fldChar w:fldCharType="end"/>
            </w:r>
          </w:hyperlink>
        </w:p>
        <w:p w14:paraId="0C97AF9D" w14:textId="66CE7404"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6" w:history="1">
            <w:r w:rsidRPr="00701403">
              <w:rPr>
                <w:rStyle w:val="Hyperlink"/>
              </w:rPr>
              <w:t>Managing authorisations to perform regulated activities</w:t>
            </w:r>
            <w:r>
              <w:rPr>
                <w:webHidden/>
              </w:rPr>
              <w:tab/>
            </w:r>
            <w:r>
              <w:rPr>
                <w:webHidden/>
              </w:rPr>
              <w:fldChar w:fldCharType="begin"/>
            </w:r>
            <w:r>
              <w:rPr>
                <w:webHidden/>
              </w:rPr>
              <w:instrText xml:space="preserve"> PAGEREF _Toc184730406 \h </w:instrText>
            </w:r>
            <w:r>
              <w:rPr>
                <w:webHidden/>
              </w:rPr>
            </w:r>
            <w:r>
              <w:rPr>
                <w:webHidden/>
              </w:rPr>
              <w:fldChar w:fldCharType="separate"/>
            </w:r>
            <w:r>
              <w:rPr>
                <w:webHidden/>
              </w:rPr>
              <w:t>8</w:t>
            </w:r>
            <w:r>
              <w:rPr>
                <w:webHidden/>
              </w:rPr>
              <w:fldChar w:fldCharType="end"/>
            </w:r>
          </w:hyperlink>
        </w:p>
        <w:p w14:paraId="3238DA7A" w14:textId="7ED94A96" w:rsidR="00A271DF" w:rsidRDefault="00A271DF">
          <w:pPr>
            <w:pStyle w:val="TOC3"/>
            <w:rPr>
              <w:rFonts w:asciiTheme="minorHAnsi" w:eastAsiaTheme="minorEastAsia" w:hAnsiTheme="minorHAnsi" w:cstheme="minorBidi"/>
              <w:noProof/>
              <w:kern w:val="2"/>
              <w:sz w:val="24"/>
              <w:szCs w:val="24"/>
              <w:lang w:eastAsia="en-AU"/>
              <w14:ligatures w14:val="standardContextual"/>
            </w:rPr>
          </w:pPr>
          <w:hyperlink w:anchor="_Toc184730407" w:history="1">
            <w:r w:rsidRPr="00701403">
              <w:rPr>
                <w:rStyle w:val="Hyperlink"/>
                <w:noProof/>
              </w:rPr>
              <w:t>Exemptions</w:t>
            </w:r>
            <w:r>
              <w:rPr>
                <w:noProof/>
                <w:webHidden/>
              </w:rPr>
              <w:tab/>
            </w:r>
            <w:r>
              <w:rPr>
                <w:noProof/>
                <w:webHidden/>
              </w:rPr>
              <w:fldChar w:fldCharType="begin"/>
            </w:r>
            <w:r>
              <w:rPr>
                <w:noProof/>
                <w:webHidden/>
              </w:rPr>
              <w:instrText xml:space="preserve"> PAGEREF _Toc184730407 \h </w:instrText>
            </w:r>
            <w:r>
              <w:rPr>
                <w:noProof/>
                <w:webHidden/>
              </w:rPr>
            </w:r>
            <w:r>
              <w:rPr>
                <w:noProof/>
                <w:webHidden/>
              </w:rPr>
              <w:fldChar w:fldCharType="separate"/>
            </w:r>
            <w:r>
              <w:rPr>
                <w:noProof/>
                <w:webHidden/>
              </w:rPr>
              <w:t>9</w:t>
            </w:r>
            <w:r>
              <w:rPr>
                <w:noProof/>
                <w:webHidden/>
              </w:rPr>
              <w:fldChar w:fldCharType="end"/>
            </w:r>
          </w:hyperlink>
        </w:p>
        <w:p w14:paraId="4A224CE2" w14:textId="18D069BB"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408" w:history="1">
            <w:r w:rsidRPr="00701403">
              <w:rPr>
                <w:rStyle w:val="Hyperlink"/>
              </w:rPr>
              <w:t>Detecting and responding to non-compliance</w:t>
            </w:r>
            <w:r>
              <w:rPr>
                <w:webHidden/>
              </w:rPr>
              <w:tab/>
            </w:r>
            <w:r>
              <w:rPr>
                <w:webHidden/>
              </w:rPr>
              <w:fldChar w:fldCharType="begin"/>
            </w:r>
            <w:r>
              <w:rPr>
                <w:webHidden/>
              </w:rPr>
              <w:instrText xml:space="preserve"> PAGEREF _Toc184730408 \h </w:instrText>
            </w:r>
            <w:r>
              <w:rPr>
                <w:webHidden/>
              </w:rPr>
            </w:r>
            <w:r>
              <w:rPr>
                <w:webHidden/>
              </w:rPr>
              <w:fldChar w:fldCharType="separate"/>
            </w:r>
            <w:r>
              <w:rPr>
                <w:webHidden/>
              </w:rPr>
              <w:t>9</w:t>
            </w:r>
            <w:r>
              <w:rPr>
                <w:webHidden/>
              </w:rPr>
              <w:fldChar w:fldCharType="end"/>
            </w:r>
          </w:hyperlink>
        </w:p>
        <w:p w14:paraId="20EC4B24" w14:textId="33F00612"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9" w:history="1">
            <w:r w:rsidRPr="00701403">
              <w:rPr>
                <w:rStyle w:val="Hyperlink"/>
                <w:rFonts w:eastAsia="MS Gothic"/>
              </w:rPr>
              <w:t xml:space="preserve">Routine compliance </w:t>
            </w:r>
            <w:r w:rsidRPr="00701403">
              <w:rPr>
                <w:rStyle w:val="Hyperlink"/>
                <w:rFonts w:eastAsia="MS Gothic"/>
                <w:bCs/>
              </w:rPr>
              <w:t>monitoring (proactive)</w:t>
            </w:r>
            <w:r>
              <w:rPr>
                <w:webHidden/>
              </w:rPr>
              <w:tab/>
            </w:r>
            <w:r>
              <w:rPr>
                <w:webHidden/>
              </w:rPr>
              <w:fldChar w:fldCharType="begin"/>
            </w:r>
            <w:r>
              <w:rPr>
                <w:webHidden/>
              </w:rPr>
              <w:instrText xml:space="preserve"> PAGEREF _Toc184730409 \h </w:instrText>
            </w:r>
            <w:r>
              <w:rPr>
                <w:webHidden/>
              </w:rPr>
            </w:r>
            <w:r>
              <w:rPr>
                <w:webHidden/>
              </w:rPr>
              <w:fldChar w:fldCharType="separate"/>
            </w:r>
            <w:r>
              <w:rPr>
                <w:webHidden/>
              </w:rPr>
              <w:t>9</w:t>
            </w:r>
            <w:r>
              <w:rPr>
                <w:webHidden/>
              </w:rPr>
              <w:fldChar w:fldCharType="end"/>
            </w:r>
          </w:hyperlink>
        </w:p>
        <w:p w14:paraId="240B5562" w14:textId="13FE3DBC"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0" w:history="1">
            <w:r w:rsidRPr="00701403">
              <w:rPr>
                <w:rStyle w:val="Hyperlink"/>
              </w:rPr>
              <w:t>Inspections and investigations (responsive)</w:t>
            </w:r>
            <w:r>
              <w:rPr>
                <w:webHidden/>
              </w:rPr>
              <w:tab/>
            </w:r>
            <w:r>
              <w:rPr>
                <w:webHidden/>
              </w:rPr>
              <w:fldChar w:fldCharType="begin"/>
            </w:r>
            <w:r>
              <w:rPr>
                <w:webHidden/>
              </w:rPr>
              <w:instrText xml:space="preserve"> PAGEREF _Toc184730410 \h </w:instrText>
            </w:r>
            <w:r>
              <w:rPr>
                <w:webHidden/>
              </w:rPr>
            </w:r>
            <w:r>
              <w:rPr>
                <w:webHidden/>
              </w:rPr>
              <w:fldChar w:fldCharType="separate"/>
            </w:r>
            <w:r>
              <w:rPr>
                <w:webHidden/>
              </w:rPr>
              <w:t>9</w:t>
            </w:r>
            <w:r>
              <w:rPr>
                <w:webHidden/>
              </w:rPr>
              <w:fldChar w:fldCharType="end"/>
            </w:r>
          </w:hyperlink>
        </w:p>
        <w:p w14:paraId="61D75802" w14:textId="5358C5D1"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1" w:history="1">
            <w:r w:rsidRPr="00701403">
              <w:rPr>
                <w:rStyle w:val="Hyperlink"/>
              </w:rPr>
              <w:t>Evidence sources</w:t>
            </w:r>
            <w:r>
              <w:rPr>
                <w:webHidden/>
              </w:rPr>
              <w:tab/>
            </w:r>
            <w:r>
              <w:rPr>
                <w:webHidden/>
              </w:rPr>
              <w:fldChar w:fldCharType="begin"/>
            </w:r>
            <w:r>
              <w:rPr>
                <w:webHidden/>
              </w:rPr>
              <w:instrText xml:space="preserve"> PAGEREF _Toc184730411 \h </w:instrText>
            </w:r>
            <w:r>
              <w:rPr>
                <w:webHidden/>
              </w:rPr>
            </w:r>
            <w:r>
              <w:rPr>
                <w:webHidden/>
              </w:rPr>
              <w:fldChar w:fldCharType="separate"/>
            </w:r>
            <w:r>
              <w:rPr>
                <w:webHidden/>
              </w:rPr>
              <w:t>9</w:t>
            </w:r>
            <w:r>
              <w:rPr>
                <w:webHidden/>
              </w:rPr>
              <w:fldChar w:fldCharType="end"/>
            </w:r>
          </w:hyperlink>
        </w:p>
        <w:p w14:paraId="1D58228A" w14:textId="7F3230F3"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2" w:history="1">
            <w:r w:rsidRPr="00701403">
              <w:rPr>
                <w:rStyle w:val="Hyperlink"/>
              </w:rPr>
              <w:t>Responding to non-compliance</w:t>
            </w:r>
            <w:r>
              <w:rPr>
                <w:webHidden/>
              </w:rPr>
              <w:tab/>
            </w:r>
            <w:r>
              <w:rPr>
                <w:webHidden/>
              </w:rPr>
              <w:fldChar w:fldCharType="begin"/>
            </w:r>
            <w:r>
              <w:rPr>
                <w:webHidden/>
              </w:rPr>
              <w:instrText xml:space="preserve"> PAGEREF _Toc184730412 \h </w:instrText>
            </w:r>
            <w:r>
              <w:rPr>
                <w:webHidden/>
              </w:rPr>
            </w:r>
            <w:r>
              <w:rPr>
                <w:webHidden/>
              </w:rPr>
              <w:fldChar w:fldCharType="separate"/>
            </w:r>
            <w:r>
              <w:rPr>
                <w:webHidden/>
              </w:rPr>
              <w:t>10</w:t>
            </w:r>
            <w:r>
              <w:rPr>
                <w:webHidden/>
              </w:rPr>
              <w:fldChar w:fldCharType="end"/>
            </w:r>
          </w:hyperlink>
        </w:p>
        <w:p w14:paraId="5931CB7E" w14:textId="5BA3B617"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3" w:history="1">
            <w:r w:rsidRPr="00701403">
              <w:rPr>
                <w:rStyle w:val="Hyperlink"/>
              </w:rPr>
              <w:t>Administrative actions</w:t>
            </w:r>
            <w:r>
              <w:rPr>
                <w:webHidden/>
              </w:rPr>
              <w:tab/>
            </w:r>
            <w:r>
              <w:rPr>
                <w:webHidden/>
              </w:rPr>
              <w:fldChar w:fldCharType="begin"/>
            </w:r>
            <w:r>
              <w:rPr>
                <w:webHidden/>
              </w:rPr>
              <w:instrText xml:space="preserve"> PAGEREF _Toc184730413 \h </w:instrText>
            </w:r>
            <w:r>
              <w:rPr>
                <w:webHidden/>
              </w:rPr>
            </w:r>
            <w:r>
              <w:rPr>
                <w:webHidden/>
              </w:rPr>
              <w:fldChar w:fldCharType="separate"/>
            </w:r>
            <w:r>
              <w:rPr>
                <w:webHidden/>
              </w:rPr>
              <w:t>10</w:t>
            </w:r>
            <w:r>
              <w:rPr>
                <w:webHidden/>
              </w:rPr>
              <w:fldChar w:fldCharType="end"/>
            </w:r>
          </w:hyperlink>
        </w:p>
        <w:p w14:paraId="665885ED" w14:textId="42F90202" w:rsidR="00A271DF" w:rsidRDefault="00A271DF">
          <w:pPr>
            <w:pStyle w:val="TOC3"/>
            <w:rPr>
              <w:rFonts w:asciiTheme="minorHAnsi" w:eastAsiaTheme="minorEastAsia" w:hAnsiTheme="minorHAnsi" w:cstheme="minorBidi"/>
              <w:noProof/>
              <w:kern w:val="2"/>
              <w:sz w:val="24"/>
              <w:szCs w:val="24"/>
              <w:lang w:eastAsia="en-AU"/>
              <w14:ligatures w14:val="standardContextual"/>
            </w:rPr>
          </w:pPr>
          <w:hyperlink w:anchor="_Toc184730414" w:history="1">
            <w:r w:rsidRPr="00701403">
              <w:rPr>
                <w:rStyle w:val="Hyperlink"/>
                <w:noProof/>
              </w:rPr>
              <w:t>Review of a decision</w:t>
            </w:r>
            <w:r>
              <w:rPr>
                <w:noProof/>
                <w:webHidden/>
              </w:rPr>
              <w:tab/>
            </w:r>
            <w:r>
              <w:rPr>
                <w:noProof/>
                <w:webHidden/>
              </w:rPr>
              <w:fldChar w:fldCharType="begin"/>
            </w:r>
            <w:r>
              <w:rPr>
                <w:noProof/>
                <w:webHidden/>
              </w:rPr>
              <w:instrText xml:space="preserve"> PAGEREF _Toc184730414 \h </w:instrText>
            </w:r>
            <w:r>
              <w:rPr>
                <w:noProof/>
                <w:webHidden/>
              </w:rPr>
            </w:r>
            <w:r>
              <w:rPr>
                <w:noProof/>
                <w:webHidden/>
              </w:rPr>
              <w:fldChar w:fldCharType="separate"/>
            </w:r>
            <w:r>
              <w:rPr>
                <w:noProof/>
                <w:webHidden/>
              </w:rPr>
              <w:t>11</w:t>
            </w:r>
            <w:r>
              <w:rPr>
                <w:noProof/>
                <w:webHidden/>
              </w:rPr>
              <w:fldChar w:fldCharType="end"/>
            </w:r>
          </w:hyperlink>
        </w:p>
        <w:p w14:paraId="6D16B72D" w14:textId="28E509F2"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5" w:history="1">
            <w:r w:rsidRPr="00701403">
              <w:rPr>
                <w:rStyle w:val="Hyperlink"/>
              </w:rPr>
              <w:t>Infringement notices</w:t>
            </w:r>
            <w:r>
              <w:rPr>
                <w:webHidden/>
              </w:rPr>
              <w:tab/>
            </w:r>
            <w:r>
              <w:rPr>
                <w:webHidden/>
              </w:rPr>
              <w:fldChar w:fldCharType="begin"/>
            </w:r>
            <w:r>
              <w:rPr>
                <w:webHidden/>
              </w:rPr>
              <w:instrText xml:space="preserve"> PAGEREF _Toc184730415 \h </w:instrText>
            </w:r>
            <w:r>
              <w:rPr>
                <w:webHidden/>
              </w:rPr>
            </w:r>
            <w:r>
              <w:rPr>
                <w:webHidden/>
              </w:rPr>
              <w:fldChar w:fldCharType="separate"/>
            </w:r>
            <w:r>
              <w:rPr>
                <w:webHidden/>
              </w:rPr>
              <w:t>11</w:t>
            </w:r>
            <w:r>
              <w:rPr>
                <w:webHidden/>
              </w:rPr>
              <w:fldChar w:fldCharType="end"/>
            </w:r>
          </w:hyperlink>
        </w:p>
        <w:p w14:paraId="1B7E30A3" w14:textId="20AF4588"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6" w:history="1">
            <w:r w:rsidRPr="00701403">
              <w:rPr>
                <w:rStyle w:val="Hyperlink"/>
              </w:rPr>
              <w:t>Injunctions</w:t>
            </w:r>
            <w:r>
              <w:rPr>
                <w:webHidden/>
              </w:rPr>
              <w:tab/>
            </w:r>
            <w:r>
              <w:rPr>
                <w:webHidden/>
              </w:rPr>
              <w:fldChar w:fldCharType="begin"/>
            </w:r>
            <w:r>
              <w:rPr>
                <w:webHidden/>
              </w:rPr>
              <w:instrText xml:space="preserve"> PAGEREF _Toc184730416 \h </w:instrText>
            </w:r>
            <w:r>
              <w:rPr>
                <w:webHidden/>
              </w:rPr>
            </w:r>
            <w:r>
              <w:rPr>
                <w:webHidden/>
              </w:rPr>
              <w:fldChar w:fldCharType="separate"/>
            </w:r>
            <w:r>
              <w:rPr>
                <w:webHidden/>
              </w:rPr>
              <w:t>11</w:t>
            </w:r>
            <w:r>
              <w:rPr>
                <w:webHidden/>
              </w:rPr>
              <w:fldChar w:fldCharType="end"/>
            </w:r>
          </w:hyperlink>
        </w:p>
        <w:p w14:paraId="531C9749" w14:textId="250EC26C"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7" w:history="1">
            <w:r w:rsidRPr="00701403">
              <w:rPr>
                <w:rStyle w:val="Hyperlink"/>
              </w:rPr>
              <w:t>Enforceable undertakings</w:t>
            </w:r>
            <w:r>
              <w:rPr>
                <w:webHidden/>
              </w:rPr>
              <w:tab/>
            </w:r>
            <w:r>
              <w:rPr>
                <w:webHidden/>
              </w:rPr>
              <w:fldChar w:fldCharType="begin"/>
            </w:r>
            <w:r>
              <w:rPr>
                <w:webHidden/>
              </w:rPr>
              <w:instrText xml:space="preserve"> PAGEREF _Toc184730417 \h </w:instrText>
            </w:r>
            <w:r>
              <w:rPr>
                <w:webHidden/>
              </w:rPr>
            </w:r>
            <w:r>
              <w:rPr>
                <w:webHidden/>
              </w:rPr>
              <w:fldChar w:fldCharType="separate"/>
            </w:r>
            <w:r>
              <w:rPr>
                <w:webHidden/>
              </w:rPr>
              <w:t>12</w:t>
            </w:r>
            <w:r>
              <w:rPr>
                <w:webHidden/>
              </w:rPr>
              <w:fldChar w:fldCharType="end"/>
            </w:r>
          </w:hyperlink>
        </w:p>
        <w:p w14:paraId="0AE49C98" w14:textId="2F89FB88"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8" w:history="1">
            <w:r w:rsidRPr="00701403">
              <w:rPr>
                <w:rStyle w:val="Hyperlink"/>
                <w:lang w:val="en-US"/>
              </w:rPr>
              <w:t>Civil penalties</w:t>
            </w:r>
            <w:r>
              <w:rPr>
                <w:webHidden/>
              </w:rPr>
              <w:tab/>
            </w:r>
            <w:r>
              <w:rPr>
                <w:webHidden/>
              </w:rPr>
              <w:fldChar w:fldCharType="begin"/>
            </w:r>
            <w:r>
              <w:rPr>
                <w:webHidden/>
              </w:rPr>
              <w:instrText xml:space="preserve"> PAGEREF _Toc184730418 \h </w:instrText>
            </w:r>
            <w:r>
              <w:rPr>
                <w:webHidden/>
              </w:rPr>
            </w:r>
            <w:r>
              <w:rPr>
                <w:webHidden/>
              </w:rPr>
              <w:fldChar w:fldCharType="separate"/>
            </w:r>
            <w:r>
              <w:rPr>
                <w:webHidden/>
              </w:rPr>
              <w:t>12</w:t>
            </w:r>
            <w:r>
              <w:rPr>
                <w:webHidden/>
              </w:rPr>
              <w:fldChar w:fldCharType="end"/>
            </w:r>
          </w:hyperlink>
        </w:p>
        <w:p w14:paraId="7F583B39" w14:textId="2F8194EF"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9" w:history="1">
            <w:r w:rsidRPr="00701403">
              <w:rPr>
                <w:rStyle w:val="Hyperlink"/>
              </w:rPr>
              <w:t>Prosecutions</w:t>
            </w:r>
            <w:r>
              <w:rPr>
                <w:webHidden/>
              </w:rPr>
              <w:tab/>
            </w:r>
            <w:r>
              <w:rPr>
                <w:webHidden/>
              </w:rPr>
              <w:fldChar w:fldCharType="begin"/>
            </w:r>
            <w:r>
              <w:rPr>
                <w:webHidden/>
              </w:rPr>
              <w:instrText xml:space="preserve"> PAGEREF _Toc184730419 \h </w:instrText>
            </w:r>
            <w:r>
              <w:rPr>
                <w:webHidden/>
              </w:rPr>
            </w:r>
            <w:r>
              <w:rPr>
                <w:webHidden/>
              </w:rPr>
              <w:fldChar w:fldCharType="separate"/>
            </w:r>
            <w:r>
              <w:rPr>
                <w:webHidden/>
              </w:rPr>
              <w:t>13</w:t>
            </w:r>
            <w:r>
              <w:rPr>
                <w:webHidden/>
              </w:rPr>
              <w:fldChar w:fldCharType="end"/>
            </w:r>
          </w:hyperlink>
        </w:p>
        <w:p w14:paraId="76E4E8E6" w14:textId="06A75546" w:rsidR="00A271DF" w:rsidRDefault="00A271DF">
          <w:pPr>
            <w:pStyle w:val="TOC3"/>
            <w:rPr>
              <w:rFonts w:asciiTheme="minorHAnsi" w:eastAsiaTheme="minorEastAsia" w:hAnsiTheme="minorHAnsi" w:cstheme="minorBidi"/>
              <w:noProof/>
              <w:kern w:val="2"/>
              <w:sz w:val="24"/>
              <w:szCs w:val="24"/>
              <w:lang w:eastAsia="en-AU"/>
              <w14:ligatures w14:val="standardContextual"/>
            </w:rPr>
          </w:pPr>
          <w:hyperlink w:anchor="_Toc184730420" w:history="1">
            <w:r w:rsidRPr="00701403">
              <w:rPr>
                <w:rStyle w:val="Hyperlink"/>
                <w:noProof/>
              </w:rPr>
              <w:t>Decision to prosecute</w:t>
            </w:r>
            <w:r>
              <w:rPr>
                <w:noProof/>
                <w:webHidden/>
              </w:rPr>
              <w:tab/>
            </w:r>
            <w:r>
              <w:rPr>
                <w:noProof/>
                <w:webHidden/>
              </w:rPr>
              <w:fldChar w:fldCharType="begin"/>
            </w:r>
            <w:r>
              <w:rPr>
                <w:noProof/>
                <w:webHidden/>
              </w:rPr>
              <w:instrText xml:space="preserve"> PAGEREF _Toc184730420 \h </w:instrText>
            </w:r>
            <w:r>
              <w:rPr>
                <w:noProof/>
                <w:webHidden/>
              </w:rPr>
            </w:r>
            <w:r>
              <w:rPr>
                <w:noProof/>
                <w:webHidden/>
              </w:rPr>
              <w:fldChar w:fldCharType="separate"/>
            </w:r>
            <w:r>
              <w:rPr>
                <w:noProof/>
                <w:webHidden/>
              </w:rPr>
              <w:t>13</w:t>
            </w:r>
            <w:r>
              <w:rPr>
                <w:noProof/>
                <w:webHidden/>
              </w:rPr>
              <w:fldChar w:fldCharType="end"/>
            </w:r>
          </w:hyperlink>
        </w:p>
        <w:p w14:paraId="46C7AEAC" w14:textId="06387D9A"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422" w:history="1">
            <w:r w:rsidRPr="00701403">
              <w:rPr>
                <w:rStyle w:val="Hyperlink"/>
              </w:rPr>
              <w:t>Working with others (non-regulators)</w:t>
            </w:r>
            <w:r>
              <w:rPr>
                <w:webHidden/>
              </w:rPr>
              <w:tab/>
            </w:r>
            <w:r>
              <w:rPr>
                <w:webHidden/>
              </w:rPr>
              <w:fldChar w:fldCharType="begin"/>
            </w:r>
            <w:r>
              <w:rPr>
                <w:webHidden/>
              </w:rPr>
              <w:instrText xml:space="preserve"> PAGEREF _Toc184730422 \h </w:instrText>
            </w:r>
            <w:r>
              <w:rPr>
                <w:webHidden/>
              </w:rPr>
            </w:r>
            <w:r>
              <w:rPr>
                <w:webHidden/>
              </w:rPr>
              <w:fldChar w:fldCharType="separate"/>
            </w:r>
            <w:r>
              <w:rPr>
                <w:webHidden/>
              </w:rPr>
              <w:t>15</w:t>
            </w:r>
            <w:r>
              <w:rPr>
                <w:webHidden/>
              </w:rPr>
              <w:fldChar w:fldCharType="end"/>
            </w:r>
          </w:hyperlink>
        </w:p>
        <w:p w14:paraId="7584E4B5" w14:textId="38906870"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423" w:history="1">
            <w:r w:rsidRPr="00701403">
              <w:rPr>
                <w:rStyle w:val="Hyperlink"/>
              </w:rPr>
              <w:t>Working with others (co-regulators)</w:t>
            </w:r>
            <w:r>
              <w:rPr>
                <w:webHidden/>
              </w:rPr>
              <w:tab/>
            </w:r>
            <w:r>
              <w:rPr>
                <w:webHidden/>
              </w:rPr>
              <w:fldChar w:fldCharType="begin"/>
            </w:r>
            <w:r>
              <w:rPr>
                <w:webHidden/>
              </w:rPr>
              <w:instrText xml:space="preserve"> PAGEREF _Toc184730423 \h </w:instrText>
            </w:r>
            <w:r>
              <w:rPr>
                <w:webHidden/>
              </w:rPr>
            </w:r>
            <w:r>
              <w:rPr>
                <w:webHidden/>
              </w:rPr>
              <w:fldChar w:fldCharType="separate"/>
            </w:r>
            <w:r>
              <w:rPr>
                <w:webHidden/>
              </w:rPr>
              <w:t>15</w:t>
            </w:r>
            <w:r>
              <w:rPr>
                <w:webHidden/>
              </w:rPr>
              <w:fldChar w:fldCharType="end"/>
            </w:r>
          </w:hyperlink>
        </w:p>
        <w:p w14:paraId="0646E6FF" w14:textId="329F44A5"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24" w:history="1">
            <w:r w:rsidRPr="00701403">
              <w:rPr>
                <w:rStyle w:val="Hyperlink"/>
              </w:rPr>
              <w:t>Local government</w:t>
            </w:r>
            <w:r>
              <w:rPr>
                <w:webHidden/>
              </w:rPr>
              <w:tab/>
            </w:r>
            <w:r>
              <w:rPr>
                <w:webHidden/>
              </w:rPr>
              <w:fldChar w:fldCharType="begin"/>
            </w:r>
            <w:r>
              <w:rPr>
                <w:webHidden/>
              </w:rPr>
              <w:instrText xml:space="preserve"> PAGEREF _Toc184730424 \h </w:instrText>
            </w:r>
            <w:r>
              <w:rPr>
                <w:webHidden/>
              </w:rPr>
            </w:r>
            <w:r>
              <w:rPr>
                <w:webHidden/>
              </w:rPr>
              <w:fldChar w:fldCharType="separate"/>
            </w:r>
            <w:r>
              <w:rPr>
                <w:webHidden/>
              </w:rPr>
              <w:t>15</w:t>
            </w:r>
            <w:r>
              <w:rPr>
                <w:webHidden/>
              </w:rPr>
              <w:fldChar w:fldCharType="end"/>
            </w:r>
          </w:hyperlink>
        </w:p>
        <w:p w14:paraId="69188632" w14:textId="0EE379A8"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25" w:history="1">
            <w:r w:rsidRPr="00701403">
              <w:rPr>
                <w:rStyle w:val="Hyperlink"/>
              </w:rPr>
              <w:t>Working with police</w:t>
            </w:r>
            <w:r>
              <w:rPr>
                <w:webHidden/>
              </w:rPr>
              <w:tab/>
            </w:r>
            <w:r>
              <w:rPr>
                <w:webHidden/>
              </w:rPr>
              <w:fldChar w:fldCharType="begin"/>
            </w:r>
            <w:r>
              <w:rPr>
                <w:webHidden/>
              </w:rPr>
              <w:instrText xml:space="preserve"> PAGEREF _Toc184730425 \h </w:instrText>
            </w:r>
            <w:r>
              <w:rPr>
                <w:webHidden/>
              </w:rPr>
            </w:r>
            <w:r>
              <w:rPr>
                <w:webHidden/>
              </w:rPr>
              <w:fldChar w:fldCharType="separate"/>
            </w:r>
            <w:r>
              <w:rPr>
                <w:webHidden/>
              </w:rPr>
              <w:t>16</w:t>
            </w:r>
            <w:r>
              <w:rPr>
                <w:webHidden/>
              </w:rPr>
              <w:fldChar w:fldCharType="end"/>
            </w:r>
          </w:hyperlink>
        </w:p>
        <w:p w14:paraId="6CE129E4" w14:textId="5E7560A5"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426" w:history="1">
            <w:r w:rsidRPr="00701403">
              <w:rPr>
                <w:rStyle w:val="Hyperlink"/>
              </w:rPr>
              <w:t>Related legislation</w:t>
            </w:r>
            <w:r>
              <w:rPr>
                <w:webHidden/>
              </w:rPr>
              <w:tab/>
            </w:r>
            <w:r>
              <w:rPr>
                <w:webHidden/>
              </w:rPr>
              <w:fldChar w:fldCharType="begin"/>
            </w:r>
            <w:r>
              <w:rPr>
                <w:webHidden/>
              </w:rPr>
              <w:instrText xml:space="preserve"> PAGEREF _Toc184730426 \h </w:instrText>
            </w:r>
            <w:r>
              <w:rPr>
                <w:webHidden/>
              </w:rPr>
            </w:r>
            <w:r>
              <w:rPr>
                <w:webHidden/>
              </w:rPr>
              <w:fldChar w:fldCharType="separate"/>
            </w:r>
            <w:r>
              <w:rPr>
                <w:webHidden/>
              </w:rPr>
              <w:t>16</w:t>
            </w:r>
            <w:r>
              <w:rPr>
                <w:webHidden/>
              </w:rPr>
              <w:fldChar w:fldCharType="end"/>
            </w:r>
          </w:hyperlink>
        </w:p>
        <w:p w14:paraId="1EBE97F8" w14:textId="15110817" w:rsidR="00585483" w:rsidRDefault="00585483">
          <w:r>
            <w:rPr>
              <w:b/>
              <w:bCs/>
              <w:noProof/>
            </w:rPr>
            <w:fldChar w:fldCharType="end"/>
          </w:r>
        </w:p>
      </w:sdtContent>
    </w:sdt>
    <w:p w14:paraId="26C6B274" w14:textId="78E0CA84" w:rsidR="003D12BB" w:rsidRDefault="003D12BB" w:rsidP="003D12BB">
      <w:pPr>
        <w:pStyle w:val="Body"/>
      </w:pPr>
    </w:p>
    <w:p w14:paraId="2FB8C563" w14:textId="77777777" w:rsidR="003D12BB" w:rsidRPr="00B519CD" w:rsidRDefault="003D12BB" w:rsidP="003D12BB">
      <w:pPr>
        <w:pStyle w:val="Body"/>
        <w:sectPr w:rsidR="003D12BB" w:rsidRPr="00B519CD" w:rsidSect="003D12BB">
          <w:headerReference w:type="default" r:id="rId12"/>
          <w:footerReference w:type="default" r:id="rId13"/>
          <w:footerReference w:type="first" r:id="rId14"/>
          <w:pgSz w:w="11906" w:h="16838" w:code="9"/>
          <w:pgMar w:top="1418" w:right="851" w:bottom="1418" w:left="851" w:header="851" w:footer="851" w:gutter="0"/>
          <w:cols w:space="340"/>
          <w:titlePg/>
          <w:docGrid w:linePitch="360"/>
        </w:sectPr>
      </w:pPr>
    </w:p>
    <w:p w14:paraId="00E8F61C" w14:textId="4430E67D" w:rsidR="00993192" w:rsidRPr="005E357D" w:rsidRDefault="00993192" w:rsidP="005E357D">
      <w:pPr>
        <w:pStyle w:val="Heading1"/>
        <w:rPr>
          <w:color w:val="auto"/>
        </w:rPr>
      </w:pPr>
      <w:bookmarkStart w:id="1" w:name="_Toc178587470"/>
      <w:bookmarkStart w:id="2" w:name="_Toc184730392"/>
      <w:r w:rsidRPr="00BE62EF">
        <w:rPr>
          <w:color w:val="auto"/>
        </w:rPr>
        <w:lastRenderedPageBreak/>
        <w:t>Glossary</w:t>
      </w:r>
      <w:bookmarkEnd w:id="1"/>
      <w:bookmarkEnd w:id="2"/>
      <w:r w:rsidRPr="00BE62EF">
        <w:rPr>
          <w:color w:val="auto"/>
        </w:rPr>
        <w:t xml:space="preserve"> </w:t>
      </w:r>
    </w:p>
    <w:tbl>
      <w:tblPr>
        <w:tblStyle w:val="TableGrid"/>
        <w:tblW w:w="0" w:type="auto"/>
        <w:tblLook w:val="04A0" w:firstRow="1" w:lastRow="0" w:firstColumn="1" w:lastColumn="0" w:noHBand="0" w:noVBand="1"/>
      </w:tblPr>
      <w:tblGrid>
        <w:gridCol w:w="2263"/>
        <w:gridCol w:w="7931"/>
      </w:tblGrid>
      <w:tr w:rsidR="00285F88" w14:paraId="79A47873" w14:textId="77777777" w:rsidTr="00280513">
        <w:tc>
          <w:tcPr>
            <w:tcW w:w="2263" w:type="dxa"/>
          </w:tcPr>
          <w:p w14:paraId="0FC1020D" w14:textId="420D2D52" w:rsidR="00285F88" w:rsidRDefault="00285F88" w:rsidP="00285F88">
            <w:pPr>
              <w:pStyle w:val="Body"/>
              <w:rPr>
                <w:bCs/>
              </w:rPr>
            </w:pPr>
            <w:r w:rsidRPr="009452C3">
              <w:rPr>
                <w:bCs/>
              </w:rPr>
              <w:t xml:space="preserve">Audit </w:t>
            </w:r>
          </w:p>
        </w:tc>
        <w:tc>
          <w:tcPr>
            <w:tcW w:w="7931" w:type="dxa"/>
          </w:tcPr>
          <w:p w14:paraId="7A78716E" w14:textId="7E179BDF" w:rsidR="00285F88" w:rsidRDefault="007B50BE" w:rsidP="00285F88">
            <w:pPr>
              <w:pStyle w:val="Body"/>
              <w:rPr>
                <w:bCs/>
              </w:rPr>
            </w:pPr>
            <w:r>
              <w:rPr>
                <w:bCs/>
              </w:rPr>
              <w:t xml:space="preserve">Independent examination </w:t>
            </w:r>
            <w:r w:rsidR="002F4C84">
              <w:rPr>
                <w:bCs/>
              </w:rPr>
              <w:t xml:space="preserve">of an organisation’s </w:t>
            </w:r>
            <w:r w:rsidR="0031190C">
              <w:rPr>
                <w:bCs/>
              </w:rPr>
              <w:t>activit</w:t>
            </w:r>
            <w:r w:rsidR="00E37ECD">
              <w:rPr>
                <w:bCs/>
              </w:rPr>
              <w:t>y.</w:t>
            </w:r>
          </w:p>
        </w:tc>
      </w:tr>
      <w:tr w:rsidR="00494202" w14:paraId="5541C490" w14:textId="77777777" w:rsidTr="00280513">
        <w:tc>
          <w:tcPr>
            <w:tcW w:w="2263" w:type="dxa"/>
          </w:tcPr>
          <w:p w14:paraId="657EDD90" w14:textId="3DF171F1" w:rsidR="00494202" w:rsidRPr="009452C3" w:rsidRDefault="00494202" w:rsidP="00285F88">
            <w:pPr>
              <w:pStyle w:val="Body"/>
              <w:rPr>
                <w:bCs/>
              </w:rPr>
            </w:pPr>
            <w:r>
              <w:rPr>
                <w:bCs/>
              </w:rPr>
              <w:t>Authorisation</w:t>
            </w:r>
          </w:p>
        </w:tc>
        <w:tc>
          <w:tcPr>
            <w:tcW w:w="7931" w:type="dxa"/>
          </w:tcPr>
          <w:p w14:paraId="4F06DC64" w14:textId="652A6C62" w:rsidR="00494202" w:rsidRDefault="002C18C1" w:rsidP="00285F88">
            <w:pPr>
              <w:pStyle w:val="Body"/>
              <w:rPr>
                <w:bCs/>
              </w:rPr>
            </w:pPr>
            <w:r>
              <w:rPr>
                <w:bCs/>
              </w:rPr>
              <w:t xml:space="preserve">Used as an umbrella term </w:t>
            </w:r>
            <w:r w:rsidR="00324D1B">
              <w:rPr>
                <w:bCs/>
              </w:rPr>
              <w:t xml:space="preserve">when referring to </w:t>
            </w:r>
            <w:r w:rsidR="001C6874">
              <w:rPr>
                <w:bCs/>
              </w:rPr>
              <w:t xml:space="preserve">an authorisation to </w:t>
            </w:r>
            <w:r w:rsidR="002D6653">
              <w:rPr>
                <w:bCs/>
              </w:rPr>
              <w:t>perform regulated activities</w:t>
            </w:r>
            <w:r w:rsidR="005009D5">
              <w:rPr>
                <w:bCs/>
              </w:rPr>
              <w:t>.</w:t>
            </w:r>
            <w:r w:rsidR="003B5EB6">
              <w:rPr>
                <w:bCs/>
              </w:rPr>
              <w:t xml:space="preserve"> I</w:t>
            </w:r>
            <w:r w:rsidR="00E045C5">
              <w:rPr>
                <w:bCs/>
              </w:rPr>
              <w:t xml:space="preserve">t may refer to </w:t>
            </w:r>
            <w:r w:rsidR="002C4CEA">
              <w:rPr>
                <w:bCs/>
              </w:rPr>
              <w:t>permits</w:t>
            </w:r>
            <w:r w:rsidR="00D75B39">
              <w:rPr>
                <w:bCs/>
              </w:rPr>
              <w:t xml:space="preserve"> </w:t>
            </w:r>
            <w:r w:rsidR="002B4AD7">
              <w:rPr>
                <w:bCs/>
              </w:rPr>
              <w:t>or licences for example.</w:t>
            </w:r>
            <w:r w:rsidR="00D85149">
              <w:rPr>
                <w:bCs/>
              </w:rPr>
              <w:t xml:space="preserve"> </w:t>
            </w:r>
            <w:r w:rsidR="00D85149" w:rsidRPr="00C27DA7">
              <w:rPr>
                <w:bCs/>
              </w:rPr>
              <w:t>Th</w:t>
            </w:r>
            <w:r w:rsidR="00D85149">
              <w:rPr>
                <w:bCs/>
              </w:rPr>
              <w:t>e</w:t>
            </w:r>
            <w:r w:rsidR="00D85149" w:rsidRPr="00C27DA7">
              <w:rPr>
                <w:bCs/>
              </w:rPr>
              <w:t xml:space="preserve"> term is also often commonly used for authorisations to perform statutory functions and powers.</w:t>
            </w:r>
          </w:p>
        </w:tc>
      </w:tr>
      <w:tr w:rsidR="00285F88" w14:paraId="67B3BC12" w14:textId="77777777" w:rsidTr="00280513">
        <w:tc>
          <w:tcPr>
            <w:tcW w:w="2263" w:type="dxa"/>
          </w:tcPr>
          <w:p w14:paraId="35ADDEC5" w14:textId="04629BDC" w:rsidR="00285F88" w:rsidRDefault="00285F88" w:rsidP="00285F88">
            <w:pPr>
              <w:pStyle w:val="Body"/>
              <w:rPr>
                <w:bCs/>
              </w:rPr>
            </w:pPr>
            <w:r w:rsidRPr="009452C3">
              <w:rPr>
                <w:bCs/>
              </w:rPr>
              <w:t>Authorising environment</w:t>
            </w:r>
          </w:p>
        </w:tc>
        <w:tc>
          <w:tcPr>
            <w:tcW w:w="7931" w:type="dxa"/>
          </w:tcPr>
          <w:p w14:paraId="6A48034E" w14:textId="6AC3BD82" w:rsidR="00285F88" w:rsidRDefault="007C5845" w:rsidP="00285F88">
            <w:pPr>
              <w:pStyle w:val="Body"/>
              <w:rPr>
                <w:bCs/>
              </w:rPr>
            </w:pPr>
            <w:r>
              <w:rPr>
                <w:bCs/>
              </w:rPr>
              <w:t>The autho</w:t>
            </w:r>
            <w:r w:rsidR="00B27A37">
              <w:rPr>
                <w:bCs/>
              </w:rPr>
              <w:t xml:space="preserve">rity </w:t>
            </w:r>
            <w:r w:rsidR="005846DB">
              <w:rPr>
                <w:bCs/>
              </w:rPr>
              <w:t>(e.g. legislation)</w:t>
            </w:r>
            <w:r w:rsidR="007E226A">
              <w:rPr>
                <w:bCs/>
              </w:rPr>
              <w:t xml:space="preserve"> </w:t>
            </w:r>
            <w:r w:rsidR="0031190C">
              <w:rPr>
                <w:bCs/>
              </w:rPr>
              <w:t>authorising</w:t>
            </w:r>
            <w:r w:rsidR="007E226A">
              <w:rPr>
                <w:bCs/>
              </w:rPr>
              <w:t xml:space="preserve"> a public </w:t>
            </w:r>
            <w:r w:rsidR="00D82AED">
              <w:rPr>
                <w:bCs/>
              </w:rPr>
              <w:t>organisation</w:t>
            </w:r>
            <w:r w:rsidR="00E51182">
              <w:rPr>
                <w:bCs/>
              </w:rPr>
              <w:t xml:space="preserve"> or body</w:t>
            </w:r>
            <w:r w:rsidR="007E226A">
              <w:rPr>
                <w:bCs/>
              </w:rPr>
              <w:t xml:space="preserve"> to perform its functions</w:t>
            </w:r>
            <w:r w:rsidR="00E37ECD">
              <w:rPr>
                <w:bCs/>
              </w:rPr>
              <w:t>.</w:t>
            </w:r>
          </w:p>
        </w:tc>
      </w:tr>
      <w:tr w:rsidR="00285F88" w14:paraId="46B60246" w14:textId="77777777" w:rsidTr="00280513">
        <w:tc>
          <w:tcPr>
            <w:tcW w:w="2263" w:type="dxa"/>
          </w:tcPr>
          <w:p w14:paraId="7542FE97" w14:textId="56FBCA51" w:rsidR="00285F88" w:rsidRDefault="00285F88" w:rsidP="00285F88">
            <w:pPr>
              <w:pStyle w:val="Body"/>
              <w:rPr>
                <w:bCs/>
              </w:rPr>
            </w:pPr>
            <w:r w:rsidRPr="009452C3">
              <w:rPr>
                <w:bCs/>
              </w:rPr>
              <w:t xml:space="preserve">Compliance </w:t>
            </w:r>
          </w:p>
        </w:tc>
        <w:tc>
          <w:tcPr>
            <w:tcW w:w="7931" w:type="dxa"/>
          </w:tcPr>
          <w:p w14:paraId="262DD0F5" w14:textId="781A0B95" w:rsidR="00285F88" w:rsidRDefault="0080128E" w:rsidP="00285F88">
            <w:pPr>
              <w:pStyle w:val="Body"/>
              <w:rPr>
                <w:bCs/>
              </w:rPr>
            </w:pPr>
            <w:r>
              <w:rPr>
                <w:bCs/>
              </w:rPr>
              <w:t>Refers to when an entity is</w:t>
            </w:r>
            <w:r w:rsidR="006B0BB1">
              <w:rPr>
                <w:bCs/>
              </w:rPr>
              <w:t xml:space="preserve"> p</w:t>
            </w:r>
            <w:r w:rsidR="004022CC">
              <w:rPr>
                <w:bCs/>
              </w:rPr>
              <w:t>erform</w:t>
            </w:r>
            <w:r w:rsidR="00B003DF">
              <w:rPr>
                <w:bCs/>
              </w:rPr>
              <w:t>ing</w:t>
            </w:r>
            <w:r w:rsidR="004022CC">
              <w:rPr>
                <w:bCs/>
              </w:rPr>
              <w:t xml:space="preserve"> </w:t>
            </w:r>
            <w:r>
              <w:rPr>
                <w:bCs/>
              </w:rPr>
              <w:t xml:space="preserve">its </w:t>
            </w:r>
            <w:r w:rsidR="00E37ECD">
              <w:rPr>
                <w:bCs/>
              </w:rPr>
              <w:t>functions</w:t>
            </w:r>
            <w:r w:rsidR="00A41CF9">
              <w:rPr>
                <w:bCs/>
              </w:rPr>
              <w:t xml:space="preserve"> and activities</w:t>
            </w:r>
            <w:r w:rsidR="00651D92">
              <w:rPr>
                <w:bCs/>
              </w:rPr>
              <w:t xml:space="preserve"> in accordance with the law (</w:t>
            </w:r>
            <w:r w:rsidR="001A1944">
              <w:rPr>
                <w:bCs/>
              </w:rPr>
              <w:t xml:space="preserve">e.g. </w:t>
            </w:r>
            <w:r w:rsidR="00D514D4">
              <w:rPr>
                <w:bCs/>
              </w:rPr>
              <w:t>l</w:t>
            </w:r>
            <w:r w:rsidR="001A1944">
              <w:rPr>
                <w:bCs/>
              </w:rPr>
              <w:t xml:space="preserve">egislation, </w:t>
            </w:r>
            <w:r w:rsidR="00D514D4">
              <w:rPr>
                <w:bCs/>
              </w:rPr>
              <w:t>s</w:t>
            </w:r>
            <w:r w:rsidR="001A1944">
              <w:rPr>
                <w:bCs/>
              </w:rPr>
              <w:t xml:space="preserve">tandards, </w:t>
            </w:r>
            <w:r w:rsidR="00D514D4">
              <w:rPr>
                <w:bCs/>
              </w:rPr>
              <w:t>regulations)</w:t>
            </w:r>
            <w:r w:rsidR="00A41CF9">
              <w:rPr>
                <w:bCs/>
              </w:rPr>
              <w:t>.</w:t>
            </w:r>
          </w:p>
        </w:tc>
      </w:tr>
      <w:tr w:rsidR="00285F88" w14:paraId="71CCCD16" w14:textId="77777777" w:rsidTr="00280513">
        <w:tc>
          <w:tcPr>
            <w:tcW w:w="2263" w:type="dxa"/>
          </w:tcPr>
          <w:p w14:paraId="4F8204E8" w14:textId="148D6291" w:rsidR="00285F88" w:rsidRDefault="00285F88" w:rsidP="00285F88">
            <w:pPr>
              <w:pStyle w:val="Body"/>
              <w:rPr>
                <w:bCs/>
              </w:rPr>
            </w:pPr>
            <w:r w:rsidRPr="009452C3">
              <w:t>Compliance posture</w:t>
            </w:r>
          </w:p>
        </w:tc>
        <w:tc>
          <w:tcPr>
            <w:tcW w:w="7931" w:type="dxa"/>
          </w:tcPr>
          <w:p w14:paraId="4A030B14" w14:textId="370B333B" w:rsidR="00285F88" w:rsidRDefault="00617CA8" w:rsidP="00285F88">
            <w:pPr>
              <w:pStyle w:val="Body"/>
              <w:rPr>
                <w:bCs/>
              </w:rPr>
            </w:pPr>
            <w:r>
              <w:rPr>
                <w:bCs/>
              </w:rPr>
              <w:t>The</w:t>
            </w:r>
            <w:r w:rsidR="007A000A">
              <w:rPr>
                <w:bCs/>
              </w:rPr>
              <w:t xml:space="preserve"> wil</w:t>
            </w:r>
            <w:r w:rsidR="00EC349E">
              <w:rPr>
                <w:bCs/>
              </w:rPr>
              <w:t xml:space="preserve">l and attitude </w:t>
            </w:r>
            <w:r w:rsidR="00CF59FC">
              <w:rPr>
                <w:bCs/>
              </w:rPr>
              <w:t xml:space="preserve">demonstrated by </w:t>
            </w:r>
            <w:r w:rsidR="00B05D18">
              <w:rPr>
                <w:bCs/>
              </w:rPr>
              <w:t xml:space="preserve">an entity </w:t>
            </w:r>
            <w:r w:rsidR="0080128E">
              <w:rPr>
                <w:bCs/>
              </w:rPr>
              <w:t>toward</w:t>
            </w:r>
            <w:r w:rsidR="00A45E38">
              <w:rPr>
                <w:bCs/>
              </w:rPr>
              <w:t xml:space="preserve"> compliance</w:t>
            </w:r>
            <w:r w:rsidR="00A41CF9">
              <w:rPr>
                <w:bCs/>
              </w:rPr>
              <w:t>.</w:t>
            </w:r>
          </w:p>
        </w:tc>
      </w:tr>
      <w:tr w:rsidR="00285F88" w14:paraId="15745E32" w14:textId="77777777" w:rsidTr="00280513">
        <w:tc>
          <w:tcPr>
            <w:tcW w:w="2263" w:type="dxa"/>
          </w:tcPr>
          <w:p w14:paraId="58E4C87D" w14:textId="0F0AFFB0" w:rsidR="00285F88" w:rsidRDefault="00285F88" w:rsidP="00285F88">
            <w:pPr>
              <w:pStyle w:val="Body"/>
              <w:rPr>
                <w:bCs/>
              </w:rPr>
            </w:pPr>
            <w:r w:rsidRPr="009452C3">
              <w:rPr>
                <w:bCs/>
              </w:rPr>
              <w:t>Enforcement</w:t>
            </w:r>
          </w:p>
        </w:tc>
        <w:tc>
          <w:tcPr>
            <w:tcW w:w="7931" w:type="dxa"/>
          </w:tcPr>
          <w:p w14:paraId="5BEC5B38" w14:textId="608F071C" w:rsidR="00285F88" w:rsidRDefault="00765A73" w:rsidP="00285F88">
            <w:pPr>
              <w:pStyle w:val="Body"/>
              <w:rPr>
                <w:bCs/>
              </w:rPr>
            </w:pPr>
            <w:r>
              <w:rPr>
                <w:bCs/>
              </w:rPr>
              <w:t xml:space="preserve">Action to compel </w:t>
            </w:r>
            <w:r w:rsidR="009423F6">
              <w:rPr>
                <w:bCs/>
              </w:rPr>
              <w:t>a person or</w:t>
            </w:r>
            <w:r>
              <w:rPr>
                <w:bCs/>
              </w:rPr>
              <w:t xml:space="preserve"> entity to comply</w:t>
            </w:r>
            <w:r w:rsidR="00FE08CE">
              <w:rPr>
                <w:bCs/>
              </w:rPr>
              <w:t xml:space="preserve"> with the law</w:t>
            </w:r>
            <w:r w:rsidR="008829DE">
              <w:rPr>
                <w:bCs/>
              </w:rPr>
              <w:t xml:space="preserve">, </w:t>
            </w:r>
            <w:r w:rsidR="00583466">
              <w:rPr>
                <w:bCs/>
              </w:rPr>
              <w:t xml:space="preserve">or </w:t>
            </w:r>
            <w:r w:rsidR="008A141E">
              <w:rPr>
                <w:bCs/>
              </w:rPr>
              <w:t>to respond</w:t>
            </w:r>
            <w:r w:rsidR="0073758C">
              <w:rPr>
                <w:bCs/>
              </w:rPr>
              <w:t xml:space="preserve"> to non-compliance</w:t>
            </w:r>
            <w:r w:rsidR="008A141E">
              <w:rPr>
                <w:bCs/>
              </w:rPr>
              <w:t>.</w:t>
            </w:r>
          </w:p>
        </w:tc>
      </w:tr>
      <w:tr w:rsidR="000443B5" w14:paraId="0E437F97" w14:textId="77777777" w:rsidTr="00280513">
        <w:tc>
          <w:tcPr>
            <w:tcW w:w="2263" w:type="dxa"/>
          </w:tcPr>
          <w:p w14:paraId="7381CF7A" w14:textId="414AF232" w:rsidR="000443B5" w:rsidRPr="009452C3" w:rsidRDefault="000443B5" w:rsidP="00285F88">
            <w:pPr>
              <w:pStyle w:val="Body"/>
              <w:rPr>
                <w:bCs/>
              </w:rPr>
            </w:pPr>
            <w:r>
              <w:rPr>
                <w:bCs/>
              </w:rPr>
              <w:t>Health Regulator</w:t>
            </w:r>
          </w:p>
        </w:tc>
        <w:tc>
          <w:tcPr>
            <w:tcW w:w="7931" w:type="dxa"/>
          </w:tcPr>
          <w:p w14:paraId="56016318" w14:textId="21C5340C" w:rsidR="000443B5" w:rsidRDefault="00B50E7D" w:rsidP="00285F88">
            <w:pPr>
              <w:pStyle w:val="Body"/>
              <w:rPr>
                <w:bCs/>
              </w:rPr>
            </w:pPr>
            <w:r>
              <w:t>A branch of the Department of Health</w:t>
            </w:r>
            <w:r w:rsidR="006A76E8">
              <w:t xml:space="preserve">. See </w:t>
            </w:r>
            <w:r w:rsidR="00286F63">
              <w:t>‘</w:t>
            </w:r>
            <w:r w:rsidR="006A76E8">
              <w:t>About the Health Regulator</w:t>
            </w:r>
            <w:r w:rsidR="00286F63">
              <w:t>’</w:t>
            </w:r>
            <w:r w:rsidR="006A76E8">
              <w:t xml:space="preserve"> section below for more details</w:t>
            </w:r>
            <w:proofErr w:type="gramStart"/>
            <w:r w:rsidR="006A76E8">
              <w:t>.</w:t>
            </w:r>
            <w:r w:rsidR="00D80731">
              <w:t xml:space="preserve"> </w:t>
            </w:r>
            <w:r w:rsidR="00F70275">
              <w:t>.</w:t>
            </w:r>
            <w:proofErr w:type="gramEnd"/>
            <w:r w:rsidR="001B36AE">
              <w:t xml:space="preserve"> </w:t>
            </w:r>
          </w:p>
        </w:tc>
      </w:tr>
      <w:tr w:rsidR="00BB7B72" w14:paraId="5C5F7F07" w14:textId="77777777" w:rsidTr="00280513">
        <w:tc>
          <w:tcPr>
            <w:tcW w:w="2263" w:type="dxa"/>
          </w:tcPr>
          <w:p w14:paraId="33163BC8" w14:textId="6169213C" w:rsidR="00BB7B72" w:rsidRDefault="00BB7B72" w:rsidP="00BB7B72">
            <w:pPr>
              <w:pStyle w:val="Body"/>
              <w:rPr>
                <w:bCs/>
              </w:rPr>
            </w:pPr>
            <w:r w:rsidRPr="009452C3">
              <w:rPr>
                <w:bCs/>
              </w:rPr>
              <w:t>Inspection</w:t>
            </w:r>
          </w:p>
        </w:tc>
        <w:tc>
          <w:tcPr>
            <w:tcW w:w="7931" w:type="dxa"/>
          </w:tcPr>
          <w:p w14:paraId="77002A31" w14:textId="192CF336" w:rsidR="00BB7B72" w:rsidRDefault="00BB7B72" w:rsidP="00BB7B72">
            <w:pPr>
              <w:pStyle w:val="Body"/>
            </w:pPr>
            <w:r>
              <w:rPr>
                <w:bCs/>
              </w:rPr>
              <w:t>Careful examination of an organisation’s premises, products or processes to gather evidence of compliance or non-compliance</w:t>
            </w:r>
            <w:r>
              <w:t>.</w:t>
            </w:r>
          </w:p>
        </w:tc>
      </w:tr>
      <w:tr w:rsidR="00BB7B72" w14:paraId="76A8F4A0" w14:textId="77777777" w:rsidTr="00280513">
        <w:tc>
          <w:tcPr>
            <w:tcW w:w="2263" w:type="dxa"/>
          </w:tcPr>
          <w:p w14:paraId="29EB3D02" w14:textId="6692F0A7" w:rsidR="00BB7B72" w:rsidRPr="009452C3" w:rsidRDefault="00BB7B72" w:rsidP="00BB7B72">
            <w:pPr>
              <w:pStyle w:val="Body"/>
              <w:rPr>
                <w:bCs/>
              </w:rPr>
            </w:pPr>
            <w:r w:rsidRPr="009452C3">
              <w:rPr>
                <w:bCs/>
              </w:rPr>
              <w:t>Investigation</w:t>
            </w:r>
          </w:p>
        </w:tc>
        <w:tc>
          <w:tcPr>
            <w:tcW w:w="7931" w:type="dxa"/>
          </w:tcPr>
          <w:p w14:paraId="409030B2" w14:textId="2E271574" w:rsidR="00BB7B72" w:rsidRDefault="00BB7B72" w:rsidP="00BB7B72">
            <w:pPr>
              <w:pStyle w:val="Body"/>
              <w:rPr>
                <w:bCs/>
              </w:rPr>
            </w:pPr>
            <w:r>
              <w:rPr>
                <w:bCs/>
              </w:rPr>
              <w:t>The action of investigating something or someone. An investigation can be undertaken as part of a response to an incident, a complaint, or a non-compliance</w:t>
            </w:r>
            <w:r>
              <w:t>.</w:t>
            </w:r>
          </w:p>
        </w:tc>
      </w:tr>
      <w:tr w:rsidR="00285F88" w14:paraId="5C27938B" w14:textId="77777777" w:rsidTr="00280513">
        <w:tc>
          <w:tcPr>
            <w:tcW w:w="2263" w:type="dxa"/>
          </w:tcPr>
          <w:p w14:paraId="2C4E5864" w14:textId="33FFC074" w:rsidR="00285F88" w:rsidRDefault="00285F88" w:rsidP="00285F88">
            <w:pPr>
              <w:pStyle w:val="Body"/>
              <w:rPr>
                <w:bCs/>
              </w:rPr>
            </w:pPr>
            <w:r w:rsidRPr="009452C3">
              <w:rPr>
                <w:bCs/>
              </w:rPr>
              <w:t xml:space="preserve">Non-compliance </w:t>
            </w:r>
          </w:p>
        </w:tc>
        <w:tc>
          <w:tcPr>
            <w:tcW w:w="7931" w:type="dxa"/>
          </w:tcPr>
          <w:p w14:paraId="54A1BEF5" w14:textId="75E03623" w:rsidR="00285F88" w:rsidRDefault="00C94A81" w:rsidP="00285F88">
            <w:pPr>
              <w:pStyle w:val="Body"/>
              <w:rPr>
                <w:bCs/>
              </w:rPr>
            </w:pPr>
            <w:r>
              <w:rPr>
                <w:bCs/>
              </w:rPr>
              <w:t xml:space="preserve">Failure </w:t>
            </w:r>
            <w:r w:rsidR="00B87F63">
              <w:rPr>
                <w:bCs/>
              </w:rPr>
              <w:t xml:space="preserve">to comply with </w:t>
            </w:r>
            <w:r w:rsidR="00523EB8">
              <w:rPr>
                <w:bCs/>
              </w:rPr>
              <w:t xml:space="preserve">rules such as </w:t>
            </w:r>
            <w:r w:rsidR="00B87F63">
              <w:rPr>
                <w:bCs/>
              </w:rPr>
              <w:t>a law</w:t>
            </w:r>
            <w:r w:rsidR="0068348B">
              <w:rPr>
                <w:bCs/>
              </w:rPr>
              <w:t>, standard</w:t>
            </w:r>
            <w:r w:rsidR="0002160D">
              <w:rPr>
                <w:bCs/>
              </w:rPr>
              <w:t>,</w:t>
            </w:r>
            <w:r w:rsidR="0068348B">
              <w:rPr>
                <w:bCs/>
              </w:rPr>
              <w:t xml:space="preserve"> regulation</w:t>
            </w:r>
            <w:r w:rsidR="00EA0570">
              <w:rPr>
                <w:bCs/>
              </w:rPr>
              <w:t>, condition and/</w:t>
            </w:r>
            <w:r w:rsidR="009055F1">
              <w:rPr>
                <w:bCs/>
              </w:rPr>
              <w:t>or direction</w:t>
            </w:r>
            <w:r w:rsidR="00200AE3">
              <w:rPr>
                <w:bCs/>
              </w:rPr>
              <w:t>.</w:t>
            </w:r>
          </w:p>
        </w:tc>
      </w:tr>
      <w:tr w:rsidR="00285F88" w14:paraId="73B624F8" w14:textId="77777777" w:rsidTr="00280513">
        <w:tc>
          <w:tcPr>
            <w:tcW w:w="2263" w:type="dxa"/>
          </w:tcPr>
          <w:p w14:paraId="755433D4" w14:textId="664557FC" w:rsidR="00285F88" w:rsidRDefault="00BB7B72" w:rsidP="00285F88">
            <w:pPr>
              <w:pStyle w:val="Body"/>
              <w:rPr>
                <w:bCs/>
              </w:rPr>
            </w:pPr>
            <w:r w:rsidRPr="00BE62EF">
              <w:rPr>
                <w:bCs/>
              </w:rPr>
              <w:t>Regulat</w:t>
            </w:r>
            <w:r>
              <w:rPr>
                <w:bCs/>
              </w:rPr>
              <w:t>ed</w:t>
            </w:r>
            <w:r w:rsidRPr="00BE62EF">
              <w:rPr>
                <w:bCs/>
              </w:rPr>
              <w:t xml:space="preserve"> </w:t>
            </w:r>
            <w:r>
              <w:rPr>
                <w:bCs/>
              </w:rPr>
              <w:t>areas</w:t>
            </w:r>
          </w:p>
        </w:tc>
        <w:tc>
          <w:tcPr>
            <w:tcW w:w="7931" w:type="dxa"/>
          </w:tcPr>
          <w:p w14:paraId="3A554147" w14:textId="5D2A7817" w:rsidR="00285F88" w:rsidRDefault="00BB7B72" w:rsidP="00285F88">
            <w:pPr>
              <w:pStyle w:val="Body"/>
              <w:rPr>
                <w:bCs/>
              </w:rPr>
            </w:pPr>
            <w:r>
              <w:rPr>
                <w:bCs/>
              </w:rPr>
              <w:t xml:space="preserve">The industries, entity categories, and services </w:t>
            </w:r>
            <w:r w:rsidR="00D36884">
              <w:rPr>
                <w:bCs/>
              </w:rPr>
              <w:t xml:space="preserve">that </w:t>
            </w:r>
            <w:r>
              <w:rPr>
                <w:bCs/>
              </w:rPr>
              <w:t>are regulated as prescribed under relevant legislation.</w:t>
            </w:r>
          </w:p>
        </w:tc>
      </w:tr>
      <w:tr w:rsidR="00285F88" w14:paraId="30338CBF" w14:textId="77777777" w:rsidTr="00280513">
        <w:tc>
          <w:tcPr>
            <w:tcW w:w="2263" w:type="dxa"/>
          </w:tcPr>
          <w:p w14:paraId="2DB538AE" w14:textId="4E8B9412" w:rsidR="00285F88" w:rsidRDefault="00BB7B72" w:rsidP="00285F88">
            <w:pPr>
              <w:pStyle w:val="Body"/>
              <w:rPr>
                <w:bCs/>
              </w:rPr>
            </w:pPr>
            <w:r w:rsidRPr="009452C3">
              <w:rPr>
                <w:bCs/>
              </w:rPr>
              <w:t>Regulated entity/</w:t>
            </w:r>
            <w:proofErr w:type="spellStart"/>
            <w:r w:rsidRPr="009452C3">
              <w:rPr>
                <w:bCs/>
              </w:rPr>
              <w:t>ies</w:t>
            </w:r>
            <w:proofErr w:type="spellEnd"/>
          </w:p>
        </w:tc>
        <w:tc>
          <w:tcPr>
            <w:tcW w:w="7931" w:type="dxa"/>
          </w:tcPr>
          <w:p w14:paraId="1C4C24FC" w14:textId="5BBC546C" w:rsidR="00285F88" w:rsidRDefault="00BB7B72" w:rsidP="00285F88">
            <w:pPr>
              <w:pStyle w:val="Body"/>
              <w:rPr>
                <w:bCs/>
              </w:rPr>
            </w:pPr>
            <w:r>
              <w:rPr>
                <w:bCs/>
              </w:rPr>
              <w:t>Organisations, services and persons</w:t>
            </w:r>
            <w:r w:rsidDel="003E555C">
              <w:rPr>
                <w:bCs/>
              </w:rPr>
              <w:t xml:space="preserve"> </w:t>
            </w:r>
            <w:r>
              <w:rPr>
                <w:bCs/>
              </w:rPr>
              <w:t>regulated by the Health Regulator</w:t>
            </w:r>
            <w:r>
              <w:t>.</w:t>
            </w:r>
          </w:p>
        </w:tc>
      </w:tr>
      <w:tr w:rsidR="00285F88" w14:paraId="3598D762" w14:textId="77777777" w:rsidTr="00280513">
        <w:tc>
          <w:tcPr>
            <w:tcW w:w="2263" w:type="dxa"/>
          </w:tcPr>
          <w:p w14:paraId="44AB53E1" w14:textId="291E4439" w:rsidR="00285F88" w:rsidRDefault="00BB7B72" w:rsidP="00285F88">
            <w:pPr>
              <w:pStyle w:val="Body"/>
              <w:rPr>
                <w:bCs/>
              </w:rPr>
            </w:pPr>
            <w:r w:rsidRPr="009452C3">
              <w:rPr>
                <w:bCs/>
              </w:rPr>
              <w:t xml:space="preserve">Regulator </w:t>
            </w:r>
          </w:p>
        </w:tc>
        <w:tc>
          <w:tcPr>
            <w:tcW w:w="7931" w:type="dxa"/>
          </w:tcPr>
          <w:p w14:paraId="7BBDA611" w14:textId="092C0046" w:rsidR="00285F88" w:rsidRDefault="00BB7B72" w:rsidP="00285F88">
            <w:pPr>
              <w:pStyle w:val="Body"/>
              <w:rPr>
                <w:bCs/>
              </w:rPr>
            </w:pPr>
            <w:r>
              <w:rPr>
                <w:bCs/>
              </w:rPr>
              <w:t>A body that supervises an industry or activity by monitoring and enforcing compliance with legislative requirements.</w:t>
            </w:r>
          </w:p>
        </w:tc>
      </w:tr>
      <w:tr w:rsidR="00285F88" w14:paraId="41122946" w14:textId="77777777" w:rsidTr="00280513">
        <w:tc>
          <w:tcPr>
            <w:tcW w:w="2263" w:type="dxa"/>
          </w:tcPr>
          <w:p w14:paraId="438B9228" w14:textId="34004EC7" w:rsidR="00285F88" w:rsidRDefault="00BB7B72" w:rsidP="00285F88">
            <w:pPr>
              <w:pStyle w:val="Body"/>
              <w:rPr>
                <w:bCs/>
              </w:rPr>
            </w:pPr>
            <w:r w:rsidRPr="009452C3">
              <w:rPr>
                <w:bCs/>
              </w:rPr>
              <w:t>Regulatory outcome</w:t>
            </w:r>
          </w:p>
        </w:tc>
        <w:tc>
          <w:tcPr>
            <w:tcW w:w="7931" w:type="dxa"/>
          </w:tcPr>
          <w:p w14:paraId="5C72F447" w14:textId="0ADAFDDD" w:rsidR="00285F88" w:rsidRDefault="00BB7B72" w:rsidP="00285F88">
            <w:pPr>
              <w:pStyle w:val="Body"/>
              <w:rPr>
                <w:bCs/>
              </w:rPr>
            </w:pPr>
            <w:r>
              <w:rPr>
                <w:bCs/>
              </w:rPr>
              <w:t xml:space="preserve">The sought outcome of the Health Regulator is to </w:t>
            </w:r>
            <w:r w:rsidRPr="00B54E98">
              <w:rPr>
                <w:bCs/>
              </w:rPr>
              <w:t>prevent and minimise risk of harm to health or safety</w:t>
            </w:r>
            <w:r>
              <w:rPr>
                <w:bCs/>
              </w:rPr>
              <w:t xml:space="preserve"> within the scope the regulatory frameworks of which it takes carriage. </w:t>
            </w:r>
          </w:p>
        </w:tc>
      </w:tr>
      <w:tr w:rsidR="00285F88" w14:paraId="64194951" w14:textId="77777777" w:rsidTr="00280513">
        <w:tc>
          <w:tcPr>
            <w:tcW w:w="2263" w:type="dxa"/>
          </w:tcPr>
          <w:p w14:paraId="6502A177" w14:textId="0FC2A1D5" w:rsidR="00285F88" w:rsidRDefault="00285F88" w:rsidP="00285F88">
            <w:pPr>
              <w:pStyle w:val="Body"/>
              <w:rPr>
                <w:bCs/>
              </w:rPr>
            </w:pPr>
            <w:r w:rsidRPr="009452C3">
              <w:rPr>
                <w:bCs/>
              </w:rPr>
              <w:t xml:space="preserve">Regulatory </w:t>
            </w:r>
            <w:r w:rsidR="00C87ABF" w:rsidRPr="009452C3">
              <w:rPr>
                <w:bCs/>
              </w:rPr>
              <w:t xml:space="preserve">powers </w:t>
            </w:r>
            <w:r w:rsidR="00C87ABF">
              <w:rPr>
                <w:bCs/>
              </w:rPr>
              <w:t xml:space="preserve">/ powers </w:t>
            </w:r>
          </w:p>
        </w:tc>
        <w:tc>
          <w:tcPr>
            <w:tcW w:w="7931" w:type="dxa"/>
          </w:tcPr>
          <w:p w14:paraId="30F93955" w14:textId="38C71304" w:rsidR="00285F88" w:rsidRDefault="00C87ABF" w:rsidP="00285F88">
            <w:pPr>
              <w:pStyle w:val="Body"/>
              <w:rPr>
                <w:bCs/>
              </w:rPr>
            </w:pPr>
            <w:r>
              <w:rPr>
                <w:bCs/>
              </w:rPr>
              <w:t xml:space="preserve">The tools available to a regulator in the exercise of its functions (e.g. the power to conduct inspections; the power to serve an improvement notice). Powers are specific to each regulatory framework as outlined in </w:t>
            </w:r>
            <w:r>
              <w:t>relevant</w:t>
            </w:r>
            <w:r>
              <w:rPr>
                <w:bCs/>
              </w:rPr>
              <w:t xml:space="preserve"> legislation.</w:t>
            </w:r>
          </w:p>
        </w:tc>
      </w:tr>
      <w:tr w:rsidR="00285F88" w14:paraId="2CF16FB5" w14:textId="77777777" w:rsidTr="00280513">
        <w:tc>
          <w:tcPr>
            <w:tcW w:w="2263" w:type="dxa"/>
          </w:tcPr>
          <w:p w14:paraId="391EA7A8" w14:textId="2308661B" w:rsidR="00285F88" w:rsidRDefault="00285F88" w:rsidP="00285F88">
            <w:pPr>
              <w:pStyle w:val="Body"/>
              <w:rPr>
                <w:bCs/>
              </w:rPr>
            </w:pPr>
            <w:r w:rsidRPr="009452C3">
              <w:rPr>
                <w:bCs/>
              </w:rPr>
              <w:t xml:space="preserve">Regulatory </w:t>
            </w:r>
            <w:r w:rsidR="00C87ABF" w:rsidRPr="00BE62EF">
              <w:rPr>
                <w:bCs/>
              </w:rPr>
              <w:t>rules</w:t>
            </w:r>
          </w:p>
        </w:tc>
        <w:tc>
          <w:tcPr>
            <w:tcW w:w="7931" w:type="dxa"/>
          </w:tcPr>
          <w:p w14:paraId="68129BD7" w14:textId="414E017E" w:rsidR="00285F88" w:rsidRDefault="00C87ABF" w:rsidP="00285F88">
            <w:pPr>
              <w:pStyle w:val="Body"/>
              <w:rPr>
                <w:bCs/>
              </w:rPr>
            </w:pPr>
            <w:r w:rsidRPr="00481E2A">
              <w:t>Includes a</w:t>
            </w:r>
            <w:r>
              <w:t xml:space="preserve">n Act of Parliament (Vic) and any associated regulations, notices, instruments, and other orders of any kind whatsoever, </w:t>
            </w:r>
            <w:r w:rsidR="00D36884">
              <w:t xml:space="preserve">that </w:t>
            </w:r>
            <w:r>
              <w:t>may, from time to time, apply to the implementation, administration, and enforcement by the applicable regulatory authority.</w:t>
            </w:r>
          </w:p>
        </w:tc>
      </w:tr>
      <w:tr w:rsidR="00285F88" w14:paraId="08F8CB09" w14:textId="77777777" w:rsidTr="00280513">
        <w:tc>
          <w:tcPr>
            <w:tcW w:w="2263" w:type="dxa"/>
          </w:tcPr>
          <w:p w14:paraId="7FFE91B5" w14:textId="2321ABE3" w:rsidR="00285F88" w:rsidRPr="009452C3" w:rsidRDefault="00C87ABF" w:rsidP="00285F88">
            <w:pPr>
              <w:pStyle w:val="Body"/>
              <w:rPr>
                <w:bCs/>
              </w:rPr>
            </w:pPr>
            <w:r w:rsidRPr="008B403D">
              <w:rPr>
                <w:bCs/>
              </w:rPr>
              <w:t>Stakeholder</w:t>
            </w:r>
          </w:p>
        </w:tc>
        <w:tc>
          <w:tcPr>
            <w:tcW w:w="7931" w:type="dxa"/>
          </w:tcPr>
          <w:p w14:paraId="6428B6C7" w14:textId="5DCBFB34" w:rsidR="00285F88" w:rsidRDefault="00C87ABF" w:rsidP="00285F88">
            <w:pPr>
              <w:pStyle w:val="Body"/>
              <w:rPr>
                <w:bCs/>
              </w:rPr>
            </w:pPr>
            <w:r>
              <w:rPr>
                <w:rFonts w:cs="Arial"/>
                <w:color w:val="1F1F1F"/>
                <w:szCs w:val="21"/>
                <w:shd w:val="clear" w:color="auto" w:fill="FFFFFF"/>
              </w:rPr>
              <w:t>A person with an interest or concern in a sector regulated by the Health Regulator.</w:t>
            </w:r>
          </w:p>
        </w:tc>
      </w:tr>
    </w:tbl>
    <w:p w14:paraId="4BE759F5" w14:textId="5264E064" w:rsidR="00D37852" w:rsidRDefault="00D37852" w:rsidP="00360F9C">
      <w:pPr>
        <w:pStyle w:val="Heading1"/>
      </w:pPr>
      <w:bookmarkStart w:id="3" w:name="_Toc184730393"/>
      <w:bookmarkStart w:id="4" w:name="_Toc178587471"/>
      <w:r>
        <w:lastRenderedPageBreak/>
        <w:t>Purpose</w:t>
      </w:r>
      <w:bookmarkEnd w:id="3"/>
    </w:p>
    <w:p w14:paraId="72E2A2A1" w14:textId="77777777" w:rsidR="00D37852" w:rsidRDefault="00D37852" w:rsidP="002B1AB8">
      <w:pPr>
        <w:pStyle w:val="Body"/>
      </w:pPr>
      <w:r>
        <w:t xml:space="preserve">The Health Regulator’s Compliance and Enforcement Policy (Policy) aims to inform regulated entities, co-regulators, stakeholders and the wider community about our approach to monitoring and enforcing compliance. </w:t>
      </w:r>
    </w:p>
    <w:p w14:paraId="019DD3F1" w14:textId="706680DE" w:rsidR="00D37852" w:rsidRPr="00D37852" w:rsidRDefault="00D37852" w:rsidP="00D37852">
      <w:pPr>
        <w:pStyle w:val="Body"/>
      </w:pPr>
      <w:r w:rsidRPr="00D37852">
        <w:t>It outlines how we approach and transition from promoting compliance, to monitoring, assessing, and verifying compliance, through to detecting breaches and taking enforcement action in response to non-compliance.</w:t>
      </w:r>
    </w:p>
    <w:p w14:paraId="07423DAD" w14:textId="7FD6756B" w:rsidR="00D37852" w:rsidRDefault="00D37852" w:rsidP="002B1AB8">
      <w:pPr>
        <w:pStyle w:val="Heading1"/>
        <w:rPr>
          <w:bCs w:val="0"/>
        </w:rPr>
      </w:pPr>
      <w:bookmarkStart w:id="5" w:name="_Toc184730394"/>
      <w:r w:rsidRPr="003F34F0">
        <w:t>Scope</w:t>
      </w:r>
      <w:bookmarkEnd w:id="5"/>
    </w:p>
    <w:p w14:paraId="73B9014F" w14:textId="77777777" w:rsidR="003F34F0" w:rsidRPr="00633E4D" w:rsidRDefault="003F34F0" w:rsidP="003F34F0">
      <w:pPr>
        <w:pStyle w:val="Body"/>
      </w:pPr>
      <w:r w:rsidRPr="00AD7CE8">
        <w:t xml:space="preserve">This </w:t>
      </w:r>
      <w:r>
        <w:t>Policy</w:t>
      </w:r>
      <w:r w:rsidRPr="00AD7CE8">
        <w:t xml:space="preserve"> applies to the following individuals</w:t>
      </w:r>
      <w:r w:rsidRPr="00633E4D" w:rsidDel="00553404">
        <w:t>:</w:t>
      </w:r>
    </w:p>
    <w:p w14:paraId="1B74376D" w14:textId="6DBE3FDB" w:rsidR="003F34F0" w:rsidRPr="00633E4D" w:rsidRDefault="00AC3BE3" w:rsidP="00F7662B">
      <w:pPr>
        <w:pStyle w:val="Bullet1"/>
      </w:pPr>
      <w:r>
        <w:t>a</w:t>
      </w:r>
      <w:r w:rsidR="003F34F0" w:rsidRPr="00633E4D">
        <w:t xml:space="preserve">ny </w:t>
      </w:r>
      <w:r w:rsidR="003F34F0">
        <w:t xml:space="preserve">Health Regulator </w:t>
      </w:r>
      <w:r w:rsidR="003F34F0" w:rsidRPr="00633E4D">
        <w:t>staff member who</w:t>
      </w:r>
      <w:r w:rsidR="003F34F0">
        <w:t xml:space="preserve"> is authorised to</w:t>
      </w:r>
      <w:r w:rsidR="003F34F0" w:rsidRPr="00633E4D">
        <w:t xml:space="preserve"> perform a function or exercise a power under any regulatory rule administered by the </w:t>
      </w:r>
      <w:r w:rsidR="003F34F0">
        <w:t>Health Regulator</w:t>
      </w:r>
    </w:p>
    <w:p w14:paraId="33F4CCA4" w14:textId="36A4AACC" w:rsidR="003F34F0" w:rsidRPr="003F34F0" w:rsidRDefault="00AC3BE3" w:rsidP="00F7662B">
      <w:pPr>
        <w:pStyle w:val="Bullet1"/>
      </w:pPr>
      <w:r>
        <w:t>a</w:t>
      </w:r>
      <w:r w:rsidR="003F34F0">
        <w:t>ny authorised contractor or third party who performs a function or exercises a power under any regulatory rule administered by the Health Regulator.</w:t>
      </w:r>
    </w:p>
    <w:p w14:paraId="3A76C948" w14:textId="78400AB2" w:rsidR="003D12BB" w:rsidRDefault="003D12BB" w:rsidP="00360F9C">
      <w:pPr>
        <w:pStyle w:val="Heading1"/>
      </w:pPr>
      <w:bookmarkStart w:id="6" w:name="_Toc184730395"/>
      <w:r>
        <w:t xml:space="preserve">About the </w:t>
      </w:r>
      <w:r w:rsidR="000B08AC">
        <w:t>Health Regulator</w:t>
      </w:r>
      <w:bookmarkEnd w:id="4"/>
      <w:bookmarkEnd w:id="6"/>
    </w:p>
    <w:p w14:paraId="5D5DCCE4" w14:textId="71D2A65D" w:rsidR="000D2F7E" w:rsidRPr="000D2F7E" w:rsidRDefault="000D2F7E" w:rsidP="002B1AB8">
      <w:pPr>
        <w:pStyle w:val="Body"/>
      </w:pPr>
      <w:r w:rsidRPr="000D2F7E">
        <w:t xml:space="preserve">The Health Regulator </w:t>
      </w:r>
      <w:r w:rsidR="006933C8">
        <w:t>(the regulator)</w:t>
      </w:r>
      <w:r w:rsidRPr="000D2F7E">
        <w:t xml:space="preserve"> is the main regulatory oversight branch of the Department of Health</w:t>
      </w:r>
      <w:r w:rsidR="006A76E8">
        <w:t xml:space="preserve"> (the department)</w:t>
      </w:r>
      <w:r w:rsidR="00FF478D">
        <w:t xml:space="preserve">. </w:t>
      </w:r>
      <w:r w:rsidR="00D641B1">
        <w:t xml:space="preserve">It </w:t>
      </w:r>
      <w:r w:rsidR="00914970">
        <w:t>has</w:t>
      </w:r>
      <w:r w:rsidR="00975E4C">
        <w:t xml:space="preserve"> a range of regulatory responsibilities across the health portfolio</w:t>
      </w:r>
      <w:r w:rsidR="00D641B1">
        <w:t xml:space="preserve"> and</w:t>
      </w:r>
      <w:r w:rsidR="00975E4C">
        <w:t xml:space="preserve"> </w:t>
      </w:r>
      <w:r w:rsidR="001B510C">
        <w:t xml:space="preserve">operates under </w:t>
      </w:r>
      <w:r w:rsidR="00975E4C">
        <w:t>several</w:t>
      </w:r>
      <w:r w:rsidR="001B510C">
        <w:t xml:space="preserve"> legislative frameworks</w:t>
      </w:r>
      <w:r w:rsidR="00D641B1">
        <w:t>.</w:t>
      </w:r>
      <w:r w:rsidR="00942624">
        <w:t xml:space="preserve"> </w:t>
      </w:r>
      <w:r w:rsidR="00D641B1">
        <w:t>Staff of the Health Regulator have delegated powers from the Secretary of the department to exercise these regulatory functions</w:t>
      </w:r>
      <w:r w:rsidR="00574BFF">
        <w:t>.</w:t>
      </w:r>
      <w:r w:rsidRPr="000D2F7E">
        <w:t xml:space="preserve"> Our work includes:</w:t>
      </w:r>
    </w:p>
    <w:p w14:paraId="728A1D5E" w14:textId="77777777" w:rsidR="000D2F7E" w:rsidRPr="000D2F7E" w:rsidRDefault="000D2F7E" w:rsidP="005C4DDB">
      <w:pPr>
        <w:pStyle w:val="Bullet1"/>
      </w:pPr>
      <w:r w:rsidRPr="000D2F7E">
        <w:t>administering permissions and licensing</w:t>
      </w:r>
    </w:p>
    <w:p w14:paraId="3795977C" w14:textId="77777777" w:rsidR="000D2F7E" w:rsidRPr="000D2F7E" w:rsidRDefault="000D2F7E" w:rsidP="005C4DDB">
      <w:pPr>
        <w:pStyle w:val="Bullet1"/>
      </w:pPr>
      <w:r w:rsidRPr="000D2F7E">
        <w:t>monitoring compliance and enforcing the law</w:t>
      </w:r>
    </w:p>
    <w:p w14:paraId="00E13F1A" w14:textId="77777777" w:rsidR="000D2F7E" w:rsidRPr="000D2F7E" w:rsidRDefault="000D2F7E" w:rsidP="005C4DDB">
      <w:pPr>
        <w:pStyle w:val="Bullet1"/>
      </w:pPr>
      <w:r w:rsidRPr="000D2F7E">
        <w:t>regulatory reform and policy.</w:t>
      </w:r>
    </w:p>
    <w:p w14:paraId="23251039" w14:textId="6A3576FF" w:rsidR="00661C20" w:rsidRPr="004C6C1C" w:rsidRDefault="003D12BB" w:rsidP="00391AAF">
      <w:pPr>
        <w:pStyle w:val="Heading2"/>
      </w:pPr>
      <w:r w:rsidRPr="004C6C1C">
        <w:t xml:space="preserve"> </w:t>
      </w:r>
      <w:bookmarkStart w:id="7" w:name="_Toc178587472"/>
      <w:bookmarkStart w:id="8" w:name="_Toc184730396"/>
      <w:r w:rsidR="005C4DDB" w:rsidRPr="005C4DDB">
        <w:t>Areas we regulate</w:t>
      </w:r>
      <w:bookmarkEnd w:id="7"/>
      <w:bookmarkEnd w:id="8"/>
    </w:p>
    <w:p w14:paraId="0CBBA05B" w14:textId="638E70E3" w:rsidR="00661C20" w:rsidRPr="004C6C1C" w:rsidRDefault="0035699E" w:rsidP="00661C20">
      <w:pPr>
        <w:pStyle w:val="Bullet1"/>
      </w:pPr>
      <w:r w:rsidRPr="004C6C1C">
        <w:t>Cemeteries</w:t>
      </w:r>
    </w:p>
    <w:p w14:paraId="22164E36" w14:textId="508BE6DA" w:rsidR="0035699E" w:rsidRPr="004C6C1C" w:rsidRDefault="0035699E" w:rsidP="00661C20">
      <w:pPr>
        <w:pStyle w:val="Bullet1"/>
      </w:pPr>
      <w:r w:rsidRPr="004C6C1C">
        <w:t xml:space="preserve">Child </w:t>
      </w:r>
      <w:r w:rsidR="00D86D3E" w:rsidRPr="004C6C1C">
        <w:t>Safe Standards</w:t>
      </w:r>
      <w:r w:rsidR="005E746D" w:rsidRPr="004C6C1C">
        <w:t xml:space="preserve"> for health entities</w:t>
      </w:r>
    </w:p>
    <w:p w14:paraId="25AE2D59" w14:textId="5361CA10" w:rsidR="0035699E" w:rsidRPr="004C6C1C" w:rsidRDefault="0035699E" w:rsidP="00661C20">
      <w:pPr>
        <w:pStyle w:val="Bullet1"/>
      </w:pPr>
      <w:r w:rsidRPr="004C6C1C">
        <w:t xml:space="preserve">First aid </w:t>
      </w:r>
      <w:r>
        <w:t>service</w:t>
      </w:r>
      <w:r w:rsidR="095FBFCE">
        <w:t>s</w:t>
      </w:r>
    </w:p>
    <w:p w14:paraId="6E86216F" w14:textId="54A24472" w:rsidR="0035699E" w:rsidRPr="004C6C1C" w:rsidRDefault="0035699E" w:rsidP="00661C20">
      <w:pPr>
        <w:pStyle w:val="Bullet1"/>
      </w:pPr>
      <w:r w:rsidRPr="004C6C1C">
        <w:t>Food</w:t>
      </w:r>
      <w:r w:rsidR="00BF3EE2" w:rsidRPr="004C6C1C">
        <w:t xml:space="preserve"> safety</w:t>
      </w:r>
    </w:p>
    <w:p w14:paraId="433B29A9" w14:textId="282BF1B7" w:rsidR="0035699E" w:rsidRPr="004C6C1C" w:rsidRDefault="0035699E" w:rsidP="00661C20">
      <w:pPr>
        <w:pStyle w:val="Bullet1"/>
      </w:pPr>
      <w:r w:rsidRPr="004C6C1C">
        <w:t xml:space="preserve">Human tissue </w:t>
      </w:r>
    </w:p>
    <w:p w14:paraId="06C2BF39" w14:textId="7A8BDD67" w:rsidR="0035699E" w:rsidRPr="004C6C1C" w:rsidRDefault="0035699E" w:rsidP="00661C20">
      <w:pPr>
        <w:pStyle w:val="Bullet1"/>
      </w:pPr>
      <w:r w:rsidRPr="004C6C1C">
        <w:t>Legionella</w:t>
      </w:r>
    </w:p>
    <w:p w14:paraId="1EEBD08A" w14:textId="3F6455EA" w:rsidR="0035699E" w:rsidRPr="004C6C1C" w:rsidRDefault="0035699E" w:rsidP="00661C20">
      <w:pPr>
        <w:pStyle w:val="Bullet1"/>
      </w:pPr>
      <w:r w:rsidRPr="004C6C1C">
        <w:t>Medicines and poisons</w:t>
      </w:r>
    </w:p>
    <w:p w14:paraId="3200FBA6" w14:textId="2D34B36E" w:rsidR="00DC063F" w:rsidRPr="004C6C1C" w:rsidRDefault="00DC063F" w:rsidP="00661C20">
      <w:pPr>
        <w:pStyle w:val="Bullet1"/>
      </w:pPr>
      <w:r w:rsidRPr="004C6C1C">
        <w:t>Non-emergency patient transport</w:t>
      </w:r>
    </w:p>
    <w:p w14:paraId="3D59EBFF" w14:textId="19BC3CA8" w:rsidR="00DC063F" w:rsidRPr="004C6C1C" w:rsidRDefault="00DC063F" w:rsidP="00661C20">
      <w:pPr>
        <w:pStyle w:val="Bullet1"/>
      </w:pPr>
      <w:r w:rsidRPr="004C6C1C">
        <w:t>Pesticides</w:t>
      </w:r>
      <w:r w:rsidR="00CC0572" w:rsidRPr="004C6C1C">
        <w:t xml:space="preserve"> safety</w:t>
      </w:r>
    </w:p>
    <w:p w14:paraId="0769D6A6" w14:textId="298F5D84" w:rsidR="00DC063F" w:rsidRPr="004C6C1C" w:rsidRDefault="00DC063F" w:rsidP="00661C20">
      <w:pPr>
        <w:pStyle w:val="Bullet1"/>
      </w:pPr>
      <w:r w:rsidRPr="004C6C1C">
        <w:t>Private hospitals and day procedure centres</w:t>
      </w:r>
    </w:p>
    <w:p w14:paraId="20F09940" w14:textId="3B767027" w:rsidR="00DC063F" w:rsidRPr="004C6C1C" w:rsidRDefault="00DC063F" w:rsidP="00661C20">
      <w:pPr>
        <w:pStyle w:val="Bullet1"/>
      </w:pPr>
      <w:r w:rsidRPr="004C6C1C">
        <w:t>Radiation</w:t>
      </w:r>
      <w:r w:rsidR="00CC0572" w:rsidRPr="004C6C1C">
        <w:t xml:space="preserve"> safety</w:t>
      </w:r>
    </w:p>
    <w:p w14:paraId="194C36C7" w14:textId="77777777" w:rsidR="005250A7" w:rsidRDefault="00DC063F" w:rsidP="005C6CF0">
      <w:pPr>
        <w:pStyle w:val="Bullet1"/>
      </w:pPr>
      <w:r w:rsidRPr="004C6C1C">
        <w:t>Tobacco and e-cigarettes</w:t>
      </w:r>
    </w:p>
    <w:p w14:paraId="2B974FA4" w14:textId="58674B54" w:rsidR="005250A7" w:rsidRDefault="006A2DFE" w:rsidP="005C6CF0">
      <w:pPr>
        <w:pStyle w:val="Bullet1"/>
      </w:pPr>
      <w:r>
        <w:t>Drinking w</w:t>
      </w:r>
      <w:r w:rsidR="00DC063F" w:rsidRPr="004C6C1C">
        <w:t>ater</w:t>
      </w:r>
      <w:r w:rsidR="00CC0572" w:rsidRPr="004C6C1C">
        <w:t xml:space="preserve"> safety</w:t>
      </w:r>
      <w:bookmarkStart w:id="9" w:name="_Toc178587473"/>
    </w:p>
    <w:p w14:paraId="5BB97CF4" w14:textId="77777777" w:rsidR="00A66C63" w:rsidRDefault="00A66C63">
      <w:pPr>
        <w:pStyle w:val="Bullet1"/>
        <w:numPr>
          <w:ilvl w:val="0"/>
          <w:numId w:val="0"/>
        </w:numPr>
        <w:ind w:left="284"/>
      </w:pPr>
    </w:p>
    <w:p w14:paraId="40A0FE73" w14:textId="3C747BAD" w:rsidR="000E3609" w:rsidRDefault="000E3609" w:rsidP="00DD42BF">
      <w:pPr>
        <w:pStyle w:val="Bullet1"/>
        <w:numPr>
          <w:ilvl w:val="0"/>
          <w:numId w:val="0"/>
        </w:numPr>
        <w:ind w:left="284"/>
      </w:pPr>
      <w:r>
        <w:lastRenderedPageBreak/>
        <w:t>W</w:t>
      </w:r>
      <w:r w:rsidRPr="00285A8B">
        <w:t>hile th</w:t>
      </w:r>
      <w:r>
        <w:t>e</w:t>
      </w:r>
      <w:r w:rsidRPr="00285A8B">
        <w:t xml:space="preserve"> </w:t>
      </w:r>
      <w:r>
        <w:t>P</w:t>
      </w:r>
      <w:r w:rsidRPr="00285A8B">
        <w:t xml:space="preserve">olicy sets out broadly the actions the regulator may take, its action in any </w:t>
      </w:r>
      <w:proofErr w:type="gramStart"/>
      <w:r w:rsidRPr="00285A8B">
        <w:t>particular case</w:t>
      </w:r>
      <w:proofErr w:type="gramEnd"/>
      <w:r w:rsidRPr="00285A8B">
        <w:t xml:space="preserve"> will depend on the relevant legislative </w:t>
      </w:r>
      <w:r>
        <w:t>framework</w:t>
      </w:r>
      <w:r w:rsidRPr="00285A8B">
        <w:t>.</w:t>
      </w:r>
      <w:r>
        <w:t xml:space="preserve"> </w:t>
      </w:r>
    </w:p>
    <w:p w14:paraId="24D88693" w14:textId="3AC17AF8" w:rsidR="00FF45D9" w:rsidRDefault="00FF45D9" w:rsidP="005C6CF0">
      <w:pPr>
        <w:pStyle w:val="Heading1"/>
      </w:pPr>
      <w:bookmarkStart w:id="10" w:name="_Toc184730397"/>
      <w:r w:rsidRPr="003A063E">
        <w:t>Our approach to compliance</w:t>
      </w:r>
      <w:bookmarkEnd w:id="9"/>
      <w:bookmarkEnd w:id="10"/>
    </w:p>
    <w:p w14:paraId="57DC4BDC" w14:textId="70D3AB53" w:rsidR="003D12BB" w:rsidRDefault="003D12BB" w:rsidP="003D12BB">
      <w:pPr>
        <w:pStyle w:val="Heading2"/>
      </w:pPr>
      <w:bookmarkStart w:id="11" w:name="_Toc178587475"/>
      <w:bookmarkStart w:id="12" w:name="_Toc184730398"/>
      <w:r>
        <w:t>Our compliance model</w:t>
      </w:r>
      <w:bookmarkEnd w:id="11"/>
      <w:bookmarkEnd w:id="12"/>
    </w:p>
    <w:p w14:paraId="7A11B93B" w14:textId="411AD08F" w:rsidR="00104DD3" w:rsidRPr="00F1378D" w:rsidRDefault="00104DD3" w:rsidP="00BB0D20">
      <w:pPr>
        <w:pStyle w:val="Body"/>
      </w:pPr>
      <w:r w:rsidRPr="00F1378D">
        <w:rPr>
          <w:rStyle w:val="BodyChar"/>
        </w:rPr>
        <w:t xml:space="preserve">The </w:t>
      </w:r>
      <w:r w:rsidR="000B08AC">
        <w:rPr>
          <w:rStyle w:val="BodyChar"/>
        </w:rPr>
        <w:t>Health Regulator</w:t>
      </w:r>
      <w:r w:rsidRPr="00F1378D">
        <w:rPr>
          <w:rStyle w:val="BodyChar"/>
        </w:rPr>
        <w:t xml:space="preserve">’s compliance response model </w:t>
      </w:r>
      <w:r w:rsidR="00BB0D20" w:rsidRPr="00F1378D">
        <w:rPr>
          <w:rStyle w:val="BodyChar"/>
        </w:rPr>
        <w:t xml:space="preserve">recognises there are varying degrees of compliant and non-compliant behaviour </w:t>
      </w:r>
      <w:r w:rsidR="00D36884">
        <w:rPr>
          <w:rStyle w:val="BodyChar"/>
        </w:rPr>
        <w:t>that</w:t>
      </w:r>
      <w:r w:rsidR="00D36884" w:rsidRPr="00F1378D">
        <w:rPr>
          <w:rStyle w:val="BodyChar"/>
        </w:rPr>
        <w:t xml:space="preserve"> </w:t>
      </w:r>
      <w:r w:rsidR="00BB0D20" w:rsidRPr="00F1378D">
        <w:rPr>
          <w:rStyle w:val="BodyChar"/>
        </w:rPr>
        <w:t xml:space="preserve">may require a different compliance and enforcement approach in response. </w:t>
      </w:r>
      <w:r w:rsidRPr="00F1378D">
        <w:t xml:space="preserve">Importantly, it allows </w:t>
      </w:r>
      <w:r w:rsidR="001505D8" w:rsidRPr="00F1378D">
        <w:t xml:space="preserve">the </w:t>
      </w:r>
      <w:r w:rsidR="000B08AC">
        <w:t>Health Regulator</w:t>
      </w:r>
      <w:r w:rsidRPr="00F1378D">
        <w:t xml:space="preserve"> to tailor </w:t>
      </w:r>
      <w:r w:rsidR="001505D8" w:rsidRPr="00F1378D">
        <w:t>its</w:t>
      </w:r>
      <w:r w:rsidRPr="00F1378D">
        <w:t xml:space="preserve"> response based on how </w:t>
      </w:r>
      <w:r w:rsidR="001505D8" w:rsidRPr="00F1378D">
        <w:t>its</w:t>
      </w:r>
      <w:r w:rsidRPr="00F1378D">
        <w:t xml:space="preserve"> regulated entit</w:t>
      </w:r>
      <w:r w:rsidR="00585C11">
        <w:t>ies</w:t>
      </w:r>
      <w:r w:rsidRPr="00F1378D">
        <w:t xml:space="preserve"> deliver on </w:t>
      </w:r>
      <w:r w:rsidR="00585C11">
        <w:t>their</w:t>
      </w:r>
      <w:r w:rsidRPr="00F1378D">
        <w:t xml:space="preserve"> regulatory obligations</w:t>
      </w:r>
      <w:r w:rsidR="001505D8" w:rsidRPr="00F1378D">
        <w:t xml:space="preserve"> and duties</w:t>
      </w:r>
      <w:r w:rsidRPr="00F1378D">
        <w:t xml:space="preserve">, by supporting compliant behaviour or by taking proportionate action in response to </w:t>
      </w:r>
      <w:r>
        <w:t>suspected</w:t>
      </w:r>
      <w:r w:rsidRPr="00F1378D">
        <w:t xml:space="preserve"> or actual </w:t>
      </w:r>
      <w:r w:rsidR="001A770F" w:rsidRPr="00F1378D">
        <w:t>non</w:t>
      </w:r>
      <w:r w:rsidR="00342A3C">
        <w:t>-</w:t>
      </w:r>
      <w:r w:rsidR="001A770F" w:rsidRPr="00F1378D">
        <w:t>compliance</w:t>
      </w:r>
      <w:r w:rsidRPr="00F1378D">
        <w:t xml:space="preserve">. </w:t>
      </w:r>
    </w:p>
    <w:p w14:paraId="2A4DBC66" w14:textId="45DE2910" w:rsidR="00BB0D20" w:rsidRPr="00F1378D" w:rsidRDefault="00104DD3" w:rsidP="00BB0D20">
      <w:pPr>
        <w:pStyle w:val="Body"/>
      </w:pPr>
      <w:r w:rsidRPr="00F1378D">
        <w:t xml:space="preserve">Most of the entities </w:t>
      </w:r>
      <w:r w:rsidR="00DC0977">
        <w:t>and/or persons</w:t>
      </w:r>
      <w:r w:rsidRPr="00F1378D">
        <w:t xml:space="preserve"> the </w:t>
      </w:r>
      <w:r w:rsidR="000B08AC">
        <w:t>Health Regulator</w:t>
      </w:r>
      <w:r w:rsidRPr="00F1378D">
        <w:t xml:space="preserve"> regulates adhere to their obligations and </w:t>
      </w:r>
      <w:r w:rsidR="0015080E">
        <w:t>willing</w:t>
      </w:r>
      <w:r w:rsidR="00FF267B">
        <w:t>ly</w:t>
      </w:r>
      <w:r w:rsidRPr="00F1378D">
        <w:t xml:space="preserve"> comply </w:t>
      </w:r>
      <w:r w:rsidR="00A654FB">
        <w:t xml:space="preserve">with </w:t>
      </w:r>
      <w:r w:rsidR="001271A1">
        <w:t>the law</w:t>
      </w:r>
      <w:r w:rsidR="00A654FB">
        <w:t xml:space="preserve"> to prevent harm</w:t>
      </w:r>
      <w:r w:rsidRPr="00F1378D">
        <w:t xml:space="preserve">. However, where non-compliance is detected </w:t>
      </w:r>
      <w:r w:rsidR="001505D8" w:rsidRPr="00F1378D">
        <w:t>or suspected</w:t>
      </w:r>
      <w:r w:rsidR="005C6574">
        <w:t xml:space="preserve">, </w:t>
      </w:r>
      <w:r w:rsidR="001505D8" w:rsidRPr="00F1378D">
        <w:t xml:space="preserve">the </w:t>
      </w:r>
      <w:r w:rsidR="000B08AC">
        <w:t>Health Regulator</w:t>
      </w:r>
      <w:r w:rsidRPr="00F1378D">
        <w:t xml:space="preserve"> assess</w:t>
      </w:r>
      <w:r w:rsidR="00752D17">
        <w:t>es</w:t>
      </w:r>
      <w:r w:rsidRPr="00F1378D">
        <w:t xml:space="preserve"> this non-compliance to determine an appropriate response.</w:t>
      </w:r>
      <w:r w:rsidR="00BB0D20" w:rsidRPr="00F1378D">
        <w:t xml:space="preserve"> </w:t>
      </w:r>
      <w:r w:rsidR="001505D8" w:rsidRPr="00F1378D">
        <w:t>In doing so t</w:t>
      </w:r>
      <w:r w:rsidRPr="00F1378D">
        <w:t xml:space="preserve">he </w:t>
      </w:r>
      <w:r w:rsidR="000B08AC">
        <w:t>Health Regulator</w:t>
      </w:r>
      <w:r w:rsidRPr="00F1378D">
        <w:t xml:space="preserve"> considers a range of factors, including the risk of harm, the seriousness of the </w:t>
      </w:r>
      <w:r>
        <w:t>offen</w:t>
      </w:r>
      <w:r w:rsidR="0D442EEB">
        <w:t>ding</w:t>
      </w:r>
      <w:r w:rsidR="002364A0">
        <w:t>,</w:t>
      </w:r>
      <w:r w:rsidRPr="00F1378D">
        <w:t xml:space="preserve"> and the compliance posture of </w:t>
      </w:r>
      <w:r w:rsidR="0076427C">
        <w:t xml:space="preserve">the </w:t>
      </w:r>
      <w:r w:rsidRPr="00F1378D">
        <w:t>regulated entity</w:t>
      </w:r>
      <w:r w:rsidR="009A11FB">
        <w:t xml:space="preserve"> or person</w:t>
      </w:r>
      <w:r w:rsidRPr="00F1378D">
        <w:t xml:space="preserve">. </w:t>
      </w:r>
    </w:p>
    <w:p w14:paraId="23AC7693" w14:textId="139CD5EF" w:rsidR="00BB0D20" w:rsidRPr="00F1378D" w:rsidRDefault="001505D8" w:rsidP="003D12BB">
      <w:pPr>
        <w:pStyle w:val="Body"/>
      </w:pPr>
      <w:r w:rsidRPr="00F1378D">
        <w:t xml:space="preserve">The </w:t>
      </w:r>
      <w:r w:rsidR="000B08AC">
        <w:t>Health Regulator</w:t>
      </w:r>
      <w:r w:rsidR="006A506C">
        <w:t>’</w:t>
      </w:r>
      <w:r w:rsidRPr="00F1378D">
        <w:t>s approach</w:t>
      </w:r>
      <w:r w:rsidR="00BB0D20" w:rsidRPr="00F1378D">
        <w:t xml:space="preserve"> when considering non-compliance and responding to non-compliance</w:t>
      </w:r>
      <w:r w:rsidR="00A45E50" w:rsidRPr="00F1378D">
        <w:t xml:space="preserve"> is informed by the compliance posture of the regulated entity and </w:t>
      </w:r>
      <w:r w:rsidR="63AABA1A">
        <w:t>whether</w:t>
      </w:r>
      <w:r w:rsidR="00A45E50" w:rsidRPr="00F1378D">
        <w:t xml:space="preserve"> they are complying</w:t>
      </w:r>
      <w:r w:rsidR="00BB0D20" w:rsidRPr="00F1378D">
        <w:t>:</w:t>
      </w:r>
      <w:r w:rsidR="004C588E">
        <w:t xml:space="preserve"> </w:t>
      </w:r>
    </w:p>
    <w:p w14:paraId="3A9701FF" w14:textId="68C75CA2" w:rsidR="00186C07" w:rsidRPr="00F1378D" w:rsidRDefault="00186C07" w:rsidP="00EB7926">
      <w:pPr>
        <w:pStyle w:val="Bullet1"/>
        <w:spacing w:after="60"/>
      </w:pPr>
      <w:r w:rsidRPr="00EB7926">
        <w:rPr>
          <w:b/>
          <w:bCs/>
        </w:rPr>
        <w:t>Voluntar</w:t>
      </w:r>
      <w:r w:rsidR="008F41B1" w:rsidRPr="00EB7926">
        <w:rPr>
          <w:b/>
          <w:bCs/>
        </w:rPr>
        <w:t>ily</w:t>
      </w:r>
      <w:r w:rsidR="00FB07FD" w:rsidRPr="00F1378D">
        <w:t xml:space="preserve"> –</w:t>
      </w:r>
      <w:r w:rsidR="00591BDB">
        <w:t xml:space="preserve"> </w:t>
      </w:r>
      <w:r w:rsidR="00BB0D20" w:rsidRPr="00F1378D">
        <w:t xml:space="preserve">where </w:t>
      </w:r>
      <w:r w:rsidR="00FB07FD" w:rsidRPr="00F1378D">
        <w:t xml:space="preserve">regulated entities </w:t>
      </w:r>
      <w:r w:rsidR="00BB0D20" w:rsidRPr="00F1378D">
        <w:t xml:space="preserve">operate within the law and </w:t>
      </w:r>
      <w:r w:rsidR="00FB07FD" w:rsidRPr="00F1378D">
        <w:t>comply voluntar</w:t>
      </w:r>
      <w:r w:rsidR="007E58BA">
        <w:t>il</w:t>
      </w:r>
      <w:r w:rsidR="00FB07FD" w:rsidRPr="00F1378D">
        <w:t xml:space="preserve">y with </w:t>
      </w:r>
      <w:r w:rsidR="00800902">
        <w:t>low level</w:t>
      </w:r>
      <w:r w:rsidR="00800902" w:rsidRPr="00F1378D">
        <w:t xml:space="preserve"> </w:t>
      </w:r>
      <w:r w:rsidR="00FB07FD" w:rsidRPr="00F1378D">
        <w:t>intervention</w:t>
      </w:r>
      <w:r w:rsidR="003E787D">
        <w:t xml:space="preserve"> (e.g. </w:t>
      </w:r>
      <w:r w:rsidR="00F30BA0">
        <w:t xml:space="preserve">through general </w:t>
      </w:r>
      <w:r w:rsidR="003E787D">
        <w:t>education and guidance)</w:t>
      </w:r>
      <w:r w:rsidR="00FB07FD" w:rsidRPr="00F1378D">
        <w:t xml:space="preserve"> from the </w:t>
      </w:r>
      <w:r w:rsidR="000B08AC">
        <w:t>Health Regulator</w:t>
      </w:r>
    </w:p>
    <w:p w14:paraId="28FA5EC0" w14:textId="46AB51A9" w:rsidR="00186C07" w:rsidRPr="00F1378D" w:rsidRDefault="00012D16" w:rsidP="00EB7926">
      <w:pPr>
        <w:pStyle w:val="Bullet1"/>
        <w:spacing w:after="60"/>
      </w:pPr>
      <w:r w:rsidRPr="00EB7926">
        <w:rPr>
          <w:b/>
          <w:bCs/>
        </w:rPr>
        <w:t>With assistance</w:t>
      </w:r>
      <w:r w:rsidR="00FB07FD" w:rsidRPr="00F1378D">
        <w:t xml:space="preserve"> </w:t>
      </w:r>
      <w:r w:rsidR="00BB0D20" w:rsidRPr="00F1378D">
        <w:t>–</w:t>
      </w:r>
      <w:r w:rsidR="00FB07FD" w:rsidRPr="00F1378D">
        <w:t xml:space="preserve"> </w:t>
      </w:r>
      <w:r w:rsidR="00BB0D20" w:rsidRPr="00F1378D">
        <w:t>where no</w:t>
      </w:r>
      <w:r w:rsidR="001505D8" w:rsidRPr="00F1378D">
        <w:t>n-</w:t>
      </w:r>
      <w:r w:rsidR="00BB0D20" w:rsidRPr="00F1378D">
        <w:t>compliance occurs through</w:t>
      </w:r>
      <w:r w:rsidR="00CE33A9">
        <w:t xml:space="preserve"> lack of knowledge,</w:t>
      </w:r>
      <w:r w:rsidR="00BB0D20" w:rsidRPr="00F1378D">
        <w:t xml:space="preserve"> error or an inability to comply, </w:t>
      </w:r>
      <w:r w:rsidR="001505D8" w:rsidRPr="00F1378D">
        <w:t xml:space="preserve">the </w:t>
      </w:r>
      <w:r w:rsidR="000B08AC">
        <w:t>Health Regulator</w:t>
      </w:r>
      <w:r w:rsidR="001505D8" w:rsidRPr="00F1378D">
        <w:t xml:space="preserve"> </w:t>
      </w:r>
      <w:r w:rsidR="00BB0D20" w:rsidRPr="00F1378D">
        <w:t>aim</w:t>
      </w:r>
      <w:r w:rsidR="001505D8" w:rsidRPr="00F1378D">
        <w:t>s</w:t>
      </w:r>
      <w:r w:rsidR="00BB0D20" w:rsidRPr="00F1378D">
        <w:t xml:space="preserve"> to assist </w:t>
      </w:r>
      <w:r w:rsidR="001505D8" w:rsidRPr="00F1378D">
        <w:t xml:space="preserve">regulated entities </w:t>
      </w:r>
      <w:r w:rsidR="00FB07FD" w:rsidRPr="00F1378D">
        <w:t>through</w:t>
      </w:r>
      <w:r w:rsidR="001505D8" w:rsidRPr="00F1378D">
        <w:t xml:space="preserve"> provision of </w:t>
      </w:r>
      <w:r w:rsidR="00FC714F">
        <w:t xml:space="preserve">targeted </w:t>
      </w:r>
      <w:r w:rsidR="001505D8" w:rsidRPr="00F1378D">
        <w:t>advice,</w:t>
      </w:r>
      <w:r w:rsidR="00FB07FD" w:rsidRPr="00F1378D">
        <w:t xml:space="preserve"> </w:t>
      </w:r>
      <w:r w:rsidR="00BB0D20" w:rsidRPr="00F1378D">
        <w:t xml:space="preserve">guidance and education </w:t>
      </w:r>
      <w:r w:rsidR="00FB07FD" w:rsidRPr="00F1378D">
        <w:t>on how entities can comply</w:t>
      </w:r>
      <w:r w:rsidR="001505D8" w:rsidRPr="00F1378D">
        <w:t xml:space="preserve"> or return to compliance </w:t>
      </w:r>
      <w:r w:rsidR="00FB07FD" w:rsidRPr="00F1378D">
        <w:t xml:space="preserve">  </w:t>
      </w:r>
    </w:p>
    <w:p w14:paraId="706B0C4E" w14:textId="50093A9C" w:rsidR="00186C07" w:rsidRPr="00F1378D" w:rsidRDefault="00ED2149" w:rsidP="00F7662B">
      <w:pPr>
        <w:pStyle w:val="Bullet1"/>
      </w:pPr>
      <w:r w:rsidRPr="00EB7926">
        <w:rPr>
          <w:b/>
          <w:bCs/>
        </w:rPr>
        <w:t>By direct</w:t>
      </w:r>
      <w:r w:rsidR="003C597B" w:rsidRPr="00EB7926">
        <w:rPr>
          <w:b/>
          <w:bCs/>
        </w:rPr>
        <w:t>ed</w:t>
      </w:r>
      <w:r w:rsidRPr="00EB7926">
        <w:rPr>
          <w:b/>
          <w:bCs/>
        </w:rPr>
        <w:t xml:space="preserve"> action</w:t>
      </w:r>
      <w:r w:rsidR="00FB07FD" w:rsidRPr="00F1378D">
        <w:t xml:space="preserve"> – where regulated entities are given specific directions</w:t>
      </w:r>
      <w:r w:rsidR="001505D8" w:rsidRPr="00F1378D">
        <w:t xml:space="preserve"> from the regulator</w:t>
      </w:r>
      <w:r w:rsidR="00FB07FD" w:rsidRPr="00F1378D">
        <w:t xml:space="preserve"> to bring them into compliance </w:t>
      </w:r>
      <w:r w:rsidR="00BB0D20" w:rsidRPr="00F1378D">
        <w:t xml:space="preserve">such as through </w:t>
      </w:r>
      <w:r w:rsidR="06B7347F">
        <w:t>improvement</w:t>
      </w:r>
      <w:r w:rsidR="00486367">
        <w:t xml:space="preserve"> notices</w:t>
      </w:r>
      <w:r w:rsidR="1BB0B9A0">
        <w:t>, enforceable undertakings</w:t>
      </w:r>
      <w:r w:rsidR="00BB0D20" w:rsidRPr="00F1378D">
        <w:t xml:space="preserve"> </w:t>
      </w:r>
      <w:r w:rsidR="00CE5B08">
        <w:t>or</w:t>
      </w:r>
      <w:r w:rsidR="00BB0D20" w:rsidRPr="00F1378D">
        <w:t xml:space="preserve"> infringement notices</w:t>
      </w:r>
      <w:r w:rsidR="00CE5B08">
        <w:t>.</w:t>
      </w:r>
    </w:p>
    <w:p w14:paraId="505AB9E4" w14:textId="552A2B2E" w:rsidR="001A770F" w:rsidRDefault="00D3028C" w:rsidP="009E4391">
      <w:pPr>
        <w:pStyle w:val="Bodyaftertablefigure"/>
      </w:pPr>
      <w:r>
        <w:t>W</w:t>
      </w:r>
      <w:r w:rsidR="00BB0D20" w:rsidRPr="00F1378D">
        <w:t>here</w:t>
      </w:r>
      <w:r w:rsidR="001505D8" w:rsidRPr="00F1378D">
        <w:t xml:space="preserve"> there is</w:t>
      </w:r>
      <w:r w:rsidR="00BB0D20" w:rsidRPr="00F1378D">
        <w:t xml:space="preserve"> deliberate </w:t>
      </w:r>
      <w:r w:rsidR="007D02C6">
        <w:t>and/or</w:t>
      </w:r>
      <w:r w:rsidR="00E36B9E">
        <w:t xml:space="preserve"> </w:t>
      </w:r>
      <w:r w:rsidR="00F93C72">
        <w:t>reckless</w:t>
      </w:r>
      <w:r w:rsidR="00BB0D20" w:rsidRPr="00F1378D">
        <w:t xml:space="preserve"> </w:t>
      </w:r>
      <w:r w:rsidR="00F93C72">
        <w:t>and/</w:t>
      </w:r>
      <w:r w:rsidR="00BB0D20" w:rsidRPr="00F1378D">
        <w:t>or repeated serious non-compliance</w:t>
      </w:r>
      <w:r w:rsidR="00A74FA0">
        <w:t>,</w:t>
      </w:r>
      <w:r w:rsidR="001505D8" w:rsidRPr="00F1378D">
        <w:t xml:space="preserve"> enforcement</w:t>
      </w:r>
      <w:r w:rsidR="00461318">
        <w:t xml:space="preserve"> by force of the law</w:t>
      </w:r>
      <w:r w:rsidR="7ECCDBC5">
        <w:t xml:space="preserve"> may be required</w:t>
      </w:r>
      <w:r w:rsidR="00461318">
        <w:t>. This may be</w:t>
      </w:r>
      <w:r w:rsidR="001505D8" w:rsidRPr="00F1378D">
        <w:t xml:space="preserve"> through </w:t>
      </w:r>
      <w:r w:rsidR="00FC37F5">
        <w:t>a</w:t>
      </w:r>
      <w:r w:rsidR="007B09B2" w:rsidRPr="00F1378D">
        <w:t>dministrative actions</w:t>
      </w:r>
      <w:r w:rsidR="394041AA">
        <w:t xml:space="preserve"> (including suspending or revoking </w:t>
      </w:r>
      <w:r w:rsidR="00E24909">
        <w:t xml:space="preserve">licences </w:t>
      </w:r>
      <w:r w:rsidR="003B7EE6">
        <w:t xml:space="preserve">or permits, </w:t>
      </w:r>
      <w:r w:rsidR="00B64ED9">
        <w:t>prohibition notices</w:t>
      </w:r>
      <w:r w:rsidR="394041AA">
        <w:t>)</w:t>
      </w:r>
      <w:r w:rsidR="007B09B2">
        <w:t>,</w:t>
      </w:r>
      <w:r w:rsidR="007B09B2" w:rsidRPr="00F1378D">
        <w:t xml:space="preserve"> </w:t>
      </w:r>
      <w:r w:rsidR="00FC37F5">
        <w:t>c</w:t>
      </w:r>
      <w:r w:rsidR="007B09B2" w:rsidRPr="00F1378D">
        <w:t xml:space="preserve">ivil </w:t>
      </w:r>
      <w:r w:rsidR="00FC37F5">
        <w:t>s</w:t>
      </w:r>
      <w:r w:rsidR="007B09B2" w:rsidRPr="00F1378D">
        <w:t xml:space="preserve">anctions or </w:t>
      </w:r>
      <w:r w:rsidR="00FC37F5">
        <w:t>c</w:t>
      </w:r>
      <w:r w:rsidR="007B09B2" w:rsidRPr="00F1378D">
        <w:t xml:space="preserve">riminal </w:t>
      </w:r>
      <w:r w:rsidR="00FC37F5">
        <w:t>s</w:t>
      </w:r>
      <w:r w:rsidR="007B09B2" w:rsidRPr="00F1378D">
        <w:t>anctions</w:t>
      </w:r>
      <w:r w:rsidR="00EB73E1">
        <w:t>.</w:t>
      </w:r>
    </w:p>
    <w:p w14:paraId="6521DEFF" w14:textId="7E0E1FCD" w:rsidR="003D12BB" w:rsidRPr="001210A7" w:rsidRDefault="003D12BB" w:rsidP="003D12BB">
      <w:pPr>
        <w:pStyle w:val="Heading2"/>
      </w:pPr>
      <w:bookmarkStart w:id="13" w:name="_Toc178587476"/>
      <w:bookmarkStart w:id="14" w:name="_Toc184730399"/>
      <w:r w:rsidRPr="001210A7">
        <w:t xml:space="preserve">Our </w:t>
      </w:r>
      <w:r w:rsidR="00CE4F49">
        <w:t>r</w:t>
      </w:r>
      <w:r w:rsidRPr="001210A7">
        <w:t xml:space="preserve">egulatory </w:t>
      </w:r>
      <w:r w:rsidR="00B8351B">
        <w:t>p</w:t>
      </w:r>
      <w:r w:rsidRPr="001210A7">
        <w:t>osture</w:t>
      </w:r>
      <w:bookmarkEnd w:id="13"/>
      <w:bookmarkEnd w:id="14"/>
    </w:p>
    <w:p w14:paraId="5F74C636" w14:textId="4B35491F" w:rsidR="003D12BB" w:rsidRDefault="003D12BB" w:rsidP="003D12BB">
      <w:pPr>
        <w:pStyle w:val="Body"/>
      </w:pPr>
      <w:r>
        <w:t xml:space="preserve">Our regulatory posture describes the approach and stance the </w:t>
      </w:r>
      <w:r w:rsidR="000B08AC">
        <w:t>Health Regulator</w:t>
      </w:r>
      <w:r>
        <w:t xml:space="preserve"> takes towards entities that </w:t>
      </w:r>
      <w:r w:rsidR="00AC1486">
        <w:t>it</w:t>
      </w:r>
      <w:r>
        <w:t xml:space="preserve"> regulate</w:t>
      </w:r>
      <w:r w:rsidR="00AC1486">
        <w:t>s</w:t>
      </w:r>
      <w:r>
        <w:t xml:space="preserve">. The </w:t>
      </w:r>
      <w:r w:rsidR="000B08AC">
        <w:t>Health Regulator</w:t>
      </w:r>
      <w:r>
        <w:t xml:space="preserve"> balances proactive </w:t>
      </w:r>
      <w:r w:rsidR="00E461FF">
        <w:t>and</w:t>
      </w:r>
      <w:r>
        <w:t xml:space="preserve"> </w:t>
      </w:r>
      <w:r w:rsidR="003808FE">
        <w:t xml:space="preserve">responsive </w:t>
      </w:r>
      <w:r w:rsidR="002C3EB9">
        <w:t>activity</w:t>
      </w:r>
      <w:r w:rsidR="00717B17">
        <w:t>,</w:t>
      </w:r>
      <w:r w:rsidR="00622163">
        <w:t xml:space="preserve"> </w:t>
      </w:r>
      <w:r w:rsidR="00ED42D5">
        <w:t>looking at</w:t>
      </w:r>
      <w:r>
        <w:t xml:space="preserve"> the risks, harms and impacts </w:t>
      </w:r>
      <w:r w:rsidR="00F405FA">
        <w:t>the regulatory frameworks</w:t>
      </w:r>
      <w:r>
        <w:t xml:space="preserve"> seek to address</w:t>
      </w:r>
      <w:r w:rsidR="009A79A2">
        <w:t xml:space="preserve"> </w:t>
      </w:r>
      <w:r w:rsidR="00785D1E">
        <w:t xml:space="preserve">when </w:t>
      </w:r>
      <w:r w:rsidR="00126C7D">
        <w:t>determin</w:t>
      </w:r>
      <w:r w:rsidR="00785D1E">
        <w:t>ing</w:t>
      </w:r>
      <w:r w:rsidR="00126C7D">
        <w:t xml:space="preserve"> the most appropriate </w:t>
      </w:r>
      <w:r w:rsidR="001D4A7D">
        <w:t>course of action</w:t>
      </w:r>
      <w:r w:rsidR="00126C7D">
        <w:t>.</w:t>
      </w:r>
      <w:r>
        <w:t xml:space="preserve"> </w:t>
      </w:r>
      <w:r w:rsidR="009E7815">
        <w:t>The</w:t>
      </w:r>
      <w:r w:rsidR="007717D7">
        <w:t xml:space="preserve"> </w:t>
      </w:r>
      <w:r w:rsidR="009C7ADD">
        <w:t xml:space="preserve">way </w:t>
      </w:r>
      <w:r w:rsidR="00CD1C2F">
        <w:t>regulated entities</w:t>
      </w:r>
      <w:r w:rsidR="0090410F">
        <w:t xml:space="preserve"> engage </w:t>
      </w:r>
      <w:r w:rsidR="00C6301A">
        <w:t>with regulation</w:t>
      </w:r>
      <w:r w:rsidR="00190C7C">
        <w:t xml:space="preserve"> </w:t>
      </w:r>
      <w:r w:rsidR="006341B1">
        <w:t xml:space="preserve">as well as </w:t>
      </w:r>
      <w:r>
        <w:t>public expectation</w:t>
      </w:r>
      <w:r w:rsidR="4F87427B">
        <w:t>s</w:t>
      </w:r>
      <w:r w:rsidR="0008751C">
        <w:t xml:space="preserve"> also </w:t>
      </w:r>
      <w:r w:rsidR="006341B1">
        <w:t xml:space="preserve">influence </w:t>
      </w:r>
      <w:r w:rsidR="00A450EA">
        <w:t>our decision</w:t>
      </w:r>
      <w:r w:rsidR="6A98ECE0">
        <w:t>-making</w:t>
      </w:r>
      <w:r w:rsidR="00A450EA">
        <w:t xml:space="preserve"> process</w:t>
      </w:r>
      <w:r>
        <w:t xml:space="preserve">. </w:t>
      </w:r>
    </w:p>
    <w:p w14:paraId="1DE4DCD6" w14:textId="3CBFD7F0" w:rsidR="003D12BB" w:rsidRDefault="003D12BB" w:rsidP="003C2A64">
      <w:pPr>
        <w:pStyle w:val="Body"/>
      </w:pPr>
      <w:r>
        <w:t xml:space="preserve">The regulatory </w:t>
      </w:r>
      <w:r w:rsidR="00EC12ED">
        <w:t xml:space="preserve">frameworks </w:t>
      </w:r>
      <w:r w:rsidR="004930F1">
        <w:t>administered</w:t>
      </w:r>
      <w:r w:rsidR="00EC12ED">
        <w:t xml:space="preserve"> </w:t>
      </w:r>
      <w:r w:rsidR="002F5248">
        <w:t xml:space="preserve">by the </w:t>
      </w:r>
      <w:r w:rsidR="000B08AC">
        <w:t>Health Regulator</w:t>
      </w:r>
      <w:r w:rsidR="002F5248">
        <w:t xml:space="preserve"> </w:t>
      </w:r>
      <w:r>
        <w:t xml:space="preserve">play a </w:t>
      </w:r>
      <w:r w:rsidR="00163556">
        <w:t xml:space="preserve">key </w:t>
      </w:r>
      <w:r>
        <w:t xml:space="preserve">role in safeguarding the health and wellbeing of the Victorian community. Given the </w:t>
      </w:r>
      <w:r w:rsidR="001B06D3">
        <w:t>risk</w:t>
      </w:r>
      <w:r w:rsidR="00276EDC">
        <w:t>s of harm</w:t>
      </w:r>
      <w:r w:rsidR="001B06D3">
        <w:t xml:space="preserve"> </w:t>
      </w:r>
      <w:r w:rsidR="00D57BBB">
        <w:t xml:space="preserve">sought to be managed by </w:t>
      </w:r>
      <w:r>
        <w:t xml:space="preserve">these </w:t>
      </w:r>
      <w:r w:rsidR="0007782D">
        <w:t>frameworks</w:t>
      </w:r>
      <w:r>
        <w:t xml:space="preserve">, the </w:t>
      </w:r>
      <w:r w:rsidR="000B08AC">
        <w:t>Health Regulator</w:t>
      </w:r>
      <w:r>
        <w:t xml:space="preserve"> </w:t>
      </w:r>
      <w:r w:rsidR="00A63B9B">
        <w:t xml:space="preserve">seeks to avoid harm from </w:t>
      </w:r>
      <w:r w:rsidR="005250A7">
        <w:t>occurring</w:t>
      </w:r>
      <w:r w:rsidR="00A63B9B">
        <w:t xml:space="preserve"> in the first place by </w:t>
      </w:r>
      <w:r>
        <w:t>plac</w:t>
      </w:r>
      <w:r w:rsidR="00A63B9B">
        <w:t>ing</w:t>
      </w:r>
      <w:r>
        <w:t xml:space="preserve"> a strong focus on supporting voluntary </w:t>
      </w:r>
      <w:r w:rsidR="004C6C1C">
        <w:t>compliance and</w:t>
      </w:r>
      <w:r w:rsidR="005D4CD5">
        <w:t xml:space="preserve"> </w:t>
      </w:r>
      <w:r w:rsidR="00F02381">
        <w:t>takes</w:t>
      </w:r>
      <w:r>
        <w:t xml:space="preserve"> proportionate action to deter non-compliant behaviour</w:t>
      </w:r>
      <w:r w:rsidR="00A05510">
        <w:t>,</w:t>
      </w:r>
      <w:r w:rsidR="00BD424D">
        <w:t xml:space="preserve"> thus taking a</w:t>
      </w:r>
      <w:r w:rsidR="00BD424D" w:rsidRPr="00BD424D">
        <w:t xml:space="preserve"> precautionary approach to </w:t>
      </w:r>
      <w:r w:rsidR="00BD424D">
        <w:t xml:space="preserve">how we </w:t>
      </w:r>
      <w:r w:rsidR="00BD424D" w:rsidRPr="00BD424D">
        <w:t>regulat</w:t>
      </w:r>
      <w:r w:rsidR="00A05510">
        <w:t>e</w:t>
      </w:r>
      <w:r>
        <w:t xml:space="preserve">. </w:t>
      </w:r>
    </w:p>
    <w:p w14:paraId="6FF8C1B3" w14:textId="1568BD84" w:rsidR="003D12BB" w:rsidRDefault="003D12BB" w:rsidP="003C2A64">
      <w:pPr>
        <w:pStyle w:val="Body"/>
      </w:pPr>
      <w:r>
        <w:t>Where appropriate</w:t>
      </w:r>
      <w:r w:rsidR="00666B26">
        <w:t>,</w:t>
      </w:r>
      <w:r>
        <w:t xml:space="preserve"> we focus on working with regulated entities to promote a culture of </w:t>
      </w:r>
      <w:proofErr w:type="gramStart"/>
      <w:r>
        <w:t>compliance</w:t>
      </w:r>
      <w:r w:rsidR="000A743D">
        <w:t>,</w:t>
      </w:r>
      <w:r>
        <w:t xml:space="preserve"> and</w:t>
      </w:r>
      <w:proofErr w:type="gramEnd"/>
      <w:r>
        <w:t xml:space="preserve"> </w:t>
      </w:r>
      <w:r w:rsidR="00F04915">
        <w:t xml:space="preserve">assist </w:t>
      </w:r>
      <w:r w:rsidR="00AF1F33">
        <w:t>regulated entities to meet their compliance obligations</w:t>
      </w:r>
      <w:r>
        <w:t>.</w:t>
      </w:r>
    </w:p>
    <w:p w14:paraId="352BE691" w14:textId="77777777" w:rsidR="003D12BB" w:rsidRDefault="003D12BB" w:rsidP="003D12BB">
      <w:pPr>
        <w:pStyle w:val="Body"/>
      </w:pPr>
      <w:r>
        <w:lastRenderedPageBreak/>
        <w:t xml:space="preserve">We do this by: </w:t>
      </w:r>
    </w:p>
    <w:p w14:paraId="703909F0" w14:textId="3D9889EA" w:rsidR="003D12BB" w:rsidRPr="001F4354" w:rsidRDefault="7A93212D" w:rsidP="00F7662B">
      <w:pPr>
        <w:pStyle w:val="Bullet1"/>
      </w:pPr>
      <w:r>
        <w:t>s</w:t>
      </w:r>
      <w:r w:rsidR="003D12BB">
        <w:t>etting clear p</w:t>
      </w:r>
      <w:r w:rsidR="003D12BB" w:rsidRPr="001F4354">
        <w:t>riorit</w:t>
      </w:r>
      <w:r w:rsidR="003D12BB">
        <w:t>ies</w:t>
      </w:r>
      <w:r w:rsidR="003D12BB" w:rsidRPr="001F4354">
        <w:t xml:space="preserve"> for</w:t>
      </w:r>
      <w:r w:rsidR="003D12BB">
        <w:t xml:space="preserve"> our</w:t>
      </w:r>
      <w:r w:rsidR="003D12BB" w:rsidRPr="001F4354">
        <w:t xml:space="preserve"> regulatory activities</w:t>
      </w:r>
    </w:p>
    <w:p w14:paraId="573F1E0B" w14:textId="1FEFB40C" w:rsidR="003D12BB" w:rsidRPr="001F4354" w:rsidRDefault="0D1DBE86" w:rsidP="00F7662B">
      <w:pPr>
        <w:pStyle w:val="Bullet1"/>
      </w:pPr>
      <w:r>
        <w:t>e</w:t>
      </w:r>
      <w:r w:rsidR="003D12BB">
        <w:t>ngaging with our stakeholders, i</w:t>
      </w:r>
      <w:r w:rsidR="003D12BB" w:rsidRPr="001F4354">
        <w:t>nforming and educating</w:t>
      </w:r>
      <w:r w:rsidR="003D12BB">
        <w:t xml:space="preserve"> them</w:t>
      </w:r>
      <w:r w:rsidR="003D12BB" w:rsidRPr="001F4354">
        <w:t xml:space="preserve"> about</w:t>
      </w:r>
      <w:r w:rsidR="003D12BB" w:rsidRPr="008F7E0A">
        <w:t xml:space="preserve"> </w:t>
      </w:r>
      <w:r w:rsidR="003D12BB">
        <w:t>their obligations and</w:t>
      </w:r>
      <w:r w:rsidR="003D12BB" w:rsidRPr="001F4354">
        <w:t xml:space="preserve"> the law</w:t>
      </w:r>
    </w:p>
    <w:p w14:paraId="2B706E87" w14:textId="49DAE243" w:rsidR="003D12BB" w:rsidRPr="001F4354" w:rsidRDefault="1E506EB4" w:rsidP="00F7662B">
      <w:pPr>
        <w:pStyle w:val="Bullet1"/>
      </w:pPr>
      <w:r>
        <w:t>p</w:t>
      </w:r>
      <w:r w:rsidR="003D12BB">
        <w:t>roviding</w:t>
      </w:r>
      <w:r w:rsidR="003D12BB" w:rsidRPr="001F4354">
        <w:t xml:space="preserve"> clear standards and guidance</w:t>
      </w:r>
    </w:p>
    <w:p w14:paraId="134D056A" w14:textId="6D26FD21" w:rsidR="003D12BB" w:rsidRDefault="1FB99BBA" w:rsidP="00F7662B">
      <w:pPr>
        <w:pStyle w:val="Bullet1"/>
      </w:pPr>
      <w:r>
        <w:t>m</w:t>
      </w:r>
      <w:r w:rsidR="003D12BB">
        <w:t>onitoring</w:t>
      </w:r>
      <w:r w:rsidR="003D12BB" w:rsidRPr="001F4354">
        <w:t xml:space="preserve"> compliance and enforcing the law</w:t>
      </w:r>
      <w:r w:rsidR="379BDACF">
        <w:t>.</w:t>
      </w:r>
      <w:r w:rsidR="003D12BB" w:rsidRPr="008F7E0A">
        <w:t xml:space="preserve"> </w:t>
      </w:r>
    </w:p>
    <w:p w14:paraId="7AC2C745" w14:textId="7108FEE0" w:rsidR="003D12BB" w:rsidRDefault="003D12BB" w:rsidP="003C2A64">
      <w:pPr>
        <w:pStyle w:val="Bodyaftertablefigure"/>
      </w:pPr>
      <w:r>
        <w:t>Where non-compliance is detected, we c</w:t>
      </w:r>
      <w:r w:rsidRPr="78C5095D">
        <w:t>onsider a range of factors, including but not limited to the</w:t>
      </w:r>
      <w:r w:rsidR="1A4FB596" w:rsidRPr="78C5095D">
        <w:t>:</w:t>
      </w:r>
    </w:p>
    <w:p w14:paraId="7B974C8C" w14:textId="116A79CD" w:rsidR="003D12BB" w:rsidRDefault="003D12BB" w:rsidP="00F7662B">
      <w:pPr>
        <w:pStyle w:val="Bullet1"/>
      </w:pPr>
      <w:r w:rsidRPr="78C5095D">
        <w:t>risk of harm</w:t>
      </w:r>
      <w:r w:rsidR="00B328AB">
        <w:t xml:space="preserve"> to </w:t>
      </w:r>
      <w:r w:rsidR="00C905D4">
        <w:t xml:space="preserve">the </w:t>
      </w:r>
      <w:r w:rsidR="00B328AB">
        <w:t>community</w:t>
      </w:r>
      <w:r w:rsidRPr="78C5095D">
        <w:t xml:space="preserve"> </w:t>
      </w:r>
    </w:p>
    <w:p w14:paraId="695959B8" w14:textId="21AB2EC2" w:rsidR="003D12BB" w:rsidRDefault="003D12BB" w:rsidP="00F7662B">
      <w:pPr>
        <w:pStyle w:val="Bullet1"/>
      </w:pPr>
      <w:r w:rsidRPr="78C5095D">
        <w:t>seriousness of the contravention</w:t>
      </w:r>
    </w:p>
    <w:p w14:paraId="17920CE3" w14:textId="5B9A8A02" w:rsidR="003D12BB" w:rsidRDefault="003D12BB" w:rsidP="00F7662B">
      <w:pPr>
        <w:pStyle w:val="Bullet1"/>
      </w:pPr>
      <w:r w:rsidRPr="78C5095D">
        <w:t>apparent intent of the regulated entity</w:t>
      </w:r>
    </w:p>
    <w:p w14:paraId="5B1B00AD" w14:textId="053D21D9" w:rsidR="003D12BB" w:rsidRDefault="003D12BB" w:rsidP="00F7662B">
      <w:pPr>
        <w:pStyle w:val="Bullet1"/>
      </w:pPr>
      <w:r w:rsidRPr="78C5095D">
        <w:t>compliance history and the frequency of the issue occurring</w:t>
      </w:r>
      <w:r>
        <w:t xml:space="preserve">. </w:t>
      </w:r>
    </w:p>
    <w:p w14:paraId="0CD57B38" w14:textId="7144943D" w:rsidR="003D12BB" w:rsidRDefault="003D12BB" w:rsidP="003C2A64">
      <w:pPr>
        <w:pStyle w:val="Bodyaftertablefigure"/>
      </w:pPr>
      <w:r>
        <w:t xml:space="preserve">This means that the </w:t>
      </w:r>
      <w:r w:rsidR="000B08AC">
        <w:t>Health Regulator</w:t>
      </w:r>
      <w:r>
        <w:t xml:space="preserve"> may have a lower tolerance for non-compliance within certain </w:t>
      </w:r>
      <w:r w:rsidR="00005100">
        <w:t>situations</w:t>
      </w:r>
      <w:r>
        <w:t xml:space="preserve"> than for others. </w:t>
      </w:r>
    </w:p>
    <w:p w14:paraId="29F25057" w14:textId="2311CCF1" w:rsidR="003D12BB" w:rsidRPr="00106279" w:rsidRDefault="003F75DA" w:rsidP="00106279">
      <w:pPr>
        <w:pStyle w:val="Heading2"/>
      </w:pPr>
      <w:bookmarkStart w:id="15" w:name="_Toc178587477"/>
      <w:bookmarkStart w:id="16" w:name="_Toc184730400"/>
      <w:r>
        <w:t>Guiding</w:t>
      </w:r>
      <w:r w:rsidR="003D12BB" w:rsidRPr="00F1378D">
        <w:t xml:space="preserve"> principles</w:t>
      </w:r>
      <w:bookmarkEnd w:id="15"/>
      <w:bookmarkEnd w:id="16"/>
    </w:p>
    <w:p w14:paraId="167C79AD" w14:textId="6403D810" w:rsidR="008F172D" w:rsidRPr="00F1378D" w:rsidRDefault="009257CF" w:rsidP="000F7F5B">
      <w:pPr>
        <w:pStyle w:val="Body"/>
      </w:pPr>
      <w:r>
        <w:t xml:space="preserve">This </w:t>
      </w:r>
      <w:r w:rsidR="6923C98B">
        <w:t>P</w:t>
      </w:r>
      <w:r>
        <w:t xml:space="preserve">olicy and our approach to </w:t>
      </w:r>
      <w:r w:rsidR="003D12BB">
        <w:t xml:space="preserve">compliance are guided by principles set out in </w:t>
      </w:r>
      <w:r w:rsidR="09B40423">
        <w:t>the Victoria</w:t>
      </w:r>
      <w:r w:rsidR="15231CD4">
        <w:t>n</w:t>
      </w:r>
      <w:r w:rsidR="09B40423">
        <w:t xml:space="preserve"> </w:t>
      </w:r>
      <w:hyperlink r:id="rId15" w:history="1">
        <w:r w:rsidR="09B40423" w:rsidRPr="00A934DE">
          <w:rPr>
            <w:rFonts w:eastAsia="Times New Roman" w:cstheme="minorBidi"/>
            <w:shd w:val="clear" w:color="auto" w:fill="FAF9F8"/>
          </w:rPr>
          <w:t>Government’s</w:t>
        </w:r>
        <w:r w:rsidR="00722F4F" w:rsidRPr="00A934DE">
          <w:rPr>
            <w:rFonts w:eastAsia="Times New Roman" w:cstheme="minorBidi"/>
            <w:shd w:val="clear" w:color="auto" w:fill="FAF9F8"/>
          </w:rPr>
          <w:t xml:space="preserve"> </w:t>
        </w:r>
        <w:r w:rsidR="004C571A" w:rsidRPr="004C571A">
          <w:rPr>
            <w:rStyle w:val="Hyperlink"/>
            <w:rFonts w:eastAsia="Times New Roman" w:cstheme="minorBidi"/>
            <w:shd w:val="clear" w:color="auto" w:fill="FAF9F8"/>
          </w:rPr>
          <w:t>Towards best practice guide for regulators</w:t>
        </w:r>
      </w:hyperlink>
      <w:r w:rsidR="004C571A" w:rsidRPr="004C571A">
        <w:rPr>
          <w:rFonts w:eastAsia="Times New Roman" w:cstheme="minorBidi"/>
          <w:shd w:val="clear" w:color="auto" w:fill="FAF9F8"/>
        </w:rPr>
        <w:t xml:space="preserve"> </w:t>
      </w:r>
      <w:r w:rsidR="003366D5" w:rsidRPr="00AB3E22">
        <w:t>&lt;</w:t>
      </w:r>
      <w:hyperlink r:id="rId16" w:history="1">
        <w:r w:rsidR="003366D5" w:rsidRPr="00337C20">
          <w:rPr>
            <w:rStyle w:val="Hyperlink"/>
          </w:rPr>
          <w:t>https://www.vic.gov.au/towards-best-practice-guide-regulators</w:t>
        </w:r>
      </w:hyperlink>
      <w:r w:rsidR="003366D5" w:rsidRPr="00AB3E22">
        <w:rPr>
          <w:rFonts w:eastAsia="Times New Roman" w:cstheme="minorBidi"/>
          <w:shd w:val="clear" w:color="auto" w:fill="FAF9F8"/>
        </w:rPr>
        <w:t>&gt;</w:t>
      </w:r>
      <w:r w:rsidR="002C6ED9" w:rsidRPr="0E887D3C">
        <w:rPr>
          <w:rFonts w:eastAsia="Times New Roman" w:cstheme="minorBidi"/>
        </w:rPr>
        <w:t>.</w:t>
      </w:r>
      <w:r w:rsidR="00856758" w:rsidRPr="0E887D3C">
        <w:rPr>
          <w:rFonts w:eastAsia="Times New Roman" w:cstheme="minorBidi"/>
        </w:rPr>
        <w:t xml:space="preserve"> </w:t>
      </w:r>
      <w:r w:rsidR="003D2A69" w:rsidRPr="0E887D3C">
        <w:rPr>
          <w:rFonts w:eastAsia="Times New Roman" w:cstheme="minorBidi"/>
        </w:rPr>
        <w:t xml:space="preserve">These are reflected </w:t>
      </w:r>
      <w:r w:rsidR="00A31897" w:rsidRPr="0E887D3C">
        <w:rPr>
          <w:rFonts w:eastAsia="Times New Roman" w:cstheme="minorBidi"/>
        </w:rPr>
        <w:t xml:space="preserve">in the </w:t>
      </w:r>
      <w:hyperlink r:id="rId17" w:history="1">
        <w:r w:rsidR="000A3147" w:rsidRPr="004A2B98">
          <w:rPr>
            <w:rStyle w:val="Hyperlink"/>
            <w:rFonts w:eastAsia="Times New Roman" w:cstheme="minorBidi"/>
          </w:rPr>
          <w:t>Health Regulator Strategic Focus 2024-2026</w:t>
        </w:r>
      </w:hyperlink>
      <w:r w:rsidR="000A3147" w:rsidRPr="004A2B98">
        <w:rPr>
          <w:rFonts w:eastAsia="Times New Roman" w:cstheme="minorBidi"/>
        </w:rPr>
        <w:t xml:space="preserve"> &lt;</w:t>
      </w:r>
      <w:r w:rsidR="004A2B98" w:rsidRPr="004A2B98">
        <w:t xml:space="preserve"> </w:t>
      </w:r>
      <w:hyperlink r:id="rId18" w:history="1">
        <w:r w:rsidR="004A2B98" w:rsidRPr="00337C20">
          <w:rPr>
            <w:rStyle w:val="Hyperlink"/>
            <w:rFonts w:eastAsia="Times New Roman" w:cstheme="minorBidi"/>
          </w:rPr>
          <w:t>https://www.health.vic.gov.au/sites/default/files/2024-09/health-regulator-strategic-focus-2024-26.pdf</w:t>
        </w:r>
      </w:hyperlink>
      <w:r w:rsidR="000A3147" w:rsidRPr="004A2B98">
        <w:rPr>
          <w:rFonts w:eastAsia="Times New Roman" w:cstheme="minorBidi"/>
        </w:rPr>
        <w:t>&gt;</w:t>
      </w:r>
      <w:r w:rsidR="000A3147" w:rsidRPr="004A2B98">
        <w:t>.</w:t>
      </w:r>
    </w:p>
    <w:p w14:paraId="40E397AF" w14:textId="77777777" w:rsidR="00052084" w:rsidRDefault="00052084" w:rsidP="00052084">
      <w:pPr>
        <w:pStyle w:val="Heading2"/>
      </w:pPr>
      <w:bookmarkStart w:id="17" w:name="_Toc178587478"/>
      <w:bookmarkStart w:id="18" w:name="_Toc184730401"/>
      <w:r>
        <w:t>Prioritising our regulatory effort</w:t>
      </w:r>
      <w:bookmarkEnd w:id="17"/>
      <w:bookmarkEnd w:id="18"/>
    </w:p>
    <w:p w14:paraId="763EF215" w14:textId="7A62450E" w:rsidR="00052084" w:rsidRDefault="00A8088E" w:rsidP="0069554D">
      <w:pPr>
        <w:pStyle w:val="Body"/>
      </w:pPr>
      <w:r>
        <w:t>The</w:t>
      </w:r>
      <w:r w:rsidR="00052084" w:rsidRPr="78C5095D">
        <w:t xml:space="preserve"> Health Regulator uses a risk-based approach as part of prioritising its compliance and enforcement activities</w:t>
      </w:r>
      <w:r w:rsidR="00390D61">
        <w:t>. In practice, this means that the Health Regulator</w:t>
      </w:r>
      <w:r w:rsidR="00FB3FF1">
        <w:t xml:space="preserve"> </w:t>
      </w:r>
      <w:r w:rsidR="00052084" w:rsidRPr="78C5095D">
        <w:t xml:space="preserve">allocates resources where the risk is the highest and it can most effectively reduce harms. </w:t>
      </w:r>
    </w:p>
    <w:p w14:paraId="4AC564EB" w14:textId="77777777" w:rsidR="003D12BB" w:rsidRPr="00F1378D" w:rsidRDefault="003D12BB" w:rsidP="003D12BB">
      <w:pPr>
        <w:pStyle w:val="Heading2"/>
      </w:pPr>
      <w:bookmarkStart w:id="19" w:name="_Toc178587479"/>
      <w:bookmarkStart w:id="20" w:name="_Toc184730402"/>
      <w:r w:rsidRPr="00F1378D">
        <w:t>Our regulatory workforce</w:t>
      </w:r>
      <w:bookmarkEnd w:id="19"/>
      <w:bookmarkEnd w:id="20"/>
    </w:p>
    <w:p w14:paraId="5AE417F4" w14:textId="0C52F22E" w:rsidR="00571C4D" w:rsidRDefault="003D12BB" w:rsidP="003D12BB">
      <w:pPr>
        <w:pStyle w:val="Body"/>
      </w:pPr>
      <w:r w:rsidRPr="00F1378D">
        <w:t xml:space="preserve">The </w:t>
      </w:r>
      <w:r w:rsidR="000B08AC">
        <w:t>Health Regulator</w:t>
      </w:r>
      <w:r w:rsidRPr="00F1378D">
        <w:t xml:space="preserve"> relies upon its skilled workforce to effectively and efficiently deliver it</w:t>
      </w:r>
      <w:r w:rsidR="00586A16">
        <w:t>s</w:t>
      </w:r>
      <w:r w:rsidRPr="00F1378D">
        <w:t xml:space="preserve"> regulatory functions. We invest in and support our staff to empower them to make sound, independent, consistent</w:t>
      </w:r>
      <w:r w:rsidR="00CA0FB3">
        <w:t>,</w:t>
      </w:r>
      <w:r w:rsidRPr="00F1378D">
        <w:t xml:space="preserve"> and evidence-based decisions.  </w:t>
      </w:r>
    </w:p>
    <w:p w14:paraId="7EE94BBC" w14:textId="0BEFA58B" w:rsidR="00C474B0" w:rsidRDefault="00C474B0" w:rsidP="003D12BB">
      <w:pPr>
        <w:pStyle w:val="Body"/>
      </w:pPr>
      <w:r>
        <w:t>A</w:t>
      </w:r>
      <w:r w:rsidRPr="009F4AC7">
        <w:t>uthorised staff</w:t>
      </w:r>
      <w:r>
        <w:t xml:space="preserve"> and </w:t>
      </w:r>
      <w:r w:rsidRPr="009F4AC7">
        <w:t>statutory decision makers</w:t>
      </w:r>
      <w:r>
        <w:t xml:space="preserve"> </w:t>
      </w:r>
      <w:r w:rsidRPr="009F4AC7">
        <w:t xml:space="preserve">exercise their powers reasonably, consistent with the </w:t>
      </w:r>
      <w:hyperlink r:id="rId19" w:history="1">
        <w:r w:rsidR="004A2B98" w:rsidRPr="00337C20">
          <w:rPr>
            <w:rStyle w:val="Hyperlink"/>
          </w:rPr>
          <w:t>Charter of Human Rights</w:t>
        </w:r>
      </w:hyperlink>
      <w:r w:rsidRPr="009F4AC7">
        <w:t xml:space="preserve"> </w:t>
      </w:r>
      <w:r w:rsidR="005C6417">
        <w:t>&lt;</w:t>
      </w:r>
      <w:r w:rsidR="005C6417" w:rsidRPr="005C6417">
        <w:t xml:space="preserve"> </w:t>
      </w:r>
      <w:hyperlink r:id="rId20" w:history="1">
        <w:r w:rsidR="005C6417" w:rsidRPr="00927085">
          <w:rPr>
            <w:rStyle w:val="Hyperlink"/>
          </w:rPr>
          <w:t>https://www.legislation.vic.gov.au/in-force/acts/charter-human-rights-and-responsibilities-act-2006/015</w:t>
        </w:r>
      </w:hyperlink>
      <w:r w:rsidR="005C6417">
        <w:t xml:space="preserve">&gt; </w:t>
      </w:r>
      <w:r w:rsidRPr="009F4AC7">
        <w:t xml:space="preserve">and in a manner that affords procedural fairness. </w:t>
      </w:r>
    </w:p>
    <w:p w14:paraId="0724ACB6" w14:textId="6776FDF7" w:rsidR="00A046AD" w:rsidRDefault="00F95207" w:rsidP="005C6417">
      <w:pPr>
        <w:pStyle w:val="Heading2"/>
      </w:pPr>
      <w:bookmarkStart w:id="21" w:name="_Toc184730403"/>
      <w:r>
        <w:lastRenderedPageBreak/>
        <w:t>Compliance approach</w:t>
      </w:r>
      <w:bookmarkEnd w:id="21"/>
    </w:p>
    <w:p w14:paraId="229603E5" w14:textId="28BCD30D" w:rsidR="00CF1F9F" w:rsidRPr="00633E4D" w:rsidRDefault="00F95207" w:rsidP="00CF1F9F">
      <w:pPr>
        <w:pStyle w:val="Figurecaption"/>
      </w:pPr>
      <w:r>
        <w:t>Figure 1</w:t>
      </w:r>
      <w:r w:rsidR="003C2A64">
        <w:t xml:space="preserve">: </w:t>
      </w:r>
      <w:r w:rsidR="00CF1F9F">
        <w:t>Compliance approach pyramid diagram</w:t>
      </w:r>
    </w:p>
    <w:p w14:paraId="462982AB" w14:textId="42709AF0" w:rsidR="0019318E" w:rsidRPr="0019318E" w:rsidRDefault="006F79E2" w:rsidP="004C177F">
      <w:pPr>
        <w:pStyle w:val="Body"/>
      </w:pPr>
      <w:r>
        <w:rPr>
          <w:noProof/>
        </w:rPr>
        <w:drawing>
          <wp:inline distT="0" distB="0" distL="0" distR="0" wp14:anchorId="74F4CEB6" wp14:editId="6EAB210A">
            <wp:extent cx="5507224" cy="4942800"/>
            <wp:effectExtent l="0" t="0" r="0" b="0"/>
            <wp:docPr id="19654230" name="Picture 1" descr="Pyramid of Regulator's actions and compliance tools. Level of regulator intervention goes from lower intervention at bottom to stronger at the top. Level of organisational culpability goes from willingly complies at the bottom to Deliberately non-compliant at the t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230" name="Picture 1" descr="Pyramid of Regulator's actions and compliance tools. Level of regulator intervention goes from lower intervention at bottom to stronger at the top. Level of organisational culpability goes from willingly complies at the bottom to Deliberately non-compliant at the top.&#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7224" cy="4942800"/>
                    </a:xfrm>
                    <a:prstGeom prst="rect">
                      <a:avLst/>
                    </a:prstGeom>
                    <a:noFill/>
                  </pic:spPr>
                </pic:pic>
              </a:graphicData>
            </a:graphic>
          </wp:inline>
        </w:drawing>
      </w:r>
    </w:p>
    <w:p w14:paraId="2CF436DB" w14:textId="33C51A47" w:rsidR="003D12BB" w:rsidRPr="00F1378D" w:rsidRDefault="003D12BB" w:rsidP="00CF1F9F">
      <w:pPr>
        <w:pStyle w:val="Bodyaftertablefigure"/>
      </w:pPr>
      <w:r w:rsidRPr="00F1378D">
        <w:tab/>
      </w:r>
    </w:p>
    <w:p w14:paraId="2FE93851" w14:textId="0EB4B9EB" w:rsidR="003D12BB" w:rsidRPr="00F1378D" w:rsidRDefault="003D12BB" w:rsidP="003D12BB">
      <w:pPr>
        <w:pStyle w:val="Heading2"/>
      </w:pPr>
      <w:bookmarkStart w:id="22" w:name="_Toc178587480"/>
      <w:bookmarkStart w:id="23" w:name="_Toc184730404"/>
      <w:r w:rsidRPr="00F1378D">
        <w:t xml:space="preserve">How we </w:t>
      </w:r>
      <w:r w:rsidR="00D84ADF">
        <w:t>work</w:t>
      </w:r>
      <w:bookmarkEnd w:id="22"/>
      <w:bookmarkEnd w:id="23"/>
    </w:p>
    <w:p w14:paraId="21223D37" w14:textId="3F20489E" w:rsidR="003D12BB" w:rsidRPr="00F1378D" w:rsidRDefault="003D12BB" w:rsidP="003D12BB">
      <w:pPr>
        <w:pStyle w:val="Body"/>
      </w:pPr>
      <w:r w:rsidRPr="00F1378D">
        <w:t xml:space="preserve">The </w:t>
      </w:r>
      <w:r w:rsidR="000B08AC">
        <w:t>Health Regulator</w:t>
      </w:r>
      <w:r w:rsidRPr="00F1378D">
        <w:t xml:space="preserve"> recognises that delivering on its regulatory </w:t>
      </w:r>
      <w:r w:rsidR="0BA5CA5B">
        <w:t>functions</w:t>
      </w:r>
      <w:r w:rsidRPr="00F1378D">
        <w:t xml:space="preserve"> requires the use of various strategies and techniques. As a </w:t>
      </w:r>
      <w:r w:rsidR="006A2DFE">
        <w:t>r</w:t>
      </w:r>
      <w:r w:rsidRPr="00F1378D">
        <w:t>egulator we:</w:t>
      </w:r>
    </w:p>
    <w:p w14:paraId="4D049E3D" w14:textId="77777777" w:rsidR="008E3089" w:rsidRDefault="008E3089" w:rsidP="008E3089">
      <w:pPr>
        <w:pStyle w:val="Body"/>
      </w:pPr>
      <w:r>
        <w:t>Set priorities by:</w:t>
      </w:r>
    </w:p>
    <w:p w14:paraId="4537711D" w14:textId="50511056" w:rsidR="008E3089" w:rsidRPr="00F1378D" w:rsidRDefault="4A7F7B90" w:rsidP="00F7662B">
      <w:pPr>
        <w:pStyle w:val="Bullet1"/>
      </w:pPr>
      <w:r>
        <w:t>b</w:t>
      </w:r>
      <w:r w:rsidR="008E3089">
        <w:t xml:space="preserve">eing clear </w:t>
      </w:r>
      <w:r w:rsidR="008E3089" w:rsidRPr="00F1378D">
        <w:t xml:space="preserve">on our regulatory </w:t>
      </w:r>
      <w:r w:rsidR="008E3089">
        <w:t>objectives</w:t>
      </w:r>
      <w:r w:rsidR="008E3089" w:rsidRPr="00F1378D">
        <w:t xml:space="preserve"> and the harms we are trying to </w:t>
      </w:r>
      <w:r w:rsidR="008E3089">
        <w:t xml:space="preserve">prevent or </w:t>
      </w:r>
      <w:r w:rsidR="008E3089" w:rsidRPr="00F1378D">
        <w:t xml:space="preserve">minimise </w:t>
      </w:r>
    </w:p>
    <w:p w14:paraId="0BE7E337" w14:textId="1F0123E3" w:rsidR="008E3089" w:rsidRDefault="478EC254" w:rsidP="00F7662B">
      <w:pPr>
        <w:pStyle w:val="Bullet1"/>
      </w:pPr>
      <w:r>
        <w:t>t</w:t>
      </w:r>
      <w:r w:rsidR="008E3089">
        <w:t>argeting</w:t>
      </w:r>
      <w:r w:rsidR="008E3089" w:rsidRPr="00F1378D">
        <w:t xml:space="preserve"> our regulatory effort based on risk of harm</w:t>
      </w:r>
      <w:r w:rsidR="44349792">
        <w:t>.</w:t>
      </w:r>
    </w:p>
    <w:p w14:paraId="39932CE4" w14:textId="034BBEEB" w:rsidR="003D12BB" w:rsidRPr="00F1378D" w:rsidRDefault="003D12BB" w:rsidP="0069554D">
      <w:pPr>
        <w:pStyle w:val="Bodyaftertablefigure"/>
      </w:pPr>
      <w:r w:rsidRPr="00F1378D">
        <w:t>Engage with regulated entities about what the regulator is trying to achieve by:</w:t>
      </w:r>
    </w:p>
    <w:p w14:paraId="5E2DEC5C" w14:textId="39F1787A" w:rsidR="003D12BB" w:rsidRPr="00F1378D" w:rsidRDefault="603FC6EE" w:rsidP="00F7662B">
      <w:pPr>
        <w:pStyle w:val="Bullet1"/>
      </w:pPr>
      <w:r w:rsidRPr="13AAF62C">
        <w:t>c</w:t>
      </w:r>
      <w:r w:rsidR="003D12BB" w:rsidRPr="13AAF62C">
        <w:t xml:space="preserve">ollaborating with co-regulators and regulated entities </w:t>
      </w:r>
    </w:p>
    <w:p w14:paraId="22D174D8" w14:textId="7FA7B343" w:rsidR="003D12BB" w:rsidRPr="00F1378D" w:rsidRDefault="3B2E339B" w:rsidP="00F7662B">
      <w:pPr>
        <w:pStyle w:val="Bullet1"/>
      </w:pPr>
      <w:r>
        <w:t>i</w:t>
      </w:r>
      <w:r w:rsidR="003D12BB">
        <w:t>dentifying</w:t>
      </w:r>
      <w:r w:rsidR="003D12BB" w:rsidRPr="00F1378D">
        <w:t xml:space="preserve"> and </w:t>
      </w:r>
      <w:r w:rsidR="003D12BB">
        <w:t>work</w:t>
      </w:r>
      <w:r w:rsidR="68C0FDEF">
        <w:t>ing</w:t>
      </w:r>
      <w:r w:rsidR="003D12BB" w:rsidRPr="00F1378D">
        <w:t xml:space="preserve"> with regulated entities to </w:t>
      </w:r>
      <w:r w:rsidR="00F92223">
        <w:t>clarify</w:t>
      </w:r>
      <w:r w:rsidR="003D12BB" w:rsidRPr="00F1378D">
        <w:t xml:space="preserve"> the regulatory outcomes we seek. </w:t>
      </w:r>
    </w:p>
    <w:p w14:paraId="587C39C4" w14:textId="77777777" w:rsidR="003D12BB" w:rsidRPr="00F1378D" w:rsidRDefault="003D12BB" w:rsidP="0069554D">
      <w:pPr>
        <w:pStyle w:val="Bodyaftertablefigure"/>
      </w:pPr>
      <w:r w:rsidRPr="00F1378D">
        <w:t>Educate regulated entities about their duties and obligations by:</w:t>
      </w:r>
    </w:p>
    <w:p w14:paraId="30C0EFFE" w14:textId="753EEE45" w:rsidR="003D12BB" w:rsidRPr="00F1378D" w:rsidRDefault="283CF8EB" w:rsidP="00F7662B">
      <w:pPr>
        <w:pStyle w:val="Bullet1"/>
      </w:pPr>
      <w:r>
        <w:t>p</w:t>
      </w:r>
      <w:r w:rsidR="003D12BB">
        <w:t>roviding</w:t>
      </w:r>
      <w:r w:rsidR="003D12BB" w:rsidRPr="00F1378D">
        <w:t xml:space="preserve"> information and guidance</w:t>
      </w:r>
    </w:p>
    <w:p w14:paraId="74C3AA4D" w14:textId="00893729" w:rsidR="003D12BB" w:rsidRPr="00F1378D" w:rsidRDefault="69D0E46C" w:rsidP="00F7662B">
      <w:pPr>
        <w:pStyle w:val="Bullet1"/>
      </w:pPr>
      <w:r>
        <w:lastRenderedPageBreak/>
        <w:t>m</w:t>
      </w:r>
      <w:r w:rsidR="003D12BB">
        <w:t>aking</w:t>
      </w:r>
      <w:r w:rsidR="003D12BB" w:rsidRPr="00F1378D">
        <w:t xml:space="preserve"> information available to regulated entities about their rights and responsibilities </w:t>
      </w:r>
    </w:p>
    <w:p w14:paraId="4170B076" w14:textId="2B15BDB8" w:rsidR="00B822C8" w:rsidRDefault="62A2EE65" w:rsidP="00F7662B">
      <w:pPr>
        <w:pStyle w:val="Bullet1"/>
        <w:rPr>
          <w:lang w:eastAsia="en-AU"/>
        </w:rPr>
      </w:pPr>
      <w:r>
        <w:t>s</w:t>
      </w:r>
      <w:r w:rsidR="003D12BB">
        <w:t>upporting</w:t>
      </w:r>
      <w:r w:rsidR="003D12BB" w:rsidRPr="00F1378D">
        <w:t xml:space="preserve"> regulated entities </w:t>
      </w:r>
      <w:r w:rsidR="002E1169">
        <w:t>to</w:t>
      </w:r>
      <w:r w:rsidR="003D12BB" w:rsidRPr="00F1378D">
        <w:t xml:space="preserve"> understand how they can comply with their regulatory duties and obligations. </w:t>
      </w:r>
      <w:r w:rsidR="003D12BB" w:rsidRPr="00F1378D">
        <w:rPr>
          <w:lang w:eastAsia="en-AU"/>
        </w:rPr>
        <w:t xml:space="preserve"> </w:t>
      </w:r>
    </w:p>
    <w:p w14:paraId="08D5D226" w14:textId="76EC1E24" w:rsidR="003D12BB" w:rsidRPr="00F1378D" w:rsidRDefault="003D12BB" w:rsidP="0069554D">
      <w:pPr>
        <w:pStyle w:val="Bodyaftertablefigure"/>
      </w:pPr>
      <w:r w:rsidRPr="00F1378D">
        <w:t>Enforce the law by:</w:t>
      </w:r>
    </w:p>
    <w:p w14:paraId="23320B8A" w14:textId="58682690" w:rsidR="003D12BB" w:rsidRPr="00F1378D" w:rsidRDefault="57F27618" w:rsidP="00F7662B">
      <w:pPr>
        <w:pStyle w:val="Bullet1"/>
      </w:pPr>
      <w:r>
        <w:t>b</w:t>
      </w:r>
      <w:r w:rsidR="003D12BB">
        <w:t xml:space="preserve">eing clear </w:t>
      </w:r>
      <w:r w:rsidR="00351863">
        <w:t xml:space="preserve">about </w:t>
      </w:r>
      <w:r w:rsidR="009E35F2">
        <w:t xml:space="preserve">our authorising </w:t>
      </w:r>
      <w:r w:rsidR="007D611D">
        <w:t xml:space="preserve">environment </w:t>
      </w:r>
      <w:r w:rsidR="004D3AAD">
        <w:t xml:space="preserve">- </w:t>
      </w:r>
      <w:r w:rsidR="00174577">
        <w:t xml:space="preserve">the legislation </w:t>
      </w:r>
      <w:r w:rsidR="001B0AF3">
        <w:t xml:space="preserve">mandating us to regulate and how </w:t>
      </w:r>
      <w:r w:rsidR="004D3AAD">
        <w:t>it prescribes</w:t>
      </w:r>
      <w:r w:rsidR="00EC70F3">
        <w:t xml:space="preserve"> and/or allows us</w:t>
      </w:r>
      <w:r w:rsidR="004D3AAD">
        <w:t xml:space="preserve"> to do so</w:t>
      </w:r>
    </w:p>
    <w:p w14:paraId="51F180AD" w14:textId="2E9C460B" w:rsidR="003D12BB" w:rsidRPr="00F1378D" w:rsidRDefault="634CF88F" w:rsidP="00F7662B">
      <w:pPr>
        <w:pStyle w:val="Bullet1"/>
      </w:pPr>
      <w:r>
        <w:t>u</w:t>
      </w:r>
      <w:r w:rsidR="003D12BB">
        <w:t xml:space="preserve">sing a range of enforcement options to bring regulated entities back into compliance with their regulatory duties and obligations. </w:t>
      </w:r>
    </w:p>
    <w:p w14:paraId="38E25AFE" w14:textId="4654E3EA" w:rsidR="003D12BB" w:rsidRPr="00F1378D" w:rsidRDefault="00A65B08" w:rsidP="0069554D">
      <w:pPr>
        <w:pStyle w:val="Bodyaftertablefigure"/>
      </w:pPr>
      <w:r>
        <w:t>Continuously improve</w:t>
      </w:r>
      <w:r w:rsidR="003D12BB" w:rsidRPr="00F1378D">
        <w:t xml:space="preserve"> by:</w:t>
      </w:r>
    </w:p>
    <w:p w14:paraId="5EC99C8F" w14:textId="47502C10" w:rsidR="003D12BB" w:rsidRPr="00F1378D" w:rsidRDefault="20D6C713" w:rsidP="00F7662B">
      <w:pPr>
        <w:pStyle w:val="Bullet1"/>
      </w:pPr>
      <w:r>
        <w:t>m</w:t>
      </w:r>
      <w:r w:rsidR="003D12BB">
        <w:t>onitoring</w:t>
      </w:r>
      <w:r w:rsidR="003D12BB" w:rsidRPr="00F1378D">
        <w:t xml:space="preserve"> and measuring our performance  </w:t>
      </w:r>
    </w:p>
    <w:p w14:paraId="095F1751" w14:textId="69B73B20" w:rsidR="002F1552" w:rsidRDefault="5651F456" w:rsidP="00F7662B">
      <w:pPr>
        <w:pStyle w:val="Bullet1"/>
      </w:pPr>
      <w:r>
        <w:t>r</w:t>
      </w:r>
      <w:r w:rsidR="007762E4">
        <w:t>eviewing</w:t>
      </w:r>
      <w:r w:rsidR="003D12BB" w:rsidRPr="00F1378D">
        <w:t xml:space="preserve"> the policies and documents that support our regulatory framework</w:t>
      </w:r>
      <w:r w:rsidR="00300A2A">
        <w:t>s</w:t>
      </w:r>
      <w:r w:rsidR="003D12BB" w:rsidRPr="00F1378D">
        <w:t xml:space="preserve"> when significant changes occur and are further informed by current best practice. </w:t>
      </w:r>
    </w:p>
    <w:p w14:paraId="62057A99" w14:textId="26CBF1CC" w:rsidR="009F4AC7" w:rsidRDefault="009F4AC7" w:rsidP="00F7662B">
      <w:pPr>
        <w:pStyle w:val="Bodyaftertablefigure"/>
      </w:pPr>
      <w:bookmarkStart w:id="24" w:name="_Toc178587481"/>
      <w:bookmarkStart w:id="25" w:name="_Hlk138762708"/>
      <w:r w:rsidRPr="00D0439A">
        <w:t xml:space="preserve">Where the regulatory framework allows, the Health Regulator has a certain amount of discretion. The use of regulatory discretion enables the Health Regulator, through authorised staff, to perform its functions, use its various powers, and guide how compliance and enforcement decisions are made to deliver outcomes. </w:t>
      </w:r>
      <w:r w:rsidRPr="00B04EDB">
        <w:t xml:space="preserve">This discretion is </w:t>
      </w:r>
      <w:r w:rsidR="000C2DA7">
        <w:t>central</w:t>
      </w:r>
      <w:r w:rsidRPr="00B04EDB">
        <w:t xml:space="preserve"> to shaping how we regulate, and how we respond to identified non-compliance. </w:t>
      </w:r>
    </w:p>
    <w:p w14:paraId="3AAB03FD" w14:textId="276D322C" w:rsidR="003D12BB" w:rsidRDefault="009E4438" w:rsidP="00FE3EB7">
      <w:pPr>
        <w:pStyle w:val="Heading1"/>
      </w:pPr>
      <w:bookmarkStart w:id="26" w:name="_Toc184730405"/>
      <w:r>
        <w:t>Pr</w:t>
      </w:r>
      <w:r w:rsidR="002F1E09">
        <w:t>eventative</w:t>
      </w:r>
      <w:r>
        <w:t xml:space="preserve"> </w:t>
      </w:r>
      <w:r w:rsidR="00F87C4D">
        <w:t>regulation</w:t>
      </w:r>
      <w:bookmarkEnd w:id="24"/>
      <w:bookmarkEnd w:id="26"/>
    </w:p>
    <w:p w14:paraId="749FFF6C" w14:textId="0998D301" w:rsidR="004E28A2" w:rsidRPr="00106279" w:rsidRDefault="004E28A2" w:rsidP="00FE3EB7">
      <w:pPr>
        <w:pStyle w:val="Heading2"/>
      </w:pPr>
      <w:bookmarkStart w:id="27" w:name="_Toc184730406"/>
      <w:r>
        <w:t>Managing authorisations to perform regulated activities</w:t>
      </w:r>
      <w:bookmarkEnd w:id="27"/>
    </w:p>
    <w:p w14:paraId="76AFCA46" w14:textId="0A408F2C" w:rsidR="001E2121" w:rsidRDefault="003D12BB" w:rsidP="001E2121">
      <w:pPr>
        <w:pStyle w:val="Body"/>
      </w:pPr>
      <w:r w:rsidRPr="00B04EDB">
        <w:t xml:space="preserve">The </w:t>
      </w:r>
      <w:r w:rsidR="000B08AC">
        <w:t>Health Regulator</w:t>
      </w:r>
      <w:r w:rsidRPr="00B04EDB">
        <w:t xml:space="preserve"> administers a variety of regulatory </w:t>
      </w:r>
      <w:r w:rsidR="002E47B4">
        <w:t>frameworks</w:t>
      </w:r>
      <w:r w:rsidRPr="00B04EDB">
        <w:t xml:space="preserve">, each with its own regulatory rules. </w:t>
      </w:r>
      <w:r w:rsidR="001E2121">
        <w:t>C</w:t>
      </w:r>
      <w:r w:rsidRPr="00B04EDB">
        <w:t>ommon</w:t>
      </w:r>
      <w:r w:rsidR="001E2121">
        <w:t xml:space="preserve"> to </w:t>
      </w:r>
      <w:r w:rsidR="00477573">
        <w:t xml:space="preserve">many of </w:t>
      </w:r>
      <w:r w:rsidR="001E2121">
        <w:t xml:space="preserve">these regulatory </w:t>
      </w:r>
      <w:r w:rsidR="002E47B4">
        <w:t>frameworks</w:t>
      </w:r>
      <w:r w:rsidR="001E2121">
        <w:t xml:space="preserve"> </w:t>
      </w:r>
      <w:r w:rsidR="001E2121" w:rsidRPr="00B04EDB">
        <w:t>is</w:t>
      </w:r>
      <w:r w:rsidRPr="00B04EDB">
        <w:t xml:space="preserve"> that entities who undertake activit</w:t>
      </w:r>
      <w:r w:rsidR="001E2121">
        <w:t>ies</w:t>
      </w:r>
      <w:r w:rsidRPr="00B04EDB">
        <w:t xml:space="preserve"> that </w:t>
      </w:r>
      <w:r w:rsidR="001E2121">
        <w:t>are</w:t>
      </w:r>
      <w:r w:rsidRPr="00B04EDB">
        <w:t xml:space="preserve"> subject to regulation can</w:t>
      </w:r>
      <w:r w:rsidR="00303EEE">
        <w:t xml:space="preserve"> only</w:t>
      </w:r>
      <w:r w:rsidRPr="00B04EDB">
        <w:t xml:space="preserve"> </w:t>
      </w:r>
      <w:r w:rsidR="001E2121">
        <w:t xml:space="preserve">do </w:t>
      </w:r>
      <w:r w:rsidRPr="00B04EDB">
        <w:t xml:space="preserve">so </w:t>
      </w:r>
      <w:r w:rsidR="00A113DE">
        <w:t>under</w:t>
      </w:r>
      <w:r w:rsidR="00831A47">
        <w:t xml:space="preserve"> a</w:t>
      </w:r>
      <w:r w:rsidR="001E2121">
        <w:t xml:space="preserve"> </w:t>
      </w:r>
      <w:r w:rsidR="00303EEE">
        <w:t xml:space="preserve">licence, </w:t>
      </w:r>
      <w:r w:rsidRPr="00B04EDB">
        <w:t>approval</w:t>
      </w:r>
      <w:r w:rsidR="004978D8">
        <w:t>,</w:t>
      </w:r>
      <w:r w:rsidR="00303EEE">
        <w:t xml:space="preserve"> or some form of </w:t>
      </w:r>
      <w:r w:rsidRPr="00B04EDB">
        <w:t>authorisation</w:t>
      </w:r>
      <w:r w:rsidR="001E2121">
        <w:t>.</w:t>
      </w:r>
      <w:r w:rsidRPr="00B04EDB">
        <w:t xml:space="preserve"> </w:t>
      </w:r>
      <w:r w:rsidR="00862B2D">
        <w:t>Where a</w:t>
      </w:r>
      <w:r w:rsidRPr="00B04EDB">
        <w:t xml:space="preserve">n assessment of an entity’s suitability to conduct regulated activities </w:t>
      </w:r>
      <w:r w:rsidR="00862B2D">
        <w:t xml:space="preserve">is required, this </w:t>
      </w:r>
      <w:r w:rsidRPr="00B04EDB">
        <w:t>will generally include:</w:t>
      </w:r>
    </w:p>
    <w:p w14:paraId="12A45976" w14:textId="69E64F74" w:rsidR="003D12BB" w:rsidRPr="00B04EDB" w:rsidRDefault="3653B0A6" w:rsidP="00F7662B">
      <w:pPr>
        <w:pStyle w:val="Bullet1"/>
      </w:pPr>
      <w:r>
        <w:t>a</w:t>
      </w:r>
      <w:r w:rsidR="003D12BB" w:rsidRPr="00B04EDB">
        <w:t xml:space="preserve"> fit and proper person test</w:t>
      </w:r>
    </w:p>
    <w:p w14:paraId="4608C32E" w14:textId="4382FE44" w:rsidR="003D12BB" w:rsidRPr="00B04EDB" w:rsidRDefault="3DD1901D" w:rsidP="00F7662B">
      <w:pPr>
        <w:pStyle w:val="Bullet1"/>
      </w:pPr>
      <w:r>
        <w:t>c</w:t>
      </w:r>
      <w:r w:rsidR="003D12BB">
        <w:t>apability</w:t>
      </w:r>
      <w:r w:rsidR="003D12BB" w:rsidRPr="00B04EDB">
        <w:t xml:space="preserve"> (and/or equipment and facilities) to undertake the proposed activities</w:t>
      </w:r>
    </w:p>
    <w:p w14:paraId="5934A835" w14:textId="13614A7A" w:rsidR="003D12BB" w:rsidRPr="00B04EDB" w:rsidRDefault="6DDB7D3B" w:rsidP="00F7662B">
      <w:pPr>
        <w:pStyle w:val="Bullet1"/>
      </w:pPr>
      <w:r>
        <w:t>c</w:t>
      </w:r>
      <w:r w:rsidR="003D12BB">
        <w:t>apab</w:t>
      </w:r>
      <w:r w:rsidR="00A867A3">
        <w:t>ility</w:t>
      </w:r>
      <w:r w:rsidR="003D12BB" w:rsidRPr="00B04EDB">
        <w:t xml:space="preserve"> </w:t>
      </w:r>
      <w:r w:rsidR="00A867A3">
        <w:t xml:space="preserve">to </w:t>
      </w:r>
      <w:r w:rsidR="003D12BB" w:rsidRPr="00B04EDB">
        <w:t xml:space="preserve">effectively </w:t>
      </w:r>
      <w:r w:rsidR="00954535">
        <w:t>adhere</w:t>
      </w:r>
      <w:r w:rsidR="003D12BB" w:rsidRPr="00B04EDB">
        <w:t xml:space="preserve"> </w:t>
      </w:r>
      <w:r w:rsidR="00954535">
        <w:t>to</w:t>
      </w:r>
      <w:r w:rsidR="003D12BB" w:rsidRPr="00B04EDB">
        <w:t xml:space="preserve"> the relevant regulatory rules</w:t>
      </w:r>
    </w:p>
    <w:p w14:paraId="5425D3B1" w14:textId="1672E0A5" w:rsidR="003D12BB" w:rsidRDefault="40DAD956" w:rsidP="00F7662B">
      <w:pPr>
        <w:pStyle w:val="Bullet1"/>
      </w:pPr>
      <w:r>
        <w:t>a</w:t>
      </w:r>
      <w:r w:rsidR="003D12BB">
        <w:t>ny</w:t>
      </w:r>
      <w:r w:rsidR="003D12BB" w:rsidRPr="00B04EDB">
        <w:t xml:space="preserve"> other condition specified in the regulatory rule</w:t>
      </w:r>
      <w:r w:rsidR="37304708">
        <w:t>.</w:t>
      </w:r>
    </w:p>
    <w:bookmarkEnd w:id="25"/>
    <w:p w14:paraId="3D7B51D8" w14:textId="64FC313A" w:rsidR="003D12BB" w:rsidRPr="0083749E" w:rsidRDefault="00114B1F" w:rsidP="00952EAB">
      <w:pPr>
        <w:pStyle w:val="Bodyaftertablefigure"/>
      </w:pPr>
      <w:r>
        <w:t xml:space="preserve">These approvals or </w:t>
      </w:r>
      <w:r w:rsidR="00FA5FFF">
        <w:t xml:space="preserve">authorisations </w:t>
      </w:r>
      <w:r w:rsidR="00975111">
        <w:t xml:space="preserve">to perform regulated activities </w:t>
      </w:r>
      <w:r w:rsidR="00FA5FFF">
        <w:t xml:space="preserve">are generally </w:t>
      </w:r>
      <w:r w:rsidR="00592B67">
        <w:t>managed by a delegate</w:t>
      </w:r>
      <w:r w:rsidR="00B77771">
        <w:t xml:space="preserve"> </w:t>
      </w:r>
      <w:r w:rsidR="006839F6">
        <w:t>or</w:t>
      </w:r>
      <w:r w:rsidR="00B77771">
        <w:t xml:space="preserve"> authorised officer</w:t>
      </w:r>
      <w:r w:rsidR="00591427">
        <w:t xml:space="preserve"> through </w:t>
      </w:r>
      <w:r w:rsidR="00D51CDE">
        <w:t xml:space="preserve">an </w:t>
      </w:r>
      <w:r w:rsidR="0037061E">
        <w:t>application</w:t>
      </w:r>
      <w:r w:rsidR="00403501">
        <w:t xml:space="preserve"> review</w:t>
      </w:r>
      <w:r w:rsidR="00170FD0">
        <w:t xml:space="preserve"> </w:t>
      </w:r>
      <w:r w:rsidR="000B53A0">
        <w:t>process</w:t>
      </w:r>
      <w:r w:rsidR="00170FD0">
        <w:t xml:space="preserve"> </w:t>
      </w:r>
      <w:r w:rsidR="00D36884">
        <w:t xml:space="preserve">that </w:t>
      </w:r>
      <w:r w:rsidR="00170FD0">
        <w:t>may</w:t>
      </w:r>
      <w:r w:rsidR="000D74C3">
        <w:t>,</w:t>
      </w:r>
      <w:r w:rsidR="00EB624A">
        <w:t xml:space="preserve"> in some circumstances and</w:t>
      </w:r>
      <w:r w:rsidR="000D74C3">
        <w:t xml:space="preserve"> under some </w:t>
      </w:r>
      <w:r w:rsidR="00DC00F5">
        <w:t>frameworks</w:t>
      </w:r>
      <w:r w:rsidR="000D74C3">
        <w:t>,</w:t>
      </w:r>
      <w:r w:rsidR="00170FD0">
        <w:t xml:space="preserve"> include</w:t>
      </w:r>
      <w:r w:rsidR="000538B5">
        <w:t xml:space="preserve"> </w:t>
      </w:r>
      <w:r w:rsidR="00C94DB4">
        <w:t xml:space="preserve">physical </w:t>
      </w:r>
      <w:r w:rsidR="00170FD0">
        <w:t xml:space="preserve">inspections </w:t>
      </w:r>
      <w:r w:rsidR="00C94DB4">
        <w:t>and/or</w:t>
      </w:r>
      <w:r w:rsidR="00170FD0">
        <w:t xml:space="preserve"> desktop inspections</w:t>
      </w:r>
      <w:r w:rsidR="00B77771">
        <w:t xml:space="preserve">. </w:t>
      </w:r>
      <w:r w:rsidR="002B5D46">
        <w:t>Generally, action</w:t>
      </w:r>
      <w:r w:rsidR="00E75536">
        <w:t xml:space="preserve">s a delegate/authorised officer may take </w:t>
      </w:r>
      <w:r w:rsidR="00E75536" w:rsidRPr="00E75536">
        <w:t>in relation to an authorisation to perform regulated activities include</w:t>
      </w:r>
      <w:r w:rsidR="003D12BB" w:rsidRPr="0083749E">
        <w:t>:</w:t>
      </w:r>
    </w:p>
    <w:p w14:paraId="3EFF9CB1" w14:textId="39F964CC" w:rsidR="003D12BB" w:rsidRPr="0083749E" w:rsidRDefault="009E2B97" w:rsidP="00F7662B">
      <w:pPr>
        <w:pStyle w:val="Bullet1"/>
      </w:pPr>
      <w:r>
        <w:t>r</w:t>
      </w:r>
      <w:r w:rsidR="003D12BB" w:rsidRPr="0083749E">
        <w:t>efuse to issue/approve</w:t>
      </w:r>
    </w:p>
    <w:p w14:paraId="6F2B083E" w14:textId="2F9CC113" w:rsidR="003D12BB" w:rsidRPr="0083749E" w:rsidRDefault="009E2B97" w:rsidP="00F7662B">
      <w:pPr>
        <w:pStyle w:val="Bullet1"/>
      </w:pPr>
      <w:r>
        <w:t>i</w:t>
      </w:r>
      <w:r w:rsidR="003D12BB" w:rsidRPr="0083749E">
        <w:t>ssue subject to any condition</w:t>
      </w:r>
    </w:p>
    <w:p w14:paraId="60E81979" w14:textId="2BA7BD03" w:rsidR="003D12BB" w:rsidRPr="0083749E" w:rsidRDefault="009E2B97" w:rsidP="00F7662B">
      <w:pPr>
        <w:pStyle w:val="Bullet1"/>
      </w:pPr>
      <w:r>
        <w:t>v</w:t>
      </w:r>
      <w:r w:rsidR="003D12BB" w:rsidRPr="0083749E">
        <w:t>ary</w:t>
      </w:r>
    </w:p>
    <w:p w14:paraId="432626FA" w14:textId="5D0ADE06" w:rsidR="003D12BB" w:rsidRPr="0083749E" w:rsidRDefault="009E2B97" w:rsidP="00F7662B">
      <w:pPr>
        <w:pStyle w:val="Bullet1"/>
      </w:pPr>
      <w:r>
        <w:t>s</w:t>
      </w:r>
      <w:r w:rsidR="003D12BB" w:rsidRPr="0083749E">
        <w:t>uspend</w:t>
      </w:r>
    </w:p>
    <w:p w14:paraId="29B20D81" w14:textId="04F48664" w:rsidR="003D12BB" w:rsidRPr="0083749E" w:rsidRDefault="009E2B97" w:rsidP="00F7662B">
      <w:pPr>
        <w:pStyle w:val="Bullet1"/>
      </w:pPr>
      <w:r>
        <w:t>r</w:t>
      </w:r>
      <w:r w:rsidR="003D12BB" w:rsidRPr="0083749E">
        <w:t>evoke/cancel</w:t>
      </w:r>
    </w:p>
    <w:p w14:paraId="2EBCC8AF" w14:textId="33D4679F" w:rsidR="003D12BB" w:rsidRPr="0083749E" w:rsidRDefault="009E2B97" w:rsidP="00F7662B">
      <w:pPr>
        <w:pStyle w:val="Bullet1"/>
      </w:pPr>
      <w:r>
        <w:t>r</w:t>
      </w:r>
      <w:r w:rsidR="003D12BB" w:rsidRPr="0083749E">
        <w:t>efuse to renew</w:t>
      </w:r>
    </w:p>
    <w:p w14:paraId="1B6BAB9B" w14:textId="76980890" w:rsidR="003D12BB" w:rsidRPr="0083749E" w:rsidRDefault="009E2B97" w:rsidP="00F7662B">
      <w:pPr>
        <w:pStyle w:val="Bullet1"/>
      </w:pPr>
      <w:r>
        <w:t>r</w:t>
      </w:r>
      <w:r w:rsidR="003D12BB" w:rsidRPr="0083749E">
        <w:t xml:space="preserve">enew subject to any condition </w:t>
      </w:r>
    </w:p>
    <w:p w14:paraId="361B657E" w14:textId="73A37C06" w:rsidR="00247E2F" w:rsidRDefault="00247E2F" w:rsidP="00952EAB">
      <w:pPr>
        <w:pStyle w:val="Bodyaftertablefigure"/>
      </w:pPr>
      <w:r w:rsidRPr="00247E2F">
        <w:t xml:space="preserve">Some regulatory frameworks allow transfer of an authorisation. In these cases, the </w:t>
      </w:r>
      <w:r>
        <w:t>actions</w:t>
      </w:r>
      <w:r w:rsidRPr="00247E2F">
        <w:t xml:space="preserve"> a delegate/authorised officer may take in relation to an authorisation to perform regulated activities include:</w:t>
      </w:r>
    </w:p>
    <w:p w14:paraId="775E7360" w14:textId="418D794B" w:rsidR="003D12BB" w:rsidRPr="00B04EDB" w:rsidRDefault="009E2B97" w:rsidP="00F7662B">
      <w:pPr>
        <w:pStyle w:val="Bullet1"/>
      </w:pPr>
      <w:r>
        <w:lastRenderedPageBreak/>
        <w:t>r</w:t>
      </w:r>
      <w:r w:rsidR="003D12BB" w:rsidRPr="00B04EDB">
        <w:t>efuse to transfer</w:t>
      </w:r>
    </w:p>
    <w:p w14:paraId="7D7D28E0" w14:textId="6B730B2F" w:rsidR="003D12BB" w:rsidRPr="00B04EDB" w:rsidRDefault="009E2B97" w:rsidP="00F7662B">
      <w:pPr>
        <w:pStyle w:val="Bullet1"/>
      </w:pPr>
      <w:r>
        <w:t>t</w:t>
      </w:r>
      <w:r w:rsidR="003D12BB" w:rsidRPr="00B04EDB">
        <w:t>ransfer</w:t>
      </w:r>
    </w:p>
    <w:p w14:paraId="5B00D26E" w14:textId="77777777" w:rsidR="00903B42" w:rsidRPr="00B04EDB" w:rsidRDefault="00903B42" w:rsidP="00FE3EB7">
      <w:pPr>
        <w:pStyle w:val="Heading3"/>
      </w:pPr>
      <w:bookmarkStart w:id="28" w:name="_Toc184730407"/>
      <w:r>
        <w:t>Exemptions</w:t>
      </w:r>
      <w:bookmarkEnd w:id="28"/>
    </w:p>
    <w:p w14:paraId="49959CE1" w14:textId="3AADBBBF" w:rsidR="00903B42" w:rsidRPr="00B04EDB" w:rsidRDefault="00903B42" w:rsidP="00903B42">
      <w:pPr>
        <w:pStyle w:val="Body"/>
      </w:pPr>
      <w:r w:rsidRPr="00B04EDB">
        <w:t xml:space="preserve">The Secretary of the </w:t>
      </w:r>
      <w:r>
        <w:t>d</w:t>
      </w:r>
      <w:r w:rsidRPr="00B04EDB">
        <w:t xml:space="preserve">epartment </w:t>
      </w:r>
      <w:r w:rsidR="00603898">
        <w:t>(or a delegate)</w:t>
      </w:r>
      <w:r w:rsidRPr="00B04EDB">
        <w:t xml:space="preserve"> may, in certain regulatory </w:t>
      </w:r>
      <w:r w:rsidR="0034483D">
        <w:t>framework</w:t>
      </w:r>
      <w:r w:rsidR="0034483D" w:rsidRPr="00B04EDB">
        <w:t>s</w:t>
      </w:r>
      <w:r w:rsidRPr="00B04EDB">
        <w:t xml:space="preserve">, exempt a person, or a class of persons, from the requirement to hold a licence, permit or other authority to perform functions regulated under the </w:t>
      </w:r>
      <w:r w:rsidR="008F7D16">
        <w:t>framework</w:t>
      </w:r>
      <w:r w:rsidRPr="00B04EDB">
        <w:t xml:space="preserve">. Any such exemption is subject to the terms, conditions and limitations that are specified in the notice of exemption. </w:t>
      </w:r>
    </w:p>
    <w:p w14:paraId="35FA3645" w14:textId="7C6670AB" w:rsidR="00903B42" w:rsidRDefault="00903B42" w:rsidP="00903B42">
      <w:pPr>
        <w:pStyle w:val="Body"/>
      </w:pPr>
      <w:r w:rsidRPr="00B04EDB">
        <w:t xml:space="preserve">An exempted person must comply with the terms, conditions and limitations of the exemption, and </w:t>
      </w:r>
      <w:r>
        <w:t>is</w:t>
      </w:r>
      <w:r w:rsidRPr="00B04EDB">
        <w:t xml:space="preserve"> subject to monitoring and enforcement if found to be in non-compliance. </w:t>
      </w:r>
    </w:p>
    <w:p w14:paraId="2A64104D" w14:textId="537D5F22" w:rsidR="003D12BB" w:rsidRPr="005E474F" w:rsidRDefault="00B24CF3" w:rsidP="00FF45D9">
      <w:pPr>
        <w:pStyle w:val="Heading1"/>
      </w:pPr>
      <w:bookmarkStart w:id="29" w:name="_Toc178587482"/>
      <w:bookmarkStart w:id="30" w:name="_Toc184730408"/>
      <w:r>
        <w:t xml:space="preserve">Detecting </w:t>
      </w:r>
      <w:r w:rsidR="003D12BB">
        <w:t>and responding to</w:t>
      </w:r>
      <w:r w:rsidR="003D12BB" w:rsidRPr="005E474F">
        <w:t xml:space="preserve"> non-compliance</w:t>
      </w:r>
      <w:bookmarkEnd w:id="29"/>
      <w:bookmarkEnd w:id="30"/>
    </w:p>
    <w:p w14:paraId="398BAEC1" w14:textId="4A08AB5B" w:rsidR="00175B5F" w:rsidRPr="004C3BB6" w:rsidRDefault="00175B5F" w:rsidP="00175B5F">
      <w:pPr>
        <w:pStyle w:val="Heading2"/>
        <w:rPr>
          <w:rFonts w:eastAsia="MS Gothic"/>
          <w:bCs/>
        </w:rPr>
      </w:pPr>
      <w:bookmarkStart w:id="31" w:name="_Toc184730409"/>
      <w:bookmarkStart w:id="32" w:name="_Toc178587483"/>
      <w:r w:rsidRPr="004C3BB6">
        <w:rPr>
          <w:rFonts w:eastAsia="MS Gothic"/>
        </w:rPr>
        <w:t xml:space="preserve">Routine compliance </w:t>
      </w:r>
      <w:r w:rsidRPr="004C3BB6">
        <w:rPr>
          <w:rFonts w:eastAsia="MS Gothic"/>
          <w:bCs/>
        </w:rPr>
        <w:t>monitoring</w:t>
      </w:r>
      <w:r w:rsidR="00D161CB">
        <w:rPr>
          <w:rFonts w:eastAsia="MS Gothic"/>
          <w:bCs/>
        </w:rPr>
        <w:t xml:space="preserve"> (proactive)</w:t>
      </w:r>
      <w:bookmarkEnd w:id="31"/>
    </w:p>
    <w:p w14:paraId="3EBBFF8D" w14:textId="535C576D" w:rsidR="00175B5F" w:rsidRDefault="00175B5F" w:rsidP="00175B5F">
      <w:pPr>
        <w:pStyle w:val="Body"/>
      </w:pPr>
      <w:r w:rsidRPr="00967566">
        <w:t xml:space="preserve">From time to time the regulator may undertake activities to proactively engage with </w:t>
      </w:r>
      <w:r>
        <w:t>regulated entities</w:t>
      </w:r>
      <w:r w:rsidRPr="00967566">
        <w:t xml:space="preserve"> to monitor compliance with regulatory obligations. </w:t>
      </w:r>
      <w:r>
        <w:t xml:space="preserve">Depending on the regulatory </w:t>
      </w:r>
      <w:r w:rsidR="001E4276">
        <w:t>framework</w:t>
      </w:r>
      <w:r w:rsidRPr="009814C4">
        <w:t xml:space="preserve">, </w:t>
      </w:r>
      <w:r w:rsidRPr="00CD36DB">
        <w:t>these activities may include check-ins via email correspondence, phone calls</w:t>
      </w:r>
      <w:r w:rsidR="00927811">
        <w:t xml:space="preserve"> and</w:t>
      </w:r>
      <w:r w:rsidR="008E70B1">
        <w:t xml:space="preserve"> inspections</w:t>
      </w:r>
      <w:r w:rsidRPr="00CD36DB">
        <w:t>.</w:t>
      </w:r>
    </w:p>
    <w:p w14:paraId="688CA57F" w14:textId="40B91B5B" w:rsidR="00E30022" w:rsidRDefault="00E30022" w:rsidP="007F2482">
      <w:pPr>
        <w:pStyle w:val="Heading2"/>
      </w:pPr>
      <w:bookmarkStart w:id="33" w:name="_Toc184730410"/>
      <w:r>
        <w:t>Inspections and investigations</w:t>
      </w:r>
      <w:bookmarkEnd w:id="32"/>
      <w:r w:rsidR="00D161CB">
        <w:t xml:space="preserve"> (responsive)</w:t>
      </w:r>
      <w:bookmarkEnd w:id="33"/>
    </w:p>
    <w:p w14:paraId="53F39994" w14:textId="200EB25F" w:rsidR="00E82646" w:rsidRDefault="00E46C1C" w:rsidP="00E82646">
      <w:pPr>
        <w:pStyle w:val="Body"/>
      </w:pPr>
      <w:r>
        <w:t xml:space="preserve">Where non-compliance is suspected or detected, </w:t>
      </w:r>
      <w:r w:rsidR="000E7B83">
        <w:t xml:space="preserve">authorised officers </w:t>
      </w:r>
      <w:r w:rsidR="00306E1D">
        <w:t>may conduct</w:t>
      </w:r>
      <w:r w:rsidR="00CE0A78">
        <w:t xml:space="preserve"> inspections and/or undertake</w:t>
      </w:r>
      <w:r w:rsidR="00D52068">
        <w:t xml:space="preserve"> an</w:t>
      </w:r>
      <w:r w:rsidR="00CE0A78">
        <w:t xml:space="preserve"> investi</w:t>
      </w:r>
      <w:r w:rsidR="00D52068">
        <w:t xml:space="preserve">gation </w:t>
      </w:r>
      <w:r w:rsidR="0027611E">
        <w:t xml:space="preserve">to evaluate the nature and extent </w:t>
      </w:r>
      <w:r w:rsidR="0099251C">
        <w:t>of the non-compliance, risk and/or harm</w:t>
      </w:r>
      <w:r w:rsidR="000523B3">
        <w:t xml:space="preserve"> to </w:t>
      </w:r>
      <w:r w:rsidR="00E35E23">
        <w:t xml:space="preserve">determine </w:t>
      </w:r>
      <w:r w:rsidR="0070595C">
        <w:t xml:space="preserve">an </w:t>
      </w:r>
      <w:r w:rsidR="00E35E23">
        <w:t xml:space="preserve">appropriate response. </w:t>
      </w:r>
    </w:p>
    <w:p w14:paraId="7434302A" w14:textId="38EEDBB7" w:rsidR="00AB3893" w:rsidRDefault="00AB3893" w:rsidP="004C3BB6">
      <w:pPr>
        <w:pStyle w:val="Body"/>
      </w:pPr>
      <w:r>
        <w:t>Depending on the regulatory scheme</w:t>
      </w:r>
      <w:r w:rsidR="00ED3F0C">
        <w:t xml:space="preserve"> and the nature of risk, investigations may </w:t>
      </w:r>
      <w:r w:rsidR="002771A6">
        <w:t>differ</w:t>
      </w:r>
      <w:r w:rsidR="00ED3F0C">
        <w:t xml:space="preserve"> in form</w:t>
      </w:r>
      <w:r w:rsidR="002771A6">
        <w:t xml:space="preserve"> and include various approaches</w:t>
      </w:r>
      <w:r w:rsidR="00ED3F0C">
        <w:t xml:space="preserve"> </w:t>
      </w:r>
      <w:r w:rsidR="00A928D4">
        <w:t xml:space="preserve">ranging </w:t>
      </w:r>
      <w:r w:rsidR="00C13372">
        <w:t xml:space="preserve">from </w:t>
      </w:r>
      <w:r w:rsidR="00ED3F0C">
        <w:t>desktop reviews</w:t>
      </w:r>
      <w:r w:rsidR="008A1222">
        <w:t xml:space="preserve"> to </w:t>
      </w:r>
      <w:r w:rsidR="00257409">
        <w:t xml:space="preserve">onsite inspections utilising the full powers </w:t>
      </w:r>
      <w:r w:rsidR="00A928D4">
        <w:t>available to officers</w:t>
      </w:r>
      <w:r w:rsidR="00C13372">
        <w:t xml:space="preserve"> to </w:t>
      </w:r>
      <w:r w:rsidR="00BB15D4">
        <w:t>collect</w:t>
      </w:r>
      <w:r w:rsidR="00C22EC0">
        <w:t xml:space="preserve"> evidence. </w:t>
      </w:r>
    </w:p>
    <w:p w14:paraId="1D9C2787" w14:textId="77777777" w:rsidR="00D80ADE" w:rsidRDefault="00D80ADE" w:rsidP="00206D45">
      <w:pPr>
        <w:pStyle w:val="Heading2"/>
      </w:pPr>
      <w:bookmarkStart w:id="34" w:name="_Toc184730411"/>
      <w:bookmarkStart w:id="35" w:name="_Toc178587484"/>
      <w:r>
        <w:t>Evidence sources</w:t>
      </w:r>
      <w:bookmarkEnd w:id="34"/>
    </w:p>
    <w:p w14:paraId="0AA53625" w14:textId="77777777" w:rsidR="00D80ADE" w:rsidRPr="00B04EDB" w:rsidRDefault="00D80ADE" w:rsidP="00D80ADE">
      <w:pPr>
        <w:pStyle w:val="Body"/>
      </w:pPr>
      <w:r w:rsidRPr="00B04EDB">
        <w:t xml:space="preserve">The </w:t>
      </w:r>
      <w:r>
        <w:t>Health Regulator</w:t>
      </w:r>
      <w:r w:rsidRPr="00B04EDB">
        <w:t xml:space="preserve"> bases its regulatory decisions on the best available information. Our decisions are informed by a range of sources, including, but not limited to:</w:t>
      </w:r>
    </w:p>
    <w:p w14:paraId="7F1AE395" w14:textId="5A14DD3B" w:rsidR="00D80ADE" w:rsidRPr="00B04EDB" w:rsidRDefault="00D80ADE" w:rsidP="00EB7926">
      <w:pPr>
        <w:pStyle w:val="Bullet1"/>
        <w:spacing w:after="60"/>
      </w:pPr>
      <w:r w:rsidRPr="00B04EDB">
        <w:t>sound science –</w:t>
      </w:r>
      <w:r w:rsidR="003D648E">
        <w:t xml:space="preserve"> </w:t>
      </w:r>
      <w:r w:rsidR="00642EF6">
        <w:t>noting that</w:t>
      </w:r>
      <w:r w:rsidRPr="00B04EDB">
        <w:t xml:space="preserve"> the lack of full scientific certainty does not prevent us taking measures to prevent or control a public health risk</w:t>
      </w:r>
    </w:p>
    <w:p w14:paraId="4599C988" w14:textId="11A70F12" w:rsidR="00D80ADE" w:rsidRPr="00B04EDB" w:rsidRDefault="00D80ADE" w:rsidP="00EB7926">
      <w:pPr>
        <w:pStyle w:val="Bullet1"/>
        <w:spacing w:after="60"/>
      </w:pPr>
      <w:r w:rsidRPr="00B04EDB">
        <w:t>information received from other regulators – exchange of information between regulators is good regulator</w:t>
      </w:r>
      <w:r>
        <w:t>y</w:t>
      </w:r>
      <w:r w:rsidRPr="00B04EDB">
        <w:t xml:space="preserve"> practice, </w:t>
      </w:r>
      <w:r>
        <w:t>and</w:t>
      </w:r>
      <w:r w:rsidRPr="00B04EDB">
        <w:t xml:space="preserve"> in some </w:t>
      </w:r>
      <w:r w:rsidR="00206D45">
        <w:t>frameworks,</w:t>
      </w:r>
      <w:r w:rsidRPr="00B04EDB">
        <w:t xml:space="preserve"> it is a requirement of the regulatory rules (within the</w:t>
      </w:r>
      <w:r>
        <w:t xml:space="preserve"> boundaries set out in the</w:t>
      </w:r>
      <w:r w:rsidRPr="00B04EDB">
        <w:t xml:space="preserve"> Victorian Protective Data Security Framework</w:t>
      </w:r>
      <w:r>
        <w:t xml:space="preserve">, the </w:t>
      </w:r>
      <w:r w:rsidRPr="00CF1F9F">
        <w:rPr>
          <w:i/>
        </w:rPr>
        <w:t>Privacy and Data Protection Act 2014</w:t>
      </w:r>
      <w:r>
        <w:t xml:space="preserve"> and the </w:t>
      </w:r>
      <w:r w:rsidRPr="00CF1F9F">
        <w:rPr>
          <w:i/>
        </w:rPr>
        <w:t xml:space="preserve">Health Records Act </w:t>
      </w:r>
      <w:r w:rsidRPr="00CF1F9F">
        <w:rPr>
          <w:i/>
          <w:iCs/>
        </w:rPr>
        <w:t>2001</w:t>
      </w:r>
      <w:r>
        <w:t xml:space="preserve"> that</w:t>
      </w:r>
      <w:r w:rsidRPr="00B04EDB">
        <w:t xml:space="preserve"> </w:t>
      </w:r>
      <w:r>
        <w:t>dictate</w:t>
      </w:r>
      <w:r w:rsidRPr="00B04EDB">
        <w:t xml:space="preserve"> how information should be handled)</w:t>
      </w:r>
    </w:p>
    <w:p w14:paraId="37D550BB" w14:textId="0D5C9F8F" w:rsidR="00D80ADE" w:rsidRPr="00B04EDB" w:rsidRDefault="00D80ADE" w:rsidP="00EB7926">
      <w:pPr>
        <w:pStyle w:val="Bullet1"/>
        <w:spacing w:after="60"/>
      </w:pPr>
      <w:r>
        <w:t>in</w:t>
      </w:r>
      <w:r w:rsidRPr="00B04EDB">
        <w:t>formation received</w:t>
      </w:r>
      <w:r>
        <w:t xml:space="preserve"> or collected</w:t>
      </w:r>
      <w:r w:rsidRPr="00B04EDB">
        <w:t xml:space="preserve"> </w:t>
      </w:r>
      <w:r>
        <w:t>through</w:t>
      </w:r>
      <w:r w:rsidRPr="00B04EDB">
        <w:t xml:space="preserve"> our own monitoring and enforcement activities – </w:t>
      </w:r>
      <w:r w:rsidR="00970B31">
        <w:t xml:space="preserve">such as the </w:t>
      </w:r>
      <w:r w:rsidRPr="00B04EDB">
        <w:t>results of inspections, audits, interviews</w:t>
      </w:r>
    </w:p>
    <w:p w14:paraId="0D86E61C" w14:textId="60AE00DF" w:rsidR="00D80ADE" w:rsidRPr="00B04EDB" w:rsidRDefault="00D80ADE" w:rsidP="00EB7926">
      <w:pPr>
        <w:pStyle w:val="Bullet1"/>
        <w:spacing w:after="60"/>
      </w:pPr>
      <w:r>
        <w:t>in</w:t>
      </w:r>
      <w:r w:rsidRPr="00B04EDB">
        <w:t xml:space="preserve">formation received from third parties – </w:t>
      </w:r>
      <w:r w:rsidR="00970B31">
        <w:t>such as</w:t>
      </w:r>
      <w:r w:rsidRPr="00B04EDB">
        <w:t xml:space="preserve"> reports or allegations of non-compliance </w:t>
      </w:r>
    </w:p>
    <w:p w14:paraId="4F6E52C6" w14:textId="1700FCE9" w:rsidR="00784A93" w:rsidRPr="00E93676" w:rsidRDefault="00D80ADE" w:rsidP="00EB7926">
      <w:pPr>
        <w:pStyle w:val="Bullet1"/>
        <w:spacing w:after="60"/>
        <w:rPr>
          <w:rFonts w:eastAsia="Times New Roman"/>
        </w:rPr>
      </w:pPr>
      <w:r w:rsidRPr="00B04EDB">
        <w:t xml:space="preserve">intelligence – analysis of data and information to develop a sound understanding of each of the regulatory </w:t>
      </w:r>
      <w:r w:rsidR="00F25095">
        <w:t>framework</w:t>
      </w:r>
      <w:r w:rsidR="00F25095" w:rsidRPr="00B04EDB">
        <w:t>s</w:t>
      </w:r>
      <w:r w:rsidR="00F25095">
        <w:t>’</w:t>
      </w:r>
      <w:r w:rsidR="00F25095" w:rsidRPr="00B04EDB">
        <w:t xml:space="preserve"> </w:t>
      </w:r>
      <w:r w:rsidRPr="00B04EDB">
        <w:t>operating environments</w:t>
      </w:r>
    </w:p>
    <w:p w14:paraId="0B36814A" w14:textId="148DE1BA" w:rsidR="00D80ADE" w:rsidRPr="00B04EDB" w:rsidRDefault="009813BE" w:rsidP="00EB7926">
      <w:pPr>
        <w:pStyle w:val="Bullet1"/>
        <w:spacing w:after="60"/>
        <w:rPr>
          <w:rFonts w:eastAsia="Times New Roman"/>
        </w:rPr>
      </w:pPr>
      <w:r w:rsidRPr="009813BE">
        <w:t xml:space="preserve">relevant </w:t>
      </w:r>
      <w:r w:rsidR="009C0D02">
        <w:t xml:space="preserve">quality and safety </w:t>
      </w:r>
      <w:r w:rsidRPr="009813BE">
        <w:t>policies, guidelines and standards</w:t>
      </w:r>
      <w:r w:rsidR="002E192A">
        <w:t xml:space="preserve"> developed by other organisations</w:t>
      </w:r>
      <w:r w:rsidR="009C0D02">
        <w:t>.</w:t>
      </w:r>
    </w:p>
    <w:p w14:paraId="3D0A4BA9" w14:textId="5798DD7A" w:rsidR="003D12BB" w:rsidRPr="004D56F5" w:rsidRDefault="003D12BB" w:rsidP="003D12BB">
      <w:pPr>
        <w:pStyle w:val="Heading2"/>
      </w:pPr>
      <w:bookmarkStart w:id="36" w:name="_Toc184730412"/>
      <w:r w:rsidRPr="004D56F5">
        <w:lastRenderedPageBreak/>
        <w:t>Responding to non-compliance</w:t>
      </w:r>
      <w:bookmarkEnd w:id="35"/>
      <w:bookmarkEnd w:id="36"/>
    </w:p>
    <w:p w14:paraId="68D338CB" w14:textId="65227E09" w:rsidR="00CD003C" w:rsidRDefault="00CD003C" w:rsidP="00CD003C">
      <w:pPr>
        <w:pStyle w:val="Body"/>
      </w:pPr>
      <w:r>
        <w:t xml:space="preserve">When non-compliance or the risk of non-compliance is identified, the </w:t>
      </w:r>
      <w:r w:rsidR="000B08AC">
        <w:t>Health Regulator</w:t>
      </w:r>
      <w:r>
        <w:t xml:space="preserve"> response is designed to:</w:t>
      </w:r>
    </w:p>
    <w:p w14:paraId="0A36A708" w14:textId="774A1B59" w:rsidR="00CD003C" w:rsidRPr="006034F9" w:rsidRDefault="4E34BF86" w:rsidP="00EB7926">
      <w:pPr>
        <w:pStyle w:val="Bullet1"/>
        <w:spacing w:after="60"/>
      </w:pPr>
      <w:r>
        <w:t>e</w:t>
      </w:r>
      <w:r w:rsidR="00792831">
        <w:t>nd</w:t>
      </w:r>
      <w:r w:rsidR="00792831" w:rsidRPr="006034F9">
        <w:t xml:space="preserve"> </w:t>
      </w:r>
      <w:r w:rsidR="00CD003C">
        <w:t xml:space="preserve">the </w:t>
      </w:r>
      <w:r w:rsidR="00CD003C" w:rsidRPr="006034F9">
        <w:t xml:space="preserve">non-compliance </w:t>
      </w:r>
    </w:p>
    <w:p w14:paraId="6DB284DE" w14:textId="71081DBD" w:rsidR="00CD003C" w:rsidRPr="006034F9" w:rsidRDefault="695AD13A" w:rsidP="00EB7926">
      <w:pPr>
        <w:pStyle w:val="Bullet1"/>
        <w:spacing w:after="60"/>
      </w:pPr>
      <w:r>
        <w:t>i</w:t>
      </w:r>
      <w:r w:rsidR="00CD003C">
        <w:t>mpose</w:t>
      </w:r>
      <w:r w:rsidR="00CD003C" w:rsidRPr="006034F9">
        <w:t xml:space="preserve"> control/s to mitigate risk/harm and remediate</w:t>
      </w:r>
      <w:r w:rsidR="00CD003C">
        <w:t xml:space="preserve"> any harms caused</w:t>
      </w:r>
    </w:p>
    <w:p w14:paraId="4C606F7E" w14:textId="77777777" w:rsidR="001C19FE" w:rsidRDefault="33777046" w:rsidP="00EB7926">
      <w:pPr>
        <w:pStyle w:val="Bullet1"/>
        <w:spacing w:after="60"/>
      </w:pPr>
      <w:r>
        <w:t>r</w:t>
      </w:r>
      <w:r w:rsidR="00CD003C">
        <w:t>eturn</w:t>
      </w:r>
      <w:r w:rsidR="00CD003C" w:rsidRPr="006034F9">
        <w:t xml:space="preserve"> </w:t>
      </w:r>
      <w:r w:rsidR="00CD003C">
        <w:t xml:space="preserve">the entity </w:t>
      </w:r>
      <w:r w:rsidR="00CD003C" w:rsidRPr="006034F9">
        <w:t>to compliance</w:t>
      </w:r>
    </w:p>
    <w:p w14:paraId="74A023DE" w14:textId="7529F15C" w:rsidR="00CD003C" w:rsidRDefault="001C19FE" w:rsidP="00952EAB">
      <w:pPr>
        <w:pStyle w:val="Bullet1"/>
      </w:pPr>
      <w:r w:rsidRPr="001C19FE">
        <w:t>achieve general or specific deterrence</w:t>
      </w:r>
      <w:r w:rsidR="0C2AA887">
        <w:t>.</w:t>
      </w:r>
    </w:p>
    <w:p w14:paraId="3E8CF927" w14:textId="17EE8A43" w:rsidR="00CD003C" w:rsidRDefault="002A0E1E" w:rsidP="00952EAB">
      <w:pPr>
        <w:pStyle w:val="Bodyaftertablefigure"/>
      </w:pPr>
      <w:r w:rsidRPr="002A0E1E">
        <w:t>When responding to non-compliance</w:t>
      </w:r>
      <w:r w:rsidR="00170901" w:rsidRPr="00170901">
        <w:t>, the Health Regulator will use the enforcement tools available in the respective regulatory rules and consider an approach that is</w:t>
      </w:r>
      <w:r w:rsidR="00CD003C">
        <w:t>:</w:t>
      </w:r>
    </w:p>
    <w:p w14:paraId="413F3099" w14:textId="0F6574F9" w:rsidR="00CD003C" w:rsidRPr="00D338CB" w:rsidRDefault="00B21A42" w:rsidP="00EB7926">
      <w:pPr>
        <w:pStyle w:val="Bullet1"/>
        <w:spacing w:after="60"/>
      </w:pPr>
      <w:r>
        <w:t>e</w:t>
      </w:r>
      <w:r w:rsidR="00CD003C" w:rsidRPr="00D338CB">
        <w:t>ffective</w:t>
      </w:r>
    </w:p>
    <w:p w14:paraId="303838D9" w14:textId="11CD8F5D" w:rsidR="00CD003C" w:rsidRPr="00D338CB" w:rsidRDefault="00B21A42" w:rsidP="00EB7926">
      <w:pPr>
        <w:pStyle w:val="Bullet1"/>
        <w:spacing w:after="60"/>
      </w:pPr>
      <w:r>
        <w:t>a</w:t>
      </w:r>
      <w:r w:rsidR="00CD003C" w:rsidRPr="00D338CB">
        <w:t>chievable</w:t>
      </w:r>
    </w:p>
    <w:p w14:paraId="77E99972" w14:textId="101B668F" w:rsidR="00CD003C" w:rsidRPr="00D338CB" w:rsidRDefault="00B21A42" w:rsidP="00EB7926">
      <w:pPr>
        <w:pStyle w:val="Bullet1"/>
        <w:spacing w:after="60"/>
      </w:pPr>
      <w:r>
        <w:t>t</w:t>
      </w:r>
      <w:r w:rsidR="00CD003C" w:rsidRPr="00D338CB">
        <w:t>imely</w:t>
      </w:r>
    </w:p>
    <w:p w14:paraId="57B0A898" w14:textId="3EE3882D" w:rsidR="00CD003C" w:rsidRPr="00D338CB" w:rsidRDefault="00B21A42" w:rsidP="00952EAB">
      <w:pPr>
        <w:pStyle w:val="Bullet1"/>
      </w:pPr>
      <w:r>
        <w:t>p</w:t>
      </w:r>
      <w:r w:rsidR="00CD003C" w:rsidRPr="00D338CB">
        <w:t>roportionate</w:t>
      </w:r>
      <w:r>
        <w:t>.</w:t>
      </w:r>
    </w:p>
    <w:p w14:paraId="3161AB47" w14:textId="1F47DE78" w:rsidR="003D12BB" w:rsidRDefault="003D12BB" w:rsidP="00952EAB">
      <w:pPr>
        <w:pStyle w:val="Bodyaftertablefigure"/>
      </w:pPr>
      <w:r>
        <w:t xml:space="preserve">Responding to non-compliance can be a complex and demanding process for both the regulated </w:t>
      </w:r>
      <w:r w:rsidR="007A3E20">
        <w:t xml:space="preserve">entities </w:t>
      </w:r>
      <w:r>
        <w:t xml:space="preserve">and the regulator. </w:t>
      </w:r>
      <w:r w:rsidR="003718E6">
        <w:t>Events</w:t>
      </w:r>
      <w:r w:rsidR="00A01067">
        <w:t xml:space="preserve"> often require more</w:t>
      </w:r>
      <w:r w:rsidR="009A449F">
        <w:t xml:space="preserve"> than</w:t>
      </w:r>
      <w:r>
        <w:t xml:space="preserve"> a single-tool solution, and regulatory responses will generally involve a combination of </w:t>
      </w:r>
      <w:r w:rsidR="00F6708E">
        <w:t>actions</w:t>
      </w:r>
      <w:r>
        <w:t xml:space="preserve"> sequenced to reflect the nature and seriousness of the non-compliance</w:t>
      </w:r>
      <w:r w:rsidR="1EFFF775">
        <w:t xml:space="preserve"> and potential harm</w:t>
      </w:r>
      <w:r>
        <w:t xml:space="preserve">. </w:t>
      </w:r>
    </w:p>
    <w:p w14:paraId="59397A81" w14:textId="628CD99F" w:rsidR="00162C16" w:rsidRPr="00E51A93" w:rsidRDefault="00A76465" w:rsidP="00952EAB">
      <w:pPr>
        <w:pStyle w:val="Body"/>
        <w:rPr>
          <w:rFonts w:ascii="Calibri" w:hAnsi="Calibri"/>
          <w:sz w:val="22"/>
        </w:rPr>
      </w:pPr>
      <w:r w:rsidRPr="00494207">
        <w:t>The examples provided below are representative and non-exhaustive. The types of notices or instruments</w:t>
      </w:r>
      <w:r w:rsidR="00FD20D8">
        <w:t xml:space="preserve"> available are specific to each regulatory </w:t>
      </w:r>
      <w:r w:rsidR="000E660A">
        <w:t>framework</w:t>
      </w:r>
      <w:r w:rsidRPr="00494207">
        <w:t xml:space="preserve">. </w:t>
      </w:r>
    </w:p>
    <w:p w14:paraId="71B63D74" w14:textId="1A68F1BD" w:rsidR="003D12BB" w:rsidRPr="00541C4B" w:rsidRDefault="003D12BB" w:rsidP="003D12BB">
      <w:pPr>
        <w:pStyle w:val="Heading2"/>
      </w:pPr>
      <w:bookmarkStart w:id="37" w:name="_Toc184730413"/>
      <w:bookmarkStart w:id="38" w:name="_Toc178587485"/>
      <w:r w:rsidRPr="00541C4B">
        <w:t>Administrative actions</w:t>
      </w:r>
      <w:bookmarkEnd w:id="37"/>
      <w:r w:rsidRPr="00541C4B">
        <w:t xml:space="preserve"> </w:t>
      </w:r>
      <w:bookmarkEnd w:id="38"/>
    </w:p>
    <w:p w14:paraId="297EEAD1" w14:textId="1066CBE9" w:rsidR="00276631" w:rsidRDefault="00276631" w:rsidP="00E6591F">
      <w:pPr>
        <w:pStyle w:val="Body"/>
      </w:pPr>
      <w:r>
        <w:t xml:space="preserve">Administrative actions the </w:t>
      </w:r>
      <w:r w:rsidR="0076798E">
        <w:t>Health Regulator may take include the following:</w:t>
      </w:r>
    </w:p>
    <w:p w14:paraId="77608A11" w14:textId="22797B61" w:rsidR="003D12BB" w:rsidRDefault="003D12BB" w:rsidP="00E6591F">
      <w:pPr>
        <w:pStyle w:val="Bullet1"/>
      </w:pPr>
      <w:r w:rsidRPr="00541C4B">
        <w:t xml:space="preserve">Notices or orders – written notices or orders prescribed in the regulatory rules requiring a </w:t>
      </w:r>
      <w:r w:rsidRPr="00541C4B">
        <w:rPr>
          <w:lang w:eastAsia="en-AU"/>
        </w:rPr>
        <w:t>regulated</w:t>
      </w:r>
      <w:r w:rsidRPr="00541C4B">
        <w:t xml:space="preserve"> entity to comply with the requirements of the notice or order within a specific time frame.</w:t>
      </w:r>
      <w:r>
        <w:t xml:space="preserve"> For example:</w:t>
      </w:r>
    </w:p>
    <w:p w14:paraId="4D9DA2FD" w14:textId="77B0DF48" w:rsidR="003D12BB" w:rsidRDefault="003D12BB" w:rsidP="00E6591F">
      <w:pPr>
        <w:pStyle w:val="Bullet2"/>
      </w:pPr>
      <w:r>
        <w:t>Notice to produce documents</w:t>
      </w:r>
      <w:r w:rsidR="007B24E6">
        <w:t xml:space="preserve"> </w:t>
      </w:r>
      <w:r w:rsidR="00366104">
        <w:t>and/or information</w:t>
      </w:r>
    </w:p>
    <w:p w14:paraId="35F31486" w14:textId="646B8BAE" w:rsidR="003D12BB" w:rsidRDefault="003D12BB" w:rsidP="00E6591F">
      <w:pPr>
        <w:pStyle w:val="Bullet2"/>
      </w:pPr>
      <w:r>
        <w:t xml:space="preserve">Improvement </w:t>
      </w:r>
      <w:r w:rsidR="00D37946">
        <w:t>notice</w:t>
      </w:r>
    </w:p>
    <w:p w14:paraId="6887E014" w14:textId="10BD749E" w:rsidR="00D37946" w:rsidRDefault="00D37946" w:rsidP="00E6591F">
      <w:pPr>
        <w:pStyle w:val="Bullet2"/>
      </w:pPr>
      <w:r>
        <w:t>Prohibition notice</w:t>
      </w:r>
    </w:p>
    <w:p w14:paraId="17A52302" w14:textId="31F51D10" w:rsidR="003D12BB" w:rsidRPr="00541C4B" w:rsidRDefault="003D12BB" w:rsidP="00E6591F">
      <w:pPr>
        <w:pStyle w:val="Bullet1"/>
        <w:spacing w:before="120"/>
      </w:pPr>
      <w:r w:rsidRPr="00541C4B">
        <w:t xml:space="preserve">Vary, suspend an authorisation – a change in authorisation in response to non-compliance that usually takes the form of restricting the scope of the authorisation or imposing new </w:t>
      </w:r>
      <w:r w:rsidR="00260580">
        <w:t>condition</w:t>
      </w:r>
      <w:r w:rsidR="00260580" w:rsidRPr="00541C4B">
        <w:t>s</w:t>
      </w:r>
      <w:r w:rsidRPr="00541C4B">
        <w:t>, to mitigate risks</w:t>
      </w:r>
      <w:r w:rsidR="00241F07">
        <w:t xml:space="preserve"> associated with the </w:t>
      </w:r>
      <w:r w:rsidR="00102FE3">
        <w:t xml:space="preserve">authorised </w:t>
      </w:r>
      <w:r w:rsidR="00241F07">
        <w:t>conduct</w:t>
      </w:r>
      <w:r w:rsidRPr="00541C4B">
        <w:t xml:space="preserve">. </w:t>
      </w:r>
    </w:p>
    <w:p w14:paraId="353CBE65" w14:textId="1EB46D12" w:rsidR="003D12BB" w:rsidRDefault="003D12BB" w:rsidP="00E6591F">
      <w:pPr>
        <w:pStyle w:val="Bullet1"/>
        <w:spacing w:before="120"/>
      </w:pPr>
      <w:r w:rsidRPr="00541C4B">
        <w:t>Revoke an authorisation – removes the ability of the regulated entity to operate. This step is usually taken in matters of serious non</w:t>
      </w:r>
      <w:r w:rsidR="00F81F7F">
        <w:t>-</w:t>
      </w:r>
      <w:r w:rsidRPr="00541C4B">
        <w:t>compliance and in conjunction with civil and/or criminal sanctions.</w:t>
      </w:r>
      <w:r>
        <w:t xml:space="preserve"> For example:</w:t>
      </w:r>
    </w:p>
    <w:p w14:paraId="76610B25" w14:textId="3B97C347" w:rsidR="003D12BB" w:rsidRDefault="009E2B97" w:rsidP="00E6591F">
      <w:pPr>
        <w:pStyle w:val="Bullet2"/>
      </w:pPr>
      <w:r>
        <w:t>t</w:t>
      </w:r>
      <w:r w:rsidR="003D12BB">
        <w:t>he regulated entity is no longer a fit and proper person</w:t>
      </w:r>
      <w:r w:rsidR="00271FCF">
        <w:t>.</w:t>
      </w:r>
    </w:p>
    <w:p w14:paraId="03F57E36" w14:textId="482B5FF2" w:rsidR="003D12BB" w:rsidRDefault="009E2B97" w:rsidP="00E6591F">
      <w:pPr>
        <w:pStyle w:val="Bullet2"/>
      </w:pPr>
      <w:r>
        <w:t>t</w:t>
      </w:r>
      <w:r w:rsidR="003D12BB">
        <w:t xml:space="preserve">he authorisation was granted </w:t>
      </w:r>
      <w:r w:rsidR="001B4235">
        <w:t xml:space="preserve">based </w:t>
      </w:r>
      <w:r w:rsidR="003D12BB">
        <w:t>on false or misleading information</w:t>
      </w:r>
      <w:r w:rsidR="00271FCF">
        <w:t>.</w:t>
      </w:r>
    </w:p>
    <w:p w14:paraId="7BF78327" w14:textId="430CA8FF" w:rsidR="003D12BB" w:rsidRDefault="009E2B97" w:rsidP="00E6591F">
      <w:pPr>
        <w:pStyle w:val="Bullet2"/>
      </w:pPr>
      <w:r>
        <w:t>t</w:t>
      </w:r>
      <w:r w:rsidR="003D12BB">
        <w:t>he regulated entity has, and</w:t>
      </w:r>
      <w:r w:rsidR="00D76E93">
        <w:t>/</w:t>
      </w:r>
      <w:r w:rsidR="003D12BB">
        <w:t>or continues to, breach a condition of their authorisation</w:t>
      </w:r>
      <w:r w:rsidR="00271FCF">
        <w:t>.</w:t>
      </w:r>
    </w:p>
    <w:p w14:paraId="616F6F72" w14:textId="57BC0F8F" w:rsidR="003D12BB" w:rsidRDefault="009E2B97" w:rsidP="00E6591F">
      <w:pPr>
        <w:pStyle w:val="Bullet2"/>
      </w:pPr>
      <w:r>
        <w:t>t</w:t>
      </w:r>
      <w:r w:rsidR="003D12BB">
        <w:t>here is a serious risk to the health and safety of Victorians or to the environment if the authorisation is not revoked</w:t>
      </w:r>
      <w:r w:rsidR="00271FCF">
        <w:t>.</w:t>
      </w:r>
    </w:p>
    <w:p w14:paraId="0B13410F" w14:textId="76D05D54" w:rsidR="003D12BB" w:rsidRDefault="00916059" w:rsidP="00E6591F">
      <w:pPr>
        <w:pStyle w:val="Bodyaftertablefigure"/>
      </w:pPr>
      <w:r>
        <w:lastRenderedPageBreak/>
        <w:t>N</w:t>
      </w:r>
      <w:r w:rsidR="004D5AE8">
        <w:t>OTE</w:t>
      </w:r>
      <w:r>
        <w:t xml:space="preserve">: </w:t>
      </w:r>
      <w:r w:rsidR="004D5AE8">
        <w:t>T</w:t>
      </w:r>
      <w:r w:rsidR="003D12BB">
        <w:t xml:space="preserve">he regulated entity may apply to the </w:t>
      </w:r>
      <w:r w:rsidR="000B08AC">
        <w:t>Health Regulator</w:t>
      </w:r>
      <w:r w:rsidR="003D12BB">
        <w:t xml:space="preserve"> to vary, suspend, or revoke its approval. This usually occurs where regulated entity operations are being updated or they no longer have a need for the approval.</w:t>
      </w:r>
    </w:p>
    <w:p w14:paraId="4E593E5E" w14:textId="7B55873C" w:rsidR="00847F23" w:rsidRDefault="00847F23" w:rsidP="00106279">
      <w:pPr>
        <w:pStyle w:val="Heading3"/>
      </w:pPr>
      <w:bookmarkStart w:id="39" w:name="_Toc184730414"/>
      <w:r>
        <w:t>Review of a decision</w:t>
      </w:r>
      <w:bookmarkEnd w:id="39"/>
    </w:p>
    <w:p w14:paraId="7CB38B5A" w14:textId="6809ED57" w:rsidR="003D12BB" w:rsidRDefault="003E0D03" w:rsidP="003D12BB">
      <w:pPr>
        <w:pStyle w:val="Body"/>
      </w:pPr>
      <w:r>
        <w:t>A</w:t>
      </w:r>
      <w:r w:rsidR="003D12BB">
        <w:t>dministrative actions can be subject to review. These</w:t>
      </w:r>
      <w:r w:rsidR="007A4306">
        <w:t xml:space="preserve"> may</w:t>
      </w:r>
      <w:r w:rsidR="003D12BB">
        <w:t xml:space="preserve"> include:</w:t>
      </w:r>
    </w:p>
    <w:p w14:paraId="0EF5F0A9" w14:textId="1178E8F5" w:rsidR="003D12BB" w:rsidRPr="009573ED" w:rsidRDefault="003D12BB" w:rsidP="00EB7926">
      <w:pPr>
        <w:pStyle w:val="Bullet1"/>
        <w:spacing w:after="60"/>
      </w:pPr>
      <w:r>
        <w:t>a</w:t>
      </w:r>
      <w:r w:rsidRPr="009573ED">
        <w:t xml:space="preserve">n internal review – </w:t>
      </w:r>
      <w:r>
        <w:t xml:space="preserve">the regulated entity may seek </w:t>
      </w:r>
      <w:r w:rsidRPr="009573ED">
        <w:t xml:space="preserve">a review </w:t>
      </w:r>
      <w:r>
        <w:t xml:space="preserve">by a senior </w:t>
      </w:r>
      <w:r w:rsidRPr="009573ED">
        <w:t>officer</w:t>
      </w:r>
      <w:r w:rsidR="00FE5ABE">
        <w:t>, usually a delegate,</w:t>
      </w:r>
      <w:r w:rsidRPr="009573ED">
        <w:t xml:space="preserve"> not </w:t>
      </w:r>
      <w:r>
        <w:t>involved</w:t>
      </w:r>
      <w:r w:rsidRPr="009573ED">
        <w:t xml:space="preserve"> </w:t>
      </w:r>
      <w:r>
        <w:t>in making</w:t>
      </w:r>
      <w:r w:rsidRPr="009573ED">
        <w:t xml:space="preserve"> the original decision</w:t>
      </w:r>
      <w:r>
        <w:t xml:space="preserve"> (</w:t>
      </w:r>
      <w:r w:rsidR="000936BF">
        <w:t>available</w:t>
      </w:r>
      <w:r w:rsidR="006E5E3C">
        <w:t xml:space="preserve"> </w:t>
      </w:r>
      <w:r w:rsidR="00DE03BB">
        <w:t>for some powers</w:t>
      </w:r>
      <w:r w:rsidR="000936BF">
        <w:t xml:space="preserve"> </w:t>
      </w:r>
      <w:r w:rsidR="000859E3">
        <w:t xml:space="preserve">under </w:t>
      </w:r>
      <w:r w:rsidR="00BE706F">
        <w:t xml:space="preserve">some regulatory </w:t>
      </w:r>
      <w:r w:rsidR="004E7DA5">
        <w:t>frameworks</w:t>
      </w:r>
      <w:r>
        <w:t>)</w:t>
      </w:r>
    </w:p>
    <w:p w14:paraId="51D83CE7" w14:textId="6273A8A5" w:rsidR="00CD003C" w:rsidRPr="00CD003C" w:rsidRDefault="003D12BB" w:rsidP="00EB7926">
      <w:pPr>
        <w:pStyle w:val="Bullet1"/>
        <w:spacing w:after="60"/>
      </w:pPr>
      <w:r>
        <w:t>a</w:t>
      </w:r>
      <w:r w:rsidRPr="009573ED">
        <w:t xml:space="preserve">n external </w:t>
      </w:r>
      <w:r w:rsidR="00D37946">
        <w:t xml:space="preserve">merits </w:t>
      </w:r>
      <w:r w:rsidRPr="009573ED">
        <w:t xml:space="preserve">review – </w:t>
      </w:r>
      <w:r>
        <w:t xml:space="preserve">the regulated entity may seek </w:t>
      </w:r>
      <w:r w:rsidRPr="009573ED">
        <w:t xml:space="preserve">a review of the decision by </w:t>
      </w:r>
      <w:r>
        <w:t xml:space="preserve">lodging the matter in </w:t>
      </w:r>
      <w:r w:rsidRPr="009573ED">
        <w:t xml:space="preserve">the Victorian Civil </w:t>
      </w:r>
      <w:r w:rsidR="00D37946">
        <w:t xml:space="preserve">and Administrative </w:t>
      </w:r>
      <w:r w:rsidRPr="009573ED">
        <w:t>Tribunal (</w:t>
      </w:r>
      <w:r w:rsidRPr="00CD003C">
        <w:t>VCAT)</w:t>
      </w:r>
      <w:r w:rsidR="00EA1128" w:rsidRPr="00EA1128">
        <w:t xml:space="preserve"> </w:t>
      </w:r>
      <w:r w:rsidR="00EA1128">
        <w:t xml:space="preserve">(available for some powers under some regulatory </w:t>
      </w:r>
      <w:r w:rsidR="004E7DA5">
        <w:t>frameworks</w:t>
      </w:r>
      <w:r w:rsidR="00EA1128">
        <w:t>)</w:t>
      </w:r>
    </w:p>
    <w:p w14:paraId="014AF6BC" w14:textId="35530D49" w:rsidR="003D12BB" w:rsidRDefault="003D12BB" w:rsidP="0042320A">
      <w:pPr>
        <w:pStyle w:val="Bullet1"/>
      </w:pPr>
      <w:r>
        <w:t>a</w:t>
      </w:r>
      <w:r w:rsidRPr="009573ED">
        <w:t xml:space="preserve"> judicial review – the regulated entity may seek review in </w:t>
      </w:r>
      <w:r>
        <w:t>a court of law</w:t>
      </w:r>
      <w:r w:rsidR="0ECCAA42">
        <w:t>.</w:t>
      </w:r>
    </w:p>
    <w:p w14:paraId="64FC0CFC" w14:textId="302ABB40" w:rsidR="003D12BB" w:rsidRPr="000F471A" w:rsidRDefault="003D12BB" w:rsidP="0042320A">
      <w:pPr>
        <w:pStyle w:val="Bodyaftertablefigure"/>
      </w:pPr>
      <w:r>
        <w:t xml:space="preserve">In each case, the outcome of the review of the decision may be that the decision is </w:t>
      </w:r>
      <w:r w:rsidR="3C4763FE">
        <w:t>affirmed</w:t>
      </w:r>
      <w:r w:rsidR="0701FDA4">
        <w:t xml:space="preserve">, </w:t>
      </w:r>
      <w:r>
        <w:t xml:space="preserve">amended or </w:t>
      </w:r>
      <w:r w:rsidR="679A977D">
        <w:t>set aside.</w:t>
      </w:r>
      <w:r>
        <w:t xml:space="preserve">  </w:t>
      </w:r>
    </w:p>
    <w:p w14:paraId="2CABDB19" w14:textId="77777777" w:rsidR="003D12BB" w:rsidRDefault="50045720" w:rsidP="003D12BB">
      <w:pPr>
        <w:pStyle w:val="Heading2"/>
      </w:pPr>
      <w:bookmarkStart w:id="40" w:name="_Toc178587486"/>
      <w:bookmarkStart w:id="41" w:name="_Toc184730415"/>
      <w:r>
        <w:t>Infringement notices</w:t>
      </w:r>
      <w:bookmarkEnd w:id="40"/>
      <w:bookmarkEnd w:id="41"/>
    </w:p>
    <w:p w14:paraId="130EE40A" w14:textId="67BA228F" w:rsidR="0091555A" w:rsidRDefault="0091555A" w:rsidP="0091555A">
      <w:pPr>
        <w:pStyle w:val="Body"/>
        <w:rPr>
          <w:i/>
          <w:iCs/>
        </w:rPr>
      </w:pPr>
      <w:r>
        <w:t xml:space="preserve">The </w:t>
      </w:r>
      <w:r w:rsidR="004B7242">
        <w:t>Department of Health</w:t>
      </w:r>
      <w:r>
        <w:t xml:space="preserve"> is an </w:t>
      </w:r>
      <w:r w:rsidRPr="00EB12CE">
        <w:rPr>
          <w:i/>
          <w:iCs/>
        </w:rPr>
        <w:t>Enforcement Agency</w:t>
      </w:r>
      <w:r>
        <w:t xml:space="preserve"> authorised to issue infringement notices under the </w:t>
      </w:r>
      <w:r w:rsidRPr="00EB12CE">
        <w:rPr>
          <w:i/>
          <w:iCs/>
        </w:rPr>
        <w:t>Infringements Act 2006</w:t>
      </w:r>
      <w:r>
        <w:rPr>
          <w:i/>
          <w:iCs/>
        </w:rPr>
        <w:t>.</w:t>
      </w:r>
    </w:p>
    <w:p w14:paraId="2EB12595" w14:textId="40FBEECD" w:rsidR="0091555A" w:rsidRPr="0091555A" w:rsidRDefault="00E52081" w:rsidP="00EB7926">
      <w:pPr>
        <w:pStyle w:val="Body"/>
        <w:spacing w:after="60"/>
      </w:pPr>
      <w:r>
        <w:t>Infringement notices:</w:t>
      </w:r>
    </w:p>
    <w:p w14:paraId="58010F45" w14:textId="085F337E" w:rsidR="003D12BB" w:rsidRPr="00EB12CE" w:rsidRDefault="003D12BB" w:rsidP="00EB7926">
      <w:pPr>
        <w:pStyle w:val="Bullet1"/>
        <w:spacing w:after="60"/>
      </w:pPr>
      <w:r>
        <w:t>a</w:t>
      </w:r>
      <w:r w:rsidRPr="00EB12CE">
        <w:t>re</w:t>
      </w:r>
      <w:r w:rsidR="00057FB7">
        <w:t xml:space="preserve"> </w:t>
      </w:r>
      <w:r w:rsidRPr="00EB12CE">
        <w:t xml:space="preserve">issued by the </w:t>
      </w:r>
      <w:r w:rsidR="0051513B">
        <w:t>Secretary</w:t>
      </w:r>
      <w:r w:rsidR="00AF001D">
        <w:t xml:space="preserve">, a delegate </w:t>
      </w:r>
      <w:r w:rsidR="00D37946">
        <w:t xml:space="preserve">or an authorised officer (depending on the regulatory </w:t>
      </w:r>
      <w:r w:rsidR="00B208DA">
        <w:t>framework</w:t>
      </w:r>
      <w:r w:rsidR="00D37946">
        <w:t>)</w:t>
      </w:r>
      <w:r w:rsidRPr="00EB12CE">
        <w:t xml:space="preserve"> to </w:t>
      </w:r>
      <w:r w:rsidR="006025F3">
        <w:t>a</w:t>
      </w:r>
      <w:r w:rsidRPr="00EB12CE">
        <w:t xml:space="preserve"> regulated </w:t>
      </w:r>
      <w:r w:rsidR="006025F3">
        <w:t xml:space="preserve">person or </w:t>
      </w:r>
      <w:r w:rsidRPr="00EB12CE">
        <w:t>entity</w:t>
      </w:r>
    </w:p>
    <w:p w14:paraId="3BB3A4F4" w14:textId="77777777" w:rsidR="003D12BB" w:rsidRPr="00EB12CE" w:rsidRDefault="003D12BB" w:rsidP="00EB7926">
      <w:pPr>
        <w:pStyle w:val="Bullet1"/>
        <w:spacing w:after="60"/>
      </w:pPr>
      <w:r>
        <w:t>a</w:t>
      </w:r>
      <w:r w:rsidRPr="00EB12CE">
        <w:t>llow matters to be dealt with by payment of a penalty as an alternative to court proceedings</w:t>
      </w:r>
    </w:p>
    <w:p w14:paraId="75CC0B24" w14:textId="51C8B8F8" w:rsidR="003D12BB" w:rsidRPr="00EB12CE" w:rsidRDefault="003D12BB" w:rsidP="00EB7926">
      <w:pPr>
        <w:pStyle w:val="Bullet1"/>
        <w:spacing w:after="60"/>
      </w:pPr>
      <w:r>
        <w:t>m</w:t>
      </w:r>
      <w:r w:rsidRPr="00EB12CE">
        <w:t xml:space="preserve">ay only be issued for an </w:t>
      </w:r>
      <w:r w:rsidRPr="00106279">
        <w:t>infringement offence</w:t>
      </w:r>
      <w:r w:rsidRPr="00EB12CE">
        <w:t xml:space="preserve"> as prescribed by the regulatory rules</w:t>
      </w:r>
    </w:p>
    <w:p w14:paraId="42972584" w14:textId="41BEC2F3" w:rsidR="003D12BB" w:rsidRDefault="003D12BB" w:rsidP="000470A0">
      <w:pPr>
        <w:pStyle w:val="Bullet1"/>
      </w:pPr>
      <w:r>
        <w:t>m</w:t>
      </w:r>
      <w:r w:rsidR="4F21A0D5">
        <w:t>a</w:t>
      </w:r>
      <w:r>
        <w:t xml:space="preserve">y </w:t>
      </w:r>
      <w:r w:rsidR="00242142">
        <w:t xml:space="preserve">be </w:t>
      </w:r>
      <w:r>
        <w:t>withdraw</w:t>
      </w:r>
      <w:r w:rsidR="00242142">
        <w:t xml:space="preserve">n by the </w:t>
      </w:r>
      <w:r w:rsidR="000B08AC">
        <w:t>Health Regulator</w:t>
      </w:r>
      <w:r w:rsidR="219BBF1E">
        <w:t>.</w:t>
      </w:r>
      <w:r>
        <w:t xml:space="preserve"> </w:t>
      </w:r>
    </w:p>
    <w:p w14:paraId="333BC938" w14:textId="32A8788F" w:rsidR="00F7140E" w:rsidRDefault="00EB40AB" w:rsidP="00EB7926">
      <w:pPr>
        <w:pStyle w:val="Bodyaftertablefigure"/>
        <w:spacing w:after="60"/>
      </w:pPr>
      <w:r w:rsidRPr="00EB40AB">
        <w:t>When issued an infringement notice</w:t>
      </w:r>
      <w:r w:rsidR="008976A0">
        <w:t>, t</w:t>
      </w:r>
      <w:r w:rsidR="003D12BB">
        <w:t xml:space="preserve">he regulated entity can </w:t>
      </w:r>
    </w:p>
    <w:p w14:paraId="09130202" w14:textId="78223B96" w:rsidR="00F7140E" w:rsidRDefault="003D12BB" w:rsidP="00EB7926">
      <w:pPr>
        <w:pStyle w:val="Bullet1"/>
        <w:spacing w:after="60"/>
      </w:pPr>
      <w:r>
        <w:t xml:space="preserve">choose to pay the </w:t>
      </w:r>
      <w:r w:rsidR="00DA0627">
        <w:t xml:space="preserve">fine </w:t>
      </w:r>
      <w:r>
        <w:t>as an alternative to having court proceedings brought against them</w:t>
      </w:r>
    </w:p>
    <w:p w14:paraId="6AB506F2" w14:textId="77777777" w:rsidR="00F7140E" w:rsidRDefault="00F7140E" w:rsidP="00EB7926">
      <w:pPr>
        <w:pStyle w:val="Bullet1"/>
        <w:spacing w:after="60"/>
      </w:pPr>
      <w:r>
        <w:t>seek internal review of its issuance</w:t>
      </w:r>
    </w:p>
    <w:p w14:paraId="494A5783" w14:textId="2FF4F343" w:rsidR="003D12BB" w:rsidRDefault="00F7140E" w:rsidP="000470A0">
      <w:pPr>
        <w:pStyle w:val="Bullet1"/>
      </w:pPr>
      <w:r w:rsidRPr="00EB12CE">
        <w:t>elect to have the matter heard in court</w:t>
      </w:r>
      <w:r w:rsidR="003D12BB">
        <w:t xml:space="preserve">.  </w:t>
      </w:r>
    </w:p>
    <w:p w14:paraId="440C0DD0" w14:textId="28406226" w:rsidR="003D12BB" w:rsidRDefault="003D12BB" w:rsidP="000470A0">
      <w:pPr>
        <w:pStyle w:val="Bodyaftertablefigure"/>
      </w:pPr>
      <w:r>
        <w:t>The effect of payment of the amount mentioned in the infringement notice means:</w:t>
      </w:r>
    </w:p>
    <w:p w14:paraId="1D7ABA82" w14:textId="23BA2327" w:rsidR="003D12BB" w:rsidRPr="00B27D1E" w:rsidRDefault="003D12BB" w:rsidP="00EB7926">
      <w:pPr>
        <w:pStyle w:val="Bullet1"/>
        <w:spacing w:after="60"/>
      </w:pPr>
      <w:r>
        <w:t>a</w:t>
      </w:r>
      <w:r w:rsidRPr="00B27D1E">
        <w:t>ny liability of the person to the alleged non-compliance with the regulatory rules is discharged</w:t>
      </w:r>
    </w:p>
    <w:p w14:paraId="4551946E" w14:textId="77777777" w:rsidR="003D12BB" w:rsidRPr="00B27D1E" w:rsidRDefault="003D12BB" w:rsidP="00EB7926">
      <w:pPr>
        <w:pStyle w:val="Bullet1"/>
        <w:spacing w:after="60"/>
      </w:pPr>
      <w:r w:rsidRPr="00B27D1E">
        <w:t>the regulated entity is not liable to civil proceedings to enforce a civil penalty provision for the alleged non-compliance</w:t>
      </w:r>
    </w:p>
    <w:p w14:paraId="65B82111" w14:textId="1BAB2477" w:rsidR="003D12BB" w:rsidRPr="00B27D1E" w:rsidRDefault="003D12BB" w:rsidP="00EB7926">
      <w:pPr>
        <w:pStyle w:val="Bullet1"/>
        <w:spacing w:after="60"/>
      </w:pPr>
      <w:r w:rsidRPr="00B27D1E">
        <w:t>the regulated entity is not regarded as having admitted guilt or liability for the alleged no</w:t>
      </w:r>
      <w:r w:rsidR="0091555A">
        <w:t>n</w:t>
      </w:r>
      <w:r w:rsidRPr="00B27D1E">
        <w:t>-compliance</w:t>
      </w:r>
    </w:p>
    <w:p w14:paraId="63D97299" w14:textId="77777777" w:rsidR="003D12BB" w:rsidRPr="00C64B37" w:rsidRDefault="003D12BB" w:rsidP="000470A0">
      <w:pPr>
        <w:pStyle w:val="Bullet1"/>
      </w:pPr>
      <w:r w:rsidRPr="00B27D1E">
        <w:t>the regulated entity is not regarded as having been convicted of the offence.</w:t>
      </w:r>
      <w:r>
        <w:t xml:space="preserve"> </w:t>
      </w:r>
    </w:p>
    <w:p w14:paraId="191474DB" w14:textId="08281C60" w:rsidR="003D12BB" w:rsidRDefault="003D12BB" w:rsidP="000470A0">
      <w:pPr>
        <w:pStyle w:val="Bodyaftertablefigure"/>
      </w:pPr>
      <w:r>
        <w:t xml:space="preserve">An infringement notice financially penalises the regulated entity. It does not remedy the impact of, or harm/s caused by, the non-compliance.  </w:t>
      </w:r>
    </w:p>
    <w:p w14:paraId="1621EC40" w14:textId="77777777" w:rsidR="003D12BB" w:rsidRPr="00012FAB" w:rsidRDefault="50045720" w:rsidP="7375DF37">
      <w:pPr>
        <w:pStyle w:val="Heading2"/>
      </w:pPr>
      <w:bookmarkStart w:id="42" w:name="_Toc178587487"/>
      <w:bookmarkStart w:id="43" w:name="_Toc184730416"/>
      <w:r>
        <w:t>Injunctions</w:t>
      </w:r>
      <w:bookmarkEnd w:id="42"/>
      <w:bookmarkEnd w:id="43"/>
    </w:p>
    <w:p w14:paraId="2E7113C4" w14:textId="49584B4F" w:rsidR="003D12BB" w:rsidRDefault="006D4FC3" w:rsidP="00106279">
      <w:pPr>
        <w:pStyle w:val="Body"/>
      </w:pPr>
      <w:r>
        <w:t>Injunctions a</w:t>
      </w:r>
      <w:r w:rsidR="003D12BB">
        <w:t>re</w:t>
      </w:r>
      <w:r w:rsidR="003D12BB" w:rsidRPr="00B81DB4">
        <w:t xml:space="preserve"> a court order to </w:t>
      </w:r>
      <w:r w:rsidR="003D12BB">
        <w:t xml:space="preserve">either: </w:t>
      </w:r>
    </w:p>
    <w:p w14:paraId="431008BD" w14:textId="222A7DF8" w:rsidR="003D12BB" w:rsidRDefault="003D12BB" w:rsidP="00EB7926">
      <w:pPr>
        <w:pStyle w:val="Bullet1"/>
        <w:spacing w:after="60"/>
      </w:pPr>
      <w:r>
        <w:t>restrain a person from contravening a regulatory rule</w:t>
      </w:r>
    </w:p>
    <w:p w14:paraId="592C1FE3" w14:textId="55AC6CAB" w:rsidR="003D12BB" w:rsidRDefault="003D12BB" w:rsidP="00EB7926">
      <w:pPr>
        <w:pStyle w:val="Bullet1"/>
        <w:spacing w:after="60"/>
      </w:pPr>
      <w:r>
        <w:lastRenderedPageBreak/>
        <w:t xml:space="preserve">compel compliance with a regulatory rule. </w:t>
      </w:r>
    </w:p>
    <w:p w14:paraId="0CD03085" w14:textId="508589F2" w:rsidR="003D12BB" w:rsidRDefault="00F71B45" w:rsidP="002C1D34">
      <w:pPr>
        <w:pStyle w:val="Bodyaftertablefigure"/>
      </w:pPr>
      <w:r>
        <w:t xml:space="preserve">Injunctions </w:t>
      </w:r>
      <w:r w:rsidR="003D12BB">
        <w:t>are generally sought by the regulator in cases where the regulated entity has failed to comply with a</w:t>
      </w:r>
      <w:r w:rsidR="009D3D3D">
        <w:t xml:space="preserve"> </w:t>
      </w:r>
      <w:r w:rsidR="003D12BB">
        <w:t>notice to comply</w:t>
      </w:r>
      <w:r w:rsidR="00CD6AF5">
        <w:t>, an improvement notice or a prohibition notice.</w:t>
      </w:r>
    </w:p>
    <w:p w14:paraId="29E204C2" w14:textId="0798E03D" w:rsidR="003D12BB" w:rsidRDefault="00810F9A" w:rsidP="00106279">
      <w:pPr>
        <w:pStyle w:val="Body"/>
      </w:pPr>
      <w:r>
        <w:t xml:space="preserve">They </w:t>
      </w:r>
      <w:r w:rsidR="003D12BB">
        <w:t xml:space="preserve">can be used as a regulatory response to non-compliance on their own, or in conjunction with civil or criminal </w:t>
      </w:r>
      <w:r w:rsidR="4194A208">
        <w:t>proceedings</w:t>
      </w:r>
      <w:r w:rsidR="003D12BB">
        <w:t xml:space="preserve">, to address actual or potential harms caused by the non-compliance. </w:t>
      </w:r>
    </w:p>
    <w:p w14:paraId="5EDD40EB" w14:textId="34FB2B3D" w:rsidR="003D12BB" w:rsidRDefault="003D12BB" w:rsidP="003D12BB">
      <w:pPr>
        <w:pStyle w:val="Body"/>
      </w:pPr>
      <w:r>
        <w:t xml:space="preserve">A court may grant an interim injunction if the regulator seeks </w:t>
      </w:r>
      <w:r w:rsidRPr="00012FAB">
        <w:t xml:space="preserve">urgent </w:t>
      </w:r>
      <w:r>
        <w:t xml:space="preserve">action to stop the non-compliant behaviour or to address the harms caused by the non-compliance. </w:t>
      </w:r>
    </w:p>
    <w:p w14:paraId="3E0EAAFF" w14:textId="7C558D7C" w:rsidR="00DC759C" w:rsidRDefault="00DC759C" w:rsidP="003D12BB">
      <w:pPr>
        <w:pStyle w:val="Body"/>
      </w:pPr>
      <w:r>
        <w:t xml:space="preserve">Subject to normal court processes, </w:t>
      </w:r>
      <w:r w:rsidR="00BE1E50">
        <w:t>injunctions</w:t>
      </w:r>
      <w:r>
        <w:t xml:space="preserve"> may</w:t>
      </w:r>
      <w:r w:rsidR="00BE1E50">
        <w:t xml:space="preserve"> be sought ex</w:t>
      </w:r>
      <w:r w:rsidR="00796C10">
        <w:t>-</w:t>
      </w:r>
      <w:r w:rsidR="00BE1E50">
        <w:t>parte.</w:t>
      </w:r>
    </w:p>
    <w:p w14:paraId="69106B48" w14:textId="77777777" w:rsidR="003D12BB" w:rsidRDefault="50045720" w:rsidP="003D12BB">
      <w:pPr>
        <w:pStyle w:val="Heading2"/>
      </w:pPr>
      <w:bookmarkStart w:id="44" w:name="_Toc178587488"/>
      <w:bookmarkStart w:id="45" w:name="_Toc184730417"/>
      <w:r>
        <w:t>Enforceable undertakings</w:t>
      </w:r>
      <w:bookmarkEnd w:id="44"/>
      <w:bookmarkEnd w:id="45"/>
    </w:p>
    <w:p w14:paraId="76ED5D98" w14:textId="64ADC161" w:rsidR="00F9718A" w:rsidRPr="00F9718A" w:rsidRDefault="00622282" w:rsidP="00EB7926">
      <w:pPr>
        <w:pStyle w:val="Body"/>
        <w:spacing w:after="60"/>
      </w:pPr>
      <w:r>
        <w:t>An enforceable undertaking i</w:t>
      </w:r>
      <w:r w:rsidR="00E77E0E">
        <w:t>s</w:t>
      </w:r>
      <w:r>
        <w:t xml:space="preserve"> a</w:t>
      </w:r>
      <w:r w:rsidR="00957CD2" w:rsidRPr="00957CD2">
        <w:t xml:space="preserve"> set of commitments offered by a regulated entit</w:t>
      </w:r>
      <w:r w:rsidR="00353DB1">
        <w:t>y</w:t>
      </w:r>
      <w:r w:rsidR="00957CD2" w:rsidRPr="00957CD2">
        <w:t xml:space="preserve"> to the Health Regulator</w:t>
      </w:r>
      <w:r w:rsidR="006E08D3">
        <w:t xml:space="preserve"> </w:t>
      </w:r>
      <w:r w:rsidR="00782908">
        <w:t xml:space="preserve">that </w:t>
      </w:r>
      <w:r w:rsidR="00F60154">
        <w:t xml:space="preserve">the </w:t>
      </w:r>
      <w:r w:rsidR="00042811">
        <w:t>Health Regulator can accept or decline</w:t>
      </w:r>
      <w:r w:rsidR="00E77E0E">
        <w:t>. Enforceable undertakings</w:t>
      </w:r>
      <w:r w:rsidR="00D01956">
        <w:t xml:space="preserve"> are:</w:t>
      </w:r>
    </w:p>
    <w:p w14:paraId="35F0A949" w14:textId="5ECB798F" w:rsidR="003D12BB" w:rsidRPr="00E82C82" w:rsidRDefault="003D12BB" w:rsidP="00CA701D">
      <w:pPr>
        <w:pStyle w:val="Bullet1"/>
      </w:pPr>
      <w:r w:rsidRPr="00E82C82">
        <w:t>a remedy for non-compliance</w:t>
      </w:r>
    </w:p>
    <w:p w14:paraId="6C9B2038" w14:textId="4FBB1BA1" w:rsidR="003D12BB" w:rsidRPr="00E82C82" w:rsidRDefault="00024AE4" w:rsidP="00EB7926">
      <w:pPr>
        <w:pStyle w:val="Bullet1"/>
        <w:spacing w:after="60"/>
      </w:pPr>
      <w:r>
        <w:t>entered</w:t>
      </w:r>
      <w:r w:rsidR="003D12BB">
        <w:t xml:space="preserve"> voluntarily by the regulated entity as an alternative to more punitive sanctions</w:t>
      </w:r>
    </w:p>
    <w:p w14:paraId="269A2BD4" w14:textId="0AAFF963" w:rsidR="003262CC" w:rsidRDefault="00C5773C" w:rsidP="00EB7926">
      <w:pPr>
        <w:pStyle w:val="Bullet1"/>
        <w:spacing w:after="60"/>
      </w:pPr>
      <w:r>
        <w:t>set</w:t>
      </w:r>
      <w:r w:rsidRPr="00E82C82">
        <w:t xml:space="preserve"> </w:t>
      </w:r>
      <w:r w:rsidR="003D12BB" w:rsidRPr="00E82C82">
        <w:t xml:space="preserve">specific actions </w:t>
      </w:r>
      <w:r w:rsidR="001669FC">
        <w:t>to be completed by</w:t>
      </w:r>
      <w:r w:rsidR="003D12BB" w:rsidRPr="00E82C82">
        <w:t xml:space="preserve"> </w:t>
      </w:r>
      <w:r w:rsidR="003D12BB">
        <w:t xml:space="preserve">the entity </w:t>
      </w:r>
      <w:r w:rsidR="003D12BB" w:rsidRPr="00E82C82">
        <w:t>within a specific timeframe</w:t>
      </w:r>
    </w:p>
    <w:p w14:paraId="10F23AC3" w14:textId="77777777" w:rsidR="00886032" w:rsidRDefault="003262CC" w:rsidP="00EB7926">
      <w:pPr>
        <w:pStyle w:val="Bullet1"/>
        <w:spacing w:after="60"/>
      </w:pPr>
      <w:r>
        <w:t>are typically used to fix a problem or issue, or to prevent it occurring again.</w:t>
      </w:r>
    </w:p>
    <w:p w14:paraId="7A207AFF" w14:textId="2A77D82C" w:rsidR="00A16AEF" w:rsidRDefault="00A16AEF" w:rsidP="00CA701D">
      <w:pPr>
        <w:pStyle w:val="Bodyaftertablefigure"/>
      </w:pPr>
      <w:r>
        <w:t xml:space="preserve">Note: </w:t>
      </w:r>
      <w:r w:rsidRPr="00A16AEF">
        <w:t xml:space="preserve">an </w:t>
      </w:r>
      <w:r>
        <w:t>enforceable undertaking</w:t>
      </w:r>
      <w:r w:rsidRPr="00A16AEF">
        <w:t xml:space="preserve"> that merely offers future compliance with the law is not acceptable, given that obligation already exists as a matter of law</w:t>
      </w:r>
      <w:r>
        <w:t>.</w:t>
      </w:r>
    </w:p>
    <w:p w14:paraId="39AA0C45" w14:textId="17FDAE9D" w:rsidR="003D12BB" w:rsidRDefault="003D12BB" w:rsidP="00EB7926">
      <w:pPr>
        <w:pStyle w:val="Bodyaftertablefigure"/>
        <w:spacing w:after="60"/>
      </w:pPr>
      <w:r>
        <w:t>A court may enforce an undertaking where a regulated entity has failed to follow the terms and conditions of the undertaking. The court may:</w:t>
      </w:r>
    </w:p>
    <w:p w14:paraId="4BA59226" w14:textId="1A790EAE" w:rsidR="003D12BB" w:rsidRPr="00293212" w:rsidRDefault="00472C5D" w:rsidP="00EB7926">
      <w:pPr>
        <w:pStyle w:val="Bullet1"/>
        <w:spacing w:after="60"/>
      </w:pPr>
      <w:r>
        <w:t>make a</w:t>
      </w:r>
      <w:r w:rsidR="003D12BB" w:rsidRPr="00293212">
        <w:t>n order to comply</w:t>
      </w:r>
    </w:p>
    <w:p w14:paraId="29E4A8E7" w14:textId="1FDB90FA" w:rsidR="003D12BB" w:rsidRPr="00293212" w:rsidRDefault="00472C5D" w:rsidP="00EB7926">
      <w:pPr>
        <w:pStyle w:val="Bullet1"/>
        <w:spacing w:after="60"/>
      </w:pPr>
      <w:r>
        <w:t>make a</w:t>
      </w:r>
      <w:r w:rsidR="003D12BB" w:rsidRPr="00293212">
        <w:t>n order to complete specified actions</w:t>
      </w:r>
    </w:p>
    <w:p w14:paraId="44306B60" w14:textId="224778DE" w:rsidR="003D12BB" w:rsidRDefault="00472C5D" w:rsidP="00B4405D">
      <w:pPr>
        <w:pStyle w:val="Bullet1"/>
      </w:pPr>
      <w:r>
        <w:t>i</w:t>
      </w:r>
      <w:r w:rsidR="003D12BB" w:rsidRPr="00293212">
        <w:t xml:space="preserve">f satisfied by evidence </w:t>
      </w:r>
      <w:r w:rsidR="00851F17">
        <w:t xml:space="preserve">provided </w:t>
      </w:r>
      <w:r w:rsidR="003D12BB" w:rsidRPr="00293212">
        <w:t>by either party, make an order that the undertaking is no longer in force</w:t>
      </w:r>
      <w:r w:rsidR="003D12BB">
        <w:t>.</w:t>
      </w:r>
    </w:p>
    <w:p w14:paraId="10942A54" w14:textId="77777777" w:rsidR="003D12BB" w:rsidRDefault="003D12BB" w:rsidP="00B4405D">
      <w:pPr>
        <w:pStyle w:val="Bodyaftertablefigure"/>
      </w:pPr>
      <w:r>
        <w:t>Where a regulated entity fails to comply with a court order, they may be found guilty of contempt of court, which is a criminal offence.</w:t>
      </w:r>
    </w:p>
    <w:p w14:paraId="1F2893F0" w14:textId="1F90E52B" w:rsidR="003D12BB" w:rsidRDefault="003C634E" w:rsidP="003D12BB">
      <w:pPr>
        <w:pStyle w:val="Body"/>
      </w:pPr>
      <w:r>
        <w:t>T</w:t>
      </w:r>
      <w:r w:rsidR="007C7F19">
        <w:t xml:space="preserve">he </w:t>
      </w:r>
      <w:r w:rsidR="004F0EBA">
        <w:t>Health Regulator</w:t>
      </w:r>
      <w:r w:rsidR="007C7F19">
        <w:t xml:space="preserve"> maintains a public register of </w:t>
      </w:r>
      <w:r w:rsidR="5A63A017">
        <w:t>enforceable undertaking</w:t>
      </w:r>
      <w:r w:rsidR="00185457">
        <w:t>s</w:t>
      </w:r>
      <w:r w:rsidR="5A63A017">
        <w:t xml:space="preserve"> </w:t>
      </w:r>
      <w:r w:rsidR="007C7F19">
        <w:t>on its</w:t>
      </w:r>
      <w:r w:rsidR="5A63A017">
        <w:t xml:space="preserve"> internet site.</w:t>
      </w:r>
    </w:p>
    <w:p w14:paraId="1D880B4F" w14:textId="62747F8D" w:rsidR="00BC03A0" w:rsidRDefault="002A6AB5" w:rsidP="00796C10">
      <w:pPr>
        <w:pStyle w:val="Heading2"/>
        <w:rPr>
          <w:lang w:val="en-US"/>
        </w:rPr>
      </w:pPr>
      <w:bookmarkStart w:id="46" w:name="_Toc184730418"/>
      <w:r>
        <w:rPr>
          <w:lang w:val="en-US"/>
        </w:rPr>
        <w:t>Civil penalties</w:t>
      </w:r>
      <w:bookmarkEnd w:id="46"/>
    </w:p>
    <w:p w14:paraId="3DFACCC1" w14:textId="17AAF46F" w:rsidR="00BC03A0" w:rsidRPr="002D45AF" w:rsidRDefault="00BC03A0" w:rsidP="00BC03A0">
      <w:pPr>
        <w:pStyle w:val="Body"/>
      </w:pPr>
      <w:r>
        <w:rPr>
          <w:lang w:val="en-US"/>
        </w:rPr>
        <w:t>As opposed to criminal sanctions</w:t>
      </w:r>
      <w:r w:rsidR="0079691E">
        <w:rPr>
          <w:lang w:val="en-US"/>
        </w:rPr>
        <w:t xml:space="preserve"> which may </w:t>
      </w:r>
      <w:r w:rsidR="00015230">
        <w:rPr>
          <w:lang w:val="en-US"/>
        </w:rPr>
        <w:t xml:space="preserve">be used to </w:t>
      </w:r>
      <w:r w:rsidR="00661003">
        <w:rPr>
          <w:lang w:val="en-US"/>
        </w:rPr>
        <w:t>penalise</w:t>
      </w:r>
      <w:r>
        <w:rPr>
          <w:lang w:val="en-US"/>
        </w:rPr>
        <w:t xml:space="preserve">, </w:t>
      </w:r>
      <w:r w:rsidR="004274FD">
        <w:rPr>
          <w:lang w:val="en-US"/>
        </w:rPr>
        <w:t xml:space="preserve">the only objective of </w:t>
      </w:r>
      <w:r w:rsidR="007C1F32">
        <w:rPr>
          <w:lang w:val="en-US"/>
        </w:rPr>
        <w:t>using</w:t>
      </w:r>
      <w:r>
        <w:rPr>
          <w:lang w:val="en-US"/>
        </w:rPr>
        <w:t xml:space="preserve"> c</w:t>
      </w:r>
      <w:r w:rsidRPr="00FA19CF">
        <w:rPr>
          <w:lang w:val="en-US"/>
        </w:rPr>
        <w:t>ivil penalties</w:t>
      </w:r>
      <w:r>
        <w:rPr>
          <w:lang w:val="en-US"/>
        </w:rPr>
        <w:t xml:space="preserve"> </w:t>
      </w:r>
      <w:r w:rsidR="004274FD">
        <w:rPr>
          <w:lang w:val="en-US"/>
        </w:rPr>
        <w:t>is</w:t>
      </w:r>
      <w:r>
        <w:rPr>
          <w:lang w:val="en-US"/>
        </w:rPr>
        <w:t xml:space="preserve"> to</w:t>
      </w:r>
      <w:r w:rsidRPr="00FA19CF">
        <w:rPr>
          <w:lang w:val="en-US"/>
        </w:rPr>
        <w:t xml:space="preserve"> protect</w:t>
      </w:r>
      <w:r>
        <w:rPr>
          <w:lang w:val="en-US"/>
        </w:rPr>
        <w:t xml:space="preserve"> throug</w:t>
      </w:r>
      <w:r w:rsidRPr="00FA19CF">
        <w:rPr>
          <w:lang w:val="en-US"/>
        </w:rPr>
        <w:t>h promoting compliance and achieving deterrence</w:t>
      </w:r>
      <w:r>
        <w:rPr>
          <w:lang w:val="en-US"/>
        </w:rPr>
        <w:t xml:space="preserve">. </w:t>
      </w:r>
    </w:p>
    <w:p w14:paraId="478787D9" w14:textId="478AD86F" w:rsidR="00BC03A0" w:rsidRDefault="00AA4513" w:rsidP="003D12BB">
      <w:pPr>
        <w:pStyle w:val="Body"/>
      </w:pPr>
      <w:r>
        <w:t>C</w:t>
      </w:r>
      <w:r w:rsidR="0010768B">
        <w:t>ivil penalties</w:t>
      </w:r>
      <w:r>
        <w:t xml:space="preserve"> are considered</w:t>
      </w:r>
      <w:r w:rsidR="0010768B">
        <w:t xml:space="preserve"> </w:t>
      </w:r>
      <w:r w:rsidR="00F95AF3">
        <w:t>where</w:t>
      </w:r>
      <w:r w:rsidR="0098447E">
        <w:t xml:space="preserve"> general </w:t>
      </w:r>
      <w:r>
        <w:t xml:space="preserve">deterrence </w:t>
      </w:r>
      <w:r w:rsidR="0098447E">
        <w:t xml:space="preserve">and </w:t>
      </w:r>
      <w:r w:rsidR="00F06B45">
        <w:t>specific deterrence would</w:t>
      </w:r>
      <w:r>
        <w:t xml:space="preserve"> </w:t>
      </w:r>
      <w:r w:rsidRPr="00AA4513">
        <w:t>promote future compliance</w:t>
      </w:r>
      <w:r w:rsidR="00F95AF3">
        <w:t xml:space="preserve"> and/or </w:t>
      </w:r>
      <w:r w:rsidRPr="00AA4513">
        <w:t>achieve deterrence</w:t>
      </w:r>
      <w:r w:rsidR="00CB2B4E">
        <w:t xml:space="preserve"> </w:t>
      </w:r>
      <w:r w:rsidR="00CB2B4E" w:rsidRPr="00CB2B4E">
        <w:t>(</w:t>
      </w:r>
      <w:r w:rsidR="00CB2B4E" w:rsidRPr="00CB2B4E">
        <w:rPr>
          <w:i/>
          <w:iCs/>
        </w:rPr>
        <w:t>Australian Building and Construction Commissioner v Pattinson [2022] HCA 13</w:t>
      </w:r>
      <w:r w:rsidR="00CB2B4E" w:rsidRPr="00CB2B4E">
        <w:t>).</w:t>
      </w:r>
    </w:p>
    <w:p w14:paraId="3FA17DDE" w14:textId="0425D60D" w:rsidR="00384BFD" w:rsidRDefault="00384BFD" w:rsidP="00EB7926">
      <w:pPr>
        <w:pStyle w:val="Body"/>
        <w:spacing w:after="60"/>
        <w:rPr>
          <w:lang w:val="en-US"/>
        </w:rPr>
      </w:pPr>
      <w:r>
        <w:rPr>
          <w:lang w:val="en-US"/>
        </w:rPr>
        <w:t xml:space="preserve">The </w:t>
      </w:r>
      <w:r w:rsidR="008976A0">
        <w:rPr>
          <w:lang w:val="en-US"/>
        </w:rPr>
        <w:t>r</w:t>
      </w:r>
      <w:r>
        <w:rPr>
          <w:lang w:val="en-US"/>
        </w:rPr>
        <w:t xml:space="preserve">egulator will </w:t>
      </w:r>
      <w:r w:rsidRPr="00384BFD">
        <w:rPr>
          <w:lang w:val="en-US"/>
        </w:rPr>
        <w:t xml:space="preserve">generally refer to what are called the “French Factors” (after the decision of Justice French in </w:t>
      </w:r>
      <w:r w:rsidRPr="00384BFD">
        <w:rPr>
          <w:i/>
          <w:iCs/>
        </w:rPr>
        <w:t>Trade Practices Commission v CSR Ltd [1990] FCA 521</w:t>
      </w:r>
      <w:r w:rsidRPr="00384BFD">
        <w:t>) as a mechanism for analysing general and specific deterrence</w:t>
      </w:r>
      <w:r w:rsidR="00CB1E1F">
        <w:rPr>
          <w:lang w:val="en-US"/>
        </w:rPr>
        <w:t>. These factors include:</w:t>
      </w:r>
    </w:p>
    <w:p w14:paraId="0DDE66CC" w14:textId="4FD7A270" w:rsidR="00CB1E1F" w:rsidRPr="00CB1E1F" w:rsidRDefault="00CB1E1F" w:rsidP="00EB7926">
      <w:pPr>
        <w:pStyle w:val="Bullet1"/>
        <w:spacing w:after="60"/>
      </w:pPr>
      <w:r w:rsidRPr="00CB1E1F">
        <w:t>the nature and extent of the contravening conduct</w:t>
      </w:r>
    </w:p>
    <w:p w14:paraId="281A5862" w14:textId="5D0DEF26" w:rsidR="00CB1E1F" w:rsidRPr="00CB1E1F" w:rsidRDefault="00CB1E1F" w:rsidP="00EB7926">
      <w:pPr>
        <w:pStyle w:val="Bullet1"/>
        <w:spacing w:after="60"/>
      </w:pPr>
      <w:r w:rsidRPr="00CB1E1F">
        <w:t>the amount of loss or damage caused</w:t>
      </w:r>
    </w:p>
    <w:p w14:paraId="15BD6AE4" w14:textId="7236C1E4" w:rsidR="00CB1E1F" w:rsidRPr="00CB1E1F" w:rsidRDefault="00CB1E1F" w:rsidP="00EB7926">
      <w:pPr>
        <w:pStyle w:val="Bullet1"/>
        <w:spacing w:after="60"/>
      </w:pPr>
      <w:r w:rsidRPr="00CB1E1F">
        <w:t>the circumstances in which the conduct took place</w:t>
      </w:r>
    </w:p>
    <w:p w14:paraId="1EBA64A7" w14:textId="727310B7" w:rsidR="00CB1E1F" w:rsidRPr="00CB1E1F" w:rsidRDefault="00CB1E1F" w:rsidP="00EB7926">
      <w:pPr>
        <w:pStyle w:val="Bullet1"/>
        <w:spacing w:after="60"/>
      </w:pPr>
      <w:r w:rsidRPr="00CB1E1F">
        <w:lastRenderedPageBreak/>
        <w:t>the size of the contravening company</w:t>
      </w:r>
    </w:p>
    <w:p w14:paraId="6FB41A81" w14:textId="12166320" w:rsidR="00CB1E1F" w:rsidRPr="00CB1E1F" w:rsidRDefault="00CB1E1F" w:rsidP="00EB7926">
      <w:pPr>
        <w:pStyle w:val="Bullet1"/>
        <w:spacing w:after="60"/>
      </w:pPr>
      <w:r w:rsidRPr="00CB1E1F">
        <w:t>the degree of power it has, as evidenced by its market share and ease of entry into the market</w:t>
      </w:r>
    </w:p>
    <w:p w14:paraId="6B69BDC6" w14:textId="0EAE2814" w:rsidR="00CB1E1F" w:rsidRPr="00CB1E1F" w:rsidRDefault="00CB1E1F" w:rsidP="00EB7926">
      <w:pPr>
        <w:pStyle w:val="Bullet1"/>
        <w:spacing w:after="60"/>
      </w:pPr>
      <w:r w:rsidRPr="00CB1E1F">
        <w:t>the deliberateness of the contravention and the period over which it extended</w:t>
      </w:r>
    </w:p>
    <w:p w14:paraId="52A238F5" w14:textId="7F8DA935" w:rsidR="00CB1E1F" w:rsidRPr="00CB1E1F" w:rsidRDefault="00CB1E1F" w:rsidP="00EB7926">
      <w:pPr>
        <w:pStyle w:val="Bullet1"/>
        <w:spacing w:after="60"/>
      </w:pPr>
      <w:r w:rsidRPr="00CB1E1F">
        <w:t>whether the contravention arose out of the conduct of senior management, or at a lower level</w:t>
      </w:r>
    </w:p>
    <w:p w14:paraId="346FFBBA" w14:textId="3A916ADE" w:rsidR="00CB1E1F" w:rsidRPr="00CB1E1F" w:rsidRDefault="00CB1E1F" w:rsidP="00EB7926">
      <w:pPr>
        <w:pStyle w:val="Bullet1"/>
        <w:spacing w:after="60"/>
      </w:pPr>
      <w:r w:rsidRPr="00CB1E1F">
        <w:t xml:space="preserve">whether the company has a corporate culture conducive to compliance with the </w:t>
      </w:r>
      <w:r w:rsidR="00F25095">
        <w:t>framework</w:t>
      </w:r>
      <w:r w:rsidR="00F25095" w:rsidRPr="00CB1E1F">
        <w:t xml:space="preserve"> </w:t>
      </w:r>
      <w:r w:rsidRPr="00CB1E1F">
        <w:t>in question, as evidenced by educational programs and disciplinary or other corrective measures in response to an acknowledged contravention</w:t>
      </w:r>
    </w:p>
    <w:p w14:paraId="3F3354D3" w14:textId="7D34601D" w:rsidR="00CB1E1F" w:rsidRDefault="00CB1E1F" w:rsidP="00796C10">
      <w:pPr>
        <w:pStyle w:val="Bullet1"/>
      </w:pPr>
      <w:r w:rsidRPr="00CB1E1F">
        <w:t>whether the company has shown a disposition to cooperate with the relevant regulatory authority, in relation to the contravention in question</w:t>
      </w:r>
    </w:p>
    <w:p w14:paraId="42C80570" w14:textId="53F40A54" w:rsidR="003D12BB" w:rsidRPr="00A70A6D" w:rsidRDefault="00F77ED4" w:rsidP="00FF45D9">
      <w:pPr>
        <w:pStyle w:val="Heading2"/>
      </w:pPr>
      <w:bookmarkStart w:id="47" w:name="_Toc184730419"/>
      <w:r>
        <w:t>P</w:t>
      </w:r>
      <w:r w:rsidR="003D12BB" w:rsidRPr="00A70A6D">
        <w:t>rosecutions</w:t>
      </w:r>
      <w:bookmarkEnd w:id="47"/>
    </w:p>
    <w:p w14:paraId="0E857CAC" w14:textId="5BDCB3F3" w:rsidR="003D12BB" w:rsidRPr="00D6352D" w:rsidRDefault="002E033A" w:rsidP="00EB7926">
      <w:pPr>
        <w:pStyle w:val="Body"/>
        <w:spacing w:after="60"/>
      </w:pPr>
      <w:r>
        <w:t>A prosecution m</w:t>
      </w:r>
      <w:r w:rsidR="003D12BB" w:rsidRPr="00D6352D">
        <w:t xml:space="preserve">ay be commenced if it is considered the most effective and appropriate option to </w:t>
      </w:r>
      <w:r w:rsidR="00C07F7C">
        <w:t>respond to</w:t>
      </w:r>
      <w:r w:rsidR="003D12BB" w:rsidRPr="00D6352D">
        <w:t>:</w:t>
      </w:r>
    </w:p>
    <w:p w14:paraId="320C83F0" w14:textId="780F26AC" w:rsidR="003D12BB" w:rsidRPr="00D6352D" w:rsidRDefault="00970717" w:rsidP="00EB7926">
      <w:pPr>
        <w:pStyle w:val="Bullet1"/>
        <w:spacing w:after="60"/>
      </w:pPr>
      <w:r>
        <w:t>serious</w:t>
      </w:r>
      <w:r w:rsidR="000615A5">
        <w:t>, extensive</w:t>
      </w:r>
      <w:r w:rsidR="00800CCF">
        <w:t xml:space="preserve"> or repeated</w:t>
      </w:r>
      <w:r>
        <w:t xml:space="preserve"> non-compliance</w:t>
      </w:r>
    </w:p>
    <w:p w14:paraId="252E6388" w14:textId="2BB79AC0" w:rsidR="003D12BB" w:rsidRPr="00D6352D" w:rsidRDefault="00970717" w:rsidP="00EB7926">
      <w:pPr>
        <w:pStyle w:val="Bullet1"/>
        <w:spacing w:after="60"/>
      </w:pPr>
      <w:r>
        <w:t>a high</w:t>
      </w:r>
      <w:r w:rsidRPr="00D6352D">
        <w:t xml:space="preserve"> </w:t>
      </w:r>
      <w:r w:rsidR="003D12BB" w:rsidRPr="00D6352D">
        <w:t>level of risk or harm arising from the non-compliance</w:t>
      </w:r>
    </w:p>
    <w:p w14:paraId="7FAD2DF9" w14:textId="1FC99DB9" w:rsidR="003D12BB" w:rsidRPr="00D6352D" w:rsidRDefault="003D12BB" w:rsidP="00B4405D">
      <w:pPr>
        <w:pStyle w:val="Bullet1"/>
      </w:pPr>
      <w:r w:rsidRPr="00D6352D">
        <w:t>culpability of the regulated entity involved</w:t>
      </w:r>
      <w:r w:rsidR="002E033A">
        <w:t>.</w:t>
      </w:r>
    </w:p>
    <w:p w14:paraId="31C993EE" w14:textId="774AFB7F" w:rsidR="003D12BB" w:rsidRDefault="003D12BB" w:rsidP="00B4405D">
      <w:pPr>
        <w:pStyle w:val="Bodyaftertablefigure"/>
      </w:pPr>
      <w:r>
        <w:t xml:space="preserve">The serious penalties that can be imposed by a court in criminal proceedings means that criminal prosecutions </w:t>
      </w:r>
      <w:r w:rsidR="009417AA">
        <w:t xml:space="preserve">will </w:t>
      </w:r>
      <w:r>
        <w:t xml:space="preserve">be used only in situations where such a response is appropriate, such as in the case of deliberate non-compliance, or when recklessness and high risk or harm coincide.  </w:t>
      </w:r>
    </w:p>
    <w:p w14:paraId="77399608" w14:textId="3C33CD40" w:rsidR="00FD3DDA" w:rsidRDefault="00FD3DDA" w:rsidP="003D12BB">
      <w:pPr>
        <w:pStyle w:val="Body"/>
      </w:pPr>
      <w:r>
        <w:t>P</w:t>
      </w:r>
      <w:r w:rsidRPr="00FD3DDA">
        <w:t xml:space="preserve">rosecutions must typically be commenced within 12 months of the offence date except in the case of indictable offences or where the </w:t>
      </w:r>
      <w:r w:rsidR="00711FB6">
        <w:t>relevant</w:t>
      </w:r>
      <w:r w:rsidRPr="00FD3DDA">
        <w:t xml:space="preserve"> Act otherwise provides for a different period.</w:t>
      </w:r>
    </w:p>
    <w:p w14:paraId="4FC822FD" w14:textId="78E09DAC" w:rsidR="003D12BB" w:rsidRPr="00B04EDB" w:rsidRDefault="316609BD" w:rsidP="00EB7926">
      <w:pPr>
        <w:pStyle w:val="Body"/>
        <w:spacing w:after="60"/>
      </w:pPr>
      <w:r>
        <w:t>Upon a</w:t>
      </w:r>
      <w:r w:rsidR="003D12BB" w:rsidRPr="00B04EDB">
        <w:t xml:space="preserve"> </w:t>
      </w:r>
      <w:r w:rsidR="00456C8E">
        <w:t xml:space="preserve">finding </w:t>
      </w:r>
      <w:r>
        <w:t>of guilt</w:t>
      </w:r>
      <w:r w:rsidR="003D12BB" w:rsidRPr="00B04EDB">
        <w:t xml:space="preserve">, and dependent upon the regulatory </w:t>
      </w:r>
      <w:r w:rsidR="00F25095">
        <w:t>framework</w:t>
      </w:r>
      <w:r w:rsidR="003D12BB" w:rsidRPr="00B04EDB">
        <w:t xml:space="preserve">, the Court may award the regulating authority compensation and reasonable costs, </w:t>
      </w:r>
      <w:r w:rsidR="001C62EF">
        <w:t>that</w:t>
      </w:r>
      <w:r w:rsidR="001C62EF" w:rsidRPr="00B04EDB">
        <w:t xml:space="preserve"> </w:t>
      </w:r>
      <w:r w:rsidR="003D12BB" w:rsidRPr="00B04EDB">
        <w:t>include:</w:t>
      </w:r>
    </w:p>
    <w:p w14:paraId="4BF327DD" w14:textId="60B49D63" w:rsidR="003D12BB" w:rsidRPr="00B04EDB" w:rsidRDefault="00AB45C9" w:rsidP="00EB7926">
      <w:pPr>
        <w:pStyle w:val="Bullet1"/>
        <w:spacing w:after="60"/>
      </w:pPr>
      <w:r>
        <w:t>t</w:t>
      </w:r>
      <w:r w:rsidR="003D12BB" w:rsidRPr="00B04EDB">
        <w:t>he cost of the investigation</w:t>
      </w:r>
    </w:p>
    <w:p w14:paraId="4A4D2EF6" w14:textId="0C06D26F" w:rsidR="003D12BB" w:rsidRPr="00B04EDB" w:rsidRDefault="00AB45C9" w:rsidP="00EB7926">
      <w:pPr>
        <w:pStyle w:val="Bullet1"/>
        <w:spacing w:after="60"/>
      </w:pPr>
      <w:r>
        <w:t>t</w:t>
      </w:r>
      <w:r w:rsidR="003D12BB" w:rsidRPr="00B04EDB">
        <w:t>he cost of the court action</w:t>
      </w:r>
    </w:p>
    <w:p w14:paraId="0E0F7FDE" w14:textId="60DAA6A3" w:rsidR="003D12BB" w:rsidRDefault="00AB45C9" w:rsidP="00D47369">
      <w:pPr>
        <w:pStyle w:val="Bullet1"/>
      </w:pPr>
      <w:r>
        <w:t>t</w:t>
      </w:r>
      <w:r w:rsidR="003D12BB" w:rsidRPr="00B04EDB">
        <w:t>he costs of any remedial action to manage and/or minimise those harms caused by the non-compliance (clean-up, storage, destruction</w:t>
      </w:r>
      <w:r w:rsidR="00B53BAA">
        <w:t>)</w:t>
      </w:r>
      <w:r w:rsidR="002E033A">
        <w:t>.</w:t>
      </w:r>
    </w:p>
    <w:p w14:paraId="48BF542E" w14:textId="77777777" w:rsidR="0070022A" w:rsidRDefault="0070022A" w:rsidP="004C3BB6">
      <w:pPr>
        <w:pStyle w:val="Heading3"/>
      </w:pPr>
      <w:bookmarkStart w:id="48" w:name="_Toc184730420"/>
      <w:r w:rsidRPr="00ED4555">
        <w:t>Decision to prosecute</w:t>
      </w:r>
      <w:bookmarkEnd w:id="48"/>
    </w:p>
    <w:p w14:paraId="36B471EF" w14:textId="5C0DBDDA" w:rsidR="00DA6850" w:rsidRDefault="223C2152" w:rsidP="00EB7926">
      <w:pPr>
        <w:pStyle w:val="Bodyaftertablefigure"/>
        <w:spacing w:after="60"/>
      </w:pPr>
      <w:r>
        <w:t xml:space="preserve">The Health Regulator makes a decision to prosecute in line with the </w:t>
      </w:r>
      <w:hyperlink r:id="rId22">
        <w:r w:rsidRPr="006F055D">
          <w:rPr>
            <w:rStyle w:val="Hyperlink"/>
          </w:rPr>
          <w:t>Prosecution Policy of the Victorian Director of Public Prosecutions (VDPP)</w:t>
        </w:r>
      </w:hyperlink>
      <w:r>
        <w:t xml:space="preserve"> &lt;</w:t>
      </w:r>
      <w:hyperlink r:id="rId23">
        <w:r w:rsidRPr="006F055D">
          <w:rPr>
            <w:rStyle w:val="Hyperlink"/>
          </w:rPr>
          <w:t>https://www.opp.vic.gov.au/wp-content/uploads/2023/09/DPP-Policy-21-September-2023.pdf</w:t>
        </w:r>
      </w:hyperlink>
      <w:r>
        <w:t xml:space="preserve">&gt;, </w:t>
      </w:r>
      <w:r w:rsidR="00CF5F52">
        <w:t xml:space="preserve">that </w:t>
      </w:r>
      <w:r>
        <w:t>states that a serious criminal case can only go ahead in court if it meets both parts of the prosecution test:</w:t>
      </w:r>
    </w:p>
    <w:p w14:paraId="4383A8AD" w14:textId="77777777" w:rsidR="00DA6850" w:rsidRPr="00A70A6D" w:rsidRDefault="00DA6850" w:rsidP="00EB7926">
      <w:pPr>
        <w:pStyle w:val="Bullet1"/>
        <w:spacing w:after="60"/>
      </w:pPr>
      <w:r>
        <w:t>T</w:t>
      </w:r>
      <w:r w:rsidRPr="00A70A6D">
        <w:t>here must be a reasonable prospect of conviction</w:t>
      </w:r>
      <w:r>
        <w:t>.</w:t>
      </w:r>
    </w:p>
    <w:p w14:paraId="2CEAE04C" w14:textId="77777777" w:rsidR="00DA6850" w:rsidRDefault="00DA6850" w:rsidP="00EB7926">
      <w:pPr>
        <w:pStyle w:val="Bullet1"/>
        <w:spacing w:after="60"/>
      </w:pPr>
      <w:r>
        <w:t>T</w:t>
      </w:r>
      <w:r w:rsidRPr="00A70A6D">
        <w:t>he prosecution must be in the public interest</w:t>
      </w:r>
      <w:r>
        <w:t>.</w:t>
      </w:r>
    </w:p>
    <w:p w14:paraId="1D8A0E0C" w14:textId="4DF354DC" w:rsidR="00DA6850" w:rsidRDefault="00DA6850" w:rsidP="00DA6850">
      <w:pPr>
        <w:pStyle w:val="Bodyaftertablefigure"/>
      </w:pPr>
      <w:r>
        <w:t>The test helps to ensure that prosecutions are made according to principled standards.</w:t>
      </w:r>
    </w:p>
    <w:p w14:paraId="1F003B53" w14:textId="5C4E28CA" w:rsidR="00783F25" w:rsidRPr="00783F25" w:rsidRDefault="008D6B9D" w:rsidP="00783F25">
      <w:pPr>
        <w:pStyle w:val="Body"/>
      </w:pPr>
      <w:r>
        <w:t>Note:</w:t>
      </w:r>
      <w:r w:rsidR="0004549E">
        <w:t xml:space="preserve"> for in</w:t>
      </w:r>
      <w:r w:rsidR="008416A0">
        <w:t xml:space="preserve">dictable offences, </w:t>
      </w:r>
      <w:r w:rsidR="003919CA">
        <w:t>prosecutions may be done by the Office of Public Prosecutions.</w:t>
      </w:r>
    </w:p>
    <w:p w14:paraId="7A885704" w14:textId="21F3CBC5" w:rsidR="0070022A" w:rsidRPr="00ED4555" w:rsidRDefault="008C65D0" w:rsidP="004C3BB6">
      <w:pPr>
        <w:pStyle w:val="Heading4"/>
      </w:pPr>
      <w:r>
        <w:t>Reasonable prospect of conviction</w:t>
      </w:r>
    </w:p>
    <w:p w14:paraId="241C0B83" w14:textId="2BE8EFC7" w:rsidR="00D93723" w:rsidRDefault="007945FF">
      <w:pPr>
        <w:pStyle w:val="Body"/>
      </w:pPr>
      <w:r>
        <w:t xml:space="preserve">The Health Regulator will only pursue </w:t>
      </w:r>
      <w:r w:rsidR="00446597">
        <w:t xml:space="preserve">a prosecution when </w:t>
      </w:r>
      <w:r w:rsidR="0070022A" w:rsidRPr="00D816A3">
        <w:t>there is sufficient evidence available</w:t>
      </w:r>
      <w:r w:rsidR="00775C22">
        <w:t xml:space="preserve"> and consider:</w:t>
      </w:r>
      <w:r w:rsidR="0070022A" w:rsidRPr="00D816A3">
        <w:t xml:space="preserve"> </w:t>
      </w:r>
    </w:p>
    <w:p w14:paraId="343010EA" w14:textId="118B175F" w:rsidR="0070022A" w:rsidRPr="004C3BB6" w:rsidRDefault="0070022A" w:rsidP="00EB7926">
      <w:pPr>
        <w:pStyle w:val="Bullet1"/>
        <w:spacing w:after="60"/>
      </w:pPr>
      <w:r w:rsidRPr="004C3BB6">
        <w:t>the admissible evidence available, and the reliability of that evidence</w:t>
      </w:r>
      <w:r w:rsidRPr="004C3BB6">
        <w:tab/>
      </w:r>
    </w:p>
    <w:p w14:paraId="3305A26C" w14:textId="15FE370C" w:rsidR="0070022A" w:rsidRPr="004C3BB6" w:rsidRDefault="0070022A" w:rsidP="00EB7926">
      <w:pPr>
        <w:pStyle w:val="Bullet1"/>
        <w:spacing w:after="60"/>
      </w:pPr>
      <w:r w:rsidRPr="004C3BB6">
        <w:t>the possibility of evidence being excluded</w:t>
      </w:r>
    </w:p>
    <w:p w14:paraId="6593AC1A" w14:textId="125CB6F8" w:rsidR="00A1629D" w:rsidRDefault="0070022A" w:rsidP="00EB7926">
      <w:pPr>
        <w:pStyle w:val="Bullet1"/>
        <w:spacing w:after="60"/>
      </w:pPr>
      <w:r w:rsidRPr="004C3BB6">
        <w:lastRenderedPageBreak/>
        <w:t xml:space="preserve">any possible defence </w:t>
      </w:r>
    </w:p>
    <w:p w14:paraId="7A34D2A9" w14:textId="218C98FC" w:rsidR="0070022A" w:rsidRPr="004C3BB6" w:rsidRDefault="0070022A" w:rsidP="00EB7926">
      <w:pPr>
        <w:pStyle w:val="Bullet1"/>
        <w:spacing w:after="60"/>
      </w:pPr>
      <w:r w:rsidRPr="004C3BB6">
        <w:t>whether the prosecution witnesses are available</w:t>
      </w:r>
    </w:p>
    <w:p w14:paraId="57829DE5" w14:textId="0623E54B" w:rsidR="0070022A" w:rsidRPr="004C3BB6" w:rsidRDefault="0070022A" w:rsidP="00EB7926">
      <w:pPr>
        <w:pStyle w:val="Bullet1"/>
        <w:spacing w:after="60"/>
      </w:pPr>
      <w:r w:rsidRPr="004C3BB6">
        <w:t xml:space="preserve">the credibility and reliability of the prosecution witnesses </w:t>
      </w:r>
    </w:p>
    <w:p w14:paraId="48F047D0" w14:textId="2FD9CF70" w:rsidR="0070022A" w:rsidRPr="004C3BB6" w:rsidRDefault="0070022A" w:rsidP="00EB7926">
      <w:pPr>
        <w:pStyle w:val="Bullet1"/>
        <w:spacing w:after="60"/>
      </w:pPr>
      <w:r w:rsidRPr="004C3BB6">
        <w:t>any substantive conflict between eyewitnesses</w:t>
      </w:r>
      <w:r w:rsidRPr="004C3BB6">
        <w:tab/>
      </w:r>
    </w:p>
    <w:p w14:paraId="44FFC670" w14:textId="29F8A28A" w:rsidR="0070022A" w:rsidRPr="004C3BB6" w:rsidRDefault="0070022A" w:rsidP="00EB7926">
      <w:pPr>
        <w:pStyle w:val="Bullet1"/>
        <w:spacing w:after="60"/>
      </w:pPr>
      <w:r w:rsidRPr="004C3BB6">
        <w:t xml:space="preserve">any possible contamination of evidence </w:t>
      </w:r>
    </w:p>
    <w:p w14:paraId="236C824B" w14:textId="33CB8081" w:rsidR="0070022A" w:rsidRPr="004C3BB6" w:rsidRDefault="0070022A" w:rsidP="00ED2DF2">
      <w:pPr>
        <w:pStyle w:val="Bullet1"/>
      </w:pPr>
      <w:r w:rsidRPr="004C3BB6">
        <w:t>any other matter relevant to whether a jury or magistrate would find the person guilty.</w:t>
      </w:r>
    </w:p>
    <w:p w14:paraId="58D6FFB6" w14:textId="259AB990" w:rsidR="0070022A" w:rsidRPr="005C0986" w:rsidRDefault="0070022A" w:rsidP="00ED2DF2">
      <w:pPr>
        <w:pStyle w:val="Bodyaftertablefigure"/>
      </w:pPr>
      <w:r w:rsidRPr="00D816A3">
        <w:t>These factors are not exhaustive and may each have a different weight and relevance to each individual set of circumstances. These factors, and any other factors that might be relevant, should be considered and weighed on a case-by-case basis.</w:t>
      </w:r>
    </w:p>
    <w:p w14:paraId="29E2FD81" w14:textId="599470E0" w:rsidR="0070022A" w:rsidRPr="004C3BB6" w:rsidRDefault="0070022A" w:rsidP="004C3BB6">
      <w:pPr>
        <w:pStyle w:val="Heading4"/>
      </w:pPr>
      <w:r w:rsidRPr="00ED4555">
        <w:t>Is the prosecution in the public interest?</w:t>
      </w:r>
    </w:p>
    <w:p w14:paraId="04240BDE" w14:textId="30DCEACB" w:rsidR="0070022A" w:rsidRPr="003347ED" w:rsidRDefault="0070022A" w:rsidP="00ED2DF2">
      <w:pPr>
        <w:pStyle w:val="Body"/>
      </w:pPr>
      <w:r w:rsidRPr="003347ED">
        <w:t xml:space="preserve">The public interest factors of relevance to the </w:t>
      </w:r>
      <w:r w:rsidR="00A7188F">
        <w:t>Health Regulator</w:t>
      </w:r>
      <w:r w:rsidR="00A7188F" w:rsidRPr="003347ED">
        <w:t xml:space="preserve"> </w:t>
      </w:r>
      <w:r w:rsidRPr="003347ED">
        <w:t>include:</w:t>
      </w:r>
    </w:p>
    <w:p w14:paraId="5F81B27A" w14:textId="2E0FD637" w:rsidR="0070022A" w:rsidRPr="004C3BB6" w:rsidRDefault="0070022A" w:rsidP="00EB7926">
      <w:pPr>
        <w:pStyle w:val="Bullet1"/>
        <w:spacing w:after="60"/>
      </w:pPr>
      <w:r w:rsidRPr="004C3BB6">
        <w:t xml:space="preserve">the seriousness of the offence </w:t>
      </w:r>
    </w:p>
    <w:p w14:paraId="0DA8D228" w14:textId="192285A9" w:rsidR="0070022A" w:rsidRPr="004C3BB6" w:rsidRDefault="0070022A" w:rsidP="00EB7926">
      <w:pPr>
        <w:pStyle w:val="Bullet1"/>
        <w:spacing w:after="60"/>
      </w:pPr>
      <w:r w:rsidRPr="004C3BB6">
        <w:t xml:space="preserve">the culpability of the alleged offender (are there any aggravating factors) </w:t>
      </w:r>
    </w:p>
    <w:p w14:paraId="20930839" w14:textId="15F5DB46" w:rsidR="0070022A" w:rsidRPr="004C3BB6" w:rsidRDefault="0070022A" w:rsidP="00EB7926">
      <w:pPr>
        <w:pStyle w:val="Bullet1"/>
        <w:spacing w:after="60"/>
      </w:pPr>
      <w:r w:rsidRPr="004C3BB6">
        <w:t xml:space="preserve">the compliance posture (compliance history and attitude) of the alleged offender </w:t>
      </w:r>
    </w:p>
    <w:p w14:paraId="43AF3552" w14:textId="0D005017" w:rsidR="0070022A" w:rsidRPr="004C3BB6" w:rsidRDefault="0070022A" w:rsidP="00EB7926">
      <w:pPr>
        <w:pStyle w:val="Bullet1"/>
        <w:spacing w:after="60"/>
      </w:pPr>
      <w:r w:rsidRPr="004C3BB6">
        <w:t xml:space="preserve">the desirability of a consistent response to similar offending in similar circumstances </w:t>
      </w:r>
    </w:p>
    <w:p w14:paraId="339D50A0" w14:textId="76163B34" w:rsidR="0070022A" w:rsidRPr="004C3BB6" w:rsidRDefault="0070022A" w:rsidP="00EB7926">
      <w:pPr>
        <w:pStyle w:val="Bullet1"/>
        <w:spacing w:after="60"/>
      </w:pPr>
      <w:r w:rsidRPr="004C3BB6">
        <w:t xml:space="preserve">the age of the offence </w:t>
      </w:r>
    </w:p>
    <w:p w14:paraId="352AC8B1" w14:textId="0ABB5696" w:rsidR="0070022A" w:rsidRPr="004C3BB6" w:rsidRDefault="0070022A" w:rsidP="00EB7926">
      <w:pPr>
        <w:pStyle w:val="Bullet1"/>
        <w:spacing w:after="60"/>
      </w:pPr>
      <w:r w:rsidRPr="004C3BB6">
        <w:t xml:space="preserve">whether prosecution furthers the regulatory objectives of the Department </w:t>
      </w:r>
      <w:r w:rsidRPr="004C3BB6">
        <w:rPr>
          <w:noProof/>
        </w:rPr>
        <w:drawing>
          <wp:inline distT="0" distB="0" distL="0" distR="0" wp14:anchorId="35904103" wp14:editId="7A1ADDF0">
            <wp:extent cx="3049" cy="9144"/>
            <wp:effectExtent l="0" t="0" r="0" b="0"/>
            <wp:docPr id="15243" name="Picture 15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43"/>
                    <pic:cNvPicPr/>
                  </pic:nvPicPr>
                  <pic:blipFill>
                    <a:blip r:embed="rId24">
                      <a:extLst>
                        <a:ext uri="{28A0092B-C50C-407E-A947-70E740481C1C}">
                          <a14:useLocalDpi xmlns:a14="http://schemas.microsoft.com/office/drawing/2010/main" val="0"/>
                        </a:ext>
                      </a:extLst>
                    </a:blip>
                    <a:stretch>
                      <a:fillRect/>
                    </a:stretch>
                  </pic:blipFill>
                  <pic:spPr>
                    <a:xfrm>
                      <a:off x="0" y="0"/>
                      <a:ext cx="3049" cy="9144"/>
                    </a:xfrm>
                    <a:prstGeom prst="rect">
                      <a:avLst/>
                    </a:prstGeom>
                  </pic:spPr>
                </pic:pic>
              </a:graphicData>
            </a:graphic>
          </wp:inline>
        </w:drawing>
      </w:r>
    </w:p>
    <w:p w14:paraId="4561FB7A" w14:textId="13982DA6" w:rsidR="0070022A" w:rsidRPr="004C3BB6" w:rsidRDefault="0070022A" w:rsidP="00EB7926">
      <w:pPr>
        <w:pStyle w:val="Bullet1"/>
        <w:spacing w:after="60"/>
      </w:pPr>
      <w:r w:rsidRPr="004C3BB6">
        <w:t xml:space="preserve">the degree of community concern about the offending behaviour   </w:t>
      </w:r>
    </w:p>
    <w:p w14:paraId="5AF9549B" w14:textId="5E3459D7" w:rsidR="0070022A" w:rsidRPr="004C3BB6" w:rsidRDefault="0070022A" w:rsidP="00EB7926">
      <w:pPr>
        <w:pStyle w:val="Bullet1"/>
        <w:spacing w:after="60"/>
      </w:pPr>
      <w:r w:rsidRPr="004C3BB6">
        <w:t xml:space="preserve">the likely sentence and whether the consequences of any resulting conviction would be unduly harsh and oppressive </w:t>
      </w:r>
    </w:p>
    <w:p w14:paraId="2A2F9D9E" w14:textId="2F18E142" w:rsidR="0070022A" w:rsidRPr="004C3BB6" w:rsidRDefault="0070022A" w:rsidP="00EB7926">
      <w:pPr>
        <w:pStyle w:val="Bullet1"/>
        <w:spacing w:after="60"/>
      </w:pPr>
      <w:r w:rsidRPr="004C3BB6">
        <w:t>the necessity to maintain confidence in the administration of the law</w:t>
      </w:r>
    </w:p>
    <w:p w14:paraId="7FBE9208" w14:textId="535CAF5C" w:rsidR="0070022A" w:rsidRPr="004C3BB6" w:rsidRDefault="0070022A" w:rsidP="00EB7926">
      <w:pPr>
        <w:pStyle w:val="Bullet1"/>
        <w:spacing w:after="60"/>
      </w:pPr>
      <w:r w:rsidRPr="004C3BB6">
        <w:t xml:space="preserve">whether there is a likelihood that the prosecution may be reasonably </w:t>
      </w:r>
      <w:r w:rsidR="008D7F73" w:rsidRPr="004C3BB6">
        <w:t>perceived as</w:t>
      </w:r>
      <w:r w:rsidRPr="004C3BB6">
        <w:t xml:space="preserve"> counterproductive, for example, by achieving no obvious or apparent public objective </w:t>
      </w:r>
    </w:p>
    <w:p w14:paraId="4CF542BA" w14:textId="5A4A75DF" w:rsidR="0070022A" w:rsidRPr="004C3BB6" w:rsidRDefault="0070022A" w:rsidP="00EB7926">
      <w:pPr>
        <w:pStyle w:val="Bullet1"/>
        <w:spacing w:after="60"/>
      </w:pPr>
      <w:r w:rsidRPr="004C3BB6">
        <w:t xml:space="preserve">the availability and efficacy of any alternatives to prosecution, such as conciliation processes </w:t>
      </w:r>
    </w:p>
    <w:p w14:paraId="780DC34B" w14:textId="0415A967" w:rsidR="0070022A" w:rsidRPr="004C3BB6" w:rsidRDefault="0070022A" w:rsidP="00EB7926">
      <w:pPr>
        <w:pStyle w:val="Bullet1"/>
        <w:spacing w:after="60"/>
      </w:pPr>
      <w:r w:rsidRPr="004C3BB6">
        <w:t xml:space="preserve">the prevalence of the alleged offence and the need for deterrence, both personal and general </w:t>
      </w:r>
    </w:p>
    <w:p w14:paraId="4309F966" w14:textId="5F9D2617" w:rsidR="0070022A" w:rsidRPr="004C3BB6" w:rsidRDefault="0070022A" w:rsidP="00ED2DF2">
      <w:pPr>
        <w:pStyle w:val="Bullet1"/>
      </w:pPr>
      <w:r w:rsidRPr="004C3BB6">
        <w:t>any entitlement of the State, the victim or other person or body to criminal compensation, reparation or forfeiture if prosecution action is taken and succeeds</w:t>
      </w:r>
      <w:r w:rsidR="000F3007">
        <w:t>.</w:t>
      </w:r>
      <w:r w:rsidRPr="004C3BB6">
        <w:t xml:space="preserve"> </w:t>
      </w:r>
    </w:p>
    <w:p w14:paraId="695EEF60" w14:textId="4F2E5C84" w:rsidR="0070022A" w:rsidRPr="001471EF" w:rsidRDefault="0070022A" w:rsidP="00ED2DF2">
      <w:pPr>
        <w:pStyle w:val="Bodyaftertablefigure"/>
      </w:pPr>
      <w:r w:rsidRPr="001471EF">
        <w:t>As with the question of sufficiency of evidence, each of these factors need to be considered on a case-by-case basis.</w:t>
      </w:r>
    </w:p>
    <w:p w14:paraId="2777F187" w14:textId="588B676A" w:rsidR="0070022A" w:rsidRPr="009E1D3E" w:rsidRDefault="0070022A" w:rsidP="00EB7926">
      <w:pPr>
        <w:pStyle w:val="Body"/>
        <w:spacing w:after="60"/>
        <w:rPr>
          <w:szCs w:val="21"/>
        </w:rPr>
      </w:pPr>
      <w:r w:rsidRPr="3BB2BD3B">
        <w:t>A decision whether to prosecute will not be influenced by:</w:t>
      </w:r>
    </w:p>
    <w:p w14:paraId="335365AE" w14:textId="704DD53B" w:rsidR="0070022A" w:rsidRPr="004C3BB6" w:rsidRDefault="0070022A" w:rsidP="00EB7926">
      <w:pPr>
        <w:pStyle w:val="Bullet1"/>
        <w:spacing w:after="60"/>
      </w:pPr>
      <w:r w:rsidRPr="004C3BB6">
        <w:t>any elements of discrimination against the alleged offender or any other person involved such as their race, religion, sex, nationality, social affiliations, political affiliations or political associations</w:t>
      </w:r>
    </w:p>
    <w:p w14:paraId="2170816E" w14:textId="3A876323" w:rsidR="0070022A" w:rsidRPr="004C3BB6" w:rsidRDefault="0070022A" w:rsidP="00EB7926">
      <w:pPr>
        <w:pStyle w:val="Bullet1"/>
        <w:spacing w:after="60"/>
      </w:pPr>
      <w:r w:rsidRPr="004C3BB6">
        <w:t xml:space="preserve">personal empathy or antipathy towards the alleged offender </w:t>
      </w:r>
    </w:p>
    <w:p w14:paraId="74221BCB" w14:textId="65918D4A" w:rsidR="0070022A" w:rsidRPr="004C3BB6" w:rsidRDefault="0070022A" w:rsidP="00EB7926">
      <w:pPr>
        <w:pStyle w:val="Bullet1"/>
        <w:spacing w:after="60"/>
      </w:pPr>
      <w:r w:rsidRPr="004C3BB6">
        <w:t xml:space="preserve">the political or other affiliations of those responsible for the prosecution decision </w:t>
      </w:r>
    </w:p>
    <w:p w14:paraId="5B913BD9" w14:textId="6CC0B77E" w:rsidR="0070022A" w:rsidRPr="004C3BB6" w:rsidRDefault="0070022A" w:rsidP="00EB7926">
      <w:pPr>
        <w:pStyle w:val="Bullet1"/>
        <w:spacing w:after="60"/>
      </w:pPr>
      <w:r w:rsidRPr="004C3BB6">
        <w:t xml:space="preserve">possible advantage or disadvantage to the Government or any other person or group or party save for generally the public interest </w:t>
      </w:r>
    </w:p>
    <w:p w14:paraId="6DB1CC78" w14:textId="37977A7D" w:rsidR="0070022A" w:rsidRPr="004C3BB6" w:rsidRDefault="0070022A" w:rsidP="00EB7926">
      <w:pPr>
        <w:pStyle w:val="Bullet1"/>
        <w:spacing w:after="60"/>
      </w:pPr>
      <w:r w:rsidRPr="004C3BB6">
        <w:t xml:space="preserve">the possible effect of the decision on the personal professional or other circumstances of those responsible for the prosecution decision. </w:t>
      </w:r>
    </w:p>
    <w:p w14:paraId="263466D2" w14:textId="742DDA03" w:rsidR="0070022A" w:rsidRDefault="0070022A" w:rsidP="00C13EA8">
      <w:pPr>
        <w:pStyle w:val="Heading4"/>
      </w:pPr>
      <w:r w:rsidRPr="00E21701">
        <w:lastRenderedPageBreak/>
        <w:t xml:space="preserve">Similar charges for the same offence </w:t>
      </w:r>
    </w:p>
    <w:p w14:paraId="751E1F23" w14:textId="2AE0A64C" w:rsidR="0070022A" w:rsidRPr="004C3BB6" w:rsidRDefault="0070022A" w:rsidP="00C13EA8">
      <w:pPr>
        <w:pStyle w:val="Body"/>
      </w:pPr>
      <w:r w:rsidRPr="004C3BB6">
        <w:t xml:space="preserve">The Health Regulator will avoid laying duplicate or multiple charges for the same alleged offending. Laying of duplicate or multiple charges will be avoided unless both a primary charge and a further charge for the same alleged breach and the bringing of each is warranted. </w:t>
      </w:r>
    </w:p>
    <w:p w14:paraId="1F9D8A50" w14:textId="77777777" w:rsidR="0070022A" w:rsidRPr="004C3BB6" w:rsidRDefault="0070022A" w:rsidP="00C13EA8">
      <w:pPr>
        <w:pStyle w:val="Body"/>
      </w:pPr>
      <w:r w:rsidRPr="004C3BB6">
        <w:t>Where there is another prosecuting body involved, such as Victoria Police or the Australian Health Practitioner Regulation Agency, the Health Regulator will liaise with that other body to ensure the most appropriate charge(s) is laid and that the rule of law is observed having regard to all the circumstances. Conversely, it may be preferable for other prosecuting bodies (that are aware of the Health Regulator’s involvement in a matter) to initiate contact prior to commencing proceedings.</w:t>
      </w:r>
    </w:p>
    <w:p w14:paraId="2FC44DB6" w14:textId="21BDBE38" w:rsidR="003D12BB" w:rsidRDefault="0070022A" w:rsidP="001A0EF6">
      <w:pPr>
        <w:pStyle w:val="Body"/>
      </w:pPr>
      <w:r w:rsidRPr="004C3BB6">
        <w:t>Where the Health Regulator identifies offending that is within the jurisdiction of another prosecuting body, contact should be made with the relevant body to initiate communication and avoid issuing duplicate charges.</w:t>
      </w:r>
    </w:p>
    <w:p w14:paraId="18E600FB" w14:textId="4FCAE399" w:rsidR="003D12BB" w:rsidRPr="00CD44DF" w:rsidRDefault="003D12BB" w:rsidP="003D12BB">
      <w:pPr>
        <w:pStyle w:val="Heading1"/>
        <w:rPr>
          <w:color w:val="ED7D31" w:themeColor="accent2"/>
        </w:rPr>
      </w:pPr>
      <w:bookmarkStart w:id="49" w:name="_Toc178587490"/>
      <w:bookmarkStart w:id="50" w:name="_Toc184730422"/>
      <w:r w:rsidRPr="00CD44DF">
        <w:t xml:space="preserve">Working with </w:t>
      </w:r>
      <w:r w:rsidR="0097144E">
        <w:t>others</w:t>
      </w:r>
      <w:r w:rsidR="007979BF">
        <w:t xml:space="preserve"> (</w:t>
      </w:r>
      <w:r w:rsidR="00162C16">
        <w:t>non-regulators</w:t>
      </w:r>
      <w:r w:rsidR="007979BF">
        <w:t>)</w:t>
      </w:r>
      <w:bookmarkEnd w:id="49"/>
      <w:bookmarkEnd w:id="50"/>
    </w:p>
    <w:p w14:paraId="30D74355" w14:textId="5F7C6D83" w:rsidR="00360F9C" w:rsidRDefault="008E0213" w:rsidP="003D12BB">
      <w:pPr>
        <w:pStyle w:val="Body"/>
      </w:pPr>
      <w:r>
        <w:t xml:space="preserve">The </w:t>
      </w:r>
      <w:r w:rsidR="000B08AC">
        <w:t>Health Regulator</w:t>
      </w:r>
      <w:r>
        <w:t xml:space="preserve"> works closely with a range of stakeholders who have a </w:t>
      </w:r>
      <w:r w:rsidR="00865444">
        <w:t>key</w:t>
      </w:r>
      <w:r w:rsidR="000C2DA7">
        <w:t xml:space="preserve"> </w:t>
      </w:r>
      <w:r>
        <w:t xml:space="preserve">role in providing information about the behaviour of regulated parties. </w:t>
      </w:r>
      <w:r w:rsidR="00C60413">
        <w:t xml:space="preserve"> It understands </w:t>
      </w:r>
      <w:r w:rsidR="00E925FC">
        <w:t>and values the importance of collaborating with key stakeholders,</w:t>
      </w:r>
      <w:r w:rsidR="00587CB9">
        <w:t xml:space="preserve"> particularly in terms of collectively identifying regulatory risks and trends, assisting in policy developments and regulatory reform, and managing our various and shared regulatory responsibilities. The Health Regulator works with highly skilled parties (for example, pharmacists and medical practitioners, or other professionals such as food safety auditors) and often rely on these parties to achieve the desired outcomes. </w:t>
      </w:r>
    </w:p>
    <w:p w14:paraId="2BB8D7CD" w14:textId="71A200F8" w:rsidR="0097144E" w:rsidRPr="00CD44DF" w:rsidRDefault="0097144E" w:rsidP="0097144E">
      <w:pPr>
        <w:pStyle w:val="Heading1"/>
        <w:rPr>
          <w:color w:val="ED7D31" w:themeColor="accent2"/>
        </w:rPr>
      </w:pPr>
      <w:bookmarkStart w:id="51" w:name="_Toc178587491"/>
      <w:bookmarkStart w:id="52" w:name="_Toc184730423"/>
      <w:r w:rsidRPr="00CD44DF">
        <w:t xml:space="preserve">Working with </w:t>
      </w:r>
      <w:r w:rsidR="007979BF">
        <w:t>others (</w:t>
      </w:r>
      <w:r w:rsidRPr="00CD44DF">
        <w:t>co</w:t>
      </w:r>
      <w:r>
        <w:t>-</w:t>
      </w:r>
      <w:r w:rsidRPr="00CD44DF">
        <w:t>regulators</w:t>
      </w:r>
      <w:r w:rsidR="007979BF">
        <w:t>)</w:t>
      </w:r>
      <w:bookmarkEnd w:id="51"/>
      <w:bookmarkEnd w:id="52"/>
    </w:p>
    <w:p w14:paraId="0E050639" w14:textId="448C113A" w:rsidR="007979BF" w:rsidRDefault="0097144E" w:rsidP="0097144E">
      <w:pPr>
        <w:pStyle w:val="Body"/>
      </w:pPr>
      <w:r>
        <w:t xml:space="preserve">The </w:t>
      </w:r>
      <w:r w:rsidR="000B08AC">
        <w:t>Health Regulator</w:t>
      </w:r>
      <w:r>
        <w:t xml:space="preserve"> also works closely with a range of co-regulators</w:t>
      </w:r>
      <w:r w:rsidR="000445F4">
        <w:t xml:space="preserve"> such as </w:t>
      </w:r>
      <w:r>
        <w:t xml:space="preserve">local government, other Victorian Government departments and independent Commonwealth and State regulators, both in Victoria and interstate. </w:t>
      </w:r>
    </w:p>
    <w:p w14:paraId="7882EE7A" w14:textId="02AD6185" w:rsidR="007979BF" w:rsidRPr="00360F9C" w:rsidRDefault="007979BF" w:rsidP="007979BF">
      <w:pPr>
        <w:pStyle w:val="Body"/>
      </w:pPr>
      <w:r>
        <w:t>T</w:t>
      </w:r>
      <w:r w:rsidRPr="00360F9C">
        <w:t xml:space="preserve">he </w:t>
      </w:r>
      <w:r w:rsidR="000B08AC">
        <w:t>Health Regulator</w:t>
      </w:r>
      <w:r w:rsidRPr="00360F9C">
        <w:t xml:space="preserve"> </w:t>
      </w:r>
      <w:r w:rsidR="00AE5164">
        <w:t>plays a par</w:t>
      </w:r>
      <w:r w:rsidR="006A7627">
        <w:t>t</w:t>
      </w:r>
      <w:r w:rsidR="001D2FBC">
        <w:t xml:space="preserve"> in regulating </w:t>
      </w:r>
      <w:r w:rsidR="004550EE">
        <w:t>health</w:t>
      </w:r>
      <w:r w:rsidR="00F41559">
        <w:t xml:space="preserve"> practitioners under</w:t>
      </w:r>
      <w:r w:rsidR="002F61A9">
        <w:t xml:space="preserve"> some regulatory scheme</w:t>
      </w:r>
      <w:r w:rsidR="002045CF">
        <w:t>s</w:t>
      </w:r>
      <w:r w:rsidR="00840B2B">
        <w:t xml:space="preserve"> in so far </w:t>
      </w:r>
      <w:r w:rsidR="00957AE2">
        <w:t>as matters relate to compliance with Victorian law. However, it</w:t>
      </w:r>
      <w:r w:rsidRPr="00360F9C">
        <w:t xml:space="preserve"> does not play an active role in investigating individual health worker conduct</w:t>
      </w:r>
      <w:r w:rsidR="00410734">
        <w:t xml:space="preserve"> outside of </w:t>
      </w:r>
      <w:r w:rsidR="00080DF2">
        <w:t>those regulatory schemes.</w:t>
      </w:r>
      <w:r>
        <w:t xml:space="preserve"> </w:t>
      </w:r>
      <w:r w:rsidR="00080DF2">
        <w:t>R</w:t>
      </w:r>
      <w:r>
        <w:t>ather,</w:t>
      </w:r>
      <w:r w:rsidRPr="00360F9C">
        <w:t xml:space="preserve"> it has well established protocols to refer issues to the </w:t>
      </w:r>
      <w:r w:rsidR="00F70F67">
        <w:t xml:space="preserve">relevant </w:t>
      </w:r>
      <w:r w:rsidR="007754F5">
        <w:t xml:space="preserve">regulator such </w:t>
      </w:r>
      <w:r w:rsidR="008D010E">
        <w:t>as the Australian Health Practitioner Regulation Agency</w:t>
      </w:r>
      <w:r w:rsidR="007754F5">
        <w:t xml:space="preserve"> or</w:t>
      </w:r>
      <w:r w:rsidRPr="00360F9C">
        <w:t xml:space="preserve"> </w:t>
      </w:r>
      <w:r w:rsidR="003A2D3C">
        <w:t xml:space="preserve">the </w:t>
      </w:r>
      <w:r w:rsidRPr="00360F9C">
        <w:t xml:space="preserve">Health Complaints Commissioner. </w:t>
      </w:r>
    </w:p>
    <w:p w14:paraId="5203BF1F" w14:textId="4C7DA554" w:rsidR="007979BF" w:rsidRDefault="007979BF" w:rsidP="007979BF">
      <w:pPr>
        <w:pStyle w:val="Body"/>
      </w:pPr>
      <w:r w:rsidRPr="00360F9C">
        <w:t>Similarly,</w:t>
      </w:r>
      <w:r>
        <w:t xml:space="preserve"> </w:t>
      </w:r>
      <w:r w:rsidR="0083420A">
        <w:t xml:space="preserve">the </w:t>
      </w:r>
      <w:r w:rsidR="000B08AC">
        <w:t>Health Regulator</w:t>
      </w:r>
      <w:r>
        <w:t xml:space="preserve"> works closely with</w:t>
      </w:r>
      <w:r w:rsidRPr="00496A77">
        <w:t xml:space="preserve"> Safer Care </w:t>
      </w:r>
      <w:r w:rsidR="00162C16" w:rsidRPr="00496A77">
        <w:t>Victoria to</w:t>
      </w:r>
      <w:r w:rsidRPr="00496A77">
        <w:t xml:space="preserve"> ensure collaborat</w:t>
      </w:r>
      <w:r>
        <w:t>ion</w:t>
      </w:r>
      <w:r w:rsidR="00481E2A">
        <w:t xml:space="preserve"> and</w:t>
      </w:r>
      <w:r w:rsidRPr="00496A77">
        <w:t xml:space="preserve"> good decision</w:t>
      </w:r>
      <w:r>
        <w:t xml:space="preserve"> making</w:t>
      </w:r>
      <w:r w:rsidR="00481E2A">
        <w:t>.</w:t>
      </w:r>
    </w:p>
    <w:p w14:paraId="106759C3" w14:textId="55905588" w:rsidR="003D12BB" w:rsidRPr="004B6648" w:rsidRDefault="003D12BB" w:rsidP="003D12BB">
      <w:pPr>
        <w:pStyle w:val="Heading2"/>
      </w:pPr>
      <w:bookmarkStart w:id="53" w:name="_Toc178587492"/>
      <w:bookmarkStart w:id="54" w:name="_Toc184730424"/>
      <w:r w:rsidRPr="004B6648">
        <w:t>Local government</w:t>
      </w:r>
      <w:bookmarkEnd w:id="53"/>
      <w:bookmarkEnd w:id="54"/>
      <w:r w:rsidRPr="004B6648">
        <w:t xml:space="preserve"> </w:t>
      </w:r>
    </w:p>
    <w:p w14:paraId="67EB56BE" w14:textId="7D26CE9F" w:rsidR="003D12BB" w:rsidRDefault="003D12BB" w:rsidP="003D12BB">
      <w:pPr>
        <w:pStyle w:val="Body"/>
      </w:pPr>
      <w:r>
        <w:t xml:space="preserve">In many cases, local government has a statutory responsibility to perform certain functions (such as registering food premises) on behalf of government. In this context the </w:t>
      </w:r>
      <w:r w:rsidR="000B08AC">
        <w:t>Health Regulator</w:t>
      </w:r>
      <w:r>
        <w:t xml:space="preserve"> has a role in setting overall policy and the local government is responsible for undertaking regulatory functions (for example, enforcement activity related to tobacco control). The </w:t>
      </w:r>
      <w:r w:rsidR="000B08AC">
        <w:t>Health Regulator</w:t>
      </w:r>
      <w:r>
        <w:t xml:space="preserve"> will tailor how it works with local government based on the nature of the risk, the range of non-regulatory tools available (for example, funding arrangements and capability building), and the powers provided in the relevant legislative frameworks. </w:t>
      </w:r>
    </w:p>
    <w:p w14:paraId="149D823E" w14:textId="260E10F9" w:rsidR="003D12BB" w:rsidRPr="00B04EDB" w:rsidRDefault="003D12BB" w:rsidP="003D12BB">
      <w:pPr>
        <w:pStyle w:val="Heading2"/>
      </w:pPr>
      <w:bookmarkStart w:id="55" w:name="_Toc178587493"/>
      <w:bookmarkStart w:id="56" w:name="_Toc184730425"/>
      <w:r w:rsidRPr="00B04EDB">
        <w:lastRenderedPageBreak/>
        <w:t xml:space="preserve">Working with </w:t>
      </w:r>
      <w:r w:rsidR="004C0C59">
        <w:t>p</w:t>
      </w:r>
      <w:r w:rsidRPr="00B04EDB">
        <w:t>olice</w:t>
      </w:r>
      <w:bookmarkEnd w:id="55"/>
      <w:bookmarkEnd w:id="56"/>
    </w:p>
    <w:p w14:paraId="799A5298" w14:textId="4CABD096" w:rsidR="003D12BB" w:rsidRPr="00B04EDB" w:rsidRDefault="003D12BB" w:rsidP="003D12BB">
      <w:pPr>
        <w:pStyle w:val="Body"/>
      </w:pPr>
      <w:r w:rsidRPr="00B04EDB">
        <w:t>From time to time our regulatory roles and responsibilities may cross</w:t>
      </w:r>
      <w:r w:rsidR="00010E84">
        <w:t xml:space="preserve"> </w:t>
      </w:r>
      <w:r w:rsidRPr="00B04EDB">
        <w:t xml:space="preserve">over into areas that police encounter </w:t>
      </w:r>
      <w:r w:rsidR="001C2578" w:rsidRPr="00B04EDB">
        <w:t>daily</w:t>
      </w:r>
      <w:r w:rsidRPr="00B04EDB">
        <w:t xml:space="preserve">. Additionally, some of our regulatory rules positively enable police to </w:t>
      </w:r>
      <w:r w:rsidR="00144A5D">
        <w:t xml:space="preserve">perform </w:t>
      </w:r>
      <w:r w:rsidRPr="00B04EDB">
        <w:t>a regulatory function, and in some instances</w:t>
      </w:r>
      <w:r w:rsidR="2F85B4A3">
        <w:t>,</w:t>
      </w:r>
      <w:r w:rsidRPr="00B04EDB">
        <w:t xml:space="preserve"> police are classed and appointed under relevant legislation as </w:t>
      </w:r>
      <w:r w:rsidR="00350CBE">
        <w:t>e</w:t>
      </w:r>
      <w:r w:rsidRPr="00B04EDB">
        <w:t>x-officio authorised officers.</w:t>
      </w:r>
    </w:p>
    <w:p w14:paraId="25CCAE52" w14:textId="2EF01AB8" w:rsidR="003D12BB" w:rsidRPr="00B04EDB" w:rsidRDefault="003D12BB" w:rsidP="008F7020">
      <w:pPr>
        <w:pStyle w:val="Body"/>
        <w:rPr>
          <w:i/>
          <w:iCs/>
        </w:rPr>
      </w:pPr>
      <w:r w:rsidRPr="00B04EDB">
        <w:t xml:space="preserve">The </w:t>
      </w:r>
      <w:r w:rsidR="000B08AC">
        <w:t>Health Regulator</w:t>
      </w:r>
      <w:r w:rsidRPr="00B04EDB">
        <w:t xml:space="preserve"> </w:t>
      </w:r>
      <w:r>
        <w:t>provide</w:t>
      </w:r>
      <w:r w:rsidR="547DFE3F">
        <w:t>s</w:t>
      </w:r>
      <w:r w:rsidRPr="00B04EDB">
        <w:t xml:space="preserve"> support and advice to police, </w:t>
      </w:r>
      <w:r>
        <w:t>whe</w:t>
      </w:r>
      <w:r w:rsidR="1FA835D6">
        <w:t>re</w:t>
      </w:r>
      <w:r w:rsidRPr="00B04EDB">
        <w:t xml:space="preserve"> needed, to assist them in their investigation/s. Likewise, police </w:t>
      </w:r>
      <w:r w:rsidR="00392415">
        <w:t>may</w:t>
      </w:r>
      <w:r w:rsidRPr="00B04EDB">
        <w:t xml:space="preserve"> provide, where possible, information arising from their investigation/s to inform our regulatory functions. </w:t>
      </w:r>
    </w:p>
    <w:p w14:paraId="41A75815" w14:textId="6024F5DE" w:rsidR="003F258E" w:rsidRPr="005250A7" w:rsidRDefault="003F258E" w:rsidP="00C87ADA">
      <w:pPr>
        <w:pStyle w:val="Bodyaftertablefigure"/>
      </w:pPr>
      <w:r>
        <w:t>The Health Regulator</w:t>
      </w:r>
      <w:r w:rsidR="008B2AA0">
        <w:t xml:space="preserve"> takes care to ensure its regulatory operations and actions do not interfere with </w:t>
      </w:r>
      <w:r w:rsidR="004C0C59">
        <w:t>p</w:t>
      </w:r>
      <w:r w:rsidR="008B2AA0">
        <w:t>olice investigations.</w:t>
      </w:r>
    </w:p>
    <w:p w14:paraId="36ACE821" w14:textId="61A52D22" w:rsidR="003D12BB" w:rsidRDefault="003D12BB" w:rsidP="00B942B4">
      <w:pPr>
        <w:pStyle w:val="Heading1"/>
      </w:pPr>
      <w:bookmarkStart w:id="57" w:name="_Toc178587494"/>
      <w:bookmarkStart w:id="58" w:name="_Toc184730426"/>
      <w:r>
        <w:t>Related legislation</w:t>
      </w:r>
      <w:bookmarkEnd w:id="57"/>
      <w:bookmarkEnd w:id="58"/>
    </w:p>
    <w:p w14:paraId="1A595E9A" w14:textId="77777777" w:rsidR="00145603" w:rsidRPr="007C4032" w:rsidRDefault="3EC96606" w:rsidP="007C4032">
      <w:pPr>
        <w:pStyle w:val="Body"/>
      </w:pPr>
      <w:r w:rsidRPr="0012065F">
        <w:rPr>
          <w:i/>
        </w:rPr>
        <w:t>Assisted Reproductive Treatment Act 2008</w:t>
      </w:r>
    </w:p>
    <w:p w14:paraId="718F006E" w14:textId="77777777" w:rsidR="00145603" w:rsidRPr="007C4032" w:rsidRDefault="3EC96606" w:rsidP="007C4032">
      <w:pPr>
        <w:pStyle w:val="Body"/>
      </w:pPr>
      <w:r w:rsidRPr="0012065F">
        <w:rPr>
          <w:i/>
        </w:rPr>
        <w:t>Cemeteries and Crematoria Act 2003</w:t>
      </w:r>
    </w:p>
    <w:p w14:paraId="16108118" w14:textId="77777777" w:rsidR="00145603" w:rsidRPr="007C4032" w:rsidRDefault="3EC96606" w:rsidP="007C4032">
      <w:pPr>
        <w:pStyle w:val="Body"/>
      </w:pPr>
      <w:r w:rsidRPr="0012065F">
        <w:rPr>
          <w:i/>
        </w:rPr>
        <w:t>Child Wellbeing and Safety Act 2005</w:t>
      </w:r>
    </w:p>
    <w:p w14:paraId="4889AC3A" w14:textId="77777777" w:rsidR="00145603" w:rsidRPr="0012065F" w:rsidRDefault="3EC96606" w:rsidP="195F4A50">
      <w:pPr>
        <w:pStyle w:val="Body"/>
        <w:rPr>
          <w:i/>
        </w:rPr>
      </w:pPr>
      <w:r w:rsidRPr="0012065F">
        <w:rPr>
          <w:i/>
        </w:rPr>
        <w:t>Drugs, Poisons and Controlled Substances Act 1981</w:t>
      </w:r>
    </w:p>
    <w:p w14:paraId="64A0F78C" w14:textId="77777777" w:rsidR="00145603" w:rsidRPr="0012065F" w:rsidRDefault="3EC96606" w:rsidP="195F4A50">
      <w:pPr>
        <w:pStyle w:val="Body"/>
        <w:rPr>
          <w:i/>
        </w:rPr>
      </w:pPr>
      <w:r w:rsidRPr="0012065F">
        <w:rPr>
          <w:i/>
        </w:rPr>
        <w:t>Food Act 1984</w:t>
      </w:r>
    </w:p>
    <w:p w14:paraId="0E45A4D5" w14:textId="77777777" w:rsidR="00145603" w:rsidRPr="0012065F" w:rsidRDefault="3EC96606" w:rsidP="195F4A50">
      <w:pPr>
        <w:pStyle w:val="Body"/>
        <w:rPr>
          <w:i/>
        </w:rPr>
      </w:pPr>
      <w:r w:rsidRPr="0012065F">
        <w:rPr>
          <w:i/>
        </w:rPr>
        <w:t>Gene Technology Act 2001</w:t>
      </w:r>
    </w:p>
    <w:p w14:paraId="20D1333B" w14:textId="77777777" w:rsidR="00145603" w:rsidRPr="0012065F" w:rsidRDefault="3EC96606" w:rsidP="195F4A50">
      <w:pPr>
        <w:pStyle w:val="Body"/>
        <w:rPr>
          <w:i/>
        </w:rPr>
      </w:pPr>
      <w:r w:rsidRPr="0012065F">
        <w:rPr>
          <w:i/>
        </w:rPr>
        <w:t>Health (Fluoridation) Act 1973</w:t>
      </w:r>
    </w:p>
    <w:p w14:paraId="28FCE2E5" w14:textId="77777777" w:rsidR="00145603" w:rsidRPr="0012065F" w:rsidRDefault="3EC96606" w:rsidP="195F4A50">
      <w:pPr>
        <w:pStyle w:val="Body"/>
        <w:rPr>
          <w:i/>
        </w:rPr>
      </w:pPr>
      <w:r w:rsidRPr="0012065F">
        <w:rPr>
          <w:i/>
        </w:rPr>
        <w:t>Health Records Act 2001</w:t>
      </w:r>
    </w:p>
    <w:p w14:paraId="0899256A" w14:textId="77777777" w:rsidR="00145603" w:rsidRPr="0012065F" w:rsidRDefault="3EC96606" w:rsidP="195F4A50">
      <w:pPr>
        <w:pStyle w:val="Body"/>
        <w:rPr>
          <w:i/>
        </w:rPr>
      </w:pPr>
      <w:r w:rsidRPr="0012065F">
        <w:rPr>
          <w:i/>
        </w:rPr>
        <w:t>Health Services Act 1988</w:t>
      </w:r>
    </w:p>
    <w:p w14:paraId="1F081A4C" w14:textId="77777777" w:rsidR="00145603" w:rsidRPr="0012065F" w:rsidRDefault="3EC96606" w:rsidP="195F4A50">
      <w:pPr>
        <w:pStyle w:val="Body"/>
        <w:rPr>
          <w:i/>
        </w:rPr>
      </w:pPr>
      <w:r w:rsidRPr="0012065F">
        <w:rPr>
          <w:i/>
        </w:rPr>
        <w:t>Human Tissue Act 1982</w:t>
      </w:r>
    </w:p>
    <w:p w14:paraId="719A18E1" w14:textId="77777777" w:rsidR="00145603" w:rsidRPr="0012065F" w:rsidRDefault="3EC96606" w:rsidP="195F4A50">
      <w:pPr>
        <w:pStyle w:val="Body"/>
        <w:rPr>
          <w:i/>
        </w:rPr>
      </w:pPr>
      <w:r w:rsidRPr="0012065F">
        <w:rPr>
          <w:i/>
        </w:rPr>
        <w:t>Non-Emergency Patient Transport and First Aid Act 2003</w:t>
      </w:r>
    </w:p>
    <w:p w14:paraId="4137E731" w14:textId="77777777" w:rsidR="00145603" w:rsidRPr="0012065F" w:rsidRDefault="3EC96606" w:rsidP="195F4A50">
      <w:pPr>
        <w:pStyle w:val="Body"/>
        <w:rPr>
          <w:i/>
        </w:rPr>
      </w:pPr>
      <w:r w:rsidRPr="0012065F">
        <w:rPr>
          <w:i/>
        </w:rPr>
        <w:t>Public Health and Wellbeing Act 2008</w:t>
      </w:r>
    </w:p>
    <w:p w14:paraId="18AD1334" w14:textId="77777777" w:rsidR="00145603" w:rsidRPr="0012065F" w:rsidRDefault="3EC96606" w:rsidP="195F4A50">
      <w:pPr>
        <w:pStyle w:val="Body"/>
        <w:rPr>
          <w:i/>
        </w:rPr>
      </w:pPr>
      <w:r w:rsidRPr="0012065F">
        <w:rPr>
          <w:i/>
        </w:rPr>
        <w:t>Radiation Act 2005</w:t>
      </w:r>
    </w:p>
    <w:p w14:paraId="4F98FF6A" w14:textId="77777777" w:rsidR="00145603" w:rsidRPr="007C4032" w:rsidRDefault="3EC96606" w:rsidP="007C4032">
      <w:pPr>
        <w:pStyle w:val="Body"/>
      </w:pPr>
      <w:r w:rsidRPr="0012065F">
        <w:rPr>
          <w:i/>
        </w:rPr>
        <w:t>Safe Drinking Water Act 2003</w:t>
      </w:r>
    </w:p>
    <w:p w14:paraId="4FCAFA9F" w14:textId="77777777" w:rsidR="00145603" w:rsidRPr="0012065F" w:rsidRDefault="3EC96606" w:rsidP="195F4A50">
      <w:pPr>
        <w:pStyle w:val="Body"/>
        <w:rPr>
          <w:i/>
        </w:rPr>
      </w:pPr>
      <w:r w:rsidRPr="0012065F">
        <w:rPr>
          <w:i/>
        </w:rPr>
        <w:t>Therapeutic Goods (Victoria) Act 2010</w:t>
      </w:r>
    </w:p>
    <w:p w14:paraId="38FD80CD" w14:textId="77777777" w:rsidR="00145603" w:rsidRPr="0012065F" w:rsidRDefault="3EC96606" w:rsidP="195F4A50">
      <w:pPr>
        <w:pStyle w:val="Body"/>
        <w:rPr>
          <w:i/>
        </w:rPr>
      </w:pPr>
      <w:r w:rsidRPr="0012065F">
        <w:rPr>
          <w:i/>
        </w:rPr>
        <w:t>Tobacco Act 1987</w:t>
      </w:r>
    </w:p>
    <w:p w14:paraId="6311D30B" w14:textId="77777777" w:rsidR="00C85D34" w:rsidRDefault="00C85D34" w:rsidP="7D4081F5">
      <w:pPr>
        <w:pStyle w:val="NoSpacing"/>
        <w:rPr>
          <w:color w:val="000000" w:themeColor="text1"/>
          <w:sz w:val="20"/>
          <w:szCs w:val="20"/>
        </w:rPr>
      </w:pPr>
    </w:p>
    <w:tbl>
      <w:tblPr>
        <w:tblStyle w:val="TableGrid"/>
        <w:tblW w:w="0" w:type="auto"/>
        <w:tblCellMar>
          <w:bottom w:w="108" w:type="dxa"/>
        </w:tblCellMar>
        <w:tblLook w:val="0600" w:firstRow="0" w:lastRow="0" w:firstColumn="0" w:lastColumn="0" w:noHBand="1" w:noVBand="1"/>
      </w:tblPr>
      <w:tblGrid>
        <w:gridCol w:w="10194"/>
      </w:tblGrid>
      <w:tr w:rsidR="003D12BB" w14:paraId="5ABD2ACB" w14:textId="77777777">
        <w:tc>
          <w:tcPr>
            <w:tcW w:w="10194" w:type="dxa"/>
          </w:tcPr>
          <w:p w14:paraId="4BFFA488" w14:textId="53C2206B" w:rsidR="003D12BB" w:rsidRPr="0055119B" w:rsidRDefault="003D12BB">
            <w:pPr>
              <w:pStyle w:val="Accessibilitypara"/>
            </w:pPr>
            <w:bookmarkStart w:id="59" w:name="_Hlk37240926"/>
            <w:r w:rsidRPr="0055119B">
              <w:t>To receive this document in another format</w:t>
            </w:r>
            <w:r>
              <w:t>,</w:t>
            </w:r>
            <w:r w:rsidRPr="0055119B">
              <w:t xml:space="preserve"> email </w:t>
            </w:r>
            <w:hyperlink r:id="rId25" w:history="1">
              <w:r w:rsidR="0037038C" w:rsidRPr="0067306F">
                <w:rPr>
                  <w:rStyle w:val="Hyperlink"/>
                </w:rPr>
                <w:t>health.regulator@health.vic.gov.au</w:t>
              </w:r>
            </w:hyperlink>
            <w:r w:rsidR="0037038C">
              <w:t xml:space="preserve"> </w:t>
            </w:r>
          </w:p>
          <w:p w14:paraId="2957C8F4" w14:textId="77777777" w:rsidR="003D12BB" w:rsidRPr="0055119B" w:rsidRDefault="003D12BB">
            <w:pPr>
              <w:pStyle w:val="Imprint"/>
            </w:pPr>
            <w:r w:rsidRPr="0055119B">
              <w:t>Authorised and published by the Victorian Government, 1 Treasury Place, Melbourne.</w:t>
            </w:r>
          </w:p>
          <w:p w14:paraId="27C5006C" w14:textId="5350ED05" w:rsidR="003D12BB" w:rsidRPr="0055119B" w:rsidRDefault="003D12BB">
            <w:pPr>
              <w:pStyle w:val="Imprint"/>
            </w:pPr>
            <w:r w:rsidRPr="0055119B">
              <w:t xml:space="preserve">© State of Victoria, Australia, </w:t>
            </w:r>
            <w:r w:rsidR="000B08AC">
              <w:t>Health Regulator</w:t>
            </w:r>
            <w:r w:rsidRPr="0055119B">
              <w:t>,</w:t>
            </w:r>
            <w:r w:rsidR="009C0E6D">
              <w:t xml:space="preserve"> Department of Health</w:t>
            </w:r>
            <w:r w:rsidRPr="0055119B">
              <w:t xml:space="preserve"> </w:t>
            </w:r>
            <w:r w:rsidR="00CF37F5" w:rsidRPr="00CF37F5">
              <w:t>November</w:t>
            </w:r>
            <w:r w:rsidR="0037038C" w:rsidRPr="00CF37F5">
              <w:t xml:space="preserve"> 2024</w:t>
            </w:r>
            <w:r w:rsidRPr="0055119B">
              <w:t>.</w:t>
            </w:r>
          </w:p>
          <w:p w14:paraId="5E5EBAF1" w14:textId="77777777" w:rsidR="001755CB" w:rsidRDefault="001755CB">
            <w:pPr>
              <w:pStyle w:val="Imprint"/>
              <w:rPr>
                <w:b/>
                <w:bCs/>
              </w:rPr>
            </w:pPr>
            <w:r w:rsidRPr="001755CB">
              <w:rPr>
                <w:b/>
                <w:bCs/>
              </w:rPr>
              <w:t xml:space="preserve">ISBN </w:t>
            </w:r>
            <w:r w:rsidRPr="001755CB">
              <w:t>978-1-76131-684-5</w:t>
            </w:r>
            <w:r w:rsidRPr="001755CB">
              <w:rPr>
                <w:b/>
                <w:bCs/>
              </w:rPr>
              <w:t xml:space="preserve"> (pdf/online/MS word)</w:t>
            </w:r>
          </w:p>
          <w:p w14:paraId="0AB8485F" w14:textId="03DB369F" w:rsidR="003D12BB" w:rsidRDefault="003D12BB">
            <w:pPr>
              <w:pStyle w:val="Imprint"/>
            </w:pPr>
            <w:r w:rsidRPr="0055119B">
              <w:t xml:space="preserve">Available at </w:t>
            </w:r>
            <w:hyperlink r:id="rId26" w:history="1">
              <w:r w:rsidR="00EC6BEB" w:rsidRPr="00EC6BEB">
                <w:rPr>
                  <w:rStyle w:val="Hyperlink"/>
                  <w:lang w:eastAsia="en-US"/>
                </w:rPr>
                <w:t>The Health Regulator</w:t>
              </w:r>
            </w:hyperlink>
            <w:r w:rsidR="00EC6BEB">
              <w:t xml:space="preserve"> </w:t>
            </w:r>
            <w:r w:rsidRPr="0055119B">
              <w:t>&lt;</w:t>
            </w:r>
            <w:hyperlink r:id="rId27" w:history="1">
              <w:r w:rsidR="004F5F79" w:rsidRPr="00337C20">
                <w:rPr>
                  <w:rStyle w:val="Hyperlink"/>
                </w:rPr>
                <w:t>https://www.health.vic.gov.au/health-regulator</w:t>
              </w:r>
            </w:hyperlink>
            <w:r w:rsidRPr="0055119B">
              <w:t>&gt;</w:t>
            </w:r>
          </w:p>
        </w:tc>
      </w:tr>
      <w:bookmarkEnd w:id="59"/>
    </w:tbl>
    <w:p w14:paraId="54968D64" w14:textId="77777777" w:rsidR="003D12BB" w:rsidRDefault="003D12BB" w:rsidP="004606A7"/>
    <w:sectPr w:rsidR="003D12BB">
      <w:headerReference w:type="even" r:id="rId28"/>
      <w:headerReference w:type="default" r:id="rId29"/>
      <w:footerReference w:type="default" r:id="rId30"/>
      <w:headerReference w:type="firs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D007C" w14:textId="77777777" w:rsidR="006D7A55" w:rsidRDefault="006D7A55" w:rsidP="003D12BB">
      <w:pPr>
        <w:spacing w:after="0" w:line="240" w:lineRule="auto"/>
      </w:pPr>
      <w:r>
        <w:separator/>
      </w:r>
    </w:p>
  </w:endnote>
  <w:endnote w:type="continuationSeparator" w:id="0">
    <w:p w14:paraId="4FEA89B2" w14:textId="77777777" w:rsidR="006D7A55" w:rsidRDefault="006D7A55" w:rsidP="003D12BB">
      <w:pPr>
        <w:spacing w:after="0" w:line="240" w:lineRule="auto"/>
      </w:pPr>
      <w:r>
        <w:continuationSeparator/>
      </w:r>
    </w:p>
  </w:endnote>
  <w:endnote w:type="continuationNotice" w:id="1">
    <w:p w14:paraId="745C9D84" w14:textId="77777777" w:rsidR="006D7A55" w:rsidRDefault="006D7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1A8E" w14:textId="475C415E" w:rsidR="003D12BB" w:rsidRDefault="0039091B">
    <w:pPr>
      <w:pStyle w:val="Footer"/>
    </w:pPr>
    <w:r>
      <w:rPr>
        <w:noProof/>
      </w:rPr>
      <mc:AlternateContent>
        <mc:Choice Requires="wps">
          <w:drawing>
            <wp:anchor distT="0" distB="0" distL="114300" distR="114300" simplePos="0" relativeHeight="251658242" behindDoc="0" locked="0" layoutInCell="0" allowOverlap="1" wp14:anchorId="39449528" wp14:editId="5AEB7133">
              <wp:simplePos x="0" y="0"/>
              <wp:positionH relativeFrom="page">
                <wp:posOffset>0</wp:posOffset>
              </wp:positionH>
              <wp:positionV relativeFrom="page">
                <wp:posOffset>10189210</wp:posOffset>
              </wp:positionV>
              <wp:extent cx="7560310" cy="311785"/>
              <wp:effectExtent l="0" t="0" r="0" b="12065"/>
              <wp:wrapNone/>
              <wp:docPr id="751022085" name="MSIPCMc5fc4d19b219fdbf480d827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ECAA4" w14:textId="3A6F7794"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449528" id="_x0000_t202" coordsize="21600,21600" o:spt="202" path="m,l,21600r21600,l21600,xe">
              <v:stroke joinstyle="miter"/>
              <v:path gradientshapeok="t" o:connecttype="rect"/>
            </v:shapetype>
            <v:shape id="MSIPCMc5fc4d19b219fdbf480d8278"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AAECAA4" w14:textId="3A6F7794"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v:textbox>
              <w10:wrap anchorx="page" anchory="page"/>
            </v:shape>
          </w:pict>
        </mc:Fallback>
      </mc:AlternateContent>
    </w:r>
    <w:r w:rsidR="003D12BB">
      <w:rPr>
        <w:noProof/>
      </w:rPr>
      <mc:AlternateContent>
        <mc:Choice Requires="wps">
          <w:drawing>
            <wp:anchor distT="0" distB="0" distL="114300" distR="114300" simplePos="0" relativeHeight="251658240" behindDoc="0" locked="0" layoutInCell="0" allowOverlap="1" wp14:anchorId="07DB0A89" wp14:editId="1A385DF0">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75EDE" w14:textId="45375150" w:rsidR="003D12BB" w:rsidRPr="003D12BB" w:rsidRDefault="003D12BB" w:rsidP="003D12BB">
                          <w:pPr>
                            <w:spacing w:after="0"/>
                            <w:jc w:val="center"/>
                            <w:rPr>
                              <w:rFonts w:ascii="Arial Black" w:hAnsi="Arial Black"/>
                              <w:color w:val="000000"/>
                              <w:sz w:val="20"/>
                            </w:rPr>
                          </w:pPr>
                          <w:r w:rsidRPr="003D12B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DB0A89" id="Text Box 26"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5875EDE" w14:textId="45375150" w:rsidR="003D12BB" w:rsidRPr="003D12BB" w:rsidRDefault="003D12BB" w:rsidP="003D12BB">
                    <w:pPr>
                      <w:spacing w:after="0"/>
                      <w:jc w:val="center"/>
                      <w:rPr>
                        <w:rFonts w:ascii="Arial Black" w:hAnsi="Arial Black"/>
                        <w:color w:val="000000"/>
                        <w:sz w:val="20"/>
                      </w:rPr>
                    </w:pPr>
                    <w:r w:rsidRPr="003D12B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F135" w14:textId="03D960AC" w:rsidR="003D12BB" w:rsidRDefault="0039091B">
    <w:pPr>
      <w:pStyle w:val="Footer"/>
    </w:pPr>
    <w:r>
      <w:rPr>
        <w:noProof/>
      </w:rPr>
      <mc:AlternateContent>
        <mc:Choice Requires="wps">
          <w:drawing>
            <wp:anchor distT="0" distB="0" distL="114300" distR="114300" simplePos="0" relativeHeight="251658243" behindDoc="0" locked="0" layoutInCell="0" allowOverlap="1" wp14:anchorId="455E656D" wp14:editId="529729B8">
              <wp:simplePos x="0" y="0"/>
              <wp:positionH relativeFrom="page">
                <wp:posOffset>0</wp:posOffset>
              </wp:positionH>
              <wp:positionV relativeFrom="page">
                <wp:posOffset>10189210</wp:posOffset>
              </wp:positionV>
              <wp:extent cx="7560310" cy="311785"/>
              <wp:effectExtent l="0" t="0" r="0" b="12065"/>
              <wp:wrapNone/>
              <wp:docPr id="1500572710" name="MSIPCMf7504e38b5fe9acd464d5f6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B1C6E" w14:textId="74A88FD2"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5E656D" id="_x0000_t202" coordsize="21600,21600" o:spt="202" path="m,l,21600r21600,l21600,xe">
              <v:stroke joinstyle="miter"/>
              <v:path gradientshapeok="t" o:connecttype="rect"/>
            </v:shapetype>
            <v:shape id="MSIPCMf7504e38b5fe9acd464d5f6a"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DAB1C6E" w14:textId="74A88FD2"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v:textbox>
              <w10:wrap anchorx="page" anchory="page"/>
            </v:shape>
          </w:pict>
        </mc:Fallback>
      </mc:AlternateContent>
    </w:r>
    <w:r w:rsidR="003D12BB">
      <w:rPr>
        <w:noProof/>
      </w:rPr>
      <mc:AlternateContent>
        <mc:Choice Requires="wps">
          <w:drawing>
            <wp:anchor distT="0" distB="0" distL="114300" distR="114300" simplePos="0" relativeHeight="251658241" behindDoc="0" locked="0" layoutInCell="0" allowOverlap="1" wp14:anchorId="64E84950" wp14:editId="5C5911D9">
              <wp:simplePos x="0" y="0"/>
              <wp:positionH relativeFrom="page">
                <wp:posOffset>0</wp:posOffset>
              </wp:positionH>
              <wp:positionV relativeFrom="page">
                <wp:posOffset>10189210</wp:posOffset>
              </wp:positionV>
              <wp:extent cx="7560310" cy="311785"/>
              <wp:effectExtent l="0" t="0" r="0" b="12065"/>
              <wp:wrapNone/>
              <wp:docPr id="27" name="Text Box 2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E747F" w14:textId="7541A8B9" w:rsidR="003D12BB" w:rsidRPr="003D12BB" w:rsidRDefault="003D12BB" w:rsidP="003D12BB">
                          <w:pPr>
                            <w:spacing w:after="0"/>
                            <w:jc w:val="center"/>
                            <w:rPr>
                              <w:rFonts w:ascii="Arial Black" w:hAnsi="Arial Black"/>
                              <w:color w:val="000000"/>
                              <w:sz w:val="20"/>
                            </w:rPr>
                          </w:pPr>
                          <w:r w:rsidRPr="003D12B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E84950" id="Text Box 27"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80E747F" w14:textId="7541A8B9" w:rsidR="003D12BB" w:rsidRPr="003D12BB" w:rsidRDefault="003D12BB" w:rsidP="003D12BB">
                    <w:pPr>
                      <w:spacing w:after="0"/>
                      <w:jc w:val="center"/>
                      <w:rPr>
                        <w:rFonts w:ascii="Arial Black" w:hAnsi="Arial Black"/>
                        <w:color w:val="000000"/>
                        <w:sz w:val="20"/>
                      </w:rPr>
                    </w:pPr>
                    <w:r w:rsidRPr="003D12BB">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9927" w14:textId="04819058" w:rsidR="009B7A87" w:rsidRDefault="0039091B">
    <w:pPr>
      <w:pStyle w:val="Footer"/>
    </w:pPr>
    <w:r>
      <w:rPr>
        <w:noProof/>
      </w:rPr>
      <mc:AlternateContent>
        <mc:Choice Requires="wps">
          <w:drawing>
            <wp:anchor distT="0" distB="0" distL="114300" distR="114300" simplePos="0" relativeHeight="251658244" behindDoc="0" locked="0" layoutInCell="0" allowOverlap="1" wp14:anchorId="798B3670" wp14:editId="75B70BDA">
              <wp:simplePos x="0" y="0"/>
              <wp:positionH relativeFrom="page">
                <wp:posOffset>0</wp:posOffset>
              </wp:positionH>
              <wp:positionV relativeFrom="page">
                <wp:posOffset>10189210</wp:posOffset>
              </wp:positionV>
              <wp:extent cx="7560310" cy="311785"/>
              <wp:effectExtent l="0" t="0" r="0" b="12065"/>
              <wp:wrapNone/>
              <wp:docPr id="956229112" name="MSIPCM7f314a81b8e6094d7e887f6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E94C1" w14:textId="018273A9"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8B3670" id="_x0000_t202" coordsize="21600,21600" o:spt="202" path="m,l,21600r21600,l21600,xe">
              <v:stroke joinstyle="miter"/>
              <v:path gradientshapeok="t" o:connecttype="rect"/>
            </v:shapetype>
            <v:shape id="MSIPCM7f314a81b8e6094d7e887f6a"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8FE94C1" w14:textId="018273A9"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v:textbox>
              <w10:wrap anchorx="page" anchory="page"/>
            </v:shape>
          </w:pict>
        </mc:Fallback>
      </mc:AlternateContent>
    </w:r>
    <w:sdt>
      <w:sdtPr>
        <w:id w:val="1212457978"/>
        <w:docPartObj>
          <w:docPartGallery w:val="Page Numbers (Bottom of Page)"/>
          <w:docPartUnique/>
        </w:docPartObj>
      </w:sdtPr>
      <w:sdtEndPr>
        <w:rPr>
          <w:noProof/>
        </w:rPr>
      </w:sdtEndPr>
      <w:sdtContent>
        <w:r w:rsidR="009B7A87">
          <w:fldChar w:fldCharType="begin"/>
        </w:r>
        <w:r w:rsidR="009B7A87">
          <w:instrText xml:space="preserve"> PAGE   \* MERGEFORMAT </w:instrText>
        </w:r>
        <w:r w:rsidR="009B7A87">
          <w:fldChar w:fldCharType="separate"/>
        </w:r>
        <w:r w:rsidR="009B7A87">
          <w:rPr>
            <w:noProof/>
          </w:rPr>
          <w:t>2</w:t>
        </w:r>
        <w:r w:rsidR="009B7A87">
          <w:rPr>
            <w:noProof/>
          </w:rPr>
          <w:fldChar w:fldCharType="end"/>
        </w:r>
      </w:sdtContent>
    </w:sdt>
  </w:p>
  <w:p w14:paraId="5D6F7052" w14:textId="4393DEF8" w:rsidR="00416EAD" w:rsidRPr="00F65AA9" w:rsidRDefault="00416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B9681" w14:textId="77777777" w:rsidR="006D7A55" w:rsidRDefault="006D7A55" w:rsidP="003D12BB">
      <w:pPr>
        <w:spacing w:after="0" w:line="240" w:lineRule="auto"/>
      </w:pPr>
      <w:r>
        <w:separator/>
      </w:r>
    </w:p>
  </w:footnote>
  <w:footnote w:type="continuationSeparator" w:id="0">
    <w:p w14:paraId="32023DD4" w14:textId="77777777" w:rsidR="006D7A55" w:rsidRDefault="006D7A55" w:rsidP="003D12BB">
      <w:pPr>
        <w:spacing w:after="0" w:line="240" w:lineRule="auto"/>
      </w:pPr>
      <w:r>
        <w:continuationSeparator/>
      </w:r>
    </w:p>
  </w:footnote>
  <w:footnote w:type="continuationNotice" w:id="1">
    <w:p w14:paraId="0466137B" w14:textId="77777777" w:rsidR="006D7A55" w:rsidRDefault="006D7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14FC" w14:textId="2AD97EB8" w:rsidR="00416EAD" w:rsidRPr="0051568D" w:rsidRDefault="006F647A">
    <w:pPr>
      <w:pStyle w:val="Header"/>
    </w:pPr>
    <w:r>
      <w:t>Health Regulator Compliance and Enforcement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7C5A" w14:textId="32BD5F68" w:rsidR="00750D14" w:rsidRDefault="00750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3B99" w14:textId="4631F5C0" w:rsidR="00750D14" w:rsidRDefault="00315C2D">
    <w:pPr>
      <w:pStyle w:val="Header"/>
    </w:pPr>
    <w:r>
      <w:t>Health Regulator Compliance and Enforcement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3E9F" w14:textId="687D8753" w:rsidR="00750D14" w:rsidRDefault="00750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28F6"/>
    <w:multiLevelType w:val="multilevel"/>
    <w:tmpl w:val="24F431C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5541CF5"/>
    <w:multiLevelType w:val="hybridMultilevel"/>
    <w:tmpl w:val="77D82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07BDF"/>
    <w:multiLevelType w:val="hybridMultilevel"/>
    <w:tmpl w:val="B4FC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4D2C66"/>
    <w:multiLevelType w:val="hybridMultilevel"/>
    <w:tmpl w:val="E9CA7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731899"/>
    <w:multiLevelType w:val="hybridMultilevel"/>
    <w:tmpl w:val="C65C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B0B4D"/>
    <w:multiLevelType w:val="hybridMultilevel"/>
    <w:tmpl w:val="693EF8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97DB4"/>
    <w:multiLevelType w:val="hybridMultilevel"/>
    <w:tmpl w:val="0E2A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A1671"/>
    <w:multiLevelType w:val="multilevel"/>
    <w:tmpl w:val="5BFC408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1EBF3740"/>
    <w:multiLevelType w:val="hybridMultilevel"/>
    <w:tmpl w:val="9E0CA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D3589A"/>
    <w:multiLevelType w:val="hybridMultilevel"/>
    <w:tmpl w:val="919A3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402732"/>
    <w:multiLevelType w:val="hybridMultilevel"/>
    <w:tmpl w:val="A16C34A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6A4B0B"/>
    <w:multiLevelType w:val="hybridMultilevel"/>
    <w:tmpl w:val="440CD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007484"/>
    <w:multiLevelType w:val="hybridMultilevel"/>
    <w:tmpl w:val="551EB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23B92"/>
    <w:multiLevelType w:val="hybridMultilevel"/>
    <w:tmpl w:val="3CA2A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D65D1"/>
    <w:multiLevelType w:val="hybridMultilevel"/>
    <w:tmpl w:val="B6BA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B0172"/>
    <w:multiLevelType w:val="hybridMultilevel"/>
    <w:tmpl w:val="4EACA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2C5EE1"/>
    <w:multiLevelType w:val="multilevel"/>
    <w:tmpl w:val="67606CE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8A4297F"/>
    <w:multiLevelType w:val="hybridMultilevel"/>
    <w:tmpl w:val="BEBCB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5287A"/>
    <w:multiLevelType w:val="hybridMultilevel"/>
    <w:tmpl w:val="EFEE0532"/>
    <w:lvl w:ilvl="0" w:tplc="921E0D94">
      <w:start w:val="1"/>
      <w:numFmt w:val="bullet"/>
      <w:lvlText w:val=""/>
      <w:lvlJc w:val="left"/>
      <w:pPr>
        <w:ind w:left="1280" w:hanging="360"/>
      </w:pPr>
      <w:rPr>
        <w:rFonts w:ascii="Symbol" w:hAnsi="Symbol"/>
      </w:rPr>
    </w:lvl>
    <w:lvl w:ilvl="1" w:tplc="233ACE04">
      <w:start w:val="1"/>
      <w:numFmt w:val="bullet"/>
      <w:lvlText w:val=""/>
      <w:lvlJc w:val="left"/>
      <w:pPr>
        <w:ind w:left="1280" w:hanging="360"/>
      </w:pPr>
      <w:rPr>
        <w:rFonts w:ascii="Symbol" w:hAnsi="Symbol"/>
      </w:rPr>
    </w:lvl>
    <w:lvl w:ilvl="2" w:tplc="14E6FA4E">
      <w:start w:val="1"/>
      <w:numFmt w:val="bullet"/>
      <w:lvlText w:val=""/>
      <w:lvlJc w:val="left"/>
      <w:pPr>
        <w:ind w:left="1280" w:hanging="360"/>
      </w:pPr>
      <w:rPr>
        <w:rFonts w:ascii="Symbol" w:hAnsi="Symbol"/>
      </w:rPr>
    </w:lvl>
    <w:lvl w:ilvl="3" w:tplc="11461548">
      <w:start w:val="1"/>
      <w:numFmt w:val="bullet"/>
      <w:lvlText w:val=""/>
      <w:lvlJc w:val="left"/>
      <w:pPr>
        <w:ind w:left="1280" w:hanging="360"/>
      </w:pPr>
      <w:rPr>
        <w:rFonts w:ascii="Symbol" w:hAnsi="Symbol"/>
      </w:rPr>
    </w:lvl>
    <w:lvl w:ilvl="4" w:tplc="C84226F8">
      <w:start w:val="1"/>
      <w:numFmt w:val="bullet"/>
      <w:lvlText w:val=""/>
      <w:lvlJc w:val="left"/>
      <w:pPr>
        <w:ind w:left="1280" w:hanging="360"/>
      </w:pPr>
      <w:rPr>
        <w:rFonts w:ascii="Symbol" w:hAnsi="Symbol"/>
      </w:rPr>
    </w:lvl>
    <w:lvl w:ilvl="5" w:tplc="452E6C6C">
      <w:start w:val="1"/>
      <w:numFmt w:val="bullet"/>
      <w:lvlText w:val=""/>
      <w:lvlJc w:val="left"/>
      <w:pPr>
        <w:ind w:left="1280" w:hanging="360"/>
      </w:pPr>
      <w:rPr>
        <w:rFonts w:ascii="Symbol" w:hAnsi="Symbol"/>
      </w:rPr>
    </w:lvl>
    <w:lvl w:ilvl="6" w:tplc="FA066BD2">
      <w:start w:val="1"/>
      <w:numFmt w:val="bullet"/>
      <w:lvlText w:val=""/>
      <w:lvlJc w:val="left"/>
      <w:pPr>
        <w:ind w:left="1280" w:hanging="360"/>
      </w:pPr>
      <w:rPr>
        <w:rFonts w:ascii="Symbol" w:hAnsi="Symbol"/>
      </w:rPr>
    </w:lvl>
    <w:lvl w:ilvl="7" w:tplc="D3924596">
      <w:start w:val="1"/>
      <w:numFmt w:val="bullet"/>
      <w:lvlText w:val=""/>
      <w:lvlJc w:val="left"/>
      <w:pPr>
        <w:ind w:left="1280" w:hanging="360"/>
      </w:pPr>
      <w:rPr>
        <w:rFonts w:ascii="Symbol" w:hAnsi="Symbol"/>
      </w:rPr>
    </w:lvl>
    <w:lvl w:ilvl="8" w:tplc="1DA6DF8C">
      <w:start w:val="1"/>
      <w:numFmt w:val="bullet"/>
      <w:lvlText w:val=""/>
      <w:lvlJc w:val="left"/>
      <w:pPr>
        <w:ind w:left="1280" w:hanging="360"/>
      </w:pPr>
      <w:rPr>
        <w:rFonts w:ascii="Symbol" w:hAnsi="Symbol"/>
      </w:rPr>
    </w:lvl>
  </w:abstractNum>
  <w:abstractNum w:abstractNumId="20" w15:restartNumberingAfterBreak="0">
    <w:nsid w:val="39D01F88"/>
    <w:multiLevelType w:val="hybridMultilevel"/>
    <w:tmpl w:val="A1A83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CC4781"/>
    <w:multiLevelType w:val="hybridMultilevel"/>
    <w:tmpl w:val="E8CE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F31393"/>
    <w:multiLevelType w:val="hybridMultilevel"/>
    <w:tmpl w:val="1C542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6E1A1A"/>
    <w:multiLevelType w:val="multilevel"/>
    <w:tmpl w:val="0E4A6A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EDD546F"/>
    <w:multiLevelType w:val="hybridMultilevel"/>
    <w:tmpl w:val="B496507C"/>
    <w:lvl w:ilvl="0" w:tplc="0ED42B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F1706"/>
    <w:multiLevelType w:val="hybridMultilevel"/>
    <w:tmpl w:val="9940B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8E716F"/>
    <w:multiLevelType w:val="hybridMultilevel"/>
    <w:tmpl w:val="0ABC1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705B88"/>
    <w:multiLevelType w:val="hybridMultilevel"/>
    <w:tmpl w:val="8182F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D61697"/>
    <w:multiLevelType w:val="hybridMultilevel"/>
    <w:tmpl w:val="5718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075CBD"/>
    <w:multiLevelType w:val="hybridMultilevel"/>
    <w:tmpl w:val="FD544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hybridMultilevel"/>
    <w:tmpl w:val="8FD211F0"/>
    <w:styleLink w:val="ZZBullets"/>
    <w:lvl w:ilvl="0" w:tplc="94CE2DEE">
      <w:start w:val="1"/>
      <w:numFmt w:val="bullet"/>
      <w:pStyle w:val="Bullet1"/>
      <w:lvlText w:val="•"/>
      <w:lvlJc w:val="left"/>
      <w:pPr>
        <w:ind w:left="568" w:hanging="284"/>
      </w:pPr>
      <w:rPr>
        <w:rFonts w:ascii="Calibri" w:hAnsi="Calibri" w:hint="default"/>
      </w:rPr>
    </w:lvl>
    <w:lvl w:ilvl="1" w:tplc="F4C0F802">
      <w:start w:val="1"/>
      <w:numFmt w:val="bullet"/>
      <w:lvlRestart w:val="0"/>
      <w:pStyle w:val="Bullet2"/>
      <w:lvlText w:val="–"/>
      <w:lvlJc w:val="left"/>
      <w:pPr>
        <w:ind w:left="851" w:hanging="283"/>
      </w:pPr>
      <w:rPr>
        <w:rFonts w:ascii="Calibri" w:hAnsi="Calibri" w:hint="default"/>
      </w:rPr>
    </w:lvl>
    <w:lvl w:ilvl="2" w:tplc="E66A1C1C">
      <w:start w:val="1"/>
      <w:numFmt w:val="decimal"/>
      <w:lvlRestart w:val="0"/>
      <w:lvlText w:val=""/>
      <w:lvlJc w:val="left"/>
      <w:pPr>
        <w:ind w:left="284" w:firstLine="0"/>
      </w:pPr>
    </w:lvl>
    <w:lvl w:ilvl="3" w:tplc="A4C8112E">
      <w:start w:val="1"/>
      <w:numFmt w:val="decimal"/>
      <w:lvlRestart w:val="0"/>
      <w:lvlText w:val=""/>
      <w:lvlJc w:val="left"/>
      <w:pPr>
        <w:ind w:left="284" w:firstLine="0"/>
      </w:pPr>
    </w:lvl>
    <w:lvl w:ilvl="4" w:tplc="4D3A1F76">
      <w:start w:val="1"/>
      <w:numFmt w:val="decimal"/>
      <w:lvlRestart w:val="0"/>
      <w:lvlText w:val=""/>
      <w:lvlJc w:val="left"/>
      <w:pPr>
        <w:ind w:left="284" w:firstLine="0"/>
      </w:pPr>
    </w:lvl>
    <w:lvl w:ilvl="5" w:tplc="7A628BC4">
      <w:start w:val="1"/>
      <w:numFmt w:val="decimal"/>
      <w:lvlRestart w:val="0"/>
      <w:lvlText w:val=""/>
      <w:lvlJc w:val="left"/>
      <w:pPr>
        <w:ind w:left="284" w:firstLine="0"/>
      </w:pPr>
    </w:lvl>
    <w:lvl w:ilvl="6" w:tplc="5CF8FD90">
      <w:start w:val="1"/>
      <w:numFmt w:val="decimal"/>
      <w:lvlRestart w:val="0"/>
      <w:lvlText w:val=""/>
      <w:lvlJc w:val="left"/>
      <w:pPr>
        <w:ind w:left="284" w:firstLine="0"/>
      </w:pPr>
    </w:lvl>
    <w:lvl w:ilvl="7" w:tplc="28023510">
      <w:start w:val="1"/>
      <w:numFmt w:val="decimal"/>
      <w:lvlRestart w:val="0"/>
      <w:lvlText w:val=""/>
      <w:lvlJc w:val="left"/>
      <w:pPr>
        <w:ind w:left="284" w:firstLine="0"/>
      </w:pPr>
    </w:lvl>
    <w:lvl w:ilvl="8" w:tplc="35D21FE2">
      <w:start w:val="1"/>
      <w:numFmt w:val="decimal"/>
      <w:lvlRestart w:val="0"/>
      <w:lvlText w:val=""/>
      <w:lvlJc w:val="left"/>
      <w:pPr>
        <w:ind w:left="284" w:firstLine="0"/>
      </w:pPr>
    </w:lvl>
  </w:abstractNum>
  <w:abstractNum w:abstractNumId="34" w15:restartNumberingAfterBreak="0">
    <w:nsid w:val="55707D08"/>
    <w:multiLevelType w:val="multilevel"/>
    <w:tmpl w:val="D59694F0"/>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57F47430"/>
    <w:multiLevelType w:val="multilevel"/>
    <w:tmpl w:val="2F285F8A"/>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5D427B68"/>
    <w:multiLevelType w:val="hybridMultilevel"/>
    <w:tmpl w:val="52FCE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D85F01"/>
    <w:multiLevelType w:val="hybridMultilevel"/>
    <w:tmpl w:val="C25E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3561F7"/>
    <w:multiLevelType w:val="hybridMultilevel"/>
    <w:tmpl w:val="01DCA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37C5E87"/>
    <w:multiLevelType w:val="hybridMultilevel"/>
    <w:tmpl w:val="6AEEA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841347"/>
    <w:multiLevelType w:val="hybridMultilevel"/>
    <w:tmpl w:val="767E3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806377"/>
    <w:multiLevelType w:val="hybridMultilevel"/>
    <w:tmpl w:val="118EF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053A0E"/>
    <w:multiLevelType w:val="hybridMultilevel"/>
    <w:tmpl w:val="E65CE682"/>
    <w:lvl w:ilvl="0" w:tplc="C8306B6C">
      <w:start w:val="1"/>
      <w:numFmt w:val="bullet"/>
      <w:lvlText w:val=""/>
      <w:lvlJc w:val="left"/>
      <w:pPr>
        <w:ind w:left="1280" w:hanging="360"/>
      </w:pPr>
      <w:rPr>
        <w:rFonts w:ascii="Symbol" w:hAnsi="Symbol"/>
      </w:rPr>
    </w:lvl>
    <w:lvl w:ilvl="1" w:tplc="827E7AD0">
      <w:start w:val="1"/>
      <w:numFmt w:val="bullet"/>
      <w:lvlText w:val=""/>
      <w:lvlJc w:val="left"/>
      <w:pPr>
        <w:ind w:left="1280" w:hanging="360"/>
      </w:pPr>
      <w:rPr>
        <w:rFonts w:ascii="Symbol" w:hAnsi="Symbol"/>
      </w:rPr>
    </w:lvl>
    <w:lvl w:ilvl="2" w:tplc="0414B026">
      <w:start w:val="1"/>
      <w:numFmt w:val="bullet"/>
      <w:lvlText w:val=""/>
      <w:lvlJc w:val="left"/>
      <w:pPr>
        <w:ind w:left="1280" w:hanging="360"/>
      </w:pPr>
      <w:rPr>
        <w:rFonts w:ascii="Symbol" w:hAnsi="Symbol"/>
      </w:rPr>
    </w:lvl>
    <w:lvl w:ilvl="3" w:tplc="1E248A4E">
      <w:start w:val="1"/>
      <w:numFmt w:val="bullet"/>
      <w:lvlText w:val=""/>
      <w:lvlJc w:val="left"/>
      <w:pPr>
        <w:ind w:left="1280" w:hanging="360"/>
      </w:pPr>
      <w:rPr>
        <w:rFonts w:ascii="Symbol" w:hAnsi="Symbol"/>
      </w:rPr>
    </w:lvl>
    <w:lvl w:ilvl="4" w:tplc="3C2E3C10">
      <w:start w:val="1"/>
      <w:numFmt w:val="bullet"/>
      <w:lvlText w:val=""/>
      <w:lvlJc w:val="left"/>
      <w:pPr>
        <w:ind w:left="1280" w:hanging="360"/>
      </w:pPr>
      <w:rPr>
        <w:rFonts w:ascii="Symbol" w:hAnsi="Symbol"/>
      </w:rPr>
    </w:lvl>
    <w:lvl w:ilvl="5" w:tplc="C24A0B90">
      <w:start w:val="1"/>
      <w:numFmt w:val="bullet"/>
      <w:lvlText w:val=""/>
      <w:lvlJc w:val="left"/>
      <w:pPr>
        <w:ind w:left="1280" w:hanging="360"/>
      </w:pPr>
      <w:rPr>
        <w:rFonts w:ascii="Symbol" w:hAnsi="Symbol"/>
      </w:rPr>
    </w:lvl>
    <w:lvl w:ilvl="6" w:tplc="DD12A562">
      <w:start w:val="1"/>
      <w:numFmt w:val="bullet"/>
      <w:lvlText w:val=""/>
      <w:lvlJc w:val="left"/>
      <w:pPr>
        <w:ind w:left="1280" w:hanging="360"/>
      </w:pPr>
      <w:rPr>
        <w:rFonts w:ascii="Symbol" w:hAnsi="Symbol"/>
      </w:rPr>
    </w:lvl>
    <w:lvl w:ilvl="7" w:tplc="08F29A8C">
      <w:start w:val="1"/>
      <w:numFmt w:val="bullet"/>
      <w:lvlText w:val=""/>
      <w:lvlJc w:val="left"/>
      <w:pPr>
        <w:ind w:left="1280" w:hanging="360"/>
      </w:pPr>
      <w:rPr>
        <w:rFonts w:ascii="Symbol" w:hAnsi="Symbol"/>
      </w:rPr>
    </w:lvl>
    <w:lvl w:ilvl="8" w:tplc="935CD27A">
      <w:start w:val="1"/>
      <w:numFmt w:val="bullet"/>
      <w:lvlText w:val=""/>
      <w:lvlJc w:val="left"/>
      <w:pPr>
        <w:ind w:left="1280" w:hanging="360"/>
      </w:pPr>
      <w:rPr>
        <w:rFonts w:ascii="Symbol" w:hAnsi="Symbol"/>
      </w:rPr>
    </w:lvl>
  </w:abstractNum>
  <w:abstractNum w:abstractNumId="44" w15:restartNumberingAfterBreak="0">
    <w:nsid w:val="69DC676E"/>
    <w:multiLevelType w:val="multilevel"/>
    <w:tmpl w:val="8E887A9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5" w15:restartNumberingAfterBreak="0">
    <w:nsid w:val="6A823BB2"/>
    <w:multiLevelType w:val="hybridMultilevel"/>
    <w:tmpl w:val="B34C08A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A9F316D"/>
    <w:multiLevelType w:val="hybridMultilevel"/>
    <w:tmpl w:val="A70A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056ABC"/>
    <w:multiLevelType w:val="hybridMultilevel"/>
    <w:tmpl w:val="14BA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7E7E31"/>
    <w:multiLevelType w:val="hybridMultilevel"/>
    <w:tmpl w:val="F544B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B91529"/>
    <w:multiLevelType w:val="hybridMultilevel"/>
    <w:tmpl w:val="25E2B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E00875"/>
    <w:multiLevelType w:val="multilevel"/>
    <w:tmpl w:val="278448D8"/>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1" w15:restartNumberingAfterBreak="0">
    <w:nsid w:val="72EE6F10"/>
    <w:multiLevelType w:val="hybridMultilevel"/>
    <w:tmpl w:val="0476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777BBA"/>
    <w:multiLevelType w:val="hybridMultilevel"/>
    <w:tmpl w:val="CFACB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D86D0A"/>
    <w:multiLevelType w:val="hybridMultilevel"/>
    <w:tmpl w:val="F2BC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8F430D"/>
    <w:multiLevelType w:val="hybridMultilevel"/>
    <w:tmpl w:val="1BE6B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35149A"/>
    <w:multiLevelType w:val="multilevel"/>
    <w:tmpl w:val="2978344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992709466">
    <w:abstractNumId w:val="24"/>
  </w:num>
  <w:num w:numId="2" w16cid:durableId="878316619">
    <w:abstractNumId w:val="33"/>
  </w:num>
  <w:num w:numId="3" w16cid:durableId="1460300235">
    <w:abstractNumId w:val="32"/>
  </w:num>
  <w:num w:numId="4" w16cid:durableId="1388608548">
    <w:abstractNumId w:val="39"/>
  </w:num>
  <w:num w:numId="5" w16cid:durableId="891503643">
    <w:abstractNumId w:val="25"/>
  </w:num>
  <w:num w:numId="6" w16cid:durableId="344983751">
    <w:abstractNumId w:val="3"/>
  </w:num>
  <w:num w:numId="7" w16cid:durableId="1831824030">
    <w:abstractNumId w:val="38"/>
  </w:num>
  <w:num w:numId="8" w16cid:durableId="1912890753">
    <w:abstractNumId w:val="9"/>
  </w:num>
  <w:num w:numId="9" w16cid:durableId="1557281991">
    <w:abstractNumId w:val="1"/>
  </w:num>
  <w:num w:numId="10" w16cid:durableId="1273828779">
    <w:abstractNumId w:val="30"/>
  </w:num>
  <w:num w:numId="11" w16cid:durableId="2064522677">
    <w:abstractNumId w:val="14"/>
  </w:num>
  <w:num w:numId="12" w16cid:durableId="1304044121">
    <w:abstractNumId w:val="51"/>
  </w:num>
  <w:num w:numId="13" w16cid:durableId="1896894094">
    <w:abstractNumId w:val="22"/>
  </w:num>
  <w:num w:numId="14" w16cid:durableId="1594631657">
    <w:abstractNumId w:val="47"/>
  </w:num>
  <w:num w:numId="15" w16cid:durableId="1594631469">
    <w:abstractNumId w:val="16"/>
  </w:num>
  <w:num w:numId="16" w16cid:durableId="1799297971">
    <w:abstractNumId w:val="26"/>
  </w:num>
  <w:num w:numId="17" w16cid:durableId="1285499404">
    <w:abstractNumId w:val="15"/>
  </w:num>
  <w:num w:numId="18" w16cid:durableId="998583476">
    <w:abstractNumId w:val="13"/>
  </w:num>
  <w:num w:numId="19" w16cid:durableId="1838840144">
    <w:abstractNumId w:val="12"/>
  </w:num>
  <w:num w:numId="20" w16cid:durableId="458844255">
    <w:abstractNumId w:val="37"/>
  </w:num>
  <w:num w:numId="21" w16cid:durableId="1203322274">
    <w:abstractNumId w:val="20"/>
  </w:num>
  <w:num w:numId="22" w16cid:durableId="770735201">
    <w:abstractNumId w:val="49"/>
  </w:num>
  <w:num w:numId="23" w16cid:durableId="1945724983">
    <w:abstractNumId w:val="29"/>
  </w:num>
  <w:num w:numId="24" w16cid:durableId="496770964">
    <w:abstractNumId w:val="5"/>
  </w:num>
  <w:num w:numId="25" w16cid:durableId="425077933">
    <w:abstractNumId w:val="36"/>
  </w:num>
  <w:num w:numId="26" w16cid:durableId="580942882">
    <w:abstractNumId w:val="27"/>
  </w:num>
  <w:num w:numId="27" w16cid:durableId="1772042421">
    <w:abstractNumId w:val="52"/>
  </w:num>
  <w:num w:numId="28" w16cid:durableId="891965246">
    <w:abstractNumId w:val="53"/>
  </w:num>
  <w:num w:numId="29" w16cid:durableId="1493179388">
    <w:abstractNumId w:val="6"/>
  </w:num>
  <w:num w:numId="30" w16cid:durableId="1447768972">
    <w:abstractNumId w:val="45"/>
  </w:num>
  <w:num w:numId="31" w16cid:durableId="969362187">
    <w:abstractNumId w:val="48"/>
  </w:num>
  <w:num w:numId="32" w16cid:durableId="838232754">
    <w:abstractNumId w:val="21"/>
  </w:num>
  <w:num w:numId="33" w16cid:durableId="81950667">
    <w:abstractNumId w:val="10"/>
  </w:num>
  <w:num w:numId="34" w16cid:durableId="2138642599">
    <w:abstractNumId w:val="4"/>
  </w:num>
  <w:num w:numId="35" w16cid:durableId="1288245615">
    <w:abstractNumId w:val="11"/>
  </w:num>
  <w:num w:numId="36" w16cid:durableId="1906454735">
    <w:abstractNumId w:val="31"/>
  </w:num>
  <w:num w:numId="37" w16cid:durableId="1319264292">
    <w:abstractNumId w:val="18"/>
  </w:num>
  <w:num w:numId="38" w16cid:durableId="244341779">
    <w:abstractNumId w:val="7"/>
  </w:num>
  <w:num w:numId="39" w16cid:durableId="864905593">
    <w:abstractNumId w:val="2"/>
  </w:num>
  <w:num w:numId="40" w16cid:durableId="1012495540">
    <w:abstractNumId w:val="46"/>
  </w:num>
  <w:num w:numId="41" w16cid:durableId="358239209">
    <w:abstractNumId w:val="41"/>
  </w:num>
  <w:num w:numId="42" w16cid:durableId="1903983245">
    <w:abstractNumId w:val="28"/>
  </w:num>
  <w:num w:numId="43" w16cid:durableId="1168205092">
    <w:abstractNumId w:val="42"/>
  </w:num>
  <w:num w:numId="44" w16cid:durableId="570775249">
    <w:abstractNumId w:val="40"/>
  </w:num>
  <w:num w:numId="45" w16cid:durableId="767382729">
    <w:abstractNumId w:val="54"/>
  </w:num>
  <w:num w:numId="46" w16cid:durableId="1309824791">
    <w:abstractNumId w:val="33"/>
  </w:num>
  <w:num w:numId="47" w16cid:durableId="1573075533">
    <w:abstractNumId w:val="19"/>
  </w:num>
  <w:num w:numId="48" w16cid:durableId="202907324">
    <w:abstractNumId w:val="43"/>
  </w:num>
  <w:num w:numId="49" w16cid:durableId="786581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52932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9470013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5894249">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4819598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684946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9342256">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87070184">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6649153">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7703097">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B"/>
    <w:rsid w:val="00001405"/>
    <w:rsid w:val="00001ABB"/>
    <w:rsid w:val="00002004"/>
    <w:rsid w:val="00003152"/>
    <w:rsid w:val="0000325D"/>
    <w:rsid w:val="00003A2A"/>
    <w:rsid w:val="0000408D"/>
    <w:rsid w:val="00004914"/>
    <w:rsid w:val="00004B2D"/>
    <w:rsid w:val="00005100"/>
    <w:rsid w:val="000054C1"/>
    <w:rsid w:val="0000558B"/>
    <w:rsid w:val="00005AA7"/>
    <w:rsid w:val="00005B6A"/>
    <w:rsid w:val="00010E84"/>
    <w:rsid w:val="000110E4"/>
    <w:rsid w:val="00011943"/>
    <w:rsid w:val="0001218C"/>
    <w:rsid w:val="00012D16"/>
    <w:rsid w:val="000130B7"/>
    <w:rsid w:val="00013BAC"/>
    <w:rsid w:val="000142B6"/>
    <w:rsid w:val="00014C8C"/>
    <w:rsid w:val="00015230"/>
    <w:rsid w:val="00015453"/>
    <w:rsid w:val="000157EE"/>
    <w:rsid w:val="00015F31"/>
    <w:rsid w:val="00016244"/>
    <w:rsid w:val="00016332"/>
    <w:rsid w:val="0001668F"/>
    <w:rsid w:val="00016FCF"/>
    <w:rsid w:val="00017121"/>
    <w:rsid w:val="00017415"/>
    <w:rsid w:val="00017C93"/>
    <w:rsid w:val="00017D21"/>
    <w:rsid w:val="00017F9E"/>
    <w:rsid w:val="0002160D"/>
    <w:rsid w:val="000226AC"/>
    <w:rsid w:val="00022FAA"/>
    <w:rsid w:val="00023D1F"/>
    <w:rsid w:val="00023E9F"/>
    <w:rsid w:val="000246EB"/>
    <w:rsid w:val="00024AE4"/>
    <w:rsid w:val="00024D95"/>
    <w:rsid w:val="00025063"/>
    <w:rsid w:val="000259AA"/>
    <w:rsid w:val="00025A42"/>
    <w:rsid w:val="00025A7D"/>
    <w:rsid w:val="0002605D"/>
    <w:rsid w:val="00027247"/>
    <w:rsid w:val="00030195"/>
    <w:rsid w:val="000310DA"/>
    <w:rsid w:val="000311F2"/>
    <w:rsid w:val="000312C0"/>
    <w:rsid w:val="000316F0"/>
    <w:rsid w:val="0003217A"/>
    <w:rsid w:val="0003240A"/>
    <w:rsid w:val="000325E6"/>
    <w:rsid w:val="0003295C"/>
    <w:rsid w:val="00032960"/>
    <w:rsid w:val="00032BE3"/>
    <w:rsid w:val="00034044"/>
    <w:rsid w:val="000346E0"/>
    <w:rsid w:val="00034957"/>
    <w:rsid w:val="00034ACD"/>
    <w:rsid w:val="00034B47"/>
    <w:rsid w:val="000352CE"/>
    <w:rsid w:val="00036E0B"/>
    <w:rsid w:val="0004031F"/>
    <w:rsid w:val="000408D9"/>
    <w:rsid w:val="0004101F"/>
    <w:rsid w:val="00041F70"/>
    <w:rsid w:val="000420AA"/>
    <w:rsid w:val="00042811"/>
    <w:rsid w:val="00042B7D"/>
    <w:rsid w:val="00043A35"/>
    <w:rsid w:val="00043E9C"/>
    <w:rsid w:val="00043F5D"/>
    <w:rsid w:val="000440FD"/>
    <w:rsid w:val="000443B5"/>
    <w:rsid w:val="000445F4"/>
    <w:rsid w:val="00044E9F"/>
    <w:rsid w:val="000450EF"/>
    <w:rsid w:val="0004549E"/>
    <w:rsid w:val="000460A0"/>
    <w:rsid w:val="00046491"/>
    <w:rsid w:val="000470A0"/>
    <w:rsid w:val="00050805"/>
    <w:rsid w:val="00051577"/>
    <w:rsid w:val="000519C3"/>
    <w:rsid w:val="00051BFB"/>
    <w:rsid w:val="00052084"/>
    <w:rsid w:val="000521EB"/>
    <w:rsid w:val="000523B3"/>
    <w:rsid w:val="000538B5"/>
    <w:rsid w:val="00053B1A"/>
    <w:rsid w:val="000547B6"/>
    <w:rsid w:val="00054FF7"/>
    <w:rsid w:val="00056101"/>
    <w:rsid w:val="000567EB"/>
    <w:rsid w:val="00056CBE"/>
    <w:rsid w:val="000573FB"/>
    <w:rsid w:val="000574A3"/>
    <w:rsid w:val="00057FB7"/>
    <w:rsid w:val="00060D18"/>
    <w:rsid w:val="0006111E"/>
    <w:rsid w:val="000615A5"/>
    <w:rsid w:val="00061FF4"/>
    <w:rsid w:val="00062862"/>
    <w:rsid w:val="0006309A"/>
    <w:rsid w:val="00064906"/>
    <w:rsid w:val="0006502D"/>
    <w:rsid w:val="00067340"/>
    <w:rsid w:val="000674AD"/>
    <w:rsid w:val="00067A6D"/>
    <w:rsid w:val="00070260"/>
    <w:rsid w:val="000708CC"/>
    <w:rsid w:val="00070C93"/>
    <w:rsid w:val="00071BC4"/>
    <w:rsid w:val="000720E1"/>
    <w:rsid w:val="000722D7"/>
    <w:rsid w:val="000724F5"/>
    <w:rsid w:val="000734B6"/>
    <w:rsid w:val="0007438F"/>
    <w:rsid w:val="00074556"/>
    <w:rsid w:val="00076BE0"/>
    <w:rsid w:val="00076F12"/>
    <w:rsid w:val="0007782D"/>
    <w:rsid w:val="00080DF2"/>
    <w:rsid w:val="00080F09"/>
    <w:rsid w:val="00081188"/>
    <w:rsid w:val="00081821"/>
    <w:rsid w:val="00082F75"/>
    <w:rsid w:val="00083F5B"/>
    <w:rsid w:val="00084817"/>
    <w:rsid w:val="00084B61"/>
    <w:rsid w:val="00084F12"/>
    <w:rsid w:val="000855D7"/>
    <w:rsid w:val="0008578B"/>
    <w:rsid w:val="000859E3"/>
    <w:rsid w:val="00085DA3"/>
    <w:rsid w:val="00086245"/>
    <w:rsid w:val="0008656B"/>
    <w:rsid w:val="0008751C"/>
    <w:rsid w:val="00090170"/>
    <w:rsid w:val="000901AB"/>
    <w:rsid w:val="00092079"/>
    <w:rsid w:val="000925C9"/>
    <w:rsid w:val="000925E2"/>
    <w:rsid w:val="00092A09"/>
    <w:rsid w:val="00092BB1"/>
    <w:rsid w:val="00093565"/>
    <w:rsid w:val="000936BF"/>
    <w:rsid w:val="0009418B"/>
    <w:rsid w:val="000949C5"/>
    <w:rsid w:val="00096E1F"/>
    <w:rsid w:val="00097DDF"/>
    <w:rsid w:val="00097EDD"/>
    <w:rsid w:val="000A0C86"/>
    <w:rsid w:val="000A1563"/>
    <w:rsid w:val="000A1B47"/>
    <w:rsid w:val="000A1C29"/>
    <w:rsid w:val="000A2D84"/>
    <w:rsid w:val="000A3147"/>
    <w:rsid w:val="000A4F1C"/>
    <w:rsid w:val="000A5434"/>
    <w:rsid w:val="000A545F"/>
    <w:rsid w:val="000A5CFF"/>
    <w:rsid w:val="000A656F"/>
    <w:rsid w:val="000A6AFB"/>
    <w:rsid w:val="000A743D"/>
    <w:rsid w:val="000A7ABE"/>
    <w:rsid w:val="000B08AC"/>
    <w:rsid w:val="000B0C61"/>
    <w:rsid w:val="000B0F3C"/>
    <w:rsid w:val="000B1097"/>
    <w:rsid w:val="000B135D"/>
    <w:rsid w:val="000B155D"/>
    <w:rsid w:val="000B15F9"/>
    <w:rsid w:val="000B1EBC"/>
    <w:rsid w:val="000B2A4A"/>
    <w:rsid w:val="000B3068"/>
    <w:rsid w:val="000B3698"/>
    <w:rsid w:val="000B3B4D"/>
    <w:rsid w:val="000B3F00"/>
    <w:rsid w:val="000B460B"/>
    <w:rsid w:val="000B527A"/>
    <w:rsid w:val="000B53A0"/>
    <w:rsid w:val="000B5BA2"/>
    <w:rsid w:val="000B68B0"/>
    <w:rsid w:val="000B68E4"/>
    <w:rsid w:val="000B7756"/>
    <w:rsid w:val="000B793E"/>
    <w:rsid w:val="000C0263"/>
    <w:rsid w:val="000C2DA7"/>
    <w:rsid w:val="000C2F3E"/>
    <w:rsid w:val="000C4CAC"/>
    <w:rsid w:val="000C4E27"/>
    <w:rsid w:val="000C4FE5"/>
    <w:rsid w:val="000C64D2"/>
    <w:rsid w:val="000C6565"/>
    <w:rsid w:val="000C75A7"/>
    <w:rsid w:val="000C76F6"/>
    <w:rsid w:val="000C793D"/>
    <w:rsid w:val="000D0496"/>
    <w:rsid w:val="000D0BDA"/>
    <w:rsid w:val="000D1681"/>
    <w:rsid w:val="000D1CEE"/>
    <w:rsid w:val="000D2A1A"/>
    <w:rsid w:val="000D2F7E"/>
    <w:rsid w:val="000D398C"/>
    <w:rsid w:val="000D3E9F"/>
    <w:rsid w:val="000D45FF"/>
    <w:rsid w:val="000D4D2C"/>
    <w:rsid w:val="000D4D84"/>
    <w:rsid w:val="000D5C95"/>
    <w:rsid w:val="000D6780"/>
    <w:rsid w:val="000D67A3"/>
    <w:rsid w:val="000D6D45"/>
    <w:rsid w:val="000D74C3"/>
    <w:rsid w:val="000D791B"/>
    <w:rsid w:val="000D7E66"/>
    <w:rsid w:val="000E04A4"/>
    <w:rsid w:val="000E1472"/>
    <w:rsid w:val="000E2ADC"/>
    <w:rsid w:val="000E2EDE"/>
    <w:rsid w:val="000E3498"/>
    <w:rsid w:val="000E3609"/>
    <w:rsid w:val="000E38BF"/>
    <w:rsid w:val="000E3C3D"/>
    <w:rsid w:val="000E4032"/>
    <w:rsid w:val="000E57C5"/>
    <w:rsid w:val="000E647E"/>
    <w:rsid w:val="000E660A"/>
    <w:rsid w:val="000E6AE3"/>
    <w:rsid w:val="000E6D18"/>
    <w:rsid w:val="000E76D9"/>
    <w:rsid w:val="000E7B80"/>
    <w:rsid w:val="000E7B83"/>
    <w:rsid w:val="000E7D53"/>
    <w:rsid w:val="000F037F"/>
    <w:rsid w:val="000F0776"/>
    <w:rsid w:val="000F1BF4"/>
    <w:rsid w:val="000F3007"/>
    <w:rsid w:val="000F3A45"/>
    <w:rsid w:val="000F471A"/>
    <w:rsid w:val="000F518A"/>
    <w:rsid w:val="000F6A5D"/>
    <w:rsid w:val="000F6BEF"/>
    <w:rsid w:val="000F7260"/>
    <w:rsid w:val="000F72F4"/>
    <w:rsid w:val="000F7F5B"/>
    <w:rsid w:val="001029EA"/>
    <w:rsid w:val="001029FA"/>
    <w:rsid w:val="00102FE3"/>
    <w:rsid w:val="00103418"/>
    <w:rsid w:val="00103AFA"/>
    <w:rsid w:val="0010416E"/>
    <w:rsid w:val="00104DD3"/>
    <w:rsid w:val="0010559B"/>
    <w:rsid w:val="001057FA"/>
    <w:rsid w:val="00105E0E"/>
    <w:rsid w:val="00105EC7"/>
    <w:rsid w:val="00106279"/>
    <w:rsid w:val="00106968"/>
    <w:rsid w:val="0010768B"/>
    <w:rsid w:val="00107769"/>
    <w:rsid w:val="00107B7E"/>
    <w:rsid w:val="00107EE6"/>
    <w:rsid w:val="00110822"/>
    <w:rsid w:val="001110E0"/>
    <w:rsid w:val="001111D9"/>
    <w:rsid w:val="00111396"/>
    <w:rsid w:val="001118D5"/>
    <w:rsid w:val="001121FE"/>
    <w:rsid w:val="00112C5A"/>
    <w:rsid w:val="001138C2"/>
    <w:rsid w:val="00113D7F"/>
    <w:rsid w:val="00113DFC"/>
    <w:rsid w:val="00114313"/>
    <w:rsid w:val="00114A37"/>
    <w:rsid w:val="00114B1F"/>
    <w:rsid w:val="00114B86"/>
    <w:rsid w:val="00115052"/>
    <w:rsid w:val="001150D4"/>
    <w:rsid w:val="001159C1"/>
    <w:rsid w:val="00115EBD"/>
    <w:rsid w:val="00116AF6"/>
    <w:rsid w:val="00116AFC"/>
    <w:rsid w:val="00117108"/>
    <w:rsid w:val="0012015C"/>
    <w:rsid w:val="00120174"/>
    <w:rsid w:val="0012065F"/>
    <w:rsid w:val="001206F6"/>
    <w:rsid w:val="001217E2"/>
    <w:rsid w:val="001217E4"/>
    <w:rsid w:val="00122153"/>
    <w:rsid w:val="00122E92"/>
    <w:rsid w:val="001232AB"/>
    <w:rsid w:val="00123DDC"/>
    <w:rsid w:val="00124807"/>
    <w:rsid w:val="00124939"/>
    <w:rsid w:val="00125C4F"/>
    <w:rsid w:val="00125D31"/>
    <w:rsid w:val="00125E9C"/>
    <w:rsid w:val="001260C8"/>
    <w:rsid w:val="001263F9"/>
    <w:rsid w:val="00126C7D"/>
    <w:rsid w:val="001270CC"/>
    <w:rsid w:val="001271A1"/>
    <w:rsid w:val="0013111E"/>
    <w:rsid w:val="0013125A"/>
    <w:rsid w:val="00131D5A"/>
    <w:rsid w:val="00131D92"/>
    <w:rsid w:val="00132AF5"/>
    <w:rsid w:val="00134C63"/>
    <w:rsid w:val="00135D64"/>
    <w:rsid w:val="00136F00"/>
    <w:rsid w:val="001370B8"/>
    <w:rsid w:val="00137F59"/>
    <w:rsid w:val="00140789"/>
    <w:rsid w:val="00140AD8"/>
    <w:rsid w:val="00141079"/>
    <w:rsid w:val="00141C1B"/>
    <w:rsid w:val="00142951"/>
    <w:rsid w:val="001429CA"/>
    <w:rsid w:val="00143ED1"/>
    <w:rsid w:val="001449EA"/>
    <w:rsid w:val="00144A5D"/>
    <w:rsid w:val="00144E5D"/>
    <w:rsid w:val="00144F7F"/>
    <w:rsid w:val="00145510"/>
    <w:rsid w:val="00145603"/>
    <w:rsid w:val="00145A42"/>
    <w:rsid w:val="00145EFD"/>
    <w:rsid w:val="001471EF"/>
    <w:rsid w:val="00147B12"/>
    <w:rsid w:val="001502CF"/>
    <w:rsid w:val="0015045E"/>
    <w:rsid w:val="001505D8"/>
    <w:rsid w:val="0015080E"/>
    <w:rsid w:val="00152334"/>
    <w:rsid w:val="001527BF"/>
    <w:rsid w:val="00152E39"/>
    <w:rsid w:val="00152E90"/>
    <w:rsid w:val="00153113"/>
    <w:rsid w:val="0015478D"/>
    <w:rsid w:val="00154B6A"/>
    <w:rsid w:val="00155130"/>
    <w:rsid w:val="001558B6"/>
    <w:rsid w:val="0015634B"/>
    <w:rsid w:val="001569B9"/>
    <w:rsid w:val="00156C05"/>
    <w:rsid w:val="00161D25"/>
    <w:rsid w:val="001620C2"/>
    <w:rsid w:val="00162C16"/>
    <w:rsid w:val="001634B2"/>
    <w:rsid w:val="00163556"/>
    <w:rsid w:val="00165255"/>
    <w:rsid w:val="00165618"/>
    <w:rsid w:val="00165C15"/>
    <w:rsid w:val="00165DC2"/>
    <w:rsid w:val="001663A5"/>
    <w:rsid w:val="0016680C"/>
    <w:rsid w:val="001669FC"/>
    <w:rsid w:val="001705AB"/>
    <w:rsid w:val="00170600"/>
    <w:rsid w:val="00170759"/>
    <w:rsid w:val="00170872"/>
    <w:rsid w:val="00170901"/>
    <w:rsid w:val="00170EDB"/>
    <w:rsid w:val="00170FD0"/>
    <w:rsid w:val="00171138"/>
    <w:rsid w:val="0017446D"/>
    <w:rsid w:val="00174577"/>
    <w:rsid w:val="0017496B"/>
    <w:rsid w:val="001755CB"/>
    <w:rsid w:val="00175B5F"/>
    <w:rsid w:val="00176BD6"/>
    <w:rsid w:val="00177C95"/>
    <w:rsid w:val="001800CD"/>
    <w:rsid w:val="00181468"/>
    <w:rsid w:val="00182382"/>
    <w:rsid w:val="001825EA"/>
    <w:rsid w:val="00182967"/>
    <w:rsid w:val="00182C93"/>
    <w:rsid w:val="0018362B"/>
    <w:rsid w:val="00183774"/>
    <w:rsid w:val="00183825"/>
    <w:rsid w:val="001848C8"/>
    <w:rsid w:val="00184972"/>
    <w:rsid w:val="00185457"/>
    <w:rsid w:val="0018552D"/>
    <w:rsid w:val="00185C0A"/>
    <w:rsid w:val="0018678A"/>
    <w:rsid w:val="00186BC3"/>
    <w:rsid w:val="00186C07"/>
    <w:rsid w:val="001901B0"/>
    <w:rsid w:val="00190C7C"/>
    <w:rsid w:val="00191473"/>
    <w:rsid w:val="00191675"/>
    <w:rsid w:val="0019216F"/>
    <w:rsid w:val="0019318E"/>
    <w:rsid w:val="0019509F"/>
    <w:rsid w:val="00195AE9"/>
    <w:rsid w:val="00195B0F"/>
    <w:rsid w:val="00196A81"/>
    <w:rsid w:val="00196E10"/>
    <w:rsid w:val="0019733A"/>
    <w:rsid w:val="0019756F"/>
    <w:rsid w:val="00197AEC"/>
    <w:rsid w:val="001A038A"/>
    <w:rsid w:val="001A0EF6"/>
    <w:rsid w:val="001A1944"/>
    <w:rsid w:val="001A1AD0"/>
    <w:rsid w:val="001A3406"/>
    <w:rsid w:val="001A351F"/>
    <w:rsid w:val="001A3A5C"/>
    <w:rsid w:val="001A4C1A"/>
    <w:rsid w:val="001A5469"/>
    <w:rsid w:val="001A6C35"/>
    <w:rsid w:val="001A74D5"/>
    <w:rsid w:val="001A770F"/>
    <w:rsid w:val="001A7E02"/>
    <w:rsid w:val="001B03E3"/>
    <w:rsid w:val="001B06D3"/>
    <w:rsid w:val="001B0AF3"/>
    <w:rsid w:val="001B1118"/>
    <w:rsid w:val="001B15B1"/>
    <w:rsid w:val="001B1B5A"/>
    <w:rsid w:val="001B36AE"/>
    <w:rsid w:val="001B3AAD"/>
    <w:rsid w:val="001B41F1"/>
    <w:rsid w:val="001B4235"/>
    <w:rsid w:val="001B510C"/>
    <w:rsid w:val="001B7B84"/>
    <w:rsid w:val="001C0DCD"/>
    <w:rsid w:val="001C19FE"/>
    <w:rsid w:val="001C1EBC"/>
    <w:rsid w:val="001C2578"/>
    <w:rsid w:val="001C305D"/>
    <w:rsid w:val="001C3EF0"/>
    <w:rsid w:val="001C3F86"/>
    <w:rsid w:val="001C472F"/>
    <w:rsid w:val="001C498C"/>
    <w:rsid w:val="001C59EF"/>
    <w:rsid w:val="001C6055"/>
    <w:rsid w:val="001C62EF"/>
    <w:rsid w:val="001C6829"/>
    <w:rsid w:val="001C6874"/>
    <w:rsid w:val="001C73BF"/>
    <w:rsid w:val="001C7B55"/>
    <w:rsid w:val="001D0182"/>
    <w:rsid w:val="001D025B"/>
    <w:rsid w:val="001D062D"/>
    <w:rsid w:val="001D09F5"/>
    <w:rsid w:val="001D1542"/>
    <w:rsid w:val="001D154C"/>
    <w:rsid w:val="001D2FBC"/>
    <w:rsid w:val="001D338A"/>
    <w:rsid w:val="001D4283"/>
    <w:rsid w:val="001D4A7D"/>
    <w:rsid w:val="001D4B70"/>
    <w:rsid w:val="001D4DF7"/>
    <w:rsid w:val="001D5172"/>
    <w:rsid w:val="001D5FE0"/>
    <w:rsid w:val="001D6412"/>
    <w:rsid w:val="001D6576"/>
    <w:rsid w:val="001D71A0"/>
    <w:rsid w:val="001D75B7"/>
    <w:rsid w:val="001D7DBB"/>
    <w:rsid w:val="001D7EE9"/>
    <w:rsid w:val="001E0806"/>
    <w:rsid w:val="001E0E2B"/>
    <w:rsid w:val="001E106F"/>
    <w:rsid w:val="001E1B7A"/>
    <w:rsid w:val="001E2121"/>
    <w:rsid w:val="001E2308"/>
    <w:rsid w:val="001E2DDE"/>
    <w:rsid w:val="001E4276"/>
    <w:rsid w:val="001E4792"/>
    <w:rsid w:val="001E4992"/>
    <w:rsid w:val="001E4F80"/>
    <w:rsid w:val="001E699C"/>
    <w:rsid w:val="001E704D"/>
    <w:rsid w:val="001F0056"/>
    <w:rsid w:val="001F1C3D"/>
    <w:rsid w:val="001F2ABE"/>
    <w:rsid w:val="001F2CEC"/>
    <w:rsid w:val="001F3C24"/>
    <w:rsid w:val="001F4162"/>
    <w:rsid w:val="001F4470"/>
    <w:rsid w:val="001F53D8"/>
    <w:rsid w:val="001F5A3B"/>
    <w:rsid w:val="001F5CBE"/>
    <w:rsid w:val="001F6BFE"/>
    <w:rsid w:val="001F7AB1"/>
    <w:rsid w:val="00200AE3"/>
    <w:rsid w:val="0020228B"/>
    <w:rsid w:val="002028D0"/>
    <w:rsid w:val="002045CF"/>
    <w:rsid w:val="00204A8E"/>
    <w:rsid w:val="00205DBF"/>
    <w:rsid w:val="00205E6C"/>
    <w:rsid w:val="00206256"/>
    <w:rsid w:val="00206D45"/>
    <w:rsid w:val="00206EF1"/>
    <w:rsid w:val="00207590"/>
    <w:rsid w:val="00207CE9"/>
    <w:rsid w:val="002103E3"/>
    <w:rsid w:val="00210A07"/>
    <w:rsid w:val="00211CA7"/>
    <w:rsid w:val="0021236D"/>
    <w:rsid w:val="00212965"/>
    <w:rsid w:val="0021374F"/>
    <w:rsid w:val="00214082"/>
    <w:rsid w:val="00215E0E"/>
    <w:rsid w:val="00216792"/>
    <w:rsid w:val="00216B7C"/>
    <w:rsid w:val="00217278"/>
    <w:rsid w:val="002179ED"/>
    <w:rsid w:val="00220FAB"/>
    <w:rsid w:val="002215EB"/>
    <w:rsid w:val="0022288E"/>
    <w:rsid w:val="00226219"/>
    <w:rsid w:val="0022675C"/>
    <w:rsid w:val="00230241"/>
    <w:rsid w:val="00231D69"/>
    <w:rsid w:val="002325B3"/>
    <w:rsid w:val="002326B2"/>
    <w:rsid w:val="00232B57"/>
    <w:rsid w:val="00236009"/>
    <w:rsid w:val="002364A0"/>
    <w:rsid w:val="002364F7"/>
    <w:rsid w:val="00236A04"/>
    <w:rsid w:val="002378C9"/>
    <w:rsid w:val="00237EC1"/>
    <w:rsid w:val="00240C66"/>
    <w:rsid w:val="00241F07"/>
    <w:rsid w:val="00242142"/>
    <w:rsid w:val="0024298E"/>
    <w:rsid w:val="00242B2B"/>
    <w:rsid w:val="00242F6A"/>
    <w:rsid w:val="0024378B"/>
    <w:rsid w:val="00243992"/>
    <w:rsid w:val="00243AF7"/>
    <w:rsid w:val="00244E85"/>
    <w:rsid w:val="0024543C"/>
    <w:rsid w:val="0024557B"/>
    <w:rsid w:val="002460DC"/>
    <w:rsid w:val="00246D29"/>
    <w:rsid w:val="0024788B"/>
    <w:rsid w:val="00247E2F"/>
    <w:rsid w:val="00251DB9"/>
    <w:rsid w:val="0025234A"/>
    <w:rsid w:val="002525D7"/>
    <w:rsid w:val="002528B5"/>
    <w:rsid w:val="0025296F"/>
    <w:rsid w:val="00252C93"/>
    <w:rsid w:val="00252E50"/>
    <w:rsid w:val="0025312B"/>
    <w:rsid w:val="00253AA9"/>
    <w:rsid w:val="00253E25"/>
    <w:rsid w:val="0025576E"/>
    <w:rsid w:val="002564B4"/>
    <w:rsid w:val="002567F4"/>
    <w:rsid w:val="00256D7A"/>
    <w:rsid w:val="00257023"/>
    <w:rsid w:val="002572F2"/>
    <w:rsid w:val="00257326"/>
    <w:rsid w:val="00257409"/>
    <w:rsid w:val="00257778"/>
    <w:rsid w:val="002577C6"/>
    <w:rsid w:val="00260067"/>
    <w:rsid w:val="0026037F"/>
    <w:rsid w:val="002604DA"/>
    <w:rsid w:val="0026057D"/>
    <w:rsid w:val="00260580"/>
    <w:rsid w:val="002605F7"/>
    <w:rsid w:val="002611B9"/>
    <w:rsid w:val="00261EC2"/>
    <w:rsid w:val="00262044"/>
    <w:rsid w:val="00262133"/>
    <w:rsid w:val="00262698"/>
    <w:rsid w:val="002638B5"/>
    <w:rsid w:val="00264C46"/>
    <w:rsid w:val="00265025"/>
    <w:rsid w:val="00265387"/>
    <w:rsid w:val="00265726"/>
    <w:rsid w:val="00265E99"/>
    <w:rsid w:val="002668CD"/>
    <w:rsid w:val="00266D61"/>
    <w:rsid w:val="0026732D"/>
    <w:rsid w:val="002702EF"/>
    <w:rsid w:val="00270A32"/>
    <w:rsid w:val="00271CA6"/>
    <w:rsid w:val="00271D2C"/>
    <w:rsid w:val="00271FCF"/>
    <w:rsid w:val="0027207E"/>
    <w:rsid w:val="002721A4"/>
    <w:rsid w:val="002725B7"/>
    <w:rsid w:val="0027268B"/>
    <w:rsid w:val="002728F6"/>
    <w:rsid w:val="002738EB"/>
    <w:rsid w:val="00274FFC"/>
    <w:rsid w:val="002757EA"/>
    <w:rsid w:val="00275CCB"/>
    <w:rsid w:val="0027611E"/>
    <w:rsid w:val="00276435"/>
    <w:rsid w:val="00276631"/>
    <w:rsid w:val="00276C98"/>
    <w:rsid w:val="00276EDC"/>
    <w:rsid w:val="002771A6"/>
    <w:rsid w:val="00277DB8"/>
    <w:rsid w:val="00280513"/>
    <w:rsid w:val="00280BB1"/>
    <w:rsid w:val="00282269"/>
    <w:rsid w:val="002829EC"/>
    <w:rsid w:val="002831FB"/>
    <w:rsid w:val="002833D1"/>
    <w:rsid w:val="002834D9"/>
    <w:rsid w:val="0028372D"/>
    <w:rsid w:val="00283B97"/>
    <w:rsid w:val="00283C12"/>
    <w:rsid w:val="00284100"/>
    <w:rsid w:val="00284D21"/>
    <w:rsid w:val="00285073"/>
    <w:rsid w:val="00285A8B"/>
    <w:rsid w:val="00285F88"/>
    <w:rsid w:val="00286F63"/>
    <w:rsid w:val="00290551"/>
    <w:rsid w:val="002912EC"/>
    <w:rsid w:val="002916DB"/>
    <w:rsid w:val="002925C2"/>
    <w:rsid w:val="00294A11"/>
    <w:rsid w:val="00295107"/>
    <w:rsid w:val="00296A50"/>
    <w:rsid w:val="00296C60"/>
    <w:rsid w:val="00296E23"/>
    <w:rsid w:val="00296F7A"/>
    <w:rsid w:val="002970B5"/>
    <w:rsid w:val="002974C0"/>
    <w:rsid w:val="00297DE3"/>
    <w:rsid w:val="002A0E1E"/>
    <w:rsid w:val="002A1B3D"/>
    <w:rsid w:val="002A28F7"/>
    <w:rsid w:val="002A2C14"/>
    <w:rsid w:val="002A52C2"/>
    <w:rsid w:val="002A5A5E"/>
    <w:rsid w:val="002A5B79"/>
    <w:rsid w:val="002A61EF"/>
    <w:rsid w:val="002A62F7"/>
    <w:rsid w:val="002A6AB5"/>
    <w:rsid w:val="002A75F2"/>
    <w:rsid w:val="002A7D91"/>
    <w:rsid w:val="002B0587"/>
    <w:rsid w:val="002B064E"/>
    <w:rsid w:val="002B069B"/>
    <w:rsid w:val="002B115C"/>
    <w:rsid w:val="002B1AB8"/>
    <w:rsid w:val="002B1FB6"/>
    <w:rsid w:val="002B4AD7"/>
    <w:rsid w:val="002B5BD4"/>
    <w:rsid w:val="002B5D46"/>
    <w:rsid w:val="002B65C9"/>
    <w:rsid w:val="002B6DBD"/>
    <w:rsid w:val="002B7463"/>
    <w:rsid w:val="002B7659"/>
    <w:rsid w:val="002B7863"/>
    <w:rsid w:val="002C0611"/>
    <w:rsid w:val="002C0A93"/>
    <w:rsid w:val="002C0E3F"/>
    <w:rsid w:val="002C1055"/>
    <w:rsid w:val="002C125E"/>
    <w:rsid w:val="002C18C1"/>
    <w:rsid w:val="002C1D34"/>
    <w:rsid w:val="002C2E69"/>
    <w:rsid w:val="002C3EB9"/>
    <w:rsid w:val="002C3F5C"/>
    <w:rsid w:val="002C468C"/>
    <w:rsid w:val="002C4CEA"/>
    <w:rsid w:val="002C6860"/>
    <w:rsid w:val="002C6C9A"/>
    <w:rsid w:val="002C6ED9"/>
    <w:rsid w:val="002D004B"/>
    <w:rsid w:val="002D1338"/>
    <w:rsid w:val="002D45AF"/>
    <w:rsid w:val="002D4FB8"/>
    <w:rsid w:val="002D569A"/>
    <w:rsid w:val="002D5994"/>
    <w:rsid w:val="002D5C3D"/>
    <w:rsid w:val="002D6653"/>
    <w:rsid w:val="002D73F6"/>
    <w:rsid w:val="002D7412"/>
    <w:rsid w:val="002D7F0D"/>
    <w:rsid w:val="002E033A"/>
    <w:rsid w:val="002E1169"/>
    <w:rsid w:val="002E127F"/>
    <w:rsid w:val="002E1773"/>
    <w:rsid w:val="002E192A"/>
    <w:rsid w:val="002E20DF"/>
    <w:rsid w:val="002E2DCD"/>
    <w:rsid w:val="002E314B"/>
    <w:rsid w:val="002E3D71"/>
    <w:rsid w:val="002E47B4"/>
    <w:rsid w:val="002E4C94"/>
    <w:rsid w:val="002E504A"/>
    <w:rsid w:val="002E5A60"/>
    <w:rsid w:val="002E5FEB"/>
    <w:rsid w:val="002E61BE"/>
    <w:rsid w:val="002E7A5E"/>
    <w:rsid w:val="002E7C72"/>
    <w:rsid w:val="002E7E6F"/>
    <w:rsid w:val="002E7EA0"/>
    <w:rsid w:val="002F00BD"/>
    <w:rsid w:val="002F09FE"/>
    <w:rsid w:val="002F0D83"/>
    <w:rsid w:val="002F10A1"/>
    <w:rsid w:val="002F128B"/>
    <w:rsid w:val="002F1552"/>
    <w:rsid w:val="002F1B6B"/>
    <w:rsid w:val="002F1E09"/>
    <w:rsid w:val="002F21C6"/>
    <w:rsid w:val="002F263A"/>
    <w:rsid w:val="002F35C5"/>
    <w:rsid w:val="002F4C84"/>
    <w:rsid w:val="002F5248"/>
    <w:rsid w:val="002F61A9"/>
    <w:rsid w:val="002F67A3"/>
    <w:rsid w:val="00300729"/>
    <w:rsid w:val="00300753"/>
    <w:rsid w:val="00300A2A"/>
    <w:rsid w:val="00301033"/>
    <w:rsid w:val="0030211C"/>
    <w:rsid w:val="00302BAB"/>
    <w:rsid w:val="003037C3"/>
    <w:rsid w:val="00303911"/>
    <w:rsid w:val="00303EEE"/>
    <w:rsid w:val="003043F3"/>
    <w:rsid w:val="003045A5"/>
    <w:rsid w:val="003050D0"/>
    <w:rsid w:val="003061A1"/>
    <w:rsid w:val="00306E1D"/>
    <w:rsid w:val="00306FE4"/>
    <w:rsid w:val="00307682"/>
    <w:rsid w:val="00307F7F"/>
    <w:rsid w:val="00310497"/>
    <w:rsid w:val="003114F1"/>
    <w:rsid w:val="0031168A"/>
    <w:rsid w:val="00311829"/>
    <w:rsid w:val="0031190C"/>
    <w:rsid w:val="00312416"/>
    <w:rsid w:val="00312A8B"/>
    <w:rsid w:val="00313289"/>
    <w:rsid w:val="0031348C"/>
    <w:rsid w:val="00313BA3"/>
    <w:rsid w:val="003149A9"/>
    <w:rsid w:val="00314A68"/>
    <w:rsid w:val="00315C2D"/>
    <w:rsid w:val="00315EEA"/>
    <w:rsid w:val="00320A3E"/>
    <w:rsid w:val="00320C2C"/>
    <w:rsid w:val="00320C60"/>
    <w:rsid w:val="00322064"/>
    <w:rsid w:val="003229B5"/>
    <w:rsid w:val="00324D1B"/>
    <w:rsid w:val="00324E87"/>
    <w:rsid w:val="00325C05"/>
    <w:rsid w:val="003262CC"/>
    <w:rsid w:val="00326390"/>
    <w:rsid w:val="00326742"/>
    <w:rsid w:val="00326D76"/>
    <w:rsid w:val="00326D86"/>
    <w:rsid w:val="003275A7"/>
    <w:rsid w:val="00327742"/>
    <w:rsid w:val="00330765"/>
    <w:rsid w:val="00331B67"/>
    <w:rsid w:val="00332C49"/>
    <w:rsid w:val="00333042"/>
    <w:rsid w:val="00333C44"/>
    <w:rsid w:val="00333E59"/>
    <w:rsid w:val="00335ACA"/>
    <w:rsid w:val="003366D5"/>
    <w:rsid w:val="00336F7A"/>
    <w:rsid w:val="00337F4E"/>
    <w:rsid w:val="003416EF"/>
    <w:rsid w:val="00341A4C"/>
    <w:rsid w:val="0034201F"/>
    <w:rsid w:val="00342A3C"/>
    <w:rsid w:val="0034483D"/>
    <w:rsid w:val="00347521"/>
    <w:rsid w:val="003476AC"/>
    <w:rsid w:val="00347886"/>
    <w:rsid w:val="0035070B"/>
    <w:rsid w:val="00350AC7"/>
    <w:rsid w:val="00350BEA"/>
    <w:rsid w:val="00350CBE"/>
    <w:rsid w:val="00350E7C"/>
    <w:rsid w:val="00351603"/>
    <w:rsid w:val="00351863"/>
    <w:rsid w:val="00352583"/>
    <w:rsid w:val="00352EA6"/>
    <w:rsid w:val="003536C8"/>
    <w:rsid w:val="00353ABC"/>
    <w:rsid w:val="00353DB1"/>
    <w:rsid w:val="0035443B"/>
    <w:rsid w:val="00354739"/>
    <w:rsid w:val="00355072"/>
    <w:rsid w:val="0035699E"/>
    <w:rsid w:val="00356F8E"/>
    <w:rsid w:val="00357475"/>
    <w:rsid w:val="00357992"/>
    <w:rsid w:val="00357D85"/>
    <w:rsid w:val="0036060F"/>
    <w:rsid w:val="00360B80"/>
    <w:rsid w:val="00360F9C"/>
    <w:rsid w:val="00361F2B"/>
    <w:rsid w:val="00361F99"/>
    <w:rsid w:val="00362F75"/>
    <w:rsid w:val="0036303E"/>
    <w:rsid w:val="003634E2"/>
    <w:rsid w:val="003634FF"/>
    <w:rsid w:val="003644C4"/>
    <w:rsid w:val="00364599"/>
    <w:rsid w:val="00364811"/>
    <w:rsid w:val="0036584B"/>
    <w:rsid w:val="003659B4"/>
    <w:rsid w:val="00365CB1"/>
    <w:rsid w:val="00366104"/>
    <w:rsid w:val="003669F0"/>
    <w:rsid w:val="00366A8A"/>
    <w:rsid w:val="00367805"/>
    <w:rsid w:val="00367AC8"/>
    <w:rsid w:val="0037038C"/>
    <w:rsid w:val="003704EC"/>
    <w:rsid w:val="0037059C"/>
    <w:rsid w:val="0037061E"/>
    <w:rsid w:val="003714F2"/>
    <w:rsid w:val="003718E6"/>
    <w:rsid w:val="003733A9"/>
    <w:rsid w:val="003736E4"/>
    <w:rsid w:val="00373D31"/>
    <w:rsid w:val="00373F5A"/>
    <w:rsid w:val="00374DCD"/>
    <w:rsid w:val="00375201"/>
    <w:rsid w:val="00375A65"/>
    <w:rsid w:val="00375D79"/>
    <w:rsid w:val="0037611D"/>
    <w:rsid w:val="00376797"/>
    <w:rsid w:val="003773AB"/>
    <w:rsid w:val="003773F1"/>
    <w:rsid w:val="00377878"/>
    <w:rsid w:val="003808FE"/>
    <w:rsid w:val="00380BE5"/>
    <w:rsid w:val="00381821"/>
    <w:rsid w:val="0038283E"/>
    <w:rsid w:val="00383842"/>
    <w:rsid w:val="0038395F"/>
    <w:rsid w:val="00384BFD"/>
    <w:rsid w:val="00384C93"/>
    <w:rsid w:val="003855C5"/>
    <w:rsid w:val="00385818"/>
    <w:rsid w:val="003859AE"/>
    <w:rsid w:val="00385FC5"/>
    <w:rsid w:val="00386536"/>
    <w:rsid w:val="00386AFB"/>
    <w:rsid w:val="0039091B"/>
    <w:rsid w:val="00390D61"/>
    <w:rsid w:val="00390EBB"/>
    <w:rsid w:val="003919CA"/>
    <w:rsid w:val="00391AAF"/>
    <w:rsid w:val="00392415"/>
    <w:rsid w:val="00393141"/>
    <w:rsid w:val="0039477E"/>
    <w:rsid w:val="00396443"/>
    <w:rsid w:val="00396B59"/>
    <w:rsid w:val="003978D0"/>
    <w:rsid w:val="00397FB4"/>
    <w:rsid w:val="003A0E22"/>
    <w:rsid w:val="003A181E"/>
    <w:rsid w:val="003A1851"/>
    <w:rsid w:val="003A1A18"/>
    <w:rsid w:val="003A1CAE"/>
    <w:rsid w:val="003A1F38"/>
    <w:rsid w:val="003A274E"/>
    <w:rsid w:val="003A2D3C"/>
    <w:rsid w:val="003A3C34"/>
    <w:rsid w:val="003A45E8"/>
    <w:rsid w:val="003A53E7"/>
    <w:rsid w:val="003A58B4"/>
    <w:rsid w:val="003A70AE"/>
    <w:rsid w:val="003A771B"/>
    <w:rsid w:val="003A7E98"/>
    <w:rsid w:val="003B111F"/>
    <w:rsid w:val="003B1C20"/>
    <w:rsid w:val="003B1C41"/>
    <w:rsid w:val="003B29B4"/>
    <w:rsid w:val="003B2CE0"/>
    <w:rsid w:val="003B3C91"/>
    <w:rsid w:val="003B3DEC"/>
    <w:rsid w:val="003B4ABC"/>
    <w:rsid w:val="003B500C"/>
    <w:rsid w:val="003B51B7"/>
    <w:rsid w:val="003B53AB"/>
    <w:rsid w:val="003B5EB6"/>
    <w:rsid w:val="003B69B9"/>
    <w:rsid w:val="003B7188"/>
    <w:rsid w:val="003B7711"/>
    <w:rsid w:val="003B77C7"/>
    <w:rsid w:val="003B7EE6"/>
    <w:rsid w:val="003C2193"/>
    <w:rsid w:val="003C2344"/>
    <w:rsid w:val="003C2A64"/>
    <w:rsid w:val="003C2AB2"/>
    <w:rsid w:val="003C314C"/>
    <w:rsid w:val="003C465F"/>
    <w:rsid w:val="003C4677"/>
    <w:rsid w:val="003C4C70"/>
    <w:rsid w:val="003C4F02"/>
    <w:rsid w:val="003C5115"/>
    <w:rsid w:val="003C597B"/>
    <w:rsid w:val="003C634E"/>
    <w:rsid w:val="003C68DC"/>
    <w:rsid w:val="003C6CE4"/>
    <w:rsid w:val="003C7DCB"/>
    <w:rsid w:val="003C7F31"/>
    <w:rsid w:val="003D0139"/>
    <w:rsid w:val="003D06E2"/>
    <w:rsid w:val="003D12BB"/>
    <w:rsid w:val="003D1977"/>
    <w:rsid w:val="003D1A34"/>
    <w:rsid w:val="003D1B79"/>
    <w:rsid w:val="003D1E01"/>
    <w:rsid w:val="003D2294"/>
    <w:rsid w:val="003D2710"/>
    <w:rsid w:val="003D27C6"/>
    <w:rsid w:val="003D2A69"/>
    <w:rsid w:val="003D3A47"/>
    <w:rsid w:val="003D3B49"/>
    <w:rsid w:val="003D3D92"/>
    <w:rsid w:val="003D55D3"/>
    <w:rsid w:val="003D648E"/>
    <w:rsid w:val="003E0D03"/>
    <w:rsid w:val="003E1267"/>
    <w:rsid w:val="003E245C"/>
    <w:rsid w:val="003E286E"/>
    <w:rsid w:val="003E346B"/>
    <w:rsid w:val="003E36EB"/>
    <w:rsid w:val="003E3F04"/>
    <w:rsid w:val="003E3F0D"/>
    <w:rsid w:val="003E4184"/>
    <w:rsid w:val="003E4231"/>
    <w:rsid w:val="003E555C"/>
    <w:rsid w:val="003E5C39"/>
    <w:rsid w:val="003E787D"/>
    <w:rsid w:val="003F0FAA"/>
    <w:rsid w:val="003F1F6E"/>
    <w:rsid w:val="003F258E"/>
    <w:rsid w:val="003F2C95"/>
    <w:rsid w:val="003F2E2B"/>
    <w:rsid w:val="003F34F0"/>
    <w:rsid w:val="003F390A"/>
    <w:rsid w:val="003F42CD"/>
    <w:rsid w:val="003F45F7"/>
    <w:rsid w:val="003F4E11"/>
    <w:rsid w:val="003F53E5"/>
    <w:rsid w:val="003F68C0"/>
    <w:rsid w:val="003F75DA"/>
    <w:rsid w:val="003F7DA5"/>
    <w:rsid w:val="003F7E27"/>
    <w:rsid w:val="00400139"/>
    <w:rsid w:val="004006F1"/>
    <w:rsid w:val="00400C7A"/>
    <w:rsid w:val="00401D61"/>
    <w:rsid w:val="004022CC"/>
    <w:rsid w:val="0040271A"/>
    <w:rsid w:val="00403203"/>
    <w:rsid w:val="00403501"/>
    <w:rsid w:val="00403E5B"/>
    <w:rsid w:val="004040A6"/>
    <w:rsid w:val="004040CA"/>
    <w:rsid w:val="004055AB"/>
    <w:rsid w:val="00406880"/>
    <w:rsid w:val="004079BB"/>
    <w:rsid w:val="00407A07"/>
    <w:rsid w:val="00410239"/>
    <w:rsid w:val="00410734"/>
    <w:rsid w:val="00410CF3"/>
    <w:rsid w:val="004116A0"/>
    <w:rsid w:val="00411810"/>
    <w:rsid w:val="004119D3"/>
    <w:rsid w:val="00412EA6"/>
    <w:rsid w:val="0041576D"/>
    <w:rsid w:val="00415A0E"/>
    <w:rsid w:val="004168A2"/>
    <w:rsid w:val="00416EAD"/>
    <w:rsid w:val="004175C9"/>
    <w:rsid w:val="00420C64"/>
    <w:rsid w:val="004231C4"/>
    <w:rsid w:val="0042320A"/>
    <w:rsid w:val="00423795"/>
    <w:rsid w:val="0042412F"/>
    <w:rsid w:val="0042466C"/>
    <w:rsid w:val="004254CE"/>
    <w:rsid w:val="00425909"/>
    <w:rsid w:val="00425A0B"/>
    <w:rsid w:val="004264F1"/>
    <w:rsid w:val="00426859"/>
    <w:rsid w:val="004269F8"/>
    <w:rsid w:val="004274FD"/>
    <w:rsid w:val="00430C49"/>
    <w:rsid w:val="00434AC6"/>
    <w:rsid w:val="0043572D"/>
    <w:rsid w:val="004362A9"/>
    <w:rsid w:val="004369A1"/>
    <w:rsid w:val="00436CB9"/>
    <w:rsid w:val="00437199"/>
    <w:rsid w:val="004406DA"/>
    <w:rsid w:val="00440C9E"/>
    <w:rsid w:val="00441296"/>
    <w:rsid w:val="00442E24"/>
    <w:rsid w:val="00442F11"/>
    <w:rsid w:val="00446597"/>
    <w:rsid w:val="0044688B"/>
    <w:rsid w:val="00446B19"/>
    <w:rsid w:val="00446B5F"/>
    <w:rsid w:val="00447BD3"/>
    <w:rsid w:val="00447E51"/>
    <w:rsid w:val="00450426"/>
    <w:rsid w:val="00450F3B"/>
    <w:rsid w:val="00452305"/>
    <w:rsid w:val="004525F2"/>
    <w:rsid w:val="004526A2"/>
    <w:rsid w:val="00453194"/>
    <w:rsid w:val="00454307"/>
    <w:rsid w:val="00454889"/>
    <w:rsid w:val="00454C5B"/>
    <w:rsid w:val="00454FBD"/>
    <w:rsid w:val="004550EE"/>
    <w:rsid w:val="00455259"/>
    <w:rsid w:val="004553CB"/>
    <w:rsid w:val="00455B09"/>
    <w:rsid w:val="00456343"/>
    <w:rsid w:val="00456615"/>
    <w:rsid w:val="00456C8E"/>
    <w:rsid w:val="00456CA7"/>
    <w:rsid w:val="00456DA2"/>
    <w:rsid w:val="00457556"/>
    <w:rsid w:val="0045770C"/>
    <w:rsid w:val="004578C4"/>
    <w:rsid w:val="004606A7"/>
    <w:rsid w:val="00460B55"/>
    <w:rsid w:val="00461318"/>
    <w:rsid w:val="00462300"/>
    <w:rsid w:val="00462648"/>
    <w:rsid w:val="004627F8"/>
    <w:rsid w:val="004629A4"/>
    <w:rsid w:val="004631EB"/>
    <w:rsid w:val="00464446"/>
    <w:rsid w:val="00465209"/>
    <w:rsid w:val="00465424"/>
    <w:rsid w:val="0046606C"/>
    <w:rsid w:val="004667ED"/>
    <w:rsid w:val="004669FB"/>
    <w:rsid w:val="00466BA0"/>
    <w:rsid w:val="00466CE8"/>
    <w:rsid w:val="00467811"/>
    <w:rsid w:val="00467A1E"/>
    <w:rsid w:val="00470365"/>
    <w:rsid w:val="004708FF"/>
    <w:rsid w:val="00471BF7"/>
    <w:rsid w:val="00472695"/>
    <w:rsid w:val="00472C5D"/>
    <w:rsid w:val="00472FC1"/>
    <w:rsid w:val="004730B0"/>
    <w:rsid w:val="00473F07"/>
    <w:rsid w:val="00474D41"/>
    <w:rsid w:val="004758C0"/>
    <w:rsid w:val="00476157"/>
    <w:rsid w:val="00476279"/>
    <w:rsid w:val="0047647B"/>
    <w:rsid w:val="0047670D"/>
    <w:rsid w:val="004767D9"/>
    <w:rsid w:val="0047688C"/>
    <w:rsid w:val="00477573"/>
    <w:rsid w:val="00481E2A"/>
    <w:rsid w:val="0048210B"/>
    <w:rsid w:val="0048274E"/>
    <w:rsid w:val="00482962"/>
    <w:rsid w:val="0048323E"/>
    <w:rsid w:val="00484AB3"/>
    <w:rsid w:val="00484ABA"/>
    <w:rsid w:val="00485068"/>
    <w:rsid w:val="00485C2E"/>
    <w:rsid w:val="00485C87"/>
    <w:rsid w:val="004862DB"/>
    <w:rsid w:val="00486367"/>
    <w:rsid w:val="00486A43"/>
    <w:rsid w:val="00486AC2"/>
    <w:rsid w:val="00486CBB"/>
    <w:rsid w:val="004870C4"/>
    <w:rsid w:val="00491D09"/>
    <w:rsid w:val="004929B1"/>
    <w:rsid w:val="004930F1"/>
    <w:rsid w:val="00493E3A"/>
    <w:rsid w:val="00493EB1"/>
    <w:rsid w:val="00494202"/>
    <w:rsid w:val="00494207"/>
    <w:rsid w:val="0049775F"/>
    <w:rsid w:val="004978D8"/>
    <w:rsid w:val="004A10FC"/>
    <w:rsid w:val="004A17D1"/>
    <w:rsid w:val="004A1A8C"/>
    <w:rsid w:val="004A286D"/>
    <w:rsid w:val="004A29D7"/>
    <w:rsid w:val="004A2B98"/>
    <w:rsid w:val="004A3112"/>
    <w:rsid w:val="004A4429"/>
    <w:rsid w:val="004A45B9"/>
    <w:rsid w:val="004A504A"/>
    <w:rsid w:val="004A5C59"/>
    <w:rsid w:val="004A68A2"/>
    <w:rsid w:val="004A6BC2"/>
    <w:rsid w:val="004A7DB3"/>
    <w:rsid w:val="004B0358"/>
    <w:rsid w:val="004B03F6"/>
    <w:rsid w:val="004B0C26"/>
    <w:rsid w:val="004B2147"/>
    <w:rsid w:val="004B277C"/>
    <w:rsid w:val="004B3B52"/>
    <w:rsid w:val="004B451A"/>
    <w:rsid w:val="004B5505"/>
    <w:rsid w:val="004B5D25"/>
    <w:rsid w:val="004B5F52"/>
    <w:rsid w:val="004B7242"/>
    <w:rsid w:val="004C098A"/>
    <w:rsid w:val="004C0C59"/>
    <w:rsid w:val="004C135C"/>
    <w:rsid w:val="004C1616"/>
    <w:rsid w:val="004C177F"/>
    <w:rsid w:val="004C22E4"/>
    <w:rsid w:val="004C2B97"/>
    <w:rsid w:val="004C2F08"/>
    <w:rsid w:val="004C3053"/>
    <w:rsid w:val="004C3BB6"/>
    <w:rsid w:val="004C3D08"/>
    <w:rsid w:val="004C571A"/>
    <w:rsid w:val="004C5783"/>
    <w:rsid w:val="004C588E"/>
    <w:rsid w:val="004C589C"/>
    <w:rsid w:val="004C5D0E"/>
    <w:rsid w:val="004C6128"/>
    <w:rsid w:val="004C682B"/>
    <w:rsid w:val="004C68C0"/>
    <w:rsid w:val="004C69E3"/>
    <w:rsid w:val="004C6C1C"/>
    <w:rsid w:val="004C6C4F"/>
    <w:rsid w:val="004C7946"/>
    <w:rsid w:val="004D0103"/>
    <w:rsid w:val="004D0A51"/>
    <w:rsid w:val="004D1399"/>
    <w:rsid w:val="004D1489"/>
    <w:rsid w:val="004D1D5C"/>
    <w:rsid w:val="004D1DC5"/>
    <w:rsid w:val="004D26DB"/>
    <w:rsid w:val="004D3AAD"/>
    <w:rsid w:val="004D3B8F"/>
    <w:rsid w:val="004D3F62"/>
    <w:rsid w:val="004D43C1"/>
    <w:rsid w:val="004D4474"/>
    <w:rsid w:val="004D4837"/>
    <w:rsid w:val="004D50E3"/>
    <w:rsid w:val="004D5AE8"/>
    <w:rsid w:val="004D66DF"/>
    <w:rsid w:val="004D6BEA"/>
    <w:rsid w:val="004D6C4F"/>
    <w:rsid w:val="004D758A"/>
    <w:rsid w:val="004D7AB6"/>
    <w:rsid w:val="004D7BE8"/>
    <w:rsid w:val="004D7F12"/>
    <w:rsid w:val="004E04FD"/>
    <w:rsid w:val="004E13D5"/>
    <w:rsid w:val="004E1ECD"/>
    <w:rsid w:val="004E28A2"/>
    <w:rsid w:val="004E3340"/>
    <w:rsid w:val="004E37BC"/>
    <w:rsid w:val="004E4130"/>
    <w:rsid w:val="004E4851"/>
    <w:rsid w:val="004E4B40"/>
    <w:rsid w:val="004E534E"/>
    <w:rsid w:val="004E59AE"/>
    <w:rsid w:val="004E730E"/>
    <w:rsid w:val="004E7D89"/>
    <w:rsid w:val="004E7DA5"/>
    <w:rsid w:val="004E7F31"/>
    <w:rsid w:val="004F0627"/>
    <w:rsid w:val="004F0EBA"/>
    <w:rsid w:val="004F0FB5"/>
    <w:rsid w:val="004F20A9"/>
    <w:rsid w:val="004F215E"/>
    <w:rsid w:val="004F2220"/>
    <w:rsid w:val="004F2D69"/>
    <w:rsid w:val="004F350F"/>
    <w:rsid w:val="004F4EC8"/>
    <w:rsid w:val="004F5F79"/>
    <w:rsid w:val="004F6B82"/>
    <w:rsid w:val="004F7A51"/>
    <w:rsid w:val="0050043D"/>
    <w:rsid w:val="00500582"/>
    <w:rsid w:val="005009D5"/>
    <w:rsid w:val="0050162A"/>
    <w:rsid w:val="0050189E"/>
    <w:rsid w:val="005027E4"/>
    <w:rsid w:val="0050329C"/>
    <w:rsid w:val="00503B1C"/>
    <w:rsid w:val="00504990"/>
    <w:rsid w:val="005051CE"/>
    <w:rsid w:val="00505336"/>
    <w:rsid w:val="0050535D"/>
    <w:rsid w:val="005058F8"/>
    <w:rsid w:val="0050593B"/>
    <w:rsid w:val="00506A72"/>
    <w:rsid w:val="00507CDC"/>
    <w:rsid w:val="00507FAD"/>
    <w:rsid w:val="00510257"/>
    <w:rsid w:val="00510E88"/>
    <w:rsid w:val="0051105E"/>
    <w:rsid w:val="005129FA"/>
    <w:rsid w:val="00512C06"/>
    <w:rsid w:val="00512C2A"/>
    <w:rsid w:val="00513954"/>
    <w:rsid w:val="0051513B"/>
    <w:rsid w:val="00515CC1"/>
    <w:rsid w:val="00516334"/>
    <w:rsid w:val="00516EF9"/>
    <w:rsid w:val="0051703C"/>
    <w:rsid w:val="005170E4"/>
    <w:rsid w:val="00517E35"/>
    <w:rsid w:val="00520226"/>
    <w:rsid w:val="00520D21"/>
    <w:rsid w:val="00521636"/>
    <w:rsid w:val="0052177B"/>
    <w:rsid w:val="00521DB7"/>
    <w:rsid w:val="005221AB"/>
    <w:rsid w:val="00522C42"/>
    <w:rsid w:val="00523812"/>
    <w:rsid w:val="00523D76"/>
    <w:rsid w:val="00523EB8"/>
    <w:rsid w:val="00524420"/>
    <w:rsid w:val="00524C91"/>
    <w:rsid w:val="005250A7"/>
    <w:rsid w:val="00525A74"/>
    <w:rsid w:val="00525BC2"/>
    <w:rsid w:val="00530861"/>
    <w:rsid w:val="00531479"/>
    <w:rsid w:val="005315C9"/>
    <w:rsid w:val="005322EE"/>
    <w:rsid w:val="005326EB"/>
    <w:rsid w:val="005332C0"/>
    <w:rsid w:val="005338E7"/>
    <w:rsid w:val="00536F47"/>
    <w:rsid w:val="00540C42"/>
    <w:rsid w:val="00540D53"/>
    <w:rsid w:val="00540D97"/>
    <w:rsid w:val="0054125B"/>
    <w:rsid w:val="00541B3B"/>
    <w:rsid w:val="00541BBF"/>
    <w:rsid w:val="005424B4"/>
    <w:rsid w:val="0054279D"/>
    <w:rsid w:val="00542CF6"/>
    <w:rsid w:val="00542EE3"/>
    <w:rsid w:val="0054355C"/>
    <w:rsid w:val="0054537A"/>
    <w:rsid w:val="005463D8"/>
    <w:rsid w:val="00547AA4"/>
    <w:rsid w:val="0055010C"/>
    <w:rsid w:val="00550679"/>
    <w:rsid w:val="005509E6"/>
    <w:rsid w:val="00550BEA"/>
    <w:rsid w:val="00552210"/>
    <w:rsid w:val="00553404"/>
    <w:rsid w:val="005534C1"/>
    <w:rsid w:val="00553701"/>
    <w:rsid w:val="00554005"/>
    <w:rsid w:val="00555076"/>
    <w:rsid w:val="005557E9"/>
    <w:rsid w:val="00556FC9"/>
    <w:rsid w:val="005570C2"/>
    <w:rsid w:val="00561A6D"/>
    <w:rsid w:val="005623B7"/>
    <w:rsid w:val="0056292D"/>
    <w:rsid w:val="00563026"/>
    <w:rsid w:val="00563973"/>
    <w:rsid w:val="00563BEF"/>
    <w:rsid w:val="00564A3C"/>
    <w:rsid w:val="00564C19"/>
    <w:rsid w:val="00564ED3"/>
    <w:rsid w:val="00564F6F"/>
    <w:rsid w:val="0056679A"/>
    <w:rsid w:val="00566AFA"/>
    <w:rsid w:val="005672A8"/>
    <w:rsid w:val="00567A26"/>
    <w:rsid w:val="00570BCC"/>
    <w:rsid w:val="00571C4D"/>
    <w:rsid w:val="0057277A"/>
    <w:rsid w:val="005729EC"/>
    <w:rsid w:val="00572ED9"/>
    <w:rsid w:val="0057301E"/>
    <w:rsid w:val="00573C74"/>
    <w:rsid w:val="00574004"/>
    <w:rsid w:val="0057475C"/>
    <w:rsid w:val="00574BFF"/>
    <w:rsid w:val="00574F48"/>
    <w:rsid w:val="005756C3"/>
    <w:rsid w:val="00575DBA"/>
    <w:rsid w:val="00576263"/>
    <w:rsid w:val="0057644F"/>
    <w:rsid w:val="005768A8"/>
    <w:rsid w:val="00577005"/>
    <w:rsid w:val="005808F7"/>
    <w:rsid w:val="00581115"/>
    <w:rsid w:val="00582A4B"/>
    <w:rsid w:val="005830A9"/>
    <w:rsid w:val="00583466"/>
    <w:rsid w:val="00583A06"/>
    <w:rsid w:val="00583A14"/>
    <w:rsid w:val="00583A7F"/>
    <w:rsid w:val="00583F66"/>
    <w:rsid w:val="0058445E"/>
    <w:rsid w:val="005846DB"/>
    <w:rsid w:val="00584B60"/>
    <w:rsid w:val="00584F35"/>
    <w:rsid w:val="00585483"/>
    <w:rsid w:val="00585C11"/>
    <w:rsid w:val="0058682D"/>
    <w:rsid w:val="00586A16"/>
    <w:rsid w:val="00586BC5"/>
    <w:rsid w:val="00587297"/>
    <w:rsid w:val="00587CB9"/>
    <w:rsid w:val="00591427"/>
    <w:rsid w:val="005916DF"/>
    <w:rsid w:val="00591BDB"/>
    <w:rsid w:val="00591E0A"/>
    <w:rsid w:val="00592171"/>
    <w:rsid w:val="005921C5"/>
    <w:rsid w:val="00592523"/>
    <w:rsid w:val="005927E5"/>
    <w:rsid w:val="00592B67"/>
    <w:rsid w:val="005939C9"/>
    <w:rsid w:val="00594D45"/>
    <w:rsid w:val="00595120"/>
    <w:rsid w:val="0059522F"/>
    <w:rsid w:val="005960B9"/>
    <w:rsid w:val="00597060"/>
    <w:rsid w:val="005A0AB1"/>
    <w:rsid w:val="005A13E9"/>
    <w:rsid w:val="005A1782"/>
    <w:rsid w:val="005A2F95"/>
    <w:rsid w:val="005A312E"/>
    <w:rsid w:val="005A361C"/>
    <w:rsid w:val="005A5617"/>
    <w:rsid w:val="005A5DC9"/>
    <w:rsid w:val="005A6140"/>
    <w:rsid w:val="005A62E4"/>
    <w:rsid w:val="005A6995"/>
    <w:rsid w:val="005A7CFE"/>
    <w:rsid w:val="005B014F"/>
    <w:rsid w:val="005B020F"/>
    <w:rsid w:val="005B053F"/>
    <w:rsid w:val="005B0B39"/>
    <w:rsid w:val="005B2945"/>
    <w:rsid w:val="005B32DE"/>
    <w:rsid w:val="005B41E2"/>
    <w:rsid w:val="005B5805"/>
    <w:rsid w:val="005B5A25"/>
    <w:rsid w:val="005B6A92"/>
    <w:rsid w:val="005B6F9D"/>
    <w:rsid w:val="005B7ED7"/>
    <w:rsid w:val="005C0986"/>
    <w:rsid w:val="005C0AD0"/>
    <w:rsid w:val="005C227E"/>
    <w:rsid w:val="005C2462"/>
    <w:rsid w:val="005C2E03"/>
    <w:rsid w:val="005C391A"/>
    <w:rsid w:val="005C4DDB"/>
    <w:rsid w:val="005C6417"/>
    <w:rsid w:val="005C6574"/>
    <w:rsid w:val="005C6683"/>
    <w:rsid w:val="005C6CF0"/>
    <w:rsid w:val="005C708A"/>
    <w:rsid w:val="005C79E9"/>
    <w:rsid w:val="005D05DC"/>
    <w:rsid w:val="005D088A"/>
    <w:rsid w:val="005D0A0A"/>
    <w:rsid w:val="005D219E"/>
    <w:rsid w:val="005D2C64"/>
    <w:rsid w:val="005D2FAA"/>
    <w:rsid w:val="005D32E5"/>
    <w:rsid w:val="005D3530"/>
    <w:rsid w:val="005D4542"/>
    <w:rsid w:val="005D4CD5"/>
    <w:rsid w:val="005D535D"/>
    <w:rsid w:val="005D63CD"/>
    <w:rsid w:val="005D66B5"/>
    <w:rsid w:val="005D67E9"/>
    <w:rsid w:val="005D689A"/>
    <w:rsid w:val="005D68E1"/>
    <w:rsid w:val="005D764F"/>
    <w:rsid w:val="005D7F35"/>
    <w:rsid w:val="005E09AF"/>
    <w:rsid w:val="005E1D8E"/>
    <w:rsid w:val="005E26CD"/>
    <w:rsid w:val="005E2BAB"/>
    <w:rsid w:val="005E2C12"/>
    <w:rsid w:val="005E357D"/>
    <w:rsid w:val="005E3FC0"/>
    <w:rsid w:val="005E55E9"/>
    <w:rsid w:val="005E5BC1"/>
    <w:rsid w:val="005E70B3"/>
    <w:rsid w:val="005E746D"/>
    <w:rsid w:val="005E762A"/>
    <w:rsid w:val="005E777E"/>
    <w:rsid w:val="005F0B1C"/>
    <w:rsid w:val="005F16D0"/>
    <w:rsid w:val="005F1F7B"/>
    <w:rsid w:val="005F305A"/>
    <w:rsid w:val="005F371A"/>
    <w:rsid w:val="005F3C3E"/>
    <w:rsid w:val="005F3E7E"/>
    <w:rsid w:val="005F43B2"/>
    <w:rsid w:val="005F4490"/>
    <w:rsid w:val="005F5E90"/>
    <w:rsid w:val="005F74DC"/>
    <w:rsid w:val="005F7661"/>
    <w:rsid w:val="00600023"/>
    <w:rsid w:val="00601153"/>
    <w:rsid w:val="006025F3"/>
    <w:rsid w:val="006025FC"/>
    <w:rsid w:val="00602A0C"/>
    <w:rsid w:val="006030A0"/>
    <w:rsid w:val="00603898"/>
    <w:rsid w:val="006039C5"/>
    <w:rsid w:val="0060439D"/>
    <w:rsid w:val="00605459"/>
    <w:rsid w:val="00605571"/>
    <w:rsid w:val="006055DE"/>
    <w:rsid w:val="00606150"/>
    <w:rsid w:val="00606866"/>
    <w:rsid w:val="00607FDC"/>
    <w:rsid w:val="006114A1"/>
    <w:rsid w:val="00612E51"/>
    <w:rsid w:val="00613742"/>
    <w:rsid w:val="00613F2F"/>
    <w:rsid w:val="0061463A"/>
    <w:rsid w:val="00614CA4"/>
    <w:rsid w:val="006156C9"/>
    <w:rsid w:val="00615801"/>
    <w:rsid w:val="006163C0"/>
    <w:rsid w:val="00617299"/>
    <w:rsid w:val="00617541"/>
    <w:rsid w:val="006178C9"/>
    <w:rsid w:val="00617A5B"/>
    <w:rsid w:val="00617CA8"/>
    <w:rsid w:val="0062052E"/>
    <w:rsid w:val="00621377"/>
    <w:rsid w:val="00622163"/>
    <w:rsid w:val="00622282"/>
    <w:rsid w:val="0062275D"/>
    <w:rsid w:val="006230E2"/>
    <w:rsid w:val="00623B6B"/>
    <w:rsid w:val="00623F7F"/>
    <w:rsid w:val="00624045"/>
    <w:rsid w:val="0062413C"/>
    <w:rsid w:val="0062450D"/>
    <w:rsid w:val="006246FF"/>
    <w:rsid w:val="006247D2"/>
    <w:rsid w:val="006262C4"/>
    <w:rsid w:val="006316FF"/>
    <w:rsid w:val="00632451"/>
    <w:rsid w:val="00632740"/>
    <w:rsid w:val="0063362F"/>
    <w:rsid w:val="006341B1"/>
    <w:rsid w:val="00636135"/>
    <w:rsid w:val="006364E4"/>
    <w:rsid w:val="006373EE"/>
    <w:rsid w:val="00637F30"/>
    <w:rsid w:val="00640DBF"/>
    <w:rsid w:val="00640F5E"/>
    <w:rsid w:val="006414EF"/>
    <w:rsid w:val="00641A8E"/>
    <w:rsid w:val="00642EF6"/>
    <w:rsid w:val="006432F9"/>
    <w:rsid w:val="00643952"/>
    <w:rsid w:val="00644365"/>
    <w:rsid w:val="00646564"/>
    <w:rsid w:val="00647FF2"/>
    <w:rsid w:val="00650C61"/>
    <w:rsid w:val="0065106C"/>
    <w:rsid w:val="00651294"/>
    <w:rsid w:val="00651314"/>
    <w:rsid w:val="00651856"/>
    <w:rsid w:val="00651D92"/>
    <w:rsid w:val="00651EF1"/>
    <w:rsid w:val="0065294D"/>
    <w:rsid w:val="00652BA4"/>
    <w:rsid w:val="006533F6"/>
    <w:rsid w:val="0065362D"/>
    <w:rsid w:val="00653B07"/>
    <w:rsid w:val="00653F7E"/>
    <w:rsid w:val="006545D6"/>
    <w:rsid w:val="00654DB4"/>
    <w:rsid w:val="006564BE"/>
    <w:rsid w:val="00656BAB"/>
    <w:rsid w:val="00657035"/>
    <w:rsid w:val="00660C42"/>
    <w:rsid w:val="00661003"/>
    <w:rsid w:val="006610C9"/>
    <w:rsid w:val="00661C20"/>
    <w:rsid w:val="00663432"/>
    <w:rsid w:val="006646BE"/>
    <w:rsid w:val="0066476A"/>
    <w:rsid w:val="00666B26"/>
    <w:rsid w:val="00666F12"/>
    <w:rsid w:val="006675E9"/>
    <w:rsid w:val="00670E7F"/>
    <w:rsid w:val="00671188"/>
    <w:rsid w:val="00672804"/>
    <w:rsid w:val="00673102"/>
    <w:rsid w:val="0067369C"/>
    <w:rsid w:val="0067432D"/>
    <w:rsid w:val="00674421"/>
    <w:rsid w:val="00674E87"/>
    <w:rsid w:val="00674F03"/>
    <w:rsid w:val="006750E2"/>
    <w:rsid w:val="0067548D"/>
    <w:rsid w:val="00676A9F"/>
    <w:rsid w:val="00676F58"/>
    <w:rsid w:val="00677DA6"/>
    <w:rsid w:val="00680117"/>
    <w:rsid w:val="0068081E"/>
    <w:rsid w:val="00682834"/>
    <w:rsid w:val="00682CE8"/>
    <w:rsid w:val="00683206"/>
    <w:rsid w:val="0068348B"/>
    <w:rsid w:val="006839F6"/>
    <w:rsid w:val="00684E7C"/>
    <w:rsid w:val="00685223"/>
    <w:rsid w:val="00685439"/>
    <w:rsid w:val="00685667"/>
    <w:rsid w:val="00686494"/>
    <w:rsid w:val="0068656A"/>
    <w:rsid w:val="00687197"/>
    <w:rsid w:val="006910DA"/>
    <w:rsid w:val="006933C8"/>
    <w:rsid w:val="006933E7"/>
    <w:rsid w:val="00693D7F"/>
    <w:rsid w:val="00694374"/>
    <w:rsid w:val="00694F71"/>
    <w:rsid w:val="00695447"/>
    <w:rsid w:val="0069554D"/>
    <w:rsid w:val="00695FF3"/>
    <w:rsid w:val="0069677E"/>
    <w:rsid w:val="00697FFC"/>
    <w:rsid w:val="006A0523"/>
    <w:rsid w:val="006A1F95"/>
    <w:rsid w:val="006A2DFE"/>
    <w:rsid w:val="006A4992"/>
    <w:rsid w:val="006A4B73"/>
    <w:rsid w:val="006A506C"/>
    <w:rsid w:val="006A56E8"/>
    <w:rsid w:val="006A5777"/>
    <w:rsid w:val="006A6803"/>
    <w:rsid w:val="006A6AF7"/>
    <w:rsid w:val="006A6D4E"/>
    <w:rsid w:val="006A7627"/>
    <w:rsid w:val="006A76E8"/>
    <w:rsid w:val="006B00C1"/>
    <w:rsid w:val="006B00F1"/>
    <w:rsid w:val="006B0BB1"/>
    <w:rsid w:val="006B0C6D"/>
    <w:rsid w:val="006B0CAE"/>
    <w:rsid w:val="006B0F9A"/>
    <w:rsid w:val="006B2723"/>
    <w:rsid w:val="006B31C1"/>
    <w:rsid w:val="006B3B06"/>
    <w:rsid w:val="006B4867"/>
    <w:rsid w:val="006B4AD9"/>
    <w:rsid w:val="006B5711"/>
    <w:rsid w:val="006B5C0D"/>
    <w:rsid w:val="006B6316"/>
    <w:rsid w:val="006B666B"/>
    <w:rsid w:val="006B7316"/>
    <w:rsid w:val="006B7C31"/>
    <w:rsid w:val="006B7CA8"/>
    <w:rsid w:val="006B7CE2"/>
    <w:rsid w:val="006C010A"/>
    <w:rsid w:val="006C1036"/>
    <w:rsid w:val="006C1490"/>
    <w:rsid w:val="006C1B9D"/>
    <w:rsid w:val="006C2430"/>
    <w:rsid w:val="006C2837"/>
    <w:rsid w:val="006C32FB"/>
    <w:rsid w:val="006C384F"/>
    <w:rsid w:val="006C3B39"/>
    <w:rsid w:val="006C41AD"/>
    <w:rsid w:val="006C4220"/>
    <w:rsid w:val="006C4BD2"/>
    <w:rsid w:val="006C6CFB"/>
    <w:rsid w:val="006C6DD8"/>
    <w:rsid w:val="006C705A"/>
    <w:rsid w:val="006C7E86"/>
    <w:rsid w:val="006D0D88"/>
    <w:rsid w:val="006D2547"/>
    <w:rsid w:val="006D3559"/>
    <w:rsid w:val="006D4022"/>
    <w:rsid w:val="006D4178"/>
    <w:rsid w:val="006D4C10"/>
    <w:rsid w:val="006D4C30"/>
    <w:rsid w:val="006D4FC3"/>
    <w:rsid w:val="006D593F"/>
    <w:rsid w:val="006D7562"/>
    <w:rsid w:val="006D7A55"/>
    <w:rsid w:val="006E08D3"/>
    <w:rsid w:val="006E0CA7"/>
    <w:rsid w:val="006E0F19"/>
    <w:rsid w:val="006E2795"/>
    <w:rsid w:val="006E2D16"/>
    <w:rsid w:val="006E3524"/>
    <w:rsid w:val="006E369C"/>
    <w:rsid w:val="006E392D"/>
    <w:rsid w:val="006E3CE8"/>
    <w:rsid w:val="006E3E4A"/>
    <w:rsid w:val="006E3FD3"/>
    <w:rsid w:val="006E46F8"/>
    <w:rsid w:val="006E48BE"/>
    <w:rsid w:val="006E5E3C"/>
    <w:rsid w:val="006E6E87"/>
    <w:rsid w:val="006E700A"/>
    <w:rsid w:val="006F055D"/>
    <w:rsid w:val="006F060C"/>
    <w:rsid w:val="006F0D3F"/>
    <w:rsid w:val="006F1C85"/>
    <w:rsid w:val="006F2027"/>
    <w:rsid w:val="006F247A"/>
    <w:rsid w:val="006F27F4"/>
    <w:rsid w:val="006F46E3"/>
    <w:rsid w:val="006F5198"/>
    <w:rsid w:val="006F5415"/>
    <w:rsid w:val="006F5FF2"/>
    <w:rsid w:val="006F647A"/>
    <w:rsid w:val="006F6ABD"/>
    <w:rsid w:val="006F6EC3"/>
    <w:rsid w:val="006F6F2D"/>
    <w:rsid w:val="006F73BA"/>
    <w:rsid w:val="006F74C0"/>
    <w:rsid w:val="006F75BB"/>
    <w:rsid w:val="006F79E2"/>
    <w:rsid w:val="006F7F61"/>
    <w:rsid w:val="0070022A"/>
    <w:rsid w:val="00700732"/>
    <w:rsid w:val="00700A90"/>
    <w:rsid w:val="00701D34"/>
    <w:rsid w:val="0070250C"/>
    <w:rsid w:val="007029CA"/>
    <w:rsid w:val="00703770"/>
    <w:rsid w:val="007039D3"/>
    <w:rsid w:val="00704189"/>
    <w:rsid w:val="0070464F"/>
    <w:rsid w:val="00705163"/>
    <w:rsid w:val="00705256"/>
    <w:rsid w:val="0070595C"/>
    <w:rsid w:val="00705C79"/>
    <w:rsid w:val="00706C58"/>
    <w:rsid w:val="00706EA3"/>
    <w:rsid w:val="00707767"/>
    <w:rsid w:val="00707F75"/>
    <w:rsid w:val="007102B9"/>
    <w:rsid w:val="00711880"/>
    <w:rsid w:val="00711FB6"/>
    <w:rsid w:val="00712189"/>
    <w:rsid w:val="00712756"/>
    <w:rsid w:val="00713240"/>
    <w:rsid w:val="007137A6"/>
    <w:rsid w:val="00714019"/>
    <w:rsid w:val="007142F2"/>
    <w:rsid w:val="00714AFA"/>
    <w:rsid w:val="00714FB6"/>
    <w:rsid w:val="007157DB"/>
    <w:rsid w:val="007160D6"/>
    <w:rsid w:val="007163B1"/>
    <w:rsid w:val="00716DD0"/>
    <w:rsid w:val="00717284"/>
    <w:rsid w:val="00717B17"/>
    <w:rsid w:val="00717DC8"/>
    <w:rsid w:val="00720816"/>
    <w:rsid w:val="00720B3F"/>
    <w:rsid w:val="00720FEC"/>
    <w:rsid w:val="00722727"/>
    <w:rsid w:val="00722EA9"/>
    <w:rsid w:val="00722F4F"/>
    <w:rsid w:val="007236AC"/>
    <w:rsid w:val="00723F92"/>
    <w:rsid w:val="00724071"/>
    <w:rsid w:val="007263B7"/>
    <w:rsid w:val="0072679C"/>
    <w:rsid w:val="00726CDD"/>
    <w:rsid w:val="0072766D"/>
    <w:rsid w:val="007276E2"/>
    <w:rsid w:val="007277E2"/>
    <w:rsid w:val="007308C6"/>
    <w:rsid w:val="007308EE"/>
    <w:rsid w:val="00730AAC"/>
    <w:rsid w:val="007316E1"/>
    <w:rsid w:val="00731877"/>
    <w:rsid w:val="00731BAA"/>
    <w:rsid w:val="007321A6"/>
    <w:rsid w:val="007327AE"/>
    <w:rsid w:val="00733069"/>
    <w:rsid w:val="00734237"/>
    <w:rsid w:val="00734D9A"/>
    <w:rsid w:val="007359B9"/>
    <w:rsid w:val="00736E5D"/>
    <w:rsid w:val="00737091"/>
    <w:rsid w:val="00737215"/>
    <w:rsid w:val="0073758C"/>
    <w:rsid w:val="007377AC"/>
    <w:rsid w:val="00740A05"/>
    <w:rsid w:val="007411AD"/>
    <w:rsid w:val="007411E3"/>
    <w:rsid w:val="00741237"/>
    <w:rsid w:val="00741520"/>
    <w:rsid w:val="00741906"/>
    <w:rsid w:val="00741ACA"/>
    <w:rsid w:val="00741EF0"/>
    <w:rsid w:val="0074204B"/>
    <w:rsid w:val="007425F2"/>
    <w:rsid w:val="00745A84"/>
    <w:rsid w:val="007469F0"/>
    <w:rsid w:val="0074705A"/>
    <w:rsid w:val="0074706E"/>
    <w:rsid w:val="00747D66"/>
    <w:rsid w:val="00750769"/>
    <w:rsid w:val="00750D14"/>
    <w:rsid w:val="00751683"/>
    <w:rsid w:val="00751894"/>
    <w:rsid w:val="00752D17"/>
    <w:rsid w:val="00752E12"/>
    <w:rsid w:val="00753694"/>
    <w:rsid w:val="00754296"/>
    <w:rsid w:val="00756105"/>
    <w:rsid w:val="0075633D"/>
    <w:rsid w:val="00756716"/>
    <w:rsid w:val="007573D5"/>
    <w:rsid w:val="00757487"/>
    <w:rsid w:val="00757495"/>
    <w:rsid w:val="00757557"/>
    <w:rsid w:val="0076124F"/>
    <w:rsid w:val="00762461"/>
    <w:rsid w:val="0076319A"/>
    <w:rsid w:val="0076427C"/>
    <w:rsid w:val="00764761"/>
    <w:rsid w:val="00764913"/>
    <w:rsid w:val="007650BE"/>
    <w:rsid w:val="00765A73"/>
    <w:rsid w:val="00766455"/>
    <w:rsid w:val="00766794"/>
    <w:rsid w:val="00766E06"/>
    <w:rsid w:val="0076775D"/>
    <w:rsid w:val="0076798E"/>
    <w:rsid w:val="007703E5"/>
    <w:rsid w:val="007717D7"/>
    <w:rsid w:val="00771961"/>
    <w:rsid w:val="00771DCF"/>
    <w:rsid w:val="0077329E"/>
    <w:rsid w:val="007735A3"/>
    <w:rsid w:val="007739E2"/>
    <w:rsid w:val="0077416E"/>
    <w:rsid w:val="00774C59"/>
    <w:rsid w:val="007754F5"/>
    <w:rsid w:val="00775543"/>
    <w:rsid w:val="00775C22"/>
    <w:rsid w:val="007762E4"/>
    <w:rsid w:val="00777818"/>
    <w:rsid w:val="0078172D"/>
    <w:rsid w:val="00781C08"/>
    <w:rsid w:val="00782004"/>
    <w:rsid w:val="0078239A"/>
    <w:rsid w:val="00782908"/>
    <w:rsid w:val="00782CDE"/>
    <w:rsid w:val="00782DD7"/>
    <w:rsid w:val="00782DFA"/>
    <w:rsid w:val="00782E45"/>
    <w:rsid w:val="00783180"/>
    <w:rsid w:val="007833A4"/>
    <w:rsid w:val="00783F25"/>
    <w:rsid w:val="007840EE"/>
    <w:rsid w:val="007842FD"/>
    <w:rsid w:val="00784A93"/>
    <w:rsid w:val="00785299"/>
    <w:rsid w:val="00785D1E"/>
    <w:rsid w:val="00787C48"/>
    <w:rsid w:val="00792831"/>
    <w:rsid w:val="00792964"/>
    <w:rsid w:val="0079308F"/>
    <w:rsid w:val="0079351D"/>
    <w:rsid w:val="007939D3"/>
    <w:rsid w:val="00793DDF"/>
    <w:rsid w:val="007945FF"/>
    <w:rsid w:val="007953DB"/>
    <w:rsid w:val="007953FD"/>
    <w:rsid w:val="007955CE"/>
    <w:rsid w:val="00795A39"/>
    <w:rsid w:val="0079691E"/>
    <w:rsid w:val="00796C10"/>
    <w:rsid w:val="007979BF"/>
    <w:rsid w:val="007A000A"/>
    <w:rsid w:val="007A1DBF"/>
    <w:rsid w:val="007A2EAF"/>
    <w:rsid w:val="007A314C"/>
    <w:rsid w:val="007A3280"/>
    <w:rsid w:val="007A3873"/>
    <w:rsid w:val="007A3E20"/>
    <w:rsid w:val="007A4306"/>
    <w:rsid w:val="007A46B7"/>
    <w:rsid w:val="007A4AA4"/>
    <w:rsid w:val="007A4DCA"/>
    <w:rsid w:val="007A7049"/>
    <w:rsid w:val="007B09B2"/>
    <w:rsid w:val="007B09F1"/>
    <w:rsid w:val="007B0C8C"/>
    <w:rsid w:val="007B1D23"/>
    <w:rsid w:val="007B24E6"/>
    <w:rsid w:val="007B25A2"/>
    <w:rsid w:val="007B26AF"/>
    <w:rsid w:val="007B4D62"/>
    <w:rsid w:val="007B4FE2"/>
    <w:rsid w:val="007B50BE"/>
    <w:rsid w:val="007B550F"/>
    <w:rsid w:val="007B5985"/>
    <w:rsid w:val="007B6086"/>
    <w:rsid w:val="007B68AD"/>
    <w:rsid w:val="007B6D3B"/>
    <w:rsid w:val="007B6EC7"/>
    <w:rsid w:val="007C09EE"/>
    <w:rsid w:val="007C1150"/>
    <w:rsid w:val="007C119F"/>
    <w:rsid w:val="007C128F"/>
    <w:rsid w:val="007C1691"/>
    <w:rsid w:val="007C1DC5"/>
    <w:rsid w:val="007C1EAF"/>
    <w:rsid w:val="007C1F32"/>
    <w:rsid w:val="007C4032"/>
    <w:rsid w:val="007C468A"/>
    <w:rsid w:val="007C48D6"/>
    <w:rsid w:val="007C5640"/>
    <w:rsid w:val="007C5845"/>
    <w:rsid w:val="007C5DE0"/>
    <w:rsid w:val="007C621E"/>
    <w:rsid w:val="007C63C0"/>
    <w:rsid w:val="007C6B86"/>
    <w:rsid w:val="007C6BD8"/>
    <w:rsid w:val="007C7F19"/>
    <w:rsid w:val="007D02C6"/>
    <w:rsid w:val="007D0868"/>
    <w:rsid w:val="007D09D0"/>
    <w:rsid w:val="007D1DEE"/>
    <w:rsid w:val="007D209B"/>
    <w:rsid w:val="007D290D"/>
    <w:rsid w:val="007D2A34"/>
    <w:rsid w:val="007D3C8F"/>
    <w:rsid w:val="007D5101"/>
    <w:rsid w:val="007D611D"/>
    <w:rsid w:val="007D639C"/>
    <w:rsid w:val="007D695E"/>
    <w:rsid w:val="007D70AC"/>
    <w:rsid w:val="007D75BD"/>
    <w:rsid w:val="007D7E71"/>
    <w:rsid w:val="007E0275"/>
    <w:rsid w:val="007E050E"/>
    <w:rsid w:val="007E226A"/>
    <w:rsid w:val="007E27AF"/>
    <w:rsid w:val="007E413D"/>
    <w:rsid w:val="007E4D40"/>
    <w:rsid w:val="007E539B"/>
    <w:rsid w:val="007E58BA"/>
    <w:rsid w:val="007E6640"/>
    <w:rsid w:val="007E6D58"/>
    <w:rsid w:val="007F0B2C"/>
    <w:rsid w:val="007F1EDA"/>
    <w:rsid w:val="007F2482"/>
    <w:rsid w:val="007F3C03"/>
    <w:rsid w:val="007F451F"/>
    <w:rsid w:val="007F5532"/>
    <w:rsid w:val="007F5872"/>
    <w:rsid w:val="007F6744"/>
    <w:rsid w:val="007F6C81"/>
    <w:rsid w:val="007F7709"/>
    <w:rsid w:val="00800409"/>
    <w:rsid w:val="00800902"/>
    <w:rsid w:val="00800B4C"/>
    <w:rsid w:val="00800CCF"/>
    <w:rsid w:val="0080128E"/>
    <w:rsid w:val="0080170B"/>
    <w:rsid w:val="00804A70"/>
    <w:rsid w:val="008055DF"/>
    <w:rsid w:val="008057A9"/>
    <w:rsid w:val="008066F5"/>
    <w:rsid w:val="00806CB8"/>
    <w:rsid w:val="00806FCB"/>
    <w:rsid w:val="00810357"/>
    <w:rsid w:val="008106B5"/>
    <w:rsid w:val="008107FC"/>
    <w:rsid w:val="00810F9A"/>
    <w:rsid w:val="0081103C"/>
    <w:rsid w:val="00811DFB"/>
    <w:rsid w:val="00812F4E"/>
    <w:rsid w:val="0081398E"/>
    <w:rsid w:val="00815467"/>
    <w:rsid w:val="008166F0"/>
    <w:rsid w:val="008175AD"/>
    <w:rsid w:val="00817F48"/>
    <w:rsid w:val="008208F2"/>
    <w:rsid w:val="00820C2B"/>
    <w:rsid w:val="00820C5D"/>
    <w:rsid w:val="0082137A"/>
    <w:rsid w:val="00823F2A"/>
    <w:rsid w:val="00825452"/>
    <w:rsid w:val="0082627C"/>
    <w:rsid w:val="008264C3"/>
    <w:rsid w:val="00827068"/>
    <w:rsid w:val="00827866"/>
    <w:rsid w:val="00830D81"/>
    <w:rsid w:val="0083189B"/>
    <w:rsid w:val="00831A47"/>
    <w:rsid w:val="00833B67"/>
    <w:rsid w:val="0083420A"/>
    <w:rsid w:val="00834B21"/>
    <w:rsid w:val="00836406"/>
    <w:rsid w:val="00836660"/>
    <w:rsid w:val="00840B2B"/>
    <w:rsid w:val="008416A0"/>
    <w:rsid w:val="0084246A"/>
    <w:rsid w:val="00842ACB"/>
    <w:rsid w:val="00843F3B"/>
    <w:rsid w:val="00844F5A"/>
    <w:rsid w:val="00845605"/>
    <w:rsid w:val="008457F5"/>
    <w:rsid w:val="00845F38"/>
    <w:rsid w:val="0084619D"/>
    <w:rsid w:val="008462FA"/>
    <w:rsid w:val="008468F2"/>
    <w:rsid w:val="00846C19"/>
    <w:rsid w:val="00847EB2"/>
    <w:rsid w:val="00847F23"/>
    <w:rsid w:val="008516B6"/>
    <w:rsid w:val="00851DD0"/>
    <w:rsid w:val="00851F17"/>
    <w:rsid w:val="00852260"/>
    <w:rsid w:val="00852562"/>
    <w:rsid w:val="00853416"/>
    <w:rsid w:val="008537E7"/>
    <w:rsid w:val="008538F5"/>
    <w:rsid w:val="00853D8A"/>
    <w:rsid w:val="008540F3"/>
    <w:rsid w:val="008559FA"/>
    <w:rsid w:val="00855BCF"/>
    <w:rsid w:val="00856758"/>
    <w:rsid w:val="00856DE8"/>
    <w:rsid w:val="00857324"/>
    <w:rsid w:val="008576A0"/>
    <w:rsid w:val="00861BF9"/>
    <w:rsid w:val="00861D02"/>
    <w:rsid w:val="00861F73"/>
    <w:rsid w:val="00861FB1"/>
    <w:rsid w:val="008622E6"/>
    <w:rsid w:val="00862A11"/>
    <w:rsid w:val="00862B2D"/>
    <w:rsid w:val="008632C9"/>
    <w:rsid w:val="00863387"/>
    <w:rsid w:val="008642C5"/>
    <w:rsid w:val="00864C37"/>
    <w:rsid w:val="00864D9B"/>
    <w:rsid w:val="00865444"/>
    <w:rsid w:val="008657F5"/>
    <w:rsid w:val="00865D5A"/>
    <w:rsid w:val="00865E9A"/>
    <w:rsid w:val="0086695D"/>
    <w:rsid w:val="0086770A"/>
    <w:rsid w:val="00867A65"/>
    <w:rsid w:val="0087043E"/>
    <w:rsid w:val="00870F79"/>
    <w:rsid w:val="008734CC"/>
    <w:rsid w:val="00874329"/>
    <w:rsid w:val="00875A97"/>
    <w:rsid w:val="008771CE"/>
    <w:rsid w:val="00880792"/>
    <w:rsid w:val="00880961"/>
    <w:rsid w:val="00880AE6"/>
    <w:rsid w:val="00880D10"/>
    <w:rsid w:val="00880FFA"/>
    <w:rsid w:val="00881442"/>
    <w:rsid w:val="008829DE"/>
    <w:rsid w:val="0088401B"/>
    <w:rsid w:val="008842F4"/>
    <w:rsid w:val="008857DD"/>
    <w:rsid w:val="008858B1"/>
    <w:rsid w:val="00885F1D"/>
    <w:rsid w:val="00886032"/>
    <w:rsid w:val="00886E7D"/>
    <w:rsid w:val="00890404"/>
    <w:rsid w:val="00890C51"/>
    <w:rsid w:val="00891752"/>
    <w:rsid w:val="00891F2C"/>
    <w:rsid w:val="00892BA0"/>
    <w:rsid w:val="00893F1E"/>
    <w:rsid w:val="008947E0"/>
    <w:rsid w:val="008958CD"/>
    <w:rsid w:val="00896824"/>
    <w:rsid w:val="008968A1"/>
    <w:rsid w:val="008976A0"/>
    <w:rsid w:val="008977C4"/>
    <w:rsid w:val="00897D04"/>
    <w:rsid w:val="00897D91"/>
    <w:rsid w:val="008A0DE8"/>
    <w:rsid w:val="008A1222"/>
    <w:rsid w:val="008A1258"/>
    <w:rsid w:val="008A141E"/>
    <w:rsid w:val="008A18D4"/>
    <w:rsid w:val="008A1907"/>
    <w:rsid w:val="008A24C0"/>
    <w:rsid w:val="008A2754"/>
    <w:rsid w:val="008A33D7"/>
    <w:rsid w:val="008A45D8"/>
    <w:rsid w:val="008A4609"/>
    <w:rsid w:val="008A4A70"/>
    <w:rsid w:val="008A4CE9"/>
    <w:rsid w:val="008A5092"/>
    <w:rsid w:val="008A57E2"/>
    <w:rsid w:val="008A7A48"/>
    <w:rsid w:val="008A7AD6"/>
    <w:rsid w:val="008B0A87"/>
    <w:rsid w:val="008B0AEB"/>
    <w:rsid w:val="008B174F"/>
    <w:rsid w:val="008B1825"/>
    <w:rsid w:val="008B2A38"/>
    <w:rsid w:val="008B2AA0"/>
    <w:rsid w:val="008B35A3"/>
    <w:rsid w:val="008B37F1"/>
    <w:rsid w:val="008B48AC"/>
    <w:rsid w:val="008B4F42"/>
    <w:rsid w:val="008B5DB5"/>
    <w:rsid w:val="008B7005"/>
    <w:rsid w:val="008B7D27"/>
    <w:rsid w:val="008B7FA1"/>
    <w:rsid w:val="008C043F"/>
    <w:rsid w:val="008C165D"/>
    <w:rsid w:val="008C1C53"/>
    <w:rsid w:val="008C2462"/>
    <w:rsid w:val="008C3806"/>
    <w:rsid w:val="008C3AAB"/>
    <w:rsid w:val="008C4150"/>
    <w:rsid w:val="008C499B"/>
    <w:rsid w:val="008C52F2"/>
    <w:rsid w:val="008C65D0"/>
    <w:rsid w:val="008D010E"/>
    <w:rsid w:val="008D0A86"/>
    <w:rsid w:val="008D10DD"/>
    <w:rsid w:val="008D1B4A"/>
    <w:rsid w:val="008D1E5B"/>
    <w:rsid w:val="008D2517"/>
    <w:rsid w:val="008D2B6F"/>
    <w:rsid w:val="008D4CFF"/>
    <w:rsid w:val="008D5509"/>
    <w:rsid w:val="008D5CD9"/>
    <w:rsid w:val="008D5FCA"/>
    <w:rsid w:val="008D6B9D"/>
    <w:rsid w:val="008D6EA2"/>
    <w:rsid w:val="008D70B2"/>
    <w:rsid w:val="008D71FD"/>
    <w:rsid w:val="008D7F73"/>
    <w:rsid w:val="008E0213"/>
    <w:rsid w:val="008E08FA"/>
    <w:rsid w:val="008E17D1"/>
    <w:rsid w:val="008E1A7A"/>
    <w:rsid w:val="008E2C3E"/>
    <w:rsid w:val="008E3089"/>
    <w:rsid w:val="008E55FC"/>
    <w:rsid w:val="008E57C5"/>
    <w:rsid w:val="008E5D41"/>
    <w:rsid w:val="008E6B4D"/>
    <w:rsid w:val="008E6FC9"/>
    <w:rsid w:val="008E70B1"/>
    <w:rsid w:val="008E7685"/>
    <w:rsid w:val="008E792A"/>
    <w:rsid w:val="008E7B39"/>
    <w:rsid w:val="008F00BF"/>
    <w:rsid w:val="008F0500"/>
    <w:rsid w:val="008F0712"/>
    <w:rsid w:val="008F0C78"/>
    <w:rsid w:val="008F172D"/>
    <w:rsid w:val="008F18B3"/>
    <w:rsid w:val="008F1C7F"/>
    <w:rsid w:val="008F1F1B"/>
    <w:rsid w:val="008F23F8"/>
    <w:rsid w:val="008F365A"/>
    <w:rsid w:val="008F41B1"/>
    <w:rsid w:val="008F4B30"/>
    <w:rsid w:val="008F58FA"/>
    <w:rsid w:val="008F5E09"/>
    <w:rsid w:val="008F63CD"/>
    <w:rsid w:val="008F6FC2"/>
    <w:rsid w:val="008F7020"/>
    <w:rsid w:val="008F751C"/>
    <w:rsid w:val="008F770C"/>
    <w:rsid w:val="008F7D16"/>
    <w:rsid w:val="00900758"/>
    <w:rsid w:val="00901C0B"/>
    <w:rsid w:val="0090252F"/>
    <w:rsid w:val="00902636"/>
    <w:rsid w:val="00903888"/>
    <w:rsid w:val="00903B42"/>
    <w:rsid w:val="0090410F"/>
    <w:rsid w:val="009046BC"/>
    <w:rsid w:val="009055F1"/>
    <w:rsid w:val="00905DE3"/>
    <w:rsid w:val="00906134"/>
    <w:rsid w:val="00906A1F"/>
    <w:rsid w:val="00906F58"/>
    <w:rsid w:val="00907B28"/>
    <w:rsid w:val="00907F56"/>
    <w:rsid w:val="00910212"/>
    <w:rsid w:val="00910CB6"/>
    <w:rsid w:val="00910FCC"/>
    <w:rsid w:val="00911054"/>
    <w:rsid w:val="00911773"/>
    <w:rsid w:val="00911AFA"/>
    <w:rsid w:val="0091233A"/>
    <w:rsid w:val="009123A7"/>
    <w:rsid w:val="00912ABA"/>
    <w:rsid w:val="00912AEE"/>
    <w:rsid w:val="0091322A"/>
    <w:rsid w:val="00914970"/>
    <w:rsid w:val="0091555A"/>
    <w:rsid w:val="00915AB2"/>
    <w:rsid w:val="00915DC6"/>
    <w:rsid w:val="00915E8F"/>
    <w:rsid w:val="0091602E"/>
    <w:rsid w:val="00916059"/>
    <w:rsid w:val="00916711"/>
    <w:rsid w:val="00917E93"/>
    <w:rsid w:val="00917EBC"/>
    <w:rsid w:val="00920C6F"/>
    <w:rsid w:val="00920CD0"/>
    <w:rsid w:val="00921000"/>
    <w:rsid w:val="00922421"/>
    <w:rsid w:val="00922D78"/>
    <w:rsid w:val="00923316"/>
    <w:rsid w:val="00923D71"/>
    <w:rsid w:val="009257CF"/>
    <w:rsid w:val="00925CED"/>
    <w:rsid w:val="00925E91"/>
    <w:rsid w:val="009260DA"/>
    <w:rsid w:val="00926601"/>
    <w:rsid w:val="00927811"/>
    <w:rsid w:val="00927BEF"/>
    <w:rsid w:val="00927EEC"/>
    <w:rsid w:val="0093025F"/>
    <w:rsid w:val="009309CE"/>
    <w:rsid w:val="00930B71"/>
    <w:rsid w:val="00930CD3"/>
    <w:rsid w:val="009310C8"/>
    <w:rsid w:val="00931D54"/>
    <w:rsid w:val="00932992"/>
    <w:rsid w:val="00932A29"/>
    <w:rsid w:val="009339B5"/>
    <w:rsid w:val="0093454F"/>
    <w:rsid w:val="00935326"/>
    <w:rsid w:val="00935758"/>
    <w:rsid w:val="00935F81"/>
    <w:rsid w:val="00936059"/>
    <w:rsid w:val="0093615E"/>
    <w:rsid w:val="00937378"/>
    <w:rsid w:val="00937C51"/>
    <w:rsid w:val="0094109F"/>
    <w:rsid w:val="009411C3"/>
    <w:rsid w:val="00941225"/>
    <w:rsid w:val="009417AA"/>
    <w:rsid w:val="009418CD"/>
    <w:rsid w:val="009423F6"/>
    <w:rsid w:val="00942624"/>
    <w:rsid w:val="00942E60"/>
    <w:rsid w:val="00944AAA"/>
    <w:rsid w:val="009457D0"/>
    <w:rsid w:val="009467B9"/>
    <w:rsid w:val="00947087"/>
    <w:rsid w:val="00947265"/>
    <w:rsid w:val="009476E1"/>
    <w:rsid w:val="0095025E"/>
    <w:rsid w:val="00950911"/>
    <w:rsid w:val="00951719"/>
    <w:rsid w:val="00951BC9"/>
    <w:rsid w:val="00952EAB"/>
    <w:rsid w:val="0095349F"/>
    <w:rsid w:val="0095394C"/>
    <w:rsid w:val="00954535"/>
    <w:rsid w:val="009547F0"/>
    <w:rsid w:val="00956372"/>
    <w:rsid w:val="00956E17"/>
    <w:rsid w:val="009572F5"/>
    <w:rsid w:val="00957AE2"/>
    <w:rsid w:val="00957CD2"/>
    <w:rsid w:val="00957DD9"/>
    <w:rsid w:val="0096079A"/>
    <w:rsid w:val="00960A9A"/>
    <w:rsid w:val="00961099"/>
    <w:rsid w:val="00961102"/>
    <w:rsid w:val="009616EE"/>
    <w:rsid w:val="00961FBE"/>
    <w:rsid w:val="00962C0F"/>
    <w:rsid w:val="00963544"/>
    <w:rsid w:val="00963652"/>
    <w:rsid w:val="00963A03"/>
    <w:rsid w:val="00964DAB"/>
    <w:rsid w:val="009654B7"/>
    <w:rsid w:val="009670A5"/>
    <w:rsid w:val="009672EB"/>
    <w:rsid w:val="00967566"/>
    <w:rsid w:val="00967621"/>
    <w:rsid w:val="00970717"/>
    <w:rsid w:val="00970B31"/>
    <w:rsid w:val="00970DEB"/>
    <w:rsid w:val="0097144E"/>
    <w:rsid w:val="009715CD"/>
    <w:rsid w:val="00972CDB"/>
    <w:rsid w:val="00972EA5"/>
    <w:rsid w:val="009732DA"/>
    <w:rsid w:val="0097330E"/>
    <w:rsid w:val="009734AD"/>
    <w:rsid w:val="009734C1"/>
    <w:rsid w:val="00973563"/>
    <w:rsid w:val="00975111"/>
    <w:rsid w:val="0097596C"/>
    <w:rsid w:val="00975A78"/>
    <w:rsid w:val="00975E4C"/>
    <w:rsid w:val="00976734"/>
    <w:rsid w:val="00976B8B"/>
    <w:rsid w:val="00976C4F"/>
    <w:rsid w:val="009813BE"/>
    <w:rsid w:val="009814C4"/>
    <w:rsid w:val="00981670"/>
    <w:rsid w:val="00981CB2"/>
    <w:rsid w:val="00982034"/>
    <w:rsid w:val="0098256E"/>
    <w:rsid w:val="0098447E"/>
    <w:rsid w:val="00984B73"/>
    <w:rsid w:val="00985A29"/>
    <w:rsid w:val="00986671"/>
    <w:rsid w:val="00986A0E"/>
    <w:rsid w:val="00986B4E"/>
    <w:rsid w:val="00986DC4"/>
    <w:rsid w:val="00987A4C"/>
    <w:rsid w:val="009911C3"/>
    <w:rsid w:val="009919B1"/>
    <w:rsid w:val="0099251C"/>
    <w:rsid w:val="00992D7F"/>
    <w:rsid w:val="00993192"/>
    <w:rsid w:val="009933E2"/>
    <w:rsid w:val="00993D59"/>
    <w:rsid w:val="0099509D"/>
    <w:rsid w:val="00995741"/>
    <w:rsid w:val="009A01A2"/>
    <w:rsid w:val="009A11FB"/>
    <w:rsid w:val="009A171A"/>
    <w:rsid w:val="009A1A8C"/>
    <w:rsid w:val="009A1CB2"/>
    <w:rsid w:val="009A1FAA"/>
    <w:rsid w:val="009A42DB"/>
    <w:rsid w:val="009A449F"/>
    <w:rsid w:val="009A4D81"/>
    <w:rsid w:val="009A5B10"/>
    <w:rsid w:val="009A6826"/>
    <w:rsid w:val="009A690A"/>
    <w:rsid w:val="009A744E"/>
    <w:rsid w:val="009A79A2"/>
    <w:rsid w:val="009B09E1"/>
    <w:rsid w:val="009B1998"/>
    <w:rsid w:val="009B3BB3"/>
    <w:rsid w:val="009B4A75"/>
    <w:rsid w:val="009B67BC"/>
    <w:rsid w:val="009B6B27"/>
    <w:rsid w:val="009B73E7"/>
    <w:rsid w:val="009B7A87"/>
    <w:rsid w:val="009B7B62"/>
    <w:rsid w:val="009B7C7D"/>
    <w:rsid w:val="009C0D02"/>
    <w:rsid w:val="009C0E6D"/>
    <w:rsid w:val="009C0FF5"/>
    <w:rsid w:val="009C138E"/>
    <w:rsid w:val="009C1A6A"/>
    <w:rsid w:val="009C1D1B"/>
    <w:rsid w:val="009C3D05"/>
    <w:rsid w:val="009C6EF0"/>
    <w:rsid w:val="009C71EF"/>
    <w:rsid w:val="009C7484"/>
    <w:rsid w:val="009C7982"/>
    <w:rsid w:val="009C7AC5"/>
    <w:rsid w:val="009C7ADD"/>
    <w:rsid w:val="009D1F67"/>
    <w:rsid w:val="009D28A2"/>
    <w:rsid w:val="009D2CFE"/>
    <w:rsid w:val="009D335D"/>
    <w:rsid w:val="009D3980"/>
    <w:rsid w:val="009D3A43"/>
    <w:rsid w:val="009D3D3D"/>
    <w:rsid w:val="009D4556"/>
    <w:rsid w:val="009D6733"/>
    <w:rsid w:val="009D766B"/>
    <w:rsid w:val="009E0B46"/>
    <w:rsid w:val="009E0F45"/>
    <w:rsid w:val="009E2138"/>
    <w:rsid w:val="009E2A63"/>
    <w:rsid w:val="009E2B97"/>
    <w:rsid w:val="009E2BC6"/>
    <w:rsid w:val="009E3054"/>
    <w:rsid w:val="009E35F2"/>
    <w:rsid w:val="009E37BF"/>
    <w:rsid w:val="009E3DF9"/>
    <w:rsid w:val="009E40C0"/>
    <w:rsid w:val="009E428E"/>
    <w:rsid w:val="009E4391"/>
    <w:rsid w:val="009E4438"/>
    <w:rsid w:val="009E4602"/>
    <w:rsid w:val="009E4CBE"/>
    <w:rsid w:val="009E51C1"/>
    <w:rsid w:val="009E54FC"/>
    <w:rsid w:val="009E5600"/>
    <w:rsid w:val="009E56C4"/>
    <w:rsid w:val="009E5DFE"/>
    <w:rsid w:val="009E6519"/>
    <w:rsid w:val="009E67DF"/>
    <w:rsid w:val="009E6925"/>
    <w:rsid w:val="009E7523"/>
    <w:rsid w:val="009E77C6"/>
    <w:rsid w:val="009E7815"/>
    <w:rsid w:val="009F025B"/>
    <w:rsid w:val="009F22BC"/>
    <w:rsid w:val="009F23F1"/>
    <w:rsid w:val="009F405F"/>
    <w:rsid w:val="009F409B"/>
    <w:rsid w:val="009F42A6"/>
    <w:rsid w:val="009F441B"/>
    <w:rsid w:val="009F4AC7"/>
    <w:rsid w:val="009F4B4F"/>
    <w:rsid w:val="009F65D7"/>
    <w:rsid w:val="009F6A2F"/>
    <w:rsid w:val="009F7057"/>
    <w:rsid w:val="00A01067"/>
    <w:rsid w:val="00A01F96"/>
    <w:rsid w:val="00A02560"/>
    <w:rsid w:val="00A02A9A"/>
    <w:rsid w:val="00A0379D"/>
    <w:rsid w:val="00A038D8"/>
    <w:rsid w:val="00A04190"/>
    <w:rsid w:val="00A046AD"/>
    <w:rsid w:val="00A047E9"/>
    <w:rsid w:val="00A04C9F"/>
    <w:rsid w:val="00A04E5D"/>
    <w:rsid w:val="00A0524D"/>
    <w:rsid w:val="00A05510"/>
    <w:rsid w:val="00A05F16"/>
    <w:rsid w:val="00A0625C"/>
    <w:rsid w:val="00A063FE"/>
    <w:rsid w:val="00A06550"/>
    <w:rsid w:val="00A07399"/>
    <w:rsid w:val="00A11174"/>
    <w:rsid w:val="00A113DE"/>
    <w:rsid w:val="00A114A0"/>
    <w:rsid w:val="00A11ADF"/>
    <w:rsid w:val="00A13088"/>
    <w:rsid w:val="00A1495D"/>
    <w:rsid w:val="00A14C1E"/>
    <w:rsid w:val="00A14F6A"/>
    <w:rsid w:val="00A1527C"/>
    <w:rsid w:val="00A1529C"/>
    <w:rsid w:val="00A157B8"/>
    <w:rsid w:val="00A15FB8"/>
    <w:rsid w:val="00A1629D"/>
    <w:rsid w:val="00A16AEF"/>
    <w:rsid w:val="00A1739D"/>
    <w:rsid w:val="00A173CF"/>
    <w:rsid w:val="00A17AAB"/>
    <w:rsid w:val="00A17B1E"/>
    <w:rsid w:val="00A17FB5"/>
    <w:rsid w:val="00A21D27"/>
    <w:rsid w:val="00A22AB5"/>
    <w:rsid w:val="00A22F84"/>
    <w:rsid w:val="00A2355B"/>
    <w:rsid w:val="00A2381A"/>
    <w:rsid w:val="00A255F2"/>
    <w:rsid w:val="00A25FF4"/>
    <w:rsid w:val="00A271DF"/>
    <w:rsid w:val="00A277C7"/>
    <w:rsid w:val="00A27A3F"/>
    <w:rsid w:val="00A27B48"/>
    <w:rsid w:val="00A30376"/>
    <w:rsid w:val="00A30766"/>
    <w:rsid w:val="00A31897"/>
    <w:rsid w:val="00A32541"/>
    <w:rsid w:val="00A32C32"/>
    <w:rsid w:val="00A3348A"/>
    <w:rsid w:val="00A33987"/>
    <w:rsid w:val="00A34EEC"/>
    <w:rsid w:val="00A359B1"/>
    <w:rsid w:val="00A3617D"/>
    <w:rsid w:val="00A375F8"/>
    <w:rsid w:val="00A37818"/>
    <w:rsid w:val="00A3790F"/>
    <w:rsid w:val="00A41CF9"/>
    <w:rsid w:val="00A4250B"/>
    <w:rsid w:val="00A42AEF"/>
    <w:rsid w:val="00A450EA"/>
    <w:rsid w:val="00A45E38"/>
    <w:rsid w:val="00A45E50"/>
    <w:rsid w:val="00A471FD"/>
    <w:rsid w:val="00A47E0E"/>
    <w:rsid w:val="00A50E46"/>
    <w:rsid w:val="00A50E72"/>
    <w:rsid w:val="00A5194C"/>
    <w:rsid w:val="00A51AB2"/>
    <w:rsid w:val="00A51ACB"/>
    <w:rsid w:val="00A5207B"/>
    <w:rsid w:val="00A546C2"/>
    <w:rsid w:val="00A54744"/>
    <w:rsid w:val="00A54CCD"/>
    <w:rsid w:val="00A562F5"/>
    <w:rsid w:val="00A57301"/>
    <w:rsid w:val="00A60F16"/>
    <w:rsid w:val="00A61501"/>
    <w:rsid w:val="00A61E8B"/>
    <w:rsid w:val="00A6259A"/>
    <w:rsid w:val="00A63A26"/>
    <w:rsid w:val="00A63B9B"/>
    <w:rsid w:val="00A640F3"/>
    <w:rsid w:val="00A654FB"/>
    <w:rsid w:val="00A655E9"/>
    <w:rsid w:val="00A65B08"/>
    <w:rsid w:val="00A66C63"/>
    <w:rsid w:val="00A66F30"/>
    <w:rsid w:val="00A66F3F"/>
    <w:rsid w:val="00A67E33"/>
    <w:rsid w:val="00A705C6"/>
    <w:rsid w:val="00A70BC1"/>
    <w:rsid w:val="00A7188F"/>
    <w:rsid w:val="00A72818"/>
    <w:rsid w:val="00A72CD2"/>
    <w:rsid w:val="00A72DCF"/>
    <w:rsid w:val="00A7307C"/>
    <w:rsid w:val="00A73171"/>
    <w:rsid w:val="00A739BD"/>
    <w:rsid w:val="00A74FA0"/>
    <w:rsid w:val="00A75224"/>
    <w:rsid w:val="00A7524A"/>
    <w:rsid w:val="00A75A63"/>
    <w:rsid w:val="00A761B3"/>
    <w:rsid w:val="00A76465"/>
    <w:rsid w:val="00A76ADA"/>
    <w:rsid w:val="00A80227"/>
    <w:rsid w:val="00A8049C"/>
    <w:rsid w:val="00A80807"/>
    <w:rsid w:val="00A8088E"/>
    <w:rsid w:val="00A80998"/>
    <w:rsid w:val="00A828D7"/>
    <w:rsid w:val="00A82952"/>
    <w:rsid w:val="00A82D3D"/>
    <w:rsid w:val="00A83C10"/>
    <w:rsid w:val="00A84554"/>
    <w:rsid w:val="00A84782"/>
    <w:rsid w:val="00A8489D"/>
    <w:rsid w:val="00A84BD4"/>
    <w:rsid w:val="00A85303"/>
    <w:rsid w:val="00A86775"/>
    <w:rsid w:val="00A867A3"/>
    <w:rsid w:val="00A87C78"/>
    <w:rsid w:val="00A87E33"/>
    <w:rsid w:val="00A928D4"/>
    <w:rsid w:val="00A93463"/>
    <w:rsid w:val="00A934DE"/>
    <w:rsid w:val="00A93ED5"/>
    <w:rsid w:val="00A942FD"/>
    <w:rsid w:val="00A9606F"/>
    <w:rsid w:val="00A97A6F"/>
    <w:rsid w:val="00AA0652"/>
    <w:rsid w:val="00AA086B"/>
    <w:rsid w:val="00AA1927"/>
    <w:rsid w:val="00AA1EC7"/>
    <w:rsid w:val="00AA4093"/>
    <w:rsid w:val="00AA4513"/>
    <w:rsid w:val="00AA519B"/>
    <w:rsid w:val="00AA5EDF"/>
    <w:rsid w:val="00AA66A5"/>
    <w:rsid w:val="00AA6CB6"/>
    <w:rsid w:val="00AA6CF0"/>
    <w:rsid w:val="00AA722C"/>
    <w:rsid w:val="00AA7506"/>
    <w:rsid w:val="00AA7EF0"/>
    <w:rsid w:val="00AB0656"/>
    <w:rsid w:val="00AB0771"/>
    <w:rsid w:val="00AB0ED6"/>
    <w:rsid w:val="00AB13CA"/>
    <w:rsid w:val="00AB1B33"/>
    <w:rsid w:val="00AB24A0"/>
    <w:rsid w:val="00AB29AB"/>
    <w:rsid w:val="00AB311D"/>
    <w:rsid w:val="00AB3893"/>
    <w:rsid w:val="00AB395C"/>
    <w:rsid w:val="00AB3E22"/>
    <w:rsid w:val="00AB4345"/>
    <w:rsid w:val="00AB45C9"/>
    <w:rsid w:val="00AB4A50"/>
    <w:rsid w:val="00AB4CBD"/>
    <w:rsid w:val="00AB5BA9"/>
    <w:rsid w:val="00AB5EEA"/>
    <w:rsid w:val="00AC01A6"/>
    <w:rsid w:val="00AC03E5"/>
    <w:rsid w:val="00AC0945"/>
    <w:rsid w:val="00AC10D6"/>
    <w:rsid w:val="00AC1486"/>
    <w:rsid w:val="00AC15C0"/>
    <w:rsid w:val="00AC20F6"/>
    <w:rsid w:val="00AC3BAA"/>
    <w:rsid w:val="00AC3BE3"/>
    <w:rsid w:val="00AC3E7E"/>
    <w:rsid w:val="00AC3EE9"/>
    <w:rsid w:val="00AC48A5"/>
    <w:rsid w:val="00AC492E"/>
    <w:rsid w:val="00AC5000"/>
    <w:rsid w:val="00AC535D"/>
    <w:rsid w:val="00AC592D"/>
    <w:rsid w:val="00AC5AFE"/>
    <w:rsid w:val="00AC5B4F"/>
    <w:rsid w:val="00AC6309"/>
    <w:rsid w:val="00AC6A73"/>
    <w:rsid w:val="00AC70E3"/>
    <w:rsid w:val="00AC71BB"/>
    <w:rsid w:val="00AC727B"/>
    <w:rsid w:val="00AC7EAB"/>
    <w:rsid w:val="00AD010F"/>
    <w:rsid w:val="00AD0543"/>
    <w:rsid w:val="00AD0AA8"/>
    <w:rsid w:val="00AD0C21"/>
    <w:rsid w:val="00AD0E74"/>
    <w:rsid w:val="00AD0EFD"/>
    <w:rsid w:val="00AD1493"/>
    <w:rsid w:val="00AD18E2"/>
    <w:rsid w:val="00AD1EC4"/>
    <w:rsid w:val="00AD21FF"/>
    <w:rsid w:val="00AD2DD3"/>
    <w:rsid w:val="00AD2E97"/>
    <w:rsid w:val="00AD321E"/>
    <w:rsid w:val="00AD3889"/>
    <w:rsid w:val="00AD3942"/>
    <w:rsid w:val="00AD39DB"/>
    <w:rsid w:val="00AD4543"/>
    <w:rsid w:val="00AD5504"/>
    <w:rsid w:val="00AD5718"/>
    <w:rsid w:val="00AD6AA6"/>
    <w:rsid w:val="00AD7CE8"/>
    <w:rsid w:val="00AE08C1"/>
    <w:rsid w:val="00AE0A01"/>
    <w:rsid w:val="00AE0C61"/>
    <w:rsid w:val="00AE16A3"/>
    <w:rsid w:val="00AE1804"/>
    <w:rsid w:val="00AE1D34"/>
    <w:rsid w:val="00AE29AD"/>
    <w:rsid w:val="00AE2A72"/>
    <w:rsid w:val="00AE3C6C"/>
    <w:rsid w:val="00AE4ACA"/>
    <w:rsid w:val="00AE511F"/>
    <w:rsid w:val="00AE5164"/>
    <w:rsid w:val="00AE6914"/>
    <w:rsid w:val="00AF001D"/>
    <w:rsid w:val="00AF00EC"/>
    <w:rsid w:val="00AF08E0"/>
    <w:rsid w:val="00AF15AE"/>
    <w:rsid w:val="00AF1F33"/>
    <w:rsid w:val="00AF1F42"/>
    <w:rsid w:val="00AF2870"/>
    <w:rsid w:val="00AF3025"/>
    <w:rsid w:val="00AF37EF"/>
    <w:rsid w:val="00AF4D6C"/>
    <w:rsid w:val="00AF543B"/>
    <w:rsid w:val="00AF5677"/>
    <w:rsid w:val="00AF580B"/>
    <w:rsid w:val="00AF5C7E"/>
    <w:rsid w:val="00AF6AC7"/>
    <w:rsid w:val="00AF6FD6"/>
    <w:rsid w:val="00AF76F4"/>
    <w:rsid w:val="00AF78F6"/>
    <w:rsid w:val="00AF7AA1"/>
    <w:rsid w:val="00B00285"/>
    <w:rsid w:val="00B003DF"/>
    <w:rsid w:val="00B00BBC"/>
    <w:rsid w:val="00B0168F"/>
    <w:rsid w:val="00B030A7"/>
    <w:rsid w:val="00B0357C"/>
    <w:rsid w:val="00B03BDA"/>
    <w:rsid w:val="00B03CFE"/>
    <w:rsid w:val="00B0496C"/>
    <w:rsid w:val="00B04BF3"/>
    <w:rsid w:val="00B05D18"/>
    <w:rsid w:val="00B06504"/>
    <w:rsid w:val="00B065B3"/>
    <w:rsid w:val="00B0670C"/>
    <w:rsid w:val="00B06A8E"/>
    <w:rsid w:val="00B06B94"/>
    <w:rsid w:val="00B06FC7"/>
    <w:rsid w:val="00B07F1B"/>
    <w:rsid w:val="00B104D1"/>
    <w:rsid w:val="00B1255C"/>
    <w:rsid w:val="00B12ED3"/>
    <w:rsid w:val="00B1335E"/>
    <w:rsid w:val="00B13C5A"/>
    <w:rsid w:val="00B13D5E"/>
    <w:rsid w:val="00B13FB6"/>
    <w:rsid w:val="00B155C2"/>
    <w:rsid w:val="00B16415"/>
    <w:rsid w:val="00B1669D"/>
    <w:rsid w:val="00B17682"/>
    <w:rsid w:val="00B179AC"/>
    <w:rsid w:val="00B208DA"/>
    <w:rsid w:val="00B21A42"/>
    <w:rsid w:val="00B22267"/>
    <w:rsid w:val="00B2251B"/>
    <w:rsid w:val="00B2277A"/>
    <w:rsid w:val="00B22847"/>
    <w:rsid w:val="00B22ED3"/>
    <w:rsid w:val="00B23969"/>
    <w:rsid w:val="00B242D1"/>
    <w:rsid w:val="00B24CF3"/>
    <w:rsid w:val="00B25277"/>
    <w:rsid w:val="00B25646"/>
    <w:rsid w:val="00B26495"/>
    <w:rsid w:val="00B26C9F"/>
    <w:rsid w:val="00B27459"/>
    <w:rsid w:val="00B27924"/>
    <w:rsid w:val="00B2792A"/>
    <w:rsid w:val="00B27A37"/>
    <w:rsid w:val="00B30334"/>
    <w:rsid w:val="00B30D60"/>
    <w:rsid w:val="00B30D6E"/>
    <w:rsid w:val="00B311F6"/>
    <w:rsid w:val="00B32530"/>
    <w:rsid w:val="00B32802"/>
    <w:rsid w:val="00B328AB"/>
    <w:rsid w:val="00B32F27"/>
    <w:rsid w:val="00B3336C"/>
    <w:rsid w:val="00B333C0"/>
    <w:rsid w:val="00B3343A"/>
    <w:rsid w:val="00B3561C"/>
    <w:rsid w:val="00B37C00"/>
    <w:rsid w:val="00B4011D"/>
    <w:rsid w:val="00B40613"/>
    <w:rsid w:val="00B408A6"/>
    <w:rsid w:val="00B40C2C"/>
    <w:rsid w:val="00B41D65"/>
    <w:rsid w:val="00B421B0"/>
    <w:rsid w:val="00B4240C"/>
    <w:rsid w:val="00B42491"/>
    <w:rsid w:val="00B42501"/>
    <w:rsid w:val="00B42641"/>
    <w:rsid w:val="00B42BC9"/>
    <w:rsid w:val="00B4405D"/>
    <w:rsid w:val="00B45771"/>
    <w:rsid w:val="00B46EE2"/>
    <w:rsid w:val="00B472C3"/>
    <w:rsid w:val="00B47304"/>
    <w:rsid w:val="00B47D12"/>
    <w:rsid w:val="00B47E34"/>
    <w:rsid w:val="00B47FDC"/>
    <w:rsid w:val="00B50771"/>
    <w:rsid w:val="00B50E7D"/>
    <w:rsid w:val="00B516BC"/>
    <w:rsid w:val="00B51CCF"/>
    <w:rsid w:val="00B520F1"/>
    <w:rsid w:val="00B521DC"/>
    <w:rsid w:val="00B52334"/>
    <w:rsid w:val="00B529C3"/>
    <w:rsid w:val="00B52DA6"/>
    <w:rsid w:val="00B53BAA"/>
    <w:rsid w:val="00B54B0B"/>
    <w:rsid w:val="00B54E98"/>
    <w:rsid w:val="00B54F57"/>
    <w:rsid w:val="00B552B2"/>
    <w:rsid w:val="00B55E75"/>
    <w:rsid w:val="00B562DD"/>
    <w:rsid w:val="00B56449"/>
    <w:rsid w:val="00B56753"/>
    <w:rsid w:val="00B569F8"/>
    <w:rsid w:val="00B60228"/>
    <w:rsid w:val="00B60B4F"/>
    <w:rsid w:val="00B60DA4"/>
    <w:rsid w:val="00B60E8D"/>
    <w:rsid w:val="00B61F45"/>
    <w:rsid w:val="00B63710"/>
    <w:rsid w:val="00B641E2"/>
    <w:rsid w:val="00B647BD"/>
    <w:rsid w:val="00B64963"/>
    <w:rsid w:val="00B64AE4"/>
    <w:rsid w:val="00B64ED9"/>
    <w:rsid w:val="00B66402"/>
    <w:rsid w:val="00B671CD"/>
    <w:rsid w:val="00B6735A"/>
    <w:rsid w:val="00B710F6"/>
    <w:rsid w:val="00B71829"/>
    <w:rsid w:val="00B72502"/>
    <w:rsid w:val="00B736EB"/>
    <w:rsid w:val="00B739A9"/>
    <w:rsid w:val="00B7444F"/>
    <w:rsid w:val="00B74533"/>
    <w:rsid w:val="00B767D9"/>
    <w:rsid w:val="00B76BAC"/>
    <w:rsid w:val="00B76E1E"/>
    <w:rsid w:val="00B7746F"/>
    <w:rsid w:val="00B77771"/>
    <w:rsid w:val="00B77B98"/>
    <w:rsid w:val="00B77EC1"/>
    <w:rsid w:val="00B81234"/>
    <w:rsid w:val="00B81547"/>
    <w:rsid w:val="00B822C8"/>
    <w:rsid w:val="00B8351B"/>
    <w:rsid w:val="00B8497D"/>
    <w:rsid w:val="00B84B62"/>
    <w:rsid w:val="00B84C9E"/>
    <w:rsid w:val="00B84E78"/>
    <w:rsid w:val="00B85D53"/>
    <w:rsid w:val="00B87F63"/>
    <w:rsid w:val="00B906D5"/>
    <w:rsid w:val="00B910BF"/>
    <w:rsid w:val="00B9158A"/>
    <w:rsid w:val="00B9158E"/>
    <w:rsid w:val="00B942B4"/>
    <w:rsid w:val="00B95247"/>
    <w:rsid w:val="00B953DB"/>
    <w:rsid w:val="00B9618D"/>
    <w:rsid w:val="00B96449"/>
    <w:rsid w:val="00B96BFB"/>
    <w:rsid w:val="00B973BC"/>
    <w:rsid w:val="00B974C3"/>
    <w:rsid w:val="00B97569"/>
    <w:rsid w:val="00BA01EF"/>
    <w:rsid w:val="00BA0D35"/>
    <w:rsid w:val="00BA0F14"/>
    <w:rsid w:val="00BA0F8F"/>
    <w:rsid w:val="00BA1771"/>
    <w:rsid w:val="00BA214F"/>
    <w:rsid w:val="00BA3F51"/>
    <w:rsid w:val="00BA404E"/>
    <w:rsid w:val="00BA417A"/>
    <w:rsid w:val="00BA7287"/>
    <w:rsid w:val="00BA75C9"/>
    <w:rsid w:val="00BB009D"/>
    <w:rsid w:val="00BB0219"/>
    <w:rsid w:val="00BB0380"/>
    <w:rsid w:val="00BB0D20"/>
    <w:rsid w:val="00BB15D4"/>
    <w:rsid w:val="00BB1F0E"/>
    <w:rsid w:val="00BB22AE"/>
    <w:rsid w:val="00BB2806"/>
    <w:rsid w:val="00BB39B3"/>
    <w:rsid w:val="00BB446E"/>
    <w:rsid w:val="00BB6F76"/>
    <w:rsid w:val="00BB72FD"/>
    <w:rsid w:val="00BB7B72"/>
    <w:rsid w:val="00BC03A0"/>
    <w:rsid w:val="00BC063C"/>
    <w:rsid w:val="00BC0E17"/>
    <w:rsid w:val="00BC286D"/>
    <w:rsid w:val="00BC2AE4"/>
    <w:rsid w:val="00BC2B9B"/>
    <w:rsid w:val="00BC3302"/>
    <w:rsid w:val="00BC3A02"/>
    <w:rsid w:val="00BC5579"/>
    <w:rsid w:val="00BC6853"/>
    <w:rsid w:val="00BC6A9E"/>
    <w:rsid w:val="00BC7ADE"/>
    <w:rsid w:val="00BC7F4B"/>
    <w:rsid w:val="00BD032E"/>
    <w:rsid w:val="00BD0C2A"/>
    <w:rsid w:val="00BD19A7"/>
    <w:rsid w:val="00BD3136"/>
    <w:rsid w:val="00BD3A3B"/>
    <w:rsid w:val="00BD424D"/>
    <w:rsid w:val="00BD50B2"/>
    <w:rsid w:val="00BD5228"/>
    <w:rsid w:val="00BD5DDB"/>
    <w:rsid w:val="00BD621E"/>
    <w:rsid w:val="00BD655C"/>
    <w:rsid w:val="00BD667C"/>
    <w:rsid w:val="00BD777E"/>
    <w:rsid w:val="00BE019F"/>
    <w:rsid w:val="00BE061C"/>
    <w:rsid w:val="00BE0A2C"/>
    <w:rsid w:val="00BE0AE0"/>
    <w:rsid w:val="00BE0F96"/>
    <w:rsid w:val="00BE1505"/>
    <w:rsid w:val="00BE1E50"/>
    <w:rsid w:val="00BE1E6A"/>
    <w:rsid w:val="00BE342D"/>
    <w:rsid w:val="00BE3610"/>
    <w:rsid w:val="00BE4007"/>
    <w:rsid w:val="00BE46AD"/>
    <w:rsid w:val="00BE505E"/>
    <w:rsid w:val="00BE5DD2"/>
    <w:rsid w:val="00BE6035"/>
    <w:rsid w:val="00BE6478"/>
    <w:rsid w:val="00BE7046"/>
    <w:rsid w:val="00BE706F"/>
    <w:rsid w:val="00BF03D4"/>
    <w:rsid w:val="00BF0999"/>
    <w:rsid w:val="00BF11AA"/>
    <w:rsid w:val="00BF187C"/>
    <w:rsid w:val="00BF30BF"/>
    <w:rsid w:val="00BF34C5"/>
    <w:rsid w:val="00BF3EE2"/>
    <w:rsid w:val="00BF406A"/>
    <w:rsid w:val="00BF602F"/>
    <w:rsid w:val="00BF6A40"/>
    <w:rsid w:val="00BF75C2"/>
    <w:rsid w:val="00C012A0"/>
    <w:rsid w:val="00C0169F"/>
    <w:rsid w:val="00C0220B"/>
    <w:rsid w:val="00C02B3A"/>
    <w:rsid w:val="00C03DC0"/>
    <w:rsid w:val="00C0412A"/>
    <w:rsid w:val="00C0425B"/>
    <w:rsid w:val="00C04FF9"/>
    <w:rsid w:val="00C05971"/>
    <w:rsid w:val="00C07372"/>
    <w:rsid w:val="00C077CA"/>
    <w:rsid w:val="00C07F7C"/>
    <w:rsid w:val="00C103D9"/>
    <w:rsid w:val="00C1070A"/>
    <w:rsid w:val="00C10A89"/>
    <w:rsid w:val="00C11E3C"/>
    <w:rsid w:val="00C12D6E"/>
    <w:rsid w:val="00C13372"/>
    <w:rsid w:val="00C13EA8"/>
    <w:rsid w:val="00C15915"/>
    <w:rsid w:val="00C1648C"/>
    <w:rsid w:val="00C167DC"/>
    <w:rsid w:val="00C17EB5"/>
    <w:rsid w:val="00C205E5"/>
    <w:rsid w:val="00C20BB8"/>
    <w:rsid w:val="00C20D83"/>
    <w:rsid w:val="00C21C1B"/>
    <w:rsid w:val="00C21EBC"/>
    <w:rsid w:val="00C22EC0"/>
    <w:rsid w:val="00C24B85"/>
    <w:rsid w:val="00C250A4"/>
    <w:rsid w:val="00C254B4"/>
    <w:rsid w:val="00C26008"/>
    <w:rsid w:val="00C266FE"/>
    <w:rsid w:val="00C30E39"/>
    <w:rsid w:val="00C30F14"/>
    <w:rsid w:val="00C31756"/>
    <w:rsid w:val="00C32A4A"/>
    <w:rsid w:val="00C33A77"/>
    <w:rsid w:val="00C3504D"/>
    <w:rsid w:val="00C36541"/>
    <w:rsid w:val="00C36CC3"/>
    <w:rsid w:val="00C3747E"/>
    <w:rsid w:val="00C374C2"/>
    <w:rsid w:val="00C377E4"/>
    <w:rsid w:val="00C37D3F"/>
    <w:rsid w:val="00C40056"/>
    <w:rsid w:val="00C41A9C"/>
    <w:rsid w:val="00C41F2B"/>
    <w:rsid w:val="00C42182"/>
    <w:rsid w:val="00C423EC"/>
    <w:rsid w:val="00C434EE"/>
    <w:rsid w:val="00C43FE5"/>
    <w:rsid w:val="00C4436E"/>
    <w:rsid w:val="00C44AA5"/>
    <w:rsid w:val="00C44EDA"/>
    <w:rsid w:val="00C4596A"/>
    <w:rsid w:val="00C474B0"/>
    <w:rsid w:val="00C5194F"/>
    <w:rsid w:val="00C52A05"/>
    <w:rsid w:val="00C53178"/>
    <w:rsid w:val="00C53871"/>
    <w:rsid w:val="00C53DAD"/>
    <w:rsid w:val="00C54315"/>
    <w:rsid w:val="00C54828"/>
    <w:rsid w:val="00C5558D"/>
    <w:rsid w:val="00C568BF"/>
    <w:rsid w:val="00C569D9"/>
    <w:rsid w:val="00C56E94"/>
    <w:rsid w:val="00C5773C"/>
    <w:rsid w:val="00C57847"/>
    <w:rsid w:val="00C6007E"/>
    <w:rsid w:val="00C60413"/>
    <w:rsid w:val="00C605E4"/>
    <w:rsid w:val="00C62263"/>
    <w:rsid w:val="00C62540"/>
    <w:rsid w:val="00C62703"/>
    <w:rsid w:val="00C62FB8"/>
    <w:rsid w:val="00C62FEE"/>
    <w:rsid w:val="00C6301A"/>
    <w:rsid w:val="00C63900"/>
    <w:rsid w:val="00C63C95"/>
    <w:rsid w:val="00C64940"/>
    <w:rsid w:val="00C649AB"/>
    <w:rsid w:val="00C65246"/>
    <w:rsid w:val="00C67DAC"/>
    <w:rsid w:val="00C70474"/>
    <w:rsid w:val="00C705DB"/>
    <w:rsid w:val="00C71351"/>
    <w:rsid w:val="00C714FD"/>
    <w:rsid w:val="00C72326"/>
    <w:rsid w:val="00C73627"/>
    <w:rsid w:val="00C74B1F"/>
    <w:rsid w:val="00C7646B"/>
    <w:rsid w:val="00C77280"/>
    <w:rsid w:val="00C80230"/>
    <w:rsid w:val="00C807DD"/>
    <w:rsid w:val="00C828B5"/>
    <w:rsid w:val="00C82CE9"/>
    <w:rsid w:val="00C83610"/>
    <w:rsid w:val="00C83EAD"/>
    <w:rsid w:val="00C842E1"/>
    <w:rsid w:val="00C85250"/>
    <w:rsid w:val="00C85D34"/>
    <w:rsid w:val="00C86B2F"/>
    <w:rsid w:val="00C87ABF"/>
    <w:rsid w:val="00C87ADA"/>
    <w:rsid w:val="00C87BED"/>
    <w:rsid w:val="00C87F18"/>
    <w:rsid w:val="00C905D4"/>
    <w:rsid w:val="00C907B6"/>
    <w:rsid w:val="00C908A6"/>
    <w:rsid w:val="00C91017"/>
    <w:rsid w:val="00C914D9"/>
    <w:rsid w:val="00C91EDF"/>
    <w:rsid w:val="00C939D4"/>
    <w:rsid w:val="00C94A81"/>
    <w:rsid w:val="00C94DB4"/>
    <w:rsid w:val="00C97CE6"/>
    <w:rsid w:val="00CA0FB3"/>
    <w:rsid w:val="00CA137E"/>
    <w:rsid w:val="00CA153C"/>
    <w:rsid w:val="00CA1715"/>
    <w:rsid w:val="00CA19B3"/>
    <w:rsid w:val="00CA1B56"/>
    <w:rsid w:val="00CA1C93"/>
    <w:rsid w:val="00CA1E49"/>
    <w:rsid w:val="00CA1E71"/>
    <w:rsid w:val="00CA1F9F"/>
    <w:rsid w:val="00CA3931"/>
    <w:rsid w:val="00CA3B39"/>
    <w:rsid w:val="00CA4109"/>
    <w:rsid w:val="00CA4CB7"/>
    <w:rsid w:val="00CA56F8"/>
    <w:rsid w:val="00CA5970"/>
    <w:rsid w:val="00CA5E6D"/>
    <w:rsid w:val="00CA626D"/>
    <w:rsid w:val="00CA686D"/>
    <w:rsid w:val="00CA701D"/>
    <w:rsid w:val="00CA7EF3"/>
    <w:rsid w:val="00CB0438"/>
    <w:rsid w:val="00CB10D7"/>
    <w:rsid w:val="00CB1E1F"/>
    <w:rsid w:val="00CB2141"/>
    <w:rsid w:val="00CB2602"/>
    <w:rsid w:val="00CB2B4E"/>
    <w:rsid w:val="00CB2CC2"/>
    <w:rsid w:val="00CB5384"/>
    <w:rsid w:val="00CB63F1"/>
    <w:rsid w:val="00CB69BA"/>
    <w:rsid w:val="00CB6A12"/>
    <w:rsid w:val="00CB7367"/>
    <w:rsid w:val="00CC0572"/>
    <w:rsid w:val="00CC080D"/>
    <w:rsid w:val="00CC109D"/>
    <w:rsid w:val="00CC124A"/>
    <w:rsid w:val="00CC1CFC"/>
    <w:rsid w:val="00CC20DC"/>
    <w:rsid w:val="00CC2A96"/>
    <w:rsid w:val="00CC2FCA"/>
    <w:rsid w:val="00CC3BD7"/>
    <w:rsid w:val="00CC48DE"/>
    <w:rsid w:val="00CC4E04"/>
    <w:rsid w:val="00CC5568"/>
    <w:rsid w:val="00CC5A00"/>
    <w:rsid w:val="00CC5DBC"/>
    <w:rsid w:val="00CC5F69"/>
    <w:rsid w:val="00CC6197"/>
    <w:rsid w:val="00CC6AE3"/>
    <w:rsid w:val="00CD003C"/>
    <w:rsid w:val="00CD0D3A"/>
    <w:rsid w:val="00CD1C2F"/>
    <w:rsid w:val="00CD1CC1"/>
    <w:rsid w:val="00CD20AD"/>
    <w:rsid w:val="00CD2636"/>
    <w:rsid w:val="00CD2872"/>
    <w:rsid w:val="00CD336F"/>
    <w:rsid w:val="00CD36DB"/>
    <w:rsid w:val="00CD3CDB"/>
    <w:rsid w:val="00CD3EF6"/>
    <w:rsid w:val="00CD696A"/>
    <w:rsid w:val="00CD6AF5"/>
    <w:rsid w:val="00CD7EF2"/>
    <w:rsid w:val="00CE0297"/>
    <w:rsid w:val="00CE070F"/>
    <w:rsid w:val="00CE0A78"/>
    <w:rsid w:val="00CE10DE"/>
    <w:rsid w:val="00CE21CF"/>
    <w:rsid w:val="00CE2925"/>
    <w:rsid w:val="00CE2E36"/>
    <w:rsid w:val="00CE33A9"/>
    <w:rsid w:val="00CE3EDB"/>
    <w:rsid w:val="00CE4046"/>
    <w:rsid w:val="00CE4C64"/>
    <w:rsid w:val="00CE4F49"/>
    <w:rsid w:val="00CE505D"/>
    <w:rsid w:val="00CE515F"/>
    <w:rsid w:val="00CE5B08"/>
    <w:rsid w:val="00CE5B22"/>
    <w:rsid w:val="00CE5C5B"/>
    <w:rsid w:val="00CE6C23"/>
    <w:rsid w:val="00CE73E4"/>
    <w:rsid w:val="00CE7BAB"/>
    <w:rsid w:val="00CF00DA"/>
    <w:rsid w:val="00CF0130"/>
    <w:rsid w:val="00CF06EF"/>
    <w:rsid w:val="00CF086C"/>
    <w:rsid w:val="00CF1202"/>
    <w:rsid w:val="00CF181E"/>
    <w:rsid w:val="00CF1973"/>
    <w:rsid w:val="00CF1F9F"/>
    <w:rsid w:val="00CF2D68"/>
    <w:rsid w:val="00CF37F5"/>
    <w:rsid w:val="00CF408B"/>
    <w:rsid w:val="00CF59FC"/>
    <w:rsid w:val="00CF5F52"/>
    <w:rsid w:val="00CF6C97"/>
    <w:rsid w:val="00CF71D0"/>
    <w:rsid w:val="00CF7814"/>
    <w:rsid w:val="00CF7912"/>
    <w:rsid w:val="00CF7A80"/>
    <w:rsid w:val="00D005A9"/>
    <w:rsid w:val="00D00AF2"/>
    <w:rsid w:val="00D01956"/>
    <w:rsid w:val="00D01A29"/>
    <w:rsid w:val="00D02C02"/>
    <w:rsid w:val="00D0439A"/>
    <w:rsid w:val="00D04E16"/>
    <w:rsid w:val="00D05E06"/>
    <w:rsid w:val="00D05FFE"/>
    <w:rsid w:val="00D11479"/>
    <w:rsid w:val="00D11833"/>
    <w:rsid w:val="00D11FFC"/>
    <w:rsid w:val="00D1215E"/>
    <w:rsid w:val="00D123DF"/>
    <w:rsid w:val="00D125AD"/>
    <w:rsid w:val="00D134F3"/>
    <w:rsid w:val="00D14C9E"/>
    <w:rsid w:val="00D159A8"/>
    <w:rsid w:val="00D159FD"/>
    <w:rsid w:val="00D161CB"/>
    <w:rsid w:val="00D161DB"/>
    <w:rsid w:val="00D16735"/>
    <w:rsid w:val="00D16E21"/>
    <w:rsid w:val="00D16F84"/>
    <w:rsid w:val="00D17142"/>
    <w:rsid w:val="00D21B34"/>
    <w:rsid w:val="00D21BB0"/>
    <w:rsid w:val="00D21D28"/>
    <w:rsid w:val="00D21F9E"/>
    <w:rsid w:val="00D221F3"/>
    <w:rsid w:val="00D22B12"/>
    <w:rsid w:val="00D22C7E"/>
    <w:rsid w:val="00D23C89"/>
    <w:rsid w:val="00D24D7A"/>
    <w:rsid w:val="00D24DC2"/>
    <w:rsid w:val="00D25361"/>
    <w:rsid w:val="00D2575F"/>
    <w:rsid w:val="00D26F84"/>
    <w:rsid w:val="00D2729D"/>
    <w:rsid w:val="00D301EC"/>
    <w:rsid w:val="00D3028C"/>
    <w:rsid w:val="00D30B24"/>
    <w:rsid w:val="00D30DAE"/>
    <w:rsid w:val="00D31CAE"/>
    <w:rsid w:val="00D3315D"/>
    <w:rsid w:val="00D33982"/>
    <w:rsid w:val="00D33E8A"/>
    <w:rsid w:val="00D34496"/>
    <w:rsid w:val="00D3479E"/>
    <w:rsid w:val="00D356A2"/>
    <w:rsid w:val="00D3586E"/>
    <w:rsid w:val="00D35C38"/>
    <w:rsid w:val="00D3654F"/>
    <w:rsid w:val="00D36884"/>
    <w:rsid w:val="00D36BAE"/>
    <w:rsid w:val="00D372EC"/>
    <w:rsid w:val="00D37852"/>
    <w:rsid w:val="00D37886"/>
    <w:rsid w:val="00D37946"/>
    <w:rsid w:val="00D401C6"/>
    <w:rsid w:val="00D408A0"/>
    <w:rsid w:val="00D417C3"/>
    <w:rsid w:val="00D42811"/>
    <w:rsid w:val="00D431F5"/>
    <w:rsid w:val="00D43216"/>
    <w:rsid w:val="00D47369"/>
    <w:rsid w:val="00D478C0"/>
    <w:rsid w:val="00D513FA"/>
    <w:rsid w:val="00D514D4"/>
    <w:rsid w:val="00D51CDE"/>
    <w:rsid w:val="00D52068"/>
    <w:rsid w:val="00D52697"/>
    <w:rsid w:val="00D5355C"/>
    <w:rsid w:val="00D54351"/>
    <w:rsid w:val="00D54462"/>
    <w:rsid w:val="00D544DE"/>
    <w:rsid w:val="00D5460A"/>
    <w:rsid w:val="00D5493A"/>
    <w:rsid w:val="00D5547A"/>
    <w:rsid w:val="00D562EC"/>
    <w:rsid w:val="00D56724"/>
    <w:rsid w:val="00D57BBB"/>
    <w:rsid w:val="00D60D27"/>
    <w:rsid w:val="00D61936"/>
    <w:rsid w:val="00D622B8"/>
    <w:rsid w:val="00D62B8D"/>
    <w:rsid w:val="00D632AF"/>
    <w:rsid w:val="00D641B1"/>
    <w:rsid w:val="00D641C2"/>
    <w:rsid w:val="00D6491B"/>
    <w:rsid w:val="00D6496C"/>
    <w:rsid w:val="00D65C67"/>
    <w:rsid w:val="00D65EB8"/>
    <w:rsid w:val="00D71CA2"/>
    <w:rsid w:val="00D71D3B"/>
    <w:rsid w:val="00D71EA8"/>
    <w:rsid w:val="00D72D18"/>
    <w:rsid w:val="00D72E68"/>
    <w:rsid w:val="00D73411"/>
    <w:rsid w:val="00D735E3"/>
    <w:rsid w:val="00D7389E"/>
    <w:rsid w:val="00D74EBB"/>
    <w:rsid w:val="00D7545E"/>
    <w:rsid w:val="00D75B39"/>
    <w:rsid w:val="00D761BE"/>
    <w:rsid w:val="00D76B99"/>
    <w:rsid w:val="00D76E93"/>
    <w:rsid w:val="00D76EAF"/>
    <w:rsid w:val="00D77B67"/>
    <w:rsid w:val="00D80731"/>
    <w:rsid w:val="00D80A3B"/>
    <w:rsid w:val="00D80ADE"/>
    <w:rsid w:val="00D816A3"/>
    <w:rsid w:val="00D82AED"/>
    <w:rsid w:val="00D84015"/>
    <w:rsid w:val="00D84ADF"/>
    <w:rsid w:val="00D84F5B"/>
    <w:rsid w:val="00D850DB"/>
    <w:rsid w:val="00D85138"/>
    <w:rsid w:val="00D85149"/>
    <w:rsid w:val="00D8540E"/>
    <w:rsid w:val="00D855CA"/>
    <w:rsid w:val="00D85672"/>
    <w:rsid w:val="00D85EFF"/>
    <w:rsid w:val="00D86D3E"/>
    <w:rsid w:val="00D87C09"/>
    <w:rsid w:val="00D87F74"/>
    <w:rsid w:val="00D90456"/>
    <w:rsid w:val="00D912C2"/>
    <w:rsid w:val="00D91D30"/>
    <w:rsid w:val="00D91F09"/>
    <w:rsid w:val="00D91F59"/>
    <w:rsid w:val="00D927F2"/>
    <w:rsid w:val="00D928D9"/>
    <w:rsid w:val="00D92D21"/>
    <w:rsid w:val="00D92F9F"/>
    <w:rsid w:val="00D93723"/>
    <w:rsid w:val="00D93C3C"/>
    <w:rsid w:val="00D94951"/>
    <w:rsid w:val="00D9506E"/>
    <w:rsid w:val="00D95356"/>
    <w:rsid w:val="00D96F66"/>
    <w:rsid w:val="00D97463"/>
    <w:rsid w:val="00D97C72"/>
    <w:rsid w:val="00D97FE7"/>
    <w:rsid w:val="00DA0627"/>
    <w:rsid w:val="00DA1163"/>
    <w:rsid w:val="00DA14D9"/>
    <w:rsid w:val="00DA219B"/>
    <w:rsid w:val="00DA2B3E"/>
    <w:rsid w:val="00DA39E5"/>
    <w:rsid w:val="00DA3A5C"/>
    <w:rsid w:val="00DA52A2"/>
    <w:rsid w:val="00DA5CB9"/>
    <w:rsid w:val="00DA6850"/>
    <w:rsid w:val="00DA7368"/>
    <w:rsid w:val="00DB17AE"/>
    <w:rsid w:val="00DB1FE4"/>
    <w:rsid w:val="00DB272A"/>
    <w:rsid w:val="00DB2C3B"/>
    <w:rsid w:val="00DB375F"/>
    <w:rsid w:val="00DB4B68"/>
    <w:rsid w:val="00DB56AB"/>
    <w:rsid w:val="00DC00EB"/>
    <w:rsid w:val="00DC00F5"/>
    <w:rsid w:val="00DC063F"/>
    <w:rsid w:val="00DC0701"/>
    <w:rsid w:val="00DC0977"/>
    <w:rsid w:val="00DC1EAE"/>
    <w:rsid w:val="00DC2769"/>
    <w:rsid w:val="00DC2D9D"/>
    <w:rsid w:val="00DC2F5E"/>
    <w:rsid w:val="00DC40F2"/>
    <w:rsid w:val="00DC440E"/>
    <w:rsid w:val="00DC5C33"/>
    <w:rsid w:val="00DC6283"/>
    <w:rsid w:val="00DC6F5C"/>
    <w:rsid w:val="00DC759C"/>
    <w:rsid w:val="00DC79E9"/>
    <w:rsid w:val="00DC7E5C"/>
    <w:rsid w:val="00DD019D"/>
    <w:rsid w:val="00DD03B9"/>
    <w:rsid w:val="00DD0427"/>
    <w:rsid w:val="00DD188F"/>
    <w:rsid w:val="00DD1A0A"/>
    <w:rsid w:val="00DD2EBE"/>
    <w:rsid w:val="00DD2FF2"/>
    <w:rsid w:val="00DD3745"/>
    <w:rsid w:val="00DD3B1B"/>
    <w:rsid w:val="00DD42BF"/>
    <w:rsid w:val="00DD4693"/>
    <w:rsid w:val="00DD5489"/>
    <w:rsid w:val="00DD618F"/>
    <w:rsid w:val="00DD66C2"/>
    <w:rsid w:val="00DD6918"/>
    <w:rsid w:val="00DD74CB"/>
    <w:rsid w:val="00DD7AB6"/>
    <w:rsid w:val="00DD7BA1"/>
    <w:rsid w:val="00DE03BB"/>
    <w:rsid w:val="00DE0BB9"/>
    <w:rsid w:val="00DE0D40"/>
    <w:rsid w:val="00DE2685"/>
    <w:rsid w:val="00DE2782"/>
    <w:rsid w:val="00DE2F76"/>
    <w:rsid w:val="00DE38DF"/>
    <w:rsid w:val="00DE4008"/>
    <w:rsid w:val="00DE48E4"/>
    <w:rsid w:val="00DE4B64"/>
    <w:rsid w:val="00DE4F63"/>
    <w:rsid w:val="00DE7608"/>
    <w:rsid w:val="00DE7DCB"/>
    <w:rsid w:val="00DE7F47"/>
    <w:rsid w:val="00DF3588"/>
    <w:rsid w:val="00DF5CCA"/>
    <w:rsid w:val="00DF6171"/>
    <w:rsid w:val="00DF6488"/>
    <w:rsid w:val="00DF7982"/>
    <w:rsid w:val="00E00169"/>
    <w:rsid w:val="00E004B6"/>
    <w:rsid w:val="00E00685"/>
    <w:rsid w:val="00E00742"/>
    <w:rsid w:val="00E01025"/>
    <w:rsid w:val="00E024BD"/>
    <w:rsid w:val="00E02CF4"/>
    <w:rsid w:val="00E0318E"/>
    <w:rsid w:val="00E03933"/>
    <w:rsid w:val="00E045C5"/>
    <w:rsid w:val="00E04B21"/>
    <w:rsid w:val="00E04CAF"/>
    <w:rsid w:val="00E054D5"/>
    <w:rsid w:val="00E06755"/>
    <w:rsid w:val="00E06C0E"/>
    <w:rsid w:val="00E0746C"/>
    <w:rsid w:val="00E07DFE"/>
    <w:rsid w:val="00E07E02"/>
    <w:rsid w:val="00E10ECD"/>
    <w:rsid w:val="00E12145"/>
    <w:rsid w:val="00E1253F"/>
    <w:rsid w:val="00E1264C"/>
    <w:rsid w:val="00E136C6"/>
    <w:rsid w:val="00E14601"/>
    <w:rsid w:val="00E14E2E"/>
    <w:rsid w:val="00E1546F"/>
    <w:rsid w:val="00E1548E"/>
    <w:rsid w:val="00E16512"/>
    <w:rsid w:val="00E17A0B"/>
    <w:rsid w:val="00E2019A"/>
    <w:rsid w:val="00E20CE8"/>
    <w:rsid w:val="00E20E7B"/>
    <w:rsid w:val="00E215E6"/>
    <w:rsid w:val="00E21BC5"/>
    <w:rsid w:val="00E22834"/>
    <w:rsid w:val="00E22A0C"/>
    <w:rsid w:val="00E2397C"/>
    <w:rsid w:val="00E24909"/>
    <w:rsid w:val="00E24E4D"/>
    <w:rsid w:val="00E261CC"/>
    <w:rsid w:val="00E26FD2"/>
    <w:rsid w:val="00E272AC"/>
    <w:rsid w:val="00E27B58"/>
    <w:rsid w:val="00E30022"/>
    <w:rsid w:val="00E30C35"/>
    <w:rsid w:val="00E30EAC"/>
    <w:rsid w:val="00E313DD"/>
    <w:rsid w:val="00E31A7D"/>
    <w:rsid w:val="00E31B01"/>
    <w:rsid w:val="00E31C52"/>
    <w:rsid w:val="00E32361"/>
    <w:rsid w:val="00E323EA"/>
    <w:rsid w:val="00E33224"/>
    <w:rsid w:val="00E34D8A"/>
    <w:rsid w:val="00E35246"/>
    <w:rsid w:val="00E35E23"/>
    <w:rsid w:val="00E36B9E"/>
    <w:rsid w:val="00E37A4B"/>
    <w:rsid w:val="00E37B07"/>
    <w:rsid w:val="00E37ECD"/>
    <w:rsid w:val="00E404C4"/>
    <w:rsid w:val="00E4193A"/>
    <w:rsid w:val="00E41CB2"/>
    <w:rsid w:val="00E42B38"/>
    <w:rsid w:val="00E431F6"/>
    <w:rsid w:val="00E440EA"/>
    <w:rsid w:val="00E44886"/>
    <w:rsid w:val="00E44C1D"/>
    <w:rsid w:val="00E45CAF"/>
    <w:rsid w:val="00E45FB7"/>
    <w:rsid w:val="00E461FF"/>
    <w:rsid w:val="00E46C1C"/>
    <w:rsid w:val="00E4743F"/>
    <w:rsid w:val="00E47E37"/>
    <w:rsid w:val="00E51182"/>
    <w:rsid w:val="00E51A93"/>
    <w:rsid w:val="00E52081"/>
    <w:rsid w:val="00E520B8"/>
    <w:rsid w:val="00E53065"/>
    <w:rsid w:val="00E53697"/>
    <w:rsid w:val="00E53CD5"/>
    <w:rsid w:val="00E53CFD"/>
    <w:rsid w:val="00E53E7A"/>
    <w:rsid w:val="00E53E7F"/>
    <w:rsid w:val="00E54180"/>
    <w:rsid w:val="00E54571"/>
    <w:rsid w:val="00E560A6"/>
    <w:rsid w:val="00E56DD9"/>
    <w:rsid w:val="00E60D70"/>
    <w:rsid w:val="00E624A7"/>
    <w:rsid w:val="00E62D1F"/>
    <w:rsid w:val="00E63073"/>
    <w:rsid w:val="00E63389"/>
    <w:rsid w:val="00E63641"/>
    <w:rsid w:val="00E6591F"/>
    <w:rsid w:val="00E7209D"/>
    <w:rsid w:val="00E74CB5"/>
    <w:rsid w:val="00E75536"/>
    <w:rsid w:val="00E755F3"/>
    <w:rsid w:val="00E77874"/>
    <w:rsid w:val="00E77901"/>
    <w:rsid w:val="00E77C74"/>
    <w:rsid w:val="00E77E0E"/>
    <w:rsid w:val="00E77E1E"/>
    <w:rsid w:val="00E80097"/>
    <w:rsid w:val="00E8054F"/>
    <w:rsid w:val="00E810B7"/>
    <w:rsid w:val="00E82418"/>
    <w:rsid w:val="00E82646"/>
    <w:rsid w:val="00E826EA"/>
    <w:rsid w:val="00E82DA4"/>
    <w:rsid w:val="00E83B4A"/>
    <w:rsid w:val="00E8473B"/>
    <w:rsid w:val="00E849C1"/>
    <w:rsid w:val="00E84BFA"/>
    <w:rsid w:val="00E84E87"/>
    <w:rsid w:val="00E869F6"/>
    <w:rsid w:val="00E86C77"/>
    <w:rsid w:val="00E87190"/>
    <w:rsid w:val="00E9112B"/>
    <w:rsid w:val="00E91466"/>
    <w:rsid w:val="00E92211"/>
    <w:rsid w:val="00E925FC"/>
    <w:rsid w:val="00E92CCA"/>
    <w:rsid w:val="00E93676"/>
    <w:rsid w:val="00E9466D"/>
    <w:rsid w:val="00E949A7"/>
    <w:rsid w:val="00E95398"/>
    <w:rsid w:val="00E95713"/>
    <w:rsid w:val="00E95A76"/>
    <w:rsid w:val="00E95D8B"/>
    <w:rsid w:val="00E9685B"/>
    <w:rsid w:val="00E96BD4"/>
    <w:rsid w:val="00E973DD"/>
    <w:rsid w:val="00E97A7F"/>
    <w:rsid w:val="00E97B79"/>
    <w:rsid w:val="00E97E4F"/>
    <w:rsid w:val="00EA01E5"/>
    <w:rsid w:val="00EA0222"/>
    <w:rsid w:val="00EA0570"/>
    <w:rsid w:val="00EA1128"/>
    <w:rsid w:val="00EA129E"/>
    <w:rsid w:val="00EA12B2"/>
    <w:rsid w:val="00EA1812"/>
    <w:rsid w:val="00EA2438"/>
    <w:rsid w:val="00EA3E42"/>
    <w:rsid w:val="00EA3F8D"/>
    <w:rsid w:val="00EA44AB"/>
    <w:rsid w:val="00EA46AD"/>
    <w:rsid w:val="00EA4B78"/>
    <w:rsid w:val="00EA4F37"/>
    <w:rsid w:val="00EA4F54"/>
    <w:rsid w:val="00EA5054"/>
    <w:rsid w:val="00EA6A3A"/>
    <w:rsid w:val="00EA6ADD"/>
    <w:rsid w:val="00EA6B1E"/>
    <w:rsid w:val="00EA7A7F"/>
    <w:rsid w:val="00EB1198"/>
    <w:rsid w:val="00EB1C45"/>
    <w:rsid w:val="00EB2711"/>
    <w:rsid w:val="00EB2D5F"/>
    <w:rsid w:val="00EB40AB"/>
    <w:rsid w:val="00EB4318"/>
    <w:rsid w:val="00EB5315"/>
    <w:rsid w:val="00EB624A"/>
    <w:rsid w:val="00EB65D1"/>
    <w:rsid w:val="00EB69CC"/>
    <w:rsid w:val="00EB71E9"/>
    <w:rsid w:val="00EB73E1"/>
    <w:rsid w:val="00EB7424"/>
    <w:rsid w:val="00EB7926"/>
    <w:rsid w:val="00EC029D"/>
    <w:rsid w:val="00EC12ED"/>
    <w:rsid w:val="00EC1BBE"/>
    <w:rsid w:val="00EC349E"/>
    <w:rsid w:val="00EC53FB"/>
    <w:rsid w:val="00EC5EE9"/>
    <w:rsid w:val="00EC6BEB"/>
    <w:rsid w:val="00EC70F3"/>
    <w:rsid w:val="00EC734E"/>
    <w:rsid w:val="00ED015C"/>
    <w:rsid w:val="00ED0AFA"/>
    <w:rsid w:val="00ED0D51"/>
    <w:rsid w:val="00ED1451"/>
    <w:rsid w:val="00ED2149"/>
    <w:rsid w:val="00ED25B0"/>
    <w:rsid w:val="00ED2B2A"/>
    <w:rsid w:val="00ED2DF2"/>
    <w:rsid w:val="00ED32A9"/>
    <w:rsid w:val="00ED37DC"/>
    <w:rsid w:val="00ED3C57"/>
    <w:rsid w:val="00ED3F0C"/>
    <w:rsid w:val="00ED42D5"/>
    <w:rsid w:val="00ED5007"/>
    <w:rsid w:val="00ED5220"/>
    <w:rsid w:val="00ED5FB2"/>
    <w:rsid w:val="00ED6183"/>
    <w:rsid w:val="00ED6518"/>
    <w:rsid w:val="00ED6C5F"/>
    <w:rsid w:val="00ED7147"/>
    <w:rsid w:val="00ED7566"/>
    <w:rsid w:val="00ED7C5B"/>
    <w:rsid w:val="00EE0A8D"/>
    <w:rsid w:val="00EE117D"/>
    <w:rsid w:val="00EE1829"/>
    <w:rsid w:val="00EE1A0E"/>
    <w:rsid w:val="00EE1C1B"/>
    <w:rsid w:val="00EE260F"/>
    <w:rsid w:val="00EE2947"/>
    <w:rsid w:val="00EE2E2E"/>
    <w:rsid w:val="00EE406F"/>
    <w:rsid w:val="00EE448E"/>
    <w:rsid w:val="00EE4E41"/>
    <w:rsid w:val="00EE6048"/>
    <w:rsid w:val="00EE6281"/>
    <w:rsid w:val="00EE63CB"/>
    <w:rsid w:val="00EE76F1"/>
    <w:rsid w:val="00EE77D8"/>
    <w:rsid w:val="00EF0296"/>
    <w:rsid w:val="00EF14E0"/>
    <w:rsid w:val="00EF209D"/>
    <w:rsid w:val="00EF3081"/>
    <w:rsid w:val="00EF3E9C"/>
    <w:rsid w:val="00EF4092"/>
    <w:rsid w:val="00EF4267"/>
    <w:rsid w:val="00EF4DFE"/>
    <w:rsid w:val="00EF5539"/>
    <w:rsid w:val="00EF589F"/>
    <w:rsid w:val="00EF5959"/>
    <w:rsid w:val="00EF5C9E"/>
    <w:rsid w:val="00EF626F"/>
    <w:rsid w:val="00EF6809"/>
    <w:rsid w:val="00EF6C9F"/>
    <w:rsid w:val="00EF7E01"/>
    <w:rsid w:val="00EF7ED7"/>
    <w:rsid w:val="00F000EE"/>
    <w:rsid w:val="00F00505"/>
    <w:rsid w:val="00F00B5E"/>
    <w:rsid w:val="00F02381"/>
    <w:rsid w:val="00F041A0"/>
    <w:rsid w:val="00F04201"/>
    <w:rsid w:val="00F04915"/>
    <w:rsid w:val="00F04D0B"/>
    <w:rsid w:val="00F04E19"/>
    <w:rsid w:val="00F05149"/>
    <w:rsid w:val="00F05652"/>
    <w:rsid w:val="00F05A1C"/>
    <w:rsid w:val="00F05B45"/>
    <w:rsid w:val="00F05D04"/>
    <w:rsid w:val="00F06A00"/>
    <w:rsid w:val="00F06B45"/>
    <w:rsid w:val="00F07B00"/>
    <w:rsid w:val="00F10960"/>
    <w:rsid w:val="00F10D23"/>
    <w:rsid w:val="00F10D94"/>
    <w:rsid w:val="00F10E94"/>
    <w:rsid w:val="00F110F0"/>
    <w:rsid w:val="00F11224"/>
    <w:rsid w:val="00F11521"/>
    <w:rsid w:val="00F119E7"/>
    <w:rsid w:val="00F1378D"/>
    <w:rsid w:val="00F14D3F"/>
    <w:rsid w:val="00F15249"/>
    <w:rsid w:val="00F16EAE"/>
    <w:rsid w:val="00F178B5"/>
    <w:rsid w:val="00F17DDD"/>
    <w:rsid w:val="00F2043B"/>
    <w:rsid w:val="00F2051A"/>
    <w:rsid w:val="00F20CE5"/>
    <w:rsid w:val="00F211BF"/>
    <w:rsid w:val="00F21741"/>
    <w:rsid w:val="00F21B2F"/>
    <w:rsid w:val="00F23158"/>
    <w:rsid w:val="00F23F8D"/>
    <w:rsid w:val="00F24C15"/>
    <w:rsid w:val="00F24DF4"/>
    <w:rsid w:val="00F25095"/>
    <w:rsid w:val="00F2511B"/>
    <w:rsid w:val="00F25D01"/>
    <w:rsid w:val="00F25FB1"/>
    <w:rsid w:val="00F27660"/>
    <w:rsid w:val="00F27DF9"/>
    <w:rsid w:val="00F3024D"/>
    <w:rsid w:val="00F306DD"/>
    <w:rsid w:val="00F307F0"/>
    <w:rsid w:val="00F30BA0"/>
    <w:rsid w:val="00F30E87"/>
    <w:rsid w:val="00F31C4A"/>
    <w:rsid w:val="00F31D10"/>
    <w:rsid w:val="00F31FB1"/>
    <w:rsid w:val="00F32237"/>
    <w:rsid w:val="00F328E0"/>
    <w:rsid w:val="00F32C86"/>
    <w:rsid w:val="00F330B9"/>
    <w:rsid w:val="00F3379C"/>
    <w:rsid w:val="00F35AA0"/>
    <w:rsid w:val="00F3604E"/>
    <w:rsid w:val="00F375CC"/>
    <w:rsid w:val="00F37F17"/>
    <w:rsid w:val="00F37F92"/>
    <w:rsid w:val="00F403B7"/>
    <w:rsid w:val="00F40418"/>
    <w:rsid w:val="00F405FA"/>
    <w:rsid w:val="00F40990"/>
    <w:rsid w:val="00F411B6"/>
    <w:rsid w:val="00F41559"/>
    <w:rsid w:val="00F41C0A"/>
    <w:rsid w:val="00F41DC0"/>
    <w:rsid w:val="00F44539"/>
    <w:rsid w:val="00F44550"/>
    <w:rsid w:val="00F44763"/>
    <w:rsid w:val="00F44FF4"/>
    <w:rsid w:val="00F454C3"/>
    <w:rsid w:val="00F45FDD"/>
    <w:rsid w:val="00F472BD"/>
    <w:rsid w:val="00F50421"/>
    <w:rsid w:val="00F50656"/>
    <w:rsid w:val="00F50BA9"/>
    <w:rsid w:val="00F51061"/>
    <w:rsid w:val="00F53F51"/>
    <w:rsid w:val="00F55073"/>
    <w:rsid w:val="00F5616E"/>
    <w:rsid w:val="00F56951"/>
    <w:rsid w:val="00F56BA7"/>
    <w:rsid w:val="00F57A32"/>
    <w:rsid w:val="00F60154"/>
    <w:rsid w:val="00F603E4"/>
    <w:rsid w:val="00F60B73"/>
    <w:rsid w:val="00F60BAE"/>
    <w:rsid w:val="00F60D5A"/>
    <w:rsid w:val="00F615F5"/>
    <w:rsid w:val="00F61B44"/>
    <w:rsid w:val="00F61D29"/>
    <w:rsid w:val="00F61E91"/>
    <w:rsid w:val="00F632F0"/>
    <w:rsid w:val="00F6427D"/>
    <w:rsid w:val="00F652E9"/>
    <w:rsid w:val="00F65CC9"/>
    <w:rsid w:val="00F65D2B"/>
    <w:rsid w:val="00F665D9"/>
    <w:rsid w:val="00F66872"/>
    <w:rsid w:val="00F66BEF"/>
    <w:rsid w:val="00F6708E"/>
    <w:rsid w:val="00F67417"/>
    <w:rsid w:val="00F70275"/>
    <w:rsid w:val="00F70F67"/>
    <w:rsid w:val="00F7140E"/>
    <w:rsid w:val="00F71A72"/>
    <w:rsid w:val="00F71B45"/>
    <w:rsid w:val="00F7213F"/>
    <w:rsid w:val="00F72214"/>
    <w:rsid w:val="00F739BD"/>
    <w:rsid w:val="00F73F30"/>
    <w:rsid w:val="00F75349"/>
    <w:rsid w:val="00F7662B"/>
    <w:rsid w:val="00F7682F"/>
    <w:rsid w:val="00F77ED4"/>
    <w:rsid w:val="00F77F02"/>
    <w:rsid w:val="00F80A5E"/>
    <w:rsid w:val="00F80CE7"/>
    <w:rsid w:val="00F81213"/>
    <w:rsid w:val="00F8190D"/>
    <w:rsid w:val="00F81CE0"/>
    <w:rsid w:val="00F81DAB"/>
    <w:rsid w:val="00F81F7F"/>
    <w:rsid w:val="00F82655"/>
    <w:rsid w:val="00F82B5B"/>
    <w:rsid w:val="00F82DB3"/>
    <w:rsid w:val="00F8359D"/>
    <w:rsid w:val="00F835DB"/>
    <w:rsid w:val="00F852F4"/>
    <w:rsid w:val="00F85693"/>
    <w:rsid w:val="00F85758"/>
    <w:rsid w:val="00F8689A"/>
    <w:rsid w:val="00F86C36"/>
    <w:rsid w:val="00F87185"/>
    <w:rsid w:val="00F87C4D"/>
    <w:rsid w:val="00F913FA"/>
    <w:rsid w:val="00F91D96"/>
    <w:rsid w:val="00F92223"/>
    <w:rsid w:val="00F931A1"/>
    <w:rsid w:val="00F935D9"/>
    <w:rsid w:val="00F93A1D"/>
    <w:rsid w:val="00F93C72"/>
    <w:rsid w:val="00F93CAE"/>
    <w:rsid w:val="00F94A09"/>
    <w:rsid w:val="00F95207"/>
    <w:rsid w:val="00F95584"/>
    <w:rsid w:val="00F95AF3"/>
    <w:rsid w:val="00F9718A"/>
    <w:rsid w:val="00F971B5"/>
    <w:rsid w:val="00F971E4"/>
    <w:rsid w:val="00FA14CE"/>
    <w:rsid w:val="00FA1808"/>
    <w:rsid w:val="00FA19CF"/>
    <w:rsid w:val="00FA254B"/>
    <w:rsid w:val="00FA48FE"/>
    <w:rsid w:val="00FA5B5E"/>
    <w:rsid w:val="00FA5F25"/>
    <w:rsid w:val="00FA5FFF"/>
    <w:rsid w:val="00FA7E10"/>
    <w:rsid w:val="00FB07FD"/>
    <w:rsid w:val="00FB1D0C"/>
    <w:rsid w:val="00FB3CFC"/>
    <w:rsid w:val="00FB3D77"/>
    <w:rsid w:val="00FB3FF1"/>
    <w:rsid w:val="00FB66F9"/>
    <w:rsid w:val="00FB7FA1"/>
    <w:rsid w:val="00FC0FAA"/>
    <w:rsid w:val="00FC2495"/>
    <w:rsid w:val="00FC25FF"/>
    <w:rsid w:val="00FC3452"/>
    <w:rsid w:val="00FC37F5"/>
    <w:rsid w:val="00FC45F6"/>
    <w:rsid w:val="00FC673F"/>
    <w:rsid w:val="00FC67D6"/>
    <w:rsid w:val="00FC697B"/>
    <w:rsid w:val="00FC6D5D"/>
    <w:rsid w:val="00FC714F"/>
    <w:rsid w:val="00FD08E6"/>
    <w:rsid w:val="00FD1094"/>
    <w:rsid w:val="00FD14C7"/>
    <w:rsid w:val="00FD19C7"/>
    <w:rsid w:val="00FD1F5B"/>
    <w:rsid w:val="00FD20D8"/>
    <w:rsid w:val="00FD21B3"/>
    <w:rsid w:val="00FD3DDA"/>
    <w:rsid w:val="00FD50EE"/>
    <w:rsid w:val="00FD5792"/>
    <w:rsid w:val="00FD5F0F"/>
    <w:rsid w:val="00FD6F2F"/>
    <w:rsid w:val="00FE0054"/>
    <w:rsid w:val="00FE08A4"/>
    <w:rsid w:val="00FE08CE"/>
    <w:rsid w:val="00FE1492"/>
    <w:rsid w:val="00FE1BAE"/>
    <w:rsid w:val="00FE1EB4"/>
    <w:rsid w:val="00FE2337"/>
    <w:rsid w:val="00FE3D2A"/>
    <w:rsid w:val="00FE3EB7"/>
    <w:rsid w:val="00FE4CED"/>
    <w:rsid w:val="00FE5ABE"/>
    <w:rsid w:val="00FE5D83"/>
    <w:rsid w:val="00FE7021"/>
    <w:rsid w:val="00FF0DCA"/>
    <w:rsid w:val="00FF1109"/>
    <w:rsid w:val="00FF1132"/>
    <w:rsid w:val="00FF171A"/>
    <w:rsid w:val="00FF23B4"/>
    <w:rsid w:val="00FF267B"/>
    <w:rsid w:val="00FF29A2"/>
    <w:rsid w:val="00FF2CCC"/>
    <w:rsid w:val="00FF2FDB"/>
    <w:rsid w:val="00FF33B6"/>
    <w:rsid w:val="00FF3EEE"/>
    <w:rsid w:val="00FF45D9"/>
    <w:rsid w:val="00FF478D"/>
    <w:rsid w:val="00FF478F"/>
    <w:rsid w:val="00FF48B8"/>
    <w:rsid w:val="00FF5643"/>
    <w:rsid w:val="00FF57C5"/>
    <w:rsid w:val="01690DBF"/>
    <w:rsid w:val="01E89A29"/>
    <w:rsid w:val="02D49496"/>
    <w:rsid w:val="041B2F50"/>
    <w:rsid w:val="050DA507"/>
    <w:rsid w:val="051F5F1B"/>
    <w:rsid w:val="06B7347F"/>
    <w:rsid w:val="0701FDA4"/>
    <w:rsid w:val="07ECE584"/>
    <w:rsid w:val="08200DAD"/>
    <w:rsid w:val="095FBFCE"/>
    <w:rsid w:val="09B40423"/>
    <w:rsid w:val="09F6FC37"/>
    <w:rsid w:val="0AE206F7"/>
    <w:rsid w:val="0B4D56F5"/>
    <w:rsid w:val="0BA5CA5B"/>
    <w:rsid w:val="0C2AA887"/>
    <w:rsid w:val="0D1DBE86"/>
    <w:rsid w:val="0D380D07"/>
    <w:rsid w:val="0D442EEB"/>
    <w:rsid w:val="0E887D3C"/>
    <w:rsid w:val="0ECCAA42"/>
    <w:rsid w:val="0EE3CE2A"/>
    <w:rsid w:val="0EF202D5"/>
    <w:rsid w:val="0F172F9E"/>
    <w:rsid w:val="0F7BFAA9"/>
    <w:rsid w:val="0F9F357A"/>
    <w:rsid w:val="10133696"/>
    <w:rsid w:val="1135282A"/>
    <w:rsid w:val="1145561E"/>
    <w:rsid w:val="12046E67"/>
    <w:rsid w:val="127428AC"/>
    <w:rsid w:val="12D82B4E"/>
    <w:rsid w:val="12FEC826"/>
    <w:rsid w:val="136284C5"/>
    <w:rsid w:val="13AAF62C"/>
    <w:rsid w:val="14207CEA"/>
    <w:rsid w:val="142F8CB2"/>
    <w:rsid w:val="14A77246"/>
    <w:rsid w:val="15231CD4"/>
    <w:rsid w:val="1587306D"/>
    <w:rsid w:val="16233283"/>
    <w:rsid w:val="175B825A"/>
    <w:rsid w:val="17DC3302"/>
    <w:rsid w:val="17F6A5E0"/>
    <w:rsid w:val="18DBF4A0"/>
    <w:rsid w:val="195F4A50"/>
    <w:rsid w:val="1975BC8F"/>
    <w:rsid w:val="1A4FB596"/>
    <w:rsid w:val="1BB0B9A0"/>
    <w:rsid w:val="1C6C289F"/>
    <w:rsid w:val="1CFB1B5E"/>
    <w:rsid w:val="1D0F5E95"/>
    <w:rsid w:val="1DC91839"/>
    <w:rsid w:val="1DD656EA"/>
    <w:rsid w:val="1DE3DE51"/>
    <w:rsid w:val="1E1F5BBB"/>
    <w:rsid w:val="1E506EB4"/>
    <w:rsid w:val="1EFFF775"/>
    <w:rsid w:val="1F850270"/>
    <w:rsid w:val="1FA835D6"/>
    <w:rsid w:val="1FB99BBA"/>
    <w:rsid w:val="209BB6A2"/>
    <w:rsid w:val="20C9E314"/>
    <w:rsid w:val="20D6C713"/>
    <w:rsid w:val="2139F26D"/>
    <w:rsid w:val="219BBF1E"/>
    <w:rsid w:val="223C2152"/>
    <w:rsid w:val="2251DC14"/>
    <w:rsid w:val="23590C4F"/>
    <w:rsid w:val="279102C6"/>
    <w:rsid w:val="283CF8EB"/>
    <w:rsid w:val="2906F7E6"/>
    <w:rsid w:val="2B022F24"/>
    <w:rsid w:val="2B04B80A"/>
    <w:rsid w:val="2BF0D68E"/>
    <w:rsid w:val="2C18EE87"/>
    <w:rsid w:val="2C91B18D"/>
    <w:rsid w:val="2CDC8A40"/>
    <w:rsid w:val="2D624268"/>
    <w:rsid w:val="2DDD1E53"/>
    <w:rsid w:val="2F85B4A3"/>
    <w:rsid w:val="2FC78581"/>
    <w:rsid w:val="2FF26B09"/>
    <w:rsid w:val="30BDBAFA"/>
    <w:rsid w:val="3149DBF3"/>
    <w:rsid w:val="316609BD"/>
    <w:rsid w:val="31BB2AA0"/>
    <w:rsid w:val="33777046"/>
    <w:rsid w:val="3485BF1F"/>
    <w:rsid w:val="34897593"/>
    <w:rsid w:val="3537117F"/>
    <w:rsid w:val="3653B0A6"/>
    <w:rsid w:val="371258E9"/>
    <w:rsid w:val="37304708"/>
    <w:rsid w:val="37800BF8"/>
    <w:rsid w:val="379BDACF"/>
    <w:rsid w:val="3826093F"/>
    <w:rsid w:val="386F3CEC"/>
    <w:rsid w:val="394041AA"/>
    <w:rsid w:val="3A545EE0"/>
    <w:rsid w:val="3B2E339B"/>
    <w:rsid w:val="3BC306A2"/>
    <w:rsid w:val="3C4763FE"/>
    <w:rsid w:val="3DD1901D"/>
    <w:rsid w:val="3E919188"/>
    <w:rsid w:val="3EC96606"/>
    <w:rsid w:val="404D1AF4"/>
    <w:rsid w:val="40B4225E"/>
    <w:rsid w:val="40DAD956"/>
    <w:rsid w:val="4187A401"/>
    <w:rsid w:val="4194A208"/>
    <w:rsid w:val="42E4D667"/>
    <w:rsid w:val="42F46A16"/>
    <w:rsid w:val="43845FD2"/>
    <w:rsid w:val="44349792"/>
    <w:rsid w:val="45452B8B"/>
    <w:rsid w:val="45B89D45"/>
    <w:rsid w:val="45DC102A"/>
    <w:rsid w:val="45E75A4B"/>
    <w:rsid w:val="4675A7D8"/>
    <w:rsid w:val="46B80E17"/>
    <w:rsid w:val="478EC254"/>
    <w:rsid w:val="47CE184D"/>
    <w:rsid w:val="4A7A474F"/>
    <w:rsid w:val="4A7F7B90"/>
    <w:rsid w:val="4AA152D3"/>
    <w:rsid w:val="4AF71B63"/>
    <w:rsid w:val="4B1DB662"/>
    <w:rsid w:val="4C184C71"/>
    <w:rsid w:val="4C645E5C"/>
    <w:rsid w:val="4D395B3D"/>
    <w:rsid w:val="4E34BF86"/>
    <w:rsid w:val="4E4D36C4"/>
    <w:rsid w:val="4E4DC34E"/>
    <w:rsid w:val="4E72E6B9"/>
    <w:rsid w:val="4F21A0D5"/>
    <w:rsid w:val="4F527CA3"/>
    <w:rsid w:val="4F87427B"/>
    <w:rsid w:val="50045720"/>
    <w:rsid w:val="51A68276"/>
    <w:rsid w:val="52100CDB"/>
    <w:rsid w:val="547DFE3F"/>
    <w:rsid w:val="54F55A54"/>
    <w:rsid w:val="55310DDB"/>
    <w:rsid w:val="559E7C41"/>
    <w:rsid w:val="560D24E2"/>
    <w:rsid w:val="5651F456"/>
    <w:rsid w:val="57F27618"/>
    <w:rsid w:val="5829FAEA"/>
    <w:rsid w:val="598E4A33"/>
    <w:rsid w:val="5A63A017"/>
    <w:rsid w:val="5A735E71"/>
    <w:rsid w:val="5A873CAC"/>
    <w:rsid w:val="5BAA9E77"/>
    <w:rsid w:val="5BF78CF2"/>
    <w:rsid w:val="5BF808A1"/>
    <w:rsid w:val="5C027DB2"/>
    <w:rsid w:val="5CAA2DFA"/>
    <w:rsid w:val="5D15CABB"/>
    <w:rsid w:val="5F9C8D35"/>
    <w:rsid w:val="603FC6EE"/>
    <w:rsid w:val="61950593"/>
    <w:rsid w:val="61BB82F1"/>
    <w:rsid w:val="62A2EE65"/>
    <w:rsid w:val="634CF88F"/>
    <w:rsid w:val="63768E37"/>
    <w:rsid w:val="63AABA1A"/>
    <w:rsid w:val="66F78495"/>
    <w:rsid w:val="6701DC2D"/>
    <w:rsid w:val="679A977D"/>
    <w:rsid w:val="67C288F4"/>
    <w:rsid w:val="681EA42A"/>
    <w:rsid w:val="683B19D3"/>
    <w:rsid w:val="6851A587"/>
    <w:rsid w:val="68864A99"/>
    <w:rsid w:val="68C0FDEF"/>
    <w:rsid w:val="68CF32BC"/>
    <w:rsid w:val="6923C98B"/>
    <w:rsid w:val="695AD13A"/>
    <w:rsid w:val="69D0E46C"/>
    <w:rsid w:val="6A98ECE0"/>
    <w:rsid w:val="6ADA681B"/>
    <w:rsid w:val="6B90B8D9"/>
    <w:rsid w:val="6CE1C26F"/>
    <w:rsid w:val="6D06177D"/>
    <w:rsid w:val="6DC81E39"/>
    <w:rsid w:val="6DDB7D3B"/>
    <w:rsid w:val="6E90E87F"/>
    <w:rsid w:val="6EAF990F"/>
    <w:rsid w:val="6EE8D264"/>
    <w:rsid w:val="6F59106E"/>
    <w:rsid w:val="6FE7C82C"/>
    <w:rsid w:val="71135A70"/>
    <w:rsid w:val="71659E20"/>
    <w:rsid w:val="72821570"/>
    <w:rsid w:val="72A6FCDA"/>
    <w:rsid w:val="7375DF37"/>
    <w:rsid w:val="757E4ECD"/>
    <w:rsid w:val="772C04CA"/>
    <w:rsid w:val="7786DBC7"/>
    <w:rsid w:val="778FE8B5"/>
    <w:rsid w:val="7804D27E"/>
    <w:rsid w:val="786DDD4A"/>
    <w:rsid w:val="78C5095D"/>
    <w:rsid w:val="79AA0E6A"/>
    <w:rsid w:val="7A93212D"/>
    <w:rsid w:val="7BC53F92"/>
    <w:rsid w:val="7D4081F5"/>
    <w:rsid w:val="7E006136"/>
    <w:rsid w:val="7ECCDBC5"/>
    <w:rsid w:val="7ED1CAFE"/>
    <w:rsid w:val="7F4856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9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12BB"/>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3D12BB"/>
    <w:pPr>
      <w:keepNext/>
      <w:keepLines/>
      <w:spacing w:before="320" w:after="200" w:line="440" w:lineRule="atLeast"/>
      <w:outlineLvl w:val="0"/>
    </w:pPr>
    <w:rPr>
      <w:rFonts w:ascii="Arial" w:eastAsia="MS Gothic" w:hAnsi="Arial" w:cs="Arial"/>
      <w:bCs/>
      <w:color w:val="201547"/>
      <w:kern w:val="32"/>
      <w:sz w:val="40"/>
      <w:szCs w:val="40"/>
    </w:rPr>
  </w:style>
  <w:style w:type="paragraph" w:styleId="Heading2">
    <w:name w:val="heading 2"/>
    <w:next w:val="Body"/>
    <w:link w:val="Heading2Char"/>
    <w:uiPriority w:val="1"/>
    <w:qFormat/>
    <w:rsid w:val="003D12BB"/>
    <w:pPr>
      <w:keepNext/>
      <w:keepLines/>
      <w:spacing w:before="240" w:after="9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3D12BB"/>
    <w:pPr>
      <w:keepNext/>
      <w:keepLines/>
      <w:spacing w:before="280" w:after="120" w:line="310" w:lineRule="atLeast"/>
      <w:outlineLvl w:val="2"/>
    </w:pPr>
    <w:rPr>
      <w:rFonts w:ascii="Arial" w:eastAsia="MS Gothic" w:hAnsi="Arial" w:cs="Times New Roman"/>
      <w:bCs/>
      <w:color w:val="53565A"/>
      <w:sz w:val="27"/>
      <w:szCs w:val="26"/>
    </w:rPr>
  </w:style>
  <w:style w:type="paragraph" w:styleId="Heading4">
    <w:name w:val="heading 4"/>
    <w:next w:val="Body"/>
    <w:link w:val="Heading4Char"/>
    <w:uiPriority w:val="1"/>
    <w:qFormat/>
    <w:rsid w:val="003D12BB"/>
    <w:pPr>
      <w:keepNext/>
      <w:keepLines/>
      <w:spacing w:before="240" w:after="12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
    <w:semiHidden/>
    <w:qFormat/>
    <w:rsid w:val="003D12BB"/>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12BB"/>
    <w:rPr>
      <w:rFonts w:ascii="Arial" w:eastAsia="MS Gothic" w:hAnsi="Arial" w:cs="Arial"/>
      <w:bCs/>
      <w:color w:val="201547"/>
      <w:kern w:val="32"/>
      <w:sz w:val="40"/>
      <w:szCs w:val="40"/>
    </w:rPr>
  </w:style>
  <w:style w:type="character" w:customStyle="1" w:styleId="Heading2Char">
    <w:name w:val="Heading 2 Char"/>
    <w:basedOn w:val="DefaultParagraphFont"/>
    <w:link w:val="Heading2"/>
    <w:uiPriority w:val="1"/>
    <w:rsid w:val="003D12BB"/>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3D12BB"/>
    <w:rPr>
      <w:rFonts w:ascii="Arial" w:eastAsia="MS Gothic" w:hAnsi="Arial" w:cs="Times New Roman"/>
      <w:bCs/>
      <w:color w:val="53565A"/>
      <w:sz w:val="27"/>
      <w:szCs w:val="26"/>
    </w:rPr>
  </w:style>
  <w:style w:type="character" w:customStyle="1" w:styleId="Heading4Char">
    <w:name w:val="Heading 4 Char"/>
    <w:basedOn w:val="DefaultParagraphFont"/>
    <w:link w:val="Heading4"/>
    <w:uiPriority w:val="1"/>
    <w:rsid w:val="003D12BB"/>
    <w:rPr>
      <w:rFonts w:ascii="Arial" w:eastAsia="MS Mincho" w:hAnsi="Arial" w:cs="Times New Roman"/>
      <w:b/>
      <w:bCs/>
      <w:color w:val="53565A"/>
      <w:sz w:val="24"/>
    </w:rPr>
  </w:style>
  <w:style w:type="character" w:customStyle="1" w:styleId="Heading5Char">
    <w:name w:val="Heading 5 Char"/>
    <w:basedOn w:val="DefaultParagraphFont"/>
    <w:link w:val="Heading5"/>
    <w:uiPriority w:val="9"/>
    <w:semiHidden/>
    <w:rsid w:val="003D12BB"/>
    <w:rPr>
      <w:rFonts w:ascii="Arial" w:eastAsia="MS Mincho" w:hAnsi="Arial" w:cs="Times New Roman"/>
      <w:b/>
      <w:bCs/>
      <w:iCs/>
      <w:color w:val="53565A"/>
      <w:sz w:val="21"/>
      <w:szCs w:val="26"/>
    </w:rPr>
  </w:style>
  <w:style w:type="paragraph" w:customStyle="1" w:styleId="Body">
    <w:name w:val="Body"/>
    <w:link w:val="BodyChar"/>
    <w:qFormat/>
    <w:rsid w:val="003D12BB"/>
    <w:pPr>
      <w:spacing w:after="120" w:line="280" w:lineRule="atLeast"/>
    </w:pPr>
    <w:rPr>
      <w:rFonts w:ascii="Arial" w:eastAsia="Times" w:hAnsi="Arial" w:cs="Times New Roman"/>
      <w:sz w:val="21"/>
      <w:szCs w:val="20"/>
    </w:rPr>
  </w:style>
  <w:style w:type="paragraph" w:styleId="Header">
    <w:name w:val="header"/>
    <w:basedOn w:val="Normal"/>
    <w:link w:val="HeaderChar"/>
    <w:uiPriority w:val="99"/>
    <w:rsid w:val="003D12BB"/>
    <w:pPr>
      <w:spacing w:after="300" w:line="240" w:lineRule="auto"/>
    </w:pPr>
    <w:rPr>
      <w:rFonts w:cs="Arial"/>
      <w:b/>
      <w:color w:val="53565A"/>
      <w:sz w:val="18"/>
      <w:szCs w:val="18"/>
    </w:rPr>
  </w:style>
  <w:style w:type="character" w:customStyle="1" w:styleId="HeaderChar">
    <w:name w:val="Header Char"/>
    <w:basedOn w:val="DefaultParagraphFont"/>
    <w:link w:val="Header"/>
    <w:uiPriority w:val="99"/>
    <w:rsid w:val="003D12BB"/>
    <w:rPr>
      <w:rFonts w:ascii="Arial" w:eastAsia="Times New Roman" w:hAnsi="Arial" w:cs="Arial"/>
      <w:b/>
      <w:color w:val="53565A"/>
      <w:sz w:val="18"/>
      <w:szCs w:val="18"/>
    </w:rPr>
  </w:style>
  <w:style w:type="paragraph" w:styleId="Footer">
    <w:name w:val="footer"/>
    <w:link w:val="FooterChar"/>
    <w:uiPriority w:val="99"/>
    <w:rsid w:val="003D12BB"/>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3D12BB"/>
    <w:rPr>
      <w:rFonts w:ascii="Arial" w:eastAsia="Times New Roman" w:hAnsi="Arial" w:cs="Arial"/>
      <w:sz w:val="20"/>
      <w:szCs w:val="18"/>
    </w:rPr>
  </w:style>
  <w:style w:type="character" w:styleId="FollowedHyperlink">
    <w:name w:val="FollowedHyperlink"/>
    <w:uiPriority w:val="99"/>
    <w:rsid w:val="003D12BB"/>
    <w:rPr>
      <w:color w:val="87189D"/>
      <w:u w:val="dotted"/>
    </w:rPr>
  </w:style>
  <w:style w:type="paragraph" w:customStyle="1" w:styleId="Tabletext6pt">
    <w:name w:val="Table text + 6pt"/>
    <w:basedOn w:val="Tabletext"/>
    <w:rsid w:val="003D12BB"/>
    <w:pPr>
      <w:spacing w:after="120"/>
    </w:pPr>
  </w:style>
  <w:style w:type="paragraph" w:styleId="EndnoteText">
    <w:name w:val="endnote text"/>
    <w:basedOn w:val="Normal"/>
    <w:link w:val="EndnoteTextChar"/>
    <w:semiHidden/>
    <w:rsid w:val="003D12BB"/>
    <w:rPr>
      <w:sz w:val="24"/>
      <w:szCs w:val="24"/>
    </w:rPr>
  </w:style>
  <w:style w:type="character" w:customStyle="1" w:styleId="EndnoteTextChar">
    <w:name w:val="Endnote Text Char"/>
    <w:basedOn w:val="DefaultParagraphFont"/>
    <w:link w:val="EndnoteText"/>
    <w:semiHidden/>
    <w:rsid w:val="003D12BB"/>
    <w:rPr>
      <w:rFonts w:ascii="Arial" w:eastAsia="Times New Roman" w:hAnsi="Arial" w:cs="Times New Roman"/>
      <w:sz w:val="24"/>
      <w:szCs w:val="24"/>
    </w:rPr>
  </w:style>
  <w:style w:type="character" w:styleId="EndnoteReference">
    <w:name w:val="endnote reference"/>
    <w:semiHidden/>
    <w:rsid w:val="003D12BB"/>
    <w:rPr>
      <w:vertAlign w:val="superscript"/>
    </w:rPr>
  </w:style>
  <w:style w:type="table" w:styleId="TableGrid">
    <w:name w:val="Table Grid"/>
    <w:basedOn w:val="TableNormal"/>
    <w:uiPriority w:val="39"/>
    <w:rsid w:val="003D12B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3D12BB"/>
    <w:pPr>
      <w:spacing w:after="0"/>
    </w:pPr>
  </w:style>
  <w:style w:type="paragraph" w:customStyle="1" w:styleId="Bullet1">
    <w:name w:val="Bullet 1"/>
    <w:basedOn w:val="Body"/>
    <w:qFormat/>
    <w:rsid w:val="00F7662B"/>
    <w:pPr>
      <w:numPr>
        <w:numId w:val="2"/>
      </w:numPr>
      <w:spacing w:after="40"/>
    </w:pPr>
  </w:style>
  <w:style w:type="paragraph" w:styleId="DocumentMap">
    <w:name w:val="Document Map"/>
    <w:basedOn w:val="Normal"/>
    <w:link w:val="DocumentMapChar"/>
    <w:uiPriority w:val="99"/>
    <w:semiHidden/>
    <w:unhideWhenUsed/>
    <w:rsid w:val="003D12B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D12BB"/>
    <w:rPr>
      <w:rFonts w:ascii="Lucida Grande" w:eastAsia="Times New Roman" w:hAnsi="Lucida Grande" w:cs="Lucida Grande"/>
      <w:sz w:val="24"/>
      <w:szCs w:val="24"/>
    </w:rPr>
  </w:style>
  <w:style w:type="character" w:styleId="PageNumber">
    <w:name w:val="page number"/>
    <w:uiPriority w:val="99"/>
    <w:semiHidden/>
    <w:unhideWhenUsed/>
    <w:rsid w:val="003D12BB"/>
    <w:rPr>
      <w:sz w:val="18"/>
    </w:rPr>
  </w:style>
  <w:style w:type="paragraph" w:styleId="TOC1">
    <w:name w:val="toc 1"/>
    <w:basedOn w:val="Normal"/>
    <w:next w:val="Normal"/>
    <w:uiPriority w:val="39"/>
    <w:rsid w:val="003D12BB"/>
    <w:pPr>
      <w:keepNext/>
      <w:keepLines/>
      <w:tabs>
        <w:tab w:val="right" w:leader="dot" w:pos="10206"/>
      </w:tabs>
      <w:spacing w:before="160" w:after="60"/>
    </w:pPr>
    <w:rPr>
      <w:b/>
      <w:noProof/>
    </w:rPr>
  </w:style>
  <w:style w:type="character" w:styleId="Strong">
    <w:name w:val="Strong"/>
    <w:uiPriority w:val="22"/>
    <w:qFormat/>
    <w:rsid w:val="003D12BB"/>
    <w:rPr>
      <w:b/>
      <w:bCs/>
    </w:rPr>
  </w:style>
  <w:style w:type="paragraph" w:customStyle="1" w:styleId="TOCheadingfactsheet">
    <w:name w:val="TOC heading fact sheet"/>
    <w:basedOn w:val="Heading2"/>
    <w:next w:val="Body"/>
    <w:link w:val="TOCheadingfactsheetChar"/>
    <w:uiPriority w:val="4"/>
    <w:rsid w:val="003D12BB"/>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D12BB"/>
    <w:rPr>
      <w:rFonts w:ascii="Arial" w:eastAsia="Times New Roman" w:hAnsi="Arial" w:cs="Times New Roman"/>
      <w:b/>
      <w:color w:val="53565A"/>
      <w:sz w:val="29"/>
      <w:szCs w:val="28"/>
    </w:rPr>
  </w:style>
  <w:style w:type="paragraph" w:styleId="TOC2">
    <w:name w:val="toc 2"/>
    <w:basedOn w:val="Normal"/>
    <w:next w:val="Normal"/>
    <w:uiPriority w:val="39"/>
    <w:rsid w:val="003D12BB"/>
    <w:pPr>
      <w:keepLines/>
      <w:tabs>
        <w:tab w:val="right" w:leader="dot" w:pos="10206"/>
      </w:tabs>
      <w:spacing w:after="60"/>
    </w:pPr>
    <w:rPr>
      <w:noProof/>
    </w:rPr>
  </w:style>
  <w:style w:type="paragraph" w:styleId="TOC3">
    <w:name w:val="toc 3"/>
    <w:basedOn w:val="Normal"/>
    <w:next w:val="Normal"/>
    <w:uiPriority w:val="39"/>
    <w:rsid w:val="003D12BB"/>
    <w:pPr>
      <w:keepLines/>
      <w:tabs>
        <w:tab w:val="right" w:leader="dot" w:pos="10206"/>
      </w:tabs>
      <w:spacing w:after="60"/>
      <w:ind w:left="284"/>
    </w:pPr>
    <w:rPr>
      <w:rFonts w:cs="Arial"/>
    </w:rPr>
  </w:style>
  <w:style w:type="paragraph" w:styleId="TOC4">
    <w:name w:val="toc 4"/>
    <w:basedOn w:val="TOC3"/>
    <w:uiPriority w:val="39"/>
    <w:rsid w:val="003D12BB"/>
    <w:pPr>
      <w:ind w:left="567"/>
    </w:pPr>
  </w:style>
  <w:style w:type="paragraph" w:styleId="TOC5">
    <w:name w:val="toc 5"/>
    <w:basedOn w:val="TOC4"/>
    <w:rsid w:val="003D12BB"/>
    <w:pPr>
      <w:ind w:left="851"/>
    </w:pPr>
  </w:style>
  <w:style w:type="paragraph" w:styleId="TOC6">
    <w:name w:val="toc 6"/>
    <w:basedOn w:val="Normal"/>
    <w:next w:val="Normal"/>
    <w:autoRedefine/>
    <w:uiPriority w:val="39"/>
    <w:semiHidden/>
    <w:rsid w:val="003D12BB"/>
    <w:pPr>
      <w:ind w:left="1000"/>
    </w:pPr>
  </w:style>
  <w:style w:type="paragraph" w:styleId="TOC7">
    <w:name w:val="toc 7"/>
    <w:basedOn w:val="Normal"/>
    <w:next w:val="Normal"/>
    <w:autoRedefine/>
    <w:uiPriority w:val="39"/>
    <w:semiHidden/>
    <w:rsid w:val="003D12BB"/>
    <w:pPr>
      <w:ind w:left="1200"/>
    </w:pPr>
  </w:style>
  <w:style w:type="paragraph" w:styleId="TOC8">
    <w:name w:val="toc 8"/>
    <w:basedOn w:val="Normal"/>
    <w:next w:val="Normal"/>
    <w:autoRedefine/>
    <w:uiPriority w:val="39"/>
    <w:semiHidden/>
    <w:rsid w:val="003D12BB"/>
    <w:pPr>
      <w:ind w:left="1400"/>
    </w:pPr>
  </w:style>
  <w:style w:type="paragraph" w:styleId="TOC9">
    <w:name w:val="toc 9"/>
    <w:basedOn w:val="Normal"/>
    <w:next w:val="Normal"/>
    <w:autoRedefine/>
    <w:uiPriority w:val="39"/>
    <w:semiHidden/>
    <w:rsid w:val="003D12BB"/>
    <w:pPr>
      <w:ind w:left="1600"/>
    </w:pPr>
  </w:style>
  <w:style w:type="paragraph" w:styleId="Subtitle">
    <w:name w:val="Subtitle"/>
    <w:basedOn w:val="Normal"/>
    <w:next w:val="Normal"/>
    <w:link w:val="SubtitleChar"/>
    <w:uiPriority w:val="11"/>
    <w:qFormat/>
    <w:rsid w:val="003D12BB"/>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3D12BB"/>
    <w:rPr>
      <w:rFonts w:ascii="Calibri Light" w:eastAsia="Times New Roman" w:hAnsi="Calibri Light" w:cs="Times New Roman"/>
      <w:sz w:val="24"/>
      <w:szCs w:val="24"/>
    </w:rPr>
  </w:style>
  <w:style w:type="paragraph" w:customStyle="1" w:styleId="Sectionbreakfirstpage">
    <w:name w:val="Section break first page"/>
    <w:basedOn w:val="Spacerparatopoffirstpage"/>
    <w:uiPriority w:val="5"/>
    <w:rsid w:val="003D12BB"/>
  </w:style>
  <w:style w:type="paragraph" w:customStyle="1" w:styleId="Tabletext">
    <w:name w:val="Table text"/>
    <w:uiPriority w:val="3"/>
    <w:qFormat/>
    <w:rsid w:val="003D12BB"/>
    <w:pPr>
      <w:spacing w:before="80" w:after="60" w:line="240" w:lineRule="auto"/>
    </w:pPr>
    <w:rPr>
      <w:rFonts w:ascii="Arial" w:eastAsia="Times New Roman" w:hAnsi="Arial" w:cs="Times New Roman"/>
      <w:sz w:val="21"/>
      <w:szCs w:val="20"/>
    </w:rPr>
  </w:style>
  <w:style w:type="paragraph" w:customStyle="1" w:styleId="Tablecaption">
    <w:name w:val="Table caption"/>
    <w:next w:val="Body"/>
    <w:uiPriority w:val="3"/>
    <w:qFormat/>
    <w:rsid w:val="003D12BB"/>
    <w:pPr>
      <w:keepNext/>
      <w:keepLines/>
      <w:spacing w:before="240" w:after="120" w:line="250" w:lineRule="atLeast"/>
    </w:pPr>
    <w:rPr>
      <w:rFonts w:ascii="Arial" w:eastAsia="Times New Roman" w:hAnsi="Arial" w:cs="Times New Roman"/>
      <w:b/>
      <w:sz w:val="21"/>
      <w:szCs w:val="20"/>
    </w:rPr>
  </w:style>
  <w:style w:type="paragraph" w:customStyle="1" w:styleId="Documenttitle">
    <w:name w:val="Document title"/>
    <w:uiPriority w:val="8"/>
    <w:rsid w:val="003D12BB"/>
    <w:pPr>
      <w:spacing w:after="240" w:line="560" w:lineRule="atLeast"/>
    </w:pPr>
    <w:rPr>
      <w:rFonts w:ascii="Arial" w:eastAsia="Times New Roman" w:hAnsi="Arial" w:cs="Times New Roman"/>
      <w:b/>
      <w:color w:val="201547"/>
      <w:sz w:val="48"/>
      <w:szCs w:val="50"/>
    </w:rPr>
  </w:style>
  <w:style w:type="character" w:styleId="FootnoteReference">
    <w:name w:val="footnote reference"/>
    <w:uiPriority w:val="8"/>
    <w:rsid w:val="003D12BB"/>
    <w:rPr>
      <w:vertAlign w:val="superscript"/>
    </w:rPr>
  </w:style>
  <w:style w:type="paragraph" w:customStyle="1" w:styleId="Accessibilitypara">
    <w:name w:val="Accessibility para"/>
    <w:uiPriority w:val="8"/>
    <w:rsid w:val="003D12BB"/>
    <w:pPr>
      <w:spacing w:before="240" w:after="200" w:line="300" w:lineRule="atLeast"/>
    </w:pPr>
    <w:rPr>
      <w:rFonts w:ascii="Arial" w:eastAsia="Times" w:hAnsi="Arial" w:cs="Times New Roman"/>
      <w:sz w:val="24"/>
      <w:szCs w:val="19"/>
    </w:rPr>
  </w:style>
  <w:style w:type="paragraph" w:customStyle="1" w:styleId="Figurecaption">
    <w:name w:val="Figure caption"/>
    <w:next w:val="Body"/>
    <w:rsid w:val="003D12BB"/>
    <w:pPr>
      <w:keepNext/>
      <w:keepLines/>
      <w:spacing w:before="240" w:after="120" w:line="250" w:lineRule="atLeast"/>
    </w:pPr>
    <w:rPr>
      <w:rFonts w:ascii="Arial" w:eastAsia="Times New Roman" w:hAnsi="Arial" w:cs="Times New Roman"/>
      <w:b/>
      <w:sz w:val="21"/>
      <w:szCs w:val="20"/>
    </w:rPr>
  </w:style>
  <w:style w:type="paragraph" w:customStyle="1" w:styleId="Bullet2">
    <w:name w:val="Bullet 2"/>
    <w:basedOn w:val="Body"/>
    <w:uiPriority w:val="2"/>
    <w:qFormat/>
    <w:rsid w:val="003D12BB"/>
    <w:pPr>
      <w:numPr>
        <w:ilvl w:val="1"/>
        <w:numId w:val="2"/>
      </w:numPr>
      <w:spacing w:after="40"/>
    </w:pPr>
  </w:style>
  <w:style w:type="paragraph" w:customStyle="1" w:styleId="Bodyafterbullets">
    <w:name w:val="Body after bullets"/>
    <w:basedOn w:val="Body"/>
    <w:uiPriority w:val="11"/>
    <w:rsid w:val="003D12BB"/>
    <w:pPr>
      <w:spacing w:before="120"/>
    </w:pPr>
  </w:style>
  <w:style w:type="paragraph" w:customStyle="1" w:styleId="Tablebullet2">
    <w:name w:val="Table bullet 2"/>
    <w:basedOn w:val="Tabletext"/>
    <w:uiPriority w:val="11"/>
    <w:rsid w:val="003D12BB"/>
    <w:pPr>
      <w:numPr>
        <w:ilvl w:val="1"/>
        <w:numId w:val="3"/>
      </w:numPr>
    </w:pPr>
  </w:style>
  <w:style w:type="paragraph" w:customStyle="1" w:styleId="Tablebullet1">
    <w:name w:val="Table bullet 1"/>
    <w:basedOn w:val="Tabletext"/>
    <w:uiPriority w:val="3"/>
    <w:qFormat/>
    <w:rsid w:val="003D12BB"/>
    <w:pPr>
      <w:numPr>
        <w:numId w:val="3"/>
      </w:numPr>
    </w:pPr>
  </w:style>
  <w:style w:type="numbering" w:customStyle="1" w:styleId="ZZTablebullets">
    <w:name w:val="ZZ Table bullets"/>
    <w:basedOn w:val="NoList"/>
    <w:rsid w:val="003D12BB"/>
    <w:pPr>
      <w:numPr>
        <w:numId w:val="3"/>
      </w:numPr>
    </w:pPr>
  </w:style>
  <w:style w:type="paragraph" w:customStyle="1" w:styleId="Tablecolhead">
    <w:name w:val="Table col head"/>
    <w:uiPriority w:val="3"/>
    <w:qFormat/>
    <w:rsid w:val="003D12BB"/>
    <w:pPr>
      <w:spacing w:before="80" w:after="60" w:line="240" w:lineRule="auto"/>
    </w:pPr>
    <w:rPr>
      <w:rFonts w:ascii="Arial" w:eastAsia="Times New Roman" w:hAnsi="Arial" w:cs="Times New Roman"/>
      <w:b/>
      <w:color w:val="53565A"/>
      <w:sz w:val="21"/>
      <w:szCs w:val="20"/>
    </w:rPr>
  </w:style>
  <w:style w:type="paragraph" w:customStyle="1" w:styleId="Bulletafternumbers1">
    <w:name w:val="Bullet after numbers 1"/>
    <w:basedOn w:val="Body"/>
    <w:uiPriority w:val="4"/>
    <w:rsid w:val="003D12BB"/>
    <w:pPr>
      <w:numPr>
        <w:ilvl w:val="2"/>
        <w:numId w:val="1"/>
      </w:numPr>
    </w:pPr>
  </w:style>
  <w:style w:type="character" w:styleId="Hyperlink">
    <w:name w:val="Hyperlink"/>
    <w:uiPriority w:val="99"/>
    <w:rsid w:val="003D12BB"/>
    <w:rPr>
      <w:color w:val="004C97"/>
      <w:u w:val="dotted"/>
    </w:rPr>
  </w:style>
  <w:style w:type="paragraph" w:customStyle="1" w:styleId="Documentsubtitle">
    <w:name w:val="Document subtitle"/>
    <w:uiPriority w:val="8"/>
    <w:rsid w:val="003D12BB"/>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8"/>
    <w:rsid w:val="003D12BB"/>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3D12BB"/>
    <w:rPr>
      <w:rFonts w:ascii="Arial" w:eastAsia="MS Gothic" w:hAnsi="Arial" w:cs="Arial"/>
      <w:sz w:val="18"/>
      <w:szCs w:val="16"/>
    </w:rPr>
  </w:style>
  <w:style w:type="paragraph" w:customStyle="1" w:styleId="Spacerparatopoffirstpage">
    <w:name w:val="Spacer para top of first page"/>
    <w:basedOn w:val="Bodynospace"/>
    <w:semiHidden/>
    <w:rsid w:val="003D12BB"/>
    <w:pPr>
      <w:spacing w:line="240" w:lineRule="auto"/>
    </w:pPr>
    <w:rPr>
      <w:noProof/>
      <w:sz w:val="12"/>
    </w:rPr>
  </w:style>
  <w:style w:type="paragraph" w:styleId="Title">
    <w:name w:val="Title"/>
    <w:basedOn w:val="Normal"/>
    <w:next w:val="Normal"/>
    <w:link w:val="TitleChar"/>
    <w:uiPriority w:val="10"/>
    <w:qFormat/>
    <w:rsid w:val="003D12BB"/>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3D12BB"/>
    <w:rPr>
      <w:rFonts w:ascii="Calibri Light" w:eastAsia="Times New Roman" w:hAnsi="Calibri Light" w:cs="Times New Roman"/>
      <w:b/>
      <w:bCs/>
      <w:kern w:val="28"/>
      <w:sz w:val="32"/>
      <w:szCs w:val="32"/>
    </w:rPr>
  </w:style>
  <w:style w:type="numbering" w:customStyle="1" w:styleId="ZZBullets">
    <w:name w:val="ZZ Bullets"/>
    <w:rsid w:val="003D12BB"/>
    <w:pPr>
      <w:numPr>
        <w:numId w:val="2"/>
      </w:numPr>
    </w:pPr>
  </w:style>
  <w:style w:type="numbering" w:customStyle="1" w:styleId="ZZNumbersdigit">
    <w:name w:val="ZZ Numbers digit"/>
    <w:rsid w:val="003D12BB"/>
    <w:pPr>
      <w:numPr>
        <w:numId w:val="1"/>
      </w:numPr>
    </w:pPr>
  </w:style>
  <w:style w:type="numbering" w:customStyle="1" w:styleId="ZZQuotebullets">
    <w:name w:val="ZZ Quote bullets"/>
    <w:basedOn w:val="ZZNumbersdigit"/>
    <w:rsid w:val="003D12BB"/>
    <w:pPr>
      <w:numPr>
        <w:numId w:val="4"/>
      </w:numPr>
    </w:pPr>
  </w:style>
  <w:style w:type="paragraph" w:customStyle="1" w:styleId="Numberdigit">
    <w:name w:val="Number digit"/>
    <w:basedOn w:val="Body"/>
    <w:uiPriority w:val="2"/>
    <w:rsid w:val="003D12BB"/>
    <w:pPr>
      <w:numPr>
        <w:numId w:val="1"/>
      </w:numPr>
    </w:pPr>
  </w:style>
  <w:style w:type="paragraph" w:customStyle="1" w:styleId="Numberloweralphaindent">
    <w:name w:val="Number lower alpha indent"/>
    <w:basedOn w:val="Body"/>
    <w:uiPriority w:val="3"/>
    <w:rsid w:val="003D12BB"/>
    <w:pPr>
      <w:numPr>
        <w:ilvl w:val="1"/>
        <w:numId w:val="6"/>
      </w:numPr>
    </w:pPr>
  </w:style>
  <w:style w:type="paragraph" w:customStyle="1" w:styleId="Numberdigitindent">
    <w:name w:val="Number digit indent"/>
    <w:basedOn w:val="Numberloweralphaindent"/>
    <w:uiPriority w:val="3"/>
    <w:rsid w:val="003D12BB"/>
    <w:pPr>
      <w:numPr>
        <w:numId w:val="1"/>
      </w:numPr>
    </w:pPr>
  </w:style>
  <w:style w:type="paragraph" w:customStyle="1" w:styleId="Numberloweralpha">
    <w:name w:val="Number lower alpha"/>
    <w:basedOn w:val="Body"/>
    <w:uiPriority w:val="3"/>
    <w:rsid w:val="003D12BB"/>
    <w:pPr>
      <w:numPr>
        <w:numId w:val="6"/>
      </w:numPr>
    </w:pPr>
  </w:style>
  <w:style w:type="paragraph" w:customStyle="1" w:styleId="Numberlowerroman">
    <w:name w:val="Number lower roman"/>
    <w:basedOn w:val="Body"/>
    <w:uiPriority w:val="3"/>
    <w:rsid w:val="003D12BB"/>
    <w:pPr>
      <w:numPr>
        <w:numId w:val="5"/>
      </w:numPr>
    </w:pPr>
  </w:style>
  <w:style w:type="paragraph" w:customStyle="1" w:styleId="Numberlowerromanindent">
    <w:name w:val="Number lower roman indent"/>
    <w:basedOn w:val="Body"/>
    <w:uiPriority w:val="3"/>
    <w:rsid w:val="003D12BB"/>
    <w:pPr>
      <w:numPr>
        <w:ilvl w:val="1"/>
        <w:numId w:val="5"/>
      </w:numPr>
    </w:pPr>
  </w:style>
  <w:style w:type="paragraph" w:customStyle="1" w:styleId="Quotetext">
    <w:name w:val="Quote text"/>
    <w:basedOn w:val="Body"/>
    <w:uiPriority w:val="4"/>
    <w:rsid w:val="003D12BB"/>
    <w:pPr>
      <w:ind w:left="397"/>
    </w:pPr>
    <w:rPr>
      <w:szCs w:val="18"/>
    </w:rPr>
  </w:style>
  <w:style w:type="paragraph" w:customStyle="1" w:styleId="Tablefigurenote">
    <w:name w:val="Table/figure note"/>
    <w:uiPriority w:val="4"/>
    <w:rsid w:val="003D12BB"/>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9E4391"/>
    <w:pPr>
      <w:spacing w:before="120"/>
    </w:pPr>
  </w:style>
  <w:style w:type="paragraph" w:customStyle="1" w:styleId="Bulletafternumbers2">
    <w:name w:val="Bullet after numbers 2"/>
    <w:basedOn w:val="Body"/>
    <w:rsid w:val="003D12BB"/>
    <w:pPr>
      <w:numPr>
        <w:ilvl w:val="3"/>
        <w:numId w:val="1"/>
      </w:numPr>
    </w:pPr>
  </w:style>
  <w:style w:type="numbering" w:customStyle="1" w:styleId="ZZNumberslowerroman">
    <w:name w:val="ZZ Numbers lower roman"/>
    <w:basedOn w:val="ZZQuotebullets"/>
    <w:rsid w:val="003D12BB"/>
    <w:pPr>
      <w:numPr>
        <w:numId w:val="5"/>
      </w:numPr>
    </w:pPr>
  </w:style>
  <w:style w:type="numbering" w:customStyle="1" w:styleId="ZZNumbersloweralpha">
    <w:name w:val="ZZ Numbers lower alpha"/>
    <w:basedOn w:val="NoList"/>
    <w:rsid w:val="003D12BB"/>
    <w:pPr>
      <w:numPr>
        <w:numId w:val="6"/>
      </w:numPr>
    </w:pPr>
  </w:style>
  <w:style w:type="paragraph" w:customStyle="1" w:styleId="Quotebullet1">
    <w:name w:val="Quote bullet 1"/>
    <w:basedOn w:val="Quotetext"/>
    <w:rsid w:val="003D12BB"/>
    <w:pPr>
      <w:numPr>
        <w:numId w:val="4"/>
      </w:numPr>
    </w:pPr>
  </w:style>
  <w:style w:type="paragraph" w:customStyle="1" w:styleId="Quotebullet2">
    <w:name w:val="Quote bullet 2"/>
    <w:basedOn w:val="Quotetext"/>
    <w:rsid w:val="003D12BB"/>
    <w:pPr>
      <w:numPr>
        <w:ilvl w:val="1"/>
        <w:numId w:val="4"/>
      </w:numPr>
    </w:pPr>
  </w:style>
  <w:style w:type="paragraph" w:styleId="CommentText">
    <w:name w:val="annotation text"/>
    <w:basedOn w:val="Normal"/>
    <w:link w:val="CommentTextChar"/>
    <w:uiPriority w:val="99"/>
    <w:unhideWhenUsed/>
    <w:rsid w:val="003D12BB"/>
  </w:style>
  <w:style w:type="character" w:customStyle="1" w:styleId="CommentTextChar">
    <w:name w:val="Comment Text Char"/>
    <w:basedOn w:val="DefaultParagraphFont"/>
    <w:link w:val="CommentText"/>
    <w:uiPriority w:val="99"/>
    <w:rsid w:val="003D12BB"/>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3D12BB"/>
    <w:rPr>
      <w:sz w:val="16"/>
      <w:szCs w:val="16"/>
    </w:rPr>
  </w:style>
  <w:style w:type="paragraph" w:styleId="Revision">
    <w:name w:val="Revision"/>
    <w:hidden/>
    <w:uiPriority w:val="71"/>
    <w:rsid w:val="003D12BB"/>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3D1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B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D12BB"/>
    <w:rPr>
      <w:b/>
      <w:bCs/>
    </w:rPr>
  </w:style>
  <w:style w:type="character" w:customStyle="1" w:styleId="CommentSubjectChar">
    <w:name w:val="Comment Subject Char"/>
    <w:basedOn w:val="CommentTextChar"/>
    <w:link w:val="CommentSubject"/>
    <w:uiPriority w:val="99"/>
    <w:semiHidden/>
    <w:rsid w:val="003D12BB"/>
    <w:rPr>
      <w:rFonts w:ascii="Arial" w:eastAsia="Times New Roman" w:hAnsi="Arial" w:cs="Times New Roman"/>
      <w:b/>
      <w:bCs/>
      <w:sz w:val="21"/>
      <w:szCs w:val="20"/>
    </w:rPr>
  </w:style>
  <w:style w:type="character" w:customStyle="1" w:styleId="BodyChar">
    <w:name w:val="Body Char"/>
    <w:basedOn w:val="DefaultParagraphFont"/>
    <w:link w:val="Body"/>
    <w:rsid w:val="003D12BB"/>
    <w:rPr>
      <w:rFonts w:ascii="Arial" w:eastAsia="Times" w:hAnsi="Arial" w:cs="Times New Roman"/>
      <w:sz w:val="21"/>
      <w:szCs w:val="20"/>
    </w:rPr>
  </w:style>
  <w:style w:type="paragraph" w:customStyle="1" w:styleId="Bannermarking">
    <w:name w:val="Banner marking"/>
    <w:basedOn w:val="Body"/>
    <w:uiPriority w:val="11"/>
    <w:rsid w:val="003D12BB"/>
    <w:pPr>
      <w:spacing w:after="0"/>
    </w:pPr>
    <w:rPr>
      <w:b/>
      <w:bCs/>
      <w:color w:val="000000" w:themeColor="text1"/>
    </w:rPr>
  </w:style>
  <w:style w:type="character" w:styleId="UnresolvedMention">
    <w:name w:val="Unresolved Mention"/>
    <w:basedOn w:val="DefaultParagraphFont"/>
    <w:uiPriority w:val="99"/>
    <w:semiHidden/>
    <w:unhideWhenUsed/>
    <w:rsid w:val="003D12BB"/>
    <w:rPr>
      <w:color w:val="605E5C"/>
      <w:shd w:val="clear" w:color="auto" w:fill="E1DFDD"/>
    </w:rPr>
  </w:style>
  <w:style w:type="paragraph" w:customStyle="1" w:styleId="Imprint">
    <w:name w:val="Imprint"/>
    <w:basedOn w:val="Body"/>
    <w:uiPriority w:val="11"/>
    <w:rsid w:val="003D12BB"/>
    <w:pPr>
      <w:spacing w:after="60" w:line="270" w:lineRule="atLeast"/>
    </w:pPr>
    <w:rPr>
      <w:color w:val="000000" w:themeColor="text1"/>
      <w:sz w:val="20"/>
    </w:rPr>
  </w:style>
  <w:style w:type="paragraph" w:customStyle="1" w:styleId="Introtext">
    <w:name w:val="Intro text"/>
    <w:basedOn w:val="Body"/>
    <w:uiPriority w:val="11"/>
    <w:rsid w:val="003D12BB"/>
    <w:pPr>
      <w:spacing w:line="320" w:lineRule="atLeast"/>
    </w:pPr>
    <w:rPr>
      <w:color w:val="201547"/>
      <w:sz w:val="24"/>
    </w:rPr>
  </w:style>
  <w:style w:type="paragraph" w:styleId="ListParagraph">
    <w:name w:val="List Paragraph"/>
    <w:basedOn w:val="Normal"/>
    <w:uiPriority w:val="34"/>
    <w:qFormat/>
    <w:rsid w:val="003D12BB"/>
    <w:pPr>
      <w:spacing w:after="0" w:line="240" w:lineRule="auto"/>
      <w:ind w:left="720"/>
      <w:contextualSpacing/>
    </w:pPr>
    <w:rPr>
      <w:rFonts w:asciiTheme="minorHAnsi" w:eastAsiaTheme="minorHAnsi" w:hAnsiTheme="minorHAnsi" w:cstheme="minorBidi"/>
      <w:kern w:val="2"/>
      <w:sz w:val="24"/>
      <w:szCs w:val="24"/>
      <w:lang w:val="en-GB"/>
      <w14:ligatures w14:val="standardContextual"/>
    </w:rPr>
  </w:style>
  <w:style w:type="paragraph" w:styleId="NormalWeb">
    <w:name w:val="Normal (Web)"/>
    <w:basedOn w:val="Normal"/>
    <w:uiPriority w:val="99"/>
    <w:semiHidden/>
    <w:unhideWhenUsed/>
    <w:rsid w:val="003D12BB"/>
    <w:pPr>
      <w:spacing w:before="100" w:beforeAutospacing="1" w:after="100" w:afterAutospacing="1" w:line="240" w:lineRule="auto"/>
    </w:pPr>
    <w:rPr>
      <w:rFonts w:ascii="Times New Roman" w:hAnsi="Times New Roman"/>
      <w:sz w:val="24"/>
      <w:szCs w:val="24"/>
      <w:lang w:eastAsia="en-GB"/>
      <w14:ligatures w14:val="standardContextual"/>
    </w:rPr>
  </w:style>
  <w:style w:type="character" w:customStyle="1" w:styleId="normaltextrun">
    <w:name w:val="normaltextrun"/>
    <w:basedOn w:val="DefaultParagraphFont"/>
    <w:rsid w:val="003D12BB"/>
  </w:style>
  <w:style w:type="paragraph" w:styleId="NoSpacing">
    <w:name w:val="No Spacing"/>
    <w:uiPriority w:val="1"/>
    <w:qFormat/>
    <w:rsid w:val="001C1EBC"/>
    <w:pPr>
      <w:spacing w:after="0" w:line="240" w:lineRule="auto"/>
    </w:pPr>
  </w:style>
  <w:style w:type="character" w:styleId="Mention">
    <w:name w:val="Mention"/>
    <w:basedOn w:val="DefaultParagraphFont"/>
    <w:uiPriority w:val="99"/>
    <w:unhideWhenUsed/>
    <w:rsid w:val="00210A07"/>
    <w:rPr>
      <w:color w:val="2B579A"/>
      <w:shd w:val="clear" w:color="auto" w:fill="E1DFDD"/>
    </w:rPr>
  </w:style>
  <w:style w:type="paragraph" w:customStyle="1" w:styleId="Default">
    <w:name w:val="Default"/>
    <w:rsid w:val="005F1F7B"/>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TOCHeading">
    <w:name w:val="TOC Heading"/>
    <w:basedOn w:val="Heading1"/>
    <w:next w:val="Normal"/>
    <w:uiPriority w:val="39"/>
    <w:unhideWhenUsed/>
    <w:qFormat/>
    <w:rsid w:val="005F1F7B"/>
    <w:pPr>
      <w:spacing w:before="240" w:after="0" w:line="259" w:lineRule="auto"/>
      <w:outlineLvl w:val="9"/>
    </w:pPr>
    <w:rPr>
      <w:rFonts w:asciiTheme="majorHAnsi" w:eastAsiaTheme="majorEastAsia" w:hAnsiTheme="majorHAnsi" w:cstheme="majorBidi"/>
      <w:bCs w:val="0"/>
      <w:color w:val="2F5496"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649">
      <w:bodyDiv w:val="1"/>
      <w:marLeft w:val="0"/>
      <w:marRight w:val="0"/>
      <w:marTop w:val="0"/>
      <w:marBottom w:val="0"/>
      <w:divBdr>
        <w:top w:val="none" w:sz="0" w:space="0" w:color="auto"/>
        <w:left w:val="none" w:sz="0" w:space="0" w:color="auto"/>
        <w:bottom w:val="none" w:sz="0" w:space="0" w:color="auto"/>
        <w:right w:val="none" w:sz="0" w:space="0" w:color="auto"/>
      </w:divBdr>
    </w:div>
    <w:div w:id="15472502">
      <w:bodyDiv w:val="1"/>
      <w:marLeft w:val="0"/>
      <w:marRight w:val="0"/>
      <w:marTop w:val="0"/>
      <w:marBottom w:val="0"/>
      <w:divBdr>
        <w:top w:val="none" w:sz="0" w:space="0" w:color="auto"/>
        <w:left w:val="none" w:sz="0" w:space="0" w:color="auto"/>
        <w:bottom w:val="none" w:sz="0" w:space="0" w:color="auto"/>
        <w:right w:val="none" w:sz="0" w:space="0" w:color="auto"/>
      </w:divBdr>
    </w:div>
    <w:div w:id="364645070">
      <w:bodyDiv w:val="1"/>
      <w:marLeft w:val="0"/>
      <w:marRight w:val="0"/>
      <w:marTop w:val="0"/>
      <w:marBottom w:val="0"/>
      <w:divBdr>
        <w:top w:val="none" w:sz="0" w:space="0" w:color="auto"/>
        <w:left w:val="none" w:sz="0" w:space="0" w:color="auto"/>
        <w:bottom w:val="none" w:sz="0" w:space="0" w:color="auto"/>
        <w:right w:val="none" w:sz="0" w:space="0" w:color="auto"/>
      </w:divBdr>
    </w:div>
    <w:div w:id="593322491">
      <w:bodyDiv w:val="1"/>
      <w:marLeft w:val="0"/>
      <w:marRight w:val="0"/>
      <w:marTop w:val="0"/>
      <w:marBottom w:val="0"/>
      <w:divBdr>
        <w:top w:val="none" w:sz="0" w:space="0" w:color="auto"/>
        <w:left w:val="none" w:sz="0" w:space="0" w:color="auto"/>
        <w:bottom w:val="none" w:sz="0" w:space="0" w:color="auto"/>
        <w:right w:val="none" w:sz="0" w:space="0" w:color="auto"/>
      </w:divBdr>
    </w:div>
    <w:div w:id="596594418">
      <w:bodyDiv w:val="1"/>
      <w:marLeft w:val="0"/>
      <w:marRight w:val="0"/>
      <w:marTop w:val="0"/>
      <w:marBottom w:val="0"/>
      <w:divBdr>
        <w:top w:val="none" w:sz="0" w:space="0" w:color="auto"/>
        <w:left w:val="none" w:sz="0" w:space="0" w:color="auto"/>
        <w:bottom w:val="none" w:sz="0" w:space="0" w:color="auto"/>
        <w:right w:val="none" w:sz="0" w:space="0" w:color="auto"/>
      </w:divBdr>
    </w:div>
    <w:div w:id="669909774">
      <w:bodyDiv w:val="1"/>
      <w:marLeft w:val="0"/>
      <w:marRight w:val="0"/>
      <w:marTop w:val="0"/>
      <w:marBottom w:val="0"/>
      <w:divBdr>
        <w:top w:val="none" w:sz="0" w:space="0" w:color="auto"/>
        <w:left w:val="none" w:sz="0" w:space="0" w:color="auto"/>
        <w:bottom w:val="none" w:sz="0" w:space="0" w:color="auto"/>
        <w:right w:val="none" w:sz="0" w:space="0" w:color="auto"/>
      </w:divBdr>
    </w:div>
    <w:div w:id="766267844">
      <w:bodyDiv w:val="1"/>
      <w:marLeft w:val="0"/>
      <w:marRight w:val="0"/>
      <w:marTop w:val="0"/>
      <w:marBottom w:val="0"/>
      <w:divBdr>
        <w:top w:val="none" w:sz="0" w:space="0" w:color="auto"/>
        <w:left w:val="none" w:sz="0" w:space="0" w:color="auto"/>
        <w:bottom w:val="none" w:sz="0" w:space="0" w:color="auto"/>
        <w:right w:val="none" w:sz="0" w:space="0" w:color="auto"/>
      </w:divBdr>
    </w:div>
    <w:div w:id="834541121">
      <w:bodyDiv w:val="1"/>
      <w:marLeft w:val="0"/>
      <w:marRight w:val="0"/>
      <w:marTop w:val="0"/>
      <w:marBottom w:val="0"/>
      <w:divBdr>
        <w:top w:val="none" w:sz="0" w:space="0" w:color="auto"/>
        <w:left w:val="none" w:sz="0" w:space="0" w:color="auto"/>
        <w:bottom w:val="none" w:sz="0" w:space="0" w:color="auto"/>
        <w:right w:val="none" w:sz="0" w:space="0" w:color="auto"/>
      </w:divBdr>
    </w:div>
    <w:div w:id="1832519639">
      <w:bodyDiv w:val="1"/>
      <w:marLeft w:val="0"/>
      <w:marRight w:val="0"/>
      <w:marTop w:val="0"/>
      <w:marBottom w:val="0"/>
      <w:divBdr>
        <w:top w:val="none" w:sz="0" w:space="0" w:color="auto"/>
        <w:left w:val="none" w:sz="0" w:space="0" w:color="auto"/>
        <w:bottom w:val="none" w:sz="0" w:space="0" w:color="auto"/>
        <w:right w:val="none" w:sz="0" w:space="0" w:color="auto"/>
      </w:divBdr>
    </w:div>
    <w:div w:id="18650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sites/default/files/2024-09/health-regulator-strategic-focus-2024-26.pdf" TargetMode="External"/><Relationship Id="rId26" Type="http://schemas.openxmlformats.org/officeDocument/2006/relationships/hyperlink" Target="https://www.health.vic.gov.au/health-regulator"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sites/default/files/2024-09/health-regulator-strategic-focus-2024-26.pdf" TargetMode="External"/><Relationship Id="rId25" Type="http://schemas.openxmlformats.org/officeDocument/2006/relationships/hyperlink" Target="mailto:health.regulator@health.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towards-best-practice-guide-regulators" TargetMode="External"/><Relationship Id="rId20" Type="http://schemas.openxmlformats.org/officeDocument/2006/relationships/hyperlink" Target="https://www.legislation.vic.gov.au/in-force/acts/charter-human-rights-and-responsibilities-act-2006/01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jp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c.gov.au/towards-best-practice-guide-regulators" TargetMode="External"/><Relationship Id="rId23" Type="http://schemas.openxmlformats.org/officeDocument/2006/relationships/hyperlink" Target="https://www.opp.vic.gov.au/wp-content/uploads/2023/09/DPP-Policy-21-September-2023.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jcar2710/Downloads/Charter%20of%20Human%20Right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pp.vic.gov.au/wp-content/uploads/2023/09/DPP-Policy-21-September-2023.pdf" TargetMode="External"/><Relationship Id="rId27" Type="http://schemas.openxmlformats.org/officeDocument/2006/relationships/hyperlink" Target="https://www.health.vic.gov.au/health-regulator"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E4C2868F1104399DDC3A9958DC0BD" ma:contentTypeVersion="17" ma:contentTypeDescription="Create a new document." ma:contentTypeScope="" ma:versionID="f3fa1095a27f88a5373f1621733e0ae6">
  <xsd:schema xmlns:xsd="http://www.w3.org/2001/XMLSchema" xmlns:xs="http://www.w3.org/2001/XMLSchema" xmlns:p="http://schemas.microsoft.com/office/2006/metadata/properties" xmlns:ns2="64bbcc4b-bfeb-43e5-a925-e519f587e4f3" xmlns:ns3="a4d99289-1d5a-4a1b-bfeb-05b63a903232" targetNamespace="http://schemas.microsoft.com/office/2006/metadata/properties" ma:root="true" ma:fieldsID="73f49eb6d4c9c1e9fa60b8a350938ede" ns2:_="" ns3:_="">
    <xsd:import namespace="64bbcc4b-bfeb-43e5-a925-e519f587e4f3"/>
    <xsd:import namespace="a4d99289-1d5a-4a1b-bfeb-05b63a9032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ontent_x0020_type" minOccurs="0"/>
                <xsd:element ref="ns2:Project" minOccurs="0"/>
                <xsd:element ref="ns2:Date" minOccurs="0"/>
                <xsd:element ref="ns2:lcf76f155ced4ddcb4097134ff3c332f" minOccurs="0"/>
                <xsd:element ref="ns2:MediaServiceOCR"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cc4b-bfeb-43e5-a925-e519f587e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ontent_x0020_type" ma:index="18" nillable="true" ma:displayName="Content type" ma:internalName="Content_x0020_type">
      <xsd:complexType>
        <xsd:complexContent>
          <xsd:extension base="dms:MultiChoice">
            <xsd:sequence>
              <xsd:element name="Value" maxOccurs="unbounded" minOccurs="0" nillable="true">
                <xsd:simpleType>
                  <xsd:restriction base="dms:Choice">
                    <xsd:enumeration value="Analysis exercise"/>
                    <xsd:enumeration value="Appointment"/>
                    <xsd:enumeration value="Guidance"/>
                    <xsd:enumeration value="Ideas"/>
                    <xsd:enumeration value="Information sharing"/>
                    <xsd:enumeration value="Instrument of delegation"/>
                    <xsd:enumeration value="Framework"/>
                    <xsd:enumeration value="Plan/Strategy"/>
                    <xsd:enumeration value="Position description"/>
                    <xsd:enumeration value="Meeting notes"/>
                    <xsd:enumeration value="Memo"/>
                    <xsd:enumeration value="Policy"/>
                    <xsd:enumeration value="Procedure"/>
                    <xsd:enumeration value="Proposal"/>
                    <xsd:enumeration value="Report"/>
                  </xsd:restriction>
                </xsd:simpleType>
              </xsd:element>
            </xsd:sequence>
          </xsd:extension>
        </xsd:complexContent>
      </xsd:complexType>
    </xsd:element>
    <xsd:element name="Project" ma:index="19" nillable="true" ma:displayName="Project / Work field" ma:format="Dropdown" ma:internalName="Project">
      <xsd:complexType>
        <xsd:complexContent>
          <xsd:extension base="dms:MultiChoiceFillIn">
            <xsd:sequence>
              <xsd:element name="Value" maxOccurs="unbounded" minOccurs="0" nillable="true">
                <xsd:simpleType>
                  <xsd:union memberTypes="dms:Text">
                    <xsd:simpleType>
                      <xsd:restriction base="dms:Choice">
                        <xsd:enumeration value="Food Act Report"/>
                        <xsd:enumeration value="Monthly performance report"/>
                        <xsd:enumeration value="Single SOE"/>
                        <xsd:enumeration value="Skills Register"/>
                      </xsd:restriction>
                    </xsd:simpleType>
                  </xsd:union>
                </xsd:simpleType>
              </xsd:element>
            </xsd:sequence>
          </xsd:extension>
        </xsd:complexContent>
      </xsd:complex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d99289-1d5a-4a1b-bfeb-05b63a903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ject xmlns="64bbcc4b-bfeb-43e5-a925-e519f587e4f3" xsi:nil="true"/>
    <Date xmlns="64bbcc4b-bfeb-43e5-a925-e519f587e4f3" xsi:nil="true"/>
    <Person xmlns="64bbcc4b-bfeb-43e5-a925-e519f587e4f3">
      <UserInfo>
        <DisplayName/>
        <AccountId xsi:nil="true"/>
        <AccountType/>
      </UserInfo>
    </Person>
    <lcf76f155ced4ddcb4097134ff3c332f xmlns="64bbcc4b-bfeb-43e5-a925-e519f587e4f3">
      <Terms xmlns="http://schemas.microsoft.com/office/infopath/2007/PartnerControls"/>
    </lcf76f155ced4ddcb4097134ff3c332f>
    <Content_x0020_type xmlns="64bbcc4b-bfeb-43e5-a925-e519f587e4f3">
      <Value>Policy</Value>
    </Content_x0020_type>
  </documentManagement>
</p:properties>
</file>

<file path=customXml/itemProps1.xml><?xml version="1.0" encoding="utf-8"?>
<ds:datastoreItem xmlns:ds="http://schemas.openxmlformats.org/officeDocument/2006/customXml" ds:itemID="{954BDE4C-D3BD-411D-882D-F8B73372A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bcc4b-bfeb-43e5-a925-e519f587e4f3"/>
    <ds:schemaRef ds:uri="a4d99289-1d5a-4a1b-bfeb-05b63a903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7051A-E26E-4A6E-A361-E8409AADA8C0}">
  <ds:schemaRefs>
    <ds:schemaRef ds:uri="http://schemas.microsoft.com/sharepoint/v3/contenttype/forms"/>
  </ds:schemaRefs>
</ds:datastoreItem>
</file>

<file path=customXml/itemProps3.xml><?xml version="1.0" encoding="utf-8"?>
<ds:datastoreItem xmlns:ds="http://schemas.openxmlformats.org/officeDocument/2006/customXml" ds:itemID="{81D276E5-DDD8-4C00-8481-000173119BEA}">
  <ds:schemaRefs>
    <ds:schemaRef ds:uri="http://schemas.openxmlformats.org/officeDocument/2006/bibliography"/>
  </ds:schemaRefs>
</ds:datastoreItem>
</file>

<file path=customXml/itemProps4.xml><?xml version="1.0" encoding="utf-8"?>
<ds:datastoreItem xmlns:ds="http://schemas.openxmlformats.org/officeDocument/2006/customXml" ds:itemID="{EC17EF64-E6C3-4CC1-BBD1-58A9C0EAC68E}">
  <ds:schemaRefs>
    <ds:schemaRef ds:uri="http://schemas.microsoft.com/office/2006/metadata/properties"/>
    <ds:schemaRef ds:uri="http://schemas.microsoft.com/office/infopath/2007/PartnerControls"/>
    <ds:schemaRef ds:uri="64bbcc4b-bfeb-43e5-a925-e519f587e4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5547</Words>
  <Characters>31621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Health Re</vt:lpstr>
    </vt:vector>
  </TitlesOfParts>
  <Manager/>
  <Company/>
  <LinksUpToDate>false</LinksUpToDate>
  <CharactersWithSpaces>37094</CharactersWithSpaces>
  <SharedDoc>false</SharedDoc>
  <HLinks>
    <vt:vector size="270" baseType="variant">
      <vt:variant>
        <vt:i4>8192046</vt:i4>
      </vt:variant>
      <vt:variant>
        <vt:i4>240</vt:i4>
      </vt:variant>
      <vt:variant>
        <vt:i4>0</vt:i4>
      </vt:variant>
      <vt:variant>
        <vt:i4>5</vt:i4>
      </vt:variant>
      <vt:variant>
        <vt:lpwstr>https://www.health.vic.gov.au/health-regulator</vt:lpwstr>
      </vt:variant>
      <vt:variant>
        <vt:lpwstr/>
      </vt:variant>
      <vt:variant>
        <vt:i4>8192046</vt:i4>
      </vt:variant>
      <vt:variant>
        <vt:i4>237</vt:i4>
      </vt:variant>
      <vt:variant>
        <vt:i4>0</vt:i4>
      </vt:variant>
      <vt:variant>
        <vt:i4>5</vt:i4>
      </vt:variant>
      <vt:variant>
        <vt:lpwstr>https://www.health.vic.gov.au/health-regulator</vt:lpwstr>
      </vt:variant>
      <vt:variant>
        <vt:lpwstr/>
      </vt:variant>
      <vt:variant>
        <vt:i4>7012353</vt:i4>
      </vt:variant>
      <vt:variant>
        <vt:i4>234</vt:i4>
      </vt:variant>
      <vt:variant>
        <vt:i4>0</vt:i4>
      </vt:variant>
      <vt:variant>
        <vt:i4>5</vt:i4>
      </vt:variant>
      <vt:variant>
        <vt:lpwstr>mailto:health.regulator@health.vic.gov.au</vt:lpwstr>
      </vt:variant>
      <vt:variant>
        <vt:lpwstr/>
      </vt:variant>
      <vt:variant>
        <vt:i4>3211311</vt:i4>
      </vt:variant>
      <vt:variant>
        <vt:i4>231</vt:i4>
      </vt:variant>
      <vt:variant>
        <vt:i4>0</vt:i4>
      </vt:variant>
      <vt:variant>
        <vt:i4>5</vt:i4>
      </vt:variant>
      <vt:variant>
        <vt:lpwstr>https://www.opp.vic.gov.au/wp-content/uploads/2023/09/DPP-Policy-21-September-2023.pdf</vt:lpwstr>
      </vt:variant>
      <vt:variant>
        <vt:lpwstr/>
      </vt:variant>
      <vt:variant>
        <vt:i4>3211311</vt:i4>
      </vt:variant>
      <vt:variant>
        <vt:i4>228</vt:i4>
      </vt:variant>
      <vt:variant>
        <vt:i4>0</vt:i4>
      </vt:variant>
      <vt:variant>
        <vt:i4>5</vt:i4>
      </vt:variant>
      <vt:variant>
        <vt:lpwstr>https://www.opp.vic.gov.au/wp-content/uploads/2023/09/DPP-Policy-21-September-2023.pdf</vt:lpwstr>
      </vt:variant>
      <vt:variant>
        <vt:lpwstr/>
      </vt:variant>
      <vt:variant>
        <vt:i4>7864442</vt:i4>
      </vt:variant>
      <vt:variant>
        <vt:i4>225</vt:i4>
      </vt:variant>
      <vt:variant>
        <vt:i4>0</vt:i4>
      </vt:variant>
      <vt:variant>
        <vt:i4>5</vt:i4>
      </vt:variant>
      <vt:variant>
        <vt:lpwstr>https://www.legislation.vic.gov.au/in-force/acts/charter-human-rights-and-responsibilities-act-2006/015</vt:lpwstr>
      </vt:variant>
      <vt:variant>
        <vt:lpwstr/>
      </vt:variant>
      <vt:variant>
        <vt:i4>6815847</vt:i4>
      </vt:variant>
      <vt:variant>
        <vt:i4>222</vt:i4>
      </vt:variant>
      <vt:variant>
        <vt:i4>0</vt:i4>
      </vt:variant>
      <vt:variant>
        <vt:i4>5</vt:i4>
      </vt:variant>
      <vt:variant>
        <vt:lpwstr>C:\Users\jcar2710\Downloads\Charter of Human Rights</vt:lpwstr>
      </vt:variant>
      <vt:variant>
        <vt:lpwstr/>
      </vt:variant>
      <vt:variant>
        <vt:i4>2818150</vt:i4>
      </vt:variant>
      <vt:variant>
        <vt:i4>219</vt:i4>
      </vt:variant>
      <vt:variant>
        <vt:i4>0</vt:i4>
      </vt:variant>
      <vt:variant>
        <vt:i4>5</vt:i4>
      </vt:variant>
      <vt:variant>
        <vt:lpwstr>https://www.health.vic.gov.au/sites/default/files/2024-09/health-regulator-strategic-focus-2024-26.pdf</vt:lpwstr>
      </vt:variant>
      <vt:variant>
        <vt:lpwstr/>
      </vt:variant>
      <vt:variant>
        <vt:i4>2818150</vt:i4>
      </vt:variant>
      <vt:variant>
        <vt:i4>216</vt:i4>
      </vt:variant>
      <vt:variant>
        <vt:i4>0</vt:i4>
      </vt:variant>
      <vt:variant>
        <vt:i4>5</vt:i4>
      </vt:variant>
      <vt:variant>
        <vt:lpwstr>https://www.health.vic.gov.au/sites/default/files/2024-09/health-regulator-strategic-focus-2024-26.pdf</vt:lpwstr>
      </vt:variant>
      <vt:variant>
        <vt:lpwstr/>
      </vt:variant>
      <vt:variant>
        <vt:i4>786517</vt:i4>
      </vt:variant>
      <vt:variant>
        <vt:i4>213</vt:i4>
      </vt:variant>
      <vt:variant>
        <vt:i4>0</vt:i4>
      </vt:variant>
      <vt:variant>
        <vt:i4>5</vt:i4>
      </vt:variant>
      <vt:variant>
        <vt:lpwstr>https://www.vic.gov.au/towards-best-practice-guide-regulators</vt:lpwstr>
      </vt:variant>
      <vt:variant>
        <vt:lpwstr/>
      </vt:variant>
      <vt:variant>
        <vt:i4>786517</vt:i4>
      </vt:variant>
      <vt:variant>
        <vt:i4>210</vt:i4>
      </vt:variant>
      <vt:variant>
        <vt:i4>0</vt:i4>
      </vt:variant>
      <vt:variant>
        <vt:i4>5</vt:i4>
      </vt:variant>
      <vt:variant>
        <vt:lpwstr>https://www.vic.gov.au/towards-best-practice-guide-regulators</vt:lpwstr>
      </vt:variant>
      <vt:variant>
        <vt:lpwstr/>
      </vt:variant>
      <vt:variant>
        <vt:i4>1703986</vt:i4>
      </vt:variant>
      <vt:variant>
        <vt:i4>203</vt:i4>
      </vt:variant>
      <vt:variant>
        <vt:i4>0</vt:i4>
      </vt:variant>
      <vt:variant>
        <vt:i4>5</vt:i4>
      </vt:variant>
      <vt:variant>
        <vt:lpwstr/>
      </vt:variant>
      <vt:variant>
        <vt:lpwstr>_Toc184730426</vt:lpwstr>
      </vt:variant>
      <vt:variant>
        <vt:i4>1703986</vt:i4>
      </vt:variant>
      <vt:variant>
        <vt:i4>197</vt:i4>
      </vt:variant>
      <vt:variant>
        <vt:i4>0</vt:i4>
      </vt:variant>
      <vt:variant>
        <vt:i4>5</vt:i4>
      </vt:variant>
      <vt:variant>
        <vt:lpwstr/>
      </vt:variant>
      <vt:variant>
        <vt:lpwstr>_Toc184730425</vt:lpwstr>
      </vt:variant>
      <vt:variant>
        <vt:i4>1703986</vt:i4>
      </vt:variant>
      <vt:variant>
        <vt:i4>191</vt:i4>
      </vt:variant>
      <vt:variant>
        <vt:i4>0</vt:i4>
      </vt:variant>
      <vt:variant>
        <vt:i4>5</vt:i4>
      </vt:variant>
      <vt:variant>
        <vt:lpwstr/>
      </vt:variant>
      <vt:variant>
        <vt:lpwstr>_Toc184730424</vt:lpwstr>
      </vt:variant>
      <vt:variant>
        <vt:i4>1703986</vt:i4>
      </vt:variant>
      <vt:variant>
        <vt:i4>185</vt:i4>
      </vt:variant>
      <vt:variant>
        <vt:i4>0</vt:i4>
      </vt:variant>
      <vt:variant>
        <vt:i4>5</vt:i4>
      </vt:variant>
      <vt:variant>
        <vt:lpwstr/>
      </vt:variant>
      <vt:variant>
        <vt:lpwstr>_Toc184730423</vt:lpwstr>
      </vt:variant>
      <vt:variant>
        <vt:i4>1703986</vt:i4>
      </vt:variant>
      <vt:variant>
        <vt:i4>179</vt:i4>
      </vt:variant>
      <vt:variant>
        <vt:i4>0</vt:i4>
      </vt:variant>
      <vt:variant>
        <vt:i4>5</vt:i4>
      </vt:variant>
      <vt:variant>
        <vt:lpwstr/>
      </vt:variant>
      <vt:variant>
        <vt:lpwstr>_Toc184730422</vt:lpwstr>
      </vt:variant>
      <vt:variant>
        <vt:i4>1703986</vt:i4>
      </vt:variant>
      <vt:variant>
        <vt:i4>173</vt:i4>
      </vt:variant>
      <vt:variant>
        <vt:i4>0</vt:i4>
      </vt:variant>
      <vt:variant>
        <vt:i4>5</vt:i4>
      </vt:variant>
      <vt:variant>
        <vt:lpwstr/>
      </vt:variant>
      <vt:variant>
        <vt:lpwstr>_Toc184730420</vt:lpwstr>
      </vt:variant>
      <vt:variant>
        <vt:i4>1638450</vt:i4>
      </vt:variant>
      <vt:variant>
        <vt:i4>167</vt:i4>
      </vt:variant>
      <vt:variant>
        <vt:i4>0</vt:i4>
      </vt:variant>
      <vt:variant>
        <vt:i4>5</vt:i4>
      </vt:variant>
      <vt:variant>
        <vt:lpwstr/>
      </vt:variant>
      <vt:variant>
        <vt:lpwstr>_Toc184730419</vt:lpwstr>
      </vt:variant>
      <vt:variant>
        <vt:i4>1638450</vt:i4>
      </vt:variant>
      <vt:variant>
        <vt:i4>161</vt:i4>
      </vt:variant>
      <vt:variant>
        <vt:i4>0</vt:i4>
      </vt:variant>
      <vt:variant>
        <vt:i4>5</vt:i4>
      </vt:variant>
      <vt:variant>
        <vt:lpwstr/>
      </vt:variant>
      <vt:variant>
        <vt:lpwstr>_Toc184730418</vt:lpwstr>
      </vt:variant>
      <vt:variant>
        <vt:i4>1638450</vt:i4>
      </vt:variant>
      <vt:variant>
        <vt:i4>155</vt:i4>
      </vt:variant>
      <vt:variant>
        <vt:i4>0</vt:i4>
      </vt:variant>
      <vt:variant>
        <vt:i4>5</vt:i4>
      </vt:variant>
      <vt:variant>
        <vt:lpwstr/>
      </vt:variant>
      <vt:variant>
        <vt:lpwstr>_Toc184730417</vt:lpwstr>
      </vt:variant>
      <vt:variant>
        <vt:i4>1638450</vt:i4>
      </vt:variant>
      <vt:variant>
        <vt:i4>149</vt:i4>
      </vt:variant>
      <vt:variant>
        <vt:i4>0</vt:i4>
      </vt:variant>
      <vt:variant>
        <vt:i4>5</vt:i4>
      </vt:variant>
      <vt:variant>
        <vt:lpwstr/>
      </vt:variant>
      <vt:variant>
        <vt:lpwstr>_Toc184730416</vt:lpwstr>
      </vt:variant>
      <vt:variant>
        <vt:i4>1638450</vt:i4>
      </vt:variant>
      <vt:variant>
        <vt:i4>143</vt:i4>
      </vt:variant>
      <vt:variant>
        <vt:i4>0</vt:i4>
      </vt:variant>
      <vt:variant>
        <vt:i4>5</vt:i4>
      </vt:variant>
      <vt:variant>
        <vt:lpwstr/>
      </vt:variant>
      <vt:variant>
        <vt:lpwstr>_Toc184730415</vt:lpwstr>
      </vt:variant>
      <vt:variant>
        <vt:i4>1638450</vt:i4>
      </vt:variant>
      <vt:variant>
        <vt:i4>137</vt:i4>
      </vt:variant>
      <vt:variant>
        <vt:i4>0</vt:i4>
      </vt:variant>
      <vt:variant>
        <vt:i4>5</vt:i4>
      </vt:variant>
      <vt:variant>
        <vt:lpwstr/>
      </vt:variant>
      <vt:variant>
        <vt:lpwstr>_Toc184730414</vt:lpwstr>
      </vt:variant>
      <vt:variant>
        <vt:i4>1638450</vt:i4>
      </vt:variant>
      <vt:variant>
        <vt:i4>131</vt:i4>
      </vt:variant>
      <vt:variant>
        <vt:i4>0</vt:i4>
      </vt:variant>
      <vt:variant>
        <vt:i4>5</vt:i4>
      </vt:variant>
      <vt:variant>
        <vt:lpwstr/>
      </vt:variant>
      <vt:variant>
        <vt:lpwstr>_Toc184730413</vt:lpwstr>
      </vt:variant>
      <vt:variant>
        <vt:i4>1638450</vt:i4>
      </vt:variant>
      <vt:variant>
        <vt:i4>125</vt:i4>
      </vt:variant>
      <vt:variant>
        <vt:i4>0</vt:i4>
      </vt:variant>
      <vt:variant>
        <vt:i4>5</vt:i4>
      </vt:variant>
      <vt:variant>
        <vt:lpwstr/>
      </vt:variant>
      <vt:variant>
        <vt:lpwstr>_Toc184730412</vt:lpwstr>
      </vt:variant>
      <vt:variant>
        <vt:i4>1638450</vt:i4>
      </vt:variant>
      <vt:variant>
        <vt:i4>119</vt:i4>
      </vt:variant>
      <vt:variant>
        <vt:i4>0</vt:i4>
      </vt:variant>
      <vt:variant>
        <vt:i4>5</vt:i4>
      </vt:variant>
      <vt:variant>
        <vt:lpwstr/>
      </vt:variant>
      <vt:variant>
        <vt:lpwstr>_Toc184730411</vt:lpwstr>
      </vt:variant>
      <vt:variant>
        <vt:i4>1638450</vt:i4>
      </vt:variant>
      <vt:variant>
        <vt:i4>113</vt:i4>
      </vt:variant>
      <vt:variant>
        <vt:i4>0</vt:i4>
      </vt:variant>
      <vt:variant>
        <vt:i4>5</vt:i4>
      </vt:variant>
      <vt:variant>
        <vt:lpwstr/>
      </vt:variant>
      <vt:variant>
        <vt:lpwstr>_Toc184730410</vt:lpwstr>
      </vt:variant>
      <vt:variant>
        <vt:i4>1572914</vt:i4>
      </vt:variant>
      <vt:variant>
        <vt:i4>107</vt:i4>
      </vt:variant>
      <vt:variant>
        <vt:i4>0</vt:i4>
      </vt:variant>
      <vt:variant>
        <vt:i4>5</vt:i4>
      </vt:variant>
      <vt:variant>
        <vt:lpwstr/>
      </vt:variant>
      <vt:variant>
        <vt:lpwstr>_Toc184730409</vt:lpwstr>
      </vt:variant>
      <vt:variant>
        <vt:i4>1572914</vt:i4>
      </vt:variant>
      <vt:variant>
        <vt:i4>101</vt:i4>
      </vt:variant>
      <vt:variant>
        <vt:i4>0</vt:i4>
      </vt:variant>
      <vt:variant>
        <vt:i4>5</vt:i4>
      </vt:variant>
      <vt:variant>
        <vt:lpwstr/>
      </vt:variant>
      <vt:variant>
        <vt:lpwstr>_Toc184730408</vt:lpwstr>
      </vt:variant>
      <vt:variant>
        <vt:i4>1572914</vt:i4>
      </vt:variant>
      <vt:variant>
        <vt:i4>95</vt:i4>
      </vt:variant>
      <vt:variant>
        <vt:i4>0</vt:i4>
      </vt:variant>
      <vt:variant>
        <vt:i4>5</vt:i4>
      </vt:variant>
      <vt:variant>
        <vt:lpwstr/>
      </vt:variant>
      <vt:variant>
        <vt:lpwstr>_Toc184730407</vt:lpwstr>
      </vt:variant>
      <vt:variant>
        <vt:i4>1572914</vt:i4>
      </vt:variant>
      <vt:variant>
        <vt:i4>89</vt:i4>
      </vt:variant>
      <vt:variant>
        <vt:i4>0</vt:i4>
      </vt:variant>
      <vt:variant>
        <vt:i4>5</vt:i4>
      </vt:variant>
      <vt:variant>
        <vt:lpwstr/>
      </vt:variant>
      <vt:variant>
        <vt:lpwstr>_Toc184730406</vt:lpwstr>
      </vt:variant>
      <vt:variant>
        <vt:i4>1572914</vt:i4>
      </vt:variant>
      <vt:variant>
        <vt:i4>83</vt:i4>
      </vt:variant>
      <vt:variant>
        <vt:i4>0</vt:i4>
      </vt:variant>
      <vt:variant>
        <vt:i4>5</vt:i4>
      </vt:variant>
      <vt:variant>
        <vt:lpwstr/>
      </vt:variant>
      <vt:variant>
        <vt:lpwstr>_Toc184730405</vt:lpwstr>
      </vt:variant>
      <vt:variant>
        <vt:i4>1572914</vt:i4>
      </vt:variant>
      <vt:variant>
        <vt:i4>77</vt:i4>
      </vt:variant>
      <vt:variant>
        <vt:i4>0</vt:i4>
      </vt:variant>
      <vt:variant>
        <vt:i4>5</vt:i4>
      </vt:variant>
      <vt:variant>
        <vt:lpwstr/>
      </vt:variant>
      <vt:variant>
        <vt:lpwstr>_Toc184730404</vt:lpwstr>
      </vt:variant>
      <vt:variant>
        <vt:i4>1572914</vt:i4>
      </vt:variant>
      <vt:variant>
        <vt:i4>71</vt:i4>
      </vt:variant>
      <vt:variant>
        <vt:i4>0</vt:i4>
      </vt:variant>
      <vt:variant>
        <vt:i4>5</vt:i4>
      </vt:variant>
      <vt:variant>
        <vt:lpwstr/>
      </vt:variant>
      <vt:variant>
        <vt:lpwstr>_Toc184730403</vt:lpwstr>
      </vt:variant>
      <vt:variant>
        <vt:i4>1572914</vt:i4>
      </vt:variant>
      <vt:variant>
        <vt:i4>65</vt:i4>
      </vt:variant>
      <vt:variant>
        <vt:i4>0</vt:i4>
      </vt:variant>
      <vt:variant>
        <vt:i4>5</vt:i4>
      </vt:variant>
      <vt:variant>
        <vt:lpwstr/>
      </vt:variant>
      <vt:variant>
        <vt:lpwstr>_Toc184730402</vt:lpwstr>
      </vt:variant>
      <vt:variant>
        <vt:i4>1572914</vt:i4>
      </vt:variant>
      <vt:variant>
        <vt:i4>59</vt:i4>
      </vt:variant>
      <vt:variant>
        <vt:i4>0</vt:i4>
      </vt:variant>
      <vt:variant>
        <vt:i4>5</vt:i4>
      </vt:variant>
      <vt:variant>
        <vt:lpwstr/>
      </vt:variant>
      <vt:variant>
        <vt:lpwstr>_Toc184730401</vt:lpwstr>
      </vt:variant>
      <vt:variant>
        <vt:i4>1572914</vt:i4>
      </vt:variant>
      <vt:variant>
        <vt:i4>53</vt:i4>
      </vt:variant>
      <vt:variant>
        <vt:i4>0</vt:i4>
      </vt:variant>
      <vt:variant>
        <vt:i4>5</vt:i4>
      </vt:variant>
      <vt:variant>
        <vt:lpwstr/>
      </vt:variant>
      <vt:variant>
        <vt:lpwstr>_Toc184730400</vt:lpwstr>
      </vt:variant>
      <vt:variant>
        <vt:i4>1114165</vt:i4>
      </vt:variant>
      <vt:variant>
        <vt:i4>47</vt:i4>
      </vt:variant>
      <vt:variant>
        <vt:i4>0</vt:i4>
      </vt:variant>
      <vt:variant>
        <vt:i4>5</vt:i4>
      </vt:variant>
      <vt:variant>
        <vt:lpwstr/>
      </vt:variant>
      <vt:variant>
        <vt:lpwstr>_Toc184730399</vt:lpwstr>
      </vt:variant>
      <vt:variant>
        <vt:i4>1114165</vt:i4>
      </vt:variant>
      <vt:variant>
        <vt:i4>41</vt:i4>
      </vt:variant>
      <vt:variant>
        <vt:i4>0</vt:i4>
      </vt:variant>
      <vt:variant>
        <vt:i4>5</vt:i4>
      </vt:variant>
      <vt:variant>
        <vt:lpwstr/>
      </vt:variant>
      <vt:variant>
        <vt:lpwstr>_Toc184730398</vt:lpwstr>
      </vt:variant>
      <vt:variant>
        <vt:i4>1114165</vt:i4>
      </vt:variant>
      <vt:variant>
        <vt:i4>35</vt:i4>
      </vt:variant>
      <vt:variant>
        <vt:i4>0</vt:i4>
      </vt:variant>
      <vt:variant>
        <vt:i4>5</vt:i4>
      </vt:variant>
      <vt:variant>
        <vt:lpwstr/>
      </vt:variant>
      <vt:variant>
        <vt:lpwstr>_Toc184730397</vt:lpwstr>
      </vt:variant>
      <vt:variant>
        <vt:i4>1114165</vt:i4>
      </vt:variant>
      <vt:variant>
        <vt:i4>29</vt:i4>
      </vt:variant>
      <vt:variant>
        <vt:i4>0</vt:i4>
      </vt:variant>
      <vt:variant>
        <vt:i4>5</vt:i4>
      </vt:variant>
      <vt:variant>
        <vt:lpwstr/>
      </vt:variant>
      <vt:variant>
        <vt:lpwstr>_Toc184730396</vt:lpwstr>
      </vt:variant>
      <vt:variant>
        <vt:i4>1114165</vt:i4>
      </vt:variant>
      <vt:variant>
        <vt:i4>23</vt:i4>
      </vt:variant>
      <vt:variant>
        <vt:i4>0</vt:i4>
      </vt:variant>
      <vt:variant>
        <vt:i4>5</vt:i4>
      </vt:variant>
      <vt:variant>
        <vt:lpwstr/>
      </vt:variant>
      <vt:variant>
        <vt:lpwstr>_Toc184730395</vt:lpwstr>
      </vt:variant>
      <vt:variant>
        <vt:i4>1114165</vt:i4>
      </vt:variant>
      <vt:variant>
        <vt:i4>17</vt:i4>
      </vt:variant>
      <vt:variant>
        <vt:i4>0</vt:i4>
      </vt:variant>
      <vt:variant>
        <vt:i4>5</vt:i4>
      </vt:variant>
      <vt:variant>
        <vt:lpwstr/>
      </vt:variant>
      <vt:variant>
        <vt:lpwstr>_Toc184730394</vt:lpwstr>
      </vt:variant>
      <vt:variant>
        <vt:i4>1114165</vt:i4>
      </vt:variant>
      <vt:variant>
        <vt:i4>11</vt:i4>
      </vt:variant>
      <vt:variant>
        <vt:i4>0</vt:i4>
      </vt:variant>
      <vt:variant>
        <vt:i4>5</vt:i4>
      </vt:variant>
      <vt:variant>
        <vt:lpwstr/>
      </vt:variant>
      <vt:variant>
        <vt:lpwstr>_Toc184730393</vt:lpwstr>
      </vt:variant>
      <vt:variant>
        <vt:i4>1114165</vt:i4>
      </vt:variant>
      <vt:variant>
        <vt:i4>5</vt:i4>
      </vt:variant>
      <vt:variant>
        <vt:i4>0</vt:i4>
      </vt:variant>
      <vt:variant>
        <vt:i4>5</vt:i4>
      </vt:variant>
      <vt:variant>
        <vt:lpwstr/>
      </vt:variant>
      <vt:variant>
        <vt:lpwstr>_Toc184730392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Regulator Compliance and Enforcement Policy</dc:title>
  <dc:subject>Health Regulator Compliance and Enforcement Policy</dc:subject>
  <dc:creator/>
  <cp:keywords/>
  <dc:description/>
  <cp:lastModifiedBy/>
  <cp:revision>1</cp:revision>
  <dcterms:created xsi:type="dcterms:W3CDTF">2024-12-23T22:22:00Z</dcterms:created>
  <dcterms:modified xsi:type="dcterms:W3CDTF">2025-01-03T06:16:00Z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0x010100F76E4C2868F1104399DDC3A9958DC0BD</vt:lpwstr>
  </property>
  <property fmtid="{D5CDD505-2E9C-101B-9397-08002B2CF9AE}" pid="8" name="MSIP_Label_43e64453-338c-4f93-8a4d-0039a0a41f2a_SetDate">
    <vt:lpwstr>2024-12-16T00:17:33Z</vt:lpwstr>
  </property>
  <property fmtid="{D5CDD505-2E9C-101B-9397-08002B2CF9AE}" pid="9" name="MSIP_Label_43e64453-338c-4f93-8a4d-0039a0a41f2a_ContentBits">
    <vt:lpwstr>2</vt:lpwstr>
  </property>
  <property fmtid="{D5CDD505-2E9C-101B-9397-08002B2CF9AE}" pid="10" name="GrammarlyDocumentId">
    <vt:lpwstr>5e473e2054f79e58abd68dc9a65752e88a28f6372520089d8c1e0eb6bc2caf78</vt:lpwstr>
  </property>
  <property fmtid="{D5CDD505-2E9C-101B-9397-08002B2CF9AE}" pid="11" name="Validate File Name Briefing">
    <vt:lpwstr>https://dhhsvicgovau.sharepoint.com/sites/ourbriefings/_layouts/15/wrkstat.aspx?List=9bb0acc9-d7bd-4cdf-ad2b-ac1699117d04&amp;WorkflowInstanceName=9ae49bea-f2d7-4fba-9ecd-2b27f1c133b7, ok</vt:lpwstr>
  </property>
  <property fmtid="{D5CDD505-2E9C-101B-9397-08002B2CF9AE}" pid="12" name="MSIP_Label_43e64453-338c-4f93-8a4d-0039a0a41f2a_ActionId">
    <vt:lpwstr>84865cbe-af97-4ce6-bb77-06a80ce679c8</vt:lpwstr>
  </property>
</Properties>
</file>