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7BCA" w14:textId="77777777" w:rsidR="00115295" w:rsidRPr="007579AB" w:rsidRDefault="00115295" w:rsidP="00F4016C">
      <w:pPr>
        <w:rPr>
          <w:rFonts w:eastAsia="Arial"/>
          <w:b/>
          <w:bCs/>
          <w:color w:val="2F5496" w:themeColor="accent1" w:themeShade="BF"/>
          <w:sz w:val="32"/>
          <w:szCs w:val="32"/>
        </w:rPr>
      </w:pPr>
    </w:p>
    <w:p w14:paraId="3CBD90B3" w14:textId="77777777" w:rsidR="007F6198" w:rsidRDefault="007F6198" w:rsidP="00B73778">
      <w:pPr>
        <w:rPr>
          <w:rFonts w:eastAsia="Arial"/>
          <w:b/>
          <w:bCs/>
          <w:sz w:val="44"/>
          <w:szCs w:val="44"/>
        </w:rPr>
      </w:pPr>
    </w:p>
    <w:p w14:paraId="3776D784" w14:textId="7E6FAD7B" w:rsidR="00B73778" w:rsidRPr="001359D0" w:rsidRDefault="003E5ADC" w:rsidP="00B73778">
      <w:pPr>
        <w:rPr>
          <w:rFonts w:eastAsia="Arial"/>
          <w:b/>
          <w:bCs/>
          <w:sz w:val="44"/>
          <w:szCs w:val="44"/>
        </w:rPr>
      </w:pPr>
      <w:r w:rsidRPr="001359D0">
        <w:rPr>
          <w:rFonts w:eastAsia="Arial"/>
          <w:b/>
          <w:bCs/>
          <w:sz w:val="44"/>
          <w:szCs w:val="44"/>
        </w:rPr>
        <w:t>Funding</w:t>
      </w:r>
      <w:r w:rsidR="00315C93" w:rsidRPr="001359D0">
        <w:rPr>
          <w:rFonts w:eastAsia="Arial"/>
          <w:b/>
          <w:bCs/>
          <w:sz w:val="44"/>
          <w:szCs w:val="44"/>
        </w:rPr>
        <w:t xml:space="preserve"> Guidelines</w:t>
      </w:r>
      <w:r w:rsidR="00B73778" w:rsidRPr="001359D0">
        <w:rPr>
          <w:rFonts w:eastAsia="Arial"/>
          <w:b/>
          <w:bCs/>
          <w:sz w:val="44"/>
          <w:szCs w:val="44"/>
        </w:rPr>
        <w:t xml:space="preserve"> </w:t>
      </w:r>
      <w:r w:rsidR="00DD1ADC">
        <w:rPr>
          <w:rFonts w:eastAsia="Arial"/>
          <w:b/>
          <w:bCs/>
          <w:sz w:val="44"/>
          <w:szCs w:val="44"/>
        </w:rPr>
        <w:t>2024-25</w:t>
      </w:r>
    </w:p>
    <w:p w14:paraId="489EF1DB" w14:textId="65EB8956" w:rsidR="00AC2AF6" w:rsidRPr="009661F7" w:rsidRDefault="00B73778" w:rsidP="00B73778">
      <w:pPr>
        <w:rPr>
          <w:rFonts w:eastAsia="Arial"/>
          <w:b/>
          <w:bCs/>
          <w:color w:val="595959" w:themeColor="text1" w:themeTint="A6"/>
          <w:sz w:val="30"/>
          <w:szCs w:val="30"/>
        </w:rPr>
      </w:pPr>
      <w:r w:rsidRPr="009661F7">
        <w:rPr>
          <w:rFonts w:eastAsia="Arial"/>
          <w:b/>
          <w:bCs/>
          <w:i/>
          <w:iCs/>
          <w:color w:val="595959" w:themeColor="text1" w:themeTint="A6"/>
          <w:sz w:val="30"/>
          <w:szCs w:val="30"/>
        </w:rPr>
        <w:t xml:space="preserve">Making it free to study nursing and midwifery, </w:t>
      </w:r>
      <w:r w:rsidRPr="009661F7">
        <w:rPr>
          <w:rFonts w:eastAsia="Arial"/>
          <w:b/>
          <w:bCs/>
          <w:color w:val="595959" w:themeColor="text1" w:themeTint="A6"/>
          <w:sz w:val="30"/>
          <w:szCs w:val="30"/>
        </w:rPr>
        <w:t xml:space="preserve">Enrolled Nurse Transition to Practice and Victorian Nurse Practitioner Program </w:t>
      </w:r>
    </w:p>
    <w:p w14:paraId="66607D30" w14:textId="77777777" w:rsidR="007050B0" w:rsidRDefault="007050B0" w:rsidP="00B73778">
      <w:pPr>
        <w:rPr>
          <w:sz w:val="30"/>
          <w:szCs w:val="30"/>
        </w:rPr>
      </w:pPr>
    </w:p>
    <w:p w14:paraId="03FE168A" w14:textId="2335EA0B" w:rsidR="00653CA7" w:rsidRPr="007050B0" w:rsidRDefault="007E3BFD" w:rsidP="00B73778">
      <w:pPr>
        <w:rPr>
          <w:rFonts w:eastAsia="Arial"/>
          <w:b/>
          <w:bCs/>
          <w:color w:val="2F5496" w:themeColor="accent1" w:themeShade="BF"/>
          <w:sz w:val="30"/>
          <w:szCs w:val="30"/>
        </w:rPr>
      </w:pPr>
      <w:r w:rsidRPr="007050B0">
        <w:rPr>
          <w:sz w:val="30"/>
          <w:szCs w:val="30"/>
        </w:rPr>
        <w:fldChar w:fldCharType="begin"/>
      </w:r>
      <w:r w:rsidRPr="007050B0">
        <w:rPr>
          <w:sz w:val="30"/>
          <w:szCs w:val="30"/>
        </w:rPr>
        <w:instrText>FILLIN  "Type the protective marking" \d OFFICIAL \o  \</w:instrText>
      </w:r>
      <w:r w:rsidRPr="007050B0">
        <w:rPr>
          <w:noProof/>
          <w:sz w:val="30"/>
          <w:szCs w:val="30"/>
          <w:lang w:eastAsia="en-AU"/>
        </w:rPr>
        <mc:AlternateContent>
          <mc:Choice Requires="wps">
            <w:drawing>
              <wp:anchor distT="0" distB="0" distL="114300" distR="114300" simplePos="0" relativeHeight="251655168" behindDoc="0" locked="0" layoutInCell="0" allowOverlap="1" wp14:anchorId="52C0F63E" wp14:editId="4FB38A4E">
                <wp:simplePos x="0" y="0"/>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BAEFA" w14:textId="77777777" w:rsidR="007E3BFD" w:rsidRPr="00D23E1D" w:rsidRDefault="007E3BFD" w:rsidP="007E3BFD">
                            <w:pPr>
                              <w:spacing w:after="0"/>
                              <w:jc w:val="center"/>
                              <w:rPr>
                                <w:rFonts w:ascii="Arial Black" w:hAnsi="Arial Black"/>
                                <w:color w:val="000000"/>
                                <w:sz w:val="20"/>
                              </w:rPr>
                            </w:pPr>
                            <w:r w:rsidRPr="00D23E1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C0F63E" id="_x0000_t202" coordsize="21600,21600" o:spt="202" path="m,l,21600r21600,l21600,xe">
                <v:stroke joinstyle="miter"/>
                <v:path gradientshapeok="t" o:connecttype="rect"/>
              </v:shapetype>
              <v:shape id="Text Box 18" o:spid="_x0000_s1026" type="#_x0000_t202" alt="{&quot;HashCode&quot;:904758361,&quot;Height&quot;:9999999.0,&quot;Width&quot;:9999999.0,&quot;Placement&quot;:&quot;Footer&quot;,&quot;Index&quot;:&quot;Primary&quot;,&quot;Section&quot;:2,&quot;Top&quot;:0.0,&quot;Left&quot;:0.0}" style="position:absolute;margin-left:0;margin-top:0;width:612pt;height:39.55pt;z-index:251655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FEBAEFA" w14:textId="77777777" w:rsidR="007E3BFD" w:rsidRPr="00D23E1D" w:rsidRDefault="007E3BFD" w:rsidP="007E3BFD">
                      <w:pPr>
                        <w:spacing w:after="0"/>
                        <w:jc w:val="center"/>
                        <w:rPr>
                          <w:rFonts w:ascii="Arial Black" w:hAnsi="Arial Black"/>
                          <w:color w:val="000000"/>
                          <w:sz w:val="20"/>
                        </w:rPr>
                      </w:pPr>
                      <w:r w:rsidRPr="00D23E1D">
                        <w:rPr>
                          <w:rFonts w:ascii="Arial Black" w:hAnsi="Arial Black"/>
                          <w:color w:val="000000"/>
                          <w:sz w:val="20"/>
                        </w:rPr>
                        <w:t>OFFICIAL</w:t>
                      </w:r>
                    </w:p>
                  </w:txbxContent>
                </v:textbox>
                <w10:wrap anchorx="page" anchory="page"/>
              </v:shape>
            </w:pict>
          </mc:Fallback>
        </mc:AlternateContent>
      </w:r>
      <w:r w:rsidRPr="007050B0">
        <w:rPr>
          <w:sz w:val="30"/>
          <w:szCs w:val="30"/>
        </w:rPr>
        <w:instrText>* MERGEFORMAT</w:instrText>
      </w:r>
      <w:r w:rsidRPr="007050B0">
        <w:rPr>
          <w:sz w:val="30"/>
          <w:szCs w:val="30"/>
        </w:rPr>
        <w:fldChar w:fldCharType="separate"/>
      </w:r>
      <w:bookmarkStart w:id="0" w:name="_Toc183688347"/>
      <w:r w:rsidRPr="007050B0">
        <w:rPr>
          <w:sz w:val="30"/>
          <w:szCs w:val="30"/>
        </w:rPr>
        <w:t>OFFICIAL</w:t>
      </w:r>
      <w:bookmarkEnd w:id="0"/>
      <w:r w:rsidRPr="007050B0">
        <w:rPr>
          <w:sz w:val="30"/>
          <w:szCs w:val="30"/>
        </w:rPr>
        <w:fldChar w:fldCharType="end"/>
      </w:r>
    </w:p>
    <w:p w14:paraId="221BF6AE" w14:textId="77777777" w:rsidR="00EA2CA8" w:rsidRDefault="00EA2CA8" w:rsidP="00B73778">
      <w:pPr>
        <w:rPr>
          <w:rFonts w:eastAsia="Arial"/>
          <w:b/>
          <w:bCs/>
          <w:color w:val="2F5496" w:themeColor="accent1" w:themeShade="BF"/>
          <w:sz w:val="32"/>
          <w:szCs w:val="32"/>
        </w:rPr>
      </w:pPr>
    </w:p>
    <w:p w14:paraId="32715053" w14:textId="68C7B7CA" w:rsidR="00B73778" w:rsidRPr="00B73778" w:rsidRDefault="00590324" w:rsidP="00B73778">
      <w:pPr>
        <w:rPr>
          <w:rFonts w:eastAsia="Arial"/>
          <w:b/>
          <w:bCs/>
          <w:color w:val="2F5496" w:themeColor="accent1" w:themeShade="BF"/>
          <w:sz w:val="32"/>
          <w:szCs w:val="32"/>
        </w:rPr>
      </w:pPr>
      <w:r>
        <w:rPr>
          <w:rFonts w:eastAsia="Arial"/>
          <w:b/>
          <w:bCs/>
          <w:color w:val="2F5496" w:themeColor="accent1" w:themeShade="BF"/>
          <w:sz w:val="32"/>
          <w:szCs w:val="32"/>
        </w:rPr>
        <w:br/>
      </w:r>
      <w:r>
        <w:rPr>
          <w:rFonts w:eastAsia="Arial"/>
          <w:b/>
          <w:bCs/>
          <w:color w:val="2F5496" w:themeColor="accent1" w:themeShade="BF"/>
          <w:sz w:val="32"/>
          <w:szCs w:val="32"/>
        </w:rPr>
        <w:br/>
      </w:r>
      <w:r w:rsidR="008974E7">
        <w:rPr>
          <w:noProof/>
        </w:rPr>
        <w:drawing>
          <wp:anchor distT="0" distB="0" distL="114300" distR="114300" simplePos="0" relativeHeight="251658241" behindDoc="1" locked="1" layoutInCell="1" allowOverlap="0" wp14:anchorId="50E2A0AA" wp14:editId="5C41ED6D">
            <wp:simplePos x="0" y="0"/>
            <wp:positionH relativeFrom="page">
              <wp:align>left</wp:align>
            </wp:positionH>
            <wp:positionV relativeFrom="page">
              <wp:align>top</wp:align>
            </wp:positionV>
            <wp:extent cx="7555865" cy="10680700"/>
            <wp:effectExtent l="0" t="0" r="6985" b="6350"/>
            <wp:wrapNone/>
            <wp:docPr id="1507368780" name="Picture 1507368780"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680700"/>
                    </a:xfrm>
                    <a:prstGeom prst="rect">
                      <a:avLst/>
                    </a:prstGeom>
                  </pic:spPr>
                </pic:pic>
              </a:graphicData>
            </a:graphic>
            <wp14:sizeRelH relativeFrom="margin">
              <wp14:pctWidth>0</wp14:pctWidth>
            </wp14:sizeRelH>
            <wp14:sizeRelV relativeFrom="margin">
              <wp14:pctHeight>0</wp14:pctHeight>
            </wp14:sizeRelV>
          </wp:anchor>
        </w:drawing>
      </w:r>
    </w:p>
    <w:p w14:paraId="5111C9A3" w14:textId="77777777" w:rsidR="00B73778" w:rsidRDefault="00B73778" w:rsidP="00F4016C">
      <w:pPr>
        <w:rPr>
          <w:rFonts w:eastAsia="Arial"/>
          <w:b/>
          <w:bCs/>
          <w:color w:val="2F5496" w:themeColor="accent1" w:themeShade="BF"/>
          <w:sz w:val="32"/>
          <w:szCs w:val="32"/>
        </w:rPr>
      </w:pPr>
    </w:p>
    <w:p w14:paraId="15C084D3" w14:textId="77777777" w:rsidR="004C4EEC" w:rsidRDefault="004C4EEC" w:rsidP="00F4016C">
      <w:pPr>
        <w:rPr>
          <w:rFonts w:eastAsia="Arial"/>
          <w:b/>
          <w:bCs/>
          <w:color w:val="2F5496" w:themeColor="accent1" w:themeShade="BF"/>
          <w:sz w:val="32"/>
          <w:szCs w:val="32"/>
        </w:rPr>
      </w:pPr>
    </w:p>
    <w:p w14:paraId="3EEABD8F" w14:textId="77777777" w:rsidR="004C4EEC" w:rsidRDefault="004C4EEC" w:rsidP="00F4016C">
      <w:pPr>
        <w:rPr>
          <w:rFonts w:eastAsia="Arial"/>
          <w:b/>
          <w:bCs/>
          <w:color w:val="2F5496" w:themeColor="accent1" w:themeShade="BF"/>
          <w:sz w:val="32"/>
          <w:szCs w:val="32"/>
        </w:rPr>
      </w:pPr>
    </w:p>
    <w:p w14:paraId="43428F97" w14:textId="77777777" w:rsidR="004C4EEC" w:rsidRDefault="004C4EEC" w:rsidP="00F4016C">
      <w:pPr>
        <w:rPr>
          <w:rFonts w:eastAsia="Arial"/>
          <w:b/>
          <w:bCs/>
          <w:color w:val="2F5496" w:themeColor="accent1" w:themeShade="BF"/>
          <w:sz w:val="32"/>
          <w:szCs w:val="32"/>
        </w:rPr>
      </w:pPr>
    </w:p>
    <w:p w14:paraId="5F6F1229" w14:textId="77777777" w:rsidR="004C4EEC" w:rsidRDefault="004C4EEC" w:rsidP="00F4016C">
      <w:pPr>
        <w:rPr>
          <w:rFonts w:eastAsia="Arial"/>
          <w:b/>
          <w:bCs/>
          <w:color w:val="2F5496" w:themeColor="accent1" w:themeShade="BF"/>
          <w:sz w:val="32"/>
          <w:szCs w:val="32"/>
        </w:rPr>
      </w:pPr>
    </w:p>
    <w:p w14:paraId="2341B7EE" w14:textId="77777777" w:rsidR="004C4EEC" w:rsidRDefault="004C4EEC" w:rsidP="00F4016C">
      <w:pPr>
        <w:rPr>
          <w:rFonts w:eastAsia="Arial"/>
          <w:b/>
          <w:bCs/>
          <w:color w:val="2F5496" w:themeColor="accent1" w:themeShade="BF"/>
          <w:sz w:val="32"/>
          <w:szCs w:val="32"/>
        </w:rPr>
      </w:pPr>
    </w:p>
    <w:p w14:paraId="698E4F74" w14:textId="77777777" w:rsidR="004C4EEC" w:rsidRDefault="004C4EEC" w:rsidP="00F4016C">
      <w:pPr>
        <w:rPr>
          <w:rFonts w:eastAsia="Arial"/>
          <w:b/>
          <w:bCs/>
          <w:color w:val="2F5496" w:themeColor="accent1" w:themeShade="BF"/>
          <w:sz w:val="32"/>
          <w:szCs w:val="32"/>
        </w:rPr>
      </w:pPr>
    </w:p>
    <w:p w14:paraId="5979A5BE" w14:textId="77777777" w:rsidR="004C4EEC" w:rsidRDefault="004C4EEC" w:rsidP="00F4016C">
      <w:pPr>
        <w:rPr>
          <w:rFonts w:eastAsia="Arial"/>
          <w:b/>
          <w:bCs/>
          <w:color w:val="2F5496" w:themeColor="accent1" w:themeShade="BF"/>
          <w:sz w:val="32"/>
          <w:szCs w:val="32"/>
        </w:rPr>
      </w:pPr>
    </w:p>
    <w:p w14:paraId="48F1E174" w14:textId="77777777" w:rsidR="004C4EEC" w:rsidRDefault="004C4EEC" w:rsidP="00F4016C">
      <w:pPr>
        <w:rPr>
          <w:rFonts w:eastAsia="Arial"/>
          <w:b/>
          <w:bCs/>
          <w:color w:val="2F5496" w:themeColor="accent1" w:themeShade="BF"/>
          <w:sz w:val="32"/>
          <w:szCs w:val="32"/>
        </w:rPr>
      </w:pPr>
    </w:p>
    <w:p w14:paraId="290511B8" w14:textId="77777777" w:rsidR="004C4EEC" w:rsidRDefault="004C4EEC" w:rsidP="00F4016C">
      <w:pPr>
        <w:rPr>
          <w:rFonts w:eastAsia="Arial"/>
          <w:b/>
          <w:bCs/>
          <w:color w:val="2F5496" w:themeColor="accent1" w:themeShade="BF"/>
          <w:sz w:val="32"/>
          <w:szCs w:val="32"/>
        </w:rPr>
      </w:pPr>
    </w:p>
    <w:p w14:paraId="1A76F67A" w14:textId="77777777" w:rsidR="004C4EEC" w:rsidRDefault="004C4EEC" w:rsidP="00F4016C">
      <w:pPr>
        <w:rPr>
          <w:rFonts w:eastAsia="Arial"/>
          <w:b/>
          <w:bCs/>
          <w:color w:val="2F5496" w:themeColor="accent1" w:themeShade="BF"/>
          <w:sz w:val="32"/>
          <w:szCs w:val="32"/>
        </w:rPr>
      </w:pPr>
    </w:p>
    <w:p w14:paraId="3451D1AB" w14:textId="72470B9E" w:rsidR="004C4EEC" w:rsidRDefault="004C4EEC" w:rsidP="00F4016C">
      <w:pPr>
        <w:rPr>
          <w:rFonts w:eastAsia="Arial"/>
          <w:b/>
          <w:bCs/>
          <w:color w:val="2F5496" w:themeColor="accent1" w:themeShade="BF"/>
          <w:sz w:val="32"/>
          <w:szCs w:val="32"/>
        </w:rPr>
      </w:pPr>
    </w:p>
    <w:p w14:paraId="192197BD" w14:textId="77777777" w:rsidR="004C4EEC" w:rsidRDefault="004C4EEC" w:rsidP="00F4016C">
      <w:pPr>
        <w:rPr>
          <w:rFonts w:eastAsia="Arial"/>
          <w:b/>
          <w:bCs/>
          <w:color w:val="2F5496" w:themeColor="accent1" w:themeShade="BF"/>
          <w:sz w:val="32"/>
          <w:szCs w:val="32"/>
        </w:rPr>
      </w:pPr>
    </w:p>
    <w:p w14:paraId="441346B8" w14:textId="77777777" w:rsidR="004C4EEC" w:rsidRDefault="004C4EEC" w:rsidP="00F4016C">
      <w:pPr>
        <w:rPr>
          <w:rFonts w:eastAsia="Arial"/>
          <w:b/>
          <w:bCs/>
          <w:color w:val="2F5496" w:themeColor="accent1" w:themeShade="BF"/>
          <w:sz w:val="32"/>
          <w:szCs w:val="32"/>
        </w:rPr>
      </w:pPr>
    </w:p>
    <w:p w14:paraId="5D427251" w14:textId="77777777" w:rsidR="004C4EEC" w:rsidRDefault="004C4EEC" w:rsidP="00F4016C">
      <w:pPr>
        <w:rPr>
          <w:rFonts w:eastAsia="Arial"/>
          <w:b/>
          <w:bCs/>
          <w:color w:val="2F5496" w:themeColor="accent1" w:themeShade="BF"/>
          <w:sz w:val="32"/>
          <w:szCs w:val="32"/>
        </w:rPr>
      </w:pPr>
    </w:p>
    <w:p w14:paraId="7F44F668" w14:textId="77777777" w:rsidR="004C4EEC" w:rsidRDefault="004C4EEC" w:rsidP="00F4016C">
      <w:pPr>
        <w:rPr>
          <w:rFonts w:eastAsia="Arial"/>
          <w:b/>
          <w:bCs/>
          <w:color w:val="2F5496" w:themeColor="accent1" w:themeShade="BF"/>
          <w:sz w:val="32"/>
          <w:szCs w:val="32"/>
        </w:rPr>
      </w:pPr>
    </w:p>
    <w:p w14:paraId="7FBD0CB9" w14:textId="77777777" w:rsidR="00554E7C" w:rsidRDefault="00554E7C" w:rsidP="005426CB"/>
    <w:bookmarkStart w:id="1" w:name="_Toc185413337" w:displacedByCustomXml="next"/>
    <w:bookmarkStart w:id="2" w:name="_Toc185413162" w:displacedByCustomXml="next"/>
    <w:bookmarkStart w:id="3" w:name="_Toc185407079" w:displacedByCustomXml="next"/>
    <w:bookmarkStart w:id="4" w:name="_Toc184111097" w:displacedByCustomXml="next"/>
    <w:sdt>
      <w:sdtPr>
        <w:rPr>
          <w:rFonts w:ascii="Arial" w:eastAsia="Times New Roman" w:hAnsi="Arial" w:cs="Arial"/>
          <w:b/>
          <w:bCs/>
          <w:color w:val="auto"/>
          <w:sz w:val="42"/>
          <w:szCs w:val="42"/>
          <w:lang w:val="en-AU"/>
        </w:rPr>
        <w:id w:val="-1382395585"/>
        <w:docPartObj>
          <w:docPartGallery w:val="Table of Contents"/>
          <w:docPartUnique/>
        </w:docPartObj>
      </w:sdtPr>
      <w:sdtEndPr>
        <w:rPr>
          <w:rFonts w:cs="Times New Roman"/>
          <w:b w:val="0"/>
          <w:bCs w:val="0"/>
          <w:sz w:val="21"/>
          <w:szCs w:val="20"/>
        </w:rPr>
      </w:sdtEndPr>
      <w:sdtContent>
        <w:p w14:paraId="0510FABC" w14:textId="54623665" w:rsidR="002A4862" w:rsidRPr="00182299" w:rsidRDefault="002A4862" w:rsidP="00182299">
          <w:pPr>
            <w:pStyle w:val="TOCHeading"/>
            <w:spacing w:line="600" w:lineRule="auto"/>
            <w:rPr>
              <w:rFonts w:ascii="Arial" w:hAnsi="Arial" w:cs="Arial"/>
              <w:b/>
              <w:bCs/>
              <w:color w:val="auto"/>
              <w:sz w:val="42"/>
              <w:szCs w:val="42"/>
            </w:rPr>
          </w:pPr>
          <w:r w:rsidRPr="00182299">
            <w:rPr>
              <w:rFonts w:ascii="Arial" w:hAnsi="Arial" w:cs="Arial"/>
              <w:b/>
              <w:bCs/>
              <w:color w:val="auto"/>
              <w:sz w:val="42"/>
              <w:szCs w:val="42"/>
            </w:rPr>
            <w:t>Table of Contents</w:t>
          </w:r>
        </w:p>
        <w:p w14:paraId="6657B284" w14:textId="61931427" w:rsidR="00EC211D" w:rsidRPr="00182299" w:rsidRDefault="002A4862" w:rsidP="00D9587C">
          <w:pPr>
            <w:pStyle w:val="TOC1"/>
            <w:spacing w:line="600" w:lineRule="auto"/>
          </w:pPr>
          <w:r w:rsidRPr="00182299">
            <w:t>Refresher scholarships ……………………………………………………………………………</w:t>
          </w:r>
          <w:r w:rsidR="001F3234" w:rsidRPr="00182299">
            <w:t xml:space="preserve"> </w:t>
          </w:r>
          <w:r w:rsidR="00A202CA" w:rsidRPr="00182299">
            <w:t>3</w:t>
          </w:r>
        </w:p>
        <w:p w14:paraId="619B2D82" w14:textId="434943C7" w:rsidR="001F3234" w:rsidRPr="00182299" w:rsidRDefault="001F3234" w:rsidP="00D9587C">
          <w:pPr>
            <w:spacing w:line="600" w:lineRule="auto"/>
            <w:rPr>
              <w:b/>
            </w:rPr>
          </w:pPr>
          <w:r w:rsidRPr="00182299">
            <w:rPr>
              <w:b/>
            </w:rPr>
            <w:t>Postgraduate midwifery (employment model) incentive program funding ………………</w:t>
          </w:r>
          <w:r w:rsidR="00EC211D" w:rsidRPr="00182299">
            <w:rPr>
              <w:b/>
            </w:rPr>
            <w:t xml:space="preserve"> 6</w:t>
          </w:r>
        </w:p>
        <w:p w14:paraId="3365A618" w14:textId="37563E2E" w:rsidR="001F3234" w:rsidRPr="00182299" w:rsidRDefault="001F3234" w:rsidP="00D9587C">
          <w:pPr>
            <w:spacing w:line="600" w:lineRule="auto"/>
            <w:rPr>
              <w:b/>
            </w:rPr>
          </w:pPr>
          <w:r w:rsidRPr="00182299">
            <w:rPr>
              <w:b/>
            </w:rPr>
            <w:t>Victorian Nurse Practitioner Program funding …………………………………………………</w:t>
          </w:r>
          <w:r w:rsidR="00D9587C" w:rsidRPr="00182299">
            <w:rPr>
              <w:b/>
            </w:rPr>
            <w:t>…</w:t>
          </w:r>
          <w:r w:rsidR="00EC211D" w:rsidRPr="00182299">
            <w:rPr>
              <w:b/>
            </w:rPr>
            <w:t xml:space="preserve"> 8</w:t>
          </w:r>
        </w:p>
        <w:p w14:paraId="018EC65C" w14:textId="72860D93" w:rsidR="001F3234" w:rsidRPr="00182299" w:rsidRDefault="001F3234" w:rsidP="00D9587C">
          <w:pPr>
            <w:spacing w:line="600" w:lineRule="auto"/>
            <w:rPr>
              <w:b/>
            </w:rPr>
          </w:pPr>
          <w:r w:rsidRPr="00182299">
            <w:rPr>
              <w:b/>
            </w:rPr>
            <w:t>Enrolled Nurse to Registered Nurse transition scholarships ……………………………….</w:t>
          </w:r>
          <w:r w:rsidR="00EC211D" w:rsidRPr="00182299">
            <w:rPr>
              <w:b/>
            </w:rPr>
            <w:t xml:space="preserve"> 11</w:t>
          </w:r>
        </w:p>
        <w:p w14:paraId="090DF998" w14:textId="3C6DF256" w:rsidR="001F3234" w:rsidRPr="00182299" w:rsidRDefault="001F3234" w:rsidP="00D9587C">
          <w:pPr>
            <w:spacing w:line="600" w:lineRule="auto"/>
            <w:rPr>
              <w:b/>
            </w:rPr>
          </w:pPr>
          <w:r w:rsidRPr="00182299">
            <w:rPr>
              <w:b/>
            </w:rPr>
            <w:t>Enrolled Nurse Transition to Practice Program funding ………………………………………</w:t>
          </w:r>
          <w:r w:rsidR="00EC211D" w:rsidRPr="00182299">
            <w:rPr>
              <w:b/>
            </w:rPr>
            <w:t xml:space="preserve"> 16</w:t>
          </w:r>
        </w:p>
        <w:p w14:paraId="5F6B49B6" w14:textId="77777777" w:rsidR="001F3234" w:rsidRDefault="001F3234" w:rsidP="00D9587C">
          <w:pPr>
            <w:spacing w:line="600" w:lineRule="auto"/>
          </w:pPr>
        </w:p>
        <w:p w14:paraId="54C98282" w14:textId="4C0DC451" w:rsidR="00182299" w:rsidRDefault="001F3234" w:rsidP="00182299">
          <w:r>
            <w:t xml:space="preserve"> </w:t>
          </w:r>
        </w:p>
      </w:sdtContent>
    </w:sdt>
    <w:p w14:paraId="46866081" w14:textId="77777777" w:rsidR="00182299" w:rsidRDefault="00182299" w:rsidP="00182299">
      <w:pPr>
        <w:rPr>
          <w:rFonts w:eastAsia="Arial" w:cs="Arial"/>
          <w:b/>
          <w:bCs/>
          <w:color w:val="262626" w:themeColor="text1" w:themeTint="D9"/>
          <w:sz w:val="42"/>
          <w:szCs w:val="42"/>
        </w:rPr>
      </w:pPr>
    </w:p>
    <w:p w14:paraId="6EF4593E" w14:textId="77777777" w:rsidR="00182299" w:rsidRDefault="00182299" w:rsidP="00182299">
      <w:pPr>
        <w:rPr>
          <w:rFonts w:eastAsia="Arial" w:cs="Arial"/>
          <w:b/>
          <w:bCs/>
          <w:color w:val="262626" w:themeColor="text1" w:themeTint="D9"/>
          <w:sz w:val="42"/>
          <w:szCs w:val="42"/>
        </w:rPr>
      </w:pPr>
    </w:p>
    <w:p w14:paraId="2C3C8F5A" w14:textId="77777777" w:rsidR="00182299" w:rsidRDefault="00182299" w:rsidP="00182299">
      <w:pPr>
        <w:rPr>
          <w:rFonts w:eastAsia="Arial" w:cs="Arial"/>
          <w:b/>
          <w:bCs/>
          <w:color w:val="262626" w:themeColor="text1" w:themeTint="D9"/>
          <w:sz w:val="42"/>
          <w:szCs w:val="42"/>
        </w:rPr>
      </w:pPr>
    </w:p>
    <w:p w14:paraId="79C4B5EB" w14:textId="77777777" w:rsidR="00182299" w:rsidRDefault="00182299" w:rsidP="00182299">
      <w:pPr>
        <w:rPr>
          <w:rFonts w:eastAsia="Arial" w:cs="Arial"/>
          <w:b/>
          <w:bCs/>
          <w:color w:val="262626" w:themeColor="text1" w:themeTint="D9"/>
          <w:sz w:val="42"/>
          <w:szCs w:val="42"/>
        </w:rPr>
      </w:pPr>
    </w:p>
    <w:p w14:paraId="044E4C4B" w14:textId="77777777" w:rsidR="00182299" w:rsidRDefault="00182299" w:rsidP="00182299">
      <w:pPr>
        <w:rPr>
          <w:rFonts w:eastAsia="Arial" w:cs="Arial"/>
          <w:b/>
          <w:bCs/>
          <w:color w:val="262626" w:themeColor="text1" w:themeTint="D9"/>
          <w:sz w:val="42"/>
          <w:szCs w:val="42"/>
        </w:rPr>
      </w:pPr>
    </w:p>
    <w:p w14:paraId="642485F9" w14:textId="77777777" w:rsidR="00182299" w:rsidRDefault="00182299" w:rsidP="00182299">
      <w:pPr>
        <w:rPr>
          <w:rFonts w:eastAsia="Arial" w:cs="Arial"/>
          <w:b/>
          <w:bCs/>
          <w:color w:val="262626" w:themeColor="text1" w:themeTint="D9"/>
          <w:sz w:val="42"/>
          <w:szCs w:val="42"/>
        </w:rPr>
      </w:pPr>
    </w:p>
    <w:p w14:paraId="41C6B4A2" w14:textId="77777777" w:rsidR="00182299" w:rsidRDefault="00182299" w:rsidP="00182299">
      <w:pPr>
        <w:rPr>
          <w:rFonts w:eastAsia="Arial" w:cs="Arial"/>
          <w:b/>
          <w:bCs/>
          <w:color w:val="262626" w:themeColor="text1" w:themeTint="D9"/>
          <w:sz w:val="42"/>
          <w:szCs w:val="42"/>
        </w:rPr>
      </w:pPr>
    </w:p>
    <w:p w14:paraId="1E3CEC9F" w14:textId="77777777" w:rsidR="00182299" w:rsidRDefault="00182299" w:rsidP="00182299">
      <w:pPr>
        <w:rPr>
          <w:rFonts w:eastAsia="Arial" w:cs="Arial"/>
          <w:b/>
          <w:bCs/>
          <w:color w:val="262626" w:themeColor="text1" w:themeTint="D9"/>
          <w:sz w:val="42"/>
          <w:szCs w:val="42"/>
        </w:rPr>
      </w:pPr>
    </w:p>
    <w:p w14:paraId="327E69EA" w14:textId="77777777" w:rsidR="00182299" w:rsidRDefault="00182299" w:rsidP="00182299">
      <w:pPr>
        <w:rPr>
          <w:rFonts w:eastAsia="Arial" w:cs="Arial"/>
          <w:b/>
          <w:bCs/>
          <w:color w:val="262626" w:themeColor="text1" w:themeTint="D9"/>
          <w:sz w:val="42"/>
          <w:szCs w:val="42"/>
        </w:rPr>
      </w:pPr>
    </w:p>
    <w:p w14:paraId="67FFCA89" w14:textId="77777777" w:rsidR="00182299" w:rsidRDefault="00182299" w:rsidP="00182299">
      <w:pPr>
        <w:rPr>
          <w:rFonts w:eastAsia="Arial" w:cs="Arial"/>
          <w:b/>
          <w:bCs/>
          <w:color w:val="262626" w:themeColor="text1" w:themeTint="D9"/>
          <w:sz w:val="42"/>
          <w:szCs w:val="42"/>
        </w:rPr>
      </w:pPr>
    </w:p>
    <w:p w14:paraId="25819138" w14:textId="77777777" w:rsidR="00182299" w:rsidRDefault="00182299" w:rsidP="00182299">
      <w:pPr>
        <w:rPr>
          <w:rFonts w:eastAsia="Arial" w:cs="Arial"/>
          <w:b/>
          <w:bCs/>
          <w:color w:val="262626" w:themeColor="text1" w:themeTint="D9"/>
          <w:sz w:val="42"/>
          <w:szCs w:val="42"/>
        </w:rPr>
      </w:pPr>
    </w:p>
    <w:p w14:paraId="5F23E5A5" w14:textId="77777777" w:rsidR="00182299" w:rsidRDefault="00182299" w:rsidP="00182299">
      <w:pPr>
        <w:rPr>
          <w:rFonts w:eastAsia="Arial" w:cs="Arial"/>
          <w:b/>
          <w:bCs/>
          <w:color w:val="262626" w:themeColor="text1" w:themeTint="D9"/>
          <w:sz w:val="42"/>
          <w:szCs w:val="42"/>
        </w:rPr>
      </w:pPr>
    </w:p>
    <w:p w14:paraId="1E77C991" w14:textId="77777777" w:rsidR="00182299" w:rsidRDefault="00182299" w:rsidP="00182299">
      <w:pPr>
        <w:rPr>
          <w:rFonts w:eastAsia="Arial" w:cs="Arial"/>
          <w:b/>
          <w:bCs/>
          <w:color w:val="262626" w:themeColor="text1" w:themeTint="D9"/>
          <w:sz w:val="42"/>
          <w:szCs w:val="42"/>
        </w:rPr>
      </w:pPr>
    </w:p>
    <w:p w14:paraId="11F0C0C4" w14:textId="7F2DE359" w:rsidR="006A6413" w:rsidRPr="00182299" w:rsidRDefault="006A6413" w:rsidP="00182299">
      <w:r w:rsidRPr="007864A6">
        <w:rPr>
          <w:rFonts w:eastAsia="Arial" w:cs="Arial"/>
          <w:b/>
          <w:bCs/>
          <w:color w:val="262626" w:themeColor="text1" w:themeTint="D9"/>
          <w:sz w:val="42"/>
          <w:szCs w:val="42"/>
        </w:rPr>
        <w:t xml:space="preserve">Refresher </w:t>
      </w:r>
      <w:r w:rsidR="00A157BD" w:rsidRPr="007864A6">
        <w:rPr>
          <w:rFonts w:eastAsia="Arial" w:cs="Arial"/>
          <w:b/>
          <w:bCs/>
          <w:color w:val="262626" w:themeColor="text1" w:themeTint="D9"/>
          <w:sz w:val="42"/>
          <w:szCs w:val="42"/>
        </w:rPr>
        <w:t>Scholarships</w:t>
      </w:r>
      <w:bookmarkEnd w:id="4"/>
      <w:bookmarkEnd w:id="3"/>
      <w:bookmarkEnd w:id="2"/>
      <w:bookmarkEnd w:id="1"/>
    </w:p>
    <w:p w14:paraId="5C1FE376" w14:textId="5B844D18" w:rsidR="006A6413" w:rsidRPr="00F27EDD" w:rsidRDefault="006A6413" w:rsidP="006A6413">
      <w:pPr>
        <w:pStyle w:val="Heading3"/>
        <w:rPr>
          <w:rFonts w:cs="Arial"/>
          <w:b/>
          <w:bCs/>
          <w:color w:val="595959" w:themeColor="text1" w:themeTint="A6"/>
          <w:sz w:val="32"/>
          <w:szCs w:val="32"/>
        </w:rPr>
      </w:pPr>
      <w:bookmarkStart w:id="5" w:name="_Toc148969696"/>
      <w:bookmarkStart w:id="6" w:name="_Toc184111098"/>
      <w:bookmarkStart w:id="7" w:name="_Toc185407080"/>
      <w:bookmarkStart w:id="8" w:name="_Toc185413163"/>
      <w:bookmarkStart w:id="9" w:name="_Toc185413338"/>
      <w:r w:rsidRPr="00F27EDD">
        <w:rPr>
          <w:rFonts w:cs="Arial"/>
          <w:b/>
          <w:bCs/>
          <w:color w:val="595959" w:themeColor="text1" w:themeTint="A6"/>
          <w:sz w:val="32"/>
          <w:szCs w:val="32"/>
        </w:rPr>
        <w:t>Overview</w:t>
      </w:r>
      <w:bookmarkEnd w:id="5"/>
      <w:bookmarkEnd w:id="6"/>
      <w:bookmarkEnd w:id="7"/>
      <w:bookmarkEnd w:id="8"/>
      <w:bookmarkEnd w:id="9"/>
    </w:p>
    <w:p w14:paraId="68431770" w14:textId="6DBE41E3" w:rsidR="00A60CE6" w:rsidRDefault="00A60CE6" w:rsidP="00A60CE6">
      <w:pPr>
        <w:pStyle w:val="Body"/>
        <w:rPr>
          <w:rFonts w:cs="Arial"/>
          <w:sz w:val="22"/>
          <w:szCs w:val="22"/>
        </w:rPr>
      </w:pPr>
      <w:r w:rsidRPr="00C46A70">
        <w:rPr>
          <w:rFonts w:cs="Arial"/>
          <w:sz w:val="22"/>
          <w:szCs w:val="22"/>
        </w:rPr>
        <w:t xml:space="preserve">As part of the </w:t>
      </w:r>
      <w:r w:rsidRPr="00C46A70">
        <w:rPr>
          <w:rFonts w:cs="Arial"/>
          <w:i/>
          <w:iCs/>
          <w:sz w:val="22"/>
          <w:szCs w:val="22"/>
        </w:rPr>
        <w:t xml:space="preserve">Making </w:t>
      </w:r>
      <w:r>
        <w:rPr>
          <w:rFonts w:cs="Arial"/>
          <w:i/>
          <w:iCs/>
          <w:sz w:val="22"/>
          <w:szCs w:val="22"/>
        </w:rPr>
        <w:t>i</w:t>
      </w:r>
      <w:r w:rsidRPr="00C46A70">
        <w:rPr>
          <w:rFonts w:cs="Arial"/>
          <w:i/>
          <w:iCs/>
          <w:sz w:val="22"/>
          <w:szCs w:val="22"/>
        </w:rPr>
        <w:t>t Free to Study Nursing and Midwifery</w:t>
      </w:r>
      <w:r w:rsidRPr="00C46A70">
        <w:rPr>
          <w:rFonts w:cs="Arial"/>
          <w:sz w:val="22"/>
          <w:szCs w:val="22"/>
        </w:rPr>
        <w:t xml:space="preserve"> initiative the </w:t>
      </w:r>
      <w:r w:rsidR="005D45A8">
        <w:rPr>
          <w:rFonts w:cs="Arial"/>
          <w:sz w:val="22"/>
          <w:szCs w:val="22"/>
        </w:rPr>
        <w:t>Department of Health (the department)</w:t>
      </w:r>
      <w:r w:rsidRPr="00C46A70">
        <w:rPr>
          <w:rFonts w:cs="Arial"/>
          <w:sz w:val="22"/>
          <w:szCs w:val="22"/>
        </w:rPr>
        <w:t xml:space="preserve"> is offering scholarships and support for nurses and midwives to return to practice in public health services </w:t>
      </w:r>
      <w:r>
        <w:rPr>
          <w:rFonts w:cs="Arial"/>
          <w:sz w:val="22"/>
          <w:szCs w:val="22"/>
        </w:rPr>
        <w:t xml:space="preserve">or upskill in a particular area of clinical practice </w:t>
      </w:r>
      <w:r w:rsidRPr="00C46A70">
        <w:rPr>
          <w:rFonts w:cs="Arial"/>
          <w:sz w:val="22"/>
          <w:szCs w:val="22"/>
        </w:rPr>
        <w:t>through a structured refresher program</w:t>
      </w:r>
      <w:r w:rsidR="00EB0ECB">
        <w:rPr>
          <w:rFonts w:cs="Arial"/>
          <w:sz w:val="22"/>
          <w:szCs w:val="22"/>
        </w:rPr>
        <w:t xml:space="preserve"> (</w:t>
      </w:r>
      <w:r w:rsidR="00E25210">
        <w:rPr>
          <w:rFonts w:cs="Arial"/>
          <w:sz w:val="22"/>
          <w:szCs w:val="22"/>
        </w:rPr>
        <w:t>generally 6 to 8 weeks duration</w:t>
      </w:r>
      <w:r w:rsidR="00EB0ECB">
        <w:rPr>
          <w:rFonts w:cs="Arial"/>
          <w:sz w:val="22"/>
          <w:szCs w:val="22"/>
        </w:rPr>
        <w:t>)</w:t>
      </w:r>
      <w:r>
        <w:rPr>
          <w:rFonts w:cs="Arial"/>
          <w:sz w:val="22"/>
          <w:szCs w:val="22"/>
        </w:rPr>
        <w:t xml:space="preserve">. </w:t>
      </w:r>
    </w:p>
    <w:p w14:paraId="70E7162D" w14:textId="2CACA4BA" w:rsidR="00A60CE6" w:rsidRDefault="00A60CE6" w:rsidP="00A60CE6">
      <w:pPr>
        <w:pStyle w:val="Body"/>
        <w:rPr>
          <w:rFonts w:cs="Arial"/>
          <w:sz w:val="22"/>
          <w:szCs w:val="22"/>
        </w:rPr>
      </w:pPr>
      <w:r w:rsidRPr="00C46A70">
        <w:rPr>
          <w:rFonts w:cs="Arial"/>
          <w:sz w:val="22"/>
          <w:szCs w:val="22"/>
        </w:rPr>
        <w:t>Refresher programs provide a supported program of education, clinical teaching and ward-based learning for nurses and midwives who are registered but have had a break from work in a hospital setting and want to refresh their skills</w:t>
      </w:r>
      <w:r>
        <w:rPr>
          <w:rFonts w:cs="Arial"/>
          <w:sz w:val="22"/>
          <w:szCs w:val="22"/>
        </w:rPr>
        <w:t>. Refresher programs also support nurses and midwives who wish to upskill in a particular clinical setting</w:t>
      </w:r>
    </w:p>
    <w:p w14:paraId="13FC3F86" w14:textId="1BA8CEA6" w:rsidR="00A60CE6" w:rsidRDefault="00A60CE6" w:rsidP="006A6413">
      <w:pPr>
        <w:pStyle w:val="Body"/>
        <w:rPr>
          <w:rFonts w:cs="Arial"/>
          <w:sz w:val="22"/>
          <w:szCs w:val="22"/>
        </w:rPr>
      </w:pPr>
      <w:r w:rsidRPr="00C46A70">
        <w:rPr>
          <w:rFonts w:cs="Arial"/>
          <w:sz w:val="22"/>
          <w:szCs w:val="22"/>
        </w:rPr>
        <w:t>The support provided will enable candidates to cover the costs of program participation, such as living expenses while completing clinical placements</w:t>
      </w:r>
    </w:p>
    <w:p w14:paraId="1A0380A4" w14:textId="5BC3FE7E" w:rsidR="000520EC" w:rsidRPr="00F27EDD" w:rsidRDefault="000520EC" w:rsidP="000520EC">
      <w:pPr>
        <w:pStyle w:val="Heading3"/>
        <w:rPr>
          <w:color w:val="595959" w:themeColor="text1" w:themeTint="A6"/>
          <w:sz w:val="30"/>
          <w:szCs w:val="30"/>
        </w:rPr>
      </w:pPr>
      <w:bookmarkStart w:id="10" w:name="_Toc184111099"/>
      <w:bookmarkStart w:id="11" w:name="_Toc185407081"/>
      <w:bookmarkStart w:id="12" w:name="_Toc185413164"/>
      <w:bookmarkStart w:id="13" w:name="_Toc185413339"/>
      <w:r w:rsidRPr="00F27EDD">
        <w:rPr>
          <w:color w:val="595959" w:themeColor="text1" w:themeTint="A6"/>
          <w:sz w:val="30"/>
          <w:szCs w:val="30"/>
        </w:rPr>
        <w:t>1.</w:t>
      </w:r>
      <w:r w:rsidR="00F27EDD" w:rsidRPr="00F27EDD">
        <w:rPr>
          <w:color w:val="595959" w:themeColor="text1" w:themeTint="A6"/>
          <w:sz w:val="30"/>
          <w:szCs w:val="30"/>
        </w:rPr>
        <w:t>1</w:t>
      </w:r>
      <w:r w:rsidRPr="00F27EDD">
        <w:rPr>
          <w:color w:val="595959" w:themeColor="text1" w:themeTint="A6"/>
          <w:sz w:val="30"/>
          <w:szCs w:val="30"/>
        </w:rPr>
        <w:t xml:space="preserve"> Funding allocations 2024-25</w:t>
      </w:r>
      <w:bookmarkEnd w:id="10"/>
      <w:bookmarkEnd w:id="11"/>
      <w:bookmarkEnd w:id="12"/>
      <w:bookmarkEnd w:id="13"/>
      <w:r w:rsidRPr="00F27EDD">
        <w:rPr>
          <w:color w:val="595959" w:themeColor="text1" w:themeTint="A6"/>
          <w:sz w:val="30"/>
          <w:szCs w:val="30"/>
        </w:rPr>
        <w:t xml:space="preserve"> </w:t>
      </w:r>
    </w:p>
    <w:p w14:paraId="6805E64E" w14:textId="5FA0118D" w:rsidR="004563E5" w:rsidRDefault="000520EC" w:rsidP="006A6413">
      <w:pPr>
        <w:pStyle w:val="Body"/>
        <w:rPr>
          <w:sz w:val="22"/>
          <w:szCs w:val="22"/>
        </w:rPr>
      </w:pPr>
      <w:r w:rsidRPr="000520EC">
        <w:rPr>
          <w:sz w:val="22"/>
          <w:szCs w:val="22"/>
        </w:rPr>
        <w:t xml:space="preserve">Victorian public health services have previously been </w:t>
      </w:r>
      <w:r>
        <w:rPr>
          <w:sz w:val="22"/>
          <w:szCs w:val="22"/>
        </w:rPr>
        <w:t>invited</w:t>
      </w:r>
      <w:r w:rsidRPr="000520EC">
        <w:rPr>
          <w:sz w:val="22"/>
          <w:szCs w:val="22"/>
        </w:rPr>
        <w:t xml:space="preserve"> to apply for refresher program funding through an application process</w:t>
      </w:r>
      <w:r w:rsidR="005D45A8">
        <w:rPr>
          <w:sz w:val="22"/>
          <w:szCs w:val="22"/>
        </w:rPr>
        <w:t>.</w:t>
      </w:r>
      <w:r w:rsidRPr="000520EC">
        <w:rPr>
          <w:sz w:val="22"/>
          <w:szCs w:val="22"/>
        </w:rPr>
        <w:t xml:space="preserve"> </w:t>
      </w:r>
    </w:p>
    <w:p w14:paraId="43738DAF" w14:textId="01E84D10" w:rsidR="00A60CE6" w:rsidRPr="00C16E7B" w:rsidRDefault="000520EC" w:rsidP="006A6413">
      <w:pPr>
        <w:pStyle w:val="Body"/>
        <w:rPr>
          <w:sz w:val="22"/>
          <w:szCs w:val="22"/>
        </w:rPr>
      </w:pPr>
      <w:r w:rsidRPr="0045349E">
        <w:rPr>
          <w:sz w:val="22"/>
          <w:szCs w:val="22"/>
        </w:rPr>
        <w:t>In 2024-25, funding allocations will be based on 2023-24 activity</w:t>
      </w:r>
      <w:r w:rsidR="004C35E4" w:rsidRPr="0045349E">
        <w:rPr>
          <w:sz w:val="22"/>
          <w:szCs w:val="22"/>
        </w:rPr>
        <w:t xml:space="preserve"> (meaning health services that received funding in 2023-24 will receive funding in 2024-25).</w:t>
      </w:r>
      <w:r w:rsidRPr="0045349E">
        <w:rPr>
          <w:sz w:val="22"/>
          <w:szCs w:val="22"/>
        </w:rPr>
        <w:t xml:space="preserve"> Funding will be disbursed through the department’s budget payment system, in line with current finance arrangements and </w:t>
      </w:r>
      <w:r w:rsidR="005D45A8">
        <w:rPr>
          <w:sz w:val="22"/>
          <w:szCs w:val="22"/>
        </w:rPr>
        <w:t>policy.</w:t>
      </w:r>
      <w:r w:rsidRPr="000520EC">
        <w:rPr>
          <w:sz w:val="22"/>
          <w:szCs w:val="22"/>
        </w:rPr>
        <w:t xml:space="preserve">  </w:t>
      </w:r>
    </w:p>
    <w:p w14:paraId="3F485322" w14:textId="6C293D77" w:rsidR="006A6413" w:rsidRPr="00F27EDD" w:rsidRDefault="006A6413" w:rsidP="006A6413">
      <w:pPr>
        <w:pStyle w:val="Heading3"/>
        <w:rPr>
          <w:color w:val="595959" w:themeColor="text1" w:themeTint="A6"/>
          <w:sz w:val="30"/>
          <w:szCs w:val="30"/>
        </w:rPr>
      </w:pPr>
      <w:bookmarkStart w:id="14" w:name="_Toc148969697"/>
      <w:bookmarkStart w:id="15" w:name="_Toc184111100"/>
      <w:bookmarkStart w:id="16" w:name="_Toc185407082"/>
      <w:bookmarkStart w:id="17" w:name="_Toc185413165"/>
      <w:bookmarkStart w:id="18" w:name="_Toc185413340"/>
      <w:r w:rsidRPr="00F27EDD">
        <w:rPr>
          <w:color w:val="595959" w:themeColor="text1" w:themeTint="A6"/>
          <w:sz w:val="30"/>
          <w:szCs w:val="30"/>
        </w:rPr>
        <w:t>1.</w:t>
      </w:r>
      <w:r w:rsidR="00F27EDD" w:rsidRPr="00F27EDD">
        <w:rPr>
          <w:color w:val="595959" w:themeColor="text1" w:themeTint="A6"/>
          <w:sz w:val="30"/>
          <w:szCs w:val="30"/>
        </w:rPr>
        <w:t>2</w:t>
      </w:r>
      <w:r w:rsidRPr="00F27EDD">
        <w:rPr>
          <w:color w:val="595959" w:themeColor="text1" w:themeTint="A6"/>
          <w:sz w:val="30"/>
          <w:szCs w:val="30"/>
        </w:rPr>
        <w:t xml:space="preserve"> Funding principles</w:t>
      </w:r>
      <w:bookmarkEnd w:id="14"/>
      <w:bookmarkEnd w:id="15"/>
      <w:bookmarkEnd w:id="16"/>
      <w:bookmarkEnd w:id="17"/>
      <w:bookmarkEnd w:id="18"/>
    </w:p>
    <w:p w14:paraId="5A2C7FF3" w14:textId="77777777" w:rsidR="00C16E7B" w:rsidRPr="00C46A70" w:rsidRDefault="00C16E7B" w:rsidP="00C16E7B">
      <w:pPr>
        <w:pStyle w:val="Body"/>
        <w:rPr>
          <w:rFonts w:eastAsia="Calibri" w:cs="Arial"/>
          <w:sz w:val="22"/>
          <w:szCs w:val="22"/>
        </w:rPr>
      </w:pPr>
      <w:bookmarkStart w:id="19" w:name="_Toc148969698"/>
      <w:r w:rsidRPr="00C46A70">
        <w:rPr>
          <w:rFonts w:eastAsia="Calibri" w:cs="Arial"/>
          <w:sz w:val="22"/>
          <w:szCs w:val="22"/>
        </w:rPr>
        <w:t>For each place in a refresher program, health services receive a total of $15,000, including:</w:t>
      </w:r>
    </w:p>
    <w:p w14:paraId="78356A2F" w14:textId="77777777" w:rsidR="00C16E7B" w:rsidRPr="00C46A70" w:rsidRDefault="00C16E7B" w:rsidP="00C16E7B">
      <w:pPr>
        <w:pStyle w:val="Bullet1"/>
        <w:rPr>
          <w:sz w:val="22"/>
          <w:szCs w:val="22"/>
        </w:rPr>
      </w:pPr>
      <w:r w:rsidRPr="00C46A70">
        <w:rPr>
          <w:sz w:val="22"/>
          <w:szCs w:val="22"/>
        </w:rPr>
        <w:t>$5,000 to cover the costs incurred by health service in running the program (e.g., clinical supervision and training, administration, etc)</w:t>
      </w:r>
    </w:p>
    <w:p w14:paraId="34379645" w14:textId="70F4FA49" w:rsidR="00C16E7B" w:rsidRPr="00C46A70" w:rsidRDefault="00C16E7B" w:rsidP="00C16E7B">
      <w:pPr>
        <w:pStyle w:val="Bullet1"/>
        <w:rPr>
          <w:sz w:val="22"/>
          <w:szCs w:val="22"/>
        </w:rPr>
      </w:pPr>
      <w:r w:rsidRPr="00C46A70">
        <w:rPr>
          <w:sz w:val="22"/>
          <w:szCs w:val="22"/>
        </w:rPr>
        <w:t xml:space="preserve">$10,000 to provide a scholarship to each candidate participating in the refresher program. </w:t>
      </w:r>
    </w:p>
    <w:p w14:paraId="2E2B6E52" w14:textId="67171F93" w:rsidR="006A6413" w:rsidRPr="00F27EDD" w:rsidRDefault="006A6413" w:rsidP="006A6413">
      <w:pPr>
        <w:pStyle w:val="Heading3"/>
        <w:rPr>
          <w:color w:val="595959" w:themeColor="text1" w:themeTint="A6"/>
          <w:sz w:val="30"/>
          <w:szCs w:val="30"/>
        </w:rPr>
      </w:pPr>
      <w:bookmarkStart w:id="20" w:name="_Toc184111101"/>
      <w:bookmarkStart w:id="21" w:name="_Toc185407083"/>
      <w:bookmarkStart w:id="22" w:name="_Toc185413166"/>
      <w:bookmarkStart w:id="23" w:name="_Toc185413341"/>
      <w:r w:rsidRPr="00F27EDD">
        <w:rPr>
          <w:color w:val="595959" w:themeColor="text1" w:themeTint="A6"/>
          <w:sz w:val="30"/>
          <w:szCs w:val="30"/>
        </w:rPr>
        <w:t>1.</w:t>
      </w:r>
      <w:r w:rsidR="00F27EDD" w:rsidRPr="00F27EDD">
        <w:rPr>
          <w:color w:val="595959" w:themeColor="text1" w:themeTint="A6"/>
          <w:sz w:val="30"/>
          <w:szCs w:val="30"/>
        </w:rPr>
        <w:t>3</w:t>
      </w:r>
      <w:r w:rsidRPr="00F27EDD">
        <w:rPr>
          <w:color w:val="595959" w:themeColor="text1" w:themeTint="A6"/>
          <w:sz w:val="30"/>
          <w:szCs w:val="30"/>
        </w:rPr>
        <w:t xml:space="preserve"> Eligibility criteria</w:t>
      </w:r>
      <w:bookmarkEnd w:id="19"/>
      <w:bookmarkEnd w:id="20"/>
      <w:bookmarkEnd w:id="21"/>
      <w:bookmarkEnd w:id="22"/>
      <w:bookmarkEnd w:id="23"/>
      <w:r w:rsidRPr="00F27EDD">
        <w:rPr>
          <w:color w:val="595959" w:themeColor="text1" w:themeTint="A6"/>
          <w:sz w:val="30"/>
          <w:szCs w:val="30"/>
        </w:rPr>
        <w:t xml:space="preserve"> </w:t>
      </w:r>
    </w:p>
    <w:p w14:paraId="5333FD61" w14:textId="77777777" w:rsidR="006A6413" w:rsidRPr="007802B8" w:rsidRDefault="006A6413" w:rsidP="006A6413">
      <w:pPr>
        <w:pStyle w:val="Body"/>
        <w:rPr>
          <w:rFonts w:cs="Arial"/>
          <w:sz w:val="22"/>
          <w:szCs w:val="22"/>
        </w:rPr>
      </w:pPr>
      <w:r w:rsidRPr="007802B8">
        <w:rPr>
          <w:rFonts w:cs="Arial"/>
          <w:sz w:val="22"/>
          <w:szCs w:val="22"/>
        </w:rPr>
        <w:t xml:space="preserve">Health services and program participants must meet the overarching eligibility requirements. </w:t>
      </w:r>
    </w:p>
    <w:p w14:paraId="0C7FA1B6" w14:textId="77777777" w:rsidR="004563E5" w:rsidRPr="00AD0F23" w:rsidRDefault="004563E5" w:rsidP="004563E5">
      <w:pPr>
        <w:pStyle w:val="Body"/>
        <w:rPr>
          <w:rFonts w:cs="Arial"/>
          <w:sz w:val="22"/>
          <w:szCs w:val="22"/>
        </w:rPr>
      </w:pPr>
      <w:r w:rsidRPr="00C46A70">
        <w:rPr>
          <w:rFonts w:cs="Arial"/>
          <w:sz w:val="22"/>
          <w:szCs w:val="22"/>
        </w:rPr>
        <w:t>To be eligible for funding provided through this application process, health services must:</w:t>
      </w:r>
    </w:p>
    <w:p w14:paraId="231524CC" w14:textId="7638386D" w:rsidR="003D0275" w:rsidRDefault="004563E5" w:rsidP="004563E5">
      <w:pPr>
        <w:pStyle w:val="Bullet1"/>
        <w:rPr>
          <w:sz w:val="22"/>
          <w:szCs w:val="22"/>
        </w:rPr>
      </w:pPr>
      <w:r w:rsidRPr="00C46A70">
        <w:rPr>
          <w:sz w:val="22"/>
          <w:szCs w:val="22"/>
        </w:rPr>
        <w:t xml:space="preserve">commence the refresher program within </w:t>
      </w:r>
      <w:r>
        <w:rPr>
          <w:sz w:val="22"/>
          <w:szCs w:val="22"/>
        </w:rPr>
        <w:t>2024-25</w:t>
      </w:r>
      <w:r w:rsidR="004851F7">
        <w:rPr>
          <w:sz w:val="22"/>
          <w:szCs w:val="22"/>
        </w:rPr>
        <w:t xml:space="preserve"> </w:t>
      </w:r>
      <w:r w:rsidRPr="00C46A70">
        <w:rPr>
          <w:sz w:val="22"/>
          <w:szCs w:val="22"/>
        </w:rPr>
        <w:t>financial year</w:t>
      </w:r>
    </w:p>
    <w:p w14:paraId="42352956" w14:textId="5D59ADF9" w:rsidR="004563E5" w:rsidRPr="004563E5" w:rsidRDefault="00DC4AFB" w:rsidP="004563E5">
      <w:pPr>
        <w:pStyle w:val="Bullet1"/>
        <w:rPr>
          <w:sz w:val="22"/>
          <w:szCs w:val="22"/>
        </w:rPr>
      </w:pPr>
      <w:r w:rsidRPr="00C46A70">
        <w:rPr>
          <w:rFonts w:cs="Arial"/>
          <w:sz w:val="22"/>
          <w:szCs w:val="22"/>
        </w:rPr>
        <w:t>report expenditure, program completion and workforce retention/intention statistics</w:t>
      </w:r>
      <w:r>
        <w:rPr>
          <w:rFonts w:cs="Arial"/>
          <w:sz w:val="22"/>
          <w:szCs w:val="22"/>
        </w:rPr>
        <w:t xml:space="preserve"> </w:t>
      </w:r>
      <w:r w:rsidR="00BB4F41">
        <w:rPr>
          <w:rFonts w:cs="Arial"/>
          <w:sz w:val="22"/>
          <w:szCs w:val="22"/>
        </w:rPr>
        <w:t>at the start of the 2024-25 financial year</w:t>
      </w:r>
      <w:r w:rsidR="005838D4">
        <w:rPr>
          <w:rFonts w:cs="Arial"/>
          <w:sz w:val="22"/>
          <w:szCs w:val="22"/>
        </w:rPr>
        <w:t xml:space="preserve"> to the department (noting the department will provide health services with a reporting template). </w:t>
      </w:r>
    </w:p>
    <w:p w14:paraId="48867878" w14:textId="18A9D80F" w:rsidR="006A6413" w:rsidRPr="00C46A70" w:rsidRDefault="006A6413" w:rsidP="006A6413">
      <w:pPr>
        <w:pStyle w:val="Body"/>
        <w:rPr>
          <w:rFonts w:cs="Arial"/>
          <w:sz w:val="22"/>
          <w:szCs w:val="22"/>
        </w:rPr>
      </w:pPr>
      <w:r w:rsidRPr="00C46A70">
        <w:rPr>
          <w:rFonts w:cs="Arial"/>
          <w:sz w:val="22"/>
          <w:szCs w:val="22"/>
        </w:rPr>
        <w:t>To be eligible for the scholarship component, participants in funded refresher programs must:</w:t>
      </w:r>
    </w:p>
    <w:p w14:paraId="69C86B55" w14:textId="77777777" w:rsidR="006A6413" w:rsidRPr="00C46A70" w:rsidRDefault="006A6413" w:rsidP="006A6413">
      <w:pPr>
        <w:pStyle w:val="Bullet1"/>
        <w:rPr>
          <w:rFonts w:eastAsia="Arial"/>
          <w:sz w:val="22"/>
          <w:szCs w:val="22"/>
        </w:rPr>
      </w:pPr>
      <w:r w:rsidRPr="00C46A70">
        <w:rPr>
          <w:sz w:val="22"/>
          <w:szCs w:val="22"/>
        </w:rPr>
        <w:t xml:space="preserve">be a currently registered nurse or midwife with the Nursing and Midwifery Board of Australia </w:t>
      </w:r>
    </w:p>
    <w:p w14:paraId="48CA909E" w14:textId="03E87A32" w:rsidR="006A6413" w:rsidRDefault="1DC1B647" w:rsidP="006A6413">
      <w:pPr>
        <w:pStyle w:val="Bullet1"/>
        <w:rPr>
          <w:sz w:val="22"/>
          <w:szCs w:val="22"/>
        </w:rPr>
      </w:pPr>
      <w:r w:rsidRPr="4FB716E4">
        <w:rPr>
          <w:sz w:val="22"/>
          <w:szCs w:val="22"/>
        </w:rPr>
        <w:t xml:space="preserve">have not previously received a department scholarship to complete a nursing and midwifery refresher program </w:t>
      </w:r>
    </w:p>
    <w:p w14:paraId="6C552343" w14:textId="486C4ECF" w:rsidR="0022542C" w:rsidRPr="00E505B9" w:rsidRDefault="00E505B9" w:rsidP="0022542C">
      <w:pPr>
        <w:pStyle w:val="Bullet1"/>
      </w:pPr>
      <w:r w:rsidRPr="00E505B9">
        <w:t>agree to complete the course and seek employment in the targeted clinical area of practice (for which the scholarship was awarded) in the Victorian public health sector following completion of the refresher program.</w:t>
      </w:r>
    </w:p>
    <w:p w14:paraId="05C85954" w14:textId="77777777" w:rsidR="006A6413" w:rsidRDefault="006A6413" w:rsidP="006A6413">
      <w:pPr>
        <w:pStyle w:val="Bullet1"/>
        <w:numPr>
          <w:ilvl w:val="0"/>
          <w:numId w:val="0"/>
        </w:numPr>
        <w:spacing w:line="240" w:lineRule="auto"/>
        <w:rPr>
          <w:rFonts w:cs="Arial"/>
          <w:sz w:val="22"/>
          <w:szCs w:val="22"/>
        </w:rPr>
      </w:pPr>
    </w:p>
    <w:p w14:paraId="22EBA287" w14:textId="6E50EA1F" w:rsidR="00C24115" w:rsidRPr="00F27EDD" w:rsidRDefault="1F9809B8" w:rsidP="00C24115">
      <w:pPr>
        <w:pStyle w:val="Bullet1"/>
        <w:numPr>
          <w:ilvl w:val="0"/>
          <w:numId w:val="0"/>
        </w:numPr>
        <w:spacing w:line="240" w:lineRule="auto"/>
        <w:rPr>
          <w:rFonts w:cs="Arial"/>
          <w:sz w:val="22"/>
          <w:szCs w:val="22"/>
          <w:highlight w:val="yellow"/>
        </w:rPr>
      </w:pPr>
      <w:r w:rsidRPr="00EB0ECB">
        <w:rPr>
          <w:rFonts w:cs="Arial"/>
          <w:sz w:val="22"/>
          <w:szCs w:val="22"/>
        </w:rPr>
        <w:t>Nurse and midwives employed at a public health service undertaking a refresher program to upskill in a particular clinical setting are eligible to apply for a scholarship</w:t>
      </w:r>
      <w:r w:rsidR="00B57BCF">
        <w:rPr>
          <w:rFonts w:cs="Arial"/>
          <w:sz w:val="22"/>
          <w:szCs w:val="22"/>
        </w:rPr>
        <w:t>.</w:t>
      </w:r>
      <w:r w:rsidR="0022542C">
        <w:rPr>
          <w:rFonts w:cs="Arial"/>
          <w:sz w:val="22"/>
          <w:szCs w:val="22"/>
        </w:rPr>
        <w:t xml:space="preserve"> In this instance, health services should</w:t>
      </w:r>
      <w:r w:rsidR="00901AE2">
        <w:rPr>
          <w:rFonts w:cs="Arial"/>
          <w:sz w:val="22"/>
          <w:szCs w:val="22"/>
        </w:rPr>
        <w:t xml:space="preserve"> backfill the role of the nurse or midwife undertaking the refresher course (with the $10,000 scholarship funding their salary for the duration of the refresher program).</w:t>
      </w:r>
      <w:r w:rsidR="00A91AB0">
        <w:rPr>
          <w:rFonts w:cs="Arial"/>
          <w:sz w:val="22"/>
          <w:szCs w:val="22"/>
        </w:rPr>
        <w:t xml:space="preserve"> </w:t>
      </w:r>
    </w:p>
    <w:p w14:paraId="0F7367C6" w14:textId="4A0C7ADB" w:rsidR="00403E8A" w:rsidRPr="00F27EDD" w:rsidRDefault="00403E8A" w:rsidP="00403E8A">
      <w:pPr>
        <w:pStyle w:val="Heading3"/>
        <w:rPr>
          <w:color w:val="595959" w:themeColor="text1" w:themeTint="A6"/>
          <w:sz w:val="30"/>
          <w:szCs w:val="30"/>
        </w:rPr>
      </w:pPr>
      <w:bookmarkStart w:id="24" w:name="_Toc184111102"/>
      <w:bookmarkStart w:id="25" w:name="_Toc185407084"/>
      <w:bookmarkStart w:id="26" w:name="_Toc185413167"/>
      <w:bookmarkStart w:id="27" w:name="_Toc185413342"/>
      <w:r w:rsidRPr="00F27EDD">
        <w:rPr>
          <w:color w:val="595959" w:themeColor="text1" w:themeTint="A6"/>
          <w:sz w:val="30"/>
          <w:szCs w:val="30"/>
        </w:rPr>
        <w:t>1.</w:t>
      </w:r>
      <w:r w:rsidR="00F27EDD" w:rsidRPr="00F27EDD">
        <w:rPr>
          <w:color w:val="595959" w:themeColor="text1" w:themeTint="A6"/>
          <w:sz w:val="30"/>
          <w:szCs w:val="30"/>
        </w:rPr>
        <w:t>4</w:t>
      </w:r>
      <w:r w:rsidR="00BA24B5" w:rsidRPr="00F27EDD">
        <w:rPr>
          <w:color w:val="595959" w:themeColor="text1" w:themeTint="A6"/>
          <w:sz w:val="30"/>
          <w:szCs w:val="30"/>
        </w:rPr>
        <w:t xml:space="preserve"> </w:t>
      </w:r>
      <w:r w:rsidRPr="00F27EDD">
        <w:rPr>
          <w:color w:val="595959" w:themeColor="text1" w:themeTint="A6"/>
          <w:sz w:val="30"/>
          <w:szCs w:val="30"/>
        </w:rPr>
        <w:t>Funding conditions</w:t>
      </w:r>
      <w:bookmarkEnd w:id="24"/>
      <w:bookmarkEnd w:id="25"/>
      <w:bookmarkEnd w:id="26"/>
      <w:bookmarkEnd w:id="27"/>
    </w:p>
    <w:p w14:paraId="5960DD5C" w14:textId="77777777" w:rsidR="00403E8A" w:rsidRDefault="00403E8A" w:rsidP="00403E8A">
      <w:pPr>
        <w:pStyle w:val="Body"/>
        <w:spacing w:afterLines="120" w:after="288" w:line="240" w:lineRule="auto"/>
        <w:rPr>
          <w:rFonts w:eastAsia="Calibri" w:cs="Arial"/>
          <w:sz w:val="22"/>
          <w:szCs w:val="22"/>
        </w:rPr>
      </w:pPr>
      <w:r w:rsidRPr="00C46A70">
        <w:rPr>
          <w:rFonts w:eastAsia="Calibri" w:cs="Arial"/>
          <w:sz w:val="22"/>
          <w:szCs w:val="22"/>
        </w:rPr>
        <w:t xml:space="preserve">Health services </w:t>
      </w:r>
      <w:r>
        <w:rPr>
          <w:rFonts w:eastAsia="Calibri" w:cs="Arial"/>
          <w:sz w:val="22"/>
          <w:szCs w:val="22"/>
        </w:rPr>
        <w:t xml:space="preserve">in receipt of refresher program funding </w:t>
      </w:r>
      <w:r w:rsidRPr="00C46A70">
        <w:rPr>
          <w:rFonts w:eastAsia="Calibri" w:cs="Arial"/>
          <w:sz w:val="22"/>
          <w:szCs w:val="22"/>
        </w:rPr>
        <w:t>must commence all refresher programs in</w:t>
      </w:r>
      <w:r>
        <w:rPr>
          <w:rFonts w:eastAsia="Calibri" w:cs="Arial"/>
          <w:sz w:val="22"/>
          <w:szCs w:val="22"/>
        </w:rPr>
        <w:t xml:space="preserve"> 2024-25</w:t>
      </w:r>
      <w:r w:rsidRPr="00C46A70">
        <w:rPr>
          <w:rFonts w:eastAsia="Calibri" w:cs="Arial"/>
          <w:sz w:val="22"/>
          <w:szCs w:val="22"/>
        </w:rPr>
        <w:t xml:space="preserve">. Refresher programs conducted prior to allocation of this initiative will not be funded under this initiative. </w:t>
      </w:r>
    </w:p>
    <w:p w14:paraId="741908BB" w14:textId="78CFB8FC" w:rsidR="00403E8A" w:rsidRDefault="00403E8A" w:rsidP="00403E8A">
      <w:pPr>
        <w:pStyle w:val="Body"/>
        <w:spacing w:afterLines="120" w:after="288" w:line="240" w:lineRule="auto"/>
        <w:rPr>
          <w:rFonts w:cs="Arial"/>
          <w:sz w:val="22"/>
          <w:szCs w:val="22"/>
        </w:rPr>
      </w:pPr>
      <w:r w:rsidRPr="00C46A70">
        <w:rPr>
          <w:rFonts w:cs="Arial"/>
          <w:sz w:val="22"/>
          <w:szCs w:val="22"/>
        </w:rPr>
        <w:t>Health services must report expenditure, program completion and workforce retention/intention statistics. A departmental reporting template will be provided</w:t>
      </w:r>
      <w:r w:rsidR="00DD7BBF">
        <w:rPr>
          <w:rFonts w:cs="Arial"/>
          <w:sz w:val="22"/>
          <w:szCs w:val="22"/>
        </w:rPr>
        <w:t xml:space="preserve"> to health services in receipt of refresher funding</w:t>
      </w:r>
      <w:r w:rsidRPr="00C46A70">
        <w:rPr>
          <w:rFonts w:cs="Arial"/>
          <w:sz w:val="22"/>
          <w:szCs w:val="22"/>
        </w:rPr>
        <w:t xml:space="preserve">. </w:t>
      </w:r>
    </w:p>
    <w:p w14:paraId="7F70E6DD" w14:textId="65D9AB07" w:rsidR="00403E8A" w:rsidRDefault="00403E8A" w:rsidP="00403E8A">
      <w:pPr>
        <w:pStyle w:val="Body"/>
        <w:spacing w:afterLines="120" w:after="288" w:line="240" w:lineRule="auto"/>
        <w:rPr>
          <w:rFonts w:cs="Arial"/>
          <w:sz w:val="22"/>
          <w:szCs w:val="22"/>
        </w:rPr>
      </w:pPr>
      <w:r w:rsidRPr="00C46A70">
        <w:rPr>
          <w:rFonts w:cs="Arial"/>
          <w:sz w:val="22"/>
          <w:szCs w:val="22"/>
        </w:rPr>
        <w:t xml:space="preserve">Health services </w:t>
      </w:r>
      <w:r>
        <w:rPr>
          <w:rFonts w:cs="Arial"/>
          <w:sz w:val="22"/>
          <w:szCs w:val="22"/>
        </w:rPr>
        <w:t>are</w:t>
      </w:r>
      <w:r w:rsidRPr="00C46A70">
        <w:rPr>
          <w:rFonts w:cs="Arial"/>
          <w:sz w:val="22"/>
          <w:szCs w:val="22"/>
        </w:rPr>
        <w:t xml:space="preserve"> responsible for delivering their planned programs. This includes meeting any accreditation, governance, quality and safety standards, management of funding, human resources processes and any other necessary recruitment or education requirements.</w:t>
      </w:r>
    </w:p>
    <w:p w14:paraId="2955B315" w14:textId="77777777" w:rsidR="00403E8A" w:rsidRPr="00C46A70" w:rsidRDefault="00403E8A" w:rsidP="00403E8A">
      <w:pPr>
        <w:pStyle w:val="Body"/>
        <w:rPr>
          <w:rFonts w:eastAsia="Calibri" w:cs="Arial"/>
          <w:sz w:val="22"/>
          <w:szCs w:val="22"/>
        </w:rPr>
      </w:pPr>
      <w:r w:rsidRPr="00C46A70">
        <w:rPr>
          <w:rFonts w:cs="Arial"/>
          <w:sz w:val="22"/>
          <w:szCs w:val="22"/>
        </w:rPr>
        <w:t xml:space="preserve">By accepting </w:t>
      </w:r>
      <w:r>
        <w:rPr>
          <w:rFonts w:cs="Arial"/>
          <w:sz w:val="22"/>
          <w:szCs w:val="22"/>
        </w:rPr>
        <w:t>refresher program</w:t>
      </w:r>
      <w:r w:rsidRPr="00C46A70">
        <w:rPr>
          <w:rFonts w:cs="Arial"/>
          <w:sz w:val="22"/>
          <w:szCs w:val="22"/>
        </w:rPr>
        <w:t xml:space="preserve"> funding, a health service agrees to:</w:t>
      </w:r>
    </w:p>
    <w:p w14:paraId="57C3FDC6" w14:textId="77777777" w:rsidR="00403E8A" w:rsidRDefault="00403E8A" w:rsidP="00403E8A">
      <w:pPr>
        <w:pStyle w:val="Bullet1"/>
        <w:rPr>
          <w:sz w:val="22"/>
          <w:szCs w:val="22"/>
        </w:rPr>
      </w:pPr>
      <w:r w:rsidRPr="00C46A70">
        <w:rPr>
          <w:sz w:val="22"/>
          <w:szCs w:val="22"/>
        </w:rPr>
        <w:t>adhere to reporting timelines and respond to departmental requests for reporting in a timely manner</w:t>
      </w:r>
    </w:p>
    <w:p w14:paraId="3654FF1A" w14:textId="3A671626" w:rsidR="009F473D" w:rsidRDefault="00A35ABD" w:rsidP="009F473D">
      <w:pPr>
        <w:pStyle w:val="Bullet1"/>
        <w:rPr>
          <w:sz w:val="22"/>
          <w:szCs w:val="22"/>
        </w:rPr>
      </w:pPr>
      <w:r>
        <w:rPr>
          <w:sz w:val="22"/>
          <w:szCs w:val="22"/>
        </w:rPr>
        <w:t xml:space="preserve">adhere to the latest Department of Health Policy and Funding Guidelines </w:t>
      </w:r>
      <w:r w:rsidR="009F473D">
        <w:rPr>
          <w:sz w:val="22"/>
          <w:szCs w:val="22"/>
        </w:rPr>
        <w:t xml:space="preserve"> &lt;</w:t>
      </w:r>
      <w:hyperlink r:id="rId12" w:history="1">
        <w:r w:rsidR="009F473D" w:rsidRPr="002B4FE7">
          <w:rPr>
            <w:rStyle w:val="Hyperlink"/>
            <w:sz w:val="22"/>
            <w:szCs w:val="22"/>
          </w:rPr>
          <w:t>https://www.health.vic.gov.au/policy-and-funding-guidelines-for-health-services</w:t>
        </w:r>
      </w:hyperlink>
      <w:r w:rsidR="009F473D">
        <w:rPr>
          <w:sz w:val="22"/>
          <w:szCs w:val="22"/>
        </w:rPr>
        <w:t>&gt;</w:t>
      </w:r>
    </w:p>
    <w:p w14:paraId="2B243DC7" w14:textId="77777777" w:rsidR="00403E8A" w:rsidRPr="009F473D" w:rsidRDefault="00403E8A" w:rsidP="009F473D">
      <w:pPr>
        <w:pStyle w:val="Bullet1"/>
        <w:rPr>
          <w:sz w:val="22"/>
          <w:szCs w:val="22"/>
        </w:rPr>
      </w:pPr>
      <w:r w:rsidRPr="009F473D">
        <w:rPr>
          <w:sz w:val="22"/>
          <w:szCs w:val="22"/>
        </w:rPr>
        <w:t>immediately notify and discuss with the department any issues that may impact the implementation or achievement of planned refresher program activity.</w:t>
      </w:r>
    </w:p>
    <w:p w14:paraId="2862C46D" w14:textId="77777777" w:rsidR="00403E8A" w:rsidRPr="007124F6" w:rsidRDefault="00403E8A" w:rsidP="00403E8A">
      <w:pPr>
        <w:pStyle w:val="Bullet1"/>
        <w:numPr>
          <w:ilvl w:val="0"/>
          <w:numId w:val="0"/>
        </w:numPr>
        <w:rPr>
          <w:sz w:val="22"/>
          <w:szCs w:val="22"/>
        </w:rPr>
      </w:pPr>
    </w:p>
    <w:p w14:paraId="701647DC" w14:textId="77777777" w:rsidR="00403E8A" w:rsidRDefault="00403E8A" w:rsidP="00403E8A">
      <w:pPr>
        <w:pStyle w:val="Bullet1"/>
        <w:numPr>
          <w:ilvl w:val="0"/>
          <w:numId w:val="0"/>
        </w:numPr>
        <w:spacing w:afterLines="120" w:after="288" w:line="240" w:lineRule="auto"/>
        <w:rPr>
          <w:rFonts w:cs="Arial"/>
          <w:sz w:val="22"/>
          <w:szCs w:val="22"/>
        </w:rPr>
      </w:pPr>
      <w:r w:rsidRPr="00C46A70">
        <w:rPr>
          <w:rFonts w:cs="Arial"/>
          <w:sz w:val="22"/>
          <w:szCs w:val="22"/>
        </w:rPr>
        <w:t>Funds will be disbursed through the department’s budget payment system, in line with current finance arrangements and policy. Funding may be adjusted or recalled if planned activity identified through the application submission process does not occur. </w:t>
      </w:r>
    </w:p>
    <w:p w14:paraId="21CFC0F4" w14:textId="77777777" w:rsidR="00403E8A" w:rsidRDefault="00403E8A" w:rsidP="00403E8A">
      <w:pPr>
        <w:pStyle w:val="Bullet1"/>
        <w:numPr>
          <w:ilvl w:val="0"/>
          <w:numId w:val="0"/>
        </w:numPr>
        <w:spacing w:afterLines="120" w:after="288" w:line="240" w:lineRule="auto"/>
        <w:rPr>
          <w:rFonts w:cs="Arial"/>
          <w:sz w:val="22"/>
          <w:szCs w:val="22"/>
        </w:rPr>
      </w:pPr>
      <w:r w:rsidRPr="000D65D0">
        <w:rPr>
          <w:rFonts w:cs="Arial"/>
          <w:sz w:val="22"/>
          <w:szCs w:val="22"/>
        </w:rPr>
        <w:t>To</w:t>
      </w:r>
      <w:r w:rsidRPr="00C46A70">
        <w:rPr>
          <w:rFonts w:cs="Arial"/>
          <w:sz w:val="22"/>
          <w:szCs w:val="22"/>
        </w:rPr>
        <w:t xml:space="preserve"> avoid having to recall funding should a recipient not complete or withdraw from the program, health services are encouraged to pay the $10,000 scholarship payment in milestone instalments. </w:t>
      </w:r>
    </w:p>
    <w:p w14:paraId="3A2A1833" w14:textId="77777777" w:rsidR="00403E8A" w:rsidRDefault="00403E8A" w:rsidP="00403E8A">
      <w:pPr>
        <w:pStyle w:val="Bullet1"/>
        <w:numPr>
          <w:ilvl w:val="0"/>
          <w:numId w:val="0"/>
        </w:numPr>
        <w:spacing w:afterLines="120" w:after="288" w:line="240" w:lineRule="auto"/>
        <w:rPr>
          <w:rFonts w:cs="Arial"/>
          <w:sz w:val="22"/>
          <w:szCs w:val="22"/>
        </w:rPr>
      </w:pPr>
      <w:r w:rsidRPr="00C46A70">
        <w:rPr>
          <w:rFonts w:cs="Arial"/>
          <w:sz w:val="22"/>
          <w:szCs w:val="22"/>
        </w:rPr>
        <w:t>Health services have flexibility to determine how they engage nurses and midwives undertaking refresher programs (i.e. whether as employees, students or volunteers).</w:t>
      </w:r>
    </w:p>
    <w:p w14:paraId="7BEF21E8" w14:textId="18923833" w:rsidR="00403E8A" w:rsidRPr="00C46A70" w:rsidRDefault="00403E8A" w:rsidP="00403E8A">
      <w:pPr>
        <w:pStyle w:val="Bullet1"/>
        <w:numPr>
          <w:ilvl w:val="0"/>
          <w:numId w:val="0"/>
        </w:numPr>
        <w:spacing w:afterLines="120" w:after="288" w:line="240" w:lineRule="auto"/>
        <w:rPr>
          <w:rFonts w:cs="Arial"/>
          <w:sz w:val="22"/>
          <w:szCs w:val="22"/>
        </w:rPr>
      </w:pPr>
      <w:r>
        <w:rPr>
          <w:rFonts w:cs="Arial"/>
          <w:sz w:val="22"/>
          <w:szCs w:val="22"/>
        </w:rPr>
        <w:t>Health services that are not able to utilise refresher program funding before the end of the 2024-25 financial year may submit a proposal to the department outlining</w:t>
      </w:r>
      <w:r w:rsidR="2A7DDCF6" w:rsidRPr="6B8532F8">
        <w:rPr>
          <w:rFonts w:cs="Arial"/>
          <w:sz w:val="22"/>
          <w:szCs w:val="22"/>
        </w:rPr>
        <w:t xml:space="preserve"> </w:t>
      </w:r>
      <w:r>
        <w:rPr>
          <w:rFonts w:cs="Arial"/>
          <w:sz w:val="22"/>
          <w:szCs w:val="22"/>
        </w:rPr>
        <w:t xml:space="preserve"> a proposed alternative use of the funding</w:t>
      </w:r>
      <w:r w:rsidR="005D45A8">
        <w:rPr>
          <w:rFonts w:cs="Arial"/>
          <w:sz w:val="22"/>
          <w:szCs w:val="22"/>
        </w:rPr>
        <w:t xml:space="preserve"> for consideration by the department</w:t>
      </w:r>
      <w:r>
        <w:rPr>
          <w:rFonts w:cs="Arial"/>
          <w:sz w:val="22"/>
          <w:szCs w:val="22"/>
        </w:rPr>
        <w:t>.</w:t>
      </w:r>
    </w:p>
    <w:p w14:paraId="1FF4C921" w14:textId="2379F224" w:rsidR="00403E8A" w:rsidRPr="00F27EDD" w:rsidRDefault="00BA24B5" w:rsidP="00403E8A">
      <w:pPr>
        <w:pStyle w:val="Heading3"/>
        <w:rPr>
          <w:color w:val="595959" w:themeColor="text1" w:themeTint="A6"/>
          <w:sz w:val="30"/>
          <w:szCs w:val="30"/>
        </w:rPr>
      </w:pPr>
      <w:bookmarkStart w:id="28" w:name="_Toc148969703"/>
      <w:bookmarkStart w:id="29" w:name="_Toc184111103"/>
      <w:bookmarkStart w:id="30" w:name="_Toc185407085"/>
      <w:bookmarkStart w:id="31" w:name="_Toc185413168"/>
      <w:bookmarkStart w:id="32" w:name="_Toc185413343"/>
      <w:r w:rsidRPr="00F27EDD">
        <w:rPr>
          <w:color w:val="595959" w:themeColor="text1" w:themeTint="A6"/>
          <w:sz w:val="30"/>
          <w:szCs w:val="30"/>
        </w:rPr>
        <w:t>1</w:t>
      </w:r>
      <w:r w:rsidR="00403E8A" w:rsidRPr="00F27EDD">
        <w:rPr>
          <w:color w:val="595959" w:themeColor="text1" w:themeTint="A6"/>
          <w:sz w:val="30"/>
          <w:szCs w:val="30"/>
        </w:rPr>
        <w:t>.</w:t>
      </w:r>
      <w:r w:rsidR="00F27EDD" w:rsidRPr="00F27EDD">
        <w:rPr>
          <w:color w:val="595959" w:themeColor="text1" w:themeTint="A6"/>
          <w:sz w:val="30"/>
          <w:szCs w:val="30"/>
        </w:rPr>
        <w:t>5</w:t>
      </w:r>
      <w:r w:rsidR="00403E8A" w:rsidRPr="00F27EDD">
        <w:rPr>
          <w:color w:val="595959" w:themeColor="text1" w:themeTint="A6"/>
          <w:sz w:val="30"/>
          <w:szCs w:val="30"/>
        </w:rPr>
        <w:t xml:space="preserve"> Information for recipients of refresher program scholarships</w:t>
      </w:r>
      <w:bookmarkEnd w:id="28"/>
      <w:bookmarkEnd w:id="29"/>
      <w:bookmarkEnd w:id="30"/>
      <w:bookmarkEnd w:id="31"/>
      <w:bookmarkEnd w:id="32"/>
      <w:r w:rsidR="00403E8A" w:rsidRPr="00F27EDD">
        <w:rPr>
          <w:color w:val="595959" w:themeColor="text1" w:themeTint="A6"/>
          <w:sz w:val="30"/>
          <w:szCs w:val="30"/>
        </w:rPr>
        <w:t xml:space="preserve"> </w:t>
      </w:r>
    </w:p>
    <w:p w14:paraId="0CD4B69B" w14:textId="77777777" w:rsidR="00403E8A" w:rsidRDefault="00403E8A" w:rsidP="00BA24B5">
      <w:pPr>
        <w:pStyle w:val="Body"/>
        <w:spacing w:line="240" w:lineRule="auto"/>
        <w:rPr>
          <w:rFonts w:cs="Arial"/>
          <w:sz w:val="22"/>
          <w:szCs w:val="22"/>
        </w:rPr>
      </w:pPr>
      <w:r w:rsidRPr="00C46A70">
        <w:rPr>
          <w:rFonts w:cs="Arial"/>
          <w:sz w:val="22"/>
          <w:szCs w:val="22"/>
        </w:rPr>
        <w:t xml:space="preserve">Recipients are responsible for applying and completing the appropriate program by the due date and for any study costs incurred beyond the value of the scholarship.  </w:t>
      </w:r>
    </w:p>
    <w:p w14:paraId="576E13F3" w14:textId="77777777" w:rsidR="00403E8A" w:rsidRDefault="00403E8A" w:rsidP="00BA24B5">
      <w:pPr>
        <w:pStyle w:val="Body"/>
        <w:spacing w:line="240" w:lineRule="auto"/>
        <w:rPr>
          <w:rFonts w:cs="Arial"/>
          <w:sz w:val="22"/>
          <w:szCs w:val="22"/>
        </w:rPr>
      </w:pPr>
      <w:r w:rsidRPr="00C46A70">
        <w:rPr>
          <w:rFonts w:cs="Arial"/>
          <w:sz w:val="22"/>
          <w:szCs w:val="22"/>
        </w:rPr>
        <w:t xml:space="preserve">Where a recipient takes leave while undertaking the refresher program, if the health service considers the amount of leave longer than reasonable in light of the duration of the refresher program, the health service may ask the recipient to make up the time missed after their leave has concluded or recall the funding. </w:t>
      </w:r>
    </w:p>
    <w:p w14:paraId="35004199" w14:textId="77777777" w:rsidR="00403E8A" w:rsidRPr="00C46A70" w:rsidRDefault="00403E8A" w:rsidP="00BA24B5">
      <w:pPr>
        <w:pStyle w:val="Body"/>
        <w:spacing w:line="240" w:lineRule="auto"/>
        <w:rPr>
          <w:rFonts w:cs="Arial"/>
          <w:sz w:val="22"/>
          <w:szCs w:val="22"/>
        </w:rPr>
      </w:pPr>
      <w:r w:rsidRPr="00C46A70">
        <w:rPr>
          <w:rFonts w:cs="Arial"/>
          <w:sz w:val="22"/>
          <w:szCs w:val="22"/>
        </w:rPr>
        <w:t>If the recipient needs to defer or withdraw from their studies, they must notify the employer within one week of the change in study arrangements. If the recipient plans to recommence study in the same year, they do not need to return the funds. If the scholarship recipient does not return to study in the same year, the funds will be recalled.</w:t>
      </w:r>
    </w:p>
    <w:p w14:paraId="30B44979" w14:textId="77777777" w:rsidR="00403E8A" w:rsidRDefault="00403E8A" w:rsidP="00C24115">
      <w:pPr>
        <w:pStyle w:val="Bullet1"/>
        <w:numPr>
          <w:ilvl w:val="0"/>
          <w:numId w:val="0"/>
        </w:numPr>
        <w:spacing w:line="240" w:lineRule="auto"/>
        <w:rPr>
          <w:rFonts w:cs="Arial"/>
          <w:sz w:val="22"/>
          <w:szCs w:val="22"/>
        </w:rPr>
      </w:pPr>
    </w:p>
    <w:p w14:paraId="0F104AB2" w14:textId="77777777" w:rsidR="00C24115" w:rsidRDefault="00C24115" w:rsidP="00C24115">
      <w:pPr>
        <w:pStyle w:val="Bullet1"/>
        <w:numPr>
          <w:ilvl w:val="0"/>
          <w:numId w:val="0"/>
        </w:numPr>
        <w:spacing w:line="240" w:lineRule="auto"/>
        <w:rPr>
          <w:rFonts w:cs="Arial"/>
          <w:sz w:val="22"/>
          <w:szCs w:val="22"/>
        </w:rPr>
      </w:pPr>
    </w:p>
    <w:p w14:paraId="19B24FA2" w14:textId="77777777" w:rsidR="006A6413" w:rsidRDefault="006A6413" w:rsidP="006A6413">
      <w:pPr>
        <w:pStyle w:val="Body"/>
        <w:rPr>
          <w:rFonts w:cs="Arial"/>
          <w:sz w:val="22"/>
          <w:szCs w:val="22"/>
        </w:rPr>
      </w:pPr>
    </w:p>
    <w:p w14:paraId="49D661B3" w14:textId="77777777" w:rsidR="00C24115" w:rsidRDefault="00C24115" w:rsidP="006A6413">
      <w:pPr>
        <w:pStyle w:val="Body"/>
        <w:rPr>
          <w:rFonts w:cs="Arial"/>
          <w:sz w:val="22"/>
          <w:szCs w:val="22"/>
        </w:rPr>
      </w:pPr>
    </w:p>
    <w:p w14:paraId="7AE6519E" w14:textId="77777777" w:rsidR="00C24115" w:rsidRDefault="00C24115" w:rsidP="006A6413">
      <w:pPr>
        <w:pStyle w:val="Body"/>
        <w:rPr>
          <w:rFonts w:cs="Arial"/>
          <w:sz w:val="22"/>
          <w:szCs w:val="22"/>
        </w:rPr>
      </w:pPr>
    </w:p>
    <w:p w14:paraId="6062BC24" w14:textId="77777777" w:rsidR="00C24115" w:rsidRDefault="00C24115" w:rsidP="006A6413">
      <w:pPr>
        <w:pStyle w:val="Body"/>
        <w:rPr>
          <w:rFonts w:cs="Arial"/>
          <w:sz w:val="22"/>
          <w:szCs w:val="22"/>
        </w:rPr>
      </w:pPr>
    </w:p>
    <w:p w14:paraId="00A5F963" w14:textId="77777777" w:rsidR="00C24115" w:rsidRDefault="00C24115" w:rsidP="006A6413">
      <w:pPr>
        <w:pStyle w:val="Body"/>
        <w:rPr>
          <w:rFonts w:cs="Arial"/>
          <w:sz w:val="22"/>
          <w:szCs w:val="22"/>
        </w:rPr>
      </w:pPr>
    </w:p>
    <w:p w14:paraId="5B18D80D" w14:textId="77777777" w:rsidR="00C24115" w:rsidRDefault="00C24115" w:rsidP="006A6413">
      <w:pPr>
        <w:pStyle w:val="Body"/>
        <w:rPr>
          <w:rFonts w:cs="Arial"/>
          <w:sz w:val="22"/>
          <w:szCs w:val="22"/>
        </w:rPr>
      </w:pPr>
    </w:p>
    <w:p w14:paraId="2BB22CB9" w14:textId="77777777" w:rsidR="00C24115" w:rsidRDefault="00C24115" w:rsidP="006A6413">
      <w:pPr>
        <w:pStyle w:val="Body"/>
        <w:rPr>
          <w:rFonts w:cs="Arial"/>
          <w:sz w:val="22"/>
          <w:szCs w:val="22"/>
        </w:rPr>
      </w:pPr>
    </w:p>
    <w:p w14:paraId="287DB962" w14:textId="77777777" w:rsidR="00C24115" w:rsidRDefault="00C24115" w:rsidP="006A6413">
      <w:pPr>
        <w:pStyle w:val="Body"/>
        <w:rPr>
          <w:rFonts w:cs="Arial"/>
          <w:sz w:val="22"/>
          <w:szCs w:val="22"/>
        </w:rPr>
      </w:pPr>
    </w:p>
    <w:p w14:paraId="2AEB6750" w14:textId="77777777" w:rsidR="00C24115" w:rsidRDefault="00C24115" w:rsidP="006A6413">
      <w:pPr>
        <w:pStyle w:val="Body"/>
        <w:rPr>
          <w:rFonts w:cs="Arial"/>
          <w:sz w:val="22"/>
          <w:szCs w:val="22"/>
        </w:rPr>
      </w:pPr>
    </w:p>
    <w:p w14:paraId="7A340873" w14:textId="77777777" w:rsidR="00C24115" w:rsidRDefault="00C24115" w:rsidP="006A6413">
      <w:pPr>
        <w:pStyle w:val="Body"/>
        <w:rPr>
          <w:rFonts w:cs="Arial"/>
          <w:sz w:val="22"/>
          <w:szCs w:val="22"/>
        </w:rPr>
      </w:pPr>
    </w:p>
    <w:p w14:paraId="441D03AD" w14:textId="77777777" w:rsidR="00C24115" w:rsidRDefault="00C24115" w:rsidP="006A6413">
      <w:pPr>
        <w:pStyle w:val="Body"/>
        <w:rPr>
          <w:rFonts w:cs="Arial"/>
          <w:sz w:val="22"/>
          <w:szCs w:val="22"/>
        </w:rPr>
      </w:pPr>
    </w:p>
    <w:p w14:paraId="5BEA62C1" w14:textId="77777777" w:rsidR="00C24115" w:rsidRDefault="00C24115" w:rsidP="006A6413">
      <w:pPr>
        <w:pStyle w:val="Body"/>
        <w:rPr>
          <w:rFonts w:cs="Arial"/>
          <w:sz w:val="22"/>
          <w:szCs w:val="22"/>
        </w:rPr>
      </w:pPr>
    </w:p>
    <w:p w14:paraId="04555344" w14:textId="77777777" w:rsidR="00C24115" w:rsidRDefault="00C24115" w:rsidP="006A6413">
      <w:pPr>
        <w:pStyle w:val="Body"/>
        <w:rPr>
          <w:rFonts w:cs="Arial"/>
          <w:sz w:val="22"/>
          <w:szCs w:val="22"/>
        </w:rPr>
      </w:pPr>
    </w:p>
    <w:p w14:paraId="2CE5F9D6" w14:textId="77777777" w:rsidR="00C24115" w:rsidRDefault="00C24115" w:rsidP="006A6413">
      <w:pPr>
        <w:pStyle w:val="Body"/>
        <w:rPr>
          <w:rFonts w:cs="Arial"/>
          <w:sz w:val="22"/>
          <w:szCs w:val="22"/>
        </w:rPr>
      </w:pPr>
    </w:p>
    <w:p w14:paraId="765A1EAF" w14:textId="77777777" w:rsidR="00C24115" w:rsidRDefault="00C24115" w:rsidP="006A6413">
      <w:pPr>
        <w:pStyle w:val="Body"/>
        <w:rPr>
          <w:rFonts w:cs="Arial"/>
          <w:sz w:val="22"/>
          <w:szCs w:val="22"/>
        </w:rPr>
      </w:pPr>
    </w:p>
    <w:p w14:paraId="223DC1AA" w14:textId="77777777" w:rsidR="00C24115" w:rsidRDefault="00C24115" w:rsidP="006A6413">
      <w:pPr>
        <w:pStyle w:val="Body"/>
        <w:rPr>
          <w:rFonts w:cs="Arial"/>
          <w:sz w:val="22"/>
          <w:szCs w:val="22"/>
        </w:rPr>
      </w:pPr>
    </w:p>
    <w:p w14:paraId="1EFA0AAC" w14:textId="77777777" w:rsidR="00C24115" w:rsidRDefault="00C24115" w:rsidP="006A6413">
      <w:pPr>
        <w:pStyle w:val="Body"/>
        <w:rPr>
          <w:rFonts w:cs="Arial"/>
          <w:sz w:val="22"/>
          <w:szCs w:val="22"/>
        </w:rPr>
      </w:pPr>
    </w:p>
    <w:p w14:paraId="14368B9B" w14:textId="77777777" w:rsidR="00C24115" w:rsidRDefault="00C24115" w:rsidP="006A6413">
      <w:pPr>
        <w:pStyle w:val="Body"/>
        <w:rPr>
          <w:rFonts w:cs="Arial"/>
          <w:sz w:val="22"/>
          <w:szCs w:val="22"/>
        </w:rPr>
      </w:pPr>
    </w:p>
    <w:p w14:paraId="53EDEAB2" w14:textId="77777777" w:rsidR="009B1736" w:rsidRDefault="009B1736" w:rsidP="006A6413">
      <w:pPr>
        <w:pStyle w:val="Body"/>
        <w:rPr>
          <w:rFonts w:cs="Arial"/>
          <w:sz w:val="22"/>
          <w:szCs w:val="22"/>
        </w:rPr>
      </w:pPr>
    </w:p>
    <w:p w14:paraId="7795728B" w14:textId="77777777" w:rsidR="009B1736" w:rsidRDefault="009B1736" w:rsidP="006A6413">
      <w:pPr>
        <w:pStyle w:val="Body"/>
        <w:rPr>
          <w:rFonts w:cs="Arial"/>
          <w:sz w:val="22"/>
          <w:szCs w:val="22"/>
        </w:rPr>
      </w:pPr>
    </w:p>
    <w:p w14:paraId="3F7EF7FC" w14:textId="77777777" w:rsidR="009B1736" w:rsidRDefault="009B1736" w:rsidP="006A6413">
      <w:pPr>
        <w:pStyle w:val="Body"/>
        <w:rPr>
          <w:rFonts w:cs="Arial"/>
          <w:sz w:val="22"/>
          <w:szCs w:val="22"/>
        </w:rPr>
      </w:pPr>
    </w:p>
    <w:p w14:paraId="5EEECA1C" w14:textId="77777777" w:rsidR="009B1736" w:rsidRDefault="009B1736" w:rsidP="006A6413">
      <w:pPr>
        <w:pStyle w:val="Body"/>
        <w:rPr>
          <w:rFonts w:cs="Arial"/>
          <w:sz w:val="22"/>
          <w:szCs w:val="22"/>
        </w:rPr>
      </w:pPr>
    </w:p>
    <w:p w14:paraId="2562267C" w14:textId="77777777" w:rsidR="00C24115" w:rsidRDefault="00C24115" w:rsidP="006A6413">
      <w:pPr>
        <w:pStyle w:val="Body"/>
        <w:rPr>
          <w:rFonts w:cs="Arial"/>
          <w:sz w:val="22"/>
          <w:szCs w:val="22"/>
        </w:rPr>
      </w:pPr>
    </w:p>
    <w:p w14:paraId="12077588" w14:textId="77777777" w:rsidR="009B1736" w:rsidRDefault="009B1736" w:rsidP="006A6413">
      <w:pPr>
        <w:pStyle w:val="Body"/>
        <w:rPr>
          <w:rFonts w:cs="Arial"/>
          <w:sz w:val="22"/>
          <w:szCs w:val="22"/>
        </w:rPr>
      </w:pPr>
    </w:p>
    <w:p w14:paraId="7BA22F11" w14:textId="77777777" w:rsidR="00C24115" w:rsidRDefault="00C24115" w:rsidP="006A6413">
      <w:pPr>
        <w:pStyle w:val="Body"/>
        <w:rPr>
          <w:rFonts w:cs="Arial"/>
          <w:sz w:val="22"/>
          <w:szCs w:val="22"/>
        </w:rPr>
      </w:pPr>
    </w:p>
    <w:p w14:paraId="5B4B0F6D" w14:textId="77777777" w:rsidR="007864A6" w:rsidRDefault="007864A6" w:rsidP="006A6413">
      <w:pPr>
        <w:pStyle w:val="Body"/>
        <w:rPr>
          <w:rFonts w:cs="Arial"/>
          <w:sz w:val="22"/>
          <w:szCs w:val="22"/>
        </w:rPr>
      </w:pPr>
    </w:p>
    <w:p w14:paraId="28A41054" w14:textId="77777777" w:rsidR="007864A6" w:rsidRDefault="007864A6" w:rsidP="006A6413">
      <w:pPr>
        <w:pStyle w:val="Body"/>
        <w:rPr>
          <w:rFonts w:cs="Arial"/>
          <w:sz w:val="22"/>
          <w:szCs w:val="22"/>
        </w:rPr>
      </w:pPr>
    </w:p>
    <w:p w14:paraId="3198E03E" w14:textId="77777777" w:rsidR="007864A6" w:rsidRDefault="007864A6" w:rsidP="006A6413">
      <w:pPr>
        <w:pStyle w:val="Body"/>
        <w:rPr>
          <w:rFonts w:cs="Arial"/>
          <w:sz w:val="22"/>
          <w:szCs w:val="22"/>
        </w:rPr>
      </w:pPr>
    </w:p>
    <w:p w14:paraId="6A84A873" w14:textId="0C0E7377" w:rsidR="007864A6" w:rsidRPr="007864A6" w:rsidRDefault="001951EA" w:rsidP="007864A6">
      <w:pPr>
        <w:pStyle w:val="Heading1"/>
        <w:rPr>
          <w:rFonts w:ascii="Arial" w:hAnsi="Arial" w:cs="Arial"/>
          <w:b/>
          <w:bCs/>
          <w:color w:val="262626" w:themeColor="text1" w:themeTint="D9"/>
          <w:sz w:val="42"/>
          <w:szCs w:val="42"/>
        </w:rPr>
      </w:pPr>
      <w:bookmarkStart w:id="33" w:name="_Toc185413169"/>
      <w:bookmarkStart w:id="34" w:name="_Toc185413344"/>
      <w:r w:rsidRPr="007864A6">
        <w:rPr>
          <w:rFonts w:ascii="Arial" w:hAnsi="Arial" w:cs="Arial"/>
          <w:b/>
          <w:bCs/>
          <w:color w:val="262626" w:themeColor="text1" w:themeTint="D9"/>
          <w:sz w:val="42"/>
          <w:szCs w:val="42"/>
        </w:rPr>
        <w:t>Postgraduate Midwifery (Employment Model) Incentive Program Funding</w:t>
      </w:r>
      <w:bookmarkEnd w:id="33"/>
      <w:bookmarkEnd w:id="34"/>
      <w:r w:rsidRPr="007864A6">
        <w:rPr>
          <w:rFonts w:ascii="Arial" w:hAnsi="Arial" w:cs="Arial"/>
          <w:b/>
          <w:bCs/>
          <w:color w:val="262626" w:themeColor="text1" w:themeTint="D9"/>
          <w:sz w:val="42"/>
          <w:szCs w:val="42"/>
        </w:rPr>
        <w:t xml:space="preserve"> </w:t>
      </w:r>
    </w:p>
    <w:p w14:paraId="4296049A" w14:textId="2F1E533B" w:rsidR="00256080" w:rsidRPr="001951EA" w:rsidRDefault="00256080" w:rsidP="00256080">
      <w:pPr>
        <w:keepNext/>
        <w:keepLines/>
        <w:spacing w:before="360" w:line="320" w:lineRule="atLeast"/>
        <w:outlineLvl w:val="2"/>
        <w:rPr>
          <w:rFonts w:eastAsia="MS Gothic"/>
          <w:b/>
          <w:color w:val="595959" w:themeColor="text1" w:themeTint="A6"/>
          <w:sz w:val="32"/>
          <w:szCs w:val="32"/>
        </w:rPr>
      </w:pPr>
      <w:bookmarkStart w:id="35" w:name="_Toc148969715"/>
      <w:bookmarkStart w:id="36" w:name="_Toc184111105"/>
      <w:bookmarkStart w:id="37" w:name="_Toc185407087"/>
      <w:bookmarkStart w:id="38" w:name="_Toc185413170"/>
      <w:bookmarkStart w:id="39" w:name="_Toc185413345"/>
      <w:r w:rsidRPr="001951EA" w:rsidDel="00D956F5">
        <w:rPr>
          <w:rFonts w:eastAsia="MS Gothic"/>
          <w:b/>
          <w:color w:val="595959" w:themeColor="text1" w:themeTint="A6"/>
          <w:sz w:val="32"/>
          <w:szCs w:val="32"/>
        </w:rPr>
        <w:t>Overview</w:t>
      </w:r>
      <w:bookmarkEnd w:id="35"/>
      <w:bookmarkEnd w:id="36"/>
      <w:bookmarkEnd w:id="37"/>
      <w:bookmarkEnd w:id="38"/>
      <w:bookmarkEnd w:id="39"/>
      <w:r w:rsidRPr="001951EA" w:rsidDel="00D956F5">
        <w:rPr>
          <w:rFonts w:eastAsia="MS Gothic" w:cs="Arial"/>
          <w:b/>
          <w:color w:val="595959" w:themeColor="text1" w:themeTint="A6"/>
          <w:sz w:val="32"/>
          <w:szCs w:val="32"/>
        </w:rPr>
        <w:t xml:space="preserve"> </w:t>
      </w:r>
    </w:p>
    <w:p w14:paraId="4E9B2122" w14:textId="7D0E960E" w:rsidR="00256080" w:rsidRPr="00256080" w:rsidRDefault="126EB21C" w:rsidP="00423325">
      <w:pPr>
        <w:rPr>
          <w:rFonts w:eastAsia="MS Gothic"/>
          <w:bCs/>
          <w:color w:val="53565A"/>
          <w:sz w:val="30"/>
          <w:szCs w:val="26"/>
        </w:rPr>
      </w:pPr>
      <w:r w:rsidRPr="5567640E">
        <w:rPr>
          <w:rFonts w:eastAsia="Arial" w:cs="Arial"/>
          <w:sz w:val="22"/>
          <w:szCs w:val="22"/>
        </w:rPr>
        <w:t xml:space="preserve">The Postgraduate Midwifery (Employment Model) Incentive Program aims to encourage the growth of the Victorian midwifery workforce by offering employment for registered nurses during their postgraduate midwifery studies. The Program will continue to receive support through the </w:t>
      </w:r>
      <w:r w:rsidRPr="007051C0">
        <w:rPr>
          <w:rFonts w:eastAsia="Arial" w:cs="Arial"/>
          <w:i/>
          <w:iCs/>
          <w:sz w:val="22"/>
          <w:szCs w:val="22"/>
        </w:rPr>
        <w:t>Making It Free to Study Nursing and Midwifery</w:t>
      </w:r>
      <w:r w:rsidRPr="5567640E">
        <w:rPr>
          <w:rFonts w:eastAsia="Arial" w:cs="Arial"/>
          <w:sz w:val="22"/>
          <w:szCs w:val="22"/>
        </w:rPr>
        <w:t xml:space="preserve"> initiative (the initiative), which will support 390 </w:t>
      </w:r>
      <w:r w:rsidRPr="00EA382C">
        <w:rPr>
          <w:rFonts w:eastAsia="Arial" w:cs="Arial"/>
          <w:sz w:val="22"/>
          <w:szCs w:val="22"/>
        </w:rPr>
        <w:t xml:space="preserve">scholarships </w:t>
      </w:r>
      <w:r w:rsidR="00F839EF" w:rsidRPr="00EA382C">
        <w:rPr>
          <w:rFonts w:eastAsia="Arial" w:cs="Arial"/>
          <w:sz w:val="22"/>
          <w:szCs w:val="22"/>
        </w:rPr>
        <w:t>from 2023-24</w:t>
      </w:r>
      <w:r w:rsidRPr="00EA382C">
        <w:rPr>
          <w:rFonts w:eastAsia="Arial" w:cs="Arial"/>
          <w:sz w:val="22"/>
          <w:szCs w:val="22"/>
        </w:rPr>
        <w:t xml:space="preserve"> to 2025-26.</w:t>
      </w:r>
      <w:r w:rsidRPr="5567640E">
        <w:rPr>
          <w:rFonts w:eastAsia="Arial" w:cs="Arial"/>
          <w:sz w:val="22"/>
          <w:szCs w:val="22"/>
        </w:rPr>
        <w:t xml:space="preserve"> </w:t>
      </w:r>
      <w:r w:rsidR="00256080">
        <w:rPr>
          <w:rFonts w:eastAsia="Times"/>
        </w:rPr>
        <w:br/>
      </w:r>
      <w:r w:rsidR="00256080">
        <w:rPr>
          <w:rFonts w:eastAsia="Times"/>
        </w:rPr>
        <w:br/>
      </w:r>
      <w:bookmarkStart w:id="40" w:name="_Toc148969716"/>
      <w:r w:rsidR="00256080" w:rsidRPr="003704C6">
        <w:rPr>
          <w:rFonts w:eastAsia="MS Gothic"/>
          <w:bCs/>
          <w:color w:val="595959" w:themeColor="text1" w:themeTint="A6"/>
          <w:sz w:val="30"/>
          <w:szCs w:val="26"/>
        </w:rPr>
        <w:t>2.</w:t>
      </w:r>
      <w:r w:rsidR="001951EA" w:rsidRPr="003704C6">
        <w:rPr>
          <w:rFonts w:eastAsia="MS Gothic"/>
          <w:bCs/>
          <w:color w:val="595959" w:themeColor="text1" w:themeTint="A6"/>
          <w:sz w:val="30"/>
          <w:szCs w:val="26"/>
        </w:rPr>
        <w:t>1</w:t>
      </w:r>
      <w:r w:rsidR="00256080" w:rsidRPr="003704C6">
        <w:rPr>
          <w:rFonts w:eastAsia="MS Gothic"/>
          <w:bCs/>
          <w:color w:val="595959" w:themeColor="text1" w:themeTint="A6"/>
          <w:sz w:val="30"/>
          <w:szCs w:val="26"/>
        </w:rPr>
        <w:t xml:space="preserve"> Funding principles</w:t>
      </w:r>
      <w:bookmarkEnd w:id="40"/>
    </w:p>
    <w:p w14:paraId="3052F9D5" w14:textId="77777777" w:rsidR="00256080" w:rsidRPr="00256080" w:rsidRDefault="00256080" w:rsidP="00256080">
      <w:pPr>
        <w:rPr>
          <w:rFonts w:eastAsia="Times" w:cs="Arial"/>
          <w:sz w:val="22"/>
          <w:szCs w:val="22"/>
        </w:rPr>
      </w:pPr>
      <w:r w:rsidRPr="00256080">
        <w:rPr>
          <w:rFonts w:eastAsia="Times" w:cs="Arial"/>
          <w:sz w:val="22"/>
          <w:szCs w:val="22"/>
        </w:rPr>
        <w:t xml:space="preserve">Health services have indicated that financial support is a significant barrier to undertaking a midwifery qualification for many students. One pathway is through a postgraduate midwifery employment model where registered nurses undertake the midwifery qualification while being employed in a health service. This offers financial support and access to supervised practice while earning an income.  </w:t>
      </w:r>
    </w:p>
    <w:p w14:paraId="5F881A2A" w14:textId="6D4C27A9" w:rsidR="00256080" w:rsidRPr="00256080" w:rsidRDefault="00DD5855" w:rsidP="00256080">
      <w:pPr>
        <w:rPr>
          <w:rFonts w:eastAsia="Times" w:cs="Arial"/>
          <w:sz w:val="22"/>
          <w:szCs w:val="22"/>
        </w:rPr>
      </w:pPr>
      <w:r w:rsidRPr="705ACB41">
        <w:rPr>
          <w:rFonts w:eastAsia="Times" w:cs="Arial"/>
          <w:sz w:val="22"/>
          <w:szCs w:val="22"/>
        </w:rPr>
        <w:t xml:space="preserve">This program supports health services to meet requirements for postgraduate midwifery </w:t>
      </w:r>
      <w:r w:rsidR="00A0408D" w:rsidRPr="705ACB41">
        <w:rPr>
          <w:rFonts w:eastAsia="Times" w:cs="Arial"/>
          <w:sz w:val="22"/>
          <w:szCs w:val="22"/>
        </w:rPr>
        <w:t xml:space="preserve">employment </w:t>
      </w:r>
      <w:r w:rsidR="00032AAC" w:rsidRPr="705ACB41">
        <w:rPr>
          <w:rFonts w:eastAsia="Times" w:cs="Arial"/>
          <w:sz w:val="22"/>
          <w:szCs w:val="22"/>
        </w:rPr>
        <w:t>as outlined at section 79.5 of the N</w:t>
      </w:r>
      <w:r w:rsidR="00032AAC" w:rsidRPr="705ACB41">
        <w:rPr>
          <w:rFonts w:eastAsia="Times" w:cs="Arial"/>
          <w:i/>
          <w:iCs/>
          <w:sz w:val="22"/>
          <w:szCs w:val="22"/>
        </w:rPr>
        <w:t>urses and Midwives (Victorian Public Sector) Single Interest Employer Agreement 2024-28</w:t>
      </w:r>
      <w:r w:rsidR="00032AAC" w:rsidRPr="705ACB41">
        <w:rPr>
          <w:rFonts w:eastAsia="Times" w:cs="Arial"/>
          <w:sz w:val="22"/>
          <w:szCs w:val="22"/>
        </w:rPr>
        <w:t xml:space="preserve"> (Enterprise Agreement). </w:t>
      </w:r>
    </w:p>
    <w:p w14:paraId="69729924" w14:textId="0D5BF98C" w:rsidR="00256080" w:rsidRPr="003704C6" w:rsidRDefault="00256080" w:rsidP="00A157BD">
      <w:pPr>
        <w:keepNext/>
        <w:keepLines/>
        <w:spacing w:before="360" w:line="320" w:lineRule="atLeast"/>
        <w:outlineLvl w:val="2"/>
        <w:rPr>
          <w:rFonts w:eastAsia="MS Gothic"/>
          <w:color w:val="595959" w:themeColor="text1" w:themeTint="A6"/>
          <w:sz w:val="30"/>
          <w:szCs w:val="26"/>
        </w:rPr>
      </w:pPr>
      <w:bookmarkStart w:id="41" w:name="_Toc148969717"/>
      <w:bookmarkStart w:id="42" w:name="_Toc184111106"/>
      <w:bookmarkStart w:id="43" w:name="_Toc185407088"/>
      <w:bookmarkStart w:id="44" w:name="_Toc185413171"/>
      <w:bookmarkStart w:id="45" w:name="_Toc185413346"/>
      <w:r w:rsidRPr="003704C6">
        <w:rPr>
          <w:rFonts w:eastAsia="MS Gothic"/>
          <w:bCs/>
          <w:color w:val="595959" w:themeColor="text1" w:themeTint="A6"/>
          <w:sz w:val="30"/>
          <w:szCs w:val="26"/>
        </w:rPr>
        <w:t>2.</w:t>
      </w:r>
      <w:r w:rsidR="001951EA" w:rsidRPr="003704C6">
        <w:rPr>
          <w:rFonts w:eastAsia="MS Gothic"/>
          <w:bCs/>
          <w:color w:val="595959" w:themeColor="text1" w:themeTint="A6"/>
          <w:sz w:val="30"/>
          <w:szCs w:val="26"/>
        </w:rPr>
        <w:t>2</w:t>
      </w:r>
      <w:r w:rsidRPr="003704C6">
        <w:rPr>
          <w:rFonts w:eastAsia="MS Gothic"/>
          <w:bCs/>
          <w:color w:val="595959" w:themeColor="text1" w:themeTint="A6"/>
          <w:sz w:val="30"/>
          <w:szCs w:val="26"/>
        </w:rPr>
        <w:t xml:space="preserve"> </w:t>
      </w:r>
      <w:r w:rsidR="00774CED" w:rsidRPr="003704C6">
        <w:rPr>
          <w:rFonts w:eastAsia="MS Gothic"/>
          <w:bCs/>
          <w:color w:val="595959" w:themeColor="text1" w:themeTint="A6"/>
          <w:sz w:val="30"/>
          <w:szCs w:val="26"/>
        </w:rPr>
        <w:t>Funding allocations</w:t>
      </w:r>
      <w:bookmarkEnd w:id="41"/>
      <w:r w:rsidR="00770E78" w:rsidRPr="003704C6">
        <w:rPr>
          <w:rFonts w:eastAsia="MS Gothic"/>
          <w:bCs/>
          <w:color w:val="595959" w:themeColor="text1" w:themeTint="A6"/>
          <w:sz w:val="30"/>
          <w:szCs w:val="26"/>
        </w:rPr>
        <w:t xml:space="preserve"> 2024-25</w:t>
      </w:r>
      <w:bookmarkEnd w:id="42"/>
      <w:bookmarkEnd w:id="43"/>
      <w:bookmarkEnd w:id="44"/>
      <w:bookmarkEnd w:id="45"/>
    </w:p>
    <w:p w14:paraId="0865C878" w14:textId="1E3EC75A" w:rsidR="00774CED" w:rsidRPr="00444BA7" w:rsidRDefault="00774CED" w:rsidP="00444BA7">
      <w:pPr>
        <w:pStyle w:val="Body"/>
        <w:rPr>
          <w:sz w:val="22"/>
          <w:szCs w:val="22"/>
        </w:rPr>
      </w:pPr>
      <w:r w:rsidRPr="00444BA7">
        <w:rPr>
          <w:sz w:val="22"/>
          <w:szCs w:val="22"/>
        </w:rPr>
        <w:t xml:space="preserve">Victorian public </w:t>
      </w:r>
      <w:r w:rsidR="005D0F2A" w:rsidRPr="00444BA7">
        <w:rPr>
          <w:sz w:val="22"/>
          <w:szCs w:val="22"/>
        </w:rPr>
        <w:t xml:space="preserve">health services have previously been invited to apply for the </w:t>
      </w:r>
      <w:r w:rsidR="008B392A" w:rsidRPr="00444BA7">
        <w:rPr>
          <w:sz w:val="22"/>
          <w:szCs w:val="22"/>
        </w:rPr>
        <w:t xml:space="preserve">incentive program </w:t>
      </w:r>
      <w:r w:rsidR="001A2135" w:rsidRPr="00444BA7">
        <w:rPr>
          <w:sz w:val="22"/>
          <w:szCs w:val="22"/>
        </w:rPr>
        <w:t>funding through an application process.</w:t>
      </w:r>
    </w:p>
    <w:p w14:paraId="70358EB2" w14:textId="77777777" w:rsidR="0082774C" w:rsidRDefault="001A2135" w:rsidP="00444BA7">
      <w:pPr>
        <w:pStyle w:val="Body"/>
        <w:rPr>
          <w:sz w:val="22"/>
          <w:szCs w:val="22"/>
        </w:rPr>
      </w:pPr>
      <w:r w:rsidRPr="00444BA7">
        <w:rPr>
          <w:sz w:val="22"/>
          <w:szCs w:val="22"/>
        </w:rPr>
        <w:t xml:space="preserve">In 2024-25, funding allocations will be based on 2023-24 funding activity. No additional funding will be provided. Funding will be disbursed through the department’s budget payment system, in line with current finance arrangements and policy. </w:t>
      </w:r>
    </w:p>
    <w:p w14:paraId="259FFA13" w14:textId="733C6D2F" w:rsidR="001A2135" w:rsidRPr="00444BA7" w:rsidRDefault="001A2135" w:rsidP="00444BA7">
      <w:pPr>
        <w:pStyle w:val="Body"/>
        <w:rPr>
          <w:sz w:val="22"/>
          <w:szCs w:val="22"/>
        </w:rPr>
      </w:pPr>
      <w:r w:rsidRPr="00444BA7">
        <w:rPr>
          <w:sz w:val="22"/>
          <w:szCs w:val="22"/>
        </w:rPr>
        <w:t xml:space="preserve">Health services will be requested </w:t>
      </w:r>
      <w:r w:rsidR="00A3583F" w:rsidRPr="00444BA7">
        <w:rPr>
          <w:sz w:val="22"/>
          <w:szCs w:val="22"/>
        </w:rPr>
        <w:t xml:space="preserve">to report on utilisation of funding at the start of the 2025-26 financial year. </w:t>
      </w:r>
    </w:p>
    <w:p w14:paraId="064B3AFE" w14:textId="2001D9C1" w:rsidR="00256080" w:rsidRPr="003704C6" w:rsidRDefault="00256080" w:rsidP="00256080">
      <w:pPr>
        <w:keepNext/>
        <w:keepLines/>
        <w:spacing w:before="360" w:line="320" w:lineRule="atLeast"/>
        <w:outlineLvl w:val="2"/>
        <w:rPr>
          <w:rFonts w:eastAsia="MS Gothic"/>
          <w:bCs/>
          <w:color w:val="595959" w:themeColor="text1" w:themeTint="A6"/>
          <w:sz w:val="30"/>
          <w:szCs w:val="26"/>
        </w:rPr>
      </w:pPr>
      <w:bookmarkStart w:id="46" w:name="_Toc148969719"/>
      <w:bookmarkStart w:id="47" w:name="_Toc184111107"/>
      <w:bookmarkStart w:id="48" w:name="_Toc185407089"/>
      <w:bookmarkStart w:id="49" w:name="_Toc185413172"/>
      <w:bookmarkStart w:id="50" w:name="_Toc185413347"/>
      <w:r w:rsidRPr="003704C6">
        <w:rPr>
          <w:rFonts w:eastAsia="MS Gothic"/>
          <w:bCs/>
          <w:color w:val="595959" w:themeColor="text1" w:themeTint="A6"/>
          <w:sz w:val="30"/>
          <w:szCs w:val="26"/>
        </w:rPr>
        <w:t>2.</w:t>
      </w:r>
      <w:r w:rsidR="001951EA" w:rsidRPr="003704C6">
        <w:rPr>
          <w:rFonts w:eastAsia="MS Gothic"/>
          <w:bCs/>
          <w:color w:val="595959" w:themeColor="text1" w:themeTint="A6"/>
          <w:sz w:val="30"/>
          <w:szCs w:val="26"/>
        </w:rPr>
        <w:t>3</w:t>
      </w:r>
      <w:r w:rsidRPr="003704C6">
        <w:rPr>
          <w:rFonts w:eastAsia="MS Gothic"/>
          <w:bCs/>
          <w:color w:val="595959" w:themeColor="text1" w:themeTint="A6"/>
          <w:sz w:val="30"/>
          <w:szCs w:val="26"/>
        </w:rPr>
        <w:t xml:space="preserve"> Indicative dates and reporting requirement </w:t>
      </w:r>
      <w:bookmarkEnd w:id="46"/>
      <w:r w:rsidRPr="003704C6">
        <w:rPr>
          <w:rFonts w:eastAsia="MS Gothic"/>
          <w:bCs/>
          <w:color w:val="595959" w:themeColor="text1" w:themeTint="A6"/>
          <w:sz w:val="30"/>
          <w:szCs w:val="26"/>
        </w:rPr>
        <w:t>2024-25</w:t>
      </w:r>
      <w:bookmarkEnd w:id="47"/>
      <w:bookmarkEnd w:id="48"/>
      <w:bookmarkEnd w:id="49"/>
      <w:bookmarkEnd w:id="50"/>
    </w:p>
    <w:tbl>
      <w:tblPr>
        <w:tblStyle w:val="TableGrid"/>
        <w:tblW w:w="9607" w:type="dxa"/>
        <w:tblInd w:w="-5" w:type="dxa"/>
        <w:tblCellMar>
          <w:top w:w="57" w:type="dxa"/>
          <w:bottom w:w="57" w:type="dxa"/>
        </w:tblCellMar>
        <w:tblLook w:val="04A0" w:firstRow="1" w:lastRow="0" w:firstColumn="1" w:lastColumn="0" w:noHBand="0" w:noVBand="1"/>
      </w:tblPr>
      <w:tblGrid>
        <w:gridCol w:w="7410"/>
        <w:gridCol w:w="2197"/>
      </w:tblGrid>
      <w:tr w:rsidR="00D80CDB" w:rsidRPr="00256080" w14:paraId="6D55B0EE" w14:textId="77777777">
        <w:trPr>
          <w:trHeight w:val="11"/>
        </w:trPr>
        <w:tc>
          <w:tcPr>
            <w:tcW w:w="7410" w:type="dxa"/>
          </w:tcPr>
          <w:p w14:paraId="0F22D00F" w14:textId="77777777" w:rsidR="00256080" w:rsidRPr="00256080" w:rsidRDefault="00256080" w:rsidP="00256080">
            <w:pPr>
              <w:rPr>
                <w:rFonts w:eastAsia="Times" w:cs="Arial"/>
                <w:b/>
                <w:color w:val="0070C0"/>
                <w:sz w:val="22"/>
                <w:szCs w:val="22"/>
              </w:rPr>
            </w:pPr>
            <w:r w:rsidRPr="00256080">
              <w:rPr>
                <w:rFonts w:eastAsia="Times" w:cs="Arial"/>
                <w:b/>
                <w:color w:val="0070C0"/>
                <w:sz w:val="22"/>
                <w:szCs w:val="22"/>
              </w:rPr>
              <w:t>Action</w:t>
            </w:r>
          </w:p>
        </w:tc>
        <w:tc>
          <w:tcPr>
            <w:tcW w:w="2197" w:type="dxa"/>
          </w:tcPr>
          <w:p w14:paraId="45948240" w14:textId="62EAA7DB" w:rsidR="00256080" w:rsidRPr="00256080" w:rsidRDefault="00256080" w:rsidP="00256080">
            <w:pPr>
              <w:rPr>
                <w:rFonts w:eastAsia="Times" w:cs="Arial"/>
                <w:b/>
                <w:color w:val="0070C0"/>
                <w:sz w:val="22"/>
                <w:szCs w:val="22"/>
              </w:rPr>
            </w:pPr>
            <w:r w:rsidRPr="00256080">
              <w:rPr>
                <w:rFonts w:eastAsia="Times" w:cs="Arial"/>
                <w:b/>
                <w:color w:val="0070C0"/>
                <w:sz w:val="22"/>
                <w:szCs w:val="22"/>
              </w:rPr>
              <w:t>Indicative Date</w:t>
            </w:r>
            <w:r w:rsidR="00423325">
              <w:rPr>
                <w:rFonts w:eastAsia="Times" w:cs="Arial"/>
                <w:b/>
                <w:color w:val="0070C0"/>
                <w:sz w:val="22"/>
                <w:szCs w:val="22"/>
              </w:rPr>
              <w:t>s</w:t>
            </w:r>
          </w:p>
        </w:tc>
      </w:tr>
      <w:tr w:rsidR="00D80CDB" w:rsidRPr="00256080" w14:paraId="2B7BD97D" w14:textId="77777777" w:rsidTr="00416D95">
        <w:trPr>
          <w:trHeight w:val="19"/>
        </w:trPr>
        <w:tc>
          <w:tcPr>
            <w:tcW w:w="7410" w:type="dxa"/>
            <w:shd w:val="clear" w:color="auto" w:fill="F2F2F2" w:themeFill="background1" w:themeFillShade="F2"/>
          </w:tcPr>
          <w:p w14:paraId="767CDC41" w14:textId="77777777" w:rsidR="00256080" w:rsidRPr="00256080" w:rsidRDefault="00256080" w:rsidP="00256080">
            <w:pPr>
              <w:rPr>
                <w:rFonts w:eastAsia="Arial" w:cs="Arial"/>
                <w:b/>
                <w:bCs/>
                <w:sz w:val="22"/>
                <w:szCs w:val="22"/>
              </w:rPr>
            </w:pPr>
            <w:r w:rsidRPr="00256080">
              <w:rPr>
                <w:rFonts w:eastAsia="Arial" w:cs="Arial"/>
                <w:b/>
                <w:bCs/>
                <w:sz w:val="22"/>
                <w:szCs w:val="22"/>
              </w:rPr>
              <w:t>Health services</w:t>
            </w:r>
            <w:r w:rsidRPr="00256080">
              <w:rPr>
                <w:rFonts w:eastAsia="Arial" w:cs="Arial"/>
                <w:sz w:val="22"/>
                <w:szCs w:val="22"/>
              </w:rPr>
              <w:t xml:space="preserve"> are notified of Postgraduate Midwifery Incentive Program funding allocation</w:t>
            </w:r>
          </w:p>
        </w:tc>
        <w:tc>
          <w:tcPr>
            <w:tcW w:w="2197" w:type="dxa"/>
            <w:shd w:val="clear" w:color="auto" w:fill="F2F2F2" w:themeFill="background1" w:themeFillShade="F2"/>
          </w:tcPr>
          <w:p w14:paraId="2F1AA014" w14:textId="53F825F5" w:rsidR="00256080" w:rsidRPr="00256080" w:rsidDel="00BA2FEB" w:rsidRDefault="00256080" w:rsidP="00256080">
            <w:pPr>
              <w:rPr>
                <w:rFonts w:eastAsia="Times" w:cs="Arial"/>
                <w:b/>
                <w:bCs/>
                <w:sz w:val="22"/>
                <w:szCs w:val="22"/>
              </w:rPr>
            </w:pPr>
            <w:r w:rsidRPr="00256080">
              <w:rPr>
                <w:rFonts w:eastAsia="Times" w:cs="Arial"/>
                <w:b/>
                <w:bCs/>
                <w:sz w:val="22"/>
                <w:szCs w:val="22"/>
              </w:rPr>
              <w:t>December 2024</w:t>
            </w:r>
          </w:p>
        </w:tc>
      </w:tr>
      <w:tr w:rsidR="00B1253B" w:rsidRPr="00256080" w14:paraId="2FAAFB90" w14:textId="77777777" w:rsidTr="00416D95">
        <w:trPr>
          <w:trHeight w:val="26"/>
        </w:trPr>
        <w:tc>
          <w:tcPr>
            <w:tcW w:w="7410" w:type="dxa"/>
            <w:shd w:val="clear" w:color="auto" w:fill="F2F2F2" w:themeFill="background1" w:themeFillShade="F2"/>
          </w:tcPr>
          <w:p w14:paraId="4953490E" w14:textId="77777777" w:rsidR="00256080" w:rsidRPr="00256080" w:rsidRDefault="00256080" w:rsidP="00256080">
            <w:pPr>
              <w:rPr>
                <w:rFonts w:eastAsia="Times" w:cs="Arial"/>
                <w:sz w:val="22"/>
                <w:szCs w:val="22"/>
              </w:rPr>
            </w:pPr>
            <w:r w:rsidRPr="00256080">
              <w:rPr>
                <w:rFonts w:eastAsia="Arial" w:cs="Arial"/>
                <w:b/>
                <w:bCs/>
                <w:sz w:val="22"/>
                <w:szCs w:val="22"/>
              </w:rPr>
              <w:t>Health services</w:t>
            </w:r>
            <w:r w:rsidRPr="00256080">
              <w:rPr>
                <w:rFonts w:eastAsia="Arial" w:cs="Arial"/>
                <w:sz w:val="22"/>
                <w:szCs w:val="22"/>
              </w:rPr>
              <w:t xml:space="preserve"> report through HealthCollect all postgraduate program activity, including the actual number of nurses undertaking postgraduate studies in midwifery through a Postgraduate Midwifery Employment Model</w:t>
            </w:r>
          </w:p>
        </w:tc>
        <w:tc>
          <w:tcPr>
            <w:tcW w:w="2197" w:type="dxa"/>
            <w:shd w:val="clear" w:color="auto" w:fill="F2F2F2" w:themeFill="background1" w:themeFillShade="F2"/>
          </w:tcPr>
          <w:p w14:paraId="1B268437" w14:textId="77777777" w:rsidR="00256080" w:rsidRPr="00256080" w:rsidRDefault="00256080" w:rsidP="00256080">
            <w:pPr>
              <w:rPr>
                <w:rFonts w:eastAsia="Times" w:cs="Arial"/>
                <w:b/>
                <w:sz w:val="22"/>
                <w:szCs w:val="22"/>
              </w:rPr>
            </w:pPr>
            <w:r w:rsidRPr="00256080">
              <w:rPr>
                <w:rFonts w:eastAsia="Times" w:cs="Arial"/>
                <w:b/>
                <w:sz w:val="22"/>
                <w:szCs w:val="22"/>
              </w:rPr>
              <w:t>February – March 2025</w:t>
            </w:r>
          </w:p>
        </w:tc>
      </w:tr>
      <w:tr w:rsidR="00B1253B" w:rsidRPr="00256080" w14:paraId="62EB5820" w14:textId="77777777" w:rsidTr="00416D95">
        <w:trPr>
          <w:trHeight w:val="19"/>
        </w:trPr>
        <w:tc>
          <w:tcPr>
            <w:tcW w:w="7410" w:type="dxa"/>
            <w:shd w:val="clear" w:color="auto" w:fill="F2F2F2" w:themeFill="background1" w:themeFillShade="F2"/>
          </w:tcPr>
          <w:p w14:paraId="51A3E425" w14:textId="77777777" w:rsidR="00256080" w:rsidRPr="00256080" w:rsidRDefault="00256080" w:rsidP="00256080">
            <w:pPr>
              <w:rPr>
                <w:rFonts w:eastAsia="Times" w:cs="Arial"/>
                <w:sz w:val="22"/>
                <w:szCs w:val="22"/>
              </w:rPr>
            </w:pPr>
            <w:r w:rsidRPr="00256080">
              <w:rPr>
                <w:rFonts w:eastAsia="Arial" w:cs="Arial"/>
                <w:b/>
                <w:bCs/>
                <w:sz w:val="22"/>
                <w:szCs w:val="22"/>
              </w:rPr>
              <w:t>Health services</w:t>
            </w:r>
            <w:r w:rsidRPr="00256080">
              <w:rPr>
                <w:rFonts w:eastAsia="Arial" w:cs="Arial"/>
                <w:sz w:val="22"/>
                <w:szCs w:val="22"/>
              </w:rPr>
              <w:t xml:space="preserve"> report Postgraduate Midwifery Incentive Program outcomes</w:t>
            </w:r>
          </w:p>
        </w:tc>
        <w:tc>
          <w:tcPr>
            <w:tcW w:w="2197" w:type="dxa"/>
            <w:shd w:val="clear" w:color="auto" w:fill="F2F2F2" w:themeFill="background1" w:themeFillShade="F2"/>
          </w:tcPr>
          <w:p w14:paraId="17744798" w14:textId="77777777" w:rsidR="00256080" w:rsidRPr="00256080" w:rsidRDefault="00256080" w:rsidP="00256080">
            <w:pPr>
              <w:rPr>
                <w:rFonts w:eastAsia="Times" w:cs="Arial"/>
                <w:b/>
                <w:sz w:val="22"/>
                <w:szCs w:val="22"/>
              </w:rPr>
            </w:pPr>
            <w:r w:rsidRPr="00256080">
              <w:rPr>
                <w:rFonts w:eastAsia="Times" w:cs="Arial"/>
                <w:b/>
                <w:sz w:val="22"/>
                <w:szCs w:val="22"/>
              </w:rPr>
              <w:t>February – March 2026</w:t>
            </w:r>
          </w:p>
        </w:tc>
      </w:tr>
    </w:tbl>
    <w:p w14:paraId="79A0AF85" w14:textId="77777777" w:rsidR="00256080" w:rsidRPr="00256080" w:rsidRDefault="00256080" w:rsidP="00256080">
      <w:pPr>
        <w:rPr>
          <w:rFonts w:eastAsia="Arial" w:cs="Arial"/>
          <w:sz w:val="22"/>
          <w:szCs w:val="22"/>
        </w:rPr>
      </w:pPr>
    </w:p>
    <w:p w14:paraId="247A70BD" w14:textId="0F4A9696" w:rsidR="00256080" w:rsidRPr="003704C6" w:rsidRDefault="00256080" w:rsidP="00256080">
      <w:pPr>
        <w:keepNext/>
        <w:keepLines/>
        <w:spacing w:before="360" w:line="320" w:lineRule="atLeast"/>
        <w:outlineLvl w:val="2"/>
        <w:rPr>
          <w:rFonts w:eastAsia="MS Gothic"/>
          <w:bCs/>
          <w:color w:val="595959" w:themeColor="text1" w:themeTint="A6"/>
          <w:sz w:val="30"/>
          <w:szCs w:val="26"/>
        </w:rPr>
      </w:pPr>
      <w:bookmarkStart w:id="51" w:name="_Toc148969720"/>
      <w:bookmarkStart w:id="52" w:name="_Toc184111108"/>
      <w:bookmarkStart w:id="53" w:name="_Toc185407090"/>
      <w:bookmarkStart w:id="54" w:name="_Toc185413173"/>
      <w:bookmarkStart w:id="55" w:name="_Toc185413348"/>
      <w:r w:rsidRPr="003704C6">
        <w:rPr>
          <w:rFonts w:eastAsia="MS Gothic"/>
          <w:bCs/>
          <w:color w:val="595959" w:themeColor="text1" w:themeTint="A6"/>
          <w:sz w:val="30"/>
          <w:szCs w:val="26"/>
        </w:rPr>
        <w:t>2.</w:t>
      </w:r>
      <w:r w:rsidR="001951EA" w:rsidRPr="003704C6">
        <w:rPr>
          <w:rFonts w:eastAsia="MS Gothic"/>
          <w:bCs/>
          <w:color w:val="595959" w:themeColor="text1" w:themeTint="A6"/>
          <w:sz w:val="30"/>
          <w:szCs w:val="26"/>
        </w:rPr>
        <w:t>4</w:t>
      </w:r>
      <w:r w:rsidRPr="003704C6">
        <w:rPr>
          <w:rFonts w:eastAsia="MS Gothic"/>
          <w:bCs/>
          <w:color w:val="595959" w:themeColor="text1" w:themeTint="A6"/>
          <w:sz w:val="30"/>
          <w:szCs w:val="26"/>
        </w:rPr>
        <w:t xml:space="preserve"> Eligibility criteria</w:t>
      </w:r>
      <w:bookmarkEnd w:id="51"/>
      <w:bookmarkEnd w:id="52"/>
      <w:bookmarkEnd w:id="53"/>
      <w:bookmarkEnd w:id="54"/>
      <w:bookmarkEnd w:id="55"/>
    </w:p>
    <w:p w14:paraId="0843BA09" w14:textId="77777777" w:rsidR="00256080" w:rsidRPr="00256080" w:rsidRDefault="00256080" w:rsidP="00256080">
      <w:pPr>
        <w:rPr>
          <w:rFonts w:eastAsia="Times" w:cs="Arial"/>
          <w:szCs w:val="21"/>
        </w:rPr>
      </w:pPr>
      <w:r w:rsidRPr="00256080">
        <w:rPr>
          <w:rFonts w:eastAsia="Times" w:cs="Arial"/>
          <w:szCs w:val="21"/>
        </w:rPr>
        <w:t xml:space="preserve">Health services and program participants must meet the overarching eligibility requirements. </w:t>
      </w:r>
    </w:p>
    <w:p w14:paraId="49E0E7AB" w14:textId="77777777" w:rsidR="00256080" w:rsidRPr="00256080" w:rsidRDefault="00256080" w:rsidP="00256080">
      <w:pPr>
        <w:rPr>
          <w:rFonts w:eastAsia="Times" w:cs="Arial"/>
          <w:sz w:val="22"/>
          <w:szCs w:val="22"/>
        </w:rPr>
      </w:pPr>
      <w:r w:rsidRPr="00256080">
        <w:rPr>
          <w:rFonts w:eastAsia="Times" w:cs="Arial"/>
          <w:sz w:val="22"/>
          <w:szCs w:val="22"/>
        </w:rPr>
        <w:t>To be eligible for program funding, health services must:</w:t>
      </w:r>
    </w:p>
    <w:p w14:paraId="54246CD4" w14:textId="49CB37BC" w:rsidR="00256080" w:rsidRPr="00676B39" w:rsidRDefault="00F06E72" w:rsidP="00122284">
      <w:pPr>
        <w:pStyle w:val="ListParagraph"/>
        <w:numPr>
          <w:ilvl w:val="0"/>
          <w:numId w:val="5"/>
        </w:numPr>
        <w:spacing w:after="40"/>
        <w:rPr>
          <w:rFonts w:eastAsia="Times"/>
          <w:sz w:val="22"/>
          <w:szCs w:val="22"/>
        </w:rPr>
      </w:pPr>
      <w:r>
        <w:rPr>
          <w:rFonts w:eastAsia="Times"/>
          <w:sz w:val="22"/>
          <w:szCs w:val="22"/>
        </w:rPr>
        <w:t>commence</w:t>
      </w:r>
      <w:r w:rsidR="00256080" w:rsidRPr="00676B39">
        <w:rPr>
          <w:rFonts w:eastAsia="Times"/>
          <w:sz w:val="22"/>
          <w:szCs w:val="22"/>
        </w:rPr>
        <w:t xml:space="preserve"> the employment model program within 2024-25 financial year</w:t>
      </w:r>
    </w:p>
    <w:p w14:paraId="3F517F2B" w14:textId="5C527691" w:rsidR="00256080" w:rsidRPr="00676B39" w:rsidRDefault="00F06E72" w:rsidP="00122284">
      <w:pPr>
        <w:pStyle w:val="ListParagraph"/>
        <w:numPr>
          <w:ilvl w:val="0"/>
          <w:numId w:val="5"/>
        </w:numPr>
        <w:spacing w:after="40"/>
        <w:rPr>
          <w:rFonts w:eastAsia="Times"/>
          <w:sz w:val="22"/>
          <w:szCs w:val="22"/>
        </w:rPr>
      </w:pPr>
      <w:r>
        <w:rPr>
          <w:rFonts w:eastAsia="Times"/>
          <w:sz w:val="22"/>
          <w:szCs w:val="22"/>
        </w:rPr>
        <w:t>report</w:t>
      </w:r>
      <w:r w:rsidR="00256080" w:rsidRPr="00676B39">
        <w:rPr>
          <w:rFonts w:eastAsia="Times"/>
          <w:sz w:val="22"/>
          <w:szCs w:val="22"/>
        </w:rPr>
        <w:t xml:space="preserve"> maternity and newborn vacant EFT through the Nursing and Midwifery workforce dataset and birth rates/activity through the Victorian Admitted Episodes Dataset. </w:t>
      </w:r>
    </w:p>
    <w:p w14:paraId="02D249B3" w14:textId="7F000875" w:rsidR="00256080" w:rsidRPr="00281952" w:rsidRDefault="00256080" w:rsidP="00281952">
      <w:pPr>
        <w:spacing w:after="40"/>
        <w:rPr>
          <w:rFonts w:eastAsia="Times"/>
          <w:sz w:val="22"/>
          <w:szCs w:val="22"/>
        </w:rPr>
      </w:pPr>
      <w:r w:rsidRPr="00256080">
        <w:rPr>
          <w:rFonts w:eastAsia="Times" w:cs="Arial"/>
          <w:sz w:val="22"/>
          <w:szCs w:val="22"/>
        </w:rPr>
        <w:br/>
      </w:r>
      <w:r w:rsidRPr="00256080">
        <w:rPr>
          <w:rFonts w:eastAsia="Arial" w:cs="Arial"/>
          <w:sz w:val="22"/>
          <w:szCs w:val="22"/>
        </w:rPr>
        <w:t xml:space="preserve">Health services are encouraged to consider and implement partnership models where students can obtain relevant experience and supervision across multiple health services; thus, expanding the opportunities that enable a student midwife to complete their course requirements and to utilise a postgraduate midwifery employment model.     </w:t>
      </w:r>
      <w:r w:rsidRPr="00256080">
        <w:rPr>
          <w:rFonts w:eastAsia="Times" w:cs="Arial"/>
          <w:sz w:val="22"/>
          <w:szCs w:val="22"/>
        </w:rPr>
        <w:br/>
      </w:r>
      <w:r w:rsidRPr="00256080">
        <w:rPr>
          <w:rFonts w:eastAsia="Times" w:cs="Arial"/>
          <w:sz w:val="22"/>
          <w:szCs w:val="22"/>
        </w:rPr>
        <w:br/>
      </w:r>
      <w:r w:rsidRPr="00256080">
        <w:rPr>
          <w:rFonts w:eastAsia="Arial" w:cs="Arial"/>
          <w:iCs/>
          <w:sz w:val="22"/>
          <w:szCs w:val="22"/>
        </w:rPr>
        <w:t xml:space="preserve">To receive funding, public health services must meet the department’s Training and Development Funding Program Guidelines eligibility criteria specific to Postgraduate nursing and midwifery education - Postgraduate midwifery education (employment model only). </w:t>
      </w:r>
    </w:p>
    <w:p w14:paraId="58620B47" w14:textId="6D1C18FC" w:rsidR="00256080" w:rsidRPr="003704C6" w:rsidRDefault="00256080" w:rsidP="00256080">
      <w:pPr>
        <w:keepNext/>
        <w:keepLines/>
        <w:spacing w:before="360" w:line="320" w:lineRule="atLeast"/>
        <w:outlineLvl w:val="2"/>
        <w:rPr>
          <w:rFonts w:eastAsia="MS Gothic"/>
          <w:bCs/>
          <w:color w:val="595959" w:themeColor="text1" w:themeTint="A6"/>
          <w:sz w:val="30"/>
          <w:szCs w:val="26"/>
        </w:rPr>
      </w:pPr>
      <w:bookmarkStart w:id="56" w:name="_Toc148969721"/>
      <w:bookmarkStart w:id="57" w:name="_Toc184111109"/>
      <w:bookmarkStart w:id="58" w:name="_Toc185407091"/>
      <w:bookmarkStart w:id="59" w:name="_Toc185413174"/>
      <w:bookmarkStart w:id="60" w:name="_Toc185413349"/>
      <w:r w:rsidRPr="003704C6">
        <w:rPr>
          <w:rFonts w:eastAsia="MS Gothic"/>
          <w:bCs/>
          <w:color w:val="595959" w:themeColor="text1" w:themeTint="A6"/>
          <w:sz w:val="30"/>
          <w:szCs w:val="26"/>
        </w:rPr>
        <w:t>2.</w:t>
      </w:r>
      <w:r w:rsidR="003704C6" w:rsidRPr="003704C6">
        <w:rPr>
          <w:rFonts w:eastAsia="MS Gothic"/>
          <w:color w:val="595959" w:themeColor="text1" w:themeTint="A6"/>
          <w:sz w:val="30"/>
          <w:szCs w:val="26"/>
        </w:rPr>
        <w:t>5</w:t>
      </w:r>
      <w:r w:rsidRPr="003704C6">
        <w:rPr>
          <w:rFonts w:eastAsia="MS Gothic"/>
          <w:bCs/>
          <w:color w:val="595959" w:themeColor="text1" w:themeTint="A6"/>
          <w:sz w:val="30"/>
          <w:szCs w:val="26"/>
        </w:rPr>
        <w:t xml:space="preserve"> Funding conditions</w:t>
      </w:r>
      <w:bookmarkEnd w:id="56"/>
      <w:bookmarkEnd w:id="57"/>
      <w:bookmarkEnd w:id="58"/>
      <w:bookmarkEnd w:id="59"/>
      <w:bookmarkEnd w:id="60"/>
    </w:p>
    <w:p w14:paraId="445785ED" w14:textId="77777777" w:rsidR="00256080" w:rsidRPr="00256080" w:rsidRDefault="00256080" w:rsidP="00256080">
      <w:pPr>
        <w:rPr>
          <w:rFonts w:eastAsia="Times"/>
          <w:sz w:val="22"/>
          <w:szCs w:val="22"/>
        </w:rPr>
      </w:pPr>
      <w:r w:rsidRPr="00256080">
        <w:rPr>
          <w:rFonts w:eastAsia="Times"/>
          <w:sz w:val="22"/>
          <w:szCs w:val="22"/>
        </w:rPr>
        <w:t xml:space="preserve">To receive funding, health services are expected to commence all Postgraduate Midwifery (Employment Model) Incentive Program in the 2024-25 financial year. Health service activity commenced prior to then will not be funded. Funding may be adjusted or recalled if planned activity </w:t>
      </w:r>
      <w:r w:rsidRPr="00256080">
        <w:rPr>
          <w:rFonts w:eastAsia="Times" w:cs="Arial"/>
          <w:sz w:val="22"/>
          <w:szCs w:val="22"/>
        </w:rPr>
        <w:t>does</w:t>
      </w:r>
      <w:r w:rsidRPr="00256080">
        <w:rPr>
          <w:rFonts w:eastAsia="Times"/>
          <w:sz w:val="22"/>
          <w:szCs w:val="22"/>
        </w:rPr>
        <w:t xml:space="preserve"> not occur. </w:t>
      </w:r>
    </w:p>
    <w:p w14:paraId="6CB9AB7D" w14:textId="03AD46D1" w:rsidR="00256080" w:rsidRPr="00256080" w:rsidRDefault="00256080" w:rsidP="00256080">
      <w:pPr>
        <w:rPr>
          <w:rFonts w:eastAsia="Times" w:cs="Arial"/>
          <w:sz w:val="22"/>
          <w:szCs w:val="22"/>
        </w:rPr>
      </w:pPr>
      <w:r w:rsidRPr="00256080">
        <w:rPr>
          <w:rFonts w:eastAsia="Times" w:cs="Arial"/>
          <w:sz w:val="22"/>
          <w:szCs w:val="22"/>
        </w:rPr>
        <w:t xml:space="preserve">Health services must report as stipulated to the department, ensuring accurate reporting through HealthCollect. </w:t>
      </w:r>
    </w:p>
    <w:p w14:paraId="29F4C4CF" w14:textId="77777777" w:rsidR="00256080" w:rsidRPr="00256080" w:rsidRDefault="00256080" w:rsidP="00256080">
      <w:pPr>
        <w:rPr>
          <w:rFonts w:eastAsia="Times"/>
          <w:sz w:val="22"/>
          <w:szCs w:val="22"/>
        </w:rPr>
      </w:pPr>
      <w:r w:rsidRPr="00256080">
        <w:rPr>
          <w:rFonts w:eastAsia="Times"/>
          <w:sz w:val="22"/>
          <w:szCs w:val="22"/>
        </w:rPr>
        <w:t>By accepting this funding, a health service agrees to:</w:t>
      </w:r>
    </w:p>
    <w:p w14:paraId="2E2F1058" w14:textId="77777777" w:rsidR="00256080" w:rsidRPr="00676B39" w:rsidRDefault="00256080" w:rsidP="00122284">
      <w:pPr>
        <w:pStyle w:val="ListParagraph"/>
        <w:numPr>
          <w:ilvl w:val="0"/>
          <w:numId w:val="6"/>
        </w:numPr>
        <w:spacing w:after="40"/>
        <w:rPr>
          <w:rFonts w:eastAsia="Times"/>
          <w:sz w:val="22"/>
          <w:szCs w:val="22"/>
        </w:rPr>
      </w:pPr>
      <w:r w:rsidRPr="00676B39">
        <w:rPr>
          <w:rFonts w:eastAsia="Times"/>
          <w:sz w:val="22"/>
          <w:szCs w:val="22"/>
        </w:rPr>
        <w:t>maintain corporate knowledge and record-keeping of program details, including appropriate handover should coordinating staff leave</w:t>
      </w:r>
    </w:p>
    <w:p w14:paraId="5E92BCF5" w14:textId="77777777" w:rsidR="00256080" w:rsidRDefault="00256080" w:rsidP="00122284">
      <w:pPr>
        <w:pStyle w:val="ListParagraph"/>
        <w:numPr>
          <w:ilvl w:val="0"/>
          <w:numId w:val="6"/>
        </w:numPr>
        <w:spacing w:after="40"/>
        <w:rPr>
          <w:rFonts w:eastAsia="Times"/>
          <w:sz w:val="22"/>
          <w:szCs w:val="22"/>
        </w:rPr>
      </w:pPr>
      <w:r w:rsidRPr="00676B39">
        <w:rPr>
          <w:rFonts w:eastAsia="Times"/>
          <w:sz w:val="22"/>
          <w:szCs w:val="22"/>
        </w:rPr>
        <w:t>adhere to reporting timelines and respond to departmental requests for reporting accurately an in a timely manner</w:t>
      </w:r>
    </w:p>
    <w:p w14:paraId="7AF27278" w14:textId="616039D0" w:rsidR="003704C6" w:rsidRPr="003704C6" w:rsidRDefault="003704C6" w:rsidP="003704C6">
      <w:pPr>
        <w:pStyle w:val="Bullet1"/>
        <w:numPr>
          <w:ilvl w:val="0"/>
          <w:numId w:val="6"/>
        </w:numPr>
        <w:rPr>
          <w:sz w:val="22"/>
          <w:szCs w:val="22"/>
        </w:rPr>
      </w:pPr>
      <w:r>
        <w:rPr>
          <w:sz w:val="22"/>
          <w:szCs w:val="22"/>
        </w:rPr>
        <w:t>adhere to the latest Department of Health Policy and Funding Guidelines  &lt;</w:t>
      </w:r>
      <w:hyperlink r:id="rId13" w:history="1">
        <w:r w:rsidRPr="002B4FE7">
          <w:rPr>
            <w:rStyle w:val="Hyperlink"/>
            <w:sz w:val="22"/>
            <w:szCs w:val="22"/>
          </w:rPr>
          <w:t>https://www.health.vic.gov.au/policy-and-funding-guidelines-for-health-services</w:t>
        </w:r>
      </w:hyperlink>
      <w:r>
        <w:rPr>
          <w:sz w:val="22"/>
          <w:szCs w:val="22"/>
        </w:rPr>
        <w:t>&gt;</w:t>
      </w:r>
    </w:p>
    <w:p w14:paraId="7E9B38BD" w14:textId="77777777" w:rsidR="00701EE0" w:rsidRDefault="00701EE0" w:rsidP="00C705A4">
      <w:pPr>
        <w:pStyle w:val="ListParagraph"/>
        <w:spacing w:after="40"/>
        <w:rPr>
          <w:rFonts w:eastAsia="Times" w:cs="Arial"/>
        </w:rPr>
      </w:pPr>
    </w:p>
    <w:p w14:paraId="3108FAEF" w14:textId="1D583426" w:rsidR="00701EE0" w:rsidRPr="00701EE0" w:rsidRDefault="00701EE0" w:rsidP="00701EE0">
      <w:pPr>
        <w:pStyle w:val="Bullet1"/>
        <w:numPr>
          <w:ilvl w:val="0"/>
          <w:numId w:val="0"/>
        </w:numPr>
        <w:spacing w:afterLines="120" w:after="288"/>
        <w:rPr>
          <w:rFonts w:cs="Arial"/>
          <w:sz w:val="22"/>
          <w:szCs w:val="22"/>
        </w:rPr>
      </w:pPr>
      <w:r w:rsidRPr="00C46A70">
        <w:rPr>
          <w:rFonts w:cs="Arial"/>
          <w:sz w:val="22"/>
          <w:szCs w:val="22"/>
        </w:rPr>
        <w:t>Funds will be disbursed through the department’s budget payment system, in line with current finance arrangements and policy. Funding may be adjusted or recalled if planned activity identified through the application submission process does not occur. </w:t>
      </w:r>
    </w:p>
    <w:p w14:paraId="367B237F" w14:textId="5256D455" w:rsidR="00256080" w:rsidRPr="00770E78" w:rsidRDefault="00256080" w:rsidP="00256080">
      <w:pPr>
        <w:keepNext/>
        <w:keepLines/>
        <w:spacing w:before="360" w:line="320" w:lineRule="atLeast"/>
        <w:outlineLvl w:val="2"/>
        <w:rPr>
          <w:rFonts w:eastAsia="MS Gothic"/>
          <w:bCs/>
          <w:color w:val="2F5496" w:themeColor="accent1" w:themeShade="BF"/>
          <w:sz w:val="30"/>
          <w:szCs w:val="26"/>
        </w:rPr>
      </w:pPr>
      <w:bookmarkStart w:id="61" w:name="_Toc148969722"/>
      <w:bookmarkStart w:id="62" w:name="_Toc184111110"/>
      <w:bookmarkStart w:id="63" w:name="_Toc185407092"/>
      <w:bookmarkStart w:id="64" w:name="_Toc185413175"/>
      <w:bookmarkStart w:id="65" w:name="_Toc185413350"/>
      <w:r w:rsidRPr="003704C6">
        <w:rPr>
          <w:rFonts w:eastAsia="MS Gothic"/>
          <w:bCs/>
          <w:color w:val="595959" w:themeColor="text1" w:themeTint="A6"/>
          <w:sz w:val="30"/>
          <w:szCs w:val="26"/>
        </w:rPr>
        <w:t>2.</w:t>
      </w:r>
      <w:r w:rsidR="003704C6" w:rsidRPr="003704C6">
        <w:rPr>
          <w:rFonts w:eastAsia="MS Gothic"/>
          <w:color w:val="595959" w:themeColor="text1" w:themeTint="A6"/>
          <w:sz w:val="30"/>
          <w:szCs w:val="26"/>
        </w:rPr>
        <w:t>6</w:t>
      </w:r>
      <w:r w:rsidRPr="003704C6">
        <w:rPr>
          <w:rFonts w:eastAsia="MS Gothic"/>
          <w:bCs/>
          <w:color w:val="595959" w:themeColor="text1" w:themeTint="A6"/>
          <w:sz w:val="30"/>
          <w:szCs w:val="26"/>
        </w:rPr>
        <w:t xml:space="preserve"> Reporting requirements</w:t>
      </w:r>
      <w:bookmarkEnd w:id="61"/>
      <w:bookmarkEnd w:id="62"/>
      <w:bookmarkEnd w:id="63"/>
      <w:bookmarkEnd w:id="64"/>
      <w:bookmarkEnd w:id="65"/>
    </w:p>
    <w:p w14:paraId="194C248B" w14:textId="7DBDEB47" w:rsidR="00A0702E" w:rsidRDefault="00256080" w:rsidP="00256080">
      <w:pPr>
        <w:rPr>
          <w:rFonts w:eastAsia="Arial" w:cs="Arial"/>
          <w:sz w:val="22"/>
          <w:szCs w:val="22"/>
        </w:rPr>
      </w:pPr>
      <w:r w:rsidRPr="00256080">
        <w:rPr>
          <w:rFonts w:eastAsia="Arial" w:cs="Arial"/>
          <w:sz w:val="22"/>
          <w:szCs w:val="22"/>
        </w:rPr>
        <w:t xml:space="preserve">In accepting Postgraduate Midwifery Incentive Program 2025 funding, health services agree to report additional program information beyond current requirements on request from the department. This may include, but is not limited to, the number of students employed in the health service on completion of the program and case studies that may assist in the evaluation of the program. </w:t>
      </w:r>
    </w:p>
    <w:p w14:paraId="2D1D6E5F" w14:textId="77777777" w:rsidR="003704C6" w:rsidRPr="006B0794" w:rsidRDefault="003704C6" w:rsidP="00256080">
      <w:pPr>
        <w:rPr>
          <w:rFonts w:eastAsia="Times" w:cs="Arial"/>
          <w:sz w:val="22"/>
          <w:szCs w:val="22"/>
        </w:rPr>
      </w:pPr>
    </w:p>
    <w:p w14:paraId="21346636" w14:textId="3683A72A" w:rsidR="001C61D3" w:rsidRDefault="495C6462" w:rsidP="003704C6">
      <w:pPr>
        <w:pStyle w:val="Body"/>
        <w:rPr>
          <w:rFonts w:eastAsia="Arial"/>
          <w:b/>
          <w:color w:val="262626" w:themeColor="text1" w:themeTint="D9"/>
          <w:sz w:val="42"/>
          <w:szCs w:val="42"/>
        </w:rPr>
      </w:pPr>
      <w:r w:rsidRPr="009A2B4B">
        <w:rPr>
          <w:rFonts w:eastAsia="Arial"/>
          <w:b/>
          <w:color w:val="262626" w:themeColor="text1" w:themeTint="D9"/>
          <w:sz w:val="42"/>
          <w:szCs w:val="42"/>
        </w:rPr>
        <w:t>Victorian Nurse Practitioner Program</w:t>
      </w:r>
      <w:r w:rsidR="00A157BD" w:rsidRPr="009A2B4B">
        <w:rPr>
          <w:rFonts w:eastAsia="Arial"/>
          <w:b/>
          <w:color w:val="262626" w:themeColor="text1" w:themeTint="D9"/>
          <w:sz w:val="42"/>
          <w:szCs w:val="42"/>
        </w:rPr>
        <w:t xml:space="preserve"> Funding</w:t>
      </w:r>
      <w:r w:rsidR="00B65D7A" w:rsidRPr="009A2B4B">
        <w:rPr>
          <w:rFonts w:eastAsia="Arial"/>
          <w:b/>
          <w:color w:val="262626" w:themeColor="text1" w:themeTint="D9"/>
          <w:sz w:val="42"/>
          <w:szCs w:val="42"/>
        </w:rPr>
        <w:t xml:space="preserve"> </w:t>
      </w:r>
    </w:p>
    <w:p w14:paraId="78E3904B" w14:textId="35120A1B" w:rsidR="00755529" w:rsidRPr="00755529" w:rsidRDefault="00755529" w:rsidP="00755529">
      <w:pPr>
        <w:keepNext/>
        <w:keepLines/>
        <w:spacing w:before="360" w:line="320" w:lineRule="atLeast"/>
        <w:outlineLvl w:val="2"/>
        <w:rPr>
          <w:rFonts w:eastAsia="MS Gothic"/>
          <w:b/>
          <w:color w:val="595959" w:themeColor="text1" w:themeTint="A6"/>
          <w:sz w:val="32"/>
          <w:szCs w:val="32"/>
        </w:rPr>
      </w:pPr>
      <w:bookmarkStart w:id="66" w:name="_Toc185413176"/>
      <w:bookmarkStart w:id="67" w:name="_Toc185413351"/>
      <w:r w:rsidRPr="001951EA" w:rsidDel="00D956F5">
        <w:rPr>
          <w:rFonts w:eastAsia="MS Gothic"/>
          <w:b/>
          <w:color w:val="595959" w:themeColor="text1" w:themeTint="A6"/>
          <w:sz w:val="32"/>
          <w:szCs w:val="32"/>
        </w:rPr>
        <w:t>Overview</w:t>
      </w:r>
      <w:bookmarkEnd w:id="66"/>
      <w:bookmarkEnd w:id="67"/>
      <w:r w:rsidRPr="001951EA" w:rsidDel="00D956F5">
        <w:rPr>
          <w:rFonts w:eastAsia="MS Gothic" w:cs="Arial"/>
          <w:b/>
          <w:color w:val="595959" w:themeColor="text1" w:themeTint="A6"/>
          <w:sz w:val="32"/>
          <w:szCs w:val="32"/>
        </w:rPr>
        <w:t xml:space="preserve"> </w:t>
      </w:r>
    </w:p>
    <w:p w14:paraId="7241DCFD" w14:textId="77777777" w:rsidR="001C61D3" w:rsidRDefault="001C61D3" w:rsidP="001C61D3">
      <w:pPr>
        <w:pStyle w:val="Body"/>
        <w:rPr>
          <w:rFonts w:cs="Verdana"/>
          <w:color w:val="000000"/>
          <w:lang w:eastAsia="en-AU"/>
        </w:rPr>
      </w:pPr>
      <w:bookmarkStart w:id="68" w:name="_Toc66711981"/>
      <w:r w:rsidRPr="00B82E6F">
        <w:t xml:space="preserve">The </w:t>
      </w:r>
      <w:r>
        <w:t xml:space="preserve">Victorian Nurse Practitioner Program (VNPP) </w:t>
      </w:r>
      <w:r w:rsidRPr="00B82E6F">
        <w:t xml:space="preserve">was established by the </w:t>
      </w:r>
      <w:r>
        <w:t xml:space="preserve">Department of Health (the department) </w:t>
      </w:r>
      <w:r w:rsidRPr="00B82E6F">
        <w:t xml:space="preserve">to provide a </w:t>
      </w:r>
      <w:r>
        <w:t xml:space="preserve">state-wide </w:t>
      </w:r>
      <w:r w:rsidRPr="00B82E6F">
        <w:t xml:space="preserve">policy focus for </w:t>
      </w:r>
      <w:r>
        <w:t xml:space="preserve">the </w:t>
      </w:r>
      <w:r w:rsidRPr="00B82E6F">
        <w:t xml:space="preserve">development and implementation </w:t>
      </w:r>
      <w:r>
        <w:t>of the nurse practitioner (</w:t>
      </w:r>
      <w:r w:rsidRPr="00B82E6F">
        <w:t>NP</w:t>
      </w:r>
      <w:r>
        <w:t>)</w:t>
      </w:r>
      <w:r w:rsidRPr="00B82E6F">
        <w:t xml:space="preserve"> role and assist </w:t>
      </w:r>
      <w:r>
        <w:t xml:space="preserve">Victorian public </w:t>
      </w:r>
      <w:r w:rsidRPr="00B82E6F">
        <w:t xml:space="preserve">health services to establish NP </w:t>
      </w:r>
      <w:r w:rsidRPr="00034F02">
        <w:rPr>
          <w:rFonts w:cs="Verdana"/>
          <w:color w:val="000000"/>
          <w:lang w:eastAsia="en-AU"/>
        </w:rPr>
        <w:t>roles</w:t>
      </w:r>
      <w:r>
        <w:rPr>
          <w:rFonts w:cs="Verdana"/>
          <w:color w:val="000000"/>
          <w:lang w:eastAsia="en-AU"/>
        </w:rPr>
        <w:t xml:space="preserve"> and models of care. </w:t>
      </w:r>
    </w:p>
    <w:p w14:paraId="63C7B8AA" w14:textId="212C4DE4" w:rsidR="001C61D3" w:rsidRDefault="001C61D3" w:rsidP="001C61D3">
      <w:pPr>
        <w:pStyle w:val="Body"/>
      </w:pPr>
      <w:r>
        <w:t>In 2024-25, the aim of the VNPP is embedding advanced roles in Victorian public small rural health services (SRHS) by sustainably increasing NP positions in priority areas. Innovative approaches to the implementation of new</w:t>
      </w:r>
      <w:r w:rsidR="005941D6">
        <w:t xml:space="preserve"> NP</w:t>
      </w:r>
      <w:r>
        <w:t xml:space="preserve"> roles are encouraged</w:t>
      </w:r>
      <w:r w:rsidR="00884426">
        <w:t xml:space="preserve"> (e.g. partnerships, models of care, etc)</w:t>
      </w:r>
    </w:p>
    <w:p w14:paraId="00043B30" w14:textId="3BB4D80E" w:rsidR="001C61D3" w:rsidRDefault="001C61D3" w:rsidP="001C61D3">
      <w:pPr>
        <w:pStyle w:val="Body"/>
      </w:pPr>
      <w:r>
        <w:t>The department will run</w:t>
      </w:r>
      <w:r w:rsidR="00FB5D02">
        <w:t xml:space="preserve"> regular</w:t>
      </w:r>
      <w:r>
        <w:t xml:space="preserve"> working group meetings for SRHS to support delivery of the VNPP, share resources and collaborate. </w:t>
      </w:r>
    </w:p>
    <w:p w14:paraId="3D5F435B" w14:textId="1DE9B62D" w:rsidR="001C61D3" w:rsidRPr="009A2B4B" w:rsidRDefault="00A0702E" w:rsidP="001C61D3">
      <w:pPr>
        <w:pStyle w:val="Heading3"/>
        <w:rPr>
          <w:color w:val="595959" w:themeColor="text1" w:themeTint="A6"/>
          <w:sz w:val="30"/>
          <w:szCs w:val="30"/>
        </w:rPr>
      </w:pPr>
      <w:bookmarkStart w:id="69" w:name="_Toc184111111"/>
      <w:bookmarkStart w:id="70" w:name="_Toc185407093"/>
      <w:bookmarkStart w:id="71" w:name="_Toc185413177"/>
      <w:bookmarkStart w:id="72" w:name="_Toc185413352"/>
      <w:bookmarkStart w:id="73" w:name="_Hlk63948051"/>
      <w:bookmarkEnd w:id="68"/>
      <w:r w:rsidRPr="009A2B4B">
        <w:rPr>
          <w:color w:val="595959" w:themeColor="text1" w:themeTint="A6"/>
          <w:sz w:val="30"/>
          <w:szCs w:val="30"/>
        </w:rPr>
        <w:t>3.</w:t>
      </w:r>
      <w:r w:rsidR="001C61D3" w:rsidRPr="009A2B4B">
        <w:rPr>
          <w:color w:val="595959" w:themeColor="text1" w:themeTint="A6"/>
          <w:sz w:val="30"/>
          <w:szCs w:val="30"/>
        </w:rPr>
        <w:t>1 Funding</w:t>
      </w:r>
      <w:bookmarkEnd w:id="69"/>
      <w:bookmarkEnd w:id="70"/>
      <w:bookmarkEnd w:id="71"/>
      <w:bookmarkEnd w:id="72"/>
      <w:r w:rsidR="001C61D3" w:rsidRPr="009A2B4B">
        <w:rPr>
          <w:color w:val="595959" w:themeColor="text1" w:themeTint="A6"/>
          <w:sz w:val="30"/>
          <w:szCs w:val="30"/>
        </w:rPr>
        <w:t xml:space="preserve"> </w:t>
      </w:r>
    </w:p>
    <w:bookmarkEnd w:id="73"/>
    <w:p w14:paraId="0AA7C644" w14:textId="6A830814" w:rsidR="001C61D3" w:rsidRPr="006039D0" w:rsidRDefault="001C61D3" w:rsidP="001C61D3">
      <w:pPr>
        <w:rPr>
          <w:rFonts w:eastAsia="Times"/>
        </w:rPr>
      </w:pPr>
      <w:r w:rsidRPr="006039D0">
        <w:rPr>
          <w:rFonts w:eastAsia="Times"/>
        </w:rPr>
        <w:t>In 2024-25, one-off funding packages of $77,029 each will be allocated to all 35 SRHS. No additional funding will be provided. Funds will be disbursed through the department’s budget payment system, in line with current finance arrangements and policy. </w:t>
      </w:r>
    </w:p>
    <w:p w14:paraId="616DD5A0" w14:textId="072F8228" w:rsidR="001C61D3" w:rsidRPr="006039D0" w:rsidRDefault="001C61D3" w:rsidP="001C61D3">
      <w:pPr>
        <w:pStyle w:val="Body"/>
      </w:pPr>
      <w:r>
        <w:t>SRHS</w:t>
      </w:r>
      <w:r w:rsidR="00B8792A">
        <w:t xml:space="preserve"> in receipt of </w:t>
      </w:r>
      <w:r w:rsidR="004B7F4F">
        <w:t>NP funding</w:t>
      </w:r>
      <w:r>
        <w:t xml:space="preserve"> are expected to create a minimum of one new sustainable NP position. T</w:t>
      </w:r>
      <w:r w:rsidRPr="00147BFB">
        <w:t>he employment opportunity can be in</w:t>
      </w:r>
      <w:r>
        <w:t xml:space="preserve"> </w:t>
      </w:r>
      <w:r w:rsidRPr="00147BFB">
        <w:t>existing services/model</w:t>
      </w:r>
      <w:r>
        <w:t>s</w:t>
      </w:r>
      <w:r w:rsidR="00F40427">
        <w:t>.</w:t>
      </w:r>
    </w:p>
    <w:p w14:paraId="4DA93A6F" w14:textId="44A0E111" w:rsidR="001C61D3" w:rsidRDefault="00F40427" w:rsidP="001C61D3">
      <w:pPr>
        <w:pStyle w:val="Body"/>
      </w:pPr>
      <w:r>
        <w:t>A m</w:t>
      </w:r>
      <w:r w:rsidR="001C61D3">
        <w:t xml:space="preserve">aximum 25% of each funding package (up to $19,257) can be used for project support and management. </w:t>
      </w:r>
    </w:p>
    <w:p w14:paraId="70338FF5" w14:textId="77777777" w:rsidR="001C61D3" w:rsidRPr="00DC498A" w:rsidRDefault="001C61D3" w:rsidP="001C61D3">
      <w:pPr>
        <w:pStyle w:val="Body"/>
        <w:spacing w:after="0"/>
        <w:rPr>
          <w:b/>
          <w:bCs/>
        </w:rPr>
      </w:pPr>
      <w:r w:rsidRPr="00DC498A">
        <w:rPr>
          <w:b/>
          <w:bCs/>
        </w:rPr>
        <w:t xml:space="preserve">In scope: </w:t>
      </w:r>
    </w:p>
    <w:p w14:paraId="0526AFD4" w14:textId="77777777" w:rsidR="001C61D3" w:rsidRPr="003D5E6E" w:rsidRDefault="001C61D3" w:rsidP="001C61D3">
      <w:pPr>
        <w:pStyle w:val="Bullet1"/>
        <w:numPr>
          <w:ilvl w:val="0"/>
          <w:numId w:val="7"/>
        </w:numPr>
      </w:pPr>
      <w:r w:rsidRPr="003D5E6E">
        <w:t xml:space="preserve">Subsidising the NP salary  </w:t>
      </w:r>
    </w:p>
    <w:p w14:paraId="38341B61" w14:textId="77777777" w:rsidR="001C61D3" w:rsidRDefault="001C61D3" w:rsidP="001C61D3">
      <w:pPr>
        <w:pStyle w:val="Bullet1"/>
        <w:numPr>
          <w:ilvl w:val="0"/>
          <w:numId w:val="7"/>
        </w:numPr>
      </w:pPr>
      <w:r w:rsidRPr="003D5E6E">
        <w:t>Project management and resource development</w:t>
      </w:r>
      <w:r>
        <w:t xml:space="preserve">: </w:t>
      </w:r>
    </w:p>
    <w:p w14:paraId="108BB379" w14:textId="46C66DFA" w:rsidR="00610891" w:rsidRDefault="00610891" w:rsidP="00610891">
      <w:pPr>
        <w:pStyle w:val="Bullet1"/>
        <w:numPr>
          <w:ilvl w:val="1"/>
          <w:numId w:val="7"/>
        </w:numPr>
      </w:pPr>
      <w:r>
        <w:t>H</w:t>
      </w:r>
      <w:r w:rsidR="00232B89">
        <w:t>ealth service partnerships</w:t>
      </w:r>
    </w:p>
    <w:p w14:paraId="5988D36F" w14:textId="72768545" w:rsidR="00232B89" w:rsidRDefault="00232B89" w:rsidP="00610891">
      <w:pPr>
        <w:pStyle w:val="Bullet1"/>
        <w:numPr>
          <w:ilvl w:val="1"/>
          <w:numId w:val="7"/>
        </w:numPr>
      </w:pPr>
      <w:r>
        <w:t>Models of care</w:t>
      </w:r>
    </w:p>
    <w:p w14:paraId="03F4AE3B" w14:textId="7823F7E0" w:rsidR="00232B89" w:rsidRDefault="00232B89" w:rsidP="00610891">
      <w:pPr>
        <w:pStyle w:val="Bullet1"/>
        <w:numPr>
          <w:ilvl w:val="1"/>
          <w:numId w:val="7"/>
        </w:numPr>
      </w:pPr>
      <w:r>
        <w:t>Role scope</w:t>
      </w:r>
    </w:p>
    <w:p w14:paraId="0D42F180" w14:textId="207BD30F" w:rsidR="00232B89" w:rsidRDefault="00232B89" w:rsidP="00610891">
      <w:pPr>
        <w:pStyle w:val="Bullet1"/>
        <w:numPr>
          <w:ilvl w:val="1"/>
          <w:numId w:val="7"/>
        </w:numPr>
      </w:pPr>
      <w:r>
        <w:t>Development of a business case</w:t>
      </w:r>
    </w:p>
    <w:p w14:paraId="57B0B23A" w14:textId="317DB10F" w:rsidR="00232B89" w:rsidRDefault="00232B89" w:rsidP="00232B89">
      <w:pPr>
        <w:pStyle w:val="Bullet1"/>
        <w:numPr>
          <w:ilvl w:val="1"/>
          <w:numId w:val="7"/>
        </w:numPr>
      </w:pPr>
      <w:r>
        <w:t>Evaluation</w:t>
      </w:r>
    </w:p>
    <w:p w14:paraId="0A55FF63" w14:textId="77777777" w:rsidR="00890CF8" w:rsidRDefault="00890CF8" w:rsidP="001C61D3">
      <w:pPr>
        <w:pStyle w:val="Body"/>
        <w:spacing w:after="0"/>
      </w:pPr>
    </w:p>
    <w:p w14:paraId="397BFF8F" w14:textId="164FB16A" w:rsidR="001C61D3" w:rsidRPr="00DC498A" w:rsidRDefault="001C61D3" w:rsidP="001C61D3">
      <w:pPr>
        <w:pStyle w:val="Body"/>
        <w:spacing w:after="0"/>
        <w:rPr>
          <w:b/>
          <w:bCs/>
        </w:rPr>
      </w:pPr>
      <w:r w:rsidRPr="00DC498A">
        <w:rPr>
          <w:b/>
          <w:bCs/>
        </w:rPr>
        <w:t xml:space="preserve">Out of scope: </w:t>
      </w:r>
    </w:p>
    <w:p w14:paraId="784EE103" w14:textId="77777777" w:rsidR="001C61D3" w:rsidRDefault="001C61D3" w:rsidP="001C61D3">
      <w:pPr>
        <w:pStyle w:val="Bullet1"/>
        <w:numPr>
          <w:ilvl w:val="0"/>
          <w:numId w:val="7"/>
        </w:numPr>
      </w:pPr>
      <w:r>
        <w:t xml:space="preserve">Postgraduate scholarships </w:t>
      </w:r>
    </w:p>
    <w:p w14:paraId="051B3744" w14:textId="77777777" w:rsidR="001C61D3" w:rsidRDefault="001C61D3" w:rsidP="001C61D3">
      <w:pPr>
        <w:pStyle w:val="Bullet1"/>
        <w:numPr>
          <w:ilvl w:val="0"/>
          <w:numId w:val="7"/>
        </w:numPr>
      </w:pPr>
      <w:r>
        <w:t>Registered nurse (RN) a</w:t>
      </w:r>
      <w:r w:rsidRPr="007E3579">
        <w:t xml:space="preserve">ctivities including supernumerary hours required </w:t>
      </w:r>
      <w:r>
        <w:t>t</w:t>
      </w:r>
      <w:r w:rsidRPr="007E3579">
        <w:t>o complete a university program</w:t>
      </w:r>
      <w:r>
        <w:t xml:space="preserve"> leading to endorsement as a NP </w:t>
      </w:r>
    </w:p>
    <w:p w14:paraId="0023D2E5" w14:textId="77777777" w:rsidR="001C61D3" w:rsidRDefault="001C61D3" w:rsidP="001C61D3">
      <w:pPr>
        <w:pStyle w:val="Bullet1"/>
        <w:numPr>
          <w:ilvl w:val="0"/>
          <w:numId w:val="7"/>
        </w:numPr>
      </w:pPr>
      <w:r w:rsidRPr="00BB2690">
        <w:t xml:space="preserve">Administration costs/fees  </w:t>
      </w:r>
    </w:p>
    <w:p w14:paraId="795E4E97" w14:textId="77777777" w:rsidR="00755529" w:rsidRDefault="00755529" w:rsidP="001C61D3">
      <w:pPr>
        <w:pStyle w:val="Body"/>
      </w:pPr>
    </w:p>
    <w:p w14:paraId="31F9E7ED" w14:textId="77777777" w:rsidR="001C61D3" w:rsidRDefault="001C61D3" w:rsidP="001C61D3">
      <w:pPr>
        <w:pStyle w:val="Body"/>
      </w:pPr>
      <w:r>
        <w:t xml:space="preserve">Health services will identify local priority areas of need. </w:t>
      </w:r>
    </w:p>
    <w:p w14:paraId="4E05A672" w14:textId="77777777" w:rsidR="003A3231" w:rsidRDefault="003A3231" w:rsidP="001C61D3">
      <w:pPr>
        <w:pStyle w:val="Body"/>
      </w:pPr>
    </w:p>
    <w:p w14:paraId="5B4334B4" w14:textId="14B03739" w:rsidR="001C61D3" w:rsidRDefault="00A0702E" w:rsidP="001C61D3">
      <w:pPr>
        <w:pStyle w:val="Heading3"/>
        <w:rPr>
          <w:color w:val="595959" w:themeColor="text1" w:themeTint="A6"/>
          <w:sz w:val="30"/>
          <w:szCs w:val="30"/>
        </w:rPr>
      </w:pPr>
      <w:bookmarkStart w:id="74" w:name="_Toc184111112"/>
      <w:bookmarkStart w:id="75" w:name="_Toc185407094"/>
      <w:bookmarkStart w:id="76" w:name="_Toc185413178"/>
      <w:bookmarkStart w:id="77" w:name="_Toc185413353"/>
      <w:r w:rsidRPr="009A2B4B">
        <w:rPr>
          <w:color w:val="595959" w:themeColor="text1" w:themeTint="A6"/>
          <w:sz w:val="30"/>
          <w:szCs w:val="30"/>
        </w:rPr>
        <w:t>3.</w:t>
      </w:r>
      <w:r w:rsidR="001C61D3" w:rsidRPr="009A2B4B">
        <w:rPr>
          <w:color w:val="595959" w:themeColor="text1" w:themeTint="A6"/>
          <w:sz w:val="30"/>
          <w:szCs w:val="30"/>
        </w:rPr>
        <w:t>2 Allocations</w:t>
      </w:r>
      <w:bookmarkEnd w:id="74"/>
      <w:bookmarkEnd w:id="75"/>
      <w:bookmarkEnd w:id="76"/>
      <w:bookmarkEnd w:id="77"/>
      <w:r w:rsidR="001C61D3" w:rsidRPr="009A2B4B">
        <w:rPr>
          <w:color w:val="595959" w:themeColor="text1" w:themeTint="A6"/>
          <w:sz w:val="30"/>
          <w:szCs w:val="30"/>
        </w:rPr>
        <w:t xml:space="preserve"> </w:t>
      </w:r>
    </w:p>
    <w:tbl>
      <w:tblPr>
        <w:tblStyle w:val="TableGrid"/>
        <w:tblW w:w="0" w:type="auto"/>
        <w:tblLook w:val="04A0" w:firstRow="1" w:lastRow="0" w:firstColumn="1" w:lastColumn="0" w:noHBand="0" w:noVBand="1"/>
      </w:tblPr>
      <w:tblGrid>
        <w:gridCol w:w="2689"/>
        <w:gridCol w:w="2693"/>
        <w:gridCol w:w="2977"/>
      </w:tblGrid>
      <w:tr w:rsidR="00203708" w14:paraId="29C37363" w14:textId="77777777" w:rsidTr="00416D95">
        <w:tc>
          <w:tcPr>
            <w:tcW w:w="8359" w:type="dxa"/>
            <w:gridSpan w:val="3"/>
            <w:shd w:val="clear" w:color="auto" w:fill="FFFFFF" w:themeFill="background1"/>
          </w:tcPr>
          <w:p w14:paraId="4B8DDA3C" w14:textId="77777777" w:rsidR="00203708" w:rsidRDefault="00203708" w:rsidP="00AB1FBD">
            <w:pPr>
              <w:spacing w:after="0" w:line="240" w:lineRule="auto"/>
              <w:jc w:val="center"/>
              <w:rPr>
                <w:rFonts w:cs="Arial"/>
                <w:b/>
                <w:bCs/>
                <w:color w:val="0070C0"/>
                <w:sz w:val="22"/>
                <w:szCs w:val="22"/>
              </w:rPr>
            </w:pPr>
            <w:r w:rsidRPr="00416D95">
              <w:rPr>
                <w:rFonts w:cs="Arial"/>
                <w:b/>
                <w:bCs/>
                <w:color w:val="0070C0"/>
                <w:sz w:val="22"/>
                <w:szCs w:val="22"/>
              </w:rPr>
              <w:t>VNPP</w:t>
            </w:r>
            <w:r w:rsidR="00B31FD0" w:rsidRPr="00416D95">
              <w:rPr>
                <w:rFonts w:cs="Arial"/>
                <w:b/>
                <w:bCs/>
                <w:color w:val="0070C0"/>
                <w:sz w:val="22"/>
                <w:szCs w:val="22"/>
              </w:rPr>
              <w:t xml:space="preserve"> health service a</w:t>
            </w:r>
            <w:r w:rsidRPr="00416D95">
              <w:rPr>
                <w:rFonts w:cs="Arial"/>
                <w:b/>
                <w:bCs/>
                <w:color w:val="0070C0"/>
                <w:sz w:val="22"/>
                <w:szCs w:val="22"/>
              </w:rPr>
              <w:t>llocations 2024-25</w:t>
            </w:r>
          </w:p>
          <w:p w14:paraId="53100CAF" w14:textId="16CB9FFA" w:rsidR="00AB1FBD" w:rsidRPr="00416D95" w:rsidRDefault="00AB1FBD" w:rsidP="00AB1FBD">
            <w:pPr>
              <w:spacing w:after="0" w:line="240" w:lineRule="auto"/>
              <w:jc w:val="center"/>
              <w:rPr>
                <w:rFonts w:cs="Arial"/>
                <w:b/>
                <w:bCs/>
                <w:color w:val="0070C0"/>
                <w:sz w:val="22"/>
                <w:szCs w:val="22"/>
              </w:rPr>
            </w:pPr>
          </w:p>
        </w:tc>
      </w:tr>
      <w:tr w:rsidR="00203708" w14:paraId="2E56AC0D" w14:textId="77777777" w:rsidTr="00416D95">
        <w:tc>
          <w:tcPr>
            <w:tcW w:w="2689" w:type="dxa"/>
            <w:shd w:val="clear" w:color="auto" w:fill="F2F2F2" w:themeFill="background1" w:themeFillShade="F2"/>
          </w:tcPr>
          <w:p w14:paraId="4A2E6053" w14:textId="77777777" w:rsidR="00203708" w:rsidRDefault="00203708" w:rsidP="00B54FB3">
            <w:pPr>
              <w:pStyle w:val="Body"/>
            </w:pPr>
            <w:r w:rsidRPr="00E20205">
              <w:rPr>
                <w:rFonts w:cs="Arial"/>
                <w:color w:val="000000"/>
                <w:sz w:val="20"/>
              </w:rPr>
              <w:t>Alexandra District Health</w:t>
            </w:r>
          </w:p>
        </w:tc>
        <w:tc>
          <w:tcPr>
            <w:tcW w:w="2693" w:type="dxa"/>
            <w:shd w:val="clear" w:color="auto" w:fill="F2F2F2" w:themeFill="background1" w:themeFillShade="F2"/>
          </w:tcPr>
          <w:p w14:paraId="7032354E" w14:textId="77777777" w:rsidR="00203708" w:rsidRDefault="00203708" w:rsidP="00B54FB3">
            <w:pPr>
              <w:pStyle w:val="Body"/>
            </w:pPr>
            <w:r w:rsidRPr="00E20205">
              <w:rPr>
                <w:rFonts w:cs="Arial"/>
                <w:color w:val="000000"/>
                <w:sz w:val="20"/>
              </w:rPr>
              <w:t>Inglewood and Districts Health Service</w:t>
            </w:r>
          </w:p>
        </w:tc>
        <w:tc>
          <w:tcPr>
            <w:tcW w:w="2977" w:type="dxa"/>
            <w:shd w:val="clear" w:color="auto" w:fill="F2F2F2" w:themeFill="background1" w:themeFillShade="F2"/>
          </w:tcPr>
          <w:p w14:paraId="5133D36B" w14:textId="77777777" w:rsidR="00203708" w:rsidRDefault="00203708" w:rsidP="00B54FB3">
            <w:pPr>
              <w:pStyle w:val="Body"/>
            </w:pPr>
            <w:r>
              <w:t xml:space="preserve">Tallangatta Health Service </w:t>
            </w:r>
          </w:p>
          <w:p w14:paraId="4C4280DE" w14:textId="77777777" w:rsidR="00203708" w:rsidRDefault="00203708" w:rsidP="00B54FB3">
            <w:pPr>
              <w:pStyle w:val="Body"/>
            </w:pPr>
          </w:p>
        </w:tc>
      </w:tr>
      <w:tr w:rsidR="00203708" w14:paraId="44A84389" w14:textId="77777777" w:rsidTr="00416D95">
        <w:tc>
          <w:tcPr>
            <w:tcW w:w="2689" w:type="dxa"/>
            <w:shd w:val="clear" w:color="auto" w:fill="F2F2F2" w:themeFill="background1" w:themeFillShade="F2"/>
          </w:tcPr>
          <w:p w14:paraId="4E133BAC" w14:textId="77777777" w:rsidR="00203708" w:rsidRDefault="00203708" w:rsidP="00B54FB3">
            <w:pPr>
              <w:pStyle w:val="Body"/>
            </w:pPr>
            <w:r w:rsidRPr="00E20205">
              <w:rPr>
                <w:rFonts w:cs="Arial"/>
                <w:color w:val="000000"/>
                <w:sz w:val="20"/>
              </w:rPr>
              <w:t>Alpine Health</w:t>
            </w:r>
          </w:p>
        </w:tc>
        <w:tc>
          <w:tcPr>
            <w:tcW w:w="2693" w:type="dxa"/>
            <w:shd w:val="clear" w:color="auto" w:fill="F2F2F2" w:themeFill="background1" w:themeFillShade="F2"/>
          </w:tcPr>
          <w:p w14:paraId="52E5243A" w14:textId="77777777" w:rsidR="00203708" w:rsidRDefault="00203708" w:rsidP="00B54FB3">
            <w:pPr>
              <w:pStyle w:val="Body"/>
            </w:pPr>
            <w:r w:rsidRPr="00E20205">
              <w:rPr>
                <w:rFonts w:cs="Arial"/>
                <w:color w:val="000000"/>
                <w:sz w:val="20"/>
              </w:rPr>
              <w:t>Kerang District Health</w:t>
            </w:r>
          </w:p>
        </w:tc>
        <w:tc>
          <w:tcPr>
            <w:tcW w:w="2977" w:type="dxa"/>
            <w:shd w:val="clear" w:color="auto" w:fill="F2F2F2" w:themeFill="background1" w:themeFillShade="F2"/>
          </w:tcPr>
          <w:p w14:paraId="3BABB0BE" w14:textId="77777777" w:rsidR="00203708" w:rsidRDefault="00203708" w:rsidP="00B54FB3">
            <w:pPr>
              <w:pStyle w:val="Body"/>
            </w:pPr>
            <w:r>
              <w:t xml:space="preserve">Terang and Mortlake Health Service </w:t>
            </w:r>
          </w:p>
        </w:tc>
      </w:tr>
      <w:tr w:rsidR="00203708" w14:paraId="1E616272" w14:textId="77777777" w:rsidTr="00416D95">
        <w:tc>
          <w:tcPr>
            <w:tcW w:w="2689" w:type="dxa"/>
            <w:shd w:val="clear" w:color="auto" w:fill="F2F2F2" w:themeFill="background1" w:themeFillShade="F2"/>
          </w:tcPr>
          <w:p w14:paraId="0633C8CC" w14:textId="77777777" w:rsidR="00203708" w:rsidRDefault="00203708" w:rsidP="00B54FB3">
            <w:pPr>
              <w:pStyle w:val="Body"/>
            </w:pPr>
            <w:r w:rsidRPr="00E20205">
              <w:rPr>
                <w:rFonts w:cs="Arial"/>
                <w:color w:val="000000"/>
                <w:sz w:val="20"/>
              </w:rPr>
              <w:t>Beaufort and Skipton Health Service</w:t>
            </w:r>
          </w:p>
        </w:tc>
        <w:tc>
          <w:tcPr>
            <w:tcW w:w="2693" w:type="dxa"/>
            <w:shd w:val="clear" w:color="auto" w:fill="F2F2F2" w:themeFill="background1" w:themeFillShade="F2"/>
          </w:tcPr>
          <w:p w14:paraId="0BAAEE6A" w14:textId="77777777" w:rsidR="00203708" w:rsidRDefault="00203708" w:rsidP="00B54FB3">
            <w:pPr>
              <w:pStyle w:val="Body"/>
            </w:pPr>
            <w:r w:rsidRPr="00E20205">
              <w:rPr>
                <w:rFonts w:cs="Arial"/>
                <w:color w:val="000000"/>
                <w:sz w:val="20"/>
              </w:rPr>
              <w:t>Kooweerup Regional Health Service</w:t>
            </w:r>
          </w:p>
        </w:tc>
        <w:tc>
          <w:tcPr>
            <w:tcW w:w="2977" w:type="dxa"/>
            <w:shd w:val="clear" w:color="auto" w:fill="F2F2F2" w:themeFill="background1" w:themeFillShade="F2"/>
          </w:tcPr>
          <w:p w14:paraId="378903BE" w14:textId="77777777" w:rsidR="00203708" w:rsidRDefault="00203708" w:rsidP="00B54FB3">
            <w:pPr>
              <w:pStyle w:val="Body"/>
            </w:pPr>
            <w:r>
              <w:t xml:space="preserve">Timboon &amp; District Healthcare Service </w:t>
            </w:r>
          </w:p>
        </w:tc>
      </w:tr>
      <w:tr w:rsidR="00203708" w14:paraId="71605D97" w14:textId="77777777" w:rsidTr="00416D95">
        <w:tc>
          <w:tcPr>
            <w:tcW w:w="2689" w:type="dxa"/>
            <w:shd w:val="clear" w:color="auto" w:fill="F2F2F2" w:themeFill="background1" w:themeFillShade="F2"/>
          </w:tcPr>
          <w:p w14:paraId="190A81C3" w14:textId="77777777" w:rsidR="00203708" w:rsidRDefault="00203708" w:rsidP="00B54FB3">
            <w:pPr>
              <w:pStyle w:val="Body"/>
            </w:pPr>
            <w:r w:rsidRPr="00E20205">
              <w:rPr>
                <w:rFonts w:cs="Arial"/>
                <w:color w:val="000000"/>
                <w:sz w:val="20"/>
              </w:rPr>
              <w:t>Beechworth Health Service</w:t>
            </w:r>
          </w:p>
        </w:tc>
        <w:tc>
          <w:tcPr>
            <w:tcW w:w="2693" w:type="dxa"/>
            <w:shd w:val="clear" w:color="auto" w:fill="F2F2F2" w:themeFill="background1" w:themeFillShade="F2"/>
          </w:tcPr>
          <w:p w14:paraId="4320E138" w14:textId="77777777" w:rsidR="00203708" w:rsidRDefault="00203708" w:rsidP="00B54FB3">
            <w:pPr>
              <w:pStyle w:val="Body"/>
            </w:pPr>
            <w:r w:rsidRPr="00E20205">
              <w:rPr>
                <w:rFonts w:cs="Arial"/>
                <w:color w:val="000000"/>
                <w:sz w:val="20"/>
              </w:rPr>
              <w:t>Mallee Track Health &amp; Community Service</w:t>
            </w:r>
          </w:p>
        </w:tc>
        <w:tc>
          <w:tcPr>
            <w:tcW w:w="2977" w:type="dxa"/>
            <w:shd w:val="clear" w:color="auto" w:fill="F2F2F2" w:themeFill="background1" w:themeFillShade="F2"/>
          </w:tcPr>
          <w:p w14:paraId="5F6CF0D7" w14:textId="77777777" w:rsidR="00203708" w:rsidRDefault="00203708" w:rsidP="00B54FB3">
            <w:pPr>
              <w:pStyle w:val="Body"/>
            </w:pPr>
            <w:r>
              <w:t>West Wimmera Health Service</w:t>
            </w:r>
          </w:p>
        </w:tc>
      </w:tr>
      <w:tr w:rsidR="00203708" w14:paraId="4DCF5C51" w14:textId="77777777" w:rsidTr="00416D95">
        <w:tc>
          <w:tcPr>
            <w:tcW w:w="2689" w:type="dxa"/>
            <w:shd w:val="clear" w:color="auto" w:fill="F2F2F2" w:themeFill="background1" w:themeFillShade="F2"/>
          </w:tcPr>
          <w:p w14:paraId="18F362DE" w14:textId="77777777" w:rsidR="00203708" w:rsidRPr="00E20205" w:rsidRDefault="00203708" w:rsidP="00B54FB3">
            <w:pPr>
              <w:pStyle w:val="Body"/>
              <w:rPr>
                <w:rFonts w:cs="Arial"/>
                <w:color w:val="000000"/>
                <w:sz w:val="20"/>
              </w:rPr>
            </w:pPr>
            <w:r w:rsidRPr="00E20205">
              <w:rPr>
                <w:rFonts w:cs="Arial"/>
                <w:color w:val="000000"/>
                <w:sz w:val="20"/>
              </w:rPr>
              <w:t>Boort District Health</w:t>
            </w:r>
          </w:p>
        </w:tc>
        <w:tc>
          <w:tcPr>
            <w:tcW w:w="2693" w:type="dxa"/>
            <w:shd w:val="clear" w:color="auto" w:fill="F2F2F2" w:themeFill="background1" w:themeFillShade="F2"/>
          </w:tcPr>
          <w:p w14:paraId="4C249F9C" w14:textId="77777777" w:rsidR="00203708" w:rsidRDefault="00203708" w:rsidP="00B54FB3">
            <w:pPr>
              <w:pStyle w:val="Body"/>
            </w:pPr>
            <w:r w:rsidRPr="00E20205">
              <w:rPr>
                <w:rFonts w:cs="Arial"/>
                <w:color w:val="000000"/>
                <w:sz w:val="20"/>
              </w:rPr>
              <w:t>Mansfield District Hospital</w:t>
            </w:r>
          </w:p>
        </w:tc>
        <w:tc>
          <w:tcPr>
            <w:tcW w:w="2977" w:type="dxa"/>
            <w:shd w:val="clear" w:color="auto" w:fill="F2F2F2" w:themeFill="background1" w:themeFillShade="F2"/>
          </w:tcPr>
          <w:p w14:paraId="340C1005" w14:textId="77777777" w:rsidR="00203708" w:rsidRDefault="00203708" w:rsidP="00B54FB3">
            <w:pPr>
              <w:pStyle w:val="Body"/>
            </w:pPr>
            <w:r>
              <w:t xml:space="preserve">Yarram and District Health Service </w:t>
            </w:r>
          </w:p>
        </w:tc>
      </w:tr>
      <w:tr w:rsidR="00203708" w14:paraId="59135FEE" w14:textId="77777777" w:rsidTr="00416D95">
        <w:tc>
          <w:tcPr>
            <w:tcW w:w="2689" w:type="dxa"/>
            <w:shd w:val="clear" w:color="auto" w:fill="F2F2F2" w:themeFill="background1" w:themeFillShade="F2"/>
          </w:tcPr>
          <w:p w14:paraId="27157ABA" w14:textId="77777777" w:rsidR="00203708" w:rsidRPr="00E20205" w:rsidRDefault="00203708" w:rsidP="00B54FB3">
            <w:pPr>
              <w:pStyle w:val="Body"/>
              <w:rPr>
                <w:rFonts w:cs="Arial"/>
                <w:color w:val="000000"/>
                <w:sz w:val="20"/>
              </w:rPr>
            </w:pPr>
            <w:r w:rsidRPr="00E20205">
              <w:rPr>
                <w:rFonts w:cs="Arial"/>
                <w:color w:val="000000"/>
                <w:sz w:val="20"/>
              </w:rPr>
              <w:t>Casterton Memorial Hospital</w:t>
            </w:r>
          </w:p>
        </w:tc>
        <w:tc>
          <w:tcPr>
            <w:tcW w:w="2693" w:type="dxa"/>
            <w:shd w:val="clear" w:color="auto" w:fill="F2F2F2" w:themeFill="background1" w:themeFillShade="F2"/>
          </w:tcPr>
          <w:p w14:paraId="7E11E93D" w14:textId="77777777" w:rsidR="00203708" w:rsidRPr="00C82D1E" w:rsidRDefault="00203708" w:rsidP="00B54FB3">
            <w:pPr>
              <w:pStyle w:val="Body"/>
              <w:rPr>
                <w:rFonts w:cs="Arial"/>
                <w:color w:val="000000"/>
                <w:sz w:val="20"/>
              </w:rPr>
            </w:pPr>
            <w:r w:rsidRPr="00C82D1E">
              <w:rPr>
                <w:rFonts w:cs="Arial"/>
                <w:color w:val="000000"/>
                <w:sz w:val="20"/>
              </w:rPr>
              <w:t>Moyne Health Services</w:t>
            </w:r>
          </w:p>
          <w:p w14:paraId="102DC7CB" w14:textId="77777777" w:rsidR="00203708" w:rsidRDefault="00203708" w:rsidP="00B54FB3">
            <w:pPr>
              <w:pStyle w:val="Body"/>
            </w:pPr>
          </w:p>
        </w:tc>
        <w:tc>
          <w:tcPr>
            <w:tcW w:w="2977" w:type="dxa"/>
            <w:shd w:val="clear" w:color="auto" w:fill="F2F2F2" w:themeFill="background1" w:themeFillShade="F2"/>
          </w:tcPr>
          <w:p w14:paraId="47566953" w14:textId="77777777" w:rsidR="00203708" w:rsidRDefault="00203708" w:rsidP="00B54FB3">
            <w:pPr>
              <w:pStyle w:val="Body"/>
            </w:pPr>
            <w:r>
              <w:t>Yarrawonga Health</w:t>
            </w:r>
          </w:p>
        </w:tc>
      </w:tr>
      <w:tr w:rsidR="00203708" w14:paraId="3035B5F6" w14:textId="77777777" w:rsidTr="00416D95">
        <w:tc>
          <w:tcPr>
            <w:tcW w:w="2689" w:type="dxa"/>
            <w:shd w:val="clear" w:color="auto" w:fill="F2F2F2" w:themeFill="background1" w:themeFillShade="F2"/>
          </w:tcPr>
          <w:p w14:paraId="575411F0" w14:textId="77777777" w:rsidR="00203708" w:rsidRPr="00E20205" w:rsidRDefault="00203708" w:rsidP="00B54FB3">
            <w:pPr>
              <w:pStyle w:val="Body"/>
              <w:rPr>
                <w:rFonts w:cs="Arial"/>
                <w:color w:val="000000"/>
                <w:sz w:val="20"/>
              </w:rPr>
            </w:pPr>
            <w:r w:rsidRPr="00E20205">
              <w:rPr>
                <w:rFonts w:cs="Arial"/>
                <w:color w:val="000000"/>
                <w:sz w:val="20"/>
              </w:rPr>
              <w:t>Central Highlands Rural Health</w:t>
            </w:r>
          </w:p>
        </w:tc>
        <w:tc>
          <w:tcPr>
            <w:tcW w:w="2693" w:type="dxa"/>
            <w:shd w:val="clear" w:color="auto" w:fill="F2F2F2" w:themeFill="background1" w:themeFillShade="F2"/>
          </w:tcPr>
          <w:p w14:paraId="4F411448" w14:textId="77777777" w:rsidR="00203708" w:rsidRPr="00C82D1E" w:rsidRDefault="00203708" w:rsidP="00B54FB3">
            <w:pPr>
              <w:pStyle w:val="Body"/>
              <w:rPr>
                <w:rFonts w:cs="Arial"/>
                <w:color w:val="000000"/>
                <w:sz w:val="20"/>
              </w:rPr>
            </w:pPr>
            <w:r w:rsidRPr="00C82D1E">
              <w:rPr>
                <w:rFonts w:cs="Arial"/>
                <w:color w:val="000000"/>
                <w:sz w:val="20"/>
              </w:rPr>
              <w:t>NCN Health</w:t>
            </w:r>
          </w:p>
          <w:p w14:paraId="0EB3DDCF" w14:textId="77777777" w:rsidR="00203708" w:rsidRPr="00E20205" w:rsidRDefault="00203708" w:rsidP="00B54FB3">
            <w:pPr>
              <w:pStyle w:val="Body"/>
              <w:rPr>
                <w:rFonts w:cs="Arial"/>
                <w:color w:val="000000"/>
                <w:sz w:val="20"/>
              </w:rPr>
            </w:pPr>
          </w:p>
        </w:tc>
        <w:tc>
          <w:tcPr>
            <w:tcW w:w="2977" w:type="dxa"/>
            <w:shd w:val="clear" w:color="auto" w:fill="F2F2F2" w:themeFill="background1" w:themeFillShade="F2"/>
          </w:tcPr>
          <w:p w14:paraId="255104E6" w14:textId="77777777" w:rsidR="00203708" w:rsidRPr="00E20205" w:rsidRDefault="00203708" w:rsidP="00B54FB3">
            <w:pPr>
              <w:pStyle w:val="Body"/>
              <w:rPr>
                <w:rFonts w:cs="Arial"/>
                <w:color w:val="000000"/>
                <w:sz w:val="20"/>
              </w:rPr>
            </w:pPr>
            <w:r w:rsidRPr="00E20205">
              <w:rPr>
                <w:rFonts w:cs="Arial"/>
                <w:color w:val="000000"/>
                <w:sz w:val="20"/>
              </w:rPr>
              <w:t>Yea and District Memorial Hospital</w:t>
            </w:r>
          </w:p>
        </w:tc>
      </w:tr>
      <w:tr w:rsidR="00203708" w14:paraId="097608C9" w14:textId="77777777" w:rsidTr="00416D95">
        <w:tc>
          <w:tcPr>
            <w:tcW w:w="2689" w:type="dxa"/>
            <w:shd w:val="clear" w:color="auto" w:fill="F2F2F2" w:themeFill="background1" w:themeFillShade="F2"/>
          </w:tcPr>
          <w:p w14:paraId="17926002" w14:textId="77777777" w:rsidR="00203708" w:rsidRPr="00E20205" w:rsidRDefault="00203708" w:rsidP="00B54FB3">
            <w:pPr>
              <w:pStyle w:val="Body"/>
              <w:rPr>
                <w:rFonts w:cs="Arial"/>
                <w:color w:val="000000"/>
                <w:sz w:val="20"/>
              </w:rPr>
            </w:pPr>
            <w:r w:rsidRPr="00E20205">
              <w:rPr>
                <w:rFonts w:cs="Arial"/>
                <w:color w:val="000000"/>
                <w:sz w:val="20"/>
              </w:rPr>
              <w:t>Cohuna District Hospital</w:t>
            </w:r>
          </w:p>
        </w:tc>
        <w:tc>
          <w:tcPr>
            <w:tcW w:w="2693" w:type="dxa"/>
            <w:shd w:val="clear" w:color="auto" w:fill="F2F2F2" w:themeFill="background1" w:themeFillShade="F2"/>
          </w:tcPr>
          <w:p w14:paraId="6579E4B2" w14:textId="77777777" w:rsidR="00203708" w:rsidRPr="00C82D1E" w:rsidRDefault="00203708" w:rsidP="00B54FB3">
            <w:pPr>
              <w:pStyle w:val="Body"/>
              <w:rPr>
                <w:rFonts w:cs="Arial"/>
                <w:color w:val="000000"/>
                <w:sz w:val="20"/>
              </w:rPr>
            </w:pPr>
            <w:r w:rsidRPr="00C82D1E">
              <w:rPr>
                <w:rFonts w:cs="Arial"/>
                <w:color w:val="000000"/>
                <w:sz w:val="20"/>
              </w:rPr>
              <w:t>Omeo District Health</w:t>
            </w:r>
          </w:p>
          <w:p w14:paraId="104774CE" w14:textId="77777777" w:rsidR="00203708" w:rsidRPr="00E20205" w:rsidRDefault="00203708" w:rsidP="00B54FB3">
            <w:pPr>
              <w:pStyle w:val="Body"/>
              <w:rPr>
                <w:rFonts w:cs="Arial"/>
                <w:color w:val="000000"/>
                <w:sz w:val="20"/>
              </w:rPr>
            </w:pPr>
          </w:p>
        </w:tc>
        <w:tc>
          <w:tcPr>
            <w:tcW w:w="2977" w:type="dxa"/>
            <w:shd w:val="clear" w:color="auto" w:fill="F2F2F2" w:themeFill="background1" w:themeFillShade="F2"/>
          </w:tcPr>
          <w:p w14:paraId="2058CB25" w14:textId="77777777" w:rsidR="00203708" w:rsidRPr="00E20205" w:rsidRDefault="00203708" w:rsidP="00B54FB3">
            <w:pPr>
              <w:pStyle w:val="Body"/>
              <w:rPr>
                <w:rFonts w:cs="Arial"/>
                <w:color w:val="000000"/>
                <w:sz w:val="20"/>
              </w:rPr>
            </w:pPr>
          </w:p>
        </w:tc>
      </w:tr>
      <w:tr w:rsidR="00203708" w14:paraId="08B68100" w14:textId="77777777" w:rsidTr="00416D95">
        <w:tc>
          <w:tcPr>
            <w:tcW w:w="2689" w:type="dxa"/>
            <w:shd w:val="clear" w:color="auto" w:fill="F2F2F2" w:themeFill="background1" w:themeFillShade="F2"/>
          </w:tcPr>
          <w:p w14:paraId="103BBF4B" w14:textId="77777777" w:rsidR="00203708" w:rsidRPr="00E20205" w:rsidRDefault="00203708" w:rsidP="00B54FB3">
            <w:pPr>
              <w:pStyle w:val="Body"/>
              <w:rPr>
                <w:rFonts w:cs="Arial"/>
                <w:color w:val="000000"/>
                <w:sz w:val="20"/>
              </w:rPr>
            </w:pPr>
            <w:r w:rsidRPr="00E20205">
              <w:rPr>
                <w:rFonts w:cs="Arial"/>
                <w:color w:val="000000"/>
                <w:sz w:val="20"/>
              </w:rPr>
              <w:t>Corryong Health</w:t>
            </w:r>
          </w:p>
        </w:tc>
        <w:tc>
          <w:tcPr>
            <w:tcW w:w="2693" w:type="dxa"/>
            <w:shd w:val="clear" w:color="auto" w:fill="F2F2F2" w:themeFill="background1" w:themeFillShade="F2"/>
          </w:tcPr>
          <w:p w14:paraId="5F266388" w14:textId="77777777" w:rsidR="00203708" w:rsidRPr="00C82D1E" w:rsidRDefault="00203708" w:rsidP="00B54FB3">
            <w:pPr>
              <w:pStyle w:val="Body"/>
              <w:rPr>
                <w:rFonts w:cs="Arial"/>
                <w:color w:val="000000"/>
                <w:sz w:val="20"/>
              </w:rPr>
            </w:pPr>
            <w:r w:rsidRPr="00C82D1E">
              <w:rPr>
                <w:rFonts w:cs="Arial"/>
                <w:color w:val="000000"/>
                <w:sz w:val="20"/>
              </w:rPr>
              <w:t>Orbost Regional Health</w:t>
            </w:r>
          </w:p>
          <w:p w14:paraId="5EC53697" w14:textId="77777777" w:rsidR="00203708" w:rsidRPr="00E20205" w:rsidRDefault="00203708" w:rsidP="00B54FB3">
            <w:pPr>
              <w:pStyle w:val="Body"/>
              <w:rPr>
                <w:rFonts w:cs="Arial"/>
                <w:color w:val="000000"/>
                <w:sz w:val="20"/>
              </w:rPr>
            </w:pPr>
          </w:p>
        </w:tc>
        <w:tc>
          <w:tcPr>
            <w:tcW w:w="2977" w:type="dxa"/>
            <w:shd w:val="clear" w:color="auto" w:fill="F2F2F2" w:themeFill="background1" w:themeFillShade="F2"/>
          </w:tcPr>
          <w:p w14:paraId="4ECC250F" w14:textId="77777777" w:rsidR="00203708" w:rsidRPr="00E20205" w:rsidRDefault="00203708" w:rsidP="00B54FB3">
            <w:pPr>
              <w:pStyle w:val="Body"/>
              <w:rPr>
                <w:rFonts w:cs="Arial"/>
                <w:color w:val="000000"/>
                <w:sz w:val="20"/>
              </w:rPr>
            </w:pPr>
          </w:p>
        </w:tc>
      </w:tr>
      <w:tr w:rsidR="00203708" w14:paraId="32ABEB31" w14:textId="77777777" w:rsidTr="00416D95">
        <w:tc>
          <w:tcPr>
            <w:tcW w:w="2689" w:type="dxa"/>
            <w:shd w:val="clear" w:color="auto" w:fill="F2F2F2" w:themeFill="background1" w:themeFillShade="F2"/>
          </w:tcPr>
          <w:p w14:paraId="5C7F9A97" w14:textId="77777777" w:rsidR="00203708" w:rsidRPr="00E20205" w:rsidRDefault="00203708" w:rsidP="00B54FB3">
            <w:pPr>
              <w:pStyle w:val="Body"/>
              <w:rPr>
                <w:rFonts w:cs="Arial"/>
                <w:color w:val="000000"/>
                <w:sz w:val="20"/>
              </w:rPr>
            </w:pPr>
            <w:r w:rsidRPr="00E20205">
              <w:rPr>
                <w:rFonts w:cs="Arial"/>
                <w:color w:val="000000"/>
                <w:sz w:val="20"/>
              </w:rPr>
              <w:t>East Wimmera Health Service</w:t>
            </w:r>
          </w:p>
        </w:tc>
        <w:tc>
          <w:tcPr>
            <w:tcW w:w="2693" w:type="dxa"/>
            <w:shd w:val="clear" w:color="auto" w:fill="F2F2F2" w:themeFill="background1" w:themeFillShade="F2"/>
          </w:tcPr>
          <w:p w14:paraId="265A7889" w14:textId="77777777" w:rsidR="00203708" w:rsidRPr="00C82D1E" w:rsidRDefault="00203708" w:rsidP="00B54FB3">
            <w:pPr>
              <w:pStyle w:val="Body"/>
              <w:rPr>
                <w:rFonts w:cs="Arial"/>
                <w:color w:val="000000"/>
                <w:sz w:val="20"/>
              </w:rPr>
            </w:pPr>
            <w:r w:rsidRPr="00C82D1E">
              <w:rPr>
                <w:rFonts w:cs="Arial"/>
                <w:color w:val="000000"/>
                <w:sz w:val="20"/>
              </w:rPr>
              <w:t>Robinvale District Health Services</w:t>
            </w:r>
          </w:p>
          <w:p w14:paraId="77CEE5E6" w14:textId="77777777" w:rsidR="00203708" w:rsidRPr="00E20205" w:rsidRDefault="00203708" w:rsidP="00B54FB3">
            <w:pPr>
              <w:pStyle w:val="Body"/>
              <w:rPr>
                <w:rFonts w:cs="Arial"/>
                <w:color w:val="000000"/>
                <w:sz w:val="20"/>
              </w:rPr>
            </w:pPr>
          </w:p>
        </w:tc>
        <w:tc>
          <w:tcPr>
            <w:tcW w:w="2977" w:type="dxa"/>
            <w:shd w:val="clear" w:color="auto" w:fill="F2F2F2" w:themeFill="background1" w:themeFillShade="F2"/>
          </w:tcPr>
          <w:p w14:paraId="5756A95B" w14:textId="77777777" w:rsidR="00203708" w:rsidRPr="00E20205" w:rsidRDefault="00203708" w:rsidP="00B54FB3">
            <w:pPr>
              <w:pStyle w:val="Body"/>
              <w:rPr>
                <w:rFonts w:cs="Arial"/>
                <w:color w:val="000000"/>
                <w:sz w:val="20"/>
              </w:rPr>
            </w:pPr>
          </w:p>
        </w:tc>
      </w:tr>
      <w:tr w:rsidR="00203708" w14:paraId="1C33973B" w14:textId="77777777" w:rsidTr="00416D95">
        <w:tc>
          <w:tcPr>
            <w:tcW w:w="2689" w:type="dxa"/>
            <w:shd w:val="clear" w:color="auto" w:fill="F2F2F2" w:themeFill="background1" w:themeFillShade="F2"/>
          </w:tcPr>
          <w:p w14:paraId="086A7632" w14:textId="77777777" w:rsidR="00203708" w:rsidRPr="00E20205" w:rsidRDefault="00203708" w:rsidP="00B54FB3">
            <w:pPr>
              <w:pStyle w:val="Body"/>
              <w:rPr>
                <w:rFonts w:cs="Arial"/>
                <w:color w:val="000000"/>
                <w:sz w:val="20"/>
              </w:rPr>
            </w:pPr>
            <w:r w:rsidRPr="00E20205">
              <w:rPr>
                <w:rFonts w:cs="Arial"/>
                <w:color w:val="000000"/>
                <w:sz w:val="20"/>
              </w:rPr>
              <w:t>Great Ocean Road Health</w:t>
            </w:r>
          </w:p>
        </w:tc>
        <w:tc>
          <w:tcPr>
            <w:tcW w:w="2693" w:type="dxa"/>
            <w:shd w:val="clear" w:color="auto" w:fill="F2F2F2" w:themeFill="background1" w:themeFillShade="F2"/>
          </w:tcPr>
          <w:p w14:paraId="774502E6" w14:textId="77777777" w:rsidR="00203708" w:rsidRPr="00E20205" w:rsidRDefault="00203708" w:rsidP="00B54FB3">
            <w:pPr>
              <w:pStyle w:val="Body"/>
              <w:rPr>
                <w:rFonts w:cs="Arial"/>
                <w:color w:val="000000"/>
                <w:sz w:val="20"/>
              </w:rPr>
            </w:pPr>
            <w:r w:rsidRPr="00C82D1E">
              <w:rPr>
                <w:rFonts w:cs="Arial"/>
                <w:color w:val="000000"/>
                <w:sz w:val="20"/>
              </w:rPr>
              <w:t>Rochester and Elmore District Health Service</w:t>
            </w:r>
          </w:p>
        </w:tc>
        <w:tc>
          <w:tcPr>
            <w:tcW w:w="2977" w:type="dxa"/>
            <w:shd w:val="clear" w:color="auto" w:fill="F2F2F2" w:themeFill="background1" w:themeFillShade="F2"/>
          </w:tcPr>
          <w:p w14:paraId="2D8D2E3D" w14:textId="77777777" w:rsidR="00203708" w:rsidRPr="00E20205" w:rsidRDefault="00203708" w:rsidP="00B54FB3">
            <w:pPr>
              <w:pStyle w:val="Body"/>
              <w:rPr>
                <w:rFonts w:cs="Arial"/>
                <w:color w:val="000000"/>
                <w:sz w:val="20"/>
              </w:rPr>
            </w:pPr>
          </w:p>
        </w:tc>
      </w:tr>
      <w:tr w:rsidR="00203708" w14:paraId="02B34C00" w14:textId="77777777" w:rsidTr="00416D95">
        <w:tc>
          <w:tcPr>
            <w:tcW w:w="2689" w:type="dxa"/>
            <w:shd w:val="clear" w:color="auto" w:fill="F2F2F2" w:themeFill="background1" w:themeFillShade="F2"/>
          </w:tcPr>
          <w:p w14:paraId="023D6756" w14:textId="77777777" w:rsidR="00203708" w:rsidRPr="00E20205" w:rsidRDefault="00203708" w:rsidP="00B54FB3">
            <w:pPr>
              <w:pStyle w:val="Body"/>
              <w:rPr>
                <w:rFonts w:cs="Arial"/>
                <w:color w:val="000000"/>
                <w:sz w:val="20"/>
              </w:rPr>
            </w:pPr>
            <w:r w:rsidRPr="00E20205">
              <w:rPr>
                <w:rFonts w:cs="Arial"/>
                <w:color w:val="000000"/>
                <w:sz w:val="20"/>
              </w:rPr>
              <w:t>Heathcote Health</w:t>
            </w:r>
          </w:p>
        </w:tc>
        <w:tc>
          <w:tcPr>
            <w:tcW w:w="2693" w:type="dxa"/>
            <w:shd w:val="clear" w:color="auto" w:fill="F2F2F2" w:themeFill="background1" w:themeFillShade="F2"/>
          </w:tcPr>
          <w:p w14:paraId="08B20ADD" w14:textId="77777777" w:rsidR="00203708" w:rsidRPr="00E20205" w:rsidRDefault="00203708" w:rsidP="00B54FB3">
            <w:pPr>
              <w:pStyle w:val="Body"/>
              <w:rPr>
                <w:rFonts w:cs="Arial"/>
                <w:color w:val="000000"/>
                <w:sz w:val="20"/>
              </w:rPr>
            </w:pPr>
            <w:r w:rsidRPr="00E20205">
              <w:rPr>
                <w:rFonts w:cs="Arial"/>
                <w:color w:val="000000"/>
                <w:sz w:val="20"/>
              </w:rPr>
              <w:t>Rural Northwest Health</w:t>
            </w:r>
          </w:p>
        </w:tc>
        <w:tc>
          <w:tcPr>
            <w:tcW w:w="2977" w:type="dxa"/>
            <w:shd w:val="clear" w:color="auto" w:fill="F2F2F2" w:themeFill="background1" w:themeFillShade="F2"/>
          </w:tcPr>
          <w:p w14:paraId="315771BE" w14:textId="77777777" w:rsidR="00203708" w:rsidRPr="00E20205" w:rsidRDefault="00203708" w:rsidP="00B54FB3">
            <w:pPr>
              <w:pStyle w:val="Body"/>
              <w:rPr>
                <w:rFonts w:cs="Arial"/>
                <w:color w:val="000000"/>
                <w:sz w:val="20"/>
              </w:rPr>
            </w:pPr>
          </w:p>
        </w:tc>
      </w:tr>
      <w:tr w:rsidR="00203708" w14:paraId="390073BE" w14:textId="77777777" w:rsidTr="00416D95">
        <w:tc>
          <w:tcPr>
            <w:tcW w:w="2689" w:type="dxa"/>
            <w:shd w:val="clear" w:color="auto" w:fill="F2F2F2" w:themeFill="background1" w:themeFillShade="F2"/>
          </w:tcPr>
          <w:p w14:paraId="33775941" w14:textId="77777777" w:rsidR="00203708" w:rsidRPr="00E20205" w:rsidRDefault="00203708" w:rsidP="00B54FB3">
            <w:pPr>
              <w:pStyle w:val="Body"/>
              <w:rPr>
                <w:rFonts w:cs="Arial"/>
                <w:color w:val="000000"/>
                <w:sz w:val="20"/>
              </w:rPr>
            </w:pPr>
            <w:r w:rsidRPr="00E20205">
              <w:rPr>
                <w:rFonts w:cs="Arial"/>
                <w:color w:val="000000"/>
                <w:sz w:val="20"/>
              </w:rPr>
              <w:t>Hesse Rural Health Service</w:t>
            </w:r>
          </w:p>
        </w:tc>
        <w:tc>
          <w:tcPr>
            <w:tcW w:w="2693" w:type="dxa"/>
            <w:shd w:val="clear" w:color="auto" w:fill="F2F2F2" w:themeFill="background1" w:themeFillShade="F2"/>
          </w:tcPr>
          <w:p w14:paraId="04A7EC1F" w14:textId="77777777" w:rsidR="00203708" w:rsidRPr="00E20205" w:rsidRDefault="00203708" w:rsidP="00B54FB3">
            <w:pPr>
              <w:pStyle w:val="Body"/>
              <w:rPr>
                <w:rFonts w:cs="Arial"/>
                <w:color w:val="000000"/>
                <w:sz w:val="20"/>
              </w:rPr>
            </w:pPr>
            <w:r w:rsidRPr="00E20205">
              <w:rPr>
                <w:rFonts w:cs="Arial"/>
                <w:color w:val="000000"/>
                <w:sz w:val="20"/>
              </w:rPr>
              <w:t>Seymour Health</w:t>
            </w:r>
          </w:p>
        </w:tc>
        <w:tc>
          <w:tcPr>
            <w:tcW w:w="2977" w:type="dxa"/>
            <w:shd w:val="clear" w:color="auto" w:fill="F2F2F2" w:themeFill="background1" w:themeFillShade="F2"/>
          </w:tcPr>
          <w:p w14:paraId="391A1766" w14:textId="77777777" w:rsidR="00203708" w:rsidRPr="00E20205" w:rsidRDefault="00203708" w:rsidP="00B54FB3">
            <w:pPr>
              <w:pStyle w:val="Body"/>
              <w:rPr>
                <w:rFonts w:cs="Arial"/>
                <w:color w:val="000000"/>
                <w:sz w:val="20"/>
              </w:rPr>
            </w:pPr>
          </w:p>
        </w:tc>
      </w:tr>
      <w:tr w:rsidR="00203708" w14:paraId="3FBA1334" w14:textId="77777777" w:rsidTr="00416D95">
        <w:tc>
          <w:tcPr>
            <w:tcW w:w="2689" w:type="dxa"/>
            <w:shd w:val="clear" w:color="auto" w:fill="F2F2F2" w:themeFill="background1" w:themeFillShade="F2"/>
          </w:tcPr>
          <w:p w14:paraId="61650D59" w14:textId="77777777" w:rsidR="00203708" w:rsidRPr="00E20205" w:rsidRDefault="00203708" w:rsidP="00B54FB3">
            <w:pPr>
              <w:pStyle w:val="Body"/>
              <w:rPr>
                <w:rFonts w:cs="Arial"/>
                <w:color w:val="000000"/>
                <w:sz w:val="20"/>
              </w:rPr>
            </w:pPr>
            <w:r w:rsidRPr="00E20205">
              <w:rPr>
                <w:rFonts w:cs="Arial"/>
                <w:color w:val="000000"/>
                <w:sz w:val="20"/>
              </w:rPr>
              <w:t>Heywood Rural Health</w:t>
            </w:r>
          </w:p>
        </w:tc>
        <w:tc>
          <w:tcPr>
            <w:tcW w:w="2693" w:type="dxa"/>
            <w:shd w:val="clear" w:color="auto" w:fill="F2F2F2" w:themeFill="background1" w:themeFillShade="F2"/>
          </w:tcPr>
          <w:p w14:paraId="7CBDFA8D" w14:textId="77777777" w:rsidR="00203708" w:rsidRPr="00E20205" w:rsidRDefault="00203708" w:rsidP="00B54FB3">
            <w:pPr>
              <w:pStyle w:val="Body"/>
              <w:rPr>
                <w:rFonts w:cs="Arial"/>
                <w:color w:val="000000"/>
                <w:sz w:val="20"/>
              </w:rPr>
            </w:pPr>
            <w:r w:rsidRPr="00E20205">
              <w:rPr>
                <w:rFonts w:cs="Arial"/>
                <w:color w:val="000000"/>
                <w:sz w:val="20"/>
              </w:rPr>
              <w:t>South Gippsland Hospital</w:t>
            </w:r>
          </w:p>
        </w:tc>
        <w:tc>
          <w:tcPr>
            <w:tcW w:w="2977" w:type="dxa"/>
            <w:shd w:val="clear" w:color="auto" w:fill="F2F2F2" w:themeFill="background1" w:themeFillShade="F2"/>
          </w:tcPr>
          <w:p w14:paraId="1F41F0A8" w14:textId="77777777" w:rsidR="00203708" w:rsidRPr="00E20205" w:rsidRDefault="00203708" w:rsidP="00B54FB3">
            <w:pPr>
              <w:pStyle w:val="Body"/>
              <w:rPr>
                <w:rFonts w:cs="Arial"/>
                <w:color w:val="000000"/>
                <w:sz w:val="20"/>
              </w:rPr>
            </w:pPr>
          </w:p>
        </w:tc>
      </w:tr>
    </w:tbl>
    <w:p w14:paraId="201BA959" w14:textId="77777777" w:rsidR="007A2F6B" w:rsidRPr="007A2F6B" w:rsidRDefault="007A2F6B" w:rsidP="007A2F6B"/>
    <w:p w14:paraId="27546EDA" w14:textId="144DC2F1" w:rsidR="001C61D3" w:rsidRPr="009A2B4B" w:rsidRDefault="00A0702E" w:rsidP="001C61D3">
      <w:pPr>
        <w:pStyle w:val="Heading3"/>
        <w:rPr>
          <w:color w:val="595959" w:themeColor="text1" w:themeTint="A6"/>
          <w:sz w:val="30"/>
          <w:szCs w:val="30"/>
        </w:rPr>
      </w:pPr>
      <w:bookmarkStart w:id="78" w:name="_Toc184111113"/>
      <w:bookmarkStart w:id="79" w:name="_Toc185407095"/>
      <w:bookmarkStart w:id="80" w:name="_Toc185413179"/>
      <w:bookmarkStart w:id="81" w:name="_Toc185413354"/>
      <w:r w:rsidRPr="009A2B4B">
        <w:rPr>
          <w:color w:val="595959" w:themeColor="text1" w:themeTint="A6"/>
          <w:sz w:val="30"/>
          <w:szCs w:val="30"/>
        </w:rPr>
        <w:t>3</w:t>
      </w:r>
      <w:r w:rsidR="001C61D3" w:rsidRPr="009A2B4B">
        <w:rPr>
          <w:color w:val="595959" w:themeColor="text1" w:themeTint="A6"/>
          <w:sz w:val="30"/>
          <w:szCs w:val="30"/>
        </w:rPr>
        <w:t xml:space="preserve">.3 </w:t>
      </w:r>
      <w:r w:rsidR="00DC498A">
        <w:rPr>
          <w:color w:val="595959" w:themeColor="text1" w:themeTint="A6"/>
          <w:sz w:val="30"/>
          <w:szCs w:val="30"/>
        </w:rPr>
        <w:t>C</w:t>
      </w:r>
      <w:r w:rsidR="001C61D3" w:rsidRPr="009A2B4B">
        <w:rPr>
          <w:color w:val="595959" w:themeColor="text1" w:themeTint="A6"/>
          <w:sz w:val="30"/>
          <w:szCs w:val="30"/>
        </w:rPr>
        <w:t>onditions</w:t>
      </w:r>
      <w:bookmarkEnd w:id="78"/>
      <w:bookmarkEnd w:id="79"/>
      <w:bookmarkEnd w:id="80"/>
      <w:bookmarkEnd w:id="81"/>
      <w:r w:rsidR="001C61D3" w:rsidRPr="009A2B4B">
        <w:rPr>
          <w:color w:val="595959" w:themeColor="text1" w:themeTint="A6"/>
          <w:sz w:val="30"/>
          <w:szCs w:val="30"/>
        </w:rPr>
        <w:t xml:space="preserve"> </w:t>
      </w:r>
    </w:p>
    <w:p w14:paraId="6D2D7C15" w14:textId="77777777" w:rsidR="001C61D3" w:rsidRPr="00053516" w:rsidRDefault="001C61D3" w:rsidP="001C61D3">
      <w:pPr>
        <w:pStyle w:val="Bullet1"/>
        <w:rPr>
          <w:sz w:val="20"/>
        </w:rPr>
      </w:pPr>
      <w:r w:rsidRPr="00053516">
        <w:rPr>
          <w:sz w:val="20"/>
        </w:rPr>
        <w:t>Unspent funds as at the end of the financial year (30 June 2025) may be required to be returned to the department upon receipt of a request in writing.</w:t>
      </w:r>
    </w:p>
    <w:p w14:paraId="04FE1822" w14:textId="21B204E3" w:rsidR="001C61D3" w:rsidRPr="00053516" w:rsidRDefault="001C61D3" w:rsidP="001C61D3">
      <w:pPr>
        <w:pStyle w:val="Bullet1"/>
        <w:rPr>
          <w:sz w:val="20"/>
        </w:rPr>
      </w:pPr>
      <w:r w:rsidRPr="00053516">
        <w:rPr>
          <w:rFonts w:cs="Arial"/>
          <w:sz w:val="20"/>
        </w:rPr>
        <w:t xml:space="preserve">SRHS to finalise funding activity, budget acquittal and outcomes reporting to </w:t>
      </w:r>
      <w:r w:rsidRPr="00053516">
        <w:rPr>
          <w:sz w:val="20"/>
        </w:rPr>
        <w:t xml:space="preserve">department by 30 </w:t>
      </w:r>
      <w:r w:rsidR="004D70EF">
        <w:rPr>
          <w:sz w:val="20"/>
        </w:rPr>
        <w:t>June</w:t>
      </w:r>
      <w:r w:rsidRPr="00053516">
        <w:rPr>
          <w:sz w:val="20"/>
        </w:rPr>
        <w:t xml:space="preserve"> 202</w:t>
      </w:r>
      <w:r w:rsidR="004D70EF">
        <w:rPr>
          <w:sz w:val="20"/>
        </w:rPr>
        <w:t>6</w:t>
      </w:r>
      <w:r w:rsidRPr="00053516">
        <w:rPr>
          <w:sz w:val="20"/>
        </w:rPr>
        <w:t xml:space="preserve">. </w:t>
      </w:r>
    </w:p>
    <w:p w14:paraId="51E68EAC" w14:textId="79A269EF" w:rsidR="009A2B4B" w:rsidRPr="003704C6" w:rsidRDefault="00890CF8" w:rsidP="009A2B4B">
      <w:pPr>
        <w:pStyle w:val="Bullet1"/>
      </w:pPr>
      <w:r>
        <w:t xml:space="preserve">Funding recipients must </w:t>
      </w:r>
      <w:r w:rsidR="009A2B4B">
        <w:t>adhere to the latest Department of Health Policy and Funding Guidelines  &lt;</w:t>
      </w:r>
      <w:hyperlink r:id="rId14" w:history="1">
        <w:r w:rsidR="009A2B4B" w:rsidRPr="002B4FE7">
          <w:rPr>
            <w:rStyle w:val="Hyperlink"/>
            <w:sz w:val="22"/>
            <w:szCs w:val="22"/>
          </w:rPr>
          <w:t>https://www.health.vic.gov.au/policy-and-funding-guidelines-for-health-services</w:t>
        </w:r>
      </w:hyperlink>
      <w:r w:rsidR="009A2B4B">
        <w:t>&gt;</w:t>
      </w:r>
    </w:p>
    <w:p w14:paraId="02C70D9E" w14:textId="32DEF561" w:rsidR="001C61D3" w:rsidRPr="00053516" w:rsidRDefault="00177B89" w:rsidP="001C61D3">
      <w:pPr>
        <w:pStyle w:val="Bullet1"/>
        <w:rPr>
          <w:sz w:val="20"/>
        </w:rPr>
      </w:pPr>
      <w:r>
        <w:rPr>
          <w:sz w:val="20"/>
        </w:rPr>
        <w:t>Immediately</w:t>
      </w:r>
      <w:r w:rsidR="001C61D3" w:rsidRPr="00053516">
        <w:rPr>
          <w:sz w:val="20"/>
        </w:rPr>
        <w:t xml:space="preserve"> notify and discuss with the department any issues that may impact the implementation or achievement of planned 2023-24 nurse practitioner candidate support and/or salary support </w:t>
      </w:r>
    </w:p>
    <w:p w14:paraId="750891F6" w14:textId="77777777" w:rsidR="00A0702E" w:rsidRDefault="00A0702E">
      <w:pPr>
        <w:rPr>
          <w:rFonts w:eastAsia="Arial" w:cs="Arial"/>
          <w:sz w:val="22"/>
          <w:szCs w:val="22"/>
        </w:rPr>
      </w:pPr>
    </w:p>
    <w:p w14:paraId="4F2E8CA0" w14:textId="77777777" w:rsidR="00153EFC" w:rsidRDefault="00153EFC">
      <w:pPr>
        <w:rPr>
          <w:rFonts w:eastAsia="Arial" w:cs="Arial"/>
          <w:sz w:val="22"/>
          <w:szCs w:val="22"/>
        </w:rPr>
      </w:pPr>
    </w:p>
    <w:p w14:paraId="0739952D" w14:textId="77777777" w:rsidR="00153EFC" w:rsidRDefault="00153EFC">
      <w:pPr>
        <w:rPr>
          <w:rFonts w:eastAsia="Arial" w:cs="Arial"/>
          <w:sz w:val="22"/>
          <w:szCs w:val="22"/>
        </w:rPr>
      </w:pPr>
    </w:p>
    <w:p w14:paraId="25684AC4" w14:textId="77777777" w:rsidR="00A26FC3" w:rsidRDefault="00A26FC3">
      <w:pPr>
        <w:rPr>
          <w:rFonts w:eastAsia="Arial" w:cs="Arial"/>
          <w:sz w:val="22"/>
          <w:szCs w:val="22"/>
        </w:rPr>
      </w:pPr>
    </w:p>
    <w:p w14:paraId="0845AF07" w14:textId="77777777" w:rsidR="00A26FC3" w:rsidRDefault="00A26FC3">
      <w:pPr>
        <w:rPr>
          <w:rFonts w:eastAsia="Arial" w:cs="Arial"/>
          <w:sz w:val="22"/>
          <w:szCs w:val="22"/>
        </w:rPr>
      </w:pPr>
    </w:p>
    <w:p w14:paraId="49966354" w14:textId="77777777" w:rsidR="00A26FC3" w:rsidRDefault="00A26FC3">
      <w:pPr>
        <w:rPr>
          <w:rFonts w:eastAsia="Arial" w:cs="Arial"/>
          <w:sz w:val="22"/>
          <w:szCs w:val="22"/>
        </w:rPr>
      </w:pPr>
    </w:p>
    <w:p w14:paraId="0E88DAD5" w14:textId="77777777" w:rsidR="00A26FC3" w:rsidRDefault="00A26FC3">
      <w:pPr>
        <w:rPr>
          <w:rFonts w:eastAsia="Arial" w:cs="Arial"/>
          <w:sz w:val="22"/>
          <w:szCs w:val="22"/>
        </w:rPr>
      </w:pPr>
    </w:p>
    <w:p w14:paraId="5BEC8D85" w14:textId="77777777" w:rsidR="00A26FC3" w:rsidRDefault="00A26FC3">
      <w:pPr>
        <w:rPr>
          <w:rFonts w:eastAsia="Arial" w:cs="Arial"/>
          <w:sz w:val="22"/>
          <w:szCs w:val="22"/>
        </w:rPr>
      </w:pPr>
    </w:p>
    <w:p w14:paraId="3901F6A5" w14:textId="77777777" w:rsidR="00A26FC3" w:rsidRDefault="00A26FC3">
      <w:pPr>
        <w:rPr>
          <w:rFonts w:eastAsia="Arial" w:cs="Arial"/>
          <w:sz w:val="22"/>
          <w:szCs w:val="22"/>
        </w:rPr>
      </w:pPr>
    </w:p>
    <w:p w14:paraId="40564E63" w14:textId="77777777" w:rsidR="00A26FC3" w:rsidRDefault="00A26FC3">
      <w:pPr>
        <w:rPr>
          <w:rFonts w:eastAsia="Arial" w:cs="Arial"/>
          <w:sz w:val="22"/>
          <w:szCs w:val="22"/>
        </w:rPr>
      </w:pPr>
    </w:p>
    <w:p w14:paraId="2B20CA02" w14:textId="77777777" w:rsidR="00A26FC3" w:rsidRDefault="00A26FC3">
      <w:pPr>
        <w:rPr>
          <w:rFonts w:eastAsia="Arial" w:cs="Arial"/>
          <w:sz w:val="22"/>
          <w:szCs w:val="22"/>
        </w:rPr>
      </w:pPr>
    </w:p>
    <w:p w14:paraId="384BB98D" w14:textId="77777777" w:rsidR="00A26FC3" w:rsidRDefault="00A26FC3">
      <w:pPr>
        <w:rPr>
          <w:rFonts w:eastAsia="Arial" w:cs="Arial"/>
          <w:sz w:val="22"/>
          <w:szCs w:val="22"/>
        </w:rPr>
      </w:pPr>
    </w:p>
    <w:p w14:paraId="109B523F" w14:textId="77777777" w:rsidR="00A26FC3" w:rsidRDefault="00A26FC3">
      <w:pPr>
        <w:rPr>
          <w:rFonts w:eastAsia="Arial" w:cs="Arial"/>
          <w:sz w:val="22"/>
          <w:szCs w:val="22"/>
        </w:rPr>
      </w:pPr>
    </w:p>
    <w:p w14:paraId="6B33BE0D" w14:textId="77777777" w:rsidR="00A26FC3" w:rsidRDefault="00A26FC3">
      <w:pPr>
        <w:rPr>
          <w:rFonts w:eastAsia="Arial" w:cs="Arial"/>
          <w:sz w:val="22"/>
          <w:szCs w:val="22"/>
        </w:rPr>
      </w:pPr>
    </w:p>
    <w:p w14:paraId="69F732E5" w14:textId="77777777" w:rsidR="00A26FC3" w:rsidRDefault="00A26FC3">
      <w:pPr>
        <w:rPr>
          <w:rFonts w:eastAsia="Arial" w:cs="Arial"/>
          <w:sz w:val="22"/>
          <w:szCs w:val="22"/>
        </w:rPr>
      </w:pPr>
    </w:p>
    <w:p w14:paraId="035ABA2B" w14:textId="77777777" w:rsidR="00A26FC3" w:rsidRDefault="00A26FC3">
      <w:pPr>
        <w:rPr>
          <w:rFonts w:eastAsia="Arial" w:cs="Arial"/>
          <w:sz w:val="22"/>
          <w:szCs w:val="22"/>
        </w:rPr>
      </w:pPr>
    </w:p>
    <w:p w14:paraId="1ADA6816" w14:textId="77777777" w:rsidR="00A26FC3" w:rsidRDefault="00A26FC3">
      <w:pPr>
        <w:rPr>
          <w:rFonts w:eastAsia="Arial" w:cs="Arial"/>
          <w:sz w:val="22"/>
          <w:szCs w:val="22"/>
        </w:rPr>
      </w:pPr>
    </w:p>
    <w:p w14:paraId="521B1AE8" w14:textId="77777777" w:rsidR="00A26FC3" w:rsidRDefault="00A26FC3">
      <w:pPr>
        <w:rPr>
          <w:rFonts w:eastAsia="Arial" w:cs="Arial"/>
          <w:sz w:val="22"/>
          <w:szCs w:val="22"/>
        </w:rPr>
      </w:pPr>
    </w:p>
    <w:p w14:paraId="5C4B4406" w14:textId="77777777" w:rsidR="00A26FC3" w:rsidRDefault="00A26FC3">
      <w:pPr>
        <w:rPr>
          <w:rFonts w:eastAsia="Arial" w:cs="Arial"/>
          <w:sz w:val="22"/>
          <w:szCs w:val="22"/>
        </w:rPr>
      </w:pPr>
    </w:p>
    <w:p w14:paraId="5C37EA82" w14:textId="77777777" w:rsidR="00A26FC3" w:rsidRDefault="00A26FC3">
      <w:pPr>
        <w:rPr>
          <w:rFonts w:eastAsia="Arial" w:cs="Arial"/>
          <w:sz w:val="22"/>
          <w:szCs w:val="22"/>
        </w:rPr>
      </w:pPr>
    </w:p>
    <w:p w14:paraId="1CB68519" w14:textId="77777777" w:rsidR="00A26FC3" w:rsidRDefault="00A26FC3">
      <w:pPr>
        <w:rPr>
          <w:rFonts w:eastAsia="Arial" w:cs="Arial"/>
          <w:sz w:val="22"/>
          <w:szCs w:val="22"/>
        </w:rPr>
      </w:pPr>
    </w:p>
    <w:p w14:paraId="5D4F4AD8" w14:textId="77777777" w:rsidR="00A26FC3" w:rsidRDefault="00A26FC3">
      <w:pPr>
        <w:rPr>
          <w:rFonts w:eastAsia="Arial" w:cs="Arial"/>
          <w:sz w:val="22"/>
          <w:szCs w:val="22"/>
        </w:rPr>
      </w:pPr>
    </w:p>
    <w:p w14:paraId="76780D12" w14:textId="77777777" w:rsidR="00A26FC3" w:rsidRDefault="00A26FC3">
      <w:pPr>
        <w:rPr>
          <w:rFonts w:eastAsia="Arial" w:cs="Arial"/>
          <w:sz w:val="22"/>
          <w:szCs w:val="22"/>
        </w:rPr>
      </w:pPr>
    </w:p>
    <w:p w14:paraId="5566B1B8" w14:textId="77777777" w:rsidR="00A26FC3" w:rsidRDefault="00A26FC3">
      <w:pPr>
        <w:rPr>
          <w:rFonts w:eastAsia="Arial" w:cs="Arial"/>
          <w:sz w:val="22"/>
          <w:szCs w:val="22"/>
        </w:rPr>
      </w:pPr>
    </w:p>
    <w:p w14:paraId="1FEECA73" w14:textId="77777777" w:rsidR="00A26FC3" w:rsidRDefault="00A26FC3">
      <w:pPr>
        <w:rPr>
          <w:rFonts w:eastAsia="Arial" w:cs="Arial"/>
          <w:sz w:val="22"/>
          <w:szCs w:val="22"/>
        </w:rPr>
      </w:pPr>
    </w:p>
    <w:p w14:paraId="1116A960" w14:textId="77777777" w:rsidR="00A26FC3" w:rsidRDefault="00A26FC3">
      <w:pPr>
        <w:rPr>
          <w:rFonts w:eastAsia="Arial" w:cs="Arial"/>
          <w:sz w:val="22"/>
          <w:szCs w:val="22"/>
        </w:rPr>
      </w:pPr>
    </w:p>
    <w:p w14:paraId="000CC443" w14:textId="77777777" w:rsidR="00A26FC3" w:rsidRDefault="00A26FC3">
      <w:pPr>
        <w:rPr>
          <w:rFonts w:eastAsia="Arial" w:cs="Arial"/>
          <w:sz w:val="22"/>
          <w:szCs w:val="22"/>
        </w:rPr>
      </w:pPr>
    </w:p>
    <w:p w14:paraId="2FF36260" w14:textId="77777777" w:rsidR="00A26FC3" w:rsidRDefault="00A26FC3">
      <w:pPr>
        <w:rPr>
          <w:rFonts w:eastAsia="Arial" w:cs="Arial"/>
          <w:sz w:val="22"/>
          <w:szCs w:val="22"/>
        </w:rPr>
      </w:pPr>
    </w:p>
    <w:p w14:paraId="5E36171C" w14:textId="77777777" w:rsidR="00A26FC3" w:rsidRDefault="00A26FC3">
      <w:pPr>
        <w:rPr>
          <w:rFonts w:eastAsia="Arial" w:cs="Arial"/>
          <w:sz w:val="22"/>
          <w:szCs w:val="22"/>
        </w:rPr>
      </w:pPr>
    </w:p>
    <w:p w14:paraId="545129F4" w14:textId="7FCDD16B" w:rsidR="000420F3" w:rsidRPr="00A7533A" w:rsidRDefault="000420F3" w:rsidP="00A26FC3">
      <w:pPr>
        <w:pStyle w:val="Heading2"/>
        <w:rPr>
          <w:rFonts w:ascii="Arial" w:hAnsi="Arial" w:cs="Arial"/>
          <w:b/>
          <w:bCs/>
          <w:color w:val="262626" w:themeColor="text1" w:themeTint="D9"/>
          <w:sz w:val="42"/>
          <w:szCs w:val="42"/>
        </w:rPr>
      </w:pPr>
      <w:bookmarkStart w:id="82" w:name="_Toc185407096"/>
      <w:bookmarkStart w:id="83" w:name="_Toc185413180"/>
      <w:bookmarkStart w:id="84" w:name="_Toc185413355"/>
      <w:bookmarkStart w:id="85" w:name="_Toc184111114"/>
      <w:r w:rsidRPr="00A7533A">
        <w:rPr>
          <w:rFonts w:ascii="Arial" w:hAnsi="Arial" w:cs="Arial"/>
          <w:b/>
          <w:bCs/>
          <w:color w:val="262626" w:themeColor="text1" w:themeTint="D9"/>
          <w:sz w:val="42"/>
          <w:szCs w:val="42"/>
        </w:rPr>
        <w:t xml:space="preserve">Enrolled Nurse to Registered Nurse </w:t>
      </w:r>
      <w:r w:rsidR="006C4FCF" w:rsidRPr="00A7533A">
        <w:rPr>
          <w:rFonts w:ascii="Arial" w:hAnsi="Arial" w:cs="Arial"/>
          <w:b/>
          <w:bCs/>
          <w:color w:val="262626" w:themeColor="text1" w:themeTint="D9"/>
          <w:sz w:val="42"/>
          <w:szCs w:val="42"/>
        </w:rPr>
        <w:t>Tr</w:t>
      </w:r>
      <w:r w:rsidRPr="00A7533A">
        <w:rPr>
          <w:rFonts w:ascii="Arial" w:hAnsi="Arial" w:cs="Arial"/>
          <w:b/>
          <w:bCs/>
          <w:color w:val="262626" w:themeColor="text1" w:themeTint="D9"/>
          <w:sz w:val="42"/>
          <w:szCs w:val="42"/>
        </w:rPr>
        <w:t xml:space="preserve">ansition </w:t>
      </w:r>
      <w:r w:rsidR="006C4FCF" w:rsidRPr="00A7533A">
        <w:rPr>
          <w:rFonts w:ascii="Arial" w:hAnsi="Arial" w:cs="Arial"/>
          <w:b/>
          <w:bCs/>
          <w:color w:val="262626" w:themeColor="text1" w:themeTint="D9"/>
          <w:sz w:val="42"/>
          <w:szCs w:val="42"/>
        </w:rPr>
        <w:t>S</w:t>
      </w:r>
      <w:r w:rsidRPr="00A7533A">
        <w:rPr>
          <w:rFonts w:ascii="Arial" w:hAnsi="Arial" w:cs="Arial"/>
          <w:b/>
          <w:bCs/>
          <w:color w:val="262626" w:themeColor="text1" w:themeTint="D9"/>
          <w:sz w:val="42"/>
          <w:szCs w:val="42"/>
        </w:rPr>
        <w:t>cholarships</w:t>
      </w:r>
      <w:bookmarkEnd w:id="82"/>
      <w:bookmarkEnd w:id="83"/>
      <w:bookmarkEnd w:id="84"/>
      <w:r w:rsidRPr="00A7533A">
        <w:rPr>
          <w:rFonts w:ascii="Arial" w:hAnsi="Arial" w:cs="Arial"/>
          <w:b/>
          <w:bCs/>
          <w:color w:val="262626" w:themeColor="text1" w:themeTint="D9"/>
          <w:sz w:val="42"/>
          <w:szCs w:val="42"/>
        </w:rPr>
        <w:t xml:space="preserve"> </w:t>
      </w:r>
      <w:bookmarkEnd w:id="85"/>
    </w:p>
    <w:p w14:paraId="48C34823" w14:textId="4BBE729A" w:rsidR="000420F3" w:rsidRPr="00A7533A" w:rsidRDefault="000420F3" w:rsidP="000420F3">
      <w:pPr>
        <w:pStyle w:val="Heading3"/>
        <w:rPr>
          <w:b/>
          <w:bCs/>
          <w:color w:val="595959" w:themeColor="text1" w:themeTint="A6"/>
          <w:sz w:val="32"/>
          <w:szCs w:val="32"/>
        </w:rPr>
      </w:pPr>
      <w:bookmarkStart w:id="86" w:name="_Toc148969705"/>
      <w:bookmarkStart w:id="87" w:name="_Toc184111115"/>
      <w:bookmarkStart w:id="88" w:name="_Toc185407097"/>
      <w:bookmarkStart w:id="89" w:name="_Toc185413181"/>
      <w:bookmarkStart w:id="90" w:name="_Toc185413356"/>
      <w:r w:rsidRPr="00A7533A">
        <w:rPr>
          <w:b/>
          <w:color w:val="595959" w:themeColor="text1" w:themeTint="A6"/>
          <w:sz w:val="32"/>
          <w:szCs w:val="32"/>
        </w:rPr>
        <w:t>Overview</w:t>
      </w:r>
      <w:bookmarkEnd w:id="86"/>
      <w:bookmarkEnd w:id="87"/>
      <w:bookmarkEnd w:id="88"/>
      <w:bookmarkEnd w:id="89"/>
      <w:bookmarkEnd w:id="90"/>
      <w:r w:rsidRPr="00A7533A">
        <w:rPr>
          <w:b/>
          <w:color w:val="595959" w:themeColor="text1" w:themeTint="A6"/>
          <w:sz w:val="32"/>
          <w:szCs w:val="32"/>
        </w:rPr>
        <w:t xml:space="preserve"> </w:t>
      </w:r>
    </w:p>
    <w:p w14:paraId="06B34008" w14:textId="77777777" w:rsidR="000420F3" w:rsidRDefault="000420F3" w:rsidP="000420F3">
      <w:pPr>
        <w:pStyle w:val="Body"/>
        <w:rPr>
          <w:rFonts w:cs="Arial"/>
          <w:color w:val="2A2736"/>
          <w:szCs w:val="21"/>
        </w:rPr>
      </w:pPr>
      <w:r w:rsidRPr="00DA67CE">
        <w:rPr>
          <w:rFonts w:cs="Arial"/>
          <w:szCs w:val="21"/>
        </w:rPr>
        <w:t xml:space="preserve">As part of the </w:t>
      </w:r>
      <w:r w:rsidRPr="00DA67CE">
        <w:rPr>
          <w:rFonts w:cs="Arial"/>
          <w:i/>
          <w:szCs w:val="21"/>
        </w:rPr>
        <w:t>Making it Free to Study Nursing and Midwifery</w:t>
      </w:r>
      <w:r w:rsidRPr="00DA67CE">
        <w:rPr>
          <w:rFonts w:cs="Arial"/>
          <w:szCs w:val="21"/>
        </w:rPr>
        <w:t xml:space="preserve"> initiative, the </w:t>
      </w:r>
      <w:r>
        <w:rPr>
          <w:rFonts w:cs="Arial"/>
          <w:szCs w:val="21"/>
        </w:rPr>
        <w:t>department</w:t>
      </w:r>
      <w:r w:rsidRPr="00DA67CE">
        <w:rPr>
          <w:rFonts w:cs="Arial"/>
          <w:szCs w:val="21"/>
        </w:rPr>
        <w:t xml:space="preserve"> </w:t>
      </w:r>
      <w:r>
        <w:rPr>
          <w:rFonts w:cs="Arial"/>
          <w:szCs w:val="21"/>
        </w:rPr>
        <w:t>offered</w:t>
      </w:r>
      <w:r w:rsidRPr="00DA67CE">
        <w:rPr>
          <w:rFonts w:cs="Arial"/>
          <w:szCs w:val="21"/>
        </w:rPr>
        <w:t xml:space="preserve"> </w:t>
      </w:r>
      <w:r>
        <w:rPr>
          <w:rFonts w:cs="Arial"/>
          <w:szCs w:val="21"/>
        </w:rPr>
        <w:t xml:space="preserve">2,000 </w:t>
      </w:r>
      <w:r w:rsidRPr="00DA67CE">
        <w:rPr>
          <w:rFonts w:cs="Arial"/>
          <w:color w:val="2A2736"/>
          <w:szCs w:val="21"/>
        </w:rPr>
        <w:t xml:space="preserve">EN to RN transition scholarships in 2023 and 2024 to </w:t>
      </w:r>
      <w:r>
        <w:rPr>
          <w:rFonts w:cs="Arial"/>
          <w:color w:val="2A2736"/>
          <w:szCs w:val="21"/>
        </w:rPr>
        <w:t xml:space="preserve">eligible </w:t>
      </w:r>
      <w:r w:rsidRPr="00DA67CE">
        <w:rPr>
          <w:rFonts w:cs="Arial"/>
          <w:color w:val="2A2736"/>
          <w:szCs w:val="21"/>
        </w:rPr>
        <w:t xml:space="preserve">enrolled nurses </w:t>
      </w:r>
      <w:r>
        <w:rPr>
          <w:rFonts w:cs="Arial"/>
          <w:color w:val="2A2736"/>
          <w:szCs w:val="21"/>
        </w:rPr>
        <w:t xml:space="preserve">currently </w:t>
      </w:r>
      <w:r w:rsidRPr="00DA67CE">
        <w:rPr>
          <w:rFonts w:cs="Arial"/>
          <w:color w:val="2A2736"/>
          <w:szCs w:val="21"/>
        </w:rPr>
        <w:t>employed in Victorian public health services.</w:t>
      </w:r>
      <w:r>
        <w:rPr>
          <w:rFonts w:cs="Arial"/>
          <w:color w:val="2A2736"/>
          <w:szCs w:val="21"/>
        </w:rPr>
        <w:t xml:space="preserve"> </w:t>
      </w:r>
      <w:r w:rsidRPr="00DA67CE">
        <w:rPr>
          <w:rFonts w:cs="Arial"/>
          <w:szCs w:val="21"/>
        </w:rPr>
        <w:t xml:space="preserve">The scholarships support enrolled nurses to complete a 2-year transition course from diploma to degree such as a Bachelor of Nursing (Enrolled Nurse) that leads to registration as a </w:t>
      </w:r>
      <w:r>
        <w:rPr>
          <w:rFonts w:cs="Arial"/>
          <w:szCs w:val="21"/>
        </w:rPr>
        <w:t>R</w:t>
      </w:r>
      <w:r w:rsidRPr="00DA67CE">
        <w:rPr>
          <w:rFonts w:cs="Arial"/>
          <w:szCs w:val="21"/>
        </w:rPr>
        <w:t xml:space="preserve">egistered </w:t>
      </w:r>
      <w:r>
        <w:rPr>
          <w:rFonts w:cs="Arial"/>
          <w:szCs w:val="21"/>
        </w:rPr>
        <w:t>N</w:t>
      </w:r>
      <w:r w:rsidRPr="00DA67CE">
        <w:rPr>
          <w:rFonts w:cs="Arial"/>
          <w:szCs w:val="21"/>
        </w:rPr>
        <w:t>urse</w:t>
      </w:r>
      <w:r w:rsidRPr="00DA67CE">
        <w:rPr>
          <w:rFonts w:cs="Arial"/>
          <w:color w:val="2A2736"/>
          <w:szCs w:val="21"/>
        </w:rPr>
        <w:t>.</w:t>
      </w:r>
      <w:r>
        <w:rPr>
          <w:rFonts w:cs="Arial"/>
          <w:color w:val="2A2736"/>
          <w:szCs w:val="21"/>
        </w:rPr>
        <w:t xml:space="preserve"> </w:t>
      </w:r>
    </w:p>
    <w:p w14:paraId="25AC3A2A" w14:textId="77777777" w:rsidR="000420F3" w:rsidRPr="00466B17" w:rsidRDefault="000420F3" w:rsidP="000420F3">
      <w:pPr>
        <w:pStyle w:val="Body"/>
        <w:rPr>
          <w:rFonts w:cs="Arial"/>
          <w:szCs w:val="21"/>
        </w:rPr>
      </w:pPr>
      <w:r>
        <w:rPr>
          <w:rFonts w:cs="Arial"/>
          <w:color w:val="2A2736"/>
          <w:szCs w:val="21"/>
        </w:rPr>
        <w:t xml:space="preserve">Health services were able to apply for funding for this scholarship over four funding rounds held in 2023 and 2024. While the funding rounds for this scholarship have now ceased, these guidelines continue to apply to health services who received scholarship funding as well as to EN to RN transition scholarship recipients. </w:t>
      </w:r>
    </w:p>
    <w:p w14:paraId="5B402D21" w14:textId="6E791BC8" w:rsidR="000420F3" w:rsidRPr="00A7533A" w:rsidRDefault="000420F3" w:rsidP="000420F3">
      <w:pPr>
        <w:pStyle w:val="Heading3"/>
        <w:rPr>
          <w:bCs/>
          <w:color w:val="595959" w:themeColor="text1" w:themeTint="A6"/>
          <w:sz w:val="30"/>
          <w:szCs w:val="30"/>
        </w:rPr>
      </w:pPr>
      <w:bookmarkStart w:id="91" w:name="_Toc148969706"/>
      <w:bookmarkStart w:id="92" w:name="_Toc184111116"/>
      <w:bookmarkStart w:id="93" w:name="_Toc185407098"/>
      <w:bookmarkStart w:id="94" w:name="_Toc185413182"/>
      <w:bookmarkStart w:id="95" w:name="_Toc185413357"/>
      <w:r w:rsidRPr="00A7533A">
        <w:rPr>
          <w:bCs/>
          <w:color w:val="595959" w:themeColor="text1" w:themeTint="A6"/>
          <w:sz w:val="30"/>
          <w:szCs w:val="30"/>
        </w:rPr>
        <w:t>4.</w:t>
      </w:r>
      <w:r w:rsidR="00A26FC3" w:rsidRPr="00A7533A">
        <w:rPr>
          <w:bCs/>
          <w:color w:val="595959" w:themeColor="text1" w:themeTint="A6"/>
          <w:sz w:val="30"/>
          <w:szCs w:val="30"/>
        </w:rPr>
        <w:t>1</w:t>
      </w:r>
      <w:r w:rsidRPr="00A7533A">
        <w:rPr>
          <w:bCs/>
          <w:color w:val="595959" w:themeColor="text1" w:themeTint="A6"/>
          <w:sz w:val="30"/>
          <w:szCs w:val="30"/>
        </w:rPr>
        <w:t xml:space="preserve"> Funding principles</w:t>
      </w:r>
      <w:bookmarkEnd w:id="91"/>
      <w:bookmarkEnd w:id="92"/>
      <w:bookmarkEnd w:id="93"/>
      <w:bookmarkEnd w:id="94"/>
      <w:bookmarkEnd w:id="95"/>
    </w:p>
    <w:p w14:paraId="48103CF4" w14:textId="77777777" w:rsidR="000420F3" w:rsidRPr="00DE6605" w:rsidRDefault="000420F3" w:rsidP="000420F3">
      <w:pPr>
        <w:pStyle w:val="Body"/>
        <w:rPr>
          <w:rStyle w:val="normaltextrun"/>
          <w:color w:val="000000"/>
          <w:shd w:val="clear" w:color="auto" w:fill="FFFFFF"/>
        </w:rPr>
      </w:pPr>
      <w:r w:rsidRPr="00DE6605">
        <w:rPr>
          <w:rStyle w:val="normaltextrun"/>
          <w:color w:val="000000"/>
          <w:shd w:val="clear" w:color="auto" w:fill="FFFFFF"/>
        </w:rPr>
        <w:t xml:space="preserve">The full scholarship of $11,000 </w:t>
      </w:r>
      <w:r>
        <w:rPr>
          <w:rStyle w:val="normaltextrun"/>
          <w:color w:val="000000"/>
          <w:shd w:val="clear" w:color="auto" w:fill="FFFFFF"/>
        </w:rPr>
        <w:t xml:space="preserve">is </w:t>
      </w:r>
      <w:r w:rsidRPr="00DE6605">
        <w:rPr>
          <w:rStyle w:val="normaltextrun"/>
          <w:color w:val="000000"/>
          <w:shd w:val="clear" w:color="auto" w:fill="FFFFFF"/>
        </w:rPr>
        <w:t xml:space="preserve">provided to candidates over four years: </w:t>
      </w:r>
    </w:p>
    <w:p w14:paraId="31FF410C" w14:textId="77777777" w:rsidR="000420F3" w:rsidRPr="00DE6605" w:rsidRDefault="000420F3" w:rsidP="000420F3">
      <w:pPr>
        <w:pStyle w:val="Bullet1"/>
        <w:rPr>
          <w:rStyle w:val="normaltextrun"/>
          <w:color w:val="000000"/>
          <w:shd w:val="clear" w:color="auto" w:fill="FFFFFF"/>
        </w:rPr>
      </w:pPr>
      <w:r w:rsidRPr="00DE6605">
        <w:rPr>
          <w:rStyle w:val="normaltextrun"/>
          <w:color w:val="000000"/>
          <w:shd w:val="clear" w:color="auto" w:fill="FFFFFF"/>
        </w:rPr>
        <w:t xml:space="preserve">$2,500 per annum for two years of study </w:t>
      </w:r>
    </w:p>
    <w:p w14:paraId="286F2C1F" w14:textId="77777777" w:rsidR="000420F3" w:rsidRPr="002E6B39" w:rsidRDefault="000420F3" w:rsidP="000420F3">
      <w:pPr>
        <w:pStyle w:val="Bullet1"/>
        <w:rPr>
          <w:color w:val="000000"/>
          <w:shd w:val="clear" w:color="auto" w:fill="FFFFFF"/>
        </w:rPr>
      </w:pPr>
      <w:r w:rsidRPr="00DE6605">
        <w:rPr>
          <w:rStyle w:val="normaltextrun"/>
          <w:color w:val="000000"/>
          <w:shd w:val="clear" w:color="auto" w:fill="FFFFFF"/>
        </w:rPr>
        <w:t xml:space="preserve">$3,000 per annum for two years of employment following completion of study while employed in a public health service </w:t>
      </w:r>
      <w:r>
        <w:rPr>
          <w:rStyle w:val="normaltextrun"/>
          <w:color w:val="000000"/>
          <w:shd w:val="clear" w:color="auto" w:fill="FFFFFF"/>
        </w:rPr>
        <w:t>(</w:t>
      </w:r>
      <w:r>
        <w:t xml:space="preserve">minimum 0.6 EFT or equivalent pro rata).  </w:t>
      </w:r>
    </w:p>
    <w:p w14:paraId="4BFC7508" w14:textId="48546AFD" w:rsidR="000420F3" w:rsidRDefault="000420F3" w:rsidP="000420F3">
      <w:pPr>
        <w:pStyle w:val="Bullet1"/>
        <w:numPr>
          <w:ilvl w:val="0"/>
          <w:numId w:val="0"/>
        </w:numPr>
        <w:spacing w:after="120"/>
        <w:rPr>
          <w:b/>
          <w:bCs/>
          <w:szCs w:val="21"/>
        </w:rPr>
      </w:pPr>
      <w:r w:rsidRPr="00095327">
        <w:t xml:space="preserve">Public health </w:t>
      </w:r>
      <w:r w:rsidR="00BD5F2F" w:rsidRPr="00095327">
        <w:t xml:space="preserve">services </w:t>
      </w:r>
      <w:r w:rsidR="00BD5F2F">
        <w:t>are</w:t>
      </w:r>
      <w:r>
        <w:t xml:space="preserve"> responsible for administering </w:t>
      </w:r>
      <w:r w:rsidRPr="00095327">
        <w:t>the funding to their employees.</w:t>
      </w:r>
    </w:p>
    <w:p w14:paraId="2F229098" w14:textId="24548378" w:rsidR="000420F3" w:rsidRPr="00A7533A" w:rsidRDefault="000420F3" w:rsidP="000420F3">
      <w:pPr>
        <w:pStyle w:val="Heading3"/>
        <w:rPr>
          <w:bCs/>
          <w:color w:val="595959" w:themeColor="text1" w:themeTint="A6"/>
          <w:sz w:val="30"/>
          <w:szCs w:val="30"/>
        </w:rPr>
      </w:pPr>
      <w:bookmarkStart w:id="96" w:name="_Toc148969707"/>
      <w:bookmarkStart w:id="97" w:name="_Toc184111117"/>
      <w:bookmarkStart w:id="98" w:name="_Toc185407099"/>
      <w:bookmarkStart w:id="99" w:name="_Toc185413183"/>
      <w:bookmarkStart w:id="100" w:name="_Toc185413358"/>
      <w:r w:rsidRPr="00A7533A">
        <w:rPr>
          <w:bCs/>
          <w:color w:val="595959" w:themeColor="text1" w:themeTint="A6"/>
          <w:sz w:val="30"/>
          <w:szCs w:val="30"/>
        </w:rPr>
        <w:t>4.</w:t>
      </w:r>
      <w:r w:rsidR="00A26FC3" w:rsidRPr="00A7533A">
        <w:rPr>
          <w:bCs/>
          <w:color w:val="595959" w:themeColor="text1" w:themeTint="A6"/>
          <w:sz w:val="30"/>
          <w:szCs w:val="30"/>
        </w:rPr>
        <w:t>2</w:t>
      </w:r>
      <w:r w:rsidRPr="00A7533A">
        <w:rPr>
          <w:bCs/>
          <w:color w:val="595959" w:themeColor="text1" w:themeTint="A6"/>
          <w:sz w:val="30"/>
          <w:szCs w:val="30"/>
        </w:rPr>
        <w:t xml:space="preserve"> Eligibility criteria</w:t>
      </w:r>
      <w:bookmarkEnd w:id="96"/>
      <w:bookmarkEnd w:id="97"/>
      <w:bookmarkEnd w:id="98"/>
      <w:bookmarkEnd w:id="99"/>
      <w:bookmarkEnd w:id="100"/>
    </w:p>
    <w:p w14:paraId="5C11E525" w14:textId="77777777" w:rsidR="000420F3" w:rsidRPr="00157E21" w:rsidRDefault="000420F3" w:rsidP="000420F3">
      <w:pPr>
        <w:pStyle w:val="Body"/>
        <w:rPr>
          <w:rFonts w:cs="Arial"/>
          <w:szCs w:val="21"/>
        </w:rPr>
      </w:pPr>
      <w:r>
        <w:rPr>
          <w:rFonts w:cs="Arial"/>
          <w:szCs w:val="21"/>
        </w:rPr>
        <w:t xml:space="preserve">Program participants </w:t>
      </w:r>
      <w:r w:rsidRPr="00157E21">
        <w:rPr>
          <w:rFonts w:cs="Arial"/>
          <w:szCs w:val="21"/>
        </w:rPr>
        <w:t>must meet the overarching eligibility requirements</w:t>
      </w:r>
      <w:r>
        <w:rPr>
          <w:rFonts w:cs="Arial"/>
          <w:szCs w:val="21"/>
        </w:rPr>
        <w:t xml:space="preserve"> while in receipt of scholarship funding</w:t>
      </w:r>
      <w:r w:rsidRPr="00157E21">
        <w:rPr>
          <w:rFonts w:cs="Arial"/>
          <w:szCs w:val="21"/>
        </w:rPr>
        <w:t xml:space="preserve">. </w:t>
      </w:r>
    </w:p>
    <w:p w14:paraId="359092AF" w14:textId="77777777" w:rsidR="000420F3" w:rsidRPr="0060535E" w:rsidRDefault="000420F3" w:rsidP="00A40B57">
      <w:pPr>
        <w:pStyle w:val="Heading4"/>
        <w:rPr>
          <w:color w:val="404040" w:themeColor="text1" w:themeTint="BF"/>
        </w:rPr>
      </w:pPr>
      <w:r w:rsidRPr="0060535E">
        <w:rPr>
          <w:color w:val="404040" w:themeColor="text1" w:themeTint="BF"/>
        </w:rPr>
        <w:t>Candidate eligibility</w:t>
      </w:r>
    </w:p>
    <w:p w14:paraId="0658200A" w14:textId="77777777" w:rsidR="000420F3" w:rsidRPr="007802B8" w:rsidRDefault="000420F3" w:rsidP="000420F3">
      <w:pPr>
        <w:pStyle w:val="Body"/>
        <w:rPr>
          <w:rFonts w:cs="Arial"/>
          <w:sz w:val="22"/>
          <w:szCs w:val="22"/>
        </w:rPr>
      </w:pPr>
      <w:r w:rsidRPr="007802B8">
        <w:rPr>
          <w:rFonts w:cs="Arial"/>
          <w:sz w:val="22"/>
          <w:szCs w:val="22"/>
        </w:rPr>
        <w:t xml:space="preserve">Eligible scholarship </w:t>
      </w:r>
      <w:r>
        <w:rPr>
          <w:rFonts w:cs="Arial"/>
          <w:sz w:val="22"/>
          <w:szCs w:val="22"/>
        </w:rPr>
        <w:t>recipients</w:t>
      </w:r>
      <w:r w:rsidRPr="007802B8">
        <w:rPr>
          <w:rFonts w:cs="Arial"/>
          <w:sz w:val="22"/>
          <w:szCs w:val="22"/>
        </w:rPr>
        <w:t xml:space="preserve"> must:</w:t>
      </w:r>
    </w:p>
    <w:p w14:paraId="7DD1D8A6" w14:textId="77777777" w:rsidR="000420F3" w:rsidRPr="007802B8" w:rsidRDefault="000420F3" w:rsidP="000420F3">
      <w:pPr>
        <w:pStyle w:val="Bullet1"/>
      </w:pPr>
      <w:r w:rsidRPr="007802B8">
        <w:t xml:space="preserve">be an </w:t>
      </w:r>
      <w:r>
        <w:t>E</w:t>
      </w:r>
      <w:r w:rsidRPr="007802B8">
        <w:t xml:space="preserve">nrolled </w:t>
      </w:r>
      <w:r>
        <w:t>N</w:t>
      </w:r>
      <w:r w:rsidRPr="007802B8">
        <w:t>urse, holding current registration with the Nursing and Midwifery Board of Australia</w:t>
      </w:r>
    </w:p>
    <w:p w14:paraId="76716145" w14:textId="77777777" w:rsidR="000420F3" w:rsidRPr="007802B8" w:rsidRDefault="000420F3" w:rsidP="000420F3">
      <w:pPr>
        <w:pStyle w:val="Bullet1"/>
      </w:pPr>
      <w:r w:rsidRPr="007802B8">
        <w:t>be considered a ‘domestic’ student for university application purposes, that is:</w:t>
      </w:r>
    </w:p>
    <w:p w14:paraId="76AD95C4" w14:textId="77777777" w:rsidR="000420F3" w:rsidRPr="007802B8" w:rsidRDefault="000420F3" w:rsidP="000420F3">
      <w:pPr>
        <w:pStyle w:val="Bullet2"/>
        <w:numPr>
          <w:ilvl w:val="1"/>
          <w:numId w:val="8"/>
        </w:numPr>
      </w:pPr>
      <w:r w:rsidRPr="007802B8">
        <w:t xml:space="preserve">an Australian citizen;  </w:t>
      </w:r>
    </w:p>
    <w:p w14:paraId="7C576A39" w14:textId="77777777" w:rsidR="000420F3" w:rsidRPr="007802B8" w:rsidRDefault="000420F3" w:rsidP="000420F3">
      <w:pPr>
        <w:pStyle w:val="Bullet2"/>
        <w:numPr>
          <w:ilvl w:val="1"/>
          <w:numId w:val="8"/>
        </w:numPr>
      </w:pPr>
      <w:r w:rsidRPr="007802B8">
        <w:t xml:space="preserve">a New Zealand citizen (or dual citizenship holders of either Australia or New Zealand);  </w:t>
      </w:r>
    </w:p>
    <w:p w14:paraId="40930DCF" w14:textId="77777777" w:rsidR="000420F3" w:rsidRPr="007802B8" w:rsidRDefault="000420F3" w:rsidP="000420F3">
      <w:pPr>
        <w:pStyle w:val="Bullet2"/>
        <w:numPr>
          <w:ilvl w:val="1"/>
          <w:numId w:val="8"/>
        </w:numPr>
      </w:pPr>
      <w:r w:rsidRPr="007802B8">
        <w:t xml:space="preserve">an Australian permanent resident; or </w:t>
      </w:r>
    </w:p>
    <w:p w14:paraId="648596D6" w14:textId="77777777" w:rsidR="000420F3" w:rsidRPr="007802B8" w:rsidRDefault="000420F3" w:rsidP="000420F3">
      <w:pPr>
        <w:pStyle w:val="Bullet2"/>
        <w:numPr>
          <w:ilvl w:val="1"/>
          <w:numId w:val="8"/>
        </w:numPr>
      </w:pPr>
      <w:r w:rsidRPr="007802B8">
        <w:t xml:space="preserve">an Australian permanent humanitarian visa holder.  </w:t>
      </w:r>
    </w:p>
    <w:p w14:paraId="73F88B5F" w14:textId="77777777" w:rsidR="000420F3" w:rsidRPr="007802B8" w:rsidRDefault="000420F3" w:rsidP="000420F3">
      <w:pPr>
        <w:pStyle w:val="Bullet1"/>
      </w:pPr>
      <w:r w:rsidRPr="007802B8">
        <w:t xml:space="preserve">be and remain employed in an eligible Victorian public health service as specified by the conditions of the scholarship </w:t>
      </w:r>
    </w:p>
    <w:p w14:paraId="2107B07A" w14:textId="77777777" w:rsidR="000420F3" w:rsidRPr="007802B8" w:rsidRDefault="000420F3" w:rsidP="000420F3">
      <w:pPr>
        <w:pStyle w:val="Bullet1"/>
      </w:pPr>
      <w:r w:rsidRPr="007802B8">
        <w:t>successfully apply for a conversion/transition course through VTAC or directly to an appropriate education provider</w:t>
      </w:r>
    </w:p>
    <w:p w14:paraId="3F0A00A0" w14:textId="77777777" w:rsidR="000420F3" w:rsidRPr="007802B8" w:rsidRDefault="000420F3" w:rsidP="000420F3">
      <w:pPr>
        <w:pStyle w:val="Bullet1"/>
      </w:pPr>
      <w:r>
        <w:t xml:space="preserve">have enrolled in </w:t>
      </w:r>
      <w:r w:rsidRPr="007802B8">
        <w:t xml:space="preserve">a transition/conversion ‘diploma to degree’ program of study </w:t>
      </w:r>
      <w:r>
        <w:t xml:space="preserve">commencing in 2023 or 2024 </w:t>
      </w:r>
      <w:r w:rsidRPr="007802B8">
        <w:t xml:space="preserve">that leads to a tertiary qualification that enables general registration as a </w:t>
      </w:r>
      <w:r>
        <w:t>R</w:t>
      </w:r>
      <w:r w:rsidRPr="007802B8">
        <w:t xml:space="preserve">egistered </w:t>
      </w:r>
      <w:r>
        <w:t>N</w:t>
      </w:r>
      <w:r w:rsidRPr="007802B8">
        <w:t>urse</w:t>
      </w:r>
    </w:p>
    <w:p w14:paraId="7DC6DED3" w14:textId="77777777" w:rsidR="000420F3" w:rsidRPr="007802B8" w:rsidRDefault="000420F3" w:rsidP="000420F3">
      <w:pPr>
        <w:pStyle w:val="Bullet1"/>
      </w:pPr>
      <w:r w:rsidRPr="007802B8">
        <w:t>not already qualify for registration as a registered nurse</w:t>
      </w:r>
    </w:p>
    <w:p w14:paraId="515F49A6" w14:textId="77777777" w:rsidR="000420F3" w:rsidRPr="007802B8" w:rsidRDefault="000420F3" w:rsidP="000420F3">
      <w:pPr>
        <w:pStyle w:val="Bullet1"/>
      </w:pPr>
      <w:r w:rsidRPr="007802B8">
        <w:t>only use the scholarship funds for the purpose of completing their nursing studies</w:t>
      </w:r>
    </w:p>
    <w:p w14:paraId="4F994F07" w14:textId="77777777" w:rsidR="000420F3" w:rsidRPr="007802B8" w:rsidRDefault="000420F3" w:rsidP="000420F3">
      <w:pPr>
        <w:pStyle w:val="Bullet1"/>
        <w:rPr>
          <w:rFonts w:eastAsia="Times New Roman"/>
        </w:rPr>
      </w:pPr>
      <w:r w:rsidRPr="007802B8">
        <w:t xml:space="preserve">not have previously received a department scholarship to complete an EN-RN transition program and not currently be in receipt of other scholarships under the Making </w:t>
      </w:r>
      <w:r>
        <w:t>i</w:t>
      </w:r>
      <w:r w:rsidRPr="007802B8">
        <w:t>t Free to Study Nursing and Midwifery</w:t>
      </w:r>
      <w:r w:rsidRPr="007802B8" w:rsidDel="00237101">
        <w:t xml:space="preserve"> </w:t>
      </w:r>
      <w:r w:rsidRPr="007802B8">
        <w:t>initiative</w:t>
      </w:r>
      <w:r>
        <w:t xml:space="preserve"> (including an Undergraduate (entry to practice) scholarship)</w:t>
      </w:r>
      <w:r w:rsidRPr="007802B8">
        <w:t>.</w:t>
      </w:r>
      <w:r>
        <w:br/>
      </w:r>
    </w:p>
    <w:p w14:paraId="4779A4B2" w14:textId="77777777" w:rsidR="000420F3" w:rsidRPr="00D23F50" w:rsidRDefault="000420F3" w:rsidP="000420F3">
      <w:pPr>
        <w:pStyle w:val="Body"/>
        <w:rPr>
          <w:rFonts w:cs="Arial"/>
          <w:szCs w:val="21"/>
        </w:rPr>
      </w:pPr>
      <w:r>
        <w:rPr>
          <w:rFonts w:cs="Arial"/>
          <w:szCs w:val="21"/>
        </w:rPr>
        <w:t>Scholarship recipients</w:t>
      </w:r>
      <w:r w:rsidRPr="00A325F2">
        <w:rPr>
          <w:rFonts w:cs="Arial"/>
          <w:szCs w:val="21"/>
        </w:rPr>
        <w:t xml:space="preserve"> must complete the course and then work as a registered nurse in a Victorian public health service for a period of two years at a minimum 0.6 EFT or pro rata equivalent, following completion of the diploma to degree conversion course.  </w:t>
      </w:r>
      <w:r w:rsidRPr="00D23F50">
        <w:rPr>
          <w:rFonts w:eastAsia="Times New Roman" w:cs="Arial"/>
          <w:szCs w:val="21"/>
        </w:rPr>
        <w:t xml:space="preserve">If the newly graduated RN does not maintain consecutive employment at 0.6 FTE or pro rata equivalent for two years with their employing public health service any or all the $3,000 payments may be recalled. </w:t>
      </w:r>
    </w:p>
    <w:p w14:paraId="20B022BF" w14:textId="77777777" w:rsidR="000420F3" w:rsidRPr="00D23F50" w:rsidRDefault="000420F3" w:rsidP="000420F3">
      <w:pPr>
        <w:pStyle w:val="Body"/>
        <w:rPr>
          <w:rFonts w:cs="Arial"/>
          <w:szCs w:val="21"/>
        </w:rPr>
      </w:pPr>
      <w:r>
        <w:rPr>
          <w:rFonts w:cs="Arial"/>
          <w:szCs w:val="21"/>
        </w:rPr>
        <w:t>Scholarship recipients</w:t>
      </w:r>
      <w:r w:rsidRPr="00D23F50">
        <w:rPr>
          <w:rFonts w:cs="Arial"/>
          <w:szCs w:val="21"/>
        </w:rPr>
        <w:t xml:space="preserve"> that study part-time will be eligible to receive $2,500 each year for two years of study to a maximum of $5,000. If the applicant does not obtain employment in a public health service within 12 months of study completion, they will not be eligible for the remaining $3,000 payments. </w:t>
      </w:r>
    </w:p>
    <w:p w14:paraId="2031CA50" w14:textId="77777777" w:rsidR="000420F3" w:rsidRPr="0060535E" w:rsidRDefault="000420F3" w:rsidP="000420F3">
      <w:pPr>
        <w:pStyle w:val="Heading4"/>
        <w:rPr>
          <w:color w:val="595959" w:themeColor="text1" w:themeTint="A6"/>
          <w:szCs w:val="21"/>
        </w:rPr>
      </w:pPr>
      <w:r w:rsidRPr="0060535E">
        <w:rPr>
          <w:color w:val="595959" w:themeColor="text1" w:themeTint="A6"/>
          <w:szCs w:val="21"/>
        </w:rPr>
        <w:t>Course requirements</w:t>
      </w:r>
    </w:p>
    <w:p w14:paraId="312B1922" w14:textId="77777777" w:rsidR="000420F3" w:rsidRPr="00F31538" w:rsidRDefault="000420F3" w:rsidP="000420F3">
      <w:pPr>
        <w:pStyle w:val="Body"/>
        <w:rPr>
          <w:rFonts w:cs="Arial"/>
          <w:szCs w:val="21"/>
        </w:rPr>
      </w:pPr>
      <w:r w:rsidRPr="00F31538">
        <w:rPr>
          <w:rFonts w:cs="Arial"/>
          <w:szCs w:val="21"/>
        </w:rPr>
        <w:t xml:space="preserve">Enrolled Nurses must be enrolled in a course that: </w:t>
      </w:r>
    </w:p>
    <w:p w14:paraId="5D6FFE6C" w14:textId="77777777" w:rsidR="000420F3" w:rsidRPr="007802B8" w:rsidRDefault="000420F3" w:rsidP="000420F3">
      <w:pPr>
        <w:pStyle w:val="Bullet1"/>
      </w:pPr>
      <w:r w:rsidRPr="007802B8">
        <w:t>is a diploma-to-degree conversion course delivered by a university or an accredited higher education provider. Priority will be given to courses provided by an education provider with a campus located in Victoria or a border community (e.g. Albury/Wodonga).</w:t>
      </w:r>
    </w:p>
    <w:p w14:paraId="2C80639B" w14:textId="77777777" w:rsidR="000420F3" w:rsidRPr="007802B8" w:rsidRDefault="000420F3" w:rsidP="000420F3">
      <w:pPr>
        <w:pStyle w:val="Bullet1"/>
      </w:pPr>
      <w:r w:rsidRPr="007802B8">
        <w:t>is either face-to-face or online delivery</w:t>
      </w:r>
    </w:p>
    <w:p w14:paraId="5479FA23" w14:textId="77777777" w:rsidR="000420F3" w:rsidRPr="007802B8" w:rsidRDefault="000420F3" w:rsidP="000420F3">
      <w:pPr>
        <w:pStyle w:val="Bullet1"/>
      </w:pPr>
      <w:r w:rsidRPr="007802B8">
        <w:t>will award a qualification that, subject to Ahpra approval, leads to general registration as a registered nurse on successful completion</w:t>
      </w:r>
    </w:p>
    <w:p w14:paraId="667DFFD5" w14:textId="77777777" w:rsidR="000420F3" w:rsidRPr="007802B8" w:rsidRDefault="000420F3" w:rsidP="000420F3">
      <w:pPr>
        <w:pStyle w:val="Bullet1"/>
      </w:pPr>
      <w:r w:rsidRPr="007802B8">
        <w:t>includes clinical nursing practice related to area of study.</w:t>
      </w:r>
    </w:p>
    <w:p w14:paraId="0ACC7688" w14:textId="2D37FB95" w:rsidR="000420F3" w:rsidRPr="00A7533A" w:rsidRDefault="000420F3" w:rsidP="000420F3">
      <w:pPr>
        <w:pStyle w:val="Heading3"/>
        <w:rPr>
          <w:bCs/>
          <w:color w:val="595959" w:themeColor="text1" w:themeTint="A6"/>
          <w:sz w:val="30"/>
          <w:szCs w:val="30"/>
        </w:rPr>
      </w:pPr>
      <w:bookmarkStart w:id="101" w:name="_Toc184111118"/>
      <w:bookmarkStart w:id="102" w:name="_Toc185407100"/>
      <w:bookmarkStart w:id="103" w:name="_Toc185413184"/>
      <w:bookmarkStart w:id="104" w:name="_Toc185413359"/>
      <w:bookmarkStart w:id="105" w:name="_Toc148969710"/>
      <w:r w:rsidRPr="00A7533A">
        <w:rPr>
          <w:bCs/>
          <w:color w:val="595959" w:themeColor="text1" w:themeTint="A6"/>
          <w:sz w:val="30"/>
          <w:szCs w:val="30"/>
        </w:rPr>
        <w:t>4.</w:t>
      </w:r>
      <w:r w:rsidR="00A26FC3" w:rsidRPr="00A7533A">
        <w:rPr>
          <w:bCs/>
          <w:color w:val="595959" w:themeColor="text1" w:themeTint="A6"/>
          <w:sz w:val="30"/>
          <w:szCs w:val="30"/>
        </w:rPr>
        <w:t>3</w:t>
      </w:r>
      <w:r w:rsidRPr="00A7533A">
        <w:rPr>
          <w:bCs/>
          <w:color w:val="595959" w:themeColor="text1" w:themeTint="A6"/>
          <w:sz w:val="30"/>
          <w:szCs w:val="30"/>
        </w:rPr>
        <w:t xml:space="preserve"> Funding conditions</w:t>
      </w:r>
      <w:bookmarkEnd w:id="101"/>
      <w:bookmarkEnd w:id="102"/>
      <w:bookmarkEnd w:id="103"/>
      <w:bookmarkEnd w:id="104"/>
    </w:p>
    <w:p w14:paraId="60EC0550" w14:textId="77777777" w:rsidR="000420F3" w:rsidRDefault="000420F3" w:rsidP="000420F3">
      <w:pPr>
        <w:pStyle w:val="Body"/>
        <w:rPr>
          <w:rFonts w:eastAsia="Calibri" w:cs="Arial"/>
          <w:szCs w:val="21"/>
        </w:rPr>
      </w:pPr>
      <w:r w:rsidRPr="007B54F9">
        <w:rPr>
          <w:rFonts w:eastAsia="Calibri" w:cs="Arial"/>
          <w:szCs w:val="21"/>
        </w:rPr>
        <w:t>Health services must report student numbers and enrolment activity to the department</w:t>
      </w:r>
      <w:r>
        <w:rPr>
          <w:rFonts w:eastAsia="Calibri" w:cs="Arial"/>
          <w:szCs w:val="21"/>
        </w:rPr>
        <w:t xml:space="preserve"> each year</w:t>
      </w:r>
      <w:r w:rsidRPr="007B54F9">
        <w:rPr>
          <w:rFonts w:eastAsia="Calibri" w:cs="Arial"/>
          <w:szCs w:val="21"/>
        </w:rPr>
        <w:t xml:space="preserve"> to confirm funding allocations</w:t>
      </w:r>
      <w:r>
        <w:rPr>
          <w:rFonts w:eastAsia="Calibri" w:cs="Arial"/>
          <w:szCs w:val="21"/>
        </w:rPr>
        <w:t xml:space="preserve"> over the four years of the scholarship</w:t>
      </w:r>
      <w:r w:rsidRPr="007B54F9">
        <w:rPr>
          <w:rFonts w:eastAsia="Calibri" w:cs="Arial"/>
          <w:szCs w:val="21"/>
        </w:rPr>
        <w:t>. A departmental reporting template will be provided.</w:t>
      </w:r>
    </w:p>
    <w:p w14:paraId="5994B9F5" w14:textId="77777777" w:rsidR="000420F3" w:rsidRDefault="000420F3" w:rsidP="000420F3">
      <w:pPr>
        <w:pStyle w:val="Body"/>
        <w:rPr>
          <w:rFonts w:eastAsia="Calibri" w:cs="Arial"/>
          <w:szCs w:val="21"/>
        </w:rPr>
      </w:pPr>
      <w:r w:rsidRPr="007B54F9">
        <w:rPr>
          <w:rFonts w:eastAsia="Calibri" w:cs="Arial"/>
          <w:szCs w:val="21"/>
        </w:rPr>
        <w:t xml:space="preserve">Funds will be disbursed to health services through the department’s budget payment system, in line with current finance arrangements and policy.  Health services </w:t>
      </w:r>
      <w:r>
        <w:rPr>
          <w:rFonts w:eastAsia="Calibri" w:cs="Arial"/>
          <w:szCs w:val="21"/>
        </w:rPr>
        <w:t>must</w:t>
      </w:r>
      <w:r w:rsidRPr="007B54F9">
        <w:rPr>
          <w:rFonts w:eastAsia="Calibri" w:cs="Arial"/>
          <w:szCs w:val="21"/>
        </w:rPr>
        <w:t xml:space="preserve"> refrain from distributing funding to </w:t>
      </w:r>
      <w:r>
        <w:rPr>
          <w:rFonts w:eastAsia="Calibri" w:cs="Arial"/>
          <w:szCs w:val="21"/>
        </w:rPr>
        <w:t>recipients</w:t>
      </w:r>
      <w:r w:rsidRPr="007B54F9">
        <w:rPr>
          <w:rFonts w:eastAsia="Calibri" w:cs="Arial"/>
          <w:szCs w:val="21"/>
        </w:rPr>
        <w:t xml:space="preserve"> until they have sighted evidence of enrolment</w:t>
      </w:r>
      <w:r>
        <w:rPr>
          <w:rFonts w:eastAsia="Calibri" w:cs="Arial"/>
          <w:szCs w:val="21"/>
        </w:rPr>
        <w:t xml:space="preserve"> for all recipients</w:t>
      </w:r>
      <w:r w:rsidRPr="007B54F9">
        <w:rPr>
          <w:rFonts w:eastAsia="Calibri" w:cs="Arial"/>
          <w:szCs w:val="21"/>
        </w:rPr>
        <w:t xml:space="preserve">. </w:t>
      </w:r>
    </w:p>
    <w:p w14:paraId="39AEDB6C" w14:textId="77777777" w:rsidR="000420F3" w:rsidRPr="007B54F9" w:rsidRDefault="000420F3" w:rsidP="000420F3">
      <w:pPr>
        <w:pStyle w:val="Body"/>
        <w:rPr>
          <w:rFonts w:eastAsia="Calibri" w:cs="Arial"/>
          <w:szCs w:val="21"/>
        </w:rPr>
      </w:pPr>
      <w:r w:rsidRPr="007B54F9">
        <w:rPr>
          <w:rFonts w:eastAsia="Calibri" w:cs="Arial"/>
          <w:szCs w:val="21"/>
        </w:rPr>
        <w:t xml:space="preserve">By accepting </w:t>
      </w:r>
      <w:r>
        <w:rPr>
          <w:rFonts w:eastAsia="Calibri" w:cs="Arial"/>
          <w:szCs w:val="21"/>
        </w:rPr>
        <w:t xml:space="preserve">EN-RN transition scholarship </w:t>
      </w:r>
      <w:r w:rsidRPr="007B54F9">
        <w:rPr>
          <w:rFonts w:eastAsia="Calibri" w:cs="Arial"/>
          <w:szCs w:val="21"/>
        </w:rPr>
        <w:t>funding, health service</w:t>
      </w:r>
      <w:r>
        <w:rPr>
          <w:rFonts w:eastAsia="Calibri" w:cs="Arial"/>
          <w:szCs w:val="21"/>
        </w:rPr>
        <w:t>s</w:t>
      </w:r>
      <w:r w:rsidRPr="007B54F9">
        <w:rPr>
          <w:rFonts w:eastAsia="Calibri" w:cs="Arial"/>
          <w:szCs w:val="21"/>
        </w:rPr>
        <w:t xml:space="preserve"> agree to: </w:t>
      </w:r>
    </w:p>
    <w:p w14:paraId="04249BE6" w14:textId="77777777" w:rsidR="000420F3" w:rsidRPr="007802B8" w:rsidRDefault="000420F3" w:rsidP="000420F3">
      <w:pPr>
        <w:pStyle w:val="Bullet1"/>
      </w:pPr>
      <w:r w:rsidRPr="007802B8">
        <w:t>maintain corporate knowledge and record-keeping of program details, including appropriate handover should coordinating staff leave</w:t>
      </w:r>
      <w:r>
        <w:t>.</w:t>
      </w:r>
    </w:p>
    <w:p w14:paraId="0B7D7BFB" w14:textId="77777777" w:rsidR="000420F3" w:rsidRDefault="000420F3" w:rsidP="000420F3">
      <w:pPr>
        <w:pStyle w:val="Bullet1"/>
      </w:pPr>
      <w:r w:rsidRPr="007802B8">
        <w:t>adhere to reporting timelines and respond to departmental requests for reporting accurately and in a timely manner</w:t>
      </w:r>
      <w:r>
        <w:t>.</w:t>
      </w:r>
      <w:r w:rsidRPr="007802B8">
        <w:t> </w:t>
      </w:r>
    </w:p>
    <w:p w14:paraId="6590064F" w14:textId="21D3A188" w:rsidR="000420F3" w:rsidRDefault="00A7533A" w:rsidP="00A7533A">
      <w:pPr>
        <w:pStyle w:val="Bullet1"/>
      </w:pPr>
      <w:r>
        <w:t>adhere to the latest Department of Health Policy and Funding Guidelines  &lt;</w:t>
      </w:r>
      <w:hyperlink r:id="rId15" w:history="1">
        <w:r w:rsidRPr="002B4FE7">
          <w:rPr>
            <w:rStyle w:val="Hyperlink"/>
            <w:sz w:val="22"/>
            <w:szCs w:val="22"/>
          </w:rPr>
          <w:t>https://www.health.vic.gov.au/policy-and-funding-guidelines-for-health-services</w:t>
        </w:r>
      </w:hyperlink>
      <w:r>
        <w:t>&gt;</w:t>
      </w:r>
    </w:p>
    <w:p w14:paraId="614F0307" w14:textId="77777777" w:rsidR="000420F3" w:rsidRPr="007802B8" w:rsidRDefault="000420F3" w:rsidP="000420F3">
      <w:pPr>
        <w:pStyle w:val="Body"/>
      </w:pPr>
      <w:r w:rsidRPr="007B54F9">
        <w:rPr>
          <w:rFonts w:eastAsia="Times New Roman" w:cs="Arial"/>
          <w:szCs w:val="21"/>
        </w:rPr>
        <w:t>While studying, it is suggested that ENs are employed at a minimum of 0.2 FTE and a maximum of 0.6 FTE or pro rata equivalent.</w:t>
      </w:r>
    </w:p>
    <w:p w14:paraId="2F3406D3" w14:textId="45417D70" w:rsidR="000420F3" w:rsidRPr="00A7533A" w:rsidRDefault="000420F3" w:rsidP="000420F3">
      <w:pPr>
        <w:pStyle w:val="Heading3"/>
        <w:rPr>
          <w:bCs/>
          <w:color w:val="595959" w:themeColor="text1" w:themeTint="A6"/>
          <w:sz w:val="30"/>
          <w:szCs w:val="30"/>
        </w:rPr>
      </w:pPr>
      <w:bookmarkStart w:id="106" w:name="_Toc184111119"/>
      <w:bookmarkStart w:id="107" w:name="_Toc185407101"/>
      <w:bookmarkStart w:id="108" w:name="_Toc185413185"/>
      <w:bookmarkStart w:id="109" w:name="_Toc185413360"/>
      <w:r w:rsidRPr="00A7533A">
        <w:rPr>
          <w:bCs/>
          <w:color w:val="595959" w:themeColor="text1" w:themeTint="A6"/>
          <w:sz w:val="30"/>
          <w:szCs w:val="30"/>
        </w:rPr>
        <w:t>4.</w:t>
      </w:r>
      <w:r w:rsidR="00A26FC3" w:rsidRPr="00A7533A">
        <w:rPr>
          <w:bCs/>
          <w:color w:val="595959" w:themeColor="text1" w:themeTint="A6"/>
          <w:sz w:val="30"/>
          <w:szCs w:val="30"/>
        </w:rPr>
        <w:t>4</w:t>
      </w:r>
      <w:r w:rsidRPr="00A7533A">
        <w:rPr>
          <w:bCs/>
          <w:color w:val="595959" w:themeColor="text1" w:themeTint="A6"/>
          <w:sz w:val="30"/>
          <w:szCs w:val="30"/>
        </w:rPr>
        <w:t xml:space="preserve"> Information for EN to RN transition scholarships recipients</w:t>
      </w:r>
      <w:bookmarkEnd w:id="106"/>
      <w:bookmarkEnd w:id="107"/>
      <w:bookmarkEnd w:id="108"/>
      <w:bookmarkEnd w:id="109"/>
      <w:r w:rsidRPr="00A7533A">
        <w:rPr>
          <w:bCs/>
          <w:color w:val="595959" w:themeColor="text1" w:themeTint="A6"/>
          <w:sz w:val="30"/>
          <w:szCs w:val="30"/>
        </w:rPr>
        <w:t xml:space="preserve"> </w:t>
      </w:r>
    </w:p>
    <w:p w14:paraId="79F699FA" w14:textId="77777777" w:rsidR="000420F3" w:rsidRDefault="000420F3" w:rsidP="000420F3">
      <w:pPr>
        <w:pStyle w:val="Body"/>
        <w:rPr>
          <w:rFonts w:cs="Arial"/>
          <w:szCs w:val="21"/>
        </w:rPr>
      </w:pPr>
      <w:r>
        <w:rPr>
          <w:rFonts w:cs="Arial"/>
          <w:szCs w:val="21"/>
        </w:rPr>
        <w:t>Scholarship recipients</w:t>
      </w:r>
      <w:r w:rsidRPr="007B54F9">
        <w:rPr>
          <w:rFonts w:cs="Arial"/>
          <w:szCs w:val="21"/>
        </w:rPr>
        <w:t xml:space="preserve"> are responsible for applying, enrolling, and completing the qualification by the appropriate due dates and for any costs incurred beyond the value of the scholarship.  </w:t>
      </w:r>
    </w:p>
    <w:p w14:paraId="6F7B3823" w14:textId="2E7861B3" w:rsidR="000420F3" w:rsidRPr="00177B89" w:rsidRDefault="000420F3" w:rsidP="000420F3">
      <w:pPr>
        <w:pStyle w:val="Body"/>
        <w:rPr>
          <w:rFonts w:cs="Arial"/>
          <w:szCs w:val="21"/>
        </w:rPr>
      </w:pPr>
      <w:r w:rsidRPr="007B54F9">
        <w:rPr>
          <w:rFonts w:cs="Arial"/>
          <w:szCs w:val="21"/>
        </w:rPr>
        <w:t xml:space="preserve">If </w:t>
      </w:r>
      <w:r>
        <w:rPr>
          <w:rFonts w:cs="Arial"/>
          <w:szCs w:val="21"/>
        </w:rPr>
        <w:t>a scholarship</w:t>
      </w:r>
      <w:r w:rsidRPr="007B54F9">
        <w:rPr>
          <w:rFonts w:cs="Arial"/>
          <w:szCs w:val="21"/>
        </w:rPr>
        <w:t xml:space="preserve"> recipient needs to defer or withdraw from their studies, they must notify the employer within one week of the change in study arrangements.</w:t>
      </w:r>
      <w:r>
        <w:rPr>
          <w:rFonts w:cs="Arial"/>
          <w:szCs w:val="21"/>
        </w:rPr>
        <w:t xml:space="preserve"> </w:t>
      </w:r>
      <w:r w:rsidRPr="007B54F9">
        <w:rPr>
          <w:rFonts w:cs="Arial"/>
          <w:szCs w:val="21"/>
        </w:rPr>
        <w:t>If the recipient plans to recommence study in the same year, they do not need to return the funds. If the scholarship recipient does not return to study in the same year, the funds will be recalled.</w:t>
      </w:r>
    </w:p>
    <w:p w14:paraId="65257A11" w14:textId="49A2982F" w:rsidR="000420F3" w:rsidRPr="00A7533A" w:rsidRDefault="000420F3" w:rsidP="000420F3">
      <w:pPr>
        <w:pStyle w:val="Heading3"/>
        <w:rPr>
          <w:bCs/>
          <w:color w:val="595959" w:themeColor="text1" w:themeTint="A6"/>
          <w:sz w:val="30"/>
          <w:szCs w:val="30"/>
        </w:rPr>
      </w:pPr>
      <w:bookmarkStart w:id="110" w:name="_Toc184111120"/>
      <w:bookmarkStart w:id="111" w:name="_Toc185407102"/>
      <w:bookmarkStart w:id="112" w:name="_Toc185413186"/>
      <w:bookmarkStart w:id="113" w:name="_Toc185413361"/>
      <w:r w:rsidRPr="00A7533A">
        <w:rPr>
          <w:bCs/>
          <w:color w:val="595959" w:themeColor="text1" w:themeTint="A6"/>
          <w:sz w:val="30"/>
          <w:szCs w:val="30"/>
        </w:rPr>
        <w:t>4.</w:t>
      </w:r>
      <w:r w:rsidR="00755529" w:rsidRPr="00A7533A">
        <w:rPr>
          <w:bCs/>
          <w:color w:val="595959" w:themeColor="text1" w:themeTint="A6"/>
          <w:sz w:val="30"/>
          <w:szCs w:val="30"/>
        </w:rPr>
        <w:t>5</w:t>
      </w:r>
      <w:r w:rsidRPr="00A7533A">
        <w:rPr>
          <w:bCs/>
          <w:color w:val="595959" w:themeColor="text1" w:themeTint="A6"/>
          <w:sz w:val="30"/>
          <w:szCs w:val="30"/>
        </w:rPr>
        <w:t xml:space="preserve"> Indicative payment dates and reporting requirements</w:t>
      </w:r>
      <w:bookmarkEnd w:id="110"/>
      <w:bookmarkEnd w:id="111"/>
      <w:bookmarkEnd w:id="112"/>
      <w:bookmarkEnd w:id="113"/>
      <w:r w:rsidRPr="00A7533A">
        <w:rPr>
          <w:bCs/>
          <w:color w:val="595959" w:themeColor="text1" w:themeTint="A6"/>
          <w:sz w:val="30"/>
          <w:szCs w:val="30"/>
        </w:rPr>
        <w:t xml:space="preserve"> </w:t>
      </w:r>
    </w:p>
    <w:p w14:paraId="69C8D8FB" w14:textId="54EA4314" w:rsidR="000420F3" w:rsidRPr="002F6405" w:rsidRDefault="000420F3" w:rsidP="000420F3">
      <w:pPr>
        <w:pStyle w:val="Body"/>
        <w:rPr>
          <w:rFonts w:cs="Arial"/>
          <w:bCs/>
          <w:i/>
          <w:iCs/>
          <w:sz w:val="22"/>
          <w:szCs w:val="22"/>
        </w:rPr>
      </w:pPr>
      <w:r w:rsidRPr="002F6405">
        <w:rPr>
          <w:rFonts w:cs="Arial"/>
          <w:bCs/>
          <w:i/>
          <w:iCs/>
          <w:sz w:val="22"/>
          <w:szCs w:val="22"/>
        </w:rPr>
        <w:t xml:space="preserve">The dates outlined below are indicative. </w:t>
      </w:r>
      <w:r w:rsidR="00177B89">
        <w:rPr>
          <w:rFonts w:cs="Arial"/>
          <w:bCs/>
          <w:i/>
          <w:iCs/>
          <w:sz w:val="22"/>
          <w:szCs w:val="22"/>
        </w:rPr>
        <w:t>C</w:t>
      </w:r>
      <w:r w:rsidRPr="002F6405">
        <w:rPr>
          <w:rFonts w:cs="Arial"/>
          <w:bCs/>
          <w:i/>
          <w:iCs/>
          <w:sz w:val="22"/>
          <w:szCs w:val="22"/>
        </w:rPr>
        <w:t>hanges will be brought to the attention of health services</w:t>
      </w:r>
      <w:r>
        <w:rPr>
          <w:rFonts w:cs="Arial"/>
          <w:bCs/>
          <w:i/>
          <w:iCs/>
          <w:sz w:val="22"/>
          <w:szCs w:val="22"/>
        </w:rPr>
        <w:t>.</w:t>
      </w:r>
    </w:p>
    <w:p w14:paraId="59390A38" w14:textId="77777777" w:rsidR="000420F3" w:rsidRPr="0060535E" w:rsidRDefault="000420F3" w:rsidP="000420F3">
      <w:pPr>
        <w:pStyle w:val="Body"/>
        <w:rPr>
          <w:rFonts w:cs="Arial"/>
          <w:bCs/>
          <w:i/>
          <w:iCs/>
          <w:szCs w:val="21"/>
        </w:rPr>
      </w:pPr>
      <w:r w:rsidRPr="0060535E">
        <w:rPr>
          <w:rFonts w:cs="Arial"/>
          <w:bCs/>
          <w:i/>
          <w:iCs/>
          <w:szCs w:val="21"/>
        </w:rPr>
        <w:t>Cohort 1, 2022-23</w:t>
      </w:r>
    </w:p>
    <w:p w14:paraId="7C49FBE7" w14:textId="77777777" w:rsidR="000420F3" w:rsidRPr="00765762" w:rsidRDefault="000420F3" w:rsidP="000420F3">
      <w:pPr>
        <w:pStyle w:val="Body"/>
        <w:rPr>
          <w:rFonts w:cs="Arial"/>
          <w:i/>
          <w:iCs/>
          <w:sz w:val="20"/>
        </w:rPr>
      </w:pPr>
      <w:r w:rsidRPr="00765762">
        <w:rPr>
          <w:rFonts w:cs="Arial"/>
          <w:i/>
          <w:iCs/>
          <w:sz w:val="20"/>
        </w:rPr>
        <w:t>This cohort comprises ENs who commenced their transition course in Semester 1, 2023 and who received their scholarships as part of the initial 2022-23 funding round.</w:t>
      </w:r>
    </w:p>
    <w:tbl>
      <w:tblPr>
        <w:tblStyle w:val="TableGrid"/>
        <w:tblW w:w="0" w:type="auto"/>
        <w:tblInd w:w="-5" w:type="dxa"/>
        <w:tblCellMar>
          <w:top w:w="57" w:type="dxa"/>
          <w:bottom w:w="57" w:type="dxa"/>
        </w:tblCellMar>
        <w:tblLook w:val="04A0" w:firstRow="1" w:lastRow="0" w:firstColumn="1" w:lastColumn="0" w:noHBand="0" w:noVBand="1"/>
      </w:tblPr>
      <w:tblGrid>
        <w:gridCol w:w="5975"/>
        <w:gridCol w:w="3046"/>
      </w:tblGrid>
      <w:tr w:rsidR="00083A12" w:rsidRPr="00765762" w14:paraId="39CC3F8B" w14:textId="77777777" w:rsidTr="00F64890">
        <w:trPr>
          <w:tblHeader/>
        </w:trPr>
        <w:tc>
          <w:tcPr>
            <w:tcW w:w="5975" w:type="dxa"/>
          </w:tcPr>
          <w:p w14:paraId="3D51CCE5" w14:textId="77777777" w:rsidR="000420F3" w:rsidRPr="00416D95" w:rsidRDefault="000420F3">
            <w:pPr>
              <w:pStyle w:val="Body"/>
              <w:rPr>
                <w:rFonts w:cs="Arial"/>
                <w:b/>
                <w:bCs/>
                <w:color w:val="0070C0"/>
                <w:sz w:val="22"/>
                <w:szCs w:val="22"/>
              </w:rPr>
            </w:pPr>
            <w:r w:rsidRPr="00416D95">
              <w:rPr>
                <w:rFonts w:cs="Arial"/>
                <w:b/>
                <w:bCs/>
                <w:color w:val="0070C0"/>
                <w:sz w:val="22"/>
                <w:szCs w:val="22"/>
              </w:rPr>
              <w:t>Action</w:t>
            </w:r>
          </w:p>
        </w:tc>
        <w:tc>
          <w:tcPr>
            <w:tcW w:w="3046" w:type="dxa"/>
          </w:tcPr>
          <w:p w14:paraId="062E5053" w14:textId="77777777" w:rsidR="000420F3" w:rsidRPr="00416D95" w:rsidRDefault="000420F3">
            <w:pPr>
              <w:pStyle w:val="Body"/>
              <w:rPr>
                <w:rFonts w:cs="Arial"/>
                <w:b/>
                <w:bCs/>
                <w:color w:val="0070C0"/>
                <w:sz w:val="22"/>
                <w:szCs w:val="22"/>
              </w:rPr>
            </w:pPr>
            <w:r w:rsidRPr="00416D95">
              <w:rPr>
                <w:rFonts w:cs="Arial"/>
                <w:b/>
                <w:bCs/>
                <w:color w:val="0070C0"/>
                <w:sz w:val="22"/>
                <w:szCs w:val="22"/>
              </w:rPr>
              <w:t>Indicative Date</w:t>
            </w:r>
          </w:p>
        </w:tc>
      </w:tr>
      <w:tr w:rsidR="009E2DDC" w:rsidRPr="00765762" w14:paraId="2598D5FD" w14:textId="77777777" w:rsidTr="00F64890">
        <w:tc>
          <w:tcPr>
            <w:tcW w:w="5975" w:type="dxa"/>
            <w:shd w:val="clear" w:color="auto" w:fill="F2F2F2" w:themeFill="background1" w:themeFillShade="F2"/>
          </w:tcPr>
          <w:p w14:paraId="6BAE8498" w14:textId="77777777" w:rsidR="000420F3" w:rsidRPr="00765762" w:rsidRDefault="000420F3">
            <w:pPr>
              <w:pStyle w:val="Body"/>
              <w:rPr>
                <w:rFonts w:cs="Arial"/>
                <w:i/>
                <w:iCs/>
                <w:sz w:val="22"/>
                <w:szCs w:val="22"/>
              </w:rPr>
            </w:pPr>
            <w:r w:rsidRPr="00765762">
              <w:rPr>
                <w:rFonts w:cs="Arial"/>
                <w:b/>
                <w:bCs/>
                <w:sz w:val="22"/>
                <w:szCs w:val="22"/>
              </w:rPr>
              <w:t>Health services</w:t>
            </w:r>
            <w:r w:rsidRPr="00765762">
              <w:rPr>
                <w:rFonts w:cs="Arial"/>
                <w:sz w:val="22"/>
                <w:szCs w:val="22"/>
              </w:rPr>
              <w:t xml:space="preserve"> seek expressions of interest from their employed enrolled nurses </w:t>
            </w:r>
            <w:r w:rsidRPr="00765762">
              <w:rPr>
                <w:rFonts w:cs="Arial"/>
                <w:i/>
                <w:iCs/>
                <w:sz w:val="22"/>
                <w:szCs w:val="22"/>
              </w:rPr>
              <w:t>(Completed)</w:t>
            </w:r>
          </w:p>
        </w:tc>
        <w:tc>
          <w:tcPr>
            <w:tcW w:w="3046" w:type="dxa"/>
            <w:shd w:val="clear" w:color="auto" w:fill="F2F2F2" w:themeFill="background1" w:themeFillShade="F2"/>
          </w:tcPr>
          <w:p w14:paraId="2121B7E7" w14:textId="77777777" w:rsidR="000420F3" w:rsidRPr="00765762" w:rsidRDefault="000420F3">
            <w:pPr>
              <w:pStyle w:val="Body"/>
              <w:rPr>
                <w:rFonts w:cs="Arial"/>
                <w:b/>
                <w:sz w:val="22"/>
                <w:szCs w:val="22"/>
              </w:rPr>
            </w:pPr>
            <w:r w:rsidRPr="00765762">
              <w:rPr>
                <w:rFonts w:cs="Arial"/>
                <w:b/>
                <w:sz w:val="22"/>
                <w:szCs w:val="22"/>
              </w:rPr>
              <w:t>October 2022</w:t>
            </w:r>
          </w:p>
        </w:tc>
      </w:tr>
      <w:tr w:rsidR="009E2DDC" w:rsidRPr="00765762" w14:paraId="4B3F3B9A" w14:textId="77777777" w:rsidTr="00F64890">
        <w:tc>
          <w:tcPr>
            <w:tcW w:w="5975" w:type="dxa"/>
            <w:shd w:val="clear" w:color="auto" w:fill="F2F2F2" w:themeFill="background1" w:themeFillShade="F2"/>
          </w:tcPr>
          <w:p w14:paraId="7355FFCF" w14:textId="77777777" w:rsidR="000420F3" w:rsidRPr="00765762" w:rsidRDefault="000420F3">
            <w:pPr>
              <w:pStyle w:val="Body"/>
              <w:rPr>
                <w:rFonts w:cs="Arial"/>
                <w:sz w:val="22"/>
                <w:szCs w:val="22"/>
              </w:rPr>
            </w:pPr>
            <w:r w:rsidRPr="00765762">
              <w:rPr>
                <w:rFonts w:cs="Arial"/>
                <w:b/>
                <w:bCs/>
                <w:sz w:val="22"/>
                <w:szCs w:val="22"/>
              </w:rPr>
              <w:t>Health services</w:t>
            </w:r>
            <w:r w:rsidRPr="00765762">
              <w:rPr>
                <w:rFonts w:cs="Arial"/>
                <w:sz w:val="22"/>
                <w:szCs w:val="22"/>
              </w:rPr>
              <w:t xml:space="preserve"> submit application to Department </w:t>
            </w:r>
            <w:r w:rsidRPr="00765762">
              <w:rPr>
                <w:rFonts w:cs="Arial"/>
                <w:i/>
                <w:iCs/>
                <w:sz w:val="22"/>
                <w:szCs w:val="22"/>
              </w:rPr>
              <w:t>(Completed)</w:t>
            </w:r>
          </w:p>
        </w:tc>
        <w:tc>
          <w:tcPr>
            <w:tcW w:w="3046" w:type="dxa"/>
            <w:shd w:val="clear" w:color="auto" w:fill="F2F2F2" w:themeFill="background1" w:themeFillShade="F2"/>
          </w:tcPr>
          <w:p w14:paraId="45438B2E" w14:textId="77777777" w:rsidR="000420F3" w:rsidRPr="00765762" w:rsidRDefault="000420F3">
            <w:pPr>
              <w:pStyle w:val="Body"/>
              <w:rPr>
                <w:rFonts w:cs="Arial"/>
                <w:b/>
                <w:sz w:val="22"/>
                <w:szCs w:val="22"/>
              </w:rPr>
            </w:pPr>
            <w:r w:rsidRPr="00765762">
              <w:rPr>
                <w:rFonts w:cs="Arial"/>
                <w:b/>
                <w:sz w:val="22"/>
                <w:szCs w:val="22"/>
              </w:rPr>
              <w:t>2 December 2022</w:t>
            </w:r>
          </w:p>
        </w:tc>
      </w:tr>
      <w:tr w:rsidR="009E2DDC" w:rsidRPr="00765762" w14:paraId="37F67215" w14:textId="77777777" w:rsidTr="00F64890">
        <w:tc>
          <w:tcPr>
            <w:tcW w:w="5975" w:type="dxa"/>
            <w:shd w:val="clear" w:color="auto" w:fill="F2F2F2" w:themeFill="background1" w:themeFillShade="F2"/>
          </w:tcPr>
          <w:p w14:paraId="53DE5F42" w14:textId="77777777" w:rsidR="000420F3" w:rsidRPr="00765762" w:rsidRDefault="000420F3">
            <w:pPr>
              <w:pStyle w:val="Body"/>
              <w:rPr>
                <w:rFonts w:cs="Arial"/>
                <w:sz w:val="22"/>
                <w:szCs w:val="22"/>
              </w:rPr>
            </w:pPr>
            <w:r w:rsidRPr="00765762">
              <w:rPr>
                <w:rFonts w:cs="Arial"/>
                <w:sz w:val="22"/>
                <w:szCs w:val="22"/>
              </w:rPr>
              <w:t xml:space="preserve">Department confirms funding to health services </w:t>
            </w:r>
            <w:r w:rsidRPr="00765762">
              <w:rPr>
                <w:rFonts w:cs="Arial"/>
                <w:i/>
                <w:iCs/>
                <w:sz w:val="22"/>
                <w:szCs w:val="22"/>
              </w:rPr>
              <w:t>(Completed)</w:t>
            </w:r>
          </w:p>
        </w:tc>
        <w:tc>
          <w:tcPr>
            <w:tcW w:w="3046" w:type="dxa"/>
            <w:shd w:val="clear" w:color="auto" w:fill="F2F2F2" w:themeFill="background1" w:themeFillShade="F2"/>
          </w:tcPr>
          <w:p w14:paraId="14F9386D" w14:textId="77777777" w:rsidR="000420F3" w:rsidRPr="00765762" w:rsidRDefault="000420F3">
            <w:pPr>
              <w:pStyle w:val="Body"/>
              <w:rPr>
                <w:rFonts w:cs="Arial"/>
                <w:b/>
                <w:sz w:val="22"/>
                <w:szCs w:val="22"/>
              </w:rPr>
            </w:pPr>
            <w:r w:rsidRPr="00765762">
              <w:rPr>
                <w:rFonts w:cs="Arial"/>
                <w:b/>
                <w:sz w:val="22"/>
                <w:szCs w:val="22"/>
              </w:rPr>
              <w:t>11 January 2022</w:t>
            </w:r>
          </w:p>
        </w:tc>
      </w:tr>
      <w:tr w:rsidR="009E2DDC" w:rsidRPr="00765762" w14:paraId="3D281700" w14:textId="77777777" w:rsidTr="00F64890">
        <w:tc>
          <w:tcPr>
            <w:tcW w:w="5975" w:type="dxa"/>
            <w:shd w:val="clear" w:color="auto" w:fill="F2F2F2" w:themeFill="background1" w:themeFillShade="F2"/>
          </w:tcPr>
          <w:p w14:paraId="04836A39" w14:textId="77777777" w:rsidR="000420F3" w:rsidRPr="00765762" w:rsidRDefault="000420F3">
            <w:pPr>
              <w:pStyle w:val="Body"/>
              <w:rPr>
                <w:rFonts w:cs="Arial"/>
                <w:sz w:val="22"/>
                <w:szCs w:val="22"/>
              </w:rPr>
            </w:pPr>
            <w:r w:rsidRPr="00765762">
              <w:rPr>
                <w:rFonts w:cs="Arial"/>
                <w:b/>
                <w:bCs/>
                <w:sz w:val="22"/>
                <w:szCs w:val="22"/>
              </w:rPr>
              <w:t>Health services</w:t>
            </w:r>
            <w:r w:rsidRPr="00765762">
              <w:rPr>
                <w:rFonts w:cs="Arial"/>
                <w:sz w:val="22"/>
                <w:szCs w:val="22"/>
              </w:rPr>
              <w:t xml:space="preserve"> report/confirm actual enrolments semester 1 2023 </w:t>
            </w:r>
            <w:r w:rsidRPr="00765762">
              <w:rPr>
                <w:rFonts w:cs="Arial"/>
                <w:i/>
                <w:iCs/>
                <w:sz w:val="22"/>
                <w:szCs w:val="22"/>
              </w:rPr>
              <w:t>(Completed)</w:t>
            </w:r>
          </w:p>
        </w:tc>
        <w:tc>
          <w:tcPr>
            <w:tcW w:w="3046" w:type="dxa"/>
            <w:shd w:val="clear" w:color="auto" w:fill="F2F2F2" w:themeFill="background1" w:themeFillShade="F2"/>
          </w:tcPr>
          <w:p w14:paraId="408EB0F9" w14:textId="77777777" w:rsidR="000420F3" w:rsidRPr="00765762" w:rsidRDefault="000420F3">
            <w:pPr>
              <w:pStyle w:val="Body"/>
              <w:rPr>
                <w:rFonts w:cs="Arial"/>
                <w:b/>
                <w:sz w:val="22"/>
                <w:szCs w:val="22"/>
              </w:rPr>
            </w:pPr>
            <w:r w:rsidRPr="00765762">
              <w:rPr>
                <w:rFonts w:cs="Arial"/>
                <w:b/>
                <w:sz w:val="22"/>
                <w:szCs w:val="22"/>
              </w:rPr>
              <w:t>April 2023</w:t>
            </w:r>
          </w:p>
        </w:tc>
      </w:tr>
      <w:tr w:rsidR="009E2DDC" w:rsidRPr="00765762" w14:paraId="0807562B" w14:textId="77777777" w:rsidTr="00F64890">
        <w:tc>
          <w:tcPr>
            <w:tcW w:w="5975" w:type="dxa"/>
            <w:shd w:val="clear" w:color="auto" w:fill="F2F2F2" w:themeFill="background1" w:themeFillShade="F2"/>
          </w:tcPr>
          <w:p w14:paraId="46072CF9" w14:textId="77777777" w:rsidR="000420F3" w:rsidRPr="00765762" w:rsidRDefault="000420F3">
            <w:pPr>
              <w:pStyle w:val="Body"/>
              <w:rPr>
                <w:rFonts w:cs="Arial"/>
                <w:sz w:val="22"/>
                <w:szCs w:val="22"/>
              </w:rPr>
            </w:pPr>
            <w:r w:rsidRPr="00765762">
              <w:rPr>
                <w:rFonts w:cs="Arial"/>
                <w:sz w:val="22"/>
                <w:szCs w:val="22"/>
              </w:rPr>
              <w:t xml:space="preserve">Department provides funding to health services for cohort 1, year 1 scholarships </w:t>
            </w:r>
            <w:r w:rsidRPr="00765762">
              <w:rPr>
                <w:rFonts w:cs="Arial"/>
                <w:i/>
                <w:iCs/>
                <w:sz w:val="22"/>
                <w:szCs w:val="22"/>
              </w:rPr>
              <w:t>(Completed)</w:t>
            </w:r>
          </w:p>
        </w:tc>
        <w:tc>
          <w:tcPr>
            <w:tcW w:w="3046" w:type="dxa"/>
            <w:shd w:val="clear" w:color="auto" w:fill="F2F2F2" w:themeFill="background1" w:themeFillShade="F2"/>
          </w:tcPr>
          <w:p w14:paraId="1C551B5C" w14:textId="77777777" w:rsidR="000420F3" w:rsidRPr="00765762" w:rsidRDefault="000420F3">
            <w:pPr>
              <w:pStyle w:val="Body"/>
              <w:rPr>
                <w:rFonts w:cs="Arial"/>
                <w:b/>
                <w:sz w:val="22"/>
                <w:szCs w:val="22"/>
              </w:rPr>
            </w:pPr>
            <w:r w:rsidRPr="00765762">
              <w:rPr>
                <w:rFonts w:cs="Arial"/>
                <w:b/>
                <w:sz w:val="22"/>
                <w:szCs w:val="22"/>
              </w:rPr>
              <w:t xml:space="preserve">May 2023 </w:t>
            </w:r>
          </w:p>
        </w:tc>
      </w:tr>
      <w:tr w:rsidR="009E2DDC" w:rsidRPr="00765762" w14:paraId="4C0652DF" w14:textId="77777777" w:rsidTr="00F64890">
        <w:tc>
          <w:tcPr>
            <w:tcW w:w="5975" w:type="dxa"/>
            <w:shd w:val="clear" w:color="auto" w:fill="F2F2F2" w:themeFill="background1" w:themeFillShade="F2"/>
          </w:tcPr>
          <w:p w14:paraId="1C815683" w14:textId="77777777" w:rsidR="000420F3" w:rsidRPr="00765762" w:rsidRDefault="000420F3">
            <w:pPr>
              <w:pStyle w:val="Body"/>
              <w:rPr>
                <w:rFonts w:cs="Arial"/>
                <w:sz w:val="22"/>
                <w:szCs w:val="22"/>
              </w:rPr>
            </w:pPr>
            <w:r w:rsidRPr="00765762">
              <w:rPr>
                <w:rFonts w:cs="Arial"/>
                <w:b/>
                <w:bCs/>
                <w:sz w:val="22"/>
                <w:szCs w:val="22"/>
              </w:rPr>
              <w:t>Health services</w:t>
            </w:r>
            <w:r w:rsidRPr="00765762">
              <w:rPr>
                <w:rFonts w:cs="Arial"/>
                <w:sz w:val="22"/>
                <w:szCs w:val="22"/>
              </w:rPr>
              <w:t xml:space="preserve"> report/confirm actual enrolments semester 1 2024 </w:t>
            </w:r>
          </w:p>
        </w:tc>
        <w:tc>
          <w:tcPr>
            <w:tcW w:w="3046" w:type="dxa"/>
            <w:shd w:val="clear" w:color="auto" w:fill="F2F2F2" w:themeFill="background1" w:themeFillShade="F2"/>
          </w:tcPr>
          <w:p w14:paraId="28E09D7B" w14:textId="77777777" w:rsidR="000420F3" w:rsidRPr="00765762" w:rsidRDefault="000420F3">
            <w:pPr>
              <w:pStyle w:val="Body"/>
              <w:rPr>
                <w:rFonts w:cs="Arial"/>
                <w:b/>
                <w:sz w:val="22"/>
                <w:szCs w:val="22"/>
              </w:rPr>
            </w:pPr>
            <w:r w:rsidRPr="00765762">
              <w:rPr>
                <w:rFonts w:cs="Arial"/>
                <w:b/>
                <w:sz w:val="22"/>
                <w:szCs w:val="22"/>
              </w:rPr>
              <w:t>April 2024</w:t>
            </w:r>
          </w:p>
        </w:tc>
      </w:tr>
      <w:tr w:rsidR="009E2DDC" w:rsidRPr="00765762" w14:paraId="76CD26DD" w14:textId="77777777" w:rsidTr="00F64890">
        <w:tc>
          <w:tcPr>
            <w:tcW w:w="5975" w:type="dxa"/>
            <w:shd w:val="clear" w:color="auto" w:fill="F2F2F2" w:themeFill="background1" w:themeFillShade="F2"/>
          </w:tcPr>
          <w:p w14:paraId="29A61106" w14:textId="77777777" w:rsidR="000420F3" w:rsidRPr="00765762" w:rsidRDefault="000420F3">
            <w:pPr>
              <w:pStyle w:val="Body"/>
              <w:rPr>
                <w:rFonts w:cs="Arial"/>
                <w:sz w:val="22"/>
                <w:szCs w:val="22"/>
              </w:rPr>
            </w:pPr>
            <w:r w:rsidRPr="00765762">
              <w:rPr>
                <w:rFonts w:cs="Arial"/>
                <w:sz w:val="22"/>
                <w:szCs w:val="22"/>
              </w:rPr>
              <w:t>Department provides funding to health services for cohort 1, year 2 scholarships (</w:t>
            </w:r>
            <w:r w:rsidRPr="00765762">
              <w:rPr>
                <w:rFonts w:cs="Arial"/>
                <w:i/>
                <w:iCs/>
                <w:sz w:val="22"/>
                <w:szCs w:val="22"/>
              </w:rPr>
              <w:t>Completed</w:t>
            </w:r>
            <w:r w:rsidRPr="00765762">
              <w:rPr>
                <w:rFonts w:cs="Arial"/>
                <w:sz w:val="22"/>
                <w:szCs w:val="22"/>
              </w:rPr>
              <w:t xml:space="preserve">) </w:t>
            </w:r>
          </w:p>
        </w:tc>
        <w:tc>
          <w:tcPr>
            <w:tcW w:w="3046" w:type="dxa"/>
            <w:shd w:val="clear" w:color="auto" w:fill="F2F2F2" w:themeFill="background1" w:themeFillShade="F2"/>
          </w:tcPr>
          <w:p w14:paraId="62E7EF1D" w14:textId="77777777" w:rsidR="000420F3" w:rsidRPr="00765762" w:rsidRDefault="000420F3">
            <w:pPr>
              <w:pStyle w:val="Body"/>
              <w:rPr>
                <w:rFonts w:cs="Arial"/>
                <w:b/>
                <w:sz w:val="22"/>
                <w:szCs w:val="22"/>
              </w:rPr>
            </w:pPr>
            <w:r w:rsidRPr="00765762">
              <w:rPr>
                <w:rFonts w:cs="Arial"/>
                <w:b/>
                <w:sz w:val="22"/>
                <w:szCs w:val="22"/>
              </w:rPr>
              <w:t>May 2024</w:t>
            </w:r>
          </w:p>
        </w:tc>
      </w:tr>
      <w:tr w:rsidR="00D80CDB" w:rsidRPr="00765762" w14:paraId="14F2EB2F" w14:textId="77777777" w:rsidTr="00B11FA9">
        <w:tc>
          <w:tcPr>
            <w:tcW w:w="5975" w:type="dxa"/>
            <w:shd w:val="clear" w:color="auto" w:fill="F2F2F2" w:themeFill="background1" w:themeFillShade="F2"/>
          </w:tcPr>
          <w:p w14:paraId="77FDC9E7" w14:textId="32DD2638" w:rsidR="000420F3" w:rsidRPr="00765762" w:rsidRDefault="000420F3">
            <w:pPr>
              <w:pStyle w:val="Body"/>
              <w:rPr>
                <w:rFonts w:cs="Arial"/>
                <w:sz w:val="22"/>
                <w:szCs w:val="22"/>
              </w:rPr>
            </w:pPr>
            <w:r w:rsidRPr="00765762">
              <w:rPr>
                <w:rFonts w:cs="Arial"/>
                <w:sz w:val="22"/>
                <w:szCs w:val="22"/>
              </w:rPr>
              <w:t>Department provides funding to health services for cohort 1, year 3 scholarships</w:t>
            </w:r>
            <w:r w:rsidR="00B11FA9">
              <w:rPr>
                <w:rFonts w:cs="Arial"/>
                <w:sz w:val="22"/>
                <w:szCs w:val="22"/>
              </w:rPr>
              <w:t xml:space="preserve"> (</w:t>
            </w:r>
            <w:r w:rsidR="00B11FA9" w:rsidRPr="00765762">
              <w:rPr>
                <w:rFonts w:cs="Arial"/>
                <w:i/>
                <w:iCs/>
                <w:sz w:val="22"/>
                <w:szCs w:val="22"/>
              </w:rPr>
              <w:t>Completed</w:t>
            </w:r>
            <w:r w:rsidR="00B11FA9" w:rsidRPr="00765762">
              <w:rPr>
                <w:rFonts w:cs="Arial"/>
                <w:sz w:val="22"/>
                <w:szCs w:val="22"/>
              </w:rPr>
              <w:t>)</w:t>
            </w:r>
          </w:p>
        </w:tc>
        <w:tc>
          <w:tcPr>
            <w:tcW w:w="3046" w:type="dxa"/>
            <w:shd w:val="clear" w:color="auto" w:fill="F2F2F2" w:themeFill="background1" w:themeFillShade="F2"/>
          </w:tcPr>
          <w:p w14:paraId="5E379243" w14:textId="773E50BF" w:rsidR="000420F3" w:rsidRPr="00765762" w:rsidRDefault="000420F3">
            <w:pPr>
              <w:pStyle w:val="Body"/>
              <w:rPr>
                <w:rFonts w:cs="Arial"/>
                <w:b/>
                <w:sz w:val="22"/>
                <w:szCs w:val="22"/>
              </w:rPr>
            </w:pPr>
            <w:r w:rsidRPr="00765762">
              <w:rPr>
                <w:rFonts w:cs="Arial"/>
                <w:b/>
                <w:sz w:val="22"/>
                <w:szCs w:val="22"/>
              </w:rPr>
              <w:t xml:space="preserve"> </w:t>
            </w:r>
            <w:r w:rsidR="00F64890">
              <w:rPr>
                <w:rFonts w:cs="Arial"/>
                <w:b/>
                <w:sz w:val="22"/>
                <w:szCs w:val="22"/>
              </w:rPr>
              <w:t>December</w:t>
            </w:r>
            <w:r w:rsidR="00F64890" w:rsidRPr="00BC4664">
              <w:rPr>
                <w:rFonts w:cs="Arial"/>
                <w:b/>
                <w:sz w:val="22"/>
                <w:szCs w:val="22"/>
              </w:rPr>
              <w:t xml:space="preserve"> </w:t>
            </w:r>
            <w:r w:rsidR="00F31538">
              <w:rPr>
                <w:rFonts w:cs="Arial"/>
                <w:b/>
                <w:sz w:val="22"/>
                <w:szCs w:val="22"/>
              </w:rPr>
              <w:t xml:space="preserve">2024 </w:t>
            </w:r>
          </w:p>
        </w:tc>
      </w:tr>
      <w:tr w:rsidR="00D80CDB" w:rsidRPr="00765762" w14:paraId="7CFD4A62" w14:textId="77777777" w:rsidTr="00F64890">
        <w:tc>
          <w:tcPr>
            <w:tcW w:w="5975" w:type="dxa"/>
          </w:tcPr>
          <w:p w14:paraId="4635318E" w14:textId="77777777" w:rsidR="000420F3" w:rsidRPr="00765762" w:rsidRDefault="000420F3">
            <w:pPr>
              <w:pStyle w:val="Body"/>
              <w:rPr>
                <w:rFonts w:cs="Arial"/>
                <w:sz w:val="22"/>
                <w:szCs w:val="22"/>
              </w:rPr>
            </w:pPr>
            <w:r w:rsidRPr="00765762">
              <w:rPr>
                <w:rFonts w:cs="Arial"/>
                <w:b/>
                <w:bCs/>
                <w:sz w:val="22"/>
                <w:szCs w:val="22"/>
              </w:rPr>
              <w:t>Health services</w:t>
            </w:r>
            <w:r w:rsidRPr="00765762">
              <w:rPr>
                <w:rFonts w:cs="Arial"/>
                <w:sz w:val="22"/>
                <w:szCs w:val="22"/>
              </w:rPr>
              <w:t xml:space="preserve"> report actual 2026 employment activity to department</w:t>
            </w:r>
          </w:p>
        </w:tc>
        <w:tc>
          <w:tcPr>
            <w:tcW w:w="3046" w:type="dxa"/>
          </w:tcPr>
          <w:p w14:paraId="01BAF95E" w14:textId="77777777" w:rsidR="000420F3" w:rsidRPr="00765762" w:rsidRDefault="000420F3">
            <w:pPr>
              <w:pStyle w:val="Body"/>
              <w:rPr>
                <w:rFonts w:cs="Arial"/>
                <w:b/>
                <w:sz w:val="22"/>
                <w:szCs w:val="22"/>
              </w:rPr>
            </w:pPr>
            <w:r w:rsidRPr="00765762">
              <w:rPr>
                <w:rFonts w:cs="Arial"/>
                <w:b/>
                <w:sz w:val="22"/>
                <w:szCs w:val="22"/>
              </w:rPr>
              <w:t xml:space="preserve"> </w:t>
            </w:r>
            <w:r>
              <w:rPr>
                <w:rFonts w:cs="Arial"/>
                <w:b/>
                <w:sz w:val="22"/>
                <w:szCs w:val="22"/>
              </w:rPr>
              <w:t>December 2025</w:t>
            </w:r>
          </w:p>
        </w:tc>
      </w:tr>
      <w:tr w:rsidR="00D80CDB" w:rsidRPr="007802B8" w14:paraId="472C1CDB" w14:textId="77777777" w:rsidTr="00F64890">
        <w:tc>
          <w:tcPr>
            <w:tcW w:w="5975" w:type="dxa"/>
          </w:tcPr>
          <w:p w14:paraId="1C1B9D7F" w14:textId="77777777" w:rsidR="000420F3" w:rsidRPr="00765762" w:rsidRDefault="000420F3">
            <w:pPr>
              <w:pStyle w:val="Body"/>
              <w:rPr>
                <w:rFonts w:cs="Arial"/>
                <w:sz w:val="22"/>
                <w:szCs w:val="22"/>
              </w:rPr>
            </w:pPr>
            <w:r w:rsidRPr="00765762">
              <w:rPr>
                <w:rFonts w:cs="Arial"/>
                <w:sz w:val="22"/>
                <w:szCs w:val="22"/>
              </w:rPr>
              <w:t>Department provides funding to health services for cohort 1, year 4 scholarships</w:t>
            </w:r>
          </w:p>
        </w:tc>
        <w:tc>
          <w:tcPr>
            <w:tcW w:w="3046" w:type="dxa"/>
          </w:tcPr>
          <w:p w14:paraId="6A75E055" w14:textId="77777777" w:rsidR="000420F3" w:rsidRPr="00BC4664" w:rsidRDefault="000420F3">
            <w:pPr>
              <w:pStyle w:val="Body"/>
              <w:rPr>
                <w:rFonts w:cs="Arial"/>
                <w:b/>
                <w:sz w:val="22"/>
                <w:szCs w:val="22"/>
                <w:highlight w:val="yellow"/>
              </w:rPr>
            </w:pPr>
            <w:r w:rsidRPr="00BC4664">
              <w:rPr>
                <w:rFonts w:cs="Arial"/>
                <w:b/>
                <w:sz w:val="22"/>
                <w:szCs w:val="22"/>
              </w:rPr>
              <w:t xml:space="preserve"> </w:t>
            </w:r>
            <w:r>
              <w:rPr>
                <w:rFonts w:cs="Arial"/>
                <w:b/>
                <w:sz w:val="22"/>
                <w:szCs w:val="22"/>
              </w:rPr>
              <w:t>April</w:t>
            </w:r>
            <w:r w:rsidRPr="00BC4664">
              <w:rPr>
                <w:rFonts w:cs="Arial"/>
                <w:b/>
                <w:sz w:val="22"/>
                <w:szCs w:val="22"/>
              </w:rPr>
              <w:t xml:space="preserve"> 2026</w:t>
            </w:r>
          </w:p>
        </w:tc>
      </w:tr>
    </w:tbl>
    <w:p w14:paraId="375C3EE0" w14:textId="77777777" w:rsidR="000420F3" w:rsidRDefault="000420F3" w:rsidP="000420F3">
      <w:pPr>
        <w:pStyle w:val="Body"/>
        <w:rPr>
          <w:rFonts w:cs="Arial"/>
          <w:b/>
          <w:bCs/>
          <w:sz w:val="28"/>
          <w:szCs w:val="28"/>
        </w:rPr>
      </w:pPr>
    </w:p>
    <w:p w14:paraId="59BD5B20" w14:textId="77777777" w:rsidR="00A7533A" w:rsidRDefault="00A7533A" w:rsidP="000420F3">
      <w:pPr>
        <w:pStyle w:val="Body"/>
        <w:rPr>
          <w:rFonts w:cs="Arial"/>
          <w:b/>
          <w:bCs/>
          <w:sz w:val="28"/>
          <w:szCs w:val="28"/>
        </w:rPr>
      </w:pPr>
    </w:p>
    <w:p w14:paraId="3A6A56A8" w14:textId="77777777" w:rsidR="00A7533A" w:rsidRDefault="00A7533A" w:rsidP="000420F3">
      <w:pPr>
        <w:pStyle w:val="Body"/>
        <w:rPr>
          <w:rFonts w:cs="Arial"/>
          <w:b/>
          <w:bCs/>
          <w:sz w:val="28"/>
          <w:szCs w:val="28"/>
        </w:rPr>
      </w:pPr>
    </w:p>
    <w:p w14:paraId="23824BD8" w14:textId="77777777" w:rsidR="00A7533A" w:rsidRDefault="00A7533A" w:rsidP="000420F3">
      <w:pPr>
        <w:pStyle w:val="Body"/>
        <w:rPr>
          <w:rFonts w:cs="Arial"/>
          <w:b/>
          <w:bCs/>
          <w:sz w:val="28"/>
          <w:szCs w:val="28"/>
        </w:rPr>
      </w:pPr>
    </w:p>
    <w:p w14:paraId="35E70160" w14:textId="77777777" w:rsidR="00A7533A" w:rsidRDefault="00A7533A" w:rsidP="000420F3">
      <w:pPr>
        <w:pStyle w:val="Body"/>
        <w:rPr>
          <w:rFonts w:cs="Arial"/>
          <w:b/>
          <w:bCs/>
          <w:sz w:val="28"/>
          <w:szCs w:val="28"/>
        </w:rPr>
      </w:pPr>
    </w:p>
    <w:p w14:paraId="19C7A5B1" w14:textId="1AD6A3F2" w:rsidR="000420F3" w:rsidRPr="0060535E" w:rsidRDefault="000420F3" w:rsidP="000420F3">
      <w:pPr>
        <w:pStyle w:val="Body"/>
        <w:rPr>
          <w:rFonts w:cs="Arial"/>
          <w:i/>
          <w:iCs/>
          <w:szCs w:val="21"/>
        </w:rPr>
      </w:pPr>
      <w:r w:rsidRPr="0060535E">
        <w:rPr>
          <w:rFonts w:cs="Arial"/>
          <w:i/>
          <w:iCs/>
          <w:szCs w:val="21"/>
        </w:rPr>
        <w:t>Cohort 2,  2023-24</w:t>
      </w:r>
    </w:p>
    <w:p w14:paraId="1B2C4468" w14:textId="77777777" w:rsidR="000420F3" w:rsidRPr="0007753E" w:rsidRDefault="000420F3" w:rsidP="000420F3">
      <w:pPr>
        <w:pStyle w:val="Body"/>
        <w:rPr>
          <w:rFonts w:cs="Arial"/>
          <w:i/>
          <w:iCs/>
          <w:sz w:val="20"/>
        </w:rPr>
      </w:pPr>
      <w:r w:rsidRPr="0007753E">
        <w:rPr>
          <w:rFonts w:cs="Arial"/>
          <w:i/>
          <w:iCs/>
          <w:sz w:val="20"/>
        </w:rPr>
        <w:t>This cohort comprises ENs who</w:t>
      </w:r>
      <w:r>
        <w:rPr>
          <w:rFonts w:cs="Arial"/>
          <w:i/>
          <w:iCs/>
          <w:sz w:val="20"/>
        </w:rPr>
        <w:t xml:space="preserve"> received their scholarship as part of the additional, mid-year funding round in 2023 and who</w:t>
      </w:r>
      <w:r w:rsidRPr="0007753E">
        <w:rPr>
          <w:rFonts w:cs="Arial"/>
          <w:i/>
          <w:iCs/>
          <w:sz w:val="20"/>
        </w:rPr>
        <w:t xml:space="preserve"> commenced their transition course</w:t>
      </w:r>
      <w:r>
        <w:rPr>
          <w:rFonts w:cs="Arial"/>
          <w:i/>
          <w:iCs/>
          <w:sz w:val="20"/>
        </w:rPr>
        <w:t xml:space="preserve"> in Semester 1, 2023 or Semester 2, 2023. </w:t>
      </w:r>
      <w:r w:rsidRPr="0007753E">
        <w:rPr>
          <w:rFonts w:cs="Arial"/>
          <w:i/>
          <w:iCs/>
          <w:sz w:val="20"/>
        </w:rPr>
        <w:t>.</w:t>
      </w:r>
    </w:p>
    <w:tbl>
      <w:tblPr>
        <w:tblStyle w:val="TableGrid"/>
        <w:tblW w:w="0" w:type="auto"/>
        <w:tblInd w:w="-5" w:type="dxa"/>
        <w:tblCellMar>
          <w:top w:w="57" w:type="dxa"/>
          <w:bottom w:w="57" w:type="dxa"/>
        </w:tblCellMar>
        <w:tblLook w:val="04A0" w:firstRow="1" w:lastRow="0" w:firstColumn="1" w:lastColumn="0" w:noHBand="0" w:noVBand="1"/>
      </w:tblPr>
      <w:tblGrid>
        <w:gridCol w:w="5973"/>
        <w:gridCol w:w="3048"/>
      </w:tblGrid>
      <w:tr w:rsidR="00083A12" w:rsidRPr="007802B8" w14:paraId="1BDEAB45" w14:textId="77777777">
        <w:trPr>
          <w:tblHeader/>
        </w:trPr>
        <w:tc>
          <w:tcPr>
            <w:tcW w:w="6169" w:type="dxa"/>
          </w:tcPr>
          <w:p w14:paraId="0C4910BE" w14:textId="77777777" w:rsidR="000420F3" w:rsidRPr="00416D95" w:rsidRDefault="000420F3">
            <w:pPr>
              <w:pStyle w:val="Body"/>
              <w:rPr>
                <w:rFonts w:cs="Arial"/>
                <w:b/>
                <w:bCs/>
                <w:color w:val="0070C0"/>
                <w:sz w:val="22"/>
                <w:szCs w:val="22"/>
              </w:rPr>
            </w:pPr>
            <w:r w:rsidRPr="00416D95">
              <w:rPr>
                <w:rFonts w:cs="Arial"/>
                <w:b/>
                <w:bCs/>
                <w:color w:val="0070C0"/>
                <w:sz w:val="22"/>
                <w:szCs w:val="22"/>
              </w:rPr>
              <w:t>Action</w:t>
            </w:r>
          </w:p>
        </w:tc>
        <w:tc>
          <w:tcPr>
            <w:tcW w:w="3124" w:type="dxa"/>
          </w:tcPr>
          <w:p w14:paraId="6A13FD05" w14:textId="77777777" w:rsidR="000420F3" w:rsidRPr="00416D95" w:rsidRDefault="000420F3">
            <w:pPr>
              <w:pStyle w:val="Body"/>
              <w:rPr>
                <w:rFonts w:cs="Arial"/>
                <w:b/>
                <w:bCs/>
                <w:color w:val="0070C0"/>
                <w:sz w:val="22"/>
                <w:szCs w:val="22"/>
              </w:rPr>
            </w:pPr>
            <w:r w:rsidRPr="00416D95">
              <w:rPr>
                <w:rFonts w:cs="Arial"/>
                <w:b/>
                <w:bCs/>
                <w:color w:val="0070C0"/>
                <w:sz w:val="22"/>
                <w:szCs w:val="22"/>
              </w:rPr>
              <w:t>Indicative Date</w:t>
            </w:r>
          </w:p>
        </w:tc>
      </w:tr>
      <w:tr w:rsidR="009E2DDC" w:rsidRPr="007802B8" w14:paraId="43A2D6C8" w14:textId="77777777">
        <w:tc>
          <w:tcPr>
            <w:tcW w:w="6169" w:type="dxa"/>
            <w:shd w:val="clear" w:color="auto" w:fill="F2F2F2" w:themeFill="background1" w:themeFillShade="F2"/>
          </w:tcPr>
          <w:p w14:paraId="485D329C" w14:textId="77777777" w:rsidR="000420F3" w:rsidRPr="00B900DC" w:rsidRDefault="000420F3">
            <w:pPr>
              <w:pStyle w:val="Body"/>
              <w:rPr>
                <w:rFonts w:cs="Arial"/>
                <w:i/>
                <w:sz w:val="22"/>
                <w:szCs w:val="22"/>
              </w:rPr>
            </w:pPr>
            <w:r w:rsidRPr="007802B8">
              <w:rPr>
                <w:rFonts w:cs="Arial"/>
                <w:b/>
                <w:bCs/>
                <w:sz w:val="22"/>
                <w:szCs w:val="22"/>
              </w:rPr>
              <w:t>Health services</w:t>
            </w:r>
            <w:r w:rsidRPr="007802B8">
              <w:rPr>
                <w:rFonts w:cs="Arial"/>
                <w:sz w:val="22"/>
                <w:szCs w:val="22"/>
              </w:rPr>
              <w:t xml:space="preserve"> seek expressions of interest from their employed enrolled nurses </w:t>
            </w:r>
            <w:r>
              <w:rPr>
                <w:rFonts w:cs="Arial"/>
                <w:i/>
                <w:iCs/>
                <w:sz w:val="22"/>
                <w:szCs w:val="22"/>
              </w:rPr>
              <w:t xml:space="preserve">(Completed) </w:t>
            </w:r>
          </w:p>
        </w:tc>
        <w:tc>
          <w:tcPr>
            <w:tcW w:w="3124" w:type="dxa"/>
            <w:shd w:val="clear" w:color="auto" w:fill="F2F2F2" w:themeFill="background1" w:themeFillShade="F2"/>
          </w:tcPr>
          <w:p w14:paraId="3A6B5B85" w14:textId="77777777" w:rsidR="000420F3" w:rsidRPr="007802B8" w:rsidRDefault="000420F3">
            <w:pPr>
              <w:pStyle w:val="Body"/>
              <w:rPr>
                <w:rFonts w:cs="Arial"/>
                <w:b/>
                <w:sz w:val="22"/>
                <w:szCs w:val="22"/>
              </w:rPr>
            </w:pPr>
            <w:r w:rsidRPr="007802B8">
              <w:rPr>
                <w:rFonts w:cs="Arial"/>
                <w:b/>
                <w:sz w:val="22"/>
                <w:szCs w:val="22"/>
              </w:rPr>
              <w:t>June 2023</w:t>
            </w:r>
          </w:p>
        </w:tc>
      </w:tr>
      <w:tr w:rsidR="009E2DDC" w:rsidRPr="007802B8" w14:paraId="05ED1E5F" w14:textId="77777777">
        <w:tc>
          <w:tcPr>
            <w:tcW w:w="6169" w:type="dxa"/>
            <w:shd w:val="clear" w:color="auto" w:fill="F2F2F2" w:themeFill="background1" w:themeFillShade="F2"/>
          </w:tcPr>
          <w:p w14:paraId="59168BD9" w14:textId="77777777" w:rsidR="000420F3" w:rsidRPr="007802B8" w:rsidRDefault="000420F3">
            <w:pPr>
              <w:pStyle w:val="Body"/>
              <w:rPr>
                <w:rFonts w:cs="Arial"/>
                <w:sz w:val="22"/>
                <w:szCs w:val="22"/>
              </w:rPr>
            </w:pPr>
            <w:r w:rsidRPr="007802B8">
              <w:rPr>
                <w:rFonts w:cs="Arial"/>
                <w:b/>
                <w:bCs/>
                <w:sz w:val="22"/>
                <w:szCs w:val="22"/>
              </w:rPr>
              <w:t>Health services</w:t>
            </w:r>
            <w:r w:rsidRPr="007802B8">
              <w:rPr>
                <w:rFonts w:cs="Arial"/>
                <w:sz w:val="22"/>
                <w:szCs w:val="22"/>
              </w:rPr>
              <w:t xml:space="preserve"> submit application</w:t>
            </w:r>
            <w:r>
              <w:rPr>
                <w:rFonts w:cs="Arial"/>
                <w:sz w:val="22"/>
                <w:szCs w:val="22"/>
              </w:rPr>
              <w:t>s</w:t>
            </w:r>
            <w:r w:rsidRPr="007802B8">
              <w:rPr>
                <w:rFonts w:cs="Arial"/>
                <w:sz w:val="22"/>
                <w:szCs w:val="22"/>
              </w:rPr>
              <w:t xml:space="preserve"> to Department </w:t>
            </w:r>
            <w:r>
              <w:rPr>
                <w:rFonts w:cs="Arial"/>
                <w:i/>
                <w:iCs/>
                <w:sz w:val="22"/>
                <w:szCs w:val="22"/>
              </w:rPr>
              <w:t>(Completed)</w:t>
            </w:r>
          </w:p>
        </w:tc>
        <w:tc>
          <w:tcPr>
            <w:tcW w:w="3124" w:type="dxa"/>
            <w:shd w:val="clear" w:color="auto" w:fill="F2F2F2" w:themeFill="background1" w:themeFillShade="F2"/>
          </w:tcPr>
          <w:p w14:paraId="50FFF1D3" w14:textId="77777777" w:rsidR="000420F3" w:rsidRPr="007802B8" w:rsidRDefault="000420F3">
            <w:pPr>
              <w:pStyle w:val="Body"/>
              <w:rPr>
                <w:rFonts w:cs="Arial"/>
                <w:b/>
                <w:sz w:val="22"/>
                <w:szCs w:val="22"/>
              </w:rPr>
            </w:pPr>
            <w:r>
              <w:rPr>
                <w:rFonts w:cs="Arial"/>
                <w:b/>
                <w:sz w:val="22"/>
                <w:szCs w:val="22"/>
              </w:rPr>
              <w:t>4 August</w:t>
            </w:r>
            <w:r w:rsidRPr="007802B8">
              <w:rPr>
                <w:rFonts w:cs="Arial"/>
                <w:b/>
                <w:sz w:val="22"/>
                <w:szCs w:val="22"/>
              </w:rPr>
              <w:t xml:space="preserve"> 2023</w:t>
            </w:r>
          </w:p>
        </w:tc>
      </w:tr>
      <w:tr w:rsidR="009E2DDC" w:rsidRPr="007802B8" w14:paraId="55EACA74" w14:textId="77777777">
        <w:tc>
          <w:tcPr>
            <w:tcW w:w="6169" w:type="dxa"/>
            <w:shd w:val="clear" w:color="auto" w:fill="F2F2F2" w:themeFill="background1" w:themeFillShade="F2"/>
          </w:tcPr>
          <w:p w14:paraId="74B2D982" w14:textId="77777777" w:rsidR="000420F3" w:rsidRPr="007802B8" w:rsidRDefault="000420F3">
            <w:pPr>
              <w:pStyle w:val="Body"/>
              <w:rPr>
                <w:rFonts w:cs="Arial"/>
                <w:sz w:val="22"/>
                <w:szCs w:val="22"/>
              </w:rPr>
            </w:pPr>
            <w:r w:rsidRPr="007802B8">
              <w:rPr>
                <w:rFonts w:cs="Arial"/>
                <w:sz w:val="22"/>
                <w:szCs w:val="22"/>
              </w:rPr>
              <w:t xml:space="preserve">Department provides funding to health services for cohort 2, year 1 scholarships </w:t>
            </w:r>
            <w:r>
              <w:rPr>
                <w:rFonts w:cs="Arial"/>
                <w:sz w:val="22"/>
                <w:szCs w:val="22"/>
              </w:rPr>
              <w:t>(</w:t>
            </w:r>
            <w:r w:rsidRPr="008C5BCB">
              <w:rPr>
                <w:rFonts w:cs="Arial"/>
                <w:i/>
                <w:iCs/>
                <w:sz w:val="22"/>
                <w:szCs w:val="22"/>
              </w:rPr>
              <w:t>Completed</w:t>
            </w:r>
            <w:r>
              <w:rPr>
                <w:rFonts w:cs="Arial"/>
                <w:sz w:val="22"/>
                <w:szCs w:val="22"/>
              </w:rPr>
              <w:t>)</w:t>
            </w:r>
          </w:p>
        </w:tc>
        <w:tc>
          <w:tcPr>
            <w:tcW w:w="3124" w:type="dxa"/>
            <w:shd w:val="clear" w:color="auto" w:fill="F2F2F2" w:themeFill="background1" w:themeFillShade="F2"/>
          </w:tcPr>
          <w:p w14:paraId="0C4F3682" w14:textId="77777777" w:rsidR="000420F3" w:rsidRPr="007802B8" w:rsidRDefault="000420F3">
            <w:pPr>
              <w:pStyle w:val="Body"/>
              <w:rPr>
                <w:rFonts w:cs="Arial"/>
                <w:b/>
                <w:sz w:val="22"/>
                <w:szCs w:val="22"/>
              </w:rPr>
            </w:pPr>
            <w:r>
              <w:rPr>
                <w:rFonts w:cs="Arial"/>
                <w:b/>
                <w:sz w:val="22"/>
                <w:szCs w:val="22"/>
              </w:rPr>
              <w:t>September</w:t>
            </w:r>
            <w:r w:rsidRPr="007802B8">
              <w:rPr>
                <w:rFonts w:cs="Arial"/>
                <w:b/>
                <w:sz w:val="22"/>
                <w:szCs w:val="22"/>
              </w:rPr>
              <w:t xml:space="preserve"> 2023</w:t>
            </w:r>
          </w:p>
        </w:tc>
      </w:tr>
      <w:tr w:rsidR="009E2DDC" w:rsidRPr="007802B8" w14:paraId="391A7509" w14:textId="77777777">
        <w:tc>
          <w:tcPr>
            <w:tcW w:w="6169" w:type="dxa"/>
            <w:shd w:val="clear" w:color="auto" w:fill="F2F2F2" w:themeFill="background1" w:themeFillShade="F2"/>
          </w:tcPr>
          <w:p w14:paraId="2B65AAF2" w14:textId="77777777" w:rsidR="000420F3" w:rsidRPr="006B2C27" w:rsidRDefault="000420F3">
            <w:pPr>
              <w:pStyle w:val="Body"/>
              <w:rPr>
                <w:rFonts w:cs="Arial"/>
                <w:b/>
                <w:bCs/>
                <w:sz w:val="22"/>
                <w:szCs w:val="22"/>
              </w:rPr>
            </w:pPr>
            <w:r w:rsidRPr="006B2C27">
              <w:rPr>
                <w:rFonts w:cs="Arial"/>
                <w:b/>
                <w:bCs/>
                <w:sz w:val="22"/>
                <w:szCs w:val="22"/>
              </w:rPr>
              <w:t>Health services</w:t>
            </w:r>
            <w:r w:rsidRPr="006B2C27">
              <w:rPr>
                <w:rFonts w:cs="Arial"/>
                <w:sz w:val="22"/>
                <w:szCs w:val="22"/>
              </w:rPr>
              <w:t xml:space="preserve"> report/confirm actual enrolments</w:t>
            </w:r>
            <w:r>
              <w:rPr>
                <w:rFonts w:cs="Arial"/>
                <w:sz w:val="22"/>
                <w:szCs w:val="22"/>
              </w:rPr>
              <w:t>, year 2</w:t>
            </w:r>
            <w:r w:rsidRPr="006B2C27">
              <w:rPr>
                <w:rFonts w:cs="Arial"/>
                <w:sz w:val="22"/>
                <w:szCs w:val="22"/>
              </w:rPr>
              <w:t xml:space="preserve"> </w:t>
            </w:r>
            <w:r>
              <w:rPr>
                <w:rFonts w:cs="Arial"/>
                <w:sz w:val="22"/>
                <w:szCs w:val="22"/>
              </w:rPr>
              <w:t>(</w:t>
            </w:r>
            <w:r w:rsidRPr="00122F40">
              <w:rPr>
                <w:rFonts w:cs="Arial"/>
                <w:i/>
                <w:iCs/>
                <w:sz w:val="22"/>
                <w:szCs w:val="22"/>
              </w:rPr>
              <w:t>Completed</w:t>
            </w:r>
            <w:r>
              <w:rPr>
                <w:rFonts w:cs="Arial"/>
                <w:sz w:val="22"/>
                <w:szCs w:val="22"/>
              </w:rPr>
              <w:t>)</w:t>
            </w:r>
          </w:p>
        </w:tc>
        <w:tc>
          <w:tcPr>
            <w:tcW w:w="3124" w:type="dxa"/>
            <w:shd w:val="clear" w:color="auto" w:fill="F2F2F2" w:themeFill="background1" w:themeFillShade="F2"/>
          </w:tcPr>
          <w:p w14:paraId="765BC17B" w14:textId="77777777" w:rsidR="000420F3" w:rsidRPr="006B2C27" w:rsidRDefault="000420F3">
            <w:pPr>
              <w:pStyle w:val="Body"/>
              <w:rPr>
                <w:rFonts w:cs="Arial"/>
                <w:b/>
                <w:sz w:val="22"/>
                <w:szCs w:val="22"/>
              </w:rPr>
            </w:pPr>
            <w:r>
              <w:rPr>
                <w:rFonts w:cs="Arial"/>
                <w:b/>
                <w:sz w:val="22"/>
                <w:szCs w:val="22"/>
              </w:rPr>
              <w:t xml:space="preserve"> August 2024</w:t>
            </w:r>
          </w:p>
        </w:tc>
      </w:tr>
      <w:tr w:rsidR="009E2DDC" w:rsidRPr="007802B8" w14:paraId="0FB594F9" w14:textId="77777777">
        <w:tc>
          <w:tcPr>
            <w:tcW w:w="6169" w:type="dxa"/>
            <w:shd w:val="clear" w:color="auto" w:fill="F2F2F2" w:themeFill="background1" w:themeFillShade="F2"/>
          </w:tcPr>
          <w:p w14:paraId="47089CBB" w14:textId="77777777" w:rsidR="000420F3" w:rsidRPr="00413ADD" w:rsidRDefault="000420F3">
            <w:pPr>
              <w:pStyle w:val="Body"/>
              <w:rPr>
                <w:rFonts w:cs="Arial"/>
                <w:b/>
                <w:bCs/>
                <w:i/>
                <w:iCs/>
                <w:sz w:val="22"/>
                <w:szCs w:val="22"/>
              </w:rPr>
            </w:pPr>
            <w:r w:rsidRPr="00476DDD">
              <w:rPr>
                <w:rFonts w:cs="Arial"/>
                <w:b/>
                <w:bCs/>
                <w:sz w:val="22"/>
                <w:szCs w:val="22"/>
              </w:rPr>
              <w:t>Department</w:t>
            </w:r>
            <w:r w:rsidRPr="00476DDD">
              <w:rPr>
                <w:rFonts w:cs="Arial"/>
                <w:sz w:val="22"/>
                <w:szCs w:val="22"/>
              </w:rPr>
              <w:t xml:space="preserve"> provides funding to health services for cohort 2, year 2 scholarships</w:t>
            </w:r>
            <w:r>
              <w:rPr>
                <w:rFonts w:cs="Arial"/>
                <w:sz w:val="22"/>
                <w:szCs w:val="22"/>
              </w:rPr>
              <w:t xml:space="preserve"> </w:t>
            </w:r>
            <w:r>
              <w:rPr>
                <w:rFonts w:cs="Arial"/>
                <w:i/>
                <w:iCs/>
                <w:sz w:val="22"/>
                <w:szCs w:val="22"/>
              </w:rPr>
              <w:t xml:space="preserve">(Completed) </w:t>
            </w:r>
          </w:p>
        </w:tc>
        <w:tc>
          <w:tcPr>
            <w:tcW w:w="3124" w:type="dxa"/>
            <w:shd w:val="clear" w:color="auto" w:fill="F2F2F2" w:themeFill="background1" w:themeFillShade="F2"/>
          </w:tcPr>
          <w:p w14:paraId="30719032" w14:textId="77777777" w:rsidR="000420F3" w:rsidRPr="00476DDD" w:rsidRDefault="000420F3">
            <w:pPr>
              <w:pStyle w:val="Body"/>
              <w:rPr>
                <w:rFonts w:cs="Arial"/>
                <w:b/>
                <w:sz w:val="22"/>
                <w:szCs w:val="22"/>
              </w:rPr>
            </w:pPr>
            <w:r w:rsidRPr="00476DDD">
              <w:rPr>
                <w:rFonts w:cs="Arial"/>
                <w:b/>
                <w:sz w:val="22"/>
                <w:szCs w:val="22"/>
              </w:rPr>
              <w:t xml:space="preserve">October 2024 </w:t>
            </w:r>
          </w:p>
        </w:tc>
      </w:tr>
      <w:tr w:rsidR="00D80CDB" w:rsidRPr="007802B8" w14:paraId="4F15B81E" w14:textId="77777777">
        <w:tc>
          <w:tcPr>
            <w:tcW w:w="6169" w:type="dxa"/>
          </w:tcPr>
          <w:p w14:paraId="4420E0E2" w14:textId="77777777" w:rsidR="000420F3" w:rsidRPr="00476DDD" w:rsidRDefault="000420F3">
            <w:pPr>
              <w:pStyle w:val="Body"/>
              <w:rPr>
                <w:rFonts w:cs="Arial"/>
                <w:sz w:val="22"/>
                <w:szCs w:val="22"/>
              </w:rPr>
            </w:pPr>
            <w:r w:rsidRPr="00476DDD">
              <w:rPr>
                <w:rFonts w:cs="Arial"/>
                <w:b/>
                <w:bCs/>
                <w:sz w:val="22"/>
                <w:szCs w:val="22"/>
              </w:rPr>
              <w:t>Health services</w:t>
            </w:r>
            <w:r w:rsidRPr="00476DDD">
              <w:rPr>
                <w:rFonts w:cs="Arial"/>
                <w:sz w:val="22"/>
                <w:szCs w:val="22"/>
              </w:rPr>
              <w:t xml:space="preserve"> report actual study completion data and 2025 employment activity to department</w:t>
            </w:r>
          </w:p>
        </w:tc>
        <w:tc>
          <w:tcPr>
            <w:tcW w:w="3124" w:type="dxa"/>
          </w:tcPr>
          <w:p w14:paraId="3C60226E" w14:textId="77777777" w:rsidR="000420F3" w:rsidRPr="00476DDD" w:rsidRDefault="000420F3">
            <w:pPr>
              <w:pStyle w:val="Body"/>
              <w:rPr>
                <w:rFonts w:cs="Arial"/>
                <w:b/>
                <w:sz w:val="22"/>
                <w:szCs w:val="22"/>
              </w:rPr>
            </w:pPr>
            <w:r>
              <w:rPr>
                <w:rFonts w:cs="Arial"/>
                <w:b/>
                <w:sz w:val="22"/>
                <w:szCs w:val="22"/>
              </w:rPr>
              <w:t xml:space="preserve">August </w:t>
            </w:r>
            <w:r w:rsidRPr="00476DDD">
              <w:rPr>
                <w:rFonts w:cs="Arial"/>
                <w:b/>
                <w:sz w:val="22"/>
                <w:szCs w:val="22"/>
              </w:rPr>
              <w:t xml:space="preserve">2025 </w:t>
            </w:r>
          </w:p>
        </w:tc>
      </w:tr>
      <w:tr w:rsidR="00D80CDB" w:rsidRPr="007802B8" w14:paraId="42FF991C" w14:textId="77777777">
        <w:tc>
          <w:tcPr>
            <w:tcW w:w="6169" w:type="dxa"/>
          </w:tcPr>
          <w:p w14:paraId="0F452ECB" w14:textId="77777777" w:rsidR="000420F3" w:rsidRPr="00476DDD" w:rsidRDefault="000420F3">
            <w:pPr>
              <w:pStyle w:val="Body"/>
              <w:rPr>
                <w:rFonts w:cs="Arial"/>
                <w:sz w:val="22"/>
                <w:szCs w:val="22"/>
              </w:rPr>
            </w:pPr>
            <w:r w:rsidRPr="00476DDD">
              <w:rPr>
                <w:rFonts w:cs="Arial"/>
                <w:b/>
                <w:bCs/>
                <w:sz w:val="22"/>
                <w:szCs w:val="22"/>
              </w:rPr>
              <w:t>Department</w:t>
            </w:r>
            <w:r w:rsidRPr="00476DDD">
              <w:rPr>
                <w:rFonts w:cs="Arial"/>
                <w:sz w:val="22"/>
                <w:szCs w:val="22"/>
              </w:rPr>
              <w:t xml:space="preserve"> provides funding to health services for cohort 2, year 3 scholarships</w:t>
            </w:r>
          </w:p>
        </w:tc>
        <w:tc>
          <w:tcPr>
            <w:tcW w:w="3124" w:type="dxa"/>
          </w:tcPr>
          <w:p w14:paraId="6C20D7B1" w14:textId="16C41476" w:rsidR="000420F3" w:rsidRPr="00476DDD" w:rsidRDefault="000420F3">
            <w:pPr>
              <w:pStyle w:val="Body"/>
              <w:rPr>
                <w:rFonts w:cs="Arial"/>
                <w:b/>
                <w:sz w:val="22"/>
                <w:szCs w:val="22"/>
              </w:rPr>
            </w:pPr>
            <w:r>
              <w:rPr>
                <w:rFonts w:cs="Arial"/>
                <w:b/>
                <w:sz w:val="22"/>
                <w:szCs w:val="22"/>
              </w:rPr>
              <w:t xml:space="preserve"> October </w:t>
            </w:r>
            <w:r w:rsidR="000D26E0">
              <w:rPr>
                <w:rFonts w:cs="Arial"/>
                <w:b/>
                <w:sz w:val="22"/>
                <w:szCs w:val="22"/>
              </w:rPr>
              <w:t>2025</w:t>
            </w:r>
            <w:r>
              <w:rPr>
                <w:rFonts w:cs="Arial"/>
                <w:b/>
                <w:sz w:val="22"/>
                <w:szCs w:val="22"/>
              </w:rPr>
              <w:t xml:space="preserve"> </w:t>
            </w:r>
          </w:p>
        </w:tc>
      </w:tr>
      <w:tr w:rsidR="00D80CDB" w:rsidRPr="007802B8" w14:paraId="018E7E4E" w14:textId="77777777">
        <w:tc>
          <w:tcPr>
            <w:tcW w:w="6169" w:type="dxa"/>
          </w:tcPr>
          <w:p w14:paraId="62A1B218" w14:textId="77777777" w:rsidR="000420F3" w:rsidRPr="00476DDD" w:rsidRDefault="000420F3">
            <w:pPr>
              <w:pStyle w:val="Body"/>
              <w:rPr>
                <w:rFonts w:cs="Arial"/>
                <w:sz w:val="22"/>
                <w:szCs w:val="22"/>
              </w:rPr>
            </w:pPr>
            <w:r w:rsidRPr="00476DDD">
              <w:rPr>
                <w:rFonts w:cs="Arial"/>
                <w:b/>
                <w:bCs/>
                <w:sz w:val="22"/>
                <w:szCs w:val="22"/>
              </w:rPr>
              <w:t>Health services</w:t>
            </w:r>
            <w:r w:rsidRPr="00476DDD">
              <w:rPr>
                <w:rFonts w:cs="Arial"/>
                <w:sz w:val="22"/>
                <w:szCs w:val="22"/>
              </w:rPr>
              <w:t xml:space="preserve"> report actual 2026 employment activity to department</w:t>
            </w:r>
          </w:p>
        </w:tc>
        <w:tc>
          <w:tcPr>
            <w:tcW w:w="3124" w:type="dxa"/>
          </w:tcPr>
          <w:p w14:paraId="703A2446" w14:textId="77777777" w:rsidR="000420F3" w:rsidRPr="00476DDD" w:rsidRDefault="000420F3">
            <w:pPr>
              <w:pStyle w:val="Body"/>
              <w:rPr>
                <w:rFonts w:cs="Arial"/>
                <w:b/>
                <w:sz w:val="22"/>
                <w:szCs w:val="22"/>
              </w:rPr>
            </w:pPr>
            <w:r>
              <w:rPr>
                <w:rFonts w:cs="Arial"/>
                <w:b/>
                <w:sz w:val="22"/>
                <w:szCs w:val="22"/>
              </w:rPr>
              <w:t>August</w:t>
            </w:r>
            <w:r w:rsidRPr="00476DDD">
              <w:rPr>
                <w:rFonts w:cs="Arial"/>
                <w:b/>
                <w:sz w:val="22"/>
                <w:szCs w:val="22"/>
              </w:rPr>
              <w:t xml:space="preserve"> 2026 </w:t>
            </w:r>
          </w:p>
        </w:tc>
      </w:tr>
      <w:tr w:rsidR="00D80CDB" w:rsidRPr="007802B8" w14:paraId="7BA044CD" w14:textId="77777777">
        <w:tc>
          <w:tcPr>
            <w:tcW w:w="6169" w:type="dxa"/>
          </w:tcPr>
          <w:p w14:paraId="529026F7" w14:textId="77777777" w:rsidR="000420F3" w:rsidRPr="00476DDD" w:rsidRDefault="000420F3">
            <w:pPr>
              <w:pStyle w:val="Body"/>
              <w:rPr>
                <w:rFonts w:cs="Arial"/>
                <w:sz w:val="22"/>
                <w:szCs w:val="22"/>
              </w:rPr>
            </w:pPr>
            <w:r w:rsidRPr="00476DDD">
              <w:rPr>
                <w:rFonts w:cs="Arial"/>
                <w:b/>
                <w:bCs/>
                <w:sz w:val="22"/>
                <w:szCs w:val="22"/>
              </w:rPr>
              <w:t>Department</w:t>
            </w:r>
            <w:r w:rsidRPr="00476DDD">
              <w:rPr>
                <w:rFonts w:cs="Arial"/>
                <w:sz w:val="22"/>
                <w:szCs w:val="22"/>
              </w:rPr>
              <w:t xml:space="preserve"> provides funding to health services for cohort 2, year 4 scholarships</w:t>
            </w:r>
          </w:p>
        </w:tc>
        <w:tc>
          <w:tcPr>
            <w:tcW w:w="3124" w:type="dxa"/>
          </w:tcPr>
          <w:p w14:paraId="7F33A725" w14:textId="77777777" w:rsidR="000420F3" w:rsidRPr="00476DDD" w:rsidRDefault="000420F3">
            <w:pPr>
              <w:pStyle w:val="Body"/>
              <w:rPr>
                <w:rFonts w:cs="Arial"/>
                <w:b/>
                <w:sz w:val="22"/>
                <w:szCs w:val="22"/>
              </w:rPr>
            </w:pPr>
            <w:r>
              <w:rPr>
                <w:rFonts w:cs="Arial"/>
                <w:b/>
                <w:sz w:val="22"/>
                <w:szCs w:val="22"/>
              </w:rPr>
              <w:t>October</w:t>
            </w:r>
            <w:r w:rsidRPr="00476DDD">
              <w:rPr>
                <w:rFonts w:cs="Arial"/>
                <w:b/>
                <w:sz w:val="22"/>
                <w:szCs w:val="22"/>
              </w:rPr>
              <w:t xml:space="preserve"> 2026 </w:t>
            </w:r>
          </w:p>
        </w:tc>
      </w:tr>
    </w:tbl>
    <w:p w14:paraId="1B8D991B" w14:textId="77777777" w:rsidR="00A7533A" w:rsidRPr="00A7533A" w:rsidRDefault="00A7533A" w:rsidP="00A7533A"/>
    <w:p w14:paraId="170E72D6" w14:textId="22D0A2D4" w:rsidR="000420F3" w:rsidRPr="00416D95" w:rsidRDefault="000420F3" w:rsidP="000420F3">
      <w:pPr>
        <w:pStyle w:val="Heading3"/>
        <w:rPr>
          <w:bCs/>
          <w:i/>
          <w:iCs/>
          <w:color w:val="auto"/>
          <w:sz w:val="21"/>
          <w:szCs w:val="21"/>
        </w:rPr>
      </w:pPr>
      <w:bookmarkStart w:id="114" w:name="_Toc184111121"/>
      <w:bookmarkStart w:id="115" w:name="_Toc185407103"/>
      <w:bookmarkStart w:id="116" w:name="_Toc185413187"/>
      <w:bookmarkStart w:id="117" w:name="_Toc185413362"/>
      <w:r w:rsidRPr="00416D95">
        <w:rPr>
          <w:bCs/>
          <w:i/>
          <w:iCs/>
          <w:color w:val="auto"/>
          <w:sz w:val="21"/>
          <w:szCs w:val="21"/>
        </w:rPr>
        <w:t>Cohort 3, 2023-24</w:t>
      </w:r>
      <w:bookmarkEnd w:id="105"/>
      <w:bookmarkEnd w:id="114"/>
      <w:bookmarkEnd w:id="115"/>
      <w:bookmarkEnd w:id="116"/>
      <w:bookmarkEnd w:id="117"/>
    </w:p>
    <w:p w14:paraId="20584B05" w14:textId="77777777" w:rsidR="000420F3" w:rsidRPr="00C061C3" w:rsidRDefault="000420F3" w:rsidP="000420F3">
      <w:pPr>
        <w:pStyle w:val="Body"/>
        <w:rPr>
          <w:rFonts w:cs="Arial"/>
          <w:i/>
          <w:szCs w:val="21"/>
        </w:rPr>
      </w:pPr>
      <w:r w:rsidRPr="00C061C3">
        <w:rPr>
          <w:rFonts w:cs="Arial"/>
          <w:i/>
          <w:szCs w:val="21"/>
        </w:rPr>
        <w:t>Note: Cohort 3 comprises individuals who commence</w:t>
      </w:r>
      <w:r>
        <w:rPr>
          <w:rFonts w:cs="Arial"/>
          <w:i/>
          <w:szCs w:val="21"/>
        </w:rPr>
        <w:t>d</w:t>
      </w:r>
      <w:r w:rsidRPr="00C061C3">
        <w:rPr>
          <w:rFonts w:cs="Arial"/>
          <w:i/>
          <w:szCs w:val="21"/>
        </w:rPr>
        <w:t xml:space="preserve"> the</w:t>
      </w:r>
      <w:r>
        <w:rPr>
          <w:rFonts w:cs="Arial"/>
          <w:i/>
          <w:szCs w:val="21"/>
        </w:rPr>
        <w:t>ir</w:t>
      </w:r>
      <w:r w:rsidRPr="00C061C3">
        <w:rPr>
          <w:rFonts w:cs="Arial"/>
          <w:i/>
          <w:szCs w:val="21"/>
        </w:rPr>
        <w:t xml:space="preserve"> </w:t>
      </w:r>
      <w:r>
        <w:rPr>
          <w:rFonts w:cs="Arial"/>
          <w:i/>
          <w:szCs w:val="21"/>
        </w:rPr>
        <w:t xml:space="preserve"> transition course </w:t>
      </w:r>
      <w:r w:rsidRPr="00C061C3">
        <w:rPr>
          <w:rFonts w:cs="Arial"/>
          <w:i/>
          <w:szCs w:val="21"/>
        </w:rPr>
        <w:t>in Semester 1 2024</w:t>
      </w:r>
      <w:r>
        <w:rPr>
          <w:rFonts w:cs="Arial"/>
          <w:i/>
          <w:szCs w:val="21"/>
        </w:rPr>
        <w:t xml:space="preserve">. </w:t>
      </w:r>
    </w:p>
    <w:tbl>
      <w:tblPr>
        <w:tblStyle w:val="TableGrid"/>
        <w:tblW w:w="9923" w:type="dxa"/>
        <w:tblInd w:w="-5" w:type="dxa"/>
        <w:tblCellMar>
          <w:top w:w="57" w:type="dxa"/>
          <w:bottom w:w="57" w:type="dxa"/>
        </w:tblCellMar>
        <w:tblLook w:val="04A0" w:firstRow="1" w:lastRow="0" w:firstColumn="1" w:lastColumn="0" w:noHBand="0" w:noVBand="1"/>
      </w:tblPr>
      <w:tblGrid>
        <w:gridCol w:w="7118"/>
        <w:gridCol w:w="2805"/>
      </w:tblGrid>
      <w:tr w:rsidR="00083A12" w:rsidRPr="007802B8" w14:paraId="2F8A22EC" w14:textId="77777777">
        <w:trPr>
          <w:trHeight w:val="369"/>
          <w:tblHeader/>
        </w:trPr>
        <w:tc>
          <w:tcPr>
            <w:tcW w:w="7118" w:type="dxa"/>
          </w:tcPr>
          <w:p w14:paraId="7642B908" w14:textId="77777777" w:rsidR="000420F3" w:rsidRPr="00E23DBA" w:rsidRDefault="000420F3">
            <w:pPr>
              <w:pStyle w:val="Body"/>
              <w:rPr>
                <w:rFonts w:cs="Arial"/>
                <w:b/>
                <w:color w:val="0070C0"/>
                <w:sz w:val="22"/>
                <w:szCs w:val="22"/>
              </w:rPr>
            </w:pPr>
            <w:r w:rsidRPr="00E23DBA">
              <w:rPr>
                <w:rFonts w:cs="Arial"/>
                <w:b/>
                <w:color w:val="0070C0"/>
                <w:sz w:val="22"/>
                <w:szCs w:val="22"/>
              </w:rPr>
              <w:t>Action</w:t>
            </w:r>
          </w:p>
        </w:tc>
        <w:tc>
          <w:tcPr>
            <w:tcW w:w="2805" w:type="dxa"/>
          </w:tcPr>
          <w:p w14:paraId="78C16D47" w14:textId="77777777" w:rsidR="000420F3" w:rsidRPr="00E23DBA" w:rsidRDefault="000420F3">
            <w:pPr>
              <w:pStyle w:val="Body"/>
              <w:rPr>
                <w:rFonts w:cs="Arial"/>
                <w:b/>
                <w:color w:val="0070C0"/>
                <w:sz w:val="22"/>
                <w:szCs w:val="22"/>
              </w:rPr>
            </w:pPr>
            <w:r w:rsidRPr="00E23DBA">
              <w:rPr>
                <w:rFonts w:cs="Arial"/>
                <w:b/>
                <w:color w:val="0070C0"/>
                <w:sz w:val="22"/>
                <w:szCs w:val="22"/>
              </w:rPr>
              <w:t>Indicative Date</w:t>
            </w:r>
          </w:p>
        </w:tc>
      </w:tr>
      <w:tr w:rsidR="009E2DDC" w:rsidRPr="007802B8" w14:paraId="703E07E8" w14:textId="77777777">
        <w:trPr>
          <w:trHeight w:val="535"/>
        </w:trPr>
        <w:tc>
          <w:tcPr>
            <w:tcW w:w="7118" w:type="dxa"/>
            <w:shd w:val="clear" w:color="auto" w:fill="F2F2F2" w:themeFill="background1" w:themeFillShade="F2"/>
          </w:tcPr>
          <w:p w14:paraId="616A8163" w14:textId="77777777" w:rsidR="000420F3" w:rsidRPr="007802B8" w:rsidRDefault="000420F3">
            <w:pPr>
              <w:pStyle w:val="Body"/>
              <w:rPr>
                <w:rFonts w:cs="Arial"/>
                <w:sz w:val="22"/>
                <w:szCs w:val="22"/>
              </w:rPr>
            </w:pPr>
            <w:r w:rsidRPr="007802B8">
              <w:rPr>
                <w:rFonts w:cs="Arial"/>
                <w:b/>
                <w:bCs/>
                <w:sz w:val="22"/>
                <w:szCs w:val="22"/>
              </w:rPr>
              <w:t>Health services</w:t>
            </w:r>
            <w:r w:rsidRPr="007802B8">
              <w:rPr>
                <w:rFonts w:cs="Arial"/>
                <w:sz w:val="22"/>
                <w:szCs w:val="22"/>
              </w:rPr>
              <w:t xml:space="preserve"> seek expressions of interest from their employed </w:t>
            </w:r>
            <w:r>
              <w:rPr>
                <w:rFonts w:cs="Arial"/>
                <w:sz w:val="22"/>
                <w:szCs w:val="22"/>
              </w:rPr>
              <w:t>E</w:t>
            </w:r>
            <w:r w:rsidRPr="007802B8">
              <w:rPr>
                <w:rFonts w:cs="Arial"/>
                <w:sz w:val="22"/>
                <w:szCs w:val="22"/>
              </w:rPr>
              <w:t xml:space="preserve">nrolled </w:t>
            </w:r>
            <w:r>
              <w:rPr>
                <w:rFonts w:cs="Arial"/>
                <w:sz w:val="22"/>
                <w:szCs w:val="22"/>
              </w:rPr>
              <w:t>N</w:t>
            </w:r>
            <w:r w:rsidRPr="007802B8">
              <w:rPr>
                <w:rFonts w:cs="Arial"/>
                <w:sz w:val="22"/>
                <w:szCs w:val="22"/>
              </w:rPr>
              <w:t xml:space="preserve">urses </w:t>
            </w:r>
            <w:r>
              <w:rPr>
                <w:rFonts w:cs="Arial"/>
                <w:sz w:val="22"/>
                <w:szCs w:val="22"/>
              </w:rPr>
              <w:t xml:space="preserve"> (</w:t>
            </w:r>
            <w:r w:rsidRPr="005B7A81">
              <w:rPr>
                <w:rFonts w:cs="Arial"/>
                <w:i/>
                <w:iCs/>
                <w:sz w:val="22"/>
                <w:szCs w:val="22"/>
              </w:rPr>
              <w:t>Completed</w:t>
            </w:r>
            <w:r>
              <w:rPr>
                <w:rFonts w:cs="Arial"/>
                <w:sz w:val="22"/>
                <w:szCs w:val="22"/>
              </w:rPr>
              <w:t>)</w:t>
            </w:r>
          </w:p>
        </w:tc>
        <w:tc>
          <w:tcPr>
            <w:tcW w:w="2805" w:type="dxa"/>
            <w:shd w:val="clear" w:color="auto" w:fill="F2F2F2" w:themeFill="background1" w:themeFillShade="F2"/>
          </w:tcPr>
          <w:p w14:paraId="4DF2A202" w14:textId="77777777" w:rsidR="000420F3" w:rsidRPr="007802B8" w:rsidRDefault="000420F3">
            <w:pPr>
              <w:pStyle w:val="Body"/>
              <w:rPr>
                <w:rFonts w:cs="Arial"/>
                <w:b/>
                <w:sz w:val="22"/>
                <w:szCs w:val="22"/>
              </w:rPr>
            </w:pPr>
            <w:r w:rsidRPr="007802B8">
              <w:rPr>
                <w:rFonts w:cs="Arial"/>
                <w:b/>
                <w:sz w:val="22"/>
                <w:szCs w:val="22"/>
              </w:rPr>
              <w:t>October 2023</w:t>
            </w:r>
          </w:p>
        </w:tc>
      </w:tr>
      <w:tr w:rsidR="009E2DDC" w:rsidRPr="007802B8" w14:paraId="7E8E3A4D" w14:textId="77777777">
        <w:trPr>
          <w:trHeight w:val="271"/>
        </w:trPr>
        <w:tc>
          <w:tcPr>
            <w:tcW w:w="7118" w:type="dxa"/>
            <w:shd w:val="clear" w:color="auto" w:fill="F2F2F2" w:themeFill="background1" w:themeFillShade="F2"/>
          </w:tcPr>
          <w:p w14:paraId="16C23FAD" w14:textId="77777777" w:rsidR="000420F3" w:rsidRPr="007802B8" w:rsidRDefault="000420F3">
            <w:pPr>
              <w:pStyle w:val="Body"/>
              <w:rPr>
                <w:rFonts w:cs="Arial"/>
                <w:sz w:val="22"/>
                <w:szCs w:val="22"/>
              </w:rPr>
            </w:pPr>
            <w:r w:rsidRPr="007802B8">
              <w:rPr>
                <w:rFonts w:cs="Arial"/>
                <w:b/>
                <w:bCs/>
                <w:sz w:val="22"/>
                <w:szCs w:val="22"/>
              </w:rPr>
              <w:t>Health services</w:t>
            </w:r>
            <w:r w:rsidRPr="007802B8">
              <w:rPr>
                <w:rFonts w:cs="Arial"/>
                <w:sz w:val="22"/>
                <w:szCs w:val="22"/>
              </w:rPr>
              <w:t xml:space="preserve"> submit application to Department – cohort 3</w:t>
            </w:r>
            <w:r>
              <w:rPr>
                <w:rFonts w:cs="Arial"/>
                <w:sz w:val="22"/>
                <w:szCs w:val="22"/>
              </w:rPr>
              <w:t xml:space="preserve"> (</w:t>
            </w:r>
            <w:r w:rsidRPr="005B7A81">
              <w:rPr>
                <w:rFonts w:cs="Arial"/>
                <w:i/>
                <w:iCs/>
                <w:sz w:val="22"/>
                <w:szCs w:val="22"/>
              </w:rPr>
              <w:t>Completed</w:t>
            </w:r>
            <w:r>
              <w:rPr>
                <w:rFonts w:cs="Arial"/>
                <w:sz w:val="22"/>
                <w:szCs w:val="22"/>
              </w:rPr>
              <w:t>)</w:t>
            </w:r>
          </w:p>
        </w:tc>
        <w:tc>
          <w:tcPr>
            <w:tcW w:w="2805" w:type="dxa"/>
            <w:shd w:val="clear" w:color="auto" w:fill="F2F2F2" w:themeFill="background1" w:themeFillShade="F2"/>
          </w:tcPr>
          <w:p w14:paraId="35119502" w14:textId="77777777" w:rsidR="000420F3" w:rsidRPr="007802B8" w:rsidRDefault="000420F3">
            <w:pPr>
              <w:pStyle w:val="Body"/>
              <w:rPr>
                <w:rFonts w:cs="Arial"/>
                <w:b/>
                <w:sz w:val="22"/>
                <w:szCs w:val="22"/>
              </w:rPr>
            </w:pPr>
            <w:r>
              <w:rPr>
                <w:rFonts w:cs="Arial"/>
                <w:b/>
                <w:sz w:val="22"/>
                <w:szCs w:val="22"/>
              </w:rPr>
              <w:t>15</w:t>
            </w:r>
            <w:r w:rsidRPr="007802B8">
              <w:rPr>
                <w:rFonts w:cs="Arial"/>
                <w:b/>
                <w:sz w:val="22"/>
                <w:szCs w:val="22"/>
              </w:rPr>
              <w:t xml:space="preserve"> December 2023 </w:t>
            </w:r>
          </w:p>
        </w:tc>
      </w:tr>
      <w:tr w:rsidR="009E2DDC" w:rsidRPr="007802B8" w14:paraId="77A05569" w14:textId="77777777">
        <w:trPr>
          <w:trHeight w:val="264"/>
        </w:trPr>
        <w:tc>
          <w:tcPr>
            <w:tcW w:w="7118" w:type="dxa"/>
            <w:shd w:val="clear" w:color="auto" w:fill="F2F2F2" w:themeFill="background1" w:themeFillShade="F2"/>
          </w:tcPr>
          <w:p w14:paraId="315F8E3D" w14:textId="77777777" w:rsidR="000420F3" w:rsidRPr="007802B8" w:rsidRDefault="000420F3">
            <w:pPr>
              <w:pStyle w:val="Body"/>
              <w:rPr>
                <w:rFonts w:cs="Arial"/>
                <w:sz w:val="22"/>
                <w:szCs w:val="22"/>
              </w:rPr>
            </w:pPr>
            <w:r w:rsidRPr="007802B8">
              <w:rPr>
                <w:rFonts w:cs="Arial"/>
                <w:sz w:val="22"/>
                <w:szCs w:val="22"/>
              </w:rPr>
              <w:t xml:space="preserve">Department confirms funding to health services </w:t>
            </w:r>
            <w:r>
              <w:rPr>
                <w:rFonts w:cs="Arial"/>
                <w:sz w:val="22"/>
                <w:szCs w:val="22"/>
              </w:rPr>
              <w:t>(</w:t>
            </w:r>
            <w:r w:rsidRPr="005B7A81">
              <w:rPr>
                <w:rFonts w:cs="Arial"/>
                <w:i/>
                <w:iCs/>
                <w:sz w:val="22"/>
                <w:szCs w:val="22"/>
              </w:rPr>
              <w:t>Completed</w:t>
            </w:r>
            <w:r>
              <w:rPr>
                <w:rFonts w:cs="Arial"/>
                <w:sz w:val="22"/>
                <w:szCs w:val="22"/>
              </w:rPr>
              <w:t>)</w:t>
            </w:r>
          </w:p>
        </w:tc>
        <w:tc>
          <w:tcPr>
            <w:tcW w:w="2805" w:type="dxa"/>
            <w:shd w:val="clear" w:color="auto" w:fill="F2F2F2" w:themeFill="background1" w:themeFillShade="F2"/>
          </w:tcPr>
          <w:p w14:paraId="39E09426" w14:textId="77777777" w:rsidR="000420F3" w:rsidRPr="0093696D" w:rsidRDefault="000420F3">
            <w:pPr>
              <w:pStyle w:val="Body"/>
              <w:rPr>
                <w:rFonts w:cs="Arial"/>
                <w:b/>
                <w:sz w:val="22"/>
                <w:szCs w:val="22"/>
              </w:rPr>
            </w:pPr>
            <w:r w:rsidRPr="0093696D">
              <w:rPr>
                <w:rFonts w:cs="Arial"/>
                <w:b/>
                <w:sz w:val="22"/>
                <w:szCs w:val="22"/>
              </w:rPr>
              <w:t>23 February 2024</w:t>
            </w:r>
          </w:p>
        </w:tc>
      </w:tr>
      <w:tr w:rsidR="009E2DDC" w:rsidRPr="007802B8" w14:paraId="497DB14E" w14:textId="77777777">
        <w:trPr>
          <w:trHeight w:val="542"/>
        </w:trPr>
        <w:tc>
          <w:tcPr>
            <w:tcW w:w="7118" w:type="dxa"/>
            <w:shd w:val="clear" w:color="auto" w:fill="F2F2F2" w:themeFill="background1" w:themeFillShade="F2"/>
          </w:tcPr>
          <w:p w14:paraId="5CF994A7" w14:textId="77777777" w:rsidR="000420F3" w:rsidRPr="007802B8" w:rsidRDefault="000420F3">
            <w:pPr>
              <w:pStyle w:val="Body"/>
              <w:rPr>
                <w:rFonts w:cs="Arial"/>
                <w:sz w:val="22"/>
                <w:szCs w:val="22"/>
              </w:rPr>
            </w:pPr>
            <w:r w:rsidRPr="007802B8">
              <w:rPr>
                <w:rFonts w:cs="Arial"/>
                <w:sz w:val="22"/>
                <w:szCs w:val="22"/>
              </w:rPr>
              <w:t xml:space="preserve">Department provides funding to health services for cohort 3, year 1 scholarships </w:t>
            </w:r>
            <w:r>
              <w:rPr>
                <w:rFonts w:cs="Arial"/>
                <w:sz w:val="22"/>
                <w:szCs w:val="22"/>
              </w:rPr>
              <w:t>(</w:t>
            </w:r>
            <w:r w:rsidRPr="0097415B">
              <w:rPr>
                <w:rFonts w:cs="Arial"/>
                <w:i/>
                <w:iCs/>
                <w:sz w:val="22"/>
                <w:szCs w:val="22"/>
              </w:rPr>
              <w:t>Completed</w:t>
            </w:r>
            <w:r>
              <w:rPr>
                <w:rFonts w:cs="Arial"/>
                <w:sz w:val="22"/>
                <w:szCs w:val="22"/>
              </w:rPr>
              <w:t>)</w:t>
            </w:r>
          </w:p>
        </w:tc>
        <w:tc>
          <w:tcPr>
            <w:tcW w:w="2805" w:type="dxa"/>
            <w:shd w:val="clear" w:color="auto" w:fill="F2F2F2" w:themeFill="background1" w:themeFillShade="F2"/>
          </w:tcPr>
          <w:p w14:paraId="6DC8C014" w14:textId="77777777" w:rsidR="000420F3" w:rsidRPr="007802B8" w:rsidRDefault="000420F3">
            <w:pPr>
              <w:pStyle w:val="Body"/>
              <w:rPr>
                <w:rFonts w:cs="Arial"/>
                <w:b/>
                <w:sz w:val="22"/>
                <w:szCs w:val="22"/>
              </w:rPr>
            </w:pPr>
            <w:r>
              <w:rPr>
                <w:rFonts w:cs="Arial"/>
                <w:b/>
                <w:sz w:val="22"/>
                <w:szCs w:val="22"/>
              </w:rPr>
              <w:t>June</w:t>
            </w:r>
            <w:r w:rsidRPr="007802B8">
              <w:rPr>
                <w:rFonts w:cs="Arial"/>
                <w:b/>
                <w:sz w:val="22"/>
                <w:szCs w:val="22"/>
              </w:rPr>
              <w:t xml:space="preserve"> 2024 </w:t>
            </w:r>
          </w:p>
        </w:tc>
      </w:tr>
      <w:tr w:rsidR="00D80CDB" w:rsidRPr="007802B8" w14:paraId="571783FD" w14:textId="77777777" w:rsidTr="00B11FA9">
        <w:trPr>
          <w:trHeight w:val="535"/>
        </w:trPr>
        <w:tc>
          <w:tcPr>
            <w:tcW w:w="7118" w:type="dxa"/>
            <w:shd w:val="clear" w:color="auto" w:fill="F2F2F2" w:themeFill="background1" w:themeFillShade="F2"/>
          </w:tcPr>
          <w:p w14:paraId="44E64713" w14:textId="3990A93D" w:rsidR="000420F3" w:rsidRPr="007802B8" w:rsidRDefault="000420F3">
            <w:pPr>
              <w:pStyle w:val="Body"/>
              <w:rPr>
                <w:rFonts w:cs="Arial"/>
                <w:sz w:val="22"/>
                <w:szCs w:val="22"/>
              </w:rPr>
            </w:pPr>
            <w:r w:rsidRPr="007802B8">
              <w:rPr>
                <w:rFonts w:cs="Arial"/>
                <w:sz w:val="22"/>
                <w:szCs w:val="22"/>
              </w:rPr>
              <w:t>Department provides funding to health services for cohort 3, year 2 scholarships</w:t>
            </w:r>
            <w:r w:rsidR="00B11FA9">
              <w:rPr>
                <w:rFonts w:cs="Arial"/>
                <w:sz w:val="22"/>
                <w:szCs w:val="22"/>
              </w:rPr>
              <w:t xml:space="preserve"> (</w:t>
            </w:r>
            <w:r w:rsidR="00B11FA9" w:rsidRPr="0097415B">
              <w:rPr>
                <w:rFonts w:cs="Arial"/>
                <w:i/>
                <w:iCs/>
                <w:sz w:val="22"/>
                <w:szCs w:val="22"/>
              </w:rPr>
              <w:t>Completed</w:t>
            </w:r>
            <w:r w:rsidR="00B11FA9">
              <w:rPr>
                <w:rFonts w:cs="Arial"/>
                <w:sz w:val="22"/>
                <w:szCs w:val="22"/>
              </w:rPr>
              <w:t>)</w:t>
            </w:r>
          </w:p>
        </w:tc>
        <w:tc>
          <w:tcPr>
            <w:tcW w:w="2805" w:type="dxa"/>
            <w:shd w:val="clear" w:color="auto" w:fill="F2F2F2" w:themeFill="background1" w:themeFillShade="F2"/>
          </w:tcPr>
          <w:p w14:paraId="5141744D" w14:textId="3EB4C0DC" w:rsidR="000420F3" w:rsidRPr="007802B8" w:rsidRDefault="000420F3">
            <w:pPr>
              <w:pStyle w:val="Body"/>
              <w:rPr>
                <w:rFonts w:cs="Arial"/>
                <w:b/>
                <w:sz w:val="22"/>
                <w:szCs w:val="22"/>
              </w:rPr>
            </w:pPr>
            <w:r>
              <w:rPr>
                <w:rFonts w:cs="Arial"/>
                <w:b/>
                <w:sz w:val="22"/>
                <w:szCs w:val="22"/>
              </w:rPr>
              <w:t xml:space="preserve"> </w:t>
            </w:r>
            <w:r w:rsidR="00F64890">
              <w:rPr>
                <w:rFonts w:cs="Arial"/>
                <w:b/>
                <w:sz w:val="22"/>
                <w:szCs w:val="22"/>
              </w:rPr>
              <w:t xml:space="preserve">December </w:t>
            </w:r>
            <w:r>
              <w:rPr>
                <w:rFonts w:cs="Arial"/>
                <w:b/>
                <w:sz w:val="22"/>
                <w:szCs w:val="22"/>
              </w:rPr>
              <w:t>202</w:t>
            </w:r>
            <w:r w:rsidR="00F64890">
              <w:rPr>
                <w:rFonts w:cs="Arial"/>
                <w:b/>
                <w:sz w:val="22"/>
                <w:szCs w:val="22"/>
              </w:rPr>
              <w:t>4</w:t>
            </w:r>
          </w:p>
        </w:tc>
      </w:tr>
      <w:tr w:rsidR="00D80CDB" w:rsidRPr="007802B8" w14:paraId="73F96852" w14:textId="77777777">
        <w:trPr>
          <w:trHeight w:val="542"/>
        </w:trPr>
        <w:tc>
          <w:tcPr>
            <w:tcW w:w="7118" w:type="dxa"/>
          </w:tcPr>
          <w:p w14:paraId="3C2F6ED5" w14:textId="77777777" w:rsidR="000420F3" w:rsidRPr="00C07536" w:rsidRDefault="000420F3">
            <w:pPr>
              <w:pStyle w:val="Body"/>
              <w:rPr>
                <w:rFonts w:cs="Arial"/>
                <w:sz w:val="22"/>
                <w:szCs w:val="22"/>
              </w:rPr>
            </w:pPr>
            <w:r w:rsidRPr="00C07536">
              <w:rPr>
                <w:rFonts w:cs="Arial"/>
                <w:b/>
                <w:bCs/>
                <w:sz w:val="22"/>
                <w:szCs w:val="22"/>
              </w:rPr>
              <w:t>Health services</w:t>
            </w:r>
            <w:r w:rsidRPr="00C07536">
              <w:rPr>
                <w:rFonts w:cs="Arial"/>
                <w:sz w:val="22"/>
                <w:szCs w:val="22"/>
              </w:rPr>
              <w:t xml:space="preserve"> report study completion data and 2026 employment activity to department</w:t>
            </w:r>
          </w:p>
        </w:tc>
        <w:tc>
          <w:tcPr>
            <w:tcW w:w="2805" w:type="dxa"/>
          </w:tcPr>
          <w:p w14:paraId="02BBA6C4" w14:textId="77777777" w:rsidR="000420F3" w:rsidRPr="00C07536" w:rsidRDefault="000420F3">
            <w:pPr>
              <w:pStyle w:val="Body"/>
              <w:rPr>
                <w:rFonts w:cs="Arial"/>
                <w:b/>
                <w:sz w:val="22"/>
                <w:szCs w:val="22"/>
              </w:rPr>
            </w:pPr>
            <w:r w:rsidRPr="00C07536">
              <w:rPr>
                <w:rFonts w:cs="Arial"/>
                <w:b/>
                <w:sz w:val="22"/>
                <w:szCs w:val="22"/>
              </w:rPr>
              <w:t xml:space="preserve"> December 2025</w:t>
            </w:r>
          </w:p>
        </w:tc>
      </w:tr>
      <w:tr w:rsidR="00D80CDB" w:rsidRPr="007802B8" w14:paraId="18DB5BDA" w14:textId="77777777">
        <w:trPr>
          <w:trHeight w:val="535"/>
        </w:trPr>
        <w:tc>
          <w:tcPr>
            <w:tcW w:w="7118" w:type="dxa"/>
          </w:tcPr>
          <w:p w14:paraId="4223F7B2" w14:textId="77777777" w:rsidR="000420F3" w:rsidRPr="00C07536" w:rsidRDefault="000420F3">
            <w:pPr>
              <w:pStyle w:val="Body"/>
              <w:rPr>
                <w:rFonts w:cs="Arial"/>
                <w:sz w:val="22"/>
                <w:szCs w:val="22"/>
              </w:rPr>
            </w:pPr>
            <w:r w:rsidRPr="00C07536">
              <w:rPr>
                <w:rFonts w:cs="Arial"/>
                <w:sz w:val="22"/>
                <w:szCs w:val="22"/>
              </w:rPr>
              <w:t>Department provides funding to health services for cohort 3, year 3 scholarships</w:t>
            </w:r>
          </w:p>
        </w:tc>
        <w:tc>
          <w:tcPr>
            <w:tcW w:w="2805" w:type="dxa"/>
          </w:tcPr>
          <w:p w14:paraId="78E2336A" w14:textId="77777777" w:rsidR="000420F3" w:rsidRPr="00C07536" w:rsidRDefault="000420F3">
            <w:pPr>
              <w:pStyle w:val="Body"/>
              <w:rPr>
                <w:rFonts w:cs="Arial"/>
                <w:b/>
                <w:sz w:val="22"/>
                <w:szCs w:val="22"/>
              </w:rPr>
            </w:pPr>
            <w:r w:rsidRPr="00C07536">
              <w:rPr>
                <w:rFonts w:cs="Arial"/>
                <w:b/>
                <w:sz w:val="22"/>
                <w:szCs w:val="22"/>
              </w:rPr>
              <w:t xml:space="preserve"> </w:t>
            </w:r>
            <w:r>
              <w:rPr>
                <w:rFonts w:cs="Arial"/>
                <w:b/>
                <w:sz w:val="22"/>
                <w:szCs w:val="22"/>
              </w:rPr>
              <w:t>April</w:t>
            </w:r>
            <w:r w:rsidRPr="00C07536">
              <w:rPr>
                <w:rFonts w:cs="Arial"/>
                <w:b/>
                <w:sz w:val="22"/>
                <w:szCs w:val="22"/>
              </w:rPr>
              <w:t xml:space="preserve"> 2026</w:t>
            </w:r>
          </w:p>
        </w:tc>
      </w:tr>
      <w:tr w:rsidR="00D80CDB" w:rsidRPr="007802B8" w14:paraId="60755A6C" w14:textId="77777777">
        <w:trPr>
          <w:trHeight w:val="271"/>
        </w:trPr>
        <w:tc>
          <w:tcPr>
            <w:tcW w:w="7118" w:type="dxa"/>
          </w:tcPr>
          <w:p w14:paraId="325F74DE" w14:textId="77777777" w:rsidR="000420F3" w:rsidRPr="00C07536" w:rsidRDefault="000420F3">
            <w:pPr>
              <w:pStyle w:val="Body"/>
              <w:rPr>
                <w:rFonts w:cs="Arial"/>
                <w:sz w:val="22"/>
                <w:szCs w:val="22"/>
              </w:rPr>
            </w:pPr>
            <w:r w:rsidRPr="00C07536">
              <w:rPr>
                <w:rFonts w:cs="Arial"/>
                <w:b/>
                <w:bCs/>
                <w:sz w:val="22"/>
                <w:szCs w:val="22"/>
              </w:rPr>
              <w:t>Health services</w:t>
            </w:r>
            <w:r w:rsidRPr="00C07536">
              <w:rPr>
                <w:rFonts w:cs="Arial"/>
                <w:sz w:val="22"/>
                <w:szCs w:val="22"/>
              </w:rPr>
              <w:t xml:space="preserve"> report 2027 employment activity to department</w:t>
            </w:r>
          </w:p>
        </w:tc>
        <w:tc>
          <w:tcPr>
            <w:tcW w:w="2805" w:type="dxa"/>
          </w:tcPr>
          <w:p w14:paraId="131324BE" w14:textId="77777777" w:rsidR="000420F3" w:rsidRPr="00C07536" w:rsidRDefault="000420F3">
            <w:pPr>
              <w:pStyle w:val="Body"/>
              <w:rPr>
                <w:rFonts w:cs="Arial"/>
                <w:b/>
                <w:sz w:val="22"/>
                <w:szCs w:val="22"/>
              </w:rPr>
            </w:pPr>
            <w:r w:rsidRPr="00C07536">
              <w:rPr>
                <w:rFonts w:cs="Arial"/>
                <w:b/>
                <w:sz w:val="22"/>
                <w:szCs w:val="22"/>
              </w:rPr>
              <w:t xml:space="preserve"> December 2026</w:t>
            </w:r>
          </w:p>
        </w:tc>
      </w:tr>
      <w:tr w:rsidR="00D80CDB" w:rsidRPr="007802B8" w14:paraId="717FE441" w14:textId="77777777">
        <w:trPr>
          <w:trHeight w:val="542"/>
        </w:trPr>
        <w:tc>
          <w:tcPr>
            <w:tcW w:w="7118" w:type="dxa"/>
          </w:tcPr>
          <w:p w14:paraId="111AD36E" w14:textId="77777777" w:rsidR="000420F3" w:rsidRPr="00C07536" w:rsidRDefault="000420F3">
            <w:pPr>
              <w:pStyle w:val="Body"/>
              <w:rPr>
                <w:rFonts w:cs="Arial"/>
                <w:sz w:val="22"/>
                <w:szCs w:val="22"/>
              </w:rPr>
            </w:pPr>
            <w:r w:rsidRPr="00C07536">
              <w:rPr>
                <w:rFonts w:cs="Arial"/>
                <w:sz w:val="22"/>
                <w:szCs w:val="22"/>
              </w:rPr>
              <w:t>Department provides funding to health services for cohort 3, year 4 scholarships</w:t>
            </w:r>
          </w:p>
        </w:tc>
        <w:tc>
          <w:tcPr>
            <w:tcW w:w="2805" w:type="dxa"/>
          </w:tcPr>
          <w:p w14:paraId="4D2DCF8B" w14:textId="77777777" w:rsidR="000420F3" w:rsidRPr="00C07536" w:rsidRDefault="000420F3">
            <w:pPr>
              <w:pStyle w:val="Body"/>
              <w:rPr>
                <w:rFonts w:cs="Arial"/>
                <w:b/>
                <w:sz w:val="22"/>
                <w:szCs w:val="22"/>
              </w:rPr>
            </w:pPr>
            <w:r>
              <w:rPr>
                <w:rFonts w:cs="Arial"/>
                <w:b/>
                <w:sz w:val="22"/>
                <w:szCs w:val="22"/>
              </w:rPr>
              <w:t>April</w:t>
            </w:r>
            <w:r w:rsidRPr="00C07536">
              <w:rPr>
                <w:rFonts w:cs="Arial"/>
                <w:b/>
                <w:sz w:val="22"/>
                <w:szCs w:val="22"/>
              </w:rPr>
              <w:t xml:space="preserve"> 2027</w:t>
            </w:r>
          </w:p>
        </w:tc>
      </w:tr>
    </w:tbl>
    <w:p w14:paraId="767D1934" w14:textId="77777777" w:rsidR="000420F3" w:rsidRPr="0060535E" w:rsidRDefault="000420F3" w:rsidP="000420F3">
      <w:pPr>
        <w:pStyle w:val="Heading3"/>
        <w:rPr>
          <w:bCs/>
          <w:i/>
          <w:iCs/>
          <w:color w:val="auto"/>
          <w:sz w:val="21"/>
          <w:szCs w:val="21"/>
        </w:rPr>
      </w:pPr>
      <w:bookmarkStart w:id="118" w:name="_Toc184111122"/>
      <w:bookmarkStart w:id="119" w:name="_Toc185407104"/>
      <w:bookmarkStart w:id="120" w:name="_Toc185413188"/>
      <w:bookmarkStart w:id="121" w:name="_Toc185413363"/>
      <w:r w:rsidRPr="0060535E">
        <w:rPr>
          <w:bCs/>
          <w:i/>
          <w:iCs/>
          <w:color w:val="auto"/>
          <w:sz w:val="21"/>
          <w:szCs w:val="21"/>
        </w:rPr>
        <w:t>Cohort 4, 2024-25</w:t>
      </w:r>
      <w:bookmarkEnd w:id="118"/>
      <w:bookmarkEnd w:id="119"/>
      <w:bookmarkEnd w:id="120"/>
      <w:bookmarkEnd w:id="121"/>
    </w:p>
    <w:p w14:paraId="383CEA0F" w14:textId="77777777" w:rsidR="000420F3" w:rsidRPr="007D2851" w:rsidRDefault="000420F3" w:rsidP="000420F3">
      <w:pPr>
        <w:pStyle w:val="Body"/>
      </w:pPr>
      <w:r w:rsidRPr="0007753E">
        <w:rPr>
          <w:rFonts w:cs="Arial"/>
          <w:i/>
          <w:iCs/>
          <w:sz w:val="20"/>
        </w:rPr>
        <w:t xml:space="preserve">This cohort comprises ENs who commenced their transition course in </w:t>
      </w:r>
      <w:r>
        <w:rPr>
          <w:rFonts w:cs="Arial"/>
          <w:i/>
          <w:iCs/>
          <w:sz w:val="20"/>
        </w:rPr>
        <w:t xml:space="preserve">2023 or 2024 </w:t>
      </w:r>
      <w:r w:rsidRPr="0007753E">
        <w:rPr>
          <w:rFonts w:cs="Arial"/>
          <w:i/>
          <w:iCs/>
          <w:sz w:val="20"/>
        </w:rPr>
        <w:t xml:space="preserve">and who received their scholarships as part of the </w:t>
      </w:r>
      <w:r>
        <w:rPr>
          <w:rFonts w:cs="Arial"/>
          <w:i/>
          <w:iCs/>
          <w:sz w:val="20"/>
        </w:rPr>
        <w:t xml:space="preserve">final funding round for this scholarship in 2024-25. </w:t>
      </w:r>
    </w:p>
    <w:tbl>
      <w:tblPr>
        <w:tblStyle w:val="TableGrid"/>
        <w:tblW w:w="9923" w:type="dxa"/>
        <w:tblInd w:w="-5" w:type="dxa"/>
        <w:tblCellMar>
          <w:top w:w="57" w:type="dxa"/>
          <w:bottom w:w="57" w:type="dxa"/>
        </w:tblCellMar>
        <w:tblLook w:val="04A0" w:firstRow="1" w:lastRow="0" w:firstColumn="1" w:lastColumn="0" w:noHBand="0" w:noVBand="1"/>
      </w:tblPr>
      <w:tblGrid>
        <w:gridCol w:w="7118"/>
        <w:gridCol w:w="2805"/>
      </w:tblGrid>
      <w:tr w:rsidR="00416D95" w:rsidRPr="007802B8" w14:paraId="570ED79E" w14:textId="77777777" w:rsidTr="00416D95">
        <w:trPr>
          <w:trHeight w:val="535"/>
        </w:trPr>
        <w:tc>
          <w:tcPr>
            <w:tcW w:w="7118" w:type="dxa"/>
            <w:shd w:val="clear" w:color="auto" w:fill="FFFFFF" w:themeFill="background1"/>
          </w:tcPr>
          <w:p w14:paraId="531543B6" w14:textId="63EDF7AA" w:rsidR="00416D95" w:rsidRPr="00416D95" w:rsidRDefault="00416D95">
            <w:pPr>
              <w:pStyle w:val="Body"/>
              <w:rPr>
                <w:rFonts w:cs="Arial"/>
                <w:b/>
                <w:bCs/>
                <w:color w:val="0070C0"/>
                <w:sz w:val="22"/>
                <w:szCs w:val="22"/>
              </w:rPr>
            </w:pPr>
            <w:r w:rsidRPr="00416D95">
              <w:rPr>
                <w:rFonts w:cs="Arial"/>
                <w:b/>
                <w:bCs/>
                <w:color w:val="0070C0"/>
                <w:sz w:val="22"/>
                <w:szCs w:val="22"/>
              </w:rPr>
              <w:t xml:space="preserve">Action </w:t>
            </w:r>
          </w:p>
        </w:tc>
        <w:tc>
          <w:tcPr>
            <w:tcW w:w="2805" w:type="dxa"/>
            <w:shd w:val="clear" w:color="auto" w:fill="FFFFFF" w:themeFill="background1"/>
          </w:tcPr>
          <w:p w14:paraId="71D36D23" w14:textId="4560C662" w:rsidR="00416D95" w:rsidRPr="00416D95" w:rsidRDefault="00416D95">
            <w:pPr>
              <w:pStyle w:val="Body"/>
              <w:rPr>
                <w:rFonts w:cs="Arial"/>
                <w:b/>
                <w:color w:val="0070C0"/>
                <w:sz w:val="22"/>
                <w:szCs w:val="22"/>
              </w:rPr>
            </w:pPr>
            <w:r w:rsidRPr="00416D95">
              <w:rPr>
                <w:rFonts w:cs="Arial"/>
                <w:b/>
                <w:color w:val="0070C0"/>
                <w:sz w:val="22"/>
                <w:szCs w:val="22"/>
              </w:rPr>
              <w:t>Indicative Date</w:t>
            </w:r>
          </w:p>
        </w:tc>
      </w:tr>
      <w:tr w:rsidR="009E2DDC" w:rsidRPr="007802B8" w14:paraId="08DE070A" w14:textId="77777777">
        <w:trPr>
          <w:trHeight w:val="535"/>
        </w:trPr>
        <w:tc>
          <w:tcPr>
            <w:tcW w:w="7118" w:type="dxa"/>
            <w:shd w:val="clear" w:color="auto" w:fill="F2F2F2" w:themeFill="background1" w:themeFillShade="F2"/>
          </w:tcPr>
          <w:p w14:paraId="13EC1931" w14:textId="77777777" w:rsidR="000420F3" w:rsidRPr="007802B8" w:rsidRDefault="000420F3">
            <w:pPr>
              <w:pStyle w:val="Body"/>
              <w:rPr>
                <w:rFonts w:cs="Arial"/>
                <w:sz w:val="22"/>
                <w:szCs w:val="22"/>
              </w:rPr>
            </w:pPr>
            <w:r w:rsidRPr="007802B8">
              <w:rPr>
                <w:rFonts w:cs="Arial"/>
                <w:b/>
                <w:bCs/>
                <w:sz w:val="22"/>
                <w:szCs w:val="22"/>
              </w:rPr>
              <w:t>Health services</w:t>
            </w:r>
            <w:r w:rsidRPr="007802B8">
              <w:rPr>
                <w:rFonts w:cs="Arial"/>
                <w:sz w:val="22"/>
                <w:szCs w:val="22"/>
              </w:rPr>
              <w:t xml:space="preserve"> seek expressions of interest from their employed </w:t>
            </w:r>
            <w:r>
              <w:rPr>
                <w:rFonts w:cs="Arial"/>
                <w:sz w:val="22"/>
                <w:szCs w:val="22"/>
              </w:rPr>
              <w:t>E</w:t>
            </w:r>
            <w:r w:rsidRPr="007802B8">
              <w:rPr>
                <w:rFonts w:cs="Arial"/>
                <w:sz w:val="22"/>
                <w:szCs w:val="22"/>
              </w:rPr>
              <w:t xml:space="preserve">nrolled </w:t>
            </w:r>
            <w:r>
              <w:rPr>
                <w:rFonts w:cs="Arial"/>
                <w:sz w:val="22"/>
                <w:szCs w:val="22"/>
              </w:rPr>
              <w:t>N</w:t>
            </w:r>
            <w:r w:rsidRPr="007802B8">
              <w:rPr>
                <w:rFonts w:cs="Arial"/>
                <w:sz w:val="22"/>
                <w:szCs w:val="22"/>
              </w:rPr>
              <w:t xml:space="preserve">urses </w:t>
            </w:r>
            <w:r>
              <w:rPr>
                <w:rFonts w:cs="Arial"/>
                <w:sz w:val="22"/>
                <w:szCs w:val="22"/>
              </w:rPr>
              <w:t>(</w:t>
            </w:r>
            <w:r w:rsidRPr="00964D11">
              <w:rPr>
                <w:rFonts w:cs="Arial"/>
                <w:i/>
                <w:iCs/>
                <w:sz w:val="22"/>
                <w:szCs w:val="22"/>
              </w:rPr>
              <w:t>Completed</w:t>
            </w:r>
            <w:r>
              <w:rPr>
                <w:rFonts w:cs="Arial"/>
                <w:sz w:val="22"/>
                <w:szCs w:val="22"/>
              </w:rPr>
              <w:t>)</w:t>
            </w:r>
          </w:p>
        </w:tc>
        <w:tc>
          <w:tcPr>
            <w:tcW w:w="2805" w:type="dxa"/>
            <w:shd w:val="clear" w:color="auto" w:fill="F2F2F2" w:themeFill="background1" w:themeFillShade="F2"/>
          </w:tcPr>
          <w:p w14:paraId="638F3B2D" w14:textId="77777777" w:rsidR="000420F3" w:rsidRPr="007802B8" w:rsidRDefault="000420F3">
            <w:pPr>
              <w:pStyle w:val="Body"/>
              <w:rPr>
                <w:rFonts w:cs="Arial"/>
                <w:b/>
                <w:sz w:val="22"/>
                <w:szCs w:val="22"/>
              </w:rPr>
            </w:pPr>
            <w:r>
              <w:rPr>
                <w:rFonts w:cs="Arial"/>
                <w:b/>
                <w:sz w:val="22"/>
                <w:szCs w:val="22"/>
              </w:rPr>
              <w:t xml:space="preserve"> July/August 2024 </w:t>
            </w:r>
          </w:p>
        </w:tc>
      </w:tr>
      <w:tr w:rsidR="009E2DDC" w:rsidRPr="007802B8" w14:paraId="1E183F22" w14:textId="77777777">
        <w:trPr>
          <w:trHeight w:val="271"/>
        </w:trPr>
        <w:tc>
          <w:tcPr>
            <w:tcW w:w="7118" w:type="dxa"/>
            <w:shd w:val="clear" w:color="auto" w:fill="F2F2F2" w:themeFill="background1" w:themeFillShade="F2"/>
          </w:tcPr>
          <w:p w14:paraId="48C0CE5E" w14:textId="77777777" w:rsidR="000420F3" w:rsidRPr="007802B8" w:rsidRDefault="000420F3">
            <w:pPr>
              <w:pStyle w:val="Body"/>
              <w:rPr>
                <w:rFonts w:cs="Arial"/>
                <w:sz w:val="22"/>
                <w:szCs w:val="22"/>
              </w:rPr>
            </w:pPr>
            <w:r w:rsidRPr="007802B8">
              <w:rPr>
                <w:rFonts w:cs="Arial"/>
                <w:b/>
                <w:bCs/>
                <w:sz w:val="22"/>
                <w:szCs w:val="22"/>
              </w:rPr>
              <w:t>Health services</w:t>
            </w:r>
            <w:r w:rsidRPr="007802B8">
              <w:rPr>
                <w:rFonts w:cs="Arial"/>
                <w:sz w:val="22"/>
                <w:szCs w:val="22"/>
              </w:rPr>
              <w:t xml:space="preserve"> submit application to Department – cohort </w:t>
            </w:r>
            <w:r>
              <w:rPr>
                <w:rFonts w:cs="Arial"/>
                <w:sz w:val="22"/>
                <w:szCs w:val="22"/>
              </w:rPr>
              <w:t>4 (</w:t>
            </w:r>
            <w:r w:rsidRPr="00277386">
              <w:rPr>
                <w:rFonts w:cs="Arial"/>
                <w:i/>
                <w:iCs/>
                <w:sz w:val="22"/>
                <w:szCs w:val="22"/>
              </w:rPr>
              <w:t>Completed</w:t>
            </w:r>
            <w:r>
              <w:rPr>
                <w:rFonts w:cs="Arial"/>
                <w:sz w:val="22"/>
                <w:szCs w:val="22"/>
              </w:rPr>
              <w:t>)</w:t>
            </w:r>
          </w:p>
        </w:tc>
        <w:tc>
          <w:tcPr>
            <w:tcW w:w="2805" w:type="dxa"/>
            <w:shd w:val="clear" w:color="auto" w:fill="F2F2F2" w:themeFill="background1" w:themeFillShade="F2"/>
          </w:tcPr>
          <w:p w14:paraId="27B9CDC8" w14:textId="77777777" w:rsidR="000420F3" w:rsidRPr="007802B8" w:rsidRDefault="000420F3">
            <w:pPr>
              <w:pStyle w:val="Body"/>
              <w:rPr>
                <w:rFonts w:cs="Arial"/>
                <w:b/>
                <w:sz w:val="22"/>
                <w:szCs w:val="22"/>
              </w:rPr>
            </w:pPr>
            <w:r>
              <w:rPr>
                <w:rFonts w:cs="Arial"/>
                <w:b/>
                <w:sz w:val="22"/>
                <w:szCs w:val="22"/>
              </w:rPr>
              <w:t>August 2024</w:t>
            </w:r>
          </w:p>
        </w:tc>
      </w:tr>
      <w:tr w:rsidR="009E2DDC" w:rsidRPr="0037092D" w14:paraId="751F3B9F" w14:textId="77777777">
        <w:trPr>
          <w:trHeight w:val="542"/>
        </w:trPr>
        <w:tc>
          <w:tcPr>
            <w:tcW w:w="7118" w:type="dxa"/>
            <w:shd w:val="clear" w:color="auto" w:fill="F2F2F2" w:themeFill="background1" w:themeFillShade="F2"/>
          </w:tcPr>
          <w:p w14:paraId="233ACE26" w14:textId="77777777" w:rsidR="000420F3" w:rsidRPr="002D0E9C" w:rsidRDefault="000420F3">
            <w:pPr>
              <w:pStyle w:val="Body"/>
              <w:rPr>
                <w:rFonts w:cs="Arial"/>
                <w:i/>
                <w:iCs/>
                <w:sz w:val="22"/>
                <w:szCs w:val="22"/>
              </w:rPr>
            </w:pPr>
            <w:r w:rsidRPr="00A95E4E">
              <w:rPr>
                <w:rFonts w:cs="Arial"/>
                <w:sz w:val="22"/>
                <w:szCs w:val="22"/>
              </w:rPr>
              <w:t>Department provides funding to health services</w:t>
            </w:r>
            <w:r w:rsidRPr="0037092D">
              <w:rPr>
                <w:rFonts w:cs="Arial"/>
                <w:sz w:val="22"/>
                <w:szCs w:val="22"/>
              </w:rPr>
              <w:t xml:space="preserve"> for cohort 3, year 1 scholarships (first $2,500 study payment)</w:t>
            </w:r>
            <w:r>
              <w:rPr>
                <w:rFonts w:cs="Arial"/>
                <w:sz w:val="22"/>
                <w:szCs w:val="22"/>
              </w:rPr>
              <w:t xml:space="preserve"> </w:t>
            </w:r>
            <w:r>
              <w:rPr>
                <w:rFonts w:cs="Arial"/>
                <w:i/>
                <w:iCs/>
                <w:sz w:val="22"/>
                <w:szCs w:val="22"/>
              </w:rPr>
              <w:t xml:space="preserve">(Completed) </w:t>
            </w:r>
          </w:p>
        </w:tc>
        <w:tc>
          <w:tcPr>
            <w:tcW w:w="2805" w:type="dxa"/>
            <w:shd w:val="clear" w:color="auto" w:fill="F2F2F2" w:themeFill="background1" w:themeFillShade="F2"/>
          </w:tcPr>
          <w:p w14:paraId="220356A2" w14:textId="77777777" w:rsidR="000420F3" w:rsidRPr="0037092D" w:rsidRDefault="000420F3">
            <w:pPr>
              <w:pStyle w:val="Body"/>
              <w:rPr>
                <w:rFonts w:cs="Arial"/>
                <w:b/>
                <w:sz w:val="22"/>
                <w:szCs w:val="22"/>
              </w:rPr>
            </w:pPr>
            <w:r>
              <w:rPr>
                <w:rFonts w:cs="Arial"/>
                <w:b/>
                <w:sz w:val="22"/>
                <w:szCs w:val="22"/>
              </w:rPr>
              <w:t>October</w:t>
            </w:r>
            <w:r w:rsidRPr="0037092D">
              <w:rPr>
                <w:rFonts w:cs="Arial"/>
                <w:b/>
                <w:sz w:val="22"/>
                <w:szCs w:val="22"/>
              </w:rPr>
              <w:t xml:space="preserve"> 2024 </w:t>
            </w:r>
          </w:p>
        </w:tc>
      </w:tr>
      <w:tr w:rsidR="00D80CDB" w:rsidRPr="00A95E4E" w14:paraId="722A7DE7" w14:textId="77777777">
        <w:trPr>
          <w:trHeight w:val="271"/>
        </w:trPr>
        <w:tc>
          <w:tcPr>
            <w:tcW w:w="7118" w:type="dxa"/>
          </w:tcPr>
          <w:p w14:paraId="4A3F3A7F" w14:textId="54DB9FC2" w:rsidR="000420F3" w:rsidRPr="00A95E4E" w:rsidRDefault="000420F3">
            <w:pPr>
              <w:pStyle w:val="Body"/>
              <w:rPr>
                <w:rFonts w:cs="Arial"/>
                <w:sz w:val="22"/>
                <w:szCs w:val="22"/>
              </w:rPr>
            </w:pPr>
            <w:r w:rsidRPr="00A95E4E">
              <w:rPr>
                <w:rFonts w:cs="Arial"/>
                <w:b/>
                <w:bCs/>
                <w:sz w:val="22"/>
                <w:szCs w:val="22"/>
              </w:rPr>
              <w:t>Health services</w:t>
            </w:r>
            <w:r w:rsidRPr="00A95E4E">
              <w:rPr>
                <w:rFonts w:cs="Arial"/>
                <w:sz w:val="22"/>
                <w:szCs w:val="22"/>
              </w:rPr>
              <w:t xml:space="preserve"> confirm </w:t>
            </w:r>
            <w:r>
              <w:rPr>
                <w:rFonts w:cs="Arial"/>
                <w:sz w:val="22"/>
                <w:szCs w:val="22"/>
              </w:rPr>
              <w:t xml:space="preserve"> 2025 </w:t>
            </w:r>
            <w:r w:rsidRPr="00A95E4E">
              <w:rPr>
                <w:rFonts w:cs="Arial"/>
                <w:sz w:val="22"/>
                <w:szCs w:val="22"/>
              </w:rPr>
              <w:t xml:space="preserve">enrolments </w:t>
            </w:r>
          </w:p>
        </w:tc>
        <w:tc>
          <w:tcPr>
            <w:tcW w:w="2805" w:type="dxa"/>
          </w:tcPr>
          <w:p w14:paraId="76B3FE2A" w14:textId="77777777" w:rsidR="000420F3" w:rsidRPr="00702421" w:rsidRDefault="000420F3">
            <w:pPr>
              <w:pStyle w:val="Body"/>
              <w:rPr>
                <w:rFonts w:cs="Arial"/>
                <w:b/>
                <w:sz w:val="22"/>
                <w:szCs w:val="22"/>
              </w:rPr>
            </w:pPr>
            <w:r>
              <w:rPr>
                <w:rFonts w:cs="Arial"/>
                <w:b/>
                <w:sz w:val="22"/>
                <w:szCs w:val="22"/>
              </w:rPr>
              <w:t>August</w:t>
            </w:r>
            <w:r w:rsidRPr="00702421">
              <w:rPr>
                <w:rFonts w:cs="Arial"/>
                <w:b/>
                <w:sz w:val="22"/>
                <w:szCs w:val="22"/>
              </w:rPr>
              <w:t xml:space="preserve"> 2025</w:t>
            </w:r>
          </w:p>
        </w:tc>
      </w:tr>
      <w:tr w:rsidR="009E2DDC" w:rsidRPr="00A95E4E" w14:paraId="3EAA31A3" w14:textId="77777777">
        <w:trPr>
          <w:trHeight w:val="535"/>
        </w:trPr>
        <w:tc>
          <w:tcPr>
            <w:tcW w:w="7118" w:type="dxa"/>
            <w:shd w:val="clear" w:color="auto" w:fill="FFFFFF" w:themeFill="background1"/>
          </w:tcPr>
          <w:p w14:paraId="632CEF71" w14:textId="77777777" w:rsidR="000420F3" w:rsidRPr="00A95E4E" w:rsidRDefault="000420F3">
            <w:pPr>
              <w:pStyle w:val="Body"/>
              <w:rPr>
                <w:rFonts w:cs="Arial"/>
                <w:sz w:val="22"/>
                <w:szCs w:val="22"/>
              </w:rPr>
            </w:pPr>
            <w:r w:rsidRPr="00A95E4E">
              <w:rPr>
                <w:rFonts w:cs="Arial"/>
                <w:sz w:val="22"/>
                <w:szCs w:val="22"/>
              </w:rPr>
              <w:t>Department provides funding to health services for cohort 4, year 2 scholarships</w:t>
            </w:r>
          </w:p>
        </w:tc>
        <w:tc>
          <w:tcPr>
            <w:tcW w:w="2805" w:type="dxa"/>
            <w:shd w:val="clear" w:color="auto" w:fill="FFFFFF" w:themeFill="background1"/>
          </w:tcPr>
          <w:p w14:paraId="4DEAAAE0" w14:textId="77777777" w:rsidR="000420F3" w:rsidRPr="00702421" w:rsidRDefault="000420F3">
            <w:pPr>
              <w:pStyle w:val="Body"/>
              <w:rPr>
                <w:rFonts w:cs="Arial"/>
                <w:b/>
                <w:sz w:val="22"/>
                <w:szCs w:val="22"/>
              </w:rPr>
            </w:pPr>
            <w:r>
              <w:rPr>
                <w:rFonts w:cs="Arial"/>
                <w:b/>
                <w:sz w:val="22"/>
                <w:szCs w:val="22"/>
              </w:rPr>
              <w:t>October</w:t>
            </w:r>
            <w:r w:rsidRPr="00702421">
              <w:rPr>
                <w:rFonts w:cs="Arial"/>
                <w:b/>
                <w:sz w:val="22"/>
                <w:szCs w:val="22"/>
              </w:rPr>
              <w:t xml:space="preserve"> 2025</w:t>
            </w:r>
          </w:p>
        </w:tc>
      </w:tr>
      <w:tr w:rsidR="009E2DDC" w:rsidRPr="00A95E4E" w14:paraId="1DBE91A4" w14:textId="77777777">
        <w:trPr>
          <w:trHeight w:val="542"/>
        </w:trPr>
        <w:tc>
          <w:tcPr>
            <w:tcW w:w="7118" w:type="dxa"/>
            <w:shd w:val="clear" w:color="auto" w:fill="FFFFFF" w:themeFill="background1"/>
          </w:tcPr>
          <w:p w14:paraId="223F0106" w14:textId="77777777" w:rsidR="000420F3" w:rsidRPr="00A95E4E" w:rsidRDefault="000420F3">
            <w:pPr>
              <w:pStyle w:val="Body"/>
              <w:rPr>
                <w:rFonts w:cs="Arial"/>
                <w:sz w:val="22"/>
                <w:szCs w:val="22"/>
              </w:rPr>
            </w:pPr>
            <w:r w:rsidRPr="00A95E4E">
              <w:rPr>
                <w:rFonts w:cs="Arial"/>
                <w:b/>
                <w:bCs/>
                <w:sz w:val="22"/>
                <w:szCs w:val="22"/>
              </w:rPr>
              <w:t>Health services</w:t>
            </w:r>
            <w:r w:rsidRPr="00A95E4E">
              <w:rPr>
                <w:rFonts w:cs="Arial"/>
                <w:sz w:val="22"/>
                <w:szCs w:val="22"/>
              </w:rPr>
              <w:t xml:space="preserve"> report actual study completion data and 2026 employment activity to department</w:t>
            </w:r>
          </w:p>
        </w:tc>
        <w:tc>
          <w:tcPr>
            <w:tcW w:w="2805" w:type="dxa"/>
            <w:shd w:val="clear" w:color="auto" w:fill="FFFFFF" w:themeFill="background1"/>
          </w:tcPr>
          <w:p w14:paraId="66170F9B" w14:textId="751E60BC" w:rsidR="000420F3" w:rsidRPr="00702421" w:rsidRDefault="000420F3">
            <w:pPr>
              <w:pStyle w:val="Body"/>
              <w:rPr>
                <w:rFonts w:cs="Arial"/>
                <w:b/>
                <w:sz w:val="22"/>
                <w:szCs w:val="22"/>
              </w:rPr>
            </w:pPr>
            <w:r>
              <w:rPr>
                <w:rFonts w:cs="Arial"/>
                <w:b/>
                <w:sz w:val="22"/>
                <w:szCs w:val="22"/>
              </w:rPr>
              <w:t xml:space="preserve"> August</w:t>
            </w:r>
            <w:r w:rsidR="00F64890">
              <w:rPr>
                <w:rFonts w:cs="Arial"/>
                <w:b/>
                <w:sz w:val="22"/>
                <w:szCs w:val="22"/>
              </w:rPr>
              <w:t xml:space="preserve"> </w:t>
            </w:r>
            <w:r w:rsidRPr="00702421">
              <w:rPr>
                <w:rFonts w:cs="Arial"/>
                <w:b/>
                <w:sz w:val="22"/>
                <w:szCs w:val="22"/>
              </w:rPr>
              <w:t>2026</w:t>
            </w:r>
          </w:p>
        </w:tc>
      </w:tr>
      <w:tr w:rsidR="009E2DDC" w:rsidRPr="00A95E4E" w14:paraId="3E896BBB" w14:textId="77777777">
        <w:trPr>
          <w:trHeight w:val="535"/>
        </w:trPr>
        <w:tc>
          <w:tcPr>
            <w:tcW w:w="7118" w:type="dxa"/>
            <w:shd w:val="clear" w:color="auto" w:fill="FFFFFF" w:themeFill="background1"/>
          </w:tcPr>
          <w:p w14:paraId="32E5FC5F" w14:textId="77777777" w:rsidR="000420F3" w:rsidRPr="00A95E4E" w:rsidRDefault="000420F3">
            <w:pPr>
              <w:pStyle w:val="Body"/>
              <w:rPr>
                <w:rFonts w:cs="Arial"/>
                <w:sz w:val="22"/>
                <w:szCs w:val="22"/>
              </w:rPr>
            </w:pPr>
            <w:r w:rsidRPr="00A95E4E">
              <w:rPr>
                <w:rFonts w:cs="Arial"/>
                <w:sz w:val="22"/>
                <w:szCs w:val="22"/>
              </w:rPr>
              <w:t xml:space="preserve">Department provides funding to health services for cohort </w:t>
            </w:r>
            <w:r>
              <w:rPr>
                <w:rFonts w:cs="Arial"/>
                <w:sz w:val="22"/>
                <w:szCs w:val="22"/>
              </w:rPr>
              <w:t>4</w:t>
            </w:r>
            <w:r w:rsidRPr="00A95E4E">
              <w:rPr>
                <w:rFonts w:cs="Arial"/>
                <w:sz w:val="22"/>
                <w:szCs w:val="22"/>
              </w:rPr>
              <w:t>, year 3 scholarships</w:t>
            </w:r>
          </w:p>
        </w:tc>
        <w:tc>
          <w:tcPr>
            <w:tcW w:w="2805" w:type="dxa"/>
            <w:shd w:val="clear" w:color="auto" w:fill="FFFFFF" w:themeFill="background1"/>
          </w:tcPr>
          <w:p w14:paraId="3C0FA067" w14:textId="77777777" w:rsidR="000420F3" w:rsidRPr="00702421" w:rsidRDefault="000420F3">
            <w:pPr>
              <w:pStyle w:val="Body"/>
              <w:rPr>
                <w:rFonts w:cs="Arial"/>
                <w:b/>
                <w:sz w:val="22"/>
                <w:szCs w:val="22"/>
              </w:rPr>
            </w:pPr>
            <w:r>
              <w:rPr>
                <w:rFonts w:cs="Arial"/>
                <w:b/>
                <w:sz w:val="22"/>
                <w:szCs w:val="22"/>
              </w:rPr>
              <w:t xml:space="preserve">October </w:t>
            </w:r>
            <w:r w:rsidRPr="00702421">
              <w:rPr>
                <w:rFonts w:cs="Arial"/>
                <w:b/>
                <w:sz w:val="22"/>
                <w:szCs w:val="22"/>
              </w:rPr>
              <w:t>2026</w:t>
            </w:r>
          </w:p>
        </w:tc>
      </w:tr>
      <w:tr w:rsidR="009E2DDC" w:rsidRPr="00A95E4E" w14:paraId="2F543095" w14:textId="77777777">
        <w:trPr>
          <w:trHeight w:val="271"/>
        </w:trPr>
        <w:tc>
          <w:tcPr>
            <w:tcW w:w="7118" w:type="dxa"/>
            <w:shd w:val="clear" w:color="auto" w:fill="FFFFFF" w:themeFill="background1"/>
          </w:tcPr>
          <w:p w14:paraId="38F6B662" w14:textId="77777777" w:rsidR="000420F3" w:rsidRPr="00A95E4E" w:rsidRDefault="000420F3">
            <w:pPr>
              <w:pStyle w:val="Body"/>
              <w:rPr>
                <w:rFonts w:cs="Arial"/>
                <w:sz w:val="22"/>
                <w:szCs w:val="22"/>
              </w:rPr>
            </w:pPr>
            <w:r w:rsidRPr="00A95E4E">
              <w:rPr>
                <w:rFonts w:cs="Arial"/>
                <w:b/>
                <w:bCs/>
                <w:sz w:val="22"/>
                <w:szCs w:val="22"/>
              </w:rPr>
              <w:t>Health services</w:t>
            </w:r>
            <w:r w:rsidRPr="00A95E4E">
              <w:rPr>
                <w:rFonts w:cs="Arial"/>
                <w:sz w:val="22"/>
                <w:szCs w:val="22"/>
              </w:rPr>
              <w:t xml:space="preserve"> report actual 2027 employment activity to department</w:t>
            </w:r>
          </w:p>
        </w:tc>
        <w:tc>
          <w:tcPr>
            <w:tcW w:w="2805" w:type="dxa"/>
            <w:shd w:val="clear" w:color="auto" w:fill="FFFFFF" w:themeFill="background1"/>
          </w:tcPr>
          <w:p w14:paraId="6BBF9215" w14:textId="77777777" w:rsidR="000420F3" w:rsidRPr="00702421" w:rsidRDefault="000420F3">
            <w:pPr>
              <w:pStyle w:val="Body"/>
              <w:rPr>
                <w:rFonts w:cs="Arial"/>
                <w:b/>
                <w:sz w:val="22"/>
                <w:szCs w:val="22"/>
              </w:rPr>
            </w:pPr>
            <w:r>
              <w:rPr>
                <w:rFonts w:cs="Arial"/>
                <w:b/>
                <w:sz w:val="22"/>
                <w:szCs w:val="22"/>
              </w:rPr>
              <w:t>August</w:t>
            </w:r>
            <w:r w:rsidRPr="00702421">
              <w:rPr>
                <w:rFonts w:cs="Arial"/>
                <w:b/>
                <w:sz w:val="22"/>
                <w:szCs w:val="22"/>
              </w:rPr>
              <w:t xml:space="preserve"> 2027</w:t>
            </w:r>
          </w:p>
        </w:tc>
      </w:tr>
      <w:tr w:rsidR="009E2DDC" w:rsidRPr="00A95E4E" w14:paraId="00011EAF" w14:textId="77777777">
        <w:trPr>
          <w:trHeight w:val="542"/>
        </w:trPr>
        <w:tc>
          <w:tcPr>
            <w:tcW w:w="7118" w:type="dxa"/>
            <w:shd w:val="clear" w:color="auto" w:fill="FFFFFF" w:themeFill="background1"/>
          </w:tcPr>
          <w:p w14:paraId="4BD88ED5" w14:textId="77777777" w:rsidR="000420F3" w:rsidRPr="00A95E4E" w:rsidRDefault="000420F3">
            <w:pPr>
              <w:pStyle w:val="Body"/>
              <w:rPr>
                <w:rFonts w:cs="Arial"/>
                <w:sz w:val="22"/>
                <w:szCs w:val="22"/>
              </w:rPr>
            </w:pPr>
            <w:r w:rsidRPr="00A95E4E">
              <w:rPr>
                <w:rFonts w:cs="Arial"/>
                <w:sz w:val="22"/>
                <w:szCs w:val="22"/>
              </w:rPr>
              <w:t>Department provides funding to health services for cohort 4, year 4 scholarships</w:t>
            </w:r>
          </w:p>
        </w:tc>
        <w:tc>
          <w:tcPr>
            <w:tcW w:w="2805" w:type="dxa"/>
            <w:shd w:val="clear" w:color="auto" w:fill="FFFFFF" w:themeFill="background1"/>
          </w:tcPr>
          <w:p w14:paraId="4DEC5EE4" w14:textId="77777777" w:rsidR="000420F3" w:rsidRPr="00702421" w:rsidRDefault="000420F3">
            <w:pPr>
              <w:pStyle w:val="Body"/>
              <w:rPr>
                <w:rFonts w:cs="Arial"/>
                <w:b/>
                <w:sz w:val="22"/>
                <w:szCs w:val="22"/>
              </w:rPr>
            </w:pPr>
            <w:r>
              <w:rPr>
                <w:rFonts w:cs="Arial"/>
                <w:b/>
                <w:sz w:val="22"/>
                <w:szCs w:val="22"/>
              </w:rPr>
              <w:t>October</w:t>
            </w:r>
            <w:r w:rsidRPr="00702421">
              <w:rPr>
                <w:rFonts w:cs="Arial"/>
                <w:b/>
                <w:sz w:val="22"/>
                <w:szCs w:val="22"/>
              </w:rPr>
              <w:t xml:space="preserve"> 2027 </w:t>
            </w:r>
          </w:p>
        </w:tc>
      </w:tr>
    </w:tbl>
    <w:p w14:paraId="56EE8DE5" w14:textId="790FB72E" w:rsidR="00AC2974" w:rsidRPr="00284190" w:rsidRDefault="00CD5713" w:rsidP="00284190">
      <w:pPr>
        <w:pStyle w:val="TOC1"/>
        <w:rPr>
          <w:rFonts w:cs="Arial"/>
          <w:color w:val="262626" w:themeColor="text1" w:themeTint="D9"/>
          <w:sz w:val="42"/>
          <w:szCs w:val="42"/>
        </w:rPr>
      </w:pPr>
      <w:r w:rsidRPr="00284190">
        <w:rPr>
          <w:rFonts w:cs="Arial"/>
          <w:color w:val="262626" w:themeColor="text1" w:themeTint="D9"/>
          <w:sz w:val="42"/>
          <w:szCs w:val="42"/>
        </w:rPr>
        <w:t xml:space="preserve">Enrolled Nurse Transition to Practice </w:t>
      </w:r>
      <w:r w:rsidR="431FF989" w:rsidRPr="00284190">
        <w:rPr>
          <w:rFonts w:cs="Arial"/>
          <w:color w:val="262626" w:themeColor="text1" w:themeTint="D9"/>
          <w:sz w:val="42"/>
          <w:szCs w:val="42"/>
        </w:rPr>
        <w:t xml:space="preserve">Program </w:t>
      </w:r>
      <w:r w:rsidRPr="00284190">
        <w:rPr>
          <w:rFonts w:cs="Arial"/>
          <w:color w:val="262626" w:themeColor="text1" w:themeTint="D9"/>
          <w:sz w:val="42"/>
          <w:szCs w:val="42"/>
        </w:rPr>
        <w:t>(ENT</w:t>
      </w:r>
      <w:r w:rsidR="282B9AC1" w:rsidRPr="00284190">
        <w:rPr>
          <w:rFonts w:cs="Arial"/>
          <w:color w:val="262626" w:themeColor="text1" w:themeTint="D9"/>
          <w:sz w:val="42"/>
          <w:szCs w:val="42"/>
        </w:rPr>
        <w:t>P</w:t>
      </w:r>
      <w:r w:rsidRPr="00284190">
        <w:rPr>
          <w:rFonts w:cs="Arial"/>
          <w:color w:val="262626" w:themeColor="text1" w:themeTint="D9"/>
          <w:sz w:val="42"/>
          <w:szCs w:val="42"/>
        </w:rPr>
        <w:t xml:space="preserve">P) Funding </w:t>
      </w:r>
    </w:p>
    <w:p w14:paraId="2EDEDDB6" w14:textId="17671420" w:rsidR="005B0DE9" w:rsidRDefault="00284190" w:rsidP="005B0DE9">
      <w:pPr>
        <w:rPr>
          <w:b/>
          <w:bCs/>
          <w:color w:val="595959" w:themeColor="text1" w:themeTint="A6"/>
          <w:sz w:val="32"/>
          <w:szCs w:val="32"/>
        </w:rPr>
      </w:pPr>
      <w:r w:rsidRPr="00284190">
        <w:rPr>
          <w:b/>
          <w:bCs/>
          <w:color w:val="595959" w:themeColor="text1" w:themeTint="A6"/>
          <w:sz w:val="32"/>
          <w:szCs w:val="32"/>
        </w:rPr>
        <w:t xml:space="preserve">Overview </w:t>
      </w:r>
    </w:p>
    <w:p w14:paraId="29281090" w14:textId="77777777" w:rsidR="00027654" w:rsidRDefault="00027654" w:rsidP="00027654">
      <w:pPr>
        <w:rPr>
          <w:rFonts w:eastAsia="Calibri" w:cs="Arial"/>
          <w:lang w:val="en-US"/>
        </w:rPr>
      </w:pPr>
      <w:r w:rsidRPr="4D8C829A">
        <w:rPr>
          <w:rFonts w:eastAsia="Calibri" w:cs="Arial"/>
        </w:rPr>
        <w:t xml:space="preserve">The 2018-19 </w:t>
      </w:r>
      <w:r w:rsidRPr="009C7B09">
        <w:rPr>
          <w:rFonts w:eastAsia="Calibri" w:cs="Arial"/>
        </w:rPr>
        <w:t>Victorian State Budget</w:t>
      </w:r>
      <w:r w:rsidRPr="4D8C829A">
        <w:rPr>
          <w:rFonts w:eastAsia="Calibri" w:cs="Arial"/>
        </w:rPr>
        <w:t xml:space="preserve"> committed $50 million over four years to establish the Nursing and Midwifery Workforce Development Fund</w:t>
      </w:r>
      <w:r>
        <w:rPr>
          <w:rFonts w:eastAsia="Calibri" w:cs="Arial"/>
        </w:rPr>
        <w:t xml:space="preserve"> </w:t>
      </w:r>
      <w:r w:rsidRPr="4D8C829A">
        <w:rPr>
          <w:rFonts w:eastAsia="Calibri" w:cs="Arial"/>
        </w:rPr>
        <w:t xml:space="preserve">to build the capacity and capability of the Victorian nursing and midwifery workforce. </w:t>
      </w:r>
      <w:r>
        <w:rPr>
          <w:rFonts w:eastAsia="Calibri" w:cs="Arial"/>
        </w:rPr>
        <w:t xml:space="preserve">This includes </w:t>
      </w:r>
      <w:r w:rsidRPr="4D8C829A">
        <w:rPr>
          <w:rFonts w:eastAsia="Calibri" w:cs="Arial"/>
          <w:lang w:val="en-US"/>
        </w:rPr>
        <w:t>the delivery of Enrolled Nursing Transition to Practice Program</w:t>
      </w:r>
      <w:r>
        <w:rPr>
          <w:rFonts w:eastAsia="Calibri" w:cs="Arial"/>
          <w:lang w:val="en-US"/>
        </w:rPr>
        <w:t>s</w:t>
      </w:r>
      <w:r w:rsidRPr="4D8C829A">
        <w:rPr>
          <w:rFonts w:eastAsia="Calibri" w:cs="Arial"/>
          <w:lang w:val="en-US"/>
        </w:rPr>
        <w:t xml:space="preserve"> (ENTPP</w:t>
      </w:r>
      <w:r>
        <w:rPr>
          <w:rFonts w:eastAsia="Calibri" w:cs="Arial"/>
          <w:lang w:val="en-US"/>
        </w:rPr>
        <w:t>s</w:t>
      </w:r>
      <w:r w:rsidRPr="4D8C829A">
        <w:rPr>
          <w:rFonts w:eastAsia="Calibri" w:cs="Arial"/>
          <w:lang w:val="en-US"/>
        </w:rPr>
        <w:t>) by Victorian public health services</w:t>
      </w:r>
      <w:r>
        <w:rPr>
          <w:rFonts w:eastAsia="Calibri" w:cs="Arial"/>
          <w:lang w:val="en-US"/>
        </w:rPr>
        <w:t xml:space="preserve">. </w:t>
      </w:r>
    </w:p>
    <w:p w14:paraId="0110274D" w14:textId="77777777" w:rsidR="00027654" w:rsidRDefault="00027654" w:rsidP="00027654">
      <w:r>
        <w:rPr>
          <w:rFonts w:eastAsia="Calibri" w:cs="Arial"/>
          <w:lang w:val="en-US"/>
        </w:rPr>
        <w:t xml:space="preserve">ENTTPs </w:t>
      </w:r>
      <w:r w:rsidRPr="4D8C829A">
        <w:rPr>
          <w:rFonts w:eastAsia="Calibri" w:cs="Arial"/>
          <w:lang w:val="en-US"/>
        </w:rPr>
        <w:t xml:space="preserve">support graduates to achieve </w:t>
      </w:r>
      <w:r w:rsidRPr="4D8C829A">
        <w:rPr>
          <w:rFonts w:eastAsia="Calibri" w:cs="Arial"/>
        </w:rPr>
        <w:t>consolidation of knowledge, skills, and competence</w:t>
      </w:r>
      <w:r>
        <w:rPr>
          <w:rFonts w:eastAsia="Calibri" w:cs="Arial"/>
        </w:rPr>
        <w:t xml:space="preserve"> to </w:t>
      </w:r>
      <w:r w:rsidRPr="4D8C829A">
        <w:rPr>
          <w:rFonts w:eastAsia="Calibri" w:cs="Arial"/>
        </w:rPr>
        <w:t>transition to practise as safe, confident and accountable professionals.</w:t>
      </w:r>
      <w:r w:rsidRPr="4D8C829A">
        <w:rPr>
          <w:rFonts w:eastAsia="Calibri" w:cs="Arial"/>
          <w:lang w:val="en-US"/>
        </w:rPr>
        <w:t xml:space="preserve"> </w:t>
      </w:r>
      <w:r>
        <w:rPr>
          <w:rFonts w:eastAsia="Calibri" w:cs="Arial"/>
          <w:lang w:val="en-US"/>
        </w:rPr>
        <w:t xml:space="preserve">ENTPPs </w:t>
      </w:r>
      <w:r w:rsidRPr="00757C61">
        <w:t xml:space="preserve">offer formal study days, supernumerary opportunities and clinical support through preceptorship and clinical supervision. </w:t>
      </w:r>
    </w:p>
    <w:p w14:paraId="7B5CFF80" w14:textId="29BAFEC4" w:rsidR="00027654" w:rsidRPr="00027654" w:rsidRDefault="00027654" w:rsidP="005B0DE9">
      <w:r w:rsidRPr="007C4C00">
        <w:rPr>
          <w:rFonts w:eastAsia="Calibri" w:cs="Arial"/>
          <w:lang w:val="en-US"/>
        </w:rPr>
        <w:t xml:space="preserve">The 2024-25 State Budget has committed extra funding towards ENTPP for </w:t>
      </w:r>
      <w:r>
        <w:t xml:space="preserve">Victorian public health services in rural and regional areas. This includes 253 ENTTP places across </w:t>
      </w:r>
      <w:r w:rsidRPr="009F2A9F">
        <w:t xml:space="preserve">the </w:t>
      </w:r>
      <w:r w:rsidRPr="007C4C00">
        <w:rPr>
          <w:b/>
          <w:bCs/>
        </w:rPr>
        <w:t>five rural health consortia</w:t>
      </w:r>
      <w:r w:rsidRPr="009F2A9F">
        <w:t>.</w:t>
      </w:r>
      <w:r>
        <w:t xml:space="preserve"> $20,387 will be contributed per position to health services</w:t>
      </w:r>
    </w:p>
    <w:p w14:paraId="256D0C91" w14:textId="591D56D0" w:rsidR="00CD5713" w:rsidRPr="00027654" w:rsidRDefault="00770E78" w:rsidP="00CD5713">
      <w:pPr>
        <w:pStyle w:val="Heading1"/>
        <w:rPr>
          <w:rFonts w:ascii="Arial" w:hAnsi="Arial" w:cs="Arial"/>
          <w:color w:val="595959" w:themeColor="text1" w:themeTint="A6"/>
          <w:sz w:val="30"/>
          <w:szCs w:val="30"/>
        </w:rPr>
      </w:pPr>
      <w:bookmarkStart w:id="122" w:name="_Toc256187158"/>
      <w:bookmarkStart w:id="123" w:name="_Toc984322558"/>
      <w:bookmarkStart w:id="124" w:name="_Toc179548427"/>
      <w:bookmarkStart w:id="125" w:name="_Toc184111125"/>
      <w:bookmarkStart w:id="126" w:name="_Toc185407107"/>
      <w:bookmarkStart w:id="127" w:name="_Toc185413189"/>
      <w:bookmarkStart w:id="128" w:name="_Toc185413364"/>
      <w:r w:rsidRPr="00027654">
        <w:rPr>
          <w:rFonts w:ascii="Arial" w:hAnsi="Arial" w:cs="Arial"/>
          <w:color w:val="595959" w:themeColor="text1" w:themeTint="A6"/>
          <w:sz w:val="30"/>
          <w:szCs w:val="30"/>
        </w:rPr>
        <w:t>5.</w:t>
      </w:r>
      <w:r w:rsidR="00027654" w:rsidRPr="00027654">
        <w:rPr>
          <w:rFonts w:ascii="Arial" w:hAnsi="Arial" w:cs="Arial"/>
          <w:color w:val="595959" w:themeColor="text1" w:themeTint="A6"/>
          <w:sz w:val="30"/>
          <w:szCs w:val="30"/>
        </w:rPr>
        <w:t xml:space="preserve">1 </w:t>
      </w:r>
      <w:r w:rsidR="00CD5713" w:rsidRPr="00027654">
        <w:rPr>
          <w:rFonts w:ascii="Arial" w:hAnsi="Arial" w:cs="Arial"/>
          <w:color w:val="595959" w:themeColor="text1" w:themeTint="A6"/>
          <w:sz w:val="30"/>
          <w:szCs w:val="30"/>
        </w:rPr>
        <w:t>Key Dates</w:t>
      </w:r>
      <w:bookmarkEnd w:id="122"/>
      <w:bookmarkEnd w:id="123"/>
      <w:bookmarkEnd w:id="124"/>
      <w:bookmarkEnd w:id="125"/>
      <w:bookmarkEnd w:id="126"/>
      <w:bookmarkEnd w:id="127"/>
      <w:bookmarkEnd w:id="128"/>
    </w:p>
    <w:tbl>
      <w:tblPr>
        <w:tblW w:w="0" w:type="auto"/>
        <w:tblLayout w:type="fixed"/>
        <w:tblLook w:val="04A0" w:firstRow="1" w:lastRow="0" w:firstColumn="1" w:lastColumn="0" w:noHBand="0" w:noVBand="1"/>
      </w:tblPr>
      <w:tblGrid>
        <w:gridCol w:w="6195"/>
        <w:gridCol w:w="2820"/>
      </w:tblGrid>
      <w:tr w:rsidR="00CD5713" w:rsidRPr="001C5CB0" w14:paraId="57024842" w14:textId="77777777" w:rsidTr="00416D95">
        <w:tc>
          <w:tcPr>
            <w:tcW w:w="6195" w:type="dxa"/>
            <w:tcBorders>
              <w:top w:val="single" w:sz="8" w:space="0" w:color="auto"/>
              <w:left w:val="single" w:sz="8" w:space="0" w:color="auto"/>
              <w:bottom w:val="single" w:sz="8" w:space="0" w:color="auto"/>
              <w:right w:val="single" w:sz="8" w:space="0" w:color="auto"/>
            </w:tcBorders>
            <w:shd w:val="clear" w:color="auto" w:fill="FFFFFF" w:themeFill="background1"/>
          </w:tcPr>
          <w:p w14:paraId="6387E5B9" w14:textId="77777777" w:rsidR="00CD5713" w:rsidRPr="00416D95" w:rsidRDefault="00CD5713">
            <w:pPr>
              <w:rPr>
                <w:rFonts w:cs="Arial"/>
                <w:color w:val="0070C0"/>
                <w:szCs w:val="21"/>
              </w:rPr>
            </w:pPr>
            <w:r w:rsidRPr="00416D95">
              <w:rPr>
                <w:rFonts w:eastAsia="Arial" w:cs="Arial"/>
                <w:b/>
                <w:bCs/>
                <w:color w:val="0070C0"/>
                <w:szCs w:val="21"/>
              </w:rPr>
              <w:t>Action</w:t>
            </w:r>
            <w:r w:rsidRPr="00416D95">
              <w:rPr>
                <w:rFonts w:eastAsia="Arial" w:cs="Arial"/>
                <w:color w:val="0070C0"/>
                <w:szCs w:val="21"/>
              </w:rPr>
              <w:t xml:space="preserve"> </w:t>
            </w:r>
          </w:p>
        </w:tc>
        <w:tc>
          <w:tcPr>
            <w:tcW w:w="2820" w:type="dxa"/>
            <w:tcBorders>
              <w:top w:val="single" w:sz="8" w:space="0" w:color="auto"/>
              <w:left w:val="single" w:sz="8" w:space="0" w:color="auto"/>
              <w:bottom w:val="single" w:sz="8" w:space="0" w:color="auto"/>
              <w:right w:val="single" w:sz="8" w:space="0" w:color="auto"/>
            </w:tcBorders>
            <w:shd w:val="clear" w:color="auto" w:fill="FFFFFF" w:themeFill="background1"/>
          </w:tcPr>
          <w:p w14:paraId="6F84DC3F" w14:textId="77777777" w:rsidR="00CD5713" w:rsidRPr="00416D95" w:rsidRDefault="00CD5713">
            <w:pPr>
              <w:rPr>
                <w:rFonts w:cs="Arial"/>
                <w:color w:val="0070C0"/>
                <w:szCs w:val="21"/>
              </w:rPr>
            </w:pPr>
            <w:r w:rsidRPr="00416D95">
              <w:rPr>
                <w:rFonts w:eastAsia="Arial" w:cs="Arial"/>
                <w:b/>
                <w:bCs/>
                <w:color w:val="0070C0"/>
                <w:szCs w:val="21"/>
              </w:rPr>
              <w:t>Indicative Date</w:t>
            </w:r>
            <w:r w:rsidRPr="00416D95">
              <w:rPr>
                <w:rFonts w:eastAsia="Arial" w:cs="Arial"/>
                <w:color w:val="0070C0"/>
                <w:szCs w:val="21"/>
              </w:rPr>
              <w:t xml:space="preserve"> </w:t>
            </w:r>
          </w:p>
        </w:tc>
      </w:tr>
      <w:tr w:rsidR="00CD5713" w:rsidRPr="00311972" w14:paraId="094F5693" w14:textId="77777777" w:rsidTr="00416D95">
        <w:tc>
          <w:tcPr>
            <w:tcW w:w="61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9AF10F" w14:textId="61879F2E" w:rsidR="00CD5713" w:rsidRPr="00311972" w:rsidRDefault="00CD5713">
            <w:pPr>
              <w:rPr>
                <w:rFonts w:cs="Arial"/>
                <w:szCs w:val="21"/>
              </w:rPr>
            </w:pPr>
            <w:r w:rsidRPr="00311972">
              <w:rPr>
                <w:rFonts w:eastAsia="Arial" w:cs="Arial"/>
                <w:szCs w:val="21"/>
              </w:rPr>
              <w:t>Funding a</w:t>
            </w:r>
            <w:r>
              <w:rPr>
                <w:rFonts w:eastAsia="Arial" w:cs="Arial"/>
                <w:szCs w:val="21"/>
              </w:rPr>
              <w:t xml:space="preserve">llocation completed by the department </w:t>
            </w:r>
          </w:p>
        </w:tc>
        <w:tc>
          <w:tcPr>
            <w:tcW w:w="2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C1E8134" w14:textId="2D82CDCC" w:rsidR="00CD5713" w:rsidRPr="00311972" w:rsidRDefault="2B7120E1">
            <w:pPr>
              <w:rPr>
                <w:rFonts w:cs="Arial"/>
              </w:rPr>
            </w:pPr>
            <w:r w:rsidRPr="5A79BD9E">
              <w:rPr>
                <w:rFonts w:eastAsia="Arial" w:cs="Arial"/>
              </w:rPr>
              <w:t>November</w:t>
            </w:r>
            <w:r w:rsidRPr="34BB4AE9">
              <w:rPr>
                <w:rFonts w:eastAsia="Arial" w:cs="Arial"/>
              </w:rPr>
              <w:t xml:space="preserve"> </w:t>
            </w:r>
            <w:r w:rsidR="00CD5713" w:rsidRPr="101BB5C6">
              <w:rPr>
                <w:rFonts w:eastAsia="Arial" w:cs="Arial"/>
              </w:rPr>
              <w:t>2024</w:t>
            </w:r>
          </w:p>
        </w:tc>
      </w:tr>
      <w:tr w:rsidR="00CD5713" w:rsidRPr="00311972" w14:paraId="67816775" w14:textId="77777777" w:rsidTr="00416D95">
        <w:tc>
          <w:tcPr>
            <w:tcW w:w="61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3B8FF19" w14:textId="4475DE74" w:rsidR="00CD5713" w:rsidRPr="00311972" w:rsidRDefault="00CD5713">
            <w:pPr>
              <w:rPr>
                <w:rFonts w:cs="Arial"/>
                <w:szCs w:val="21"/>
              </w:rPr>
            </w:pPr>
            <w:r w:rsidRPr="00311972">
              <w:rPr>
                <w:rFonts w:eastAsia="Arial" w:cs="Arial"/>
                <w:szCs w:val="21"/>
              </w:rPr>
              <w:t xml:space="preserve">Funding </w:t>
            </w:r>
            <w:r>
              <w:rPr>
                <w:rFonts w:eastAsia="Arial" w:cs="Arial"/>
                <w:szCs w:val="21"/>
              </w:rPr>
              <w:t xml:space="preserve">and FY24-25 guidelines disturbed to health services. </w:t>
            </w:r>
            <w:r w:rsidRPr="00813506">
              <w:rPr>
                <w:rFonts w:eastAsia="Arial" w:cs="Arial"/>
                <w:szCs w:val="21"/>
              </w:rPr>
              <w:t>Health services return signed Terms &amp; Conditions to the department</w:t>
            </w:r>
          </w:p>
        </w:tc>
        <w:tc>
          <w:tcPr>
            <w:tcW w:w="2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B1F36AD" w14:textId="5DA39937" w:rsidR="00CD5713" w:rsidRPr="00311972" w:rsidRDefault="007A31BC">
            <w:pPr>
              <w:rPr>
                <w:rFonts w:cs="Arial"/>
              </w:rPr>
            </w:pPr>
            <w:r>
              <w:rPr>
                <w:rFonts w:eastAsia="Arial" w:cs="Arial"/>
                <w:szCs w:val="21"/>
              </w:rPr>
              <w:t>December</w:t>
            </w:r>
            <w:r w:rsidR="00CD5713" w:rsidRPr="00311972">
              <w:rPr>
                <w:rFonts w:eastAsia="Arial" w:cs="Arial"/>
                <w:szCs w:val="21"/>
              </w:rPr>
              <w:t xml:space="preserve"> 202</w:t>
            </w:r>
            <w:r w:rsidR="00CD5713">
              <w:rPr>
                <w:rFonts w:eastAsia="Arial" w:cs="Arial"/>
                <w:szCs w:val="21"/>
              </w:rPr>
              <w:t>4</w:t>
            </w:r>
          </w:p>
        </w:tc>
      </w:tr>
      <w:tr w:rsidR="00CD5713" w:rsidRPr="00311972" w14:paraId="29754A8B" w14:textId="77777777" w:rsidTr="00416D95">
        <w:tc>
          <w:tcPr>
            <w:tcW w:w="61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6AE0D2" w14:textId="6D0759E1" w:rsidR="00CD5713" w:rsidRPr="00813506" w:rsidRDefault="00CD5713">
            <w:pPr>
              <w:rPr>
                <w:rFonts w:cs="Arial"/>
                <w:szCs w:val="21"/>
              </w:rPr>
            </w:pPr>
            <w:r w:rsidRPr="00813506">
              <w:rPr>
                <w:rFonts w:eastAsia="Arial" w:cs="Arial"/>
                <w:szCs w:val="21"/>
              </w:rPr>
              <w:t>Consortia work</w:t>
            </w:r>
            <w:r w:rsidR="0066022F">
              <w:rPr>
                <w:rFonts w:eastAsia="Arial" w:cs="Arial"/>
                <w:szCs w:val="21"/>
              </w:rPr>
              <w:t>s</w:t>
            </w:r>
            <w:r w:rsidRPr="00813506">
              <w:rPr>
                <w:rFonts w:eastAsia="Arial" w:cs="Arial"/>
                <w:szCs w:val="21"/>
              </w:rPr>
              <w:t xml:space="preserve"> together to develop regional program and ensure all places for the region are allocated</w:t>
            </w:r>
            <w:r w:rsidR="0066022F">
              <w:rPr>
                <w:rFonts w:eastAsia="Arial" w:cs="Arial"/>
                <w:szCs w:val="21"/>
              </w:rPr>
              <w:t>.</w:t>
            </w:r>
          </w:p>
        </w:tc>
        <w:tc>
          <w:tcPr>
            <w:tcW w:w="2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13FD905" w14:textId="1EB3BBCC" w:rsidR="00CD5713" w:rsidRPr="00311972" w:rsidRDefault="00CD5713">
            <w:pPr>
              <w:rPr>
                <w:rFonts w:cs="Arial"/>
              </w:rPr>
            </w:pPr>
            <w:r w:rsidRPr="2A02C446">
              <w:rPr>
                <w:rFonts w:eastAsia="Arial" w:cs="Arial"/>
              </w:rPr>
              <w:t xml:space="preserve"> January 2025</w:t>
            </w:r>
          </w:p>
        </w:tc>
      </w:tr>
      <w:tr w:rsidR="00CD5713" w:rsidRPr="00311972" w14:paraId="42B4A326" w14:textId="77777777" w:rsidTr="00416D95">
        <w:tc>
          <w:tcPr>
            <w:tcW w:w="61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3B9730B" w14:textId="2FEE9BE4" w:rsidR="00CD5713" w:rsidRPr="00311972" w:rsidRDefault="00CD5713">
            <w:pPr>
              <w:rPr>
                <w:rFonts w:eastAsia="Arial" w:cs="Arial"/>
                <w:szCs w:val="21"/>
              </w:rPr>
            </w:pPr>
            <w:r>
              <w:rPr>
                <w:rFonts w:eastAsia="Arial" w:cs="Arial"/>
                <w:szCs w:val="21"/>
              </w:rPr>
              <w:t>Each h</w:t>
            </w:r>
            <w:r w:rsidRPr="00311972">
              <w:rPr>
                <w:rFonts w:eastAsia="Arial" w:cs="Arial"/>
                <w:szCs w:val="21"/>
              </w:rPr>
              <w:t>ealth service</w:t>
            </w:r>
            <w:r>
              <w:rPr>
                <w:rFonts w:eastAsia="Arial" w:cs="Arial"/>
                <w:szCs w:val="21"/>
              </w:rPr>
              <w:t xml:space="preserve"> </w:t>
            </w:r>
            <w:r w:rsidRPr="00311972">
              <w:rPr>
                <w:rFonts w:eastAsia="Arial" w:cs="Arial"/>
                <w:szCs w:val="21"/>
              </w:rPr>
              <w:t>report</w:t>
            </w:r>
            <w:r>
              <w:rPr>
                <w:rFonts w:eastAsia="Arial" w:cs="Arial"/>
                <w:szCs w:val="21"/>
              </w:rPr>
              <w:t>s</w:t>
            </w:r>
            <w:r w:rsidRPr="00311972">
              <w:rPr>
                <w:rFonts w:eastAsia="Arial" w:cs="Arial"/>
                <w:szCs w:val="21"/>
              </w:rPr>
              <w:t xml:space="preserve"> on funded activity </w:t>
            </w:r>
            <w:r>
              <w:rPr>
                <w:rFonts w:eastAsia="Arial" w:cs="Arial"/>
                <w:szCs w:val="21"/>
              </w:rPr>
              <w:t>via HealthCollect</w:t>
            </w:r>
          </w:p>
        </w:tc>
        <w:tc>
          <w:tcPr>
            <w:tcW w:w="2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7F177B" w14:textId="215C90B3" w:rsidR="00CD5713" w:rsidRPr="00311972" w:rsidRDefault="00CD5713">
            <w:pPr>
              <w:rPr>
                <w:rFonts w:eastAsia="Arial" w:cs="Arial"/>
              </w:rPr>
            </w:pPr>
            <w:r w:rsidRPr="2A02C446">
              <w:rPr>
                <w:rFonts w:eastAsia="Arial" w:cs="Arial"/>
              </w:rPr>
              <w:t>February/March 2025</w:t>
            </w:r>
          </w:p>
        </w:tc>
      </w:tr>
      <w:tr w:rsidR="00CD5713" w:rsidRPr="00311972" w14:paraId="42698C34" w14:textId="77777777" w:rsidTr="00416D95">
        <w:tc>
          <w:tcPr>
            <w:tcW w:w="61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6E3BE00" w14:textId="7727F4D9" w:rsidR="00CD5713" w:rsidRPr="00311972" w:rsidRDefault="00CD5713">
            <w:pPr>
              <w:rPr>
                <w:rFonts w:cs="Arial"/>
                <w:szCs w:val="21"/>
              </w:rPr>
            </w:pPr>
            <w:r>
              <w:rPr>
                <w:rFonts w:eastAsia="Arial" w:cs="Arial"/>
                <w:szCs w:val="21"/>
              </w:rPr>
              <w:t xml:space="preserve">Regional consortia leads report due back to the department </w:t>
            </w:r>
          </w:p>
        </w:tc>
        <w:tc>
          <w:tcPr>
            <w:tcW w:w="2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FCCDA3" w14:textId="5D1980BE" w:rsidR="00CD5713" w:rsidRPr="00311972" w:rsidRDefault="00CD5713">
            <w:pPr>
              <w:rPr>
                <w:rFonts w:cs="Arial"/>
              </w:rPr>
            </w:pPr>
            <w:r w:rsidRPr="2A02C446">
              <w:rPr>
                <w:rFonts w:eastAsia="Arial" w:cs="Arial"/>
              </w:rPr>
              <w:t>29 August 2025</w:t>
            </w:r>
          </w:p>
        </w:tc>
      </w:tr>
    </w:tbl>
    <w:p w14:paraId="52E990C8" w14:textId="04864AA4" w:rsidR="00CD5713" w:rsidRPr="00027654" w:rsidRDefault="00770E78" w:rsidP="00CD5713">
      <w:pPr>
        <w:pStyle w:val="Heading1"/>
        <w:rPr>
          <w:rFonts w:ascii="Arial" w:hAnsi="Arial" w:cs="Arial"/>
          <w:color w:val="595959" w:themeColor="text1" w:themeTint="A6"/>
          <w:sz w:val="30"/>
          <w:szCs w:val="30"/>
        </w:rPr>
      </w:pPr>
      <w:bookmarkStart w:id="129" w:name="_Toc179548428"/>
      <w:bookmarkStart w:id="130" w:name="_Toc184111126"/>
      <w:bookmarkStart w:id="131" w:name="_Toc185407108"/>
      <w:bookmarkStart w:id="132" w:name="_Toc185413190"/>
      <w:bookmarkStart w:id="133" w:name="_Toc185413365"/>
      <w:r w:rsidRPr="00027654">
        <w:rPr>
          <w:rFonts w:ascii="Arial" w:hAnsi="Arial" w:cs="Arial"/>
          <w:color w:val="595959" w:themeColor="text1" w:themeTint="A6"/>
          <w:sz w:val="30"/>
          <w:szCs w:val="30"/>
        </w:rPr>
        <w:t>5.</w:t>
      </w:r>
      <w:r w:rsidR="00027654" w:rsidRPr="00027654">
        <w:rPr>
          <w:rFonts w:ascii="Arial" w:hAnsi="Arial" w:cs="Arial"/>
          <w:color w:val="595959" w:themeColor="text1" w:themeTint="A6"/>
          <w:sz w:val="30"/>
          <w:szCs w:val="30"/>
        </w:rPr>
        <w:t>2</w:t>
      </w:r>
      <w:r w:rsidRPr="00027654">
        <w:rPr>
          <w:rFonts w:ascii="Arial" w:hAnsi="Arial" w:cs="Arial"/>
          <w:color w:val="595959" w:themeColor="text1" w:themeTint="A6"/>
          <w:sz w:val="30"/>
          <w:szCs w:val="30"/>
        </w:rPr>
        <w:t xml:space="preserve"> </w:t>
      </w:r>
      <w:r w:rsidR="00CD5713" w:rsidRPr="00027654">
        <w:rPr>
          <w:rFonts w:ascii="Arial" w:hAnsi="Arial" w:cs="Arial"/>
          <w:color w:val="595959" w:themeColor="text1" w:themeTint="A6"/>
          <w:sz w:val="30"/>
          <w:szCs w:val="30"/>
        </w:rPr>
        <w:t>Scope</w:t>
      </w:r>
      <w:bookmarkEnd w:id="129"/>
      <w:bookmarkEnd w:id="130"/>
      <w:bookmarkEnd w:id="131"/>
      <w:bookmarkEnd w:id="132"/>
      <w:bookmarkEnd w:id="133"/>
    </w:p>
    <w:p w14:paraId="65642EB5" w14:textId="77777777" w:rsidR="00CD5713" w:rsidRDefault="00CD5713" w:rsidP="00CD5713">
      <w:pPr>
        <w:pStyle w:val="Body"/>
        <w:rPr>
          <w:rFonts w:eastAsia="Arial" w:cs="Arial"/>
          <w:b/>
          <w:bCs/>
          <w:color w:val="000000" w:themeColor="text1"/>
          <w:szCs w:val="21"/>
        </w:rPr>
      </w:pPr>
      <w:r w:rsidRPr="03937D94">
        <w:rPr>
          <w:rFonts w:eastAsia="Arial" w:cs="Arial"/>
          <w:b/>
          <w:bCs/>
          <w:color w:val="000000" w:themeColor="text1"/>
          <w:szCs w:val="21"/>
        </w:rPr>
        <w:t>In Scope</w:t>
      </w:r>
    </w:p>
    <w:p w14:paraId="4F60BEBA" w14:textId="77777777" w:rsidR="00CD5713" w:rsidRDefault="00CD5713" w:rsidP="00CD5713">
      <w:pPr>
        <w:pStyle w:val="Body"/>
        <w:numPr>
          <w:ilvl w:val="0"/>
          <w:numId w:val="13"/>
        </w:numPr>
        <w:rPr>
          <w:rFonts w:eastAsia="Arial" w:cs="Arial"/>
          <w:color w:val="000000" w:themeColor="text1"/>
        </w:rPr>
      </w:pPr>
      <w:r>
        <w:rPr>
          <w:rFonts w:eastAsia="Arial" w:cs="Arial"/>
          <w:color w:val="000000" w:themeColor="text1"/>
        </w:rPr>
        <w:t>D</w:t>
      </w:r>
      <w:r w:rsidRPr="00AB3379">
        <w:rPr>
          <w:rFonts w:eastAsia="Arial" w:cs="Arial"/>
          <w:color w:val="000000" w:themeColor="text1"/>
        </w:rPr>
        <w:t>esign, implement</w:t>
      </w:r>
      <w:r>
        <w:rPr>
          <w:rFonts w:eastAsia="Arial" w:cs="Arial"/>
          <w:color w:val="000000" w:themeColor="text1"/>
        </w:rPr>
        <w:t>ation</w:t>
      </w:r>
      <w:r w:rsidRPr="00AB3379">
        <w:rPr>
          <w:rFonts w:eastAsia="Arial" w:cs="Arial"/>
          <w:color w:val="000000" w:themeColor="text1"/>
        </w:rPr>
        <w:t xml:space="preserve"> and evaluat</w:t>
      </w:r>
      <w:r>
        <w:rPr>
          <w:rFonts w:eastAsia="Arial" w:cs="Arial"/>
          <w:color w:val="000000" w:themeColor="text1"/>
        </w:rPr>
        <w:t xml:space="preserve">ion of </w:t>
      </w:r>
      <w:r w:rsidRPr="00AB3379">
        <w:rPr>
          <w:rFonts w:eastAsia="Arial" w:cs="Arial"/>
          <w:color w:val="000000" w:themeColor="text1"/>
        </w:rPr>
        <w:t xml:space="preserve">transition to practice </w:t>
      </w:r>
      <w:r>
        <w:rPr>
          <w:rFonts w:eastAsia="Arial" w:cs="Arial"/>
          <w:color w:val="000000" w:themeColor="text1"/>
        </w:rPr>
        <w:t>program</w:t>
      </w:r>
      <w:r w:rsidRPr="00AB3379">
        <w:rPr>
          <w:rFonts w:eastAsia="Arial" w:cs="Arial"/>
          <w:color w:val="000000" w:themeColor="text1"/>
        </w:rPr>
        <w:t xml:space="preserve"> for ENs to </w:t>
      </w:r>
      <w:r>
        <w:rPr>
          <w:rFonts w:eastAsia="Arial" w:cs="Arial"/>
          <w:color w:val="000000" w:themeColor="text1"/>
        </w:rPr>
        <w:t xml:space="preserve">enable health services to </w:t>
      </w:r>
      <w:r w:rsidRPr="00AB3379">
        <w:rPr>
          <w:rFonts w:eastAsia="Arial" w:cs="Arial"/>
          <w:color w:val="000000" w:themeColor="text1"/>
        </w:rPr>
        <w:t>grow their local workforce.</w:t>
      </w:r>
    </w:p>
    <w:p w14:paraId="4D81D1C4" w14:textId="408D1C20" w:rsidR="00CD5713" w:rsidRPr="00AB3379" w:rsidRDefault="00CD5713" w:rsidP="00CD5713">
      <w:pPr>
        <w:pStyle w:val="Body"/>
        <w:numPr>
          <w:ilvl w:val="0"/>
          <w:numId w:val="13"/>
        </w:numPr>
        <w:rPr>
          <w:rFonts w:eastAsia="Arial" w:cs="Arial"/>
          <w:color w:val="000000" w:themeColor="text1"/>
        </w:rPr>
      </w:pPr>
      <w:r>
        <w:rPr>
          <w:rFonts w:eastAsia="Arial" w:cs="Arial"/>
          <w:color w:val="000000" w:themeColor="text1"/>
        </w:rPr>
        <w:t>F</w:t>
      </w:r>
      <w:r w:rsidRPr="00AB3379">
        <w:rPr>
          <w:rFonts w:eastAsia="Arial" w:cs="Arial"/>
          <w:color w:val="000000" w:themeColor="text1"/>
        </w:rPr>
        <w:t xml:space="preserve">ormalised education </w:t>
      </w:r>
      <w:r>
        <w:rPr>
          <w:rFonts w:eastAsia="Arial" w:cs="Arial"/>
          <w:color w:val="000000" w:themeColor="text1"/>
        </w:rPr>
        <w:t>program of minimum six months’ duration,</w:t>
      </w:r>
      <w:r w:rsidRPr="00AB3379">
        <w:rPr>
          <w:rFonts w:eastAsia="Arial" w:cs="Arial"/>
          <w:color w:val="000000" w:themeColor="text1"/>
        </w:rPr>
        <w:t xml:space="preserve"> offered by employers for new </w:t>
      </w:r>
      <w:r>
        <w:rPr>
          <w:rFonts w:eastAsia="Arial" w:cs="Arial"/>
          <w:color w:val="000000" w:themeColor="text1"/>
        </w:rPr>
        <w:t xml:space="preserve">EN </w:t>
      </w:r>
      <w:r w:rsidRPr="00AB3379">
        <w:rPr>
          <w:rFonts w:eastAsia="Arial" w:cs="Arial"/>
          <w:color w:val="000000" w:themeColor="text1"/>
        </w:rPr>
        <w:t xml:space="preserve">graduates in their </w:t>
      </w:r>
      <w:r>
        <w:rPr>
          <w:rFonts w:eastAsia="Arial" w:cs="Arial"/>
          <w:color w:val="000000" w:themeColor="text1"/>
        </w:rPr>
        <w:t>initial year</w:t>
      </w:r>
      <w:r w:rsidRPr="00AB3379">
        <w:rPr>
          <w:rFonts w:eastAsia="Arial" w:cs="Arial"/>
          <w:color w:val="000000" w:themeColor="text1"/>
        </w:rPr>
        <w:t xml:space="preserve"> of practice. The program is designed to consolidate knowledge, skills, and competence, and transition new graduates to practi</w:t>
      </w:r>
      <w:r>
        <w:rPr>
          <w:rFonts w:eastAsia="Arial" w:cs="Arial"/>
          <w:color w:val="000000" w:themeColor="text1"/>
        </w:rPr>
        <w:t>s</w:t>
      </w:r>
      <w:r w:rsidRPr="00AB3379">
        <w:rPr>
          <w:rFonts w:eastAsia="Arial" w:cs="Arial"/>
          <w:color w:val="000000" w:themeColor="text1"/>
        </w:rPr>
        <w:t xml:space="preserve">e as safe, confident and accountable professionals. </w:t>
      </w:r>
    </w:p>
    <w:p w14:paraId="08593123" w14:textId="77777777" w:rsidR="00CD5713" w:rsidRDefault="00CD5713" w:rsidP="00CD5713">
      <w:pPr>
        <w:pStyle w:val="Body"/>
        <w:numPr>
          <w:ilvl w:val="0"/>
          <w:numId w:val="13"/>
        </w:numPr>
        <w:rPr>
          <w:rFonts w:eastAsia="Arial" w:cs="Arial"/>
          <w:color w:val="000000" w:themeColor="text1"/>
        </w:rPr>
      </w:pPr>
      <w:r w:rsidRPr="00AB3379">
        <w:rPr>
          <w:rFonts w:eastAsia="Arial" w:cs="Arial"/>
          <w:color w:val="000000" w:themeColor="text1"/>
        </w:rPr>
        <w:t xml:space="preserve">ENTPPs </w:t>
      </w:r>
      <w:r>
        <w:rPr>
          <w:rFonts w:eastAsia="Arial" w:cs="Arial"/>
          <w:color w:val="000000" w:themeColor="text1"/>
        </w:rPr>
        <w:t xml:space="preserve">should </w:t>
      </w:r>
      <w:r w:rsidRPr="00AB3379">
        <w:rPr>
          <w:rFonts w:eastAsia="Arial" w:cs="Arial"/>
          <w:color w:val="000000" w:themeColor="text1"/>
        </w:rPr>
        <w:t xml:space="preserve">offer formal study days, supernumerary opportunities and clinical support through preceptorship and clinical supervision. </w:t>
      </w:r>
    </w:p>
    <w:p w14:paraId="2F0FA4ED" w14:textId="77777777" w:rsidR="00E923BC" w:rsidRDefault="00CD5713" w:rsidP="00E923BC">
      <w:pPr>
        <w:pStyle w:val="Body"/>
        <w:numPr>
          <w:ilvl w:val="0"/>
          <w:numId w:val="13"/>
        </w:numPr>
        <w:rPr>
          <w:rFonts w:eastAsia="Arial" w:cs="Arial"/>
          <w:color w:val="000000" w:themeColor="text1"/>
        </w:rPr>
      </w:pPr>
      <w:r>
        <w:rPr>
          <w:rFonts w:eastAsia="Arial" w:cs="Arial"/>
          <w:color w:val="000000" w:themeColor="text1"/>
        </w:rPr>
        <w:t xml:space="preserve">Partnerships between services to support staff sharing arrangements and to enable rotations between </w:t>
      </w:r>
      <w:r w:rsidR="00E923BC">
        <w:rPr>
          <w:rFonts w:eastAsia="Arial" w:cs="Arial"/>
          <w:color w:val="000000" w:themeColor="text1"/>
        </w:rPr>
        <w:t>h</w:t>
      </w:r>
      <w:r>
        <w:rPr>
          <w:rFonts w:eastAsia="Arial" w:cs="Arial"/>
          <w:color w:val="000000" w:themeColor="text1"/>
        </w:rPr>
        <w:t>ealth services and clinical settings</w:t>
      </w:r>
      <w:r w:rsidR="00E923BC">
        <w:rPr>
          <w:rFonts w:eastAsia="Arial" w:cs="Arial"/>
          <w:color w:val="000000" w:themeColor="text1"/>
        </w:rPr>
        <w:t>.</w:t>
      </w:r>
    </w:p>
    <w:p w14:paraId="2A59CBF1" w14:textId="3732B327" w:rsidR="00E22103" w:rsidRPr="00E923BC" w:rsidRDefault="00E22103" w:rsidP="00E923BC">
      <w:pPr>
        <w:pStyle w:val="Body"/>
        <w:numPr>
          <w:ilvl w:val="0"/>
          <w:numId w:val="13"/>
        </w:numPr>
        <w:rPr>
          <w:rFonts w:eastAsia="Arial" w:cs="Arial"/>
          <w:color w:val="000000" w:themeColor="text1"/>
        </w:rPr>
      </w:pPr>
      <w:r w:rsidRPr="00E923BC">
        <w:rPr>
          <w:rFonts w:eastAsiaTheme="minorEastAsia" w:cs="Arial"/>
          <w:szCs w:val="21"/>
        </w:rPr>
        <w:t xml:space="preserve">Providing employment pathways for ENs, who have completed a Diploma of Nursing as part of the Free TAFE initiative. </w:t>
      </w:r>
    </w:p>
    <w:p w14:paraId="13091637" w14:textId="66EA3878" w:rsidR="00523E00" w:rsidRPr="00E923BC" w:rsidRDefault="00CD5713" w:rsidP="00E923BC">
      <w:pPr>
        <w:pStyle w:val="ListParagraph"/>
        <w:numPr>
          <w:ilvl w:val="0"/>
          <w:numId w:val="13"/>
        </w:numPr>
        <w:spacing w:after="160" w:line="259" w:lineRule="auto"/>
        <w:rPr>
          <w:rFonts w:eastAsiaTheme="minorEastAsia" w:cs="Arial"/>
          <w:szCs w:val="21"/>
        </w:rPr>
      </w:pPr>
      <w:r>
        <w:rPr>
          <w:rFonts w:eastAsiaTheme="minorEastAsia" w:cs="Arial"/>
          <w:szCs w:val="21"/>
        </w:rPr>
        <w:t>A</w:t>
      </w:r>
      <w:r w:rsidRPr="00342DE9">
        <w:rPr>
          <w:rFonts w:eastAsiaTheme="minorEastAsia" w:cs="Arial"/>
          <w:szCs w:val="21"/>
        </w:rPr>
        <w:t>ddress</w:t>
      </w:r>
      <w:r>
        <w:rPr>
          <w:rFonts w:eastAsiaTheme="minorEastAsia" w:cs="Arial"/>
          <w:szCs w:val="21"/>
        </w:rPr>
        <w:t>ing</w:t>
      </w:r>
      <w:r w:rsidRPr="00342DE9">
        <w:rPr>
          <w:rFonts w:eastAsiaTheme="minorEastAsia" w:cs="Arial"/>
          <w:szCs w:val="21"/>
        </w:rPr>
        <w:t xml:space="preserve"> future staffing requirements associated with implementation of the </w:t>
      </w:r>
      <w:r w:rsidRPr="005C18B4">
        <w:rPr>
          <w:rFonts w:eastAsiaTheme="minorEastAsia" w:cs="Arial"/>
          <w:i/>
          <w:iCs/>
          <w:szCs w:val="21"/>
        </w:rPr>
        <w:t>Safe Patient Care (Nurse to Patient and Midwife to Patient Ratios) Act 2015</w:t>
      </w:r>
      <w:r w:rsidRPr="00342DE9">
        <w:rPr>
          <w:rFonts w:eastAsiaTheme="minorEastAsia" w:cs="Arial"/>
          <w:szCs w:val="21"/>
        </w:rPr>
        <w:t xml:space="preserve"> (the Act</w:t>
      </w:r>
      <w:r w:rsidR="00E22103">
        <w:rPr>
          <w:rFonts w:eastAsiaTheme="minorEastAsia" w:cs="Arial"/>
          <w:szCs w:val="21"/>
        </w:rPr>
        <w:t xml:space="preserve">). </w:t>
      </w:r>
      <w:r w:rsidRPr="004A2A8B">
        <w:rPr>
          <w:rFonts w:eastAsiaTheme="minorEastAsia" w:cs="Arial"/>
          <w:szCs w:val="21"/>
        </w:rPr>
        <w:t xml:space="preserve">Note: </w:t>
      </w:r>
      <w:r w:rsidR="00E22103">
        <w:rPr>
          <w:rFonts w:eastAsiaTheme="minorEastAsia" w:cs="Arial"/>
          <w:szCs w:val="21"/>
        </w:rPr>
        <w:t>a</w:t>
      </w:r>
      <w:r w:rsidRPr="00342DE9">
        <w:rPr>
          <w:rFonts w:eastAsiaTheme="minorEastAsia" w:cs="Arial"/>
          <w:szCs w:val="21"/>
        </w:rPr>
        <w:t xml:space="preserve"> Guide to Implementation of amendments to the Safe Patient Care Act</w:t>
      </w:r>
      <w:r w:rsidR="00E22103">
        <w:rPr>
          <w:rFonts w:eastAsiaTheme="minorEastAsia" w:cs="Arial"/>
          <w:szCs w:val="21"/>
        </w:rPr>
        <w:t xml:space="preserve"> </w:t>
      </w:r>
      <w:r w:rsidRPr="00342DE9">
        <w:rPr>
          <w:rFonts w:eastAsiaTheme="minorEastAsia" w:cs="Arial"/>
          <w:szCs w:val="21"/>
        </w:rPr>
        <w:t>which includes a calendar of amendments,</w:t>
      </w:r>
      <w:r w:rsidR="00E22103">
        <w:rPr>
          <w:rFonts w:eastAsiaTheme="minorEastAsia" w:cs="Arial"/>
          <w:szCs w:val="21"/>
        </w:rPr>
        <w:t xml:space="preserve"> is available</w:t>
      </w:r>
      <w:r w:rsidR="00657E9F">
        <w:rPr>
          <w:rFonts w:eastAsiaTheme="minorEastAsia" w:cs="Arial"/>
          <w:szCs w:val="21"/>
        </w:rPr>
        <w:t xml:space="preserve">: </w:t>
      </w:r>
      <w:r w:rsidR="00E923BC">
        <w:rPr>
          <w:rFonts w:eastAsiaTheme="minorEastAsia" w:cs="Arial"/>
          <w:szCs w:val="21"/>
        </w:rPr>
        <w:t>&lt;</w:t>
      </w:r>
      <w:hyperlink r:id="rId16" w:history="1">
        <w:r w:rsidR="00E923BC" w:rsidRPr="002B4FE7">
          <w:rPr>
            <w:rStyle w:val="Hyperlink"/>
            <w:rFonts w:eastAsiaTheme="minorEastAsia" w:cs="Arial"/>
            <w:szCs w:val="21"/>
          </w:rPr>
          <w:t>http://www.health.vic.gov.au/nursing-and-midwifery/nursing-and-midwifery-legislation-and-regulation</w:t>
        </w:r>
      </w:hyperlink>
      <w:r w:rsidR="00E923BC">
        <w:rPr>
          <w:rFonts w:eastAsiaTheme="minorEastAsia" w:cs="Arial"/>
          <w:szCs w:val="21"/>
        </w:rPr>
        <w:t>&gt;</w:t>
      </w:r>
    </w:p>
    <w:p w14:paraId="116CEF6B" w14:textId="77777777" w:rsidR="00CD5713" w:rsidRDefault="00CD5713" w:rsidP="00CD5713">
      <w:pPr>
        <w:pStyle w:val="Body"/>
        <w:rPr>
          <w:rFonts w:eastAsia="Arial" w:cs="Arial"/>
          <w:b/>
          <w:bCs/>
          <w:color w:val="000000" w:themeColor="text1"/>
          <w:szCs w:val="21"/>
        </w:rPr>
      </w:pPr>
      <w:r w:rsidRPr="03937D94">
        <w:rPr>
          <w:rFonts w:eastAsia="Arial" w:cs="Arial"/>
          <w:b/>
          <w:bCs/>
          <w:color w:val="000000" w:themeColor="text1"/>
          <w:szCs w:val="21"/>
        </w:rPr>
        <w:t>Out of Scope</w:t>
      </w:r>
    </w:p>
    <w:p w14:paraId="1B29A621" w14:textId="77777777" w:rsidR="00CD5713" w:rsidRPr="00015031" w:rsidRDefault="00CD5713" w:rsidP="00CD5713">
      <w:pPr>
        <w:pStyle w:val="Body"/>
        <w:numPr>
          <w:ilvl w:val="0"/>
          <w:numId w:val="12"/>
        </w:numPr>
        <w:spacing w:line="240" w:lineRule="auto"/>
        <w:rPr>
          <w:rFonts w:eastAsia="Arial" w:cs="Arial"/>
          <w:b/>
          <w:bCs/>
          <w:color w:val="000000" w:themeColor="text1"/>
          <w:szCs w:val="21"/>
        </w:rPr>
      </w:pPr>
      <w:r>
        <w:t>Program of less than six months’ duration.</w:t>
      </w:r>
    </w:p>
    <w:p w14:paraId="27D6F3B1" w14:textId="605FB042" w:rsidR="00CD5713" w:rsidRDefault="00CD5713" w:rsidP="00CD5713">
      <w:pPr>
        <w:pStyle w:val="Body"/>
        <w:numPr>
          <w:ilvl w:val="0"/>
          <w:numId w:val="12"/>
        </w:numPr>
        <w:spacing w:line="240" w:lineRule="auto"/>
        <w:rPr>
          <w:rFonts w:eastAsia="Arial" w:cs="Arial"/>
          <w:b/>
          <w:bCs/>
          <w:color w:val="000000" w:themeColor="text1"/>
        </w:rPr>
      </w:pPr>
      <w:r>
        <w:t>ENs who have already completed a formal transition to practice program.</w:t>
      </w:r>
    </w:p>
    <w:p w14:paraId="7C4F8D83" w14:textId="7115A8ED" w:rsidR="00CD5713" w:rsidRPr="00E923BC" w:rsidRDefault="00770E78" w:rsidP="00CD5713">
      <w:pPr>
        <w:pStyle w:val="Heading1"/>
        <w:rPr>
          <w:rFonts w:ascii="Arial" w:hAnsi="Arial" w:cs="Arial"/>
          <w:sz w:val="30"/>
          <w:szCs w:val="30"/>
        </w:rPr>
      </w:pPr>
      <w:bookmarkStart w:id="134" w:name="_Toc179548429"/>
      <w:bookmarkStart w:id="135" w:name="_Toc184111127"/>
      <w:bookmarkStart w:id="136" w:name="_Toc185407109"/>
      <w:bookmarkStart w:id="137" w:name="_Toc185413191"/>
      <w:bookmarkStart w:id="138" w:name="_Toc185413366"/>
      <w:bookmarkStart w:id="139" w:name="_Toc1153431471"/>
      <w:bookmarkStart w:id="140" w:name="_Toc1862201374"/>
      <w:bookmarkStart w:id="141" w:name="_Toc972310038"/>
      <w:bookmarkStart w:id="142" w:name="_Toc214765351"/>
      <w:r w:rsidRPr="00E923BC">
        <w:rPr>
          <w:rFonts w:ascii="Arial" w:hAnsi="Arial" w:cs="Arial"/>
          <w:color w:val="595959" w:themeColor="text1" w:themeTint="A6"/>
          <w:sz w:val="30"/>
          <w:szCs w:val="30"/>
        </w:rPr>
        <w:t>5.</w:t>
      </w:r>
      <w:r w:rsidR="00E923BC">
        <w:rPr>
          <w:rFonts w:ascii="Arial" w:hAnsi="Arial" w:cs="Arial"/>
          <w:color w:val="595959" w:themeColor="text1" w:themeTint="A6"/>
          <w:sz w:val="30"/>
          <w:szCs w:val="30"/>
        </w:rPr>
        <w:t>3</w:t>
      </w:r>
      <w:r w:rsidRPr="00E923BC">
        <w:rPr>
          <w:rFonts w:ascii="Arial" w:hAnsi="Arial" w:cs="Arial"/>
          <w:color w:val="595959" w:themeColor="text1" w:themeTint="A6"/>
          <w:sz w:val="30"/>
          <w:szCs w:val="30"/>
        </w:rPr>
        <w:t xml:space="preserve"> </w:t>
      </w:r>
      <w:r w:rsidR="00CD5713" w:rsidRPr="00E923BC">
        <w:rPr>
          <w:rFonts w:ascii="Arial" w:hAnsi="Arial" w:cs="Arial"/>
          <w:color w:val="595959" w:themeColor="text1" w:themeTint="A6"/>
          <w:sz w:val="30"/>
          <w:szCs w:val="30"/>
        </w:rPr>
        <w:t>Funding Allocation</w:t>
      </w:r>
      <w:bookmarkEnd w:id="134"/>
      <w:bookmarkEnd w:id="135"/>
      <w:bookmarkEnd w:id="136"/>
      <w:bookmarkEnd w:id="137"/>
      <w:bookmarkEnd w:id="138"/>
      <w:r w:rsidR="00CD5713" w:rsidRPr="00E923BC">
        <w:rPr>
          <w:rFonts w:ascii="Arial" w:hAnsi="Arial" w:cs="Arial"/>
          <w:color w:val="595959" w:themeColor="text1" w:themeTint="A6"/>
          <w:sz w:val="30"/>
          <w:szCs w:val="30"/>
        </w:rPr>
        <w:t xml:space="preserve"> </w:t>
      </w:r>
      <w:bookmarkEnd w:id="139"/>
      <w:bookmarkEnd w:id="140"/>
    </w:p>
    <w:p w14:paraId="12F4CDFC" w14:textId="5494E291" w:rsidR="00CD5713" w:rsidRPr="001C5CB0" w:rsidRDefault="00CD5713" w:rsidP="00CD5713">
      <w:pPr>
        <w:rPr>
          <w:rFonts w:eastAsia="Calibri" w:cs="Arial"/>
          <w:lang w:val="en-US"/>
        </w:rPr>
      </w:pPr>
      <w:r w:rsidRPr="1DCF453D">
        <w:rPr>
          <w:rFonts w:eastAsia="Calibri" w:cs="Arial"/>
        </w:rPr>
        <w:t>Funding in</w:t>
      </w:r>
      <w:r>
        <w:rPr>
          <w:rFonts w:eastAsia="Calibri" w:cs="Arial"/>
        </w:rPr>
        <w:t xml:space="preserve"> 2024-25</w:t>
      </w:r>
      <w:r w:rsidRPr="1DCF453D">
        <w:rPr>
          <w:rFonts w:eastAsia="Calibri" w:cs="Arial"/>
          <w:color w:val="0070C0"/>
        </w:rPr>
        <w:t xml:space="preserve"> </w:t>
      </w:r>
      <w:r w:rsidRPr="1DCF453D">
        <w:rPr>
          <w:rFonts w:eastAsia="Calibri" w:cs="Arial"/>
        </w:rPr>
        <w:t xml:space="preserve">is </w:t>
      </w:r>
      <w:r>
        <w:rPr>
          <w:rFonts w:eastAsia="Calibri" w:cs="Arial"/>
        </w:rPr>
        <w:t xml:space="preserve">allocated </w:t>
      </w:r>
      <w:r w:rsidR="00386847">
        <w:rPr>
          <w:rFonts w:eastAsia="Calibri" w:cs="Arial"/>
        </w:rPr>
        <w:t xml:space="preserve">to health services </w:t>
      </w:r>
      <w:r>
        <w:rPr>
          <w:rFonts w:eastAsia="Calibri" w:cs="Arial"/>
        </w:rPr>
        <w:t>based on the</w:t>
      </w:r>
      <w:r w:rsidRPr="1DCF453D">
        <w:rPr>
          <w:rFonts w:eastAsia="Calibri" w:cs="Arial"/>
        </w:rPr>
        <w:t xml:space="preserve"> application</w:t>
      </w:r>
      <w:r>
        <w:rPr>
          <w:rFonts w:eastAsia="Calibri" w:cs="Arial"/>
        </w:rPr>
        <w:t xml:space="preserve">s received from the </w:t>
      </w:r>
      <w:r w:rsidRPr="009F2A9F">
        <w:t xml:space="preserve">five rural health consortia </w:t>
      </w:r>
      <w:r>
        <w:t xml:space="preserve">in FY23-24 </w:t>
      </w:r>
      <w:r w:rsidRPr="1DCF453D">
        <w:rPr>
          <w:rFonts w:eastAsia="Calibri" w:cs="Arial"/>
        </w:rPr>
        <w:t xml:space="preserve">and is intended to: </w:t>
      </w:r>
      <w:r w:rsidRPr="1DCF453D">
        <w:rPr>
          <w:rFonts w:eastAsia="Calibri" w:cs="Arial"/>
          <w:lang w:val="en-US"/>
        </w:rPr>
        <w:t xml:space="preserve"> </w:t>
      </w:r>
    </w:p>
    <w:p w14:paraId="548EE588" w14:textId="082A9537" w:rsidR="00CD5713" w:rsidRDefault="00CD5713" w:rsidP="00CD5713">
      <w:pPr>
        <w:pStyle w:val="ListParagraph"/>
        <w:numPr>
          <w:ilvl w:val="0"/>
          <w:numId w:val="11"/>
        </w:numPr>
        <w:spacing w:after="160" w:line="259" w:lineRule="auto"/>
        <w:rPr>
          <w:rFonts w:eastAsiaTheme="minorEastAsia" w:cs="Arial"/>
          <w:szCs w:val="21"/>
        </w:rPr>
      </w:pPr>
      <w:r w:rsidRPr="00342DE9">
        <w:rPr>
          <w:rFonts w:eastAsiaTheme="minorEastAsia" w:cs="Arial"/>
          <w:szCs w:val="21"/>
        </w:rPr>
        <w:t>address current and future workforce shortfalls </w:t>
      </w:r>
    </w:p>
    <w:p w14:paraId="090879F6" w14:textId="4EF99689" w:rsidR="00CD5713" w:rsidRPr="00342DE9" w:rsidRDefault="00CB7A91" w:rsidP="00CD5713">
      <w:pPr>
        <w:pStyle w:val="ListParagraph"/>
        <w:numPr>
          <w:ilvl w:val="0"/>
          <w:numId w:val="11"/>
        </w:numPr>
        <w:spacing w:after="160" w:line="259" w:lineRule="auto"/>
        <w:rPr>
          <w:rFonts w:eastAsiaTheme="minorEastAsia" w:cs="Arial"/>
          <w:szCs w:val="21"/>
        </w:rPr>
      </w:pPr>
      <w:r>
        <w:rPr>
          <w:rFonts w:eastAsiaTheme="minorEastAsia" w:cs="Arial"/>
          <w:szCs w:val="21"/>
        </w:rPr>
        <w:t>p</w:t>
      </w:r>
      <w:r w:rsidR="00CD5713">
        <w:rPr>
          <w:rFonts w:eastAsiaTheme="minorEastAsia" w:cs="Arial"/>
          <w:szCs w:val="21"/>
        </w:rPr>
        <w:t>romote and strengthen partnerships between health services within each consortium.</w:t>
      </w:r>
    </w:p>
    <w:p w14:paraId="3A0602A4" w14:textId="1D731CF3" w:rsidR="00CD5713" w:rsidRDefault="00CD5713" w:rsidP="00CD5713">
      <w:r>
        <w:t>In 2024-25, the following arrangements apply:</w:t>
      </w:r>
    </w:p>
    <w:p w14:paraId="13A01ECE" w14:textId="23085871" w:rsidR="00CD5713" w:rsidRDefault="00CD5713" w:rsidP="00CD5713">
      <w:pPr>
        <w:numPr>
          <w:ilvl w:val="0"/>
          <w:numId w:val="21"/>
        </w:numPr>
        <w:rPr>
          <w:rFonts w:eastAsiaTheme="minorEastAsia" w:cs="Arial"/>
          <w:szCs w:val="21"/>
        </w:rPr>
      </w:pPr>
      <w:r>
        <w:rPr>
          <w:rFonts w:eastAsiaTheme="minorEastAsia" w:cs="Arial"/>
          <w:szCs w:val="21"/>
        </w:rPr>
        <w:t xml:space="preserve">Based on the FY23-24 application health services within a consortium will be directly allocated and funded for a specified number ENTPP places. </w:t>
      </w:r>
    </w:p>
    <w:p w14:paraId="00CA746B" w14:textId="77777777" w:rsidR="00CD5713" w:rsidRPr="00523D04" w:rsidRDefault="00CD5713" w:rsidP="00CD5713">
      <w:pPr>
        <w:numPr>
          <w:ilvl w:val="0"/>
          <w:numId w:val="21"/>
        </w:numPr>
        <w:rPr>
          <w:rFonts w:eastAsiaTheme="minorEastAsia" w:cs="Arial"/>
          <w:szCs w:val="21"/>
        </w:rPr>
      </w:pPr>
      <w:r>
        <w:rPr>
          <w:rFonts w:eastAsiaTheme="minorEastAsia" w:cs="Arial"/>
          <w:szCs w:val="21"/>
        </w:rPr>
        <w:t>Each funded health service must report their own activity in HealthCollect.</w:t>
      </w:r>
    </w:p>
    <w:p w14:paraId="71E0ED75" w14:textId="3C4E186E" w:rsidR="00CD5713" w:rsidRPr="00523D04" w:rsidRDefault="00CD5713" w:rsidP="00CD5713">
      <w:pPr>
        <w:numPr>
          <w:ilvl w:val="0"/>
          <w:numId w:val="21"/>
        </w:numPr>
        <w:rPr>
          <w:rFonts w:eastAsiaTheme="minorEastAsia" w:cs="Arial"/>
          <w:szCs w:val="21"/>
        </w:rPr>
      </w:pPr>
      <w:r>
        <w:rPr>
          <w:rFonts w:eastAsiaTheme="minorEastAsia" w:cs="Arial"/>
          <w:szCs w:val="21"/>
        </w:rPr>
        <w:t>E</w:t>
      </w:r>
      <w:r w:rsidRPr="00523D04">
        <w:rPr>
          <w:rFonts w:eastAsiaTheme="minorEastAsia" w:cs="Arial"/>
          <w:szCs w:val="21"/>
        </w:rPr>
        <w:t xml:space="preserve">ach of the five </w:t>
      </w:r>
      <w:r>
        <w:rPr>
          <w:rFonts w:eastAsiaTheme="minorEastAsia" w:cs="Arial"/>
          <w:szCs w:val="21"/>
        </w:rPr>
        <w:t>consortia leads</w:t>
      </w:r>
      <w:r w:rsidRPr="00523D04">
        <w:rPr>
          <w:rFonts w:eastAsiaTheme="minorEastAsia" w:cs="Arial"/>
          <w:szCs w:val="21"/>
        </w:rPr>
        <w:t xml:space="preserve"> will </w:t>
      </w:r>
      <w:r>
        <w:rPr>
          <w:rFonts w:eastAsiaTheme="minorEastAsia" w:cs="Arial"/>
          <w:szCs w:val="21"/>
        </w:rPr>
        <w:t>work</w:t>
      </w:r>
      <w:r w:rsidRPr="00E072B3">
        <w:rPr>
          <w:rFonts w:eastAsiaTheme="minorEastAsia" w:cs="Arial"/>
          <w:szCs w:val="21"/>
        </w:rPr>
        <w:t xml:space="preserve"> </w:t>
      </w:r>
      <w:r w:rsidR="0099711F">
        <w:rPr>
          <w:rFonts w:eastAsiaTheme="minorEastAsia" w:cs="Arial"/>
          <w:szCs w:val="21"/>
        </w:rPr>
        <w:t xml:space="preserve">with </w:t>
      </w:r>
      <w:r w:rsidRPr="00E072B3">
        <w:rPr>
          <w:rFonts w:eastAsiaTheme="minorEastAsia" w:cs="Arial"/>
          <w:szCs w:val="21"/>
        </w:rPr>
        <w:t xml:space="preserve">health services </w:t>
      </w:r>
      <w:r>
        <w:rPr>
          <w:rFonts w:eastAsiaTheme="minorEastAsia" w:cs="Arial"/>
          <w:szCs w:val="21"/>
        </w:rPr>
        <w:t xml:space="preserve">in their region to ensure that the </w:t>
      </w:r>
      <w:r w:rsidRPr="00E072B3">
        <w:rPr>
          <w:rFonts w:eastAsiaTheme="minorEastAsia" w:cs="Arial"/>
          <w:szCs w:val="21"/>
        </w:rPr>
        <w:t>allocated places</w:t>
      </w:r>
      <w:r w:rsidRPr="00523D04">
        <w:rPr>
          <w:rFonts w:eastAsiaTheme="minorEastAsia" w:cs="Arial"/>
          <w:szCs w:val="21"/>
        </w:rPr>
        <w:t xml:space="preserve"> for their region a</w:t>
      </w:r>
      <w:r>
        <w:rPr>
          <w:rFonts w:eastAsiaTheme="minorEastAsia" w:cs="Arial"/>
          <w:szCs w:val="21"/>
        </w:rPr>
        <w:t>re utilised</w:t>
      </w:r>
      <w:r w:rsidRPr="00523D04">
        <w:rPr>
          <w:rFonts w:eastAsiaTheme="minorEastAsia" w:cs="Arial"/>
          <w:szCs w:val="21"/>
        </w:rPr>
        <w:t>.</w:t>
      </w:r>
      <w:r>
        <w:rPr>
          <w:rFonts w:eastAsiaTheme="minorEastAsia" w:cs="Arial"/>
          <w:szCs w:val="21"/>
        </w:rPr>
        <w:t xml:space="preserve"> Services should work together to arrange re-allocation if applicable</w:t>
      </w:r>
      <w:r w:rsidR="008B0A72">
        <w:rPr>
          <w:rFonts w:eastAsiaTheme="minorEastAsia" w:cs="Arial"/>
          <w:szCs w:val="21"/>
        </w:rPr>
        <w:t xml:space="preserve"> (and may also</w:t>
      </w:r>
      <w:r w:rsidR="004D0881">
        <w:rPr>
          <w:rFonts w:eastAsiaTheme="minorEastAsia" w:cs="Arial"/>
          <w:szCs w:val="21"/>
        </w:rPr>
        <w:t xml:space="preserve"> consider staff sharing arrangements and rotations between health services and clinical settings)</w:t>
      </w:r>
      <w:r>
        <w:rPr>
          <w:rFonts w:eastAsiaTheme="minorEastAsia" w:cs="Arial"/>
          <w:szCs w:val="21"/>
        </w:rPr>
        <w:t>.</w:t>
      </w:r>
      <w:r w:rsidRPr="00523D04">
        <w:rPr>
          <w:rFonts w:eastAsiaTheme="minorEastAsia" w:cs="Arial"/>
          <w:szCs w:val="21"/>
        </w:rPr>
        <w:t> </w:t>
      </w:r>
    </w:p>
    <w:p w14:paraId="468FD63C" w14:textId="77777777" w:rsidR="00CD5713" w:rsidRPr="0007037F" w:rsidRDefault="00CD5713" w:rsidP="00CD5713">
      <w:pPr>
        <w:numPr>
          <w:ilvl w:val="0"/>
          <w:numId w:val="21"/>
        </w:numPr>
        <w:rPr>
          <w:rFonts w:eastAsiaTheme="minorEastAsia" w:cs="Arial"/>
          <w:szCs w:val="21"/>
        </w:rPr>
      </w:pPr>
      <w:r w:rsidRPr="0007037F">
        <w:rPr>
          <w:rFonts w:eastAsiaTheme="minorEastAsia" w:cs="Arial"/>
          <w:szCs w:val="21"/>
        </w:rPr>
        <w:t xml:space="preserve">The regional consortia leads will work with services within their consortia to compile a regional report and return the completed report back to the department by the due date. The report should highlight the impact and outcomes of the program for the region. </w:t>
      </w:r>
    </w:p>
    <w:p w14:paraId="5D7168A3" w14:textId="2467F82C" w:rsidR="004801D6" w:rsidRPr="009F2A9F" w:rsidRDefault="004801D6" w:rsidP="004801D6">
      <w:r w:rsidRPr="009F2A9F">
        <w:t xml:space="preserve">The </w:t>
      </w:r>
      <w:r>
        <w:t>lead service</w:t>
      </w:r>
      <w:r w:rsidRPr="009F2A9F">
        <w:t xml:space="preserve"> for each consortia</w:t>
      </w:r>
      <w:r w:rsidR="005072E4">
        <w:t xml:space="preserve"> </w:t>
      </w:r>
      <w:r w:rsidRPr="009F2A9F">
        <w:t>are: </w:t>
      </w:r>
    </w:p>
    <w:p w14:paraId="62C8290D" w14:textId="77777777" w:rsidR="004801D6" w:rsidRPr="009F2A9F" w:rsidRDefault="004801D6" w:rsidP="00583624">
      <w:pPr>
        <w:numPr>
          <w:ilvl w:val="0"/>
          <w:numId w:val="19"/>
        </w:numPr>
        <w:spacing w:after="0" w:line="240" w:lineRule="auto"/>
      </w:pPr>
      <w:r w:rsidRPr="009F2A9F">
        <w:rPr>
          <w:b/>
          <w:bCs/>
        </w:rPr>
        <w:t xml:space="preserve">Barwon </w:t>
      </w:r>
      <w:r>
        <w:rPr>
          <w:b/>
          <w:bCs/>
        </w:rPr>
        <w:t>R</w:t>
      </w:r>
      <w:r w:rsidRPr="009F2A9F">
        <w:rPr>
          <w:b/>
          <w:bCs/>
        </w:rPr>
        <w:t>egion</w:t>
      </w:r>
      <w:r w:rsidRPr="009F2A9F">
        <w:t>: Barwon Health </w:t>
      </w:r>
    </w:p>
    <w:p w14:paraId="33DBD0E2" w14:textId="77777777" w:rsidR="004801D6" w:rsidRPr="009F2A9F" w:rsidRDefault="004801D6" w:rsidP="00583624">
      <w:pPr>
        <w:numPr>
          <w:ilvl w:val="0"/>
          <w:numId w:val="20"/>
        </w:numPr>
        <w:spacing w:after="0" w:line="240" w:lineRule="auto"/>
      </w:pPr>
      <w:r w:rsidRPr="009F2A9F">
        <w:rPr>
          <w:b/>
          <w:bCs/>
        </w:rPr>
        <w:t>Loddon Mallee Region</w:t>
      </w:r>
      <w:r w:rsidRPr="009F2A9F">
        <w:t>: Bendigo Health  </w:t>
      </w:r>
    </w:p>
    <w:p w14:paraId="4C272F43" w14:textId="77777777" w:rsidR="004801D6" w:rsidRDefault="004801D6" w:rsidP="00583624">
      <w:pPr>
        <w:numPr>
          <w:ilvl w:val="0"/>
          <w:numId w:val="20"/>
        </w:numPr>
        <w:spacing w:after="0" w:line="240" w:lineRule="auto"/>
      </w:pPr>
      <w:r w:rsidRPr="009F2A9F">
        <w:rPr>
          <w:b/>
          <w:bCs/>
        </w:rPr>
        <w:t>Gippsland Region</w:t>
      </w:r>
      <w:r w:rsidRPr="009F2A9F">
        <w:t>: Latrobe Regional Hospital </w:t>
      </w:r>
    </w:p>
    <w:p w14:paraId="72917E02" w14:textId="09816239" w:rsidR="004801D6" w:rsidRDefault="004801D6" w:rsidP="00583624">
      <w:pPr>
        <w:numPr>
          <w:ilvl w:val="0"/>
          <w:numId w:val="20"/>
        </w:numPr>
        <w:spacing w:after="0" w:line="240" w:lineRule="auto"/>
      </w:pPr>
      <w:r w:rsidRPr="004801D6">
        <w:rPr>
          <w:b/>
          <w:bCs/>
        </w:rPr>
        <w:t>Grampians Region</w:t>
      </w:r>
      <w:r w:rsidRPr="009F2A9F">
        <w:t>: East Grampians Health Service </w:t>
      </w:r>
    </w:p>
    <w:p w14:paraId="2183EEEB" w14:textId="5ECC11CC" w:rsidR="004801D6" w:rsidRPr="004801D6" w:rsidRDefault="004801D6" w:rsidP="00583624">
      <w:pPr>
        <w:numPr>
          <w:ilvl w:val="0"/>
          <w:numId w:val="20"/>
        </w:numPr>
        <w:spacing w:after="0" w:line="240" w:lineRule="auto"/>
      </w:pPr>
      <w:r w:rsidRPr="009F2A9F">
        <w:rPr>
          <w:b/>
          <w:bCs/>
        </w:rPr>
        <w:t>Hume Region</w:t>
      </w:r>
      <w:r w:rsidRPr="009F2A9F">
        <w:t>: North East Wangaratta </w:t>
      </w:r>
    </w:p>
    <w:p w14:paraId="21E0022A" w14:textId="4EE8F141" w:rsidR="00CD5713" w:rsidRPr="00E923BC" w:rsidRDefault="00770E78" w:rsidP="00CD5713">
      <w:pPr>
        <w:pStyle w:val="Heading1"/>
        <w:rPr>
          <w:rFonts w:ascii="Arial" w:hAnsi="Arial" w:cs="Arial"/>
          <w:color w:val="595959" w:themeColor="text1" w:themeTint="A6"/>
          <w:sz w:val="30"/>
          <w:szCs w:val="30"/>
        </w:rPr>
      </w:pPr>
      <w:bookmarkStart w:id="143" w:name="_Toc179548430"/>
      <w:bookmarkStart w:id="144" w:name="_Toc184111128"/>
      <w:bookmarkStart w:id="145" w:name="_Toc185407110"/>
      <w:bookmarkStart w:id="146" w:name="_Toc185413192"/>
      <w:bookmarkStart w:id="147" w:name="_Toc185413367"/>
      <w:r w:rsidRPr="00E923BC">
        <w:rPr>
          <w:rFonts w:ascii="Arial" w:hAnsi="Arial" w:cs="Arial"/>
          <w:color w:val="595959" w:themeColor="text1" w:themeTint="A6"/>
          <w:sz w:val="30"/>
          <w:szCs w:val="30"/>
        </w:rPr>
        <w:t>5.</w:t>
      </w:r>
      <w:r w:rsidR="00E923BC" w:rsidRPr="00E923BC">
        <w:rPr>
          <w:rFonts w:ascii="Arial" w:hAnsi="Arial" w:cs="Arial"/>
          <w:color w:val="595959" w:themeColor="text1" w:themeTint="A6"/>
          <w:sz w:val="30"/>
          <w:szCs w:val="30"/>
        </w:rPr>
        <w:t>4</w:t>
      </w:r>
      <w:r w:rsidRPr="00E923BC">
        <w:rPr>
          <w:rFonts w:ascii="Arial" w:hAnsi="Arial" w:cs="Arial"/>
          <w:color w:val="595959" w:themeColor="text1" w:themeTint="A6"/>
          <w:sz w:val="30"/>
          <w:szCs w:val="30"/>
        </w:rPr>
        <w:t xml:space="preserve"> </w:t>
      </w:r>
      <w:r w:rsidR="00CD5713" w:rsidRPr="00E923BC">
        <w:rPr>
          <w:rFonts w:ascii="Arial" w:hAnsi="Arial" w:cs="Arial"/>
          <w:color w:val="595959" w:themeColor="text1" w:themeTint="A6"/>
          <w:sz w:val="30"/>
          <w:szCs w:val="30"/>
        </w:rPr>
        <w:t>Health Service Eligibility Criteria</w:t>
      </w:r>
      <w:bookmarkEnd w:id="143"/>
      <w:bookmarkEnd w:id="144"/>
      <w:bookmarkEnd w:id="145"/>
      <w:bookmarkEnd w:id="146"/>
      <w:bookmarkEnd w:id="147"/>
      <w:r w:rsidR="00CD5713" w:rsidRPr="00E923BC">
        <w:rPr>
          <w:rFonts w:ascii="Arial" w:hAnsi="Arial" w:cs="Arial"/>
          <w:color w:val="595959" w:themeColor="text1" w:themeTint="A6"/>
          <w:sz w:val="30"/>
          <w:szCs w:val="30"/>
        </w:rPr>
        <w:t xml:space="preserve">  </w:t>
      </w:r>
      <w:bookmarkEnd w:id="141"/>
      <w:bookmarkEnd w:id="142"/>
    </w:p>
    <w:p w14:paraId="29BFC3C1" w14:textId="2C6CA598" w:rsidR="00CD5713" w:rsidRPr="001C5CB0" w:rsidRDefault="00CD5713" w:rsidP="00CD5713">
      <w:pPr>
        <w:rPr>
          <w:rFonts w:cs="Arial"/>
          <w:szCs w:val="21"/>
        </w:rPr>
      </w:pPr>
      <w:r w:rsidRPr="001C5CB0">
        <w:rPr>
          <w:rFonts w:eastAsia="Arial" w:cs="Arial"/>
          <w:color w:val="000000" w:themeColor="text1"/>
          <w:szCs w:val="21"/>
        </w:rPr>
        <w:t xml:space="preserve">To be eligible for funding, health services must: </w:t>
      </w:r>
    </w:p>
    <w:p w14:paraId="3CC579F6" w14:textId="77777777" w:rsidR="00CD5713" w:rsidRPr="009D3AA2" w:rsidRDefault="00CD5713" w:rsidP="00CD5713">
      <w:pPr>
        <w:pStyle w:val="ListParagraph"/>
        <w:numPr>
          <w:ilvl w:val="0"/>
          <w:numId w:val="10"/>
        </w:numPr>
        <w:spacing w:after="160" w:line="259" w:lineRule="auto"/>
        <w:rPr>
          <w:rFonts w:eastAsiaTheme="minorEastAsia" w:cs="Arial"/>
          <w:i/>
          <w:iCs/>
          <w:color w:val="000000" w:themeColor="text1"/>
          <w:szCs w:val="21"/>
        </w:rPr>
      </w:pPr>
      <w:r w:rsidRPr="00D15958">
        <w:rPr>
          <w:rFonts w:eastAsiaTheme="minorEastAsia" w:cs="Arial"/>
          <w:color w:val="000000" w:themeColor="text1"/>
          <w:szCs w:val="21"/>
        </w:rPr>
        <w:t xml:space="preserve">be a Victorian public health service as defined in the </w:t>
      </w:r>
      <w:r w:rsidRPr="009D3AA2">
        <w:rPr>
          <w:rFonts w:eastAsiaTheme="minorEastAsia" w:cs="Arial"/>
          <w:i/>
          <w:iCs/>
          <w:color w:val="000000" w:themeColor="text1"/>
          <w:szCs w:val="21"/>
        </w:rPr>
        <w:t>Health Services Act 1988  </w:t>
      </w:r>
    </w:p>
    <w:p w14:paraId="7EE4AAB4" w14:textId="489DAD4D" w:rsidR="00CD5713" w:rsidRPr="00D15958" w:rsidRDefault="00CD5713" w:rsidP="00AA77AB">
      <w:pPr>
        <w:pStyle w:val="ListParagraph"/>
        <w:numPr>
          <w:ilvl w:val="0"/>
          <w:numId w:val="10"/>
        </w:numPr>
        <w:spacing w:after="160" w:line="259" w:lineRule="auto"/>
        <w:rPr>
          <w:rFonts w:eastAsiaTheme="minorEastAsia" w:cs="Arial"/>
          <w:color w:val="000000" w:themeColor="text1"/>
        </w:rPr>
      </w:pPr>
      <w:r w:rsidRPr="00AA77AB">
        <w:rPr>
          <w:rFonts w:eastAsiaTheme="minorEastAsia" w:cs="Arial"/>
          <w:color w:val="000000" w:themeColor="text1"/>
        </w:rPr>
        <w:t xml:space="preserve">have submitted an ENTPP funding application in FY23-24, which will be used as the basis for funding </w:t>
      </w:r>
      <w:r w:rsidR="009D3AA2">
        <w:rPr>
          <w:rFonts w:eastAsiaTheme="minorEastAsia" w:cs="Arial"/>
          <w:color w:val="000000" w:themeColor="text1"/>
        </w:rPr>
        <w:t xml:space="preserve">allocations </w:t>
      </w:r>
      <w:r w:rsidRPr="00AA77AB">
        <w:rPr>
          <w:rFonts w:eastAsiaTheme="minorEastAsia" w:cs="Arial"/>
          <w:color w:val="000000" w:themeColor="text1"/>
        </w:rPr>
        <w:t>in FY24-25</w:t>
      </w:r>
    </w:p>
    <w:p w14:paraId="318D9DD3" w14:textId="76FA1939" w:rsidR="00CD5713" w:rsidRDefault="00CD5713" w:rsidP="00CD5713">
      <w:pPr>
        <w:pStyle w:val="ListParagraph"/>
        <w:numPr>
          <w:ilvl w:val="0"/>
          <w:numId w:val="10"/>
        </w:numPr>
        <w:spacing w:after="160" w:line="259" w:lineRule="auto"/>
        <w:rPr>
          <w:rFonts w:eastAsiaTheme="minorEastAsia" w:cs="Arial"/>
          <w:color w:val="000000" w:themeColor="text1"/>
          <w:szCs w:val="21"/>
        </w:rPr>
      </w:pPr>
      <w:r w:rsidRPr="005367A0">
        <w:rPr>
          <w:rFonts w:eastAsiaTheme="minorEastAsia" w:cs="Arial"/>
          <w:color w:val="000000" w:themeColor="text1"/>
          <w:szCs w:val="21"/>
        </w:rPr>
        <w:t>commence</w:t>
      </w:r>
      <w:r w:rsidRPr="00D15958">
        <w:rPr>
          <w:rFonts w:eastAsiaTheme="minorEastAsia" w:cs="Arial"/>
          <w:color w:val="000000" w:themeColor="text1"/>
          <w:szCs w:val="21"/>
        </w:rPr>
        <w:t xml:space="preserve"> the ENTPP within</w:t>
      </w:r>
      <w:r>
        <w:rPr>
          <w:rFonts w:eastAsiaTheme="minorEastAsia" w:cs="Arial"/>
          <w:color w:val="000000" w:themeColor="text1"/>
          <w:szCs w:val="21"/>
        </w:rPr>
        <w:t xml:space="preserve"> the</w:t>
      </w:r>
      <w:r w:rsidRPr="00D15958">
        <w:rPr>
          <w:rFonts w:eastAsiaTheme="minorEastAsia" w:cs="Arial"/>
          <w:color w:val="000000" w:themeColor="text1"/>
          <w:szCs w:val="21"/>
        </w:rPr>
        <w:t xml:space="preserve"> </w:t>
      </w:r>
      <w:r w:rsidRPr="00FF598E">
        <w:rPr>
          <w:rFonts w:eastAsiaTheme="minorEastAsia" w:cs="Arial"/>
          <w:color w:val="000000" w:themeColor="text1"/>
          <w:szCs w:val="21"/>
        </w:rPr>
        <w:t>202</w:t>
      </w:r>
      <w:r>
        <w:rPr>
          <w:rFonts w:eastAsiaTheme="minorEastAsia" w:cs="Arial"/>
          <w:color w:val="000000" w:themeColor="text1"/>
          <w:szCs w:val="21"/>
        </w:rPr>
        <w:t>4</w:t>
      </w:r>
      <w:r w:rsidRPr="00FF598E">
        <w:rPr>
          <w:rFonts w:eastAsiaTheme="minorEastAsia" w:cs="Arial"/>
          <w:color w:val="000000" w:themeColor="text1"/>
          <w:szCs w:val="21"/>
        </w:rPr>
        <w:t>-2</w:t>
      </w:r>
      <w:r>
        <w:rPr>
          <w:rFonts w:eastAsiaTheme="minorEastAsia" w:cs="Arial"/>
          <w:color w:val="000000" w:themeColor="text1"/>
          <w:szCs w:val="21"/>
        </w:rPr>
        <w:t>5</w:t>
      </w:r>
      <w:r w:rsidRPr="00D15958">
        <w:rPr>
          <w:rFonts w:eastAsiaTheme="minorEastAsia" w:cs="Arial"/>
          <w:color w:val="000000" w:themeColor="text1"/>
          <w:szCs w:val="21"/>
        </w:rPr>
        <w:t xml:space="preserve"> financial year</w:t>
      </w:r>
    </w:p>
    <w:p w14:paraId="20EC7C53" w14:textId="77777777" w:rsidR="00CD5713" w:rsidRDefault="00CD5713" w:rsidP="00CD5713">
      <w:pPr>
        <w:pStyle w:val="ListParagraph"/>
        <w:numPr>
          <w:ilvl w:val="0"/>
          <w:numId w:val="11"/>
        </w:numPr>
        <w:spacing w:after="160" w:line="259" w:lineRule="auto"/>
        <w:rPr>
          <w:rFonts w:eastAsiaTheme="minorEastAsia" w:cs="Arial"/>
          <w:szCs w:val="21"/>
        </w:rPr>
      </w:pPr>
      <w:r>
        <w:rPr>
          <w:rFonts w:eastAsia="Arial" w:cs="Arial"/>
          <w:szCs w:val="21"/>
        </w:rPr>
        <w:t xml:space="preserve">commit to working in partnership with other services within their regional consortia to utilise the ENTPP to address </w:t>
      </w:r>
      <w:r w:rsidRPr="00342DE9">
        <w:rPr>
          <w:rFonts w:eastAsiaTheme="minorEastAsia" w:cs="Arial"/>
          <w:szCs w:val="21"/>
        </w:rPr>
        <w:t>current and future workforce shortfalls</w:t>
      </w:r>
      <w:r>
        <w:rPr>
          <w:rFonts w:eastAsiaTheme="minorEastAsia" w:cs="Arial"/>
          <w:szCs w:val="21"/>
        </w:rPr>
        <w:t xml:space="preserve"> across their region</w:t>
      </w:r>
    </w:p>
    <w:p w14:paraId="2527B45A" w14:textId="5E781C8B" w:rsidR="00CD5713" w:rsidRPr="00CD5713" w:rsidRDefault="00CD5713" w:rsidP="00CD5713">
      <w:pPr>
        <w:pStyle w:val="ListParagraph"/>
        <w:numPr>
          <w:ilvl w:val="0"/>
          <w:numId w:val="11"/>
        </w:numPr>
        <w:spacing w:after="160" w:line="259" w:lineRule="auto"/>
        <w:rPr>
          <w:rFonts w:eastAsiaTheme="minorEastAsia" w:cs="Arial"/>
          <w:szCs w:val="21"/>
        </w:rPr>
      </w:pPr>
      <w:r w:rsidRPr="2A02C446">
        <w:rPr>
          <w:rFonts w:eastAsia="Arial" w:cs="Arial"/>
          <w:szCs w:val="21"/>
        </w:rPr>
        <w:t xml:space="preserve">support, where possible, </w:t>
      </w:r>
      <w:r w:rsidRPr="00CD5713">
        <w:rPr>
          <w:rFonts w:eastAsia="Arial" w:cs="Arial"/>
        </w:rPr>
        <w:t>staff sharing arrangements and rotations between health services and clinical settings</w:t>
      </w:r>
      <w:r w:rsidRPr="2A02C446">
        <w:rPr>
          <w:rFonts w:eastAsia="Arial" w:cs="Arial"/>
        </w:rPr>
        <w:t xml:space="preserve"> within their consortia</w:t>
      </w:r>
    </w:p>
    <w:p w14:paraId="057C5643" w14:textId="0648290B" w:rsidR="00CD5713" w:rsidRPr="00CD5713" w:rsidRDefault="00CD5713" w:rsidP="00CD5713">
      <w:pPr>
        <w:pStyle w:val="ListParagraph"/>
        <w:numPr>
          <w:ilvl w:val="0"/>
          <w:numId w:val="10"/>
        </w:numPr>
        <w:spacing w:after="160" w:line="259" w:lineRule="auto"/>
        <w:rPr>
          <w:rFonts w:eastAsiaTheme="minorEastAsia" w:cs="Arial"/>
          <w:color w:val="000000" w:themeColor="text1"/>
        </w:rPr>
      </w:pPr>
      <w:r w:rsidRPr="551999A2">
        <w:rPr>
          <w:rFonts w:eastAsia="Arial" w:cs="Arial"/>
        </w:rPr>
        <w:t xml:space="preserve">recruit ENs within their initial years of </w:t>
      </w:r>
      <w:r w:rsidRPr="096F829D">
        <w:rPr>
          <w:rFonts w:eastAsia="Arial" w:cs="Arial"/>
        </w:rPr>
        <w:t>practice</w:t>
      </w:r>
      <w:r w:rsidR="27E6F187" w:rsidRPr="6762F474">
        <w:rPr>
          <w:rFonts w:eastAsia="Arial" w:cs="Arial"/>
        </w:rPr>
        <w:t xml:space="preserve"> </w:t>
      </w:r>
      <w:r w:rsidRPr="6762F474">
        <w:rPr>
          <w:rFonts w:eastAsia="Arial" w:cs="Arial"/>
        </w:rPr>
        <w:t>to</w:t>
      </w:r>
      <w:r w:rsidRPr="551999A2">
        <w:rPr>
          <w:rFonts w:eastAsia="Arial" w:cs="Arial"/>
        </w:rPr>
        <w:t xml:space="preserve"> the ENTPP who have not already completed a formal transition to practice program </w:t>
      </w:r>
    </w:p>
    <w:p w14:paraId="2739FB8F" w14:textId="16E01ECD" w:rsidR="5069A411" w:rsidRDefault="00CD5713" w:rsidP="2BFF63EC">
      <w:pPr>
        <w:pStyle w:val="ListParagraph"/>
        <w:numPr>
          <w:ilvl w:val="0"/>
          <w:numId w:val="10"/>
        </w:numPr>
        <w:spacing w:after="160" w:line="259" w:lineRule="auto"/>
        <w:rPr>
          <w:rFonts w:eastAsiaTheme="minorEastAsia" w:cs="Arial"/>
          <w:color w:val="000000" w:themeColor="text1"/>
        </w:rPr>
      </w:pPr>
      <w:r w:rsidRPr="5069A411">
        <w:rPr>
          <w:rFonts w:eastAsia="Arial" w:cs="Arial"/>
        </w:rPr>
        <w:t>if unable to recruit an EN to the program, agree to reallocate funds to another service in their consortia or to provide rotation opportunities, to ensure the full allocation of places</w:t>
      </w:r>
      <w:r w:rsidR="3F2F9C54" w:rsidRPr="2BFF63EC">
        <w:rPr>
          <w:rFonts w:eastAsia="Arial" w:cs="Arial"/>
        </w:rPr>
        <w:t xml:space="preserve">. </w:t>
      </w:r>
      <w:r w:rsidR="3F2F9C54" w:rsidRPr="3FEC1644">
        <w:rPr>
          <w:rFonts w:eastAsia="Arial" w:cs="Arial"/>
        </w:rPr>
        <w:t>A</w:t>
      </w:r>
      <w:r w:rsidR="7EBAF5F9" w:rsidRPr="3FEC1644">
        <w:rPr>
          <w:rFonts w:eastAsiaTheme="minorEastAsia" w:cs="Arial"/>
          <w:color w:val="000000" w:themeColor="text1"/>
        </w:rPr>
        <w:t>lternatively</w:t>
      </w:r>
      <w:r w:rsidR="7EBAF5F9" w:rsidRPr="64ADC260">
        <w:rPr>
          <w:rFonts w:eastAsiaTheme="minorEastAsia" w:cs="Arial"/>
          <w:color w:val="000000" w:themeColor="text1"/>
        </w:rPr>
        <w:t>, if</w:t>
      </w:r>
      <w:r w:rsidR="7EBAF5F9" w:rsidRPr="6FC858B8">
        <w:rPr>
          <w:rFonts w:eastAsiaTheme="minorEastAsia" w:cs="Arial"/>
          <w:color w:val="000000" w:themeColor="text1"/>
        </w:rPr>
        <w:t xml:space="preserve"> </w:t>
      </w:r>
      <w:r w:rsidR="7EBAF5F9" w:rsidRPr="21CB3C79">
        <w:rPr>
          <w:rFonts w:eastAsiaTheme="minorEastAsia" w:cs="Arial"/>
          <w:color w:val="000000" w:themeColor="text1"/>
        </w:rPr>
        <w:t xml:space="preserve">unable to recruit an EN </w:t>
      </w:r>
      <w:r w:rsidR="7EBAF5F9" w:rsidRPr="23297731">
        <w:rPr>
          <w:rFonts w:eastAsiaTheme="minorEastAsia" w:cs="Arial"/>
          <w:color w:val="000000" w:themeColor="text1"/>
        </w:rPr>
        <w:t xml:space="preserve">to the </w:t>
      </w:r>
      <w:r w:rsidR="7EBAF5F9" w:rsidRPr="3FE1BD4E">
        <w:rPr>
          <w:rFonts w:eastAsiaTheme="minorEastAsia" w:cs="Arial"/>
          <w:color w:val="000000" w:themeColor="text1"/>
        </w:rPr>
        <w:t xml:space="preserve">program </w:t>
      </w:r>
      <w:r w:rsidR="7EBAF5F9" w:rsidRPr="21CB3C79">
        <w:rPr>
          <w:rFonts w:eastAsiaTheme="minorEastAsia" w:cs="Arial"/>
          <w:color w:val="000000" w:themeColor="text1"/>
        </w:rPr>
        <w:t>health</w:t>
      </w:r>
      <w:r w:rsidR="7EBAF5F9" w:rsidRPr="65D98BC4">
        <w:rPr>
          <w:rFonts w:eastAsiaTheme="minorEastAsia" w:cs="Arial"/>
          <w:color w:val="000000" w:themeColor="text1"/>
        </w:rPr>
        <w:t xml:space="preserve"> services may </w:t>
      </w:r>
      <w:r w:rsidR="7EBAF5F9" w:rsidRPr="7572F932">
        <w:rPr>
          <w:rFonts w:eastAsiaTheme="minorEastAsia" w:cs="Arial"/>
          <w:color w:val="000000" w:themeColor="text1"/>
        </w:rPr>
        <w:t xml:space="preserve">employ </w:t>
      </w:r>
      <w:r w:rsidR="03A0A9D4" w:rsidRPr="5752426A">
        <w:rPr>
          <w:rFonts w:eastAsiaTheme="minorEastAsia" w:cs="Arial"/>
          <w:color w:val="000000" w:themeColor="text1"/>
        </w:rPr>
        <w:t xml:space="preserve">to </w:t>
      </w:r>
      <w:r w:rsidR="7EBAF5F9" w:rsidRPr="1D07E605">
        <w:rPr>
          <w:rFonts w:eastAsiaTheme="minorEastAsia" w:cs="Arial"/>
          <w:color w:val="000000" w:themeColor="text1"/>
        </w:rPr>
        <w:t>a</w:t>
      </w:r>
      <w:r w:rsidR="05C0FBE3" w:rsidRPr="1D07E605">
        <w:rPr>
          <w:rFonts w:eastAsiaTheme="minorEastAsia" w:cs="Arial"/>
          <w:color w:val="000000" w:themeColor="text1"/>
        </w:rPr>
        <w:t>n alternative</w:t>
      </w:r>
      <w:r w:rsidR="7EBAF5F9" w:rsidRPr="46E36372">
        <w:rPr>
          <w:rFonts w:eastAsiaTheme="minorEastAsia" w:cs="Arial"/>
          <w:color w:val="000000" w:themeColor="text1"/>
        </w:rPr>
        <w:t xml:space="preserve"> </w:t>
      </w:r>
      <w:r w:rsidR="05C0FBE3" w:rsidRPr="4356ED4F">
        <w:rPr>
          <w:rFonts w:eastAsiaTheme="minorEastAsia" w:cs="Arial"/>
          <w:color w:val="000000" w:themeColor="text1"/>
        </w:rPr>
        <w:t xml:space="preserve">early </w:t>
      </w:r>
      <w:r w:rsidR="05C0FBE3" w:rsidRPr="557D22C0">
        <w:rPr>
          <w:rFonts w:eastAsiaTheme="minorEastAsia" w:cs="Arial"/>
          <w:color w:val="000000" w:themeColor="text1"/>
        </w:rPr>
        <w:t xml:space="preserve">career </w:t>
      </w:r>
      <w:r w:rsidR="0624E8FC" w:rsidRPr="0922E868">
        <w:rPr>
          <w:rFonts w:eastAsiaTheme="minorEastAsia" w:cs="Arial"/>
          <w:color w:val="000000" w:themeColor="text1"/>
        </w:rPr>
        <w:t xml:space="preserve">position such as </w:t>
      </w:r>
      <w:r w:rsidR="0624E8FC" w:rsidRPr="1296CAC1">
        <w:rPr>
          <w:rFonts w:eastAsiaTheme="minorEastAsia" w:cs="Arial"/>
          <w:color w:val="000000" w:themeColor="text1"/>
        </w:rPr>
        <w:t xml:space="preserve">a </w:t>
      </w:r>
      <w:r w:rsidR="7EBAF5F9" w:rsidRPr="0922E868">
        <w:rPr>
          <w:rFonts w:eastAsiaTheme="minorEastAsia" w:cs="Arial"/>
          <w:color w:val="000000" w:themeColor="text1"/>
        </w:rPr>
        <w:t>graduate</w:t>
      </w:r>
      <w:r w:rsidR="7EBAF5F9" w:rsidRPr="7572F932">
        <w:rPr>
          <w:rFonts w:eastAsiaTheme="minorEastAsia" w:cs="Arial"/>
          <w:color w:val="000000" w:themeColor="text1"/>
        </w:rPr>
        <w:t xml:space="preserve"> RN</w:t>
      </w:r>
      <w:r w:rsidR="0704F982" w:rsidRPr="5E778939">
        <w:rPr>
          <w:rFonts w:eastAsiaTheme="minorEastAsia" w:cs="Arial"/>
          <w:color w:val="000000" w:themeColor="text1"/>
        </w:rPr>
        <w:t xml:space="preserve"> or</w:t>
      </w:r>
      <w:r w:rsidR="7EBAF5F9" w:rsidRPr="31608293">
        <w:rPr>
          <w:rFonts w:eastAsiaTheme="minorEastAsia" w:cs="Arial"/>
          <w:color w:val="000000" w:themeColor="text1"/>
        </w:rPr>
        <w:t xml:space="preserve"> </w:t>
      </w:r>
      <w:r w:rsidR="0704F982" w:rsidRPr="79BE2892">
        <w:rPr>
          <w:rFonts w:eastAsiaTheme="minorEastAsia" w:cs="Arial"/>
          <w:color w:val="000000" w:themeColor="text1"/>
        </w:rPr>
        <w:t>RM</w:t>
      </w:r>
      <w:r w:rsidR="003C1137">
        <w:rPr>
          <w:rFonts w:eastAsiaTheme="minorEastAsia" w:cs="Arial"/>
          <w:color w:val="000000" w:themeColor="text1"/>
        </w:rPr>
        <w:t>.</w:t>
      </w:r>
    </w:p>
    <w:p w14:paraId="179FE6D5" w14:textId="4BCBF4B1" w:rsidR="00CD5713" w:rsidRPr="009163B3" w:rsidRDefault="00CD5713" w:rsidP="00CD5713">
      <w:pPr>
        <w:pStyle w:val="ListParagraph"/>
        <w:numPr>
          <w:ilvl w:val="0"/>
          <w:numId w:val="10"/>
        </w:numPr>
        <w:spacing w:after="160" w:line="259" w:lineRule="auto"/>
        <w:rPr>
          <w:rFonts w:eastAsia="Arial" w:cs="Arial"/>
        </w:rPr>
      </w:pPr>
      <w:r w:rsidRPr="06B7ABF4">
        <w:rPr>
          <w:rFonts w:eastAsia="Arial" w:cs="Arial"/>
        </w:rPr>
        <w:t>provide a program of at least six months’ duration</w:t>
      </w:r>
      <w:r w:rsidR="5F3F4A4B" w:rsidRPr="06B7ABF4">
        <w:rPr>
          <w:rFonts w:eastAsia="Arial" w:cs="Arial"/>
        </w:rPr>
        <w:t xml:space="preserve"> </w:t>
      </w:r>
      <w:r w:rsidR="5F3F4A4B" w:rsidRPr="49BF1957">
        <w:rPr>
          <w:rFonts w:eastAsia="Arial" w:cs="Arial"/>
        </w:rPr>
        <w:t>where</w:t>
      </w:r>
      <w:r w:rsidR="5F3F4A4B" w:rsidRPr="338129A7">
        <w:rPr>
          <w:rFonts w:eastAsia="Arial" w:cs="Arial"/>
        </w:rPr>
        <w:t xml:space="preserve"> </w:t>
      </w:r>
      <w:r w:rsidR="5F3F4A4B" w:rsidRPr="0E626797">
        <w:rPr>
          <w:rFonts w:eastAsia="Arial" w:cs="Arial"/>
        </w:rPr>
        <w:t xml:space="preserve">participants </w:t>
      </w:r>
      <w:r w:rsidR="5F3F4A4B" w:rsidRPr="2554B0A3">
        <w:rPr>
          <w:rFonts w:eastAsia="Arial" w:cs="Arial"/>
        </w:rPr>
        <w:t xml:space="preserve">are </w:t>
      </w:r>
      <w:r w:rsidR="5F3F4A4B" w:rsidRPr="6948C0A4">
        <w:rPr>
          <w:rFonts w:eastAsia="Arial" w:cs="Arial"/>
        </w:rPr>
        <w:t>employed at</w:t>
      </w:r>
      <w:r w:rsidR="5F3F4A4B" w:rsidRPr="5DC5C24F">
        <w:rPr>
          <w:rFonts w:eastAsia="Arial" w:cs="Arial"/>
        </w:rPr>
        <w:t xml:space="preserve"> a minimum</w:t>
      </w:r>
      <w:r w:rsidR="5F3F4A4B" w:rsidRPr="494481B9">
        <w:rPr>
          <w:rFonts w:eastAsia="Arial" w:cs="Arial"/>
        </w:rPr>
        <w:t xml:space="preserve"> of 0.6 EFT</w:t>
      </w:r>
      <w:r w:rsidR="5F3F4A4B" w:rsidRPr="2447B8CC">
        <w:rPr>
          <w:rFonts w:eastAsia="Arial" w:cs="Arial"/>
        </w:rPr>
        <w:t xml:space="preserve">. </w:t>
      </w:r>
    </w:p>
    <w:p w14:paraId="6BF74645" w14:textId="38F82B30" w:rsidR="00CD5713" w:rsidRPr="00E923BC" w:rsidRDefault="00770E78" w:rsidP="00CD5713">
      <w:pPr>
        <w:pStyle w:val="Heading1"/>
        <w:rPr>
          <w:rFonts w:ascii="Arial" w:hAnsi="Arial" w:cs="Arial"/>
          <w:color w:val="595959" w:themeColor="text1" w:themeTint="A6"/>
          <w:sz w:val="30"/>
          <w:szCs w:val="30"/>
        </w:rPr>
      </w:pPr>
      <w:bookmarkStart w:id="148" w:name="_Toc179548431"/>
      <w:bookmarkStart w:id="149" w:name="_Toc184111129"/>
      <w:bookmarkStart w:id="150" w:name="_Toc185407111"/>
      <w:bookmarkStart w:id="151" w:name="_Toc185413193"/>
      <w:bookmarkStart w:id="152" w:name="_Toc185413368"/>
      <w:r w:rsidRPr="00E923BC">
        <w:rPr>
          <w:rFonts w:ascii="Arial" w:hAnsi="Arial" w:cs="Arial"/>
          <w:color w:val="595959" w:themeColor="text1" w:themeTint="A6"/>
          <w:sz w:val="30"/>
          <w:szCs w:val="30"/>
        </w:rPr>
        <w:t>5.</w:t>
      </w:r>
      <w:r w:rsidR="00E923BC">
        <w:rPr>
          <w:rFonts w:ascii="Arial" w:hAnsi="Arial" w:cs="Arial"/>
          <w:color w:val="595959" w:themeColor="text1" w:themeTint="A6"/>
          <w:sz w:val="30"/>
          <w:szCs w:val="30"/>
        </w:rPr>
        <w:t>5</w:t>
      </w:r>
      <w:r w:rsidRPr="00E923BC">
        <w:rPr>
          <w:rFonts w:ascii="Arial" w:hAnsi="Arial" w:cs="Arial"/>
          <w:color w:val="595959" w:themeColor="text1" w:themeTint="A6"/>
          <w:sz w:val="30"/>
          <w:szCs w:val="30"/>
        </w:rPr>
        <w:t xml:space="preserve"> </w:t>
      </w:r>
      <w:r w:rsidR="00CD5713" w:rsidRPr="00E923BC">
        <w:rPr>
          <w:rFonts w:ascii="Arial" w:hAnsi="Arial" w:cs="Arial"/>
          <w:color w:val="595959" w:themeColor="text1" w:themeTint="A6"/>
          <w:sz w:val="30"/>
          <w:szCs w:val="30"/>
        </w:rPr>
        <w:t>Roles and responsibilities</w:t>
      </w:r>
      <w:bookmarkEnd w:id="148"/>
      <w:bookmarkEnd w:id="149"/>
      <w:bookmarkEnd w:id="150"/>
      <w:bookmarkEnd w:id="151"/>
      <w:bookmarkEnd w:id="152"/>
    </w:p>
    <w:p w14:paraId="084FC8F2" w14:textId="1F14A7A0" w:rsidR="00CD5713" w:rsidRDefault="00CD5713" w:rsidP="00CD5713">
      <w:pPr>
        <w:pStyle w:val="Body"/>
      </w:pPr>
      <w:r>
        <w:t xml:space="preserve">The </w:t>
      </w:r>
      <w:r w:rsidR="00E176CB">
        <w:t>r</w:t>
      </w:r>
      <w:r>
        <w:t>ural health consortia leads will be responsible for:</w:t>
      </w:r>
    </w:p>
    <w:p w14:paraId="3BD30392" w14:textId="25CDC250" w:rsidR="00E26861" w:rsidRDefault="006C67D0" w:rsidP="006C67D0">
      <w:pPr>
        <w:numPr>
          <w:ilvl w:val="0"/>
          <w:numId w:val="18"/>
        </w:numPr>
        <w:rPr>
          <w:rFonts w:eastAsiaTheme="minorEastAsia" w:cs="Arial"/>
          <w:szCs w:val="21"/>
        </w:rPr>
      </w:pPr>
      <w:r>
        <w:rPr>
          <w:rFonts w:eastAsiaTheme="minorEastAsia" w:cs="Arial"/>
          <w:szCs w:val="21"/>
        </w:rPr>
        <w:t>working</w:t>
      </w:r>
      <w:r w:rsidRPr="00E072B3">
        <w:rPr>
          <w:rFonts w:eastAsiaTheme="minorEastAsia" w:cs="Arial"/>
          <w:szCs w:val="21"/>
        </w:rPr>
        <w:t xml:space="preserve"> </w:t>
      </w:r>
      <w:r>
        <w:rPr>
          <w:rFonts w:eastAsiaTheme="minorEastAsia" w:cs="Arial"/>
          <w:szCs w:val="21"/>
        </w:rPr>
        <w:t xml:space="preserve">with </w:t>
      </w:r>
      <w:r w:rsidRPr="00E072B3">
        <w:rPr>
          <w:rFonts w:eastAsiaTheme="minorEastAsia" w:cs="Arial"/>
          <w:szCs w:val="21"/>
        </w:rPr>
        <w:t xml:space="preserve">health services </w:t>
      </w:r>
      <w:r>
        <w:rPr>
          <w:rFonts w:eastAsiaTheme="minorEastAsia" w:cs="Arial"/>
          <w:szCs w:val="21"/>
        </w:rPr>
        <w:t xml:space="preserve">in their region </w:t>
      </w:r>
      <w:r w:rsidR="0025649D">
        <w:rPr>
          <w:rFonts w:eastAsiaTheme="minorEastAsia" w:cs="Arial"/>
          <w:szCs w:val="21"/>
        </w:rPr>
        <w:t xml:space="preserve">on the ENTTP </w:t>
      </w:r>
      <w:r w:rsidR="005A6FCF">
        <w:rPr>
          <w:rFonts w:eastAsiaTheme="minorEastAsia" w:cs="Arial"/>
          <w:szCs w:val="21"/>
        </w:rPr>
        <w:t>to ensure</w:t>
      </w:r>
      <w:r w:rsidR="000233A4">
        <w:rPr>
          <w:rFonts w:eastAsiaTheme="minorEastAsia" w:cs="Arial"/>
          <w:szCs w:val="21"/>
        </w:rPr>
        <w:t xml:space="preserve"> the</w:t>
      </w:r>
      <w:r>
        <w:rPr>
          <w:rFonts w:eastAsiaTheme="minorEastAsia" w:cs="Arial"/>
          <w:szCs w:val="21"/>
        </w:rPr>
        <w:t xml:space="preserve"> </w:t>
      </w:r>
      <w:r w:rsidR="005A6FCF">
        <w:rPr>
          <w:rFonts w:eastAsiaTheme="minorEastAsia" w:cs="Arial"/>
          <w:szCs w:val="21"/>
        </w:rPr>
        <w:t>allocated funding is</w:t>
      </w:r>
      <w:r>
        <w:rPr>
          <w:rFonts w:eastAsiaTheme="minorEastAsia" w:cs="Arial"/>
          <w:szCs w:val="21"/>
        </w:rPr>
        <w:t xml:space="preserve"> utilised</w:t>
      </w:r>
      <w:r w:rsidR="00A23DC5">
        <w:rPr>
          <w:rFonts w:eastAsiaTheme="minorEastAsia" w:cs="Arial"/>
          <w:szCs w:val="21"/>
        </w:rPr>
        <w:t xml:space="preserve"> and address workforce needs</w:t>
      </w:r>
    </w:p>
    <w:p w14:paraId="7619E414" w14:textId="51FEF96D" w:rsidR="00CD5713" w:rsidRPr="0025649D" w:rsidRDefault="00CD5713" w:rsidP="00770E78">
      <w:pPr>
        <w:pStyle w:val="ListParagraph"/>
        <w:numPr>
          <w:ilvl w:val="0"/>
          <w:numId w:val="17"/>
        </w:numPr>
        <w:spacing w:after="160" w:line="240" w:lineRule="auto"/>
        <w:rPr>
          <w:rFonts w:asciiTheme="minorHAnsi" w:eastAsiaTheme="minorEastAsia" w:hAnsiTheme="minorHAnsi" w:cs="Arial"/>
          <w:sz w:val="22"/>
          <w:szCs w:val="22"/>
        </w:rPr>
      </w:pPr>
      <w:r w:rsidRPr="0025649D">
        <w:t xml:space="preserve">providing a regional report back to the department advising of the impact and outcomes of the program for the region. </w:t>
      </w:r>
    </w:p>
    <w:p w14:paraId="382542F9" w14:textId="77777777" w:rsidR="00CD5713" w:rsidRDefault="00CD5713" w:rsidP="00CD5713">
      <w:pPr>
        <w:rPr>
          <w:rFonts w:eastAsia="Arial" w:cs="Arial"/>
          <w:color w:val="000000" w:themeColor="text1"/>
        </w:rPr>
      </w:pPr>
      <w:r>
        <w:rPr>
          <w:rFonts w:eastAsia="Arial" w:cs="Arial"/>
          <w:color w:val="000000" w:themeColor="text1"/>
        </w:rPr>
        <w:t xml:space="preserve">Health services </w:t>
      </w:r>
      <w:r w:rsidRPr="7B17D984">
        <w:rPr>
          <w:rFonts w:eastAsia="Arial" w:cs="Arial"/>
          <w:color w:val="000000" w:themeColor="text1"/>
        </w:rPr>
        <w:t>will be responsible for</w:t>
      </w:r>
      <w:r>
        <w:rPr>
          <w:rFonts w:eastAsia="Arial" w:cs="Arial"/>
          <w:color w:val="000000" w:themeColor="text1"/>
        </w:rPr>
        <w:t>:</w:t>
      </w:r>
    </w:p>
    <w:p w14:paraId="0887164A" w14:textId="77777777" w:rsidR="00CD5713" w:rsidRPr="00A83703" w:rsidRDefault="00CD5713" w:rsidP="00CD5713">
      <w:pPr>
        <w:pStyle w:val="Body"/>
        <w:numPr>
          <w:ilvl w:val="0"/>
          <w:numId w:val="16"/>
        </w:numPr>
        <w:rPr>
          <w:i/>
          <w:iCs/>
        </w:rPr>
      </w:pPr>
      <w:r>
        <w:t xml:space="preserve">appropriate utilisation of funding in accordance with these guidelines and any other relevant guidelines, such as the </w:t>
      </w:r>
      <w:r w:rsidRPr="00A83703">
        <w:rPr>
          <w:i/>
          <w:iCs/>
        </w:rPr>
        <w:t>2024-25 Department of Health Policy and Funding Guidelines</w:t>
      </w:r>
    </w:p>
    <w:p w14:paraId="416EC177" w14:textId="431EAEB9" w:rsidR="00CD5713" w:rsidRPr="00D15FE9" w:rsidRDefault="00CD5713" w:rsidP="00CD5713">
      <w:pPr>
        <w:pStyle w:val="ListParagraph"/>
        <w:numPr>
          <w:ilvl w:val="0"/>
          <w:numId w:val="16"/>
        </w:numPr>
        <w:spacing w:after="160" w:line="259" w:lineRule="auto"/>
      </w:pPr>
      <w:r>
        <w:t xml:space="preserve">working with their regional consortia lead and other services within their region </w:t>
      </w:r>
      <w:r w:rsidRPr="00D15FE9">
        <w:rPr>
          <w:rFonts w:eastAsia="Times"/>
        </w:rPr>
        <w:t>to utilise the ENTPP</w:t>
      </w:r>
      <w:r w:rsidR="00A83703">
        <w:rPr>
          <w:rFonts w:eastAsia="Times"/>
        </w:rPr>
        <w:t xml:space="preserve"> funding</w:t>
      </w:r>
      <w:r w:rsidRPr="00D15FE9">
        <w:rPr>
          <w:rFonts w:eastAsia="Times"/>
        </w:rPr>
        <w:t xml:space="preserve"> to address current and future workforce shortfalls across their region</w:t>
      </w:r>
    </w:p>
    <w:p w14:paraId="5100CEFE" w14:textId="61704FBC" w:rsidR="00CD5713" w:rsidRPr="005B6724" w:rsidRDefault="00CD5713" w:rsidP="00CD5713">
      <w:pPr>
        <w:pStyle w:val="Body"/>
        <w:numPr>
          <w:ilvl w:val="0"/>
          <w:numId w:val="16"/>
        </w:numPr>
      </w:pPr>
      <w:r w:rsidRPr="005B6724">
        <w:t xml:space="preserve">delivering their planned program, including the design, implementation, and evaluation of a formalised education program for EN graduates in their first year of practice, which offers formal study days, supernumerary opportunities and clinical support through preceptorship and clinical supervision. This will be achieved by health services being responsible for meeting any accreditation, governance, quality and safety standards, management of funding, human resources processes and any other necessary recruitment or education requirements. </w:t>
      </w:r>
    </w:p>
    <w:p w14:paraId="34A73668" w14:textId="49530E4E" w:rsidR="00770E78" w:rsidRPr="00770E78" w:rsidRDefault="00CD5713" w:rsidP="00CD5713">
      <w:pPr>
        <w:pStyle w:val="Body"/>
        <w:numPr>
          <w:ilvl w:val="0"/>
          <w:numId w:val="16"/>
        </w:numPr>
      </w:pPr>
      <w:r>
        <w:t>r</w:t>
      </w:r>
      <w:r w:rsidRPr="005B6724">
        <w:t xml:space="preserve">eporting to the department on the funding activity </w:t>
      </w:r>
      <w:r>
        <w:t>through HealthCollect</w:t>
      </w:r>
    </w:p>
    <w:p w14:paraId="6E4632BD" w14:textId="585E73AD" w:rsidR="00CD5713" w:rsidRPr="00F975A8" w:rsidRDefault="00CD5713" w:rsidP="00CD5713">
      <w:pPr>
        <w:rPr>
          <w:rFonts w:eastAsia="Calibri" w:cs="Arial"/>
        </w:rPr>
      </w:pPr>
      <w:r w:rsidRPr="00F975A8">
        <w:rPr>
          <w:rFonts w:eastAsia="Calibri" w:cs="Arial"/>
        </w:rPr>
        <w:t xml:space="preserve">The department </w:t>
      </w:r>
      <w:r w:rsidR="00A83703">
        <w:rPr>
          <w:rFonts w:eastAsia="Calibri" w:cs="Arial"/>
        </w:rPr>
        <w:t>is responsible</w:t>
      </w:r>
      <w:r w:rsidRPr="00F975A8">
        <w:rPr>
          <w:rFonts w:eastAsia="Calibri" w:cs="Arial"/>
        </w:rPr>
        <w:t xml:space="preserve"> for:</w:t>
      </w:r>
    </w:p>
    <w:p w14:paraId="16157FDD" w14:textId="54C4797C" w:rsidR="00CD5713" w:rsidRDefault="00CD5713" w:rsidP="00770E78">
      <w:pPr>
        <w:pStyle w:val="Body"/>
        <w:numPr>
          <w:ilvl w:val="0"/>
          <w:numId w:val="17"/>
        </w:numPr>
        <w:spacing w:after="0" w:line="240" w:lineRule="auto"/>
      </w:pPr>
      <w:r>
        <w:t xml:space="preserve">developing the funding guidelines and the allocation of funding </w:t>
      </w:r>
    </w:p>
    <w:p w14:paraId="3EC92AE4" w14:textId="769EFFD3" w:rsidR="00CD5713" w:rsidRDefault="00CD5713" w:rsidP="00770E78">
      <w:pPr>
        <w:pStyle w:val="Body"/>
        <w:numPr>
          <w:ilvl w:val="0"/>
          <w:numId w:val="17"/>
        </w:numPr>
        <w:spacing w:after="0" w:line="240" w:lineRule="auto"/>
      </w:pPr>
      <w:r>
        <w:t xml:space="preserve">notifying the health services of the funding allocations </w:t>
      </w:r>
    </w:p>
    <w:p w14:paraId="467F45EB" w14:textId="40EBF8FB" w:rsidR="00CD5713" w:rsidRPr="003964F3" w:rsidRDefault="00CD5713" w:rsidP="00770E78">
      <w:pPr>
        <w:pStyle w:val="Body"/>
        <w:numPr>
          <w:ilvl w:val="0"/>
          <w:numId w:val="17"/>
        </w:numPr>
        <w:spacing w:after="0" w:line="240" w:lineRule="auto"/>
      </w:pPr>
      <w:r>
        <w:t>d</w:t>
      </w:r>
      <w:r w:rsidRPr="003964F3">
        <w:t xml:space="preserve">istributing the funds to </w:t>
      </w:r>
      <w:r>
        <w:t>each</w:t>
      </w:r>
      <w:r w:rsidRPr="003964F3">
        <w:t xml:space="preserve"> health service</w:t>
      </w:r>
    </w:p>
    <w:p w14:paraId="68C4253A" w14:textId="48F30F44" w:rsidR="00CD5713" w:rsidRPr="00770E78" w:rsidRDefault="00CD5713" w:rsidP="00CD5713">
      <w:pPr>
        <w:pStyle w:val="Body"/>
        <w:numPr>
          <w:ilvl w:val="0"/>
          <w:numId w:val="17"/>
        </w:numPr>
        <w:spacing w:after="0" w:line="240" w:lineRule="auto"/>
      </w:pPr>
      <w:r w:rsidRPr="00CD6679">
        <w:t xml:space="preserve">monitoring outcomes of the </w:t>
      </w:r>
      <w:r>
        <w:t xml:space="preserve">ENTTP </w:t>
      </w:r>
      <w:r w:rsidRPr="00CD6679">
        <w:t>program</w:t>
      </w:r>
      <w:r>
        <w:t>.</w:t>
      </w:r>
    </w:p>
    <w:p w14:paraId="3312FD34" w14:textId="72BCB5E9" w:rsidR="00CD5713" w:rsidRPr="00E923BC" w:rsidRDefault="00770E78" w:rsidP="00CD5713">
      <w:pPr>
        <w:pStyle w:val="Heading1"/>
        <w:rPr>
          <w:rFonts w:ascii="Arial" w:hAnsi="Arial" w:cs="Arial"/>
          <w:color w:val="595959" w:themeColor="text1" w:themeTint="A6"/>
          <w:sz w:val="30"/>
          <w:szCs w:val="30"/>
        </w:rPr>
      </w:pPr>
      <w:bookmarkStart w:id="153" w:name="_Toc937149789"/>
      <w:bookmarkStart w:id="154" w:name="_Toc179548433"/>
      <w:bookmarkStart w:id="155" w:name="_Toc184111130"/>
      <w:bookmarkStart w:id="156" w:name="_Toc185407112"/>
      <w:bookmarkStart w:id="157" w:name="_Toc185413194"/>
      <w:bookmarkStart w:id="158" w:name="_Toc185413369"/>
      <w:bookmarkStart w:id="159" w:name="_Toc1921110114"/>
      <w:bookmarkStart w:id="160" w:name="_Toc114420979"/>
      <w:r w:rsidRPr="00E923BC">
        <w:rPr>
          <w:rFonts w:ascii="Arial" w:hAnsi="Arial" w:cs="Arial"/>
          <w:color w:val="595959" w:themeColor="text1" w:themeTint="A6"/>
          <w:sz w:val="30"/>
          <w:szCs w:val="30"/>
        </w:rPr>
        <w:t>5.</w:t>
      </w:r>
      <w:r w:rsidR="00E923BC" w:rsidRPr="00E923BC">
        <w:rPr>
          <w:rFonts w:ascii="Arial" w:hAnsi="Arial" w:cs="Arial"/>
          <w:color w:val="595959" w:themeColor="text1" w:themeTint="A6"/>
          <w:sz w:val="30"/>
          <w:szCs w:val="30"/>
        </w:rPr>
        <w:t>6</w:t>
      </w:r>
      <w:r w:rsidRPr="00E923BC">
        <w:rPr>
          <w:rFonts w:ascii="Arial" w:hAnsi="Arial" w:cs="Arial"/>
          <w:color w:val="595959" w:themeColor="text1" w:themeTint="A6"/>
          <w:sz w:val="30"/>
          <w:szCs w:val="30"/>
        </w:rPr>
        <w:t xml:space="preserve"> </w:t>
      </w:r>
      <w:r w:rsidR="00CD5713" w:rsidRPr="00E923BC">
        <w:rPr>
          <w:rFonts w:ascii="Arial" w:hAnsi="Arial" w:cs="Arial"/>
          <w:color w:val="595959" w:themeColor="text1" w:themeTint="A6"/>
          <w:sz w:val="30"/>
          <w:szCs w:val="30"/>
        </w:rPr>
        <w:t>Funding Conditions</w:t>
      </w:r>
      <w:bookmarkEnd w:id="153"/>
      <w:bookmarkEnd w:id="154"/>
      <w:bookmarkEnd w:id="155"/>
      <w:bookmarkEnd w:id="156"/>
      <w:bookmarkEnd w:id="157"/>
      <w:bookmarkEnd w:id="158"/>
      <w:r w:rsidR="00CD5713" w:rsidRPr="00E923BC">
        <w:rPr>
          <w:rFonts w:ascii="Arial" w:hAnsi="Arial" w:cs="Arial"/>
          <w:color w:val="595959" w:themeColor="text1" w:themeTint="A6"/>
          <w:sz w:val="30"/>
          <w:szCs w:val="30"/>
        </w:rPr>
        <w:t xml:space="preserve">  </w:t>
      </w:r>
      <w:bookmarkEnd w:id="159"/>
      <w:bookmarkEnd w:id="160"/>
    </w:p>
    <w:p w14:paraId="7A8883FC" w14:textId="575D1EF1" w:rsidR="00CD5713" w:rsidRPr="002B7A4F" w:rsidRDefault="00CD5713" w:rsidP="00CD5713">
      <w:pPr>
        <w:rPr>
          <w:rFonts w:eastAsia="Calibri" w:cs="Arial"/>
          <w:szCs w:val="21"/>
        </w:rPr>
      </w:pPr>
      <w:r>
        <w:rPr>
          <w:rFonts w:eastAsia="Calibri" w:cs="Arial"/>
          <w:szCs w:val="21"/>
        </w:rPr>
        <w:t>To receive funding, h</w:t>
      </w:r>
      <w:r w:rsidRPr="002B7A4F">
        <w:rPr>
          <w:rFonts w:eastAsia="Calibri" w:cs="Arial"/>
          <w:szCs w:val="21"/>
        </w:rPr>
        <w:t>ealth services are expected to</w:t>
      </w:r>
      <w:r w:rsidRPr="00E60133">
        <w:rPr>
          <w:rFonts w:eastAsia="Calibri" w:cs="Arial"/>
          <w:szCs w:val="21"/>
        </w:rPr>
        <w:t xml:space="preserve"> commence</w:t>
      </w:r>
      <w:r w:rsidR="00A83703">
        <w:rPr>
          <w:rFonts w:eastAsia="Calibri" w:cs="Arial"/>
          <w:szCs w:val="21"/>
        </w:rPr>
        <w:t xml:space="preserve"> </w:t>
      </w:r>
      <w:r w:rsidRPr="002B7A4F">
        <w:rPr>
          <w:rFonts w:eastAsia="Calibri" w:cs="Arial"/>
          <w:szCs w:val="21"/>
        </w:rPr>
        <w:t>all funded ENTPPs in 202</w:t>
      </w:r>
      <w:r>
        <w:rPr>
          <w:rFonts w:eastAsia="Calibri" w:cs="Arial"/>
          <w:szCs w:val="21"/>
        </w:rPr>
        <w:t>4-25</w:t>
      </w:r>
      <w:r w:rsidRPr="002B7A4F">
        <w:rPr>
          <w:rFonts w:eastAsia="Calibri" w:cs="Arial"/>
          <w:szCs w:val="21"/>
        </w:rPr>
        <w:t>.</w:t>
      </w:r>
      <w:r>
        <w:rPr>
          <w:rFonts w:eastAsia="Calibri" w:cs="Arial"/>
          <w:szCs w:val="21"/>
        </w:rPr>
        <w:t xml:space="preserve"> Health services who commence activity </w:t>
      </w:r>
      <w:r w:rsidRPr="00C34928">
        <w:rPr>
          <w:rFonts w:eastAsia="Calibri" w:cs="Arial"/>
          <w:i/>
          <w:iCs/>
          <w:szCs w:val="21"/>
        </w:rPr>
        <w:t>before</w:t>
      </w:r>
      <w:r>
        <w:rPr>
          <w:rFonts w:eastAsia="Calibri" w:cs="Arial"/>
          <w:szCs w:val="21"/>
        </w:rPr>
        <w:t xml:space="preserve"> then will not be funded.</w:t>
      </w:r>
      <w:r w:rsidRPr="002B7A4F">
        <w:rPr>
          <w:rFonts w:eastAsia="Calibri" w:cs="Arial"/>
          <w:szCs w:val="21"/>
        </w:rPr>
        <w:t xml:space="preserve"> Funding may be adjusted or recalled if planned activity identified through the application submission process did not occur.  </w:t>
      </w:r>
    </w:p>
    <w:p w14:paraId="623C616B" w14:textId="2E0B97F6" w:rsidR="00CD5713" w:rsidRDefault="00CD5713" w:rsidP="00CD5713">
      <w:pPr>
        <w:rPr>
          <w:rFonts w:eastAsia="Calibri" w:cs="Arial"/>
          <w:szCs w:val="21"/>
        </w:rPr>
      </w:pPr>
      <w:r w:rsidRPr="002B7A4F">
        <w:rPr>
          <w:rFonts w:eastAsia="Calibri" w:cs="Arial"/>
          <w:szCs w:val="21"/>
        </w:rPr>
        <w:t xml:space="preserve">Health services must report </w:t>
      </w:r>
      <w:r>
        <w:rPr>
          <w:rFonts w:eastAsia="Calibri" w:cs="Arial"/>
          <w:szCs w:val="21"/>
        </w:rPr>
        <w:t xml:space="preserve">activity via HealthCollect and </w:t>
      </w:r>
      <w:r w:rsidRPr="002B7A4F">
        <w:rPr>
          <w:rFonts w:eastAsia="Calibri" w:cs="Arial"/>
          <w:szCs w:val="21"/>
        </w:rPr>
        <w:t>expenditure, program completion and workforce retention/intention statistics</w:t>
      </w:r>
      <w:r>
        <w:rPr>
          <w:rFonts w:eastAsia="Calibri" w:cs="Arial"/>
          <w:szCs w:val="21"/>
        </w:rPr>
        <w:t xml:space="preserve"> to the department through the regional report coordinated by the consortia lead</w:t>
      </w:r>
      <w:r w:rsidRPr="002B7A4F">
        <w:rPr>
          <w:rFonts w:eastAsia="Calibri" w:cs="Arial"/>
          <w:szCs w:val="21"/>
        </w:rPr>
        <w:t xml:space="preserve">. </w:t>
      </w:r>
    </w:p>
    <w:p w14:paraId="41721DE9" w14:textId="77777777" w:rsidR="00CD5713" w:rsidRPr="002B7A4F" w:rsidRDefault="00CD5713" w:rsidP="00CD5713">
      <w:pPr>
        <w:rPr>
          <w:rFonts w:eastAsia="Calibri" w:cs="Arial"/>
          <w:szCs w:val="21"/>
        </w:rPr>
      </w:pPr>
      <w:r w:rsidRPr="002B7A4F">
        <w:rPr>
          <w:rFonts w:eastAsia="Calibri" w:cs="Arial"/>
          <w:szCs w:val="21"/>
        </w:rPr>
        <w:t>Funds will be disbursed through the department’s budget payment system, in line with current finance arrangements and policy.  </w:t>
      </w:r>
    </w:p>
    <w:p w14:paraId="51F25DE4" w14:textId="77777777" w:rsidR="00CD5713" w:rsidRPr="002B7A4F" w:rsidRDefault="00CD5713" w:rsidP="00CD5713">
      <w:pPr>
        <w:rPr>
          <w:rFonts w:eastAsia="Calibri" w:cs="Arial"/>
          <w:szCs w:val="21"/>
        </w:rPr>
      </w:pPr>
      <w:r w:rsidRPr="002B7A4F">
        <w:rPr>
          <w:rFonts w:eastAsia="Calibri" w:cs="Arial"/>
          <w:szCs w:val="21"/>
        </w:rPr>
        <w:t>By accepting this funding, a health service agrees to: </w:t>
      </w:r>
    </w:p>
    <w:p w14:paraId="5A08E365" w14:textId="77777777" w:rsidR="00CD5713" w:rsidRDefault="00CD5713" w:rsidP="00CD5713">
      <w:pPr>
        <w:numPr>
          <w:ilvl w:val="0"/>
          <w:numId w:val="14"/>
        </w:numPr>
        <w:rPr>
          <w:rFonts w:eastAsia="Calibri" w:cs="Arial"/>
          <w:szCs w:val="21"/>
        </w:rPr>
      </w:pPr>
      <w:r>
        <w:rPr>
          <w:rFonts w:eastAsia="Calibri" w:cs="Arial"/>
          <w:szCs w:val="21"/>
        </w:rPr>
        <w:t>maintain corporate knowledge and record-keeping of program details, including appropriate handover should coordinating staff leave</w:t>
      </w:r>
    </w:p>
    <w:p w14:paraId="2208854A" w14:textId="77777777" w:rsidR="00CD5713" w:rsidRPr="002B7A4F" w:rsidRDefault="00CD5713" w:rsidP="00CD5713">
      <w:pPr>
        <w:numPr>
          <w:ilvl w:val="0"/>
          <w:numId w:val="14"/>
        </w:numPr>
        <w:rPr>
          <w:rFonts w:eastAsia="Calibri" w:cs="Arial"/>
          <w:szCs w:val="21"/>
        </w:rPr>
      </w:pPr>
      <w:r w:rsidRPr="002B7A4F">
        <w:rPr>
          <w:rFonts w:eastAsia="Calibri" w:cs="Arial"/>
          <w:szCs w:val="21"/>
        </w:rPr>
        <w:t>adhere to reporting timelines and respond to departmental requests for reporting</w:t>
      </w:r>
      <w:r>
        <w:rPr>
          <w:rFonts w:eastAsia="Calibri" w:cs="Arial"/>
          <w:szCs w:val="21"/>
        </w:rPr>
        <w:t xml:space="preserve"> accurately and</w:t>
      </w:r>
      <w:r w:rsidRPr="002B7A4F">
        <w:rPr>
          <w:rFonts w:eastAsia="Calibri" w:cs="Arial"/>
          <w:szCs w:val="21"/>
        </w:rPr>
        <w:t xml:space="preserve"> in a timely manner </w:t>
      </w:r>
    </w:p>
    <w:p w14:paraId="7050F362" w14:textId="67C67D05" w:rsidR="00E923BC" w:rsidRDefault="00E923BC" w:rsidP="00E923BC">
      <w:pPr>
        <w:pStyle w:val="Bullet1"/>
        <w:numPr>
          <w:ilvl w:val="0"/>
          <w:numId w:val="14"/>
        </w:numPr>
      </w:pPr>
      <w:r>
        <w:t>adhere to the latest Department of Health Policy and Funding Guidelines  &lt;</w:t>
      </w:r>
      <w:hyperlink r:id="rId17" w:history="1">
        <w:r w:rsidRPr="002B4FE7">
          <w:rPr>
            <w:rStyle w:val="Hyperlink"/>
            <w:sz w:val="22"/>
            <w:szCs w:val="22"/>
          </w:rPr>
          <w:t>https://www.health.vic.gov.au/policy-and-funding-guidelines-for-health-services</w:t>
        </w:r>
      </w:hyperlink>
      <w:r>
        <w:t>&gt;</w:t>
      </w:r>
    </w:p>
    <w:p w14:paraId="3D6AB2BE" w14:textId="4A31B747" w:rsidR="00CD5713" w:rsidRPr="00E923BC" w:rsidRDefault="00CD5713" w:rsidP="00E923BC">
      <w:pPr>
        <w:pStyle w:val="Bullet1"/>
        <w:numPr>
          <w:ilvl w:val="0"/>
          <w:numId w:val="14"/>
        </w:numPr>
      </w:pPr>
      <w:r w:rsidRPr="00E923BC">
        <w:rPr>
          <w:rFonts w:eastAsia="Calibri" w:cs="Arial"/>
          <w:szCs w:val="21"/>
        </w:rPr>
        <w:t>immediately notify and discuss with the department any issues that may impact the implementation or achievement of planned ENTPP activity. </w:t>
      </w:r>
    </w:p>
    <w:p w14:paraId="4B26597D" w14:textId="0EBC9140" w:rsidR="00FE770D" w:rsidRDefault="00CD5713">
      <w:pPr>
        <w:rPr>
          <w:rFonts w:cs="Arial"/>
          <w:color w:val="4472C4" w:themeColor="accent1"/>
        </w:rPr>
      </w:pPr>
      <w:r w:rsidRPr="62CE1177">
        <w:rPr>
          <w:rFonts w:cs="Arial"/>
          <w:color w:val="4472C4" w:themeColor="accent1"/>
        </w:rPr>
        <w:t xml:space="preserve"> </w:t>
      </w:r>
    </w:p>
    <w:p w14:paraId="731CEA3C" w14:textId="77777777" w:rsidR="00FE770D" w:rsidRDefault="00FE770D">
      <w:pPr>
        <w:spacing w:after="160" w:line="259" w:lineRule="auto"/>
        <w:rPr>
          <w:rFonts w:cs="Arial"/>
          <w:color w:val="4472C4" w:themeColor="accent1"/>
        </w:rPr>
      </w:pPr>
      <w:r>
        <w:rPr>
          <w:rFonts w:cs="Arial"/>
          <w:color w:val="4472C4" w:themeColor="accent1"/>
        </w:rPr>
        <w:br w:type="page"/>
      </w:r>
    </w:p>
    <w:p w14:paraId="28CE4BB5" w14:textId="727435E1" w:rsidR="00D22961" w:rsidRPr="007A4645" w:rsidRDefault="002F72CE" w:rsidP="007A4645">
      <w:pPr>
        <w:rPr>
          <w:rFonts w:eastAsia="Arial"/>
          <w:b/>
          <w:bCs/>
          <w:color w:val="595959" w:themeColor="text1" w:themeTint="A6"/>
          <w:sz w:val="30"/>
          <w:szCs w:val="30"/>
        </w:rPr>
      </w:pPr>
      <w:r>
        <w:rPr>
          <w:rFonts w:eastAsia="Arial"/>
          <w:b/>
          <w:bCs/>
          <w:sz w:val="44"/>
          <w:szCs w:val="44"/>
        </w:rPr>
        <w:t>Appendix</w:t>
      </w:r>
      <w:r w:rsidR="0029316A">
        <w:rPr>
          <w:rFonts w:eastAsia="Arial"/>
          <w:b/>
          <w:bCs/>
          <w:sz w:val="44"/>
          <w:szCs w:val="44"/>
        </w:rPr>
        <w:t xml:space="preserve"> </w:t>
      </w:r>
      <w:r w:rsidR="00C05685">
        <w:rPr>
          <w:rFonts w:eastAsia="Arial"/>
          <w:b/>
          <w:bCs/>
          <w:sz w:val="44"/>
          <w:szCs w:val="44"/>
        </w:rPr>
        <w:t>–</w:t>
      </w:r>
      <w:r w:rsidR="0029316A">
        <w:rPr>
          <w:rFonts w:eastAsia="Arial"/>
          <w:b/>
          <w:bCs/>
          <w:sz w:val="44"/>
          <w:szCs w:val="44"/>
        </w:rPr>
        <w:t xml:space="preserve"> </w:t>
      </w:r>
      <w:r w:rsidR="00013951">
        <w:rPr>
          <w:rFonts w:eastAsia="Arial"/>
          <w:b/>
          <w:bCs/>
          <w:sz w:val="44"/>
          <w:szCs w:val="44"/>
        </w:rPr>
        <w:t>202</w:t>
      </w:r>
      <w:r w:rsidR="00C05685">
        <w:rPr>
          <w:rFonts w:eastAsia="Arial"/>
          <w:b/>
          <w:bCs/>
          <w:sz w:val="44"/>
          <w:szCs w:val="44"/>
        </w:rPr>
        <w:t>4-25 Unit p</w:t>
      </w:r>
      <w:r w:rsidR="0029316A">
        <w:rPr>
          <w:rFonts w:eastAsia="Arial"/>
          <w:b/>
          <w:bCs/>
          <w:sz w:val="44"/>
          <w:szCs w:val="44"/>
        </w:rPr>
        <w:t xml:space="preserve">ricing </w:t>
      </w:r>
      <w:r w:rsidR="0029316A">
        <w:rPr>
          <w:rFonts w:eastAsia="Arial"/>
          <w:b/>
          <w:bCs/>
          <w:color w:val="595959" w:themeColor="text1" w:themeTint="A6"/>
          <w:sz w:val="30"/>
          <w:szCs w:val="30"/>
        </w:rPr>
        <w:t xml:space="preserve"> </w:t>
      </w:r>
    </w:p>
    <w:tbl>
      <w:tblPr>
        <w:tblStyle w:val="TableGrid"/>
        <w:tblpPr w:leftFromText="180" w:rightFromText="180" w:vertAnchor="text" w:horzAnchor="margin" w:tblpX="-292" w:tblpY="279"/>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62"/>
        <w:gridCol w:w="1118"/>
        <w:gridCol w:w="2410"/>
      </w:tblGrid>
      <w:tr w:rsidR="00EF7BE6" w:rsidRPr="00EF7BE6" w14:paraId="0E3160C2" w14:textId="77777777" w:rsidTr="00C120C0">
        <w:trPr>
          <w:trHeight w:val="810"/>
        </w:trPr>
        <w:tc>
          <w:tcPr>
            <w:tcW w:w="5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6621939" w14:textId="77777777" w:rsidR="00EF7BE6" w:rsidRPr="00EF7BE6" w:rsidRDefault="00EF7BE6" w:rsidP="00EF7BE6">
            <w:pPr>
              <w:tabs>
                <w:tab w:val="left" w:pos="1333"/>
              </w:tabs>
              <w:spacing w:after="0" w:line="270" w:lineRule="atLeast"/>
              <w:rPr>
                <w:rFonts w:eastAsia="Arial" w:cs="Arial"/>
                <w:sz w:val="22"/>
                <w:szCs w:val="22"/>
              </w:rPr>
            </w:pPr>
            <w:r w:rsidRPr="00EF7BE6">
              <w:rPr>
                <w:rFonts w:eastAsia="Arial" w:cs="Arial"/>
                <w:b/>
                <w:bCs/>
                <w:sz w:val="22"/>
                <w:szCs w:val="22"/>
              </w:rPr>
              <w:t>Program name</w:t>
            </w:r>
          </w:p>
          <w:p w14:paraId="7C6E5235" w14:textId="77777777" w:rsidR="00EF7BE6" w:rsidRPr="00EF7BE6" w:rsidRDefault="00EF7BE6" w:rsidP="00EF7BE6">
            <w:pPr>
              <w:tabs>
                <w:tab w:val="left" w:pos="1333"/>
              </w:tabs>
              <w:spacing w:after="200" w:line="270" w:lineRule="atLeast"/>
              <w:rPr>
                <w:rFonts w:eastAsia="Arial" w:cs="Arial"/>
                <w:sz w:val="22"/>
                <w:szCs w:val="22"/>
                <w:lang w:val="en-US"/>
              </w:rPr>
            </w:pPr>
          </w:p>
        </w:tc>
        <w:tc>
          <w:tcPr>
            <w:tcW w:w="1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Pr>
          <w:p w14:paraId="2F54A56E" w14:textId="77777777" w:rsidR="00EF7BE6" w:rsidRPr="00EF7BE6" w:rsidRDefault="00EF7BE6" w:rsidP="00EF7BE6">
            <w:pPr>
              <w:tabs>
                <w:tab w:val="left" w:pos="1333"/>
              </w:tabs>
              <w:spacing w:after="0" w:line="270" w:lineRule="atLeast"/>
              <w:rPr>
                <w:rFonts w:eastAsia="Arial" w:cs="Arial"/>
                <w:b/>
                <w:bCs/>
                <w:sz w:val="22"/>
                <w:szCs w:val="22"/>
              </w:rPr>
            </w:pPr>
            <w:r w:rsidRPr="00EF7BE6">
              <w:rPr>
                <w:rFonts w:eastAsia="Arial" w:cs="Arial"/>
                <w:b/>
                <w:bCs/>
                <w:sz w:val="22"/>
                <w:szCs w:val="22"/>
              </w:rPr>
              <w:t>Grant ID</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5D5B2F45" w14:textId="5482CE22" w:rsidR="00EF7BE6" w:rsidRPr="00EF7BE6" w:rsidRDefault="004A4C2C" w:rsidP="00EF7BE6">
            <w:pPr>
              <w:tabs>
                <w:tab w:val="left" w:pos="1333"/>
              </w:tabs>
              <w:spacing w:after="0" w:line="270" w:lineRule="atLeast"/>
              <w:rPr>
                <w:rFonts w:eastAsia="Arial" w:cs="Arial"/>
                <w:sz w:val="22"/>
                <w:szCs w:val="22"/>
              </w:rPr>
            </w:pPr>
            <w:r>
              <w:rPr>
                <w:rFonts w:eastAsia="Arial" w:cs="Arial"/>
                <w:b/>
                <w:bCs/>
                <w:sz w:val="22"/>
                <w:szCs w:val="22"/>
              </w:rPr>
              <w:t>Unit price</w:t>
            </w:r>
          </w:p>
        </w:tc>
      </w:tr>
      <w:tr w:rsidR="00EF7BE6" w:rsidRPr="00EF7BE6" w14:paraId="63A265EF" w14:textId="77777777" w:rsidTr="00C120C0">
        <w:trPr>
          <w:trHeight w:val="285"/>
        </w:trPr>
        <w:tc>
          <w:tcPr>
            <w:tcW w:w="9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7599B2A" w14:textId="77777777" w:rsidR="00EF7BE6" w:rsidRPr="00EF7BE6" w:rsidRDefault="00EF7BE6" w:rsidP="00EF7BE6">
            <w:pPr>
              <w:tabs>
                <w:tab w:val="left" w:pos="1333"/>
              </w:tabs>
              <w:spacing w:after="200" w:line="270" w:lineRule="atLeast"/>
              <w:rPr>
                <w:rFonts w:eastAsia="Arial" w:cs="Arial"/>
                <w:sz w:val="22"/>
                <w:szCs w:val="22"/>
                <w:lang w:val="en-US"/>
              </w:rPr>
            </w:pPr>
            <w:r w:rsidRPr="00EF7BE6">
              <w:rPr>
                <w:rFonts w:eastAsia="Arial" w:cs="Arial"/>
                <w:b/>
                <w:bCs/>
                <w:i/>
                <w:iCs/>
                <w:sz w:val="22"/>
                <w:szCs w:val="22"/>
              </w:rPr>
              <w:t>Making it Free to Study Nursing &amp; Midwifery</w:t>
            </w:r>
            <w:r w:rsidRPr="00EF7BE6">
              <w:rPr>
                <w:rFonts w:eastAsia="Arial" w:cs="Arial"/>
                <w:b/>
                <w:bCs/>
                <w:sz w:val="22"/>
                <w:szCs w:val="22"/>
              </w:rPr>
              <w:t xml:space="preserve"> programs </w:t>
            </w:r>
          </w:p>
        </w:tc>
      </w:tr>
      <w:tr w:rsidR="00EF7BE6" w:rsidRPr="00EF7BE6" w14:paraId="578C255E" w14:textId="77777777" w:rsidTr="00C120C0">
        <w:trPr>
          <w:trHeight w:val="390"/>
        </w:trPr>
        <w:tc>
          <w:tcPr>
            <w:tcW w:w="5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2D6D32" w14:textId="77777777" w:rsidR="00EF7BE6" w:rsidRPr="00EF7BE6" w:rsidRDefault="00EF7BE6" w:rsidP="00EF7BE6">
            <w:pPr>
              <w:tabs>
                <w:tab w:val="left" w:pos="1333"/>
              </w:tabs>
              <w:spacing w:after="0" w:line="270" w:lineRule="atLeast"/>
              <w:rPr>
                <w:rFonts w:eastAsia="Arial" w:cs="Arial"/>
                <w:sz w:val="22"/>
                <w:szCs w:val="22"/>
              </w:rPr>
            </w:pPr>
            <w:r w:rsidRPr="00EF7BE6">
              <w:rPr>
                <w:rFonts w:eastAsia="Arial" w:cs="Arial"/>
                <w:sz w:val="22"/>
                <w:szCs w:val="22"/>
              </w:rPr>
              <w:t>Nurse Practitioner Strategy &amp; Support</w:t>
            </w:r>
          </w:p>
        </w:tc>
        <w:tc>
          <w:tcPr>
            <w:tcW w:w="1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2FC2B" w14:textId="77777777" w:rsidR="00EF7BE6" w:rsidRPr="00EF7BE6" w:rsidRDefault="00EF7BE6" w:rsidP="00EF7BE6">
            <w:pPr>
              <w:tabs>
                <w:tab w:val="left" w:pos="1333"/>
              </w:tabs>
              <w:spacing w:after="200" w:line="270" w:lineRule="atLeast"/>
              <w:jc w:val="center"/>
              <w:rPr>
                <w:rFonts w:eastAsia="Arial" w:cs="Arial"/>
                <w:sz w:val="22"/>
                <w:szCs w:val="22"/>
                <w:lang w:val="en-US"/>
              </w:rPr>
            </w:pPr>
            <w:r w:rsidRPr="00EF7BE6">
              <w:rPr>
                <w:rFonts w:eastAsia="Arial" w:cs="Arial"/>
                <w:sz w:val="22"/>
                <w:szCs w:val="22"/>
                <w:lang w:val="en-US"/>
              </w:rPr>
              <w:t>1641</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50D1C5" w14:textId="4E9953DD" w:rsidR="00EF7BE6" w:rsidRPr="00EF7BE6" w:rsidRDefault="00EF7BE6" w:rsidP="00EF7BE6">
            <w:pPr>
              <w:tabs>
                <w:tab w:val="left" w:pos="1333"/>
              </w:tabs>
              <w:spacing w:after="200" w:line="270" w:lineRule="atLeast"/>
              <w:rPr>
                <w:rFonts w:eastAsia="Arial" w:cs="Arial"/>
                <w:sz w:val="22"/>
                <w:szCs w:val="22"/>
                <w:lang w:val="en-US"/>
              </w:rPr>
            </w:pPr>
            <w:r w:rsidRPr="00EF7BE6">
              <w:rPr>
                <w:rFonts w:eastAsia="Arial" w:cs="Arial"/>
                <w:noProof/>
                <w:sz w:val="22"/>
                <w:szCs w:val="22"/>
                <w:lang w:val="en-US"/>
              </w:rPr>
              <w:t>$</w:t>
            </w:r>
            <w:r w:rsidR="00A22658">
              <w:rPr>
                <w:rFonts w:eastAsia="Arial" w:cs="Arial"/>
                <w:noProof/>
                <w:sz w:val="22"/>
                <w:szCs w:val="22"/>
                <w:lang w:val="en-US"/>
              </w:rPr>
              <w:t>62,</w:t>
            </w:r>
            <w:r w:rsidR="00581B43">
              <w:rPr>
                <w:rFonts w:eastAsia="Arial" w:cs="Arial"/>
                <w:noProof/>
                <w:sz w:val="22"/>
                <w:szCs w:val="22"/>
                <w:lang w:val="en-US"/>
              </w:rPr>
              <w:t>343.20</w:t>
            </w:r>
          </w:p>
        </w:tc>
      </w:tr>
      <w:tr w:rsidR="00EF7BE6" w:rsidRPr="00EF7BE6" w14:paraId="1046385C" w14:textId="77777777" w:rsidTr="00C120C0">
        <w:trPr>
          <w:trHeight w:val="285"/>
        </w:trPr>
        <w:tc>
          <w:tcPr>
            <w:tcW w:w="5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8266D5" w14:textId="77777777" w:rsidR="00EF7BE6" w:rsidRPr="00EF7BE6" w:rsidRDefault="00EF7BE6" w:rsidP="00EF7BE6">
            <w:pPr>
              <w:tabs>
                <w:tab w:val="left" w:pos="1333"/>
              </w:tabs>
              <w:spacing w:after="0" w:line="270" w:lineRule="atLeast"/>
              <w:rPr>
                <w:rFonts w:eastAsia="Arial" w:cs="Arial"/>
                <w:sz w:val="22"/>
                <w:szCs w:val="22"/>
              </w:rPr>
            </w:pPr>
            <w:r w:rsidRPr="00EF7BE6">
              <w:rPr>
                <w:rFonts w:eastAsia="Arial" w:cs="Arial"/>
                <w:sz w:val="22"/>
                <w:szCs w:val="22"/>
              </w:rPr>
              <w:t>Refresher Programs</w:t>
            </w:r>
          </w:p>
        </w:tc>
        <w:tc>
          <w:tcPr>
            <w:tcW w:w="1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AFD17F" w14:textId="77777777" w:rsidR="00EF7BE6" w:rsidRPr="00EF7BE6" w:rsidRDefault="00EF7BE6" w:rsidP="00EF7BE6">
            <w:pPr>
              <w:tabs>
                <w:tab w:val="left" w:pos="1333"/>
              </w:tabs>
              <w:spacing w:after="200" w:line="270" w:lineRule="atLeast"/>
              <w:jc w:val="center"/>
              <w:rPr>
                <w:rFonts w:eastAsia="Arial" w:cs="Arial"/>
                <w:sz w:val="22"/>
                <w:szCs w:val="22"/>
                <w:lang w:val="en-US"/>
              </w:rPr>
            </w:pPr>
            <w:r w:rsidRPr="00EF7BE6">
              <w:rPr>
                <w:rFonts w:eastAsia="Arial" w:cs="Arial"/>
                <w:sz w:val="22"/>
                <w:szCs w:val="22"/>
                <w:lang w:val="en-US"/>
              </w:rPr>
              <w:t>1273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04BFFD" w14:textId="55049FC3" w:rsidR="00EF7BE6" w:rsidRPr="00EF7BE6" w:rsidRDefault="00EF7BE6" w:rsidP="00EF7BE6">
            <w:pPr>
              <w:tabs>
                <w:tab w:val="left" w:pos="1333"/>
              </w:tabs>
              <w:spacing w:after="200" w:line="270" w:lineRule="atLeast"/>
              <w:rPr>
                <w:rFonts w:eastAsia="Arial" w:cs="Arial"/>
                <w:sz w:val="22"/>
                <w:szCs w:val="22"/>
                <w:lang w:val="en-US"/>
              </w:rPr>
            </w:pPr>
            <w:r w:rsidRPr="00EF7BE6">
              <w:rPr>
                <w:rFonts w:eastAsia="Arial" w:cs="Arial"/>
                <w:noProof/>
                <w:sz w:val="22"/>
                <w:szCs w:val="22"/>
                <w:lang w:val="en-US"/>
              </w:rPr>
              <w:t>$</w:t>
            </w:r>
            <w:r w:rsidR="0067168A">
              <w:rPr>
                <w:rFonts w:eastAsia="Arial" w:cs="Arial"/>
                <w:noProof/>
                <w:sz w:val="22"/>
                <w:szCs w:val="22"/>
                <w:lang w:val="en-US"/>
              </w:rPr>
              <w:t>15,000.00</w:t>
            </w:r>
            <w:r w:rsidR="00C21AFC">
              <w:rPr>
                <w:rFonts w:eastAsia="Arial" w:cs="Arial"/>
                <w:noProof/>
                <w:sz w:val="22"/>
                <w:szCs w:val="22"/>
                <w:lang w:val="en-US"/>
              </w:rPr>
              <w:t>*</w:t>
            </w:r>
          </w:p>
        </w:tc>
      </w:tr>
      <w:tr w:rsidR="00EF7BE6" w:rsidRPr="00EF7BE6" w14:paraId="70D6E529" w14:textId="77777777" w:rsidTr="00C120C0">
        <w:trPr>
          <w:trHeight w:val="270"/>
        </w:trPr>
        <w:tc>
          <w:tcPr>
            <w:tcW w:w="5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ECE707" w14:textId="77777777" w:rsidR="00EF7BE6" w:rsidRPr="00EF7BE6" w:rsidRDefault="00EF7BE6" w:rsidP="00EF7BE6">
            <w:pPr>
              <w:tabs>
                <w:tab w:val="left" w:pos="1333"/>
              </w:tabs>
              <w:spacing w:after="0" w:line="270" w:lineRule="atLeast"/>
              <w:rPr>
                <w:rFonts w:eastAsia="Arial" w:cs="Arial"/>
                <w:sz w:val="22"/>
                <w:szCs w:val="22"/>
              </w:rPr>
            </w:pPr>
            <w:r w:rsidRPr="00EF7BE6">
              <w:rPr>
                <w:rFonts w:eastAsia="Arial" w:cs="Arial"/>
                <w:sz w:val="22"/>
                <w:szCs w:val="22"/>
              </w:rPr>
              <w:t>Postgraduate Midwifery Incentive (Employment Model) Program</w:t>
            </w:r>
          </w:p>
        </w:tc>
        <w:tc>
          <w:tcPr>
            <w:tcW w:w="1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67EDEE" w14:textId="77777777" w:rsidR="00EF7BE6" w:rsidRPr="00EF7BE6" w:rsidRDefault="00EF7BE6" w:rsidP="00EF7BE6">
            <w:pPr>
              <w:tabs>
                <w:tab w:val="left" w:pos="1333"/>
              </w:tabs>
              <w:spacing w:after="200" w:line="270" w:lineRule="atLeast"/>
              <w:jc w:val="center"/>
              <w:rPr>
                <w:rFonts w:eastAsia="Arial" w:cs="Arial"/>
                <w:sz w:val="22"/>
                <w:szCs w:val="22"/>
                <w:lang w:val="en-US"/>
              </w:rPr>
            </w:pPr>
            <w:r w:rsidRPr="00EF7BE6">
              <w:rPr>
                <w:rFonts w:eastAsia="Arial" w:cs="Arial"/>
                <w:sz w:val="22"/>
                <w:szCs w:val="22"/>
                <w:lang w:val="en-US"/>
              </w:rPr>
              <w:t>1657</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1F9CFF" w14:textId="76F5F6A9" w:rsidR="00EF7BE6" w:rsidRPr="00EF7BE6" w:rsidRDefault="00EF7BE6" w:rsidP="00EF7BE6">
            <w:pPr>
              <w:tabs>
                <w:tab w:val="left" w:pos="1333"/>
              </w:tabs>
              <w:spacing w:after="200" w:line="270" w:lineRule="atLeast"/>
              <w:rPr>
                <w:rFonts w:eastAsia="Arial" w:cs="Arial"/>
                <w:sz w:val="22"/>
                <w:szCs w:val="22"/>
                <w:lang w:val="en-US"/>
              </w:rPr>
            </w:pPr>
            <w:r w:rsidRPr="00EF7BE6">
              <w:rPr>
                <w:rFonts w:eastAsia="Arial" w:cs="Arial"/>
                <w:noProof/>
                <w:sz w:val="22"/>
                <w:szCs w:val="22"/>
                <w:lang w:val="en-US"/>
              </w:rPr>
              <w:t>$</w:t>
            </w:r>
            <w:r w:rsidR="0067168A">
              <w:rPr>
                <w:rFonts w:eastAsia="Arial" w:cs="Arial"/>
                <w:noProof/>
                <w:sz w:val="22"/>
                <w:szCs w:val="22"/>
                <w:lang w:val="en-US"/>
              </w:rPr>
              <w:t>60,000.00</w:t>
            </w:r>
            <w:r w:rsidR="00C21AFC">
              <w:rPr>
                <w:rFonts w:eastAsia="Arial" w:cs="Arial"/>
                <w:noProof/>
                <w:sz w:val="22"/>
                <w:szCs w:val="22"/>
                <w:lang w:val="en-US"/>
              </w:rPr>
              <w:t>*</w:t>
            </w:r>
          </w:p>
        </w:tc>
      </w:tr>
      <w:tr w:rsidR="00EF7BE6" w:rsidRPr="00EF7BE6" w14:paraId="65C3FFD4" w14:textId="77777777" w:rsidTr="00C120C0">
        <w:trPr>
          <w:trHeight w:val="285"/>
        </w:trPr>
        <w:tc>
          <w:tcPr>
            <w:tcW w:w="5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223FEA" w14:textId="4D582682" w:rsidR="00EF7BE6" w:rsidRPr="00EF7BE6" w:rsidRDefault="00EF7BE6" w:rsidP="00EF7BE6">
            <w:pPr>
              <w:tabs>
                <w:tab w:val="left" w:pos="1333"/>
              </w:tabs>
              <w:spacing w:after="0" w:line="270" w:lineRule="atLeast"/>
              <w:rPr>
                <w:rFonts w:eastAsia="Arial" w:cs="Arial"/>
                <w:color w:val="2A2736"/>
                <w:sz w:val="22"/>
                <w:szCs w:val="22"/>
              </w:rPr>
            </w:pPr>
            <w:r w:rsidRPr="00EF7BE6">
              <w:rPr>
                <w:rFonts w:eastAsia="Arial" w:cs="Arial"/>
                <w:color w:val="2A2736"/>
                <w:sz w:val="22"/>
                <w:szCs w:val="22"/>
              </w:rPr>
              <w:t xml:space="preserve">EN to RN Transition Scholarships </w:t>
            </w:r>
            <w:r w:rsidR="002D5CAA">
              <w:rPr>
                <w:rFonts w:eastAsia="Arial" w:cs="Arial"/>
                <w:color w:val="2A2736"/>
                <w:sz w:val="22"/>
                <w:szCs w:val="22"/>
              </w:rPr>
              <w:t>(2</w:t>
            </w:r>
            <w:r w:rsidR="002D5CAA" w:rsidRPr="002D5CAA">
              <w:rPr>
                <w:rFonts w:eastAsia="Arial" w:cs="Arial"/>
                <w:color w:val="2A2736"/>
                <w:sz w:val="22"/>
                <w:szCs w:val="22"/>
                <w:vertAlign w:val="superscript"/>
              </w:rPr>
              <w:t>nd</w:t>
            </w:r>
            <w:r w:rsidR="002D5CAA">
              <w:rPr>
                <w:rFonts w:eastAsia="Arial" w:cs="Arial"/>
                <w:color w:val="2A2736"/>
                <w:sz w:val="22"/>
                <w:szCs w:val="22"/>
              </w:rPr>
              <w:t xml:space="preserve"> payments</w:t>
            </w:r>
            <w:r w:rsidR="00620939">
              <w:rPr>
                <w:rFonts w:eastAsia="Arial" w:cs="Arial"/>
                <w:color w:val="2A2736"/>
                <w:sz w:val="22"/>
                <w:szCs w:val="22"/>
              </w:rPr>
              <w:t xml:space="preserve"> to existing </w:t>
            </w:r>
            <w:r w:rsidR="00D14F38">
              <w:rPr>
                <w:rFonts w:eastAsia="Arial" w:cs="Arial"/>
                <w:color w:val="2A2736"/>
                <w:sz w:val="22"/>
                <w:szCs w:val="22"/>
              </w:rPr>
              <w:t>program participants</w:t>
            </w:r>
            <w:r w:rsidR="002D5CAA">
              <w:rPr>
                <w:rFonts w:eastAsia="Arial" w:cs="Arial"/>
                <w:color w:val="2A2736"/>
                <w:sz w:val="22"/>
                <w:szCs w:val="22"/>
              </w:rPr>
              <w:t>)</w:t>
            </w:r>
          </w:p>
        </w:tc>
        <w:tc>
          <w:tcPr>
            <w:tcW w:w="1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FAF51C" w14:textId="77777777" w:rsidR="00EF7BE6" w:rsidRPr="00EF7BE6" w:rsidRDefault="00EF7BE6" w:rsidP="00EF7BE6">
            <w:pPr>
              <w:tabs>
                <w:tab w:val="left" w:pos="1333"/>
              </w:tabs>
              <w:spacing w:after="200" w:line="270" w:lineRule="atLeast"/>
              <w:jc w:val="center"/>
              <w:rPr>
                <w:rFonts w:eastAsia="Arial" w:cs="Arial"/>
                <w:sz w:val="22"/>
                <w:szCs w:val="22"/>
                <w:lang w:val="en-US"/>
              </w:rPr>
            </w:pPr>
            <w:r w:rsidRPr="00EF7BE6">
              <w:rPr>
                <w:rFonts w:eastAsia="Arial" w:cs="Arial"/>
                <w:sz w:val="22"/>
                <w:szCs w:val="22"/>
                <w:lang w:val="en-US"/>
              </w:rPr>
              <w:t>1923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9A0BD0" w14:textId="09308B3B" w:rsidR="00EF7BE6" w:rsidRPr="00EF7BE6" w:rsidRDefault="00EF7BE6" w:rsidP="00EF7BE6">
            <w:pPr>
              <w:tabs>
                <w:tab w:val="left" w:pos="1333"/>
              </w:tabs>
              <w:spacing w:after="200" w:line="270" w:lineRule="atLeast"/>
              <w:rPr>
                <w:rFonts w:eastAsia="Arial" w:cs="Arial"/>
                <w:sz w:val="22"/>
                <w:szCs w:val="22"/>
                <w:lang w:val="en-US"/>
              </w:rPr>
            </w:pPr>
            <w:r w:rsidRPr="00EF7BE6">
              <w:rPr>
                <w:rFonts w:eastAsia="Arial" w:cs="Arial"/>
                <w:noProof/>
                <w:sz w:val="22"/>
                <w:szCs w:val="22"/>
                <w:lang w:val="en-US"/>
              </w:rPr>
              <w:t>$</w:t>
            </w:r>
            <w:r w:rsidR="002D5CAA">
              <w:rPr>
                <w:rFonts w:eastAsia="Arial" w:cs="Arial"/>
                <w:noProof/>
                <w:sz w:val="22"/>
                <w:szCs w:val="22"/>
                <w:lang w:val="en-US"/>
              </w:rPr>
              <w:t>2,500.00</w:t>
            </w:r>
          </w:p>
        </w:tc>
      </w:tr>
      <w:tr w:rsidR="002D5CAA" w:rsidRPr="00EF7BE6" w14:paraId="1C750DCA" w14:textId="77777777" w:rsidTr="00C120C0">
        <w:trPr>
          <w:trHeight w:val="285"/>
        </w:trPr>
        <w:tc>
          <w:tcPr>
            <w:tcW w:w="5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670892" w14:textId="14B1CFE7" w:rsidR="002D5CAA" w:rsidRPr="00EF7BE6" w:rsidRDefault="002D5CAA" w:rsidP="00EF7BE6">
            <w:pPr>
              <w:tabs>
                <w:tab w:val="left" w:pos="1333"/>
              </w:tabs>
              <w:spacing w:after="0" w:line="270" w:lineRule="atLeast"/>
              <w:rPr>
                <w:rFonts w:eastAsia="Arial" w:cs="Arial"/>
                <w:color w:val="2A2736"/>
                <w:sz w:val="22"/>
                <w:szCs w:val="22"/>
              </w:rPr>
            </w:pPr>
            <w:r w:rsidRPr="002D5CAA">
              <w:rPr>
                <w:rFonts w:eastAsia="Arial" w:cs="Arial"/>
                <w:color w:val="2A2736"/>
                <w:sz w:val="22"/>
                <w:szCs w:val="22"/>
              </w:rPr>
              <w:t>EN to RN Transition Scholarships (</w:t>
            </w:r>
            <w:r>
              <w:rPr>
                <w:rFonts w:eastAsia="Arial" w:cs="Arial"/>
                <w:color w:val="2A2736"/>
                <w:sz w:val="22"/>
                <w:szCs w:val="22"/>
              </w:rPr>
              <w:t>3</w:t>
            </w:r>
            <w:r w:rsidRPr="002D5CAA">
              <w:rPr>
                <w:rFonts w:eastAsia="Arial" w:cs="Arial"/>
                <w:color w:val="2A2736"/>
                <w:sz w:val="22"/>
                <w:szCs w:val="22"/>
                <w:vertAlign w:val="superscript"/>
              </w:rPr>
              <w:t>rd</w:t>
            </w:r>
            <w:r>
              <w:rPr>
                <w:rFonts w:eastAsia="Arial" w:cs="Arial"/>
                <w:color w:val="2A2736"/>
                <w:sz w:val="22"/>
                <w:szCs w:val="22"/>
              </w:rPr>
              <w:t xml:space="preserve"> </w:t>
            </w:r>
            <w:r w:rsidRPr="002D5CAA">
              <w:rPr>
                <w:rFonts w:eastAsia="Arial" w:cs="Arial"/>
                <w:color w:val="2A2736"/>
                <w:sz w:val="22"/>
                <w:szCs w:val="22"/>
              </w:rPr>
              <w:t>payments</w:t>
            </w:r>
            <w:r w:rsidR="00D14F38">
              <w:rPr>
                <w:rFonts w:eastAsia="Arial" w:cs="Arial"/>
                <w:color w:val="2A2736"/>
                <w:sz w:val="22"/>
                <w:szCs w:val="22"/>
              </w:rPr>
              <w:t xml:space="preserve"> to existing program participants</w:t>
            </w:r>
            <w:r w:rsidRPr="002D5CAA">
              <w:rPr>
                <w:rFonts w:eastAsia="Arial" w:cs="Arial"/>
                <w:color w:val="2A2736"/>
                <w:sz w:val="22"/>
                <w:szCs w:val="22"/>
              </w:rPr>
              <w:t>)</w:t>
            </w:r>
          </w:p>
        </w:tc>
        <w:tc>
          <w:tcPr>
            <w:tcW w:w="1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C087FB" w14:textId="4BC37231" w:rsidR="002D5CAA" w:rsidRPr="00EF7BE6" w:rsidRDefault="002D5CAA" w:rsidP="00EF7BE6">
            <w:pPr>
              <w:tabs>
                <w:tab w:val="left" w:pos="1333"/>
              </w:tabs>
              <w:spacing w:after="200" w:line="270" w:lineRule="atLeast"/>
              <w:jc w:val="center"/>
              <w:rPr>
                <w:rFonts w:eastAsia="Arial" w:cs="Arial"/>
                <w:sz w:val="22"/>
                <w:szCs w:val="22"/>
                <w:lang w:val="en-US"/>
              </w:rPr>
            </w:pPr>
            <w:r>
              <w:rPr>
                <w:rFonts w:eastAsia="Arial" w:cs="Arial"/>
                <w:sz w:val="22"/>
                <w:szCs w:val="22"/>
                <w:lang w:val="en-US"/>
              </w:rPr>
              <w:t>1923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2D71D6" w14:textId="33413EE0" w:rsidR="002D5CAA" w:rsidRPr="00EF7BE6" w:rsidRDefault="002D5CAA" w:rsidP="00EF7BE6">
            <w:pPr>
              <w:tabs>
                <w:tab w:val="left" w:pos="1333"/>
              </w:tabs>
              <w:spacing w:after="200" w:line="270" w:lineRule="atLeast"/>
              <w:rPr>
                <w:rFonts w:eastAsia="Arial" w:cs="Arial"/>
                <w:noProof/>
                <w:sz w:val="22"/>
                <w:szCs w:val="22"/>
                <w:lang w:val="en-US"/>
              </w:rPr>
            </w:pPr>
            <w:r>
              <w:rPr>
                <w:rFonts w:eastAsia="Arial" w:cs="Arial"/>
                <w:noProof/>
                <w:sz w:val="22"/>
                <w:szCs w:val="22"/>
                <w:lang w:val="en-US"/>
              </w:rPr>
              <w:t>$3,000.00</w:t>
            </w:r>
          </w:p>
        </w:tc>
      </w:tr>
      <w:tr w:rsidR="00EF7BE6" w:rsidRPr="00EF7BE6" w14:paraId="790DD169" w14:textId="77777777" w:rsidTr="00C120C0">
        <w:trPr>
          <w:trHeight w:val="285"/>
        </w:trPr>
        <w:tc>
          <w:tcPr>
            <w:tcW w:w="9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2B3A5CFB" w14:textId="77777777" w:rsidR="00EF7BE6" w:rsidRPr="00EF7BE6" w:rsidRDefault="00EF7BE6" w:rsidP="00EF7BE6">
            <w:pPr>
              <w:tabs>
                <w:tab w:val="left" w:pos="1333"/>
              </w:tabs>
              <w:spacing w:after="200" w:line="270" w:lineRule="atLeast"/>
              <w:rPr>
                <w:rFonts w:eastAsia="Arial" w:cs="Arial"/>
                <w:sz w:val="22"/>
                <w:szCs w:val="22"/>
                <w:lang w:val="en-US"/>
              </w:rPr>
            </w:pPr>
            <w:r w:rsidRPr="00EF7BE6">
              <w:rPr>
                <w:rFonts w:eastAsia="Arial" w:cs="Arial"/>
                <w:b/>
                <w:bCs/>
                <w:sz w:val="22"/>
                <w:szCs w:val="22"/>
              </w:rPr>
              <w:t>Nursing and Midwifery Workforce Programs</w:t>
            </w:r>
          </w:p>
        </w:tc>
      </w:tr>
      <w:tr w:rsidR="00EF7BE6" w:rsidRPr="00EF7BE6" w14:paraId="5762C6C6" w14:textId="77777777" w:rsidTr="00C120C0">
        <w:trPr>
          <w:trHeight w:val="285"/>
        </w:trPr>
        <w:tc>
          <w:tcPr>
            <w:tcW w:w="5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27AD3F" w14:textId="77777777" w:rsidR="00EF7BE6" w:rsidRPr="00EF7BE6" w:rsidRDefault="00EF7BE6" w:rsidP="00EF7BE6">
            <w:pPr>
              <w:tabs>
                <w:tab w:val="left" w:pos="1333"/>
              </w:tabs>
              <w:spacing w:after="0" w:line="270" w:lineRule="atLeast"/>
              <w:rPr>
                <w:rFonts w:eastAsia="Arial" w:cs="Arial"/>
                <w:sz w:val="22"/>
                <w:szCs w:val="22"/>
              </w:rPr>
            </w:pPr>
            <w:r w:rsidRPr="00EF7BE6">
              <w:rPr>
                <w:rFonts w:eastAsia="Arial" w:cs="Arial"/>
                <w:sz w:val="22"/>
                <w:szCs w:val="22"/>
              </w:rPr>
              <w:t>Enrolled Nurse Transition to Practice Programs</w:t>
            </w:r>
          </w:p>
        </w:tc>
        <w:tc>
          <w:tcPr>
            <w:tcW w:w="1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2E065A" w14:textId="77777777" w:rsidR="00EF7BE6" w:rsidRPr="00EF7BE6" w:rsidRDefault="00EF7BE6" w:rsidP="00EF7BE6">
            <w:pPr>
              <w:tabs>
                <w:tab w:val="left" w:pos="1333"/>
              </w:tabs>
              <w:spacing w:after="200" w:line="270" w:lineRule="atLeast"/>
              <w:jc w:val="center"/>
              <w:rPr>
                <w:rFonts w:eastAsia="Arial" w:cs="Arial"/>
                <w:sz w:val="22"/>
                <w:szCs w:val="22"/>
                <w:lang w:val="en-US"/>
              </w:rPr>
            </w:pPr>
            <w:r w:rsidRPr="00EF7BE6">
              <w:rPr>
                <w:rFonts w:eastAsia="Arial" w:cs="Arial"/>
                <w:sz w:val="22"/>
                <w:szCs w:val="22"/>
                <w:lang w:val="en-US"/>
              </w:rPr>
              <w:t>1191</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B69AF0" w14:textId="7359AEA8" w:rsidR="00EF7BE6" w:rsidRPr="00EF7BE6" w:rsidRDefault="00EF7BE6" w:rsidP="00EF7BE6">
            <w:pPr>
              <w:tabs>
                <w:tab w:val="left" w:pos="1333"/>
              </w:tabs>
              <w:spacing w:after="200" w:line="270" w:lineRule="atLeast"/>
              <w:rPr>
                <w:rFonts w:eastAsia="Arial" w:cs="Arial"/>
                <w:sz w:val="22"/>
                <w:szCs w:val="22"/>
                <w:lang w:val="en-US"/>
              </w:rPr>
            </w:pPr>
            <w:r w:rsidRPr="00EF7BE6">
              <w:rPr>
                <w:rFonts w:eastAsia="Arial" w:cs="Arial"/>
                <w:noProof/>
                <w:sz w:val="22"/>
                <w:szCs w:val="22"/>
                <w:lang w:val="en-US"/>
              </w:rPr>
              <w:t>$</w:t>
            </w:r>
            <w:r w:rsidR="007166F7">
              <w:rPr>
                <w:rFonts w:eastAsia="Arial" w:cs="Arial"/>
                <w:noProof/>
              </w:rPr>
              <w:t>21,750.00</w:t>
            </w:r>
            <w:r w:rsidR="00C21AFC">
              <w:rPr>
                <w:rFonts w:eastAsia="Arial" w:cs="Arial"/>
                <w:noProof/>
              </w:rPr>
              <w:t>*</w:t>
            </w:r>
          </w:p>
        </w:tc>
      </w:tr>
      <w:tr w:rsidR="00EF7BE6" w:rsidRPr="00EF7BE6" w14:paraId="0F83B912" w14:textId="77777777" w:rsidTr="00C120C0">
        <w:trPr>
          <w:trHeight w:val="285"/>
        </w:trPr>
        <w:tc>
          <w:tcPr>
            <w:tcW w:w="5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706ED4" w14:textId="77777777" w:rsidR="00EF7BE6" w:rsidRPr="00EF7BE6" w:rsidRDefault="00EF7BE6" w:rsidP="00EF7BE6">
            <w:pPr>
              <w:tabs>
                <w:tab w:val="left" w:pos="1333"/>
              </w:tabs>
              <w:spacing w:after="0" w:line="270" w:lineRule="atLeast"/>
              <w:rPr>
                <w:rFonts w:eastAsia="Arial" w:cs="Arial"/>
                <w:sz w:val="22"/>
                <w:szCs w:val="22"/>
              </w:rPr>
            </w:pPr>
            <w:r w:rsidRPr="00EF7BE6">
              <w:rPr>
                <w:rFonts w:eastAsia="Arial" w:cs="Arial"/>
                <w:sz w:val="22"/>
                <w:szCs w:val="22"/>
              </w:rPr>
              <w:t>Nursing and Midwifery Workforce - T and D - VNPP Candidate Support</w:t>
            </w:r>
          </w:p>
        </w:tc>
        <w:tc>
          <w:tcPr>
            <w:tcW w:w="11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5866C7" w14:textId="77777777" w:rsidR="00EF7BE6" w:rsidRPr="00EF7BE6" w:rsidRDefault="00EF7BE6" w:rsidP="00EF7BE6">
            <w:pPr>
              <w:tabs>
                <w:tab w:val="left" w:pos="1333"/>
              </w:tabs>
              <w:spacing w:after="200" w:line="270" w:lineRule="atLeast"/>
              <w:jc w:val="center"/>
              <w:rPr>
                <w:rFonts w:eastAsia="Arial" w:cs="Arial"/>
                <w:sz w:val="22"/>
                <w:szCs w:val="22"/>
                <w:lang w:val="en-US"/>
              </w:rPr>
            </w:pPr>
            <w:r w:rsidRPr="00EF7BE6">
              <w:rPr>
                <w:rFonts w:eastAsia="Arial" w:cs="Arial"/>
                <w:sz w:val="22"/>
                <w:szCs w:val="22"/>
                <w:lang w:val="en-US"/>
              </w:rPr>
              <w:t>844</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6B96C4" w14:textId="1B93630D" w:rsidR="00EF7BE6" w:rsidRPr="00EF7BE6" w:rsidRDefault="00EF7BE6" w:rsidP="00EF7BE6">
            <w:pPr>
              <w:tabs>
                <w:tab w:val="left" w:pos="1333"/>
              </w:tabs>
              <w:spacing w:after="200" w:line="270" w:lineRule="atLeast"/>
              <w:rPr>
                <w:rFonts w:eastAsia="Arial" w:cs="Arial"/>
                <w:sz w:val="22"/>
                <w:szCs w:val="22"/>
                <w:lang w:val="en-US"/>
              </w:rPr>
            </w:pPr>
            <w:r w:rsidRPr="00EF7BE6">
              <w:rPr>
                <w:rFonts w:eastAsia="Arial" w:cs="Arial"/>
                <w:noProof/>
                <w:sz w:val="22"/>
                <w:szCs w:val="22"/>
                <w:lang w:val="en-US"/>
              </w:rPr>
              <w:t>$</w:t>
            </w:r>
            <w:r w:rsidR="00B312F4">
              <w:rPr>
                <w:rFonts w:eastAsia="Arial" w:cs="Arial"/>
                <w:noProof/>
                <w:sz w:val="22"/>
                <w:szCs w:val="22"/>
                <w:lang w:val="en-US"/>
              </w:rPr>
              <w:t>14,685.80</w:t>
            </w:r>
          </w:p>
        </w:tc>
      </w:tr>
    </w:tbl>
    <w:p w14:paraId="0D82B350" w14:textId="77777777" w:rsidR="00490D3F" w:rsidRDefault="00490D3F" w:rsidP="00490D3F">
      <w:pPr>
        <w:pStyle w:val="DHHSbullet1"/>
        <w:ind w:left="568" w:firstLine="0"/>
        <w:rPr>
          <w:i/>
          <w:iCs/>
        </w:rPr>
      </w:pPr>
    </w:p>
    <w:p w14:paraId="4585E937" w14:textId="77777777" w:rsidR="00490D3F" w:rsidRDefault="00490D3F" w:rsidP="00490D3F">
      <w:pPr>
        <w:pStyle w:val="DHHSbullet1"/>
        <w:ind w:left="568" w:firstLine="0"/>
        <w:rPr>
          <w:i/>
          <w:iCs/>
        </w:rPr>
      </w:pPr>
    </w:p>
    <w:p w14:paraId="273325B1" w14:textId="14E501BB" w:rsidR="00EF7BE6" w:rsidRPr="00E67AFC" w:rsidRDefault="004C7E5C" w:rsidP="00E67AFC">
      <w:pPr>
        <w:pStyle w:val="DHHSbullet1"/>
        <w:ind w:left="0" w:firstLine="0"/>
        <w:rPr>
          <w:i/>
          <w:iCs/>
        </w:rPr>
      </w:pPr>
      <w:r w:rsidRPr="00E67AFC">
        <w:rPr>
          <w:i/>
          <w:iCs/>
        </w:rPr>
        <w:t>*</w:t>
      </w:r>
      <w:r w:rsidR="00A5464B">
        <w:rPr>
          <w:i/>
          <w:iCs/>
        </w:rPr>
        <w:t>One</w:t>
      </w:r>
      <w:r w:rsidR="001D212B" w:rsidRPr="00E67AFC">
        <w:rPr>
          <w:i/>
          <w:iCs/>
        </w:rPr>
        <w:t xml:space="preserve"> unit of funding </w:t>
      </w:r>
      <w:r w:rsidR="00B52363" w:rsidRPr="00E67AFC">
        <w:rPr>
          <w:i/>
          <w:iCs/>
        </w:rPr>
        <w:t>equate</w:t>
      </w:r>
      <w:r w:rsidR="001D212B" w:rsidRPr="00E67AFC">
        <w:rPr>
          <w:i/>
          <w:iCs/>
        </w:rPr>
        <w:t>s</w:t>
      </w:r>
      <w:r w:rsidR="00B52363" w:rsidRPr="00E67AFC">
        <w:rPr>
          <w:i/>
          <w:iCs/>
        </w:rPr>
        <w:t xml:space="preserve"> to </w:t>
      </w:r>
      <w:r w:rsidR="001B3C9D" w:rsidRPr="00E67AFC">
        <w:rPr>
          <w:i/>
          <w:iCs/>
        </w:rPr>
        <w:t>a minimum of one</w:t>
      </w:r>
      <w:r w:rsidR="00B52363" w:rsidRPr="00E67AFC">
        <w:rPr>
          <w:i/>
          <w:iCs/>
        </w:rPr>
        <w:t xml:space="preserve"> </w:t>
      </w:r>
      <w:r w:rsidR="001D212B" w:rsidRPr="00E67AFC">
        <w:rPr>
          <w:i/>
          <w:iCs/>
        </w:rPr>
        <w:t>nurse</w:t>
      </w:r>
      <w:r w:rsidR="001B3C9D" w:rsidRPr="00E67AFC">
        <w:rPr>
          <w:i/>
          <w:iCs/>
        </w:rPr>
        <w:t xml:space="preserve"> or </w:t>
      </w:r>
      <w:r w:rsidR="001D212B" w:rsidRPr="00E67AFC">
        <w:rPr>
          <w:i/>
          <w:iCs/>
        </w:rPr>
        <w:t>midwi</w:t>
      </w:r>
      <w:r w:rsidR="001B3C9D" w:rsidRPr="00E67AFC">
        <w:rPr>
          <w:i/>
          <w:iCs/>
        </w:rPr>
        <w:t>fe</w:t>
      </w:r>
      <w:r w:rsidR="001D212B" w:rsidRPr="00E67AFC">
        <w:rPr>
          <w:i/>
          <w:iCs/>
        </w:rPr>
        <w:t xml:space="preserve"> </w:t>
      </w:r>
      <w:r w:rsidR="00B52363" w:rsidRPr="00E67AFC">
        <w:rPr>
          <w:i/>
          <w:iCs/>
        </w:rPr>
        <w:t xml:space="preserve">that </w:t>
      </w:r>
      <w:r w:rsidR="00216EC8">
        <w:rPr>
          <w:i/>
          <w:iCs/>
        </w:rPr>
        <w:t xml:space="preserve">a health service </w:t>
      </w:r>
      <w:r w:rsidR="00B52363" w:rsidRPr="00E67AFC">
        <w:rPr>
          <w:i/>
          <w:iCs/>
        </w:rPr>
        <w:t xml:space="preserve">must </w:t>
      </w:r>
      <w:r w:rsidR="00216EC8">
        <w:rPr>
          <w:i/>
          <w:iCs/>
        </w:rPr>
        <w:t>support</w:t>
      </w:r>
      <w:r w:rsidR="002A65D3">
        <w:rPr>
          <w:i/>
          <w:iCs/>
        </w:rPr>
        <w:t xml:space="preserve"> </w:t>
      </w:r>
      <w:r w:rsidR="00A92DF2" w:rsidRPr="00E67AFC">
        <w:rPr>
          <w:i/>
          <w:iCs/>
        </w:rPr>
        <w:t xml:space="preserve">in accordance with the program </w:t>
      </w:r>
      <w:r w:rsidR="0046174D">
        <w:rPr>
          <w:i/>
          <w:iCs/>
        </w:rPr>
        <w:t xml:space="preserve">specific </w:t>
      </w:r>
      <w:r w:rsidR="00A92DF2" w:rsidRPr="00E67AFC">
        <w:rPr>
          <w:i/>
          <w:iCs/>
        </w:rPr>
        <w:t>guidelines</w:t>
      </w:r>
      <w:r w:rsidR="001B3C9D" w:rsidRPr="00E67AFC">
        <w:rPr>
          <w:i/>
          <w:iCs/>
        </w:rPr>
        <w:t xml:space="preserve"> (</w:t>
      </w:r>
      <w:r w:rsidR="00F37D1C" w:rsidRPr="00E67AFC">
        <w:rPr>
          <w:i/>
          <w:iCs/>
        </w:rPr>
        <w:t>E</w:t>
      </w:r>
      <w:r w:rsidR="00EE36B7" w:rsidRPr="00E67AFC">
        <w:rPr>
          <w:i/>
          <w:iCs/>
        </w:rPr>
        <w:t>xample</w:t>
      </w:r>
      <w:r w:rsidR="00F37D1C" w:rsidRPr="00E67AFC">
        <w:rPr>
          <w:i/>
          <w:iCs/>
        </w:rPr>
        <w:t xml:space="preserve"> 1</w:t>
      </w:r>
      <w:r w:rsidR="00EE36B7" w:rsidRPr="00E67AFC">
        <w:rPr>
          <w:i/>
          <w:iCs/>
        </w:rPr>
        <w:t xml:space="preserve">: </w:t>
      </w:r>
      <w:r w:rsidR="00C05685">
        <w:rPr>
          <w:i/>
          <w:iCs/>
        </w:rPr>
        <w:t>Health s</w:t>
      </w:r>
      <w:r w:rsidR="00EE36B7" w:rsidRPr="00E67AFC">
        <w:rPr>
          <w:i/>
          <w:iCs/>
        </w:rPr>
        <w:t xml:space="preserve">ervice A receives $180,000 </w:t>
      </w:r>
      <w:r w:rsidR="00A54E8C" w:rsidRPr="00E67AFC">
        <w:rPr>
          <w:i/>
          <w:iCs/>
        </w:rPr>
        <w:t>in Postgraduate Midwifery Incentive (Employment Model) Program funding</w:t>
      </w:r>
      <w:r w:rsidR="00D254D6" w:rsidRPr="00E67AFC">
        <w:rPr>
          <w:i/>
          <w:iCs/>
        </w:rPr>
        <w:t>, which i</w:t>
      </w:r>
      <w:r w:rsidR="00A54E8C" w:rsidRPr="00E67AFC">
        <w:rPr>
          <w:i/>
          <w:iCs/>
        </w:rPr>
        <w:t>s equivalent to three units</w:t>
      </w:r>
      <w:r w:rsidR="00D254D6" w:rsidRPr="00E67AFC">
        <w:rPr>
          <w:i/>
          <w:iCs/>
        </w:rPr>
        <w:t xml:space="preserve">. </w:t>
      </w:r>
      <w:r w:rsidR="004A7A37">
        <w:rPr>
          <w:i/>
          <w:iCs/>
        </w:rPr>
        <w:t xml:space="preserve">Health </w:t>
      </w:r>
      <w:r w:rsidR="00C05685">
        <w:rPr>
          <w:i/>
          <w:iCs/>
        </w:rPr>
        <w:t xml:space="preserve">service </w:t>
      </w:r>
      <w:r w:rsidR="004A7A37">
        <w:rPr>
          <w:i/>
          <w:iCs/>
        </w:rPr>
        <w:t xml:space="preserve">A </w:t>
      </w:r>
      <w:r w:rsidR="00C05685">
        <w:rPr>
          <w:i/>
          <w:iCs/>
        </w:rPr>
        <w:t xml:space="preserve">must utilise this </w:t>
      </w:r>
      <w:r w:rsidR="0061537F" w:rsidRPr="00E67AFC">
        <w:rPr>
          <w:i/>
          <w:iCs/>
        </w:rPr>
        <w:t xml:space="preserve">funding </w:t>
      </w:r>
      <w:r w:rsidR="005430B3" w:rsidRPr="00E67AFC">
        <w:rPr>
          <w:i/>
          <w:iCs/>
        </w:rPr>
        <w:t>to support a minimum of three nurses</w:t>
      </w:r>
      <w:r w:rsidR="00202DDA">
        <w:rPr>
          <w:i/>
          <w:iCs/>
        </w:rPr>
        <w:t xml:space="preserve"> in th</w:t>
      </w:r>
      <w:r w:rsidR="001668CE">
        <w:rPr>
          <w:i/>
          <w:iCs/>
        </w:rPr>
        <w:t>at</w:t>
      </w:r>
      <w:r w:rsidR="00202DDA">
        <w:rPr>
          <w:i/>
          <w:iCs/>
        </w:rPr>
        <w:t xml:space="preserve"> program</w:t>
      </w:r>
      <w:r w:rsidR="00F37D1C" w:rsidRPr="00E67AFC">
        <w:rPr>
          <w:i/>
          <w:iCs/>
        </w:rPr>
        <w:t xml:space="preserve">. Example 2: </w:t>
      </w:r>
      <w:r w:rsidR="00C05685">
        <w:rPr>
          <w:i/>
          <w:iCs/>
        </w:rPr>
        <w:t>Health s</w:t>
      </w:r>
      <w:r w:rsidR="00F37D1C" w:rsidRPr="00E67AFC">
        <w:rPr>
          <w:i/>
          <w:iCs/>
        </w:rPr>
        <w:t xml:space="preserve">ervice B receives </w:t>
      </w:r>
      <w:r w:rsidR="00C35352" w:rsidRPr="00E67AFC">
        <w:rPr>
          <w:i/>
          <w:iCs/>
        </w:rPr>
        <w:t>$</w:t>
      </w:r>
      <w:r w:rsidR="008403C6" w:rsidRPr="00E67AFC">
        <w:rPr>
          <w:i/>
          <w:iCs/>
        </w:rPr>
        <w:t xml:space="preserve">43,500 in </w:t>
      </w:r>
      <w:r w:rsidR="008403C6" w:rsidRPr="00E67AFC">
        <w:rPr>
          <w:rFonts w:cs="Arial"/>
          <w:i/>
          <w:iCs/>
        </w:rPr>
        <w:t>Enrolled Nurse Transition to Practice Program funding, which is equivalent to two units</w:t>
      </w:r>
      <w:r w:rsidR="00891863" w:rsidRPr="00E67AFC">
        <w:rPr>
          <w:rFonts w:cs="Arial"/>
          <w:i/>
          <w:iCs/>
        </w:rPr>
        <w:t xml:space="preserve">. </w:t>
      </w:r>
      <w:r w:rsidR="004A7A37">
        <w:rPr>
          <w:rFonts w:cs="Arial"/>
          <w:i/>
          <w:iCs/>
        </w:rPr>
        <w:t>H</w:t>
      </w:r>
      <w:r w:rsidR="00216EC8">
        <w:rPr>
          <w:rFonts w:cs="Arial"/>
          <w:i/>
          <w:iCs/>
        </w:rPr>
        <w:t xml:space="preserve">ealth </w:t>
      </w:r>
      <w:r w:rsidR="00C05685" w:rsidRPr="00C05685">
        <w:rPr>
          <w:rFonts w:cs="Arial"/>
          <w:i/>
          <w:iCs/>
        </w:rPr>
        <w:t>service</w:t>
      </w:r>
      <w:r w:rsidR="004A7A37">
        <w:rPr>
          <w:rFonts w:cs="Arial"/>
          <w:i/>
          <w:iCs/>
        </w:rPr>
        <w:t xml:space="preserve"> B</w:t>
      </w:r>
      <w:r w:rsidR="00C05685" w:rsidRPr="00C05685">
        <w:rPr>
          <w:rFonts w:cs="Arial"/>
          <w:i/>
          <w:iCs/>
        </w:rPr>
        <w:t xml:space="preserve"> must utilise this funding to support a minimum </w:t>
      </w:r>
      <w:r w:rsidR="00891863" w:rsidRPr="00E67AFC">
        <w:rPr>
          <w:rFonts w:cs="Arial"/>
          <w:i/>
          <w:iCs/>
        </w:rPr>
        <w:t xml:space="preserve">of two </w:t>
      </w:r>
      <w:r w:rsidR="00AF0579">
        <w:rPr>
          <w:rFonts w:cs="Arial"/>
          <w:i/>
          <w:iCs/>
        </w:rPr>
        <w:t>nurses</w:t>
      </w:r>
      <w:r w:rsidR="00202DDA">
        <w:rPr>
          <w:rFonts w:cs="Arial"/>
          <w:i/>
          <w:iCs/>
        </w:rPr>
        <w:t xml:space="preserve"> in th</w:t>
      </w:r>
      <w:r w:rsidR="001668CE">
        <w:rPr>
          <w:rFonts w:cs="Arial"/>
          <w:i/>
          <w:iCs/>
        </w:rPr>
        <w:t>at</w:t>
      </w:r>
      <w:r w:rsidR="00202DDA">
        <w:rPr>
          <w:rFonts w:cs="Arial"/>
          <w:i/>
          <w:iCs/>
        </w:rPr>
        <w:t xml:space="preserve"> program</w:t>
      </w:r>
      <w:r w:rsidR="005430B3" w:rsidRPr="00E67AFC">
        <w:rPr>
          <w:i/>
          <w:iCs/>
        </w:rPr>
        <w:t>).</w:t>
      </w:r>
    </w:p>
    <w:sectPr w:rsidR="00EF7BE6" w:rsidRPr="00E67AFC">
      <w:headerReference w:type="default" r:id="rId18"/>
      <w:footerReference w:type="even" r:id="rId19"/>
      <w:footerReference w:type="defaul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290B7" w14:textId="77777777" w:rsidR="00104146" w:rsidRDefault="00104146" w:rsidP="00416B11">
      <w:pPr>
        <w:spacing w:after="0" w:line="240" w:lineRule="auto"/>
      </w:pPr>
      <w:r>
        <w:separator/>
      </w:r>
    </w:p>
  </w:endnote>
  <w:endnote w:type="continuationSeparator" w:id="0">
    <w:p w14:paraId="468DBC95" w14:textId="77777777" w:rsidR="00104146" w:rsidRDefault="00104146" w:rsidP="00416B11">
      <w:pPr>
        <w:spacing w:after="0" w:line="240" w:lineRule="auto"/>
      </w:pPr>
      <w:r>
        <w:continuationSeparator/>
      </w:r>
    </w:p>
  </w:endnote>
  <w:endnote w:type="continuationNotice" w:id="1">
    <w:p w14:paraId="7B4081D5" w14:textId="77777777" w:rsidR="00104146" w:rsidRDefault="00104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8539" w14:textId="186E6666" w:rsidR="00416B11" w:rsidRDefault="00416B11">
    <w:pPr>
      <w:pStyle w:val="Footer"/>
    </w:pPr>
    <w:r>
      <w:rPr>
        <w:noProof/>
        <w14:ligatures w14:val="standardContextual"/>
      </w:rPr>
      <mc:AlternateContent>
        <mc:Choice Requires="wps">
          <w:drawing>
            <wp:anchor distT="0" distB="0" distL="0" distR="0" simplePos="0" relativeHeight="251658241" behindDoc="0" locked="0" layoutInCell="1" allowOverlap="1" wp14:anchorId="5E5B27C0" wp14:editId="2BF34D04">
              <wp:simplePos x="635" y="635"/>
              <wp:positionH relativeFrom="page">
                <wp:align>center</wp:align>
              </wp:positionH>
              <wp:positionV relativeFrom="page">
                <wp:align>bottom</wp:align>
              </wp:positionV>
              <wp:extent cx="656590" cy="369570"/>
              <wp:effectExtent l="0" t="0" r="10160" b="0"/>
              <wp:wrapNone/>
              <wp:docPr id="13957690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288DF55" w14:textId="37ECB9A3" w:rsidR="00416B11" w:rsidRPr="00416B11" w:rsidRDefault="00416B11" w:rsidP="00416B11">
                          <w:pPr>
                            <w:spacing w:after="0"/>
                            <w:rPr>
                              <w:rFonts w:ascii="Arial Black" w:eastAsia="Arial Black" w:hAnsi="Arial Black" w:cs="Arial Black"/>
                              <w:noProof/>
                              <w:color w:val="000000"/>
                              <w:sz w:val="20"/>
                            </w:rPr>
                          </w:pPr>
                          <w:r w:rsidRPr="00416B1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5B27C0" id="_x0000_t202" coordsize="21600,21600" o:spt="202" path="m,l,21600r21600,l21600,xe">
              <v:stroke joinstyle="miter"/>
              <v:path gradientshapeok="t" o:connecttype="rect"/>
            </v:shapetype>
            <v:shape id="Text Box 2" o:spid="_x0000_s1027" type="#_x0000_t202" alt="OFFICIAL" style="position:absolute;margin-left:0;margin-top:0;width:51.7pt;height:29.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6288DF55" w14:textId="37ECB9A3" w:rsidR="00416B11" w:rsidRPr="00416B11" w:rsidRDefault="00416B11" w:rsidP="00416B11">
                    <w:pPr>
                      <w:spacing w:after="0"/>
                      <w:rPr>
                        <w:rFonts w:ascii="Arial Black" w:eastAsia="Arial Black" w:hAnsi="Arial Black" w:cs="Arial Black"/>
                        <w:noProof/>
                        <w:color w:val="000000"/>
                        <w:sz w:val="20"/>
                      </w:rPr>
                    </w:pPr>
                    <w:r w:rsidRPr="00416B1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306162"/>
      <w:docPartObj>
        <w:docPartGallery w:val="Page Numbers (Bottom of Page)"/>
        <w:docPartUnique/>
      </w:docPartObj>
    </w:sdtPr>
    <w:sdtEndPr>
      <w:rPr>
        <w:noProof/>
      </w:rPr>
    </w:sdtEndPr>
    <w:sdtContent>
      <w:p w14:paraId="5C8E995B" w14:textId="7E524D20" w:rsidR="00AA57F9" w:rsidRDefault="00AA5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B536C" w14:textId="6092C30C" w:rsidR="00416B11" w:rsidRDefault="00416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2C54" w14:textId="5EB15AE1" w:rsidR="00416B11" w:rsidRDefault="00416B11">
    <w:pPr>
      <w:pStyle w:val="Footer"/>
    </w:pPr>
    <w:r>
      <w:rPr>
        <w:noProof/>
        <w14:ligatures w14:val="standardContextual"/>
      </w:rPr>
      <mc:AlternateContent>
        <mc:Choice Requires="wps">
          <w:drawing>
            <wp:anchor distT="0" distB="0" distL="0" distR="0" simplePos="0" relativeHeight="251658240" behindDoc="0" locked="0" layoutInCell="1" allowOverlap="1" wp14:anchorId="54F84407" wp14:editId="35B09494">
              <wp:simplePos x="635" y="635"/>
              <wp:positionH relativeFrom="page">
                <wp:align>center</wp:align>
              </wp:positionH>
              <wp:positionV relativeFrom="page">
                <wp:align>bottom</wp:align>
              </wp:positionV>
              <wp:extent cx="656590" cy="369570"/>
              <wp:effectExtent l="0" t="0" r="10160" b="0"/>
              <wp:wrapNone/>
              <wp:docPr id="162568993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A980EB6" w14:textId="267912BE" w:rsidR="00416B11" w:rsidRPr="00416B11" w:rsidRDefault="00416B11" w:rsidP="00416B11">
                          <w:pPr>
                            <w:spacing w:after="0"/>
                            <w:rPr>
                              <w:rFonts w:ascii="Arial Black" w:eastAsia="Arial Black" w:hAnsi="Arial Black" w:cs="Arial Black"/>
                              <w:noProof/>
                              <w:color w:val="000000"/>
                              <w:sz w:val="20"/>
                            </w:rPr>
                          </w:pPr>
                          <w:r w:rsidRPr="00416B1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F84407"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2A980EB6" w14:textId="267912BE" w:rsidR="00416B11" w:rsidRPr="00416B11" w:rsidRDefault="00416B11" w:rsidP="00416B11">
                    <w:pPr>
                      <w:spacing w:after="0"/>
                      <w:rPr>
                        <w:rFonts w:ascii="Arial Black" w:eastAsia="Arial Black" w:hAnsi="Arial Black" w:cs="Arial Black"/>
                        <w:noProof/>
                        <w:color w:val="000000"/>
                        <w:sz w:val="20"/>
                      </w:rPr>
                    </w:pPr>
                    <w:r w:rsidRPr="00416B11">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68094" w14:textId="77777777" w:rsidR="00104146" w:rsidRDefault="00104146" w:rsidP="00416B11">
      <w:pPr>
        <w:spacing w:after="0" w:line="240" w:lineRule="auto"/>
      </w:pPr>
      <w:r>
        <w:separator/>
      </w:r>
    </w:p>
  </w:footnote>
  <w:footnote w:type="continuationSeparator" w:id="0">
    <w:p w14:paraId="6610BCCC" w14:textId="77777777" w:rsidR="00104146" w:rsidRDefault="00104146" w:rsidP="00416B11">
      <w:pPr>
        <w:spacing w:after="0" w:line="240" w:lineRule="auto"/>
      </w:pPr>
      <w:r>
        <w:continuationSeparator/>
      </w:r>
    </w:p>
  </w:footnote>
  <w:footnote w:type="continuationNotice" w:id="1">
    <w:p w14:paraId="3282E081" w14:textId="77777777" w:rsidR="00104146" w:rsidRDefault="00104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4A31" w14:textId="5F7206BA" w:rsidR="00DD1ADC" w:rsidRPr="00F8358C" w:rsidRDefault="00DD1ADC">
    <w:pPr>
      <w:pStyle w:val="Header"/>
      <w:rPr>
        <w:b/>
        <w:bCs/>
        <w:color w:val="595959" w:themeColor="text1" w:themeTint="A6"/>
        <w:sz w:val="18"/>
        <w:szCs w:val="18"/>
      </w:rPr>
    </w:pPr>
    <w:r w:rsidRPr="00F8358C">
      <w:rPr>
        <w:b/>
        <w:bCs/>
        <w:color w:val="595959" w:themeColor="text1" w:themeTint="A6"/>
        <w:sz w:val="18"/>
        <w:szCs w:val="18"/>
      </w:rPr>
      <w:t xml:space="preserve">Funding Guidelines 2024-25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475C"/>
    <w:multiLevelType w:val="multilevel"/>
    <w:tmpl w:val="5CA0F168"/>
    <w:lvl w:ilvl="0">
      <w:start w:val="1"/>
      <w:numFmt w:val="decimal"/>
      <w:lvlText w:val="%1."/>
      <w:lvlJc w:val="left"/>
      <w:pPr>
        <w:ind w:left="720" w:hanging="360"/>
      </w:pPr>
      <w:rPr>
        <w:rFonts w:hint="default"/>
      </w:rPr>
    </w:lvl>
    <w:lvl w:ilvl="1">
      <w:start w:val="1"/>
      <w:numFmt w:val="decimal"/>
      <w:isLgl/>
      <w:lvlText w:val="%1.%2"/>
      <w:lvlJc w:val="left"/>
      <w:pPr>
        <w:ind w:left="9050" w:hanging="8690"/>
      </w:pPr>
      <w:rPr>
        <w:rFonts w:hint="default"/>
      </w:rPr>
    </w:lvl>
    <w:lvl w:ilvl="2">
      <w:start w:val="1"/>
      <w:numFmt w:val="decimal"/>
      <w:isLgl/>
      <w:lvlText w:val="%1.%2.%3"/>
      <w:lvlJc w:val="left"/>
      <w:pPr>
        <w:ind w:left="9050" w:hanging="8690"/>
      </w:pPr>
      <w:rPr>
        <w:rFonts w:hint="default"/>
      </w:rPr>
    </w:lvl>
    <w:lvl w:ilvl="3">
      <w:start w:val="1"/>
      <w:numFmt w:val="decimal"/>
      <w:isLgl/>
      <w:lvlText w:val="%1.%2.%3.%4"/>
      <w:lvlJc w:val="left"/>
      <w:pPr>
        <w:ind w:left="9050" w:hanging="8690"/>
      </w:pPr>
      <w:rPr>
        <w:rFonts w:hint="default"/>
      </w:rPr>
    </w:lvl>
    <w:lvl w:ilvl="4">
      <w:start w:val="1"/>
      <w:numFmt w:val="decimal"/>
      <w:isLgl/>
      <w:lvlText w:val="%1.%2.%3.%4.%5"/>
      <w:lvlJc w:val="left"/>
      <w:pPr>
        <w:ind w:left="9050" w:hanging="8690"/>
      </w:pPr>
      <w:rPr>
        <w:rFonts w:hint="default"/>
      </w:rPr>
    </w:lvl>
    <w:lvl w:ilvl="5">
      <w:start w:val="1"/>
      <w:numFmt w:val="decimal"/>
      <w:isLgl/>
      <w:lvlText w:val="%1.%2.%3.%4.%5.%6"/>
      <w:lvlJc w:val="left"/>
      <w:pPr>
        <w:ind w:left="9050" w:hanging="8690"/>
      </w:pPr>
      <w:rPr>
        <w:rFonts w:hint="default"/>
      </w:rPr>
    </w:lvl>
    <w:lvl w:ilvl="6">
      <w:start w:val="1"/>
      <w:numFmt w:val="decimal"/>
      <w:isLgl/>
      <w:lvlText w:val="%1.%2.%3.%4.%5.%6.%7"/>
      <w:lvlJc w:val="left"/>
      <w:pPr>
        <w:ind w:left="9050" w:hanging="8690"/>
      </w:pPr>
      <w:rPr>
        <w:rFonts w:hint="default"/>
      </w:rPr>
    </w:lvl>
    <w:lvl w:ilvl="7">
      <w:start w:val="1"/>
      <w:numFmt w:val="decimal"/>
      <w:isLgl/>
      <w:lvlText w:val="%1.%2.%3.%4.%5.%6.%7.%8"/>
      <w:lvlJc w:val="left"/>
      <w:pPr>
        <w:ind w:left="9050" w:hanging="8690"/>
      </w:pPr>
      <w:rPr>
        <w:rFonts w:hint="default"/>
      </w:rPr>
    </w:lvl>
    <w:lvl w:ilvl="8">
      <w:start w:val="1"/>
      <w:numFmt w:val="decimal"/>
      <w:isLgl/>
      <w:lvlText w:val="%1.%2.%3.%4.%5.%6.%7.%8.%9"/>
      <w:lvlJc w:val="left"/>
      <w:pPr>
        <w:ind w:left="9050" w:hanging="8690"/>
      </w:pPr>
      <w:rPr>
        <w:rFonts w:hint="default"/>
      </w:rPr>
    </w:lvl>
  </w:abstractNum>
  <w:abstractNum w:abstractNumId="1" w15:restartNumberingAfterBreak="0">
    <w:nsid w:val="0D6B6C0E"/>
    <w:multiLevelType w:val="multilevel"/>
    <w:tmpl w:val="43E8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044E0"/>
    <w:multiLevelType w:val="hybridMultilevel"/>
    <w:tmpl w:val="FFFFFFFF"/>
    <w:lvl w:ilvl="0" w:tplc="EEF2731A">
      <w:start w:val="1"/>
      <w:numFmt w:val="bullet"/>
      <w:lvlText w:val=""/>
      <w:lvlJc w:val="left"/>
      <w:pPr>
        <w:ind w:left="720" w:hanging="360"/>
      </w:pPr>
      <w:rPr>
        <w:rFonts w:ascii="Symbol" w:hAnsi="Symbol" w:hint="default"/>
      </w:rPr>
    </w:lvl>
    <w:lvl w:ilvl="1" w:tplc="3C0AD800">
      <w:start w:val="1"/>
      <w:numFmt w:val="bullet"/>
      <w:lvlText w:val="o"/>
      <w:lvlJc w:val="left"/>
      <w:pPr>
        <w:ind w:left="1440" w:hanging="360"/>
      </w:pPr>
      <w:rPr>
        <w:rFonts w:ascii="Courier New" w:hAnsi="Courier New" w:hint="default"/>
      </w:rPr>
    </w:lvl>
    <w:lvl w:ilvl="2" w:tplc="F2D21EC4">
      <w:start w:val="1"/>
      <w:numFmt w:val="bullet"/>
      <w:lvlText w:val=""/>
      <w:lvlJc w:val="left"/>
      <w:pPr>
        <w:ind w:left="2160" w:hanging="360"/>
      </w:pPr>
      <w:rPr>
        <w:rFonts w:ascii="Wingdings" w:hAnsi="Wingdings" w:hint="default"/>
      </w:rPr>
    </w:lvl>
    <w:lvl w:ilvl="3" w:tplc="C6E6120A">
      <w:start w:val="1"/>
      <w:numFmt w:val="bullet"/>
      <w:lvlText w:val=""/>
      <w:lvlJc w:val="left"/>
      <w:pPr>
        <w:ind w:left="2880" w:hanging="360"/>
      </w:pPr>
      <w:rPr>
        <w:rFonts w:ascii="Symbol" w:hAnsi="Symbol" w:hint="default"/>
      </w:rPr>
    </w:lvl>
    <w:lvl w:ilvl="4" w:tplc="63B8F370">
      <w:start w:val="1"/>
      <w:numFmt w:val="bullet"/>
      <w:lvlText w:val="o"/>
      <w:lvlJc w:val="left"/>
      <w:pPr>
        <w:ind w:left="3600" w:hanging="360"/>
      </w:pPr>
      <w:rPr>
        <w:rFonts w:ascii="Courier New" w:hAnsi="Courier New" w:hint="default"/>
      </w:rPr>
    </w:lvl>
    <w:lvl w:ilvl="5" w:tplc="BA643D9C">
      <w:start w:val="1"/>
      <w:numFmt w:val="bullet"/>
      <w:lvlText w:val=""/>
      <w:lvlJc w:val="left"/>
      <w:pPr>
        <w:ind w:left="4320" w:hanging="360"/>
      </w:pPr>
      <w:rPr>
        <w:rFonts w:ascii="Wingdings" w:hAnsi="Wingdings" w:hint="default"/>
      </w:rPr>
    </w:lvl>
    <w:lvl w:ilvl="6" w:tplc="1888989A">
      <w:start w:val="1"/>
      <w:numFmt w:val="bullet"/>
      <w:lvlText w:val=""/>
      <w:lvlJc w:val="left"/>
      <w:pPr>
        <w:ind w:left="5040" w:hanging="360"/>
      </w:pPr>
      <w:rPr>
        <w:rFonts w:ascii="Symbol" w:hAnsi="Symbol" w:hint="default"/>
      </w:rPr>
    </w:lvl>
    <w:lvl w:ilvl="7" w:tplc="C03E7E1C">
      <w:start w:val="1"/>
      <w:numFmt w:val="bullet"/>
      <w:lvlText w:val="o"/>
      <w:lvlJc w:val="left"/>
      <w:pPr>
        <w:ind w:left="5760" w:hanging="360"/>
      </w:pPr>
      <w:rPr>
        <w:rFonts w:ascii="Courier New" w:hAnsi="Courier New" w:hint="default"/>
      </w:rPr>
    </w:lvl>
    <w:lvl w:ilvl="8" w:tplc="8ACAD310">
      <w:start w:val="1"/>
      <w:numFmt w:val="bullet"/>
      <w:lvlText w:val=""/>
      <w:lvlJc w:val="left"/>
      <w:pPr>
        <w:ind w:left="6480" w:hanging="360"/>
      </w:pPr>
      <w:rPr>
        <w:rFonts w:ascii="Wingdings" w:hAnsi="Wingdings" w:hint="default"/>
      </w:rPr>
    </w:lvl>
  </w:abstractNum>
  <w:abstractNum w:abstractNumId="3" w15:restartNumberingAfterBreak="0">
    <w:nsid w:val="131B385C"/>
    <w:multiLevelType w:val="hybridMultilevel"/>
    <w:tmpl w:val="D93A2EB2"/>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138D2A3B"/>
    <w:multiLevelType w:val="hybridMultilevel"/>
    <w:tmpl w:val="CC5CA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3A4F5C"/>
    <w:multiLevelType w:val="hybridMultilevel"/>
    <w:tmpl w:val="7E946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5B566C"/>
    <w:multiLevelType w:val="hybridMultilevel"/>
    <w:tmpl w:val="73A89086"/>
    <w:lvl w:ilvl="0" w:tplc="8EE45D46">
      <w:start w:val="1"/>
      <w:numFmt w:val="bullet"/>
      <w:lvlText w:val=""/>
      <w:lvlJc w:val="left"/>
      <w:pPr>
        <w:ind w:left="720" w:hanging="360"/>
      </w:pPr>
      <w:rPr>
        <w:rFonts w:ascii="Symbol" w:hAnsi="Symbol" w:hint="default"/>
      </w:rPr>
    </w:lvl>
    <w:lvl w:ilvl="1" w:tplc="C4D0FB2A">
      <w:start w:val="1"/>
      <w:numFmt w:val="bullet"/>
      <w:lvlText w:val="o"/>
      <w:lvlJc w:val="left"/>
      <w:pPr>
        <w:ind w:left="1440" w:hanging="360"/>
      </w:pPr>
      <w:rPr>
        <w:rFonts w:ascii="Courier New" w:hAnsi="Courier New" w:hint="default"/>
      </w:rPr>
    </w:lvl>
    <w:lvl w:ilvl="2" w:tplc="1D5CBABE">
      <w:start w:val="1"/>
      <w:numFmt w:val="bullet"/>
      <w:lvlText w:val=""/>
      <w:lvlJc w:val="left"/>
      <w:pPr>
        <w:ind w:left="2160" w:hanging="360"/>
      </w:pPr>
      <w:rPr>
        <w:rFonts w:ascii="Wingdings" w:hAnsi="Wingdings" w:hint="default"/>
      </w:rPr>
    </w:lvl>
    <w:lvl w:ilvl="3" w:tplc="9918BECC">
      <w:start w:val="1"/>
      <w:numFmt w:val="bullet"/>
      <w:lvlText w:val=""/>
      <w:lvlJc w:val="left"/>
      <w:pPr>
        <w:ind w:left="2880" w:hanging="360"/>
      </w:pPr>
      <w:rPr>
        <w:rFonts w:ascii="Symbol" w:hAnsi="Symbol" w:hint="default"/>
      </w:rPr>
    </w:lvl>
    <w:lvl w:ilvl="4" w:tplc="533C79F6">
      <w:start w:val="1"/>
      <w:numFmt w:val="bullet"/>
      <w:lvlText w:val="o"/>
      <w:lvlJc w:val="left"/>
      <w:pPr>
        <w:ind w:left="3600" w:hanging="360"/>
      </w:pPr>
      <w:rPr>
        <w:rFonts w:ascii="Courier New" w:hAnsi="Courier New" w:hint="default"/>
      </w:rPr>
    </w:lvl>
    <w:lvl w:ilvl="5" w:tplc="5678C04E">
      <w:start w:val="1"/>
      <w:numFmt w:val="bullet"/>
      <w:lvlText w:val=""/>
      <w:lvlJc w:val="left"/>
      <w:pPr>
        <w:ind w:left="4320" w:hanging="360"/>
      </w:pPr>
      <w:rPr>
        <w:rFonts w:ascii="Wingdings" w:hAnsi="Wingdings" w:hint="default"/>
      </w:rPr>
    </w:lvl>
    <w:lvl w:ilvl="6" w:tplc="E6A87EF0">
      <w:start w:val="1"/>
      <w:numFmt w:val="bullet"/>
      <w:lvlText w:val=""/>
      <w:lvlJc w:val="left"/>
      <w:pPr>
        <w:ind w:left="5040" w:hanging="360"/>
      </w:pPr>
      <w:rPr>
        <w:rFonts w:ascii="Symbol" w:hAnsi="Symbol" w:hint="default"/>
      </w:rPr>
    </w:lvl>
    <w:lvl w:ilvl="7" w:tplc="35C07C4C">
      <w:start w:val="1"/>
      <w:numFmt w:val="bullet"/>
      <w:lvlText w:val="o"/>
      <w:lvlJc w:val="left"/>
      <w:pPr>
        <w:ind w:left="5760" w:hanging="360"/>
      </w:pPr>
      <w:rPr>
        <w:rFonts w:ascii="Courier New" w:hAnsi="Courier New" w:hint="default"/>
      </w:rPr>
    </w:lvl>
    <w:lvl w:ilvl="8" w:tplc="EA3E004C">
      <w:start w:val="1"/>
      <w:numFmt w:val="bullet"/>
      <w:lvlText w:val=""/>
      <w:lvlJc w:val="left"/>
      <w:pPr>
        <w:ind w:left="6480" w:hanging="360"/>
      </w:pPr>
      <w:rPr>
        <w:rFonts w:ascii="Wingdings" w:hAnsi="Wingdings" w:hint="default"/>
      </w:rPr>
    </w:lvl>
  </w:abstractNum>
  <w:abstractNum w:abstractNumId="7" w15:restartNumberingAfterBreak="0">
    <w:nsid w:val="202034B4"/>
    <w:multiLevelType w:val="multilevel"/>
    <w:tmpl w:val="F05C78C0"/>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2147F48"/>
    <w:multiLevelType w:val="multilevel"/>
    <w:tmpl w:val="91A2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241659"/>
    <w:multiLevelType w:val="hybridMultilevel"/>
    <w:tmpl w:val="1D3E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82A0B"/>
    <w:multiLevelType w:val="multilevel"/>
    <w:tmpl w:val="4DD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457F55EC"/>
    <w:multiLevelType w:val="multilevel"/>
    <w:tmpl w:val="27B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E6039F"/>
    <w:multiLevelType w:val="hybridMultilevel"/>
    <w:tmpl w:val="3B22D22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A932B82"/>
    <w:multiLevelType w:val="hybridMultilevel"/>
    <w:tmpl w:val="971806E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822861"/>
    <w:multiLevelType w:val="hybridMultilevel"/>
    <w:tmpl w:val="823A5556"/>
    <w:lvl w:ilvl="0" w:tplc="B7ACE47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E44AA6"/>
    <w:multiLevelType w:val="hybridMultilevel"/>
    <w:tmpl w:val="266C8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430963"/>
    <w:multiLevelType w:val="hybridMultilevel"/>
    <w:tmpl w:val="B4BA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BA1E5A"/>
    <w:multiLevelType w:val="multilevel"/>
    <w:tmpl w:val="7C1CB0AC"/>
    <w:styleLink w:val="ZZBullets"/>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82D0BE2"/>
    <w:multiLevelType w:val="hybridMultilevel"/>
    <w:tmpl w:val="42E60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E262B"/>
    <w:multiLevelType w:val="hybridMultilevel"/>
    <w:tmpl w:val="9584648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C3A999"/>
    <w:multiLevelType w:val="hybridMultilevel"/>
    <w:tmpl w:val="F05ECDB2"/>
    <w:lvl w:ilvl="0" w:tplc="B7ACE474">
      <w:start w:val="1"/>
      <w:numFmt w:val="decimal"/>
      <w:lvlText w:val="%1."/>
      <w:lvlJc w:val="left"/>
      <w:pPr>
        <w:ind w:left="720" w:hanging="360"/>
      </w:pPr>
    </w:lvl>
    <w:lvl w:ilvl="1" w:tplc="BD2A8452">
      <w:start w:val="1"/>
      <w:numFmt w:val="lowerLetter"/>
      <w:lvlText w:val="%2."/>
      <w:lvlJc w:val="left"/>
      <w:pPr>
        <w:ind w:left="1440" w:hanging="360"/>
      </w:pPr>
    </w:lvl>
    <w:lvl w:ilvl="2" w:tplc="BF103F06">
      <w:start w:val="1"/>
      <w:numFmt w:val="lowerRoman"/>
      <w:lvlText w:val="%3."/>
      <w:lvlJc w:val="right"/>
      <w:pPr>
        <w:ind w:left="2160" w:hanging="180"/>
      </w:pPr>
    </w:lvl>
    <w:lvl w:ilvl="3" w:tplc="4D6EEB4A">
      <w:start w:val="1"/>
      <w:numFmt w:val="decimal"/>
      <w:lvlText w:val="%4."/>
      <w:lvlJc w:val="left"/>
      <w:pPr>
        <w:ind w:left="2880" w:hanging="360"/>
      </w:pPr>
    </w:lvl>
    <w:lvl w:ilvl="4" w:tplc="051EA88A">
      <w:start w:val="1"/>
      <w:numFmt w:val="lowerLetter"/>
      <w:lvlText w:val="%5."/>
      <w:lvlJc w:val="left"/>
      <w:pPr>
        <w:ind w:left="3600" w:hanging="360"/>
      </w:pPr>
    </w:lvl>
    <w:lvl w:ilvl="5" w:tplc="2BEEAA1C">
      <w:start w:val="1"/>
      <w:numFmt w:val="lowerRoman"/>
      <w:lvlText w:val="%6."/>
      <w:lvlJc w:val="right"/>
      <w:pPr>
        <w:ind w:left="4320" w:hanging="180"/>
      </w:pPr>
    </w:lvl>
    <w:lvl w:ilvl="6" w:tplc="905C962A">
      <w:start w:val="1"/>
      <w:numFmt w:val="decimal"/>
      <w:lvlText w:val="%7."/>
      <w:lvlJc w:val="left"/>
      <w:pPr>
        <w:ind w:left="5040" w:hanging="360"/>
      </w:pPr>
    </w:lvl>
    <w:lvl w:ilvl="7" w:tplc="47B2E076">
      <w:start w:val="1"/>
      <w:numFmt w:val="lowerLetter"/>
      <w:lvlText w:val="%8."/>
      <w:lvlJc w:val="left"/>
      <w:pPr>
        <w:ind w:left="5760" w:hanging="360"/>
      </w:pPr>
    </w:lvl>
    <w:lvl w:ilvl="8" w:tplc="C9D0DAF2">
      <w:start w:val="1"/>
      <w:numFmt w:val="lowerRoman"/>
      <w:lvlText w:val="%9."/>
      <w:lvlJc w:val="right"/>
      <w:pPr>
        <w:ind w:left="6480" w:hanging="180"/>
      </w:pPr>
    </w:lvl>
  </w:abstractNum>
  <w:abstractNum w:abstractNumId="22" w15:restartNumberingAfterBreak="0">
    <w:nsid w:val="5D085281"/>
    <w:multiLevelType w:val="multilevel"/>
    <w:tmpl w:val="C6C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A36746"/>
    <w:multiLevelType w:val="hybridMultilevel"/>
    <w:tmpl w:val="499C6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C93DBC"/>
    <w:multiLevelType w:val="hybridMultilevel"/>
    <w:tmpl w:val="1B561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4D0DA8"/>
    <w:multiLevelType w:val="hybridMultilevel"/>
    <w:tmpl w:val="317C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7F4FA7"/>
    <w:multiLevelType w:val="hybridMultilevel"/>
    <w:tmpl w:val="E604C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9E3DD7"/>
    <w:multiLevelType w:val="multilevel"/>
    <w:tmpl w:val="63A2CA74"/>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99434867">
    <w:abstractNumId w:val="7"/>
  </w:num>
  <w:num w:numId="2" w16cid:durableId="2001612417">
    <w:abstractNumId w:val="21"/>
  </w:num>
  <w:num w:numId="3" w16cid:durableId="498038587">
    <w:abstractNumId w:val="5"/>
  </w:num>
  <w:num w:numId="4" w16cid:durableId="428626991">
    <w:abstractNumId w:val="15"/>
  </w:num>
  <w:num w:numId="5" w16cid:durableId="1212810716">
    <w:abstractNumId w:val="25"/>
  </w:num>
  <w:num w:numId="6" w16cid:durableId="102264519">
    <w:abstractNumId w:val="9"/>
  </w:num>
  <w:num w:numId="7" w16cid:durableId="2071147916">
    <w:abstractNumId w:val="18"/>
  </w:num>
  <w:num w:numId="8" w16cid:durableId="1825774399">
    <w:abstractNumId w:val="27"/>
  </w:num>
  <w:num w:numId="9" w16cid:durableId="1256786205">
    <w:abstractNumId w:val="20"/>
  </w:num>
  <w:num w:numId="10" w16cid:durableId="141118199">
    <w:abstractNumId w:val="6"/>
  </w:num>
  <w:num w:numId="11" w16cid:durableId="1815947824">
    <w:abstractNumId w:val="2"/>
  </w:num>
  <w:num w:numId="12" w16cid:durableId="951016317">
    <w:abstractNumId w:val="19"/>
  </w:num>
  <w:num w:numId="13" w16cid:durableId="1099520661">
    <w:abstractNumId w:val="4"/>
  </w:num>
  <w:num w:numId="14" w16cid:durableId="1826433262">
    <w:abstractNumId w:val="8"/>
  </w:num>
  <w:num w:numId="15" w16cid:durableId="1182891254">
    <w:abstractNumId w:val="13"/>
  </w:num>
  <w:num w:numId="16" w16cid:durableId="1071924502">
    <w:abstractNumId w:val="3"/>
  </w:num>
  <w:num w:numId="17" w16cid:durableId="645669588">
    <w:abstractNumId w:val="10"/>
  </w:num>
  <w:num w:numId="18" w16cid:durableId="546377540">
    <w:abstractNumId w:val="17"/>
  </w:num>
  <w:num w:numId="19" w16cid:durableId="1899970593">
    <w:abstractNumId w:val="1"/>
  </w:num>
  <w:num w:numId="20" w16cid:durableId="1895312680">
    <w:abstractNumId w:val="12"/>
  </w:num>
  <w:num w:numId="21" w16cid:durableId="1873882426">
    <w:abstractNumId w:val="22"/>
  </w:num>
  <w:num w:numId="22" w16cid:durableId="486703097">
    <w:abstractNumId w:val="16"/>
  </w:num>
  <w:num w:numId="23" w16cid:durableId="1288466641">
    <w:abstractNumId w:val="14"/>
  </w:num>
  <w:num w:numId="24" w16cid:durableId="775835528">
    <w:abstractNumId w:val="24"/>
  </w:num>
  <w:num w:numId="25" w16cid:durableId="38677453">
    <w:abstractNumId w:val="0"/>
  </w:num>
  <w:num w:numId="26" w16cid:durableId="2117097856">
    <w:abstractNumId w:val="23"/>
  </w:num>
  <w:num w:numId="27" w16cid:durableId="713654022">
    <w:abstractNumId w:val="26"/>
  </w:num>
  <w:num w:numId="28" w16cid:durableId="160047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13"/>
    <w:rsid w:val="000018AC"/>
    <w:rsid w:val="00003B68"/>
    <w:rsid w:val="000106F8"/>
    <w:rsid w:val="00010F1E"/>
    <w:rsid w:val="000132FA"/>
    <w:rsid w:val="00013951"/>
    <w:rsid w:val="00013CA6"/>
    <w:rsid w:val="00016CAF"/>
    <w:rsid w:val="00016DAE"/>
    <w:rsid w:val="000222C3"/>
    <w:rsid w:val="000233A4"/>
    <w:rsid w:val="00023A32"/>
    <w:rsid w:val="0002477D"/>
    <w:rsid w:val="00025C44"/>
    <w:rsid w:val="00026651"/>
    <w:rsid w:val="00027654"/>
    <w:rsid w:val="00032AAC"/>
    <w:rsid w:val="00033E24"/>
    <w:rsid w:val="00033F5B"/>
    <w:rsid w:val="000366B8"/>
    <w:rsid w:val="00036AD5"/>
    <w:rsid w:val="00040F92"/>
    <w:rsid w:val="000420F3"/>
    <w:rsid w:val="000438B4"/>
    <w:rsid w:val="00046C25"/>
    <w:rsid w:val="00046EF4"/>
    <w:rsid w:val="000520EC"/>
    <w:rsid w:val="00052CB1"/>
    <w:rsid w:val="00053516"/>
    <w:rsid w:val="00053E83"/>
    <w:rsid w:val="000546E3"/>
    <w:rsid w:val="00062067"/>
    <w:rsid w:val="0006375A"/>
    <w:rsid w:val="0006744D"/>
    <w:rsid w:val="0007037F"/>
    <w:rsid w:val="00076680"/>
    <w:rsid w:val="000773D5"/>
    <w:rsid w:val="00080933"/>
    <w:rsid w:val="00081F2E"/>
    <w:rsid w:val="00083A12"/>
    <w:rsid w:val="00086C7B"/>
    <w:rsid w:val="000907DD"/>
    <w:rsid w:val="00091040"/>
    <w:rsid w:val="00092CF4"/>
    <w:rsid w:val="00093ADD"/>
    <w:rsid w:val="0009561E"/>
    <w:rsid w:val="000A27F3"/>
    <w:rsid w:val="000A2D7E"/>
    <w:rsid w:val="000A39AC"/>
    <w:rsid w:val="000A61CF"/>
    <w:rsid w:val="000C284E"/>
    <w:rsid w:val="000C4091"/>
    <w:rsid w:val="000C5D32"/>
    <w:rsid w:val="000C650F"/>
    <w:rsid w:val="000C6596"/>
    <w:rsid w:val="000D119F"/>
    <w:rsid w:val="000D1F41"/>
    <w:rsid w:val="000D26E0"/>
    <w:rsid w:val="000D3D71"/>
    <w:rsid w:val="000E2CC4"/>
    <w:rsid w:val="000F421B"/>
    <w:rsid w:val="000F5A8A"/>
    <w:rsid w:val="00101B4C"/>
    <w:rsid w:val="001030FA"/>
    <w:rsid w:val="00104146"/>
    <w:rsid w:val="0010681A"/>
    <w:rsid w:val="00110663"/>
    <w:rsid w:val="00114F69"/>
    <w:rsid w:val="00115295"/>
    <w:rsid w:val="00115F31"/>
    <w:rsid w:val="001166FD"/>
    <w:rsid w:val="00122284"/>
    <w:rsid w:val="0012251E"/>
    <w:rsid w:val="00131759"/>
    <w:rsid w:val="00132099"/>
    <w:rsid w:val="001336B6"/>
    <w:rsid w:val="00134B16"/>
    <w:rsid w:val="001359D0"/>
    <w:rsid w:val="0014456B"/>
    <w:rsid w:val="001528F5"/>
    <w:rsid w:val="00153087"/>
    <w:rsid w:val="00153EFC"/>
    <w:rsid w:val="001563BD"/>
    <w:rsid w:val="00156A82"/>
    <w:rsid w:val="00157B42"/>
    <w:rsid w:val="001668CE"/>
    <w:rsid w:val="00166948"/>
    <w:rsid w:val="00175639"/>
    <w:rsid w:val="00177B89"/>
    <w:rsid w:val="00182299"/>
    <w:rsid w:val="00190357"/>
    <w:rsid w:val="00193A41"/>
    <w:rsid w:val="001946ED"/>
    <w:rsid w:val="00194C29"/>
    <w:rsid w:val="001950C8"/>
    <w:rsid w:val="001951EA"/>
    <w:rsid w:val="00195E03"/>
    <w:rsid w:val="001A2135"/>
    <w:rsid w:val="001A2E41"/>
    <w:rsid w:val="001A6949"/>
    <w:rsid w:val="001A7F2C"/>
    <w:rsid w:val="001B3C9D"/>
    <w:rsid w:val="001C242B"/>
    <w:rsid w:val="001C61D3"/>
    <w:rsid w:val="001C6A76"/>
    <w:rsid w:val="001D17E9"/>
    <w:rsid w:val="001D212B"/>
    <w:rsid w:val="001D2299"/>
    <w:rsid w:val="001D6E12"/>
    <w:rsid w:val="001E4A50"/>
    <w:rsid w:val="001F07F9"/>
    <w:rsid w:val="001F3234"/>
    <w:rsid w:val="001F4953"/>
    <w:rsid w:val="00200F5C"/>
    <w:rsid w:val="00202917"/>
    <w:rsid w:val="00202DDA"/>
    <w:rsid w:val="00203708"/>
    <w:rsid w:val="00206C67"/>
    <w:rsid w:val="00207587"/>
    <w:rsid w:val="002075DA"/>
    <w:rsid w:val="00212CC5"/>
    <w:rsid w:val="002137B1"/>
    <w:rsid w:val="00214E53"/>
    <w:rsid w:val="00215514"/>
    <w:rsid w:val="00216EC8"/>
    <w:rsid w:val="00221C8F"/>
    <w:rsid w:val="00221E78"/>
    <w:rsid w:val="0022542C"/>
    <w:rsid w:val="00226994"/>
    <w:rsid w:val="002305F1"/>
    <w:rsid w:val="002323BD"/>
    <w:rsid w:val="00232B89"/>
    <w:rsid w:val="00234E36"/>
    <w:rsid w:val="002372F4"/>
    <w:rsid w:val="00240ED2"/>
    <w:rsid w:val="00242F1F"/>
    <w:rsid w:val="002532A8"/>
    <w:rsid w:val="00256080"/>
    <w:rsid w:val="0025649D"/>
    <w:rsid w:val="00261A78"/>
    <w:rsid w:val="0026779E"/>
    <w:rsid w:val="0027130E"/>
    <w:rsid w:val="0027361D"/>
    <w:rsid w:val="002765BF"/>
    <w:rsid w:val="00280842"/>
    <w:rsid w:val="00281952"/>
    <w:rsid w:val="00282E62"/>
    <w:rsid w:val="00284190"/>
    <w:rsid w:val="002848E8"/>
    <w:rsid w:val="002860C5"/>
    <w:rsid w:val="002906FC"/>
    <w:rsid w:val="00291784"/>
    <w:rsid w:val="0029316A"/>
    <w:rsid w:val="00296F98"/>
    <w:rsid w:val="002A1367"/>
    <w:rsid w:val="002A4862"/>
    <w:rsid w:val="002A65D3"/>
    <w:rsid w:val="002A6FBF"/>
    <w:rsid w:val="002A785F"/>
    <w:rsid w:val="002B2536"/>
    <w:rsid w:val="002B2A43"/>
    <w:rsid w:val="002C2AEF"/>
    <w:rsid w:val="002D04DB"/>
    <w:rsid w:val="002D110F"/>
    <w:rsid w:val="002D5B4B"/>
    <w:rsid w:val="002D5CAA"/>
    <w:rsid w:val="002D6212"/>
    <w:rsid w:val="002E1CF0"/>
    <w:rsid w:val="002E38B9"/>
    <w:rsid w:val="002E5F63"/>
    <w:rsid w:val="002F1790"/>
    <w:rsid w:val="002F3B20"/>
    <w:rsid w:val="002F4EAD"/>
    <w:rsid w:val="002F7029"/>
    <w:rsid w:val="002F72CE"/>
    <w:rsid w:val="00304618"/>
    <w:rsid w:val="003060A3"/>
    <w:rsid w:val="00310FEC"/>
    <w:rsid w:val="0031486E"/>
    <w:rsid w:val="00315C93"/>
    <w:rsid w:val="003169E3"/>
    <w:rsid w:val="00317D18"/>
    <w:rsid w:val="003203D2"/>
    <w:rsid w:val="00321C9D"/>
    <w:rsid w:val="00323A46"/>
    <w:rsid w:val="00325109"/>
    <w:rsid w:val="00326C17"/>
    <w:rsid w:val="0033304F"/>
    <w:rsid w:val="003342A7"/>
    <w:rsid w:val="00341810"/>
    <w:rsid w:val="003426EC"/>
    <w:rsid w:val="0034463E"/>
    <w:rsid w:val="00344ACE"/>
    <w:rsid w:val="003463BB"/>
    <w:rsid w:val="003479E8"/>
    <w:rsid w:val="00350076"/>
    <w:rsid w:val="00351901"/>
    <w:rsid w:val="00351B70"/>
    <w:rsid w:val="003576E2"/>
    <w:rsid w:val="00367C53"/>
    <w:rsid w:val="003704C6"/>
    <w:rsid w:val="00374123"/>
    <w:rsid w:val="00375D6A"/>
    <w:rsid w:val="003762C3"/>
    <w:rsid w:val="0037767E"/>
    <w:rsid w:val="00377FAF"/>
    <w:rsid w:val="00386847"/>
    <w:rsid w:val="003924F0"/>
    <w:rsid w:val="003A3231"/>
    <w:rsid w:val="003A36A6"/>
    <w:rsid w:val="003A4DD5"/>
    <w:rsid w:val="003A56AD"/>
    <w:rsid w:val="003B2CFF"/>
    <w:rsid w:val="003B3DDB"/>
    <w:rsid w:val="003C1137"/>
    <w:rsid w:val="003C223A"/>
    <w:rsid w:val="003C5533"/>
    <w:rsid w:val="003C5CA5"/>
    <w:rsid w:val="003D0275"/>
    <w:rsid w:val="003D5235"/>
    <w:rsid w:val="003D6C9C"/>
    <w:rsid w:val="003E0BCB"/>
    <w:rsid w:val="003E2411"/>
    <w:rsid w:val="003E2965"/>
    <w:rsid w:val="003E5ADC"/>
    <w:rsid w:val="003E6A9D"/>
    <w:rsid w:val="003F1451"/>
    <w:rsid w:val="003F4163"/>
    <w:rsid w:val="00401946"/>
    <w:rsid w:val="004029D1"/>
    <w:rsid w:val="00403E8A"/>
    <w:rsid w:val="0040507D"/>
    <w:rsid w:val="00405EAE"/>
    <w:rsid w:val="00405F64"/>
    <w:rsid w:val="004105C8"/>
    <w:rsid w:val="0041216E"/>
    <w:rsid w:val="00416B11"/>
    <w:rsid w:val="00416D95"/>
    <w:rsid w:val="0042208A"/>
    <w:rsid w:val="00423325"/>
    <w:rsid w:val="00426985"/>
    <w:rsid w:val="00433241"/>
    <w:rsid w:val="0043587B"/>
    <w:rsid w:val="004375DA"/>
    <w:rsid w:val="00441FAA"/>
    <w:rsid w:val="00444BA7"/>
    <w:rsid w:val="00446485"/>
    <w:rsid w:val="0045349E"/>
    <w:rsid w:val="004542F0"/>
    <w:rsid w:val="004563E5"/>
    <w:rsid w:val="00456A75"/>
    <w:rsid w:val="00457C16"/>
    <w:rsid w:val="00460963"/>
    <w:rsid w:val="0046174D"/>
    <w:rsid w:val="00461BE1"/>
    <w:rsid w:val="00462262"/>
    <w:rsid w:val="00464E9F"/>
    <w:rsid w:val="004666FC"/>
    <w:rsid w:val="00472410"/>
    <w:rsid w:val="00473E4F"/>
    <w:rsid w:val="0047529B"/>
    <w:rsid w:val="00475AED"/>
    <w:rsid w:val="00476401"/>
    <w:rsid w:val="00477975"/>
    <w:rsid w:val="004801D6"/>
    <w:rsid w:val="0048035C"/>
    <w:rsid w:val="00480A34"/>
    <w:rsid w:val="004848CC"/>
    <w:rsid w:val="004851F7"/>
    <w:rsid w:val="004855EB"/>
    <w:rsid w:val="0048769F"/>
    <w:rsid w:val="00490D3F"/>
    <w:rsid w:val="00494D92"/>
    <w:rsid w:val="00495BE7"/>
    <w:rsid w:val="00496604"/>
    <w:rsid w:val="0049791B"/>
    <w:rsid w:val="004A23E5"/>
    <w:rsid w:val="004A445B"/>
    <w:rsid w:val="004A44C5"/>
    <w:rsid w:val="004A4C2C"/>
    <w:rsid w:val="004A578D"/>
    <w:rsid w:val="004A7A37"/>
    <w:rsid w:val="004B067C"/>
    <w:rsid w:val="004B1CF7"/>
    <w:rsid w:val="004B54DA"/>
    <w:rsid w:val="004B7BF9"/>
    <w:rsid w:val="004B7F4F"/>
    <w:rsid w:val="004C35E4"/>
    <w:rsid w:val="004C4EEC"/>
    <w:rsid w:val="004C567B"/>
    <w:rsid w:val="004C77B0"/>
    <w:rsid w:val="004C7BD9"/>
    <w:rsid w:val="004C7E5C"/>
    <w:rsid w:val="004D0881"/>
    <w:rsid w:val="004D4BBE"/>
    <w:rsid w:val="004D4D28"/>
    <w:rsid w:val="004D6006"/>
    <w:rsid w:val="004D70EF"/>
    <w:rsid w:val="004D747A"/>
    <w:rsid w:val="004E4724"/>
    <w:rsid w:val="004F007A"/>
    <w:rsid w:val="004F106E"/>
    <w:rsid w:val="004F5269"/>
    <w:rsid w:val="004F55E7"/>
    <w:rsid w:val="00500791"/>
    <w:rsid w:val="00503C36"/>
    <w:rsid w:val="005064BF"/>
    <w:rsid w:val="005072E4"/>
    <w:rsid w:val="00516168"/>
    <w:rsid w:val="00516597"/>
    <w:rsid w:val="00517CF2"/>
    <w:rsid w:val="00521A19"/>
    <w:rsid w:val="00523E00"/>
    <w:rsid w:val="00523EF1"/>
    <w:rsid w:val="0052627C"/>
    <w:rsid w:val="00530DE9"/>
    <w:rsid w:val="00530E68"/>
    <w:rsid w:val="00531374"/>
    <w:rsid w:val="00533754"/>
    <w:rsid w:val="005426CB"/>
    <w:rsid w:val="005430B3"/>
    <w:rsid w:val="00544AD2"/>
    <w:rsid w:val="00546034"/>
    <w:rsid w:val="00546F67"/>
    <w:rsid w:val="00552538"/>
    <w:rsid w:val="00552B97"/>
    <w:rsid w:val="00554E7C"/>
    <w:rsid w:val="005646A6"/>
    <w:rsid w:val="00565344"/>
    <w:rsid w:val="00570B29"/>
    <w:rsid w:val="00574D18"/>
    <w:rsid w:val="00581B43"/>
    <w:rsid w:val="0058327C"/>
    <w:rsid w:val="00583624"/>
    <w:rsid w:val="005838D4"/>
    <w:rsid w:val="00583BEA"/>
    <w:rsid w:val="0058464B"/>
    <w:rsid w:val="0058671D"/>
    <w:rsid w:val="00586A7E"/>
    <w:rsid w:val="00590324"/>
    <w:rsid w:val="005938DC"/>
    <w:rsid w:val="005941D6"/>
    <w:rsid w:val="0059594D"/>
    <w:rsid w:val="005A5CC7"/>
    <w:rsid w:val="005A660B"/>
    <w:rsid w:val="005A6FCF"/>
    <w:rsid w:val="005A7616"/>
    <w:rsid w:val="005B0DE9"/>
    <w:rsid w:val="005B31E2"/>
    <w:rsid w:val="005B55A0"/>
    <w:rsid w:val="005B7663"/>
    <w:rsid w:val="005C1DED"/>
    <w:rsid w:val="005C701C"/>
    <w:rsid w:val="005D0F2A"/>
    <w:rsid w:val="005D279A"/>
    <w:rsid w:val="005D2F5B"/>
    <w:rsid w:val="005D45A8"/>
    <w:rsid w:val="005D6835"/>
    <w:rsid w:val="005E0127"/>
    <w:rsid w:val="005E3F4D"/>
    <w:rsid w:val="005E46AD"/>
    <w:rsid w:val="005F0249"/>
    <w:rsid w:val="005F04EC"/>
    <w:rsid w:val="005F187A"/>
    <w:rsid w:val="005F3E8F"/>
    <w:rsid w:val="00601397"/>
    <w:rsid w:val="0060535E"/>
    <w:rsid w:val="00610891"/>
    <w:rsid w:val="00610AED"/>
    <w:rsid w:val="00610DF1"/>
    <w:rsid w:val="0061177A"/>
    <w:rsid w:val="00613831"/>
    <w:rsid w:val="006138B1"/>
    <w:rsid w:val="0061537F"/>
    <w:rsid w:val="0061576D"/>
    <w:rsid w:val="00617A0B"/>
    <w:rsid w:val="00620939"/>
    <w:rsid w:val="00630DE1"/>
    <w:rsid w:val="00631B90"/>
    <w:rsid w:val="0064099A"/>
    <w:rsid w:val="00642DD7"/>
    <w:rsid w:val="00642F60"/>
    <w:rsid w:val="00643497"/>
    <w:rsid w:val="0064388C"/>
    <w:rsid w:val="006454EF"/>
    <w:rsid w:val="0064652F"/>
    <w:rsid w:val="00646865"/>
    <w:rsid w:val="0064741F"/>
    <w:rsid w:val="00653CA7"/>
    <w:rsid w:val="00654703"/>
    <w:rsid w:val="006554F4"/>
    <w:rsid w:val="00657D7F"/>
    <w:rsid w:val="00657E9F"/>
    <w:rsid w:val="0066022F"/>
    <w:rsid w:val="0066144F"/>
    <w:rsid w:val="00662BAD"/>
    <w:rsid w:val="006630BB"/>
    <w:rsid w:val="00663F28"/>
    <w:rsid w:val="00670948"/>
    <w:rsid w:val="0067168A"/>
    <w:rsid w:val="00676B39"/>
    <w:rsid w:val="00682739"/>
    <w:rsid w:val="00682E4D"/>
    <w:rsid w:val="006832A2"/>
    <w:rsid w:val="00686EED"/>
    <w:rsid w:val="0069041D"/>
    <w:rsid w:val="006950A7"/>
    <w:rsid w:val="00697319"/>
    <w:rsid w:val="006A5253"/>
    <w:rsid w:val="006A5B62"/>
    <w:rsid w:val="006A6413"/>
    <w:rsid w:val="006A7463"/>
    <w:rsid w:val="006B0794"/>
    <w:rsid w:val="006B6D3F"/>
    <w:rsid w:val="006C2ECE"/>
    <w:rsid w:val="006C3B4B"/>
    <w:rsid w:val="006C4DA6"/>
    <w:rsid w:val="006C4FCF"/>
    <w:rsid w:val="006C517B"/>
    <w:rsid w:val="006C5FE8"/>
    <w:rsid w:val="006C67D0"/>
    <w:rsid w:val="006C75E9"/>
    <w:rsid w:val="006C7949"/>
    <w:rsid w:val="006D068A"/>
    <w:rsid w:val="006D237D"/>
    <w:rsid w:val="006D5105"/>
    <w:rsid w:val="006D63DE"/>
    <w:rsid w:val="006D6DB5"/>
    <w:rsid w:val="006F114B"/>
    <w:rsid w:val="006F458F"/>
    <w:rsid w:val="006F58DC"/>
    <w:rsid w:val="006F6503"/>
    <w:rsid w:val="00700392"/>
    <w:rsid w:val="00700A78"/>
    <w:rsid w:val="00700C24"/>
    <w:rsid w:val="00701EE0"/>
    <w:rsid w:val="00702308"/>
    <w:rsid w:val="007050B0"/>
    <w:rsid w:val="007051C0"/>
    <w:rsid w:val="00705507"/>
    <w:rsid w:val="00705D14"/>
    <w:rsid w:val="0071038A"/>
    <w:rsid w:val="00710939"/>
    <w:rsid w:val="00712050"/>
    <w:rsid w:val="0071277A"/>
    <w:rsid w:val="00715BCE"/>
    <w:rsid w:val="007166F7"/>
    <w:rsid w:val="00716AC2"/>
    <w:rsid w:val="007209DE"/>
    <w:rsid w:val="00722CEA"/>
    <w:rsid w:val="007255E7"/>
    <w:rsid w:val="00726692"/>
    <w:rsid w:val="007272AD"/>
    <w:rsid w:val="00732A0D"/>
    <w:rsid w:val="007418F1"/>
    <w:rsid w:val="00751447"/>
    <w:rsid w:val="007527CD"/>
    <w:rsid w:val="00754E51"/>
    <w:rsid w:val="00755529"/>
    <w:rsid w:val="007579AB"/>
    <w:rsid w:val="007676AF"/>
    <w:rsid w:val="00770E78"/>
    <w:rsid w:val="007736EA"/>
    <w:rsid w:val="00773E65"/>
    <w:rsid w:val="00774CED"/>
    <w:rsid w:val="007759B1"/>
    <w:rsid w:val="007811D8"/>
    <w:rsid w:val="00783119"/>
    <w:rsid w:val="00784AA2"/>
    <w:rsid w:val="00784DBF"/>
    <w:rsid w:val="007864A6"/>
    <w:rsid w:val="00792F17"/>
    <w:rsid w:val="00794D8F"/>
    <w:rsid w:val="00797684"/>
    <w:rsid w:val="007A21E4"/>
    <w:rsid w:val="007A2F6B"/>
    <w:rsid w:val="007A31BC"/>
    <w:rsid w:val="007A4645"/>
    <w:rsid w:val="007A4852"/>
    <w:rsid w:val="007A55B1"/>
    <w:rsid w:val="007A7ECA"/>
    <w:rsid w:val="007B238D"/>
    <w:rsid w:val="007B4836"/>
    <w:rsid w:val="007B56E2"/>
    <w:rsid w:val="007C2146"/>
    <w:rsid w:val="007C4DBA"/>
    <w:rsid w:val="007C5090"/>
    <w:rsid w:val="007C5C1D"/>
    <w:rsid w:val="007C6F78"/>
    <w:rsid w:val="007D037D"/>
    <w:rsid w:val="007D1336"/>
    <w:rsid w:val="007D5A28"/>
    <w:rsid w:val="007E3BFD"/>
    <w:rsid w:val="007F1A23"/>
    <w:rsid w:val="007F20C6"/>
    <w:rsid w:val="007F6198"/>
    <w:rsid w:val="007F7F69"/>
    <w:rsid w:val="00801965"/>
    <w:rsid w:val="00803C8D"/>
    <w:rsid w:val="00807299"/>
    <w:rsid w:val="00812E4E"/>
    <w:rsid w:val="008132A9"/>
    <w:rsid w:val="00813506"/>
    <w:rsid w:val="00813DC3"/>
    <w:rsid w:val="00815BDB"/>
    <w:rsid w:val="008232CA"/>
    <w:rsid w:val="008235CA"/>
    <w:rsid w:val="00824AE4"/>
    <w:rsid w:val="0082774C"/>
    <w:rsid w:val="00831CC1"/>
    <w:rsid w:val="00835FD5"/>
    <w:rsid w:val="00837FED"/>
    <w:rsid w:val="008403C6"/>
    <w:rsid w:val="00841FA2"/>
    <w:rsid w:val="00842B8D"/>
    <w:rsid w:val="0084387D"/>
    <w:rsid w:val="0084411A"/>
    <w:rsid w:val="00844C61"/>
    <w:rsid w:val="0085010A"/>
    <w:rsid w:val="0085492F"/>
    <w:rsid w:val="0086628F"/>
    <w:rsid w:val="008676D4"/>
    <w:rsid w:val="00874E92"/>
    <w:rsid w:val="008750AF"/>
    <w:rsid w:val="00884426"/>
    <w:rsid w:val="00885C33"/>
    <w:rsid w:val="0088620D"/>
    <w:rsid w:val="008871C5"/>
    <w:rsid w:val="008900A6"/>
    <w:rsid w:val="0089049E"/>
    <w:rsid w:val="00890CF8"/>
    <w:rsid w:val="00891863"/>
    <w:rsid w:val="008974E7"/>
    <w:rsid w:val="00897A55"/>
    <w:rsid w:val="008A0FBC"/>
    <w:rsid w:val="008A4576"/>
    <w:rsid w:val="008B0174"/>
    <w:rsid w:val="008B0A72"/>
    <w:rsid w:val="008B392A"/>
    <w:rsid w:val="008B4E0E"/>
    <w:rsid w:val="008B5C05"/>
    <w:rsid w:val="008B6F5B"/>
    <w:rsid w:val="008B6FDF"/>
    <w:rsid w:val="008B7CD0"/>
    <w:rsid w:val="008C0466"/>
    <w:rsid w:val="008C0A17"/>
    <w:rsid w:val="008C32DA"/>
    <w:rsid w:val="008C366F"/>
    <w:rsid w:val="008C62BA"/>
    <w:rsid w:val="008C6802"/>
    <w:rsid w:val="008C68AC"/>
    <w:rsid w:val="008C6C53"/>
    <w:rsid w:val="008C7BE9"/>
    <w:rsid w:val="008D41C3"/>
    <w:rsid w:val="008D54D5"/>
    <w:rsid w:val="008D67CB"/>
    <w:rsid w:val="008D6F92"/>
    <w:rsid w:val="008E2BC1"/>
    <w:rsid w:val="00901AE2"/>
    <w:rsid w:val="00905DBA"/>
    <w:rsid w:val="00906FE9"/>
    <w:rsid w:val="00912ED3"/>
    <w:rsid w:val="00913C75"/>
    <w:rsid w:val="009214D3"/>
    <w:rsid w:val="00922E34"/>
    <w:rsid w:val="00922FC3"/>
    <w:rsid w:val="00923085"/>
    <w:rsid w:val="00924C0F"/>
    <w:rsid w:val="00925877"/>
    <w:rsid w:val="00932144"/>
    <w:rsid w:val="00932477"/>
    <w:rsid w:val="00934FDF"/>
    <w:rsid w:val="00941977"/>
    <w:rsid w:val="0094528D"/>
    <w:rsid w:val="0095263B"/>
    <w:rsid w:val="00957BB5"/>
    <w:rsid w:val="0096498F"/>
    <w:rsid w:val="009661F7"/>
    <w:rsid w:val="009718DD"/>
    <w:rsid w:val="0097385A"/>
    <w:rsid w:val="00973DD9"/>
    <w:rsid w:val="00975B48"/>
    <w:rsid w:val="009815E0"/>
    <w:rsid w:val="00983161"/>
    <w:rsid w:val="009856B5"/>
    <w:rsid w:val="0099412A"/>
    <w:rsid w:val="00995069"/>
    <w:rsid w:val="00996E0D"/>
    <w:rsid w:val="0099711F"/>
    <w:rsid w:val="00997376"/>
    <w:rsid w:val="00997BDE"/>
    <w:rsid w:val="00997F3C"/>
    <w:rsid w:val="009A2B4B"/>
    <w:rsid w:val="009B1736"/>
    <w:rsid w:val="009B341C"/>
    <w:rsid w:val="009B3E94"/>
    <w:rsid w:val="009B51A5"/>
    <w:rsid w:val="009C63B2"/>
    <w:rsid w:val="009C779B"/>
    <w:rsid w:val="009C7B09"/>
    <w:rsid w:val="009D05DE"/>
    <w:rsid w:val="009D0D89"/>
    <w:rsid w:val="009D27FC"/>
    <w:rsid w:val="009D2805"/>
    <w:rsid w:val="009D37D2"/>
    <w:rsid w:val="009D3AA2"/>
    <w:rsid w:val="009D6DE6"/>
    <w:rsid w:val="009D75C0"/>
    <w:rsid w:val="009D7997"/>
    <w:rsid w:val="009E1F06"/>
    <w:rsid w:val="009E2DDC"/>
    <w:rsid w:val="009E5560"/>
    <w:rsid w:val="009F473D"/>
    <w:rsid w:val="00A02F97"/>
    <w:rsid w:val="00A03EC1"/>
    <w:rsid w:val="00A0408D"/>
    <w:rsid w:val="00A05181"/>
    <w:rsid w:val="00A056BE"/>
    <w:rsid w:val="00A0702E"/>
    <w:rsid w:val="00A07FB7"/>
    <w:rsid w:val="00A12849"/>
    <w:rsid w:val="00A13E4F"/>
    <w:rsid w:val="00A1436C"/>
    <w:rsid w:val="00A15642"/>
    <w:rsid w:val="00A157BD"/>
    <w:rsid w:val="00A202CA"/>
    <w:rsid w:val="00A2038C"/>
    <w:rsid w:val="00A22658"/>
    <w:rsid w:val="00A235FC"/>
    <w:rsid w:val="00A23DC5"/>
    <w:rsid w:val="00A26FC3"/>
    <w:rsid w:val="00A278DB"/>
    <w:rsid w:val="00A31257"/>
    <w:rsid w:val="00A3583F"/>
    <w:rsid w:val="00A35ABD"/>
    <w:rsid w:val="00A40B57"/>
    <w:rsid w:val="00A40F07"/>
    <w:rsid w:val="00A44CCB"/>
    <w:rsid w:val="00A4761C"/>
    <w:rsid w:val="00A51DF5"/>
    <w:rsid w:val="00A52397"/>
    <w:rsid w:val="00A5464B"/>
    <w:rsid w:val="00A54E8C"/>
    <w:rsid w:val="00A55BB4"/>
    <w:rsid w:val="00A60CE6"/>
    <w:rsid w:val="00A61A62"/>
    <w:rsid w:val="00A65A03"/>
    <w:rsid w:val="00A710F1"/>
    <w:rsid w:val="00A71BD1"/>
    <w:rsid w:val="00A71C6E"/>
    <w:rsid w:val="00A74A39"/>
    <w:rsid w:val="00A7533A"/>
    <w:rsid w:val="00A76466"/>
    <w:rsid w:val="00A7676C"/>
    <w:rsid w:val="00A76B61"/>
    <w:rsid w:val="00A77AC8"/>
    <w:rsid w:val="00A81563"/>
    <w:rsid w:val="00A83703"/>
    <w:rsid w:val="00A8375E"/>
    <w:rsid w:val="00A87E15"/>
    <w:rsid w:val="00A91AB0"/>
    <w:rsid w:val="00A92DF2"/>
    <w:rsid w:val="00A960B2"/>
    <w:rsid w:val="00A96454"/>
    <w:rsid w:val="00A97EA1"/>
    <w:rsid w:val="00AA18BB"/>
    <w:rsid w:val="00AA57F9"/>
    <w:rsid w:val="00AA5E70"/>
    <w:rsid w:val="00AA7096"/>
    <w:rsid w:val="00AA77AB"/>
    <w:rsid w:val="00AB00C7"/>
    <w:rsid w:val="00AB019B"/>
    <w:rsid w:val="00AB17C9"/>
    <w:rsid w:val="00AB1D2A"/>
    <w:rsid w:val="00AB1FBD"/>
    <w:rsid w:val="00AB28F8"/>
    <w:rsid w:val="00AB5B49"/>
    <w:rsid w:val="00AB6B83"/>
    <w:rsid w:val="00AB6E07"/>
    <w:rsid w:val="00AB7694"/>
    <w:rsid w:val="00AC2974"/>
    <w:rsid w:val="00AC2AF6"/>
    <w:rsid w:val="00AD1E99"/>
    <w:rsid w:val="00AD6505"/>
    <w:rsid w:val="00AE183B"/>
    <w:rsid w:val="00AE68B2"/>
    <w:rsid w:val="00AF0579"/>
    <w:rsid w:val="00AF0854"/>
    <w:rsid w:val="00AF20B3"/>
    <w:rsid w:val="00AF20B8"/>
    <w:rsid w:val="00AF4120"/>
    <w:rsid w:val="00AF4B3B"/>
    <w:rsid w:val="00B07BED"/>
    <w:rsid w:val="00B11FA9"/>
    <w:rsid w:val="00B1253B"/>
    <w:rsid w:val="00B134E3"/>
    <w:rsid w:val="00B175C6"/>
    <w:rsid w:val="00B215B5"/>
    <w:rsid w:val="00B217CD"/>
    <w:rsid w:val="00B23496"/>
    <w:rsid w:val="00B312F4"/>
    <w:rsid w:val="00B31E38"/>
    <w:rsid w:val="00B31FD0"/>
    <w:rsid w:val="00B3286B"/>
    <w:rsid w:val="00B3385B"/>
    <w:rsid w:val="00B410D6"/>
    <w:rsid w:val="00B424AC"/>
    <w:rsid w:val="00B42BB3"/>
    <w:rsid w:val="00B45ABE"/>
    <w:rsid w:val="00B468A2"/>
    <w:rsid w:val="00B4723D"/>
    <w:rsid w:val="00B51E0F"/>
    <w:rsid w:val="00B52363"/>
    <w:rsid w:val="00B5454B"/>
    <w:rsid w:val="00B5632B"/>
    <w:rsid w:val="00B56D89"/>
    <w:rsid w:val="00B57BCF"/>
    <w:rsid w:val="00B60DEA"/>
    <w:rsid w:val="00B611EC"/>
    <w:rsid w:val="00B64111"/>
    <w:rsid w:val="00B65D7A"/>
    <w:rsid w:val="00B73778"/>
    <w:rsid w:val="00B7402C"/>
    <w:rsid w:val="00B74090"/>
    <w:rsid w:val="00B741F2"/>
    <w:rsid w:val="00B75802"/>
    <w:rsid w:val="00B85B6D"/>
    <w:rsid w:val="00B8792A"/>
    <w:rsid w:val="00B91376"/>
    <w:rsid w:val="00B93DE6"/>
    <w:rsid w:val="00B96483"/>
    <w:rsid w:val="00B966F3"/>
    <w:rsid w:val="00BA24B5"/>
    <w:rsid w:val="00BA38F0"/>
    <w:rsid w:val="00BA3904"/>
    <w:rsid w:val="00BA7300"/>
    <w:rsid w:val="00BB106F"/>
    <w:rsid w:val="00BB2838"/>
    <w:rsid w:val="00BB2DC8"/>
    <w:rsid w:val="00BB4F41"/>
    <w:rsid w:val="00BB70B1"/>
    <w:rsid w:val="00BC19EE"/>
    <w:rsid w:val="00BC74B6"/>
    <w:rsid w:val="00BD034B"/>
    <w:rsid w:val="00BD3BA8"/>
    <w:rsid w:val="00BD5F2F"/>
    <w:rsid w:val="00BD7258"/>
    <w:rsid w:val="00BD75FF"/>
    <w:rsid w:val="00BE4A35"/>
    <w:rsid w:val="00BE715E"/>
    <w:rsid w:val="00BF0F03"/>
    <w:rsid w:val="00C01578"/>
    <w:rsid w:val="00C0158C"/>
    <w:rsid w:val="00C02B05"/>
    <w:rsid w:val="00C04D33"/>
    <w:rsid w:val="00C05685"/>
    <w:rsid w:val="00C06C48"/>
    <w:rsid w:val="00C16E7B"/>
    <w:rsid w:val="00C21AFC"/>
    <w:rsid w:val="00C24115"/>
    <w:rsid w:val="00C270B3"/>
    <w:rsid w:val="00C34EF0"/>
    <w:rsid w:val="00C35352"/>
    <w:rsid w:val="00C426E2"/>
    <w:rsid w:val="00C4534D"/>
    <w:rsid w:val="00C51A8F"/>
    <w:rsid w:val="00C52B40"/>
    <w:rsid w:val="00C53168"/>
    <w:rsid w:val="00C53678"/>
    <w:rsid w:val="00C55E26"/>
    <w:rsid w:val="00C608ED"/>
    <w:rsid w:val="00C62CE4"/>
    <w:rsid w:val="00C643CA"/>
    <w:rsid w:val="00C64725"/>
    <w:rsid w:val="00C705A4"/>
    <w:rsid w:val="00C867B2"/>
    <w:rsid w:val="00C90C99"/>
    <w:rsid w:val="00C95B79"/>
    <w:rsid w:val="00CA05C0"/>
    <w:rsid w:val="00CA1F68"/>
    <w:rsid w:val="00CA4CAD"/>
    <w:rsid w:val="00CA6AE2"/>
    <w:rsid w:val="00CB0FB7"/>
    <w:rsid w:val="00CB1804"/>
    <w:rsid w:val="00CB2765"/>
    <w:rsid w:val="00CB392B"/>
    <w:rsid w:val="00CB3AF8"/>
    <w:rsid w:val="00CB459A"/>
    <w:rsid w:val="00CB5957"/>
    <w:rsid w:val="00CB70F2"/>
    <w:rsid w:val="00CB7A91"/>
    <w:rsid w:val="00CC0078"/>
    <w:rsid w:val="00CC21DB"/>
    <w:rsid w:val="00CC7087"/>
    <w:rsid w:val="00CD2848"/>
    <w:rsid w:val="00CD512E"/>
    <w:rsid w:val="00CD5713"/>
    <w:rsid w:val="00CD693A"/>
    <w:rsid w:val="00CD73E2"/>
    <w:rsid w:val="00CE41DF"/>
    <w:rsid w:val="00CE46E8"/>
    <w:rsid w:val="00CE4C95"/>
    <w:rsid w:val="00CE59DA"/>
    <w:rsid w:val="00CE6FFB"/>
    <w:rsid w:val="00CF0EA8"/>
    <w:rsid w:val="00CF1202"/>
    <w:rsid w:val="00CF2CAC"/>
    <w:rsid w:val="00CF3ABD"/>
    <w:rsid w:val="00CF65DB"/>
    <w:rsid w:val="00D02CC1"/>
    <w:rsid w:val="00D05DA0"/>
    <w:rsid w:val="00D111E1"/>
    <w:rsid w:val="00D14F38"/>
    <w:rsid w:val="00D155A4"/>
    <w:rsid w:val="00D22961"/>
    <w:rsid w:val="00D24AED"/>
    <w:rsid w:val="00D254D6"/>
    <w:rsid w:val="00D268ED"/>
    <w:rsid w:val="00D327B0"/>
    <w:rsid w:val="00D35A44"/>
    <w:rsid w:val="00D35D32"/>
    <w:rsid w:val="00D36A35"/>
    <w:rsid w:val="00D42A19"/>
    <w:rsid w:val="00D42B07"/>
    <w:rsid w:val="00D46F9D"/>
    <w:rsid w:val="00D47A18"/>
    <w:rsid w:val="00D519AF"/>
    <w:rsid w:val="00D6413D"/>
    <w:rsid w:val="00D6447F"/>
    <w:rsid w:val="00D708F4"/>
    <w:rsid w:val="00D70F02"/>
    <w:rsid w:val="00D716DE"/>
    <w:rsid w:val="00D74430"/>
    <w:rsid w:val="00D80CDB"/>
    <w:rsid w:val="00D820FB"/>
    <w:rsid w:val="00D904B9"/>
    <w:rsid w:val="00D9587C"/>
    <w:rsid w:val="00DA5287"/>
    <w:rsid w:val="00DA5BC7"/>
    <w:rsid w:val="00DC46D8"/>
    <w:rsid w:val="00DC498A"/>
    <w:rsid w:val="00DC4AFB"/>
    <w:rsid w:val="00DC52A3"/>
    <w:rsid w:val="00DC7081"/>
    <w:rsid w:val="00DD00E0"/>
    <w:rsid w:val="00DD03F2"/>
    <w:rsid w:val="00DD1ADC"/>
    <w:rsid w:val="00DD1CFE"/>
    <w:rsid w:val="00DD4E5F"/>
    <w:rsid w:val="00DD5855"/>
    <w:rsid w:val="00DD7BBF"/>
    <w:rsid w:val="00DE357F"/>
    <w:rsid w:val="00DE6A0A"/>
    <w:rsid w:val="00DF2507"/>
    <w:rsid w:val="00E0241A"/>
    <w:rsid w:val="00E025B9"/>
    <w:rsid w:val="00E04107"/>
    <w:rsid w:val="00E114B7"/>
    <w:rsid w:val="00E117C8"/>
    <w:rsid w:val="00E123E2"/>
    <w:rsid w:val="00E133D4"/>
    <w:rsid w:val="00E1384D"/>
    <w:rsid w:val="00E14035"/>
    <w:rsid w:val="00E1574F"/>
    <w:rsid w:val="00E176CB"/>
    <w:rsid w:val="00E17C1E"/>
    <w:rsid w:val="00E22103"/>
    <w:rsid w:val="00E223BA"/>
    <w:rsid w:val="00E25210"/>
    <w:rsid w:val="00E26861"/>
    <w:rsid w:val="00E31627"/>
    <w:rsid w:val="00E34D44"/>
    <w:rsid w:val="00E42138"/>
    <w:rsid w:val="00E43726"/>
    <w:rsid w:val="00E468D9"/>
    <w:rsid w:val="00E468F2"/>
    <w:rsid w:val="00E46F45"/>
    <w:rsid w:val="00E47717"/>
    <w:rsid w:val="00E505B9"/>
    <w:rsid w:val="00E51E61"/>
    <w:rsid w:val="00E52EF8"/>
    <w:rsid w:val="00E56B4C"/>
    <w:rsid w:val="00E56F81"/>
    <w:rsid w:val="00E616FE"/>
    <w:rsid w:val="00E66282"/>
    <w:rsid w:val="00E67AFC"/>
    <w:rsid w:val="00E701F9"/>
    <w:rsid w:val="00E74BAE"/>
    <w:rsid w:val="00E769B8"/>
    <w:rsid w:val="00E8118F"/>
    <w:rsid w:val="00E826EB"/>
    <w:rsid w:val="00E84C19"/>
    <w:rsid w:val="00E851F8"/>
    <w:rsid w:val="00E923BC"/>
    <w:rsid w:val="00E930A2"/>
    <w:rsid w:val="00E93E32"/>
    <w:rsid w:val="00E95C08"/>
    <w:rsid w:val="00E968BE"/>
    <w:rsid w:val="00EA2848"/>
    <w:rsid w:val="00EA28A1"/>
    <w:rsid w:val="00EA2CA8"/>
    <w:rsid w:val="00EA382C"/>
    <w:rsid w:val="00EA6506"/>
    <w:rsid w:val="00EB0ECB"/>
    <w:rsid w:val="00EB11BB"/>
    <w:rsid w:val="00EB3915"/>
    <w:rsid w:val="00EB5995"/>
    <w:rsid w:val="00EB6E84"/>
    <w:rsid w:val="00EC211D"/>
    <w:rsid w:val="00EC6AE6"/>
    <w:rsid w:val="00EC7CDD"/>
    <w:rsid w:val="00ED465E"/>
    <w:rsid w:val="00ED4F31"/>
    <w:rsid w:val="00ED6032"/>
    <w:rsid w:val="00EE054F"/>
    <w:rsid w:val="00EE36B7"/>
    <w:rsid w:val="00EE512F"/>
    <w:rsid w:val="00EE5BAC"/>
    <w:rsid w:val="00EF1439"/>
    <w:rsid w:val="00EF5E51"/>
    <w:rsid w:val="00EF6AF1"/>
    <w:rsid w:val="00EF7BE6"/>
    <w:rsid w:val="00F01BA9"/>
    <w:rsid w:val="00F01C24"/>
    <w:rsid w:val="00F026B9"/>
    <w:rsid w:val="00F051F2"/>
    <w:rsid w:val="00F06E72"/>
    <w:rsid w:val="00F07DD7"/>
    <w:rsid w:val="00F15AD8"/>
    <w:rsid w:val="00F17954"/>
    <w:rsid w:val="00F23DCB"/>
    <w:rsid w:val="00F2572E"/>
    <w:rsid w:val="00F27EDD"/>
    <w:rsid w:val="00F31538"/>
    <w:rsid w:val="00F31868"/>
    <w:rsid w:val="00F329BD"/>
    <w:rsid w:val="00F335B2"/>
    <w:rsid w:val="00F37841"/>
    <w:rsid w:val="00F37D1C"/>
    <w:rsid w:val="00F4016C"/>
    <w:rsid w:val="00F40427"/>
    <w:rsid w:val="00F40F6E"/>
    <w:rsid w:val="00F442DE"/>
    <w:rsid w:val="00F510CE"/>
    <w:rsid w:val="00F61A20"/>
    <w:rsid w:val="00F62192"/>
    <w:rsid w:val="00F64890"/>
    <w:rsid w:val="00F665E3"/>
    <w:rsid w:val="00F67123"/>
    <w:rsid w:val="00F675D1"/>
    <w:rsid w:val="00F734A5"/>
    <w:rsid w:val="00F743E6"/>
    <w:rsid w:val="00F7555A"/>
    <w:rsid w:val="00F8358C"/>
    <w:rsid w:val="00F839EF"/>
    <w:rsid w:val="00F86E87"/>
    <w:rsid w:val="00F91219"/>
    <w:rsid w:val="00F91AAD"/>
    <w:rsid w:val="00F91B3E"/>
    <w:rsid w:val="00FA353B"/>
    <w:rsid w:val="00FA6B32"/>
    <w:rsid w:val="00FA71E1"/>
    <w:rsid w:val="00FA78C5"/>
    <w:rsid w:val="00FB333A"/>
    <w:rsid w:val="00FB550C"/>
    <w:rsid w:val="00FB5D02"/>
    <w:rsid w:val="00FB75F6"/>
    <w:rsid w:val="00FC0EB3"/>
    <w:rsid w:val="00FC1368"/>
    <w:rsid w:val="00FC338D"/>
    <w:rsid w:val="00FC4946"/>
    <w:rsid w:val="00FC5D12"/>
    <w:rsid w:val="00FC71AE"/>
    <w:rsid w:val="00FC72DD"/>
    <w:rsid w:val="00FC795F"/>
    <w:rsid w:val="00FD0DAF"/>
    <w:rsid w:val="00FD550C"/>
    <w:rsid w:val="00FD5792"/>
    <w:rsid w:val="00FD6211"/>
    <w:rsid w:val="00FE19A8"/>
    <w:rsid w:val="00FE261C"/>
    <w:rsid w:val="00FE7708"/>
    <w:rsid w:val="00FE770D"/>
    <w:rsid w:val="00FF7669"/>
    <w:rsid w:val="018EB38F"/>
    <w:rsid w:val="03A0A9D4"/>
    <w:rsid w:val="04AD87EB"/>
    <w:rsid w:val="054FBB5B"/>
    <w:rsid w:val="057634F6"/>
    <w:rsid w:val="058A8073"/>
    <w:rsid w:val="05C0FBE3"/>
    <w:rsid w:val="0624E8FC"/>
    <w:rsid w:val="06B7ABF4"/>
    <w:rsid w:val="0704F982"/>
    <w:rsid w:val="070FBD26"/>
    <w:rsid w:val="08228C65"/>
    <w:rsid w:val="08C7DFC1"/>
    <w:rsid w:val="08D61D46"/>
    <w:rsid w:val="0922E868"/>
    <w:rsid w:val="096F829D"/>
    <w:rsid w:val="0A6F32FC"/>
    <w:rsid w:val="0B28A08D"/>
    <w:rsid w:val="0B8DE7E6"/>
    <w:rsid w:val="0D277724"/>
    <w:rsid w:val="0E22ABA6"/>
    <w:rsid w:val="0E626797"/>
    <w:rsid w:val="0F8241FF"/>
    <w:rsid w:val="0FBF3492"/>
    <w:rsid w:val="101BB5C6"/>
    <w:rsid w:val="10F7FB44"/>
    <w:rsid w:val="126EB21C"/>
    <w:rsid w:val="1296CAC1"/>
    <w:rsid w:val="134BE10C"/>
    <w:rsid w:val="1489D404"/>
    <w:rsid w:val="14D59802"/>
    <w:rsid w:val="16CC7C1C"/>
    <w:rsid w:val="187314A6"/>
    <w:rsid w:val="18DC6141"/>
    <w:rsid w:val="190B385A"/>
    <w:rsid w:val="191F142B"/>
    <w:rsid w:val="1AE99B30"/>
    <w:rsid w:val="1D07E605"/>
    <w:rsid w:val="1DC1B647"/>
    <w:rsid w:val="1F37DE5C"/>
    <w:rsid w:val="1F9809B8"/>
    <w:rsid w:val="20B93305"/>
    <w:rsid w:val="21CB3C79"/>
    <w:rsid w:val="23297731"/>
    <w:rsid w:val="234C5F14"/>
    <w:rsid w:val="23632F57"/>
    <w:rsid w:val="23E66EFF"/>
    <w:rsid w:val="2431E119"/>
    <w:rsid w:val="2447B8CC"/>
    <w:rsid w:val="24BAE25E"/>
    <w:rsid w:val="24CB54A7"/>
    <w:rsid w:val="2501FD6A"/>
    <w:rsid w:val="2554B0A3"/>
    <w:rsid w:val="258160DD"/>
    <w:rsid w:val="26910C4B"/>
    <w:rsid w:val="26BC3016"/>
    <w:rsid w:val="27E6F187"/>
    <w:rsid w:val="282B9AC1"/>
    <w:rsid w:val="283CC3E2"/>
    <w:rsid w:val="28A8B7E5"/>
    <w:rsid w:val="2920B159"/>
    <w:rsid w:val="299C5180"/>
    <w:rsid w:val="2A7DDCF6"/>
    <w:rsid w:val="2AFAA379"/>
    <w:rsid w:val="2B7120E1"/>
    <w:rsid w:val="2BA1FB33"/>
    <w:rsid w:val="2BFF63EC"/>
    <w:rsid w:val="2CC057D3"/>
    <w:rsid w:val="2DC5AC6F"/>
    <w:rsid w:val="2DDC06D8"/>
    <w:rsid w:val="2DF73597"/>
    <w:rsid w:val="2EA6CD5B"/>
    <w:rsid w:val="2ED48A6D"/>
    <w:rsid w:val="2F296A6A"/>
    <w:rsid w:val="31608293"/>
    <w:rsid w:val="31FAEEA3"/>
    <w:rsid w:val="3375D9E9"/>
    <w:rsid w:val="338129A7"/>
    <w:rsid w:val="34BB4AE9"/>
    <w:rsid w:val="36BAE74E"/>
    <w:rsid w:val="37788764"/>
    <w:rsid w:val="384A80F5"/>
    <w:rsid w:val="39B0FF98"/>
    <w:rsid w:val="3B1300C6"/>
    <w:rsid w:val="3B6AF425"/>
    <w:rsid w:val="3BFC8E8E"/>
    <w:rsid w:val="3C91342C"/>
    <w:rsid w:val="3E52CF2C"/>
    <w:rsid w:val="3F2F9C54"/>
    <w:rsid w:val="3F4C49B4"/>
    <w:rsid w:val="3FABE639"/>
    <w:rsid w:val="3FE1BD4E"/>
    <w:rsid w:val="3FEC1644"/>
    <w:rsid w:val="4085A38B"/>
    <w:rsid w:val="40C6D80C"/>
    <w:rsid w:val="42EE09DA"/>
    <w:rsid w:val="431FF989"/>
    <w:rsid w:val="43204E0C"/>
    <w:rsid w:val="4356ED4F"/>
    <w:rsid w:val="4357F012"/>
    <w:rsid w:val="43D4329C"/>
    <w:rsid w:val="43DC9A42"/>
    <w:rsid w:val="440AEDD6"/>
    <w:rsid w:val="444957BC"/>
    <w:rsid w:val="450CD7AD"/>
    <w:rsid w:val="4608D27F"/>
    <w:rsid w:val="46E36372"/>
    <w:rsid w:val="471C12D4"/>
    <w:rsid w:val="48E13800"/>
    <w:rsid w:val="494481B9"/>
    <w:rsid w:val="495C6462"/>
    <w:rsid w:val="49BF1957"/>
    <w:rsid w:val="4AA0416E"/>
    <w:rsid w:val="4AE83BAC"/>
    <w:rsid w:val="4CF4E692"/>
    <w:rsid w:val="4FB2A01D"/>
    <w:rsid w:val="4FB716E4"/>
    <w:rsid w:val="4FD98D89"/>
    <w:rsid w:val="5069A411"/>
    <w:rsid w:val="52E061C6"/>
    <w:rsid w:val="532616DB"/>
    <w:rsid w:val="5381A9DE"/>
    <w:rsid w:val="54B40A07"/>
    <w:rsid w:val="551999A2"/>
    <w:rsid w:val="5567640E"/>
    <w:rsid w:val="557D22C0"/>
    <w:rsid w:val="563CF2E7"/>
    <w:rsid w:val="564E229A"/>
    <w:rsid w:val="5752426A"/>
    <w:rsid w:val="582C44EE"/>
    <w:rsid w:val="586C4FFF"/>
    <w:rsid w:val="58C7C98B"/>
    <w:rsid w:val="58F9F38F"/>
    <w:rsid w:val="5927EA82"/>
    <w:rsid w:val="59DB8B58"/>
    <w:rsid w:val="5A79BD9E"/>
    <w:rsid w:val="5C3EBA0F"/>
    <w:rsid w:val="5DC5C24F"/>
    <w:rsid w:val="5E778939"/>
    <w:rsid w:val="5F184083"/>
    <w:rsid w:val="5F3F4A4B"/>
    <w:rsid w:val="5F7C1FE1"/>
    <w:rsid w:val="5FDB3976"/>
    <w:rsid w:val="60BE6A02"/>
    <w:rsid w:val="62128376"/>
    <w:rsid w:val="62CC9C78"/>
    <w:rsid w:val="62CFD8C0"/>
    <w:rsid w:val="64ADC260"/>
    <w:rsid w:val="65D98BC4"/>
    <w:rsid w:val="667A94DE"/>
    <w:rsid w:val="6762F474"/>
    <w:rsid w:val="68FC7556"/>
    <w:rsid w:val="6948C0A4"/>
    <w:rsid w:val="6B8532F8"/>
    <w:rsid w:val="6ED901DD"/>
    <w:rsid w:val="6FC858B8"/>
    <w:rsid w:val="6FEECF2C"/>
    <w:rsid w:val="7043F345"/>
    <w:rsid w:val="705ACB41"/>
    <w:rsid w:val="734C31FA"/>
    <w:rsid w:val="73E6656B"/>
    <w:rsid w:val="7572F932"/>
    <w:rsid w:val="777AD66F"/>
    <w:rsid w:val="77D45818"/>
    <w:rsid w:val="78745156"/>
    <w:rsid w:val="7985D722"/>
    <w:rsid w:val="79BE2892"/>
    <w:rsid w:val="7A2800FA"/>
    <w:rsid w:val="7B8B134D"/>
    <w:rsid w:val="7C1932E0"/>
    <w:rsid w:val="7C2DC1DE"/>
    <w:rsid w:val="7CA9A878"/>
    <w:rsid w:val="7DAD123E"/>
    <w:rsid w:val="7EBAF5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25B18"/>
  <w15:chartTrackingRefBased/>
  <w15:docId w15:val="{A5EF892A-0558-43AC-96A7-B2E8E241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F72CE"/>
    <w:pPr>
      <w:spacing w:after="120" w:line="280" w:lineRule="atLeast"/>
    </w:pPr>
    <w:rPr>
      <w:rFonts w:ascii="Arial" w:eastAsia="Times New Roman" w:hAnsi="Arial" w:cs="Times New Roman"/>
      <w:kern w:val="0"/>
      <w:sz w:val="21"/>
      <w:szCs w:val="20"/>
      <w14:ligatures w14:val="none"/>
    </w:rPr>
  </w:style>
  <w:style w:type="paragraph" w:styleId="Heading1">
    <w:name w:val="heading 1"/>
    <w:basedOn w:val="Normal"/>
    <w:next w:val="Normal"/>
    <w:link w:val="Heading1Char"/>
    <w:uiPriority w:val="9"/>
    <w:qFormat/>
    <w:rsid w:val="006A64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6A64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6A64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1"/>
    <w:unhideWhenUsed/>
    <w:qFormat/>
    <w:rsid w:val="006A64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64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6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6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6A6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1"/>
    <w:rsid w:val="006A6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1"/>
    <w:rsid w:val="006A6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413"/>
    <w:rPr>
      <w:rFonts w:eastAsiaTheme="majorEastAsia" w:cstheme="majorBidi"/>
      <w:color w:val="272727" w:themeColor="text1" w:themeTint="D8"/>
    </w:rPr>
  </w:style>
  <w:style w:type="paragraph" w:styleId="Title">
    <w:name w:val="Title"/>
    <w:basedOn w:val="Normal"/>
    <w:next w:val="Normal"/>
    <w:link w:val="TitleChar"/>
    <w:uiPriority w:val="10"/>
    <w:qFormat/>
    <w:rsid w:val="006A6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413"/>
    <w:pPr>
      <w:spacing w:before="160"/>
      <w:jc w:val="center"/>
    </w:pPr>
    <w:rPr>
      <w:i/>
      <w:iCs/>
      <w:color w:val="404040" w:themeColor="text1" w:themeTint="BF"/>
    </w:rPr>
  </w:style>
  <w:style w:type="character" w:customStyle="1" w:styleId="QuoteChar">
    <w:name w:val="Quote Char"/>
    <w:basedOn w:val="DefaultParagraphFont"/>
    <w:link w:val="Quote"/>
    <w:uiPriority w:val="29"/>
    <w:rsid w:val="006A6413"/>
    <w:rPr>
      <w:i/>
      <w:iCs/>
      <w:color w:val="404040" w:themeColor="text1" w:themeTint="BF"/>
    </w:rPr>
  </w:style>
  <w:style w:type="paragraph" w:styleId="ListParagraph">
    <w:name w:val="List Paragraph"/>
    <w:basedOn w:val="Normal"/>
    <w:uiPriority w:val="34"/>
    <w:qFormat/>
    <w:rsid w:val="006A6413"/>
    <w:pPr>
      <w:ind w:left="720"/>
      <w:contextualSpacing/>
    </w:pPr>
  </w:style>
  <w:style w:type="character" w:styleId="IntenseEmphasis">
    <w:name w:val="Intense Emphasis"/>
    <w:basedOn w:val="DefaultParagraphFont"/>
    <w:uiPriority w:val="21"/>
    <w:qFormat/>
    <w:rsid w:val="006A6413"/>
    <w:rPr>
      <w:i/>
      <w:iCs/>
      <w:color w:val="2F5496" w:themeColor="accent1" w:themeShade="BF"/>
    </w:rPr>
  </w:style>
  <w:style w:type="paragraph" w:styleId="IntenseQuote">
    <w:name w:val="Intense Quote"/>
    <w:basedOn w:val="Normal"/>
    <w:next w:val="Normal"/>
    <w:link w:val="IntenseQuoteChar"/>
    <w:uiPriority w:val="30"/>
    <w:qFormat/>
    <w:rsid w:val="006A6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6413"/>
    <w:rPr>
      <w:i/>
      <w:iCs/>
      <w:color w:val="2F5496" w:themeColor="accent1" w:themeShade="BF"/>
    </w:rPr>
  </w:style>
  <w:style w:type="character" w:styleId="IntenseReference">
    <w:name w:val="Intense Reference"/>
    <w:basedOn w:val="DefaultParagraphFont"/>
    <w:uiPriority w:val="32"/>
    <w:qFormat/>
    <w:rsid w:val="006A6413"/>
    <w:rPr>
      <w:b/>
      <w:bCs/>
      <w:smallCaps/>
      <w:color w:val="2F5496" w:themeColor="accent1" w:themeShade="BF"/>
      <w:spacing w:val="5"/>
    </w:rPr>
  </w:style>
  <w:style w:type="paragraph" w:customStyle="1" w:styleId="Body">
    <w:name w:val="Body"/>
    <w:link w:val="BodyChar"/>
    <w:qFormat/>
    <w:rsid w:val="006A6413"/>
    <w:pPr>
      <w:spacing w:after="120" w:line="280" w:lineRule="atLeast"/>
    </w:pPr>
    <w:rPr>
      <w:rFonts w:ascii="Arial" w:eastAsia="Times" w:hAnsi="Arial" w:cs="Times New Roman"/>
      <w:kern w:val="0"/>
      <w:sz w:val="21"/>
      <w:szCs w:val="20"/>
      <w14:ligatures w14:val="none"/>
    </w:rPr>
  </w:style>
  <w:style w:type="table" w:styleId="TableGrid">
    <w:name w:val="Table Grid"/>
    <w:basedOn w:val="TableNormal"/>
    <w:rsid w:val="006A6413"/>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qFormat/>
    <w:rsid w:val="006A6413"/>
    <w:pPr>
      <w:numPr>
        <w:numId w:val="1"/>
      </w:numPr>
      <w:spacing w:after="40"/>
    </w:pPr>
  </w:style>
  <w:style w:type="paragraph" w:customStyle="1" w:styleId="Bullet2">
    <w:name w:val="Bullet 2"/>
    <w:basedOn w:val="Body"/>
    <w:uiPriority w:val="2"/>
    <w:qFormat/>
    <w:rsid w:val="006A6413"/>
    <w:pPr>
      <w:numPr>
        <w:ilvl w:val="1"/>
        <w:numId w:val="1"/>
      </w:numPr>
      <w:spacing w:after="40"/>
    </w:pPr>
  </w:style>
  <w:style w:type="character" w:styleId="Hyperlink">
    <w:name w:val="Hyperlink"/>
    <w:uiPriority w:val="99"/>
    <w:rsid w:val="006A6413"/>
    <w:rPr>
      <w:color w:val="004C97"/>
      <w:u w:val="dotted"/>
    </w:rPr>
  </w:style>
  <w:style w:type="paragraph" w:styleId="CommentText">
    <w:name w:val="annotation text"/>
    <w:basedOn w:val="Normal"/>
    <w:link w:val="CommentTextChar"/>
    <w:uiPriority w:val="99"/>
    <w:unhideWhenUsed/>
    <w:rsid w:val="006A6413"/>
  </w:style>
  <w:style w:type="character" w:customStyle="1" w:styleId="CommentTextChar">
    <w:name w:val="Comment Text Char"/>
    <w:basedOn w:val="DefaultParagraphFont"/>
    <w:link w:val="CommentText"/>
    <w:uiPriority w:val="99"/>
    <w:rsid w:val="006A6413"/>
    <w:rPr>
      <w:rFonts w:ascii="Arial" w:eastAsia="Times New Roman" w:hAnsi="Arial" w:cs="Times New Roman"/>
      <w:kern w:val="0"/>
      <w:sz w:val="21"/>
      <w:szCs w:val="20"/>
      <w14:ligatures w14:val="none"/>
    </w:rPr>
  </w:style>
  <w:style w:type="character" w:styleId="CommentReference">
    <w:name w:val="annotation reference"/>
    <w:basedOn w:val="DefaultParagraphFont"/>
    <w:uiPriority w:val="99"/>
    <w:semiHidden/>
    <w:unhideWhenUsed/>
    <w:rsid w:val="006A6413"/>
    <w:rPr>
      <w:sz w:val="16"/>
      <w:szCs w:val="16"/>
    </w:rPr>
  </w:style>
  <w:style w:type="character" w:customStyle="1" w:styleId="BodyChar">
    <w:name w:val="Body Char"/>
    <w:basedOn w:val="DefaultParagraphFont"/>
    <w:link w:val="Body"/>
    <w:rsid w:val="006A6413"/>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416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B11"/>
    <w:rPr>
      <w:rFonts w:ascii="Arial" w:eastAsia="Times New Roman" w:hAnsi="Arial" w:cs="Times New Roman"/>
      <w:kern w:val="0"/>
      <w:sz w:val="21"/>
      <w:szCs w:val="20"/>
      <w14:ligatures w14:val="none"/>
    </w:rPr>
  </w:style>
  <w:style w:type="paragraph" w:styleId="Footer">
    <w:name w:val="footer"/>
    <w:basedOn w:val="Normal"/>
    <w:link w:val="FooterChar"/>
    <w:uiPriority w:val="99"/>
    <w:unhideWhenUsed/>
    <w:rsid w:val="00416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B11"/>
    <w:rPr>
      <w:rFonts w:ascii="Arial" w:eastAsia="Times New Roman" w:hAnsi="Arial" w:cs="Times New Roman"/>
      <w:kern w:val="0"/>
      <w:sz w:val="21"/>
      <w:szCs w:val="20"/>
      <w14:ligatures w14:val="none"/>
    </w:rPr>
  </w:style>
  <w:style w:type="paragraph" w:styleId="CommentSubject">
    <w:name w:val="annotation subject"/>
    <w:basedOn w:val="CommentText"/>
    <w:next w:val="CommentText"/>
    <w:link w:val="CommentSubjectChar"/>
    <w:uiPriority w:val="99"/>
    <w:semiHidden/>
    <w:unhideWhenUsed/>
    <w:rsid w:val="00A2038C"/>
    <w:pPr>
      <w:spacing w:line="240" w:lineRule="auto"/>
    </w:pPr>
    <w:rPr>
      <w:b/>
      <w:bCs/>
      <w:sz w:val="20"/>
    </w:rPr>
  </w:style>
  <w:style w:type="character" w:customStyle="1" w:styleId="CommentSubjectChar">
    <w:name w:val="Comment Subject Char"/>
    <w:basedOn w:val="CommentTextChar"/>
    <w:link w:val="CommentSubject"/>
    <w:uiPriority w:val="99"/>
    <w:semiHidden/>
    <w:rsid w:val="00A2038C"/>
    <w:rPr>
      <w:rFonts w:ascii="Arial" w:eastAsia="Times New Roman" w:hAnsi="Arial" w:cs="Times New Roman"/>
      <w:b/>
      <w:bCs/>
      <w:kern w:val="0"/>
      <w:sz w:val="20"/>
      <w:szCs w:val="20"/>
      <w14:ligatures w14:val="none"/>
    </w:rPr>
  </w:style>
  <w:style w:type="character" w:styleId="Mention">
    <w:name w:val="Mention"/>
    <w:basedOn w:val="DefaultParagraphFont"/>
    <w:uiPriority w:val="99"/>
    <w:unhideWhenUsed/>
    <w:rsid w:val="00122284"/>
    <w:rPr>
      <w:color w:val="2B579A"/>
      <w:shd w:val="clear" w:color="auto" w:fill="E1DFDD"/>
    </w:rPr>
  </w:style>
  <w:style w:type="paragraph" w:styleId="Revision">
    <w:name w:val="Revision"/>
    <w:hidden/>
    <w:uiPriority w:val="99"/>
    <w:semiHidden/>
    <w:rsid w:val="00476401"/>
    <w:pPr>
      <w:spacing w:after="0" w:line="240" w:lineRule="auto"/>
    </w:pPr>
    <w:rPr>
      <w:rFonts w:ascii="Arial" w:eastAsia="Times New Roman" w:hAnsi="Arial" w:cs="Times New Roman"/>
      <w:kern w:val="0"/>
      <w:sz w:val="21"/>
      <w:szCs w:val="20"/>
      <w14:ligatures w14:val="none"/>
    </w:rPr>
  </w:style>
  <w:style w:type="numbering" w:customStyle="1" w:styleId="ZZBullets">
    <w:name w:val="ZZ Bullets"/>
    <w:rsid w:val="001C61D3"/>
    <w:pPr>
      <w:numPr>
        <w:numId w:val="7"/>
      </w:numPr>
    </w:pPr>
  </w:style>
  <w:style w:type="character" w:customStyle="1" w:styleId="normaltextrun">
    <w:name w:val="normaltextrun"/>
    <w:basedOn w:val="DefaultParagraphFont"/>
    <w:rsid w:val="000420F3"/>
  </w:style>
  <w:style w:type="paragraph" w:styleId="TOC1">
    <w:name w:val="toc 1"/>
    <w:basedOn w:val="Normal"/>
    <w:next w:val="Normal"/>
    <w:uiPriority w:val="39"/>
    <w:rsid w:val="00CD5713"/>
    <w:pPr>
      <w:keepNext/>
      <w:keepLines/>
      <w:tabs>
        <w:tab w:val="right" w:leader="dot" w:pos="10206"/>
      </w:tabs>
      <w:spacing w:before="160" w:after="60"/>
    </w:pPr>
    <w:rPr>
      <w:b/>
      <w:noProof/>
    </w:rPr>
  </w:style>
  <w:style w:type="paragraph" w:customStyle="1" w:styleId="VHBAbody">
    <w:name w:val="VHBA body"/>
    <w:basedOn w:val="Normal"/>
    <w:link w:val="VHBAbodyChar"/>
    <w:uiPriority w:val="1"/>
    <w:qFormat/>
    <w:rsid w:val="00CD5713"/>
    <w:pPr>
      <w:spacing w:line="270" w:lineRule="atLeast"/>
    </w:pPr>
    <w:rPr>
      <w:rFonts w:asciiTheme="minorHAnsi" w:eastAsia="Times" w:hAnsiTheme="minorHAnsi"/>
      <w:sz w:val="22"/>
      <w:szCs w:val="22"/>
    </w:rPr>
  </w:style>
  <w:style w:type="character" w:customStyle="1" w:styleId="VHBAbodyChar">
    <w:name w:val="VHBA body Char"/>
    <w:basedOn w:val="DefaultParagraphFont"/>
    <w:link w:val="VHBAbody"/>
    <w:uiPriority w:val="1"/>
    <w:rsid w:val="00CD5713"/>
    <w:rPr>
      <w:rFonts w:eastAsia="Times" w:cs="Times New Roman"/>
      <w:kern w:val="0"/>
      <w14:ligatures w14:val="none"/>
    </w:rPr>
  </w:style>
  <w:style w:type="paragraph" w:customStyle="1" w:styleId="DHHSbody">
    <w:name w:val="DHHS body"/>
    <w:qFormat/>
    <w:rsid w:val="00EC7CDD"/>
    <w:pPr>
      <w:spacing w:after="120" w:line="270" w:lineRule="atLeast"/>
    </w:pPr>
    <w:rPr>
      <w:rFonts w:ascii="Arial" w:eastAsia="Times" w:hAnsi="Arial" w:cs="Times New Roman"/>
      <w:kern w:val="0"/>
      <w:sz w:val="20"/>
      <w:szCs w:val="20"/>
      <w14:ligatures w14:val="none"/>
    </w:rPr>
  </w:style>
  <w:style w:type="paragraph" w:customStyle="1" w:styleId="DHHSbullet1">
    <w:name w:val="DHHS bullet 1"/>
    <w:basedOn w:val="DHHSbody"/>
    <w:qFormat/>
    <w:rsid w:val="00EC7CDD"/>
    <w:pPr>
      <w:spacing w:after="40"/>
      <w:ind w:left="852" w:hanging="284"/>
    </w:pPr>
  </w:style>
  <w:style w:type="character" w:styleId="FollowedHyperlink">
    <w:name w:val="FollowedHyperlink"/>
    <w:basedOn w:val="DefaultParagraphFont"/>
    <w:uiPriority w:val="99"/>
    <w:semiHidden/>
    <w:unhideWhenUsed/>
    <w:rsid w:val="00E66282"/>
    <w:rPr>
      <w:color w:val="954F72" w:themeColor="followedHyperlink"/>
      <w:u w:val="single"/>
    </w:rPr>
  </w:style>
  <w:style w:type="paragraph" w:styleId="TOCHeading">
    <w:name w:val="TOC Heading"/>
    <w:basedOn w:val="Heading1"/>
    <w:next w:val="Normal"/>
    <w:uiPriority w:val="39"/>
    <w:unhideWhenUsed/>
    <w:qFormat/>
    <w:rsid w:val="00722CEA"/>
    <w:pPr>
      <w:spacing w:before="240" w:after="0" w:line="259" w:lineRule="auto"/>
      <w:outlineLvl w:val="9"/>
    </w:pPr>
    <w:rPr>
      <w:sz w:val="32"/>
      <w:szCs w:val="32"/>
      <w:lang w:val="en-US"/>
    </w:rPr>
  </w:style>
  <w:style w:type="paragraph" w:styleId="TOC2">
    <w:name w:val="toc 2"/>
    <w:basedOn w:val="Normal"/>
    <w:next w:val="Normal"/>
    <w:autoRedefine/>
    <w:uiPriority w:val="39"/>
    <w:unhideWhenUsed/>
    <w:rsid w:val="00AB1FBD"/>
    <w:pPr>
      <w:tabs>
        <w:tab w:val="right" w:leader="dot" w:pos="9016"/>
      </w:tabs>
      <w:spacing w:after="100"/>
      <w:ind w:left="210"/>
    </w:pPr>
    <w:rPr>
      <w:rFonts w:cs="Arial"/>
      <w:noProof/>
    </w:rPr>
  </w:style>
  <w:style w:type="paragraph" w:styleId="TOC3">
    <w:name w:val="toc 3"/>
    <w:basedOn w:val="Normal"/>
    <w:next w:val="Normal"/>
    <w:autoRedefine/>
    <w:uiPriority w:val="39"/>
    <w:unhideWhenUsed/>
    <w:rsid w:val="00722CEA"/>
    <w:pPr>
      <w:spacing w:after="100"/>
      <w:ind w:left="420"/>
    </w:pPr>
  </w:style>
  <w:style w:type="table" w:styleId="TableGridLight">
    <w:name w:val="Grid Table Light"/>
    <w:basedOn w:val="TableNormal"/>
    <w:uiPriority w:val="40"/>
    <w:rsid w:val="005903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ZZNumbersdigit">
    <w:name w:val="ZZ Numbers digit"/>
    <w:rsid w:val="007C4DBA"/>
    <w:pPr>
      <w:numPr>
        <w:numId w:val="28"/>
      </w:numPr>
    </w:pPr>
  </w:style>
  <w:style w:type="character" w:styleId="UnresolvedMention">
    <w:name w:val="Unresolved Mention"/>
    <w:basedOn w:val="DefaultParagraphFont"/>
    <w:uiPriority w:val="99"/>
    <w:semiHidden/>
    <w:unhideWhenUsed/>
    <w:rsid w:val="009F4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47800">
      <w:bodyDiv w:val="1"/>
      <w:marLeft w:val="0"/>
      <w:marRight w:val="0"/>
      <w:marTop w:val="0"/>
      <w:marBottom w:val="0"/>
      <w:divBdr>
        <w:top w:val="none" w:sz="0" w:space="0" w:color="auto"/>
        <w:left w:val="none" w:sz="0" w:space="0" w:color="auto"/>
        <w:bottom w:val="none" w:sz="0" w:space="0" w:color="auto"/>
        <w:right w:val="none" w:sz="0" w:space="0" w:color="auto"/>
      </w:divBdr>
    </w:div>
    <w:div w:id="1591767308">
      <w:bodyDiv w:val="1"/>
      <w:marLeft w:val="0"/>
      <w:marRight w:val="0"/>
      <w:marTop w:val="0"/>
      <w:marBottom w:val="0"/>
      <w:divBdr>
        <w:top w:val="none" w:sz="0" w:space="0" w:color="auto"/>
        <w:left w:val="none" w:sz="0" w:space="0" w:color="auto"/>
        <w:bottom w:val="none" w:sz="0" w:space="0" w:color="auto"/>
        <w:right w:val="none" w:sz="0" w:space="0" w:color="auto"/>
      </w:divBdr>
    </w:div>
    <w:div w:id="20003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vic.gov.au/policy-and-funding-guidelines-for-health-serv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ealth.vic.gov.au/policy-and-funding-guidelines-for-health-services" TargetMode="External"/><Relationship Id="rId17" Type="http://schemas.openxmlformats.org/officeDocument/2006/relationships/hyperlink" Target="https://www.health.vic.gov.au/policy-and-funding-guidelines-for-health-services" TargetMode="External"/><Relationship Id="rId2" Type="http://schemas.openxmlformats.org/officeDocument/2006/relationships/customXml" Target="../customXml/item2.xml"/><Relationship Id="rId16" Type="http://schemas.openxmlformats.org/officeDocument/2006/relationships/hyperlink" Target="http://www.health.vic.gov.au/nursing-and-midwifery/nursing-and-midwifery-legislation-and-regul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health.vic.gov.au/policy-and-funding-guidelines-for-health-servi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policy-and-funding-guidelines-for-health-serv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99aa23cc70ff2ec8ac1283a59093c72f">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85771d30ea9f16e39eb43088f1ee49f5"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cca97d5-80ad-49b5-aac5-14af5a1547ef}"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E2178-9DF1-487C-8838-7637AA60D8CF}">
  <ds:schemaRefs>
    <ds:schemaRef ds:uri="http://schemas.microsoft.com/office/2006/metadata/properties"/>
    <ds:schemaRef ds:uri="http://schemas.microsoft.com/office/infopath/2007/PartnerControls"/>
    <ds:schemaRef ds:uri="5ce0f2b5-5be5-4508-bce9-d7011ece0659"/>
    <ds:schemaRef ds:uri="56f13c3b-1a5e-4b20-8813-0ef8710fa369"/>
  </ds:schemaRefs>
</ds:datastoreItem>
</file>

<file path=customXml/itemProps2.xml><?xml version="1.0" encoding="utf-8"?>
<ds:datastoreItem xmlns:ds="http://schemas.openxmlformats.org/officeDocument/2006/customXml" ds:itemID="{165DC390-86D9-4EA4-A0DE-82FF8E0B9C1A}">
  <ds:schemaRefs>
    <ds:schemaRef ds:uri="http://schemas.microsoft.com/sharepoint/v3/contenttype/forms"/>
  </ds:schemaRefs>
</ds:datastoreItem>
</file>

<file path=customXml/itemProps3.xml><?xml version="1.0" encoding="utf-8"?>
<ds:datastoreItem xmlns:ds="http://schemas.openxmlformats.org/officeDocument/2006/customXml" ds:itemID="{40B2E3D7-47B1-4AD0-B880-4FC2FC08594B}">
  <ds:schemaRefs>
    <ds:schemaRef ds:uri="http://schemas.openxmlformats.org/officeDocument/2006/bibliography"/>
  </ds:schemaRefs>
</ds:datastoreItem>
</file>

<file path=customXml/itemProps4.xml><?xml version="1.0" encoding="utf-8"?>
<ds:datastoreItem xmlns:ds="http://schemas.openxmlformats.org/officeDocument/2006/customXml" ds:itemID="{1F71A4CC-960E-4B1B-9040-F26E619C8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5300</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Funding Guidelines 2024-25 - Making it Free, VNPP and ENTTP</vt:lpstr>
    </vt:vector>
  </TitlesOfParts>
  <Manager>Kate Coombs</Manager>
  <Company>Department of Health</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Guidelines 2024-25 - Making it Free, VNPP and ENTTP</dc:title>
  <dc:subject>Funding Guidelines</dc:subject>
  <dc:creator>Caitlin H Tobin (Health)</dc:creator>
  <cp:keywords>Guidelines</cp:keywords>
  <dc:description>N/A</dc:description>
  <cp:lastModifiedBy>Leanne Morgan (Health)</cp:lastModifiedBy>
  <cp:revision>57</cp:revision>
  <dcterms:created xsi:type="dcterms:W3CDTF">2025-01-05T23:14:00Z</dcterms:created>
  <dcterms:modified xsi:type="dcterms:W3CDTF">2025-01-07T00:07:00Z</dcterms:modified>
  <cp:category>Funding 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60e60f4e,851c647,62c582c7</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2024-10-09T04:00:46Z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61dedb56-a62a-4605-b25b-e6cbd45ed5c3</vt:lpwstr>
  </property>
  <property fmtid="{D5CDD505-2E9C-101B-9397-08002B2CF9AE}" pid="11" name="MSIP_Label_43e64453-338c-4f93-8a4d-0039a0a41f2a_ContentBits">
    <vt:lpwstr>2</vt:lpwstr>
  </property>
  <property fmtid="{D5CDD505-2E9C-101B-9397-08002B2CF9AE}" pid="12" name="ContentTypeId">
    <vt:lpwstr>0x010100A2DFF03779B5A84C9EDCC583EFC503D8</vt:lpwstr>
  </property>
  <property fmtid="{D5CDD505-2E9C-101B-9397-08002B2CF9AE}" pid="13" name="GrammarlyDocumentId">
    <vt:lpwstr>76bc46aff161d50aa068c230a0f06760cfb442ab87948166780fca2201aec264</vt:lpwstr>
  </property>
  <property fmtid="{D5CDD505-2E9C-101B-9397-08002B2CF9AE}" pid="14" name="MediaServiceImageTags">
    <vt:lpwstr/>
  </property>
</Properties>
</file>