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6C42" w14:textId="77777777" w:rsidR="0074696E" w:rsidRPr="004C6EEE" w:rsidRDefault="0074696E" w:rsidP="00EC40D5">
      <w:pPr>
        <w:pStyle w:val="Sectionbreakfirstpage"/>
      </w:pPr>
    </w:p>
    <w:p w14:paraId="51E32918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7FECCD2" wp14:editId="450465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AFDBFB8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2AC6725" w14:textId="5720DA0B" w:rsidR="003B5733" w:rsidRPr="003B5733" w:rsidRDefault="00A271D6" w:rsidP="003B5733">
            <w:pPr>
              <w:pStyle w:val="Documenttitle"/>
            </w:pPr>
            <w:r>
              <w:t>Refund policy</w:t>
            </w:r>
          </w:p>
        </w:tc>
      </w:tr>
      <w:tr w:rsidR="003B5733" w14:paraId="64D0D3A4" w14:textId="77777777" w:rsidTr="00B07FF7">
        <w:tc>
          <w:tcPr>
            <w:tcW w:w="10348" w:type="dxa"/>
          </w:tcPr>
          <w:p w14:paraId="73B0E868" w14:textId="44B67EE9" w:rsidR="003B5733" w:rsidRPr="00A1389F" w:rsidRDefault="00A271D6" w:rsidP="005F44C0">
            <w:pPr>
              <w:pStyle w:val="Documentsubtitle"/>
            </w:pPr>
            <w:r>
              <w:t xml:space="preserve">Pesticide Safety </w:t>
            </w:r>
          </w:p>
        </w:tc>
      </w:tr>
      <w:tr w:rsidR="003B5733" w14:paraId="4AC7AEB1" w14:textId="77777777" w:rsidTr="00B07FF7">
        <w:tc>
          <w:tcPr>
            <w:tcW w:w="10348" w:type="dxa"/>
          </w:tcPr>
          <w:p w14:paraId="3A543024" w14:textId="77777777" w:rsidR="003B5733" w:rsidRPr="001E5058" w:rsidRDefault="00A271D6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529D0510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DB6A021" w14:textId="69B44FB7" w:rsidR="00EE29AD" w:rsidRDefault="00A271D6" w:rsidP="00E261B3">
      <w:pPr>
        <w:pStyle w:val="Heading1"/>
      </w:pPr>
      <w:r>
        <w:t xml:space="preserve">How do I obtain a refund? </w:t>
      </w:r>
    </w:p>
    <w:p w14:paraId="23953995" w14:textId="72FB5AAF" w:rsidR="00A271D6" w:rsidRPr="00A271D6" w:rsidRDefault="00A271D6" w:rsidP="00A271D6">
      <w:pPr>
        <w:pStyle w:val="Healthbody"/>
        <w:rPr>
          <w:sz w:val="21"/>
          <w:szCs w:val="21"/>
        </w:rPr>
      </w:pPr>
      <w:r w:rsidRPr="00A271D6">
        <w:rPr>
          <w:sz w:val="21"/>
          <w:szCs w:val="21"/>
        </w:rPr>
        <w:t xml:space="preserve">In order to obtain a </w:t>
      </w:r>
      <w:proofErr w:type="gramStart"/>
      <w:r w:rsidRPr="00A271D6">
        <w:rPr>
          <w:sz w:val="21"/>
          <w:szCs w:val="21"/>
        </w:rPr>
        <w:t>refund</w:t>
      </w:r>
      <w:proofErr w:type="gramEnd"/>
      <w:r w:rsidRPr="00A271D6">
        <w:rPr>
          <w:sz w:val="21"/>
          <w:szCs w:val="21"/>
        </w:rPr>
        <w:t xml:space="preserve"> you must make an application to the Department. You may do this by completing the </w:t>
      </w:r>
      <w:hyperlink r:id="rId19" w:history="1">
        <w:r w:rsidRPr="00A976FA">
          <w:rPr>
            <w:rStyle w:val="Hyperlink"/>
            <w:sz w:val="21"/>
            <w:szCs w:val="21"/>
          </w:rPr>
          <w:t>online refund form</w:t>
        </w:r>
      </w:hyperlink>
      <w:r w:rsidRPr="00A271D6">
        <w:rPr>
          <w:sz w:val="21"/>
          <w:szCs w:val="21"/>
        </w:rPr>
        <w:t xml:space="preserve"> which can be found on the </w:t>
      </w:r>
      <w:hyperlink r:id="rId20" w:history="1">
        <w:r w:rsidRPr="00A271D6">
          <w:rPr>
            <w:rStyle w:val="Hyperlink"/>
            <w:sz w:val="21"/>
            <w:szCs w:val="21"/>
          </w:rPr>
          <w:t>Pest control forms page</w:t>
        </w:r>
      </w:hyperlink>
      <w:r w:rsidRPr="00A271D6">
        <w:rPr>
          <w:sz w:val="21"/>
          <w:szCs w:val="21"/>
        </w:rPr>
        <w:t xml:space="preserve"> You are required to provide proof of any payment/s in support of your application.</w:t>
      </w:r>
    </w:p>
    <w:p w14:paraId="2ECEDFF9" w14:textId="77777777" w:rsidR="00A271D6" w:rsidRPr="00A271D6" w:rsidRDefault="00A271D6" w:rsidP="00A271D6">
      <w:pPr>
        <w:pStyle w:val="Healthbody"/>
        <w:rPr>
          <w:sz w:val="21"/>
          <w:szCs w:val="21"/>
        </w:rPr>
      </w:pPr>
      <w:r w:rsidRPr="00A271D6">
        <w:rPr>
          <w:sz w:val="21"/>
          <w:szCs w:val="21"/>
        </w:rPr>
        <w:t>A decision to issue a refund will be based on this policy.</w:t>
      </w:r>
      <w:r w:rsidRPr="00A271D6">
        <w:rPr>
          <w:sz w:val="21"/>
          <w:szCs w:val="21"/>
        </w:rPr>
        <w:tab/>
      </w:r>
    </w:p>
    <w:p w14:paraId="58DA3AD9" w14:textId="3A1040DF" w:rsidR="00A271D6" w:rsidRDefault="00A271D6" w:rsidP="00A271D6">
      <w:pPr>
        <w:pStyle w:val="Heading1"/>
      </w:pPr>
      <w:r>
        <w:t>Refused or withdrawn applications</w:t>
      </w:r>
    </w:p>
    <w:p w14:paraId="2C648FE8" w14:textId="77777777" w:rsidR="00A271D6" w:rsidRPr="00A271D6" w:rsidRDefault="00A271D6" w:rsidP="00A271D6">
      <w:pPr>
        <w:pStyle w:val="Healthbody"/>
        <w:rPr>
          <w:sz w:val="21"/>
          <w:szCs w:val="21"/>
        </w:rPr>
      </w:pPr>
      <w:r w:rsidRPr="00A271D6">
        <w:rPr>
          <w:sz w:val="21"/>
          <w:szCs w:val="21"/>
        </w:rPr>
        <w:t xml:space="preserve">The Department will fully refund the fee for an application that is refused or withdrawn prior to the issue of the licence. </w:t>
      </w:r>
    </w:p>
    <w:p w14:paraId="2F5F078D" w14:textId="05607DC4" w:rsidR="00A271D6" w:rsidRDefault="00A271D6" w:rsidP="00A271D6">
      <w:pPr>
        <w:pStyle w:val="Heading1"/>
      </w:pPr>
      <w:r>
        <w:t>Surrender a licence</w:t>
      </w:r>
    </w:p>
    <w:p w14:paraId="71E9DF93" w14:textId="77777777" w:rsidR="00A271D6" w:rsidRPr="00A271D6" w:rsidRDefault="00A271D6" w:rsidP="00A271D6">
      <w:pPr>
        <w:pStyle w:val="Healthbody"/>
        <w:rPr>
          <w:sz w:val="21"/>
          <w:szCs w:val="21"/>
        </w:rPr>
      </w:pPr>
      <w:r w:rsidRPr="00A271D6">
        <w:rPr>
          <w:sz w:val="21"/>
          <w:szCs w:val="21"/>
        </w:rPr>
        <w:t xml:space="preserve">Once a licence has been issued, no refunds will be granted regardless of whether the reason for the licence ceases during the term of the licence. Surrendering a licence to the Department does not entitle the holder to a refund.  </w:t>
      </w:r>
    </w:p>
    <w:p w14:paraId="102686C3" w14:textId="7F1996F4" w:rsidR="00A271D6" w:rsidRDefault="00A271D6" w:rsidP="00A271D6">
      <w:pPr>
        <w:pStyle w:val="Heading1"/>
      </w:pPr>
      <w:r>
        <w:t>Over-payments</w:t>
      </w:r>
    </w:p>
    <w:p w14:paraId="424D26B1" w14:textId="77777777" w:rsidR="00A271D6" w:rsidRPr="00A271D6" w:rsidRDefault="00A271D6" w:rsidP="00A271D6">
      <w:pPr>
        <w:pStyle w:val="Healthbody"/>
        <w:rPr>
          <w:sz w:val="21"/>
          <w:szCs w:val="21"/>
        </w:rPr>
      </w:pPr>
      <w:bookmarkStart w:id="0" w:name="_Hlk13042123"/>
      <w:bookmarkStart w:id="1" w:name="_Hlk13042134"/>
      <w:r w:rsidRPr="00A271D6">
        <w:rPr>
          <w:sz w:val="21"/>
          <w:szCs w:val="21"/>
        </w:rPr>
        <w:t xml:space="preserve">The Department </w:t>
      </w:r>
      <w:bookmarkEnd w:id="0"/>
      <w:r w:rsidRPr="00A271D6">
        <w:rPr>
          <w:sz w:val="21"/>
          <w:szCs w:val="21"/>
        </w:rPr>
        <w:t>will refund in full any over-payment.</w:t>
      </w:r>
    </w:p>
    <w:bookmarkEnd w:id="1"/>
    <w:p w14:paraId="4DBBB72F" w14:textId="546231BC" w:rsidR="00A271D6" w:rsidRDefault="00A271D6" w:rsidP="00A271D6">
      <w:pPr>
        <w:pStyle w:val="Heading1"/>
      </w:pPr>
      <w:r>
        <w:t>Minimum refund amount</w:t>
      </w:r>
    </w:p>
    <w:p w14:paraId="0F93C518" w14:textId="77777777" w:rsidR="00A271D6" w:rsidRPr="00A271D6" w:rsidRDefault="00A271D6" w:rsidP="00A271D6">
      <w:pPr>
        <w:pStyle w:val="Healthbody"/>
        <w:rPr>
          <w:sz w:val="21"/>
          <w:szCs w:val="21"/>
        </w:rPr>
      </w:pPr>
      <w:r w:rsidRPr="00A271D6">
        <w:rPr>
          <w:sz w:val="21"/>
          <w:szCs w:val="21"/>
        </w:rPr>
        <w:t>The Department is unable to process refunds amounting to less than $2.</w:t>
      </w:r>
    </w:p>
    <w:p w14:paraId="0D225B37" w14:textId="44974981" w:rsidR="00A271D6" w:rsidRDefault="00A271D6" w:rsidP="00A271D6">
      <w:pPr>
        <w:pStyle w:val="Heading1"/>
      </w:pPr>
      <w:r>
        <w:t xml:space="preserve">To whom will the refund be issued? </w:t>
      </w:r>
    </w:p>
    <w:p w14:paraId="7B25D146" w14:textId="77777777" w:rsidR="00A271D6" w:rsidRPr="00A271D6" w:rsidRDefault="00A271D6" w:rsidP="00A271D6">
      <w:pPr>
        <w:pStyle w:val="Healthbody"/>
        <w:rPr>
          <w:sz w:val="21"/>
          <w:szCs w:val="21"/>
        </w:rPr>
      </w:pPr>
      <w:r w:rsidRPr="00A271D6">
        <w:rPr>
          <w:sz w:val="21"/>
          <w:szCs w:val="21"/>
        </w:rPr>
        <w:t xml:space="preserve">Where approved, refunds will be issued to the individual or company proven to have made the payment. </w:t>
      </w:r>
    </w:p>
    <w:p w14:paraId="73E64E72" w14:textId="56D0C5A7" w:rsidR="00A271D6" w:rsidRDefault="00A271D6" w:rsidP="00A271D6">
      <w:pPr>
        <w:pStyle w:val="Heading1"/>
      </w:pPr>
      <w:r>
        <w:t>How will the refund be issued?</w:t>
      </w:r>
    </w:p>
    <w:p w14:paraId="221E463D" w14:textId="47EFC4AF" w:rsidR="00A271D6" w:rsidRPr="006700AE" w:rsidRDefault="00A976FA" w:rsidP="00A271D6">
      <w:pPr>
        <w:pStyle w:val="Healthbody"/>
        <w:rPr>
          <w:sz w:val="21"/>
          <w:szCs w:val="21"/>
        </w:rPr>
      </w:pPr>
      <w:r>
        <w:rPr>
          <w:sz w:val="21"/>
          <w:szCs w:val="21"/>
        </w:rPr>
        <w:t>W</w:t>
      </w:r>
      <w:r w:rsidR="00A271D6" w:rsidRPr="006700AE">
        <w:rPr>
          <w:sz w:val="21"/>
          <w:szCs w:val="21"/>
        </w:rPr>
        <w:t xml:space="preserve">here bank details are provided on the </w:t>
      </w:r>
      <w:r>
        <w:rPr>
          <w:sz w:val="21"/>
          <w:szCs w:val="21"/>
        </w:rPr>
        <w:t xml:space="preserve">online </w:t>
      </w:r>
      <w:r w:rsidR="00A271D6" w:rsidRPr="006700AE">
        <w:rPr>
          <w:sz w:val="21"/>
          <w:szCs w:val="21"/>
        </w:rPr>
        <w:t>application form</w:t>
      </w:r>
      <w:r>
        <w:rPr>
          <w:sz w:val="21"/>
          <w:szCs w:val="21"/>
        </w:rPr>
        <w:t>, r</w:t>
      </w:r>
      <w:r w:rsidRPr="006700AE">
        <w:rPr>
          <w:sz w:val="21"/>
          <w:szCs w:val="21"/>
        </w:rPr>
        <w:t xml:space="preserve">efunds </w:t>
      </w:r>
      <w:r>
        <w:rPr>
          <w:sz w:val="21"/>
          <w:szCs w:val="21"/>
        </w:rPr>
        <w:t xml:space="preserve">will </w:t>
      </w:r>
      <w:r w:rsidRPr="006700AE">
        <w:rPr>
          <w:sz w:val="21"/>
          <w:szCs w:val="21"/>
        </w:rPr>
        <w:t>be issued by EFT</w:t>
      </w:r>
      <w:r>
        <w:rPr>
          <w:sz w:val="21"/>
          <w:szCs w:val="21"/>
        </w:rPr>
        <w:t>.</w:t>
      </w:r>
    </w:p>
    <w:p w14:paraId="630DF9AE" w14:textId="7DC4718A" w:rsidR="006700AE" w:rsidRDefault="006700AE" w:rsidP="006700AE">
      <w:pPr>
        <w:pStyle w:val="Heading1"/>
      </w:pPr>
      <w:r>
        <w:lastRenderedPageBreak/>
        <w:t>How long will it take for a refund to be issued?</w:t>
      </w:r>
    </w:p>
    <w:p w14:paraId="6E48932C" w14:textId="47F4C221" w:rsidR="00A271D6" w:rsidRPr="006700AE" w:rsidRDefault="006700AE" w:rsidP="002365B4">
      <w:pPr>
        <w:pStyle w:val="Body"/>
        <w:rPr>
          <w:rFonts w:eastAsia="MS Mincho"/>
          <w:szCs w:val="21"/>
        </w:rPr>
      </w:pPr>
      <w:r w:rsidRPr="006700AE">
        <w:rPr>
          <w:rFonts w:eastAsia="MS Mincho"/>
          <w:szCs w:val="21"/>
        </w:rPr>
        <w:t>Refunds can take up to 60 days to be issued following receipt of a completed application.</w:t>
      </w:r>
    </w:p>
    <w:p w14:paraId="11315043" w14:textId="1662D5B5" w:rsidR="006700AE" w:rsidRDefault="006700AE" w:rsidP="006700AE">
      <w:pPr>
        <w:pStyle w:val="Heading1"/>
      </w:pPr>
      <w:r>
        <w:t>How long do I have to make an application for refund?</w:t>
      </w:r>
    </w:p>
    <w:p w14:paraId="6BD646EA" w14:textId="77777777" w:rsidR="006700AE" w:rsidRPr="006700AE" w:rsidRDefault="006700AE" w:rsidP="006700AE">
      <w:pPr>
        <w:pStyle w:val="Healthbody"/>
        <w:rPr>
          <w:sz w:val="21"/>
          <w:szCs w:val="21"/>
        </w:rPr>
      </w:pPr>
      <w:r w:rsidRPr="006700AE">
        <w:rPr>
          <w:sz w:val="21"/>
          <w:szCs w:val="21"/>
        </w:rPr>
        <w:t>The Department will accept applications for a refund up to 12 months after the date of payment.</w:t>
      </w:r>
    </w:p>
    <w:p w14:paraId="337BE126" w14:textId="77777777" w:rsidR="00A271D6" w:rsidRDefault="00A271D6" w:rsidP="002365B4">
      <w:pPr>
        <w:pStyle w:val="Body"/>
      </w:pPr>
    </w:p>
    <w:p w14:paraId="700D48D2" w14:textId="77777777" w:rsidR="00A271D6" w:rsidRDefault="00A271D6" w:rsidP="002365B4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762BCA0" w14:textId="77777777" w:rsidTr="00EC40D5">
        <w:tc>
          <w:tcPr>
            <w:tcW w:w="10194" w:type="dxa"/>
          </w:tcPr>
          <w:p w14:paraId="4CEC7E08" w14:textId="5EDD4208" w:rsidR="0055119B" w:rsidRPr="0055119B" w:rsidRDefault="0055119B" w:rsidP="004D4226">
            <w:pPr>
              <w:pStyle w:val="DHHSaccessibilitypara"/>
            </w:pPr>
            <w:bookmarkStart w:id="2" w:name="_Hlk37240926"/>
            <w:r w:rsidRPr="0055119B">
              <w:t>To receive this document in another format</w:t>
            </w:r>
            <w:r w:rsidR="00E43138">
              <w:t xml:space="preserve"> </w:t>
            </w:r>
            <w:r w:rsidRPr="0055119B">
              <w:t>email</w:t>
            </w:r>
            <w:r w:rsidR="00BC382E">
              <w:t xml:space="preserve"> </w:t>
            </w:r>
            <w:r w:rsidR="00313F6C">
              <w:t>&lt;</w:t>
            </w:r>
            <w:hyperlink r:id="rId21" w:history="1">
              <w:r w:rsidR="00BC382E" w:rsidRPr="0055378C">
                <w:rPr>
                  <w:rStyle w:val="Hyperlink"/>
                </w:rPr>
                <w:t>pesticidesafety@health.vic.gov.au</w:t>
              </w:r>
            </w:hyperlink>
            <w:r w:rsidR="00313F6C" w:rsidRPr="00374B53">
              <w:t>&gt;</w:t>
            </w:r>
          </w:p>
          <w:p w14:paraId="27ABCF60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53F60E2" w14:textId="111709FF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4D4226" w:rsidRPr="004D4226">
              <w:rPr>
                <w:color w:val="auto"/>
              </w:rPr>
              <w:t>September</w:t>
            </w:r>
            <w:r w:rsidRPr="004D4226">
              <w:rPr>
                <w:color w:val="auto"/>
              </w:rPr>
              <w:t xml:space="preserve"> </w:t>
            </w:r>
            <w:r w:rsidR="004D4226" w:rsidRPr="004D4226">
              <w:rPr>
                <w:color w:val="auto"/>
              </w:rPr>
              <w:t>202</w:t>
            </w:r>
            <w:r w:rsidR="00BC382E">
              <w:rPr>
                <w:color w:val="auto"/>
              </w:rPr>
              <w:t>2</w:t>
            </w:r>
            <w:r w:rsidRPr="004D4226">
              <w:rPr>
                <w:color w:val="auto"/>
              </w:rPr>
              <w:t>.</w:t>
            </w:r>
          </w:p>
          <w:p w14:paraId="23B44FB6" w14:textId="3BE72B97" w:rsidR="0055119B" w:rsidRDefault="0055119B" w:rsidP="004D4226">
            <w:pPr>
              <w:pStyle w:val="Imprint"/>
            </w:pPr>
            <w:r w:rsidRPr="0055119B">
              <w:t xml:space="preserve">Available at </w:t>
            </w:r>
            <w:hyperlink r:id="rId22" w:history="1">
              <w:r w:rsidR="004D4226" w:rsidRPr="00EE3700">
                <w:rPr>
                  <w:rStyle w:val="Hyperlink"/>
                </w:rPr>
                <w:t>Pest control forms page</w:t>
              </w:r>
            </w:hyperlink>
            <w:r w:rsidR="004D4226">
              <w:t xml:space="preserve"> on the </w:t>
            </w:r>
            <w:proofErr w:type="spellStart"/>
            <w:r w:rsidR="004D4226">
              <w:t>Health.vic</w:t>
            </w:r>
            <w:proofErr w:type="spellEnd"/>
            <w:r w:rsidR="004D4226">
              <w:t xml:space="preserve"> website &lt;</w:t>
            </w:r>
            <w:r w:rsidR="004D4226" w:rsidRPr="00EE3700">
              <w:t>https://www.health.vic.gov.au/public-health/environmental-health/pesticide-use-and-pest-control/pest-control-forms</w:t>
            </w:r>
            <w:r w:rsidR="004D4226">
              <w:t>&gt;</w:t>
            </w:r>
          </w:p>
        </w:tc>
      </w:tr>
      <w:bookmarkEnd w:id="2"/>
    </w:tbl>
    <w:p w14:paraId="01EB3938" w14:textId="77777777" w:rsidR="00162CA9" w:rsidRDefault="00162CA9" w:rsidP="00162CA9">
      <w:pPr>
        <w:pStyle w:val="Body"/>
      </w:pPr>
    </w:p>
    <w:sectPr w:rsidR="00162CA9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E09B6" w14:textId="77777777" w:rsidR="00B924D9" w:rsidRDefault="00B924D9">
      <w:r>
        <w:separator/>
      </w:r>
    </w:p>
  </w:endnote>
  <w:endnote w:type="continuationSeparator" w:id="0">
    <w:p w14:paraId="148156EF" w14:textId="77777777" w:rsidR="00B924D9" w:rsidRDefault="00B9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25D0B" w14:textId="77777777" w:rsidR="00222170" w:rsidRDefault="00222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44E87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506069B9" wp14:editId="1DC4B8B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EEF54DF" wp14:editId="5E97A34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0392C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F54D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80392C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CC2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A6105A8" wp14:editId="7722F6D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32904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105A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E32904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9F90C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3638246" wp14:editId="6B8982E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9837B9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38246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49837B9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8A0B8" w14:textId="77777777" w:rsidR="00B924D9" w:rsidRDefault="00B924D9" w:rsidP="002862F1">
      <w:pPr>
        <w:spacing w:before="120"/>
      </w:pPr>
      <w:r>
        <w:separator/>
      </w:r>
    </w:p>
  </w:footnote>
  <w:footnote w:type="continuationSeparator" w:id="0">
    <w:p w14:paraId="3812C2FB" w14:textId="77777777" w:rsidR="00B924D9" w:rsidRDefault="00B9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1C82" w14:textId="77777777" w:rsidR="00222170" w:rsidRDefault="00222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0E51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955C" w14:textId="77777777" w:rsidR="00222170" w:rsidRDefault="002221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4BF1" w14:textId="77777777" w:rsidR="00E261B3" w:rsidRPr="0051568D" w:rsidRDefault="008C3697" w:rsidP="0011701A">
    <w:pPr>
      <w:pStyle w:val="Header"/>
    </w:pPr>
    <w:r>
      <w:t>Document title</w:t>
    </w:r>
    <w:r w:rsidR="00536395">
      <w:t xml:space="preserve"> (use Header style)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0782986">
    <w:abstractNumId w:val="10"/>
  </w:num>
  <w:num w:numId="2" w16cid:durableId="959998906">
    <w:abstractNumId w:val="17"/>
  </w:num>
  <w:num w:numId="3" w16cid:durableId="21461908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46692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1465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4254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541447">
    <w:abstractNumId w:val="21"/>
  </w:num>
  <w:num w:numId="8" w16cid:durableId="189880868">
    <w:abstractNumId w:val="16"/>
  </w:num>
  <w:num w:numId="9" w16cid:durableId="947465501">
    <w:abstractNumId w:val="20"/>
  </w:num>
  <w:num w:numId="10" w16cid:durableId="4463200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9778517">
    <w:abstractNumId w:val="22"/>
  </w:num>
  <w:num w:numId="12" w16cid:durableId="1628269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7919998">
    <w:abstractNumId w:val="18"/>
  </w:num>
  <w:num w:numId="14" w16cid:durableId="661860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72211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71861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6960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2476509">
    <w:abstractNumId w:val="24"/>
  </w:num>
  <w:num w:numId="19" w16cid:durableId="19333220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3105081">
    <w:abstractNumId w:val="14"/>
  </w:num>
  <w:num w:numId="21" w16cid:durableId="873929494">
    <w:abstractNumId w:val="12"/>
  </w:num>
  <w:num w:numId="22" w16cid:durableId="7983754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7518962">
    <w:abstractNumId w:val="15"/>
  </w:num>
  <w:num w:numId="24" w16cid:durableId="1753969761">
    <w:abstractNumId w:val="25"/>
  </w:num>
  <w:num w:numId="25" w16cid:durableId="2002006661">
    <w:abstractNumId w:val="23"/>
  </w:num>
  <w:num w:numId="26" w16cid:durableId="541601121">
    <w:abstractNumId w:val="19"/>
  </w:num>
  <w:num w:numId="27" w16cid:durableId="1224295135">
    <w:abstractNumId w:val="11"/>
  </w:num>
  <w:num w:numId="28" w16cid:durableId="687296563">
    <w:abstractNumId w:val="26"/>
  </w:num>
  <w:num w:numId="29" w16cid:durableId="521749454">
    <w:abstractNumId w:val="9"/>
  </w:num>
  <w:num w:numId="30" w16cid:durableId="1267467766">
    <w:abstractNumId w:val="7"/>
  </w:num>
  <w:num w:numId="31" w16cid:durableId="1583562431">
    <w:abstractNumId w:val="6"/>
  </w:num>
  <w:num w:numId="32" w16cid:durableId="272787307">
    <w:abstractNumId w:val="5"/>
  </w:num>
  <w:num w:numId="33" w16cid:durableId="1100873754">
    <w:abstractNumId w:val="4"/>
  </w:num>
  <w:num w:numId="34" w16cid:durableId="851454862">
    <w:abstractNumId w:val="8"/>
  </w:num>
  <w:num w:numId="35" w16cid:durableId="1183472842">
    <w:abstractNumId w:val="3"/>
  </w:num>
  <w:num w:numId="36" w16cid:durableId="1465581904">
    <w:abstractNumId w:val="2"/>
  </w:num>
  <w:num w:numId="37" w16cid:durableId="743650188">
    <w:abstractNumId w:val="1"/>
  </w:num>
  <w:num w:numId="38" w16cid:durableId="175266634">
    <w:abstractNumId w:val="0"/>
  </w:num>
  <w:num w:numId="39" w16cid:durableId="19138488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D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170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3F6C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4B53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4226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2A4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0AE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781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71D6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6FA"/>
    <w:rsid w:val="00A97C72"/>
    <w:rsid w:val="00AA268E"/>
    <w:rsid w:val="00AA310B"/>
    <w:rsid w:val="00AA63D4"/>
    <w:rsid w:val="00AA77F2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24D9"/>
    <w:rsid w:val="00B94CD5"/>
    <w:rsid w:val="00B950BC"/>
    <w:rsid w:val="00B9714C"/>
    <w:rsid w:val="00BA29AD"/>
    <w:rsid w:val="00BA33CF"/>
    <w:rsid w:val="00BA3F8D"/>
    <w:rsid w:val="00BB7A10"/>
    <w:rsid w:val="00BC382E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3138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4C2D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3614BA"/>
  <w15:docId w15:val="{B5705199-A5B2-4E7C-A0E6-92EE773B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Healthbody">
    <w:name w:val="Health body"/>
    <w:rsid w:val="00A271D6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paragraph" w:customStyle="1" w:styleId="DHHSaccessibilitypara">
    <w:name w:val="DHHS accessibility para"/>
    <w:uiPriority w:val="8"/>
    <w:rsid w:val="004D4226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pesticidesafety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2.health.vic.gov.au/public-health/environmental-health/pesticide-use-and-pest-control/pest-control-for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mailto:https://forms.business.gov.au/smartforms/landing.htm?formCode=ehrc-refun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2.health.vic.gov.au/public-health/environmental-health/pesticide-use-and-pest-control/pest-control-form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55c13-b18b-463f-94e1-885da7000bd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87CA15F102F4C9662C4BB9DB09397" ma:contentTypeVersion="13" ma:contentTypeDescription="Create a new document." ma:contentTypeScope="" ma:versionID="3c59ad28c10976da312084e25ea62833">
  <xsd:schema xmlns:xsd="http://www.w3.org/2001/XMLSchema" xmlns:xs="http://www.w3.org/2001/XMLSchema" xmlns:p="http://schemas.microsoft.com/office/2006/metadata/properties" xmlns:ns2="a2d55c13-b18b-463f-94e1-885da7000bda" xmlns:ns3="9461f6e6-0810-4790-8200-b30bf524b596" targetNamespace="http://schemas.microsoft.com/office/2006/metadata/properties" ma:root="true" ma:fieldsID="be70d2a4cbcfa9e72f437e893b6e8aba" ns2:_="" ns3:_="">
    <xsd:import namespace="a2d55c13-b18b-463f-94e1-885da7000bda"/>
    <xsd:import namespace="9461f6e6-0810-4790-8200-b30bf524b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5c13-b18b-463f-94e1-885da7000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1f6e6-0810-4790-8200-b30bf524b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purl.org/dc/terms/"/>
    <ds:schemaRef ds:uri="9461f6e6-0810-4790-8200-b30bf524b596"/>
    <ds:schemaRef ds:uri="a2d55c13-b18b-463f-94e1-885da7000bda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437F31-CDAD-4565-BAAA-F1A19C9D4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55c13-b18b-463f-94e1-885da7000bda"/>
    <ds:schemaRef ds:uri="9461f6e6-0810-4790-8200-b30bf524b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pink factsheet</vt:lpstr>
    </vt:vector>
  </TitlesOfParts>
  <Manager/>
  <Company>Victoria State Government, Department of Health</Company>
  <LinksUpToDate>false</LinksUpToDate>
  <CharactersWithSpaces>2425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pink factsheet</dc:title>
  <dc:subject/>
  <dc:creator>Violette Lazanas (DHHS)</dc:creator>
  <cp:keywords/>
  <dc:description/>
  <cp:lastModifiedBy>Veronica Marks (Health)</cp:lastModifiedBy>
  <cp:revision>2</cp:revision>
  <cp:lastPrinted>2020-03-30T03:28:00Z</cp:lastPrinted>
  <dcterms:created xsi:type="dcterms:W3CDTF">2024-12-11T05:02:00Z</dcterms:created>
  <dcterms:modified xsi:type="dcterms:W3CDTF">2024-12-11T05:02:00Z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0x0101000F187CA15F102F4C9662C4BB9DB09397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2022-10-06T22:39:27Z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a07960c9-0900-43ee-8c2a-7dd01b245b68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