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7F7E" w14:textId="77777777" w:rsidR="0074696E" w:rsidRPr="00F65D20" w:rsidRDefault="00904AB4" w:rsidP="00EC40D5">
      <w:pPr>
        <w:pStyle w:val="Sectionbreakfirstpage"/>
      </w:pPr>
      <w:r w:rsidRPr="00F65D20">
        <w:drawing>
          <wp:anchor distT="0" distB="0" distL="114300" distR="114300" simplePos="0" relativeHeight="251658240" behindDoc="1" locked="1" layoutInCell="1" allowOverlap="0" wp14:anchorId="2C30DBB5" wp14:editId="696986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5C30B" w14:textId="77777777" w:rsidR="00A62D44" w:rsidRPr="00F65D20" w:rsidRDefault="00A62D44" w:rsidP="00EC40D5">
      <w:pPr>
        <w:pStyle w:val="Sectionbreakfirstpage"/>
        <w:sectPr w:rsidR="00A62D44" w:rsidRPr="00F65D20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F65D20" w:rsidRPr="00F65D20" w14:paraId="6178F21F" w14:textId="77777777" w:rsidTr="00596065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F282E4C" w14:textId="77777777" w:rsidR="00DB0536" w:rsidRPr="00F65D20" w:rsidRDefault="00CB41A9" w:rsidP="003B5733">
            <w:pPr>
              <w:pStyle w:val="Documenttitle"/>
              <w:rPr>
                <w:color w:val="auto"/>
              </w:rPr>
            </w:pPr>
            <w:r w:rsidRPr="00F65D20">
              <w:rPr>
                <w:color w:val="auto"/>
              </w:rPr>
              <w:t>Community Care (CCU) and Secure Extended Care (SECU) Units</w:t>
            </w:r>
          </w:p>
          <w:p w14:paraId="43850761" w14:textId="1E29A96C" w:rsidR="003B5733" w:rsidRPr="00F65D20" w:rsidRDefault="00847783" w:rsidP="00C161EC">
            <w:pPr>
              <w:pStyle w:val="Body"/>
              <w:rPr>
                <w:b/>
                <w:bCs/>
                <w:sz w:val="18"/>
                <w:szCs w:val="18"/>
              </w:rPr>
            </w:pPr>
            <w:r w:rsidRPr="00F65D20">
              <w:rPr>
                <w:b/>
                <w:bCs/>
                <w:sz w:val="18"/>
                <w:szCs w:val="18"/>
              </w:rPr>
              <w:t xml:space="preserve">Last date revised: </w:t>
            </w:r>
            <w:r w:rsidR="00E34AFF" w:rsidRPr="00F65D20">
              <w:rPr>
                <w:b/>
                <w:bCs/>
                <w:sz w:val="18"/>
                <w:szCs w:val="18"/>
              </w:rPr>
              <w:t>November</w:t>
            </w:r>
            <w:r w:rsidRPr="00F65D20">
              <w:rPr>
                <w:b/>
                <w:bCs/>
                <w:sz w:val="18"/>
                <w:szCs w:val="18"/>
              </w:rPr>
              <w:t xml:space="preserve"> 2024 </w:t>
            </w:r>
          </w:p>
        </w:tc>
      </w:tr>
      <w:tr w:rsidR="00F65D20" w:rsidRPr="00F65D20" w14:paraId="6D5294AC" w14:textId="77777777" w:rsidTr="00596065">
        <w:tc>
          <w:tcPr>
            <w:tcW w:w="10348" w:type="dxa"/>
          </w:tcPr>
          <w:p w14:paraId="77ED7FF3" w14:textId="77777777" w:rsidR="003B5733" w:rsidRPr="00F65D20" w:rsidRDefault="00C900B1" w:rsidP="00FD6B67">
            <w:pPr>
              <w:pStyle w:val="Documentsubtitle"/>
              <w:rPr>
                <w:color w:val="auto"/>
              </w:rPr>
            </w:pPr>
            <w:r w:rsidRPr="00F65D20">
              <w:rPr>
                <w:color w:val="auto"/>
              </w:rPr>
              <w:t>Program Management Circular</w:t>
            </w:r>
          </w:p>
        </w:tc>
      </w:tr>
      <w:tr w:rsidR="003B5733" w:rsidRPr="00F65D20" w14:paraId="6E4906E5" w14:textId="77777777" w:rsidTr="00596065">
        <w:tc>
          <w:tcPr>
            <w:tcW w:w="10348" w:type="dxa"/>
          </w:tcPr>
          <w:p w14:paraId="141E6D05" w14:textId="77777777" w:rsidR="003B5733" w:rsidRPr="00F65D20" w:rsidRDefault="000C28A8" w:rsidP="001E5058">
            <w:pPr>
              <w:pStyle w:val="Bannermarking"/>
              <w:rPr>
                <w:color w:val="auto"/>
              </w:rPr>
            </w:pPr>
            <w:r w:rsidRPr="00F65D20">
              <w:rPr>
                <w:color w:val="auto"/>
              </w:rPr>
              <w:fldChar w:fldCharType="begin"/>
            </w:r>
            <w:r w:rsidRPr="00F65D20">
              <w:rPr>
                <w:color w:val="auto"/>
              </w:rPr>
              <w:instrText>FILLIN  "Type the protective marking" \d OFFICIAL \o  \* MERGEFORMAT</w:instrText>
            </w:r>
            <w:r w:rsidRPr="00F65D20">
              <w:rPr>
                <w:color w:val="auto"/>
              </w:rPr>
              <w:fldChar w:fldCharType="separate"/>
            </w:r>
            <w:r w:rsidR="00C900B1" w:rsidRPr="00F65D20">
              <w:rPr>
                <w:color w:val="auto"/>
              </w:rPr>
              <w:t>OFFICIAL</w:t>
            </w:r>
            <w:r w:rsidRPr="00F65D20">
              <w:rPr>
                <w:color w:val="auto"/>
              </w:rPr>
              <w:fldChar w:fldCharType="end"/>
            </w:r>
          </w:p>
        </w:tc>
      </w:tr>
    </w:tbl>
    <w:p w14:paraId="029A743C" w14:textId="77777777" w:rsidR="007173CA" w:rsidRPr="00F65D20" w:rsidRDefault="007173CA" w:rsidP="00D079AA">
      <w:pPr>
        <w:pStyle w:val="Body"/>
      </w:pPr>
    </w:p>
    <w:p w14:paraId="7A69CAC8" w14:textId="77777777" w:rsidR="00DB0536" w:rsidRPr="00F65D20" w:rsidRDefault="00DB0536" w:rsidP="00DB0536">
      <w:pPr>
        <w:pStyle w:val="Heading3"/>
        <w:rPr>
          <w:color w:val="auto"/>
        </w:rPr>
      </w:pPr>
      <w:r w:rsidRPr="00F65D20">
        <w:rPr>
          <w:color w:val="auto"/>
        </w:rPr>
        <w:t>Contents</w:t>
      </w:r>
    </w:p>
    <w:p w14:paraId="1F818B4B" w14:textId="4C29990C" w:rsidR="00FD2546" w:rsidRPr="00F65D20" w:rsidRDefault="00DB053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F65D20">
        <w:fldChar w:fldCharType="begin"/>
      </w:r>
      <w:r w:rsidRPr="00F65D20">
        <w:instrText xml:space="preserve"> TOC \o "1-2" \h \z \u </w:instrText>
      </w:r>
      <w:r w:rsidRPr="00F65D20">
        <w:fldChar w:fldCharType="separate"/>
      </w:r>
      <w:hyperlink w:anchor="_Toc181970461" w:history="1">
        <w:r w:rsidR="00FD2546" w:rsidRPr="00F65D20">
          <w:rPr>
            <w:rStyle w:val="Hyperlink"/>
            <w:color w:val="auto"/>
          </w:rPr>
          <w:t>Key Messages</w:t>
        </w:r>
        <w:r w:rsidR="00FD2546" w:rsidRPr="00F65D20">
          <w:rPr>
            <w:webHidden/>
          </w:rPr>
          <w:tab/>
        </w:r>
        <w:r w:rsidR="00FD2546" w:rsidRPr="00F65D20">
          <w:rPr>
            <w:webHidden/>
          </w:rPr>
          <w:fldChar w:fldCharType="begin"/>
        </w:r>
        <w:r w:rsidR="00FD2546" w:rsidRPr="00F65D20">
          <w:rPr>
            <w:webHidden/>
          </w:rPr>
          <w:instrText xml:space="preserve"> PAGEREF _Toc181970461 \h </w:instrText>
        </w:r>
        <w:r w:rsidR="00FD2546" w:rsidRPr="00F65D20">
          <w:rPr>
            <w:webHidden/>
          </w:rPr>
        </w:r>
        <w:r w:rsidR="00FD2546" w:rsidRPr="00F65D20">
          <w:rPr>
            <w:webHidden/>
          </w:rPr>
          <w:fldChar w:fldCharType="separate"/>
        </w:r>
        <w:r w:rsidR="00FD2546" w:rsidRPr="00F65D20">
          <w:rPr>
            <w:webHidden/>
          </w:rPr>
          <w:t>1</w:t>
        </w:r>
        <w:r w:rsidR="00FD2546" w:rsidRPr="00F65D20">
          <w:rPr>
            <w:webHidden/>
          </w:rPr>
          <w:fldChar w:fldCharType="end"/>
        </w:r>
      </w:hyperlink>
    </w:p>
    <w:p w14:paraId="47C98587" w14:textId="53EE8081" w:rsidR="00FD2546" w:rsidRPr="00F65D20" w:rsidRDefault="00FD254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1970462" w:history="1">
        <w:r w:rsidRPr="00F65D20">
          <w:rPr>
            <w:rStyle w:val="Hyperlink"/>
            <w:color w:val="auto"/>
          </w:rPr>
          <w:t>Purpose</w:t>
        </w:r>
        <w:r w:rsidRPr="00F65D20">
          <w:rPr>
            <w:webHidden/>
          </w:rPr>
          <w:tab/>
        </w:r>
        <w:r w:rsidRPr="00F65D20">
          <w:rPr>
            <w:webHidden/>
          </w:rPr>
          <w:fldChar w:fldCharType="begin"/>
        </w:r>
        <w:r w:rsidRPr="00F65D20">
          <w:rPr>
            <w:webHidden/>
          </w:rPr>
          <w:instrText xml:space="preserve"> PAGEREF _Toc181970462 \h </w:instrText>
        </w:r>
        <w:r w:rsidRPr="00F65D20">
          <w:rPr>
            <w:webHidden/>
          </w:rPr>
        </w:r>
        <w:r w:rsidRPr="00F65D20">
          <w:rPr>
            <w:webHidden/>
          </w:rPr>
          <w:fldChar w:fldCharType="separate"/>
        </w:r>
        <w:r w:rsidRPr="00F65D20">
          <w:rPr>
            <w:webHidden/>
          </w:rPr>
          <w:t>2</w:t>
        </w:r>
        <w:r w:rsidRPr="00F65D20">
          <w:rPr>
            <w:webHidden/>
          </w:rPr>
          <w:fldChar w:fldCharType="end"/>
        </w:r>
      </w:hyperlink>
    </w:p>
    <w:p w14:paraId="1914583F" w14:textId="4D938616" w:rsidR="00FD2546" w:rsidRPr="00F65D20" w:rsidRDefault="00FD254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1970463" w:history="1">
        <w:r w:rsidRPr="00F65D20">
          <w:rPr>
            <w:rStyle w:val="Hyperlink"/>
            <w:color w:val="auto"/>
          </w:rPr>
          <w:t>Background</w:t>
        </w:r>
        <w:r w:rsidRPr="00F65D20">
          <w:rPr>
            <w:webHidden/>
          </w:rPr>
          <w:tab/>
        </w:r>
        <w:r w:rsidRPr="00F65D20">
          <w:rPr>
            <w:webHidden/>
          </w:rPr>
          <w:fldChar w:fldCharType="begin"/>
        </w:r>
        <w:r w:rsidRPr="00F65D20">
          <w:rPr>
            <w:webHidden/>
          </w:rPr>
          <w:instrText xml:space="preserve"> PAGEREF _Toc181970463 \h </w:instrText>
        </w:r>
        <w:r w:rsidRPr="00F65D20">
          <w:rPr>
            <w:webHidden/>
          </w:rPr>
        </w:r>
        <w:r w:rsidRPr="00F65D20">
          <w:rPr>
            <w:webHidden/>
          </w:rPr>
          <w:fldChar w:fldCharType="separate"/>
        </w:r>
        <w:r w:rsidRPr="00F65D20">
          <w:rPr>
            <w:webHidden/>
          </w:rPr>
          <w:t>2</w:t>
        </w:r>
        <w:r w:rsidRPr="00F65D20">
          <w:rPr>
            <w:webHidden/>
          </w:rPr>
          <w:fldChar w:fldCharType="end"/>
        </w:r>
      </w:hyperlink>
    </w:p>
    <w:p w14:paraId="3C8A3850" w14:textId="289AB3E2" w:rsidR="00FD2546" w:rsidRPr="00F65D20" w:rsidRDefault="00FD254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1970464" w:history="1">
        <w:r w:rsidRPr="00F65D20">
          <w:rPr>
            <w:rStyle w:val="Hyperlink"/>
            <w:color w:val="auto"/>
          </w:rPr>
          <w:t>Community Care Units (CCUs)</w:t>
        </w:r>
        <w:r w:rsidRPr="00F65D20">
          <w:rPr>
            <w:webHidden/>
          </w:rPr>
          <w:tab/>
        </w:r>
        <w:r w:rsidRPr="00F65D20">
          <w:rPr>
            <w:webHidden/>
          </w:rPr>
          <w:fldChar w:fldCharType="begin"/>
        </w:r>
        <w:r w:rsidRPr="00F65D20">
          <w:rPr>
            <w:webHidden/>
          </w:rPr>
          <w:instrText xml:space="preserve"> PAGEREF _Toc181970464 \h </w:instrText>
        </w:r>
        <w:r w:rsidRPr="00F65D20">
          <w:rPr>
            <w:webHidden/>
          </w:rPr>
        </w:r>
        <w:r w:rsidRPr="00F65D20">
          <w:rPr>
            <w:webHidden/>
          </w:rPr>
          <w:fldChar w:fldCharType="separate"/>
        </w:r>
        <w:r w:rsidRPr="00F65D20">
          <w:rPr>
            <w:webHidden/>
          </w:rPr>
          <w:t>2</w:t>
        </w:r>
        <w:r w:rsidRPr="00F65D20">
          <w:rPr>
            <w:webHidden/>
          </w:rPr>
          <w:fldChar w:fldCharType="end"/>
        </w:r>
      </w:hyperlink>
    </w:p>
    <w:p w14:paraId="1D9F1D39" w14:textId="3FEA62DD" w:rsidR="00FD2546" w:rsidRPr="00F65D20" w:rsidRDefault="00FD254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1970465" w:history="1">
        <w:r w:rsidRPr="00F65D20">
          <w:rPr>
            <w:rStyle w:val="Hyperlink"/>
            <w:color w:val="auto"/>
          </w:rPr>
          <w:t>Secure Extended Care Units (SECU)</w:t>
        </w:r>
        <w:r w:rsidRPr="00F65D20">
          <w:rPr>
            <w:webHidden/>
          </w:rPr>
          <w:tab/>
        </w:r>
        <w:r w:rsidRPr="00F65D20">
          <w:rPr>
            <w:webHidden/>
          </w:rPr>
          <w:fldChar w:fldCharType="begin"/>
        </w:r>
        <w:r w:rsidRPr="00F65D20">
          <w:rPr>
            <w:webHidden/>
          </w:rPr>
          <w:instrText xml:space="preserve"> PAGEREF _Toc181970465 \h </w:instrText>
        </w:r>
        <w:r w:rsidRPr="00F65D20">
          <w:rPr>
            <w:webHidden/>
          </w:rPr>
        </w:r>
        <w:r w:rsidRPr="00F65D20">
          <w:rPr>
            <w:webHidden/>
          </w:rPr>
          <w:fldChar w:fldCharType="separate"/>
        </w:r>
        <w:r w:rsidRPr="00F65D20">
          <w:rPr>
            <w:webHidden/>
          </w:rPr>
          <w:t>3</w:t>
        </w:r>
        <w:r w:rsidRPr="00F65D20">
          <w:rPr>
            <w:webHidden/>
          </w:rPr>
          <w:fldChar w:fldCharType="end"/>
        </w:r>
      </w:hyperlink>
    </w:p>
    <w:p w14:paraId="7C30C41B" w14:textId="2C72DFDC" w:rsidR="00FD2546" w:rsidRPr="00F65D20" w:rsidRDefault="00FD254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1970466" w:history="1">
        <w:r w:rsidRPr="00F65D20">
          <w:rPr>
            <w:rStyle w:val="Hyperlink"/>
            <w:color w:val="auto"/>
            <w:lang w:eastAsia="en-AU"/>
          </w:rPr>
          <w:t>System interfaces</w:t>
        </w:r>
        <w:r w:rsidRPr="00F65D20">
          <w:rPr>
            <w:webHidden/>
          </w:rPr>
          <w:tab/>
        </w:r>
        <w:r w:rsidRPr="00F65D20">
          <w:rPr>
            <w:webHidden/>
          </w:rPr>
          <w:fldChar w:fldCharType="begin"/>
        </w:r>
        <w:r w:rsidRPr="00F65D20">
          <w:rPr>
            <w:webHidden/>
          </w:rPr>
          <w:instrText xml:space="preserve"> PAGEREF _Toc181970466 \h </w:instrText>
        </w:r>
        <w:r w:rsidRPr="00F65D20">
          <w:rPr>
            <w:webHidden/>
          </w:rPr>
        </w:r>
        <w:r w:rsidRPr="00F65D20">
          <w:rPr>
            <w:webHidden/>
          </w:rPr>
          <w:fldChar w:fldCharType="separate"/>
        </w:r>
        <w:r w:rsidRPr="00F65D20">
          <w:rPr>
            <w:webHidden/>
          </w:rPr>
          <w:t>5</w:t>
        </w:r>
        <w:r w:rsidRPr="00F65D20">
          <w:rPr>
            <w:webHidden/>
          </w:rPr>
          <w:fldChar w:fldCharType="end"/>
        </w:r>
      </w:hyperlink>
    </w:p>
    <w:p w14:paraId="75E04D0C" w14:textId="579B4B38" w:rsidR="00FD2546" w:rsidRPr="00F65D20" w:rsidRDefault="00FD254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1970467" w:history="1">
        <w:r w:rsidRPr="00F65D20">
          <w:rPr>
            <w:rStyle w:val="Hyperlink"/>
            <w:color w:val="auto"/>
            <w:lang w:eastAsia="en-AU"/>
          </w:rPr>
          <w:t>Workforce implications</w:t>
        </w:r>
        <w:r w:rsidRPr="00F65D20">
          <w:rPr>
            <w:webHidden/>
          </w:rPr>
          <w:tab/>
        </w:r>
        <w:r w:rsidRPr="00F65D20">
          <w:rPr>
            <w:webHidden/>
          </w:rPr>
          <w:fldChar w:fldCharType="begin"/>
        </w:r>
        <w:r w:rsidRPr="00F65D20">
          <w:rPr>
            <w:webHidden/>
          </w:rPr>
          <w:instrText xml:space="preserve"> PAGEREF _Toc181970467 \h </w:instrText>
        </w:r>
        <w:r w:rsidRPr="00F65D20">
          <w:rPr>
            <w:webHidden/>
          </w:rPr>
        </w:r>
        <w:r w:rsidRPr="00F65D20">
          <w:rPr>
            <w:webHidden/>
          </w:rPr>
          <w:fldChar w:fldCharType="separate"/>
        </w:r>
        <w:r w:rsidRPr="00F65D20">
          <w:rPr>
            <w:webHidden/>
          </w:rPr>
          <w:t>5</w:t>
        </w:r>
        <w:r w:rsidRPr="00F65D20">
          <w:rPr>
            <w:webHidden/>
          </w:rPr>
          <w:fldChar w:fldCharType="end"/>
        </w:r>
      </w:hyperlink>
    </w:p>
    <w:p w14:paraId="38F8AE56" w14:textId="69E5680F" w:rsidR="00FD2546" w:rsidRPr="00F65D20" w:rsidRDefault="00FD2546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1970468" w:history="1">
        <w:r w:rsidRPr="00F65D20">
          <w:rPr>
            <w:rStyle w:val="Hyperlink"/>
            <w:color w:val="auto"/>
          </w:rPr>
          <w:t>About Program Management Circulars</w:t>
        </w:r>
        <w:r w:rsidRPr="00F65D20">
          <w:rPr>
            <w:webHidden/>
          </w:rPr>
          <w:tab/>
        </w:r>
        <w:r w:rsidRPr="00F65D20">
          <w:rPr>
            <w:webHidden/>
          </w:rPr>
          <w:fldChar w:fldCharType="begin"/>
        </w:r>
        <w:r w:rsidRPr="00F65D20">
          <w:rPr>
            <w:webHidden/>
          </w:rPr>
          <w:instrText xml:space="preserve"> PAGEREF _Toc181970468 \h </w:instrText>
        </w:r>
        <w:r w:rsidRPr="00F65D20">
          <w:rPr>
            <w:webHidden/>
          </w:rPr>
        </w:r>
        <w:r w:rsidRPr="00F65D20">
          <w:rPr>
            <w:webHidden/>
          </w:rPr>
          <w:fldChar w:fldCharType="separate"/>
        </w:r>
        <w:r w:rsidRPr="00F65D20">
          <w:rPr>
            <w:webHidden/>
          </w:rPr>
          <w:t>5</w:t>
        </w:r>
        <w:r w:rsidRPr="00F65D20">
          <w:rPr>
            <w:webHidden/>
          </w:rPr>
          <w:fldChar w:fldCharType="end"/>
        </w:r>
      </w:hyperlink>
    </w:p>
    <w:p w14:paraId="319741B1" w14:textId="3744DF27" w:rsidR="00936154" w:rsidRPr="00F65D20" w:rsidRDefault="00DB0536" w:rsidP="007173CA">
      <w:pPr>
        <w:pStyle w:val="Body"/>
        <w:sectPr w:rsidR="00936154" w:rsidRPr="00F65D20" w:rsidSect="00E6262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 w:rsidRPr="00F65D20">
        <w:fldChar w:fldCharType="end"/>
      </w:r>
    </w:p>
    <w:p w14:paraId="12BFE34B" w14:textId="5712BAB1" w:rsidR="00C900B1" w:rsidRPr="00F65D20" w:rsidRDefault="00C900B1" w:rsidP="00C900B1">
      <w:pPr>
        <w:pStyle w:val="Heading1"/>
        <w:rPr>
          <w:color w:val="auto"/>
        </w:rPr>
      </w:pPr>
      <w:bookmarkStart w:id="0" w:name="_Toc449190509"/>
      <w:bookmarkStart w:id="1" w:name="_Toc103168315"/>
      <w:bookmarkStart w:id="2" w:name="_Toc181970461"/>
      <w:bookmarkStart w:id="3" w:name="_Hlk41913885"/>
      <w:r w:rsidRPr="00F65D20">
        <w:rPr>
          <w:color w:val="auto"/>
        </w:rPr>
        <w:t xml:space="preserve">Key </w:t>
      </w:r>
      <w:bookmarkEnd w:id="0"/>
      <w:bookmarkEnd w:id="1"/>
      <w:r w:rsidRPr="00F65D20">
        <w:rPr>
          <w:color w:val="auto"/>
        </w:rPr>
        <w:t>Message</w:t>
      </w:r>
      <w:r w:rsidR="00E34AFF" w:rsidRPr="00F65D20">
        <w:rPr>
          <w:color w:val="auto"/>
        </w:rPr>
        <w:t>s</w:t>
      </w:r>
      <w:bookmarkEnd w:id="2"/>
    </w:p>
    <w:p w14:paraId="667F6C5E" w14:textId="1AB7B4A2" w:rsidR="005D4F56" w:rsidRPr="00F65D20" w:rsidRDefault="005D4F56" w:rsidP="00A96334">
      <w:pPr>
        <w:pStyle w:val="Body"/>
        <w:jc w:val="both"/>
      </w:pPr>
      <w:r w:rsidRPr="00F65D20">
        <w:t xml:space="preserve">This Program Management </w:t>
      </w:r>
      <w:r w:rsidR="7ABF5AA1" w:rsidRPr="00F65D20">
        <w:t>Circular</w:t>
      </w:r>
      <w:r w:rsidRPr="00F65D20">
        <w:t xml:space="preserve"> </w:t>
      </w:r>
      <w:r w:rsidR="00906FCC" w:rsidRPr="00F65D20">
        <w:t xml:space="preserve">will </w:t>
      </w:r>
      <w:r w:rsidRPr="00F65D20">
        <w:t xml:space="preserve">support Client Management Interface Coordinators and Health Information Managers in managing the reporting requirements for </w:t>
      </w:r>
      <w:r w:rsidR="00E34AFF" w:rsidRPr="00F65D20">
        <w:rPr>
          <w:rFonts w:cs="Arial"/>
          <w:lang w:eastAsia="en-AU"/>
        </w:rPr>
        <w:t>Community Care Units (CCU</w:t>
      </w:r>
      <w:r w:rsidR="00DD5B23" w:rsidRPr="00F65D20">
        <w:rPr>
          <w:rFonts w:cs="Arial"/>
          <w:lang w:eastAsia="en-AU"/>
        </w:rPr>
        <w:t>s</w:t>
      </w:r>
      <w:r w:rsidR="00E34AFF" w:rsidRPr="00F65D20">
        <w:rPr>
          <w:rFonts w:cs="Arial"/>
          <w:lang w:eastAsia="en-AU"/>
        </w:rPr>
        <w:t>) and Secure Extended Care Units (SECU</w:t>
      </w:r>
      <w:r w:rsidR="00DD5B23" w:rsidRPr="00F65D20">
        <w:rPr>
          <w:rFonts w:cs="Arial"/>
          <w:lang w:eastAsia="en-AU"/>
        </w:rPr>
        <w:t>s</w:t>
      </w:r>
      <w:r w:rsidR="00E34AFF" w:rsidRPr="00F65D20">
        <w:rPr>
          <w:rFonts w:cs="Arial"/>
          <w:lang w:eastAsia="en-AU"/>
        </w:rPr>
        <w:t xml:space="preserve">) operated by </w:t>
      </w:r>
      <w:r w:rsidRPr="00F65D20">
        <w:t xml:space="preserve">Victorian government public mental health </w:t>
      </w:r>
      <w:r w:rsidR="00FF3595" w:rsidRPr="00F65D20">
        <w:t xml:space="preserve">and wellbeing </w:t>
      </w:r>
      <w:r w:rsidRPr="00F65D20">
        <w:t>services using Client Management Interface &amp; Operational Data Storage (CMI/ODS).</w:t>
      </w:r>
    </w:p>
    <w:p w14:paraId="37125905" w14:textId="77777777" w:rsidR="008A40F0" w:rsidRPr="00F65D20" w:rsidRDefault="38FB102E" w:rsidP="00A96334">
      <w:pPr>
        <w:pStyle w:val="Body"/>
        <w:jc w:val="both"/>
      </w:pPr>
      <w:r w:rsidRPr="00F65D20">
        <w:t>CCU</w:t>
      </w:r>
      <w:r w:rsidR="4D3B8945" w:rsidRPr="00F65D20">
        <w:t>s</w:t>
      </w:r>
      <w:r w:rsidR="00906FCC" w:rsidRPr="00F65D20">
        <w:t xml:space="preserve"> </w:t>
      </w:r>
      <w:r w:rsidR="0032335E" w:rsidRPr="00F65D20">
        <w:t xml:space="preserve">and </w:t>
      </w:r>
      <w:r w:rsidR="76B97454" w:rsidRPr="00F65D20">
        <w:t>SECU</w:t>
      </w:r>
      <w:r w:rsidR="3A0BE06B" w:rsidRPr="00F65D20">
        <w:t>s</w:t>
      </w:r>
      <w:r w:rsidR="56CC26CA" w:rsidRPr="00F65D20">
        <w:t xml:space="preserve"> form part of the continuum of specialist clinical mental health </w:t>
      </w:r>
      <w:r w:rsidR="0032335E" w:rsidRPr="00F65D20">
        <w:t xml:space="preserve">and wellbeing </w:t>
      </w:r>
      <w:r w:rsidR="56CC26CA" w:rsidRPr="00F65D20">
        <w:t>services</w:t>
      </w:r>
      <w:r w:rsidR="770C7BA3" w:rsidRPr="00F65D20">
        <w:t>.</w:t>
      </w:r>
      <w:r w:rsidR="128F6128" w:rsidRPr="00F65D20">
        <w:t xml:space="preserve"> </w:t>
      </w:r>
      <w:r w:rsidR="56CC26CA" w:rsidRPr="00F65D20">
        <w:t>CCUs provide 24-hour clinical care and residential rehabilitation to people</w:t>
      </w:r>
      <w:r w:rsidR="613D4E06" w:rsidRPr="00F65D20">
        <w:t xml:space="preserve"> living with chronic and significant symptoms</w:t>
      </w:r>
      <w:r w:rsidR="56CC26CA" w:rsidRPr="00F65D20">
        <w:t xml:space="preserve"> </w:t>
      </w:r>
      <w:r w:rsidR="613D4E06" w:rsidRPr="00F65D20">
        <w:t xml:space="preserve">of </w:t>
      </w:r>
      <w:r w:rsidR="56CC26CA" w:rsidRPr="00F65D20">
        <w:t>mental illness and associated disability who are unable to be supported in less intensive community options</w:t>
      </w:r>
      <w:bookmarkStart w:id="4" w:name="_Int_IZsos7y7"/>
      <w:r w:rsidR="00301231" w:rsidRPr="00F65D20">
        <w:t xml:space="preserve">. </w:t>
      </w:r>
    </w:p>
    <w:p w14:paraId="55A936C9" w14:textId="03D5AB1E" w:rsidR="00153759" w:rsidRPr="00F65D20" w:rsidRDefault="56CC26CA" w:rsidP="00A96334">
      <w:pPr>
        <w:pStyle w:val="Body"/>
        <w:jc w:val="both"/>
        <w:rPr>
          <w:rStyle w:val="Hyperlink"/>
          <w:color w:val="auto"/>
        </w:rPr>
      </w:pPr>
      <w:r w:rsidRPr="00F65D20">
        <w:t>SECUs</w:t>
      </w:r>
      <w:bookmarkEnd w:id="4"/>
      <w:r w:rsidRPr="00F65D20">
        <w:t xml:space="preserve"> provide secure inpatient </w:t>
      </w:r>
      <w:r w:rsidR="0FE5DFBE" w:rsidRPr="00F65D20">
        <w:t xml:space="preserve">multidisciplinary </w:t>
      </w:r>
      <w:r w:rsidRPr="00F65D20">
        <w:t xml:space="preserve">treatment and care for people with </w:t>
      </w:r>
      <w:r w:rsidR="613D4E06" w:rsidRPr="00F65D20">
        <w:t xml:space="preserve">significant, complex, </w:t>
      </w:r>
      <w:r w:rsidR="5A77CE1E" w:rsidRPr="00F65D20">
        <w:t xml:space="preserve">and enduring </w:t>
      </w:r>
      <w:r w:rsidRPr="00F65D20">
        <w:t xml:space="preserve">symptomatology and associated </w:t>
      </w:r>
      <w:r w:rsidR="7D4C6E0B" w:rsidRPr="00F65D20">
        <w:t xml:space="preserve">behavioural disturbance </w:t>
      </w:r>
      <w:r w:rsidRPr="00F65D20">
        <w:t xml:space="preserve">who require </w:t>
      </w:r>
      <w:r w:rsidR="60B88698" w:rsidRPr="00F65D20">
        <w:t>medium</w:t>
      </w:r>
      <w:r w:rsidR="74A4BAA0" w:rsidRPr="00F65D20">
        <w:t>-</w:t>
      </w:r>
      <w:r w:rsidR="60B88698" w:rsidRPr="00F65D20">
        <w:t xml:space="preserve"> to long</w:t>
      </w:r>
      <w:r w:rsidR="74A4BAA0" w:rsidRPr="00F65D20">
        <w:t>-</w:t>
      </w:r>
      <w:r w:rsidR="60B88698" w:rsidRPr="00F65D20">
        <w:t xml:space="preserve">term inpatient treatment </w:t>
      </w:r>
      <w:r w:rsidRPr="00F65D20">
        <w:t xml:space="preserve">and </w:t>
      </w:r>
      <w:r w:rsidR="60B88698" w:rsidRPr="00F65D20">
        <w:t xml:space="preserve">extended </w:t>
      </w:r>
      <w:r w:rsidRPr="00F65D20">
        <w:t>rehabilitation</w:t>
      </w:r>
      <w:r w:rsidR="60B88698" w:rsidRPr="00F65D20">
        <w:t xml:space="preserve"> in a </w:t>
      </w:r>
      <w:r w:rsidR="7D4C6E0B" w:rsidRPr="00F65D20">
        <w:t xml:space="preserve">stable and </w:t>
      </w:r>
      <w:r w:rsidR="60B88698" w:rsidRPr="00F65D20">
        <w:t>secure environment</w:t>
      </w:r>
      <w:r w:rsidRPr="00F65D20">
        <w:t>.</w:t>
      </w:r>
      <w:r w:rsidR="42899ED7" w:rsidRPr="00F65D20">
        <w:t xml:space="preserve"> </w:t>
      </w:r>
      <w:r w:rsidR="00E910F8" w:rsidRPr="00F65D20">
        <w:t xml:space="preserve">The high-intensity and complex support needs of consumers using this service type may not be adequately supported in less restrictive settings. </w:t>
      </w:r>
    </w:p>
    <w:p w14:paraId="3B81A33D" w14:textId="7579C3C6" w:rsidR="00E34AFF" w:rsidRPr="00F65D20" w:rsidRDefault="00E34AFF" w:rsidP="00A96334">
      <w:pPr>
        <w:pStyle w:val="Body"/>
        <w:jc w:val="both"/>
        <w:rPr>
          <w:rStyle w:val="Hyperlink"/>
          <w:color w:val="auto"/>
        </w:rPr>
      </w:pPr>
      <w:r w:rsidRPr="00F65D20">
        <w:t>The Victorian Government has committed to implementing all recommendations of the Royal Commission into Victoria’s Mental Health System including developing new bed-based rehabilitation services (Recommendation 12). Rebuilding Victoria</w:t>
      </w:r>
      <w:r w:rsidR="00DD5B23" w:rsidRPr="00F65D20">
        <w:t>’</w:t>
      </w:r>
      <w:r w:rsidRPr="00F65D20">
        <w:t xml:space="preserve">s mental health and wellbeing system is a 10-year reform plan with implementation being progressed in a staged and sequential way. The development of a new intensive rehabilitation model of </w:t>
      </w:r>
      <w:r w:rsidRPr="00F65D20">
        <w:lastRenderedPageBreak/>
        <w:t xml:space="preserve">care delivered within SECUs will ensure Victorians get the mental health treatment, care, and support they deserve. Further information is at: </w:t>
      </w:r>
      <w:hyperlink r:id="rId17">
        <w:r w:rsidRPr="00F65D20">
          <w:rPr>
            <w:rStyle w:val="Hyperlink"/>
            <w:color w:val="auto"/>
          </w:rPr>
          <w:t>www.health.vic.gov.au/mental-health-reform/recommendation-12</w:t>
        </w:r>
      </w:hyperlink>
      <w:r w:rsidRPr="00F65D20">
        <w:rPr>
          <w:rStyle w:val="Hyperlink"/>
          <w:color w:val="auto"/>
        </w:rPr>
        <w:t>.</w:t>
      </w:r>
    </w:p>
    <w:p w14:paraId="57A7949C" w14:textId="77777777" w:rsidR="000343B0" w:rsidRPr="00F65D20" w:rsidRDefault="000343B0" w:rsidP="000343B0">
      <w:pPr>
        <w:pStyle w:val="Heading1"/>
        <w:rPr>
          <w:color w:val="auto"/>
        </w:rPr>
      </w:pPr>
      <w:bookmarkStart w:id="5" w:name="_Toc103168316"/>
      <w:bookmarkStart w:id="6" w:name="_Toc181970462"/>
      <w:r w:rsidRPr="00F65D20">
        <w:rPr>
          <w:color w:val="auto"/>
        </w:rPr>
        <w:t>Purpose</w:t>
      </w:r>
      <w:bookmarkEnd w:id="5"/>
      <w:bookmarkEnd w:id="6"/>
    </w:p>
    <w:p w14:paraId="52FD0B79" w14:textId="13492219" w:rsidR="00153759" w:rsidRPr="00F65D20" w:rsidRDefault="56CC26CA" w:rsidP="00353257">
      <w:pPr>
        <w:autoSpaceDE w:val="0"/>
        <w:autoSpaceDN w:val="0"/>
        <w:adjustRightInd w:val="0"/>
        <w:spacing w:line="288" w:lineRule="auto"/>
        <w:jc w:val="both"/>
        <w:rPr>
          <w:rFonts w:cs="Arial"/>
          <w:lang w:eastAsia="en-AU"/>
        </w:rPr>
      </w:pPr>
      <w:r w:rsidRPr="00F65D20">
        <w:rPr>
          <w:rStyle w:val="BodyChar"/>
        </w:rPr>
        <w:t>The purpose of this program management circular is to clarify the role and function of CCU</w:t>
      </w:r>
      <w:r w:rsidR="00E34AFF" w:rsidRPr="00F65D20">
        <w:rPr>
          <w:rStyle w:val="BodyChar"/>
        </w:rPr>
        <w:t>s</w:t>
      </w:r>
      <w:r w:rsidRPr="00F65D20">
        <w:rPr>
          <w:rStyle w:val="BodyChar"/>
        </w:rPr>
        <w:t xml:space="preserve"> and SECU</w:t>
      </w:r>
      <w:r w:rsidR="00E34AFF" w:rsidRPr="00F65D20">
        <w:rPr>
          <w:rStyle w:val="BodyChar"/>
        </w:rPr>
        <w:t>s</w:t>
      </w:r>
      <w:r w:rsidR="1425828D" w:rsidRPr="00F65D20">
        <w:rPr>
          <w:rStyle w:val="BodyChar"/>
        </w:rPr>
        <w:t>.</w:t>
      </w:r>
      <w:r w:rsidR="00A656C7" w:rsidRPr="00F65D20">
        <w:rPr>
          <w:rStyle w:val="BodyChar"/>
        </w:rPr>
        <w:t xml:space="preserve"> </w:t>
      </w:r>
      <w:r w:rsidRPr="00F65D20">
        <w:rPr>
          <w:rStyle w:val="BodyChar"/>
        </w:rPr>
        <w:t xml:space="preserve">Area </w:t>
      </w:r>
      <w:r w:rsidR="0032335E" w:rsidRPr="00F65D20">
        <w:rPr>
          <w:rStyle w:val="BodyChar"/>
        </w:rPr>
        <w:t>M</w:t>
      </w:r>
      <w:r w:rsidRPr="00F65D20">
        <w:rPr>
          <w:rStyle w:val="BodyChar"/>
        </w:rPr>
        <w:t xml:space="preserve">ental </w:t>
      </w:r>
      <w:r w:rsidR="0032335E" w:rsidRPr="00F65D20">
        <w:rPr>
          <w:rStyle w:val="BodyChar"/>
        </w:rPr>
        <w:t>H</w:t>
      </w:r>
      <w:r w:rsidRPr="00F65D20">
        <w:rPr>
          <w:rStyle w:val="BodyChar"/>
        </w:rPr>
        <w:t xml:space="preserve">ealth </w:t>
      </w:r>
      <w:r w:rsidR="00E34AFF" w:rsidRPr="00F65D20">
        <w:rPr>
          <w:rStyle w:val="BodyChar"/>
        </w:rPr>
        <w:t>and</w:t>
      </w:r>
      <w:r w:rsidR="0032335E" w:rsidRPr="00F65D20">
        <w:rPr>
          <w:rStyle w:val="BodyChar"/>
        </w:rPr>
        <w:t xml:space="preserve"> Wellbeing Services (AMHWS) </w:t>
      </w:r>
      <w:r w:rsidRPr="00F65D20">
        <w:rPr>
          <w:rStyle w:val="BodyChar"/>
        </w:rPr>
        <w:t xml:space="preserve">should review their local service models, </w:t>
      </w:r>
      <w:r w:rsidR="00301231" w:rsidRPr="00F65D20">
        <w:rPr>
          <w:rStyle w:val="BodyChar"/>
        </w:rPr>
        <w:t>policies,</w:t>
      </w:r>
      <w:r w:rsidRPr="00F65D20">
        <w:rPr>
          <w:rStyle w:val="BodyChar"/>
        </w:rPr>
        <w:t xml:space="preserve"> and procedures for consistency</w:t>
      </w:r>
      <w:r w:rsidRPr="00F65D20">
        <w:rPr>
          <w:rFonts w:cs="Arial"/>
          <w:lang w:eastAsia="en-AU"/>
        </w:rPr>
        <w:t xml:space="preserve"> with the service requirements defined in this </w:t>
      </w:r>
      <w:r w:rsidR="00E34AFF" w:rsidRPr="00F65D20">
        <w:rPr>
          <w:rFonts w:cs="Arial"/>
          <w:lang w:eastAsia="en-AU"/>
        </w:rPr>
        <w:t xml:space="preserve">program management </w:t>
      </w:r>
      <w:r w:rsidRPr="00F65D20">
        <w:rPr>
          <w:rFonts w:cs="Arial"/>
          <w:lang w:eastAsia="en-AU"/>
        </w:rPr>
        <w:t>circular.</w:t>
      </w:r>
    </w:p>
    <w:p w14:paraId="50AE02E3" w14:textId="77777777" w:rsidR="000343B0" w:rsidRPr="00F65D20" w:rsidRDefault="000343B0" w:rsidP="000343B0">
      <w:pPr>
        <w:pStyle w:val="Heading1"/>
        <w:rPr>
          <w:color w:val="auto"/>
        </w:rPr>
      </w:pPr>
      <w:bookmarkStart w:id="7" w:name="_Toc103168317"/>
      <w:bookmarkStart w:id="8" w:name="_Toc181970463"/>
      <w:r w:rsidRPr="00F65D20">
        <w:rPr>
          <w:color w:val="auto"/>
        </w:rPr>
        <w:t>Background</w:t>
      </w:r>
      <w:bookmarkEnd w:id="7"/>
      <w:bookmarkEnd w:id="8"/>
    </w:p>
    <w:p w14:paraId="5C32958F" w14:textId="5FECEA92" w:rsidR="00E34AFF" w:rsidRPr="00F65D20" w:rsidRDefault="42899ED7" w:rsidP="00A96334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 xml:space="preserve">CCUs </w:t>
      </w:r>
      <w:r w:rsidR="6B6D8248" w:rsidRPr="00F65D20">
        <w:rPr>
          <w:lang w:eastAsia="en-AU"/>
        </w:rPr>
        <w:t xml:space="preserve">and </w:t>
      </w:r>
      <w:r w:rsidRPr="00F65D20">
        <w:rPr>
          <w:lang w:eastAsia="en-AU"/>
        </w:rPr>
        <w:t xml:space="preserve">SECUs </w:t>
      </w:r>
      <w:r w:rsidR="6B6D8248" w:rsidRPr="00F65D20">
        <w:rPr>
          <w:lang w:eastAsia="en-AU"/>
        </w:rPr>
        <w:t xml:space="preserve">have been operating </w:t>
      </w:r>
      <w:r w:rsidRPr="00F65D20">
        <w:rPr>
          <w:lang w:eastAsia="en-AU"/>
        </w:rPr>
        <w:t xml:space="preserve">across Victoria </w:t>
      </w:r>
      <w:r w:rsidR="6B6D8248" w:rsidRPr="00F65D20">
        <w:rPr>
          <w:lang w:eastAsia="en-AU"/>
        </w:rPr>
        <w:t>since 1996</w:t>
      </w:r>
      <w:r w:rsidR="42B95E82" w:rsidRPr="00F65D20">
        <w:rPr>
          <w:lang w:eastAsia="en-AU"/>
        </w:rPr>
        <w:t xml:space="preserve">. </w:t>
      </w:r>
      <w:r w:rsidRPr="00F65D20">
        <w:rPr>
          <w:lang w:eastAsia="en-AU"/>
        </w:rPr>
        <w:t>S</w:t>
      </w:r>
      <w:r w:rsidR="6B6D8248" w:rsidRPr="00F65D20">
        <w:rPr>
          <w:lang w:eastAsia="en-AU"/>
        </w:rPr>
        <w:t xml:space="preserve">ervice specifications, </w:t>
      </w:r>
      <w:r w:rsidRPr="00F65D20">
        <w:rPr>
          <w:lang w:eastAsia="en-AU"/>
        </w:rPr>
        <w:t xml:space="preserve">and the </w:t>
      </w:r>
      <w:r w:rsidR="6B6D8248" w:rsidRPr="00F65D20">
        <w:rPr>
          <w:lang w:eastAsia="en-AU"/>
        </w:rPr>
        <w:t xml:space="preserve">role and function </w:t>
      </w:r>
      <w:r w:rsidRPr="00F65D20">
        <w:rPr>
          <w:lang w:eastAsia="en-AU"/>
        </w:rPr>
        <w:t xml:space="preserve">of these units </w:t>
      </w:r>
      <w:r w:rsidR="6B6D8248" w:rsidRPr="00F65D20">
        <w:rPr>
          <w:lang w:eastAsia="en-AU"/>
        </w:rPr>
        <w:t xml:space="preserve">within the broader mental health service system were defined in a series of policy documents including </w:t>
      </w:r>
      <w:r w:rsidR="6B6D8248" w:rsidRPr="00F65D20">
        <w:rPr>
          <w:i/>
          <w:iCs/>
          <w:lang w:eastAsia="en-AU"/>
        </w:rPr>
        <w:t>Victoria’s mental health service: the framework for service delivery</w:t>
      </w:r>
      <w:r w:rsidR="6B6D8248" w:rsidRPr="00F65D20">
        <w:rPr>
          <w:lang w:eastAsia="en-AU"/>
        </w:rPr>
        <w:t xml:space="preserve"> (1998)</w:t>
      </w:r>
      <w:r w:rsidR="07F07A15" w:rsidRPr="00F65D20">
        <w:rPr>
          <w:lang w:eastAsia="en-AU"/>
        </w:rPr>
        <w:t xml:space="preserve">. </w:t>
      </w:r>
    </w:p>
    <w:p w14:paraId="31969C75" w14:textId="42B4A066" w:rsidR="00E34AFF" w:rsidRPr="00F65D20" w:rsidRDefault="6A2B6EB0" w:rsidP="00A96334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 xml:space="preserve">Over time, the mental health </w:t>
      </w:r>
      <w:r w:rsidR="720F2206" w:rsidRPr="00F65D20">
        <w:rPr>
          <w:lang w:eastAsia="en-AU"/>
        </w:rPr>
        <w:t xml:space="preserve">and wellbeing </w:t>
      </w:r>
      <w:r w:rsidRPr="00F65D20">
        <w:rPr>
          <w:lang w:eastAsia="en-AU"/>
        </w:rPr>
        <w:t xml:space="preserve">service system has developed and expanded to improve the options available to </w:t>
      </w:r>
      <w:r w:rsidR="42899ED7" w:rsidRPr="00F65D20">
        <w:rPr>
          <w:lang w:eastAsia="en-AU"/>
        </w:rPr>
        <w:t>consumers</w:t>
      </w:r>
      <w:r w:rsidRPr="00F65D20">
        <w:rPr>
          <w:lang w:eastAsia="en-AU"/>
        </w:rPr>
        <w:t xml:space="preserve"> requiring treatment and support within a rehabilitation and recovery framework</w:t>
      </w:r>
      <w:r w:rsidR="05743981" w:rsidRPr="00F65D20">
        <w:rPr>
          <w:lang w:eastAsia="en-AU"/>
        </w:rPr>
        <w:t xml:space="preserve">. </w:t>
      </w:r>
      <w:r w:rsidRPr="00F65D20">
        <w:rPr>
          <w:lang w:eastAsia="en-AU"/>
        </w:rPr>
        <w:t>A wider range of supported residential services have been introduced in partnership with</w:t>
      </w:r>
      <w:r w:rsidR="14E90440" w:rsidRPr="00F65D20">
        <w:rPr>
          <w:lang w:eastAsia="en-AU"/>
        </w:rPr>
        <w:t xml:space="preserve"> non-government organisations (NGOs).</w:t>
      </w:r>
      <w:r w:rsidR="42899ED7" w:rsidRPr="00F65D20">
        <w:rPr>
          <w:lang w:eastAsia="en-AU"/>
        </w:rPr>
        <w:t xml:space="preserve"> </w:t>
      </w:r>
      <w:r w:rsidR="6C843837" w:rsidRPr="00F65D20">
        <w:rPr>
          <w:lang w:eastAsia="en-AU"/>
        </w:rPr>
        <w:t>In this context</w:t>
      </w:r>
      <w:r w:rsidR="1DE13A11" w:rsidRPr="00F65D20">
        <w:rPr>
          <w:lang w:eastAsia="en-AU"/>
        </w:rPr>
        <w:t>,</w:t>
      </w:r>
      <w:r w:rsidR="6C843837" w:rsidRPr="00F65D20">
        <w:rPr>
          <w:lang w:eastAsia="en-AU"/>
        </w:rPr>
        <w:t xml:space="preserve"> </w:t>
      </w:r>
      <w:r w:rsidR="42899ED7" w:rsidRPr="00F65D20">
        <w:rPr>
          <w:lang w:eastAsia="en-AU"/>
        </w:rPr>
        <w:t>AMHWS</w:t>
      </w:r>
      <w:r w:rsidR="6C843837" w:rsidRPr="00F65D20">
        <w:rPr>
          <w:lang w:eastAsia="en-AU"/>
        </w:rPr>
        <w:t xml:space="preserve"> have developed local models and rehabilitation programs for CCUs and SECUs to meet the needs of</w:t>
      </w:r>
      <w:r w:rsidR="42899ED7" w:rsidRPr="00F65D20">
        <w:rPr>
          <w:lang w:eastAsia="en-AU"/>
        </w:rPr>
        <w:t xml:space="preserve"> consumers</w:t>
      </w:r>
      <w:r w:rsidR="43DA9914" w:rsidRPr="00F65D20">
        <w:rPr>
          <w:lang w:eastAsia="en-AU"/>
        </w:rPr>
        <w:t xml:space="preserve">. </w:t>
      </w:r>
    </w:p>
    <w:p w14:paraId="29A0FF19" w14:textId="7C88D90A" w:rsidR="007E7BFC" w:rsidRPr="00F65D20" w:rsidRDefault="42899ED7" w:rsidP="00A96334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>While the work to develop new bed-based rehabilitation services progresses, it</w:t>
      </w:r>
      <w:r w:rsidR="056596DF" w:rsidRPr="00F65D20">
        <w:rPr>
          <w:lang w:eastAsia="en-AU"/>
        </w:rPr>
        <w:t xml:space="preserve"> </w:t>
      </w:r>
      <w:r w:rsidR="6C843837" w:rsidRPr="00F65D20">
        <w:rPr>
          <w:lang w:eastAsia="en-AU"/>
        </w:rPr>
        <w:t xml:space="preserve">is important that the focus and function of </w:t>
      </w:r>
      <w:r w:rsidRPr="00F65D20">
        <w:rPr>
          <w:lang w:eastAsia="en-AU"/>
        </w:rPr>
        <w:t>CCUs and SECUs</w:t>
      </w:r>
      <w:r w:rsidR="6C843837" w:rsidRPr="00F65D20">
        <w:rPr>
          <w:lang w:eastAsia="en-AU"/>
        </w:rPr>
        <w:t xml:space="preserve"> remains aligned with their intended role within the broader mental health</w:t>
      </w:r>
      <w:r w:rsidRPr="00F65D20">
        <w:rPr>
          <w:lang w:eastAsia="en-AU"/>
        </w:rPr>
        <w:t xml:space="preserve"> and wellbeing</w:t>
      </w:r>
      <w:r w:rsidR="6C843837" w:rsidRPr="00F65D20">
        <w:rPr>
          <w:lang w:eastAsia="en-AU"/>
        </w:rPr>
        <w:t xml:space="preserve"> service system so that consumers have access to the full continuum of available services according to their need</w:t>
      </w:r>
      <w:r w:rsidRPr="00F65D20">
        <w:rPr>
          <w:lang w:eastAsia="en-AU"/>
        </w:rPr>
        <w:t>s</w:t>
      </w:r>
      <w:r w:rsidR="6C843837" w:rsidRPr="00F65D20">
        <w:rPr>
          <w:lang w:eastAsia="en-AU"/>
        </w:rPr>
        <w:t>.</w:t>
      </w:r>
    </w:p>
    <w:p w14:paraId="315636B8" w14:textId="25B4C7CF" w:rsidR="007E7BFC" w:rsidRPr="00F65D20" w:rsidRDefault="007E7BFC" w:rsidP="00A96334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 xml:space="preserve">This </w:t>
      </w:r>
      <w:r w:rsidR="0091212A" w:rsidRPr="00F65D20">
        <w:rPr>
          <w:lang w:eastAsia="en-AU"/>
        </w:rPr>
        <w:t>p</w:t>
      </w:r>
      <w:r w:rsidR="00E34AFF" w:rsidRPr="00F65D20">
        <w:rPr>
          <w:lang w:eastAsia="en-AU"/>
        </w:rPr>
        <w:t>rogram management</w:t>
      </w:r>
      <w:r w:rsidRPr="00F65D20">
        <w:rPr>
          <w:lang w:eastAsia="en-AU"/>
        </w:rPr>
        <w:t xml:space="preserve"> circular restates the key functions of CCUs and SECUs, the target groups, admission and discharge requirements and links with other service components and sectors.</w:t>
      </w:r>
    </w:p>
    <w:p w14:paraId="537E11BA" w14:textId="59F6DF18" w:rsidR="000343B0" w:rsidRPr="00F65D20" w:rsidRDefault="007E7BFC" w:rsidP="000343B0">
      <w:pPr>
        <w:pStyle w:val="Heading1"/>
        <w:rPr>
          <w:color w:val="auto"/>
        </w:rPr>
      </w:pPr>
      <w:bookmarkStart w:id="9" w:name="_Toc181970464"/>
      <w:r w:rsidRPr="00F65D20">
        <w:rPr>
          <w:color w:val="auto"/>
        </w:rPr>
        <w:t>Community Care Units (CCU</w:t>
      </w:r>
      <w:r w:rsidR="5DFFFB54" w:rsidRPr="00F65D20">
        <w:rPr>
          <w:color w:val="auto"/>
        </w:rPr>
        <w:t>s</w:t>
      </w:r>
      <w:r w:rsidRPr="00F65D20">
        <w:rPr>
          <w:color w:val="auto"/>
        </w:rPr>
        <w:t>)</w:t>
      </w:r>
      <w:bookmarkEnd w:id="9"/>
    </w:p>
    <w:p w14:paraId="267AE117" w14:textId="77777777" w:rsidR="007E7BFC" w:rsidRPr="00F65D20" w:rsidRDefault="007E7BFC" w:rsidP="007E7BFC">
      <w:pPr>
        <w:pStyle w:val="Heading3"/>
        <w:rPr>
          <w:color w:val="auto"/>
        </w:rPr>
      </w:pPr>
      <w:r w:rsidRPr="00F65D20">
        <w:rPr>
          <w:color w:val="auto"/>
        </w:rPr>
        <w:t>Key Functions</w:t>
      </w:r>
    </w:p>
    <w:p w14:paraId="531A04FF" w14:textId="1BA3C729" w:rsidR="000343B0" w:rsidRPr="00F65D20" w:rsidRDefault="00E34AFF" w:rsidP="00A96334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 xml:space="preserve">CCUs </w:t>
      </w:r>
      <w:r w:rsidR="441E535D" w:rsidRPr="00F65D20">
        <w:rPr>
          <w:lang w:eastAsia="en-AU"/>
        </w:rPr>
        <w:t>provide medium</w:t>
      </w:r>
      <w:r w:rsidR="008A40F0" w:rsidRPr="00F65D20">
        <w:rPr>
          <w:lang w:eastAsia="en-AU"/>
        </w:rPr>
        <w:t xml:space="preserve"> </w:t>
      </w:r>
      <w:r w:rsidR="441E535D" w:rsidRPr="00F65D20">
        <w:rPr>
          <w:lang w:eastAsia="en-AU"/>
        </w:rPr>
        <w:t xml:space="preserve">to long-term </w:t>
      </w:r>
      <w:r w:rsidR="00906260" w:rsidRPr="00F65D20">
        <w:rPr>
          <w:lang w:eastAsia="en-AU"/>
        </w:rPr>
        <w:t xml:space="preserve">residential </w:t>
      </w:r>
      <w:r w:rsidR="441E535D" w:rsidRPr="00F65D20">
        <w:rPr>
          <w:lang w:eastAsia="en-AU"/>
        </w:rPr>
        <w:t xml:space="preserve">clinical </w:t>
      </w:r>
      <w:r w:rsidR="50100CE5" w:rsidRPr="00F65D20">
        <w:rPr>
          <w:lang w:eastAsia="en-AU"/>
        </w:rPr>
        <w:t>care</w:t>
      </w:r>
      <w:r w:rsidR="441E535D" w:rsidRPr="00F65D20">
        <w:rPr>
          <w:lang w:eastAsia="en-AU"/>
        </w:rPr>
        <w:t xml:space="preserve"> and rehabilitation services for people with s</w:t>
      </w:r>
      <w:r w:rsidR="613D4E06" w:rsidRPr="00F65D20">
        <w:rPr>
          <w:lang w:eastAsia="en-AU"/>
        </w:rPr>
        <w:t>ignificant</w:t>
      </w:r>
      <w:r w:rsidR="441E535D" w:rsidRPr="00F65D20">
        <w:rPr>
          <w:lang w:eastAsia="en-AU"/>
        </w:rPr>
        <w:t xml:space="preserve"> mental illness and associated psychosocial disability</w:t>
      </w:r>
      <w:r w:rsidR="4D0FB417" w:rsidRPr="00F65D20">
        <w:rPr>
          <w:lang w:eastAsia="en-AU"/>
        </w:rPr>
        <w:t xml:space="preserve">. </w:t>
      </w:r>
      <w:r w:rsidR="441E535D" w:rsidRPr="00F65D20">
        <w:rPr>
          <w:lang w:eastAsia="en-AU"/>
        </w:rPr>
        <w:t>Located in residential areas, CCUs provide a ‘home like’ environment where people can learn or re-learn everyday skills necessary for successful community living.</w:t>
      </w:r>
    </w:p>
    <w:p w14:paraId="283E9C14" w14:textId="77777777" w:rsidR="007E7BFC" w:rsidRPr="00F65D20" w:rsidRDefault="007E7BFC" w:rsidP="00A96334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>CCUs provide:</w:t>
      </w:r>
    </w:p>
    <w:p w14:paraId="0062EE3A" w14:textId="3AEE97AF" w:rsidR="007E7BFC" w:rsidRPr="00F65D20" w:rsidRDefault="007E7BFC" w:rsidP="00A96334">
      <w:pPr>
        <w:pStyle w:val="Bullet1"/>
        <w:numPr>
          <w:ilvl w:val="0"/>
          <w:numId w:val="28"/>
        </w:numPr>
        <w:jc w:val="both"/>
        <w:rPr>
          <w:rFonts w:cs="Arial"/>
          <w:lang w:eastAsia="en-AU"/>
        </w:rPr>
      </w:pPr>
      <w:r w:rsidRPr="00F65D20">
        <w:rPr>
          <w:lang w:eastAsia="en-AU"/>
        </w:rPr>
        <w:t>Access to 24-hour multidisciplinary clinical support and treatment, including regular psychiatric review</w:t>
      </w:r>
      <w:r w:rsidR="00D14DFB" w:rsidRPr="00F65D20">
        <w:rPr>
          <w:rFonts w:cs="Arial"/>
          <w:lang w:eastAsia="en-AU"/>
        </w:rPr>
        <w:t>.</w:t>
      </w:r>
    </w:p>
    <w:p w14:paraId="6E59D1DA" w14:textId="5C76EF61" w:rsidR="007E7BFC" w:rsidRPr="00F65D20" w:rsidRDefault="1A8B34BC" w:rsidP="00A96334">
      <w:pPr>
        <w:pStyle w:val="Bullet1"/>
        <w:numPr>
          <w:ilvl w:val="0"/>
          <w:numId w:val="28"/>
        </w:numPr>
        <w:jc w:val="both"/>
        <w:rPr>
          <w:lang w:eastAsia="en-AU"/>
        </w:rPr>
      </w:pPr>
      <w:r w:rsidRPr="00F65D20">
        <w:rPr>
          <w:lang w:eastAsia="en-AU"/>
        </w:rPr>
        <w:t xml:space="preserve">Residential rehabilitation programs </w:t>
      </w:r>
      <w:r w:rsidR="4E6E5276" w:rsidRPr="00F65D20">
        <w:rPr>
          <w:lang w:eastAsia="en-AU"/>
        </w:rPr>
        <w:t xml:space="preserve">which aim to </w:t>
      </w:r>
      <w:r w:rsidR="30265134" w:rsidRPr="00F65D20">
        <w:rPr>
          <w:lang w:eastAsia="en-AU"/>
        </w:rPr>
        <w:t>increase psychosocial independence and develop daily living skills</w:t>
      </w:r>
      <w:r w:rsidR="5CF99052" w:rsidRPr="00F65D20">
        <w:rPr>
          <w:lang w:eastAsia="en-AU"/>
        </w:rPr>
        <w:t>.</w:t>
      </w:r>
    </w:p>
    <w:p w14:paraId="24CD435B" w14:textId="65171AAB" w:rsidR="008A2B24" w:rsidRPr="00F65D20" w:rsidRDefault="007E7BFC" w:rsidP="00A96334">
      <w:pPr>
        <w:pStyle w:val="Bullet1"/>
        <w:numPr>
          <w:ilvl w:val="0"/>
          <w:numId w:val="28"/>
        </w:numPr>
        <w:jc w:val="both"/>
        <w:rPr>
          <w:rFonts w:cs="Arial"/>
          <w:lang w:eastAsia="en-AU"/>
        </w:rPr>
      </w:pPr>
      <w:r w:rsidRPr="00F65D20">
        <w:rPr>
          <w:lang w:eastAsia="en-AU"/>
        </w:rPr>
        <w:t xml:space="preserve">Individualised assessment </w:t>
      </w:r>
      <w:r w:rsidRPr="00F65D20">
        <w:rPr>
          <w:rFonts w:cs="Arial"/>
          <w:lang w:eastAsia="en-AU"/>
        </w:rPr>
        <w:t>care planning and review of suitability for less restrictive treatment and care</w:t>
      </w:r>
      <w:r w:rsidR="2759C5A6" w:rsidRPr="00F65D20">
        <w:rPr>
          <w:rFonts w:cs="Arial"/>
          <w:lang w:eastAsia="en-AU"/>
        </w:rPr>
        <w:t>.</w:t>
      </w:r>
    </w:p>
    <w:p w14:paraId="287DCD67" w14:textId="4267B938" w:rsidR="00E34AFF" w:rsidRPr="00F65D20" w:rsidRDefault="00E34AFF" w:rsidP="00A96334">
      <w:pPr>
        <w:pStyle w:val="Bullet1"/>
        <w:numPr>
          <w:ilvl w:val="0"/>
          <w:numId w:val="28"/>
        </w:numPr>
        <w:jc w:val="both"/>
        <w:rPr>
          <w:lang w:eastAsia="en-AU"/>
        </w:rPr>
      </w:pPr>
      <w:r w:rsidRPr="00F65D20">
        <w:rPr>
          <w:lang w:eastAsia="en-AU"/>
        </w:rPr>
        <w:t xml:space="preserve">Monitoring, engagement, and support of people receiving compulsory treatment under the </w:t>
      </w:r>
      <w:r w:rsidRPr="00F65D20">
        <w:rPr>
          <w:i/>
          <w:iCs/>
          <w:lang w:eastAsia="en-AU"/>
        </w:rPr>
        <w:t>Mental Health and Wellbeing Act 2022</w:t>
      </w:r>
      <w:r w:rsidRPr="00F65D20">
        <w:rPr>
          <w:lang w:eastAsia="en-AU"/>
        </w:rPr>
        <w:t>.</w:t>
      </w:r>
    </w:p>
    <w:p w14:paraId="234693DE" w14:textId="1E9AA5E3" w:rsidR="007E7BFC" w:rsidRPr="00F65D20" w:rsidRDefault="007E7BFC" w:rsidP="00A96334">
      <w:pPr>
        <w:pStyle w:val="Bullet1"/>
        <w:numPr>
          <w:ilvl w:val="0"/>
          <w:numId w:val="28"/>
        </w:numPr>
        <w:jc w:val="both"/>
        <w:rPr>
          <w:lang w:eastAsia="en-AU"/>
        </w:rPr>
      </w:pPr>
      <w:r w:rsidRPr="00F65D20">
        <w:rPr>
          <w:lang w:eastAsia="en-AU"/>
        </w:rPr>
        <w:t xml:space="preserve">Psychoeducation and support to carers and promotion of continued links between consumer and their </w:t>
      </w:r>
      <w:proofErr w:type="spellStart"/>
      <w:r w:rsidRPr="00F65D20">
        <w:rPr>
          <w:lang w:eastAsia="en-AU"/>
        </w:rPr>
        <w:t>carers</w:t>
      </w:r>
      <w:proofErr w:type="spellEnd"/>
      <w:r w:rsidR="1C520017" w:rsidRPr="00F65D20">
        <w:rPr>
          <w:lang w:eastAsia="en-AU"/>
        </w:rPr>
        <w:t>.</w:t>
      </w:r>
    </w:p>
    <w:p w14:paraId="4517EE66" w14:textId="1CED37FE" w:rsidR="00CB41A9" w:rsidRPr="00F65D20" w:rsidRDefault="007E7BFC" w:rsidP="00A96334">
      <w:pPr>
        <w:pStyle w:val="Bullet1"/>
        <w:numPr>
          <w:ilvl w:val="0"/>
          <w:numId w:val="28"/>
        </w:numPr>
        <w:jc w:val="both"/>
        <w:rPr>
          <w:lang w:eastAsia="en-AU"/>
        </w:rPr>
      </w:pPr>
      <w:r w:rsidRPr="00F65D20">
        <w:rPr>
          <w:lang w:eastAsia="en-AU"/>
        </w:rPr>
        <w:t xml:space="preserve">Promotion of community links and partnerships to </w:t>
      </w:r>
      <w:r w:rsidR="42899ED7" w:rsidRPr="00F65D20">
        <w:rPr>
          <w:lang w:eastAsia="en-AU"/>
        </w:rPr>
        <w:t xml:space="preserve">support </w:t>
      </w:r>
      <w:r w:rsidR="1A8B34BC" w:rsidRPr="00F65D20">
        <w:rPr>
          <w:lang w:eastAsia="en-AU"/>
        </w:rPr>
        <w:t>consumer</w:t>
      </w:r>
      <w:r w:rsidR="42899ED7" w:rsidRPr="00F65D20">
        <w:rPr>
          <w:lang w:eastAsia="en-AU"/>
        </w:rPr>
        <w:t>s to</w:t>
      </w:r>
      <w:r w:rsidR="1A8B34BC" w:rsidRPr="00F65D20">
        <w:rPr>
          <w:lang w:eastAsia="en-AU"/>
        </w:rPr>
        <w:t xml:space="preserve"> integrat</w:t>
      </w:r>
      <w:r w:rsidR="42899ED7" w:rsidRPr="00F65D20">
        <w:rPr>
          <w:lang w:eastAsia="en-AU"/>
        </w:rPr>
        <w:t>e</w:t>
      </w:r>
      <w:r w:rsidRPr="00F65D20">
        <w:rPr>
          <w:lang w:eastAsia="en-AU"/>
        </w:rPr>
        <w:t xml:space="preserve"> into the broader community</w:t>
      </w:r>
      <w:r w:rsidR="223A3263" w:rsidRPr="00F65D20">
        <w:rPr>
          <w:lang w:eastAsia="en-AU"/>
        </w:rPr>
        <w:t>.</w:t>
      </w:r>
      <w:r w:rsidR="4D42180A" w:rsidRPr="00F65D20">
        <w:rPr>
          <w:rFonts w:cs="Arial"/>
          <w:lang w:eastAsia="en-AU"/>
        </w:rPr>
        <w:t xml:space="preserve"> </w:t>
      </w:r>
    </w:p>
    <w:p w14:paraId="422194D9" w14:textId="77777777" w:rsidR="00CB41A9" w:rsidRPr="00F65D20" w:rsidRDefault="00CB41A9" w:rsidP="00CB41A9">
      <w:pPr>
        <w:pStyle w:val="Heading3"/>
        <w:rPr>
          <w:color w:val="auto"/>
          <w:lang w:eastAsia="en-AU"/>
        </w:rPr>
      </w:pPr>
      <w:r w:rsidRPr="00F65D20">
        <w:rPr>
          <w:color w:val="auto"/>
          <w:lang w:eastAsia="en-AU"/>
        </w:rPr>
        <w:lastRenderedPageBreak/>
        <w:t>Target group</w:t>
      </w:r>
    </w:p>
    <w:p w14:paraId="1D5821D9" w14:textId="78F7AB05" w:rsidR="00CB41A9" w:rsidRPr="00F65D20" w:rsidRDefault="281441AC" w:rsidP="00A96334">
      <w:pPr>
        <w:pStyle w:val="Body"/>
        <w:jc w:val="both"/>
      </w:pPr>
      <w:r w:rsidRPr="00F65D20">
        <w:t xml:space="preserve">CCUs are </w:t>
      </w:r>
      <w:r w:rsidR="00D8272D" w:rsidRPr="00F65D20">
        <w:t xml:space="preserve">appropriate for </w:t>
      </w:r>
      <w:r w:rsidRPr="00F65D20">
        <w:t xml:space="preserve">people with </w:t>
      </w:r>
      <w:r w:rsidR="613D4E06" w:rsidRPr="00F65D20">
        <w:t xml:space="preserve">significant and complex </w:t>
      </w:r>
      <w:r w:rsidRPr="00F65D20">
        <w:t xml:space="preserve">mental illness or disorder and associated </w:t>
      </w:r>
      <w:r w:rsidR="00E34AFF" w:rsidRPr="00F65D20">
        <w:t xml:space="preserve">psychosocial </w:t>
      </w:r>
      <w:r w:rsidRPr="00F65D20">
        <w:t>disability who require 24-hour clinical support in a community environment</w:t>
      </w:r>
      <w:r w:rsidR="497C2F69" w:rsidRPr="00F65D20">
        <w:t xml:space="preserve">. </w:t>
      </w:r>
      <w:r w:rsidR="0A067014" w:rsidRPr="00F65D20">
        <w:t>Typically,</w:t>
      </w:r>
      <w:r w:rsidRPr="00F65D20">
        <w:t xml:space="preserve"> residents will have significant </w:t>
      </w:r>
      <w:r w:rsidR="613D4E06" w:rsidRPr="00F65D20">
        <w:t xml:space="preserve">refractory </w:t>
      </w:r>
      <w:r w:rsidRPr="00F65D20">
        <w:t xml:space="preserve">symptomatology that </w:t>
      </w:r>
      <w:r w:rsidR="41769B62" w:rsidRPr="00F65D20">
        <w:t xml:space="preserve">require longitudinal </w:t>
      </w:r>
      <w:r w:rsidRPr="00F65D20">
        <w:t xml:space="preserve">treatment or </w:t>
      </w:r>
      <w:r w:rsidR="41769B62" w:rsidRPr="00F65D20">
        <w:t xml:space="preserve">may be exhibiting </w:t>
      </w:r>
      <w:r w:rsidR="069838C0" w:rsidRPr="00F65D20">
        <w:t xml:space="preserve">complex behaviours </w:t>
      </w:r>
      <w:r w:rsidRPr="00F65D20">
        <w:t>that make living in alternative community settings difficult.</w:t>
      </w:r>
    </w:p>
    <w:p w14:paraId="673316AF" w14:textId="36170143" w:rsidR="000C7E40" w:rsidRPr="00F65D20" w:rsidRDefault="7B8605B1" w:rsidP="00A96334">
      <w:pPr>
        <w:pStyle w:val="Body"/>
        <w:jc w:val="both"/>
      </w:pPr>
      <w:r w:rsidRPr="00F65D20">
        <w:t xml:space="preserve">CCUs provide a range of programs aimed at the consumer’s clinical treatment and </w:t>
      </w:r>
      <w:r w:rsidR="5C38F93B" w:rsidRPr="00F65D20">
        <w:t>recovery-oriented</w:t>
      </w:r>
      <w:r w:rsidR="593E50F2" w:rsidRPr="00F65D20">
        <w:t xml:space="preserve"> </w:t>
      </w:r>
      <w:r w:rsidRPr="00F65D20">
        <w:t xml:space="preserve">rehabilitation needs. </w:t>
      </w:r>
      <w:r w:rsidR="42899ED7" w:rsidRPr="00F65D20">
        <w:t>The model of care within a CCU must be able to accommodate both voluntary and compulsory consumer</w:t>
      </w:r>
      <w:r w:rsidR="3B4E51FD" w:rsidRPr="00F65D20">
        <w:t>s</w:t>
      </w:r>
      <w:r w:rsidR="42899ED7" w:rsidRPr="00F65D20">
        <w:t xml:space="preserve"> and consider the preferences and goals of consumers and their families, carers and supporters. People should not be excluded from a CCU based on a lack of willingness to participate in the program or perceived lack of rehabilitation potential</w:t>
      </w:r>
      <w:r w:rsidR="58A0B5AA" w:rsidRPr="00F65D20">
        <w:t>.</w:t>
      </w:r>
    </w:p>
    <w:p w14:paraId="1FF66271" w14:textId="44549D1D" w:rsidR="00CB41A9" w:rsidRPr="00F65D20" w:rsidRDefault="48052525" w:rsidP="00A96334">
      <w:pPr>
        <w:pStyle w:val="Body"/>
        <w:jc w:val="both"/>
      </w:pPr>
      <w:r w:rsidRPr="00F65D20">
        <w:t>While it is envisaged that people, after a period of intensive rehabilitation resulting in functional gains, will move from a CCU to independent living or another community setting, some consumers may require this level of support and supervision for an extended period to manage complex behaviours.</w:t>
      </w:r>
    </w:p>
    <w:p w14:paraId="0DD29024" w14:textId="08FA1488" w:rsidR="00CB41A9" w:rsidRPr="00F65D20" w:rsidRDefault="00CB41A9" w:rsidP="00CB41A9">
      <w:pPr>
        <w:pStyle w:val="Heading3"/>
        <w:rPr>
          <w:color w:val="auto"/>
          <w:lang w:eastAsia="en-AU"/>
        </w:rPr>
      </w:pPr>
      <w:r w:rsidRPr="00F65D20">
        <w:rPr>
          <w:color w:val="auto"/>
          <w:lang w:eastAsia="en-AU"/>
        </w:rPr>
        <w:t>Admission to CCU</w:t>
      </w:r>
    </w:p>
    <w:p w14:paraId="61F05E23" w14:textId="426711CD" w:rsidR="00CB41A9" w:rsidRPr="00F65D20" w:rsidRDefault="42899ED7" w:rsidP="000911A1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>AMHWS</w:t>
      </w:r>
      <w:r w:rsidR="281441AC" w:rsidRPr="00F65D20">
        <w:rPr>
          <w:lang w:eastAsia="en-AU"/>
        </w:rPr>
        <w:t xml:space="preserve"> should maintain appropriate processes for </w:t>
      </w:r>
      <w:r w:rsidR="3E318651" w:rsidRPr="00F65D20">
        <w:rPr>
          <w:lang w:eastAsia="en-AU"/>
        </w:rPr>
        <w:t>assessing</w:t>
      </w:r>
      <w:r w:rsidR="281441AC" w:rsidRPr="00F65D20">
        <w:rPr>
          <w:lang w:eastAsia="en-AU"/>
        </w:rPr>
        <w:t xml:space="preserve"> </w:t>
      </w:r>
      <w:r w:rsidRPr="00F65D20">
        <w:rPr>
          <w:lang w:eastAsia="en-AU"/>
        </w:rPr>
        <w:t>CCU</w:t>
      </w:r>
      <w:r w:rsidR="7B8605B1" w:rsidRPr="00F65D20">
        <w:rPr>
          <w:lang w:eastAsia="en-AU"/>
        </w:rPr>
        <w:t xml:space="preserve"> </w:t>
      </w:r>
      <w:r w:rsidR="281441AC" w:rsidRPr="00F65D20">
        <w:rPr>
          <w:lang w:eastAsia="en-AU"/>
        </w:rPr>
        <w:t xml:space="preserve">referrals, monitoring waiting lists, </w:t>
      </w:r>
      <w:r w:rsidR="68DEDCE9" w:rsidRPr="00F65D20">
        <w:rPr>
          <w:lang w:eastAsia="en-AU"/>
        </w:rPr>
        <w:t>considering</w:t>
      </w:r>
      <w:r w:rsidR="281441AC" w:rsidRPr="00F65D20">
        <w:rPr>
          <w:lang w:eastAsia="en-AU"/>
        </w:rPr>
        <w:t xml:space="preserve"> available community </w:t>
      </w:r>
      <w:r w:rsidR="0C27EAFC" w:rsidRPr="00F65D20">
        <w:rPr>
          <w:lang w:eastAsia="en-AU"/>
        </w:rPr>
        <w:t>options,</w:t>
      </w:r>
      <w:r w:rsidR="281441AC" w:rsidRPr="00F65D20">
        <w:rPr>
          <w:lang w:eastAsia="en-AU"/>
        </w:rPr>
        <w:t xml:space="preserve"> and facilitating s</w:t>
      </w:r>
      <w:r w:rsidR="3CE7F3B8" w:rsidRPr="00F65D20">
        <w:rPr>
          <w:lang w:eastAsia="en-AU"/>
        </w:rPr>
        <w:t>eamless</w:t>
      </w:r>
      <w:r w:rsidR="281441AC" w:rsidRPr="00F65D20">
        <w:rPr>
          <w:lang w:eastAsia="en-AU"/>
        </w:rPr>
        <w:t xml:space="preserve"> transition between </w:t>
      </w:r>
      <w:r w:rsidR="7B8605B1" w:rsidRPr="00F65D20">
        <w:rPr>
          <w:lang w:eastAsia="en-AU"/>
        </w:rPr>
        <w:t>serv</w:t>
      </w:r>
      <w:r w:rsidR="7F50E84A" w:rsidRPr="00F65D20">
        <w:rPr>
          <w:lang w:eastAsia="en-AU"/>
        </w:rPr>
        <w:t>i</w:t>
      </w:r>
      <w:r w:rsidR="7B8605B1" w:rsidRPr="00F65D20">
        <w:rPr>
          <w:lang w:eastAsia="en-AU"/>
        </w:rPr>
        <w:t>ce</w:t>
      </w:r>
      <w:r w:rsidR="68B6B571" w:rsidRPr="00F65D20">
        <w:rPr>
          <w:lang w:eastAsia="en-AU"/>
        </w:rPr>
        <w:t>s.</w:t>
      </w:r>
      <w:r w:rsidR="69C123D1" w:rsidRPr="00F65D20">
        <w:rPr>
          <w:lang w:eastAsia="en-AU"/>
        </w:rPr>
        <w:t xml:space="preserve"> </w:t>
      </w:r>
      <w:r w:rsidR="281441AC" w:rsidRPr="00F65D20">
        <w:rPr>
          <w:lang w:eastAsia="en-AU"/>
        </w:rPr>
        <w:t xml:space="preserve">Clear admission criteria for the CCU should be developed </w:t>
      </w:r>
      <w:r w:rsidR="60C2EB5C" w:rsidRPr="00F65D20">
        <w:rPr>
          <w:lang w:eastAsia="en-AU"/>
        </w:rPr>
        <w:t xml:space="preserve">to </w:t>
      </w:r>
      <w:r w:rsidR="7B8605B1" w:rsidRPr="00F65D20">
        <w:rPr>
          <w:lang w:eastAsia="en-AU"/>
        </w:rPr>
        <w:t>ensure:</w:t>
      </w:r>
    </w:p>
    <w:p w14:paraId="5D58533C" w14:textId="65825E43" w:rsidR="00CB41A9" w:rsidRPr="00F65D20" w:rsidRDefault="00CB41A9" w:rsidP="000911A1">
      <w:pPr>
        <w:pStyle w:val="Bullet1"/>
        <w:numPr>
          <w:ilvl w:val="0"/>
          <w:numId w:val="27"/>
        </w:numPr>
        <w:jc w:val="both"/>
        <w:rPr>
          <w:lang w:eastAsia="en-AU"/>
        </w:rPr>
      </w:pPr>
      <w:r w:rsidRPr="00F65D20">
        <w:rPr>
          <w:lang w:eastAsia="en-AU"/>
        </w:rPr>
        <w:t xml:space="preserve">People with the greatest need for CCU care </w:t>
      </w:r>
      <w:r w:rsidR="00E34AFF" w:rsidRPr="00F65D20">
        <w:rPr>
          <w:lang w:eastAsia="en-AU"/>
        </w:rPr>
        <w:t>are</w:t>
      </w:r>
      <w:r w:rsidRPr="00F65D20">
        <w:rPr>
          <w:lang w:eastAsia="en-AU"/>
        </w:rPr>
        <w:t xml:space="preserve"> priorit</w:t>
      </w:r>
      <w:r w:rsidR="00E34AFF" w:rsidRPr="00F65D20">
        <w:rPr>
          <w:lang w:eastAsia="en-AU"/>
        </w:rPr>
        <w:t>ised</w:t>
      </w:r>
      <w:r w:rsidRPr="00F65D20">
        <w:rPr>
          <w:lang w:eastAsia="en-AU"/>
        </w:rPr>
        <w:t xml:space="preserve"> for admission</w:t>
      </w:r>
      <w:r w:rsidR="00DF7E76" w:rsidRPr="00F65D20">
        <w:rPr>
          <w:lang w:eastAsia="en-AU"/>
        </w:rPr>
        <w:t>.</w:t>
      </w:r>
    </w:p>
    <w:p w14:paraId="207DFB91" w14:textId="3B0300E4" w:rsidR="00CB41A9" w:rsidRPr="00F65D20" w:rsidRDefault="281441AC" w:rsidP="000911A1">
      <w:pPr>
        <w:pStyle w:val="Bullet1"/>
        <w:numPr>
          <w:ilvl w:val="0"/>
          <w:numId w:val="27"/>
        </w:numPr>
        <w:jc w:val="both"/>
        <w:rPr>
          <w:lang w:eastAsia="en-AU"/>
        </w:rPr>
      </w:pPr>
      <w:r w:rsidRPr="00F65D20">
        <w:rPr>
          <w:lang w:eastAsia="en-AU"/>
        </w:rPr>
        <w:t xml:space="preserve">The preferences of consumers and their </w:t>
      </w:r>
      <w:r w:rsidR="00E34AFF" w:rsidRPr="00F65D20">
        <w:rPr>
          <w:lang w:eastAsia="en-AU"/>
        </w:rPr>
        <w:t xml:space="preserve">families, </w:t>
      </w:r>
      <w:r w:rsidR="0A849F53" w:rsidRPr="00F65D20">
        <w:rPr>
          <w:lang w:eastAsia="en-AU"/>
        </w:rPr>
        <w:t>carers</w:t>
      </w:r>
      <w:r w:rsidRPr="00F65D20">
        <w:rPr>
          <w:lang w:eastAsia="en-AU"/>
        </w:rPr>
        <w:t xml:space="preserve"> </w:t>
      </w:r>
      <w:r w:rsidR="00E34AFF" w:rsidRPr="00F65D20">
        <w:rPr>
          <w:lang w:eastAsia="en-AU"/>
        </w:rPr>
        <w:t>and supporters</w:t>
      </w:r>
      <w:r w:rsidRPr="00F65D20">
        <w:rPr>
          <w:lang w:eastAsia="en-AU"/>
        </w:rPr>
        <w:t xml:space="preserve"> are considered as part of the admission process</w:t>
      </w:r>
      <w:r w:rsidR="00DF7E76" w:rsidRPr="00F65D20">
        <w:rPr>
          <w:lang w:eastAsia="en-AU"/>
        </w:rPr>
        <w:t>.</w:t>
      </w:r>
    </w:p>
    <w:p w14:paraId="2E387C75" w14:textId="0722ACBC" w:rsidR="00CB41A9" w:rsidRPr="00F65D20" w:rsidRDefault="7B8605B1" w:rsidP="000911A1">
      <w:pPr>
        <w:pStyle w:val="Bullet1"/>
        <w:numPr>
          <w:ilvl w:val="0"/>
          <w:numId w:val="27"/>
        </w:numPr>
        <w:jc w:val="both"/>
        <w:rPr>
          <w:lang w:eastAsia="en-AU"/>
        </w:rPr>
      </w:pPr>
      <w:r w:rsidRPr="00F65D20">
        <w:rPr>
          <w:lang w:eastAsia="en-AU"/>
        </w:rPr>
        <w:t xml:space="preserve">The </w:t>
      </w:r>
      <w:r w:rsidR="4E1CD49F" w:rsidRPr="00F65D20">
        <w:rPr>
          <w:lang w:eastAsia="en-AU"/>
        </w:rPr>
        <w:t>level of care</w:t>
      </w:r>
      <w:r w:rsidR="5A968FED" w:rsidRPr="00F65D20">
        <w:rPr>
          <w:lang w:eastAsia="en-AU"/>
        </w:rPr>
        <w:t xml:space="preserve"> provided</w:t>
      </w:r>
      <w:r w:rsidR="4E1CD49F" w:rsidRPr="00F65D20">
        <w:rPr>
          <w:lang w:eastAsia="en-AU"/>
        </w:rPr>
        <w:t xml:space="preserve"> is </w:t>
      </w:r>
      <w:r w:rsidRPr="00F65D20">
        <w:rPr>
          <w:lang w:eastAsia="en-AU"/>
        </w:rPr>
        <w:t xml:space="preserve">safe and </w:t>
      </w:r>
      <w:r w:rsidR="54DA77FF" w:rsidRPr="00F65D20">
        <w:rPr>
          <w:lang w:eastAsia="en-AU"/>
        </w:rPr>
        <w:t>appropriate</w:t>
      </w:r>
      <w:r w:rsidR="4596F0BD" w:rsidRPr="00F65D20">
        <w:rPr>
          <w:lang w:eastAsia="en-AU"/>
        </w:rPr>
        <w:t xml:space="preserve"> to the consumer's needs</w:t>
      </w:r>
      <w:r w:rsidR="25FD0684" w:rsidRPr="00F65D20">
        <w:rPr>
          <w:lang w:eastAsia="en-AU"/>
        </w:rPr>
        <w:t>.</w:t>
      </w:r>
    </w:p>
    <w:p w14:paraId="564A2EAA" w14:textId="5C53C5E0" w:rsidR="00CB41A9" w:rsidRPr="00F65D20" w:rsidRDefault="0EB79D41" w:rsidP="3E28B30E">
      <w:pPr>
        <w:pStyle w:val="Bullet1"/>
        <w:ind w:left="0" w:firstLine="0"/>
        <w:jc w:val="both"/>
        <w:rPr>
          <w:lang w:eastAsia="en-AU"/>
        </w:rPr>
      </w:pPr>
      <w:r w:rsidRPr="00F65D20">
        <w:rPr>
          <w:lang w:eastAsia="en-AU"/>
        </w:rPr>
        <w:t xml:space="preserve">People are not excluded </w:t>
      </w:r>
      <w:r w:rsidR="1757F837" w:rsidRPr="00F65D20">
        <w:rPr>
          <w:lang w:eastAsia="en-AU"/>
        </w:rPr>
        <w:t xml:space="preserve">from care </w:t>
      </w:r>
      <w:r w:rsidR="22CFE677" w:rsidRPr="00F65D20">
        <w:rPr>
          <w:lang w:eastAsia="en-AU"/>
        </w:rPr>
        <w:t>due to a perception that the</w:t>
      </w:r>
      <w:r w:rsidR="79885FE2" w:rsidRPr="00F65D20">
        <w:rPr>
          <w:lang w:eastAsia="en-AU"/>
        </w:rPr>
        <w:t>ir abili</w:t>
      </w:r>
      <w:r w:rsidR="29378E0C" w:rsidRPr="00F65D20">
        <w:rPr>
          <w:lang w:eastAsia="en-AU"/>
        </w:rPr>
        <w:t>ty to achieve functional gain is limited.</w:t>
      </w:r>
    </w:p>
    <w:p w14:paraId="36C248A5" w14:textId="77777777" w:rsidR="00CB41A9" w:rsidRPr="00F65D20" w:rsidRDefault="00CB41A9" w:rsidP="00CB41A9">
      <w:pPr>
        <w:pStyle w:val="Heading3"/>
        <w:rPr>
          <w:color w:val="auto"/>
          <w:lang w:eastAsia="en-AU"/>
        </w:rPr>
      </w:pPr>
      <w:r w:rsidRPr="00F65D20">
        <w:rPr>
          <w:color w:val="auto"/>
          <w:lang w:eastAsia="en-AU"/>
        </w:rPr>
        <w:t>Discharge from CCU</w:t>
      </w:r>
    </w:p>
    <w:p w14:paraId="5669AEBE" w14:textId="2EB4EBB3" w:rsidR="00CB41A9" w:rsidRPr="00F65D20" w:rsidRDefault="281441AC" w:rsidP="000911A1">
      <w:pPr>
        <w:pStyle w:val="Body"/>
        <w:jc w:val="both"/>
        <w:rPr>
          <w:lang w:eastAsia="en-AU"/>
        </w:rPr>
      </w:pPr>
      <w:r w:rsidRPr="00F65D20">
        <w:rPr>
          <w:lang w:eastAsia="en-AU"/>
        </w:rPr>
        <w:t xml:space="preserve">Discharge </w:t>
      </w:r>
      <w:r w:rsidR="0A994FB4" w:rsidRPr="00F65D20">
        <w:rPr>
          <w:lang w:eastAsia="en-AU"/>
        </w:rPr>
        <w:t xml:space="preserve">from a CCU </w:t>
      </w:r>
      <w:r w:rsidRPr="00F65D20">
        <w:rPr>
          <w:lang w:eastAsia="en-AU"/>
        </w:rPr>
        <w:t xml:space="preserve">will usually be based on </w:t>
      </w:r>
      <w:r w:rsidR="41769B62" w:rsidRPr="00F65D20">
        <w:rPr>
          <w:lang w:eastAsia="en-AU"/>
        </w:rPr>
        <w:t>a</w:t>
      </w:r>
      <w:r w:rsidR="613D4E06" w:rsidRPr="00F65D20">
        <w:rPr>
          <w:lang w:eastAsia="en-AU"/>
        </w:rPr>
        <w:t xml:space="preserve"> comprehensive multidisciplinary</w:t>
      </w:r>
      <w:r w:rsidR="41769B62" w:rsidRPr="00F65D20">
        <w:rPr>
          <w:lang w:eastAsia="en-AU"/>
        </w:rPr>
        <w:t xml:space="preserve"> assessment of </w:t>
      </w:r>
      <w:r w:rsidRPr="00F65D20">
        <w:rPr>
          <w:lang w:eastAsia="en-AU"/>
        </w:rPr>
        <w:t xml:space="preserve">the </w:t>
      </w:r>
      <w:r w:rsidR="2B27C0A0" w:rsidRPr="00F65D20">
        <w:rPr>
          <w:lang w:eastAsia="en-AU"/>
        </w:rPr>
        <w:t>consumer’s</w:t>
      </w:r>
      <w:r w:rsidRPr="00F65D20">
        <w:rPr>
          <w:lang w:eastAsia="en-AU"/>
        </w:rPr>
        <w:t xml:space="preserve"> capacity to live </w:t>
      </w:r>
      <w:r w:rsidR="78F055C5" w:rsidRPr="00F65D20">
        <w:rPr>
          <w:lang w:eastAsia="en-AU"/>
        </w:rPr>
        <w:t xml:space="preserve">safely </w:t>
      </w:r>
      <w:r w:rsidRPr="00F65D20">
        <w:rPr>
          <w:lang w:eastAsia="en-AU"/>
        </w:rPr>
        <w:t>in an alternative community environment</w:t>
      </w:r>
      <w:r w:rsidR="5430DCE5" w:rsidRPr="00F65D20">
        <w:rPr>
          <w:lang w:eastAsia="en-AU"/>
        </w:rPr>
        <w:t>.</w:t>
      </w:r>
      <w:r w:rsidR="00A57976" w:rsidRPr="00F65D20">
        <w:rPr>
          <w:lang w:eastAsia="en-AU"/>
        </w:rPr>
        <w:t xml:space="preserve"> </w:t>
      </w:r>
      <w:r w:rsidR="4D955AAD" w:rsidRPr="00F65D20">
        <w:rPr>
          <w:lang w:eastAsia="en-AU"/>
        </w:rPr>
        <w:t>AMHWS</w:t>
      </w:r>
      <w:r w:rsidRPr="00F65D20">
        <w:rPr>
          <w:lang w:eastAsia="en-AU"/>
        </w:rPr>
        <w:t xml:space="preserve"> </w:t>
      </w:r>
      <w:r w:rsidR="78F055C5" w:rsidRPr="00F65D20">
        <w:rPr>
          <w:lang w:eastAsia="en-AU"/>
        </w:rPr>
        <w:t xml:space="preserve">will </w:t>
      </w:r>
      <w:r w:rsidRPr="00F65D20">
        <w:rPr>
          <w:lang w:eastAsia="en-AU"/>
        </w:rPr>
        <w:t>develop discharge processes that ensure people leaving the CCU have appropriate accommodation and access to ongoing mental health treatment</w:t>
      </w:r>
      <w:r w:rsidR="4D955AAD" w:rsidRPr="00F65D20">
        <w:rPr>
          <w:lang w:eastAsia="en-AU"/>
        </w:rPr>
        <w:t>, care</w:t>
      </w:r>
      <w:r w:rsidRPr="00F65D20">
        <w:rPr>
          <w:lang w:eastAsia="en-AU"/>
        </w:rPr>
        <w:t xml:space="preserve"> and support</w:t>
      </w:r>
      <w:r w:rsidR="15FC499B" w:rsidRPr="00F65D20">
        <w:rPr>
          <w:lang w:eastAsia="en-AU"/>
        </w:rPr>
        <w:t xml:space="preserve">. </w:t>
      </w:r>
      <w:r w:rsidRPr="00F65D20">
        <w:rPr>
          <w:lang w:eastAsia="en-AU"/>
        </w:rPr>
        <w:t xml:space="preserve">Policies </w:t>
      </w:r>
      <w:r w:rsidR="78F055C5" w:rsidRPr="00F65D20">
        <w:rPr>
          <w:lang w:eastAsia="en-AU"/>
        </w:rPr>
        <w:t xml:space="preserve">will </w:t>
      </w:r>
      <w:r w:rsidR="613D4E06" w:rsidRPr="00F65D20">
        <w:rPr>
          <w:lang w:eastAsia="en-AU"/>
        </w:rPr>
        <w:t xml:space="preserve">facilitate </w:t>
      </w:r>
      <w:r w:rsidRPr="00F65D20">
        <w:rPr>
          <w:lang w:eastAsia="en-AU"/>
        </w:rPr>
        <w:t xml:space="preserve">early discharge as appropriate and facilitate links and partnerships with other community, </w:t>
      </w:r>
      <w:r w:rsidR="5BD9922F" w:rsidRPr="00F65D20">
        <w:rPr>
          <w:lang w:eastAsia="en-AU"/>
        </w:rPr>
        <w:t>housing,</w:t>
      </w:r>
      <w:r w:rsidRPr="00F65D20">
        <w:rPr>
          <w:lang w:eastAsia="en-AU"/>
        </w:rPr>
        <w:t xml:space="preserve"> and support providers</w:t>
      </w:r>
      <w:r w:rsidR="28B705E3" w:rsidRPr="00F65D20">
        <w:rPr>
          <w:lang w:eastAsia="en-AU"/>
        </w:rPr>
        <w:t xml:space="preserve">. </w:t>
      </w:r>
      <w:r w:rsidRPr="00F65D20">
        <w:rPr>
          <w:lang w:eastAsia="en-AU"/>
        </w:rPr>
        <w:t>Transitional arrangements may be necessary to ensure successful discharge to new</w:t>
      </w:r>
      <w:r w:rsidR="233366AC" w:rsidRPr="00F65D20">
        <w:rPr>
          <w:lang w:eastAsia="en-AU"/>
        </w:rPr>
        <w:t xml:space="preserve"> </w:t>
      </w:r>
      <w:r w:rsidRPr="00F65D20">
        <w:rPr>
          <w:lang w:eastAsia="en-AU"/>
        </w:rPr>
        <w:t xml:space="preserve">accommodation and support the individual in settling into their </w:t>
      </w:r>
      <w:bookmarkStart w:id="10" w:name="_Int_SIcaWsXN"/>
      <w:r w:rsidRPr="00F65D20">
        <w:rPr>
          <w:lang w:eastAsia="en-AU"/>
        </w:rPr>
        <w:t>new environment</w:t>
      </w:r>
      <w:bookmarkEnd w:id="10"/>
      <w:r w:rsidR="6AF03F36" w:rsidRPr="00F65D20">
        <w:rPr>
          <w:lang w:eastAsia="en-AU"/>
        </w:rPr>
        <w:t xml:space="preserve">. </w:t>
      </w:r>
      <w:r w:rsidRPr="00F65D20">
        <w:rPr>
          <w:lang w:eastAsia="en-AU"/>
        </w:rPr>
        <w:t>Admissions to an acute inpatient unit for short-term treatment should not automatically result in discharge from a CCU.</w:t>
      </w:r>
    </w:p>
    <w:p w14:paraId="2F618FD5" w14:textId="7BB7E868" w:rsidR="000343B0" w:rsidRPr="00F65D20" w:rsidRDefault="00B07D55" w:rsidP="000343B0">
      <w:pPr>
        <w:pStyle w:val="Heading1"/>
        <w:rPr>
          <w:color w:val="auto"/>
        </w:rPr>
      </w:pPr>
      <w:bookmarkStart w:id="11" w:name="_Toc181970465"/>
      <w:r w:rsidRPr="00F65D20">
        <w:rPr>
          <w:color w:val="auto"/>
        </w:rPr>
        <w:t xml:space="preserve">Secure </w:t>
      </w:r>
      <w:r w:rsidR="003030F4" w:rsidRPr="00F65D20">
        <w:rPr>
          <w:color w:val="auto"/>
        </w:rPr>
        <w:t>E</w:t>
      </w:r>
      <w:r w:rsidRPr="00F65D20">
        <w:rPr>
          <w:color w:val="auto"/>
        </w:rPr>
        <w:t xml:space="preserve">xtended </w:t>
      </w:r>
      <w:r w:rsidR="003030F4" w:rsidRPr="00F65D20">
        <w:rPr>
          <w:color w:val="auto"/>
        </w:rPr>
        <w:t>C</w:t>
      </w:r>
      <w:r w:rsidRPr="00F65D20">
        <w:rPr>
          <w:color w:val="auto"/>
        </w:rPr>
        <w:t xml:space="preserve">are </w:t>
      </w:r>
      <w:r w:rsidR="003030F4" w:rsidRPr="00F65D20">
        <w:rPr>
          <w:color w:val="auto"/>
        </w:rPr>
        <w:t>U</w:t>
      </w:r>
      <w:r w:rsidRPr="00F65D20">
        <w:rPr>
          <w:color w:val="auto"/>
        </w:rPr>
        <w:t>nits (SECU)</w:t>
      </w:r>
      <w:bookmarkEnd w:id="11"/>
    </w:p>
    <w:p w14:paraId="4CD7ABEE" w14:textId="77777777" w:rsidR="00B07D55" w:rsidRPr="00F65D20" w:rsidRDefault="00B07D55" w:rsidP="00B07D55">
      <w:pPr>
        <w:pStyle w:val="Heading3"/>
        <w:rPr>
          <w:color w:val="auto"/>
        </w:rPr>
      </w:pPr>
      <w:r w:rsidRPr="00F65D20">
        <w:rPr>
          <w:color w:val="auto"/>
        </w:rPr>
        <w:t>Key functions</w:t>
      </w:r>
    </w:p>
    <w:p w14:paraId="52E1B2C6" w14:textId="636CC6C7" w:rsidR="00B07D55" w:rsidRPr="00F65D20" w:rsidRDefault="233366AC" w:rsidP="000911A1">
      <w:pPr>
        <w:pStyle w:val="Body"/>
        <w:jc w:val="both"/>
        <w:rPr>
          <w:rFonts w:cs="Arial"/>
          <w:lang w:eastAsia="en-AU"/>
        </w:rPr>
      </w:pPr>
      <w:bookmarkStart w:id="12" w:name="_Hlk159396382"/>
      <w:r w:rsidRPr="00F65D20">
        <w:rPr>
          <w:rFonts w:cs="Arial"/>
          <w:lang w:eastAsia="en-AU"/>
        </w:rPr>
        <w:t>SECUs provide medium to long</w:t>
      </w:r>
      <w:r w:rsidR="006D4C21" w:rsidRPr="00F65D20">
        <w:rPr>
          <w:rFonts w:cs="Arial"/>
          <w:lang w:eastAsia="en-AU"/>
        </w:rPr>
        <w:t>-</w:t>
      </w:r>
      <w:r w:rsidRPr="00F65D20">
        <w:rPr>
          <w:rFonts w:cs="Arial"/>
          <w:lang w:eastAsia="en-AU"/>
        </w:rPr>
        <w:t xml:space="preserve">term inpatient </w:t>
      </w:r>
      <w:r w:rsidR="00906260" w:rsidRPr="00F65D20">
        <w:rPr>
          <w:rFonts w:cs="Arial"/>
          <w:lang w:eastAsia="en-AU"/>
        </w:rPr>
        <w:t>clinical care</w:t>
      </w:r>
      <w:r w:rsidRPr="00F65D20">
        <w:rPr>
          <w:rFonts w:cs="Arial"/>
          <w:lang w:eastAsia="en-AU"/>
        </w:rPr>
        <w:t xml:space="preserve"> and rehabilitation for people who have</w:t>
      </w:r>
      <w:r w:rsidR="613D4E06" w:rsidRPr="00F65D20">
        <w:rPr>
          <w:rFonts w:cs="Arial"/>
          <w:lang w:eastAsia="en-AU"/>
        </w:rPr>
        <w:t xml:space="preserve"> </w:t>
      </w:r>
      <w:r w:rsidR="613D4E06" w:rsidRPr="00F65D20">
        <w:t xml:space="preserve">significant, </w:t>
      </w:r>
      <w:r w:rsidR="613D4E06" w:rsidRPr="00F65D20">
        <w:rPr>
          <w:rStyle w:val="BodyChar"/>
        </w:rPr>
        <w:t>complex, and enduring</w:t>
      </w:r>
      <w:r w:rsidR="54DE91F4" w:rsidRPr="00F65D20">
        <w:rPr>
          <w:rStyle w:val="BodyChar"/>
        </w:rPr>
        <w:t xml:space="preserve"> </w:t>
      </w:r>
      <w:r w:rsidRPr="00F65D20">
        <w:rPr>
          <w:rStyle w:val="BodyChar"/>
        </w:rPr>
        <w:t xml:space="preserve">symptoms of mental illness or disorder with associated </w:t>
      </w:r>
      <w:r w:rsidR="54DE91F4" w:rsidRPr="00F65D20">
        <w:rPr>
          <w:rStyle w:val="BodyChar"/>
        </w:rPr>
        <w:t xml:space="preserve">complex </w:t>
      </w:r>
      <w:r w:rsidRPr="00F65D20">
        <w:rPr>
          <w:rStyle w:val="BodyChar"/>
        </w:rPr>
        <w:t>behaviour</w:t>
      </w:r>
      <w:r w:rsidR="613D4E06" w:rsidRPr="00F65D20">
        <w:rPr>
          <w:rStyle w:val="BodyChar"/>
        </w:rPr>
        <w:t>s</w:t>
      </w:r>
      <w:r w:rsidRPr="00F65D20">
        <w:rPr>
          <w:rStyle w:val="BodyChar"/>
        </w:rPr>
        <w:t xml:space="preserve"> that preclude their living in a less </w:t>
      </w:r>
      <w:r w:rsidR="4B20D93A" w:rsidRPr="00F65D20">
        <w:rPr>
          <w:rStyle w:val="BodyChar"/>
        </w:rPr>
        <w:t>restrict</w:t>
      </w:r>
      <w:r w:rsidR="00305B59" w:rsidRPr="00F65D20">
        <w:rPr>
          <w:rStyle w:val="BodyChar"/>
        </w:rPr>
        <w:t>ive</w:t>
      </w:r>
      <w:r w:rsidRPr="00F65D20">
        <w:rPr>
          <w:rStyle w:val="BodyChar"/>
        </w:rPr>
        <w:t xml:space="preserve"> environment</w:t>
      </w:r>
      <w:r w:rsidR="7A5F7F8F" w:rsidRPr="00F65D20">
        <w:rPr>
          <w:rStyle w:val="BodyChar"/>
        </w:rPr>
        <w:t>.</w:t>
      </w:r>
      <w:r w:rsidR="783BCB4C" w:rsidRPr="00F65D20">
        <w:rPr>
          <w:rStyle w:val="BodyChar"/>
        </w:rPr>
        <w:t xml:space="preserve"> </w:t>
      </w:r>
      <w:r w:rsidRPr="00F65D20">
        <w:rPr>
          <w:rStyle w:val="BodyChar"/>
        </w:rPr>
        <w:t xml:space="preserve">SECUs represent the highest level of care on the continuum of mental health services and provide extended clinical treatment, </w:t>
      </w:r>
      <w:r w:rsidR="1113B346" w:rsidRPr="00F65D20">
        <w:rPr>
          <w:rStyle w:val="BodyChar"/>
        </w:rPr>
        <w:t>supervision,</w:t>
      </w:r>
      <w:r w:rsidRPr="00F65D20">
        <w:rPr>
          <w:rStyle w:val="BodyChar"/>
        </w:rPr>
        <w:t xml:space="preserve"> and support for those whose needs cannot be met adequately by other </w:t>
      </w:r>
      <w:r w:rsidR="018B1246" w:rsidRPr="00F65D20">
        <w:rPr>
          <w:rStyle w:val="BodyChar"/>
        </w:rPr>
        <w:t>available</w:t>
      </w:r>
      <w:r w:rsidRPr="00F65D20">
        <w:rPr>
          <w:rStyle w:val="BodyChar"/>
        </w:rPr>
        <w:t xml:space="preserve"> programs and services</w:t>
      </w:r>
      <w:bookmarkEnd w:id="12"/>
      <w:r w:rsidRPr="00F65D20">
        <w:rPr>
          <w:rStyle w:val="BodyChar"/>
        </w:rPr>
        <w:t>.</w:t>
      </w:r>
      <w:r w:rsidR="00305B59" w:rsidRPr="00F65D20">
        <w:rPr>
          <w:rStyle w:val="BodyChar"/>
        </w:rPr>
        <w:t xml:space="preserve"> Most </w:t>
      </w:r>
      <w:r w:rsidR="00EC716D" w:rsidRPr="00F65D20">
        <w:rPr>
          <w:rStyle w:val="BodyChar"/>
        </w:rPr>
        <w:t>SECU consumers</w:t>
      </w:r>
      <w:r w:rsidR="00057640" w:rsidRPr="00F65D20">
        <w:rPr>
          <w:rStyle w:val="BodyChar"/>
        </w:rPr>
        <w:t xml:space="preserve"> will be</w:t>
      </w:r>
      <w:r w:rsidR="00CE6346" w:rsidRPr="00F65D20">
        <w:rPr>
          <w:rStyle w:val="BodyChar"/>
        </w:rPr>
        <w:t xml:space="preserve"> under a compulsory treatment order</w:t>
      </w:r>
      <w:r w:rsidR="00057640" w:rsidRPr="00F65D20">
        <w:rPr>
          <w:rStyle w:val="BodyChar"/>
        </w:rPr>
        <w:t xml:space="preserve"> made under the </w:t>
      </w:r>
      <w:r w:rsidR="00057640" w:rsidRPr="00F65D20">
        <w:rPr>
          <w:rStyle w:val="BodyChar"/>
          <w:i/>
          <w:iCs/>
        </w:rPr>
        <w:t>Mental Health and Wellbeing Act 2022</w:t>
      </w:r>
      <w:r w:rsidR="00057640" w:rsidRPr="00F65D20">
        <w:rPr>
          <w:rStyle w:val="BodyChar"/>
        </w:rPr>
        <w:t>.</w:t>
      </w:r>
    </w:p>
    <w:p w14:paraId="08094CE0" w14:textId="77777777" w:rsidR="000C28A8" w:rsidRPr="00F65D20" w:rsidRDefault="000C28A8" w:rsidP="0091212A">
      <w:pPr>
        <w:pStyle w:val="Body"/>
        <w:rPr>
          <w:lang w:eastAsia="en-AU"/>
        </w:rPr>
      </w:pPr>
    </w:p>
    <w:p w14:paraId="78DD2078" w14:textId="665939BF" w:rsidR="00D14DFB" w:rsidRPr="00F65D20" w:rsidRDefault="00B07D55" w:rsidP="0091212A">
      <w:pPr>
        <w:pStyle w:val="Body"/>
        <w:rPr>
          <w:lang w:eastAsia="en-AU"/>
        </w:rPr>
      </w:pPr>
      <w:r w:rsidRPr="00F65D20">
        <w:rPr>
          <w:lang w:eastAsia="en-AU"/>
        </w:rPr>
        <w:lastRenderedPageBreak/>
        <w:t>SECUs provide:</w:t>
      </w:r>
    </w:p>
    <w:p w14:paraId="2A1B8108" w14:textId="0D4F5F90" w:rsidR="00D14DFB" w:rsidRPr="00F65D20" w:rsidRDefault="00D14DFB" w:rsidP="000911A1">
      <w:pPr>
        <w:pStyle w:val="Bullet1"/>
        <w:numPr>
          <w:ilvl w:val="0"/>
          <w:numId w:val="26"/>
        </w:numPr>
        <w:jc w:val="both"/>
        <w:rPr>
          <w:lang w:eastAsia="en-AU"/>
        </w:rPr>
      </w:pPr>
      <w:r w:rsidRPr="00F65D20">
        <w:rPr>
          <w:lang w:eastAsia="en-AU"/>
        </w:rPr>
        <w:t>Contemporary, high-quality, multidisciplinary secure extended inpatient treatment services, including regular psychiatric review.</w:t>
      </w:r>
    </w:p>
    <w:p w14:paraId="221A9379" w14:textId="4390F67E" w:rsidR="00D14DFB" w:rsidRPr="00F65D20" w:rsidRDefault="00D14DFB" w:rsidP="000911A1">
      <w:pPr>
        <w:pStyle w:val="Bullet1"/>
        <w:numPr>
          <w:ilvl w:val="0"/>
          <w:numId w:val="26"/>
        </w:numPr>
        <w:jc w:val="both"/>
        <w:rPr>
          <w:lang w:eastAsia="en-AU"/>
        </w:rPr>
      </w:pPr>
      <w:r w:rsidRPr="00F65D20">
        <w:rPr>
          <w:lang w:eastAsia="en-AU"/>
        </w:rPr>
        <w:t xml:space="preserve">Person centred assessment, </w:t>
      </w:r>
      <w:r w:rsidR="00D518D0" w:rsidRPr="00F65D20">
        <w:rPr>
          <w:lang w:eastAsia="en-AU"/>
        </w:rPr>
        <w:t xml:space="preserve">treatment, </w:t>
      </w:r>
      <w:r w:rsidRPr="00F65D20">
        <w:rPr>
          <w:lang w:eastAsia="en-AU"/>
        </w:rPr>
        <w:t xml:space="preserve">care </w:t>
      </w:r>
      <w:r w:rsidR="00D518D0" w:rsidRPr="00F65D20">
        <w:rPr>
          <w:lang w:eastAsia="en-AU"/>
        </w:rPr>
        <w:t>and support</w:t>
      </w:r>
      <w:r w:rsidRPr="00F65D20">
        <w:rPr>
          <w:lang w:eastAsia="en-AU"/>
        </w:rPr>
        <w:t xml:space="preserve"> planning</w:t>
      </w:r>
      <w:r w:rsidR="00E5630C" w:rsidRPr="00F65D20">
        <w:rPr>
          <w:lang w:eastAsia="en-AU"/>
        </w:rPr>
        <w:t>.</w:t>
      </w:r>
    </w:p>
    <w:p w14:paraId="70985CCD" w14:textId="4E165162" w:rsidR="00D14DFB" w:rsidRPr="00F65D20" w:rsidRDefault="00D518D0" w:rsidP="000911A1">
      <w:pPr>
        <w:pStyle w:val="Bullet1"/>
        <w:numPr>
          <w:ilvl w:val="0"/>
          <w:numId w:val="26"/>
        </w:numPr>
        <w:jc w:val="both"/>
        <w:rPr>
          <w:lang w:eastAsia="en-AU"/>
        </w:rPr>
      </w:pPr>
      <w:r w:rsidRPr="00F65D20">
        <w:rPr>
          <w:lang w:eastAsia="en-AU"/>
        </w:rPr>
        <w:t>Regular r</w:t>
      </w:r>
      <w:r w:rsidR="00D14DFB" w:rsidRPr="00F65D20">
        <w:rPr>
          <w:lang w:eastAsia="en-AU"/>
        </w:rPr>
        <w:t>eview of suitability for less restrictive treatment and care.</w:t>
      </w:r>
    </w:p>
    <w:p w14:paraId="202D0821" w14:textId="085AB689" w:rsidR="00D14DFB" w:rsidRPr="00F65D20" w:rsidRDefault="00D14DFB" w:rsidP="000911A1">
      <w:pPr>
        <w:pStyle w:val="Bullet1"/>
        <w:numPr>
          <w:ilvl w:val="0"/>
          <w:numId w:val="26"/>
        </w:numPr>
        <w:jc w:val="both"/>
        <w:rPr>
          <w:lang w:eastAsia="en-AU"/>
        </w:rPr>
      </w:pPr>
      <w:r w:rsidRPr="00F65D20">
        <w:rPr>
          <w:lang w:eastAsia="en-AU"/>
        </w:rPr>
        <w:t>Targeted treatment and intensive rehabilitation programs that maximise individual functioning, minimise the ill effects of long-term care, and promote return to community living where possible.</w:t>
      </w:r>
    </w:p>
    <w:p w14:paraId="7A9DA3F0" w14:textId="158F9DBB" w:rsidR="00D14DFB" w:rsidRPr="00F65D20" w:rsidRDefault="00D14DFB" w:rsidP="000911A1">
      <w:pPr>
        <w:pStyle w:val="Bullet1"/>
        <w:numPr>
          <w:ilvl w:val="0"/>
          <w:numId w:val="26"/>
        </w:numPr>
        <w:jc w:val="both"/>
        <w:rPr>
          <w:lang w:eastAsia="en-AU"/>
        </w:rPr>
      </w:pPr>
      <w:r w:rsidRPr="00F65D20">
        <w:rPr>
          <w:lang w:eastAsia="en-AU"/>
        </w:rPr>
        <w:t>Evidence based, behaviour support programs to modify complex disruptive behaviours and maximise social and personal functioning.</w:t>
      </w:r>
    </w:p>
    <w:p w14:paraId="7982F7EB" w14:textId="0262AD65" w:rsidR="00D14DFB" w:rsidRPr="00F65D20" w:rsidRDefault="00D14DFB" w:rsidP="000911A1">
      <w:pPr>
        <w:pStyle w:val="Bullet1"/>
        <w:numPr>
          <w:ilvl w:val="0"/>
          <w:numId w:val="26"/>
        </w:numPr>
        <w:jc w:val="both"/>
        <w:rPr>
          <w:lang w:eastAsia="en-AU"/>
        </w:rPr>
      </w:pPr>
      <w:r w:rsidRPr="00F65D20">
        <w:rPr>
          <w:lang w:eastAsia="en-AU"/>
        </w:rPr>
        <w:t xml:space="preserve">Education and support to carers and encouragement of continued links between consumers their </w:t>
      </w:r>
      <w:proofErr w:type="spellStart"/>
      <w:r w:rsidRPr="00F65D20">
        <w:rPr>
          <w:lang w:eastAsia="en-AU"/>
        </w:rPr>
        <w:t>carers</w:t>
      </w:r>
      <w:proofErr w:type="spellEnd"/>
      <w:r w:rsidRPr="00F65D20">
        <w:rPr>
          <w:lang w:eastAsia="en-AU"/>
        </w:rPr>
        <w:t>, and the community.</w:t>
      </w:r>
    </w:p>
    <w:p w14:paraId="4B8643E7" w14:textId="428C4F38" w:rsidR="008E6AEB" w:rsidRPr="00F65D20" w:rsidRDefault="00D14DFB" w:rsidP="000911A1">
      <w:pPr>
        <w:pStyle w:val="Bullet1"/>
        <w:numPr>
          <w:ilvl w:val="0"/>
          <w:numId w:val="26"/>
        </w:numPr>
        <w:jc w:val="both"/>
        <w:rPr>
          <w:rFonts w:cs="Arial"/>
          <w:lang w:eastAsia="en-AU"/>
        </w:rPr>
      </w:pPr>
      <w:r w:rsidRPr="00F65D20">
        <w:rPr>
          <w:lang w:eastAsia="en-AU"/>
        </w:rPr>
        <w:t>Links with other service providers, especially referring services, and elements of the service system to promote continuity of care and ensure effective admission and timely discharge.</w:t>
      </w:r>
    </w:p>
    <w:p w14:paraId="3B5CE3F4" w14:textId="77777777" w:rsidR="00662B60" w:rsidRPr="00F65D20" w:rsidRDefault="00662B60" w:rsidP="00662B60">
      <w:pPr>
        <w:pStyle w:val="Heading3"/>
        <w:rPr>
          <w:color w:val="auto"/>
          <w:lang w:eastAsia="en-AU"/>
        </w:rPr>
      </w:pPr>
      <w:r w:rsidRPr="00F65D20">
        <w:rPr>
          <w:color w:val="auto"/>
          <w:lang w:eastAsia="en-AU"/>
        </w:rPr>
        <w:t>Target group</w:t>
      </w:r>
    </w:p>
    <w:p w14:paraId="5C90B1A8" w14:textId="33ECE6D8" w:rsidR="008E6AEB" w:rsidRPr="00F65D20" w:rsidRDefault="126F32DE" w:rsidP="000911A1">
      <w:pPr>
        <w:pStyle w:val="Body"/>
        <w:jc w:val="both"/>
      </w:pPr>
      <w:r w:rsidRPr="00F65D20">
        <w:t xml:space="preserve">SECUs are intended to </w:t>
      </w:r>
      <w:r w:rsidR="54DE91F4" w:rsidRPr="00F65D20">
        <w:t xml:space="preserve">support </w:t>
      </w:r>
      <w:r w:rsidRPr="00F65D20">
        <w:t>people with the</w:t>
      </w:r>
      <w:r w:rsidR="54DE91F4" w:rsidRPr="00F65D20">
        <w:t xml:space="preserve"> most</w:t>
      </w:r>
      <w:r w:rsidRPr="00F65D20">
        <w:t xml:space="preserve"> </w:t>
      </w:r>
      <w:r w:rsidR="54DE91F4" w:rsidRPr="00F65D20">
        <w:t xml:space="preserve">significant and serious mental health conditions </w:t>
      </w:r>
      <w:r w:rsidRPr="00F65D20">
        <w:t>who are unable to be safely or adequately treated in less restrictive settings</w:t>
      </w:r>
      <w:r w:rsidR="328DA8E5" w:rsidRPr="00F65D20">
        <w:t xml:space="preserve">. </w:t>
      </w:r>
      <w:r w:rsidR="6B7BDCA2" w:rsidRPr="00F65D20">
        <w:t xml:space="preserve">SECU residents </w:t>
      </w:r>
      <w:r w:rsidR="27AC70E1" w:rsidRPr="00F65D20">
        <w:t>are often highly</w:t>
      </w:r>
      <w:r w:rsidR="3EC1DA5F" w:rsidRPr="00F65D20">
        <w:t xml:space="preserve"> vulnerable</w:t>
      </w:r>
      <w:r w:rsidR="27AC70E1" w:rsidRPr="00F65D20">
        <w:t>,</w:t>
      </w:r>
      <w:r w:rsidR="3EC1DA5F" w:rsidRPr="00F65D20">
        <w:rPr>
          <w:rStyle w:val="Emphasis"/>
          <w:i w:val="0"/>
        </w:rPr>
        <w:t xml:space="preserve"> at higher </w:t>
      </w:r>
      <w:r w:rsidRPr="00F65D20">
        <w:t>risk of harm to themselves or others</w:t>
      </w:r>
      <w:r w:rsidR="27AC70E1" w:rsidRPr="00F65D20">
        <w:t>,</w:t>
      </w:r>
      <w:r w:rsidR="6B7BDCA2" w:rsidRPr="00F65D20">
        <w:t xml:space="preserve"> and</w:t>
      </w:r>
      <w:r w:rsidRPr="00F65D20">
        <w:t xml:space="preserve"> have comorbid conditions including </w:t>
      </w:r>
      <w:r w:rsidR="00DE4F5C" w:rsidRPr="00F65D20">
        <w:t xml:space="preserve">substance </w:t>
      </w:r>
      <w:r w:rsidR="000F59C9" w:rsidRPr="00F65D20">
        <w:t>use</w:t>
      </w:r>
      <w:r w:rsidRPr="00F65D20">
        <w:t>, acquired brain injury or intellectual disability.</w:t>
      </w:r>
    </w:p>
    <w:p w14:paraId="1DB83614" w14:textId="04FEE0B8" w:rsidR="0016366D" w:rsidRPr="00F65D20" w:rsidRDefault="0016366D" w:rsidP="002E3529">
      <w:pPr>
        <w:pStyle w:val="Heading3"/>
        <w:rPr>
          <w:color w:val="auto"/>
          <w:lang w:eastAsia="en-AU"/>
        </w:rPr>
      </w:pPr>
      <w:r w:rsidRPr="00F65D20">
        <w:rPr>
          <w:color w:val="auto"/>
          <w:lang w:eastAsia="en-AU"/>
        </w:rPr>
        <w:t>Admission to SECU</w:t>
      </w:r>
    </w:p>
    <w:p w14:paraId="3EFF4FC5" w14:textId="110FCC9A" w:rsidR="0016366D" w:rsidRPr="00F65D20" w:rsidRDefault="0080777D" w:rsidP="000911A1">
      <w:pPr>
        <w:pStyle w:val="Body"/>
        <w:spacing w:after="0" w:line="240" w:lineRule="auto"/>
        <w:jc w:val="both"/>
        <w:rPr>
          <w:lang w:eastAsia="en-AU"/>
        </w:rPr>
      </w:pPr>
      <w:r w:rsidRPr="00F65D20">
        <w:rPr>
          <w:lang w:eastAsia="en-AU"/>
        </w:rPr>
        <w:t>AMHWS</w:t>
      </w:r>
      <w:r w:rsidR="126F32DE" w:rsidRPr="00F65D20">
        <w:rPr>
          <w:lang w:eastAsia="en-AU"/>
        </w:rPr>
        <w:t xml:space="preserve"> </w:t>
      </w:r>
      <w:r w:rsidR="399B54CE" w:rsidRPr="00F65D20">
        <w:rPr>
          <w:lang w:eastAsia="en-AU"/>
        </w:rPr>
        <w:t xml:space="preserve">will </w:t>
      </w:r>
      <w:r w:rsidR="126F32DE" w:rsidRPr="00F65D20">
        <w:rPr>
          <w:lang w:eastAsia="en-AU"/>
        </w:rPr>
        <w:t xml:space="preserve">maintain appropriate </w:t>
      </w:r>
      <w:r w:rsidR="00A65564" w:rsidRPr="00F65D20">
        <w:rPr>
          <w:lang w:eastAsia="en-AU"/>
        </w:rPr>
        <w:t xml:space="preserve">processes for </w:t>
      </w:r>
      <w:r w:rsidR="126F32DE" w:rsidRPr="00F65D20">
        <w:rPr>
          <w:lang w:eastAsia="en-AU"/>
        </w:rPr>
        <w:t>assess</w:t>
      </w:r>
      <w:r w:rsidR="00A65564" w:rsidRPr="00F65D20">
        <w:rPr>
          <w:lang w:eastAsia="en-AU"/>
        </w:rPr>
        <w:t>ing</w:t>
      </w:r>
      <w:r w:rsidR="001C77A9" w:rsidRPr="00F65D20">
        <w:rPr>
          <w:lang w:eastAsia="en-AU"/>
        </w:rPr>
        <w:t xml:space="preserve"> SECU referrals, monitoring waiting lists, considering</w:t>
      </w:r>
      <w:r w:rsidR="00DF241C" w:rsidRPr="00F65D20">
        <w:rPr>
          <w:lang w:eastAsia="en-AU"/>
        </w:rPr>
        <w:t xml:space="preserve"> available community options and facilitating seamless transition between services. </w:t>
      </w:r>
      <w:r w:rsidR="126F32DE" w:rsidRPr="00F65D20">
        <w:rPr>
          <w:lang w:eastAsia="en-AU"/>
        </w:rPr>
        <w:t xml:space="preserve"> Clear admission criteria for the SECU </w:t>
      </w:r>
      <w:r w:rsidR="399B54CE" w:rsidRPr="00F65D20">
        <w:rPr>
          <w:lang w:eastAsia="en-AU"/>
        </w:rPr>
        <w:t xml:space="preserve">will </w:t>
      </w:r>
      <w:r w:rsidR="0041095A" w:rsidRPr="00F65D20">
        <w:rPr>
          <w:lang w:eastAsia="en-AU"/>
        </w:rPr>
        <w:t>be developed</w:t>
      </w:r>
      <w:r w:rsidR="126F32DE" w:rsidRPr="00F65D20">
        <w:rPr>
          <w:lang w:eastAsia="en-AU"/>
        </w:rPr>
        <w:t xml:space="preserve"> that reflect the intended role and function and ensure:</w:t>
      </w:r>
    </w:p>
    <w:p w14:paraId="63A3FC60" w14:textId="77777777" w:rsidR="008E6AEB" w:rsidRPr="00F65D20" w:rsidRDefault="008E6AEB" w:rsidP="000911A1">
      <w:pPr>
        <w:pStyle w:val="Body"/>
        <w:spacing w:after="0" w:line="240" w:lineRule="auto"/>
        <w:jc w:val="both"/>
        <w:rPr>
          <w:lang w:eastAsia="en-AU"/>
        </w:rPr>
      </w:pPr>
    </w:p>
    <w:p w14:paraId="2515D77A" w14:textId="1A7D84C2" w:rsidR="0016366D" w:rsidRPr="00F65D20" w:rsidRDefault="0016366D" w:rsidP="000911A1">
      <w:pPr>
        <w:pStyle w:val="Bullet1"/>
        <w:numPr>
          <w:ilvl w:val="0"/>
          <w:numId w:val="25"/>
        </w:numPr>
        <w:jc w:val="both"/>
        <w:rPr>
          <w:lang w:eastAsia="en-AU"/>
        </w:rPr>
      </w:pPr>
      <w:r w:rsidRPr="00F65D20">
        <w:rPr>
          <w:lang w:eastAsia="en-AU"/>
        </w:rPr>
        <w:t>People with the greatest need for SECU receive the highest priority</w:t>
      </w:r>
      <w:r w:rsidR="7E718DBB" w:rsidRPr="00F65D20">
        <w:rPr>
          <w:lang w:eastAsia="en-AU"/>
        </w:rPr>
        <w:t xml:space="preserve"> for admission</w:t>
      </w:r>
      <w:r w:rsidR="0041095A" w:rsidRPr="00F65D20">
        <w:rPr>
          <w:lang w:eastAsia="en-AU"/>
        </w:rPr>
        <w:t>.</w:t>
      </w:r>
    </w:p>
    <w:p w14:paraId="51F82CAD" w14:textId="2A31C602" w:rsidR="0016366D" w:rsidRPr="00F65D20" w:rsidRDefault="126F32DE" w:rsidP="000911A1">
      <w:pPr>
        <w:pStyle w:val="Bullet1"/>
        <w:numPr>
          <w:ilvl w:val="0"/>
          <w:numId w:val="25"/>
        </w:numPr>
        <w:jc w:val="both"/>
        <w:rPr>
          <w:lang w:eastAsia="en-AU"/>
        </w:rPr>
      </w:pPr>
      <w:r w:rsidRPr="00F65D20">
        <w:rPr>
          <w:lang w:eastAsia="en-AU"/>
        </w:rPr>
        <w:t>The preferences of consumers</w:t>
      </w:r>
      <w:r w:rsidR="00D32449" w:rsidRPr="00F65D20">
        <w:rPr>
          <w:lang w:eastAsia="en-AU"/>
        </w:rPr>
        <w:t xml:space="preserve"> and their </w:t>
      </w:r>
      <w:bookmarkStart w:id="13" w:name="_Int_d72EattT"/>
      <w:r w:rsidR="00D32449" w:rsidRPr="00F65D20">
        <w:rPr>
          <w:lang w:eastAsia="en-AU"/>
        </w:rPr>
        <w:t>famili</w:t>
      </w:r>
      <w:bookmarkEnd w:id="13"/>
      <w:r w:rsidR="00D32449" w:rsidRPr="00F65D20">
        <w:rPr>
          <w:lang w:eastAsia="en-AU"/>
        </w:rPr>
        <w:t>es, carers and supporters</w:t>
      </w:r>
      <w:r w:rsidRPr="00F65D20">
        <w:rPr>
          <w:lang w:eastAsia="en-AU"/>
        </w:rPr>
        <w:t xml:space="preserve"> are considered as part of the admission process</w:t>
      </w:r>
      <w:r w:rsidR="0041095A" w:rsidRPr="00F65D20">
        <w:rPr>
          <w:lang w:eastAsia="en-AU"/>
        </w:rPr>
        <w:t>.</w:t>
      </w:r>
    </w:p>
    <w:p w14:paraId="7BF10A5E" w14:textId="7F0C2441" w:rsidR="00D32449" w:rsidRPr="00F65D20" w:rsidRDefault="00D32449" w:rsidP="000911A1">
      <w:pPr>
        <w:pStyle w:val="Bullet1"/>
        <w:numPr>
          <w:ilvl w:val="0"/>
          <w:numId w:val="25"/>
        </w:numPr>
        <w:jc w:val="both"/>
        <w:rPr>
          <w:lang w:eastAsia="en-AU"/>
        </w:rPr>
      </w:pPr>
      <w:r w:rsidRPr="00F65D20">
        <w:rPr>
          <w:lang w:eastAsia="en-AU"/>
        </w:rPr>
        <w:t>The level of care provided is safe and appropriate t</w:t>
      </w:r>
      <w:r w:rsidR="00DC7BD4" w:rsidRPr="00F65D20">
        <w:rPr>
          <w:lang w:eastAsia="en-AU"/>
        </w:rPr>
        <w:t>o the consumer’s needs.</w:t>
      </w:r>
    </w:p>
    <w:p w14:paraId="20F7D71F" w14:textId="148FA079" w:rsidR="00807ABA" w:rsidRPr="00F65D20" w:rsidRDefault="00807ABA" w:rsidP="000911A1">
      <w:pPr>
        <w:pStyle w:val="Bullet1"/>
        <w:numPr>
          <w:ilvl w:val="0"/>
          <w:numId w:val="25"/>
        </w:numPr>
        <w:jc w:val="both"/>
        <w:rPr>
          <w:lang w:eastAsia="en-AU"/>
        </w:rPr>
      </w:pPr>
      <w:r w:rsidRPr="00F65D20">
        <w:rPr>
          <w:lang w:eastAsia="en-AU"/>
        </w:rPr>
        <w:t>The presence of a comorbid condition or perceived rehabilitation potential does not restrict access to SECU</w:t>
      </w:r>
      <w:r w:rsidR="0041095A" w:rsidRPr="00F65D20">
        <w:rPr>
          <w:lang w:eastAsia="en-AU"/>
        </w:rPr>
        <w:t>.</w:t>
      </w:r>
    </w:p>
    <w:p w14:paraId="672B5987" w14:textId="17F792AC" w:rsidR="00FA03EC" w:rsidRPr="00F65D20" w:rsidRDefault="00FA03EC" w:rsidP="00FA03EC">
      <w:pPr>
        <w:pStyle w:val="Bullet1"/>
        <w:jc w:val="both"/>
        <w:rPr>
          <w:lang w:eastAsia="en-AU"/>
        </w:rPr>
      </w:pPr>
      <w:r w:rsidRPr="00F65D20">
        <w:rPr>
          <w:lang w:eastAsia="en-AU"/>
        </w:rPr>
        <w:t xml:space="preserve">People are not excluded from care due to the perception that their </w:t>
      </w:r>
      <w:r w:rsidR="00EF559F" w:rsidRPr="00F65D20">
        <w:rPr>
          <w:lang w:eastAsia="en-AU"/>
        </w:rPr>
        <w:t xml:space="preserve">ability to achieve functional gain is limited. </w:t>
      </w:r>
    </w:p>
    <w:p w14:paraId="5F0488CA" w14:textId="77777777" w:rsidR="00807ABA" w:rsidRPr="00F65D20" w:rsidRDefault="00807ABA" w:rsidP="00807ABA">
      <w:pPr>
        <w:pStyle w:val="Heading3"/>
        <w:rPr>
          <w:color w:val="auto"/>
          <w:lang w:eastAsia="en-AU"/>
        </w:rPr>
      </w:pPr>
      <w:r w:rsidRPr="00F65D20">
        <w:rPr>
          <w:color w:val="auto"/>
          <w:lang w:eastAsia="en-AU"/>
        </w:rPr>
        <w:t>Discharge from SECU</w:t>
      </w:r>
    </w:p>
    <w:p w14:paraId="0FD2F22A" w14:textId="7564FBD4" w:rsidR="000C7097" w:rsidRPr="00F65D20" w:rsidRDefault="74AFF013" w:rsidP="000911A1">
      <w:pPr>
        <w:pStyle w:val="Body"/>
        <w:spacing w:after="0" w:line="240" w:lineRule="auto"/>
        <w:jc w:val="both"/>
        <w:rPr>
          <w:lang w:eastAsia="en-AU"/>
        </w:rPr>
      </w:pPr>
      <w:r w:rsidRPr="00F65D20">
        <w:t xml:space="preserve">Area mental health </w:t>
      </w:r>
      <w:r w:rsidR="00A270B5" w:rsidRPr="00F65D20">
        <w:t xml:space="preserve">and wellbeing </w:t>
      </w:r>
      <w:r w:rsidRPr="00F65D20">
        <w:t xml:space="preserve">services </w:t>
      </w:r>
      <w:r w:rsidR="399B54CE" w:rsidRPr="00F65D20">
        <w:t xml:space="preserve">will </w:t>
      </w:r>
      <w:r w:rsidR="006E2787" w:rsidRPr="00F65D20">
        <w:t xml:space="preserve">undertake regular clinical reviews with the SECU treating team and the referral team to discuss progress and discharge planning. </w:t>
      </w:r>
      <w:r w:rsidR="000C7097" w:rsidRPr="00F65D20">
        <w:t xml:space="preserve">AMH&amp;WS will </w:t>
      </w:r>
      <w:r w:rsidR="00A270B5" w:rsidRPr="00F65D20">
        <w:t xml:space="preserve">develop </w:t>
      </w:r>
      <w:r w:rsidR="13C09C35" w:rsidRPr="00F65D20">
        <w:t xml:space="preserve">transition and discharge </w:t>
      </w:r>
      <w:r w:rsidR="00A270B5" w:rsidRPr="00F65D20">
        <w:t xml:space="preserve">policies that ensure </w:t>
      </w:r>
      <w:r w:rsidR="000D1539" w:rsidRPr="00F65D20">
        <w:t xml:space="preserve">timely and appropriate </w:t>
      </w:r>
      <w:r w:rsidR="00A270B5" w:rsidRPr="00F65D20">
        <w:t xml:space="preserve">discharge to </w:t>
      </w:r>
      <w:r w:rsidR="3C8930F3" w:rsidRPr="00F65D20">
        <w:t>appropriate</w:t>
      </w:r>
      <w:r w:rsidR="00A270B5" w:rsidRPr="00F65D20">
        <w:t xml:space="preserve"> accommo</w:t>
      </w:r>
      <w:r w:rsidR="310F4CFE" w:rsidRPr="00F65D20">
        <w:t>dation</w:t>
      </w:r>
      <w:r w:rsidRPr="00F65D20">
        <w:t xml:space="preserve"> and </w:t>
      </w:r>
      <w:r w:rsidR="00605326" w:rsidRPr="00F65D20">
        <w:t xml:space="preserve">facilitate </w:t>
      </w:r>
      <w:r w:rsidRPr="00F65D20">
        <w:t xml:space="preserve">access to ongoing mental health treatment and support. </w:t>
      </w:r>
      <w:r w:rsidR="007D229E" w:rsidRPr="00F65D20">
        <w:rPr>
          <w:lang w:eastAsia="en-AU"/>
        </w:rPr>
        <w:t xml:space="preserve"> </w:t>
      </w:r>
      <w:r w:rsidR="000C7097" w:rsidRPr="00F65D20">
        <w:rPr>
          <w:lang w:eastAsia="en-AU"/>
        </w:rPr>
        <w:t xml:space="preserve">Policies will </w:t>
      </w:r>
      <w:r w:rsidR="00605326" w:rsidRPr="00F65D20">
        <w:rPr>
          <w:lang w:eastAsia="en-AU"/>
        </w:rPr>
        <w:t xml:space="preserve">ensure the establishment and maintenance of </w:t>
      </w:r>
      <w:r w:rsidR="001C5292" w:rsidRPr="00F65D20">
        <w:rPr>
          <w:lang w:eastAsia="en-AU"/>
        </w:rPr>
        <w:t xml:space="preserve">links and partnerships with </w:t>
      </w:r>
      <w:r w:rsidR="007D229E" w:rsidRPr="00F65D20">
        <w:rPr>
          <w:lang w:eastAsia="en-AU"/>
        </w:rPr>
        <w:t xml:space="preserve">other community, housing and support providers. </w:t>
      </w:r>
      <w:r w:rsidR="007D229E" w:rsidRPr="00F65D20">
        <w:t>Transitional arrangements may be necessary to ensure successful discharge, or a trial in a less restrictive setting</w:t>
      </w:r>
      <w:r w:rsidR="007D229E" w:rsidRPr="00F65D20">
        <w:rPr>
          <w:lang w:eastAsia="en-AU"/>
        </w:rPr>
        <w:t>.</w:t>
      </w:r>
    </w:p>
    <w:p w14:paraId="1028C8AB" w14:textId="6FF8D05D" w:rsidR="00D72538" w:rsidRPr="00F65D20" w:rsidRDefault="00D72538" w:rsidP="00D72538">
      <w:pPr>
        <w:pStyle w:val="Heading3"/>
        <w:rPr>
          <w:color w:val="auto"/>
        </w:rPr>
      </w:pPr>
      <w:r w:rsidRPr="00F65D20">
        <w:rPr>
          <w:color w:val="auto"/>
        </w:rPr>
        <w:t>S</w:t>
      </w:r>
      <w:r w:rsidR="006E1DE6" w:rsidRPr="00F65D20">
        <w:rPr>
          <w:color w:val="auto"/>
        </w:rPr>
        <w:t xml:space="preserve">ecure </w:t>
      </w:r>
      <w:r w:rsidRPr="00F65D20">
        <w:rPr>
          <w:color w:val="auto"/>
        </w:rPr>
        <w:t>E</w:t>
      </w:r>
      <w:r w:rsidR="006E1DE6" w:rsidRPr="00F65D20">
        <w:rPr>
          <w:color w:val="auto"/>
        </w:rPr>
        <w:t xml:space="preserve">xtended </w:t>
      </w:r>
      <w:r w:rsidRPr="00F65D20">
        <w:rPr>
          <w:color w:val="auto"/>
        </w:rPr>
        <w:t>C</w:t>
      </w:r>
      <w:r w:rsidR="006E1DE6" w:rsidRPr="00F65D20">
        <w:rPr>
          <w:color w:val="auto"/>
        </w:rPr>
        <w:t>are Unit (SECU)</w:t>
      </w:r>
      <w:r w:rsidRPr="00F65D20">
        <w:rPr>
          <w:color w:val="auto"/>
        </w:rPr>
        <w:t xml:space="preserve"> Diversion Program</w:t>
      </w:r>
    </w:p>
    <w:p w14:paraId="6A98BE46" w14:textId="028AEAA5" w:rsidR="006E1DE6" w:rsidRPr="00F65D20" w:rsidRDefault="00701121" w:rsidP="000911A1">
      <w:pPr>
        <w:pStyle w:val="Body"/>
        <w:jc w:val="both"/>
      </w:pPr>
      <w:r w:rsidRPr="00F65D20">
        <w:t>The SECU Diversion program provide</w:t>
      </w:r>
      <w:r w:rsidR="006E1DE6" w:rsidRPr="00F65D20">
        <w:t>s</w:t>
      </w:r>
      <w:r w:rsidRPr="00F65D20">
        <w:t xml:space="preserve"> intensive psychosocial recovery-focused support on an assertive outreach basis to consumers</w:t>
      </w:r>
      <w:r w:rsidR="006E1DE6" w:rsidRPr="00F65D20">
        <w:t xml:space="preserve"> assessed as high risk </w:t>
      </w:r>
      <w:r w:rsidR="00897CD6" w:rsidRPr="00F65D20">
        <w:t xml:space="preserve">due to </w:t>
      </w:r>
      <w:r w:rsidR="006E1DE6" w:rsidRPr="00F65D20">
        <w:t xml:space="preserve">the impact of their mental illness. The program aims to maintain consumers mental health, which would otherwise be managed in a hospital setting, and supports </w:t>
      </w:r>
      <w:r w:rsidR="006E1DE6" w:rsidRPr="00F65D20">
        <w:lastRenderedPageBreak/>
        <w:t xml:space="preserve">relapse prevention. It also provides the opportunity for people to improve their self- management skills and their level of independent functioning and social connectedness. </w:t>
      </w:r>
    </w:p>
    <w:p w14:paraId="5332A767" w14:textId="16BF14BF" w:rsidR="006E1DE6" w:rsidRPr="00F65D20" w:rsidRDefault="006E1DE6" w:rsidP="000911A1">
      <w:pPr>
        <w:pStyle w:val="Body"/>
        <w:jc w:val="both"/>
      </w:pPr>
      <w:r w:rsidRPr="00F65D20">
        <w:t>The program focuses on working in collaboration with consumers, carers and service providers to promote self-determination and provides a mix of:</w:t>
      </w:r>
    </w:p>
    <w:p w14:paraId="40C420D7" w14:textId="17898F91" w:rsidR="006E1DE6" w:rsidRPr="00F65D20" w:rsidRDefault="003E6560" w:rsidP="000911A1">
      <w:pPr>
        <w:pStyle w:val="Bullet1"/>
        <w:numPr>
          <w:ilvl w:val="0"/>
          <w:numId w:val="24"/>
        </w:numPr>
        <w:jc w:val="both"/>
      </w:pPr>
      <w:r w:rsidRPr="00F65D20">
        <w:t>a</w:t>
      </w:r>
      <w:r w:rsidR="006E1DE6" w:rsidRPr="00F65D20">
        <w:t xml:space="preserve">ctive outreach and intensive support </w:t>
      </w:r>
      <w:r w:rsidR="5C833CF9" w:rsidRPr="00F65D20">
        <w:t>for consumers</w:t>
      </w:r>
    </w:p>
    <w:p w14:paraId="0AFAADA8" w14:textId="492E29E5" w:rsidR="006E1DE6" w:rsidRPr="00F65D20" w:rsidRDefault="003E6560" w:rsidP="000911A1">
      <w:pPr>
        <w:pStyle w:val="Bullet1"/>
        <w:numPr>
          <w:ilvl w:val="0"/>
          <w:numId w:val="24"/>
        </w:numPr>
        <w:jc w:val="both"/>
      </w:pPr>
      <w:r w:rsidRPr="00F65D20">
        <w:t>c</w:t>
      </w:r>
      <w:r w:rsidR="61BD2018" w:rsidRPr="00F65D20">
        <w:t>ase</w:t>
      </w:r>
      <w:r w:rsidR="006E1DE6" w:rsidRPr="00F65D20">
        <w:t xml:space="preserve"> management</w:t>
      </w:r>
    </w:p>
    <w:p w14:paraId="60470265" w14:textId="21B31213" w:rsidR="006E1DE6" w:rsidRPr="00F65D20" w:rsidRDefault="003E6560" w:rsidP="000911A1">
      <w:pPr>
        <w:pStyle w:val="Bullet1"/>
        <w:numPr>
          <w:ilvl w:val="0"/>
          <w:numId w:val="24"/>
        </w:numPr>
        <w:jc w:val="both"/>
      </w:pPr>
      <w:r w:rsidRPr="00F65D20">
        <w:t>b</w:t>
      </w:r>
      <w:r w:rsidR="006E1DE6" w:rsidRPr="00F65D20">
        <w:t xml:space="preserve">rokerage of external resources and/or specialist services to meet identified goals and needs </w:t>
      </w:r>
    </w:p>
    <w:p w14:paraId="07C40520" w14:textId="2124319A" w:rsidR="006E1DE6" w:rsidRPr="00F65D20" w:rsidRDefault="003E6560" w:rsidP="000911A1">
      <w:pPr>
        <w:pStyle w:val="Bullet1"/>
        <w:numPr>
          <w:ilvl w:val="0"/>
          <w:numId w:val="24"/>
        </w:numPr>
        <w:jc w:val="both"/>
      </w:pPr>
      <w:r w:rsidRPr="00F65D20">
        <w:t>m</w:t>
      </w:r>
      <w:r w:rsidR="006E1DE6" w:rsidRPr="00F65D20">
        <w:t>ulti-disciplinary assessment</w:t>
      </w:r>
    </w:p>
    <w:p w14:paraId="58CCB5D4" w14:textId="77777777" w:rsidR="003E6560" w:rsidRPr="00F65D20" w:rsidRDefault="003E6560" w:rsidP="000911A1">
      <w:pPr>
        <w:pStyle w:val="Bullet1"/>
        <w:numPr>
          <w:ilvl w:val="0"/>
          <w:numId w:val="24"/>
        </w:numPr>
        <w:jc w:val="both"/>
      </w:pPr>
      <w:r w:rsidRPr="00F65D20">
        <w:t>a</w:t>
      </w:r>
      <w:r w:rsidR="006E1DE6" w:rsidRPr="00F65D20">
        <w:t xml:space="preserve">dvocacy, </w:t>
      </w:r>
      <w:r w:rsidR="004E77FD" w:rsidRPr="00F65D20">
        <w:t>education,</w:t>
      </w:r>
      <w:r w:rsidR="006E1DE6" w:rsidRPr="00F65D20">
        <w:t xml:space="preserve"> and employment support</w:t>
      </w:r>
    </w:p>
    <w:p w14:paraId="170F9384" w14:textId="1C99F159" w:rsidR="00EB3403" w:rsidRPr="00F65D20" w:rsidRDefault="006E1DE6" w:rsidP="000911A1">
      <w:pPr>
        <w:pStyle w:val="Bullet1"/>
        <w:numPr>
          <w:ilvl w:val="0"/>
          <w:numId w:val="24"/>
        </w:numPr>
        <w:jc w:val="both"/>
      </w:pPr>
      <w:r w:rsidRPr="00F65D20">
        <w:t xml:space="preserve">coordinated service provision. </w:t>
      </w:r>
    </w:p>
    <w:p w14:paraId="1F32896C" w14:textId="33CFFDC0" w:rsidR="00D72538" w:rsidRPr="00F65D20" w:rsidRDefault="006E1DE6" w:rsidP="000911A1">
      <w:pPr>
        <w:pStyle w:val="Body"/>
        <w:jc w:val="both"/>
      </w:pPr>
      <w:r w:rsidRPr="00F65D20">
        <w:t>The SECU Diversion Program is underpinned by the principles of respect and dignity and the expectation that clinicians will foster hope and optimism while supporting individual recovery journeys.</w:t>
      </w:r>
    </w:p>
    <w:p w14:paraId="0B3A2F46" w14:textId="77777777" w:rsidR="00807ABA" w:rsidRPr="00F65D20" w:rsidRDefault="00807ABA" w:rsidP="00807ABA">
      <w:pPr>
        <w:pStyle w:val="Heading1"/>
        <w:rPr>
          <w:color w:val="auto"/>
          <w:lang w:eastAsia="en-AU"/>
        </w:rPr>
      </w:pPr>
      <w:bookmarkStart w:id="14" w:name="_Toc181970466"/>
      <w:r w:rsidRPr="00F65D20">
        <w:rPr>
          <w:color w:val="auto"/>
          <w:lang w:eastAsia="en-AU"/>
        </w:rPr>
        <w:t>System interfaces</w:t>
      </w:r>
      <w:bookmarkEnd w:id="14"/>
    </w:p>
    <w:p w14:paraId="392F57B0" w14:textId="14DB0B81" w:rsidR="008E6AEB" w:rsidRPr="00F65D20" w:rsidRDefault="74AFF013" w:rsidP="000911A1">
      <w:pPr>
        <w:pStyle w:val="Body"/>
        <w:jc w:val="both"/>
      </w:pPr>
      <w:r w:rsidRPr="00F65D20">
        <w:t xml:space="preserve">CCUs and SECUs are core components of </w:t>
      </w:r>
      <w:r w:rsidR="522612D3" w:rsidRPr="00F65D20">
        <w:t>AMHWS</w:t>
      </w:r>
      <w:r w:rsidR="3492F2B5" w:rsidRPr="00F65D20">
        <w:t>.</w:t>
      </w:r>
      <w:r w:rsidR="03D848B5" w:rsidRPr="00F65D20">
        <w:t xml:space="preserve"> </w:t>
      </w:r>
      <w:r w:rsidRPr="00F65D20">
        <w:t>SECUs are delivered on a regional catchment basis and active links</w:t>
      </w:r>
      <w:r w:rsidR="084E1118" w:rsidRPr="00F65D20">
        <w:t>, along</w:t>
      </w:r>
      <w:r w:rsidRPr="00F65D20">
        <w:t xml:space="preserve"> with </w:t>
      </w:r>
      <w:r w:rsidR="74197254" w:rsidRPr="00F65D20">
        <w:t>appropriate</w:t>
      </w:r>
      <w:r w:rsidRPr="00F65D20">
        <w:t xml:space="preserve"> administrative and clinical governance </w:t>
      </w:r>
      <w:r w:rsidR="67076C50" w:rsidRPr="00F65D20">
        <w:t>protocols</w:t>
      </w:r>
      <w:r w:rsidR="74197254" w:rsidRPr="00F65D20">
        <w:t>,</w:t>
      </w:r>
      <w:r w:rsidRPr="00F65D20">
        <w:t xml:space="preserve"> between </w:t>
      </w:r>
      <w:r w:rsidR="69A29365" w:rsidRPr="00F65D20">
        <w:t>the AMHWS responsible for operating the unit and AMHWS referral partners are required</w:t>
      </w:r>
      <w:r w:rsidR="787C088D" w:rsidRPr="00F65D20">
        <w:t>.</w:t>
      </w:r>
      <w:r w:rsidR="7EDEE6EA" w:rsidRPr="00F65D20">
        <w:t xml:space="preserve"> </w:t>
      </w:r>
      <w:r w:rsidR="004E77FD" w:rsidRPr="00F65D20">
        <w:t xml:space="preserve"> </w:t>
      </w:r>
      <w:r w:rsidRPr="00F65D20">
        <w:t>The authorised psychiatrist of the auspicing health service has overall responsibility for the quality of care delivered within the units.</w:t>
      </w:r>
    </w:p>
    <w:p w14:paraId="4F2C437A" w14:textId="431D399B" w:rsidR="00807ABA" w:rsidRPr="00F65D20" w:rsidRDefault="00807ABA" w:rsidP="000911A1">
      <w:pPr>
        <w:pStyle w:val="Body"/>
        <w:jc w:val="both"/>
      </w:pPr>
      <w:r w:rsidRPr="00F65D20">
        <w:t xml:space="preserve">CCUs and SECUs form part of the broader specialist mental health service sector that includes </w:t>
      </w:r>
      <w:r w:rsidR="6C385A3A" w:rsidRPr="00F65D20">
        <w:t>NGOs</w:t>
      </w:r>
      <w:r w:rsidRPr="00F65D20">
        <w:t xml:space="preserve"> and strong working relationships should be maintained with relevant </w:t>
      </w:r>
      <w:r w:rsidR="6C385A3A" w:rsidRPr="00F65D20">
        <w:t>NGOs</w:t>
      </w:r>
      <w:r w:rsidR="3E2B8288" w:rsidRPr="00F65D20">
        <w:t>.</w:t>
      </w:r>
      <w:r w:rsidR="56AA4AFC" w:rsidRPr="00F65D20">
        <w:t xml:space="preserve"> Collaborative relationships will be developed with a wide range of local providers including general practitioners, community health services and housing providers to meet the multiple needs of the client group and facilitate community re-integration.</w:t>
      </w:r>
    </w:p>
    <w:p w14:paraId="7025818C" w14:textId="77777777" w:rsidR="00807ABA" w:rsidRPr="00F65D20" w:rsidRDefault="00807ABA" w:rsidP="00807ABA">
      <w:pPr>
        <w:pStyle w:val="Heading1"/>
        <w:rPr>
          <w:color w:val="auto"/>
          <w:lang w:eastAsia="en-AU"/>
        </w:rPr>
      </w:pPr>
      <w:bookmarkStart w:id="15" w:name="_Toc181970467"/>
      <w:r w:rsidRPr="00F65D20">
        <w:rPr>
          <w:color w:val="auto"/>
          <w:lang w:eastAsia="en-AU"/>
        </w:rPr>
        <w:t>Workforce implications</w:t>
      </w:r>
      <w:bookmarkEnd w:id="15"/>
    </w:p>
    <w:p w14:paraId="7F1946F7" w14:textId="163C776C" w:rsidR="008E6AEB" w:rsidRPr="00F65D20" w:rsidRDefault="74AFF013" w:rsidP="000911A1">
      <w:pPr>
        <w:pStyle w:val="Body"/>
        <w:jc w:val="both"/>
      </w:pPr>
      <w:r w:rsidRPr="00F65D20">
        <w:t xml:space="preserve">The effectiveness of CCUs and SECUs is dependent upon an adequate number of appropriately trained </w:t>
      </w:r>
      <w:r w:rsidR="399B54CE" w:rsidRPr="00F65D20">
        <w:t xml:space="preserve">and highly skilled </w:t>
      </w:r>
      <w:r w:rsidR="19783A6C" w:rsidRPr="00F65D20">
        <w:t>multi-disciplin</w:t>
      </w:r>
      <w:r w:rsidR="00353257" w:rsidRPr="00F65D20">
        <w:t>ary</w:t>
      </w:r>
      <w:r w:rsidRPr="00F65D20">
        <w:t xml:space="preserve"> staff</w:t>
      </w:r>
      <w:r w:rsidR="0316B5B0" w:rsidRPr="00F65D20">
        <w:t xml:space="preserve">. </w:t>
      </w:r>
      <w:r w:rsidRPr="00F65D20">
        <w:t xml:space="preserve">The complexity of consumer needs and the challenges associated with working in environments where client progress </w:t>
      </w:r>
      <w:r w:rsidR="399B54CE" w:rsidRPr="00F65D20">
        <w:t xml:space="preserve">may be </w:t>
      </w:r>
      <w:r w:rsidR="3EC1DA5F" w:rsidRPr="00F65D20">
        <w:t xml:space="preserve">incremental </w:t>
      </w:r>
      <w:r w:rsidR="14B6EA51" w:rsidRPr="00F65D20">
        <w:t xml:space="preserve">and over extended periods of time </w:t>
      </w:r>
      <w:r w:rsidRPr="00F65D20">
        <w:t xml:space="preserve">provides </w:t>
      </w:r>
      <w:r w:rsidR="399B54CE" w:rsidRPr="00F65D20">
        <w:t>unique</w:t>
      </w:r>
      <w:r w:rsidR="399B54CE" w:rsidRPr="00F65D20">
        <w:rPr>
          <w:lang w:eastAsia="en-AU"/>
        </w:rPr>
        <w:t xml:space="preserve"> </w:t>
      </w:r>
      <w:r w:rsidR="399B54CE" w:rsidRPr="00F65D20">
        <w:t xml:space="preserve">challenges </w:t>
      </w:r>
      <w:r w:rsidR="14B6EA51" w:rsidRPr="00F65D20">
        <w:t>for staff, including disengagement or</w:t>
      </w:r>
      <w:r w:rsidR="399B54CE" w:rsidRPr="00F65D20">
        <w:t xml:space="preserve"> </w:t>
      </w:r>
      <w:r w:rsidR="594CA8C7" w:rsidRPr="00F65D20">
        <w:t>the risk</w:t>
      </w:r>
      <w:r w:rsidRPr="00F65D20">
        <w:t xml:space="preserve"> of burnout</w:t>
      </w:r>
      <w:r w:rsidR="14B6EA51" w:rsidRPr="00F65D20">
        <w:t>.</w:t>
      </w:r>
      <w:r w:rsidRPr="00F65D20">
        <w:t xml:space="preserve"> </w:t>
      </w:r>
      <w:r w:rsidR="3EC1DA5F" w:rsidRPr="00F65D20">
        <w:t xml:space="preserve">To maintain engagement, full participation of staff in multi-disciplinary </w:t>
      </w:r>
      <w:r w:rsidR="14B6EA51" w:rsidRPr="00F65D20">
        <w:t xml:space="preserve">case conferencing (MDC) </w:t>
      </w:r>
      <w:r w:rsidR="3EC1DA5F" w:rsidRPr="00F65D20">
        <w:t xml:space="preserve">is recommended </w:t>
      </w:r>
      <w:r w:rsidR="46DA8809" w:rsidRPr="00F65D20">
        <w:t>alongside access</w:t>
      </w:r>
      <w:r w:rsidR="14B6EA51" w:rsidRPr="00F65D20">
        <w:t xml:space="preserve"> </w:t>
      </w:r>
      <w:r w:rsidR="3EC1DA5F" w:rsidRPr="00F65D20">
        <w:t xml:space="preserve">to </w:t>
      </w:r>
      <w:r w:rsidR="14B6EA51" w:rsidRPr="00F65D20">
        <w:t xml:space="preserve">continuing education programs, clinical supervision and staff health and wellbeing and support mechanisms. </w:t>
      </w:r>
    </w:p>
    <w:p w14:paraId="1736C56F" w14:textId="69A40A09" w:rsidR="00974125" w:rsidRPr="00F65D20" w:rsidRDefault="74AFF013" w:rsidP="000911A1">
      <w:pPr>
        <w:pStyle w:val="Body"/>
        <w:jc w:val="both"/>
        <w:rPr>
          <w:lang w:eastAsia="en-AU"/>
        </w:rPr>
      </w:pPr>
      <w:r w:rsidRPr="00F65D20">
        <w:t xml:space="preserve">CCUs and SECUs </w:t>
      </w:r>
      <w:r w:rsidR="09D9908A" w:rsidRPr="00F65D20">
        <w:t xml:space="preserve">are also encouraged to </w:t>
      </w:r>
      <w:r w:rsidRPr="00F65D20">
        <w:t xml:space="preserve">implement evidence-based recruitment and retention strategies such as providing clinical placements for undergraduate students, ensuring </w:t>
      </w:r>
      <w:r w:rsidR="02840D3A" w:rsidRPr="00F65D20">
        <w:t xml:space="preserve">the establishment and maintenance of </w:t>
      </w:r>
      <w:r w:rsidR="18625EA0" w:rsidRPr="00F65D20">
        <w:t>a</w:t>
      </w:r>
      <w:r w:rsidR="09D9908A" w:rsidRPr="00F65D20">
        <w:t>n employment</w:t>
      </w:r>
      <w:r w:rsidR="18625EA0" w:rsidRPr="00F65D20">
        <w:t xml:space="preserve"> pipeline </w:t>
      </w:r>
      <w:r w:rsidR="09D9908A" w:rsidRPr="00F65D20">
        <w:t>in</w:t>
      </w:r>
      <w:r w:rsidR="18625EA0" w:rsidRPr="00F65D20">
        <w:t xml:space="preserve">to </w:t>
      </w:r>
      <w:r w:rsidRPr="00F65D20">
        <w:t xml:space="preserve">entry-level </w:t>
      </w:r>
      <w:r w:rsidR="228D238F" w:rsidRPr="00F65D20">
        <w:t>positions, development</w:t>
      </w:r>
      <w:r w:rsidR="09D9908A" w:rsidRPr="00F65D20">
        <w:t xml:space="preserve"> </w:t>
      </w:r>
      <w:r w:rsidR="18625EA0" w:rsidRPr="00F65D20">
        <w:t xml:space="preserve">of clinical </w:t>
      </w:r>
      <w:r w:rsidRPr="00F65D20">
        <w:t>rotations through the unit from staff from other areas and support</w:t>
      </w:r>
      <w:r w:rsidR="18625EA0" w:rsidRPr="00F65D20">
        <w:t>ing access to</w:t>
      </w:r>
      <w:r w:rsidRPr="00F65D20">
        <w:t xml:space="preserve"> education, clinical </w:t>
      </w:r>
      <w:r w:rsidR="219EE106" w:rsidRPr="00F65D20">
        <w:t>supervision,</w:t>
      </w:r>
      <w:r w:rsidRPr="00F65D20">
        <w:t xml:space="preserve"> and research opportunities.</w:t>
      </w:r>
    </w:p>
    <w:p w14:paraId="2B40E1A2" w14:textId="3CD16FAD" w:rsidR="000343B0" w:rsidRPr="00F65D20" w:rsidRDefault="000343B0" w:rsidP="00936154">
      <w:pPr>
        <w:pStyle w:val="Heading1"/>
        <w:rPr>
          <w:color w:val="auto"/>
        </w:rPr>
      </w:pPr>
      <w:bookmarkStart w:id="16" w:name="_Toc103168322"/>
      <w:bookmarkStart w:id="17" w:name="_Toc181970468"/>
      <w:r w:rsidRPr="00F65D20">
        <w:rPr>
          <w:color w:val="auto"/>
        </w:rPr>
        <w:t xml:space="preserve">About </w:t>
      </w:r>
      <w:r w:rsidR="00957756" w:rsidRPr="00F65D20">
        <w:rPr>
          <w:color w:val="auto"/>
        </w:rPr>
        <w:t>Pro</w:t>
      </w:r>
      <w:r w:rsidR="00A846A0" w:rsidRPr="00F65D20">
        <w:rPr>
          <w:color w:val="auto"/>
        </w:rPr>
        <w:t>g</w:t>
      </w:r>
      <w:r w:rsidR="00957756" w:rsidRPr="00F65D20">
        <w:rPr>
          <w:color w:val="auto"/>
        </w:rPr>
        <w:t xml:space="preserve">ram </w:t>
      </w:r>
      <w:r w:rsidRPr="00F65D20">
        <w:rPr>
          <w:color w:val="auto"/>
        </w:rPr>
        <w:t>Management Circulars</w:t>
      </w:r>
      <w:bookmarkEnd w:id="16"/>
      <w:bookmarkEnd w:id="17"/>
    </w:p>
    <w:p w14:paraId="731CC111" w14:textId="20835423" w:rsidR="000343B0" w:rsidRPr="00F65D20" w:rsidRDefault="0D8B9523" w:rsidP="000911A1">
      <w:pPr>
        <w:autoSpaceDE w:val="0"/>
        <w:autoSpaceDN w:val="0"/>
        <w:adjustRightInd w:val="0"/>
        <w:jc w:val="both"/>
        <w:rPr>
          <w:rFonts w:cs="Arial"/>
          <w:lang w:eastAsia="en-AU"/>
        </w:rPr>
      </w:pPr>
      <w:r w:rsidRPr="00F65D20">
        <w:rPr>
          <w:rStyle w:val="BodyChar"/>
        </w:rPr>
        <w:t xml:space="preserve">The information provided in this </w:t>
      </w:r>
      <w:r w:rsidR="00A846A0" w:rsidRPr="00F65D20">
        <w:rPr>
          <w:rStyle w:val="BodyChar"/>
        </w:rPr>
        <w:t xml:space="preserve">program management </w:t>
      </w:r>
      <w:r w:rsidRPr="00F65D20">
        <w:rPr>
          <w:rStyle w:val="BodyChar"/>
        </w:rPr>
        <w:t>circular is intended as general information and not as legal advice</w:t>
      </w:r>
      <w:r w:rsidR="112DDEFF" w:rsidRPr="00F65D20">
        <w:rPr>
          <w:rStyle w:val="BodyChar"/>
        </w:rPr>
        <w:t xml:space="preserve">. </w:t>
      </w:r>
      <w:r w:rsidR="00A846A0" w:rsidRPr="00F65D20">
        <w:rPr>
          <w:rStyle w:val="BodyChar"/>
        </w:rPr>
        <w:t>AMHWS</w:t>
      </w:r>
      <w:r w:rsidRPr="00F65D20">
        <w:rPr>
          <w:rStyle w:val="BodyChar"/>
        </w:rPr>
        <w:t xml:space="preserve"> should ensure that policies and procedures are developed and implemented to enable staff to collect and use health information in accordance with relevant legislation</w:t>
      </w:r>
      <w:r w:rsidR="0A067014" w:rsidRPr="00F65D20">
        <w:rPr>
          <w:rFonts w:cs="Arial"/>
        </w:rPr>
        <w:t>.</w:t>
      </w:r>
    </w:p>
    <w:p w14:paraId="31279260" w14:textId="77777777" w:rsidR="00C900B1" w:rsidRPr="00F65D20" w:rsidRDefault="00C900B1" w:rsidP="00F32368">
      <w:pPr>
        <w:pStyle w:val="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B15662" w:rsidRPr="00F65D20" w14:paraId="63D3F34C" w14:textId="77777777" w:rsidTr="00FD6B6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3"/>
          <w:p w14:paraId="5627479D" w14:textId="77777777" w:rsidR="00B15662" w:rsidRPr="00F65D20" w:rsidRDefault="00B15662" w:rsidP="00FD6B67">
            <w:pPr>
              <w:pStyle w:val="DHHSaccessibilitypara"/>
              <w:rPr>
                <w:sz w:val="20"/>
                <w:szCs w:val="20"/>
              </w:rPr>
            </w:pPr>
            <w:r w:rsidRPr="00F65D20">
              <w:rPr>
                <w:sz w:val="20"/>
                <w:szCs w:val="20"/>
              </w:rPr>
              <w:lastRenderedPageBreak/>
              <w:t xml:space="preserve">To receive this publication in an accessible format email </w:t>
            </w:r>
            <w:hyperlink r:id="rId18" w:history="1">
              <w:r w:rsidRPr="00F65D20">
                <w:rPr>
                  <w:rStyle w:val="Hyperlink"/>
                  <w:color w:val="auto"/>
                  <w:sz w:val="20"/>
                  <w:szCs w:val="20"/>
                </w:rPr>
                <w:t>MHD Reporting</w:t>
              </w:r>
            </w:hyperlink>
            <w:r w:rsidRPr="00F65D20">
              <w:rPr>
                <w:sz w:val="20"/>
                <w:szCs w:val="20"/>
              </w:rPr>
              <w:t xml:space="preserve"> &lt;MHDReporting@health.vic.gov.au&gt;</w:t>
            </w:r>
          </w:p>
          <w:p w14:paraId="3BF32A9A" w14:textId="77777777" w:rsidR="00B15662" w:rsidRPr="00F65D20" w:rsidRDefault="00B15662" w:rsidP="00FD6B67">
            <w:pPr>
              <w:pStyle w:val="DHHSbody"/>
            </w:pPr>
            <w:r w:rsidRPr="00F65D20">
              <w:t>Authorised and published by the Victorian Government, 1 Treasury Place, Melbourne.</w:t>
            </w:r>
          </w:p>
          <w:p w14:paraId="7AB6243E" w14:textId="1463DFBA" w:rsidR="00B15662" w:rsidRPr="00F65D20" w:rsidRDefault="00B15662" w:rsidP="00FD6B67">
            <w:pPr>
              <w:pStyle w:val="DHHSbody"/>
            </w:pPr>
            <w:r w:rsidRPr="00F65D20">
              <w:t xml:space="preserve">© State of Victoria, Department of Health </w:t>
            </w:r>
            <w:r w:rsidR="00807ABA" w:rsidRPr="00F65D20">
              <w:t>February 20</w:t>
            </w:r>
            <w:r w:rsidR="00893B30" w:rsidRPr="00F65D20">
              <w:t>0</w:t>
            </w:r>
            <w:r w:rsidR="00601ECD" w:rsidRPr="00F65D20">
              <w:t>7</w:t>
            </w:r>
            <w:r w:rsidRPr="00F65D20">
              <w:t xml:space="preserve">, reviewed </w:t>
            </w:r>
            <w:r w:rsidR="00957756" w:rsidRPr="00F65D20">
              <w:t>November</w:t>
            </w:r>
            <w:r w:rsidR="00807ABA" w:rsidRPr="00F65D20">
              <w:t xml:space="preserve"> 2024</w:t>
            </w:r>
          </w:p>
          <w:p w14:paraId="3899579C" w14:textId="77777777" w:rsidR="00194DAE" w:rsidRPr="00F65D20" w:rsidRDefault="00194DAE" w:rsidP="00194DAE">
            <w:pPr>
              <w:autoSpaceDE w:val="0"/>
              <w:autoSpaceDN w:val="0"/>
              <w:rPr>
                <w:rFonts w:ascii="Calibri" w:hAnsi="Calibri"/>
                <w:sz w:val="22"/>
              </w:rPr>
            </w:pPr>
            <w:r w:rsidRPr="00F65D20">
              <w:rPr>
                <w:rFonts w:cs="Arial"/>
                <w:b/>
                <w:bCs/>
              </w:rPr>
              <w:t xml:space="preserve">ISBN </w:t>
            </w:r>
            <w:r w:rsidRPr="00F65D20">
              <w:rPr>
                <w:rFonts w:cs="Arial"/>
              </w:rPr>
              <w:t xml:space="preserve">978-1-76131-547-3 </w:t>
            </w:r>
            <w:r w:rsidRPr="00F65D20">
              <w:rPr>
                <w:rFonts w:cs="Arial"/>
                <w:b/>
                <w:bCs/>
              </w:rPr>
              <w:t>(pdf/online/MS word)</w:t>
            </w:r>
            <w:r w:rsidRPr="00F65D20">
              <w:rPr>
                <w:rFonts w:cs="Arial"/>
              </w:rPr>
              <w:t xml:space="preserve"> (to be displayed exactly as shown)</w:t>
            </w:r>
          </w:p>
          <w:p w14:paraId="6DC2C387" w14:textId="77777777" w:rsidR="00B15662" w:rsidRPr="00F65D20" w:rsidRDefault="00B15662" w:rsidP="00FD6B67">
            <w:pPr>
              <w:pStyle w:val="DHHSbody"/>
            </w:pPr>
            <w:r w:rsidRPr="00F65D20">
              <w:t xml:space="preserve">Available at </w:t>
            </w:r>
            <w:hyperlink r:id="rId19" w:history="1">
              <w:r w:rsidRPr="00F65D20">
                <w:rPr>
                  <w:rStyle w:val="Hyperlink"/>
                  <w:color w:val="auto"/>
                </w:rPr>
                <w:t>Bulletins and Program Management Circulars (PMC)</w:t>
              </w:r>
            </w:hyperlink>
            <w:r w:rsidRPr="00F65D20">
              <w:t xml:space="preserve"> &lt;https://www.health.vic.gov.au/research-and-reporting/bulletins-and-program-management-circulars-pmc&gt;.</w:t>
            </w:r>
          </w:p>
        </w:tc>
      </w:tr>
    </w:tbl>
    <w:p w14:paraId="5529A21E" w14:textId="77777777" w:rsidR="00B15662" w:rsidRPr="00F65D20" w:rsidRDefault="00B15662" w:rsidP="00B15662">
      <w:pPr>
        <w:pStyle w:val="DHHSbody"/>
      </w:pPr>
    </w:p>
    <w:p w14:paraId="393D4E3D" w14:textId="77777777" w:rsidR="00162CA9" w:rsidRPr="00F65D20" w:rsidRDefault="00162CA9" w:rsidP="00162CA9">
      <w:pPr>
        <w:pStyle w:val="Body"/>
      </w:pPr>
    </w:p>
    <w:p w14:paraId="7FEF3EDE" w14:textId="77777777" w:rsidR="0050067A" w:rsidRPr="00F65D20" w:rsidRDefault="0050067A" w:rsidP="00162CA9">
      <w:pPr>
        <w:pStyle w:val="Body"/>
      </w:pPr>
    </w:p>
    <w:p w14:paraId="184BBA25" w14:textId="77777777" w:rsidR="0050067A" w:rsidRPr="00F65D20" w:rsidRDefault="0050067A" w:rsidP="00162CA9">
      <w:pPr>
        <w:pStyle w:val="Body"/>
      </w:pPr>
    </w:p>
    <w:sectPr w:rsidR="0050067A" w:rsidRPr="00F65D20" w:rsidSect="00485410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113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DAFE" w14:textId="77777777" w:rsidR="00D55450" w:rsidRDefault="00D55450">
      <w:r>
        <w:separator/>
      </w:r>
    </w:p>
  </w:endnote>
  <w:endnote w:type="continuationSeparator" w:id="0">
    <w:p w14:paraId="65B8276C" w14:textId="77777777" w:rsidR="00D55450" w:rsidRDefault="00D55450">
      <w:r>
        <w:continuationSeparator/>
      </w:r>
    </w:p>
  </w:endnote>
  <w:endnote w:type="continuationNotice" w:id="1">
    <w:p w14:paraId="31E8B0D5" w14:textId="77777777" w:rsidR="00D55450" w:rsidRDefault="00D55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E747" w14:textId="1C35A016" w:rsidR="00A32F66" w:rsidRDefault="00A32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4B2B9B" wp14:editId="0C7CC4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2374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2DC61" w14:textId="3E6D59DE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B2B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222DC61" w14:textId="3E6D59DE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7722" w14:textId="5B683E2D" w:rsidR="00E261B3" w:rsidRPr="00F65AA9" w:rsidRDefault="00A32F6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261AED" wp14:editId="31F64A6D">
              <wp:simplePos x="546100" y="9817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1467327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34262" w14:textId="26767CC6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61A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1E34262" w14:textId="26767CC6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BD017D1" wp14:editId="492E656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35CC" w14:textId="75159A1C" w:rsidR="00E261B3" w:rsidRDefault="00A32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C62798" wp14:editId="1B3F1B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848798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B854A" w14:textId="43F53DFA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62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5BBB854A" w14:textId="43F53DFA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23F1" w14:textId="56554139" w:rsidR="00E3229E" w:rsidRDefault="00A32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B40D03" wp14:editId="26B5AD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066401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76911" w14:textId="64E6925B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40D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AD76911" w14:textId="64E6925B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9409" w14:textId="5757370D" w:rsidR="00E3229E" w:rsidRDefault="00A32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7E7C204" wp14:editId="48B594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1933430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AF107" w14:textId="193D7269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7C2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3AF107" w14:textId="193D7269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EA68" w14:textId="0D18B9DB" w:rsidR="00E3229E" w:rsidRDefault="00A32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9EC773" wp14:editId="3AE77C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34795282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04D5E" w14:textId="1264FA13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EC7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EC04D5E" w14:textId="1264FA13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6F43" w14:textId="1436CED4" w:rsidR="00E3229E" w:rsidRDefault="00A32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5A944FA" wp14:editId="23711C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4705894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C6A4E" w14:textId="03173DB5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944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ECC6A4E" w14:textId="03173DB5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FF0A" w14:textId="3AF3F95E" w:rsidR="00373890" w:rsidRPr="00F65AA9" w:rsidRDefault="00A32F66" w:rsidP="00485410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CB26450" wp14:editId="0814BC8F">
              <wp:simplePos x="546100" y="9664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1253417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70AB7" w14:textId="0F12F9EE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264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51.7pt;height:29.1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F670AB7" w14:textId="0F12F9EE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0EFE">
      <w:t xml:space="preserve">PMC – </w:t>
    </w:r>
    <w:r w:rsidR="00807ABA">
      <w:t>Community Care (CCU) and Secure Extended Care (SECU) Units</w:t>
    </w:r>
    <w:r w:rsidR="00485410">
      <w:tab/>
    </w:r>
    <w:r w:rsidR="00485410">
      <w:tab/>
    </w:r>
    <w:r w:rsidR="00485410">
      <w:tab/>
    </w:r>
    <w:r w:rsidR="00485410">
      <w:tab/>
    </w:r>
    <w:r w:rsidR="00485410">
      <w:tab/>
    </w:r>
    <w:r w:rsidR="00485410"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A7ED" w14:textId="4895E4B5" w:rsidR="00E3229E" w:rsidRDefault="00A32F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973C6B3" wp14:editId="0A5A78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2161876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A2CEA" w14:textId="7CC9E9D7" w:rsidR="00A32F66" w:rsidRPr="00A32F66" w:rsidRDefault="00A32F66" w:rsidP="00A32F6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2F6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3C6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2EA2CEA" w14:textId="7CC9E9D7" w:rsidR="00A32F66" w:rsidRPr="00A32F66" w:rsidRDefault="00A32F66" w:rsidP="00A32F6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2F6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8ED90" w14:textId="77777777" w:rsidR="00D55450" w:rsidRDefault="00D55450" w:rsidP="002862F1">
      <w:pPr>
        <w:spacing w:before="120"/>
      </w:pPr>
      <w:r>
        <w:separator/>
      </w:r>
    </w:p>
  </w:footnote>
  <w:footnote w:type="continuationSeparator" w:id="0">
    <w:p w14:paraId="3126334A" w14:textId="77777777" w:rsidR="00D55450" w:rsidRDefault="00D55450">
      <w:r>
        <w:continuationSeparator/>
      </w:r>
    </w:p>
  </w:footnote>
  <w:footnote w:type="continuationNotice" w:id="1">
    <w:p w14:paraId="566519CB" w14:textId="77777777" w:rsidR="00D55450" w:rsidRDefault="00D55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A84F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196D" w14:textId="77777777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D92"/>
    <w:multiLevelType w:val="multilevel"/>
    <w:tmpl w:val="FFFFFFFF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8C7B"/>
    <w:multiLevelType w:val="multilevel"/>
    <w:tmpl w:val="FFFFFFFF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652D6A"/>
    <w:multiLevelType w:val="hybridMultilevel"/>
    <w:tmpl w:val="FD682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65AC"/>
    <w:multiLevelType w:val="hybridMultilevel"/>
    <w:tmpl w:val="8C90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77CE"/>
    <w:multiLevelType w:val="hybridMultilevel"/>
    <w:tmpl w:val="D054DA86"/>
    <w:lvl w:ilvl="0" w:tplc="CAA48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205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5E8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FED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9D2E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BAE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8AB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F84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2028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CC3697E"/>
    <w:multiLevelType w:val="hybridMultilevel"/>
    <w:tmpl w:val="8D42B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ED7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Webdings" w:hAnsi="Verdana" w:cs="Webdings" w:hint="default"/>
      </w:rPr>
    </w:lvl>
    <w:lvl w:ilvl="2" w:tplc="FB382C9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F6925"/>
    <w:multiLevelType w:val="hybridMultilevel"/>
    <w:tmpl w:val="0A827B3C"/>
    <w:lvl w:ilvl="0" w:tplc="403A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8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24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60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E3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46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3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8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6A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75767"/>
    <w:multiLevelType w:val="hybridMultilevel"/>
    <w:tmpl w:val="83FCF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2537D"/>
    <w:multiLevelType w:val="hybridMultilevel"/>
    <w:tmpl w:val="69487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60BD"/>
    <w:multiLevelType w:val="hybridMultilevel"/>
    <w:tmpl w:val="00B21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35A35"/>
    <w:multiLevelType w:val="hybridMultilevel"/>
    <w:tmpl w:val="54C20964"/>
    <w:lvl w:ilvl="0" w:tplc="BEFA3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C0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8A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4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46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8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2D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7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3A79076"/>
    <w:multiLevelType w:val="multilevel"/>
    <w:tmpl w:val="FFFFFFFF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3DAC"/>
    <w:multiLevelType w:val="multilevel"/>
    <w:tmpl w:val="8A86A6B0"/>
    <w:styleLink w:val="Bullets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21A0062"/>
    <w:multiLevelType w:val="hybridMultilevel"/>
    <w:tmpl w:val="A94E896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multilevel"/>
    <w:tmpl w:val="EC2C0F22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619814"/>
    <w:multiLevelType w:val="hybridMultilevel"/>
    <w:tmpl w:val="D76CE52E"/>
    <w:lvl w:ilvl="0" w:tplc="BAFE5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0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2F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C8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4C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AA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CE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8F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27018"/>
    <w:multiLevelType w:val="hybridMultilevel"/>
    <w:tmpl w:val="4372D3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3F3C46"/>
    <w:multiLevelType w:val="hybridMultilevel"/>
    <w:tmpl w:val="255CB3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477EB7"/>
    <w:multiLevelType w:val="hybridMultilevel"/>
    <w:tmpl w:val="FAB22C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4E70"/>
    <w:multiLevelType w:val="hybridMultilevel"/>
    <w:tmpl w:val="86AE4F60"/>
    <w:lvl w:ilvl="0" w:tplc="79FAC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8B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1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29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0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A4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A5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EC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540D"/>
    <w:multiLevelType w:val="hybridMultilevel"/>
    <w:tmpl w:val="7B668DC0"/>
    <w:lvl w:ilvl="0" w:tplc="8D80E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E0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82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D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D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C3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8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AD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E8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6449F"/>
    <w:multiLevelType w:val="hybridMultilevel"/>
    <w:tmpl w:val="7B724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C67CC"/>
    <w:multiLevelType w:val="hybridMultilevel"/>
    <w:tmpl w:val="8E04C7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59D1C"/>
    <w:multiLevelType w:val="multilevel"/>
    <w:tmpl w:val="7944A30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71163">
    <w:abstractNumId w:val="12"/>
  </w:num>
  <w:num w:numId="2" w16cid:durableId="1605650757">
    <w:abstractNumId w:val="18"/>
  </w:num>
  <w:num w:numId="3" w16cid:durableId="206919100">
    <w:abstractNumId w:val="17"/>
  </w:num>
  <w:num w:numId="4" w16cid:durableId="897394562">
    <w:abstractNumId w:val="21"/>
  </w:num>
  <w:num w:numId="5" w16cid:durableId="954288945">
    <w:abstractNumId w:val="13"/>
  </w:num>
  <w:num w:numId="6" w16cid:durableId="705758310">
    <w:abstractNumId w:val="2"/>
  </w:num>
  <w:num w:numId="7" w16cid:durableId="671378598">
    <w:abstractNumId w:val="15"/>
  </w:num>
  <w:num w:numId="8" w16cid:durableId="780883000">
    <w:abstractNumId w:val="26"/>
  </w:num>
  <w:num w:numId="9" w16cid:durableId="1911310931">
    <w:abstractNumId w:val="6"/>
  </w:num>
  <w:num w:numId="10" w16cid:durableId="1166551974">
    <w:abstractNumId w:val="23"/>
  </w:num>
  <w:num w:numId="11" w16cid:durableId="288319633">
    <w:abstractNumId w:val="20"/>
  </w:num>
  <w:num w:numId="12" w16cid:durableId="770246113">
    <w:abstractNumId w:val="22"/>
  </w:num>
  <w:num w:numId="13" w16cid:durableId="1279877293">
    <w:abstractNumId w:val="16"/>
  </w:num>
  <w:num w:numId="14" w16cid:durableId="643240191">
    <w:abstractNumId w:val="27"/>
  </w:num>
  <w:num w:numId="15" w16cid:durableId="2067990374">
    <w:abstractNumId w:val="3"/>
  </w:num>
  <w:num w:numId="16" w16cid:durableId="926571340">
    <w:abstractNumId w:val="10"/>
  </w:num>
  <w:num w:numId="17" w16cid:durableId="390269963">
    <w:abstractNumId w:val="9"/>
  </w:num>
  <w:num w:numId="18" w16cid:durableId="640885455">
    <w:abstractNumId w:val="4"/>
  </w:num>
  <w:num w:numId="19" w16cid:durableId="454444167">
    <w:abstractNumId w:val="8"/>
  </w:num>
  <w:num w:numId="20" w16cid:durableId="171184119">
    <w:abstractNumId w:val="28"/>
  </w:num>
  <w:num w:numId="21" w16cid:durableId="447163686">
    <w:abstractNumId w:val="0"/>
  </w:num>
  <w:num w:numId="22" w16cid:durableId="1044646239">
    <w:abstractNumId w:val="14"/>
  </w:num>
  <w:num w:numId="23" w16cid:durableId="396901330">
    <w:abstractNumId w:val="1"/>
  </w:num>
  <w:num w:numId="24" w16cid:durableId="2055276151">
    <w:abstractNumId w:val="19"/>
  </w:num>
  <w:num w:numId="25" w16cid:durableId="25955853">
    <w:abstractNumId w:val="25"/>
  </w:num>
  <w:num w:numId="26" w16cid:durableId="2136673902">
    <w:abstractNumId w:val="7"/>
  </w:num>
  <w:num w:numId="27" w16cid:durableId="206070352">
    <w:abstractNumId w:val="11"/>
  </w:num>
  <w:num w:numId="28" w16cid:durableId="1189371656">
    <w:abstractNumId w:val="24"/>
  </w:num>
  <w:num w:numId="29" w16cid:durableId="155747419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B1"/>
    <w:rsid w:val="00000719"/>
    <w:rsid w:val="00002C03"/>
    <w:rsid w:val="00003403"/>
    <w:rsid w:val="00005347"/>
    <w:rsid w:val="00005C19"/>
    <w:rsid w:val="000072B6"/>
    <w:rsid w:val="0001021B"/>
    <w:rsid w:val="000111F2"/>
    <w:rsid w:val="000112A4"/>
    <w:rsid w:val="00011D89"/>
    <w:rsid w:val="000154FD"/>
    <w:rsid w:val="00016FBF"/>
    <w:rsid w:val="00022271"/>
    <w:rsid w:val="000235E8"/>
    <w:rsid w:val="00024D89"/>
    <w:rsid w:val="00024F6B"/>
    <w:rsid w:val="000250B6"/>
    <w:rsid w:val="00033D81"/>
    <w:rsid w:val="000343B0"/>
    <w:rsid w:val="00037366"/>
    <w:rsid w:val="00041BF0"/>
    <w:rsid w:val="00042C8A"/>
    <w:rsid w:val="0004536B"/>
    <w:rsid w:val="00046B68"/>
    <w:rsid w:val="00047B64"/>
    <w:rsid w:val="00047F84"/>
    <w:rsid w:val="000527DD"/>
    <w:rsid w:val="000565F0"/>
    <w:rsid w:val="000568D2"/>
    <w:rsid w:val="00057640"/>
    <w:rsid w:val="000578B2"/>
    <w:rsid w:val="00060959"/>
    <w:rsid w:val="00060C8F"/>
    <w:rsid w:val="0006298A"/>
    <w:rsid w:val="00064043"/>
    <w:rsid w:val="000663CD"/>
    <w:rsid w:val="000733FE"/>
    <w:rsid w:val="00074219"/>
    <w:rsid w:val="00074ED5"/>
    <w:rsid w:val="0007639D"/>
    <w:rsid w:val="000835C6"/>
    <w:rsid w:val="0008508E"/>
    <w:rsid w:val="000851BD"/>
    <w:rsid w:val="00087951"/>
    <w:rsid w:val="00090A0E"/>
    <w:rsid w:val="0009113B"/>
    <w:rsid w:val="000911A1"/>
    <w:rsid w:val="00093402"/>
    <w:rsid w:val="00094DA3"/>
    <w:rsid w:val="00096CD1"/>
    <w:rsid w:val="000A012C"/>
    <w:rsid w:val="000A0EB9"/>
    <w:rsid w:val="000A186C"/>
    <w:rsid w:val="000A1EA4"/>
    <w:rsid w:val="000A2476"/>
    <w:rsid w:val="000A5EC7"/>
    <w:rsid w:val="000A641A"/>
    <w:rsid w:val="000B2520"/>
    <w:rsid w:val="000B3EDB"/>
    <w:rsid w:val="000B49B9"/>
    <w:rsid w:val="000B543D"/>
    <w:rsid w:val="000B55F9"/>
    <w:rsid w:val="000B5BF7"/>
    <w:rsid w:val="000B6BC8"/>
    <w:rsid w:val="000C0303"/>
    <w:rsid w:val="000C1B0D"/>
    <w:rsid w:val="000C28A8"/>
    <w:rsid w:val="000C2F17"/>
    <w:rsid w:val="000C42EA"/>
    <w:rsid w:val="000C4546"/>
    <w:rsid w:val="000C7097"/>
    <w:rsid w:val="000C7E40"/>
    <w:rsid w:val="000D1242"/>
    <w:rsid w:val="000D1539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382"/>
    <w:rsid w:val="000F59C9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3D11"/>
    <w:rsid w:val="00124BF4"/>
    <w:rsid w:val="00124ED5"/>
    <w:rsid w:val="001276FA"/>
    <w:rsid w:val="00132289"/>
    <w:rsid w:val="00133617"/>
    <w:rsid w:val="001409C0"/>
    <w:rsid w:val="0014255B"/>
    <w:rsid w:val="001447B3"/>
    <w:rsid w:val="00144C44"/>
    <w:rsid w:val="00152073"/>
    <w:rsid w:val="00153759"/>
    <w:rsid w:val="00154E2D"/>
    <w:rsid w:val="00156598"/>
    <w:rsid w:val="00161939"/>
    <w:rsid w:val="00161AA0"/>
    <w:rsid w:val="00161D2E"/>
    <w:rsid w:val="00161F3E"/>
    <w:rsid w:val="00162093"/>
    <w:rsid w:val="00162CA9"/>
    <w:rsid w:val="0016366D"/>
    <w:rsid w:val="00165459"/>
    <w:rsid w:val="00165A57"/>
    <w:rsid w:val="0017009F"/>
    <w:rsid w:val="001712C2"/>
    <w:rsid w:val="00172BAF"/>
    <w:rsid w:val="00176EFA"/>
    <w:rsid w:val="001771DD"/>
    <w:rsid w:val="00177995"/>
    <w:rsid w:val="00177A8C"/>
    <w:rsid w:val="00185CB9"/>
    <w:rsid w:val="00186B33"/>
    <w:rsid w:val="00192F9D"/>
    <w:rsid w:val="00194DAE"/>
    <w:rsid w:val="00195906"/>
    <w:rsid w:val="00196EB8"/>
    <w:rsid w:val="00196EFB"/>
    <w:rsid w:val="001979FF"/>
    <w:rsid w:val="00197B17"/>
    <w:rsid w:val="001A1286"/>
    <w:rsid w:val="001A1950"/>
    <w:rsid w:val="001A19B8"/>
    <w:rsid w:val="001A1C54"/>
    <w:rsid w:val="001A3ACE"/>
    <w:rsid w:val="001A50E6"/>
    <w:rsid w:val="001A649F"/>
    <w:rsid w:val="001B058F"/>
    <w:rsid w:val="001B5082"/>
    <w:rsid w:val="001B6278"/>
    <w:rsid w:val="001B738B"/>
    <w:rsid w:val="001B7F40"/>
    <w:rsid w:val="001C09DB"/>
    <w:rsid w:val="001C277E"/>
    <w:rsid w:val="001C2A72"/>
    <w:rsid w:val="001C31B7"/>
    <w:rsid w:val="001C5292"/>
    <w:rsid w:val="001C77A9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AE2"/>
    <w:rsid w:val="001F6E46"/>
    <w:rsid w:val="001F7186"/>
    <w:rsid w:val="001F7C91"/>
    <w:rsid w:val="00200176"/>
    <w:rsid w:val="00200E5F"/>
    <w:rsid w:val="002033B7"/>
    <w:rsid w:val="00206463"/>
    <w:rsid w:val="00206F2F"/>
    <w:rsid w:val="0021053D"/>
    <w:rsid w:val="00210A92"/>
    <w:rsid w:val="00212F4A"/>
    <w:rsid w:val="00214517"/>
    <w:rsid w:val="00216B4A"/>
    <w:rsid w:val="00216C03"/>
    <w:rsid w:val="00220C04"/>
    <w:rsid w:val="00220EC5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B76"/>
    <w:rsid w:val="002620BC"/>
    <w:rsid w:val="00262802"/>
    <w:rsid w:val="00263A90"/>
    <w:rsid w:val="00263C1F"/>
    <w:rsid w:val="0026408B"/>
    <w:rsid w:val="00267C3E"/>
    <w:rsid w:val="002709BB"/>
    <w:rsid w:val="00270A69"/>
    <w:rsid w:val="0027113F"/>
    <w:rsid w:val="002736AC"/>
    <w:rsid w:val="00273BAC"/>
    <w:rsid w:val="002763B3"/>
    <w:rsid w:val="00277D1F"/>
    <w:rsid w:val="002802E3"/>
    <w:rsid w:val="0028213D"/>
    <w:rsid w:val="00282613"/>
    <w:rsid w:val="002862F1"/>
    <w:rsid w:val="00291373"/>
    <w:rsid w:val="0029597D"/>
    <w:rsid w:val="002962C3"/>
    <w:rsid w:val="0029752B"/>
    <w:rsid w:val="002A0A9C"/>
    <w:rsid w:val="002A2A6F"/>
    <w:rsid w:val="002A3FFB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024"/>
    <w:rsid w:val="002C2728"/>
    <w:rsid w:val="002C403D"/>
    <w:rsid w:val="002D1E0D"/>
    <w:rsid w:val="002D5006"/>
    <w:rsid w:val="002E01D0"/>
    <w:rsid w:val="002E161D"/>
    <w:rsid w:val="002E3100"/>
    <w:rsid w:val="002E3529"/>
    <w:rsid w:val="002E407F"/>
    <w:rsid w:val="002E6C95"/>
    <w:rsid w:val="002E7C36"/>
    <w:rsid w:val="002F0107"/>
    <w:rsid w:val="002F3D32"/>
    <w:rsid w:val="002F4B76"/>
    <w:rsid w:val="002F5603"/>
    <w:rsid w:val="002F5F31"/>
    <w:rsid w:val="002F5F46"/>
    <w:rsid w:val="002F68FE"/>
    <w:rsid w:val="00301231"/>
    <w:rsid w:val="00302216"/>
    <w:rsid w:val="003030F4"/>
    <w:rsid w:val="00303E53"/>
    <w:rsid w:val="00305B59"/>
    <w:rsid w:val="00305CC1"/>
    <w:rsid w:val="00306E5F"/>
    <w:rsid w:val="00307E14"/>
    <w:rsid w:val="00314054"/>
    <w:rsid w:val="0031450B"/>
    <w:rsid w:val="00315BD8"/>
    <w:rsid w:val="00316F27"/>
    <w:rsid w:val="0032132C"/>
    <w:rsid w:val="003214F1"/>
    <w:rsid w:val="00321CA7"/>
    <w:rsid w:val="00322E4B"/>
    <w:rsid w:val="0032335E"/>
    <w:rsid w:val="00327870"/>
    <w:rsid w:val="003314E7"/>
    <w:rsid w:val="0033259D"/>
    <w:rsid w:val="003333D2"/>
    <w:rsid w:val="00334234"/>
    <w:rsid w:val="003360BE"/>
    <w:rsid w:val="003406C6"/>
    <w:rsid w:val="003418CC"/>
    <w:rsid w:val="00342C3C"/>
    <w:rsid w:val="00344DF7"/>
    <w:rsid w:val="003459BD"/>
    <w:rsid w:val="00350D38"/>
    <w:rsid w:val="003512B4"/>
    <w:rsid w:val="00351B36"/>
    <w:rsid w:val="00353257"/>
    <w:rsid w:val="003573C1"/>
    <w:rsid w:val="00357B4E"/>
    <w:rsid w:val="003716FD"/>
    <w:rsid w:val="00371B6B"/>
    <w:rsid w:val="00371BC9"/>
    <w:rsid w:val="0037204B"/>
    <w:rsid w:val="00373530"/>
    <w:rsid w:val="00373890"/>
    <w:rsid w:val="003744CF"/>
    <w:rsid w:val="00374717"/>
    <w:rsid w:val="00374CA1"/>
    <w:rsid w:val="0037676C"/>
    <w:rsid w:val="00381043"/>
    <w:rsid w:val="0038201F"/>
    <w:rsid w:val="003829E5"/>
    <w:rsid w:val="00385EE3"/>
    <w:rsid w:val="00386109"/>
    <w:rsid w:val="003865E8"/>
    <w:rsid w:val="00386944"/>
    <w:rsid w:val="00387225"/>
    <w:rsid w:val="00387429"/>
    <w:rsid w:val="003879E0"/>
    <w:rsid w:val="00390039"/>
    <w:rsid w:val="00390FA4"/>
    <w:rsid w:val="003956CC"/>
    <w:rsid w:val="00395C9A"/>
    <w:rsid w:val="003A0853"/>
    <w:rsid w:val="003A3121"/>
    <w:rsid w:val="003A6B67"/>
    <w:rsid w:val="003B0A62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5A26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560"/>
    <w:rsid w:val="003E71E5"/>
    <w:rsid w:val="003F012D"/>
    <w:rsid w:val="003F0445"/>
    <w:rsid w:val="003F0CDE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26E"/>
    <w:rsid w:val="0041095A"/>
    <w:rsid w:val="004112C6"/>
    <w:rsid w:val="00413997"/>
    <w:rsid w:val="004148F9"/>
    <w:rsid w:val="00414D4A"/>
    <w:rsid w:val="0042084E"/>
    <w:rsid w:val="00421EEF"/>
    <w:rsid w:val="0042430C"/>
    <w:rsid w:val="00424D65"/>
    <w:rsid w:val="0044134F"/>
    <w:rsid w:val="00442C6C"/>
    <w:rsid w:val="00443CBE"/>
    <w:rsid w:val="00443E8A"/>
    <w:rsid w:val="004441BC"/>
    <w:rsid w:val="004468B4"/>
    <w:rsid w:val="0045230A"/>
    <w:rsid w:val="00454AD0"/>
    <w:rsid w:val="00457337"/>
    <w:rsid w:val="00461C50"/>
    <w:rsid w:val="00462E3D"/>
    <w:rsid w:val="00466E79"/>
    <w:rsid w:val="00470D7D"/>
    <w:rsid w:val="004726B3"/>
    <w:rsid w:val="0047372D"/>
    <w:rsid w:val="00473BA3"/>
    <w:rsid w:val="00474015"/>
    <w:rsid w:val="004743DD"/>
    <w:rsid w:val="00474CEA"/>
    <w:rsid w:val="00476FBD"/>
    <w:rsid w:val="0048377D"/>
    <w:rsid w:val="00483968"/>
    <w:rsid w:val="00484F86"/>
    <w:rsid w:val="00485410"/>
    <w:rsid w:val="00490746"/>
    <w:rsid w:val="00490852"/>
    <w:rsid w:val="00491C9C"/>
    <w:rsid w:val="00492F30"/>
    <w:rsid w:val="004938A7"/>
    <w:rsid w:val="004946F4"/>
    <w:rsid w:val="0049487E"/>
    <w:rsid w:val="004A160D"/>
    <w:rsid w:val="004A3E81"/>
    <w:rsid w:val="004A4195"/>
    <w:rsid w:val="004A5C62"/>
    <w:rsid w:val="004A5CE5"/>
    <w:rsid w:val="004A707D"/>
    <w:rsid w:val="004B0886"/>
    <w:rsid w:val="004C5541"/>
    <w:rsid w:val="004C60C5"/>
    <w:rsid w:val="004C6EEE"/>
    <w:rsid w:val="004C702B"/>
    <w:rsid w:val="004C77EE"/>
    <w:rsid w:val="004D0033"/>
    <w:rsid w:val="004D016B"/>
    <w:rsid w:val="004D1B22"/>
    <w:rsid w:val="004D23CC"/>
    <w:rsid w:val="004D36F2"/>
    <w:rsid w:val="004D635F"/>
    <w:rsid w:val="004E1106"/>
    <w:rsid w:val="004E138F"/>
    <w:rsid w:val="004E29C6"/>
    <w:rsid w:val="004E3443"/>
    <w:rsid w:val="004E4649"/>
    <w:rsid w:val="004E5C2B"/>
    <w:rsid w:val="004E767E"/>
    <w:rsid w:val="004E77FD"/>
    <w:rsid w:val="004F00DD"/>
    <w:rsid w:val="004F2133"/>
    <w:rsid w:val="004F4D39"/>
    <w:rsid w:val="004F5398"/>
    <w:rsid w:val="004F55F1"/>
    <w:rsid w:val="004F5742"/>
    <w:rsid w:val="004F5D6C"/>
    <w:rsid w:val="004F6936"/>
    <w:rsid w:val="0050067A"/>
    <w:rsid w:val="00503DC6"/>
    <w:rsid w:val="00506F5D"/>
    <w:rsid w:val="00510C37"/>
    <w:rsid w:val="00510D26"/>
    <w:rsid w:val="005126D0"/>
    <w:rsid w:val="0051568D"/>
    <w:rsid w:val="005163A0"/>
    <w:rsid w:val="0052029D"/>
    <w:rsid w:val="0052237F"/>
    <w:rsid w:val="00526AC7"/>
    <w:rsid w:val="00526C15"/>
    <w:rsid w:val="005332F7"/>
    <w:rsid w:val="00536395"/>
    <w:rsid w:val="00536499"/>
    <w:rsid w:val="00543903"/>
    <w:rsid w:val="00543F11"/>
    <w:rsid w:val="00545B27"/>
    <w:rsid w:val="00546305"/>
    <w:rsid w:val="00547A95"/>
    <w:rsid w:val="0055119B"/>
    <w:rsid w:val="00553EAF"/>
    <w:rsid w:val="005548B5"/>
    <w:rsid w:val="00554C28"/>
    <w:rsid w:val="00555DEC"/>
    <w:rsid w:val="00557416"/>
    <w:rsid w:val="00562694"/>
    <w:rsid w:val="00572031"/>
    <w:rsid w:val="00572282"/>
    <w:rsid w:val="005722C9"/>
    <w:rsid w:val="0057306F"/>
    <w:rsid w:val="00573CE3"/>
    <w:rsid w:val="00576E84"/>
    <w:rsid w:val="00580394"/>
    <w:rsid w:val="005809CD"/>
    <w:rsid w:val="00582B8C"/>
    <w:rsid w:val="00584BE7"/>
    <w:rsid w:val="00586AE1"/>
    <w:rsid w:val="0058757E"/>
    <w:rsid w:val="00587E8D"/>
    <w:rsid w:val="00596065"/>
    <w:rsid w:val="00596A4B"/>
    <w:rsid w:val="00597507"/>
    <w:rsid w:val="005A479D"/>
    <w:rsid w:val="005B0A0F"/>
    <w:rsid w:val="005B1C6D"/>
    <w:rsid w:val="005B21B6"/>
    <w:rsid w:val="005B34C7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F56"/>
    <w:rsid w:val="005D59E5"/>
    <w:rsid w:val="005D6597"/>
    <w:rsid w:val="005E14E7"/>
    <w:rsid w:val="005E26A3"/>
    <w:rsid w:val="005E2ECB"/>
    <w:rsid w:val="005E447E"/>
    <w:rsid w:val="005E4FD1"/>
    <w:rsid w:val="005E5CD4"/>
    <w:rsid w:val="005F0775"/>
    <w:rsid w:val="005F0CF5"/>
    <w:rsid w:val="005F21EB"/>
    <w:rsid w:val="00601ECD"/>
    <w:rsid w:val="00605326"/>
    <w:rsid w:val="00605908"/>
    <w:rsid w:val="00610D7C"/>
    <w:rsid w:val="00613414"/>
    <w:rsid w:val="00615443"/>
    <w:rsid w:val="00620154"/>
    <w:rsid w:val="006214F0"/>
    <w:rsid w:val="0062408D"/>
    <w:rsid w:val="006240CC"/>
    <w:rsid w:val="00624940"/>
    <w:rsid w:val="006254F8"/>
    <w:rsid w:val="006278B3"/>
    <w:rsid w:val="00627DA7"/>
    <w:rsid w:val="00630DA4"/>
    <w:rsid w:val="0063241C"/>
    <w:rsid w:val="00632597"/>
    <w:rsid w:val="006358B4"/>
    <w:rsid w:val="00640ABE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B60"/>
    <w:rsid w:val="0066302A"/>
    <w:rsid w:val="006650DF"/>
    <w:rsid w:val="00667770"/>
    <w:rsid w:val="00670597"/>
    <w:rsid w:val="006706D0"/>
    <w:rsid w:val="00677574"/>
    <w:rsid w:val="00677F9F"/>
    <w:rsid w:val="0068454C"/>
    <w:rsid w:val="00690DB1"/>
    <w:rsid w:val="00691B62"/>
    <w:rsid w:val="006933B5"/>
    <w:rsid w:val="00693D14"/>
    <w:rsid w:val="00696F27"/>
    <w:rsid w:val="006A18C2"/>
    <w:rsid w:val="006A3383"/>
    <w:rsid w:val="006B077C"/>
    <w:rsid w:val="006B6803"/>
    <w:rsid w:val="006C189C"/>
    <w:rsid w:val="006C1C25"/>
    <w:rsid w:val="006D0615"/>
    <w:rsid w:val="006D0F16"/>
    <w:rsid w:val="006D2A3F"/>
    <w:rsid w:val="006D2FBC"/>
    <w:rsid w:val="006D4C21"/>
    <w:rsid w:val="006E0541"/>
    <w:rsid w:val="006E138B"/>
    <w:rsid w:val="006E1DE6"/>
    <w:rsid w:val="006E2787"/>
    <w:rsid w:val="006E5857"/>
    <w:rsid w:val="006E7539"/>
    <w:rsid w:val="006F0330"/>
    <w:rsid w:val="006F1FDC"/>
    <w:rsid w:val="006F6B8C"/>
    <w:rsid w:val="00701121"/>
    <w:rsid w:val="007013EF"/>
    <w:rsid w:val="007055BD"/>
    <w:rsid w:val="0070723F"/>
    <w:rsid w:val="007173CA"/>
    <w:rsid w:val="007216AA"/>
    <w:rsid w:val="00721AB5"/>
    <w:rsid w:val="00721CFB"/>
    <w:rsid w:val="00721DEF"/>
    <w:rsid w:val="0072251A"/>
    <w:rsid w:val="00723A1F"/>
    <w:rsid w:val="00724A43"/>
    <w:rsid w:val="007273AC"/>
    <w:rsid w:val="0073001C"/>
    <w:rsid w:val="00731AD4"/>
    <w:rsid w:val="0073416E"/>
    <w:rsid w:val="007346E4"/>
    <w:rsid w:val="00734FCA"/>
    <w:rsid w:val="00735065"/>
    <w:rsid w:val="0073582E"/>
    <w:rsid w:val="0073674D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D75"/>
    <w:rsid w:val="007541A9"/>
    <w:rsid w:val="00754D25"/>
    <w:rsid w:val="00754E36"/>
    <w:rsid w:val="00757FD7"/>
    <w:rsid w:val="007600F1"/>
    <w:rsid w:val="00763139"/>
    <w:rsid w:val="00767F86"/>
    <w:rsid w:val="00770F37"/>
    <w:rsid w:val="007711A0"/>
    <w:rsid w:val="00771E39"/>
    <w:rsid w:val="007720FC"/>
    <w:rsid w:val="00772D5E"/>
    <w:rsid w:val="0077463E"/>
    <w:rsid w:val="00774F1F"/>
    <w:rsid w:val="00776928"/>
    <w:rsid w:val="00776E0F"/>
    <w:rsid w:val="007774B1"/>
    <w:rsid w:val="00777BE1"/>
    <w:rsid w:val="007833D8"/>
    <w:rsid w:val="00785677"/>
    <w:rsid w:val="00786F16"/>
    <w:rsid w:val="00791BD7"/>
    <w:rsid w:val="00791D2A"/>
    <w:rsid w:val="007933F7"/>
    <w:rsid w:val="00796761"/>
    <w:rsid w:val="00796832"/>
    <w:rsid w:val="00796E20"/>
    <w:rsid w:val="00797C32"/>
    <w:rsid w:val="007A11E8"/>
    <w:rsid w:val="007A6F13"/>
    <w:rsid w:val="007A74F1"/>
    <w:rsid w:val="007A7BFD"/>
    <w:rsid w:val="007B0914"/>
    <w:rsid w:val="007B1374"/>
    <w:rsid w:val="007B32E5"/>
    <w:rsid w:val="007B3DB9"/>
    <w:rsid w:val="007B589F"/>
    <w:rsid w:val="007B6186"/>
    <w:rsid w:val="007B6A3E"/>
    <w:rsid w:val="007B73BC"/>
    <w:rsid w:val="007C1838"/>
    <w:rsid w:val="007C20B9"/>
    <w:rsid w:val="007C7301"/>
    <w:rsid w:val="007C7859"/>
    <w:rsid w:val="007C7F28"/>
    <w:rsid w:val="007D1447"/>
    <w:rsid w:val="007D1466"/>
    <w:rsid w:val="007D229E"/>
    <w:rsid w:val="007D2BDE"/>
    <w:rsid w:val="007D2FB6"/>
    <w:rsid w:val="007D49EB"/>
    <w:rsid w:val="007D5E1C"/>
    <w:rsid w:val="007E0DE2"/>
    <w:rsid w:val="007E1227"/>
    <w:rsid w:val="007E1B2A"/>
    <w:rsid w:val="007E3B98"/>
    <w:rsid w:val="007E417A"/>
    <w:rsid w:val="007E7BFC"/>
    <w:rsid w:val="007F148F"/>
    <w:rsid w:val="007F31B6"/>
    <w:rsid w:val="007F4030"/>
    <w:rsid w:val="007F546C"/>
    <w:rsid w:val="007F625F"/>
    <w:rsid w:val="007F665E"/>
    <w:rsid w:val="00800412"/>
    <w:rsid w:val="0080587B"/>
    <w:rsid w:val="00806468"/>
    <w:rsid w:val="0080777D"/>
    <w:rsid w:val="00807ABA"/>
    <w:rsid w:val="008119CA"/>
    <w:rsid w:val="008130C4"/>
    <w:rsid w:val="008155F0"/>
    <w:rsid w:val="00816735"/>
    <w:rsid w:val="00820141"/>
    <w:rsid w:val="00820E0C"/>
    <w:rsid w:val="008213F0"/>
    <w:rsid w:val="00821D90"/>
    <w:rsid w:val="00823275"/>
    <w:rsid w:val="0082366F"/>
    <w:rsid w:val="008266FA"/>
    <w:rsid w:val="00826C41"/>
    <w:rsid w:val="0083214F"/>
    <w:rsid w:val="0083228D"/>
    <w:rsid w:val="008338A2"/>
    <w:rsid w:val="00835FAF"/>
    <w:rsid w:val="00836867"/>
    <w:rsid w:val="00841AA9"/>
    <w:rsid w:val="008474FE"/>
    <w:rsid w:val="00847783"/>
    <w:rsid w:val="00853EE4"/>
    <w:rsid w:val="00855535"/>
    <w:rsid w:val="00855920"/>
    <w:rsid w:val="00857C5A"/>
    <w:rsid w:val="0086227D"/>
    <w:rsid w:val="0086255E"/>
    <w:rsid w:val="008633F0"/>
    <w:rsid w:val="00867D9D"/>
    <w:rsid w:val="00872E0A"/>
    <w:rsid w:val="00873594"/>
    <w:rsid w:val="00875285"/>
    <w:rsid w:val="00876C87"/>
    <w:rsid w:val="00880E09"/>
    <w:rsid w:val="00884B62"/>
    <w:rsid w:val="0088529C"/>
    <w:rsid w:val="00885615"/>
    <w:rsid w:val="0088702D"/>
    <w:rsid w:val="00887903"/>
    <w:rsid w:val="0089270A"/>
    <w:rsid w:val="00893AF6"/>
    <w:rsid w:val="00893B30"/>
    <w:rsid w:val="00894BC4"/>
    <w:rsid w:val="00897CD6"/>
    <w:rsid w:val="008A28A8"/>
    <w:rsid w:val="008A2B24"/>
    <w:rsid w:val="008A3FD8"/>
    <w:rsid w:val="008A40F0"/>
    <w:rsid w:val="008A5B32"/>
    <w:rsid w:val="008B2EE4"/>
    <w:rsid w:val="008B4D3D"/>
    <w:rsid w:val="008B57C7"/>
    <w:rsid w:val="008C26EB"/>
    <w:rsid w:val="008C2F92"/>
    <w:rsid w:val="008C3697"/>
    <w:rsid w:val="008C5557"/>
    <w:rsid w:val="008C589D"/>
    <w:rsid w:val="008C6D51"/>
    <w:rsid w:val="008C7EC2"/>
    <w:rsid w:val="008D2846"/>
    <w:rsid w:val="008D315F"/>
    <w:rsid w:val="008D3C62"/>
    <w:rsid w:val="008D4236"/>
    <w:rsid w:val="008D462F"/>
    <w:rsid w:val="008D6DCF"/>
    <w:rsid w:val="008E3DE9"/>
    <w:rsid w:val="008E3F77"/>
    <w:rsid w:val="008E4376"/>
    <w:rsid w:val="008E6AEB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260"/>
    <w:rsid w:val="00906490"/>
    <w:rsid w:val="00906FCC"/>
    <w:rsid w:val="009111B2"/>
    <w:rsid w:val="0091212A"/>
    <w:rsid w:val="009151F5"/>
    <w:rsid w:val="009220CA"/>
    <w:rsid w:val="00924AE1"/>
    <w:rsid w:val="009269B1"/>
    <w:rsid w:val="0092724D"/>
    <w:rsid w:val="009272B3"/>
    <w:rsid w:val="009315BE"/>
    <w:rsid w:val="00932BDE"/>
    <w:rsid w:val="0093338F"/>
    <w:rsid w:val="00936154"/>
    <w:rsid w:val="00936F01"/>
    <w:rsid w:val="00937BD9"/>
    <w:rsid w:val="009428E3"/>
    <w:rsid w:val="00943D30"/>
    <w:rsid w:val="00950E2C"/>
    <w:rsid w:val="00951D50"/>
    <w:rsid w:val="009525EB"/>
    <w:rsid w:val="0095470B"/>
    <w:rsid w:val="00954874"/>
    <w:rsid w:val="0095615A"/>
    <w:rsid w:val="00957756"/>
    <w:rsid w:val="00961400"/>
    <w:rsid w:val="00961C12"/>
    <w:rsid w:val="00963646"/>
    <w:rsid w:val="00965BDA"/>
    <w:rsid w:val="0096632D"/>
    <w:rsid w:val="009718C7"/>
    <w:rsid w:val="00974125"/>
    <w:rsid w:val="0097559F"/>
    <w:rsid w:val="009769BC"/>
    <w:rsid w:val="0097761E"/>
    <w:rsid w:val="00982454"/>
    <w:rsid w:val="00982BEB"/>
    <w:rsid w:val="00982CF0"/>
    <w:rsid w:val="009853E1"/>
    <w:rsid w:val="00986E6B"/>
    <w:rsid w:val="00990032"/>
    <w:rsid w:val="00990507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443"/>
    <w:rsid w:val="009B2AE8"/>
    <w:rsid w:val="009B50A3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0EFE"/>
    <w:rsid w:val="009E1B95"/>
    <w:rsid w:val="009E2408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83B"/>
    <w:rsid w:val="00A02FA1"/>
    <w:rsid w:val="00A04CCE"/>
    <w:rsid w:val="00A07421"/>
    <w:rsid w:val="00A0776B"/>
    <w:rsid w:val="00A10FB9"/>
    <w:rsid w:val="00A11421"/>
    <w:rsid w:val="00A1389F"/>
    <w:rsid w:val="00A157B1"/>
    <w:rsid w:val="00A176F5"/>
    <w:rsid w:val="00A22229"/>
    <w:rsid w:val="00A24442"/>
    <w:rsid w:val="00A25691"/>
    <w:rsid w:val="00A270B5"/>
    <w:rsid w:val="00A329C8"/>
    <w:rsid w:val="00A32F66"/>
    <w:rsid w:val="00A330BB"/>
    <w:rsid w:val="00A4457E"/>
    <w:rsid w:val="00A44882"/>
    <w:rsid w:val="00A45125"/>
    <w:rsid w:val="00A53383"/>
    <w:rsid w:val="00A54715"/>
    <w:rsid w:val="00A570A2"/>
    <w:rsid w:val="00A57976"/>
    <w:rsid w:val="00A6061C"/>
    <w:rsid w:val="00A62D44"/>
    <w:rsid w:val="00A65564"/>
    <w:rsid w:val="00A656C7"/>
    <w:rsid w:val="00A67263"/>
    <w:rsid w:val="00A7161C"/>
    <w:rsid w:val="00A72DE2"/>
    <w:rsid w:val="00A76D7E"/>
    <w:rsid w:val="00A77AA3"/>
    <w:rsid w:val="00A8208E"/>
    <w:rsid w:val="00A8214C"/>
    <w:rsid w:val="00A8236D"/>
    <w:rsid w:val="00A846A0"/>
    <w:rsid w:val="00A85468"/>
    <w:rsid w:val="00A854EB"/>
    <w:rsid w:val="00A85C6E"/>
    <w:rsid w:val="00A872E5"/>
    <w:rsid w:val="00A91406"/>
    <w:rsid w:val="00A96334"/>
    <w:rsid w:val="00A96E65"/>
    <w:rsid w:val="00A96E9E"/>
    <w:rsid w:val="00A97C72"/>
    <w:rsid w:val="00A9D080"/>
    <w:rsid w:val="00AA268E"/>
    <w:rsid w:val="00AA310B"/>
    <w:rsid w:val="00AA3321"/>
    <w:rsid w:val="00AA63D4"/>
    <w:rsid w:val="00AA6544"/>
    <w:rsid w:val="00AB06E8"/>
    <w:rsid w:val="00AB1CD3"/>
    <w:rsid w:val="00AB352F"/>
    <w:rsid w:val="00AC1449"/>
    <w:rsid w:val="00AC274B"/>
    <w:rsid w:val="00AC4764"/>
    <w:rsid w:val="00AC6D36"/>
    <w:rsid w:val="00AD0CBA"/>
    <w:rsid w:val="00AD177A"/>
    <w:rsid w:val="00AD2087"/>
    <w:rsid w:val="00AD26E2"/>
    <w:rsid w:val="00AD3965"/>
    <w:rsid w:val="00AD5547"/>
    <w:rsid w:val="00AD784C"/>
    <w:rsid w:val="00AE126A"/>
    <w:rsid w:val="00AE1BAE"/>
    <w:rsid w:val="00AE3005"/>
    <w:rsid w:val="00AE3BD5"/>
    <w:rsid w:val="00AE59A0"/>
    <w:rsid w:val="00AE72F1"/>
    <w:rsid w:val="00AF0C57"/>
    <w:rsid w:val="00AF26F3"/>
    <w:rsid w:val="00AF5F04"/>
    <w:rsid w:val="00B00672"/>
    <w:rsid w:val="00B019D4"/>
    <w:rsid w:val="00B01B4D"/>
    <w:rsid w:val="00B06571"/>
    <w:rsid w:val="00B068BA"/>
    <w:rsid w:val="00B07D55"/>
    <w:rsid w:val="00B07FF7"/>
    <w:rsid w:val="00B13851"/>
    <w:rsid w:val="00B13B1C"/>
    <w:rsid w:val="00B14780"/>
    <w:rsid w:val="00B15662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1A74"/>
    <w:rsid w:val="00B520C8"/>
    <w:rsid w:val="00B5273A"/>
    <w:rsid w:val="00B57329"/>
    <w:rsid w:val="00B60E61"/>
    <w:rsid w:val="00B62B50"/>
    <w:rsid w:val="00B635B7"/>
    <w:rsid w:val="00B63AE8"/>
    <w:rsid w:val="00B65950"/>
    <w:rsid w:val="00B65B22"/>
    <w:rsid w:val="00B66D83"/>
    <w:rsid w:val="00B672C0"/>
    <w:rsid w:val="00B676FD"/>
    <w:rsid w:val="00B72F6D"/>
    <w:rsid w:val="00B74E36"/>
    <w:rsid w:val="00B75646"/>
    <w:rsid w:val="00B90729"/>
    <w:rsid w:val="00B907DA"/>
    <w:rsid w:val="00B929B7"/>
    <w:rsid w:val="00B94958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A83"/>
    <w:rsid w:val="00BC7D4F"/>
    <w:rsid w:val="00BC7ED7"/>
    <w:rsid w:val="00BD2850"/>
    <w:rsid w:val="00BE28D2"/>
    <w:rsid w:val="00BE4A64"/>
    <w:rsid w:val="00BE5E43"/>
    <w:rsid w:val="00BE69CD"/>
    <w:rsid w:val="00BF30B2"/>
    <w:rsid w:val="00BF4346"/>
    <w:rsid w:val="00BF4A42"/>
    <w:rsid w:val="00BF557D"/>
    <w:rsid w:val="00BF7F58"/>
    <w:rsid w:val="00C01381"/>
    <w:rsid w:val="00C01AB1"/>
    <w:rsid w:val="00C026A0"/>
    <w:rsid w:val="00C04C57"/>
    <w:rsid w:val="00C06137"/>
    <w:rsid w:val="00C079B8"/>
    <w:rsid w:val="00C10037"/>
    <w:rsid w:val="00C123EA"/>
    <w:rsid w:val="00C12A49"/>
    <w:rsid w:val="00C133EE"/>
    <w:rsid w:val="00C149D0"/>
    <w:rsid w:val="00C161EC"/>
    <w:rsid w:val="00C16AD7"/>
    <w:rsid w:val="00C26588"/>
    <w:rsid w:val="00C27DE9"/>
    <w:rsid w:val="00C32989"/>
    <w:rsid w:val="00C33388"/>
    <w:rsid w:val="00C3398C"/>
    <w:rsid w:val="00C35250"/>
    <w:rsid w:val="00C35484"/>
    <w:rsid w:val="00C4173A"/>
    <w:rsid w:val="00C4478C"/>
    <w:rsid w:val="00C50DED"/>
    <w:rsid w:val="00C5358C"/>
    <w:rsid w:val="00C549A6"/>
    <w:rsid w:val="00C5741D"/>
    <w:rsid w:val="00C602FF"/>
    <w:rsid w:val="00C61174"/>
    <w:rsid w:val="00C6148F"/>
    <w:rsid w:val="00C621B1"/>
    <w:rsid w:val="00C62F7A"/>
    <w:rsid w:val="00C63B9C"/>
    <w:rsid w:val="00C6682F"/>
    <w:rsid w:val="00C67BF4"/>
    <w:rsid w:val="00C7002C"/>
    <w:rsid w:val="00C7275E"/>
    <w:rsid w:val="00C74C5D"/>
    <w:rsid w:val="00C863C4"/>
    <w:rsid w:val="00C8746D"/>
    <w:rsid w:val="00C900B1"/>
    <w:rsid w:val="00C920EA"/>
    <w:rsid w:val="00C93C3E"/>
    <w:rsid w:val="00C959AB"/>
    <w:rsid w:val="00C965BD"/>
    <w:rsid w:val="00CA12E3"/>
    <w:rsid w:val="00CA1476"/>
    <w:rsid w:val="00CA3CEB"/>
    <w:rsid w:val="00CA6611"/>
    <w:rsid w:val="00CA6AE6"/>
    <w:rsid w:val="00CA7057"/>
    <w:rsid w:val="00CA782F"/>
    <w:rsid w:val="00CB187B"/>
    <w:rsid w:val="00CB2835"/>
    <w:rsid w:val="00CB2E7C"/>
    <w:rsid w:val="00CB3285"/>
    <w:rsid w:val="00CB41A9"/>
    <w:rsid w:val="00CB4500"/>
    <w:rsid w:val="00CB7800"/>
    <w:rsid w:val="00CC0C72"/>
    <w:rsid w:val="00CC2BFD"/>
    <w:rsid w:val="00CC5745"/>
    <w:rsid w:val="00CC7580"/>
    <w:rsid w:val="00CD3476"/>
    <w:rsid w:val="00CD64DF"/>
    <w:rsid w:val="00CE225F"/>
    <w:rsid w:val="00CE6346"/>
    <w:rsid w:val="00CE6E45"/>
    <w:rsid w:val="00CF2F50"/>
    <w:rsid w:val="00CF4CDD"/>
    <w:rsid w:val="00CF536F"/>
    <w:rsid w:val="00CF6198"/>
    <w:rsid w:val="00CF735C"/>
    <w:rsid w:val="00D00473"/>
    <w:rsid w:val="00D02919"/>
    <w:rsid w:val="00D04C61"/>
    <w:rsid w:val="00D05622"/>
    <w:rsid w:val="00D05B8D"/>
    <w:rsid w:val="00D065A2"/>
    <w:rsid w:val="00D079AA"/>
    <w:rsid w:val="00D07F00"/>
    <w:rsid w:val="00D1130F"/>
    <w:rsid w:val="00D125E8"/>
    <w:rsid w:val="00D14DFB"/>
    <w:rsid w:val="00D16E45"/>
    <w:rsid w:val="00D172C1"/>
    <w:rsid w:val="00D17B72"/>
    <w:rsid w:val="00D3185C"/>
    <w:rsid w:val="00D3205F"/>
    <w:rsid w:val="00D32449"/>
    <w:rsid w:val="00D3318E"/>
    <w:rsid w:val="00D33E72"/>
    <w:rsid w:val="00D33E8E"/>
    <w:rsid w:val="00D348DF"/>
    <w:rsid w:val="00D35BD6"/>
    <w:rsid w:val="00D361B5"/>
    <w:rsid w:val="00D36C0B"/>
    <w:rsid w:val="00D405AC"/>
    <w:rsid w:val="00D411A2"/>
    <w:rsid w:val="00D4606D"/>
    <w:rsid w:val="00D46C92"/>
    <w:rsid w:val="00D50B9C"/>
    <w:rsid w:val="00D518D0"/>
    <w:rsid w:val="00D52D73"/>
    <w:rsid w:val="00D52E58"/>
    <w:rsid w:val="00D552A2"/>
    <w:rsid w:val="00D55450"/>
    <w:rsid w:val="00D56B20"/>
    <w:rsid w:val="00D578B3"/>
    <w:rsid w:val="00D618F4"/>
    <w:rsid w:val="00D714CC"/>
    <w:rsid w:val="00D72538"/>
    <w:rsid w:val="00D75EA7"/>
    <w:rsid w:val="00D81ADF"/>
    <w:rsid w:val="00D81F21"/>
    <w:rsid w:val="00D8272D"/>
    <w:rsid w:val="00D84E7D"/>
    <w:rsid w:val="00D864F2"/>
    <w:rsid w:val="00D867EA"/>
    <w:rsid w:val="00D92F95"/>
    <w:rsid w:val="00D943F8"/>
    <w:rsid w:val="00D95470"/>
    <w:rsid w:val="00D96B55"/>
    <w:rsid w:val="00DA0D15"/>
    <w:rsid w:val="00DA2619"/>
    <w:rsid w:val="00DA4239"/>
    <w:rsid w:val="00DA65DE"/>
    <w:rsid w:val="00DB053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6DBF"/>
    <w:rsid w:val="00DC7BD4"/>
    <w:rsid w:val="00DD0440"/>
    <w:rsid w:val="00DD1130"/>
    <w:rsid w:val="00DD1951"/>
    <w:rsid w:val="00DD487D"/>
    <w:rsid w:val="00DD4E83"/>
    <w:rsid w:val="00DD5B23"/>
    <w:rsid w:val="00DD6628"/>
    <w:rsid w:val="00DD6945"/>
    <w:rsid w:val="00DE2D04"/>
    <w:rsid w:val="00DE3250"/>
    <w:rsid w:val="00DE451A"/>
    <w:rsid w:val="00DE4F5C"/>
    <w:rsid w:val="00DE6028"/>
    <w:rsid w:val="00DE78A3"/>
    <w:rsid w:val="00DF1A71"/>
    <w:rsid w:val="00DF1F8D"/>
    <w:rsid w:val="00DF241C"/>
    <w:rsid w:val="00DF2CA1"/>
    <w:rsid w:val="00DF3F2A"/>
    <w:rsid w:val="00DF4015"/>
    <w:rsid w:val="00DF401E"/>
    <w:rsid w:val="00DF4977"/>
    <w:rsid w:val="00DF50FC"/>
    <w:rsid w:val="00DF68C7"/>
    <w:rsid w:val="00DF731A"/>
    <w:rsid w:val="00DF7E76"/>
    <w:rsid w:val="00E04125"/>
    <w:rsid w:val="00E06B75"/>
    <w:rsid w:val="00E11332"/>
    <w:rsid w:val="00E11352"/>
    <w:rsid w:val="00E14F24"/>
    <w:rsid w:val="00E17021"/>
    <w:rsid w:val="00E170DC"/>
    <w:rsid w:val="00E17546"/>
    <w:rsid w:val="00E20063"/>
    <w:rsid w:val="00E210B5"/>
    <w:rsid w:val="00E2373D"/>
    <w:rsid w:val="00E261B3"/>
    <w:rsid w:val="00E26793"/>
    <w:rsid w:val="00E26818"/>
    <w:rsid w:val="00E26B8F"/>
    <w:rsid w:val="00E27FFC"/>
    <w:rsid w:val="00E30B15"/>
    <w:rsid w:val="00E3229E"/>
    <w:rsid w:val="00E33237"/>
    <w:rsid w:val="00E34AFF"/>
    <w:rsid w:val="00E4009F"/>
    <w:rsid w:val="00E40181"/>
    <w:rsid w:val="00E50EED"/>
    <w:rsid w:val="00E51FF8"/>
    <w:rsid w:val="00E54950"/>
    <w:rsid w:val="00E5630C"/>
    <w:rsid w:val="00E56A01"/>
    <w:rsid w:val="00E60602"/>
    <w:rsid w:val="00E61BBC"/>
    <w:rsid w:val="00E62622"/>
    <w:rsid w:val="00E629A1"/>
    <w:rsid w:val="00E62C99"/>
    <w:rsid w:val="00E6794C"/>
    <w:rsid w:val="00E67A14"/>
    <w:rsid w:val="00E71591"/>
    <w:rsid w:val="00E71CEB"/>
    <w:rsid w:val="00E7474F"/>
    <w:rsid w:val="00E80DE3"/>
    <w:rsid w:val="00E82C55"/>
    <w:rsid w:val="00E8787E"/>
    <w:rsid w:val="00E910F8"/>
    <w:rsid w:val="00E92AC3"/>
    <w:rsid w:val="00E94100"/>
    <w:rsid w:val="00E95694"/>
    <w:rsid w:val="00EA1360"/>
    <w:rsid w:val="00EA2F6A"/>
    <w:rsid w:val="00EB00E0"/>
    <w:rsid w:val="00EB086F"/>
    <w:rsid w:val="00EB1267"/>
    <w:rsid w:val="00EB3403"/>
    <w:rsid w:val="00EC059F"/>
    <w:rsid w:val="00EC1F24"/>
    <w:rsid w:val="00EC22F6"/>
    <w:rsid w:val="00EC40D5"/>
    <w:rsid w:val="00EC6455"/>
    <w:rsid w:val="00EC716D"/>
    <w:rsid w:val="00ED0941"/>
    <w:rsid w:val="00ED355D"/>
    <w:rsid w:val="00ED5B9B"/>
    <w:rsid w:val="00ED6BAD"/>
    <w:rsid w:val="00ED7447"/>
    <w:rsid w:val="00EE00D6"/>
    <w:rsid w:val="00EE0F4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162"/>
    <w:rsid w:val="00EF4D44"/>
    <w:rsid w:val="00EF559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2D90"/>
    <w:rsid w:val="00F14ABF"/>
    <w:rsid w:val="00F16F1B"/>
    <w:rsid w:val="00F228DD"/>
    <w:rsid w:val="00F250A9"/>
    <w:rsid w:val="00F267AF"/>
    <w:rsid w:val="00F30FF4"/>
    <w:rsid w:val="00F3122E"/>
    <w:rsid w:val="00F32368"/>
    <w:rsid w:val="00F331AD"/>
    <w:rsid w:val="00F3328E"/>
    <w:rsid w:val="00F35287"/>
    <w:rsid w:val="00F36598"/>
    <w:rsid w:val="00F40A70"/>
    <w:rsid w:val="00F41AD9"/>
    <w:rsid w:val="00F43A37"/>
    <w:rsid w:val="00F451AB"/>
    <w:rsid w:val="00F4641B"/>
    <w:rsid w:val="00F46EB8"/>
    <w:rsid w:val="00F50CD1"/>
    <w:rsid w:val="00F511E4"/>
    <w:rsid w:val="00F5188B"/>
    <w:rsid w:val="00F52D09"/>
    <w:rsid w:val="00F52E08"/>
    <w:rsid w:val="00F53A66"/>
    <w:rsid w:val="00F53DDD"/>
    <w:rsid w:val="00F5462D"/>
    <w:rsid w:val="00F55B21"/>
    <w:rsid w:val="00F56EF6"/>
    <w:rsid w:val="00F60082"/>
    <w:rsid w:val="00F607A4"/>
    <w:rsid w:val="00F61257"/>
    <w:rsid w:val="00F61A9F"/>
    <w:rsid w:val="00F61B5F"/>
    <w:rsid w:val="00F64696"/>
    <w:rsid w:val="00F65AA9"/>
    <w:rsid w:val="00F65D20"/>
    <w:rsid w:val="00F6768F"/>
    <w:rsid w:val="00F712D8"/>
    <w:rsid w:val="00F72C2C"/>
    <w:rsid w:val="00F72FAB"/>
    <w:rsid w:val="00F75483"/>
    <w:rsid w:val="00F76CAB"/>
    <w:rsid w:val="00F772C6"/>
    <w:rsid w:val="00F815B5"/>
    <w:rsid w:val="00F84FA0"/>
    <w:rsid w:val="00F85195"/>
    <w:rsid w:val="00F868E3"/>
    <w:rsid w:val="00F938BA"/>
    <w:rsid w:val="00F9468D"/>
    <w:rsid w:val="00F9654D"/>
    <w:rsid w:val="00F97919"/>
    <w:rsid w:val="00FA03EC"/>
    <w:rsid w:val="00FA2C46"/>
    <w:rsid w:val="00FA2FCA"/>
    <w:rsid w:val="00FA3525"/>
    <w:rsid w:val="00FA481B"/>
    <w:rsid w:val="00FA5A53"/>
    <w:rsid w:val="00FA5C03"/>
    <w:rsid w:val="00FA7C6C"/>
    <w:rsid w:val="00FB1785"/>
    <w:rsid w:val="00FB2551"/>
    <w:rsid w:val="00FB26B2"/>
    <w:rsid w:val="00FB4769"/>
    <w:rsid w:val="00FB4CDA"/>
    <w:rsid w:val="00FB6481"/>
    <w:rsid w:val="00FB6D36"/>
    <w:rsid w:val="00FC0965"/>
    <w:rsid w:val="00FC0F81"/>
    <w:rsid w:val="00FC16DB"/>
    <w:rsid w:val="00FC252F"/>
    <w:rsid w:val="00FC395C"/>
    <w:rsid w:val="00FC5E8E"/>
    <w:rsid w:val="00FD2546"/>
    <w:rsid w:val="00FD3766"/>
    <w:rsid w:val="00FD47C4"/>
    <w:rsid w:val="00FD4CA8"/>
    <w:rsid w:val="00FD6B67"/>
    <w:rsid w:val="00FD722A"/>
    <w:rsid w:val="00FE2DCF"/>
    <w:rsid w:val="00FE3FA7"/>
    <w:rsid w:val="00FF2A4E"/>
    <w:rsid w:val="00FF2FCE"/>
    <w:rsid w:val="00FF303E"/>
    <w:rsid w:val="00FF3595"/>
    <w:rsid w:val="00FF4DE4"/>
    <w:rsid w:val="00FF4F7D"/>
    <w:rsid w:val="00FF54DF"/>
    <w:rsid w:val="00FF6D9D"/>
    <w:rsid w:val="00FF7DD5"/>
    <w:rsid w:val="0114B58C"/>
    <w:rsid w:val="0132E015"/>
    <w:rsid w:val="018B1246"/>
    <w:rsid w:val="01CDB5BA"/>
    <w:rsid w:val="01EA7EBA"/>
    <w:rsid w:val="02070BD9"/>
    <w:rsid w:val="0257CFB0"/>
    <w:rsid w:val="02840D3A"/>
    <w:rsid w:val="0316B5B0"/>
    <w:rsid w:val="034380C1"/>
    <w:rsid w:val="03670F92"/>
    <w:rsid w:val="03D848B5"/>
    <w:rsid w:val="03F25EFE"/>
    <w:rsid w:val="042663E0"/>
    <w:rsid w:val="042F9506"/>
    <w:rsid w:val="04BFC759"/>
    <w:rsid w:val="04FC3A5B"/>
    <w:rsid w:val="056596DF"/>
    <w:rsid w:val="05743981"/>
    <w:rsid w:val="0633F0A0"/>
    <w:rsid w:val="069838C0"/>
    <w:rsid w:val="06CA8857"/>
    <w:rsid w:val="06F0A6A3"/>
    <w:rsid w:val="07157B09"/>
    <w:rsid w:val="07F07A15"/>
    <w:rsid w:val="084E1118"/>
    <w:rsid w:val="08CDA29D"/>
    <w:rsid w:val="095F77F1"/>
    <w:rsid w:val="0986070E"/>
    <w:rsid w:val="09D728D4"/>
    <w:rsid w:val="09D9908A"/>
    <w:rsid w:val="09E06424"/>
    <w:rsid w:val="0A067014"/>
    <w:rsid w:val="0A849F53"/>
    <w:rsid w:val="0A994FB4"/>
    <w:rsid w:val="0B2A5BB2"/>
    <w:rsid w:val="0C0D2C4C"/>
    <w:rsid w:val="0C27EAFC"/>
    <w:rsid w:val="0C41DD3A"/>
    <w:rsid w:val="0C5BD0B2"/>
    <w:rsid w:val="0CFFB46D"/>
    <w:rsid w:val="0D2A3FC8"/>
    <w:rsid w:val="0D8B9523"/>
    <w:rsid w:val="0DC146DF"/>
    <w:rsid w:val="0E0F4850"/>
    <w:rsid w:val="0E2CFB2A"/>
    <w:rsid w:val="0E430AA8"/>
    <w:rsid w:val="0EB79D41"/>
    <w:rsid w:val="0FE5DFBE"/>
    <w:rsid w:val="10787571"/>
    <w:rsid w:val="10BC32B3"/>
    <w:rsid w:val="1113B346"/>
    <w:rsid w:val="112DDEFF"/>
    <w:rsid w:val="1173D71C"/>
    <w:rsid w:val="1268015A"/>
    <w:rsid w:val="126F32DE"/>
    <w:rsid w:val="12805D22"/>
    <w:rsid w:val="128F6128"/>
    <w:rsid w:val="13C09C35"/>
    <w:rsid w:val="13EC9AEC"/>
    <w:rsid w:val="1425828D"/>
    <w:rsid w:val="144A2968"/>
    <w:rsid w:val="145A329E"/>
    <w:rsid w:val="14B6EA51"/>
    <w:rsid w:val="14E90440"/>
    <w:rsid w:val="151FDEA8"/>
    <w:rsid w:val="15D0D67C"/>
    <w:rsid w:val="15FC499B"/>
    <w:rsid w:val="162FECA4"/>
    <w:rsid w:val="1757F837"/>
    <w:rsid w:val="175D7F69"/>
    <w:rsid w:val="1804C001"/>
    <w:rsid w:val="18625EA0"/>
    <w:rsid w:val="1971A829"/>
    <w:rsid w:val="19783A6C"/>
    <w:rsid w:val="19D23505"/>
    <w:rsid w:val="1A0E50A0"/>
    <w:rsid w:val="1A8B34BC"/>
    <w:rsid w:val="1C1C3C68"/>
    <w:rsid w:val="1C520017"/>
    <w:rsid w:val="1C663C0F"/>
    <w:rsid w:val="1C7C1A6B"/>
    <w:rsid w:val="1CE74E2A"/>
    <w:rsid w:val="1D3F34AB"/>
    <w:rsid w:val="1DA66868"/>
    <w:rsid w:val="1DBFA537"/>
    <w:rsid w:val="1DE13A11"/>
    <w:rsid w:val="1DFD9C7F"/>
    <w:rsid w:val="1E2B2B96"/>
    <w:rsid w:val="1F308810"/>
    <w:rsid w:val="1FA1B60A"/>
    <w:rsid w:val="1FEED69F"/>
    <w:rsid w:val="2074074F"/>
    <w:rsid w:val="2102DA77"/>
    <w:rsid w:val="21546F49"/>
    <w:rsid w:val="219EE106"/>
    <w:rsid w:val="21FA7FB8"/>
    <w:rsid w:val="223A3263"/>
    <w:rsid w:val="225916F1"/>
    <w:rsid w:val="2274C483"/>
    <w:rsid w:val="228D238F"/>
    <w:rsid w:val="22CFE677"/>
    <w:rsid w:val="23081A1E"/>
    <w:rsid w:val="233366AC"/>
    <w:rsid w:val="23B309BD"/>
    <w:rsid w:val="23C941E2"/>
    <w:rsid w:val="242A8C92"/>
    <w:rsid w:val="243E7C11"/>
    <w:rsid w:val="24CC24B4"/>
    <w:rsid w:val="2571ADD4"/>
    <w:rsid w:val="25F509C7"/>
    <w:rsid w:val="25FD0684"/>
    <w:rsid w:val="26764FC5"/>
    <w:rsid w:val="269D1FC2"/>
    <w:rsid w:val="269E080B"/>
    <w:rsid w:val="26BDF248"/>
    <w:rsid w:val="2759C5A6"/>
    <w:rsid w:val="2771A13F"/>
    <w:rsid w:val="27AC70E1"/>
    <w:rsid w:val="27C06580"/>
    <w:rsid w:val="27E26B28"/>
    <w:rsid w:val="281441AC"/>
    <w:rsid w:val="281D2A2B"/>
    <w:rsid w:val="287255CE"/>
    <w:rsid w:val="28B705E3"/>
    <w:rsid w:val="29378E0C"/>
    <w:rsid w:val="29EDA39D"/>
    <w:rsid w:val="2A26F654"/>
    <w:rsid w:val="2ABFBD50"/>
    <w:rsid w:val="2ACAC05E"/>
    <w:rsid w:val="2AE36EE1"/>
    <w:rsid w:val="2B27C0A0"/>
    <w:rsid w:val="2B310F07"/>
    <w:rsid w:val="2B4F7C6A"/>
    <w:rsid w:val="2BAEA53E"/>
    <w:rsid w:val="2C40B987"/>
    <w:rsid w:val="2CB7ABCA"/>
    <w:rsid w:val="2CCF57C9"/>
    <w:rsid w:val="2E67755C"/>
    <w:rsid w:val="2E6FF206"/>
    <w:rsid w:val="2EDC6256"/>
    <w:rsid w:val="2F226038"/>
    <w:rsid w:val="2F3BCE5C"/>
    <w:rsid w:val="2FC932A9"/>
    <w:rsid w:val="301617DF"/>
    <w:rsid w:val="30265134"/>
    <w:rsid w:val="310F4CFE"/>
    <w:rsid w:val="3195DE4B"/>
    <w:rsid w:val="31CEFB4C"/>
    <w:rsid w:val="328DA8E5"/>
    <w:rsid w:val="32B3B00F"/>
    <w:rsid w:val="3319F044"/>
    <w:rsid w:val="33D17C8D"/>
    <w:rsid w:val="3492F2B5"/>
    <w:rsid w:val="34A928A0"/>
    <w:rsid w:val="34ACCF1C"/>
    <w:rsid w:val="353F7A55"/>
    <w:rsid w:val="356B9CB1"/>
    <w:rsid w:val="35862F43"/>
    <w:rsid w:val="360010F0"/>
    <w:rsid w:val="363EAC87"/>
    <w:rsid w:val="364A358A"/>
    <w:rsid w:val="36503B47"/>
    <w:rsid w:val="375C12BD"/>
    <w:rsid w:val="378F9E6A"/>
    <w:rsid w:val="37BE1555"/>
    <w:rsid w:val="384A3790"/>
    <w:rsid w:val="3865E8B8"/>
    <w:rsid w:val="38FB102E"/>
    <w:rsid w:val="392A0DDF"/>
    <w:rsid w:val="395CF6C5"/>
    <w:rsid w:val="399B54CE"/>
    <w:rsid w:val="39E6C1FB"/>
    <w:rsid w:val="3A0BE06B"/>
    <w:rsid w:val="3B23694F"/>
    <w:rsid w:val="3B4E51FD"/>
    <w:rsid w:val="3B5F03AF"/>
    <w:rsid w:val="3BED3E73"/>
    <w:rsid w:val="3C8930F3"/>
    <w:rsid w:val="3CDB91EC"/>
    <w:rsid w:val="3CE7F3B8"/>
    <w:rsid w:val="3DA6BC28"/>
    <w:rsid w:val="3E28B30E"/>
    <w:rsid w:val="3E2B8288"/>
    <w:rsid w:val="3E318651"/>
    <w:rsid w:val="3E325169"/>
    <w:rsid w:val="3E7444C9"/>
    <w:rsid w:val="3EC1DA5F"/>
    <w:rsid w:val="3FBFE423"/>
    <w:rsid w:val="4005A2CE"/>
    <w:rsid w:val="402C26F2"/>
    <w:rsid w:val="40CB7B85"/>
    <w:rsid w:val="40F545DF"/>
    <w:rsid w:val="41676FBD"/>
    <w:rsid w:val="41769B62"/>
    <w:rsid w:val="42899ED7"/>
    <w:rsid w:val="42B95E82"/>
    <w:rsid w:val="43D77186"/>
    <w:rsid w:val="43DA9914"/>
    <w:rsid w:val="441E535D"/>
    <w:rsid w:val="454BAB8A"/>
    <w:rsid w:val="4596F0BD"/>
    <w:rsid w:val="45B26589"/>
    <w:rsid w:val="45CCEDA9"/>
    <w:rsid w:val="4613807B"/>
    <w:rsid w:val="469A51D6"/>
    <w:rsid w:val="46DA8809"/>
    <w:rsid w:val="48052525"/>
    <w:rsid w:val="48139386"/>
    <w:rsid w:val="4857ED24"/>
    <w:rsid w:val="48E0C876"/>
    <w:rsid w:val="497C2F69"/>
    <w:rsid w:val="49C149AA"/>
    <w:rsid w:val="4A42D579"/>
    <w:rsid w:val="4A510A84"/>
    <w:rsid w:val="4A5749F4"/>
    <w:rsid w:val="4A835323"/>
    <w:rsid w:val="4B20D93A"/>
    <w:rsid w:val="4C0316EE"/>
    <w:rsid w:val="4C2EBBA9"/>
    <w:rsid w:val="4C8155E1"/>
    <w:rsid w:val="4C833A50"/>
    <w:rsid w:val="4CB19286"/>
    <w:rsid w:val="4D02CFA9"/>
    <w:rsid w:val="4D0FB417"/>
    <w:rsid w:val="4D1F6EC0"/>
    <w:rsid w:val="4D3B8945"/>
    <w:rsid w:val="4D42180A"/>
    <w:rsid w:val="4D955AAD"/>
    <w:rsid w:val="4DB3681C"/>
    <w:rsid w:val="4E1CD49F"/>
    <w:rsid w:val="4E6E5276"/>
    <w:rsid w:val="4EB65480"/>
    <w:rsid w:val="4F4C12AE"/>
    <w:rsid w:val="4F8156AC"/>
    <w:rsid w:val="4FD7A4BA"/>
    <w:rsid w:val="4FF74EAC"/>
    <w:rsid w:val="50032133"/>
    <w:rsid w:val="50100CE5"/>
    <w:rsid w:val="502EB690"/>
    <w:rsid w:val="5065F63C"/>
    <w:rsid w:val="5118E672"/>
    <w:rsid w:val="51308A70"/>
    <w:rsid w:val="52126A19"/>
    <w:rsid w:val="522612D3"/>
    <w:rsid w:val="522616C0"/>
    <w:rsid w:val="528F5C28"/>
    <w:rsid w:val="52F24CCC"/>
    <w:rsid w:val="5301AB95"/>
    <w:rsid w:val="53A691ED"/>
    <w:rsid w:val="53A6C893"/>
    <w:rsid w:val="53BADDDD"/>
    <w:rsid w:val="5430DCE5"/>
    <w:rsid w:val="54DA77FF"/>
    <w:rsid w:val="54DCFD60"/>
    <w:rsid w:val="54DE91F4"/>
    <w:rsid w:val="55112F92"/>
    <w:rsid w:val="559FED61"/>
    <w:rsid w:val="55A08666"/>
    <w:rsid w:val="56087A40"/>
    <w:rsid w:val="560BD0E4"/>
    <w:rsid w:val="56777699"/>
    <w:rsid w:val="56AA4AFC"/>
    <w:rsid w:val="56B505AD"/>
    <w:rsid w:val="56CC26CA"/>
    <w:rsid w:val="56D8CAB4"/>
    <w:rsid w:val="578ADBD9"/>
    <w:rsid w:val="57E9933F"/>
    <w:rsid w:val="58A0B5AA"/>
    <w:rsid w:val="593D7302"/>
    <w:rsid w:val="593E50F2"/>
    <w:rsid w:val="594CA8C7"/>
    <w:rsid w:val="5951D0AC"/>
    <w:rsid w:val="5A2BE480"/>
    <w:rsid w:val="5A77CE1E"/>
    <w:rsid w:val="5A968FED"/>
    <w:rsid w:val="5AB3FE81"/>
    <w:rsid w:val="5BC8B20E"/>
    <w:rsid w:val="5BD9922F"/>
    <w:rsid w:val="5C38F93B"/>
    <w:rsid w:val="5C706D16"/>
    <w:rsid w:val="5C833CF9"/>
    <w:rsid w:val="5CC81605"/>
    <w:rsid w:val="5CF99052"/>
    <w:rsid w:val="5D031441"/>
    <w:rsid w:val="5D6BDEEC"/>
    <w:rsid w:val="5DFFFB54"/>
    <w:rsid w:val="5E064D1A"/>
    <w:rsid w:val="5EA2A037"/>
    <w:rsid w:val="5EA6C5B5"/>
    <w:rsid w:val="5F59BE20"/>
    <w:rsid w:val="5F8855C7"/>
    <w:rsid w:val="5FA1E2A9"/>
    <w:rsid w:val="5FA3921B"/>
    <w:rsid w:val="5FF4FBEB"/>
    <w:rsid w:val="60B88698"/>
    <w:rsid w:val="60C2EB5C"/>
    <w:rsid w:val="6107A721"/>
    <w:rsid w:val="613D4E06"/>
    <w:rsid w:val="61BD2018"/>
    <w:rsid w:val="61CD8419"/>
    <w:rsid w:val="627FFCAE"/>
    <w:rsid w:val="62E1A9A4"/>
    <w:rsid w:val="645CA05D"/>
    <w:rsid w:val="6626E549"/>
    <w:rsid w:val="663BBFFC"/>
    <w:rsid w:val="67076C50"/>
    <w:rsid w:val="677F5949"/>
    <w:rsid w:val="680F5DA2"/>
    <w:rsid w:val="6845977C"/>
    <w:rsid w:val="68B6B571"/>
    <w:rsid w:val="68DEDCE9"/>
    <w:rsid w:val="691AD93A"/>
    <w:rsid w:val="697B5DBB"/>
    <w:rsid w:val="69A29365"/>
    <w:rsid w:val="69C123D1"/>
    <w:rsid w:val="6A2B6EB0"/>
    <w:rsid w:val="6A381909"/>
    <w:rsid w:val="6A42DD6A"/>
    <w:rsid w:val="6AF03F36"/>
    <w:rsid w:val="6B6D8248"/>
    <w:rsid w:val="6B7BDCA2"/>
    <w:rsid w:val="6C18B304"/>
    <w:rsid w:val="6C385A3A"/>
    <w:rsid w:val="6C843837"/>
    <w:rsid w:val="6D2B0D35"/>
    <w:rsid w:val="6D525368"/>
    <w:rsid w:val="6D81B282"/>
    <w:rsid w:val="6E0B7295"/>
    <w:rsid w:val="6E1FCEEC"/>
    <w:rsid w:val="6F503251"/>
    <w:rsid w:val="720F2206"/>
    <w:rsid w:val="727A7639"/>
    <w:rsid w:val="72DEDCEB"/>
    <w:rsid w:val="74197254"/>
    <w:rsid w:val="7448BBCD"/>
    <w:rsid w:val="7469AC94"/>
    <w:rsid w:val="74A4BAA0"/>
    <w:rsid w:val="74AFDC69"/>
    <w:rsid w:val="74AFF013"/>
    <w:rsid w:val="7511853E"/>
    <w:rsid w:val="755CA125"/>
    <w:rsid w:val="7582B1CF"/>
    <w:rsid w:val="7616639F"/>
    <w:rsid w:val="76293A41"/>
    <w:rsid w:val="76721882"/>
    <w:rsid w:val="76B97454"/>
    <w:rsid w:val="770C7BA3"/>
    <w:rsid w:val="7740C26A"/>
    <w:rsid w:val="783BCB4C"/>
    <w:rsid w:val="784C949E"/>
    <w:rsid w:val="784D4EAC"/>
    <w:rsid w:val="787C088D"/>
    <w:rsid w:val="787E0A8C"/>
    <w:rsid w:val="78F055C5"/>
    <w:rsid w:val="79885FE2"/>
    <w:rsid w:val="79DBFC7E"/>
    <w:rsid w:val="79FCD9B6"/>
    <w:rsid w:val="7A5F7F8F"/>
    <w:rsid w:val="7ABF5AA1"/>
    <w:rsid w:val="7B0387CC"/>
    <w:rsid w:val="7B3C78A9"/>
    <w:rsid w:val="7B5A38E2"/>
    <w:rsid w:val="7B8605B1"/>
    <w:rsid w:val="7BFCCD67"/>
    <w:rsid w:val="7C010748"/>
    <w:rsid w:val="7C03A113"/>
    <w:rsid w:val="7CB0683B"/>
    <w:rsid w:val="7CD95A6C"/>
    <w:rsid w:val="7CE0C239"/>
    <w:rsid w:val="7CF777AA"/>
    <w:rsid w:val="7D4C6E0B"/>
    <w:rsid w:val="7D8F2902"/>
    <w:rsid w:val="7D8F6040"/>
    <w:rsid w:val="7E718DBB"/>
    <w:rsid w:val="7EA19C02"/>
    <w:rsid w:val="7EA1B8A5"/>
    <w:rsid w:val="7EDEE6EA"/>
    <w:rsid w:val="7F50E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D0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900B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48DD4" w:themeColor="text2" w:themeTint="99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900B1"/>
    <w:rPr>
      <w:rFonts w:ascii="Arial" w:eastAsia="MS Gothic" w:hAnsi="Arial" w:cs="Arial"/>
      <w:bCs/>
      <w:color w:val="548DD4" w:themeColor="text2" w:themeTint="99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spacing w:after="40"/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C900B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C900B1"/>
    <w:pPr>
      <w:numPr>
        <w:numId w:val="7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C900B1"/>
    <w:pPr>
      <w:numPr>
        <w:ilvl w:val="2"/>
        <w:numId w:val="7"/>
      </w:numPr>
      <w:spacing w:after="40"/>
    </w:pPr>
  </w:style>
  <w:style w:type="paragraph" w:customStyle="1" w:styleId="DHHStablebullet">
    <w:name w:val="DHHS table bullet"/>
    <w:basedOn w:val="Normal"/>
    <w:uiPriority w:val="3"/>
    <w:qFormat/>
    <w:rsid w:val="00C900B1"/>
    <w:pPr>
      <w:numPr>
        <w:ilvl w:val="6"/>
        <w:numId w:val="7"/>
      </w:numPr>
      <w:spacing w:before="80" w:after="60" w:line="240" w:lineRule="auto"/>
    </w:pPr>
    <w:rPr>
      <w:sz w:val="20"/>
    </w:rPr>
  </w:style>
  <w:style w:type="paragraph" w:customStyle="1" w:styleId="DHHSbulletindent">
    <w:name w:val="DHHS bullet indent"/>
    <w:basedOn w:val="DHHSbody"/>
    <w:rsid w:val="00C900B1"/>
    <w:pPr>
      <w:numPr>
        <w:ilvl w:val="4"/>
        <w:numId w:val="7"/>
      </w:numPr>
      <w:spacing w:after="40"/>
    </w:pPr>
  </w:style>
  <w:style w:type="paragraph" w:customStyle="1" w:styleId="DHHSbullet1lastline">
    <w:name w:val="DHHS bullet 1 last line"/>
    <w:basedOn w:val="DHHSbullet1"/>
    <w:qFormat/>
    <w:rsid w:val="00C900B1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rsid w:val="00C900B1"/>
    <w:pPr>
      <w:numPr>
        <w:ilvl w:val="3"/>
      </w:numPr>
      <w:spacing w:after="120"/>
    </w:pPr>
  </w:style>
  <w:style w:type="numbering" w:customStyle="1" w:styleId="Bullets">
    <w:name w:val="Bullets"/>
    <w:rsid w:val="00C900B1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rsid w:val="00C900B1"/>
    <w:pPr>
      <w:numPr>
        <w:ilvl w:val="5"/>
        <w:numId w:val="7"/>
      </w:numPr>
    </w:pPr>
  </w:style>
  <w:style w:type="paragraph" w:styleId="ListParagraph">
    <w:name w:val="List Paragraph"/>
    <w:basedOn w:val="Normal"/>
    <w:uiPriority w:val="72"/>
    <w:semiHidden/>
    <w:qFormat/>
    <w:rsid w:val="00C900B1"/>
    <w:pPr>
      <w:spacing w:after="0" w:line="240" w:lineRule="auto"/>
      <w:ind w:left="720"/>
      <w:contextualSpacing/>
    </w:pPr>
    <w:rPr>
      <w:rFonts w:ascii="Cambria" w:hAnsi="Cambria"/>
      <w:sz w:val="20"/>
    </w:rPr>
  </w:style>
  <w:style w:type="table" w:customStyle="1" w:styleId="TableGrid1">
    <w:name w:val="Table Grid1"/>
    <w:basedOn w:val="TableNormal"/>
    <w:next w:val="TableGrid"/>
    <w:uiPriority w:val="59"/>
    <w:rsid w:val="00C900B1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900B1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900B1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85410"/>
    <w:rPr>
      <w:rFonts w:ascii="Arial" w:hAnsi="Arial" w:cs="Arial"/>
      <w:szCs w:val="18"/>
      <w:lang w:eastAsia="en-US"/>
    </w:rPr>
  </w:style>
  <w:style w:type="paragraph" w:customStyle="1" w:styleId="DHHSaccessibilitypara">
    <w:name w:val="DHHS accessibility para"/>
    <w:uiPriority w:val="8"/>
    <w:rsid w:val="00AA3321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eading1">
    <w:name w:val="DH Heading 1"/>
    <w:autoRedefine/>
    <w:qFormat/>
    <w:rsid w:val="000343B0"/>
    <w:pPr>
      <w:spacing w:after="560"/>
    </w:pPr>
    <w:rPr>
      <w:rFonts w:ascii="Arial" w:hAnsi="Arial"/>
      <w:color w:val="0099CC"/>
      <w:sz w:val="4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B053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DHHSbodyChar">
    <w:name w:val="DHHS body Char"/>
    <w:link w:val="DHHSbody"/>
    <w:locked/>
    <w:rsid w:val="00B15662"/>
    <w:rPr>
      <w:rFonts w:ascii="Arial" w:eastAsia="Times" w:hAnsi="Arial"/>
      <w:lang w:eastAsia="en-US"/>
    </w:rPr>
  </w:style>
  <w:style w:type="character" w:styleId="Emphasis">
    <w:name w:val="Emphasis"/>
    <w:basedOn w:val="DefaultParagraphFont"/>
    <w:uiPriority w:val="20"/>
    <w:qFormat/>
    <w:rsid w:val="00F75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MHDReporting@health.vic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mental-health-reform/recommendation-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health.vic.gov.au/research-and-reporting/bulletins-and-program-management-circulars-pm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2056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PMC Community Care (CCU) and Secure Extended Care (SECU) Units</dc:title>
  <dc:subject/>
  <dc:creator/>
  <cp:keywords>CCU, SECU, SECU Diversion</cp:keywords>
  <dc:description/>
  <cp:lastModifiedBy/>
  <cp:revision>1</cp:revision>
  <dcterms:created xsi:type="dcterms:W3CDTF">2025-01-07T02:24:00Z</dcterms:created>
  <dcterms:modified xsi:type="dcterms:W3CDTF">2025-01-20T05:31:00Z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7058fc0f,7db19d,7ff48ab2,14bd56b9,6baf23e6,3cc1ce9e,19216448,209b7500,6c09139c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2025-01-20T05:31:02Z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d21e8f1f-8584-44f5-86f0-c45ae72c4507</vt:lpwstr>
  </property>
  <property fmtid="{D5CDD505-2E9C-101B-9397-08002B2CF9AE}" pid="11" name="MSIP_Label_43e64453-338c-4f93-8a4d-0039a0a41f2a_ContentBits">
    <vt:lpwstr>2</vt:lpwstr>
  </property>
</Properties>
</file>