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769F" w14:textId="58FB365C" w:rsidR="00200047" w:rsidRDefault="00F4763E">
      <w:r>
        <w:tab/>
      </w:r>
    </w:p>
    <w:tbl>
      <w:tblPr>
        <w:tblStyle w:val="TableGrid"/>
        <w:tblpPr w:leftFromText="180" w:rightFromText="180" w:vertAnchor="text" w:horzAnchor="margin" w:tblpY="-28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AE3F34" w14:paraId="303536B4" w14:textId="77777777" w:rsidTr="00AE3F34">
        <w:trPr>
          <w:trHeight w:val="622"/>
        </w:trPr>
        <w:tc>
          <w:tcPr>
            <w:tcW w:w="10348" w:type="dxa"/>
            <w:tcMar>
              <w:top w:w="1531" w:type="dxa"/>
              <w:left w:w="0" w:type="dxa"/>
              <w:right w:w="0" w:type="dxa"/>
            </w:tcMar>
          </w:tcPr>
          <w:p w14:paraId="52195095" w14:textId="490AAD72" w:rsidR="00AE3F34" w:rsidRPr="003B5733" w:rsidRDefault="002A0D5D" w:rsidP="00E56E10">
            <w:pPr>
              <w:pStyle w:val="Documenttitle"/>
            </w:pPr>
            <w:r>
              <w:t xml:space="preserve">Review of the </w:t>
            </w:r>
            <w:r w:rsidR="00AE3F34">
              <w:t>Cemeteries and Crematoria Regulations 2015</w:t>
            </w:r>
          </w:p>
        </w:tc>
      </w:tr>
      <w:tr w:rsidR="00AE3F34" w14:paraId="49BC2D33" w14:textId="77777777" w:rsidTr="00AE3F34">
        <w:tc>
          <w:tcPr>
            <w:tcW w:w="10348" w:type="dxa"/>
          </w:tcPr>
          <w:p w14:paraId="04805150" w14:textId="64B99E7E" w:rsidR="00AE3F34" w:rsidRPr="00A1389F" w:rsidRDefault="002A0D5D" w:rsidP="00AE3F34">
            <w:pPr>
              <w:pStyle w:val="Documentsubtitle"/>
            </w:pPr>
            <w:r>
              <w:t xml:space="preserve">Discussion paper – </w:t>
            </w:r>
            <w:r w:rsidR="00912870">
              <w:t>January 2025</w:t>
            </w:r>
          </w:p>
        </w:tc>
      </w:tr>
      <w:tr w:rsidR="00AE3F34" w14:paraId="5FC9135F" w14:textId="77777777" w:rsidTr="00AE3F34">
        <w:tc>
          <w:tcPr>
            <w:tcW w:w="10348" w:type="dxa"/>
          </w:tcPr>
          <w:p w14:paraId="531ECDC6" w14:textId="77777777" w:rsidR="00AE3F34" w:rsidRPr="001E5058" w:rsidRDefault="00AE3F34" w:rsidP="00AE3F34">
            <w:pPr>
              <w:pStyle w:val="Bannermarking"/>
            </w:pPr>
            <w:fldSimple w:instr="FILLIN  &quot;Type the protective marking&quot; \d OFFICIAL \o  \* MERGEFORMAT">
              <w:r>
                <w:t>OFFICIAL</w:t>
              </w:r>
            </w:fldSimple>
          </w:p>
        </w:tc>
      </w:tr>
    </w:tbl>
    <w:p w14:paraId="38E32698" w14:textId="77777777" w:rsidR="0074696E" w:rsidRPr="004C6EEE" w:rsidRDefault="0074696E" w:rsidP="00EC40D5">
      <w:pPr>
        <w:pStyle w:val="Sectionbreakfirstpage"/>
      </w:pPr>
    </w:p>
    <w:p w14:paraId="5255E2D4" w14:textId="77777777" w:rsidR="00605BD1" w:rsidRPr="00B57329" w:rsidRDefault="00605BD1" w:rsidP="00605BD1">
      <w:pPr>
        <w:pStyle w:val="TOCheadingfactsheet"/>
      </w:pPr>
      <w:r w:rsidRPr="00B57329">
        <w:t>Contents</w:t>
      </w:r>
    </w:p>
    <w:p w14:paraId="4F72E917" w14:textId="595AEBD9" w:rsidR="00304B19" w:rsidRDefault="00605BD1">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84989162" w:history="1">
        <w:r w:rsidR="00304B19" w:rsidRPr="002A221D">
          <w:rPr>
            <w:rStyle w:val="Hyperlink"/>
          </w:rPr>
          <w:t>Background</w:t>
        </w:r>
        <w:r w:rsidR="00304B19">
          <w:rPr>
            <w:webHidden/>
          </w:rPr>
          <w:tab/>
        </w:r>
        <w:r w:rsidR="00304B19">
          <w:rPr>
            <w:webHidden/>
          </w:rPr>
          <w:fldChar w:fldCharType="begin"/>
        </w:r>
        <w:r w:rsidR="00304B19">
          <w:rPr>
            <w:webHidden/>
          </w:rPr>
          <w:instrText xml:space="preserve"> PAGEREF _Toc184989162 \h </w:instrText>
        </w:r>
        <w:r w:rsidR="00304B19">
          <w:rPr>
            <w:webHidden/>
          </w:rPr>
        </w:r>
        <w:r w:rsidR="00304B19">
          <w:rPr>
            <w:webHidden/>
          </w:rPr>
          <w:fldChar w:fldCharType="separate"/>
        </w:r>
        <w:r w:rsidR="00304B19">
          <w:rPr>
            <w:webHidden/>
          </w:rPr>
          <w:t>2</w:t>
        </w:r>
        <w:r w:rsidR="00304B19">
          <w:rPr>
            <w:webHidden/>
          </w:rPr>
          <w:fldChar w:fldCharType="end"/>
        </w:r>
      </w:hyperlink>
    </w:p>
    <w:p w14:paraId="0664F8B1" w14:textId="4BBCDA13" w:rsidR="00304B19" w:rsidRDefault="00304B19">
      <w:pPr>
        <w:pStyle w:val="TOC1"/>
        <w:rPr>
          <w:rFonts w:asciiTheme="minorHAnsi" w:eastAsiaTheme="minorEastAsia" w:hAnsiTheme="minorHAnsi" w:cstheme="minorBidi"/>
          <w:b w:val="0"/>
          <w:kern w:val="2"/>
          <w:sz w:val="24"/>
          <w:szCs w:val="24"/>
          <w:lang w:eastAsia="en-AU"/>
          <w14:ligatures w14:val="standardContextual"/>
        </w:rPr>
      </w:pPr>
      <w:hyperlink w:anchor="_Toc184989163" w:history="1">
        <w:r w:rsidRPr="002A221D">
          <w:rPr>
            <w:rStyle w:val="Hyperlink"/>
          </w:rPr>
          <w:t>Cemeteries and Crematoria Regulations 2015</w:t>
        </w:r>
        <w:r>
          <w:rPr>
            <w:webHidden/>
          </w:rPr>
          <w:tab/>
        </w:r>
        <w:r>
          <w:rPr>
            <w:webHidden/>
          </w:rPr>
          <w:fldChar w:fldCharType="begin"/>
        </w:r>
        <w:r>
          <w:rPr>
            <w:webHidden/>
          </w:rPr>
          <w:instrText xml:space="preserve"> PAGEREF _Toc184989163 \h </w:instrText>
        </w:r>
        <w:r>
          <w:rPr>
            <w:webHidden/>
          </w:rPr>
        </w:r>
        <w:r>
          <w:rPr>
            <w:webHidden/>
          </w:rPr>
          <w:fldChar w:fldCharType="separate"/>
        </w:r>
        <w:r>
          <w:rPr>
            <w:webHidden/>
          </w:rPr>
          <w:t>2</w:t>
        </w:r>
        <w:r>
          <w:rPr>
            <w:webHidden/>
          </w:rPr>
          <w:fldChar w:fldCharType="end"/>
        </w:r>
      </w:hyperlink>
    </w:p>
    <w:p w14:paraId="6AA54FE7" w14:textId="5B39F0B5" w:rsidR="00304B19" w:rsidRDefault="00304B19">
      <w:pPr>
        <w:pStyle w:val="TOC1"/>
        <w:rPr>
          <w:rFonts w:asciiTheme="minorHAnsi" w:eastAsiaTheme="minorEastAsia" w:hAnsiTheme="minorHAnsi" w:cstheme="minorBidi"/>
          <w:b w:val="0"/>
          <w:kern w:val="2"/>
          <w:sz w:val="24"/>
          <w:szCs w:val="24"/>
          <w:lang w:eastAsia="en-AU"/>
          <w14:ligatures w14:val="standardContextual"/>
        </w:rPr>
      </w:pPr>
      <w:hyperlink w:anchor="_Toc184989164" w:history="1">
        <w:r w:rsidRPr="002A221D">
          <w:rPr>
            <w:rStyle w:val="Hyperlink"/>
          </w:rPr>
          <w:t>Review</w:t>
        </w:r>
        <w:r>
          <w:rPr>
            <w:webHidden/>
          </w:rPr>
          <w:tab/>
        </w:r>
        <w:r>
          <w:rPr>
            <w:webHidden/>
          </w:rPr>
          <w:fldChar w:fldCharType="begin"/>
        </w:r>
        <w:r>
          <w:rPr>
            <w:webHidden/>
          </w:rPr>
          <w:instrText xml:space="preserve"> PAGEREF _Toc184989164 \h </w:instrText>
        </w:r>
        <w:r>
          <w:rPr>
            <w:webHidden/>
          </w:rPr>
        </w:r>
        <w:r>
          <w:rPr>
            <w:webHidden/>
          </w:rPr>
          <w:fldChar w:fldCharType="separate"/>
        </w:r>
        <w:r>
          <w:rPr>
            <w:webHidden/>
          </w:rPr>
          <w:t>2</w:t>
        </w:r>
        <w:r>
          <w:rPr>
            <w:webHidden/>
          </w:rPr>
          <w:fldChar w:fldCharType="end"/>
        </w:r>
      </w:hyperlink>
    </w:p>
    <w:p w14:paraId="62F73432" w14:textId="1377AF78" w:rsidR="00304B19" w:rsidRDefault="00304B19">
      <w:pPr>
        <w:pStyle w:val="TOC2"/>
        <w:rPr>
          <w:rFonts w:asciiTheme="minorHAnsi" w:eastAsiaTheme="minorEastAsia" w:hAnsiTheme="minorHAnsi" w:cstheme="minorBidi"/>
          <w:kern w:val="2"/>
          <w:sz w:val="24"/>
          <w:szCs w:val="24"/>
          <w:lang w:eastAsia="en-AU"/>
          <w14:ligatures w14:val="standardContextual"/>
        </w:rPr>
      </w:pPr>
      <w:hyperlink w:anchor="_Toc184989165" w:history="1">
        <w:r w:rsidRPr="002A221D">
          <w:rPr>
            <w:rStyle w:val="Hyperlink"/>
          </w:rPr>
          <w:t>Objectives</w:t>
        </w:r>
        <w:r>
          <w:rPr>
            <w:webHidden/>
          </w:rPr>
          <w:tab/>
        </w:r>
        <w:r>
          <w:rPr>
            <w:webHidden/>
          </w:rPr>
          <w:fldChar w:fldCharType="begin"/>
        </w:r>
        <w:r>
          <w:rPr>
            <w:webHidden/>
          </w:rPr>
          <w:instrText xml:space="preserve"> PAGEREF _Toc184989165 \h </w:instrText>
        </w:r>
        <w:r>
          <w:rPr>
            <w:webHidden/>
          </w:rPr>
        </w:r>
        <w:r>
          <w:rPr>
            <w:webHidden/>
          </w:rPr>
          <w:fldChar w:fldCharType="separate"/>
        </w:r>
        <w:r>
          <w:rPr>
            <w:webHidden/>
          </w:rPr>
          <w:t>2</w:t>
        </w:r>
        <w:r>
          <w:rPr>
            <w:webHidden/>
          </w:rPr>
          <w:fldChar w:fldCharType="end"/>
        </w:r>
      </w:hyperlink>
    </w:p>
    <w:p w14:paraId="409A55DB" w14:textId="40418D48" w:rsidR="00304B19" w:rsidRDefault="00304B19">
      <w:pPr>
        <w:pStyle w:val="TOC2"/>
        <w:rPr>
          <w:rFonts w:asciiTheme="minorHAnsi" w:eastAsiaTheme="minorEastAsia" w:hAnsiTheme="minorHAnsi" w:cstheme="minorBidi"/>
          <w:kern w:val="2"/>
          <w:sz w:val="24"/>
          <w:szCs w:val="24"/>
          <w:lang w:eastAsia="en-AU"/>
          <w14:ligatures w14:val="standardContextual"/>
        </w:rPr>
      </w:pPr>
      <w:hyperlink w:anchor="_Toc184989166" w:history="1">
        <w:r w:rsidRPr="002A221D">
          <w:rPr>
            <w:rStyle w:val="Hyperlink"/>
          </w:rPr>
          <w:t>Scope</w:t>
        </w:r>
        <w:r>
          <w:rPr>
            <w:webHidden/>
          </w:rPr>
          <w:tab/>
        </w:r>
        <w:r>
          <w:rPr>
            <w:webHidden/>
          </w:rPr>
          <w:fldChar w:fldCharType="begin"/>
        </w:r>
        <w:r>
          <w:rPr>
            <w:webHidden/>
          </w:rPr>
          <w:instrText xml:space="preserve"> PAGEREF _Toc184989166 \h </w:instrText>
        </w:r>
        <w:r>
          <w:rPr>
            <w:webHidden/>
          </w:rPr>
        </w:r>
        <w:r>
          <w:rPr>
            <w:webHidden/>
          </w:rPr>
          <w:fldChar w:fldCharType="separate"/>
        </w:r>
        <w:r>
          <w:rPr>
            <w:webHidden/>
          </w:rPr>
          <w:t>2</w:t>
        </w:r>
        <w:r>
          <w:rPr>
            <w:webHidden/>
          </w:rPr>
          <w:fldChar w:fldCharType="end"/>
        </w:r>
      </w:hyperlink>
    </w:p>
    <w:p w14:paraId="7BDC776A" w14:textId="51AB5550" w:rsidR="00304B19" w:rsidRDefault="00304B19">
      <w:pPr>
        <w:pStyle w:val="TOC2"/>
        <w:rPr>
          <w:rFonts w:asciiTheme="minorHAnsi" w:eastAsiaTheme="minorEastAsia" w:hAnsiTheme="minorHAnsi" w:cstheme="minorBidi"/>
          <w:kern w:val="2"/>
          <w:sz w:val="24"/>
          <w:szCs w:val="24"/>
          <w:lang w:eastAsia="en-AU"/>
          <w14:ligatures w14:val="standardContextual"/>
        </w:rPr>
      </w:pPr>
      <w:hyperlink w:anchor="_Toc184989167" w:history="1">
        <w:r w:rsidRPr="002A221D">
          <w:rPr>
            <w:rStyle w:val="Hyperlink"/>
          </w:rPr>
          <w:t>Process</w:t>
        </w:r>
        <w:r>
          <w:rPr>
            <w:webHidden/>
          </w:rPr>
          <w:tab/>
        </w:r>
        <w:r>
          <w:rPr>
            <w:webHidden/>
          </w:rPr>
          <w:fldChar w:fldCharType="begin"/>
        </w:r>
        <w:r>
          <w:rPr>
            <w:webHidden/>
          </w:rPr>
          <w:instrText xml:space="preserve"> PAGEREF _Toc184989167 \h </w:instrText>
        </w:r>
        <w:r>
          <w:rPr>
            <w:webHidden/>
          </w:rPr>
        </w:r>
        <w:r>
          <w:rPr>
            <w:webHidden/>
          </w:rPr>
          <w:fldChar w:fldCharType="separate"/>
        </w:r>
        <w:r>
          <w:rPr>
            <w:webHidden/>
          </w:rPr>
          <w:t>2</w:t>
        </w:r>
        <w:r>
          <w:rPr>
            <w:webHidden/>
          </w:rPr>
          <w:fldChar w:fldCharType="end"/>
        </w:r>
      </w:hyperlink>
    </w:p>
    <w:p w14:paraId="53DE1AF0" w14:textId="637FBD60" w:rsidR="00304B19" w:rsidRDefault="00304B19">
      <w:pPr>
        <w:pStyle w:val="TOC1"/>
        <w:rPr>
          <w:rFonts w:asciiTheme="minorHAnsi" w:eastAsiaTheme="minorEastAsia" w:hAnsiTheme="minorHAnsi" w:cstheme="minorBidi"/>
          <w:b w:val="0"/>
          <w:kern w:val="2"/>
          <w:sz w:val="24"/>
          <w:szCs w:val="24"/>
          <w:lang w:eastAsia="en-AU"/>
          <w14:ligatures w14:val="standardContextual"/>
        </w:rPr>
      </w:pPr>
      <w:hyperlink w:anchor="_Toc184989168" w:history="1">
        <w:r w:rsidRPr="002A221D">
          <w:rPr>
            <w:rStyle w:val="Hyperlink"/>
          </w:rPr>
          <w:t>Areas for potential reform</w:t>
        </w:r>
        <w:r>
          <w:rPr>
            <w:webHidden/>
          </w:rPr>
          <w:tab/>
        </w:r>
        <w:r>
          <w:rPr>
            <w:webHidden/>
          </w:rPr>
          <w:fldChar w:fldCharType="begin"/>
        </w:r>
        <w:r>
          <w:rPr>
            <w:webHidden/>
          </w:rPr>
          <w:instrText xml:space="preserve"> PAGEREF _Toc184989168 \h </w:instrText>
        </w:r>
        <w:r>
          <w:rPr>
            <w:webHidden/>
          </w:rPr>
        </w:r>
        <w:r>
          <w:rPr>
            <w:webHidden/>
          </w:rPr>
          <w:fldChar w:fldCharType="separate"/>
        </w:r>
        <w:r>
          <w:rPr>
            <w:webHidden/>
          </w:rPr>
          <w:t>3</w:t>
        </w:r>
        <w:r>
          <w:rPr>
            <w:webHidden/>
          </w:rPr>
          <w:fldChar w:fldCharType="end"/>
        </w:r>
      </w:hyperlink>
    </w:p>
    <w:p w14:paraId="0ABC45BA" w14:textId="374D6523" w:rsidR="00304B19" w:rsidRDefault="00304B19">
      <w:pPr>
        <w:pStyle w:val="TOC1"/>
        <w:rPr>
          <w:rFonts w:asciiTheme="minorHAnsi" w:eastAsiaTheme="minorEastAsia" w:hAnsiTheme="minorHAnsi" w:cstheme="minorBidi"/>
          <w:b w:val="0"/>
          <w:kern w:val="2"/>
          <w:sz w:val="24"/>
          <w:szCs w:val="24"/>
          <w:lang w:eastAsia="en-AU"/>
          <w14:ligatures w14:val="standardContextual"/>
        </w:rPr>
      </w:pPr>
      <w:hyperlink w:anchor="_Toc184989169" w:history="1">
        <w:r w:rsidRPr="002A221D">
          <w:rPr>
            <w:rStyle w:val="Hyperlink"/>
          </w:rPr>
          <w:t>How to make a submission</w:t>
        </w:r>
        <w:r>
          <w:rPr>
            <w:webHidden/>
          </w:rPr>
          <w:tab/>
        </w:r>
        <w:r>
          <w:rPr>
            <w:webHidden/>
          </w:rPr>
          <w:fldChar w:fldCharType="begin"/>
        </w:r>
        <w:r>
          <w:rPr>
            <w:webHidden/>
          </w:rPr>
          <w:instrText xml:space="preserve"> PAGEREF _Toc184989169 \h </w:instrText>
        </w:r>
        <w:r>
          <w:rPr>
            <w:webHidden/>
          </w:rPr>
        </w:r>
        <w:r>
          <w:rPr>
            <w:webHidden/>
          </w:rPr>
          <w:fldChar w:fldCharType="separate"/>
        </w:r>
        <w:r>
          <w:rPr>
            <w:webHidden/>
          </w:rPr>
          <w:t>3</w:t>
        </w:r>
        <w:r>
          <w:rPr>
            <w:webHidden/>
          </w:rPr>
          <w:fldChar w:fldCharType="end"/>
        </w:r>
      </w:hyperlink>
    </w:p>
    <w:p w14:paraId="73CBB08E" w14:textId="6D533CFC" w:rsidR="00304B19" w:rsidRDefault="00304B19">
      <w:pPr>
        <w:pStyle w:val="TOC1"/>
        <w:rPr>
          <w:rFonts w:asciiTheme="minorHAnsi" w:eastAsiaTheme="minorEastAsia" w:hAnsiTheme="minorHAnsi" w:cstheme="minorBidi"/>
          <w:b w:val="0"/>
          <w:kern w:val="2"/>
          <w:sz w:val="24"/>
          <w:szCs w:val="24"/>
          <w:lang w:eastAsia="en-AU"/>
          <w14:ligatures w14:val="standardContextual"/>
        </w:rPr>
      </w:pPr>
      <w:hyperlink w:anchor="_Toc184989170" w:history="1">
        <w:r w:rsidRPr="002A221D">
          <w:rPr>
            <w:rStyle w:val="Hyperlink"/>
          </w:rPr>
          <w:t>Privacy Collection Notice</w:t>
        </w:r>
        <w:r>
          <w:rPr>
            <w:webHidden/>
          </w:rPr>
          <w:tab/>
        </w:r>
        <w:r>
          <w:rPr>
            <w:webHidden/>
          </w:rPr>
          <w:fldChar w:fldCharType="begin"/>
        </w:r>
        <w:r>
          <w:rPr>
            <w:webHidden/>
          </w:rPr>
          <w:instrText xml:space="preserve"> PAGEREF _Toc184989170 \h </w:instrText>
        </w:r>
        <w:r>
          <w:rPr>
            <w:webHidden/>
          </w:rPr>
        </w:r>
        <w:r>
          <w:rPr>
            <w:webHidden/>
          </w:rPr>
          <w:fldChar w:fldCharType="separate"/>
        </w:r>
        <w:r>
          <w:rPr>
            <w:webHidden/>
          </w:rPr>
          <w:t>4</w:t>
        </w:r>
        <w:r>
          <w:rPr>
            <w:webHidden/>
          </w:rPr>
          <w:fldChar w:fldCharType="end"/>
        </w:r>
      </w:hyperlink>
    </w:p>
    <w:p w14:paraId="68413C6F" w14:textId="5420D5B3" w:rsidR="00304B19" w:rsidRDefault="00304B19">
      <w:pPr>
        <w:pStyle w:val="TOC1"/>
        <w:rPr>
          <w:rFonts w:asciiTheme="minorHAnsi" w:eastAsiaTheme="minorEastAsia" w:hAnsiTheme="minorHAnsi" w:cstheme="minorBidi"/>
          <w:b w:val="0"/>
          <w:kern w:val="2"/>
          <w:sz w:val="24"/>
          <w:szCs w:val="24"/>
          <w:lang w:eastAsia="en-AU"/>
          <w14:ligatures w14:val="standardContextual"/>
        </w:rPr>
      </w:pPr>
      <w:hyperlink w:anchor="_Toc184989171" w:history="1">
        <w:r w:rsidRPr="002A221D">
          <w:rPr>
            <w:rStyle w:val="Hyperlink"/>
          </w:rPr>
          <w:t>Possible amendments</w:t>
        </w:r>
        <w:r>
          <w:rPr>
            <w:webHidden/>
          </w:rPr>
          <w:tab/>
        </w:r>
        <w:r>
          <w:rPr>
            <w:webHidden/>
          </w:rPr>
          <w:fldChar w:fldCharType="begin"/>
        </w:r>
        <w:r>
          <w:rPr>
            <w:webHidden/>
          </w:rPr>
          <w:instrText xml:space="preserve"> PAGEREF _Toc184989171 \h </w:instrText>
        </w:r>
        <w:r>
          <w:rPr>
            <w:webHidden/>
          </w:rPr>
        </w:r>
        <w:r>
          <w:rPr>
            <w:webHidden/>
          </w:rPr>
          <w:fldChar w:fldCharType="separate"/>
        </w:r>
        <w:r>
          <w:rPr>
            <w:webHidden/>
          </w:rPr>
          <w:t>5</w:t>
        </w:r>
        <w:r>
          <w:rPr>
            <w:webHidden/>
          </w:rPr>
          <w:fldChar w:fldCharType="end"/>
        </w:r>
      </w:hyperlink>
    </w:p>
    <w:p w14:paraId="29B84A1D" w14:textId="20555886" w:rsidR="00304B19" w:rsidRDefault="00304B19">
      <w:pPr>
        <w:pStyle w:val="TOC2"/>
        <w:rPr>
          <w:rFonts w:asciiTheme="minorHAnsi" w:eastAsiaTheme="minorEastAsia" w:hAnsiTheme="minorHAnsi" w:cstheme="minorBidi"/>
          <w:kern w:val="2"/>
          <w:sz w:val="24"/>
          <w:szCs w:val="24"/>
          <w:lang w:eastAsia="en-AU"/>
          <w14:ligatures w14:val="standardContextual"/>
        </w:rPr>
      </w:pPr>
      <w:hyperlink w:anchor="_Toc184989172" w:history="1">
        <w:r w:rsidRPr="002A221D">
          <w:rPr>
            <w:rStyle w:val="Hyperlink"/>
          </w:rPr>
          <w:t>Regulations</w:t>
        </w:r>
        <w:r>
          <w:rPr>
            <w:webHidden/>
          </w:rPr>
          <w:tab/>
        </w:r>
        <w:r>
          <w:rPr>
            <w:webHidden/>
          </w:rPr>
          <w:fldChar w:fldCharType="begin"/>
        </w:r>
        <w:r>
          <w:rPr>
            <w:webHidden/>
          </w:rPr>
          <w:instrText xml:space="preserve"> PAGEREF _Toc184989172 \h </w:instrText>
        </w:r>
        <w:r>
          <w:rPr>
            <w:webHidden/>
          </w:rPr>
        </w:r>
        <w:r>
          <w:rPr>
            <w:webHidden/>
          </w:rPr>
          <w:fldChar w:fldCharType="separate"/>
        </w:r>
        <w:r>
          <w:rPr>
            <w:webHidden/>
          </w:rPr>
          <w:t>5</w:t>
        </w:r>
        <w:r>
          <w:rPr>
            <w:webHidden/>
          </w:rPr>
          <w:fldChar w:fldCharType="end"/>
        </w:r>
      </w:hyperlink>
    </w:p>
    <w:p w14:paraId="1E000192" w14:textId="2707AAF5" w:rsidR="00304B19" w:rsidRDefault="00304B19">
      <w:pPr>
        <w:pStyle w:val="TOC2"/>
        <w:rPr>
          <w:rFonts w:asciiTheme="minorHAnsi" w:eastAsiaTheme="minorEastAsia" w:hAnsiTheme="minorHAnsi" w:cstheme="minorBidi"/>
          <w:kern w:val="2"/>
          <w:sz w:val="24"/>
          <w:szCs w:val="24"/>
          <w:lang w:eastAsia="en-AU"/>
          <w14:ligatures w14:val="standardContextual"/>
        </w:rPr>
      </w:pPr>
      <w:hyperlink w:anchor="_Toc184989173" w:history="1">
        <w:r w:rsidRPr="002A221D">
          <w:rPr>
            <w:rStyle w:val="Hyperlink"/>
          </w:rPr>
          <w:t>Schedule 1 – Forms</w:t>
        </w:r>
        <w:r>
          <w:rPr>
            <w:webHidden/>
          </w:rPr>
          <w:tab/>
        </w:r>
        <w:r>
          <w:rPr>
            <w:webHidden/>
          </w:rPr>
          <w:fldChar w:fldCharType="begin"/>
        </w:r>
        <w:r>
          <w:rPr>
            <w:webHidden/>
          </w:rPr>
          <w:instrText xml:space="preserve"> PAGEREF _Toc184989173 \h </w:instrText>
        </w:r>
        <w:r>
          <w:rPr>
            <w:webHidden/>
          </w:rPr>
        </w:r>
        <w:r>
          <w:rPr>
            <w:webHidden/>
          </w:rPr>
          <w:fldChar w:fldCharType="separate"/>
        </w:r>
        <w:r>
          <w:rPr>
            <w:webHidden/>
          </w:rPr>
          <w:t>27</w:t>
        </w:r>
        <w:r>
          <w:rPr>
            <w:webHidden/>
          </w:rPr>
          <w:fldChar w:fldCharType="end"/>
        </w:r>
      </w:hyperlink>
    </w:p>
    <w:p w14:paraId="0148F903" w14:textId="6B7BBCEA" w:rsidR="00304B19" w:rsidRDefault="00304B19">
      <w:pPr>
        <w:pStyle w:val="TOC2"/>
        <w:rPr>
          <w:rFonts w:asciiTheme="minorHAnsi" w:eastAsiaTheme="minorEastAsia" w:hAnsiTheme="minorHAnsi" w:cstheme="minorBidi"/>
          <w:kern w:val="2"/>
          <w:sz w:val="24"/>
          <w:szCs w:val="24"/>
          <w:lang w:eastAsia="en-AU"/>
          <w14:ligatures w14:val="standardContextual"/>
        </w:rPr>
      </w:pPr>
      <w:hyperlink w:anchor="_Toc184989174" w:history="1">
        <w:r w:rsidRPr="002A221D">
          <w:rPr>
            <w:rStyle w:val="Hyperlink"/>
          </w:rPr>
          <w:t>Schedule 2 – Model Rules</w:t>
        </w:r>
        <w:r>
          <w:rPr>
            <w:webHidden/>
          </w:rPr>
          <w:tab/>
        </w:r>
        <w:r>
          <w:rPr>
            <w:webHidden/>
          </w:rPr>
          <w:fldChar w:fldCharType="begin"/>
        </w:r>
        <w:r>
          <w:rPr>
            <w:webHidden/>
          </w:rPr>
          <w:instrText xml:space="preserve"> PAGEREF _Toc184989174 \h </w:instrText>
        </w:r>
        <w:r>
          <w:rPr>
            <w:webHidden/>
          </w:rPr>
        </w:r>
        <w:r>
          <w:rPr>
            <w:webHidden/>
          </w:rPr>
          <w:fldChar w:fldCharType="separate"/>
        </w:r>
        <w:r>
          <w:rPr>
            <w:webHidden/>
          </w:rPr>
          <w:t>35</w:t>
        </w:r>
        <w:r>
          <w:rPr>
            <w:webHidden/>
          </w:rPr>
          <w:fldChar w:fldCharType="end"/>
        </w:r>
      </w:hyperlink>
    </w:p>
    <w:p w14:paraId="678599B1" w14:textId="27906C34" w:rsidR="00304B19" w:rsidRDefault="00304B19">
      <w:pPr>
        <w:pStyle w:val="TOC2"/>
        <w:rPr>
          <w:rFonts w:asciiTheme="minorHAnsi" w:eastAsiaTheme="minorEastAsia" w:hAnsiTheme="minorHAnsi" w:cstheme="minorBidi"/>
          <w:kern w:val="2"/>
          <w:sz w:val="24"/>
          <w:szCs w:val="24"/>
          <w:lang w:eastAsia="en-AU"/>
          <w14:ligatures w14:val="standardContextual"/>
        </w:rPr>
      </w:pPr>
      <w:hyperlink w:anchor="_Toc184989175" w:history="1">
        <w:r w:rsidRPr="002A221D">
          <w:rPr>
            <w:rStyle w:val="Hyperlink"/>
          </w:rPr>
          <w:t>General comments</w:t>
        </w:r>
        <w:r>
          <w:rPr>
            <w:webHidden/>
          </w:rPr>
          <w:tab/>
        </w:r>
        <w:r>
          <w:rPr>
            <w:webHidden/>
          </w:rPr>
          <w:fldChar w:fldCharType="begin"/>
        </w:r>
        <w:r>
          <w:rPr>
            <w:webHidden/>
          </w:rPr>
          <w:instrText xml:space="preserve"> PAGEREF _Toc184989175 \h </w:instrText>
        </w:r>
        <w:r>
          <w:rPr>
            <w:webHidden/>
          </w:rPr>
        </w:r>
        <w:r>
          <w:rPr>
            <w:webHidden/>
          </w:rPr>
          <w:fldChar w:fldCharType="separate"/>
        </w:r>
        <w:r>
          <w:rPr>
            <w:webHidden/>
          </w:rPr>
          <w:t>43</w:t>
        </w:r>
        <w:r>
          <w:rPr>
            <w:webHidden/>
          </w:rPr>
          <w:fldChar w:fldCharType="end"/>
        </w:r>
      </w:hyperlink>
    </w:p>
    <w:p w14:paraId="7D4C5BDF" w14:textId="0B65FE96" w:rsidR="00A62D44" w:rsidRPr="004C6EEE" w:rsidRDefault="00605BD1" w:rsidP="00605BD1">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Pr>
          <w:rFonts w:eastAsia="Times New Roman"/>
          <w:b/>
        </w:rPr>
        <w:fldChar w:fldCharType="end"/>
      </w:r>
      <w:r w:rsidR="00BC63D9">
        <w:drawing>
          <wp:anchor distT="0" distB="0" distL="114300" distR="114300" simplePos="0" relativeHeight="251658240" behindDoc="1" locked="1" layoutInCell="1" allowOverlap="0" wp14:anchorId="5EB51B41" wp14:editId="3CB4A1A3">
            <wp:simplePos x="0" y="0"/>
            <wp:positionH relativeFrom="page">
              <wp:posOffset>4445</wp:posOffset>
            </wp:positionH>
            <wp:positionV relativeFrom="page">
              <wp:posOffset>9525</wp:posOffset>
            </wp:positionV>
            <wp:extent cx="7555865" cy="136017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p>
    <w:p w14:paraId="1F075889" w14:textId="1A214FF2" w:rsidR="00855920" w:rsidRDefault="00F44A44" w:rsidP="00F44A44">
      <w:pPr>
        <w:pStyle w:val="Heading1"/>
      </w:pPr>
      <w:bookmarkStart w:id="0" w:name="_Toc182465101"/>
      <w:bookmarkStart w:id="1" w:name="_Toc184989162"/>
      <w:r>
        <w:lastRenderedPageBreak/>
        <w:t>Background</w:t>
      </w:r>
      <w:bookmarkEnd w:id="0"/>
      <w:bookmarkEnd w:id="1"/>
    </w:p>
    <w:p w14:paraId="7828066A" w14:textId="0B8D8F19" w:rsidR="00F44A44" w:rsidRDefault="00F44A44" w:rsidP="00F44A44">
      <w:pPr>
        <w:pStyle w:val="Body"/>
      </w:pPr>
      <w:r>
        <w:t xml:space="preserve">The </w:t>
      </w:r>
      <w:bookmarkStart w:id="2" w:name="_Hlk182840372"/>
      <w:r>
        <w:t xml:space="preserve">Cemeteries and Crematoria Regulations 2015 </w:t>
      </w:r>
      <w:bookmarkEnd w:id="2"/>
      <w:r>
        <w:t>(the Regulations) are made under s</w:t>
      </w:r>
      <w:r w:rsidR="004E3E9B">
        <w:t>ection</w:t>
      </w:r>
      <w:r>
        <w:t xml:space="preserve"> 180 of the </w:t>
      </w:r>
      <w:r w:rsidRPr="005E74BC">
        <w:rPr>
          <w:i/>
          <w:iCs/>
        </w:rPr>
        <w:t>Cemeteries and Crematoria Act 2003</w:t>
      </w:r>
      <w:r>
        <w:t xml:space="preserve"> (Act). The Regulations were first made in 2005</w:t>
      </w:r>
      <w:r w:rsidR="00A95540">
        <w:t>,</w:t>
      </w:r>
      <w:r>
        <w:t xml:space="preserve"> </w:t>
      </w:r>
      <w:r w:rsidR="007A60C0">
        <w:t xml:space="preserve">reviewed in 2014 and re-made in </w:t>
      </w:r>
      <w:r w:rsidR="002E0B30">
        <w:t>2015</w:t>
      </w:r>
      <w:r w:rsidR="007A60C0">
        <w:t xml:space="preserve">. </w:t>
      </w:r>
      <w:r w:rsidR="00621993" w:rsidRPr="00621993">
        <w:t xml:space="preserve">In accordance with the </w:t>
      </w:r>
      <w:r w:rsidR="00621993" w:rsidRPr="00621993">
        <w:rPr>
          <w:i/>
          <w:iCs/>
        </w:rPr>
        <w:t>Subordinate Legislation Act 1994</w:t>
      </w:r>
      <w:r w:rsidR="00621993" w:rsidRPr="00621993">
        <w:t xml:space="preserve">, the current Regulations will expire (or ‘sunset’) </w:t>
      </w:r>
      <w:r>
        <w:t xml:space="preserve">on </w:t>
      </w:r>
      <w:r w:rsidRPr="008373A6">
        <w:t>16 June 2025</w:t>
      </w:r>
      <w:r>
        <w:t>.</w:t>
      </w:r>
    </w:p>
    <w:p w14:paraId="382DB0EE" w14:textId="4E412325" w:rsidR="00920967" w:rsidRDefault="006E4AD5" w:rsidP="00F44A44">
      <w:pPr>
        <w:pStyle w:val="Body"/>
      </w:pPr>
      <w:r w:rsidRPr="006E4AD5">
        <w:t xml:space="preserve">The </w:t>
      </w:r>
      <w:r w:rsidR="00912AF1">
        <w:t>D</w:t>
      </w:r>
      <w:r w:rsidRPr="006E4AD5">
        <w:t xml:space="preserve">epartment </w:t>
      </w:r>
      <w:r w:rsidR="00912AF1">
        <w:t xml:space="preserve">of Health (the department) </w:t>
      </w:r>
      <w:r w:rsidRPr="006E4AD5">
        <w:t xml:space="preserve">considers that </w:t>
      </w:r>
      <w:r w:rsidR="002A6E83">
        <w:t xml:space="preserve">the </w:t>
      </w:r>
      <w:r w:rsidRPr="006E4AD5">
        <w:t xml:space="preserve">Regulations </w:t>
      </w:r>
      <w:r w:rsidR="00B41FCB">
        <w:t xml:space="preserve">are </w:t>
      </w:r>
      <w:r w:rsidR="00133075">
        <w:t xml:space="preserve">needed </w:t>
      </w:r>
      <w:r w:rsidRPr="006E4AD5">
        <w:t>to ensure the Act can continue to operate as intended</w:t>
      </w:r>
      <w:r w:rsidR="00FE1CAF">
        <w:t xml:space="preserve"> </w:t>
      </w:r>
      <w:r w:rsidR="00CE20B9">
        <w:t xml:space="preserve">and </w:t>
      </w:r>
      <w:r w:rsidR="005B47DB">
        <w:t xml:space="preserve">that </w:t>
      </w:r>
      <w:r w:rsidR="00BC0DBF">
        <w:t xml:space="preserve">cemeteries </w:t>
      </w:r>
      <w:r w:rsidR="00E422B4">
        <w:t xml:space="preserve">and crematoria are </w:t>
      </w:r>
      <w:r w:rsidR="00BF31C6">
        <w:t>appropriately</w:t>
      </w:r>
      <w:r w:rsidR="00FF147D">
        <w:t xml:space="preserve"> managed</w:t>
      </w:r>
      <w:r w:rsidR="006F2AAF">
        <w:t xml:space="preserve">. </w:t>
      </w:r>
      <w:r w:rsidR="0070458B">
        <w:t xml:space="preserve">The Regulations are </w:t>
      </w:r>
      <w:r w:rsidR="009B3C10">
        <w:t xml:space="preserve">likely to be re-made </w:t>
      </w:r>
      <w:r w:rsidR="00394F78">
        <w:t xml:space="preserve">largely in their current form, with some </w:t>
      </w:r>
      <w:r w:rsidR="00BF427B">
        <w:t xml:space="preserve">possible </w:t>
      </w:r>
      <w:r w:rsidR="00394F78">
        <w:t>amendments</w:t>
      </w:r>
      <w:r w:rsidR="00EE733B">
        <w:t xml:space="preserve"> </w:t>
      </w:r>
      <w:r w:rsidR="00C93A12">
        <w:t xml:space="preserve">as </w:t>
      </w:r>
      <w:r w:rsidR="00B5774F">
        <w:t>proposed in this paper.</w:t>
      </w:r>
      <w:r w:rsidR="004452F3">
        <w:t xml:space="preserve"> The new Regulations are due to be</w:t>
      </w:r>
      <w:r w:rsidR="0046478C">
        <w:t xml:space="preserve"> made</w:t>
      </w:r>
      <w:r w:rsidR="00A47648">
        <w:t xml:space="preserve"> by 1</w:t>
      </w:r>
      <w:r w:rsidR="000B0FA7">
        <w:t>5</w:t>
      </w:r>
      <w:r w:rsidR="00A47648">
        <w:t xml:space="preserve"> June 2025.</w:t>
      </w:r>
      <w:r w:rsidR="004452F3">
        <w:t xml:space="preserve"> </w:t>
      </w:r>
    </w:p>
    <w:p w14:paraId="76C89D6C" w14:textId="62A9EF86" w:rsidR="00420B3C" w:rsidRDefault="00D51CEA" w:rsidP="00984355">
      <w:pPr>
        <w:pStyle w:val="Heading1"/>
      </w:pPr>
      <w:bookmarkStart w:id="3" w:name="_Toc182465102"/>
      <w:bookmarkStart w:id="4" w:name="_Toc184989163"/>
      <w:r>
        <w:t>Cemeteries and Crematoria Regulations 2015</w:t>
      </w:r>
      <w:bookmarkEnd w:id="3"/>
      <w:bookmarkEnd w:id="4"/>
    </w:p>
    <w:p w14:paraId="06BADDD3" w14:textId="5F33F64E" w:rsidR="00D51CEA" w:rsidRDefault="00D51CEA" w:rsidP="00BE2D85">
      <w:pPr>
        <w:pStyle w:val="Body"/>
      </w:pPr>
      <w:r w:rsidRPr="008373A6">
        <w:t>The Regulations are largely administrative in nature and provide for the care, protection, and management of public cemeteries.</w:t>
      </w:r>
      <w:r w:rsidRPr="002C1B48">
        <w:t xml:space="preserve"> They prescribe requirements in areas such as depth of burial, mausoleum construction, forms to be used for interments, cremations and exhumations and </w:t>
      </w:r>
      <w:r w:rsidR="00B33EFD">
        <w:t>set out restricted</w:t>
      </w:r>
      <w:r w:rsidRPr="002C1B48">
        <w:t xml:space="preserve"> </w:t>
      </w:r>
      <w:r w:rsidRPr="00BE2D85">
        <w:rPr>
          <w:rStyle w:val="BodyChar"/>
        </w:rPr>
        <w:t>behaviours and activities within public cemeteries. Strategic and policy matters of substance are not dealt with</w:t>
      </w:r>
      <w:r w:rsidRPr="002C1B48">
        <w:t xml:space="preserve"> in the Regulations</w:t>
      </w:r>
      <w:r w:rsidR="00A26BBD">
        <w:t>; the</w:t>
      </w:r>
      <w:r w:rsidR="00BC69A2">
        <w:t>y are</w:t>
      </w:r>
      <w:r w:rsidRPr="002C1B48">
        <w:t xml:space="preserve"> provided for in the Act.</w:t>
      </w:r>
    </w:p>
    <w:p w14:paraId="58C4404A" w14:textId="2225A788" w:rsidR="00297D3B" w:rsidRPr="006626B9" w:rsidRDefault="00297D3B" w:rsidP="00BE2D85">
      <w:pPr>
        <w:pStyle w:val="Body"/>
        <w:rPr>
          <w:rFonts w:cs="Arial"/>
          <w:sz w:val="20"/>
        </w:rPr>
      </w:pPr>
      <w:r>
        <w:rPr>
          <w:rFonts w:cs="Arial"/>
        </w:rPr>
        <w:t xml:space="preserve">The Regulations can be downloaded from the </w:t>
      </w:r>
      <w:hyperlink r:id="rId15" w:history="1">
        <w:r w:rsidRPr="00221055">
          <w:rPr>
            <w:rStyle w:val="Hyperlink"/>
            <w:rFonts w:cs="Arial"/>
          </w:rPr>
          <w:t>Victorian Legislation website</w:t>
        </w:r>
      </w:hyperlink>
      <w:r>
        <w:rPr>
          <w:rFonts w:cs="Arial"/>
        </w:rPr>
        <w:t xml:space="preserve"> at</w:t>
      </w:r>
      <w:r w:rsidRPr="007A66EB">
        <w:t xml:space="preserve"> </w:t>
      </w:r>
      <w:r>
        <w:t>&lt;</w:t>
      </w:r>
      <w:r w:rsidRPr="007A66EB">
        <w:rPr>
          <w:rFonts w:cs="Arial"/>
        </w:rPr>
        <w:t>https://www.legislation.vic.gov.au/in-force/statutory-rules/cemeteries-and-crematoria-regulations-2015/003</w:t>
      </w:r>
      <w:r>
        <w:rPr>
          <w:rFonts w:cs="Arial"/>
        </w:rPr>
        <w:t>&gt;.</w:t>
      </w:r>
    </w:p>
    <w:p w14:paraId="2EB1D9EF" w14:textId="77777777" w:rsidR="00ED581F" w:rsidRPr="00EC2780" w:rsidRDefault="00864072" w:rsidP="00984355">
      <w:pPr>
        <w:pStyle w:val="Heading1"/>
        <w:rPr>
          <w:b/>
        </w:rPr>
      </w:pPr>
      <w:bookmarkStart w:id="5" w:name="_Toc182465103"/>
      <w:bookmarkStart w:id="6" w:name="_Toc184989164"/>
      <w:r w:rsidRPr="00EC2780">
        <w:rPr>
          <w:rStyle w:val="Heading1Char"/>
        </w:rPr>
        <w:t>Review</w:t>
      </w:r>
      <w:bookmarkEnd w:id="5"/>
      <w:bookmarkEnd w:id="6"/>
      <w:r w:rsidRPr="00EC2780">
        <w:t xml:space="preserve"> </w:t>
      </w:r>
    </w:p>
    <w:p w14:paraId="4E329976" w14:textId="77777777" w:rsidR="00ED581F" w:rsidRDefault="00ED581F" w:rsidP="00864072">
      <w:pPr>
        <w:pStyle w:val="Heading2"/>
      </w:pPr>
      <w:bookmarkStart w:id="7" w:name="_Toc182465104"/>
      <w:bookmarkStart w:id="8" w:name="_Toc184989165"/>
      <w:r>
        <w:t>Objectives</w:t>
      </w:r>
      <w:bookmarkEnd w:id="7"/>
      <w:bookmarkEnd w:id="8"/>
    </w:p>
    <w:p w14:paraId="5901446E" w14:textId="677CEF11" w:rsidR="00ED581F" w:rsidRPr="00525C22" w:rsidRDefault="00ED581F" w:rsidP="00BE2D85">
      <w:pPr>
        <w:pStyle w:val="Body"/>
      </w:pPr>
      <w:r>
        <w:t>The objectives of this review are to m</w:t>
      </w:r>
      <w:r w:rsidRPr="00525C22">
        <w:t xml:space="preserve">ake Regulations </w:t>
      </w:r>
      <w:r w:rsidR="00C75240">
        <w:t xml:space="preserve">under the Act </w:t>
      </w:r>
      <w:r w:rsidRPr="00525C22">
        <w:t>that:</w:t>
      </w:r>
    </w:p>
    <w:p w14:paraId="7D875351" w14:textId="0A926BF9" w:rsidR="00127C30" w:rsidRPr="00BE2D85" w:rsidRDefault="00127C30" w:rsidP="00BE2D85">
      <w:pPr>
        <w:pStyle w:val="Bullet1"/>
      </w:pPr>
      <w:r w:rsidRPr="00BE2D85">
        <w:t>p</w:t>
      </w:r>
      <w:r w:rsidR="00C75240" w:rsidRPr="00BE2D85">
        <w:t>rovide for the care</w:t>
      </w:r>
      <w:r w:rsidR="00A06CB4">
        <w:t>,</w:t>
      </w:r>
      <w:r w:rsidR="00C75240" w:rsidRPr="00BE2D85">
        <w:t xml:space="preserve"> protection and management of public </w:t>
      </w:r>
      <w:proofErr w:type="gramStart"/>
      <w:r w:rsidR="00C75240" w:rsidRPr="00BE2D85">
        <w:t>cemeteries</w:t>
      </w:r>
      <w:r w:rsidRPr="00BE2D85">
        <w:t>;</w:t>
      </w:r>
      <w:proofErr w:type="gramEnd"/>
    </w:p>
    <w:p w14:paraId="20AB1E42" w14:textId="4B9437BF" w:rsidR="00ED581F" w:rsidRPr="00BE2D85" w:rsidRDefault="00ED581F" w:rsidP="00BE2D85">
      <w:pPr>
        <w:pStyle w:val="Bullet1"/>
      </w:pPr>
      <w:r w:rsidRPr="00BE2D85">
        <w:t xml:space="preserve">meet the needs of the cemetery sector and </w:t>
      </w:r>
      <w:proofErr w:type="gramStart"/>
      <w:r w:rsidRPr="00BE2D85">
        <w:t>Victorians</w:t>
      </w:r>
      <w:r w:rsidR="00127C30" w:rsidRPr="00BE2D85">
        <w:t>;</w:t>
      </w:r>
      <w:proofErr w:type="gramEnd"/>
    </w:p>
    <w:p w14:paraId="47D505AD" w14:textId="18DB22E0" w:rsidR="00C75240" w:rsidRPr="00BE2D85" w:rsidRDefault="00ED581F" w:rsidP="00BE2D85">
      <w:pPr>
        <w:pStyle w:val="Bullet1"/>
      </w:pPr>
      <w:r w:rsidRPr="00BE2D85">
        <w:t>ensure human remains are treated with dignity and respect</w:t>
      </w:r>
      <w:r w:rsidR="00127C30" w:rsidRPr="00BE2D85">
        <w:t>; and</w:t>
      </w:r>
    </w:p>
    <w:p w14:paraId="673AE21C" w14:textId="75A2806C" w:rsidR="00ED581F" w:rsidRPr="00BE2D85" w:rsidRDefault="00ED581F" w:rsidP="00BE2D85">
      <w:pPr>
        <w:pStyle w:val="Bullet1"/>
      </w:pPr>
      <w:r w:rsidRPr="00BE2D85">
        <w:t xml:space="preserve">are </w:t>
      </w:r>
      <w:r w:rsidR="007D7D2B">
        <w:t xml:space="preserve">clear and </w:t>
      </w:r>
      <w:r w:rsidRPr="00BE2D85">
        <w:t>comprehensive.</w:t>
      </w:r>
    </w:p>
    <w:p w14:paraId="5DF15848" w14:textId="021A5A82" w:rsidR="00864072" w:rsidRDefault="00BA5AE8" w:rsidP="00864072">
      <w:pPr>
        <w:pStyle w:val="Heading2"/>
      </w:pPr>
      <w:bookmarkStart w:id="9" w:name="_Toc182465105"/>
      <w:bookmarkStart w:id="10" w:name="_Toc184989166"/>
      <w:r>
        <w:t>S</w:t>
      </w:r>
      <w:r w:rsidR="00864072">
        <w:t>cope</w:t>
      </w:r>
      <w:bookmarkEnd w:id="9"/>
      <w:bookmarkEnd w:id="10"/>
    </w:p>
    <w:p w14:paraId="5BCDF72C" w14:textId="2D691F4C" w:rsidR="00D1766F" w:rsidRDefault="00043A3D" w:rsidP="00BE2D85">
      <w:pPr>
        <w:pStyle w:val="Body"/>
      </w:pPr>
      <w:r>
        <w:t>T</w:t>
      </w:r>
      <w:r w:rsidR="001B7F7A">
        <w:t xml:space="preserve">he review </w:t>
      </w:r>
      <w:r>
        <w:t xml:space="preserve">will only consider </w:t>
      </w:r>
      <w:r w:rsidR="00E4560B">
        <w:t xml:space="preserve">possible </w:t>
      </w:r>
      <w:r>
        <w:t xml:space="preserve">amendments to </w:t>
      </w:r>
      <w:r w:rsidR="001B7F7A">
        <w:t>the Regulations</w:t>
      </w:r>
      <w:r w:rsidR="00EF7AAE">
        <w:t xml:space="preserve"> that are</w:t>
      </w:r>
      <w:r w:rsidR="003042AB">
        <w:t xml:space="preserve"> </w:t>
      </w:r>
      <w:r w:rsidR="00EF7AAE">
        <w:t xml:space="preserve">within the regulation-making powers </w:t>
      </w:r>
      <w:r w:rsidR="00FD0469">
        <w:t xml:space="preserve">under the Act. Section 180 of the Act </w:t>
      </w:r>
      <w:r w:rsidR="00EC5DD8">
        <w:t xml:space="preserve">sets out </w:t>
      </w:r>
      <w:r w:rsidR="00F54AF3">
        <w:t xml:space="preserve">a range of </w:t>
      </w:r>
      <w:r w:rsidR="009276A0">
        <w:t xml:space="preserve">matters that may be prescribed in </w:t>
      </w:r>
      <w:r w:rsidR="003E79EA">
        <w:t xml:space="preserve">the Regulations. </w:t>
      </w:r>
      <w:r w:rsidR="005E1455">
        <w:t xml:space="preserve">For example, </w:t>
      </w:r>
      <w:r w:rsidR="00D20AD6">
        <w:t>r</w:t>
      </w:r>
      <w:r w:rsidR="005E1455">
        <w:t>egulations may</w:t>
      </w:r>
      <w:r w:rsidR="00D20AD6">
        <w:t xml:space="preserve"> be made </w:t>
      </w:r>
      <w:r w:rsidR="00F2592C">
        <w:t>for or with respect to</w:t>
      </w:r>
      <w:r w:rsidR="00D1766F">
        <w:t>:</w:t>
      </w:r>
    </w:p>
    <w:p w14:paraId="00391ED9" w14:textId="4337CAD1" w:rsidR="00D1766F" w:rsidRDefault="00D1766F" w:rsidP="00D1766F">
      <w:pPr>
        <w:pStyle w:val="Bullet1"/>
      </w:pPr>
      <w:r>
        <w:t>the general care, protection and management of public cemeteries and crematoria</w:t>
      </w:r>
      <w:r w:rsidR="00C567E2">
        <w:t xml:space="preserve">, including by </w:t>
      </w:r>
      <w:r w:rsidR="00AB31F2">
        <w:t xml:space="preserve">prescribing </w:t>
      </w:r>
      <w:r w:rsidR="00C567E2">
        <w:t>model rules</w:t>
      </w:r>
    </w:p>
    <w:p w14:paraId="083FAD6B" w14:textId="77777777" w:rsidR="00764365" w:rsidRDefault="0052205C" w:rsidP="00D1766F">
      <w:pPr>
        <w:pStyle w:val="Bullet1"/>
      </w:pPr>
      <w:r>
        <w:t>fees, forms</w:t>
      </w:r>
      <w:r w:rsidR="00764365">
        <w:t xml:space="preserve"> and</w:t>
      </w:r>
      <w:r>
        <w:t xml:space="preserve"> </w:t>
      </w:r>
      <w:r w:rsidR="005A7667">
        <w:t>prescribed information</w:t>
      </w:r>
      <w:r w:rsidR="00764365">
        <w:t xml:space="preserve"> for the purposes of the Act</w:t>
      </w:r>
    </w:p>
    <w:p w14:paraId="1B276BE8" w14:textId="09C1D0CC" w:rsidR="00F2592C" w:rsidRDefault="00476CCC" w:rsidP="00D1766F">
      <w:pPr>
        <w:pStyle w:val="Bullet1"/>
      </w:pPr>
      <w:r>
        <w:t>the protection of public</w:t>
      </w:r>
      <w:r w:rsidR="00CE6894">
        <w:t xml:space="preserve"> health</w:t>
      </w:r>
      <w:r w:rsidR="00F13904">
        <w:t xml:space="preserve"> and </w:t>
      </w:r>
      <w:r w:rsidR="00187351">
        <w:t>maintenance of public order</w:t>
      </w:r>
      <w:r w:rsidR="0047351D">
        <w:t xml:space="preserve"> in public cemeteries</w:t>
      </w:r>
      <w:r w:rsidR="002217E9">
        <w:t xml:space="preserve"> and crematoria</w:t>
      </w:r>
    </w:p>
    <w:p w14:paraId="1B69FCF2" w14:textId="5FF35F22" w:rsidR="00EC06F1" w:rsidRDefault="00EC06F1" w:rsidP="00D1766F">
      <w:pPr>
        <w:pStyle w:val="Bullet1"/>
      </w:pPr>
      <w:r>
        <w:t>the care, protection and mana</w:t>
      </w:r>
      <w:r w:rsidR="00552B0A">
        <w:t>gement of public</w:t>
      </w:r>
      <w:r w:rsidR="002217E9">
        <w:t xml:space="preserve"> cemeteries and crematoria</w:t>
      </w:r>
    </w:p>
    <w:p w14:paraId="51EC76E2" w14:textId="17D71A92" w:rsidR="0047351D" w:rsidRDefault="00512928" w:rsidP="00D1766F">
      <w:pPr>
        <w:pStyle w:val="Bullet1"/>
      </w:pPr>
      <w:r>
        <w:t>the interment</w:t>
      </w:r>
      <w:r w:rsidR="007E6D1A">
        <w:t>, cremation</w:t>
      </w:r>
      <w:r>
        <w:t xml:space="preserve"> </w:t>
      </w:r>
      <w:r w:rsidR="002B20EB">
        <w:t>and</w:t>
      </w:r>
      <w:r>
        <w:t xml:space="preserve"> disposition of human remains in public cemeteries</w:t>
      </w:r>
      <w:r w:rsidR="002217E9">
        <w:t xml:space="preserve"> and crematoria</w:t>
      </w:r>
    </w:p>
    <w:p w14:paraId="6991573E" w14:textId="5B4C7D3A" w:rsidR="00512928" w:rsidRDefault="004C7774" w:rsidP="00D1766F">
      <w:pPr>
        <w:pStyle w:val="Bullet1"/>
      </w:pPr>
      <w:r>
        <w:t>the structure, maintenance and management of memorials, places of interment and buildings for c</w:t>
      </w:r>
      <w:r w:rsidR="00E345F5">
        <w:t>eremonies in public cemeteries</w:t>
      </w:r>
    </w:p>
    <w:p w14:paraId="101A05C5" w14:textId="58931868" w:rsidR="00E345F5" w:rsidRDefault="00403439" w:rsidP="00D1766F">
      <w:pPr>
        <w:pStyle w:val="Bullet1"/>
      </w:pPr>
      <w:r>
        <w:t xml:space="preserve">record-keeping, applications and notices </w:t>
      </w:r>
      <w:r w:rsidR="005E5055">
        <w:t>for the purposes of the Act</w:t>
      </w:r>
    </w:p>
    <w:p w14:paraId="746AF476" w14:textId="6D45A09E" w:rsidR="00181A30" w:rsidRDefault="006E1B55" w:rsidP="00D1766F">
      <w:pPr>
        <w:pStyle w:val="Bullet1"/>
      </w:pPr>
      <w:r>
        <w:lastRenderedPageBreak/>
        <w:t>the standards, conduct, operation, maintenance and management of crematoria</w:t>
      </w:r>
    </w:p>
    <w:p w14:paraId="3CA8F68D" w14:textId="7B06B1AD" w:rsidR="00743105" w:rsidRDefault="00986B74" w:rsidP="00D1766F">
      <w:pPr>
        <w:pStyle w:val="Bullet1"/>
      </w:pPr>
      <w:r>
        <w:t>prescribed penalties</w:t>
      </w:r>
      <w:r w:rsidR="00516C05">
        <w:t xml:space="preserve"> not exceeding 20 penalty units for a contravention of the regulations or model rules</w:t>
      </w:r>
    </w:p>
    <w:p w14:paraId="4EB0EEF7" w14:textId="5B2CF5B1" w:rsidR="00A87889" w:rsidRDefault="00A87889" w:rsidP="00D1766F">
      <w:pPr>
        <w:pStyle w:val="Bullet1"/>
      </w:pPr>
      <w:r>
        <w:t>any other matter or thing that is required or permitted by the Act</w:t>
      </w:r>
      <w:r w:rsidR="00B72000">
        <w:t xml:space="preserve"> to be prescribed or that is necessary to be prescribed </w:t>
      </w:r>
      <w:r w:rsidR="00B87B33">
        <w:t xml:space="preserve">for </w:t>
      </w:r>
      <w:r w:rsidR="00E70A97">
        <w:t>carrying out or giving effect to the Act.</w:t>
      </w:r>
    </w:p>
    <w:p w14:paraId="63016461" w14:textId="32A8D127" w:rsidR="00EB40EE" w:rsidRDefault="00EB40EE" w:rsidP="004A2478">
      <w:pPr>
        <w:pStyle w:val="Bodyafterbullets"/>
      </w:pPr>
      <w:r>
        <w:t xml:space="preserve">Broader reform proposals that would require amendments to the Act are beyond </w:t>
      </w:r>
      <w:r w:rsidR="00837421">
        <w:t xml:space="preserve">the </w:t>
      </w:r>
      <w:r>
        <w:t>scope of this review</w:t>
      </w:r>
      <w:r w:rsidR="00A445DF">
        <w:t>.</w:t>
      </w:r>
      <w:r>
        <w:t xml:space="preserve"> </w:t>
      </w:r>
      <w:r w:rsidR="00A81DCE">
        <w:t>However, t</w:t>
      </w:r>
      <w:r>
        <w:t>he department is happy to receive all feedback</w:t>
      </w:r>
      <w:r w:rsidR="00B94311">
        <w:t>,</w:t>
      </w:r>
      <w:r>
        <w:t xml:space="preserve"> including </w:t>
      </w:r>
      <w:r w:rsidR="1EA65901">
        <w:t xml:space="preserve">on </w:t>
      </w:r>
      <w:r>
        <w:t>strategic or policy matters</w:t>
      </w:r>
      <w:r w:rsidR="00B94311">
        <w:t>,</w:t>
      </w:r>
      <w:r>
        <w:t xml:space="preserve"> </w:t>
      </w:r>
      <w:r w:rsidR="003743B7">
        <w:t>which</w:t>
      </w:r>
      <w:r>
        <w:t xml:space="preserve"> will be recorded </w:t>
      </w:r>
      <w:r w:rsidR="00A81DCE">
        <w:t>for consideration in any future review of the Act. </w:t>
      </w:r>
    </w:p>
    <w:p w14:paraId="740ED5AB" w14:textId="354C3FB4" w:rsidR="00F44A44" w:rsidRDefault="00BA5AE8" w:rsidP="00BA5AE8">
      <w:pPr>
        <w:pStyle w:val="Heading2"/>
      </w:pPr>
      <w:bookmarkStart w:id="11" w:name="_Toc182465106"/>
      <w:bookmarkStart w:id="12" w:name="_Toc184989167"/>
      <w:r>
        <w:t>P</w:t>
      </w:r>
      <w:r w:rsidR="00F6403D">
        <w:t>rocess</w:t>
      </w:r>
      <w:bookmarkEnd w:id="11"/>
      <w:bookmarkEnd w:id="12"/>
    </w:p>
    <w:p w14:paraId="7E19DA8E" w14:textId="48989F19" w:rsidR="00F6403D" w:rsidRDefault="00CB764E" w:rsidP="00F6403D">
      <w:pPr>
        <w:pStyle w:val="Body"/>
      </w:pPr>
      <w:r>
        <w:t xml:space="preserve">In </w:t>
      </w:r>
      <w:r w:rsidR="009B308D">
        <w:t xml:space="preserve">December </w:t>
      </w:r>
      <w:r>
        <w:t>2023</w:t>
      </w:r>
      <w:r w:rsidR="009B308D">
        <w:t>,</w:t>
      </w:r>
      <w:r>
        <w:t xml:space="preserve"> t</w:t>
      </w:r>
      <w:r w:rsidR="009C4B73">
        <w:t xml:space="preserve">he department </w:t>
      </w:r>
      <w:r w:rsidR="00F10A06">
        <w:t>conducted a</w:t>
      </w:r>
      <w:r w:rsidR="00232C02">
        <w:t xml:space="preserve"> </w:t>
      </w:r>
      <w:r w:rsidR="00F10A06">
        <w:t>first stage of consultation with the Class A cemetery trusts and the sector peak body</w:t>
      </w:r>
      <w:r w:rsidR="00420774">
        <w:t>, the</w:t>
      </w:r>
      <w:r w:rsidR="000910B8">
        <w:t xml:space="preserve"> </w:t>
      </w:r>
      <w:r w:rsidR="00F10A06">
        <w:t>Cemeteries and Crematoria Association of Victoria.</w:t>
      </w:r>
      <w:r w:rsidR="00E42F9B">
        <w:t xml:space="preserve"> Feedback from this initial </w:t>
      </w:r>
      <w:r w:rsidR="00556646">
        <w:t>engagement</w:t>
      </w:r>
      <w:r w:rsidR="00E42F9B">
        <w:t>,</w:t>
      </w:r>
      <w:r w:rsidR="008569D2">
        <w:t xml:space="preserve"> together with the department</w:t>
      </w:r>
      <w:r w:rsidR="00EB6EDE">
        <w:t>’</w:t>
      </w:r>
      <w:r w:rsidR="008569D2">
        <w:t xml:space="preserve">s internal review of the Regulations, </w:t>
      </w:r>
      <w:r w:rsidR="00E02B1F">
        <w:t xml:space="preserve">has assisted to </w:t>
      </w:r>
      <w:r w:rsidR="00536BD5">
        <w:t>identify potential</w:t>
      </w:r>
      <w:r w:rsidR="00E02B1F">
        <w:t xml:space="preserve"> amendments and improvements to the Regulations</w:t>
      </w:r>
      <w:r w:rsidR="000C78BA">
        <w:t xml:space="preserve"> </w:t>
      </w:r>
      <w:r w:rsidR="00B423F9">
        <w:t>presented here for stage two consul</w:t>
      </w:r>
      <w:r w:rsidR="00C60179">
        <w:t>t</w:t>
      </w:r>
      <w:r w:rsidR="00B423F9">
        <w:t>ation</w:t>
      </w:r>
      <w:r w:rsidR="000C78BA">
        <w:t>.</w:t>
      </w:r>
    </w:p>
    <w:p w14:paraId="045B8FB5" w14:textId="444C59F0" w:rsidR="00D0068F" w:rsidRDefault="00D0068F" w:rsidP="00F6403D">
      <w:pPr>
        <w:pStyle w:val="Body"/>
      </w:pPr>
      <w:r>
        <w:t xml:space="preserve">As required under the </w:t>
      </w:r>
      <w:r w:rsidR="009B5066" w:rsidRPr="0032077F">
        <w:t>Subordinate Legislation Act</w:t>
      </w:r>
      <w:r w:rsidR="0032077F">
        <w:rPr>
          <w:i/>
          <w:iCs/>
        </w:rPr>
        <w:t>,</w:t>
      </w:r>
      <w:r w:rsidR="009B5066">
        <w:t xml:space="preserve"> </w:t>
      </w:r>
      <w:r w:rsidR="001D7C1D">
        <w:t xml:space="preserve">a Regulatory Impact Statement </w:t>
      </w:r>
      <w:r w:rsidR="00107CD2">
        <w:t xml:space="preserve">(RIS) </w:t>
      </w:r>
      <w:r w:rsidR="001D7C1D">
        <w:t>must be prepared</w:t>
      </w:r>
      <w:r w:rsidR="005634D3">
        <w:t xml:space="preserve"> unless </w:t>
      </w:r>
      <w:r w:rsidR="007808C1">
        <w:t>the responsible Minister issues an exemption certificate</w:t>
      </w:r>
      <w:r w:rsidR="002C1174">
        <w:t>.</w:t>
      </w:r>
      <w:r w:rsidR="00EB1841">
        <w:rPr>
          <w:rStyle w:val="FootnoteReference"/>
        </w:rPr>
        <w:footnoteReference w:id="2"/>
      </w:r>
      <w:r w:rsidR="0052297B">
        <w:t xml:space="preserve"> An initial analysis </w:t>
      </w:r>
      <w:r w:rsidR="00C612BE">
        <w:t xml:space="preserve">comparing </w:t>
      </w:r>
      <w:r w:rsidR="003B3ED1">
        <w:t xml:space="preserve">a base case of no Regulations against </w:t>
      </w:r>
      <w:r w:rsidR="00601545">
        <w:t>the status quo</w:t>
      </w:r>
      <w:r w:rsidR="000C1D47">
        <w:t xml:space="preserve"> </w:t>
      </w:r>
      <w:r w:rsidR="003B3ED1">
        <w:t xml:space="preserve">has </w:t>
      </w:r>
      <w:r w:rsidR="00850CCC">
        <w:t>found that</w:t>
      </w:r>
      <w:r w:rsidR="00E320AB">
        <w:t>,</w:t>
      </w:r>
      <w:r w:rsidR="00850CCC">
        <w:t xml:space="preserve"> </w:t>
      </w:r>
      <w:r w:rsidR="00DB211B">
        <w:t>if the Regulations were remade in largely their current form</w:t>
      </w:r>
      <w:r w:rsidR="00806E73">
        <w:t>,</w:t>
      </w:r>
      <w:r w:rsidR="00DB211B">
        <w:t xml:space="preserve"> </w:t>
      </w:r>
      <w:r w:rsidR="0052297B">
        <w:t xml:space="preserve">the </w:t>
      </w:r>
      <w:r w:rsidR="0040123E">
        <w:t xml:space="preserve">potential </w:t>
      </w:r>
      <w:r w:rsidR="00A2062C">
        <w:t>burden</w:t>
      </w:r>
      <w:r w:rsidR="003D1AC9">
        <w:t xml:space="preserve"> </w:t>
      </w:r>
      <w:r w:rsidR="00601545">
        <w:t xml:space="preserve">would </w:t>
      </w:r>
      <w:r w:rsidR="003D1AC9">
        <w:t xml:space="preserve">fall well below the </w:t>
      </w:r>
      <w:r w:rsidR="00DA3A85">
        <w:t xml:space="preserve">significant burden threshold. </w:t>
      </w:r>
      <w:r w:rsidR="002E62A7">
        <w:t xml:space="preserve">At this </w:t>
      </w:r>
      <w:r w:rsidR="007C2819">
        <w:t xml:space="preserve">stage </w:t>
      </w:r>
      <w:r w:rsidR="002E62A7">
        <w:t>it is therefore unlikely that a RIS will be required. However, i</w:t>
      </w:r>
      <w:r w:rsidR="00E82D30">
        <w:t xml:space="preserve">f proposals for more significant reforms arise out of </w:t>
      </w:r>
      <w:r w:rsidR="007B0326">
        <w:t xml:space="preserve">stage 2 consultation, </w:t>
      </w:r>
      <w:r w:rsidR="006B1419">
        <w:t xml:space="preserve">the </w:t>
      </w:r>
      <w:r w:rsidR="00E320AB">
        <w:t>impacts</w:t>
      </w:r>
      <w:r w:rsidR="00107CD2">
        <w:t xml:space="preserve"> </w:t>
      </w:r>
      <w:r w:rsidR="006B1419">
        <w:t>will be reassessed and</w:t>
      </w:r>
      <w:r w:rsidR="004B594F">
        <w:t xml:space="preserve"> a RIS </w:t>
      </w:r>
      <w:r w:rsidR="002E62A7">
        <w:t>conducted</w:t>
      </w:r>
      <w:r w:rsidR="006B1419">
        <w:t xml:space="preserve"> if necessary</w:t>
      </w:r>
      <w:r w:rsidR="004B594F">
        <w:t>.</w:t>
      </w:r>
    </w:p>
    <w:p w14:paraId="20EA487F" w14:textId="1DD6AF2D" w:rsidR="009C7826" w:rsidRDefault="008E587F" w:rsidP="00984355">
      <w:pPr>
        <w:pStyle w:val="Heading1"/>
      </w:pPr>
      <w:bookmarkStart w:id="13" w:name="_Toc184989168"/>
      <w:r>
        <w:t xml:space="preserve">Areas for </w:t>
      </w:r>
      <w:r w:rsidR="00382925">
        <w:t>potential reform</w:t>
      </w:r>
      <w:bookmarkEnd w:id="13"/>
    </w:p>
    <w:p w14:paraId="56EBE8DB" w14:textId="4D4CBB41" w:rsidR="009C7826" w:rsidRDefault="009C7826" w:rsidP="009C7826">
      <w:pPr>
        <w:pStyle w:val="Body"/>
      </w:pPr>
      <w:r>
        <w:t>The following key areas have been identified for further consideration and potential amendment</w:t>
      </w:r>
      <w:r w:rsidR="00625759">
        <w:t>:</w:t>
      </w:r>
    </w:p>
    <w:p w14:paraId="335106A8" w14:textId="703A04F3" w:rsidR="009C7826" w:rsidRPr="00625759" w:rsidRDefault="009C7826" w:rsidP="00625759">
      <w:pPr>
        <w:pStyle w:val="Bullet1"/>
      </w:pPr>
      <w:r w:rsidRPr="00625759">
        <w:t>Minor technical and administrative amendment</w:t>
      </w:r>
      <w:r w:rsidR="003C34A5">
        <w:t>s</w:t>
      </w:r>
      <w:r w:rsidR="00C850A5">
        <w:t xml:space="preserve"> – </w:t>
      </w:r>
      <w:r w:rsidRPr="00625759">
        <w:t>for example, updating language to be more gender inclusive</w:t>
      </w:r>
      <w:r w:rsidR="00531D65">
        <w:t xml:space="preserve"> </w:t>
      </w:r>
      <w:r w:rsidR="00426B6E">
        <w:t xml:space="preserve">and </w:t>
      </w:r>
      <w:r w:rsidR="00C77781">
        <w:t xml:space="preserve">updating </w:t>
      </w:r>
      <w:r w:rsidR="00726165">
        <w:t xml:space="preserve">references to </w:t>
      </w:r>
      <w:r w:rsidR="00711334">
        <w:t xml:space="preserve">sections of </w:t>
      </w:r>
      <w:r w:rsidR="00726165">
        <w:t>the Act.</w:t>
      </w:r>
    </w:p>
    <w:p w14:paraId="4679207D" w14:textId="3361992B" w:rsidR="009C7826" w:rsidRPr="00625759" w:rsidRDefault="007A1846" w:rsidP="00625759">
      <w:pPr>
        <w:pStyle w:val="Bullet1"/>
      </w:pPr>
      <w:r>
        <w:t>A</w:t>
      </w:r>
      <w:r w:rsidR="009C7826" w:rsidRPr="00625759">
        <w:t xml:space="preserve">dditional </w:t>
      </w:r>
      <w:r w:rsidR="00C46A49">
        <w:t xml:space="preserve">and/or clarified </w:t>
      </w:r>
      <w:r w:rsidR="009C7826" w:rsidRPr="00625759">
        <w:t xml:space="preserve">definitions to improve understanding </w:t>
      </w:r>
      <w:r w:rsidR="00711334">
        <w:t xml:space="preserve">and </w:t>
      </w:r>
      <w:r w:rsidR="002F4962">
        <w:t xml:space="preserve">implementation </w:t>
      </w:r>
      <w:r w:rsidR="009C7826" w:rsidRPr="00625759">
        <w:t>of the Regulations.</w:t>
      </w:r>
    </w:p>
    <w:p w14:paraId="2FE043DD" w14:textId="4A82E2AD" w:rsidR="009C7826" w:rsidRPr="00625759" w:rsidRDefault="00581BD8" w:rsidP="00625759">
      <w:pPr>
        <w:pStyle w:val="Bullet1"/>
      </w:pPr>
      <w:r>
        <w:t>Mechanisms for</w:t>
      </w:r>
      <w:r w:rsidR="009C7826" w:rsidRPr="00625759">
        <w:t xml:space="preserve"> </w:t>
      </w:r>
      <w:r w:rsidR="004873C1">
        <w:t xml:space="preserve">cemetery </w:t>
      </w:r>
      <w:r w:rsidR="009C7826" w:rsidRPr="00625759">
        <w:t xml:space="preserve">trusts to manage </w:t>
      </w:r>
      <w:r w:rsidR="00FB405A">
        <w:t xml:space="preserve">public use and </w:t>
      </w:r>
      <w:r w:rsidR="009C7826" w:rsidRPr="00625759">
        <w:t>activities within cemeteries</w:t>
      </w:r>
      <w:r w:rsidR="00E36394">
        <w:t xml:space="preserve"> </w:t>
      </w:r>
      <w:r w:rsidR="00B93184">
        <w:t xml:space="preserve">– </w:t>
      </w:r>
      <w:r w:rsidR="009C7826" w:rsidRPr="00625759">
        <w:t>for example</w:t>
      </w:r>
      <w:r w:rsidR="00E915BC">
        <w:t>,</w:t>
      </w:r>
      <w:r w:rsidR="009C7826" w:rsidRPr="00625759">
        <w:t xml:space="preserve"> conduct</w:t>
      </w:r>
      <w:r w:rsidR="005843EC">
        <w:t>ed</w:t>
      </w:r>
      <w:r w:rsidR="009C7826" w:rsidRPr="00625759">
        <w:t xml:space="preserve"> tours</w:t>
      </w:r>
      <w:r w:rsidR="008128D6">
        <w:t xml:space="preserve"> and</w:t>
      </w:r>
      <w:r w:rsidR="005843EC">
        <w:t xml:space="preserve"> recreational </w:t>
      </w:r>
      <w:r w:rsidR="00BB3277">
        <w:t>activities</w:t>
      </w:r>
      <w:r w:rsidR="00C43AE4">
        <w:t>.</w:t>
      </w:r>
    </w:p>
    <w:p w14:paraId="499830B4" w14:textId="69FF786E" w:rsidR="009C7826" w:rsidRPr="00625759" w:rsidRDefault="009C7826" w:rsidP="00625759">
      <w:pPr>
        <w:pStyle w:val="Bullet1"/>
      </w:pPr>
      <w:r w:rsidRPr="00625759">
        <w:t>Reviewing cemetery trusts’ power</w:t>
      </w:r>
      <w:r w:rsidR="008128D6">
        <w:t>s</w:t>
      </w:r>
      <w:r w:rsidRPr="00625759">
        <w:t xml:space="preserve"> to manage mementos placed on</w:t>
      </w:r>
      <w:r w:rsidR="0074159A">
        <w:t xml:space="preserve"> or around</w:t>
      </w:r>
      <w:r w:rsidRPr="00625759">
        <w:t xml:space="preserve"> </w:t>
      </w:r>
      <w:r w:rsidR="004E1463">
        <w:t xml:space="preserve">interment sites </w:t>
      </w:r>
      <w:r w:rsidRPr="00625759">
        <w:t>that do not comply with the Regulations and/or trust policies</w:t>
      </w:r>
      <w:r w:rsidR="00C3664A">
        <w:t>.</w:t>
      </w:r>
    </w:p>
    <w:p w14:paraId="5815C05A" w14:textId="5EC98F01" w:rsidR="002F4962" w:rsidRPr="00625759" w:rsidRDefault="003D07C1" w:rsidP="009E6EAE">
      <w:pPr>
        <w:pStyle w:val="Bullet1"/>
      </w:pPr>
      <w:r>
        <w:t>A</w:t>
      </w:r>
      <w:r w:rsidR="009C7826" w:rsidRPr="00625759">
        <w:t xml:space="preserve">mendments to the forms prescribed in Schedule 1 of the Regulations to </w:t>
      </w:r>
      <w:r w:rsidR="00F621A7">
        <w:t>enhance</w:t>
      </w:r>
      <w:r w:rsidR="009C7826" w:rsidRPr="00625759">
        <w:t xml:space="preserve"> useability and </w:t>
      </w:r>
      <w:r w:rsidR="00F621A7">
        <w:t>improve</w:t>
      </w:r>
      <w:r w:rsidR="009C7826" w:rsidRPr="00625759">
        <w:t xml:space="preserve"> consistency with the </w:t>
      </w:r>
      <w:r w:rsidR="009C7826" w:rsidRPr="007654F4">
        <w:rPr>
          <w:i/>
          <w:iCs/>
        </w:rPr>
        <w:t>Privacy and Data Protection Act 2014</w:t>
      </w:r>
      <w:r w:rsidR="009C7826" w:rsidRPr="00625759">
        <w:t>.</w:t>
      </w:r>
    </w:p>
    <w:p w14:paraId="44C4EBDE" w14:textId="0D4C9615" w:rsidR="00A34E6F" w:rsidRDefault="009C7826" w:rsidP="00A34E6F">
      <w:pPr>
        <w:pStyle w:val="Bodyafterbullets"/>
      </w:pPr>
      <w:r>
        <w:t xml:space="preserve">A more detailed explanation of the </w:t>
      </w:r>
      <w:r w:rsidR="005F5AA3">
        <w:t>potential</w:t>
      </w:r>
      <w:r>
        <w:t xml:space="preserve"> </w:t>
      </w:r>
      <w:r w:rsidR="00300807">
        <w:t>amendments</w:t>
      </w:r>
      <w:r>
        <w:t xml:space="preserve"> is provided in</w:t>
      </w:r>
      <w:r w:rsidR="00BC1CFF">
        <w:t xml:space="preserve"> the following tables</w:t>
      </w:r>
      <w:r>
        <w:t xml:space="preserve">, including an explanation of why the changes are </w:t>
      </w:r>
      <w:r w:rsidR="002406D3">
        <w:t>being proposed</w:t>
      </w:r>
      <w:r>
        <w:t xml:space="preserve">. </w:t>
      </w:r>
      <w:r w:rsidR="00BC1CFF">
        <w:t>The tables</w:t>
      </w:r>
      <w:r w:rsidR="00A34E6F">
        <w:t xml:space="preserve"> only include </w:t>
      </w:r>
      <w:r w:rsidR="004A0636">
        <w:t>proposals</w:t>
      </w:r>
      <w:r w:rsidR="00A34E6F">
        <w:t xml:space="preserve"> that require further consultation before policy decisions are finalised. In addition to these, </w:t>
      </w:r>
      <w:proofErr w:type="gramStart"/>
      <w:r w:rsidR="00A34E6F">
        <w:t>a number of</w:t>
      </w:r>
      <w:proofErr w:type="gramEnd"/>
      <w:r w:rsidR="00A34E6F">
        <w:t xml:space="preserve"> minor or </w:t>
      </w:r>
      <w:r w:rsidR="00EA68D5">
        <w:t>technical</w:t>
      </w:r>
      <w:r w:rsidR="00A34E6F">
        <w:t xml:space="preserve"> changes are being considered to improve clarity and consistency. These are not set out in </w:t>
      </w:r>
      <w:r w:rsidR="00BC1CFF">
        <w:t>this document</w:t>
      </w:r>
      <w:r w:rsidR="00A34E6F">
        <w:t xml:space="preserve"> as they have no substantive impact on any requirements in those regulations or on their implementation and enforcement.</w:t>
      </w:r>
    </w:p>
    <w:p w14:paraId="503BFF7C" w14:textId="77777777" w:rsidR="00B46CD2" w:rsidRDefault="00B46CD2" w:rsidP="00984355">
      <w:pPr>
        <w:pStyle w:val="Heading1"/>
      </w:pPr>
      <w:bookmarkStart w:id="14" w:name="_Toc184989169"/>
      <w:r>
        <w:lastRenderedPageBreak/>
        <w:t>How to make a submission</w:t>
      </w:r>
      <w:bookmarkEnd w:id="14"/>
    </w:p>
    <w:p w14:paraId="28C51350" w14:textId="4E107166" w:rsidR="00B46CD2" w:rsidRDefault="00B46CD2" w:rsidP="00B46CD2">
      <w:pPr>
        <w:pStyle w:val="Body"/>
      </w:pPr>
      <w:r w:rsidRPr="007F1444">
        <w:t xml:space="preserve">Feedback is invited on the </w:t>
      </w:r>
      <w:r w:rsidR="006F56E7">
        <w:t>possible</w:t>
      </w:r>
      <w:r w:rsidRPr="007F1444">
        <w:t xml:space="preserve"> amendments </w:t>
      </w:r>
      <w:r>
        <w:t>set out</w:t>
      </w:r>
      <w:r w:rsidRPr="007F1444">
        <w:t xml:space="preserve"> in Table 1. The blank column on the right</w:t>
      </w:r>
      <w:r w:rsidR="007801B1">
        <w:t>-hand</w:t>
      </w:r>
      <w:r w:rsidRPr="007F1444">
        <w:t xml:space="preserve"> side of the table can be used to provide comments, concerns or suggestions about the proposed changes. You do not have to provide comments against every regulation</w:t>
      </w:r>
      <w:r>
        <w:t>, form or Model Rule.</w:t>
      </w:r>
    </w:p>
    <w:p w14:paraId="2B82A0AE" w14:textId="0FAC7C01" w:rsidR="00B46CD2" w:rsidRDefault="00B46CD2" w:rsidP="00B46CD2">
      <w:pPr>
        <w:pStyle w:val="Body"/>
      </w:pPr>
      <w:r>
        <w:t xml:space="preserve">In your submission you may also raise any issues </w:t>
      </w:r>
      <w:r w:rsidR="00535B2C">
        <w:t xml:space="preserve">regarding the Regulations </w:t>
      </w:r>
      <w:r>
        <w:t>that you believe have not been addressed. These could include:</w:t>
      </w:r>
    </w:p>
    <w:p w14:paraId="4D5B0B07" w14:textId="5DAE6B25" w:rsidR="00B46CD2" w:rsidRDefault="00B46CD2" w:rsidP="00B46CD2">
      <w:pPr>
        <w:pStyle w:val="Bullet1"/>
      </w:pPr>
      <w:r>
        <w:t xml:space="preserve">matters not currently included in the Regulations that you believe should be addressed (noting that regulations can only be drafted where there is an appropriate head of power in the Act) </w:t>
      </w:r>
    </w:p>
    <w:p w14:paraId="38C2E0E3" w14:textId="77777777" w:rsidR="00B46CD2" w:rsidRDefault="00B46CD2" w:rsidP="00B46CD2">
      <w:pPr>
        <w:pStyle w:val="Bullet1"/>
      </w:pPr>
      <w:r>
        <w:t>clarification of existing provisions or improvements to better reflect the needs of stakeholders</w:t>
      </w:r>
    </w:p>
    <w:p w14:paraId="273A3A09" w14:textId="77777777" w:rsidR="00B46CD2" w:rsidRDefault="00B46CD2" w:rsidP="00B46CD2">
      <w:pPr>
        <w:pStyle w:val="Bullet1"/>
      </w:pPr>
      <w:r>
        <w:t>matters that are currently addressed in the Regulations that you believe should not be included.</w:t>
      </w:r>
    </w:p>
    <w:p w14:paraId="7FD12F60" w14:textId="77777777" w:rsidR="00B46CD2" w:rsidRDefault="00B46CD2" w:rsidP="00B46CD2">
      <w:pPr>
        <w:pStyle w:val="Bodyafterbullets"/>
      </w:pPr>
      <w:r>
        <w:t>Submissions may be sent by email or post:</w:t>
      </w:r>
    </w:p>
    <w:p w14:paraId="17137A5A" w14:textId="77777777" w:rsidR="00B46CD2" w:rsidRDefault="00B46CD2" w:rsidP="00B46CD2">
      <w:pPr>
        <w:pStyle w:val="Body"/>
        <w:ind w:left="1440" w:hanging="1440"/>
      </w:pPr>
      <w:r w:rsidRPr="00691D90">
        <w:rPr>
          <w:b/>
          <w:bCs/>
        </w:rPr>
        <w:t>Email</w:t>
      </w:r>
      <w:r>
        <w:rPr>
          <w:b/>
          <w:bCs/>
        </w:rPr>
        <w:t xml:space="preserve"> to</w:t>
      </w:r>
      <w:r w:rsidRPr="00691D90">
        <w:rPr>
          <w:b/>
          <w:bCs/>
        </w:rPr>
        <w:t>:</w:t>
      </w:r>
      <w:r>
        <w:t xml:space="preserve"> </w:t>
      </w:r>
      <w:r>
        <w:tab/>
        <w:t xml:space="preserve">Legislation and Regulation Reform </w:t>
      </w:r>
      <w:hyperlink r:id="rId16" w:history="1">
        <w:r w:rsidRPr="00E740B7">
          <w:rPr>
            <w:rStyle w:val="Hyperlink"/>
          </w:rPr>
          <w:t>Legislation and Regulation Reform</w:t>
        </w:r>
      </w:hyperlink>
      <w:r>
        <w:t xml:space="preserve"> </w:t>
      </w:r>
      <w:r w:rsidRPr="00814042">
        <w:t>legandregreform@health.vic.gov.au</w:t>
      </w:r>
      <w:r>
        <w:t>&gt;</w:t>
      </w:r>
    </w:p>
    <w:p w14:paraId="61498790" w14:textId="77777777" w:rsidR="00B46CD2" w:rsidRDefault="00B46CD2" w:rsidP="00B46CD2">
      <w:pPr>
        <w:pStyle w:val="Body"/>
      </w:pPr>
      <w:r w:rsidRPr="00662F0F">
        <w:rPr>
          <w:b/>
          <w:bCs/>
        </w:rPr>
        <w:t>Post to:</w:t>
      </w:r>
      <w:r>
        <w:t xml:space="preserve"> </w:t>
      </w:r>
      <w:r>
        <w:tab/>
      </w:r>
      <w:r w:rsidRPr="00691D90">
        <w:t>Regulatory Reform and Policy</w:t>
      </w:r>
      <w:r>
        <w:t>,</w:t>
      </w:r>
      <w:r>
        <w:br/>
      </w:r>
      <w:r>
        <w:tab/>
      </w:r>
      <w:r>
        <w:tab/>
        <w:t>People, Operations, Legal and Regulation Division</w:t>
      </w:r>
      <w:r>
        <w:br/>
      </w:r>
      <w:r>
        <w:tab/>
      </w:r>
      <w:r>
        <w:tab/>
        <w:t>Department of Health</w:t>
      </w:r>
      <w:r>
        <w:br/>
      </w:r>
      <w:r>
        <w:tab/>
      </w:r>
      <w:r>
        <w:tab/>
        <w:t>50 Lonsdale Street, Melbourne, VIC 3000</w:t>
      </w:r>
    </w:p>
    <w:p w14:paraId="5CE29A58" w14:textId="701B408B" w:rsidR="00B46CD2" w:rsidRDefault="00B46CD2" w:rsidP="00B46CD2">
      <w:pPr>
        <w:pStyle w:val="Bodyafterbullets"/>
      </w:pPr>
      <w:r>
        <w:t xml:space="preserve">Submissions are due by </w:t>
      </w:r>
      <w:r w:rsidR="00024E58">
        <w:rPr>
          <w:b/>
          <w:bCs/>
        </w:rPr>
        <w:t>12 February 2025.</w:t>
      </w:r>
    </w:p>
    <w:p w14:paraId="7C48058C" w14:textId="77777777" w:rsidR="00B46CD2" w:rsidRDefault="00B46CD2" w:rsidP="00B46CD2">
      <w:pPr>
        <w:pStyle w:val="Body"/>
      </w:pPr>
      <w:r>
        <w:t xml:space="preserve">You may choose to share personal or professional experience or knowledge, as well as qualitative and quantitative data. We ask you not to provide any identifying, or potentially identifying, information about individual people. </w:t>
      </w:r>
    </w:p>
    <w:p w14:paraId="7209B50E" w14:textId="6EE64186" w:rsidR="00B46CD2" w:rsidRDefault="00B46CD2" w:rsidP="00B46CD2">
      <w:pPr>
        <w:pStyle w:val="Body"/>
      </w:pPr>
      <w:r>
        <w:t xml:space="preserve">Please read the Privacy Collection Notice </w:t>
      </w:r>
      <w:r w:rsidR="003A752D">
        <w:t>below</w:t>
      </w:r>
      <w:r>
        <w:t xml:space="preserve"> before completing a submission.</w:t>
      </w:r>
    </w:p>
    <w:p w14:paraId="752C3E06" w14:textId="77777777" w:rsidR="00D77911" w:rsidRDefault="00D77911" w:rsidP="00D77911">
      <w:pPr>
        <w:pStyle w:val="Heading1"/>
      </w:pPr>
      <w:bookmarkStart w:id="15" w:name="_Toc184989170"/>
      <w:r>
        <w:t>Privacy Collection Notice</w:t>
      </w:r>
      <w:bookmarkEnd w:id="15"/>
    </w:p>
    <w:p w14:paraId="039FA4F8" w14:textId="77777777" w:rsidR="006E4A4E" w:rsidRDefault="006E4A4E" w:rsidP="006E4A4E">
      <w:pPr>
        <w:pStyle w:val="Body"/>
      </w:pPr>
      <w:r>
        <w:t xml:space="preserve">The department is committed to protecting your personal information and privacy, and any information you provide is collected and handled in accordance with the </w:t>
      </w:r>
      <w:r w:rsidRPr="00E02FF8">
        <w:rPr>
          <w:i/>
          <w:iCs/>
        </w:rPr>
        <w:t>Privacy and Data Protection Act 2014</w:t>
      </w:r>
      <w:r>
        <w:t>.</w:t>
      </w:r>
    </w:p>
    <w:p w14:paraId="1E887B50" w14:textId="6D9AB5B4" w:rsidR="006E4A4E" w:rsidRDefault="006E4A4E" w:rsidP="006E4A4E">
      <w:pPr>
        <w:pStyle w:val="Body"/>
      </w:pPr>
      <w:r>
        <w:t xml:space="preserve">The information in your submission is collected by the department to administer the public consultation process </w:t>
      </w:r>
      <w:r w:rsidR="00353048">
        <w:t>for</w:t>
      </w:r>
      <w:r>
        <w:t xml:space="preserve"> the </w:t>
      </w:r>
      <w:r w:rsidR="00933DCD">
        <w:t xml:space="preserve">review of the </w:t>
      </w:r>
      <w:r w:rsidR="00353048" w:rsidRPr="00353048">
        <w:t>Cemeteries and Crematoria Regulations 2015</w:t>
      </w:r>
      <w:r w:rsidR="00516339">
        <w:t xml:space="preserve"> and to inform the development of </w:t>
      </w:r>
      <w:r w:rsidR="00445069">
        <w:t>the new Regulations.</w:t>
      </w:r>
    </w:p>
    <w:p w14:paraId="27A83DE3" w14:textId="77777777" w:rsidR="006E4A4E" w:rsidRDefault="006E4A4E" w:rsidP="006E4A4E">
      <w:pPr>
        <w:pStyle w:val="Body"/>
      </w:pPr>
      <w:r>
        <w:t xml:space="preserve">You can choose to make an anonymous submission. However, you will need to provide your contact details if you would like the department to advise you of the outcome of the consultation. </w:t>
      </w:r>
    </w:p>
    <w:p w14:paraId="4A84B4E5" w14:textId="1670937B" w:rsidR="006E4A4E" w:rsidRDefault="006E4A4E" w:rsidP="006E4A4E">
      <w:pPr>
        <w:pStyle w:val="Body"/>
      </w:pPr>
      <w:r>
        <w:t xml:space="preserve">For more information on the department’s privacy collection practices, please refer to the department’s </w:t>
      </w:r>
      <w:hyperlink r:id="rId17" w:history="1">
        <w:r w:rsidRPr="001B4FE6">
          <w:rPr>
            <w:rStyle w:val="Hyperlink"/>
          </w:rPr>
          <w:t>Privacy policy</w:t>
        </w:r>
      </w:hyperlink>
      <w:r>
        <w:t xml:space="preserve"> &lt;https://www.health.vic.gov.au/department-of-health-privacy-policy&gt;.</w:t>
      </w:r>
    </w:p>
    <w:p w14:paraId="601CA3DC" w14:textId="47763522" w:rsidR="006E4A4E" w:rsidRDefault="006E4A4E" w:rsidP="006E4A4E">
      <w:pPr>
        <w:pStyle w:val="Body"/>
      </w:pPr>
      <w:r>
        <w:t xml:space="preserve">You may contact the Legislative and Regulatory Reform team supervising the consultation by emailing </w:t>
      </w:r>
      <w:hyperlink r:id="rId18" w:history="1">
        <w:r w:rsidR="001B4FE6" w:rsidRPr="00E740B7">
          <w:rPr>
            <w:rStyle w:val="Hyperlink"/>
          </w:rPr>
          <w:t>Legislation and Regulation Reform</w:t>
        </w:r>
      </w:hyperlink>
      <w:r w:rsidR="001B4FE6">
        <w:t xml:space="preserve"> </w:t>
      </w:r>
      <w:r>
        <w:t>&lt;legandregreform@health.vic.gov.au&gt;.</w:t>
      </w:r>
    </w:p>
    <w:p w14:paraId="45C713A0" w14:textId="691C2CED" w:rsidR="006E4A4E" w:rsidRDefault="006E4A4E" w:rsidP="006E4A4E">
      <w:pPr>
        <w:pStyle w:val="Body"/>
      </w:pPr>
      <w:r>
        <w:t xml:space="preserve">You may contact the department’s Privacy team by emailing </w:t>
      </w:r>
      <w:hyperlink r:id="rId19" w:history="1">
        <w:r w:rsidR="00816CF6">
          <w:rPr>
            <w:rStyle w:val="Hyperlink"/>
            <w:rFonts w:cs="Arial"/>
            <w:szCs w:val="21"/>
          </w:rPr>
          <w:t>Privacy team</w:t>
        </w:r>
      </w:hyperlink>
      <w:r w:rsidR="00816CF6">
        <w:rPr>
          <w:rStyle w:val="normaltextrun"/>
          <w:rFonts w:eastAsia="MS Gothic" w:cs="Arial"/>
          <w:szCs w:val="21"/>
        </w:rPr>
        <w:t xml:space="preserve"> </w:t>
      </w:r>
      <w:r>
        <w:t xml:space="preserve">&lt;privacy@health.vic.gov.au&gt;. </w:t>
      </w:r>
    </w:p>
    <w:p w14:paraId="4C56B1CF" w14:textId="14A34255" w:rsidR="007B59B8" w:rsidRPr="006E4A4E" w:rsidRDefault="006E4A4E" w:rsidP="004312FE">
      <w:pPr>
        <w:pStyle w:val="Tabletext"/>
        <w:sectPr w:rsidR="007B59B8" w:rsidRPr="006E4A4E" w:rsidSect="004B1CB0">
          <w:headerReference w:type="default" r:id="rId20"/>
          <w:footerReference w:type="default" r:id="rId21"/>
          <w:pgSz w:w="11906" w:h="16838" w:code="9"/>
          <w:pgMar w:top="1418" w:right="851" w:bottom="1418" w:left="851" w:header="680" w:footer="851" w:gutter="0"/>
          <w:cols w:space="340"/>
          <w:docGrid w:linePitch="360"/>
        </w:sectPr>
      </w:pPr>
      <w:r>
        <w:t>You/your organisation can request access and changes to information that you provide to the department using the email contacts above.</w:t>
      </w:r>
      <w:r w:rsidR="007B59B8">
        <w:t xml:space="preserve"> </w:t>
      </w:r>
    </w:p>
    <w:p w14:paraId="6C84331B" w14:textId="0BBD9459" w:rsidR="001338A3" w:rsidRDefault="007654F4" w:rsidP="007654F4">
      <w:pPr>
        <w:pStyle w:val="Heading1"/>
      </w:pPr>
      <w:bookmarkStart w:id="16" w:name="_Toc184989171"/>
      <w:r>
        <w:lastRenderedPageBreak/>
        <w:t>P</w:t>
      </w:r>
      <w:r w:rsidR="009C35EF">
        <w:t>ossible</w:t>
      </w:r>
      <w:r>
        <w:t xml:space="preserve"> amendments</w:t>
      </w:r>
      <w:bookmarkEnd w:id="16"/>
    </w:p>
    <w:p w14:paraId="6CEBBAA9" w14:textId="0CD1DB11" w:rsidR="00C7462D" w:rsidRPr="00C7462D" w:rsidRDefault="00C7462D" w:rsidP="00C7462D">
      <w:pPr>
        <w:pStyle w:val="Body"/>
      </w:pPr>
      <w:r>
        <w:t>Th</w:t>
      </w:r>
      <w:r w:rsidR="007B49A8">
        <w:t>e following</w:t>
      </w:r>
      <w:r>
        <w:t xml:space="preserve"> table </w:t>
      </w:r>
      <w:r w:rsidR="007B49A8">
        <w:t xml:space="preserve">includes </w:t>
      </w:r>
      <w:r>
        <w:t xml:space="preserve">suggestions made by stakeholders in stage one consultation, along with some possible amendments </w:t>
      </w:r>
      <w:r w:rsidR="007B49A8">
        <w:t>proposed by the department. Please add your feedback</w:t>
      </w:r>
      <w:r w:rsidR="004D1D7F">
        <w:t xml:space="preserve"> into the space provided.</w:t>
      </w:r>
    </w:p>
    <w:p w14:paraId="0BC269C1" w14:textId="3BC02D74" w:rsidR="00366CD2" w:rsidRDefault="00366CD2" w:rsidP="001D05D0">
      <w:pPr>
        <w:pStyle w:val="Heading2"/>
      </w:pPr>
      <w:bookmarkStart w:id="17" w:name="_Toc184989172"/>
      <w:r>
        <w:t>Regulations</w:t>
      </w:r>
      <w:bookmarkEnd w:id="17"/>
    </w:p>
    <w:tbl>
      <w:tblPr>
        <w:tblStyle w:val="TableGrid"/>
        <w:tblW w:w="0" w:type="auto"/>
        <w:tblLook w:val="04A0" w:firstRow="1" w:lastRow="0" w:firstColumn="1" w:lastColumn="0" w:noHBand="0" w:noVBand="1"/>
      </w:tblPr>
      <w:tblGrid>
        <w:gridCol w:w="13948"/>
      </w:tblGrid>
      <w:tr w:rsidR="001A1ECA" w14:paraId="7B72EEF6" w14:textId="77777777" w:rsidTr="00086BD1">
        <w:tc>
          <w:tcPr>
            <w:tcW w:w="13948" w:type="dxa"/>
            <w:shd w:val="clear" w:color="auto" w:fill="C63663"/>
            <w:vAlign w:val="center"/>
          </w:tcPr>
          <w:p w14:paraId="7BD37D18" w14:textId="018373BF" w:rsidR="001A1ECA" w:rsidRPr="001A1ECA" w:rsidRDefault="001A1ECA" w:rsidP="00086BD1">
            <w:pPr>
              <w:pStyle w:val="Body"/>
              <w:rPr>
                <w:b/>
                <w:bCs/>
                <w:color w:val="FFFFFF" w:themeColor="background1"/>
              </w:rPr>
            </w:pPr>
            <w:r w:rsidRPr="001A1ECA">
              <w:rPr>
                <w:b/>
                <w:bCs/>
                <w:color w:val="FFFFFF" w:themeColor="background1"/>
              </w:rPr>
              <w:t>General comments</w:t>
            </w:r>
            <w:r w:rsidR="00B0458C">
              <w:rPr>
                <w:b/>
                <w:bCs/>
                <w:color w:val="FFFFFF" w:themeColor="background1"/>
              </w:rPr>
              <w:t xml:space="preserve"> about the Regulations</w:t>
            </w:r>
          </w:p>
        </w:tc>
      </w:tr>
      <w:tr w:rsidR="001A1ECA" w14:paraId="0124F941" w14:textId="77777777" w:rsidTr="000C770B">
        <w:tc>
          <w:tcPr>
            <w:tcW w:w="13948" w:type="dxa"/>
            <w:tcBorders>
              <w:bottom w:val="single" w:sz="4" w:space="0" w:color="auto"/>
            </w:tcBorders>
          </w:tcPr>
          <w:p w14:paraId="335E9276" w14:textId="22FE0B76" w:rsidR="001A1ECA" w:rsidRDefault="001A1ECA" w:rsidP="001A1ECA">
            <w:pPr>
              <w:pStyle w:val="Bullet1"/>
            </w:pPr>
            <w:r>
              <w:t>Are the Regulations fit for purpose?</w:t>
            </w:r>
            <w:r w:rsidR="73336965">
              <w:t xml:space="preserve"> </w:t>
            </w:r>
          </w:p>
          <w:p w14:paraId="5063EE95" w14:textId="77777777" w:rsidR="008C753A" w:rsidRDefault="008C753A" w:rsidP="008C753A">
            <w:pPr>
              <w:pStyle w:val="Bullet1"/>
              <w:numPr>
                <w:ilvl w:val="0"/>
                <w:numId w:val="0"/>
              </w:numPr>
              <w:ind w:left="284" w:hanging="284"/>
            </w:pPr>
          </w:p>
          <w:p w14:paraId="258E6CD8" w14:textId="77777777" w:rsidR="008C753A" w:rsidRDefault="008C753A" w:rsidP="008C753A">
            <w:pPr>
              <w:pStyle w:val="Bullet1"/>
              <w:numPr>
                <w:ilvl w:val="0"/>
                <w:numId w:val="0"/>
              </w:numPr>
              <w:ind w:left="284" w:hanging="284"/>
            </w:pPr>
          </w:p>
          <w:p w14:paraId="66EC11CD" w14:textId="77777777" w:rsidR="008C753A" w:rsidRDefault="008C753A" w:rsidP="008C753A">
            <w:pPr>
              <w:pStyle w:val="Bullet1"/>
              <w:numPr>
                <w:ilvl w:val="0"/>
                <w:numId w:val="0"/>
              </w:numPr>
              <w:ind w:left="284" w:hanging="284"/>
            </w:pPr>
          </w:p>
          <w:p w14:paraId="3B5F10A1" w14:textId="3E0EA233" w:rsidR="008C753A" w:rsidRDefault="008C753A" w:rsidP="008C753A">
            <w:pPr>
              <w:pStyle w:val="Bullet1"/>
            </w:pPr>
            <w:r>
              <w:t>Do you have any general suggestions to improve the Regulations?</w:t>
            </w:r>
          </w:p>
          <w:p w14:paraId="62DECE3B" w14:textId="77777777" w:rsidR="008C753A" w:rsidRDefault="008C753A" w:rsidP="008C753A">
            <w:pPr>
              <w:pStyle w:val="Bullet1"/>
              <w:numPr>
                <w:ilvl w:val="0"/>
                <w:numId w:val="0"/>
              </w:numPr>
              <w:ind w:left="284"/>
            </w:pPr>
          </w:p>
          <w:p w14:paraId="7D720102" w14:textId="77777777" w:rsidR="008C753A" w:rsidRDefault="008C753A" w:rsidP="008C753A">
            <w:pPr>
              <w:pStyle w:val="Bullet1"/>
              <w:numPr>
                <w:ilvl w:val="0"/>
                <w:numId w:val="0"/>
              </w:numPr>
              <w:ind w:left="284"/>
            </w:pPr>
          </w:p>
          <w:p w14:paraId="10521442" w14:textId="77777777" w:rsidR="001A1ECA" w:rsidRDefault="001A1ECA" w:rsidP="001A1ECA">
            <w:pPr>
              <w:pStyle w:val="Body"/>
            </w:pPr>
          </w:p>
          <w:p w14:paraId="05A0B3F9" w14:textId="77777777" w:rsidR="001A1ECA" w:rsidRDefault="001A1ECA" w:rsidP="001A1ECA">
            <w:pPr>
              <w:pStyle w:val="Body"/>
            </w:pPr>
          </w:p>
        </w:tc>
      </w:tr>
      <w:tr w:rsidR="00FA2330" w:rsidRPr="00C457C8" w14:paraId="7946DCF4" w14:textId="77777777" w:rsidTr="000C770B">
        <w:tc>
          <w:tcPr>
            <w:tcW w:w="13948" w:type="dxa"/>
            <w:tcBorders>
              <w:bottom w:val="nil"/>
            </w:tcBorders>
            <w:shd w:val="clear" w:color="auto" w:fill="C63663"/>
          </w:tcPr>
          <w:p w14:paraId="63E23CE4" w14:textId="20BE6D04" w:rsidR="00FA2330" w:rsidRPr="00C457C8" w:rsidRDefault="002D0102" w:rsidP="00C457C8">
            <w:pPr>
              <w:pStyle w:val="Body"/>
              <w:rPr>
                <w:b/>
                <w:bCs/>
                <w:color w:val="FFFFFF" w:themeColor="background1"/>
              </w:rPr>
            </w:pPr>
            <w:r w:rsidRPr="00C457C8">
              <w:rPr>
                <w:b/>
                <w:bCs/>
                <w:color w:val="FFFFFF" w:themeColor="background1"/>
              </w:rPr>
              <w:t>Specific</w:t>
            </w:r>
            <w:r w:rsidR="00C457C8" w:rsidRPr="00C457C8">
              <w:rPr>
                <w:b/>
                <w:bCs/>
                <w:color w:val="FFFFFF" w:themeColor="background1"/>
              </w:rPr>
              <w:t xml:space="preserve"> comments</w:t>
            </w:r>
            <w:r w:rsidR="00B0458C">
              <w:rPr>
                <w:b/>
                <w:bCs/>
                <w:color w:val="FFFFFF" w:themeColor="background1"/>
              </w:rPr>
              <w:t xml:space="preserve"> about the Regulations</w:t>
            </w:r>
          </w:p>
        </w:tc>
      </w:tr>
    </w:tbl>
    <w:p w14:paraId="66D8DCED" w14:textId="77777777" w:rsidR="001A1ECA" w:rsidRPr="00305625" w:rsidRDefault="001A1ECA" w:rsidP="001A1ECA">
      <w:pPr>
        <w:pStyle w:val="Body"/>
        <w:rPr>
          <w:vanish/>
        </w:rPr>
      </w:pPr>
    </w:p>
    <w:tbl>
      <w:tblPr>
        <w:tblStyle w:val="TableGrid"/>
        <w:tblW w:w="0" w:type="auto"/>
        <w:tblLook w:val="04A0" w:firstRow="1" w:lastRow="0" w:firstColumn="1" w:lastColumn="0" w:noHBand="0" w:noVBand="1"/>
      </w:tblPr>
      <w:tblGrid>
        <w:gridCol w:w="1622"/>
        <w:gridCol w:w="3125"/>
        <w:gridCol w:w="3097"/>
        <w:gridCol w:w="3078"/>
        <w:gridCol w:w="3026"/>
      </w:tblGrid>
      <w:tr w:rsidR="00741F3D" w:rsidRPr="00741F3D" w14:paraId="02796140" w14:textId="77777777" w:rsidTr="762A78E2">
        <w:trPr>
          <w:tblHeader/>
        </w:trPr>
        <w:tc>
          <w:tcPr>
            <w:tcW w:w="1622" w:type="dxa"/>
            <w:tcBorders>
              <w:top w:val="single" w:sz="4" w:space="0" w:color="auto"/>
            </w:tcBorders>
            <w:shd w:val="clear" w:color="auto" w:fill="EFC3D1"/>
          </w:tcPr>
          <w:p w14:paraId="2DC014AD" w14:textId="19280688" w:rsidR="004312FE" w:rsidRPr="00741F3D" w:rsidRDefault="004312FE" w:rsidP="004312FE">
            <w:pPr>
              <w:pStyle w:val="Tablecolhead"/>
              <w:rPr>
                <w:color w:val="auto"/>
              </w:rPr>
            </w:pPr>
            <w:r w:rsidRPr="00741F3D">
              <w:rPr>
                <w:color w:val="auto"/>
              </w:rPr>
              <w:t>Reg number</w:t>
            </w:r>
          </w:p>
        </w:tc>
        <w:tc>
          <w:tcPr>
            <w:tcW w:w="3125" w:type="dxa"/>
            <w:tcBorders>
              <w:top w:val="single" w:sz="4" w:space="0" w:color="auto"/>
            </w:tcBorders>
            <w:shd w:val="clear" w:color="auto" w:fill="EFC3D1"/>
          </w:tcPr>
          <w:p w14:paraId="3CE5F1E3" w14:textId="386F1EAE" w:rsidR="004312FE" w:rsidRPr="00741F3D" w:rsidRDefault="004312FE" w:rsidP="004312FE">
            <w:pPr>
              <w:pStyle w:val="Tablecolhead"/>
              <w:rPr>
                <w:color w:val="auto"/>
              </w:rPr>
            </w:pPr>
            <w:r w:rsidRPr="00741F3D">
              <w:rPr>
                <w:color w:val="auto"/>
              </w:rPr>
              <w:t>Current regulation / wording</w:t>
            </w:r>
          </w:p>
        </w:tc>
        <w:tc>
          <w:tcPr>
            <w:tcW w:w="3097" w:type="dxa"/>
            <w:tcBorders>
              <w:top w:val="single" w:sz="4" w:space="0" w:color="auto"/>
            </w:tcBorders>
            <w:shd w:val="clear" w:color="auto" w:fill="EFC3D1"/>
          </w:tcPr>
          <w:p w14:paraId="5C7D5E6A" w14:textId="1DF82A63" w:rsidR="004312FE" w:rsidRPr="00741F3D" w:rsidRDefault="00DC31BD" w:rsidP="004312FE">
            <w:pPr>
              <w:pStyle w:val="Tablecolhead"/>
              <w:rPr>
                <w:color w:val="auto"/>
              </w:rPr>
            </w:pPr>
            <w:r>
              <w:rPr>
                <w:color w:val="auto"/>
              </w:rPr>
              <w:t>Potential</w:t>
            </w:r>
            <w:r w:rsidR="00850EE4" w:rsidRPr="00741F3D">
              <w:rPr>
                <w:color w:val="auto"/>
              </w:rPr>
              <w:t xml:space="preserve"> </w:t>
            </w:r>
            <w:r w:rsidR="004312FE" w:rsidRPr="00741F3D">
              <w:rPr>
                <w:color w:val="auto"/>
              </w:rPr>
              <w:t>changes / wording</w:t>
            </w:r>
          </w:p>
        </w:tc>
        <w:tc>
          <w:tcPr>
            <w:tcW w:w="3078" w:type="dxa"/>
            <w:tcBorders>
              <w:top w:val="single" w:sz="4" w:space="0" w:color="auto"/>
            </w:tcBorders>
            <w:shd w:val="clear" w:color="auto" w:fill="EFC3D1"/>
          </w:tcPr>
          <w:p w14:paraId="509BF740" w14:textId="62639EBC" w:rsidR="004312FE" w:rsidRPr="00741F3D" w:rsidRDefault="004312FE" w:rsidP="004312FE">
            <w:pPr>
              <w:pStyle w:val="Tablecolhead"/>
              <w:rPr>
                <w:color w:val="auto"/>
              </w:rPr>
            </w:pPr>
            <w:r w:rsidRPr="00741F3D">
              <w:rPr>
                <w:color w:val="auto"/>
              </w:rPr>
              <w:t xml:space="preserve">Explanation of </w:t>
            </w:r>
            <w:r w:rsidR="00DC31BD">
              <w:rPr>
                <w:color w:val="auto"/>
              </w:rPr>
              <w:t>potential</w:t>
            </w:r>
            <w:r w:rsidRPr="00741F3D">
              <w:rPr>
                <w:color w:val="auto"/>
              </w:rPr>
              <w:t xml:space="preserve"> changes / questions for stakeholders</w:t>
            </w:r>
          </w:p>
        </w:tc>
        <w:tc>
          <w:tcPr>
            <w:tcW w:w="3026" w:type="dxa"/>
            <w:tcBorders>
              <w:top w:val="single" w:sz="4" w:space="0" w:color="auto"/>
            </w:tcBorders>
            <w:shd w:val="clear" w:color="auto" w:fill="EFC3D1"/>
          </w:tcPr>
          <w:p w14:paraId="0A693DED" w14:textId="41C454B9" w:rsidR="004312FE" w:rsidRPr="00741F3D" w:rsidRDefault="004312FE" w:rsidP="004312FE">
            <w:pPr>
              <w:pStyle w:val="Tablecolhead"/>
              <w:rPr>
                <w:color w:val="auto"/>
              </w:rPr>
            </w:pPr>
            <w:r w:rsidRPr="00741F3D">
              <w:rPr>
                <w:color w:val="auto"/>
              </w:rPr>
              <w:t>Stakeholder comments and feedback</w:t>
            </w:r>
          </w:p>
        </w:tc>
      </w:tr>
      <w:tr w:rsidR="000A21C7" w:rsidRPr="004312FE" w14:paraId="5E20A984" w14:textId="77777777" w:rsidTr="762A78E2">
        <w:tc>
          <w:tcPr>
            <w:tcW w:w="1622" w:type="dxa"/>
          </w:tcPr>
          <w:p w14:paraId="059497EA" w14:textId="331029FE" w:rsidR="004312FE" w:rsidRPr="004312FE" w:rsidRDefault="004312FE" w:rsidP="004312FE">
            <w:pPr>
              <w:pStyle w:val="Tabletext"/>
            </w:pPr>
            <w:r w:rsidRPr="004312FE">
              <w:t>5</w:t>
            </w:r>
          </w:p>
        </w:tc>
        <w:tc>
          <w:tcPr>
            <w:tcW w:w="3125" w:type="dxa"/>
          </w:tcPr>
          <w:p w14:paraId="350B7A78" w14:textId="77777777" w:rsidR="004312FE" w:rsidRPr="004312FE" w:rsidRDefault="004312FE" w:rsidP="004312FE">
            <w:pPr>
              <w:pStyle w:val="Tabletext"/>
              <w:rPr>
                <w:b/>
                <w:bCs/>
              </w:rPr>
            </w:pPr>
            <w:r w:rsidRPr="004312FE">
              <w:rPr>
                <w:b/>
                <w:bCs/>
              </w:rPr>
              <w:t>Definitions</w:t>
            </w:r>
          </w:p>
          <w:p w14:paraId="146629E9" w14:textId="77777777" w:rsidR="004312FE" w:rsidRPr="004312FE" w:rsidRDefault="004312FE" w:rsidP="004312FE">
            <w:pPr>
              <w:pStyle w:val="Tabletext"/>
            </w:pPr>
            <w:r w:rsidRPr="004312FE">
              <w:t>Funeral director means—</w:t>
            </w:r>
          </w:p>
          <w:p w14:paraId="5FFEC3FA" w14:textId="28745BA3" w:rsidR="0008610A" w:rsidRDefault="004312FE" w:rsidP="0008610A">
            <w:pPr>
              <w:pStyle w:val="Numberloweralpha"/>
            </w:pPr>
            <w:r w:rsidRPr="004312FE">
              <w:t xml:space="preserve">a person who carries on the business of arranging for the disposal of human </w:t>
            </w:r>
            <w:proofErr w:type="gramStart"/>
            <w:r w:rsidRPr="004312FE">
              <w:t>remains;</w:t>
            </w:r>
            <w:proofErr w:type="gramEnd"/>
          </w:p>
          <w:p w14:paraId="3094A050" w14:textId="1BA33A42" w:rsidR="00294B43" w:rsidRPr="004312FE" w:rsidRDefault="004312FE" w:rsidP="0008610A">
            <w:pPr>
              <w:pStyle w:val="Numberloweralpha"/>
            </w:pPr>
            <w:r w:rsidRPr="004312FE">
              <w:lastRenderedPageBreak/>
              <w:t>an employee, sub-contractor or agent of a person referred to in paragraph (a) acting in the course of that employment, contract or agency;</w:t>
            </w:r>
          </w:p>
        </w:tc>
        <w:tc>
          <w:tcPr>
            <w:tcW w:w="3097" w:type="dxa"/>
          </w:tcPr>
          <w:p w14:paraId="50F5CE31" w14:textId="5DBEC48E" w:rsidR="004312FE" w:rsidRDefault="009D75FA" w:rsidP="004312FE">
            <w:pPr>
              <w:pStyle w:val="Tabletext"/>
            </w:pPr>
            <w:r>
              <w:lastRenderedPageBreak/>
              <w:t>There has been a stakeholder suggestion to b</w:t>
            </w:r>
            <w:r w:rsidR="004312FE" w:rsidRPr="004312FE">
              <w:t xml:space="preserve">roaden </w:t>
            </w:r>
            <w:r>
              <w:t>the</w:t>
            </w:r>
            <w:r w:rsidR="004312FE" w:rsidRPr="004312FE">
              <w:t xml:space="preserve"> current definition to capture other persons assisting with the disposal of the deceased</w:t>
            </w:r>
            <w:r w:rsidR="001D0221">
              <w:t>.</w:t>
            </w:r>
          </w:p>
          <w:p w14:paraId="50D6DF4A" w14:textId="459745B7" w:rsidR="004312FE" w:rsidRPr="004312FE" w:rsidRDefault="00434277" w:rsidP="004312FE">
            <w:pPr>
              <w:pStyle w:val="Tabletext"/>
            </w:pPr>
            <w:r>
              <w:t xml:space="preserve">*The term </w:t>
            </w:r>
            <w:r>
              <w:rPr>
                <w:i/>
                <w:iCs/>
              </w:rPr>
              <w:t>funeral director</w:t>
            </w:r>
            <w:r>
              <w:t xml:space="preserve"> </w:t>
            </w:r>
            <w:r w:rsidR="008F2FC0">
              <w:t xml:space="preserve">is only </w:t>
            </w:r>
            <w:r w:rsidR="00E73C8C">
              <w:t xml:space="preserve">used in Forms 1, </w:t>
            </w:r>
            <w:r w:rsidR="006415FF">
              <w:t xml:space="preserve">2, </w:t>
            </w:r>
            <w:r w:rsidR="00233468">
              <w:t xml:space="preserve">3, </w:t>
            </w:r>
            <w:r w:rsidR="00E43F99">
              <w:t>3A</w:t>
            </w:r>
            <w:r w:rsidR="0054189B">
              <w:t>, 3B</w:t>
            </w:r>
            <w:r w:rsidR="00ED62F9">
              <w:t xml:space="preserve"> and</w:t>
            </w:r>
            <w:r w:rsidR="00A570DE">
              <w:t xml:space="preserve"> 5</w:t>
            </w:r>
            <w:r w:rsidR="000B19EB">
              <w:t>, which are</w:t>
            </w:r>
            <w:r w:rsidR="000C3AFE">
              <w:t xml:space="preserve"> for</w:t>
            </w:r>
            <w:r w:rsidR="0078005C">
              <w:t xml:space="preserve"> </w:t>
            </w:r>
            <w:r w:rsidR="006831C0">
              <w:t xml:space="preserve">the </w:t>
            </w:r>
            <w:r w:rsidR="006831C0">
              <w:lastRenderedPageBreak/>
              <w:t>purposes of making applications for interments, cremations and exhumations.</w:t>
            </w:r>
            <w:r w:rsidR="009005AF">
              <w:t xml:space="preserve"> </w:t>
            </w:r>
            <w:r w:rsidR="000B19EB">
              <w:t xml:space="preserve">The information collected is to identify the </w:t>
            </w:r>
            <w:r w:rsidR="006063F1">
              <w:t>person</w:t>
            </w:r>
            <w:r w:rsidR="0091211B">
              <w:t xml:space="preserve"> </w:t>
            </w:r>
            <w:proofErr w:type="gramStart"/>
            <w:r w:rsidR="0091211B">
              <w:t>making arrangements</w:t>
            </w:r>
            <w:proofErr w:type="gramEnd"/>
            <w:r w:rsidR="0091211B">
              <w:t xml:space="preserve"> for interments</w:t>
            </w:r>
            <w:r w:rsidR="00374C41">
              <w:t xml:space="preserve"> and</w:t>
            </w:r>
            <w:r w:rsidR="0091211B">
              <w:t xml:space="preserve"> cremations</w:t>
            </w:r>
            <w:r w:rsidR="001D0E3F">
              <w:t xml:space="preserve"> </w:t>
            </w:r>
            <w:r w:rsidR="00374C41">
              <w:t>or assisting at exhumations.</w:t>
            </w:r>
            <w:r w:rsidR="000B19EB">
              <w:t xml:space="preserve"> In each case the form provides for</w:t>
            </w:r>
            <w:r w:rsidR="002258FC">
              <w:t xml:space="preserve"> the </w:t>
            </w:r>
            <w:r w:rsidR="009F38E6">
              <w:t xml:space="preserve">applicant to list </w:t>
            </w:r>
            <w:r w:rsidR="00F53F0D">
              <w:t xml:space="preserve">the ‘funeral director or other person </w:t>
            </w:r>
            <w:r w:rsidR="00AD2217">
              <w:t>…”</w:t>
            </w:r>
            <w:r w:rsidR="001D0E3F">
              <w:t xml:space="preserve"> </w:t>
            </w:r>
            <w:r w:rsidR="007A4754">
              <w:t xml:space="preserve"> </w:t>
            </w:r>
            <w:r w:rsidR="00B30292">
              <w:t xml:space="preserve"> </w:t>
            </w:r>
            <w:r w:rsidR="00693827">
              <w:t xml:space="preserve"> </w:t>
            </w:r>
          </w:p>
        </w:tc>
        <w:tc>
          <w:tcPr>
            <w:tcW w:w="3078" w:type="dxa"/>
          </w:tcPr>
          <w:p w14:paraId="786B3FEF" w14:textId="3D508FA4" w:rsidR="00395A61" w:rsidRPr="00937356" w:rsidRDefault="00395A61" w:rsidP="00395A61">
            <w:pPr>
              <w:pStyle w:val="Tabletext"/>
            </w:pPr>
            <w:r w:rsidRPr="00937356">
              <w:lastRenderedPageBreak/>
              <w:t xml:space="preserve">Feedback </w:t>
            </w:r>
            <w:r w:rsidR="006E2C32">
              <w:t>w</w:t>
            </w:r>
            <w:r w:rsidRPr="00937356">
              <w:t xml:space="preserve">as </w:t>
            </w:r>
            <w:r w:rsidR="0068541E">
              <w:t>received</w:t>
            </w:r>
            <w:r w:rsidRPr="00937356">
              <w:t xml:space="preserve"> that it is now common for other persons such as death doulas or celebrants to assist with arrangements to inter or cremate.</w:t>
            </w:r>
          </w:p>
          <w:p w14:paraId="4580B6F3" w14:textId="4507694C" w:rsidR="00395A61" w:rsidRPr="00937356" w:rsidRDefault="00395A61" w:rsidP="00395A61">
            <w:pPr>
              <w:pStyle w:val="Tabletext"/>
            </w:pPr>
            <w:r w:rsidRPr="00937356">
              <w:lastRenderedPageBreak/>
              <w:t xml:space="preserve">Is the term </w:t>
            </w:r>
            <w:r w:rsidRPr="00651B77">
              <w:rPr>
                <w:i/>
                <w:iCs/>
              </w:rPr>
              <w:t>funeral director</w:t>
            </w:r>
            <w:r w:rsidR="001D7579">
              <w:rPr>
                <w:rStyle w:val="FootnoteReference"/>
                <w:i/>
                <w:iCs/>
              </w:rPr>
              <w:footnoteReference w:id="3"/>
            </w:r>
            <w:r w:rsidRPr="00937356">
              <w:t xml:space="preserve"> unintentionally exclusive</w:t>
            </w:r>
            <w:r w:rsidR="00ED0B08">
              <w:t xml:space="preserve"> of other practices that involve another person assisting with </w:t>
            </w:r>
            <w:r w:rsidR="00294B43">
              <w:t>interment or cremation or related memorial activities</w:t>
            </w:r>
            <w:r w:rsidRPr="00937356">
              <w:t>?</w:t>
            </w:r>
          </w:p>
          <w:p w14:paraId="5E40FA5A" w14:textId="5B6CBFA1" w:rsidR="004312FE" w:rsidRPr="004312FE" w:rsidRDefault="0088648E" w:rsidP="00395A61">
            <w:pPr>
              <w:pStyle w:val="Tabletext"/>
            </w:pPr>
            <w:r>
              <w:t xml:space="preserve">Noting </w:t>
            </w:r>
            <w:r w:rsidR="001E1791">
              <w:t xml:space="preserve">that the term </w:t>
            </w:r>
            <w:r w:rsidR="001E1791">
              <w:rPr>
                <w:i/>
                <w:iCs/>
              </w:rPr>
              <w:t>funeral director</w:t>
            </w:r>
            <w:r w:rsidR="001E1791">
              <w:t xml:space="preserve"> is only </w:t>
            </w:r>
            <w:r w:rsidR="00B20642">
              <w:t xml:space="preserve">used </w:t>
            </w:r>
            <w:r w:rsidR="00EE66FA">
              <w:t xml:space="preserve">in </w:t>
            </w:r>
            <w:r w:rsidR="00F57066">
              <w:t xml:space="preserve">the </w:t>
            </w:r>
            <w:r w:rsidR="00F927FC">
              <w:t>f</w:t>
            </w:r>
            <w:r w:rsidR="00EE66FA">
              <w:t xml:space="preserve">orms, </w:t>
            </w:r>
            <w:r w:rsidR="006F4DF2">
              <w:t>which</w:t>
            </w:r>
            <w:r w:rsidR="00F57066">
              <w:t xml:space="preserve"> </w:t>
            </w:r>
            <w:r w:rsidR="001129DE">
              <w:t>already</w:t>
            </w:r>
            <w:r w:rsidR="006F0456">
              <w:t xml:space="preserve"> </w:t>
            </w:r>
            <w:r w:rsidR="001F5AD0">
              <w:t>extend to</w:t>
            </w:r>
            <w:r w:rsidR="006F4DF2">
              <w:t xml:space="preserve"> </w:t>
            </w:r>
            <w:r w:rsidR="005B652F">
              <w:t xml:space="preserve">other </w:t>
            </w:r>
            <w:r w:rsidR="00711FC7">
              <w:t xml:space="preserve">persons </w:t>
            </w:r>
            <w:r w:rsidR="008168B1">
              <w:t xml:space="preserve">assisting or </w:t>
            </w:r>
            <w:proofErr w:type="gramStart"/>
            <w:r w:rsidR="00711FC7">
              <w:t>making arrangements</w:t>
            </w:r>
            <w:proofErr w:type="gramEnd"/>
            <w:r w:rsidR="0051614C">
              <w:t xml:space="preserve"> </w:t>
            </w:r>
            <w:r w:rsidR="00D639BD">
              <w:t>for interment or cremation</w:t>
            </w:r>
            <w:r w:rsidR="006F0456">
              <w:t>,</w:t>
            </w:r>
            <w:r w:rsidR="008168B1">
              <w:t xml:space="preserve"> </w:t>
            </w:r>
            <w:r w:rsidR="003B7569">
              <w:t>how would a change in definition</w:t>
            </w:r>
            <w:r w:rsidR="00D639BD">
              <w:t xml:space="preserve"> </w:t>
            </w:r>
            <w:r w:rsidR="00344424">
              <w:t>improve</w:t>
            </w:r>
            <w:r w:rsidR="00D639BD">
              <w:t xml:space="preserve"> the </w:t>
            </w:r>
            <w:r w:rsidR="00135DAE">
              <w:t xml:space="preserve">forms or expedite the </w:t>
            </w:r>
            <w:r w:rsidR="00D639BD">
              <w:t>application process</w:t>
            </w:r>
            <w:r w:rsidR="00482676">
              <w:t>es</w:t>
            </w:r>
            <w:r>
              <w:t>,</w:t>
            </w:r>
            <w:r w:rsidR="00DF7C5D">
              <w:t xml:space="preserve"> or otherwise improve access to and inclusivity of </w:t>
            </w:r>
            <w:r w:rsidR="00DF2A3D">
              <w:t xml:space="preserve">the relevant </w:t>
            </w:r>
            <w:r>
              <w:t>services and activities</w:t>
            </w:r>
            <w:r w:rsidR="006E5E52">
              <w:t>?</w:t>
            </w:r>
            <w:r w:rsidR="00482676">
              <w:t xml:space="preserve"> </w:t>
            </w:r>
            <w:r w:rsidR="003B7569">
              <w:t xml:space="preserve"> </w:t>
            </w:r>
            <w:r w:rsidR="006F0456">
              <w:t xml:space="preserve"> </w:t>
            </w:r>
          </w:p>
        </w:tc>
        <w:tc>
          <w:tcPr>
            <w:tcW w:w="3026" w:type="dxa"/>
          </w:tcPr>
          <w:p w14:paraId="7DD13665" w14:textId="77777777" w:rsidR="004312FE" w:rsidRPr="004312FE" w:rsidRDefault="004312FE" w:rsidP="004312FE">
            <w:pPr>
              <w:pStyle w:val="Tabletext"/>
            </w:pPr>
          </w:p>
        </w:tc>
      </w:tr>
      <w:tr w:rsidR="000A21C7" w14:paraId="73D50152" w14:textId="77777777" w:rsidTr="762A78E2">
        <w:tc>
          <w:tcPr>
            <w:tcW w:w="1622" w:type="dxa"/>
          </w:tcPr>
          <w:p w14:paraId="26140B4A" w14:textId="055341AD" w:rsidR="004312FE" w:rsidRDefault="00806BE7" w:rsidP="00806BE7">
            <w:pPr>
              <w:pStyle w:val="Tabletext"/>
            </w:pPr>
            <w:r>
              <w:t>5</w:t>
            </w:r>
          </w:p>
        </w:tc>
        <w:tc>
          <w:tcPr>
            <w:tcW w:w="3125" w:type="dxa"/>
          </w:tcPr>
          <w:p w14:paraId="6A01E3A8" w14:textId="39997462" w:rsidR="004312FE" w:rsidRPr="00806BE7" w:rsidRDefault="00806BE7" w:rsidP="00806BE7">
            <w:pPr>
              <w:pStyle w:val="Tabletext"/>
              <w:rPr>
                <w:b/>
                <w:bCs/>
              </w:rPr>
            </w:pPr>
            <w:r w:rsidRPr="00806BE7">
              <w:rPr>
                <w:b/>
                <w:bCs/>
              </w:rPr>
              <w:t>Definitions</w:t>
            </w:r>
          </w:p>
        </w:tc>
        <w:tc>
          <w:tcPr>
            <w:tcW w:w="3097" w:type="dxa"/>
          </w:tcPr>
          <w:p w14:paraId="7CA34193" w14:textId="23468F00" w:rsidR="004312FE" w:rsidRDefault="0033291D" w:rsidP="00806BE7">
            <w:pPr>
              <w:pStyle w:val="Tabletext"/>
              <w:rPr>
                <w:i/>
                <w:iCs/>
              </w:rPr>
            </w:pPr>
            <w:r>
              <w:t>There has been a stakeholder suggestion to i</w:t>
            </w:r>
            <w:r w:rsidR="00806BE7" w:rsidRPr="00937356">
              <w:t xml:space="preserve">nclude </w:t>
            </w:r>
            <w:r>
              <w:t xml:space="preserve">a </w:t>
            </w:r>
            <w:r w:rsidR="00806BE7" w:rsidRPr="00937356">
              <w:t xml:space="preserve">definition </w:t>
            </w:r>
            <w:r>
              <w:t>of</w:t>
            </w:r>
            <w:r w:rsidR="00806BE7" w:rsidRPr="00937356">
              <w:t xml:space="preserve"> </w:t>
            </w:r>
            <w:r w:rsidR="00806BE7" w:rsidRPr="00806BE7">
              <w:rPr>
                <w:i/>
                <w:iCs/>
              </w:rPr>
              <w:t>funeral</w:t>
            </w:r>
            <w:r w:rsidR="002C1A6D">
              <w:rPr>
                <w:i/>
                <w:iCs/>
              </w:rPr>
              <w:t>.</w:t>
            </w:r>
          </w:p>
          <w:p w14:paraId="30B61866" w14:textId="77777777" w:rsidR="00346490" w:rsidRDefault="00346490" w:rsidP="00806BE7">
            <w:pPr>
              <w:pStyle w:val="Tabletext"/>
              <w:rPr>
                <w:i/>
                <w:iCs/>
              </w:rPr>
            </w:pPr>
          </w:p>
          <w:p w14:paraId="307EC91B" w14:textId="77777777" w:rsidR="00991663" w:rsidRDefault="00346490" w:rsidP="00806BE7">
            <w:pPr>
              <w:pStyle w:val="Tabletext"/>
            </w:pPr>
            <w:r>
              <w:t>*</w:t>
            </w:r>
            <w:r w:rsidR="00BF0B91">
              <w:rPr>
                <w:i/>
                <w:iCs/>
              </w:rPr>
              <w:t>Funeral</w:t>
            </w:r>
            <w:r w:rsidR="00BF0B91">
              <w:t xml:space="preserve"> is not currently defined but is used in </w:t>
            </w:r>
            <w:r w:rsidR="00991663">
              <w:t xml:space="preserve">the following </w:t>
            </w:r>
            <w:r w:rsidR="00BF0B91" w:rsidRPr="00BF0B91">
              <w:t>r</w:t>
            </w:r>
            <w:r w:rsidR="003B7B4B">
              <w:t>egulations</w:t>
            </w:r>
            <w:r w:rsidR="00991663">
              <w:t>:</w:t>
            </w:r>
          </w:p>
          <w:p w14:paraId="7FA3AC81" w14:textId="64E8AECA" w:rsidR="00D14AAC" w:rsidRDefault="00BF0B91" w:rsidP="00806BE7">
            <w:pPr>
              <w:pStyle w:val="Tabletext"/>
            </w:pPr>
            <w:r w:rsidRPr="00BF0B91">
              <w:t>37</w:t>
            </w:r>
            <w:r w:rsidR="00D14AAC">
              <w:t xml:space="preserve"> </w:t>
            </w:r>
            <w:r w:rsidR="00DE69EC">
              <w:t>–</w:t>
            </w:r>
            <w:r w:rsidR="00D14AAC">
              <w:t xml:space="preserve"> </w:t>
            </w:r>
            <w:r w:rsidR="00DE69EC">
              <w:t xml:space="preserve">prohibits </w:t>
            </w:r>
            <w:r w:rsidR="00802C86">
              <w:t xml:space="preserve">a person from arranging or conducting a funeral in a public cemetery </w:t>
            </w:r>
            <w:r w:rsidR="00802C86">
              <w:lastRenderedPageBreak/>
              <w:t>without prior approval of the cemetery trust</w:t>
            </w:r>
            <w:r w:rsidR="00FE61B0">
              <w:t>.</w:t>
            </w:r>
          </w:p>
          <w:p w14:paraId="446981AE" w14:textId="39658AF6" w:rsidR="002C3862" w:rsidRDefault="00BF0B91" w:rsidP="00806BE7">
            <w:pPr>
              <w:pStyle w:val="Tabletext"/>
            </w:pPr>
            <w:r w:rsidRPr="00BF0B91">
              <w:t xml:space="preserve">48 </w:t>
            </w:r>
            <w:r w:rsidR="00F166F7">
              <w:t>–</w:t>
            </w:r>
            <w:r w:rsidR="009C264E">
              <w:t xml:space="preserve"> </w:t>
            </w:r>
            <w:r w:rsidR="00F166F7">
              <w:t xml:space="preserve">prohibits a person </w:t>
            </w:r>
            <w:r w:rsidR="00CB4BA4">
              <w:t>from driving, riding o</w:t>
            </w:r>
            <w:r w:rsidR="0035503E">
              <w:t xml:space="preserve">r otherwise using a vehicle </w:t>
            </w:r>
            <w:proofErr w:type="gramStart"/>
            <w:r w:rsidR="0035503E">
              <w:t>so as to</w:t>
            </w:r>
            <w:proofErr w:type="gramEnd"/>
            <w:r w:rsidR="0035503E">
              <w:t xml:space="preserve"> impede</w:t>
            </w:r>
            <w:r w:rsidR="002C3862">
              <w:t xml:space="preserve"> cemetery trust operations or a funeral</w:t>
            </w:r>
            <w:r w:rsidR="00FE61B0">
              <w:t>.</w:t>
            </w:r>
          </w:p>
          <w:p w14:paraId="731F97F2" w14:textId="0A3172C2" w:rsidR="00CC1BB8" w:rsidRDefault="002C3862" w:rsidP="00806BE7">
            <w:pPr>
              <w:pStyle w:val="Tabletext"/>
            </w:pPr>
            <w:r>
              <w:t>M</w:t>
            </w:r>
            <w:r w:rsidR="00BF0B91" w:rsidRPr="00BF0B91">
              <w:t xml:space="preserve">odel rule 6 </w:t>
            </w:r>
            <w:r w:rsidR="00564C15">
              <w:t>–</w:t>
            </w:r>
            <w:r>
              <w:t xml:space="preserve"> </w:t>
            </w:r>
            <w:r w:rsidR="00564C15">
              <w:t>allow</w:t>
            </w:r>
            <w:r w:rsidR="00DD5322">
              <w:t>s</w:t>
            </w:r>
            <w:r w:rsidR="00564C15">
              <w:t xml:space="preserve"> a cemetery trust to </w:t>
            </w:r>
            <w:r w:rsidR="00D244C0">
              <w:t xml:space="preserve">give directions </w:t>
            </w:r>
            <w:r w:rsidR="00890888">
              <w:t xml:space="preserve">to a person </w:t>
            </w:r>
            <w:r w:rsidR="00DF72D3">
              <w:t xml:space="preserve">about how </w:t>
            </w:r>
            <w:r w:rsidR="00B171E8">
              <w:t>a funeral or funeral process</w:t>
            </w:r>
            <w:r w:rsidR="00DF72D3">
              <w:t>ion</w:t>
            </w:r>
            <w:r w:rsidR="00B171E8">
              <w:t xml:space="preserve"> is </w:t>
            </w:r>
            <w:proofErr w:type="gramStart"/>
            <w:r w:rsidR="00B171E8">
              <w:t>conducted</w:t>
            </w:r>
            <w:r w:rsidR="00DF72D3">
              <w:t>, and</w:t>
            </w:r>
            <w:proofErr w:type="gramEnd"/>
            <w:r w:rsidR="00DF72D3">
              <w:t xml:space="preserve"> requir</w:t>
            </w:r>
            <w:r w:rsidR="00E70A75">
              <w:t>es</w:t>
            </w:r>
            <w:r w:rsidR="00DF72D3">
              <w:t xml:space="preserve"> the person to comply with the </w:t>
            </w:r>
            <w:r w:rsidR="00FE61B0">
              <w:t>direction.</w:t>
            </w:r>
          </w:p>
          <w:p w14:paraId="658792B3" w14:textId="260C3AAB" w:rsidR="00346490" w:rsidRPr="00BF0B91" w:rsidRDefault="00CC1BB8" w:rsidP="00806BE7">
            <w:pPr>
              <w:pStyle w:val="Tabletext"/>
            </w:pPr>
            <w:r>
              <w:t xml:space="preserve">Model rule </w:t>
            </w:r>
            <w:r w:rsidR="00BF0B91" w:rsidRPr="00BF0B91">
              <w:t>15</w:t>
            </w:r>
            <w:r>
              <w:t xml:space="preserve"> </w:t>
            </w:r>
            <w:r w:rsidR="001F51D9">
              <w:t>–</w:t>
            </w:r>
            <w:r>
              <w:t xml:space="preserve"> </w:t>
            </w:r>
            <w:r w:rsidR="001F51D9">
              <w:t>requir</w:t>
            </w:r>
            <w:r w:rsidR="00FE61B0">
              <w:t>es</w:t>
            </w:r>
            <w:r w:rsidR="001F51D9">
              <w:t xml:space="preserve"> a person </w:t>
            </w:r>
            <w:r w:rsidR="007F7D9D">
              <w:t xml:space="preserve">to </w:t>
            </w:r>
            <w:r w:rsidR="00A4428D">
              <w:t xml:space="preserve">keep </w:t>
            </w:r>
            <w:r w:rsidR="00CD3916">
              <w:t xml:space="preserve">a dog </w:t>
            </w:r>
            <w:r w:rsidR="002C01D4">
              <w:t>or other animal</w:t>
            </w:r>
            <w:r w:rsidR="00BC4633">
              <w:t xml:space="preserve"> </w:t>
            </w:r>
            <w:r w:rsidR="007352F5">
              <w:t>under immediate control when br</w:t>
            </w:r>
            <w:r w:rsidR="007F7D9D">
              <w:t xml:space="preserve">inging </w:t>
            </w:r>
            <w:r w:rsidR="00365288">
              <w:t>it</w:t>
            </w:r>
            <w:r w:rsidR="007F7D9D">
              <w:t xml:space="preserve"> into a cemetery, including for attending a funeral</w:t>
            </w:r>
            <w:r w:rsidR="003A4EB5">
              <w:t>.</w:t>
            </w:r>
          </w:p>
        </w:tc>
        <w:tc>
          <w:tcPr>
            <w:tcW w:w="3078" w:type="dxa"/>
          </w:tcPr>
          <w:p w14:paraId="527D16BA" w14:textId="537DAE25" w:rsidR="00285E1F" w:rsidRPr="00D24CF9" w:rsidRDefault="00991707" w:rsidP="00285E1F">
            <w:pPr>
              <w:pStyle w:val="Tabletext"/>
            </w:pPr>
            <w:r w:rsidRPr="00937356">
              <w:lastRenderedPageBreak/>
              <w:t xml:space="preserve">Feedback </w:t>
            </w:r>
            <w:r>
              <w:t>w</w:t>
            </w:r>
            <w:r w:rsidRPr="00937356">
              <w:t xml:space="preserve">as </w:t>
            </w:r>
            <w:r>
              <w:t>received</w:t>
            </w:r>
            <w:r w:rsidRPr="00937356">
              <w:t xml:space="preserve"> </w:t>
            </w:r>
            <w:r w:rsidR="00D24CF9" w:rsidRPr="00937356">
              <w:t>that</w:t>
            </w:r>
            <w:r w:rsidR="00D24CF9">
              <w:t xml:space="preserve"> the term </w:t>
            </w:r>
            <w:r w:rsidR="00D24CF9">
              <w:rPr>
                <w:i/>
                <w:iCs/>
              </w:rPr>
              <w:t>funeral</w:t>
            </w:r>
            <w:r w:rsidR="00D24CF9">
              <w:t xml:space="preserve"> should be</w:t>
            </w:r>
            <w:r w:rsidR="00AF4462">
              <w:t xml:space="preserve"> defined using language that is inclusi</w:t>
            </w:r>
            <w:r w:rsidR="0072249B">
              <w:t xml:space="preserve">ve </w:t>
            </w:r>
            <w:r w:rsidR="0072249B" w:rsidRPr="00937356">
              <w:t>and suitable for describing services conducted within cemeteries for the disposition of human remains</w:t>
            </w:r>
            <w:r w:rsidR="0072249B">
              <w:t xml:space="preserve"> irrespective of </w:t>
            </w:r>
            <w:r w:rsidR="0072249B" w:rsidRPr="00937356">
              <w:t>cultural backgrounds, beliefs and practices</w:t>
            </w:r>
            <w:r w:rsidR="0072249B">
              <w:t>.</w:t>
            </w:r>
          </w:p>
          <w:p w14:paraId="5B8C265C" w14:textId="38ECE5A4" w:rsidR="00285E1F" w:rsidRDefault="00285E1F" w:rsidP="00285E1F">
            <w:pPr>
              <w:pStyle w:val="Tabletext"/>
            </w:pPr>
            <w:r w:rsidRPr="00937356">
              <w:t xml:space="preserve">Is the term </w:t>
            </w:r>
            <w:r w:rsidRPr="003A4EB5">
              <w:rPr>
                <w:i/>
                <w:iCs/>
              </w:rPr>
              <w:t>funeral</w:t>
            </w:r>
            <w:r w:rsidRPr="00937356">
              <w:t xml:space="preserve"> unintentionally exclusive</w:t>
            </w:r>
            <w:r w:rsidR="00A35412">
              <w:t xml:space="preserve"> of </w:t>
            </w:r>
            <w:r w:rsidR="00A35412">
              <w:lastRenderedPageBreak/>
              <w:t xml:space="preserve">other </w:t>
            </w:r>
            <w:r w:rsidR="00A35412" w:rsidRPr="00937356">
              <w:t>cultural backgrounds, beliefs and practices</w:t>
            </w:r>
            <w:r w:rsidRPr="00937356">
              <w:t xml:space="preserve">?  </w:t>
            </w:r>
          </w:p>
          <w:p w14:paraId="1D13C1BC" w14:textId="0941B760" w:rsidR="004312FE" w:rsidRDefault="00790478" w:rsidP="00FD3302">
            <w:pPr>
              <w:pStyle w:val="Tabletext"/>
            </w:pPr>
            <w:r>
              <w:t>What</w:t>
            </w:r>
            <w:r w:rsidR="008E40E4">
              <w:t xml:space="preserve"> </w:t>
            </w:r>
            <w:r w:rsidR="00740B44">
              <w:t>t</w:t>
            </w:r>
            <w:r w:rsidR="00852431">
              <w:t>erm</w:t>
            </w:r>
            <w:r w:rsidR="00740B44">
              <w:t xml:space="preserve">inology </w:t>
            </w:r>
            <w:r w:rsidR="00C30BD2">
              <w:t xml:space="preserve">would be more inclusive – for example, </w:t>
            </w:r>
            <w:r w:rsidR="00A00987" w:rsidRPr="00BB31F3">
              <w:rPr>
                <w:i/>
                <w:iCs/>
              </w:rPr>
              <w:t>funeral or other memorial practice</w:t>
            </w:r>
            <w:r w:rsidR="00BB31F3" w:rsidRPr="00BB31F3">
              <w:t xml:space="preserve">, </w:t>
            </w:r>
            <w:r w:rsidR="006F4CE6">
              <w:rPr>
                <w:i/>
                <w:iCs/>
              </w:rPr>
              <w:t xml:space="preserve">disposition, </w:t>
            </w:r>
            <w:r w:rsidR="00BB31F3" w:rsidRPr="00FC05FB">
              <w:rPr>
                <w:i/>
                <w:iCs/>
              </w:rPr>
              <w:t>interment</w:t>
            </w:r>
            <w:r w:rsidR="006F4CE6">
              <w:rPr>
                <w:i/>
                <w:iCs/>
              </w:rPr>
              <w:t>,</w:t>
            </w:r>
            <w:r w:rsidR="00BB31F3" w:rsidRPr="00FC05FB">
              <w:rPr>
                <w:i/>
                <w:iCs/>
              </w:rPr>
              <w:t xml:space="preserve"> </w:t>
            </w:r>
            <w:r w:rsidR="00FD3302">
              <w:rPr>
                <w:i/>
                <w:iCs/>
              </w:rPr>
              <w:t>committal</w:t>
            </w:r>
            <w:r w:rsidR="006F4CE6">
              <w:rPr>
                <w:i/>
                <w:iCs/>
              </w:rPr>
              <w:t xml:space="preserve">, </w:t>
            </w:r>
            <w:r w:rsidR="00BB31F3" w:rsidRPr="00FC05FB">
              <w:rPr>
                <w:i/>
                <w:iCs/>
              </w:rPr>
              <w:t>memorial</w:t>
            </w:r>
            <w:r w:rsidR="00FC05FB" w:rsidRPr="00FC05FB">
              <w:rPr>
                <w:i/>
                <w:iCs/>
              </w:rPr>
              <w:t xml:space="preserve"> </w:t>
            </w:r>
            <w:r w:rsidR="006F4CE6">
              <w:rPr>
                <w:i/>
                <w:iCs/>
              </w:rPr>
              <w:t xml:space="preserve">or </w:t>
            </w:r>
            <w:r w:rsidR="00FC05FB" w:rsidRPr="00FC05FB">
              <w:rPr>
                <w:i/>
                <w:iCs/>
              </w:rPr>
              <w:t>c</w:t>
            </w:r>
            <w:r w:rsidR="00BB31F3" w:rsidRPr="00FC05FB">
              <w:rPr>
                <w:i/>
                <w:iCs/>
              </w:rPr>
              <w:t>ommemorative service</w:t>
            </w:r>
            <w:r w:rsidR="00740B44">
              <w:rPr>
                <w:i/>
                <w:iCs/>
              </w:rPr>
              <w:t>?</w:t>
            </w:r>
          </w:p>
        </w:tc>
        <w:tc>
          <w:tcPr>
            <w:tcW w:w="3026" w:type="dxa"/>
          </w:tcPr>
          <w:p w14:paraId="19FC0192" w14:textId="77777777" w:rsidR="004312FE" w:rsidRDefault="004312FE" w:rsidP="00806BE7">
            <w:pPr>
              <w:pStyle w:val="Tabletext"/>
            </w:pPr>
          </w:p>
        </w:tc>
      </w:tr>
      <w:tr w:rsidR="000A21C7" w:rsidRPr="00FD1CE1" w14:paraId="222BF5F8" w14:textId="77777777" w:rsidTr="762A78E2">
        <w:tc>
          <w:tcPr>
            <w:tcW w:w="1622" w:type="dxa"/>
          </w:tcPr>
          <w:p w14:paraId="4DA0AB56" w14:textId="43AB3197" w:rsidR="004312FE" w:rsidRPr="00FD1CE1" w:rsidRDefault="00C83F75" w:rsidP="004312FE">
            <w:pPr>
              <w:pStyle w:val="Body"/>
              <w:rPr>
                <w:sz w:val="20"/>
              </w:rPr>
            </w:pPr>
            <w:r w:rsidRPr="00FD1CE1">
              <w:rPr>
                <w:sz w:val="20"/>
              </w:rPr>
              <w:t>5</w:t>
            </w:r>
          </w:p>
        </w:tc>
        <w:tc>
          <w:tcPr>
            <w:tcW w:w="3125" w:type="dxa"/>
          </w:tcPr>
          <w:p w14:paraId="27D9E885" w14:textId="23926EA3" w:rsidR="004312FE" w:rsidRPr="00FD1CE1" w:rsidRDefault="00C83F75" w:rsidP="004312FE">
            <w:pPr>
              <w:pStyle w:val="Body"/>
              <w:rPr>
                <w:sz w:val="20"/>
              </w:rPr>
            </w:pPr>
            <w:r w:rsidRPr="00FD1CE1">
              <w:rPr>
                <w:b/>
                <w:bCs/>
                <w:sz w:val="20"/>
              </w:rPr>
              <w:t>Definitions</w:t>
            </w:r>
          </w:p>
        </w:tc>
        <w:tc>
          <w:tcPr>
            <w:tcW w:w="3097" w:type="dxa"/>
          </w:tcPr>
          <w:p w14:paraId="2A590640" w14:textId="31161B91" w:rsidR="00CB668F" w:rsidRDefault="00B85A67" w:rsidP="00643B2B">
            <w:pPr>
              <w:pStyle w:val="Tabletext"/>
              <w:rPr>
                <w:i/>
                <w:iCs/>
              </w:rPr>
            </w:pPr>
            <w:r w:rsidRPr="00B85A67">
              <w:t>There has been a stakeholder suggestion</w:t>
            </w:r>
            <w:r>
              <w:t xml:space="preserve"> to i</w:t>
            </w:r>
            <w:r w:rsidR="00643B2B" w:rsidRPr="00FD1CE1">
              <w:t xml:space="preserve">nclude </w:t>
            </w:r>
            <w:r>
              <w:t>a</w:t>
            </w:r>
            <w:r w:rsidR="00643B2B" w:rsidRPr="00FD1CE1">
              <w:t xml:space="preserve"> definition </w:t>
            </w:r>
            <w:r>
              <w:t>of</w:t>
            </w:r>
            <w:r w:rsidR="00643B2B" w:rsidRPr="00FD1CE1">
              <w:t xml:space="preserve"> </w:t>
            </w:r>
            <w:r w:rsidR="00CA6D41" w:rsidRPr="00FD1CE1">
              <w:rPr>
                <w:i/>
                <w:iCs/>
              </w:rPr>
              <w:t>s</w:t>
            </w:r>
            <w:r w:rsidR="00643B2B" w:rsidRPr="00FD1CE1">
              <w:rPr>
                <w:i/>
                <w:iCs/>
              </w:rPr>
              <w:t>ealed cap</w:t>
            </w:r>
            <w:r w:rsidR="002C1A6D" w:rsidRPr="00FD1CE1">
              <w:rPr>
                <w:i/>
                <w:iCs/>
              </w:rPr>
              <w:t>.</w:t>
            </w:r>
            <w:r w:rsidR="00CA6D41" w:rsidRPr="00FD1CE1">
              <w:rPr>
                <w:i/>
                <w:iCs/>
              </w:rPr>
              <w:t xml:space="preserve"> </w:t>
            </w:r>
          </w:p>
          <w:p w14:paraId="2B4F2B05" w14:textId="7D5E5CC5" w:rsidR="001A6577" w:rsidRPr="00FD1CE1" w:rsidRDefault="150C71D3" w:rsidP="6D246A0E">
            <w:pPr>
              <w:pStyle w:val="Tabletext"/>
              <w:rPr>
                <w:i/>
                <w:iCs/>
              </w:rPr>
            </w:pPr>
            <w:r>
              <w:t>*</w:t>
            </w:r>
            <w:r w:rsidRPr="6D246A0E">
              <w:rPr>
                <w:i/>
                <w:iCs/>
              </w:rPr>
              <w:t xml:space="preserve">Sealed cap </w:t>
            </w:r>
            <w:r>
              <w:t xml:space="preserve">is not currently defined but regulations 24 and 25 </w:t>
            </w:r>
            <w:r w:rsidR="1D869F39">
              <w:t>refer to:</w:t>
            </w:r>
          </w:p>
          <w:p w14:paraId="6DBA0DD5" w14:textId="35C8E6D2" w:rsidR="004312FE" w:rsidRPr="00FD1CE1" w:rsidRDefault="1D869F39" w:rsidP="002C1A6D">
            <w:pPr>
              <w:pStyle w:val="Tabletext"/>
            </w:pPr>
            <w:r w:rsidRPr="6D246A0E">
              <w:rPr>
                <w:i/>
                <w:iCs/>
              </w:rPr>
              <w:t xml:space="preserve">a </w:t>
            </w:r>
            <w:r w:rsidR="4BD39488" w:rsidRPr="6D246A0E">
              <w:rPr>
                <w:i/>
                <w:iCs/>
              </w:rPr>
              <w:t>substantial layer of stone, concrete or similar material</w:t>
            </w:r>
            <w:r w:rsidR="4BD39488">
              <w:t xml:space="preserve"> </w:t>
            </w:r>
            <w:r w:rsidR="79C1DD58" w:rsidRPr="6D246A0E">
              <w:rPr>
                <w:i/>
                <w:iCs/>
              </w:rPr>
              <w:t>placed or poured over the coffin, container, receptacle or those human remains as soon as practicable after the interment.</w:t>
            </w:r>
          </w:p>
        </w:tc>
        <w:tc>
          <w:tcPr>
            <w:tcW w:w="3078" w:type="dxa"/>
          </w:tcPr>
          <w:p w14:paraId="124DC540" w14:textId="58F2BC45" w:rsidR="004312FE" w:rsidRDefault="00991707" w:rsidP="00946FE1">
            <w:pPr>
              <w:pStyle w:val="Tabletext"/>
            </w:pPr>
            <w:r w:rsidRPr="00937356">
              <w:t xml:space="preserve">Feedback </w:t>
            </w:r>
            <w:r>
              <w:t>w</w:t>
            </w:r>
            <w:r w:rsidRPr="00937356">
              <w:t xml:space="preserve">as </w:t>
            </w:r>
            <w:r>
              <w:t>received</w:t>
            </w:r>
            <w:r w:rsidRPr="00937356">
              <w:t xml:space="preserve"> </w:t>
            </w:r>
            <w:r w:rsidR="00946FE1" w:rsidRPr="00FD1CE1">
              <w:t xml:space="preserve">that </w:t>
            </w:r>
            <w:r w:rsidR="00005636" w:rsidRPr="00FD1CE1">
              <w:t xml:space="preserve">it </w:t>
            </w:r>
            <w:r w:rsidR="0042340E" w:rsidRPr="00FD1CE1">
              <w:t xml:space="preserve">is unclear whether </w:t>
            </w:r>
            <w:r w:rsidR="00005636" w:rsidRPr="00FD1CE1">
              <w:rPr>
                <w:i/>
                <w:iCs/>
              </w:rPr>
              <w:t xml:space="preserve">a substantial layer of stone </w:t>
            </w:r>
            <w:r w:rsidR="007436D8" w:rsidRPr="00FD1CE1">
              <w:t>refer</w:t>
            </w:r>
            <w:r w:rsidR="00C6212F" w:rsidRPr="00FD1CE1">
              <w:t>s to a singular stone</w:t>
            </w:r>
            <w:r w:rsidR="00871C63" w:rsidRPr="00FD1CE1">
              <w:t xml:space="preserve"> or could also include</w:t>
            </w:r>
            <w:r w:rsidR="00C6212F" w:rsidRPr="00FD1CE1">
              <w:t xml:space="preserve"> crushed rock or other materials.</w:t>
            </w:r>
          </w:p>
          <w:p w14:paraId="7A51CD3F" w14:textId="356FC312" w:rsidR="00107B8F" w:rsidRDefault="00171AAE" w:rsidP="00946FE1">
            <w:pPr>
              <w:pStyle w:val="Tabletext"/>
            </w:pPr>
            <w:r>
              <w:t>In Victorian cemeteries, i</w:t>
            </w:r>
            <w:r w:rsidR="003037BA">
              <w:t>s</w:t>
            </w:r>
            <w:r w:rsidR="00986293" w:rsidRPr="00937356">
              <w:t xml:space="preserve"> crushed rock </w:t>
            </w:r>
            <w:r w:rsidR="00D05C9C">
              <w:t xml:space="preserve">commonly </w:t>
            </w:r>
            <w:r w:rsidR="003037BA">
              <w:t xml:space="preserve">used </w:t>
            </w:r>
            <w:r>
              <w:t>for</w:t>
            </w:r>
            <w:r w:rsidR="00EB0EDF">
              <w:t xml:space="preserve"> sealing </w:t>
            </w:r>
            <w:r>
              <w:t>purposes</w:t>
            </w:r>
            <w:r w:rsidR="00EB0EDF">
              <w:t xml:space="preserve"> </w:t>
            </w:r>
            <w:r w:rsidR="00986293" w:rsidRPr="00937356">
              <w:t>or is solid</w:t>
            </w:r>
            <w:r>
              <w:t xml:space="preserve"> material preferred</w:t>
            </w:r>
            <w:r w:rsidR="003037BA">
              <w:t>?</w:t>
            </w:r>
          </w:p>
          <w:p w14:paraId="2CC74E4B" w14:textId="208E50B9" w:rsidR="00DD5C12" w:rsidRDefault="209F0740" w:rsidP="00946FE1">
            <w:pPr>
              <w:pStyle w:val="Tabletext"/>
            </w:pPr>
            <w:r>
              <w:t>In ordinary industry</w:t>
            </w:r>
            <w:r w:rsidR="0085C50C">
              <w:t xml:space="preserve"> or public</w:t>
            </w:r>
            <w:r>
              <w:t xml:space="preserve"> usage, would</w:t>
            </w:r>
            <w:r w:rsidR="00DD5C12">
              <w:t xml:space="preserve"> the current wording </w:t>
            </w:r>
            <w:r w:rsidR="00DD5C12">
              <w:rPr>
                <w:i/>
                <w:iCs/>
              </w:rPr>
              <w:t>or similar material</w:t>
            </w:r>
            <w:r w:rsidR="00DD5C12">
              <w:t xml:space="preserve"> </w:t>
            </w:r>
            <w:r w:rsidR="64225F8A">
              <w:t xml:space="preserve">be </w:t>
            </w:r>
            <w:r w:rsidR="64225F8A">
              <w:lastRenderedPageBreak/>
              <w:t xml:space="preserve">understood </w:t>
            </w:r>
            <w:r w:rsidR="00DD5C12">
              <w:t>to include crushed rock?</w:t>
            </w:r>
          </w:p>
          <w:p w14:paraId="15B18437" w14:textId="4612856A" w:rsidR="00107B8F" w:rsidRPr="00593E42" w:rsidRDefault="00107B8F" w:rsidP="00DD5C12">
            <w:pPr>
              <w:pStyle w:val="Tabletext"/>
            </w:pPr>
            <w:r>
              <w:t>D</w:t>
            </w:r>
            <w:r w:rsidR="00986293" w:rsidRPr="00937356">
              <w:t xml:space="preserve">oes </w:t>
            </w:r>
            <w:r>
              <w:t>any</w:t>
            </w:r>
            <w:r w:rsidR="00986293" w:rsidRPr="00937356">
              <w:t xml:space="preserve"> </w:t>
            </w:r>
            <w:r w:rsidR="00DD5C12">
              <w:t xml:space="preserve">clearer </w:t>
            </w:r>
            <w:r w:rsidR="00986293" w:rsidRPr="00937356">
              <w:t>distinction need to be made in the Regulations?</w:t>
            </w:r>
          </w:p>
        </w:tc>
        <w:tc>
          <w:tcPr>
            <w:tcW w:w="3026" w:type="dxa"/>
          </w:tcPr>
          <w:p w14:paraId="5629F1BE" w14:textId="77777777" w:rsidR="004312FE" w:rsidRPr="00FD1CE1" w:rsidRDefault="004312FE" w:rsidP="004312FE">
            <w:pPr>
              <w:pStyle w:val="Body"/>
              <w:rPr>
                <w:sz w:val="20"/>
              </w:rPr>
            </w:pPr>
          </w:p>
        </w:tc>
      </w:tr>
      <w:tr w:rsidR="00E527D7" w:rsidRPr="00FD1CE1" w14:paraId="5AB54E88" w14:textId="77777777" w:rsidTr="762A78E2">
        <w:tc>
          <w:tcPr>
            <w:tcW w:w="1622" w:type="dxa"/>
          </w:tcPr>
          <w:p w14:paraId="706207BF" w14:textId="4D949BFD" w:rsidR="00E527D7" w:rsidRPr="00FD1CE1" w:rsidRDefault="00374C3F" w:rsidP="004312FE">
            <w:pPr>
              <w:pStyle w:val="Body"/>
              <w:rPr>
                <w:sz w:val="20"/>
              </w:rPr>
            </w:pPr>
            <w:r>
              <w:rPr>
                <w:sz w:val="20"/>
              </w:rPr>
              <w:t>6, 8</w:t>
            </w:r>
            <w:r w:rsidR="00F56A68">
              <w:rPr>
                <w:sz w:val="20"/>
              </w:rPr>
              <w:t>, 8A</w:t>
            </w:r>
            <w:r>
              <w:rPr>
                <w:sz w:val="20"/>
              </w:rPr>
              <w:t xml:space="preserve"> and 10</w:t>
            </w:r>
          </w:p>
        </w:tc>
        <w:tc>
          <w:tcPr>
            <w:tcW w:w="3125" w:type="dxa"/>
          </w:tcPr>
          <w:p w14:paraId="35CAE296" w14:textId="77777777" w:rsidR="00277F66" w:rsidRDefault="001D1054" w:rsidP="00374C3F">
            <w:pPr>
              <w:pStyle w:val="Tabletext"/>
              <w:rPr>
                <w:b/>
                <w:bCs/>
              </w:rPr>
            </w:pPr>
            <w:r>
              <w:rPr>
                <w:b/>
                <w:bCs/>
              </w:rPr>
              <w:t>Cemetery trust record</w:t>
            </w:r>
            <w:r w:rsidR="001C282B">
              <w:rPr>
                <w:b/>
                <w:bCs/>
              </w:rPr>
              <w:t>s</w:t>
            </w:r>
          </w:p>
          <w:p w14:paraId="01D4AACD" w14:textId="43635C80" w:rsidR="001D1054" w:rsidRDefault="0025534D" w:rsidP="00374C3F">
            <w:pPr>
              <w:pStyle w:val="Tabletext"/>
              <w:rPr>
                <w:b/>
                <w:bCs/>
              </w:rPr>
            </w:pPr>
            <w:r w:rsidRPr="00374C3F">
              <w:rPr>
                <w:b/>
                <w:bCs/>
              </w:rPr>
              <w:t>Prescribed information</w:t>
            </w:r>
            <w:r w:rsidR="009D45A7">
              <w:rPr>
                <w:b/>
                <w:bCs/>
              </w:rPr>
              <w:t xml:space="preserve"> for</w:t>
            </w:r>
            <w:r w:rsidR="009D45A7" w:rsidRPr="00374C3F">
              <w:rPr>
                <w:b/>
                <w:bCs/>
              </w:rPr>
              <w:t>–</w:t>
            </w:r>
          </w:p>
          <w:p w14:paraId="1DA98825" w14:textId="0CEDD075" w:rsidR="00E527D7" w:rsidRPr="009764D7" w:rsidRDefault="002E0DA0" w:rsidP="00923A64">
            <w:pPr>
              <w:pStyle w:val="Tabletext"/>
            </w:pPr>
            <w:r>
              <w:t xml:space="preserve">6 </w:t>
            </w:r>
            <w:r w:rsidR="000F4B0B">
              <w:t xml:space="preserve">- </w:t>
            </w:r>
            <w:r w:rsidR="0025534D" w:rsidRPr="009764D7">
              <w:t>interment of bodily remains</w:t>
            </w:r>
          </w:p>
          <w:p w14:paraId="61578896" w14:textId="479E0606" w:rsidR="0025534D" w:rsidRPr="009764D7" w:rsidRDefault="60C5F5B9" w:rsidP="00923A64">
            <w:pPr>
              <w:pStyle w:val="Tabletext"/>
            </w:pPr>
            <w:r>
              <w:t xml:space="preserve">8 - </w:t>
            </w:r>
            <w:r w:rsidR="25032F26">
              <w:t>interment of cremated human remains</w:t>
            </w:r>
          </w:p>
          <w:p w14:paraId="1A7CABFC" w14:textId="1148587F" w:rsidR="00D939DD" w:rsidRDefault="1167731B" w:rsidP="00923A64">
            <w:pPr>
              <w:pStyle w:val="Tabletext"/>
            </w:pPr>
            <w:r>
              <w:t xml:space="preserve">8A - </w:t>
            </w:r>
            <w:r w:rsidR="66D2B79E">
              <w:t>interment or disposal of cremated human remains of unknown name or with an identifier</w:t>
            </w:r>
          </w:p>
          <w:p w14:paraId="7DDAF571" w14:textId="02E7E893" w:rsidR="009764D7" w:rsidRPr="009764D7" w:rsidRDefault="002E0DA0" w:rsidP="002E0DA0">
            <w:pPr>
              <w:pStyle w:val="Tabletext"/>
            </w:pPr>
            <w:r>
              <w:t xml:space="preserve">10 - </w:t>
            </w:r>
            <w:r w:rsidR="009764D7" w:rsidRPr="009764D7">
              <w:t>cremation of bodily remains</w:t>
            </w:r>
          </w:p>
          <w:p w14:paraId="7BD02C89" w14:textId="178FC712" w:rsidR="00562A25" w:rsidRPr="00374C3F" w:rsidRDefault="00562A25" w:rsidP="00374C3F">
            <w:pPr>
              <w:pStyle w:val="Tabletext"/>
              <w:rPr>
                <w:b/>
                <w:bCs/>
              </w:rPr>
            </w:pPr>
          </w:p>
        </w:tc>
        <w:tc>
          <w:tcPr>
            <w:tcW w:w="3097" w:type="dxa"/>
          </w:tcPr>
          <w:p w14:paraId="42DED87F" w14:textId="1780E8A9" w:rsidR="00E527D7" w:rsidRDefault="6FD6AB93" w:rsidP="00643B2B">
            <w:pPr>
              <w:pStyle w:val="Tabletext"/>
            </w:pPr>
            <w:r>
              <w:t>The department is considering r</w:t>
            </w:r>
            <w:r w:rsidR="0B85EB3D">
              <w:t>emov</w:t>
            </w:r>
            <w:r>
              <w:t>ing</w:t>
            </w:r>
            <w:r w:rsidR="0B85EB3D">
              <w:t xml:space="preserve"> requirements for cemetery trust records to </w:t>
            </w:r>
            <w:r w:rsidR="5249DD28">
              <w:t xml:space="preserve">include </w:t>
            </w:r>
            <w:r w:rsidR="5A7D3E92">
              <w:t xml:space="preserve">certain </w:t>
            </w:r>
            <w:r w:rsidR="77CAFF6B">
              <w:t xml:space="preserve">personal </w:t>
            </w:r>
            <w:r w:rsidR="56FD2F2E">
              <w:t>information</w:t>
            </w:r>
            <w:r w:rsidR="77CAFF6B">
              <w:t xml:space="preserve"> </w:t>
            </w:r>
            <w:r w:rsidR="4AEBE4AF">
              <w:t xml:space="preserve">– for example, </w:t>
            </w:r>
            <w:r w:rsidR="6B01A582">
              <w:t xml:space="preserve">in regulations 6, 8 and 10 </w:t>
            </w:r>
            <w:r w:rsidR="4AEBE4AF">
              <w:t xml:space="preserve">the </w:t>
            </w:r>
            <w:r w:rsidR="22C5566B">
              <w:t xml:space="preserve">last </w:t>
            </w:r>
            <w:r w:rsidR="56E1DDE5">
              <w:t>permanent address of the deceased</w:t>
            </w:r>
            <w:r w:rsidR="6B01A582">
              <w:t>, or in regulation 8A the last permanent address of the source of the cremated human remains</w:t>
            </w:r>
            <w:r w:rsidR="573F9BEF">
              <w:t>.</w:t>
            </w:r>
          </w:p>
          <w:p w14:paraId="6D76746E" w14:textId="77777777" w:rsidR="00740401" w:rsidRDefault="00740401" w:rsidP="00643B2B">
            <w:pPr>
              <w:pStyle w:val="Tabletext"/>
            </w:pPr>
          </w:p>
          <w:p w14:paraId="25A67E7A" w14:textId="6EBEFD91" w:rsidR="00B42613" w:rsidRDefault="00167883" w:rsidP="00643B2B">
            <w:pPr>
              <w:pStyle w:val="Tabletext"/>
            </w:pPr>
            <w:r>
              <w:t xml:space="preserve">*Note that </w:t>
            </w:r>
            <w:r w:rsidR="00B53349">
              <w:t xml:space="preserve">the </w:t>
            </w:r>
            <w:r w:rsidR="00646F8A">
              <w:t>information</w:t>
            </w:r>
            <w:r w:rsidR="007F5ECE">
              <w:t xml:space="preserve"> </w:t>
            </w:r>
            <w:r w:rsidR="000F46A1">
              <w:t xml:space="preserve">prescribed </w:t>
            </w:r>
            <w:r w:rsidR="00C0439F">
              <w:t>for</w:t>
            </w:r>
            <w:r w:rsidR="00711A18">
              <w:t xml:space="preserve"> cemetery trust records</w:t>
            </w:r>
            <w:r w:rsidR="00F2436D">
              <w:t xml:space="preserve"> </w:t>
            </w:r>
            <w:r w:rsidR="00F146D1">
              <w:t xml:space="preserve">is </w:t>
            </w:r>
            <w:r w:rsidR="005A67DC">
              <w:t>designed</w:t>
            </w:r>
            <w:r w:rsidR="00F146D1">
              <w:t xml:space="preserve"> to meet</w:t>
            </w:r>
            <w:r w:rsidR="001D3EF2">
              <w:t xml:space="preserve"> various</w:t>
            </w:r>
            <w:r w:rsidR="00F146D1">
              <w:t xml:space="preserve"> </w:t>
            </w:r>
            <w:r w:rsidR="005F3F5C">
              <w:t>requirements under the Act including:</w:t>
            </w:r>
          </w:p>
          <w:p w14:paraId="70673AD5" w14:textId="0129AC54" w:rsidR="00167883" w:rsidRDefault="558C8FC0" w:rsidP="00643B2B">
            <w:pPr>
              <w:pStyle w:val="Tabletext"/>
            </w:pPr>
            <w:r>
              <w:t xml:space="preserve">Section 2A(c) </w:t>
            </w:r>
            <w:r w:rsidR="3DEC2633">
              <w:t xml:space="preserve">– </w:t>
            </w:r>
            <w:r w:rsidR="6A9C4537">
              <w:t>that cemetery trusts operate effectively and efficiently</w:t>
            </w:r>
            <w:r w:rsidR="405C3498">
              <w:t>.</w:t>
            </w:r>
          </w:p>
          <w:p w14:paraId="43E3EB39" w14:textId="032C92EF" w:rsidR="00835C16" w:rsidRDefault="202B02D4" w:rsidP="00643B2B">
            <w:pPr>
              <w:pStyle w:val="Tabletext"/>
            </w:pPr>
            <w:r>
              <w:t>Section 59 – that cemetery trusts k</w:t>
            </w:r>
            <w:r w:rsidR="7339B399">
              <w:t>eep records in respect of interments, places of interment, cremations and rights of interment</w:t>
            </w:r>
            <w:r w:rsidR="3B5FB309">
              <w:t>.</w:t>
            </w:r>
          </w:p>
          <w:p w14:paraId="150930E7" w14:textId="1671EFAA" w:rsidR="007F7749" w:rsidRDefault="7E34B6F9" w:rsidP="00643B2B">
            <w:pPr>
              <w:pStyle w:val="Tabletext"/>
            </w:pPr>
            <w:r>
              <w:t xml:space="preserve">Section </w:t>
            </w:r>
            <w:r w:rsidR="1402045D">
              <w:t xml:space="preserve">60 </w:t>
            </w:r>
            <w:r w:rsidR="751C4C3C">
              <w:t>–</w:t>
            </w:r>
            <w:r w:rsidR="1402045D">
              <w:t xml:space="preserve"> </w:t>
            </w:r>
            <w:r w:rsidR="751C4C3C">
              <w:t xml:space="preserve">that the information </w:t>
            </w:r>
            <w:r w:rsidR="592BB3BE">
              <w:t xml:space="preserve">in the records </w:t>
            </w:r>
            <w:r w:rsidR="4F393E11">
              <w:t xml:space="preserve">be available for </w:t>
            </w:r>
            <w:r w:rsidR="4F393E11">
              <w:lastRenderedPageBreak/>
              <w:t xml:space="preserve">inspection by any person </w:t>
            </w:r>
            <w:r w:rsidR="5EADA872">
              <w:t>at any reasonable time for historical or research purposes.</w:t>
            </w:r>
          </w:p>
          <w:p w14:paraId="1DDEBA7E" w14:textId="4E142795" w:rsidR="008F2230" w:rsidRDefault="008F2230" w:rsidP="00643B2B">
            <w:pPr>
              <w:pStyle w:val="Tabletext"/>
            </w:pPr>
            <w:r>
              <w:t xml:space="preserve">Section 61 – that </w:t>
            </w:r>
            <w:r w:rsidR="00FF3888">
              <w:t xml:space="preserve">these records </w:t>
            </w:r>
            <w:r w:rsidR="00613130">
              <w:t xml:space="preserve">are evidence in any proceedings </w:t>
            </w:r>
            <w:r w:rsidR="00291290" w:rsidRPr="00291290">
              <w:t>of the interments, places of interment, cremations or rights of interment appearing in that record.</w:t>
            </w:r>
            <w:r w:rsidR="00613130">
              <w:t xml:space="preserve"> </w:t>
            </w:r>
          </w:p>
          <w:p w14:paraId="77925B1D" w14:textId="77777777" w:rsidR="00A42907" w:rsidRDefault="00A42907" w:rsidP="00643B2B">
            <w:pPr>
              <w:pStyle w:val="Tabletext"/>
            </w:pPr>
          </w:p>
          <w:p w14:paraId="7C49713D" w14:textId="4548B7E4" w:rsidR="00462101" w:rsidRPr="004879B4" w:rsidRDefault="00462101" w:rsidP="00643B2B">
            <w:pPr>
              <w:pStyle w:val="Tabletext"/>
            </w:pPr>
            <w:r>
              <w:t xml:space="preserve">Please see </w:t>
            </w:r>
            <w:hyperlink w:anchor="_Schedule_1_-" w:history="1">
              <w:r w:rsidR="004879B4" w:rsidRPr="000C03CB">
                <w:rPr>
                  <w:rStyle w:val="Hyperlink"/>
                  <w:b/>
                  <w:bCs/>
                </w:rPr>
                <w:t xml:space="preserve">Schedule 1 </w:t>
              </w:r>
              <w:r w:rsidR="000C03CB" w:rsidRPr="000C03CB">
                <w:rPr>
                  <w:rStyle w:val="Hyperlink"/>
                  <w:b/>
                  <w:bCs/>
                </w:rPr>
                <w:t xml:space="preserve">- </w:t>
              </w:r>
              <w:r w:rsidR="004879B4" w:rsidRPr="000C03CB">
                <w:rPr>
                  <w:rStyle w:val="Hyperlink"/>
                  <w:b/>
                  <w:bCs/>
                </w:rPr>
                <w:t>Forms</w:t>
              </w:r>
            </w:hyperlink>
            <w:r w:rsidR="004879B4">
              <w:rPr>
                <w:b/>
                <w:bCs/>
              </w:rPr>
              <w:t xml:space="preserve"> </w:t>
            </w:r>
            <w:r w:rsidR="00AB2342" w:rsidRPr="00AB2342">
              <w:t>in</w:t>
            </w:r>
            <w:r w:rsidR="004879B4">
              <w:t xml:space="preserve"> the table below for</w:t>
            </w:r>
            <w:r w:rsidR="008608B0">
              <w:t xml:space="preserve"> </w:t>
            </w:r>
            <w:r w:rsidR="00A958FC">
              <w:t xml:space="preserve">similar </w:t>
            </w:r>
            <w:r w:rsidR="008608B0">
              <w:t xml:space="preserve">discussion </w:t>
            </w:r>
            <w:r w:rsidR="00314F4E">
              <w:t>about</w:t>
            </w:r>
            <w:r w:rsidR="008608B0">
              <w:t xml:space="preserve"> </w:t>
            </w:r>
            <w:r w:rsidR="00101F35">
              <w:t xml:space="preserve">the collection of </w:t>
            </w:r>
            <w:r w:rsidR="008608B0">
              <w:t>personal information</w:t>
            </w:r>
            <w:r w:rsidR="00EA5496">
              <w:t xml:space="preserve"> in those forms</w:t>
            </w:r>
            <w:r w:rsidR="00101F35">
              <w:t>.</w:t>
            </w:r>
          </w:p>
        </w:tc>
        <w:tc>
          <w:tcPr>
            <w:tcW w:w="3078" w:type="dxa"/>
          </w:tcPr>
          <w:p w14:paraId="5FFA1600" w14:textId="53294AF6" w:rsidR="00857734" w:rsidRDefault="08C8D9EB" w:rsidP="00740401">
            <w:pPr>
              <w:pStyle w:val="Tabletext"/>
            </w:pPr>
            <w:r>
              <w:lastRenderedPageBreak/>
              <w:t xml:space="preserve">Some information collected regarding a deceased person may also be personal information under the </w:t>
            </w:r>
            <w:r w:rsidRPr="6D246A0E">
              <w:rPr>
                <w:i/>
                <w:iCs/>
              </w:rPr>
              <w:t>Privacy and Data Protection Act 2014</w:t>
            </w:r>
            <w:r>
              <w:t xml:space="preserve"> in respect of other persons (for example, family members of the deceased). </w:t>
            </w:r>
          </w:p>
          <w:p w14:paraId="456DB28E" w14:textId="74404092" w:rsidR="00740401" w:rsidRDefault="00740401" w:rsidP="00740401">
            <w:pPr>
              <w:pStyle w:val="Tabletext"/>
            </w:pPr>
            <w:r>
              <w:t>When collecting information, organisations should first consider what information is necessary to carry out a particular function or activity.</w:t>
            </w:r>
          </w:p>
          <w:p w14:paraId="1C67C1D6" w14:textId="24E8B41F" w:rsidR="00740401" w:rsidRDefault="56E1DDE5" w:rsidP="00740401">
            <w:pPr>
              <w:pStyle w:val="Tabletext"/>
            </w:pPr>
            <w:r>
              <w:t xml:space="preserve">The best privacy safeguard is to not collect unnecessary personal information. The </w:t>
            </w:r>
            <w:r w:rsidR="528D59FA">
              <w:t>d</w:t>
            </w:r>
            <w:r>
              <w:t xml:space="preserve">epartment is considering removing </w:t>
            </w:r>
            <w:r w:rsidR="344769FA">
              <w:t xml:space="preserve">requirements to record </w:t>
            </w:r>
            <w:r w:rsidR="2EAC3523">
              <w:t xml:space="preserve">the last permanent address of the deceased </w:t>
            </w:r>
            <w:r>
              <w:t>to mitigate the privacy risk of managing and disclosing personal information that may relate to a living person.</w:t>
            </w:r>
          </w:p>
          <w:p w14:paraId="7FC2B84B" w14:textId="5B7FFB47" w:rsidR="00FB0402" w:rsidRDefault="22476861" w:rsidP="00740401">
            <w:pPr>
              <w:pStyle w:val="Tabletext"/>
            </w:pPr>
            <w:r>
              <w:t xml:space="preserve">Do you have any comments about removing/retaining </w:t>
            </w:r>
            <w:r w:rsidR="13C1361B">
              <w:t xml:space="preserve">information about the last permanent address of the </w:t>
            </w:r>
            <w:r w:rsidR="13C1361B">
              <w:lastRenderedPageBreak/>
              <w:t xml:space="preserve">deceased in </w:t>
            </w:r>
            <w:r w:rsidR="32400981">
              <w:t xml:space="preserve">a </w:t>
            </w:r>
            <w:r w:rsidR="13C1361B">
              <w:t>cemetery trust</w:t>
            </w:r>
            <w:r w:rsidR="32400981">
              <w:t>’s</w:t>
            </w:r>
            <w:r w:rsidR="13C1361B">
              <w:t xml:space="preserve"> records?</w:t>
            </w:r>
          </w:p>
          <w:p w14:paraId="69BEEDA0" w14:textId="77777777" w:rsidR="005C6F0A" w:rsidRDefault="00ED04A0" w:rsidP="00DD4E9E">
            <w:pPr>
              <w:pStyle w:val="Tabletext"/>
            </w:pPr>
            <w:r>
              <w:t xml:space="preserve">Can you </w:t>
            </w:r>
            <w:r w:rsidR="00DD4E9E" w:rsidRPr="00937356">
              <w:t xml:space="preserve">provide more details about </w:t>
            </w:r>
            <w:r w:rsidR="003D5426">
              <w:t xml:space="preserve">why </w:t>
            </w:r>
            <w:r w:rsidR="00DD4E9E" w:rsidRPr="00937356">
              <w:t xml:space="preserve">this information is </w:t>
            </w:r>
            <w:r w:rsidR="003D5426">
              <w:t>necessary</w:t>
            </w:r>
            <w:r w:rsidR="006D4952">
              <w:t>, including</w:t>
            </w:r>
            <w:r>
              <w:t xml:space="preserve"> </w:t>
            </w:r>
            <w:r w:rsidR="002E0FE5">
              <w:t xml:space="preserve">in relation to requirements under </w:t>
            </w:r>
            <w:r w:rsidR="005C6F0A">
              <w:t>sections 2A(c), 59, 60 and 61 of</w:t>
            </w:r>
            <w:r w:rsidR="002E0FE5">
              <w:t xml:space="preserve"> </w:t>
            </w:r>
            <w:r w:rsidR="005C6F0A">
              <w:t xml:space="preserve">the </w:t>
            </w:r>
            <w:r w:rsidR="002E0FE5">
              <w:t>Act</w:t>
            </w:r>
            <w:r w:rsidR="005C6F0A">
              <w:t>?</w:t>
            </w:r>
          </w:p>
          <w:p w14:paraId="155529AE" w14:textId="4E4C234A" w:rsidR="00E527D7" w:rsidRDefault="005C6F0A" w:rsidP="00DD4E9E">
            <w:pPr>
              <w:pStyle w:val="Tabletext"/>
            </w:pPr>
            <w:r>
              <w:t>Are there</w:t>
            </w:r>
            <w:r w:rsidR="002E0FE5">
              <w:t xml:space="preserve"> </w:t>
            </w:r>
            <w:r w:rsidR="006D4952">
              <w:t xml:space="preserve">any differences in how </w:t>
            </w:r>
            <w:r>
              <w:t xml:space="preserve">‘last permanent address’ </w:t>
            </w:r>
            <w:r w:rsidR="006D4952">
              <w:t xml:space="preserve">is used </w:t>
            </w:r>
            <w:r w:rsidR="00ED04A0">
              <w:t>in relation to regulations 6, 8 and 10</w:t>
            </w:r>
            <w:r w:rsidR="003D5426">
              <w:t>?</w:t>
            </w:r>
          </w:p>
          <w:p w14:paraId="288A1989" w14:textId="78B4BEBB" w:rsidR="00E527D7" w:rsidRPr="00FD1CE1" w:rsidRDefault="260AAEEA" w:rsidP="00DD4E9E">
            <w:pPr>
              <w:pStyle w:val="Tabletext"/>
            </w:pPr>
            <w:r>
              <w:t>Regulation 8A</w:t>
            </w:r>
            <w:r w:rsidR="7049FD1D">
              <w:t xml:space="preserve">(b) </w:t>
            </w:r>
            <w:r w:rsidR="6B01A582">
              <w:t>requires</w:t>
            </w:r>
            <w:r w:rsidR="2DFF23F7">
              <w:t xml:space="preserve"> the last permanent address of the source of the cremated remains, and 8A(d) </w:t>
            </w:r>
            <w:r w:rsidR="6B01A582">
              <w:t>requi</w:t>
            </w:r>
            <w:r w:rsidR="2DFF23F7">
              <w:t>r</w:t>
            </w:r>
            <w:r w:rsidR="08E86247">
              <w:t>es</w:t>
            </w:r>
            <w:r w:rsidR="2DFF23F7">
              <w:t xml:space="preserve"> the name and address </w:t>
            </w:r>
            <w:r w:rsidR="728F8C7F">
              <w:t xml:space="preserve">of the person and of the organisation (if any) making the application for cremation of the human remains. </w:t>
            </w:r>
            <w:r w:rsidR="31AC10E3">
              <w:t xml:space="preserve">Are these requirements duplicative? </w:t>
            </w:r>
            <w:r w:rsidR="0C0E49E2">
              <w:t xml:space="preserve">Would any </w:t>
            </w:r>
            <w:r w:rsidR="0EE0DD34">
              <w:t xml:space="preserve">important information be </w:t>
            </w:r>
            <w:r w:rsidR="0B9F6029">
              <w:t>lost if the 8A(b) requirement was removed?</w:t>
            </w:r>
          </w:p>
        </w:tc>
        <w:tc>
          <w:tcPr>
            <w:tcW w:w="3026" w:type="dxa"/>
          </w:tcPr>
          <w:p w14:paraId="550277A8" w14:textId="77777777" w:rsidR="00E527D7" w:rsidRPr="00FD1CE1" w:rsidRDefault="00E527D7" w:rsidP="004312FE">
            <w:pPr>
              <w:pStyle w:val="Body"/>
              <w:rPr>
                <w:sz w:val="20"/>
              </w:rPr>
            </w:pPr>
          </w:p>
        </w:tc>
      </w:tr>
      <w:tr w:rsidR="00722F11" w14:paraId="6F282D6D" w14:textId="77777777" w:rsidTr="762A78E2">
        <w:tc>
          <w:tcPr>
            <w:tcW w:w="1622" w:type="dxa"/>
          </w:tcPr>
          <w:p w14:paraId="2E612F28" w14:textId="527205CE" w:rsidR="00722F11" w:rsidRDefault="005F1656" w:rsidP="009A04A4">
            <w:pPr>
              <w:pStyle w:val="Tabletext"/>
            </w:pPr>
            <w:r>
              <w:t>12-</w:t>
            </w:r>
            <w:r w:rsidR="00402576">
              <w:t>15</w:t>
            </w:r>
          </w:p>
        </w:tc>
        <w:tc>
          <w:tcPr>
            <w:tcW w:w="3125" w:type="dxa"/>
          </w:tcPr>
          <w:p w14:paraId="19DB1757" w14:textId="77777777" w:rsidR="00301780" w:rsidRDefault="00301780" w:rsidP="00301780">
            <w:pPr>
              <w:pStyle w:val="Tabletext"/>
              <w:rPr>
                <w:b/>
                <w:bCs/>
              </w:rPr>
            </w:pPr>
            <w:r>
              <w:rPr>
                <w:b/>
                <w:bCs/>
              </w:rPr>
              <w:t>Cemetery trust records</w:t>
            </w:r>
          </w:p>
          <w:p w14:paraId="051B2905" w14:textId="77777777" w:rsidR="00301780" w:rsidRPr="00301780" w:rsidRDefault="00301780" w:rsidP="00301780">
            <w:pPr>
              <w:pStyle w:val="Tabletext"/>
            </w:pPr>
            <w:r w:rsidRPr="00374C3F">
              <w:rPr>
                <w:b/>
                <w:bCs/>
              </w:rPr>
              <w:t>Prescribed information</w:t>
            </w:r>
            <w:r>
              <w:rPr>
                <w:b/>
                <w:bCs/>
              </w:rPr>
              <w:t xml:space="preserve"> for</w:t>
            </w:r>
            <w:r w:rsidRPr="00374C3F">
              <w:rPr>
                <w:b/>
                <w:bCs/>
              </w:rPr>
              <w:t>–</w:t>
            </w:r>
          </w:p>
          <w:p w14:paraId="39AB6604" w14:textId="6C4F68CE" w:rsidR="00722F11" w:rsidRDefault="00301780" w:rsidP="00154C9C">
            <w:pPr>
              <w:pStyle w:val="Tabletext"/>
            </w:pPr>
            <w:r w:rsidRPr="00301780">
              <w:t xml:space="preserve">12 </w:t>
            </w:r>
            <w:r w:rsidR="002C02FC" w:rsidRPr="002C02FC">
              <w:rPr>
                <w:bCs/>
              </w:rPr>
              <w:t>-</w:t>
            </w:r>
            <w:r w:rsidR="002C02FC">
              <w:rPr>
                <w:b/>
              </w:rPr>
              <w:t xml:space="preserve"> </w:t>
            </w:r>
            <w:r w:rsidRPr="00301780">
              <w:t>Right of interment</w:t>
            </w:r>
          </w:p>
          <w:p w14:paraId="3683A33E" w14:textId="78B88985" w:rsidR="00C63179" w:rsidRDefault="00301780" w:rsidP="00C63179">
            <w:pPr>
              <w:pStyle w:val="Tabletext"/>
            </w:pPr>
            <w:r w:rsidRPr="002C02FC">
              <w:rPr>
                <w:bCs/>
              </w:rPr>
              <w:t>13 -</w:t>
            </w:r>
            <w:r>
              <w:rPr>
                <w:b/>
              </w:rPr>
              <w:t xml:space="preserve"> </w:t>
            </w:r>
            <w:r w:rsidR="00C63179" w:rsidRPr="00301780">
              <w:t>Right of interment</w:t>
            </w:r>
            <w:r w:rsidR="00C63179">
              <w:t xml:space="preserve"> transferred</w:t>
            </w:r>
          </w:p>
          <w:p w14:paraId="59762677" w14:textId="25402CCB" w:rsidR="00575A05" w:rsidRDefault="00C63179" w:rsidP="00C63179">
            <w:pPr>
              <w:pStyle w:val="Tabletext"/>
            </w:pPr>
            <w:r>
              <w:t xml:space="preserve">14 - </w:t>
            </w:r>
            <w:r w:rsidRPr="00301780">
              <w:t>Right of interment</w:t>
            </w:r>
            <w:r w:rsidR="00AC13DC">
              <w:t xml:space="preserve"> surrendered</w:t>
            </w:r>
          </w:p>
          <w:p w14:paraId="6E89E808" w14:textId="6CDB8FC1" w:rsidR="00575A05" w:rsidRDefault="00575A05" w:rsidP="00575A05">
            <w:pPr>
              <w:pStyle w:val="Tabletext"/>
            </w:pPr>
            <w:r>
              <w:lastRenderedPageBreak/>
              <w:t xml:space="preserve">15 - </w:t>
            </w:r>
            <w:r w:rsidRPr="00301780">
              <w:t>Right of interment</w:t>
            </w:r>
            <w:r w:rsidR="002C02FC">
              <w:t xml:space="preserve"> cancelled</w:t>
            </w:r>
          </w:p>
          <w:p w14:paraId="56FE2B6F" w14:textId="3B975E7D" w:rsidR="00575A05" w:rsidRDefault="00575A05" w:rsidP="00C63179">
            <w:pPr>
              <w:pStyle w:val="Tabletext"/>
            </w:pPr>
          </w:p>
          <w:p w14:paraId="12FB8F1A" w14:textId="10F54748" w:rsidR="00C63179" w:rsidRDefault="00C63179" w:rsidP="00C63179">
            <w:pPr>
              <w:pStyle w:val="Tabletext"/>
            </w:pPr>
          </w:p>
          <w:p w14:paraId="615AD4E4" w14:textId="731A5EE2" w:rsidR="00301780" w:rsidRPr="00154C9C" w:rsidRDefault="00301780" w:rsidP="00154C9C">
            <w:pPr>
              <w:pStyle w:val="Tabletext"/>
              <w:rPr>
                <w:b/>
                <w:bCs/>
              </w:rPr>
            </w:pPr>
          </w:p>
        </w:tc>
        <w:tc>
          <w:tcPr>
            <w:tcW w:w="3097" w:type="dxa"/>
          </w:tcPr>
          <w:p w14:paraId="2242ABF1" w14:textId="72EA73E2" w:rsidR="00722F11" w:rsidRDefault="00CA4037" w:rsidP="0053722C">
            <w:pPr>
              <w:pStyle w:val="Tabletext"/>
            </w:pPr>
            <w:r>
              <w:lastRenderedPageBreak/>
              <w:t>Suggest</w:t>
            </w:r>
            <w:r w:rsidR="00AE1D86">
              <w:t xml:space="preserve">ions </w:t>
            </w:r>
            <w:r>
              <w:t>include:</w:t>
            </w:r>
          </w:p>
          <w:p w14:paraId="2BF45FF0" w14:textId="07B91ED4" w:rsidR="00CA4037" w:rsidRDefault="00A841F3" w:rsidP="00CA4037">
            <w:pPr>
              <w:pStyle w:val="Tablebullet1"/>
            </w:pPr>
            <w:r>
              <w:t>A</w:t>
            </w:r>
            <w:r w:rsidR="0091460C">
              <w:t xml:space="preserve">dding </w:t>
            </w:r>
            <w:r w:rsidR="00E14F7B">
              <w:t xml:space="preserve">a new regulation(s) to prescribe </w:t>
            </w:r>
            <w:r w:rsidR="001D39D0">
              <w:t xml:space="preserve">information </w:t>
            </w:r>
            <w:r w:rsidR="006869AD">
              <w:t xml:space="preserve">to be recorded </w:t>
            </w:r>
            <w:r w:rsidR="00D52479">
              <w:t>in r</w:t>
            </w:r>
            <w:r w:rsidR="00DE7D78">
              <w:t xml:space="preserve">elation to a right of interment </w:t>
            </w:r>
            <w:r w:rsidR="00E3132B">
              <w:t xml:space="preserve">subject to </w:t>
            </w:r>
            <w:r w:rsidR="00DE7D78">
              <w:t>vari</w:t>
            </w:r>
            <w:r w:rsidR="00C7362B">
              <w:t xml:space="preserve">ation </w:t>
            </w:r>
            <w:r w:rsidR="00DE7D78">
              <w:t xml:space="preserve">or </w:t>
            </w:r>
            <w:r w:rsidR="00C7362B">
              <w:t xml:space="preserve">forced surrender under sections </w:t>
            </w:r>
            <w:r w:rsidR="0048090C">
              <w:t>84A-8</w:t>
            </w:r>
            <w:r>
              <w:t>4</w:t>
            </w:r>
            <w:r w:rsidR="0048090C">
              <w:t>K</w:t>
            </w:r>
            <w:r>
              <w:t xml:space="preserve"> of the Act.</w:t>
            </w:r>
          </w:p>
          <w:p w14:paraId="74A613FA" w14:textId="6CF44D3F" w:rsidR="00A841F3" w:rsidRDefault="00AE1D86" w:rsidP="00CA4037">
            <w:pPr>
              <w:pStyle w:val="Tablebullet1"/>
            </w:pPr>
            <w:r>
              <w:lastRenderedPageBreak/>
              <w:t xml:space="preserve">Amending </w:t>
            </w:r>
            <w:r w:rsidR="00BD12AF">
              <w:t>regulation</w:t>
            </w:r>
            <w:r>
              <w:t xml:space="preserve"> </w:t>
            </w:r>
            <w:r w:rsidR="006A25F0">
              <w:t>14</w:t>
            </w:r>
            <w:r w:rsidR="0024562B">
              <w:t xml:space="preserve"> to </w:t>
            </w:r>
            <w:r w:rsidR="00615072">
              <w:t xml:space="preserve">clarify </w:t>
            </w:r>
            <w:r w:rsidR="00570F23">
              <w:t>instances where a</w:t>
            </w:r>
            <w:r w:rsidR="00C22D99">
              <w:t xml:space="preserve">n ROI </w:t>
            </w:r>
            <w:r w:rsidR="00652B6C">
              <w:t>is jointly held</w:t>
            </w:r>
            <w:r w:rsidR="00B66813">
              <w:t>.</w:t>
            </w:r>
          </w:p>
        </w:tc>
        <w:tc>
          <w:tcPr>
            <w:tcW w:w="3078" w:type="dxa"/>
          </w:tcPr>
          <w:p w14:paraId="3095D773" w14:textId="77777777" w:rsidR="00DF5CDD" w:rsidRDefault="004763B5" w:rsidP="008657E3">
            <w:pPr>
              <w:pStyle w:val="Tabletext"/>
            </w:pPr>
            <w:r>
              <w:lastRenderedPageBreak/>
              <w:t xml:space="preserve">The department seeks feedback on </w:t>
            </w:r>
            <w:r w:rsidR="00E14EE1">
              <w:t xml:space="preserve">whether current record-keeping requirements </w:t>
            </w:r>
            <w:r w:rsidR="0018194C">
              <w:t xml:space="preserve">could be </w:t>
            </w:r>
            <w:r w:rsidR="00A25AC0">
              <w:t xml:space="preserve">improved </w:t>
            </w:r>
            <w:r w:rsidR="00364807">
              <w:t xml:space="preserve">to </w:t>
            </w:r>
            <w:r w:rsidR="00F602F8">
              <w:t xml:space="preserve">accommodate </w:t>
            </w:r>
            <w:r w:rsidR="00161CD2">
              <w:t xml:space="preserve">the </w:t>
            </w:r>
            <w:r w:rsidR="00C93D46">
              <w:t xml:space="preserve">variation or forced surrender of an ROI </w:t>
            </w:r>
            <w:r w:rsidR="0062317A">
              <w:t xml:space="preserve">at the direction of the Secretary </w:t>
            </w:r>
            <w:r w:rsidR="00A771DF">
              <w:t xml:space="preserve">in circumstances </w:t>
            </w:r>
            <w:r w:rsidR="00161CD2">
              <w:lastRenderedPageBreak/>
              <w:t>defined in sections 84A-84K of the Act</w:t>
            </w:r>
            <w:r w:rsidR="0053042D">
              <w:t>.</w:t>
            </w:r>
            <w:r w:rsidR="00161CD2">
              <w:rPr>
                <w:rStyle w:val="FootnoteReference"/>
              </w:rPr>
              <w:footnoteReference w:id="4"/>
            </w:r>
          </w:p>
          <w:p w14:paraId="35AC3448" w14:textId="77777777" w:rsidR="00722F11" w:rsidRDefault="00B95506" w:rsidP="000A31CB">
            <w:pPr>
              <w:pStyle w:val="Tabletext"/>
            </w:pPr>
            <w:r>
              <w:t xml:space="preserve">What additional information </w:t>
            </w:r>
            <w:r w:rsidR="000A31CB">
              <w:t xml:space="preserve">should be recorded in relation to variations or forced surrenders of ROIs? </w:t>
            </w:r>
            <w:r w:rsidR="003411F0">
              <w:t xml:space="preserve">For example, </w:t>
            </w:r>
            <w:r w:rsidR="00382156">
              <w:t xml:space="preserve">under section 84E, the Secretary may impose conditions on the ROI with respect to </w:t>
            </w:r>
            <w:r w:rsidR="00A06F90">
              <w:t>interment</w:t>
            </w:r>
            <w:r w:rsidR="004E04C6">
              <w:t xml:space="preserve">s, memorials, </w:t>
            </w:r>
            <w:r w:rsidR="007C1333">
              <w:t xml:space="preserve">removal of cremated remains or body parts, </w:t>
            </w:r>
            <w:r w:rsidR="002D60C2">
              <w:t xml:space="preserve">exhumations or the transfer </w:t>
            </w:r>
            <w:r w:rsidR="00A76010">
              <w:t>of</w:t>
            </w:r>
            <w:r w:rsidR="002D60C2">
              <w:t xml:space="preserve"> </w:t>
            </w:r>
            <w:r w:rsidR="00B00006">
              <w:t xml:space="preserve">ROI to another person. </w:t>
            </w:r>
            <w:r w:rsidR="000A31CB">
              <w:t>Should details of these conditions form part of the cemetery trust’s records?</w:t>
            </w:r>
            <w:r w:rsidR="0018194C">
              <w:t xml:space="preserve"> </w:t>
            </w:r>
          </w:p>
          <w:p w14:paraId="22596644" w14:textId="24B24C94" w:rsidR="00A7134D" w:rsidRDefault="00F2335A" w:rsidP="000A31CB">
            <w:pPr>
              <w:pStyle w:val="Tabletext"/>
            </w:pPr>
            <w:r>
              <w:t>Section 84 of t</w:t>
            </w:r>
            <w:r w:rsidR="008F0391">
              <w:t xml:space="preserve">he Act allows for </w:t>
            </w:r>
            <w:r>
              <w:t>surren</w:t>
            </w:r>
            <w:r w:rsidR="00E845C8">
              <w:t xml:space="preserve">der of an ROI with more than one holder. </w:t>
            </w:r>
            <w:r w:rsidR="00D75D88">
              <w:t>R</w:t>
            </w:r>
            <w:r w:rsidR="001F0450">
              <w:t xml:space="preserve">egulation 14 </w:t>
            </w:r>
            <w:r w:rsidR="00D75D88">
              <w:t xml:space="preserve">prescribed the information that must be </w:t>
            </w:r>
            <w:r w:rsidR="00B3519A">
              <w:t>recorded when an ROI is surrendered but does not distinguish between sole</w:t>
            </w:r>
            <w:r w:rsidR="00043CAD">
              <w:t>ly</w:t>
            </w:r>
            <w:r w:rsidR="00B3519A">
              <w:t xml:space="preserve"> or jointly</w:t>
            </w:r>
            <w:r w:rsidR="00043CAD">
              <w:t xml:space="preserve"> held ROIs. Should regulation 14 </w:t>
            </w:r>
            <w:r w:rsidR="001F0450">
              <w:t xml:space="preserve">be </w:t>
            </w:r>
            <w:r w:rsidR="00EB4E95">
              <w:t xml:space="preserve">clarified to </w:t>
            </w:r>
            <w:r w:rsidR="00043CAD">
              <w:t xml:space="preserve">account for both scenarios? </w:t>
            </w:r>
            <w:r w:rsidR="00012931">
              <w:t>What additional information would be useful</w:t>
            </w:r>
            <w:r w:rsidR="008D3997">
              <w:t xml:space="preserve"> to record?</w:t>
            </w:r>
          </w:p>
        </w:tc>
        <w:tc>
          <w:tcPr>
            <w:tcW w:w="3026" w:type="dxa"/>
          </w:tcPr>
          <w:p w14:paraId="5AB50FB3" w14:textId="77777777" w:rsidR="00722F11" w:rsidRDefault="00722F11" w:rsidP="009A04A4">
            <w:pPr>
              <w:pStyle w:val="Tabletext"/>
            </w:pPr>
          </w:p>
        </w:tc>
      </w:tr>
      <w:tr w:rsidR="00241579" w14:paraId="3C828C58" w14:textId="77777777" w:rsidTr="762A78E2">
        <w:tc>
          <w:tcPr>
            <w:tcW w:w="1622" w:type="dxa"/>
          </w:tcPr>
          <w:p w14:paraId="028FE68A" w14:textId="01400D74" w:rsidR="00241579" w:rsidRDefault="00241579" w:rsidP="009A04A4">
            <w:pPr>
              <w:pStyle w:val="Tabletext"/>
            </w:pPr>
            <w:r>
              <w:lastRenderedPageBreak/>
              <w:t>21</w:t>
            </w:r>
          </w:p>
        </w:tc>
        <w:tc>
          <w:tcPr>
            <w:tcW w:w="3125" w:type="dxa"/>
          </w:tcPr>
          <w:p w14:paraId="3534D4C5" w14:textId="77777777" w:rsidR="00241579" w:rsidRPr="00154C9C" w:rsidRDefault="001639AB" w:rsidP="00154C9C">
            <w:pPr>
              <w:pStyle w:val="Tabletext"/>
              <w:rPr>
                <w:b/>
                <w:bCs/>
              </w:rPr>
            </w:pPr>
            <w:r w:rsidRPr="00154C9C">
              <w:rPr>
                <w:b/>
                <w:bCs/>
              </w:rPr>
              <w:t>Application for interment or cremation of body parts</w:t>
            </w:r>
          </w:p>
          <w:p w14:paraId="00A32DA2" w14:textId="7E879FEA" w:rsidR="009F5E07" w:rsidRDefault="009F5E07" w:rsidP="009F5E07">
            <w:pPr>
              <w:pStyle w:val="Tabletext"/>
              <w:numPr>
                <w:ilvl w:val="0"/>
                <w:numId w:val="33"/>
              </w:numPr>
            </w:pPr>
            <w:r>
              <w:t>For the purposes of section 151(2) of the Act, a prescribed person within the meaning of section 151(3) of the Act must supply the following prescribed information in relation to body parts which are not foetal remains—</w:t>
            </w:r>
          </w:p>
          <w:p w14:paraId="0F1A597A" w14:textId="58A6DFC5" w:rsidR="009F5E07" w:rsidRDefault="009F5E07" w:rsidP="00471B90">
            <w:pPr>
              <w:pStyle w:val="Numberloweralpha"/>
              <w:numPr>
                <w:ilvl w:val="0"/>
                <w:numId w:val="34"/>
              </w:numPr>
              <w:tabs>
                <w:tab w:val="clear" w:pos="397"/>
                <w:tab w:val="num" w:pos="739"/>
              </w:tabs>
              <w:ind w:left="597"/>
            </w:pPr>
            <w:r>
              <w:t xml:space="preserve">if known, the full name of the person or persons to whom the body parts </w:t>
            </w:r>
            <w:proofErr w:type="gramStart"/>
            <w:r>
              <w:t>belong;</w:t>
            </w:r>
            <w:proofErr w:type="gramEnd"/>
          </w:p>
          <w:p w14:paraId="00E74497" w14:textId="3F36AE24" w:rsidR="009F5E07" w:rsidRDefault="009F5E07" w:rsidP="00471B90">
            <w:pPr>
              <w:pStyle w:val="Numberloweralpha"/>
              <w:tabs>
                <w:tab w:val="clear" w:pos="397"/>
                <w:tab w:val="num" w:pos="739"/>
              </w:tabs>
              <w:ind w:left="597"/>
            </w:pPr>
            <w:r>
              <w:t xml:space="preserve">if known, the type of body part to be interred or </w:t>
            </w:r>
            <w:proofErr w:type="gramStart"/>
            <w:r>
              <w:t>cremated;</w:t>
            </w:r>
            <w:proofErr w:type="gramEnd"/>
          </w:p>
          <w:p w14:paraId="433EF45D" w14:textId="06F30F4B" w:rsidR="009F5E07" w:rsidRDefault="009F5E07" w:rsidP="00471B90">
            <w:pPr>
              <w:pStyle w:val="Numberloweralpha"/>
              <w:tabs>
                <w:tab w:val="clear" w:pos="397"/>
                <w:tab w:val="num" w:pos="739"/>
              </w:tabs>
              <w:ind w:left="597"/>
            </w:pPr>
            <w:r>
              <w:t xml:space="preserve">the name of the person and the name of the organisation (if any) making the application for cremation or interment of the body </w:t>
            </w:r>
            <w:proofErr w:type="gramStart"/>
            <w:r>
              <w:t>parts;</w:t>
            </w:r>
            <w:proofErr w:type="gramEnd"/>
          </w:p>
          <w:p w14:paraId="65E7DFFD" w14:textId="7142E5F9" w:rsidR="006A5453" w:rsidRDefault="009F5E07" w:rsidP="00471B90">
            <w:pPr>
              <w:pStyle w:val="Numberloweralpha"/>
              <w:tabs>
                <w:tab w:val="clear" w:pos="397"/>
                <w:tab w:val="num" w:pos="739"/>
              </w:tabs>
              <w:ind w:left="597"/>
            </w:pPr>
            <w:r>
              <w:t xml:space="preserve">the category of prescribed person to </w:t>
            </w:r>
            <w:r>
              <w:lastRenderedPageBreak/>
              <w:t>which the person making the application belongs.</w:t>
            </w:r>
          </w:p>
          <w:p w14:paraId="3164AD5F" w14:textId="1150DAD5" w:rsidR="00154C9C" w:rsidRPr="00154C9C" w:rsidRDefault="00154C9C" w:rsidP="009F5E07">
            <w:pPr>
              <w:pStyle w:val="Tabletext"/>
              <w:numPr>
                <w:ilvl w:val="0"/>
                <w:numId w:val="33"/>
              </w:numPr>
            </w:pPr>
            <w:r w:rsidRPr="00154C9C">
              <w:t>For the purposes of section 151(2) of the Act, a prescribed person within the meaning of section 151(3) of the Act must supply the following prescribed information in relation to body parts which are foetal remains</w:t>
            </w:r>
            <w:r w:rsidR="006A4AA7">
              <w:rPr>
                <w:rStyle w:val="FootnoteReference"/>
              </w:rPr>
              <w:footnoteReference w:id="5"/>
            </w:r>
            <w:r w:rsidRPr="00154C9C">
              <w:t xml:space="preserve"> that are not a still-born child—</w:t>
            </w:r>
          </w:p>
          <w:p w14:paraId="7E5BEDC6" w14:textId="47C28455" w:rsidR="00154C9C" w:rsidRPr="00154C9C" w:rsidRDefault="00154C9C" w:rsidP="004852B3">
            <w:pPr>
              <w:pStyle w:val="Numberloweralpha"/>
              <w:numPr>
                <w:ilvl w:val="0"/>
                <w:numId w:val="31"/>
              </w:numPr>
              <w:tabs>
                <w:tab w:val="clear" w:pos="397"/>
                <w:tab w:val="num" w:pos="742"/>
              </w:tabs>
              <w:ind w:left="600"/>
            </w:pPr>
            <w:r w:rsidRPr="00154C9C">
              <w:t xml:space="preserve">the name of the person and of the organisation (if any) making the application for interment or cremation of the </w:t>
            </w:r>
            <w:proofErr w:type="gramStart"/>
            <w:r w:rsidRPr="00154C9C">
              <w:t>remains;</w:t>
            </w:r>
            <w:proofErr w:type="gramEnd"/>
          </w:p>
          <w:p w14:paraId="658BE365" w14:textId="57A1F4E8" w:rsidR="001639AB" w:rsidRPr="00154C9C" w:rsidRDefault="00154C9C" w:rsidP="004852B3">
            <w:pPr>
              <w:pStyle w:val="Numberloweralpha"/>
              <w:tabs>
                <w:tab w:val="clear" w:pos="397"/>
                <w:tab w:val="num" w:pos="742"/>
              </w:tabs>
              <w:ind w:left="600"/>
            </w:pPr>
            <w:r w:rsidRPr="00154C9C">
              <w:t>the category of prescribed person to which the person making the application belongs.</w:t>
            </w:r>
          </w:p>
        </w:tc>
        <w:tc>
          <w:tcPr>
            <w:tcW w:w="3097" w:type="dxa"/>
          </w:tcPr>
          <w:p w14:paraId="3BB454E5" w14:textId="5EE031C8" w:rsidR="00927424" w:rsidRDefault="00065F98" w:rsidP="0053722C">
            <w:pPr>
              <w:pStyle w:val="Tabletext"/>
            </w:pPr>
            <w:r>
              <w:lastRenderedPageBreak/>
              <w:t>Suggestions</w:t>
            </w:r>
            <w:r w:rsidR="00927424">
              <w:t xml:space="preserve"> include: </w:t>
            </w:r>
          </w:p>
          <w:p w14:paraId="06D0C1DA" w14:textId="6B4D0C56" w:rsidR="00AB2B7E" w:rsidRDefault="00B41BAA" w:rsidP="00927424">
            <w:pPr>
              <w:pStyle w:val="Tablebullet1"/>
            </w:pPr>
            <w:r>
              <w:t>Creat</w:t>
            </w:r>
            <w:r w:rsidR="00FC0D89">
              <w:t>ing</w:t>
            </w:r>
            <w:r>
              <w:t xml:space="preserve"> a new form, or </w:t>
            </w:r>
            <w:r w:rsidR="00E923D6">
              <w:t>incorporat</w:t>
            </w:r>
            <w:r w:rsidR="00D621FF">
              <w:t>ing</w:t>
            </w:r>
            <w:r w:rsidR="00E923D6">
              <w:t xml:space="preserve"> into an existing form, </w:t>
            </w:r>
            <w:r w:rsidR="0001089F">
              <w:t xml:space="preserve">an application </w:t>
            </w:r>
            <w:r w:rsidR="006D4C48">
              <w:t>to inter or cremate body parts that are not foetal remains</w:t>
            </w:r>
            <w:r w:rsidR="00FC0D89">
              <w:t>.</w:t>
            </w:r>
          </w:p>
          <w:p w14:paraId="026847BF" w14:textId="3F2EF098" w:rsidR="00241579" w:rsidRDefault="00E728D2" w:rsidP="00927424">
            <w:pPr>
              <w:pStyle w:val="Tablebullet1"/>
            </w:pPr>
            <w:r>
              <w:t>Creat</w:t>
            </w:r>
            <w:r w:rsidR="00927424">
              <w:t>ing</w:t>
            </w:r>
            <w:r>
              <w:t xml:space="preserve"> a new form for </w:t>
            </w:r>
            <w:r w:rsidR="00E71963">
              <w:t xml:space="preserve">making an application </w:t>
            </w:r>
            <w:r w:rsidR="00C32E04">
              <w:t>to inter or cremate</w:t>
            </w:r>
            <w:r w:rsidR="00562600">
              <w:t xml:space="preserve"> </w:t>
            </w:r>
            <w:r w:rsidR="002B6CDF">
              <w:t>foetal remains</w:t>
            </w:r>
            <w:r w:rsidR="005F3F3B">
              <w:t>.</w:t>
            </w:r>
          </w:p>
          <w:p w14:paraId="3BE3EDEE" w14:textId="77777777" w:rsidR="008F2870" w:rsidRDefault="005E5575" w:rsidP="00927424">
            <w:pPr>
              <w:pStyle w:val="Tablebullet1"/>
            </w:pPr>
            <w:r>
              <w:t xml:space="preserve">Amending the </w:t>
            </w:r>
            <w:r w:rsidR="00B50F15">
              <w:t xml:space="preserve">current </w:t>
            </w:r>
            <w:r>
              <w:t xml:space="preserve">requirements </w:t>
            </w:r>
            <w:r w:rsidR="00B50F15">
              <w:t xml:space="preserve">in relation to </w:t>
            </w:r>
            <w:r>
              <w:t xml:space="preserve">a </w:t>
            </w:r>
            <w:r w:rsidR="00B50F15" w:rsidRPr="00B50F15">
              <w:rPr>
                <w:i/>
                <w:iCs/>
              </w:rPr>
              <w:t>prescribed person</w:t>
            </w:r>
            <w:r w:rsidR="00B50F15">
              <w:t xml:space="preserve"> </w:t>
            </w:r>
            <w:r w:rsidR="008E6EC1">
              <w:t>who</w:t>
            </w:r>
            <w:r w:rsidR="00B50F15">
              <w:t xml:space="preserve"> provide</w:t>
            </w:r>
            <w:r w:rsidR="008E6EC1">
              <w:t>s</w:t>
            </w:r>
            <w:r w:rsidR="00B50F15">
              <w:t xml:space="preserve"> </w:t>
            </w:r>
            <w:r w:rsidR="00B50F15" w:rsidRPr="008E6EC1">
              <w:rPr>
                <w:i/>
                <w:iCs/>
              </w:rPr>
              <w:t>prescribed information</w:t>
            </w:r>
            <w:r w:rsidR="00B50F15">
              <w:t xml:space="preserve"> in an application</w:t>
            </w:r>
            <w:r w:rsidR="00C70FA4">
              <w:t xml:space="preserve"> </w:t>
            </w:r>
            <w:r w:rsidR="000F2381">
              <w:t>to inter or cremate foetal remains.</w:t>
            </w:r>
          </w:p>
          <w:p w14:paraId="133512F6" w14:textId="77777777" w:rsidR="00D91828" w:rsidRDefault="00D91828" w:rsidP="004A0190">
            <w:pPr>
              <w:pStyle w:val="Tablebullet1"/>
              <w:numPr>
                <w:ilvl w:val="0"/>
                <w:numId w:val="0"/>
              </w:numPr>
              <w:ind w:left="227"/>
            </w:pPr>
          </w:p>
          <w:p w14:paraId="6F4D5518" w14:textId="77777777" w:rsidR="004A0190" w:rsidRDefault="00DD7BB7">
            <w:pPr>
              <w:pStyle w:val="Tabletext"/>
            </w:pPr>
            <w:r>
              <w:t xml:space="preserve">*Note that this regulation </w:t>
            </w:r>
            <w:r w:rsidR="00CA725D">
              <w:t xml:space="preserve">typically applies to situations </w:t>
            </w:r>
            <w:r w:rsidR="003C4F1D">
              <w:t>involving the disposal of body parts</w:t>
            </w:r>
            <w:r w:rsidR="007B0794">
              <w:t xml:space="preserve">, including historic remains, from schools of anatomy. </w:t>
            </w:r>
          </w:p>
          <w:p w14:paraId="429F7A6D" w14:textId="454B8B39" w:rsidR="00927424" w:rsidRDefault="5F6C5373" w:rsidP="004A0190">
            <w:pPr>
              <w:pStyle w:val="Tabletext"/>
            </w:pPr>
            <w:r>
              <w:t>T</w:t>
            </w:r>
            <w:r w:rsidR="777F811C">
              <w:t>he department is considering options to</w:t>
            </w:r>
            <w:r w:rsidR="6B523434">
              <w:t xml:space="preserve"> </w:t>
            </w:r>
            <w:r w:rsidR="2B610BF8">
              <w:t>prescribe</w:t>
            </w:r>
            <w:r>
              <w:t xml:space="preserve"> different</w:t>
            </w:r>
            <w:r w:rsidR="2B610BF8">
              <w:t xml:space="preserve"> requirements for </w:t>
            </w:r>
            <w:r w:rsidR="2D30218A">
              <w:t xml:space="preserve">applications to </w:t>
            </w:r>
            <w:r w:rsidR="1D2A796E">
              <w:t>inter or cremat</w:t>
            </w:r>
            <w:r w:rsidR="2D30218A">
              <w:t>e</w:t>
            </w:r>
            <w:r>
              <w:t xml:space="preserve"> </w:t>
            </w:r>
            <w:r w:rsidRPr="6D246A0E">
              <w:rPr>
                <w:i/>
                <w:iCs/>
              </w:rPr>
              <w:t>foetal remains</w:t>
            </w:r>
            <w:r w:rsidR="65C9812C" w:rsidRPr="6D246A0E">
              <w:rPr>
                <w:i/>
                <w:iCs/>
              </w:rPr>
              <w:t>.</w:t>
            </w:r>
            <w:r w:rsidR="53672883" w:rsidRPr="6D246A0E">
              <w:rPr>
                <w:i/>
                <w:iCs/>
              </w:rPr>
              <w:t xml:space="preserve"> </w:t>
            </w:r>
            <w:r w:rsidR="65C9812C">
              <w:t xml:space="preserve">This would </w:t>
            </w:r>
            <w:r w:rsidR="03ABEA40">
              <w:t xml:space="preserve">distinguish them </w:t>
            </w:r>
            <w:r w:rsidR="03ABEA40">
              <w:lastRenderedPageBreak/>
              <w:t xml:space="preserve">from </w:t>
            </w:r>
            <w:r w:rsidR="03ABEA40" w:rsidRPr="6D246A0E">
              <w:rPr>
                <w:i/>
                <w:iCs/>
              </w:rPr>
              <w:t>body parts</w:t>
            </w:r>
            <w:r w:rsidR="03ABEA40">
              <w:t xml:space="preserve"> </w:t>
            </w:r>
            <w:r w:rsidR="65C9812C">
              <w:t xml:space="preserve">generally </w:t>
            </w:r>
            <w:r w:rsidR="03ABEA40">
              <w:t xml:space="preserve">(noting that </w:t>
            </w:r>
            <w:r w:rsidR="03ABEA40" w:rsidRPr="6D246A0E">
              <w:rPr>
                <w:i/>
                <w:iCs/>
              </w:rPr>
              <w:t>foetal remains</w:t>
            </w:r>
            <w:r w:rsidR="03ABEA40">
              <w:t xml:space="preserve"> are included in the definition of </w:t>
            </w:r>
            <w:r w:rsidR="03ABEA40" w:rsidRPr="6D246A0E">
              <w:rPr>
                <w:i/>
                <w:iCs/>
              </w:rPr>
              <w:t>body parts</w:t>
            </w:r>
            <w:r w:rsidR="03ABEA40">
              <w:t xml:space="preserve"> in the Act)</w:t>
            </w:r>
            <w:r w:rsidR="65C9812C">
              <w:t xml:space="preserve"> and recognise that </w:t>
            </w:r>
            <w:r w:rsidR="46C1EC4C">
              <w:t xml:space="preserve">foetal remains may </w:t>
            </w:r>
            <w:r w:rsidR="37947A99">
              <w:t xml:space="preserve">be </w:t>
            </w:r>
            <w:r w:rsidR="7E2087E0">
              <w:t>historic</w:t>
            </w:r>
            <w:r w:rsidR="37947A99">
              <w:t xml:space="preserve"> remains of unknown </w:t>
            </w:r>
            <w:proofErr w:type="gramStart"/>
            <w:r w:rsidR="28C5CA64">
              <w:t>source</w:t>
            </w:r>
            <w:r w:rsidR="58311BED">
              <w:t>, but</w:t>
            </w:r>
            <w:proofErr w:type="gramEnd"/>
            <w:r w:rsidR="58311BED">
              <w:t xml:space="preserve"> may also be contempor</w:t>
            </w:r>
            <w:r w:rsidR="6FA0D0C4">
              <w:t xml:space="preserve">ary and of known </w:t>
            </w:r>
            <w:r w:rsidR="3597DB78">
              <w:t>origin</w:t>
            </w:r>
            <w:r w:rsidR="6FA0D0C4">
              <w:t>.</w:t>
            </w:r>
          </w:p>
        </w:tc>
        <w:tc>
          <w:tcPr>
            <w:tcW w:w="3078" w:type="dxa"/>
          </w:tcPr>
          <w:p w14:paraId="11132979" w14:textId="77777777" w:rsidR="00B57C2B" w:rsidRDefault="736D0421" w:rsidP="008657E3">
            <w:pPr>
              <w:pStyle w:val="Tabletext"/>
            </w:pPr>
            <w:r>
              <w:lastRenderedPageBreak/>
              <w:t>Under section 151</w:t>
            </w:r>
            <w:r w:rsidR="103763B2">
              <w:t>(2)</w:t>
            </w:r>
            <w:r w:rsidR="242F5691">
              <w:t xml:space="preserve"> of the Act, </w:t>
            </w:r>
            <w:r w:rsidR="44034844">
              <w:t xml:space="preserve">a person may apply </w:t>
            </w:r>
            <w:r w:rsidR="25A266D6">
              <w:t>for interment or</w:t>
            </w:r>
            <w:r w:rsidR="0B32DBDB">
              <w:t xml:space="preserve"> </w:t>
            </w:r>
            <w:r w:rsidR="25A266D6">
              <w:t xml:space="preserve">cremation of </w:t>
            </w:r>
            <w:r w:rsidR="413FCC05">
              <w:t>body par</w:t>
            </w:r>
            <w:r w:rsidR="17F35E6A">
              <w:t>ts (</w:t>
            </w:r>
            <w:r w:rsidR="413FCC05">
              <w:t>which include foetal remains)</w:t>
            </w:r>
            <w:r w:rsidR="4F3C480F">
              <w:t xml:space="preserve"> in a public cemetery.</w:t>
            </w:r>
            <w:r w:rsidR="001848E5">
              <w:rPr>
                <w:rStyle w:val="FootnoteReference"/>
              </w:rPr>
              <w:footnoteReference w:id="6"/>
            </w:r>
            <w:r w:rsidR="25A266D6">
              <w:t xml:space="preserve"> </w:t>
            </w:r>
            <w:r w:rsidR="17F35E6A">
              <w:t xml:space="preserve">These </w:t>
            </w:r>
            <w:r w:rsidR="7D10169A">
              <w:t xml:space="preserve">applications </w:t>
            </w:r>
            <w:r w:rsidR="3E9457FB">
              <w:t xml:space="preserve">must contain </w:t>
            </w:r>
            <w:r w:rsidR="3E9457FB" w:rsidRPr="6D246A0E">
              <w:rPr>
                <w:i/>
                <w:iCs/>
              </w:rPr>
              <w:t>prescribed information</w:t>
            </w:r>
            <w:r w:rsidR="5E126363">
              <w:t xml:space="preserve"> from a </w:t>
            </w:r>
            <w:r w:rsidR="5E126363" w:rsidRPr="6D246A0E">
              <w:rPr>
                <w:i/>
                <w:iCs/>
              </w:rPr>
              <w:t>prescribed person</w:t>
            </w:r>
            <w:r w:rsidR="5E126363">
              <w:t>.</w:t>
            </w:r>
          </w:p>
          <w:p w14:paraId="545A8521" w14:textId="77777777" w:rsidR="00B57C2B" w:rsidRDefault="3715B129" w:rsidP="008657E3">
            <w:pPr>
              <w:pStyle w:val="Tabletext"/>
            </w:pPr>
            <w:r>
              <w:t>Under s</w:t>
            </w:r>
            <w:r w:rsidR="6961280A">
              <w:t xml:space="preserve">ection </w:t>
            </w:r>
            <w:r w:rsidR="3F711F0E">
              <w:t>151(3</w:t>
            </w:r>
            <w:r>
              <w:t xml:space="preserve">) </w:t>
            </w:r>
            <w:r w:rsidR="74F3B306">
              <w:t xml:space="preserve">a </w:t>
            </w:r>
            <w:r w:rsidR="74F3B306" w:rsidRPr="6D246A0E">
              <w:rPr>
                <w:i/>
                <w:iCs/>
              </w:rPr>
              <w:t>prescribed person</w:t>
            </w:r>
            <w:r w:rsidR="74F3B306">
              <w:t xml:space="preserve"> </w:t>
            </w:r>
            <w:r>
              <w:t xml:space="preserve">includes </w:t>
            </w:r>
            <w:r w:rsidR="0CF48873">
              <w:t xml:space="preserve">a </w:t>
            </w:r>
            <w:r w:rsidR="44ADEE81">
              <w:t>registered medical practitioner</w:t>
            </w:r>
            <w:r w:rsidR="6DD65731">
              <w:t>,</w:t>
            </w:r>
            <w:r w:rsidR="0CF48873">
              <w:t xml:space="preserve"> coroner </w:t>
            </w:r>
            <w:r w:rsidR="772BBF87">
              <w:t>and any</w:t>
            </w:r>
            <w:r w:rsidR="0CF48873">
              <w:t xml:space="preserve"> other </w:t>
            </w:r>
            <w:r w:rsidR="3A6FB619">
              <w:t>person</w:t>
            </w:r>
            <w:r w:rsidR="2C2E15B1">
              <w:t>s</w:t>
            </w:r>
            <w:r w:rsidR="12F5A122">
              <w:t>/class of person</w:t>
            </w:r>
            <w:r w:rsidR="2C2E15B1">
              <w:t>s</w:t>
            </w:r>
            <w:r w:rsidR="01848B6F">
              <w:t>.</w:t>
            </w:r>
            <w:r w:rsidR="00A80D2F">
              <w:rPr>
                <w:rStyle w:val="FootnoteReference"/>
              </w:rPr>
              <w:footnoteReference w:id="7"/>
            </w:r>
            <w:r w:rsidR="338AC590">
              <w:t xml:space="preserve"> </w:t>
            </w:r>
          </w:p>
          <w:p w14:paraId="75D06664" w14:textId="4D5AE0A7" w:rsidR="00B765AD" w:rsidRPr="00005D78" w:rsidRDefault="317DF425" w:rsidP="008657E3">
            <w:pPr>
              <w:pStyle w:val="Tabletext"/>
            </w:pPr>
            <w:r>
              <w:t xml:space="preserve">Under </w:t>
            </w:r>
            <w:r w:rsidR="5F15A8D8">
              <w:t>regulation</w:t>
            </w:r>
            <w:r w:rsidR="3B844673">
              <w:t xml:space="preserve"> 21B, additional pr</w:t>
            </w:r>
            <w:r w:rsidR="53D80A6C">
              <w:t xml:space="preserve">escribed persons </w:t>
            </w:r>
            <w:r w:rsidR="70147043">
              <w:t>include</w:t>
            </w:r>
            <w:r w:rsidR="27E30CDF">
              <w:t xml:space="preserve"> an inspector of a school of anatomy, a designated officer of a school or anatomy</w:t>
            </w:r>
            <w:r w:rsidR="6DB84C0E">
              <w:t>, and the Secretary.</w:t>
            </w:r>
          </w:p>
          <w:p w14:paraId="0E43DB1D" w14:textId="6BD97EF3" w:rsidR="00241579" w:rsidRDefault="00DF5E2F" w:rsidP="00DE342C">
            <w:pPr>
              <w:pStyle w:val="Tabletext"/>
            </w:pPr>
            <w:r>
              <w:t>Th</w:t>
            </w:r>
            <w:r w:rsidR="00DE342C">
              <w:t xml:space="preserve">e </w:t>
            </w:r>
            <w:r w:rsidR="00DE342C">
              <w:rPr>
                <w:i/>
                <w:iCs/>
              </w:rPr>
              <w:t>prescribed information</w:t>
            </w:r>
            <w:r w:rsidR="00DE342C">
              <w:t xml:space="preserve"> is currently </w:t>
            </w:r>
            <w:r w:rsidR="00592622">
              <w:t>set out in regulation 21</w:t>
            </w:r>
            <w:r w:rsidR="005937A3">
              <w:t>(1) for body parts that are not foetal remains, and in</w:t>
            </w:r>
            <w:r w:rsidR="007717CB">
              <w:t xml:space="preserve"> regulation</w:t>
            </w:r>
            <w:r w:rsidR="005937A3">
              <w:t xml:space="preserve"> 21(2) for foetal remains</w:t>
            </w:r>
            <w:r w:rsidR="0096160A">
              <w:t>.</w:t>
            </w:r>
            <w:r w:rsidR="00592622">
              <w:t xml:space="preserve"> </w:t>
            </w:r>
          </w:p>
          <w:p w14:paraId="2898E1C8" w14:textId="51091917" w:rsidR="00C4696A" w:rsidRDefault="002217BD" w:rsidP="00DE342C">
            <w:pPr>
              <w:pStyle w:val="Tabletext"/>
            </w:pPr>
            <w:r>
              <w:t>I</w:t>
            </w:r>
            <w:r w:rsidR="00945CDC">
              <w:t xml:space="preserve">f a person </w:t>
            </w:r>
            <w:r w:rsidR="001F0AD2">
              <w:t>chooses</w:t>
            </w:r>
            <w:r>
              <w:t xml:space="preserve"> to apply to </w:t>
            </w:r>
            <w:r w:rsidR="00F47820">
              <w:t>inter or cremate</w:t>
            </w:r>
            <w:r w:rsidR="0010376E">
              <w:t xml:space="preserve"> body parts (including</w:t>
            </w:r>
            <w:r w:rsidR="00F47820">
              <w:t xml:space="preserve"> foetal remains</w:t>
            </w:r>
            <w:r w:rsidR="0010376E">
              <w:t>)</w:t>
            </w:r>
            <w:r w:rsidR="001F0AD2">
              <w:t xml:space="preserve"> in a </w:t>
            </w:r>
            <w:r w:rsidR="001F0AD2">
              <w:lastRenderedPageBreak/>
              <w:t>public cemetery</w:t>
            </w:r>
            <w:r w:rsidR="00E67771">
              <w:t xml:space="preserve">, there is no form currently prescribed. </w:t>
            </w:r>
            <w:r w:rsidR="008451B7">
              <w:t xml:space="preserve">Introduction of a form </w:t>
            </w:r>
            <w:r w:rsidR="00EE783A">
              <w:t xml:space="preserve">or forms </w:t>
            </w:r>
            <w:r w:rsidR="008451B7">
              <w:t xml:space="preserve">may make the application process </w:t>
            </w:r>
            <w:r w:rsidR="00F43CD5">
              <w:t>more streamlined and consistent.</w:t>
            </w:r>
            <w:r w:rsidR="00E67771">
              <w:t xml:space="preserve"> </w:t>
            </w:r>
          </w:p>
          <w:p w14:paraId="73F6E2BD" w14:textId="1993D469" w:rsidR="00F43CD5" w:rsidRDefault="00EC59D2" w:rsidP="00DE342C">
            <w:pPr>
              <w:pStyle w:val="Tabletext"/>
            </w:pPr>
            <w:r>
              <w:t>Do you have any comments about whether an application form would be useful</w:t>
            </w:r>
            <w:r w:rsidR="000978EA">
              <w:t xml:space="preserve"> for </w:t>
            </w:r>
            <w:r w:rsidR="00F604F4" w:rsidRPr="007717CB">
              <w:rPr>
                <w:i/>
                <w:iCs/>
              </w:rPr>
              <w:t>body parts that are not foetal remains</w:t>
            </w:r>
            <w:r>
              <w:t>?</w:t>
            </w:r>
            <w:r w:rsidR="00F604F4">
              <w:t xml:space="preserve"> </w:t>
            </w:r>
            <w:r w:rsidR="5DB54EB9">
              <w:t xml:space="preserve">If responding on behalf of a cemetery trust, </w:t>
            </w:r>
            <w:r w:rsidR="199F833D">
              <w:t>h</w:t>
            </w:r>
            <w:r w:rsidR="00F604F4">
              <w:t xml:space="preserve">ow often do you receive these requests? </w:t>
            </w:r>
          </w:p>
          <w:p w14:paraId="0CC010CF" w14:textId="57488A79" w:rsidR="007717CB" w:rsidRDefault="007717CB" w:rsidP="007717CB">
            <w:pPr>
              <w:pStyle w:val="Tabletext"/>
            </w:pPr>
            <w:r>
              <w:t xml:space="preserve">Do you have any comments about whether an application form would be useful for </w:t>
            </w:r>
            <w:r w:rsidRPr="007717CB">
              <w:rPr>
                <w:i/>
                <w:iCs/>
              </w:rPr>
              <w:t>foetal remains</w:t>
            </w:r>
            <w:r>
              <w:t xml:space="preserve">? </w:t>
            </w:r>
            <w:r w:rsidR="7FC8E4AC">
              <w:t>If responding on behalf of a cemetery trust, how</w:t>
            </w:r>
            <w:r>
              <w:t xml:space="preserve"> often do you receive these requests? </w:t>
            </w:r>
            <w:r w:rsidR="008458BB">
              <w:t>Who do</w:t>
            </w:r>
            <w:r w:rsidR="00C66C86">
              <w:t xml:space="preserve"> these requests </w:t>
            </w:r>
            <w:r w:rsidR="008458BB">
              <w:t xml:space="preserve">come </w:t>
            </w:r>
            <w:r w:rsidR="00C66C86">
              <w:t>from</w:t>
            </w:r>
            <w:r w:rsidR="008458BB">
              <w:t>?</w:t>
            </w:r>
            <w:r w:rsidR="00C66C86">
              <w:t xml:space="preserve"> </w:t>
            </w:r>
          </w:p>
          <w:p w14:paraId="76B9D68A" w14:textId="2250C6FC" w:rsidR="00EC59D2" w:rsidRDefault="43CBD0C4" w:rsidP="004606BB">
            <w:pPr>
              <w:pStyle w:val="Tabletext"/>
            </w:pPr>
            <w:r>
              <w:t xml:space="preserve">The department is also considering </w:t>
            </w:r>
            <w:r w:rsidR="73E9D00F">
              <w:t xml:space="preserve">whether </w:t>
            </w:r>
            <w:r w:rsidR="4136849D">
              <w:t xml:space="preserve">there is a need for a </w:t>
            </w:r>
            <w:r w:rsidR="310769FC">
              <w:t xml:space="preserve">registered medical practitioner or coroner to </w:t>
            </w:r>
            <w:r w:rsidR="48626EB6">
              <w:t xml:space="preserve">provide the </w:t>
            </w:r>
            <w:r w:rsidR="448CEC3F">
              <w:t>prescribed</w:t>
            </w:r>
            <w:r w:rsidR="08AE12FD">
              <w:t xml:space="preserve"> </w:t>
            </w:r>
            <w:r w:rsidR="08AE12FD">
              <w:lastRenderedPageBreak/>
              <w:t xml:space="preserve">information </w:t>
            </w:r>
            <w:r w:rsidR="50458354">
              <w:t xml:space="preserve">in a situation where </w:t>
            </w:r>
            <w:r w:rsidR="29228438">
              <w:t>parent</w:t>
            </w:r>
            <w:r w:rsidR="0F5ABF9C">
              <w:t>s</w:t>
            </w:r>
            <w:r w:rsidR="29228438">
              <w:t xml:space="preserve"> of the foetal remains </w:t>
            </w:r>
            <w:r w:rsidR="605B7D67">
              <w:t>want</w:t>
            </w:r>
            <w:r w:rsidR="61FB23E3">
              <w:t xml:space="preserve"> them to be interred or cremated</w:t>
            </w:r>
            <w:r w:rsidR="7D7690A4">
              <w:t xml:space="preserve"> as is currently required</w:t>
            </w:r>
            <w:r w:rsidR="61FB23E3">
              <w:t>.</w:t>
            </w:r>
            <w:r w:rsidR="5AAB8B60">
              <w:t xml:space="preserve"> </w:t>
            </w:r>
            <w:r w:rsidR="51EDC6DB">
              <w:t xml:space="preserve">This may be </w:t>
            </w:r>
            <w:r w:rsidR="71717AEA">
              <w:t>beneficial, or practicable, where</w:t>
            </w:r>
            <w:r w:rsidR="7E9D7CA5">
              <w:t xml:space="preserve"> </w:t>
            </w:r>
            <w:r w:rsidR="7684AE2D">
              <w:t xml:space="preserve">a </w:t>
            </w:r>
            <w:r w:rsidR="7E9D7CA5">
              <w:t xml:space="preserve">medical </w:t>
            </w:r>
            <w:r w:rsidR="7684AE2D">
              <w:t>practitioner is in possession of the relevant information</w:t>
            </w:r>
            <w:r w:rsidR="51EDC6DB">
              <w:t xml:space="preserve">. </w:t>
            </w:r>
            <w:r w:rsidR="2AAA1C77">
              <w:t xml:space="preserve">Noting that </w:t>
            </w:r>
            <w:r w:rsidR="7767DD92">
              <w:t>the</w:t>
            </w:r>
            <w:r w:rsidR="4F9BE7D6">
              <w:t>se</w:t>
            </w:r>
            <w:r w:rsidR="7767DD92">
              <w:t xml:space="preserve"> circumstances </w:t>
            </w:r>
            <w:r w:rsidR="636B2560">
              <w:t xml:space="preserve">are likely to be </w:t>
            </w:r>
            <w:r w:rsidR="30A0D7CD">
              <w:t>upsetting</w:t>
            </w:r>
            <w:r w:rsidR="4F9BE7D6">
              <w:t>,</w:t>
            </w:r>
            <w:r w:rsidR="17547C2C">
              <w:t xml:space="preserve"> </w:t>
            </w:r>
            <w:r w:rsidR="09F9D14F">
              <w:t xml:space="preserve">the department seeks </w:t>
            </w:r>
            <w:r w:rsidR="5BE5EF3B">
              <w:t xml:space="preserve">to </w:t>
            </w:r>
            <w:r w:rsidR="4F9BE7D6">
              <w:t>reduce the number of parties involved</w:t>
            </w:r>
            <w:r w:rsidR="2D4EA93C">
              <w:t xml:space="preserve"> where possible</w:t>
            </w:r>
            <w:r w:rsidR="4F9BE7D6">
              <w:t xml:space="preserve">, </w:t>
            </w:r>
            <w:r w:rsidR="6438E385">
              <w:t>simplify the process</w:t>
            </w:r>
            <w:r w:rsidR="6486D60C">
              <w:t xml:space="preserve"> and </w:t>
            </w:r>
            <w:r w:rsidR="69062745">
              <w:t xml:space="preserve">minimise </w:t>
            </w:r>
            <w:r w:rsidR="30A0D7CD">
              <w:t>distress.</w:t>
            </w:r>
          </w:p>
          <w:p w14:paraId="7B28852E" w14:textId="503E7447" w:rsidR="00232E7D" w:rsidRPr="00FD1CE1" w:rsidRDefault="133BCF85" w:rsidP="004606BB">
            <w:pPr>
              <w:pStyle w:val="Tabletext"/>
            </w:pPr>
            <w:r>
              <w:t xml:space="preserve">Do you have any comments on </w:t>
            </w:r>
            <w:r w:rsidR="11CA38C9">
              <w:t>changing the regulations to</w:t>
            </w:r>
            <w:r>
              <w:t xml:space="preserve"> allow </w:t>
            </w:r>
            <w:r w:rsidR="7B8DC89E">
              <w:t>parent</w:t>
            </w:r>
            <w:r w:rsidR="38B8170B">
              <w:t>s</w:t>
            </w:r>
            <w:r w:rsidR="7B8DC89E">
              <w:t xml:space="preserve"> of foetal remains to make</w:t>
            </w:r>
            <w:r>
              <w:t xml:space="preserve"> an applica</w:t>
            </w:r>
            <w:r w:rsidR="252CF795">
              <w:t xml:space="preserve">tion for </w:t>
            </w:r>
            <w:r w:rsidR="7B8DC89E">
              <w:t xml:space="preserve">their </w:t>
            </w:r>
            <w:r w:rsidR="252CF795">
              <w:t xml:space="preserve">interment or cremation without </w:t>
            </w:r>
            <w:r w:rsidR="7C09E289">
              <w:t xml:space="preserve">any requirement for a </w:t>
            </w:r>
            <w:r w:rsidR="6B0BB004">
              <w:t xml:space="preserve">registered medical practitioner or coroner to provide information </w:t>
            </w:r>
            <w:r w:rsidR="2D15384D">
              <w:t>or lodge</w:t>
            </w:r>
            <w:r w:rsidR="6B0BB004">
              <w:t xml:space="preserve"> the application?</w:t>
            </w:r>
          </w:p>
        </w:tc>
        <w:tc>
          <w:tcPr>
            <w:tcW w:w="3026" w:type="dxa"/>
          </w:tcPr>
          <w:p w14:paraId="5C8A30E4" w14:textId="77777777" w:rsidR="00241579" w:rsidRDefault="00241579" w:rsidP="009A04A4">
            <w:pPr>
              <w:pStyle w:val="Tabletext"/>
            </w:pPr>
          </w:p>
        </w:tc>
      </w:tr>
      <w:tr w:rsidR="000A21C7" w14:paraId="2243D502" w14:textId="77777777" w:rsidTr="762A78E2">
        <w:tc>
          <w:tcPr>
            <w:tcW w:w="1622" w:type="dxa"/>
          </w:tcPr>
          <w:p w14:paraId="5A5FD1A6" w14:textId="1455640A" w:rsidR="00A15F2C" w:rsidRDefault="00A15F2C" w:rsidP="009A04A4">
            <w:pPr>
              <w:pStyle w:val="Tabletext"/>
            </w:pPr>
            <w:r>
              <w:lastRenderedPageBreak/>
              <w:t>23</w:t>
            </w:r>
          </w:p>
        </w:tc>
        <w:tc>
          <w:tcPr>
            <w:tcW w:w="3125" w:type="dxa"/>
          </w:tcPr>
          <w:p w14:paraId="274F138B" w14:textId="77777777" w:rsidR="001B5FB7" w:rsidRDefault="00AE6555" w:rsidP="001B5FB7">
            <w:pPr>
              <w:pStyle w:val="Tabletext"/>
            </w:pPr>
            <w:r w:rsidRPr="00105320">
              <w:rPr>
                <w:b/>
                <w:bCs/>
              </w:rPr>
              <w:t>Requirements for the enclosure of bodily remains or body parts</w:t>
            </w:r>
            <w:r w:rsidRPr="00937356">
              <w:t xml:space="preserve"> </w:t>
            </w:r>
          </w:p>
          <w:p w14:paraId="5D16EA98" w14:textId="1C4BE9A5" w:rsidR="001B5FB7" w:rsidRDefault="001B5FB7" w:rsidP="001B5FB7">
            <w:pPr>
              <w:pStyle w:val="Tabletext"/>
            </w:pPr>
            <w:r>
              <w:t xml:space="preserve">A person must not bring bodily remains or body parts to be interred into a public cemetery, or convey those bodily remains or body parts within a public cemetery, unless the bodily remains or body parts are </w:t>
            </w:r>
            <w:r>
              <w:lastRenderedPageBreak/>
              <w:t>enclosed in a coffin, container or receptacle—</w:t>
            </w:r>
          </w:p>
          <w:p w14:paraId="5332BC15" w14:textId="2834414F" w:rsidR="001B5FB7" w:rsidRDefault="001B5FB7" w:rsidP="00B04126">
            <w:pPr>
              <w:pStyle w:val="Numberloweralpha"/>
              <w:numPr>
                <w:ilvl w:val="0"/>
                <w:numId w:val="10"/>
              </w:numPr>
            </w:pPr>
            <w:r>
              <w:t>that is clean and hygienic; and</w:t>
            </w:r>
          </w:p>
          <w:p w14:paraId="5C665CED" w14:textId="1AC4C443" w:rsidR="001B5FB7" w:rsidRDefault="001B5FB7" w:rsidP="0053722C">
            <w:pPr>
              <w:pStyle w:val="Numberloweralpha"/>
            </w:pPr>
            <w:r>
              <w:t>that is constructed of wood, metal or other substantial material; and</w:t>
            </w:r>
          </w:p>
          <w:p w14:paraId="28FAC1F8" w14:textId="2A58EFCD" w:rsidR="00A15F2C" w:rsidRPr="00937356" w:rsidRDefault="001B5FB7" w:rsidP="0053722C">
            <w:pPr>
              <w:pStyle w:val="Numberloweralpha"/>
            </w:pPr>
            <w:r>
              <w:t>from which neither offensive or noxious emissions nor matter from those bodily remains or body parts will escape.</w:t>
            </w:r>
          </w:p>
        </w:tc>
        <w:tc>
          <w:tcPr>
            <w:tcW w:w="3097" w:type="dxa"/>
          </w:tcPr>
          <w:p w14:paraId="2548084B" w14:textId="3C2C3911" w:rsidR="0053722C" w:rsidRPr="00937356" w:rsidRDefault="00913535" w:rsidP="0053722C">
            <w:pPr>
              <w:pStyle w:val="Tabletext"/>
            </w:pPr>
            <w:r>
              <w:lastRenderedPageBreak/>
              <w:t xml:space="preserve">Add a </w:t>
            </w:r>
            <w:r w:rsidR="0053722C" w:rsidRPr="00937356">
              <w:t>requirement for a nameplate on the coffin, container or receptacle.</w:t>
            </w:r>
          </w:p>
          <w:p w14:paraId="67BCBA93" w14:textId="77777777" w:rsidR="001E3427" w:rsidRDefault="001E3427" w:rsidP="0053722C">
            <w:pPr>
              <w:pStyle w:val="Tabletext"/>
            </w:pPr>
          </w:p>
          <w:p w14:paraId="347105A3" w14:textId="63278154" w:rsidR="001E3427" w:rsidRPr="00937356" w:rsidRDefault="001E3427" w:rsidP="0053722C">
            <w:pPr>
              <w:pStyle w:val="Tabletext"/>
            </w:pPr>
            <w:r>
              <w:t>*Note – a similar suggestion</w:t>
            </w:r>
            <w:r w:rsidR="00616EAE">
              <w:t xml:space="preserve"> to require a nameplate was made </w:t>
            </w:r>
            <w:r w:rsidR="003061CA">
              <w:t xml:space="preserve">for </w:t>
            </w:r>
            <w:r w:rsidR="00616EAE">
              <w:t>regulation 26</w:t>
            </w:r>
            <w:r w:rsidR="003061CA">
              <w:t xml:space="preserve"> in relation to </w:t>
            </w:r>
            <w:r w:rsidR="00877C20">
              <w:t>the enclosure of bodily remains and body parts to be cremated.</w:t>
            </w:r>
          </w:p>
          <w:p w14:paraId="36F019D1" w14:textId="77777777" w:rsidR="00A15F2C" w:rsidRPr="00937356" w:rsidRDefault="00A15F2C" w:rsidP="009A04A4">
            <w:pPr>
              <w:pStyle w:val="Tabletext"/>
            </w:pPr>
          </w:p>
        </w:tc>
        <w:tc>
          <w:tcPr>
            <w:tcW w:w="3078" w:type="dxa"/>
          </w:tcPr>
          <w:p w14:paraId="6D55D9F9" w14:textId="34EF4D01" w:rsidR="00A15F2C" w:rsidRDefault="00991707" w:rsidP="008657E3">
            <w:pPr>
              <w:pStyle w:val="Tabletext"/>
            </w:pPr>
            <w:r w:rsidRPr="00937356">
              <w:lastRenderedPageBreak/>
              <w:t xml:space="preserve">Feedback </w:t>
            </w:r>
            <w:r>
              <w:t>w</w:t>
            </w:r>
            <w:r w:rsidRPr="00937356">
              <w:t xml:space="preserve">as </w:t>
            </w:r>
            <w:r>
              <w:t>received</w:t>
            </w:r>
            <w:r w:rsidRPr="00937356">
              <w:t xml:space="preserve"> </w:t>
            </w:r>
            <w:r w:rsidR="004F31E2">
              <w:t xml:space="preserve">that a </w:t>
            </w:r>
            <w:r w:rsidR="004F31E2" w:rsidRPr="00937356">
              <w:t xml:space="preserve">nameplate on the receptacle </w:t>
            </w:r>
            <w:r w:rsidR="00FD7AF5">
              <w:t>would</w:t>
            </w:r>
            <w:r w:rsidR="00E35F5D">
              <w:t xml:space="preserve"> assist with</w:t>
            </w:r>
            <w:r w:rsidR="004F31E2" w:rsidRPr="00937356">
              <w:t xml:space="preserve"> identif</w:t>
            </w:r>
            <w:r w:rsidR="00B26736">
              <w:t>ication of</w:t>
            </w:r>
            <w:r w:rsidR="004F31E2" w:rsidRPr="00937356">
              <w:t xml:space="preserve"> the deceased</w:t>
            </w:r>
            <w:r w:rsidR="00FD7AF5">
              <w:t>.</w:t>
            </w:r>
          </w:p>
          <w:p w14:paraId="58BA1D5A" w14:textId="5E29630F" w:rsidR="00A8429B" w:rsidRDefault="00A8429B" w:rsidP="008657E3">
            <w:pPr>
              <w:pStyle w:val="Tabletext"/>
            </w:pPr>
            <w:r>
              <w:t xml:space="preserve">The </w:t>
            </w:r>
            <w:r w:rsidR="00540847">
              <w:t>department</w:t>
            </w:r>
            <w:r>
              <w:t xml:space="preserve"> understands that a name</w:t>
            </w:r>
            <w:r w:rsidR="008D7E07">
              <w:t xml:space="preserve">plate may aid identification </w:t>
            </w:r>
            <w:r w:rsidR="00DC5D03">
              <w:t>when</w:t>
            </w:r>
            <w:r w:rsidR="0007212C">
              <w:t xml:space="preserve"> remains are exhumed.</w:t>
            </w:r>
          </w:p>
          <w:p w14:paraId="12E531B3" w14:textId="7E1EDB5F" w:rsidR="007741A2" w:rsidRDefault="007741A2" w:rsidP="008657E3">
            <w:pPr>
              <w:pStyle w:val="Tabletext"/>
            </w:pPr>
            <w:r>
              <w:lastRenderedPageBreak/>
              <w:t>However, given the</w:t>
            </w:r>
            <w:r w:rsidR="008E46D8" w:rsidRPr="00937356">
              <w:t xml:space="preserve"> limited number of exhumations</w:t>
            </w:r>
            <w:r w:rsidR="00091FDB">
              <w:t xml:space="preserve"> </w:t>
            </w:r>
            <w:r w:rsidR="00626AEF">
              <w:t xml:space="preserve">in Victoria </w:t>
            </w:r>
            <w:r w:rsidR="00091FDB">
              <w:t>(approximately 50 per year)</w:t>
            </w:r>
            <w:r w:rsidR="008E46D8">
              <w:t>,</w:t>
            </w:r>
            <w:r>
              <w:t xml:space="preserve"> </w:t>
            </w:r>
            <w:r w:rsidR="008E46D8">
              <w:t>t</w:t>
            </w:r>
            <w:r w:rsidR="008E46D8" w:rsidRPr="00937356">
              <w:t xml:space="preserve">he </w:t>
            </w:r>
            <w:r w:rsidR="008E46D8">
              <w:t xml:space="preserve">mandatory </w:t>
            </w:r>
            <w:r w:rsidR="008E46D8" w:rsidRPr="00937356">
              <w:t xml:space="preserve">inclusion of a nameplate </w:t>
            </w:r>
            <w:r w:rsidR="008E46D8">
              <w:t>may</w:t>
            </w:r>
            <w:r w:rsidR="008E46D8" w:rsidRPr="00937356">
              <w:t xml:space="preserve"> impose </w:t>
            </w:r>
            <w:r w:rsidR="00010570">
              <w:t xml:space="preserve">unreasonable </w:t>
            </w:r>
            <w:r w:rsidR="008E46D8" w:rsidRPr="00937356">
              <w:t>additional cost</w:t>
            </w:r>
            <w:r w:rsidR="008E46D8">
              <w:t>s</w:t>
            </w:r>
            <w:r w:rsidR="008E46D8" w:rsidRPr="00937356">
              <w:t xml:space="preserve"> </w:t>
            </w:r>
            <w:r w:rsidR="00C55F69">
              <w:t xml:space="preserve">on </w:t>
            </w:r>
            <w:r w:rsidR="00EF0DEA">
              <w:t xml:space="preserve">the sector </w:t>
            </w:r>
            <w:r w:rsidR="00D17EAB">
              <w:t xml:space="preserve">and/or </w:t>
            </w:r>
            <w:r w:rsidR="00291068">
              <w:t>members of the public</w:t>
            </w:r>
            <w:r w:rsidR="00D17EAB">
              <w:t>.</w:t>
            </w:r>
          </w:p>
          <w:p w14:paraId="7A0AEFBD" w14:textId="77777777" w:rsidR="00516DCE" w:rsidRDefault="00C94A30" w:rsidP="008657E3">
            <w:pPr>
              <w:pStyle w:val="Tabletext"/>
            </w:pPr>
            <w:r>
              <w:t xml:space="preserve">As an alternative to prescribing </w:t>
            </w:r>
            <w:r w:rsidR="00CC083C">
              <w:t>nameplates</w:t>
            </w:r>
            <w:r w:rsidR="00F31A61">
              <w:t xml:space="preserve"> in the Regulations</w:t>
            </w:r>
            <w:r>
              <w:t xml:space="preserve">, trusts </w:t>
            </w:r>
            <w:r w:rsidR="00352F3B">
              <w:t xml:space="preserve">may </w:t>
            </w:r>
            <w:r w:rsidR="00834269">
              <w:t>include</w:t>
            </w:r>
            <w:r w:rsidR="0006791B">
              <w:t xml:space="preserve"> a mandatory requirement</w:t>
            </w:r>
            <w:r w:rsidR="00352F3B">
              <w:t xml:space="preserve"> </w:t>
            </w:r>
            <w:r w:rsidR="00CC083C">
              <w:t xml:space="preserve">for </w:t>
            </w:r>
            <w:r w:rsidR="005412E9">
              <w:t xml:space="preserve">nameplates </w:t>
            </w:r>
            <w:r w:rsidR="009719E8">
              <w:t>under their own rules</w:t>
            </w:r>
            <w:r w:rsidR="00933A39">
              <w:t xml:space="preserve"> </w:t>
            </w:r>
            <w:r w:rsidR="000750A5">
              <w:t>for</w:t>
            </w:r>
            <w:r w:rsidR="00933A39" w:rsidRPr="00A067C1">
              <w:t xml:space="preserve"> the disposition of human remains</w:t>
            </w:r>
            <w:r w:rsidR="000C245B">
              <w:t xml:space="preserve">, as </w:t>
            </w:r>
            <w:r w:rsidR="00516DCE">
              <w:t>permitted</w:t>
            </w:r>
            <w:r w:rsidR="000C245B">
              <w:t xml:space="preserve"> under </w:t>
            </w:r>
            <w:r w:rsidR="00A067C1" w:rsidRPr="00A067C1">
              <w:t>section 26(2)(a) of the Act</w:t>
            </w:r>
            <w:r w:rsidR="00516DCE">
              <w:t>.</w:t>
            </w:r>
            <w:r w:rsidR="00933A39">
              <w:rPr>
                <w:rStyle w:val="FootnoteReference"/>
              </w:rPr>
              <w:footnoteReference w:id="8"/>
            </w:r>
            <w:r w:rsidR="00933A39">
              <w:t xml:space="preserve"> </w:t>
            </w:r>
          </w:p>
          <w:p w14:paraId="401239E1" w14:textId="6F1752F4" w:rsidR="003758CE" w:rsidRDefault="003758CE" w:rsidP="008657E3">
            <w:pPr>
              <w:pStyle w:val="Tabletext"/>
            </w:pPr>
            <w:r>
              <w:t xml:space="preserve">Are you aware of </w:t>
            </w:r>
            <w:r w:rsidR="005B7007">
              <w:t>any situations</w:t>
            </w:r>
            <w:r w:rsidR="00B21040">
              <w:t xml:space="preserve"> </w:t>
            </w:r>
            <w:r w:rsidR="00ED609E">
              <w:t>where</w:t>
            </w:r>
            <w:r w:rsidR="00B21040" w:rsidRPr="00937356">
              <w:t xml:space="preserve"> a nameplate would have assisted with</w:t>
            </w:r>
            <w:r w:rsidR="00ED609E">
              <w:t xml:space="preserve"> identification</w:t>
            </w:r>
            <w:r w:rsidR="00C65A04">
              <w:t xml:space="preserve"> in either </w:t>
            </w:r>
            <w:r w:rsidR="004E4C2D">
              <w:t>a burial (regulation 23) or a cremation (regulation 26)?</w:t>
            </w:r>
          </w:p>
          <w:p w14:paraId="3BE047D6" w14:textId="77777777" w:rsidR="006F354A" w:rsidRDefault="001B0971" w:rsidP="006F354A">
            <w:pPr>
              <w:pStyle w:val="Tabletext"/>
            </w:pPr>
            <w:r>
              <w:t>Can you provide an estimate of any</w:t>
            </w:r>
            <w:r w:rsidR="006F354A">
              <w:t xml:space="preserve"> </w:t>
            </w:r>
            <w:r w:rsidR="003758CE" w:rsidRPr="00937356">
              <w:t xml:space="preserve">additional costs </w:t>
            </w:r>
            <w:r w:rsidR="006F354A">
              <w:t>that would be incurred if nameplates were mandated through the Regulations?</w:t>
            </w:r>
          </w:p>
          <w:p w14:paraId="341B2EC8" w14:textId="3F607AC9" w:rsidR="00C94A30" w:rsidRPr="00A8429B" w:rsidRDefault="006F354A" w:rsidP="006F354A">
            <w:pPr>
              <w:pStyle w:val="Tabletext"/>
            </w:pPr>
            <w:r>
              <w:t xml:space="preserve">Who would be subject to these costs – trusts, funeral directors, </w:t>
            </w:r>
            <w:r w:rsidR="00654CC6">
              <w:t>members of the public</w:t>
            </w:r>
            <w:r>
              <w:t>?</w:t>
            </w:r>
          </w:p>
        </w:tc>
        <w:tc>
          <w:tcPr>
            <w:tcW w:w="3026" w:type="dxa"/>
          </w:tcPr>
          <w:p w14:paraId="11DE8FEB" w14:textId="44FEA5B9" w:rsidR="00A15F2C" w:rsidRDefault="00A15F2C" w:rsidP="009A04A4">
            <w:pPr>
              <w:pStyle w:val="Tabletext"/>
            </w:pPr>
          </w:p>
        </w:tc>
      </w:tr>
      <w:tr w:rsidR="000A21C7" w14:paraId="381DFD76" w14:textId="77777777" w:rsidTr="762A78E2">
        <w:tc>
          <w:tcPr>
            <w:tcW w:w="1622" w:type="dxa"/>
          </w:tcPr>
          <w:p w14:paraId="732594E9" w14:textId="77777777" w:rsidR="00A15F2C" w:rsidRDefault="007257B1" w:rsidP="009A04A4">
            <w:pPr>
              <w:pStyle w:val="Tabletext"/>
            </w:pPr>
            <w:r>
              <w:lastRenderedPageBreak/>
              <w:t>23</w:t>
            </w:r>
          </w:p>
          <w:p w14:paraId="28F46527" w14:textId="77777777" w:rsidR="001C5844" w:rsidRDefault="001C5844" w:rsidP="009A04A4">
            <w:pPr>
              <w:pStyle w:val="Tabletext"/>
            </w:pPr>
          </w:p>
          <w:p w14:paraId="6E8FC197" w14:textId="353C9488" w:rsidR="001C5844" w:rsidRDefault="001C5844" w:rsidP="009A04A4">
            <w:pPr>
              <w:pStyle w:val="Tabletext"/>
            </w:pPr>
          </w:p>
        </w:tc>
        <w:tc>
          <w:tcPr>
            <w:tcW w:w="3125" w:type="dxa"/>
          </w:tcPr>
          <w:p w14:paraId="2E31F1BB" w14:textId="77777777" w:rsidR="00A15F2C" w:rsidRDefault="00A80E5B" w:rsidP="009A04A4">
            <w:pPr>
              <w:pStyle w:val="Tabletext"/>
            </w:pPr>
            <w:r>
              <w:t>As above</w:t>
            </w:r>
          </w:p>
          <w:p w14:paraId="7A4F9B7B" w14:textId="77777777" w:rsidR="00091672" w:rsidRDefault="00091672" w:rsidP="009A04A4">
            <w:pPr>
              <w:pStyle w:val="Tabletext"/>
            </w:pPr>
          </w:p>
          <w:p w14:paraId="1C02B7FE" w14:textId="7A554B74" w:rsidR="00091672" w:rsidRPr="00937356" w:rsidRDefault="00091672" w:rsidP="009A04A4">
            <w:pPr>
              <w:pStyle w:val="Tabletext"/>
            </w:pPr>
          </w:p>
        </w:tc>
        <w:tc>
          <w:tcPr>
            <w:tcW w:w="3097" w:type="dxa"/>
          </w:tcPr>
          <w:p w14:paraId="2F5941BF" w14:textId="19A32B28" w:rsidR="00A15F2C" w:rsidRPr="00937356" w:rsidRDefault="00F92FEC" w:rsidP="009A04A4">
            <w:pPr>
              <w:pStyle w:val="Tabletext"/>
            </w:pPr>
            <w:r>
              <w:t xml:space="preserve">Add a requirement for </w:t>
            </w:r>
            <w:r w:rsidR="00187184">
              <w:t xml:space="preserve">shrouded bodies </w:t>
            </w:r>
            <w:r w:rsidR="006236A6">
              <w:t xml:space="preserve">to be </w:t>
            </w:r>
            <w:r w:rsidR="00876398">
              <w:t xml:space="preserve">placed on a </w:t>
            </w:r>
            <w:r w:rsidR="00A321AC">
              <w:t xml:space="preserve">flat, </w:t>
            </w:r>
            <w:r w:rsidR="00876398">
              <w:t xml:space="preserve">solid base board </w:t>
            </w:r>
            <w:r w:rsidR="00BD2BB2">
              <w:t>when being carried</w:t>
            </w:r>
            <w:r w:rsidR="007703B5">
              <w:t xml:space="preserve"> to a grave and lowered. </w:t>
            </w:r>
          </w:p>
        </w:tc>
        <w:tc>
          <w:tcPr>
            <w:tcW w:w="3078" w:type="dxa"/>
          </w:tcPr>
          <w:p w14:paraId="245976C3" w14:textId="0928ACFC" w:rsidR="00A15F2C" w:rsidRDefault="00991707" w:rsidP="008657E3">
            <w:pPr>
              <w:pStyle w:val="Tabletext"/>
            </w:pPr>
            <w:r w:rsidRPr="00937356">
              <w:t xml:space="preserve">Feedback </w:t>
            </w:r>
            <w:r>
              <w:t>w</w:t>
            </w:r>
            <w:r w:rsidRPr="00937356">
              <w:t xml:space="preserve">as </w:t>
            </w:r>
            <w:r>
              <w:t>received</w:t>
            </w:r>
            <w:r w:rsidRPr="00937356">
              <w:t xml:space="preserve"> </w:t>
            </w:r>
            <w:r w:rsidR="007703B5">
              <w:t>that</w:t>
            </w:r>
            <w:r w:rsidR="00860EE9">
              <w:t xml:space="preserve"> shroud burials </w:t>
            </w:r>
            <w:r w:rsidR="006F1E91">
              <w:t xml:space="preserve">without a coffin are </w:t>
            </w:r>
            <w:r w:rsidR="001041A1">
              <w:t>increasingly</w:t>
            </w:r>
            <w:r w:rsidR="001C4296">
              <w:t xml:space="preserve"> common</w:t>
            </w:r>
            <w:r w:rsidR="00EE0ABB">
              <w:t>,</w:t>
            </w:r>
            <w:r w:rsidR="006865E0">
              <w:t xml:space="preserve"> and</w:t>
            </w:r>
            <w:r w:rsidR="00547CA9">
              <w:t xml:space="preserve"> that </w:t>
            </w:r>
            <w:r w:rsidR="005C13A8">
              <w:t xml:space="preserve">use of </w:t>
            </w:r>
            <w:r w:rsidR="00547CA9">
              <w:t xml:space="preserve">a </w:t>
            </w:r>
            <w:r w:rsidR="00E10424">
              <w:t>flat, solid board should be</w:t>
            </w:r>
            <w:r w:rsidR="005C13A8">
              <w:t xml:space="preserve"> prescribed.</w:t>
            </w:r>
          </w:p>
          <w:p w14:paraId="1307FE6B" w14:textId="636A6725" w:rsidR="007F6DB1" w:rsidRPr="00937356" w:rsidRDefault="007F6DB1" w:rsidP="007F6DB1">
            <w:pPr>
              <w:pStyle w:val="Tabletext"/>
            </w:pPr>
            <w:r w:rsidRPr="00937356">
              <w:t xml:space="preserve">The </w:t>
            </w:r>
            <w:r w:rsidR="007A1EEF">
              <w:t>d</w:t>
            </w:r>
            <w:r w:rsidR="00A321AC">
              <w:t xml:space="preserve">epartment notes that the </w:t>
            </w:r>
            <w:r>
              <w:t>current R</w:t>
            </w:r>
            <w:r w:rsidRPr="00937356">
              <w:t xml:space="preserve">egulations are designed </w:t>
            </w:r>
            <w:r>
              <w:t>to</w:t>
            </w:r>
            <w:r w:rsidRPr="00937356">
              <w:t xml:space="preserve"> focus on the functionality of a coffin</w:t>
            </w:r>
            <w:r w:rsidR="000E4C64">
              <w:t>,</w:t>
            </w:r>
            <w:r w:rsidRPr="00937356">
              <w:t xml:space="preserve"> container or receptacle </w:t>
            </w:r>
            <w:r w:rsidR="000E4C64">
              <w:t xml:space="preserve">(which could include a shroud) while allowing </w:t>
            </w:r>
            <w:r w:rsidRPr="00937356">
              <w:t>flexibility to satisfy a range of cultural and religious requirements, and so as not to preclude the use of new materials or technology that may be introduced in the future.</w:t>
            </w:r>
          </w:p>
          <w:p w14:paraId="0AB37368" w14:textId="1A38D426" w:rsidR="007F6DB1" w:rsidRPr="00937356" w:rsidRDefault="00187D48" w:rsidP="007F6DB1">
            <w:pPr>
              <w:pStyle w:val="Tabletext"/>
            </w:pPr>
            <w:r>
              <w:t>What information can you provide</w:t>
            </w:r>
            <w:r w:rsidR="003D06A0">
              <w:t xml:space="preserve"> about</w:t>
            </w:r>
            <w:r w:rsidR="007F6DB1" w:rsidRPr="00937356">
              <w:t xml:space="preserve"> standard practices for </w:t>
            </w:r>
            <w:r w:rsidR="003D06A0">
              <w:t>handling</w:t>
            </w:r>
            <w:r w:rsidR="006075B6">
              <w:t xml:space="preserve"> </w:t>
            </w:r>
            <w:r w:rsidR="007F6DB1" w:rsidRPr="00937356">
              <w:t>shrouded bodies for both interment and cremation</w:t>
            </w:r>
            <w:r w:rsidR="003D06A0">
              <w:t>?</w:t>
            </w:r>
          </w:p>
          <w:p w14:paraId="215F10B5" w14:textId="77777777" w:rsidR="007F6DB1" w:rsidRPr="00937356" w:rsidRDefault="007F6DB1" w:rsidP="007F6DB1">
            <w:pPr>
              <w:pStyle w:val="Tabletext"/>
            </w:pPr>
            <w:r w:rsidRPr="00937356">
              <w:t>Is an additional receptacle used for transportation?</w:t>
            </w:r>
          </w:p>
          <w:p w14:paraId="51FB8475" w14:textId="77777777" w:rsidR="007F6DB1" w:rsidRDefault="007F6DB1" w:rsidP="007F6DB1">
            <w:pPr>
              <w:pStyle w:val="Tabletext"/>
            </w:pPr>
            <w:r w:rsidRPr="00937356">
              <w:t>What</w:t>
            </w:r>
            <w:r w:rsidR="006075B6">
              <w:t>,</w:t>
            </w:r>
            <w:r w:rsidRPr="00937356">
              <w:t xml:space="preserve"> if any</w:t>
            </w:r>
            <w:r w:rsidR="006075B6">
              <w:t>,</w:t>
            </w:r>
            <w:r w:rsidRPr="00937356">
              <w:t xml:space="preserve"> risks and issues </w:t>
            </w:r>
            <w:r w:rsidR="006075B6">
              <w:t xml:space="preserve">would be </w:t>
            </w:r>
            <w:r w:rsidRPr="00937356">
              <w:t>address</w:t>
            </w:r>
            <w:r w:rsidR="006075B6">
              <w:t>ed by prescribing a base board</w:t>
            </w:r>
            <w:r w:rsidRPr="00937356">
              <w:t>?</w:t>
            </w:r>
          </w:p>
          <w:p w14:paraId="0E3C1841" w14:textId="4A912784" w:rsidR="006075B6" w:rsidRPr="006075B6" w:rsidRDefault="006075B6" w:rsidP="007F6DB1">
            <w:pPr>
              <w:pStyle w:val="Tabletext"/>
            </w:pPr>
            <w:r w:rsidRPr="006075B6">
              <w:t>Would any additional costs be incurred, and by whom?</w:t>
            </w:r>
          </w:p>
        </w:tc>
        <w:tc>
          <w:tcPr>
            <w:tcW w:w="3026" w:type="dxa"/>
          </w:tcPr>
          <w:p w14:paraId="327B1D40" w14:textId="77777777" w:rsidR="00A15F2C" w:rsidRDefault="00A15F2C" w:rsidP="009A04A4">
            <w:pPr>
              <w:pStyle w:val="Tabletext"/>
            </w:pPr>
          </w:p>
        </w:tc>
      </w:tr>
      <w:tr w:rsidR="000A21C7" w14:paraId="7CD37394" w14:textId="77777777" w:rsidTr="762A78E2">
        <w:tc>
          <w:tcPr>
            <w:tcW w:w="1622" w:type="dxa"/>
          </w:tcPr>
          <w:p w14:paraId="095FC79B" w14:textId="508B4323" w:rsidR="00177E6B" w:rsidRDefault="00AC075F" w:rsidP="00D74858">
            <w:pPr>
              <w:pStyle w:val="Tabletext"/>
            </w:pPr>
            <w:r>
              <w:t>24</w:t>
            </w:r>
          </w:p>
          <w:p w14:paraId="00FD1D75" w14:textId="77777777" w:rsidR="00177E6B" w:rsidRDefault="00177E6B" w:rsidP="009A04A4">
            <w:pPr>
              <w:pStyle w:val="Tabletext"/>
            </w:pPr>
          </w:p>
          <w:p w14:paraId="794B584C" w14:textId="65F7E9C3" w:rsidR="00177E6B" w:rsidRDefault="00177E6B" w:rsidP="009A04A4">
            <w:pPr>
              <w:pStyle w:val="Tabletext"/>
            </w:pPr>
          </w:p>
        </w:tc>
        <w:tc>
          <w:tcPr>
            <w:tcW w:w="3125" w:type="dxa"/>
          </w:tcPr>
          <w:p w14:paraId="6156079F" w14:textId="77777777" w:rsidR="00A15F2C" w:rsidRPr="008D3622" w:rsidRDefault="003C4E6E" w:rsidP="008D3622">
            <w:pPr>
              <w:pStyle w:val="Tabletext"/>
              <w:rPr>
                <w:b/>
                <w:bCs/>
              </w:rPr>
            </w:pPr>
            <w:r w:rsidRPr="008D3622">
              <w:rPr>
                <w:b/>
                <w:bCs/>
              </w:rPr>
              <w:lastRenderedPageBreak/>
              <w:t>Depth of burial requirements</w:t>
            </w:r>
          </w:p>
          <w:p w14:paraId="1E92269F" w14:textId="5DBC292D" w:rsidR="008D3622" w:rsidRPr="008D3622" w:rsidRDefault="008D3622" w:rsidP="00896DB5">
            <w:pPr>
              <w:pStyle w:val="Tabletext"/>
              <w:numPr>
                <w:ilvl w:val="0"/>
                <w:numId w:val="35"/>
              </w:numPr>
            </w:pPr>
            <w:r w:rsidRPr="008D3622">
              <w:t xml:space="preserve">Subject to </w:t>
            </w:r>
            <w:proofErr w:type="spellStart"/>
            <w:r w:rsidRPr="008D3622">
              <w:t>subregulations</w:t>
            </w:r>
            <w:proofErr w:type="spellEnd"/>
            <w:r w:rsidRPr="008D3622">
              <w:t xml:space="preserve"> (2) and (3), if human remains </w:t>
            </w:r>
            <w:r w:rsidRPr="008D3622">
              <w:lastRenderedPageBreak/>
              <w:t>other than cremated human remains are interred in a place of interment in a public cemetery, the cemetery trust responsible for that cemetery must ensure that—</w:t>
            </w:r>
          </w:p>
          <w:p w14:paraId="67E06EB6" w14:textId="69F2B354" w:rsidR="008D3622" w:rsidRPr="008D3622" w:rsidRDefault="008D3622" w:rsidP="00B04126">
            <w:pPr>
              <w:pStyle w:val="Numberloweralpha"/>
              <w:numPr>
                <w:ilvl w:val="0"/>
                <w:numId w:val="11"/>
              </w:numPr>
              <w:tabs>
                <w:tab w:val="clear" w:pos="397"/>
                <w:tab w:val="num" w:pos="600"/>
              </w:tabs>
              <w:ind w:left="600"/>
            </w:pPr>
            <w:r w:rsidRPr="008D3622">
              <w:t>if the ground above the place of interment is to be sealed with a substantial layer of stone, concrete or similar material—</w:t>
            </w:r>
          </w:p>
          <w:p w14:paraId="28042ADD" w14:textId="53DCA8BD" w:rsidR="008D3622" w:rsidRPr="008D3622" w:rsidRDefault="008D3622" w:rsidP="00B04126">
            <w:pPr>
              <w:pStyle w:val="Numberlowerromanindent"/>
              <w:numPr>
                <w:ilvl w:val="1"/>
                <w:numId w:val="12"/>
              </w:numPr>
            </w:pPr>
            <w:r w:rsidRPr="008D3622">
              <w:t>that layer is placed or poured over the coffin, container, receptacle, or those remains as soon as practicable after the interment; and</w:t>
            </w:r>
          </w:p>
          <w:p w14:paraId="3940A978" w14:textId="57A21F0A" w:rsidR="000B11BE" w:rsidRDefault="008D3622" w:rsidP="00B04126">
            <w:pPr>
              <w:pStyle w:val="Numberlowerromanindent"/>
              <w:numPr>
                <w:ilvl w:val="1"/>
                <w:numId w:val="12"/>
              </w:numPr>
            </w:pPr>
            <w:r w:rsidRPr="008D3622">
              <w:t>there is at least 500 millimetres of earth between that layer of stone, concrete or similar material and the normal level of the ground; or</w:t>
            </w:r>
          </w:p>
          <w:p w14:paraId="5A874ABA" w14:textId="762547B9" w:rsidR="000B11BE" w:rsidRPr="008D3622" w:rsidRDefault="00EA3B4D" w:rsidP="00EA3B4D">
            <w:pPr>
              <w:pStyle w:val="Numberloweralpha"/>
              <w:numPr>
                <w:ilvl w:val="0"/>
                <w:numId w:val="11"/>
              </w:numPr>
              <w:tabs>
                <w:tab w:val="clear" w:pos="397"/>
                <w:tab w:val="num" w:pos="600"/>
              </w:tabs>
              <w:ind w:left="600"/>
            </w:pPr>
            <w:r w:rsidRPr="00EA3B4D">
              <w:t xml:space="preserve">if the ground above the place of interment is unsealed, there is at least 750 millimetres of earth between the coffin, container, receptacle or those remains and the </w:t>
            </w:r>
            <w:r w:rsidRPr="00EA3B4D">
              <w:lastRenderedPageBreak/>
              <w:t>normal level of the ground.</w:t>
            </w:r>
          </w:p>
        </w:tc>
        <w:tc>
          <w:tcPr>
            <w:tcW w:w="3097" w:type="dxa"/>
          </w:tcPr>
          <w:p w14:paraId="00A302DC" w14:textId="580166A9" w:rsidR="00A15F2C" w:rsidRDefault="001B7DEA" w:rsidP="009A04A4">
            <w:pPr>
              <w:pStyle w:val="Tabletext"/>
            </w:pPr>
            <w:r>
              <w:lastRenderedPageBreak/>
              <w:t xml:space="preserve">See regulation 5 above regarding the possible definition of </w:t>
            </w:r>
            <w:r>
              <w:rPr>
                <w:i/>
                <w:iCs/>
              </w:rPr>
              <w:t>sealed cap</w:t>
            </w:r>
            <w:r w:rsidR="0088168E">
              <w:rPr>
                <w:i/>
                <w:iCs/>
              </w:rPr>
              <w:t>.</w:t>
            </w:r>
            <w:r>
              <w:t xml:space="preserve"> </w:t>
            </w:r>
            <w:r w:rsidR="0088168E">
              <w:t xml:space="preserve">The potential new </w:t>
            </w:r>
            <w:r w:rsidR="0088168E">
              <w:lastRenderedPageBreak/>
              <w:t>definition could be used t</w:t>
            </w:r>
            <w:r w:rsidR="00B078BA">
              <w:t>hroughout regulation</w:t>
            </w:r>
            <w:r w:rsidR="0088168E">
              <w:t xml:space="preserve"> 24</w:t>
            </w:r>
            <w:r w:rsidR="008D5F13">
              <w:t>.</w:t>
            </w:r>
          </w:p>
          <w:p w14:paraId="22B7E44D" w14:textId="7F0D8722" w:rsidR="004971E6" w:rsidRDefault="00F90DCC" w:rsidP="009A04A4">
            <w:pPr>
              <w:pStyle w:val="Tabletext"/>
            </w:pPr>
            <w:r>
              <w:t>Other s</w:t>
            </w:r>
            <w:r w:rsidR="00B5660A">
              <w:t>uggestions include:</w:t>
            </w:r>
          </w:p>
          <w:p w14:paraId="1781805C" w14:textId="00B4E44A" w:rsidR="00B5660A" w:rsidRDefault="006E373E" w:rsidP="00B5660A">
            <w:pPr>
              <w:pStyle w:val="Tablebullet1"/>
            </w:pPr>
            <w:r>
              <w:t xml:space="preserve">reducing the depth </w:t>
            </w:r>
            <w:r w:rsidR="00D209CB">
              <w:t xml:space="preserve">from </w:t>
            </w:r>
            <w:r w:rsidR="005105DF">
              <w:t>7</w:t>
            </w:r>
            <w:r w:rsidR="00D209CB">
              <w:t>5</w:t>
            </w:r>
            <w:r w:rsidR="005105DF">
              <w:t>0</w:t>
            </w:r>
            <w:r w:rsidR="00D37034">
              <w:t xml:space="preserve"> millimetres </w:t>
            </w:r>
            <w:r w:rsidR="00D209CB">
              <w:t xml:space="preserve">to </w:t>
            </w:r>
            <w:r w:rsidR="00A176D1">
              <w:t xml:space="preserve">600 or </w:t>
            </w:r>
            <w:r w:rsidR="004C256B">
              <w:t xml:space="preserve">500 </w:t>
            </w:r>
            <w:r w:rsidR="00EC25F7">
              <w:t>millimetres</w:t>
            </w:r>
            <w:r w:rsidR="004C256B">
              <w:t xml:space="preserve"> </w:t>
            </w:r>
            <w:r w:rsidR="00D37034">
              <w:t>for unsealed</w:t>
            </w:r>
            <w:r w:rsidR="00FA05A9">
              <w:t xml:space="preserve"> sites</w:t>
            </w:r>
          </w:p>
          <w:p w14:paraId="5DE01A05" w14:textId="32CB39F0" w:rsidR="00B5660A" w:rsidRDefault="00A06D55">
            <w:pPr>
              <w:pStyle w:val="Tablebullet1"/>
            </w:pPr>
            <w:r>
              <w:t xml:space="preserve">reducing the depth from </w:t>
            </w:r>
            <w:r w:rsidR="00924A20">
              <w:t>500 millimetres to 300 millime</w:t>
            </w:r>
            <w:r w:rsidR="00B038DC">
              <w:t xml:space="preserve">tres </w:t>
            </w:r>
            <w:r w:rsidR="00EC25F7">
              <w:t>where a concrete cap is used.</w:t>
            </w:r>
          </w:p>
          <w:p w14:paraId="134AA9CC" w14:textId="52ADE5AC" w:rsidR="00181696" w:rsidRPr="00CC7530" w:rsidRDefault="00181696" w:rsidP="009A04A4">
            <w:pPr>
              <w:pStyle w:val="Tabletext"/>
            </w:pPr>
          </w:p>
        </w:tc>
        <w:tc>
          <w:tcPr>
            <w:tcW w:w="3078" w:type="dxa"/>
          </w:tcPr>
          <w:p w14:paraId="097ECDCA" w14:textId="04994EA2" w:rsidR="00327907" w:rsidRDefault="00991707" w:rsidP="008657E3">
            <w:pPr>
              <w:pStyle w:val="Tabletext"/>
            </w:pPr>
            <w:r w:rsidRPr="00937356">
              <w:lastRenderedPageBreak/>
              <w:t xml:space="preserve">Feedback </w:t>
            </w:r>
            <w:r>
              <w:t>w</w:t>
            </w:r>
            <w:r w:rsidRPr="00937356">
              <w:t xml:space="preserve">as </w:t>
            </w:r>
            <w:r>
              <w:t>received</w:t>
            </w:r>
            <w:r w:rsidRPr="00937356">
              <w:t xml:space="preserve"> </w:t>
            </w:r>
            <w:r w:rsidR="006B78BF">
              <w:t xml:space="preserve">that substituting </w:t>
            </w:r>
            <w:r w:rsidR="006B78BF">
              <w:rPr>
                <w:i/>
                <w:iCs/>
              </w:rPr>
              <w:t>sealed cap</w:t>
            </w:r>
            <w:r w:rsidR="006B78BF">
              <w:t xml:space="preserve"> </w:t>
            </w:r>
            <w:r w:rsidR="00594671">
              <w:t xml:space="preserve">for </w:t>
            </w:r>
            <w:r w:rsidR="00594671" w:rsidRPr="007C2B37">
              <w:rPr>
                <w:i/>
                <w:iCs/>
              </w:rPr>
              <w:t xml:space="preserve">substantial layer of stone, </w:t>
            </w:r>
            <w:r w:rsidR="00594671" w:rsidRPr="007C2B37">
              <w:rPr>
                <w:i/>
                <w:iCs/>
              </w:rPr>
              <w:lastRenderedPageBreak/>
              <w:t>concrete or similar material</w:t>
            </w:r>
            <w:r w:rsidR="00594671">
              <w:t xml:space="preserve"> </w:t>
            </w:r>
            <w:r w:rsidR="006B78BF">
              <w:t xml:space="preserve">would </w:t>
            </w:r>
            <w:r w:rsidR="004424E9">
              <w:t>simplify</w:t>
            </w:r>
            <w:r w:rsidR="000B2A3B">
              <w:t xml:space="preserve"> </w:t>
            </w:r>
            <w:r w:rsidR="00594671">
              <w:t xml:space="preserve">this </w:t>
            </w:r>
            <w:r w:rsidR="000B2A3B">
              <w:t>regulation</w:t>
            </w:r>
            <w:r w:rsidR="00594671">
              <w:t>.</w:t>
            </w:r>
          </w:p>
          <w:p w14:paraId="2AAE60A6" w14:textId="77777777" w:rsidR="00A15F2C" w:rsidRDefault="00A042C5" w:rsidP="008657E3">
            <w:pPr>
              <w:pStyle w:val="Tabletext"/>
            </w:pPr>
            <w:r w:rsidRPr="00A231C2">
              <w:t xml:space="preserve">As </w:t>
            </w:r>
            <w:r w:rsidR="00A91006" w:rsidRPr="00A231C2">
              <w:t xml:space="preserve">discussed above in relation to a proposed definition of </w:t>
            </w:r>
            <w:r w:rsidR="00A91006" w:rsidRPr="00A231C2">
              <w:rPr>
                <w:i/>
                <w:iCs/>
              </w:rPr>
              <w:t>sealed cap</w:t>
            </w:r>
            <w:r w:rsidR="00A91006" w:rsidRPr="00A231C2">
              <w:t xml:space="preserve"> </w:t>
            </w:r>
            <w:r w:rsidR="0012549C">
              <w:t xml:space="preserve">in </w:t>
            </w:r>
            <w:r w:rsidR="005E0FB0">
              <w:t>r</w:t>
            </w:r>
            <w:r w:rsidR="0012549C">
              <w:t xml:space="preserve">egulation 5, </w:t>
            </w:r>
            <w:r w:rsidR="0089157B" w:rsidRPr="00A231C2">
              <w:t xml:space="preserve">do you </w:t>
            </w:r>
            <w:r w:rsidR="00113100" w:rsidRPr="00A231C2">
              <w:t xml:space="preserve">think </w:t>
            </w:r>
            <w:r w:rsidR="00B77DCB">
              <w:t>the definition should</w:t>
            </w:r>
            <w:r w:rsidR="00113100" w:rsidRPr="00A231C2">
              <w:t xml:space="preserve"> </w:t>
            </w:r>
            <w:r w:rsidR="00373229" w:rsidRPr="00A231C2">
              <w:t xml:space="preserve">specify </w:t>
            </w:r>
            <w:r w:rsidR="00A231C2" w:rsidRPr="00A231C2">
              <w:t>that crushed rock is a suitable material for sealing purposes</w:t>
            </w:r>
            <w:r w:rsidR="00B77DCB">
              <w:t>?</w:t>
            </w:r>
          </w:p>
          <w:p w14:paraId="3510AB74" w14:textId="77777777" w:rsidR="005660F7" w:rsidRDefault="00F90DCC" w:rsidP="008657E3">
            <w:pPr>
              <w:pStyle w:val="Tabletext"/>
            </w:pPr>
            <w:r>
              <w:t>Do you have any comments about suggestions to change the depth of burial requirements?</w:t>
            </w:r>
          </w:p>
          <w:p w14:paraId="6DC2BE1B" w14:textId="5B8E5A9B" w:rsidR="00B40D2D" w:rsidRDefault="00F90DCC" w:rsidP="008657E3">
            <w:pPr>
              <w:pStyle w:val="Tabletext"/>
            </w:pPr>
            <w:r>
              <w:t xml:space="preserve">What depths would you suggest? Why? </w:t>
            </w:r>
          </w:p>
          <w:p w14:paraId="601A9121" w14:textId="34BFA788" w:rsidR="00F90DCC" w:rsidRDefault="00B40D2D" w:rsidP="008657E3">
            <w:pPr>
              <w:pStyle w:val="Tabletext"/>
            </w:pPr>
            <w:r>
              <w:t xml:space="preserve">Do you have any examples where the current depth requirements have </w:t>
            </w:r>
            <w:r w:rsidR="00531395">
              <w:t>been problematic?</w:t>
            </w:r>
          </w:p>
          <w:p w14:paraId="627FA0CC" w14:textId="65C6074A" w:rsidR="00531395" w:rsidRDefault="00531395" w:rsidP="008657E3">
            <w:pPr>
              <w:pStyle w:val="Tabletext"/>
            </w:pPr>
            <w:r>
              <w:t>What are the risks of reducing the depth requirements?</w:t>
            </w:r>
          </w:p>
          <w:p w14:paraId="3260C3FD" w14:textId="65AB0BFE" w:rsidR="00A15F2C" w:rsidRPr="00A231C2" w:rsidRDefault="00A15F2C" w:rsidP="008657E3">
            <w:pPr>
              <w:pStyle w:val="Tabletext"/>
            </w:pPr>
          </w:p>
        </w:tc>
        <w:tc>
          <w:tcPr>
            <w:tcW w:w="3026" w:type="dxa"/>
          </w:tcPr>
          <w:p w14:paraId="454B8253" w14:textId="77777777" w:rsidR="00A15F2C" w:rsidRDefault="00A15F2C" w:rsidP="009A04A4">
            <w:pPr>
              <w:pStyle w:val="Tabletext"/>
            </w:pPr>
          </w:p>
        </w:tc>
      </w:tr>
      <w:tr w:rsidR="000A21C7" w14:paraId="77FA4E1F" w14:textId="77777777" w:rsidTr="762A78E2">
        <w:tc>
          <w:tcPr>
            <w:tcW w:w="1622" w:type="dxa"/>
          </w:tcPr>
          <w:p w14:paraId="52B6D337" w14:textId="4DD72E5B" w:rsidR="00A15F2C" w:rsidRDefault="00CA5A2D" w:rsidP="009A04A4">
            <w:pPr>
              <w:pStyle w:val="Tabletext"/>
            </w:pPr>
            <w:r>
              <w:lastRenderedPageBreak/>
              <w:t>2</w:t>
            </w:r>
            <w:r w:rsidR="002A20FB">
              <w:t>5</w:t>
            </w:r>
            <w:r w:rsidR="00F20615">
              <w:t xml:space="preserve"> </w:t>
            </w:r>
          </w:p>
        </w:tc>
        <w:tc>
          <w:tcPr>
            <w:tcW w:w="3125" w:type="dxa"/>
          </w:tcPr>
          <w:p w14:paraId="17DD14EF" w14:textId="77777777" w:rsidR="00A15F2C" w:rsidRPr="00E35C0A" w:rsidRDefault="00AF62CF" w:rsidP="009A04A4">
            <w:pPr>
              <w:pStyle w:val="Tabletext"/>
              <w:rPr>
                <w:b/>
                <w:bCs/>
              </w:rPr>
            </w:pPr>
            <w:r w:rsidRPr="00E35C0A">
              <w:rPr>
                <w:b/>
                <w:bCs/>
              </w:rPr>
              <w:t>Requirements for interment in concrete-lined graves</w:t>
            </w:r>
          </w:p>
          <w:p w14:paraId="4AD1CD0E" w14:textId="57393274" w:rsidR="00E35C0A" w:rsidRPr="00937356" w:rsidRDefault="00E35C0A" w:rsidP="009A04A4">
            <w:pPr>
              <w:pStyle w:val="Tabletext"/>
            </w:pPr>
            <w:r w:rsidRPr="00E35C0A">
              <w:t>If human remains other than cremated human remains are interred in a place of interment in a public cemetery that is a concrete-lined grave, the cemetery trust responsible for that cemetery must ensure that the place of interment is sealed by a substantial layer of stone, concrete or similar material placed or poured over the coffin, container, receptacle or those human remains as soon as practicable after the interment.</w:t>
            </w:r>
          </w:p>
        </w:tc>
        <w:tc>
          <w:tcPr>
            <w:tcW w:w="3097" w:type="dxa"/>
          </w:tcPr>
          <w:p w14:paraId="66CBEEDD" w14:textId="77777777" w:rsidR="00F61388" w:rsidRDefault="00F61388" w:rsidP="00F61388">
            <w:pPr>
              <w:pStyle w:val="Tabletext"/>
            </w:pPr>
            <w:r>
              <w:t xml:space="preserve">See regulation 5 above regarding the possible definition of </w:t>
            </w:r>
            <w:r>
              <w:rPr>
                <w:i/>
                <w:iCs/>
              </w:rPr>
              <w:t>sealed cap.</w:t>
            </w:r>
            <w:r>
              <w:t xml:space="preserve"> The potential new definition could be used throughout regulation 24.</w:t>
            </w:r>
          </w:p>
          <w:p w14:paraId="6DB47763" w14:textId="43FD4850" w:rsidR="00A15F2C" w:rsidRPr="00937356" w:rsidRDefault="00A15F2C" w:rsidP="00C96BC4">
            <w:pPr>
              <w:pStyle w:val="Tabletext"/>
            </w:pPr>
          </w:p>
        </w:tc>
        <w:tc>
          <w:tcPr>
            <w:tcW w:w="3078" w:type="dxa"/>
          </w:tcPr>
          <w:p w14:paraId="31E3758C" w14:textId="0835F58D" w:rsidR="00E503CE" w:rsidRDefault="00656A25" w:rsidP="00622415">
            <w:pPr>
              <w:pStyle w:val="Tabletext"/>
            </w:pPr>
            <w:r w:rsidRPr="00A231C2">
              <w:t>As discussed above</w:t>
            </w:r>
            <w:r w:rsidR="00CB0F2B">
              <w:t xml:space="preserve"> in relation to </w:t>
            </w:r>
            <w:r w:rsidR="0041172B">
              <w:t>r</w:t>
            </w:r>
            <w:r w:rsidR="00CB0F2B">
              <w:t>egulation 24</w:t>
            </w:r>
            <w:r>
              <w:t xml:space="preserve">, do you support </w:t>
            </w:r>
            <w:r w:rsidR="00AA2CA0">
              <w:t xml:space="preserve">an amendment </w:t>
            </w:r>
            <w:r w:rsidR="00E503CE">
              <w:t>to</w:t>
            </w:r>
            <w:r w:rsidR="00AA2CA0">
              <w:t xml:space="preserve"> </w:t>
            </w:r>
            <w:r w:rsidR="008E6E6B">
              <w:t xml:space="preserve">use </w:t>
            </w:r>
            <w:r w:rsidR="00AA2CA0">
              <w:rPr>
                <w:i/>
                <w:iCs/>
              </w:rPr>
              <w:t>sealed cap</w:t>
            </w:r>
            <w:r w:rsidR="008E6E6B">
              <w:rPr>
                <w:i/>
                <w:iCs/>
              </w:rPr>
              <w:t xml:space="preserve"> </w:t>
            </w:r>
            <w:r w:rsidR="008E6E6B">
              <w:t>in this regulation</w:t>
            </w:r>
            <w:r w:rsidR="00E503CE">
              <w:t>?</w:t>
            </w:r>
          </w:p>
          <w:p w14:paraId="6D73F323" w14:textId="224D7811" w:rsidR="002F510C" w:rsidRDefault="00991707" w:rsidP="00622415">
            <w:pPr>
              <w:pStyle w:val="Tabletext"/>
            </w:pPr>
            <w:r w:rsidRPr="00937356">
              <w:t xml:space="preserve">Feedback </w:t>
            </w:r>
            <w:r>
              <w:t>w</w:t>
            </w:r>
            <w:r w:rsidRPr="00937356">
              <w:t xml:space="preserve">as </w:t>
            </w:r>
            <w:r>
              <w:t>also received</w:t>
            </w:r>
            <w:r w:rsidRPr="00937356">
              <w:t xml:space="preserve"> </w:t>
            </w:r>
            <w:r w:rsidR="00C93653">
              <w:t xml:space="preserve">that </w:t>
            </w:r>
            <w:r w:rsidR="00656A25">
              <w:t xml:space="preserve">the regulations should be amended to clarify </w:t>
            </w:r>
            <w:r w:rsidR="00A71621" w:rsidRPr="00A8702D">
              <w:rPr>
                <w:rFonts w:cs="Arial"/>
              </w:rPr>
              <w:t>that interment in a vault does not need to comply with depth of burial requirement</w:t>
            </w:r>
            <w:r w:rsidR="001B3334">
              <w:rPr>
                <w:rFonts w:cs="Arial"/>
              </w:rPr>
              <w:t>s.</w:t>
            </w:r>
          </w:p>
          <w:p w14:paraId="6AE19DD2" w14:textId="3C5CDC1F" w:rsidR="00BD1E29" w:rsidRDefault="002F510C" w:rsidP="00622415">
            <w:pPr>
              <w:pStyle w:val="Tabletext"/>
            </w:pPr>
            <w:r>
              <w:t xml:space="preserve">The </w:t>
            </w:r>
            <w:r w:rsidR="005122BB">
              <w:t>d</w:t>
            </w:r>
            <w:r>
              <w:t xml:space="preserve">epartment notes that </w:t>
            </w:r>
            <w:r w:rsidR="007D47C1">
              <w:t>r</w:t>
            </w:r>
            <w:r>
              <w:t>egulation 24</w:t>
            </w:r>
            <w:r w:rsidR="00A67402">
              <w:t xml:space="preserve"> does not</w:t>
            </w:r>
            <w:r w:rsidR="00ED626F">
              <w:t xml:space="preserve"> </w:t>
            </w:r>
            <w:r w:rsidR="003B3A3C">
              <w:t xml:space="preserve">apply </w:t>
            </w:r>
            <w:r w:rsidR="00BC25C9">
              <w:t xml:space="preserve">in respect of concrete-lined graves. See </w:t>
            </w:r>
            <w:r w:rsidR="00BD1E29">
              <w:t>regulation 24(4), which states:</w:t>
            </w:r>
          </w:p>
          <w:p w14:paraId="0306AC77" w14:textId="71FB8013" w:rsidR="003B3A3C" w:rsidRDefault="00BD1E29" w:rsidP="00622415">
            <w:pPr>
              <w:pStyle w:val="Tabletext"/>
            </w:pPr>
            <w:r>
              <w:t xml:space="preserve">This regulation does not apply </w:t>
            </w:r>
            <w:r w:rsidR="003B3A3C">
              <w:t>to the interment of human remains—</w:t>
            </w:r>
          </w:p>
          <w:p w14:paraId="32130335" w14:textId="2B5A7EF1" w:rsidR="003B3A3C" w:rsidRDefault="003B3A3C" w:rsidP="00B04126">
            <w:pPr>
              <w:pStyle w:val="Numberloweralpha"/>
              <w:numPr>
                <w:ilvl w:val="0"/>
                <w:numId w:val="13"/>
              </w:numPr>
            </w:pPr>
            <w:r>
              <w:t>in a concrete-lined grave; or</w:t>
            </w:r>
          </w:p>
          <w:p w14:paraId="47284782" w14:textId="77777777" w:rsidR="00A15F2C" w:rsidRDefault="003B3A3C" w:rsidP="00622415">
            <w:pPr>
              <w:pStyle w:val="Numberloweralpha"/>
            </w:pPr>
            <w:r>
              <w:t>in a mausoleum or other above ground interment structure.</w:t>
            </w:r>
          </w:p>
          <w:p w14:paraId="65F49712" w14:textId="564D949A" w:rsidR="00182548" w:rsidRDefault="005D1206" w:rsidP="00622415">
            <w:pPr>
              <w:pStyle w:val="Tabletext"/>
            </w:pPr>
            <w:r>
              <w:lastRenderedPageBreak/>
              <w:t>Th</w:t>
            </w:r>
            <w:r w:rsidR="00622415">
              <w:t>e</w:t>
            </w:r>
            <w:r w:rsidR="00200C32">
              <w:t xml:space="preserve"> policy </w:t>
            </w:r>
            <w:r w:rsidR="00622415">
              <w:t xml:space="preserve">intent of </w:t>
            </w:r>
            <w:r w:rsidR="00530BAA">
              <w:t>r</w:t>
            </w:r>
            <w:r w:rsidR="00622415">
              <w:t xml:space="preserve">egulation 24(4) is to </w:t>
            </w:r>
            <w:r w:rsidR="00546088">
              <w:t>exclude vaults from the depth of burial requirement</w:t>
            </w:r>
            <w:r w:rsidR="0010759E">
              <w:t>.</w:t>
            </w:r>
            <w:r w:rsidR="00B13B5C">
              <w:rPr>
                <w:rStyle w:val="FootnoteReference"/>
              </w:rPr>
              <w:footnoteReference w:id="9"/>
            </w:r>
            <w:r w:rsidR="0010759E">
              <w:t xml:space="preserve"> </w:t>
            </w:r>
          </w:p>
          <w:p w14:paraId="3F5500FC" w14:textId="29F43941" w:rsidR="000C29E4" w:rsidRPr="003E50B0" w:rsidRDefault="000C29E4" w:rsidP="00622415">
            <w:pPr>
              <w:pStyle w:val="Tabletext"/>
            </w:pPr>
            <w:r>
              <w:t xml:space="preserve">Is any further clarification needed in </w:t>
            </w:r>
            <w:r w:rsidR="00A51291">
              <w:t>r</w:t>
            </w:r>
            <w:r>
              <w:t xml:space="preserve">egulation </w:t>
            </w:r>
            <w:r w:rsidR="00F94FF7">
              <w:t xml:space="preserve">24 or </w:t>
            </w:r>
            <w:r>
              <w:t>25</w:t>
            </w:r>
            <w:r w:rsidR="00AB7030">
              <w:t xml:space="preserve"> to exclude vaults from the depth requirement?</w:t>
            </w:r>
          </w:p>
        </w:tc>
        <w:tc>
          <w:tcPr>
            <w:tcW w:w="3026" w:type="dxa"/>
          </w:tcPr>
          <w:p w14:paraId="3B138C4E" w14:textId="77777777" w:rsidR="00A15F2C" w:rsidRDefault="00A15F2C" w:rsidP="009A04A4">
            <w:pPr>
              <w:pStyle w:val="Tabletext"/>
            </w:pPr>
          </w:p>
        </w:tc>
      </w:tr>
      <w:tr w:rsidR="000A21C7" w14:paraId="67BBE32A" w14:textId="77777777" w:rsidTr="762A78E2">
        <w:tc>
          <w:tcPr>
            <w:tcW w:w="1622" w:type="dxa"/>
          </w:tcPr>
          <w:p w14:paraId="4AABE020" w14:textId="647351C6" w:rsidR="00A15F2C" w:rsidRDefault="00132EE5" w:rsidP="009A04A4">
            <w:pPr>
              <w:pStyle w:val="Tabletext"/>
            </w:pPr>
            <w:r>
              <w:t>36</w:t>
            </w:r>
          </w:p>
        </w:tc>
        <w:tc>
          <w:tcPr>
            <w:tcW w:w="3125" w:type="dxa"/>
          </w:tcPr>
          <w:p w14:paraId="59215AC5" w14:textId="77777777" w:rsidR="00A15F2C" w:rsidRPr="00D94553" w:rsidRDefault="00DB58FE" w:rsidP="009A04A4">
            <w:pPr>
              <w:pStyle w:val="Tabletext"/>
              <w:rPr>
                <w:b/>
                <w:bCs/>
              </w:rPr>
            </w:pPr>
            <w:r w:rsidRPr="00D94553">
              <w:rPr>
                <w:b/>
                <w:bCs/>
              </w:rPr>
              <w:t>Information to purchasers of monuments</w:t>
            </w:r>
          </w:p>
          <w:p w14:paraId="6B5743D4" w14:textId="2D8BB1F8" w:rsidR="00E74B87" w:rsidRDefault="00E74B87" w:rsidP="00B04126">
            <w:pPr>
              <w:pStyle w:val="Tabletext"/>
              <w:numPr>
                <w:ilvl w:val="0"/>
                <w:numId w:val="15"/>
              </w:numPr>
              <w:ind w:left="324"/>
            </w:pPr>
            <w:r w:rsidRPr="00E74B87">
              <w:t xml:space="preserve">If a cemetery trust sells or supplies monuments, the cemetery trust, when promoting that activity, whether orally, by way of printed advertising or promotional material, must provide information that complies with </w:t>
            </w:r>
            <w:proofErr w:type="spellStart"/>
            <w:r w:rsidRPr="00E74B87">
              <w:t>subregulation</w:t>
            </w:r>
            <w:proofErr w:type="spellEnd"/>
            <w:r w:rsidRPr="00E74B87">
              <w:t xml:space="preserve"> (2) that alternative vendors or suppliers of monuments exist.</w:t>
            </w:r>
          </w:p>
          <w:p w14:paraId="3EC20C6F" w14:textId="49755B0A" w:rsidR="00D94553" w:rsidRPr="00937356" w:rsidRDefault="00D94553" w:rsidP="00B04126">
            <w:pPr>
              <w:pStyle w:val="Tabletext"/>
              <w:numPr>
                <w:ilvl w:val="0"/>
                <w:numId w:val="15"/>
              </w:numPr>
              <w:ind w:left="324"/>
            </w:pPr>
            <w:r w:rsidRPr="00D94553">
              <w:t xml:space="preserve">The information provided under </w:t>
            </w:r>
            <w:proofErr w:type="spellStart"/>
            <w:r w:rsidRPr="00D94553">
              <w:t>subregulation</w:t>
            </w:r>
            <w:proofErr w:type="spellEnd"/>
            <w:r w:rsidRPr="00D94553">
              <w:t xml:space="preserve"> (1) must include a statement that contact details for alternative vendors or suppliers may be </w:t>
            </w:r>
            <w:r w:rsidRPr="00D94553">
              <w:lastRenderedPageBreak/>
              <w:t>found in the telephone directory and on the Internet.</w:t>
            </w:r>
          </w:p>
        </w:tc>
        <w:tc>
          <w:tcPr>
            <w:tcW w:w="3097" w:type="dxa"/>
          </w:tcPr>
          <w:p w14:paraId="20DD6671" w14:textId="7615935A" w:rsidR="00A15F2C" w:rsidRDefault="00C54687" w:rsidP="009A04A4">
            <w:pPr>
              <w:pStyle w:val="Tabletext"/>
            </w:pPr>
            <w:r>
              <w:lastRenderedPageBreak/>
              <w:t>Add</w:t>
            </w:r>
            <w:r w:rsidR="008B149A">
              <w:t xml:space="preserve"> </w:t>
            </w:r>
            <w:r w:rsidR="009C50B8" w:rsidRPr="00AC2FE3">
              <w:rPr>
                <w:i/>
                <w:iCs/>
              </w:rPr>
              <w:t>digital promotion</w:t>
            </w:r>
            <w:r w:rsidR="009C50B8">
              <w:t xml:space="preserve"> as a means of </w:t>
            </w:r>
            <w:r w:rsidR="00603ED8">
              <w:t>providing information about alternative vendors and suppliers</w:t>
            </w:r>
            <w:r w:rsidR="005A6F06">
              <w:t xml:space="preserve"> in 36(1)</w:t>
            </w:r>
            <w:r w:rsidR="00603ED8">
              <w:t>.</w:t>
            </w:r>
          </w:p>
          <w:p w14:paraId="3563CBE0" w14:textId="093458B6" w:rsidR="0069387A" w:rsidRPr="00BB2151" w:rsidRDefault="0069387A" w:rsidP="009A04A4">
            <w:pPr>
              <w:pStyle w:val="Tabletext"/>
            </w:pPr>
            <w:r>
              <w:t xml:space="preserve">Remove reference to </w:t>
            </w:r>
            <w:r w:rsidR="00BB2151">
              <w:rPr>
                <w:i/>
                <w:iCs/>
              </w:rPr>
              <w:t>telephone directories</w:t>
            </w:r>
            <w:r w:rsidR="00BB2151">
              <w:t xml:space="preserve"> in </w:t>
            </w:r>
            <w:r w:rsidR="00AC2FE3">
              <w:t>36(2)</w:t>
            </w:r>
            <w:r w:rsidR="000A7CB9">
              <w:t>.</w:t>
            </w:r>
          </w:p>
        </w:tc>
        <w:tc>
          <w:tcPr>
            <w:tcW w:w="3078" w:type="dxa"/>
          </w:tcPr>
          <w:p w14:paraId="1AB54D6E" w14:textId="218566EE" w:rsidR="00A15F2C" w:rsidRDefault="00F303FF" w:rsidP="00F303FF">
            <w:pPr>
              <w:pStyle w:val="Tabletext"/>
            </w:pPr>
            <w:r w:rsidRPr="00F303FF">
              <w:t xml:space="preserve">The </w:t>
            </w:r>
            <w:r w:rsidR="009C636F">
              <w:t>suggested</w:t>
            </w:r>
            <w:r w:rsidRPr="00F303FF">
              <w:t xml:space="preserve"> </w:t>
            </w:r>
            <w:r w:rsidR="00305B68">
              <w:t>addition</w:t>
            </w:r>
            <w:r w:rsidRPr="00F303FF">
              <w:t xml:space="preserve"> </w:t>
            </w:r>
            <w:r w:rsidR="006A7D5B">
              <w:t xml:space="preserve">of </w:t>
            </w:r>
            <w:r w:rsidR="006A7D5B" w:rsidRPr="00AC2FE3">
              <w:rPr>
                <w:i/>
                <w:iCs/>
              </w:rPr>
              <w:t>digital promotion</w:t>
            </w:r>
            <w:r w:rsidR="006A7D5B">
              <w:t xml:space="preserve"> </w:t>
            </w:r>
            <w:r w:rsidRPr="00F303FF">
              <w:t>reflect</w:t>
            </w:r>
            <w:r>
              <w:t>s</w:t>
            </w:r>
            <w:r w:rsidRPr="00F303FF">
              <w:t xml:space="preserve"> the increasing use of digital marketing channels.</w:t>
            </w:r>
          </w:p>
          <w:p w14:paraId="05235805" w14:textId="0D785A84" w:rsidR="0056330E" w:rsidRDefault="006A7D5B" w:rsidP="00F303FF">
            <w:pPr>
              <w:pStyle w:val="Tabletext"/>
            </w:pPr>
            <w:r>
              <w:t xml:space="preserve">The deletion of </w:t>
            </w:r>
            <w:r w:rsidR="005941B1" w:rsidRPr="006A7D5B">
              <w:rPr>
                <w:i/>
                <w:iCs/>
              </w:rPr>
              <w:t>telephone directories</w:t>
            </w:r>
            <w:r w:rsidR="005941B1">
              <w:t xml:space="preserve"> </w:t>
            </w:r>
            <w:r w:rsidR="0065367A">
              <w:t xml:space="preserve">is </w:t>
            </w:r>
            <w:r w:rsidR="00C378BC">
              <w:t>suggested</w:t>
            </w:r>
            <w:r w:rsidR="0065367A">
              <w:t xml:space="preserve"> in recognition </w:t>
            </w:r>
            <w:r w:rsidR="00D8162E">
              <w:t xml:space="preserve">that vendors and suppliers </w:t>
            </w:r>
            <w:r w:rsidR="004106A8">
              <w:t xml:space="preserve">increasingly </w:t>
            </w:r>
            <w:r w:rsidR="00D8162E">
              <w:t>use di</w:t>
            </w:r>
            <w:r w:rsidR="00695854">
              <w:t>gital marketing services a</w:t>
            </w:r>
            <w:r w:rsidR="00E27190">
              <w:t>nd directorie</w:t>
            </w:r>
            <w:r w:rsidR="00D71DF8">
              <w:t>s</w:t>
            </w:r>
            <w:r w:rsidR="00140C24">
              <w:t xml:space="preserve">. However, the </w:t>
            </w:r>
            <w:r w:rsidR="007F57CD">
              <w:t>d</w:t>
            </w:r>
            <w:r w:rsidR="00140C24">
              <w:t xml:space="preserve">epartment is keen to </w:t>
            </w:r>
            <w:r w:rsidR="00614392">
              <w:t>learn more about the availability and use of</w:t>
            </w:r>
            <w:r w:rsidR="00140C24">
              <w:t xml:space="preserve"> </w:t>
            </w:r>
            <w:r w:rsidR="008676C8">
              <w:t>telephone directories</w:t>
            </w:r>
            <w:r w:rsidR="00140C24">
              <w:t xml:space="preserve"> </w:t>
            </w:r>
            <w:r w:rsidR="00614392">
              <w:t>within the sector</w:t>
            </w:r>
            <w:r w:rsidR="004106A8">
              <w:t xml:space="preserve"> before any decision is made to change this provision.</w:t>
            </w:r>
          </w:p>
          <w:p w14:paraId="7B7911B8" w14:textId="6E394B8B" w:rsidR="001B0FF8" w:rsidRDefault="00797E97" w:rsidP="00F303FF">
            <w:pPr>
              <w:pStyle w:val="Tabletext"/>
            </w:pPr>
            <w:r>
              <w:t xml:space="preserve">What forms of marketing </w:t>
            </w:r>
            <w:r w:rsidR="001B0FF8">
              <w:t xml:space="preserve">or promotion </w:t>
            </w:r>
            <w:r w:rsidR="005441E6">
              <w:t>are</w:t>
            </w:r>
            <w:r>
              <w:t xml:space="preserve"> currently use</w:t>
            </w:r>
            <w:r w:rsidR="00F644B7">
              <w:t xml:space="preserve">d by </w:t>
            </w:r>
            <w:r w:rsidR="00F644B7">
              <w:lastRenderedPageBreak/>
              <w:t>trusts and other memorial suppliers</w:t>
            </w:r>
            <w:r w:rsidR="001B0FF8">
              <w:t>?</w:t>
            </w:r>
          </w:p>
          <w:p w14:paraId="27899222" w14:textId="7326ABBD" w:rsidR="00B445BD" w:rsidRDefault="00C0717D" w:rsidP="00F303FF">
            <w:pPr>
              <w:pStyle w:val="Tabletext"/>
            </w:pPr>
            <w:r>
              <w:t xml:space="preserve">How do you think this </w:t>
            </w:r>
            <w:r w:rsidR="007F57CD">
              <w:t>r</w:t>
            </w:r>
            <w:r>
              <w:t xml:space="preserve">egulation </w:t>
            </w:r>
            <w:r w:rsidR="00952C82">
              <w:t>c</w:t>
            </w:r>
            <w:r>
              <w:t xml:space="preserve">ould be amended to </w:t>
            </w:r>
            <w:r w:rsidR="00797E97">
              <w:t>include</w:t>
            </w:r>
            <w:r w:rsidR="001B0FF8">
              <w:t xml:space="preserve"> </w:t>
            </w:r>
            <w:r w:rsidR="00B445BD">
              <w:t>other forms of promotion – for example, websites, social media?</w:t>
            </w:r>
          </w:p>
          <w:p w14:paraId="50912A23" w14:textId="3F0BD1BF" w:rsidR="00765D9B" w:rsidRPr="00F303FF" w:rsidRDefault="00952C82" w:rsidP="00F644B7">
            <w:pPr>
              <w:pStyle w:val="Tabletext"/>
            </w:pPr>
            <w:r>
              <w:t xml:space="preserve">Are telephone directories </w:t>
            </w:r>
            <w:r w:rsidR="00F7257B">
              <w:t>readily available and used</w:t>
            </w:r>
            <w:r w:rsidR="00614392">
              <w:t xml:space="preserve"> by the sector</w:t>
            </w:r>
            <w:r w:rsidR="00F7257B">
              <w:t>?</w:t>
            </w:r>
            <w:r w:rsidR="00797E97">
              <w:t xml:space="preserve"> </w:t>
            </w:r>
          </w:p>
        </w:tc>
        <w:tc>
          <w:tcPr>
            <w:tcW w:w="3026" w:type="dxa"/>
          </w:tcPr>
          <w:p w14:paraId="6C0A71C7" w14:textId="77777777" w:rsidR="00A15F2C" w:rsidRDefault="00A15F2C" w:rsidP="009A04A4">
            <w:pPr>
              <w:pStyle w:val="Tabletext"/>
            </w:pPr>
          </w:p>
        </w:tc>
      </w:tr>
      <w:tr w:rsidR="000A21C7" w14:paraId="2BEFE558" w14:textId="77777777" w:rsidTr="762A78E2">
        <w:tc>
          <w:tcPr>
            <w:tcW w:w="1622" w:type="dxa"/>
          </w:tcPr>
          <w:p w14:paraId="045287E2" w14:textId="0498A3DD" w:rsidR="00A15F2C" w:rsidRDefault="00F644B7" w:rsidP="009A04A4">
            <w:pPr>
              <w:pStyle w:val="Tabletext"/>
            </w:pPr>
            <w:r>
              <w:t>37</w:t>
            </w:r>
          </w:p>
        </w:tc>
        <w:tc>
          <w:tcPr>
            <w:tcW w:w="3125" w:type="dxa"/>
          </w:tcPr>
          <w:p w14:paraId="04343DCE" w14:textId="77777777" w:rsidR="00A15F2C" w:rsidRPr="00937C65" w:rsidRDefault="007A7414" w:rsidP="009A04A4">
            <w:pPr>
              <w:pStyle w:val="Tabletext"/>
              <w:rPr>
                <w:b/>
                <w:bCs/>
              </w:rPr>
            </w:pPr>
            <w:r w:rsidRPr="00937C65">
              <w:rPr>
                <w:b/>
                <w:bCs/>
              </w:rPr>
              <w:t>Funerals</w:t>
            </w:r>
          </w:p>
          <w:p w14:paraId="6D33A3B1" w14:textId="1A2456CA" w:rsidR="00937C65" w:rsidRPr="00937356" w:rsidRDefault="00937C65" w:rsidP="009A04A4">
            <w:pPr>
              <w:pStyle w:val="Tabletext"/>
            </w:pPr>
            <w:r w:rsidRPr="00937C65">
              <w:t>A person must not arrange or conduct a funeral in a public cemetery without the prior approval of the cemetery trust responsible for that cemetery.</w:t>
            </w:r>
          </w:p>
        </w:tc>
        <w:tc>
          <w:tcPr>
            <w:tcW w:w="3097" w:type="dxa"/>
          </w:tcPr>
          <w:p w14:paraId="220F29FC" w14:textId="77777777" w:rsidR="00A15F2C" w:rsidRDefault="00937C65" w:rsidP="009A04A4">
            <w:pPr>
              <w:pStyle w:val="Tabletext"/>
              <w:rPr>
                <w:rFonts w:cs="Arial"/>
              </w:rPr>
            </w:pPr>
            <w:r>
              <w:t xml:space="preserve">Replace the term </w:t>
            </w:r>
            <w:r>
              <w:rPr>
                <w:i/>
                <w:iCs/>
              </w:rPr>
              <w:t>funeral</w:t>
            </w:r>
            <w:r>
              <w:t xml:space="preserve"> with </w:t>
            </w:r>
            <w:r w:rsidR="00E60A5E">
              <w:rPr>
                <w:rFonts w:cs="Arial"/>
              </w:rPr>
              <w:t>something broader to reflect other cultural practices.</w:t>
            </w:r>
          </w:p>
          <w:p w14:paraId="03A5DC69" w14:textId="77777777" w:rsidR="00E60A5E" w:rsidRDefault="00E60A5E" w:rsidP="009A04A4">
            <w:pPr>
              <w:pStyle w:val="Tabletext"/>
              <w:rPr>
                <w:rFonts w:cs="Arial"/>
              </w:rPr>
            </w:pPr>
          </w:p>
          <w:p w14:paraId="711BBF26" w14:textId="19453E4B" w:rsidR="00E60A5E" w:rsidRPr="00EF7583" w:rsidRDefault="00E60A5E" w:rsidP="009A04A4">
            <w:pPr>
              <w:pStyle w:val="Tabletext"/>
            </w:pPr>
            <w:r>
              <w:rPr>
                <w:rFonts w:cs="Arial"/>
              </w:rPr>
              <w:t xml:space="preserve">*See </w:t>
            </w:r>
            <w:r w:rsidR="003C52D9">
              <w:rPr>
                <w:rFonts w:cs="Arial"/>
              </w:rPr>
              <w:t>suggestion</w:t>
            </w:r>
            <w:r>
              <w:rPr>
                <w:rFonts w:cs="Arial"/>
              </w:rPr>
              <w:t xml:space="preserve"> in </w:t>
            </w:r>
            <w:r w:rsidR="0096788A">
              <w:rPr>
                <w:rFonts w:cs="Arial"/>
              </w:rPr>
              <w:t>r</w:t>
            </w:r>
            <w:r>
              <w:rPr>
                <w:rFonts w:cs="Arial"/>
              </w:rPr>
              <w:t xml:space="preserve">egulation 5 above to add a definition of </w:t>
            </w:r>
            <w:r>
              <w:rPr>
                <w:rFonts w:cs="Arial"/>
                <w:i/>
                <w:iCs/>
              </w:rPr>
              <w:t>funeral</w:t>
            </w:r>
            <w:r w:rsidR="00EF7583">
              <w:rPr>
                <w:rFonts w:cs="Arial"/>
              </w:rPr>
              <w:t>.</w:t>
            </w:r>
          </w:p>
        </w:tc>
        <w:tc>
          <w:tcPr>
            <w:tcW w:w="3078" w:type="dxa"/>
          </w:tcPr>
          <w:p w14:paraId="375F2EE0" w14:textId="5FB38274" w:rsidR="00A15F2C" w:rsidRDefault="00991707" w:rsidP="008657E3">
            <w:pPr>
              <w:pStyle w:val="Tabletext"/>
            </w:pPr>
            <w:r w:rsidRPr="00937356">
              <w:t xml:space="preserve">Feedback </w:t>
            </w:r>
            <w:r>
              <w:t>w</w:t>
            </w:r>
            <w:r w:rsidRPr="00937356">
              <w:t xml:space="preserve">as </w:t>
            </w:r>
            <w:r>
              <w:t>received</w:t>
            </w:r>
            <w:r w:rsidRPr="00937356">
              <w:t xml:space="preserve"> </w:t>
            </w:r>
            <w:r w:rsidR="00ED3496">
              <w:t xml:space="preserve">that the term </w:t>
            </w:r>
            <w:r w:rsidR="00ED3496">
              <w:rPr>
                <w:i/>
                <w:iCs/>
              </w:rPr>
              <w:t>funeral</w:t>
            </w:r>
            <w:r w:rsidR="00FA25B7">
              <w:t xml:space="preserve"> should be </w:t>
            </w:r>
            <w:r w:rsidR="00DC1731">
              <w:t xml:space="preserve">broadly defined or replaced with </w:t>
            </w:r>
            <w:r w:rsidR="00647D61">
              <w:t xml:space="preserve">a term(s) that is </w:t>
            </w:r>
            <w:r w:rsidR="00DC1731" w:rsidRPr="00DC1731">
              <w:t>inclusive for all Victorians regardless of culture, beliefs and practices</w:t>
            </w:r>
            <w:r w:rsidR="00DC1731">
              <w:t>.</w:t>
            </w:r>
          </w:p>
          <w:p w14:paraId="13915B95" w14:textId="33522564" w:rsidR="00E82FCC" w:rsidRDefault="0095582A" w:rsidP="00B92DE3">
            <w:pPr>
              <w:pStyle w:val="Tabletext"/>
              <w:rPr>
                <w:i/>
                <w:iCs/>
              </w:rPr>
            </w:pPr>
            <w:r>
              <w:t>If such a change were made, what</w:t>
            </w:r>
            <w:r w:rsidR="00E82FCC">
              <w:t xml:space="preserve"> terminology would be more inclusive – for example, </w:t>
            </w:r>
            <w:r w:rsidR="00E82FCC" w:rsidRPr="00BB31F3">
              <w:rPr>
                <w:i/>
                <w:iCs/>
              </w:rPr>
              <w:t>funeral or other memorial practice</w:t>
            </w:r>
            <w:r w:rsidR="00E82FCC" w:rsidRPr="00BB31F3">
              <w:t xml:space="preserve">, </w:t>
            </w:r>
            <w:r w:rsidR="00E82FCC">
              <w:rPr>
                <w:i/>
                <w:iCs/>
              </w:rPr>
              <w:t xml:space="preserve">disposition, </w:t>
            </w:r>
            <w:r w:rsidR="00E82FCC" w:rsidRPr="00FC05FB">
              <w:rPr>
                <w:i/>
                <w:iCs/>
              </w:rPr>
              <w:t>interment</w:t>
            </w:r>
            <w:r w:rsidR="00E82FCC">
              <w:rPr>
                <w:i/>
                <w:iCs/>
              </w:rPr>
              <w:t>,</w:t>
            </w:r>
            <w:r w:rsidR="00E82FCC" w:rsidRPr="00FC05FB">
              <w:rPr>
                <w:i/>
                <w:iCs/>
              </w:rPr>
              <w:t xml:space="preserve"> </w:t>
            </w:r>
            <w:r w:rsidR="00E82FCC">
              <w:rPr>
                <w:i/>
                <w:iCs/>
              </w:rPr>
              <w:t xml:space="preserve">committal, </w:t>
            </w:r>
            <w:r w:rsidR="00E82FCC" w:rsidRPr="00FC05FB">
              <w:rPr>
                <w:i/>
                <w:iCs/>
              </w:rPr>
              <w:t xml:space="preserve">memorial </w:t>
            </w:r>
            <w:r w:rsidR="00E82FCC">
              <w:rPr>
                <w:i/>
                <w:iCs/>
              </w:rPr>
              <w:t xml:space="preserve">or </w:t>
            </w:r>
            <w:r w:rsidR="00E82FCC" w:rsidRPr="00FC05FB">
              <w:rPr>
                <w:i/>
                <w:iCs/>
              </w:rPr>
              <w:t>commemorative service</w:t>
            </w:r>
            <w:r w:rsidR="00E82FCC">
              <w:rPr>
                <w:i/>
                <w:iCs/>
              </w:rPr>
              <w:t>?</w:t>
            </w:r>
          </w:p>
          <w:p w14:paraId="06D0CE49" w14:textId="5F471CB2" w:rsidR="001C4F5C" w:rsidRDefault="00584EEF" w:rsidP="00B92DE3">
            <w:pPr>
              <w:pStyle w:val="Tabletext"/>
            </w:pPr>
            <w:r>
              <w:t>In your experience are</w:t>
            </w:r>
            <w:r w:rsidR="00D30883">
              <w:t xml:space="preserve"> these terms used</w:t>
            </w:r>
            <w:r>
              <w:t xml:space="preserve"> consistently in the sector and community (that is, are they commonly understood)</w:t>
            </w:r>
            <w:r w:rsidR="00D30883">
              <w:t>?</w:t>
            </w:r>
          </w:p>
          <w:p w14:paraId="6E1E6301" w14:textId="5C59D2BA" w:rsidR="00D06B08" w:rsidRPr="001C4F5C" w:rsidRDefault="00F629B6" w:rsidP="00B92DE3">
            <w:pPr>
              <w:pStyle w:val="Tabletext"/>
            </w:pPr>
            <w:r>
              <w:t xml:space="preserve">Are you aware of instances where a funeral (however </w:t>
            </w:r>
            <w:r w:rsidR="00D064F2">
              <w:t>described</w:t>
            </w:r>
            <w:r>
              <w:t xml:space="preserve">) </w:t>
            </w:r>
            <w:r w:rsidR="0073544D">
              <w:t>is conducted at</w:t>
            </w:r>
            <w:r w:rsidR="00D064F2">
              <w:t xml:space="preserve"> a </w:t>
            </w:r>
            <w:r w:rsidR="00D064F2">
              <w:lastRenderedPageBreak/>
              <w:t xml:space="preserve">cemetery </w:t>
            </w:r>
            <w:r w:rsidR="0031612D">
              <w:t xml:space="preserve">without </w:t>
            </w:r>
            <w:r w:rsidR="00815868">
              <w:t xml:space="preserve">an </w:t>
            </w:r>
            <w:r w:rsidR="0073544D">
              <w:t>interment or cremation</w:t>
            </w:r>
            <w:r w:rsidR="00117221">
              <w:t xml:space="preserve"> occurring</w:t>
            </w:r>
            <w:r w:rsidR="0073544D">
              <w:t>?</w:t>
            </w:r>
          </w:p>
          <w:p w14:paraId="50810CC4" w14:textId="3E2C0852" w:rsidR="00B64C91" w:rsidRPr="00FA25B7" w:rsidRDefault="00B64C91" w:rsidP="00D96607">
            <w:pPr>
              <w:pStyle w:val="Tabletext"/>
              <w:rPr>
                <w:b/>
                <w:bCs/>
              </w:rPr>
            </w:pPr>
            <w:r>
              <w:rPr>
                <w:rFonts w:cs="Arial"/>
              </w:rPr>
              <w:t xml:space="preserve">Is there a risk in being too specific when referring </w:t>
            </w:r>
            <w:r w:rsidR="00E25FB4">
              <w:rPr>
                <w:rFonts w:cs="Arial"/>
              </w:rPr>
              <w:t xml:space="preserve">specifically </w:t>
            </w:r>
            <w:r>
              <w:rPr>
                <w:rFonts w:cs="Arial"/>
              </w:rPr>
              <w:t xml:space="preserve">to </w:t>
            </w:r>
            <w:r w:rsidR="00E25FB4">
              <w:rPr>
                <w:rFonts w:cs="Arial"/>
              </w:rPr>
              <w:t xml:space="preserve">additional </w:t>
            </w:r>
            <w:r>
              <w:rPr>
                <w:rFonts w:cs="Arial"/>
              </w:rPr>
              <w:t>cultural or religious practices</w:t>
            </w:r>
            <w:r w:rsidR="00E25FB4">
              <w:rPr>
                <w:rFonts w:cs="Arial"/>
              </w:rPr>
              <w:t xml:space="preserve"> in the regulations</w:t>
            </w:r>
            <w:r>
              <w:rPr>
                <w:rFonts w:cs="Arial"/>
              </w:rPr>
              <w:t>?</w:t>
            </w:r>
          </w:p>
        </w:tc>
        <w:tc>
          <w:tcPr>
            <w:tcW w:w="3026" w:type="dxa"/>
          </w:tcPr>
          <w:p w14:paraId="01D38DB4" w14:textId="77777777" w:rsidR="00A15F2C" w:rsidRDefault="00A15F2C" w:rsidP="009A04A4">
            <w:pPr>
              <w:pStyle w:val="Tabletext"/>
            </w:pPr>
          </w:p>
        </w:tc>
      </w:tr>
      <w:tr w:rsidR="000A21C7" w14:paraId="51EB2C80" w14:textId="77777777" w:rsidTr="762A78E2">
        <w:tc>
          <w:tcPr>
            <w:tcW w:w="1622" w:type="dxa"/>
          </w:tcPr>
          <w:p w14:paraId="7027938B" w14:textId="661FB50B" w:rsidR="00A15F2C" w:rsidRDefault="00B4205E" w:rsidP="009A04A4">
            <w:pPr>
              <w:pStyle w:val="Tabletext"/>
            </w:pPr>
            <w:r>
              <w:t>38</w:t>
            </w:r>
          </w:p>
        </w:tc>
        <w:tc>
          <w:tcPr>
            <w:tcW w:w="3125" w:type="dxa"/>
          </w:tcPr>
          <w:p w14:paraId="4BCA9557" w14:textId="77777777" w:rsidR="00A15F2C" w:rsidRPr="001D7DF5" w:rsidRDefault="001D7DF5" w:rsidP="009A04A4">
            <w:pPr>
              <w:pStyle w:val="Tabletext"/>
              <w:rPr>
                <w:b/>
                <w:bCs/>
              </w:rPr>
            </w:pPr>
            <w:r w:rsidRPr="001D7DF5">
              <w:rPr>
                <w:b/>
                <w:bCs/>
              </w:rPr>
              <w:t>Offence to cause disturbance</w:t>
            </w:r>
          </w:p>
          <w:p w14:paraId="4D8F59ED" w14:textId="77777777" w:rsidR="001D7DF5" w:rsidRDefault="001D7DF5" w:rsidP="009A04A4">
            <w:pPr>
              <w:pStyle w:val="Tabletext"/>
            </w:pPr>
            <w:r w:rsidRPr="001D7DF5">
              <w:t>A person in a public cemetery must not act in a way that causes unreasonable disturbance to any other person.</w:t>
            </w:r>
          </w:p>
          <w:p w14:paraId="395432B5" w14:textId="21C962E5" w:rsidR="00C40778" w:rsidRPr="00937356" w:rsidRDefault="00C40778" w:rsidP="009A04A4">
            <w:pPr>
              <w:pStyle w:val="Tabletext"/>
            </w:pPr>
            <w:r w:rsidRPr="00C40778">
              <w:t>Penalty: 10 penalty units.</w:t>
            </w:r>
          </w:p>
        </w:tc>
        <w:tc>
          <w:tcPr>
            <w:tcW w:w="3097" w:type="dxa"/>
          </w:tcPr>
          <w:p w14:paraId="7D4F72BF" w14:textId="0764E370" w:rsidR="00FC29FE" w:rsidRDefault="51C12943" w:rsidP="00FC29FE">
            <w:pPr>
              <w:pStyle w:val="Tabletext"/>
            </w:pPr>
            <w:r>
              <w:t xml:space="preserve">There has been a stakeholder suggestion </w:t>
            </w:r>
            <w:r w:rsidR="7D07E7AD">
              <w:t xml:space="preserve">to </w:t>
            </w:r>
            <w:r w:rsidR="00D9238A">
              <w:t>a</w:t>
            </w:r>
            <w:r w:rsidR="00FC29FE">
              <w:t>mend regulation to read</w:t>
            </w:r>
            <w:r w:rsidR="003C52D9">
              <w:t>:</w:t>
            </w:r>
            <w:r w:rsidR="00FC29FE">
              <w:t xml:space="preserve"> </w:t>
            </w:r>
          </w:p>
          <w:p w14:paraId="2D7F17DE" w14:textId="77777777" w:rsidR="00A15F2C" w:rsidRDefault="00FC29FE" w:rsidP="00FC29FE">
            <w:pPr>
              <w:pStyle w:val="Tabletext"/>
            </w:pPr>
            <w:r>
              <w:t xml:space="preserve">A person in a public cemetery must not act in a way that </w:t>
            </w:r>
            <w:r w:rsidRPr="3CB51EC5">
              <w:rPr>
                <w:b/>
                <w:bCs/>
                <w:i/>
                <w:iCs/>
              </w:rPr>
              <w:t>is likely</w:t>
            </w:r>
            <w:r>
              <w:t xml:space="preserve"> </w:t>
            </w:r>
            <w:r w:rsidRPr="3CB51EC5">
              <w:rPr>
                <w:b/>
                <w:bCs/>
                <w:i/>
                <w:iCs/>
              </w:rPr>
              <w:t>to cause</w:t>
            </w:r>
            <w:r>
              <w:t xml:space="preserve"> or causes unreasonable disturbance to any other person.</w:t>
            </w:r>
          </w:p>
          <w:p w14:paraId="0846C288" w14:textId="77777777" w:rsidR="006E076D" w:rsidRDefault="006E076D" w:rsidP="00FC29FE">
            <w:pPr>
              <w:pStyle w:val="Tabletext"/>
            </w:pPr>
          </w:p>
          <w:p w14:paraId="6E2A234A" w14:textId="252C9070" w:rsidR="006E076D" w:rsidRPr="00937356" w:rsidRDefault="006E076D" w:rsidP="00FC29FE">
            <w:pPr>
              <w:pStyle w:val="Tabletext"/>
            </w:pPr>
          </w:p>
        </w:tc>
        <w:tc>
          <w:tcPr>
            <w:tcW w:w="3078" w:type="dxa"/>
          </w:tcPr>
          <w:p w14:paraId="4A0B0D03" w14:textId="00BAEEC9" w:rsidR="00A15F2C" w:rsidRDefault="008142B5" w:rsidP="008657E3">
            <w:pPr>
              <w:pStyle w:val="Tabletext"/>
            </w:pPr>
            <w:r>
              <w:t xml:space="preserve">Feedback </w:t>
            </w:r>
            <w:r w:rsidR="001B59C0">
              <w:t>suggests</w:t>
            </w:r>
            <w:r>
              <w:t xml:space="preserve"> </w:t>
            </w:r>
            <w:r w:rsidR="003A4109">
              <w:t>i</w:t>
            </w:r>
            <w:r w:rsidR="003A4109" w:rsidRPr="003A4109">
              <w:t xml:space="preserve">t would be useful if </w:t>
            </w:r>
            <w:r w:rsidR="00CC4DB5">
              <w:t>r</w:t>
            </w:r>
            <w:r w:rsidR="003A4109" w:rsidRPr="003A4109">
              <w:t>eg</w:t>
            </w:r>
            <w:r w:rsidR="006F325E">
              <w:t>ulation</w:t>
            </w:r>
            <w:r w:rsidR="003A4109" w:rsidRPr="003A4109">
              <w:t xml:space="preserve"> 38 also prevented behaviour </w:t>
            </w:r>
            <w:r w:rsidR="003A4109" w:rsidRPr="00CC4DB5">
              <w:rPr>
                <w:i/>
                <w:iCs/>
              </w:rPr>
              <w:t>likely</w:t>
            </w:r>
            <w:r w:rsidR="003A4109" w:rsidRPr="003A4109">
              <w:t xml:space="preserve"> to cause disturbance </w:t>
            </w:r>
            <w:r w:rsidR="006F325E">
              <w:t>so that</w:t>
            </w:r>
            <w:r w:rsidR="003A4109" w:rsidRPr="003A4109">
              <w:t xml:space="preserve"> trusts do not have to wait until after a disturbance has occurred to address potential behaviour / activities that are problematic.</w:t>
            </w:r>
          </w:p>
          <w:p w14:paraId="6125DDEF" w14:textId="39AD80BC" w:rsidR="00883EAC" w:rsidRDefault="00883EAC" w:rsidP="00566F84">
            <w:pPr>
              <w:pStyle w:val="Tabletext"/>
            </w:pPr>
            <w:r w:rsidRPr="00EA72B7">
              <w:t xml:space="preserve">The </w:t>
            </w:r>
            <w:r w:rsidR="00CC4DB5">
              <w:t>d</w:t>
            </w:r>
            <w:r w:rsidRPr="00EA72B7">
              <w:t>epartment</w:t>
            </w:r>
            <w:r>
              <w:t xml:space="preserve"> notes that</w:t>
            </w:r>
            <w:r w:rsidR="00566F84">
              <w:t xml:space="preserve"> </w:t>
            </w:r>
            <w:r w:rsidR="00DF02BD">
              <w:t xml:space="preserve">public cemeteries are located on </w:t>
            </w:r>
            <w:r w:rsidRPr="006E13B2">
              <w:t xml:space="preserve">Crown land reserved for </w:t>
            </w:r>
            <w:r>
              <w:t xml:space="preserve">public </w:t>
            </w:r>
            <w:r w:rsidRPr="006E13B2">
              <w:t xml:space="preserve">cemetery </w:t>
            </w:r>
            <w:r w:rsidR="00167134">
              <w:t xml:space="preserve">and crematoria </w:t>
            </w:r>
            <w:r w:rsidRPr="006E13B2">
              <w:t xml:space="preserve">purposes, </w:t>
            </w:r>
            <w:r>
              <w:t xml:space="preserve">so </w:t>
            </w:r>
            <w:r w:rsidRPr="006E13B2">
              <w:t>any use of the land needs to be consistent with that reservation.</w:t>
            </w:r>
            <w:r>
              <w:t xml:space="preserve"> </w:t>
            </w:r>
          </w:p>
          <w:p w14:paraId="04C00F17" w14:textId="77777777" w:rsidR="00883EAC" w:rsidRDefault="00883EAC" w:rsidP="00566F84">
            <w:pPr>
              <w:pStyle w:val="Tabletext"/>
            </w:pPr>
            <w:r>
              <w:t>The objects of the Act under section 2A are to ensure that—</w:t>
            </w:r>
          </w:p>
          <w:p w14:paraId="570FA318" w14:textId="77777777" w:rsidR="00883EAC" w:rsidRPr="00566F84" w:rsidRDefault="00883EAC" w:rsidP="00B04126">
            <w:pPr>
              <w:pStyle w:val="Numberloweralpha"/>
              <w:numPr>
                <w:ilvl w:val="0"/>
                <w:numId w:val="14"/>
              </w:numPr>
            </w:pPr>
            <w:r w:rsidRPr="00566F84">
              <w:t xml:space="preserve">human remains are treated with dignity and </w:t>
            </w:r>
            <w:proofErr w:type="gramStart"/>
            <w:r w:rsidRPr="00566F84">
              <w:t>respect;</w:t>
            </w:r>
            <w:proofErr w:type="gramEnd"/>
          </w:p>
          <w:p w14:paraId="0DF0C356" w14:textId="77777777" w:rsidR="00883EAC" w:rsidRPr="00566F84" w:rsidRDefault="00883EAC" w:rsidP="00566F84">
            <w:pPr>
              <w:pStyle w:val="Numberloweralpha"/>
            </w:pPr>
            <w:r w:rsidRPr="00566F84">
              <w:t xml:space="preserve">all Victorians have access to cemetery and crematoria </w:t>
            </w:r>
            <w:proofErr w:type="gramStart"/>
            <w:r w:rsidRPr="00566F84">
              <w:t>services;</w:t>
            </w:r>
            <w:proofErr w:type="gramEnd"/>
          </w:p>
          <w:p w14:paraId="4E63AE63" w14:textId="68827821" w:rsidR="00883EAC" w:rsidRPr="00566F84" w:rsidRDefault="00883EAC" w:rsidP="00566F84">
            <w:pPr>
              <w:pStyle w:val="Numberloweralpha"/>
            </w:pPr>
            <w:r w:rsidRPr="00566F84">
              <w:t xml:space="preserve">cemetery trusts operate effectively and efficiently in accordance with this Act.  </w:t>
            </w:r>
          </w:p>
          <w:p w14:paraId="18F1B6EB" w14:textId="37768951" w:rsidR="00791228" w:rsidRDefault="001C18C0" w:rsidP="00566F84">
            <w:pPr>
              <w:pStyle w:val="Tabletext"/>
            </w:pPr>
            <w:r>
              <w:lastRenderedPageBreak/>
              <w:t xml:space="preserve">Individual </w:t>
            </w:r>
            <w:r w:rsidR="00B272F8">
              <w:t xml:space="preserve">conduct </w:t>
            </w:r>
            <w:r w:rsidR="006455FE">
              <w:t>and group</w:t>
            </w:r>
            <w:r w:rsidR="0066537F">
              <w:t xml:space="preserve"> </w:t>
            </w:r>
            <w:r w:rsidR="00B272F8">
              <w:t xml:space="preserve">activities </w:t>
            </w:r>
            <w:r w:rsidR="007934FC">
              <w:t xml:space="preserve">in cemeteries </w:t>
            </w:r>
            <w:r w:rsidR="00B20248">
              <w:t xml:space="preserve">should </w:t>
            </w:r>
            <w:r w:rsidR="002C1AEC">
              <w:t xml:space="preserve">not </w:t>
            </w:r>
            <w:r w:rsidR="00FD346D">
              <w:t>conflict with the objects of the Act</w:t>
            </w:r>
            <w:r w:rsidR="00484C6B">
              <w:t xml:space="preserve">, </w:t>
            </w:r>
            <w:r w:rsidR="001D16BC">
              <w:t xml:space="preserve">or </w:t>
            </w:r>
            <w:r w:rsidR="00484C6B">
              <w:t>the purpose of the reservation,</w:t>
            </w:r>
            <w:r w:rsidR="00FD346D">
              <w:t xml:space="preserve"> or </w:t>
            </w:r>
            <w:r w:rsidR="002C1AEC">
              <w:t xml:space="preserve">impinge on other people’s </w:t>
            </w:r>
            <w:r w:rsidR="00DF58CE">
              <w:t>rights</w:t>
            </w:r>
            <w:r w:rsidR="00FD346D">
              <w:t>.</w:t>
            </w:r>
          </w:p>
          <w:p w14:paraId="64093525" w14:textId="6D3EDD75" w:rsidR="6ED0AB6C" w:rsidRDefault="362F6B75" w:rsidP="3CB51EC5">
            <w:pPr>
              <w:pStyle w:val="Tabletext"/>
              <w:spacing w:line="259" w:lineRule="auto"/>
            </w:pPr>
            <w:r>
              <w:t xml:space="preserve">The department notes that the term ‘likely to cause </w:t>
            </w:r>
            <w:r w:rsidR="6716292D">
              <w:t xml:space="preserve">unreasonable </w:t>
            </w:r>
            <w:r>
              <w:t>disturbance</w:t>
            </w:r>
            <w:r w:rsidR="6B1FE3B8">
              <w:t>’</w:t>
            </w:r>
            <w:r>
              <w:t xml:space="preserve"> could be subjective and might make the p</w:t>
            </w:r>
            <w:r w:rsidR="720B9350">
              <w:t xml:space="preserve">rovision difficult for trusts to administer. </w:t>
            </w:r>
          </w:p>
          <w:p w14:paraId="363F245C" w14:textId="6FA19F73" w:rsidR="00916FC2" w:rsidRDefault="006C3554" w:rsidP="008657E3">
            <w:pPr>
              <w:pStyle w:val="Tabletext"/>
            </w:pPr>
            <w:r>
              <w:t>Can you give</w:t>
            </w:r>
            <w:r w:rsidR="00613A26">
              <w:t xml:space="preserve"> </w:t>
            </w:r>
            <w:r>
              <w:t>examples</w:t>
            </w:r>
            <w:r w:rsidR="00613A26">
              <w:t xml:space="preserve"> of behaviour in cemeteries that </w:t>
            </w:r>
            <w:r w:rsidR="00D37590">
              <w:t xml:space="preserve">is </w:t>
            </w:r>
            <w:r w:rsidR="00D37590" w:rsidRPr="3CB51EC5">
              <w:rPr>
                <w:i/>
                <w:iCs/>
              </w:rPr>
              <w:t>likely to cause</w:t>
            </w:r>
            <w:r w:rsidR="00394C9C">
              <w:t xml:space="preserve"> </w:t>
            </w:r>
            <w:r w:rsidR="00613A26">
              <w:t>unreasonable disturbance to others?</w:t>
            </w:r>
            <w:r w:rsidR="006C0DED">
              <w:t xml:space="preserve"> </w:t>
            </w:r>
            <w:r w:rsidR="00D37590">
              <w:t xml:space="preserve">How often </w:t>
            </w:r>
            <w:r w:rsidR="00942486">
              <w:t xml:space="preserve">does this behaviour cause </w:t>
            </w:r>
            <w:r w:rsidR="00D37590">
              <w:t xml:space="preserve">actual disturbance </w:t>
            </w:r>
            <w:r w:rsidR="00942486">
              <w:t>to others</w:t>
            </w:r>
            <w:r w:rsidR="00D37590">
              <w:t>?</w:t>
            </w:r>
          </w:p>
          <w:p w14:paraId="6576BAC1" w14:textId="48509B7E" w:rsidR="00AC721E" w:rsidRDefault="00AC721E" w:rsidP="00AC721E">
            <w:pPr>
              <w:pStyle w:val="Tabletext"/>
            </w:pPr>
            <w:r>
              <w:t xml:space="preserve">How often do trusts have to rely on this provision to address disturbance within the cemetery? </w:t>
            </w:r>
          </w:p>
          <w:p w14:paraId="6198D068" w14:textId="29AD1DB6" w:rsidR="005B06A0" w:rsidRPr="00EA72B7" w:rsidRDefault="00AC721E" w:rsidP="00F262FC">
            <w:pPr>
              <w:pStyle w:val="Tabletext"/>
            </w:pPr>
            <w:r>
              <w:t xml:space="preserve">Would these issues have been addressed if the </w:t>
            </w:r>
            <w:r w:rsidR="00EB549D">
              <w:t>r</w:t>
            </w:r>
            <w:r>
              <w:t xml:space="preserve">egulation encompassed the </w:t>
            </w:r>
            <w:r w:rsidRPr="00DE27B8">
              <w:rPr>
                <w:i/>
                <w:iCs/>
              </w:rPr>
              <w:t>potential</w:t>
            </w:r>
            <w:r>
              <w:t xml:space="preserve"> to cause disturbance – e</w:t>
            </w:r>
            <w:r w:rsidR="00D23785">
              <w:t>.</w:t>
            </w:r>
            <w:r>
              <w:t>g</w:t>
            </w:r>
            <w:r w:rsidR="00D23785">
              <w:t>.</w:t>
            </w:r>
            <w:r>
              <w:t xml:space="preserve"> was the issue something that was identified as being problematic before it occurred?</w:t>
            </w:r>
          </w:p>
        </w:tc>
        <w:tc>
          <w:tcPr>
            <w:tcW w:w="3026" w:type="dxa"/>
          </w:tcPr>
          <w:p w14:paraId="3E800FCE" w14:textId="77777777" w:rsidR="00A15F2C" w:rsidRDefault="00A15F2C" w:rsidP="009A04A4">
            <w:pPr>
              <w:pStyle w:val="Tabletext"/>
            </w:pPr>
          </w:p>
        </w:tc>
      </w:tr>
      <w:tr w:rsidR="000A21C7" w14:paraId="3BEB4BEB" w14:textId="77777777" w:rsidTr="762A78E2">
        <w:tc>
          <w:tcPr>
            <w:tcW w:w="1622" w:type="dxa"/>
          </w:tcPr>
          <w:p w14:paraId="3DF8AB40" w14:textId="78299601" w:rsidR="00A15F2C" w:rsidRDefault="002C2F7A" w:rsidP="009A04A4">
            <w:pPr>
              <w:pStyle w:val="Tabletext"/>
            </w:pPr>
            <w:r>
              <w:t>40</w:t>
            </w:r>
          </w:p>
          <w:p w14:paraId="68DD5A87" w14:textId="312CFDA2" w:rsidR="002C2F7A" w:rsidRDefault="002C2F7A" w:rsidP="00205D13">
            <w:pPr>
              <w:pStyle w:val="Tabletext"/>
            </w:pPr>
          </w:p>
        </w:tc>
        <w:tc>
          <w:tcPr>
            <w:tcW w:w="3125" w:type="dxa"/>
          </w:tcPr>
          <w:p w14:paraId="22F26E80" w14:textId="1381E799" w:rsidR="00951437" w:rsidRPr="00951437" w:rsidRDefault="00951437" w:rsidP="00951437">
            <w:pPr>
              <w:pStyle w:val="Tabletext"/>
              <w:rPr>
                <w:b/>
                <w:bCs/>
              </w:rPr>
            </w:pPr>
            <w:r w:rsidRPr="00951437">
              <w:rPr>
                <w:b/>
                <w:bCs/>
              </w:rPr>
              <w:t>Offence to play sport in a public cemetery</w:t>
            </w:r>
          </w:p>
          <w:p w14:paraId="25EAA205" w14:textId="77777777" w:rsidR="00A15F2C" w:rsidRDefault="00951437" w:rsidP="00951437">
            <w:pPr>
              <w:pStyle w:val="Tabletext"/>
            </w:pPr>
            <w:r>
              <w:lastRenderedPageBreak/>
              <w:t>A person must not engage in any sport or play any game involving physical activity in a public cemetery without the prior written approval of the cemetery trust.</w:t>
            </w:r>
          </w:p>
          <w:p w14:paraId="21CCBE16" w14:textId="7934D0A3" w:rsidR="0058480B" w:rsidRDefault="0058480B" w:rsidP="00951437">
            <w:pPr>
              <w:pStyle w:val="Tabletext"/>
            </w:pPr>
            <w:r w:rsidRPr="0058480B">
              <w:t>Penalty: 10 penalty units.</w:t>
            </w:r>
          </w:p>
          <w:p w14:paraId="0EE6ECCD" w14:textId="280D85EB" w:rsidR="00CE0FBA" w:rsidRPr="00937356" w:rsidRDefault="00CE0FBA" w:rsidP="00181A08">
            <w:pPr>
              <w:pStyle w:val="Numberloweralpha"/>
              <w:numPr>
                <w:ilvl w:val="0"/>
                <w:numId w:val="0"/>
              </w:numPr>
            </w:pPr>
          </w:p>
        </w:tc>
        <w:tc>
          <w:tcPr>
            <w:tcW w:w="3097" w:type="dxa"/>
          </w:tcPr>
          <w:p w14:paraId="4A2553E3" w14:textId="7F230AE6" w:rsidR="00A15F2C" w:rsidRDefault="009151B5" w:rsidP="009151B5">
            <w:pPr>
              <w:pStyle w:val="Tabletext"/>
            </w:pPr>
            <w:r>
              <w:lastRenderedPageBreak/>
              <w:t>Options for cons</w:t>
            </w:r>
            <w:r w:rsidR="008115FD">
              <w:t>ideration:</w:t>
            </w:r>
          </w:p>
          <w:p w14:paraId="3275CE31" w14:textId="5224732B" w:rsidR="009151B5" w:rsidRDefault="009151B5" w:rsidP="00C0590E">
            <w:pPr>
              <w:pStyle w:val="Tablebullet1"/>
            </w:pPr>
            <w:r>
              <w:t xml:space="preserve">Remove </w:t>
            </w:r>
            <w:r w:rsidR="008115FD">
              <w:t>regulation</w:t>
            </w:r>
            <w:r w:rsidR="00255F97">
              <w:t xml:space="preserve"> </w:t>
            </w:r>
          </w:p>
          <w:p w14:paraId="17EE9B9C" w14:textId="5DB66D38" w:rsidR="007D6AA8" w:rsidRDefault="00BF7671" w:rsidP="00C0590E">
            <w:pPr>
              <w:pStyle w:val="Tablebullet1"/>
            </w:pPr>
            <w:r>
              <w:lastRenderedPageBreak/>
              <w:t xml:space="preserve">Consolidate into </w:t>
            </w:r>
            <w:r w:rsidR="008115FD">
              <w:t xml:space="preserve">a </w:t>
            </w:r>
            <w:r w:rsidR="00CD1D50">
              <w:t xml:space="preserve">general offence </w:t>
            </w:r>
            <w:r w:rsidR="002B7576">
              <w:t xml:space="preserve">(e.g. </w:t>
            </w:r>
            <w:r w:rsidR="003C2A37">
              <w:t>r</w:t>
            </w:r>
            <w:r w:rsidR="007D6AA8">
              <w:t>egulation</w:t>
            </w:r>
            <w:r w:rsidR="003C2A37">
              <w:t xml:space="preserve"> </w:t>
            </w:r>
            <w:r w:rsidR="007D6AA8">
              <w:t>38 or 39)</w:t>
            </w:r>
            <w:r w:rsidR="007D3E87">
              <w:t xml:space="preserve"> </w:t>
            </w:r>
            <w:r w:rsidR="00026849">
              <w:t xml:space="preserve">with examples of behavioural offences in the </w:t>
            </w:r>
            <w:r w:rsidR="00B66553">
              <w:t xml:space="preserve">regulation or the </w:t>
            </w:r>
            <w:r w:rsidR="00026849">
              <w:t>Model Rules</w:t>
            </w:r>
            <w:r w:rsidR="00026849">
              <w:rPr>
                <w:rStyle w:val="FootnoteReference"/>
              </w:rPr>
              <w:footnoteReference w:id="10"/>
            </w:r>
            <w:r w:rsidR="00026849">
              <w:t xml:space="preserve"> to prohibit specific sports activities like soccer or cricket.</w:t>
            </w:r>
            <w:r w:rsidR="001B6D5C">
              <w:t xml:space="preserve"> </w:t>
            </w:r>
            <w:r w:rsidR="00AF233E">
              <w:t>If added to the Model Rules, t</w:t>
            </w:r>
            <w:r w:rsidR="00D325E9">
              <w:t>he</w:t>
            </w:r>
            <w:r w:rsidR="00AF233E">
              <w:t>y</w:t>
            </w:r>
            <w:r w:rsidR="001B6D5C">
              <w:t xml:space="preserve"> would apply </w:t>
            </w:r>
            <w:r w:rsidR="00AC4BC4">
              <w:t xml:space="preserve">to all cemeteries </w:t>
            </w:r>
            <w:r w:rsidR="007F787A">
              <w:t>unless</w:t>
            </w:r>
            <w:r w:rsidR="002F7DD1">
              <w:t xml:space="preserve"> a cemetery trust </w:t>
            </w:r>
            <w:r w:rsidR="009A18DE">
              <w:t xml:space="preserve">makes its own </w:t>
            </w:r>
            <w:r w:rsidR="002E4250">
              <w:t>cemetery trust rules</w:t>
            </w:r>
            <w:r w:rsidR="00C62F21">
              <w:t xml:space="preserve"> that do no</w:t>
            </w:r>
            <w:r w:rsidR="00E2775C">
              <w:t>t</w:t>
            </w:r>
            <w:r w:rsidR="00C62F21">
              <w:t xml:space="preserve"> prohibit those activi</w:t>
            </w:r>
            <w:r w:rsidR="00E2775C">
              <w:t>ti</w:t>
            </w:r>
            <w:r w:rsidR="00C62F21">
              <w:t>es.</w:t>
            </w:r>
            <w:r w:rsidR="00427206">
              <w:t xml:space="preserve"> </w:t>
            </w:r>
          </w:p>
          <w:p w14:paraId="4C171C56" w14:textId="7FE04C77" w:rsidR="00CD5229" w:rsidRPr="00937356" w:rsidRDefault="00791E8E" w:rsidP="00C0590E">
            <w:pPr>
              <w:pStyle w:val="Tablebullet1"/>
            </w:pPr>
            <w:r>
              <w:t>A</w:t>
            </w:r>
            <w:r w:rsidR="00CD5229">
              <w:t>dd</w:t>
            </w:r>
            <w:r w:rsidR="00BA622E">
              <w:t xml:space="preserve"> </w:t>
            </w:r>
            <w:r w:rsidR="00CD5229">
              <w:t xml:space="preserve">a new regulation to </w:t>
            </w:r>
            <w:r w:rsidR="00B715E8">
              <w:t>prohibit</w:t>
            </w:r>
            <w:r w:rsidR="00CD5229">
              <w:t xml:space="preserve"> conducted</w:t>
            </w:r>
            <w:r w:rsidR="002F0453">
              <w:t>/guided</w:t>
            </w:r>
            <w:r w:rsidR="00CD5229">
              <w:t xml:space="preserve"> tours without prior written approval of the cemetery trust.</w:t>
            </w:r>
          </w:p>
        </w:tc>
        <w:tc>
          <w:tcPr>
            <w:tcW w:w="3078" w:type="dxa"/>
          </w:tcPr>
          <w:p w14:paraId="3FE2AE94" w14:textId="154E30F2" w:rsidR="00A15F2C" w:rsidRDefault="005F65A8" w:rsidP="00714165">
            <w:pPr>
              <w:pStyle w:val="Tabletext"/>
            </w:pPr>
            <w:r>
              <w:lastRenderedPageBreak/>
              <w:t>Feedback has quer</w:t>
            </w:r>
            <w:r w:rsidR="00DC72F1">
              <w:t xml:space="preserve">ied </w:t>
            </w:r>
            <w:r w:rsidR="00317F9D">
              <w:t xml:space="preserve">whether activities </w:t>
            </w:r>
            <w:r w:rsidR="009374D9">
              <w:t xml:space="preserve">like </w:t>
            </w:r>
            <w:r w:rsidR="008C5D1E">
              <w:t xml:space="preserve">walking groups, </w:t>
            </w:r>
            <w:r w:rsidR="00317F9D">
              <w:lastRenderedPageBreak/>
              <w:t xml:space="preserve">bike riding </w:t>
            </w:r>
            <w:r w:rsidR="002F750C">
              <w:t>or children playing</w:t>
            </w:r>
            <w:r w:rsidR="008C1544">
              <w:t xml:space="preserve"> are</w:t>
            </w:r>
            <w:r w:rsidR="003E7789">
              <w:t xml:space="preserve"> </w:t>
            </w:r>
            <w:r w:rsidR="008C1544">
              <w:t>c</w:t>
            </w:r>
            <w:r w:rsidR="00317F9D">
              <w:t>aptured by this regulation.</w:t>
            </w:r>
            <w:r w:rsidR="002C2F7A">
              <w:t xml:space="preserve"> </w:t>
            </w:r>
          </w:p>
          <w:p w14:paraId="584A5889" w14:textId="5C3843F6" w:rsidR="00872358" w:rsidRDefault="00872358" w:rsidP="00714165">
            <w:pPr>
              <w:pStyle w:val="Tabletext"/>
            </w:pPr>
            <w:r>
              <w:t xml:space="preserve">Some cemeteries have grassed areas </w:t>
            </w:r>
            <w:r w:rsidR="00481916">
              <w:t>and</w:t>
            </w:r>
            <w:r w:rsidR="00EB5AC1">
              <w:t xml:space="preserve"> </w:t>
            </w:r>
            <w:r w:rsidR="0028343E">
              <w:t xml:space="preserve">support their use </w:t>
            </w:r>
            <w:r>
              <w:t xml:space="preserve">for picnics and recreation as a way </w:t>
            </w:r>
            <w:r w:rsidR="00D91F3C">
              <w:t xml:space="preserve">for visitors </w:t>
            </w:r>
            <w:r>
              <w:t>to feel close to their loved ones</w:t>
            </w:r>
            <w:r w:rsidR="00EB5AC1">
              <w:t>.</w:t>
            </w:r>
          </w:p>
          <w:p w14:paraId="759428CE" w14:textId="10CC2A50" w:rsidR="00481916" w:rsidRDefault="003569E8" w:rsidP="00481916">
            <w:pPr>
              <w:pStyle w:val="Tabletext"/>
            </w:pPr>
            <w:r>
              <w:t>F</w:t>
            </w:r>
            <w:r w:rsidR="00CE4918">
              <w:t>eedback has</w:t>
            </w:r>
            <w:r w:rsidR="00E40D31">
              <w:t xml:space="preserve"> </w:t>
            </w:r>
            <w:r w:rsidR="00D3580B">
              <w:t xml:space="preserve">also </w:t>
            </w:r>
            <w:r w:rsidR="00525473">
              <w:t>suggested</w:t>
            </w:r>
            <w:r w:rsidR="00D17626">
              <w:t xml:space="preserve"> that </w:t>
            </w:r>
            <w:r w:rsidR="00AB2FF2">
              <w:t xml:space="preserve">guided </w:t>
            </w:r>
            <w:r w:rsidR="00481916">
              <w:t xml:space="preserve">tours </w:t>
            </w:r>
            <w:r w:rsidR="0009549D">
              <w:t xml:space="preserve">(as distinct from recreational walking groups) </w:t>
            </w:r>
            <w:r w:rsidR="00525473">
              <w:t xml:space="preserve">can </w:t>
            </w:r>
            <w:r w:rsidR="00481916">
              <w:t>impede operations within the cemetery.</w:t>
            </w:r>
          </w:p>
          <w:p w14:paraId="0C8D32AD" w14:textId="75AC71E8" w:rsidR="006725DC" w:rsidRDefault="006725DC" w:rsidP="00714165">
            <w:pPr>
              <w:pStyle w:val="Tabletext"/>
            </w:pPr>
            <w:r>
              <w:t xml:space="preserve">The </w:t>
            </w:r>
            <w:r w:rsidR="00357C37">
              <w:t>d</w:t>
            </w:r>
            <w:r>
              <w:t xml:space="preserve">epartment notes that the </w:t>
            </w:r>
            <w:r w:rsidR="00507961">
              <w:t xml:space="preserve">policy </w:t>
            </w:r>
            <w:r w:rsidR="008F3C23">
              <w:t xml:space="preserve">intent of the regulation is to </w:t>
            </w:r>
            <w:r w:rsidR="00BF04BA">
              <w:t xml:space="preserve">prevent </w:t>
            </w:r>
            <w:r w:rsidR="008F2CC9">
              <w:t xml:space="preserve">sporting </w:t>
            </w:r>
            <w:r w:rsidR="00666A4E">
              <w:t xml:space="preserve">activities that are potentially </w:t>
            </w:r>
            <w:r w:rsidR="00BF04BA">
              <w:t>disruptive</w:t>
            </w:r>
            <w:r w:rsidR="00A84ABE">
              <w:t>,</w:t>
            </w:r>
            <w:r w:rsidR="00BF04BA">
              <w:t xml:space="preserve"> </w:t>
            </w:r>
            <w:r w:rsidR="00666A4E">
              <w:t xml:space="preserve">could harm </w:t>
            </w:r>
            <w:r w:rsidR="0034473B">
              <w:t xml:space="preserve">other people or cause damage </w:t>
            </w:r>
            <w:r w:rsidR="00143BEE">
              <w:t xml:space="preserve">to </w:t>
            </w:r>
            <w:r w:rsidR="00EC44D4">
              <w:t xml:space="preserve">vegetation or </w:t>
            </w:r>
            <w:r w:rsidR="00143BEE">
              <w:t xml:space="preserve">property </w:t>
            </w:r>
            <w:r w:rsidR="0034473B">
              <w:t>within the cemeter</w:t>
            </w:r>
            <w:r w:rsidR="008202BF">
              <w:t>y</w:t>
            </w:r>
            <w:r w:rsidR="0034473B">
              <w:t>.</w:t>
            </w:r>
          </w:p>
          <w:p w14:paraId="0584FB6E" w14:textId="7764457E" w:rsidR="00C9115C" w:rsidRDefault="001A2CA2" w:rsidP="001A2CA2">
            <w:pPr>
              <w:pStyle w:val="Tabletext"/>
            </w:pPr>
            <w:r>
              <w:t xml:space="preserve">What types of sport and </w:t>
            </w:r>
            <w:r w:rsidR="006B0817">
              <w:t xml:space="preserve">physical </w:t>
            </w:r>
            <w:r>
              <w:t xml:space="preserve">activity are common within a public cemetery? </w:t>
            </w:r>
          </w:p>
          <w:p w14:paraId="5822B020" w14:textId="3A480975" w:rsidR="00852C87" w:rsidRDefault="00406DB9" w:rsidP="00852C87">
            <w:pPr>
              <w:pStyle w:val="Tabletext"/>
            </w:pPr>
            <w:r>
              <w:t>In your view, what</w:t>
            </w:r>
            <w:r w:rsidR="00852C87">
              <w:t xml:space="preserve"> types of sport and physical activity are acceptable within a public cemetery? </w:t>
            </w:r>
          </w:p>
          <w:p w14:paraId="135D664D" w14:textId="789F94E8" w:rsidR="001A2CA2" w:rsidRDefault="00406DB9" w:rsidP="001A2CA2">
            <w:pPr>
              <w:pStyle w:val="Tabletext"/>
            </w:pPr>
            <w:r>
              <w:t>In your view, w</w:t>
            </w:r>
            <w:r w:rsidR="00770BED">
              <w:t>hat</w:t>
            </w:r>
            <w:r>
              <w:t xml:space="preserve"> </w:t>
            </w:r>
            <w:r w:rsidR="00852C87">
              <w:t xml:space="preserve">types of sport and physical activity </w:t>
            </w:r>
            <w:r w:rsidR="00E8180C">
              <w:t xml:space="preserve">are not </w:t>
            </w:r>
            <w:r w:rsidR="00E8180C">
              <w:lastRenderedPageBreak/>
              <w:t>acceptable</w:t>
            </w:r>
            <w:r w:rsidR="00FA1C86">
              <w:t>?</w:t>
            </w:r>
            <w:r w:rsidR="004F6E38">
              <w:t xml:space="preserve"> </w:t>
            </w:r>
            <w:r w:rsidR="00FA1C86">
              <w:t>H</w:t>
            </w:r>
            <w:r w:rsidR="004F6E38">
              <w:t>ow often do they occur</w:t>
            </w:r>
            <w:r w:rsidR="00FA1C86">
              <w:t>?</w:t>
            </w:r>
          </w:p>
          <w:p w14:paraId="2DA6DAFF" w14:textId="18785F37" w:rsidR="00F369B3" w:rsidRPr="006725DC" w:rsidRDefault="00F369B3" w:rsidP="001A2CA2">
            <w:pPr>
              <w:pStyle w:val="Tabletext"/>
            </w:pPr>
            <w:r>
              <w:t xml:space="preserve">Should </w:t>
            </w:r>
            <w:r w:rsidR="00E46477">
              <w:t>conducted tour</w:t>
            </w:r>
            <w:r w:rsidR="00A602CC">
              <w:t>s</w:t>
            </w:r>
            <w:r w:rsidR="00E46477">
              <w:t xml:space="preserve"> (free or commercial) be restricted through a new regulation or the Model Rules</w:t>
            </w:r>
            <w:r w:rsidR="009767B8">
              <w:t>?</w:t>
            </w:r>
            <w:r w:rsidR="00512160">
              <w:t xml:space="preserve"> </w:t>
            </w:r>
            <w:r w:rsidR="000C1830">
              <w:t xml:space="preserve">How would these </w:t>
            </w:r>
            <w:r w:rsidR="00AF6C7B">
              <w:t xml:space="preserve">differ </w:t>
            </w:r>
            <w:r w:rsidR="000C1830">
              <w:t>from recreational walking groups?</w:t>
            </w:r>
            <w:r w:rsidR="008F54B6">
              <w:t xml:space="preserve"> </w:t>
            </w:r>
          </w:p>
        </w:tc>
        <w:tc>
          <w:tcPr>
            <w:tcW w:w="3026" w:type="dxa"/>
          </w:tcPr>
          <w:p w14:paraId="752C349C" w14:textId="77777777" w:rsidR="00A15F2C" w:rsidRDefault="00A15F2C" w:rsidP="009A04A4">
            <w:pPr>
              <w:pStyle w:val="Tabletext"/>
            </w:pPr>
          </w:p>
        </w:tc>
      </w:tr>
      <w:tr w:rsidR="000A21C7" w14:paraId="5D8162BA" w14:textId="77777777" w:rsidTr="762A78E2">
        <w:tc>
          <w:tcPr>
            <w:tcW w:w="1622" w:type="dxa"/>
          </w:tcPr>
          <w:p w14:paraId="6053CE77" w14:textId="3C314A18" w:rsidR="00A15F2C" w:rsidRDefault="00181A08" w:rsidP="009A04A4">
            <w:pPr>
              <w:pStyle w:val="Tabletext"/>
            </w:pPr>
            <w:r>
              <w:lastRenderedPageBreak/>
              <w:t>4</w:t>
            </w:r>
            <w:r w:rsidR="00DF398A">
              <w:t>1</w:t>
            </w:r>
            <w:r w:rsidR="007C1734">
              <w:t>-</w:t>
            </w:r>
            <w:r w:rsidR="000A4B95">
              <w:t>43</w:t>
            </w:r>
          </w:p>
        </w:tc>
        <w:tc>
          <w:tcPr>
            <w:tcW w:w="3125" w:type="dxa"/>
          </w:tcPr>
          <w:p w14:paraId="134A94CC" w14:textId="5C80D563" w:rsidR="00DA28C7" w:rsidRDefault="00390D91" w:rsidP="00DA28C7">
            <w:pPr>
              <w:pStyle w:val="Tabletext"/>
              <w:spacing w:before="120"/>
              <w:rPr>
                <w:b/>
                <w:bCs/>
              </w:rPr>
            </w:pPr>
            <w:r>
              <w:rPr>
                <w:b/>
                <w:bCs/>
              </w:rPr>
              <w:t xml:space="preserve">41 - </w:t>
            </w:r>
            <w:r w:rsidR="00DA28C7" w:rsidRPr="0038074C">
              <w:rPr>
                <w:b/>
                <w:bCs/>
              </w:rPr>
              <w:t>Offence to fish or bathe in a public cemetery</w:t>
            </w:r>
          </w:p>
          <w:p w14:paraId="50E3C8CB" w14:textId="77777777" w:rsidR="00390D91" w:rsidRDefault="00390D91" w:rsidP="00DA28C7">
            <w:pPr>
              <w:pStyle w:val="Tabletext"/>
              <w:spacing w:before="120"/>
              <w:rPr>
                <w:b/>
                <w:bCs/>
              </w:rPr>
            </w:pPr>
          </w:p>
          <w:p w14:paraId="65C6B67B" w14:textId="637D6428" w:rsidR="00390D91" w:rsidRPr="00B805CB" w:rsidRDefault="00390D91" w:rsidP="00390D91">
            <w:pPr>
              <w:pStyle w:val="Numberloweralpha"/>
              <w:numPr>
                <w:ilvl w:val="0"/>
                <w:numId w:val="0"/>
              </w:numPr>
              <w:rPr>
                <w:b/>
                <w:bCs/>
              </w:rPr>
            </w:pPr>
            <w:r>
              <w:rPr>
                <w:b/>
                <w:bCs/>
              </w:rPr>
              <w:t xml:space="preserve">42 - </w:t>
            </w:r>
            <w:r w:rsidRPr="00B805CB">
              <w:rPr>
                <w:b/>
                <w:bCs/>
              </w:rPr>
              <w:t>Offence to hunt in a public cemetery</w:t>
            </w:r>
          </w:p>
          <w:p w14:paraId="6ACA164F" w14:textId="77777777" w:rsidR="00390D91" w:rsidRDefault="00390D91" w:rsidP="00DA28C7">
            <w:pPr>
              <w:pStyle w:val="Tabletext"/>
              <w:spacing w:before="120"/>
              <w:rPr>
                <w:b/>
                <w:bCs/>
              </w:rPr>
            </w:pPr>
          </w:p>
          <w:p w14:paraId="7158CDA8" w14:textId="0CC62219" w:rsidR="00390D91" w:rsidRPr="00CE0FBA" w:rsidRDefault="00390D91" w:rsidP="00390D91">
            <w:pPr>
              <w:pStyle w:val="Numberloweralpha"/>
              <w:numPr>
                <w:ilvl w:val="0"/>
                <w:numId w:val="0"/>
              </w:numPr>
              <w:rPr>
                <w:b/>
                <w:bCs/>
              </w:rPr>
            </w:pPr>
            <w:r>
              <w:rPr>
                <w:b/>
                <w:bCs/>
              </w:rPr>
              <w:t xml:space="preserve">43 - </w:t>
            </w:r>
            <w:r w:rsidRPr="00CE0FBA">
              <w:rPr>
                <w:b/>
                <w:bCs/>
              </w:rPr>
              <w:t>Offence to camp in a public cemetery</w:t>
            </w:r>
          </w:p>
          <w:p w14:paraId="42748CF1" w14:textId="76D6AA34" w:rsidR="00390D91" w:rsidRPr="0038074C" w:rsidRDefault="00390D91" w:rsidP="00DA28C7">
            <w:pPr>
              <w:pStyle w:val="Tabletext"/>
              <w:spacing w:before="120"/>
              <w:rPr>
                <w:b/>
                <w:bCs/>
              </w:rPr>
            </w:pPr>
          </w:p>
          <w:p w14:paraId="0A24A332" w14:textId="2A659A3F" w:rsidR="00A15F2C" w:rsidRPr="00937356" w:rsidRDefault="00A15F2C" w:rsidP="000A4B95">
            <w:pPr>
              <w:pStyle w:val="Tabletext"/>
            </w:pPr>
          </w:p>
        </w:tc>
        <w:tc>
          <w:tcPr>
            <w:tcW w:w="3097" w:type="dxa"/>
          </w:tcPr>
          <w:p w14:paraId="4D15A47C" w14:textId="2249B41B" w:rsidR="00A15F2C" w:rsidRDefault="00F95AF7" w:rsidP="009A04A4">
            <w:pPr>
              <w:pStyle w:val="Tabletext"/>
            </w:pPr>
            <w:r>
              <w:t>Suggestions</w:t>
            </w:r>
            <w:r w:rsidR="002C53FC">
              <w:t xml:space="preserve"> include:</w:t>
            </w:r>
          </w:p>
          <w:p w14:paraId="071698BB" w14:textId="1730B7D3" w:rsidR="00F43DC4" w:rsidRDefault="00820A06" w:rsidP="00C0590E">
            <w:pPr>
              <w:pStyle w:val="Tablebullet1"/>
            </w:pPr>
            <w:r>
              <w:t xml:space="preserve">Broadening regulation </w:t>
            </w:r>
            <w:r w:rsidR="00DD2A9E">
              <w:t xml:space="preserve">41 </w:t>
            </w:r>
            <w:r>
              <w:t xml:space="preserve">to include other </w:t>
            </w:r>
            <w:r w:rsidR="00D77486">
              <w:t>water</w:t>
            </w:r>
            <w:r>
              <w:t xml:space="preserve"> animals </w:t>
            </w:r>
            <w:r w:rsidR="00E16B6F">
              <w:t>such as yabbies</w:t>
            </w:r>
            <w:r w:rsidR="00572EA8">
              <w:t>.</w:t>
            </w:r>
          </w:p>
          <w:p w14:paraId="3A956139" w14:textId="0E7360D9" w:rsidR="00DD2A9E" w:rsidRPr="00937356" w:rsidRDefault="00E178B6" w:rsidP="00C0590E">
            <w:pPr>
              <w:pStyle w:val="Tablebullet1"/>
            </w:pPr>
            <w:r>
              <w:t>Alternatively, r</w:t>
            </w:r>
            <w:r w:rsidR="00D95081">
              <w:t>emoving</w:t>
            </w:r>
            <w:r w:rsidR="00BD4836">
              <w:t xml:space="preserve"> </w:t>
            </w:r>
            <w:r w:rsidR="00D95081">
              <w:t xml:space="preserve">or consolidating </w:t>
            </w:r>
            <w:r w:rsidR="00BD4836">
              <w:t>regulation</w:t>
            </w:r>
            <w:r w:rsidR="008511E4">
              <w:t>s</w:t>
            </w:r>
            <w:r w:rsidR="00BD4836">
              <w:t xml:space="preserve"> 41</w:t>
            </w:r>
            <w:r w:rsidR="008511E4">
              <w:t>-43</w:t>
            </w:r>
            <w:r w:rsidR="00967E69">
              <w:t xml:space="preserve"> into a general offence (e.g. regulation 38 or 39) with examples of behavioural offences in the </w:t>
            </w:r>
            <w:r w:rsidR="00E06448">
              <w:t xml:space="preserve">regulation or the </w:t>
            </w:r>
            <w:r w:rsidR="00967E69">
              <w:t>Model Rules</w:t>
            </w:r>
            <w:r w:rsidR="003F2DB0">
              <w:t xml:space="preserve"> to </w:t>
            </w:r>
            <w:r w:rsidR="0076059C">
              <w:t>p</w:t>
            </w:r>
            <w:r w:rsidR="004D2CE6">
              <w:t>rohibit</w:t>
            </w:r>
            <w:r w:rsidR="00BE5178">
              <w:t xml:space="preserve"> s</w:t>
            </w:r>
            <w:r w:rsidR="00C64319">
              <w:t xml:space="preserve">pecific </w:t>
            </w:r>
            <w:r w:rsidR="004D2CE6">
              <w:t>activities</w:t>
            </w:r>
            <w:r w:rsidR="00C64319">
              <w:t xml:space="preserve"> like fishing, bathing, hunting and camping</w:t>
            </w:r>
            <w:r w:rsidR="009F3283">
              <w:t>.</w:t>
            </w:r>
            <w:r w:rsidR="00C64319">
              <w:t xml:space="preserve"> </w:t>
            </w:r>
            <w:r w:rsidR="00530468">
              <w:t>These would apply to all cemeteries unless a cemetery trust makes its own cemetery trust rules that do not prohibit those activities.</w:t>
            </w:r>
          </w:p>
        </w:tc>
        <w:tc>
          <w:tcPr>
            <w:tcW w:w="3078" w:type="dxa"/>
          </w:tcPr>
          <w:p w14:paraId="7A73637D" w14:textId="1D0E5683" w:rsidR="0041713C" w:rsidRDefault="00991707" w:rsidP="0041713C">
            <w:pPr>
              <w:pStyle w:val="Tabletext"/>
            </w:pPr>
            <w:r w:rsidRPr="00937356">
              <w:t xml:space="preserve">Feedback </w:t>
            </w:r>
            <w:r>
              <w:t>w</w:t>
            </w:r>
            <w:r w:rsidRPr="00937356">
              <w:t xml:space="preserve">as </w:t>
            </w:r>
            <w:r>
              <w:t>received</w:t>
            </w:r>
            <w:r w:rsidRPr="00937356">
              <w:t xml:space="preserve"> </w:t>
            </w:r>
            <w:r w:rsidR="0041713C">
              <w:t>that if fishing is restricted, the regulation should be extended to other water animals such as yabbies.</w:t>
            </w:r>
          </w:p>
          <w:p w14:paraId="4484B212" w14:textId="17869CE7" w:rsidR="00A15F2C" w:rsidRDefault="004E6B43" w:rsidP="008657E3">
            <w:pPr>
              <w:pStyle w:val="Tabletext"/>
            </w:pPr>
            <w:r>
              <w:t>Other f</w:t>
            </w:r>
            <w:r w:rsidR="00681B56" w:rsidRPr="00681B56">
              <w:t xml:space="preserve">eedback has been </w:t>
            </w:r>
            <w:proofErr w:type="gramStart"/>
            <w:r w:rsidR="00681B56" w:rsidRPr="00681B56">
              <w:t>provided that</w:t>
            </w:r>
            <w:proofErr w:type="gramEnd"/>
            <w:r w:rsidR="00681B56" w:rsidRPr="00681B56">
              <w:t xml:space="preserve"> </w:t>
            </w:r>
            <w:r w:rsidR="006177B0">
              <w:t xml:space="preserve">fishing in a dam within the cemetery property is common and should </w:t>
            </w:r>
            <w:r w:rsidR="00A32D9A">
              <w:t>not be prohibited as it does not cause a disturbance.</w:t>
            </w:r>
          </w:p>
          <w:p w14:paraId="1F864FC0" w14:textId="223E190B" w:rsidR="008D3E1B" w:rsidRDefault="00274B7A" w:rsidP="008657E3">
            <w:pPr>
              <w:pStyle w:val="Tabletext"/>
            </w:pPr>
            <w:r>
              <w:t>Which activities (</w:t>
            </w:r>
            <w:r w:rsidR="008D3E1B">
              <w:t>fishing, bathing, hunting, camping</w:t>
            </w:r>
            <w:r>
              <w:t>)</w:t>
            </w:r>
            <w:r w:rsidR="008D3E1B">
              <w:t xml:space="preserve"> occur in cemeteries? How often? </w:t>
            </w:r>
          </w:p>
          <w:p w14:paraId="467F09C1" w14:textId="0F351FA4" w:rsidR="00604B66" w:rsidRDefault="0050232E" w:rsidP="008657E3">
            <w:pPr>
              <w:pStyle w:val="Tabletext"/>
            </w:pPr>
            <w:r>
              <w:t xml:space="preserve">In your view, which </w:t>
            </w:r>
            <w:r w:rsidR="008D3E1B">
              <w:t xml:space="preserve">of these activities </w:t>
            </w:r>
            <w:r w:rsidR="00274B7A">
              <w:t xml:space="preserve">are </w:t>
            </w:r>
            <w:r w:rsidR="00604B66">
              <w:t>acceptable and why?</w:t>
            </w:r>
          </w:p>
          <w:p w14:paraId="42C62602" w14:textId="040B9CCA" w:rsidR="00FA0B41" w:rsidRDefault="0050232E" w:rsidP="008657E3">
            <w:pPr>
              <w:pStyle w:val="Tabletext"/>
            </w:pPr>
            <w:r>
              <w:t xml:space="preserve">In your view, which </w:t>
            </w:r>
            <w:r w:rsidR="00604B66">
              <w:t xml:space="preserve">of these activities are </w:t>
            </w:r>
            <w:r w:rsidR="00274B7A">
              <w:t>problematic</w:t>
            </w:r>
            <w:r w:rsidR="00DC3F46">
              <w:t xml:space="preserve"> and why</w:t>
            </w:r>
            <w:r w:rsidR="00CF3737">
              <w:t>?</w:t>
            </w:r>
          </w:p>
          <w:p w14:paraId="3A227CA9" w14:textId="4C8AAC6D" w:rsidR="00AF0F15" w:rsidRDefault="0050232E" w:rsidP="008657E3">
            <w:pPr>
              <w:pStyle w:val="Tabletext"/>
            </w:pPr>
            <w:r>
              <w:t xml:space="preserve">In your view, which </w:t>
            </w:r>
            <w:r w:rsidR="00FE4CB9">
              <w:t xml:space="preserve">of these activities </w:t>
            </w:r>
            <w:r w:rsidR="00BE5A87">
              <w:t xml:space="preserve">should </w:t>
            </w:r>
            <w:r w:rsidR="00FE4CB9">
              <w:t>be prohibited</w:t>
            </w:r>
            <w:r w:rsidR="00A93D55">
              <w:t xml:space="preserve"> </w:t>
            </w:r>
            <w:r w:rsidR="00BE5A87">
              <w:t>in all cemeteries</w:t>
            </w:r>
            <w:r w:rsidR="006D50E8">
              <w:t>?</w:t>
            </w:r>
          </w:p>
          <w:p w14:paraId="0FBF9A0E" w14:textId="364AD6DE" w:rsidR="00485085" w:rsidRPr="00681B56" w:rsidRDefault="00C16939" w:rsidP="008657E3">
            <w:pPr>
              <w:pStyle w:val="Tabletext"/>
            </w:pPr>
            <w:r>
              <w:lastRenderedPageBreak/>
              <w:t xml:space="preserve">Do you have examples of other activities that have occurred in cemeteries that </w:t>
            </w:r>
            <w:r w:rsidR="0050232E">
              <w:t xml:space="preserve">you consider </w:t>
            </w:r>
            <w:r>
              <w:t xml:space="preserve">are problematic? </w:t>
            </w:r>
            <w:r w:rsidR="004829CD">
              <w:t>How often</w:t>
            </w:r>
            <w:r w:rsidR="0050232E">
              <w:t xml:space="preserve"> do those occur</w:t>
            </w:r>
            <w:r w:rsidR="004829CD">
              <w:t>? What are the impacts? Should these activities be prohibited?</w:t>
            </w:r>
          </w:p>
        </w:tc>
        <w:tc>
          <w:tcPr>
            <w:tcW w:w="3026" w:type="dxa"/>
          </w:tcPr>
          <w:p w14:paraId="4485D677" w14:textId="77777777" w:rsidR="00A15F2C" w:rsidRDefault="00A15F2C" w:rsidP="009A04A4">
            <w:pPr>
              <w:pStyle w:val="Tabletext"/>
            </w:pPr>
          </w:p>
        </w:tc>
      </w:tr>
      <w:tr w:rsidR="000A21C7" w14:paraId="7DD0DD79" w14:textId="77777777" w:rsidTr="762A78E2">
        <w:tc>
          <w:tcPr>
            <w:tcW w:w="1622" w:type="dxa"/>
          </w:tcPr>
          <w:p w14:paraId="140CBEE7" w14:textId="3C3A87B0" w:rsidR="00A15F2C" w:rsidRDefault="004344F4" w:rsidP="009A04A4">
            <w:pPr>
              <w:pStyle w:val="Tabletext"/>
            </w:pPr>
            <w:r>
              <w:t>44</w:t>
            </w:r>
          </w:p>
        </w:tc>
        <w:tc>
          <w:tcPr>
            <w:tcW w:w="3125" w:type="dxa"/>
          </w:tcPr>
          <w:p w14:paraId="260E339C" w14:textId="77777777" w:rsidR="00A15F2C" w:rsidRDefault="00FC5EAB" w:rsidP="00137FA5">
            <w:pPr>
              <w:pStyle w:val="Numberloweralpha"/>
              <w:numPr>
                <w:ilvl w:val="0"/>
                <w:numId w:val="0"/>
              </w:numPr>
              <w:ind w:left="397" w:hanging="397"/>
              <w:rPr>
                <w:b/>
                <w:bCs/>
              </w:rPr>
            </w:pPr>
            <w:r w:rsidRPr="00FC5EAB">
              <w:rPr>
                <w:b/>
                <w:bCs/>
              </w:rPr>
              <w:t>44 Offence to remove items from a place of interment or memorial in a public cemetery</w:t>
            </w:r>
          </w:p>
          <w:p w14:paraId="1606BB7D" w14:textId="5D4587B4" w:rsidR="00CF0060" w:rsidRDefault="00CF0060" w:rsidP="00B04126">
            <w:pPr>
              <w:pStyle w:val="Tabletext"/>
              <w:numPr>
                <w:ilvl w:val="0"/>
                <w:numId w:val="16"/>
              </w:numPr>
            </w:pPr>
            <w:r w:rsidRPr="00CF0060">
              <w:t xml:space="preserve">A person, other than a person specified in </w:t>
            </w:r>
            <w:proofErr w:type="spellStart"/>
            <w:r w:rsidRPr="00CF0060">
              <w:t>subregulation</w:t>
            </w:r>
            <w:proofErr w:type="spellEnd"/>
            <w:r w:rsidRPr="00CF0060">
              <w:t xml:space="preserve"> (2), must not, without reasonable excuse, remove any object or thing from a place of interment or memorial in a public cemetery.</w:t>
            </w:r>
          </w:p>
          <w:p w14:paraId="1FBB6251" w14:textId="72B78EA5" w:rsidR="005643E6" w:rsidRDefault="005643E6" w:rsidP="005643E6">
            <w:pPr>
              <w:pStyle w:val="Tabletext"/>
              <w:ind w:left="360"/>
            </w:pPr>
            <w:r w:rsidRPr="00CF0060">
              <w:t>Penalty: 10 penalty units.</w:t>
            </w:r>
          </w:p>
          <w:p w14:paraId="5BBB02B9" w14:textId="4BE0174E" w:rsidR="005643E6" w:rsidRDefault="005643E6" w:rsidP="00B04126">
            <w:pPr>
              <w:pStyle w:val="Tabletext"/>
              <w:numPr>
                <w:ilvl w:val="0"/>
                <w:numId w:val="16"/>
              </w:numPr>
            </w:pPr>
            <w:r>
              <w:t xml:space="preserve">For the purposes of </w:t>
            </w:r>
            <w:proofErr w:type="spellStart"/>
            <w:r>
              <w:t>subregulation</w:t>
            </w:r>
            <w:proofErr w:type="spellEnd"/>
            <w:r>
              <w:t xml:space="preserve"> (1) a person specified includes—</w:t>
            </w:r>
          </w:p>
          <w:p w14:paraId="306461E1" w14:textId="08A0B609" w:rsidR="005643E6" w:rsidRDefault="005643E6" w:rsidP="00B04126">
            <w:pPr>
              <w:pStyle w:val="Numberloweralpha"/>
              <w:numPr>
                <w:ilvl w:val="0"/>
                <w:numId w:val="17"/>
              </w:numPr>
              <w:tabs>
                <w:tab w:val="clear" w:pos="397"/>
                <w:tab w:val="num" w:pos="607"/>
              </w:tabs>
              <w:ind w:left="607"/>
            </w:pPr>
            <w:r>
              <w:t>the cemetery trust when carrying out its functions; or</w:t>
            </w:r>
          </w:p>
          <w:p w14:paraId="160BB315" w14:textId="3A0EF7F2" w:rsidR="005643E6" w:rsidRDefault="005643E6" w:rsidP="005643E6">
            <w:pPr>
              <w:pStyle w:val="Numberloweralpha"/>
              <w:tabs>
                <w:tab w:val="clear" w:pos="397"/>
                <w:tab w:val="num" w:pos="607"/>
              </w:tabs>
              <w:ind w:left="607"/>
            </w:pPr>
            <w:r>
              <w:t>an employee, agent, or contractor of the cemetery trust acting in the course of that employment, agency, or contract; or</w:t>
            </w:r>
          </w:p>
          <w:p w14:paraId="48045811" w14:textId="38C95D9E" w:rsidR="00FC5EAB" w:rsidRPr="00FC5EAB" w:rsidRDefault="005643E6" w:rsidP="007239C5">
            <w:pPr>
              <w:pStyle w:val="Numberloweralpha"/>
              <w:tabs>
                <w:tab w:val="clear" w:pos="397"/>
                <w:tab w:val="num" w:pos="607"/>
              </w:tabs>
              <w:ind w:left="607"/>
            </w:pPr>
            <w:r>
              <w:lastRenderedPageBreak/>
              <w:t>a volunteer or any other person authorised by the cemetery trust when carrying out a function in the public cemetery authorised by the cemetery trust.</w:t>
            </w:r>
          </w:p>
        </w:tc>
        <w:tc>
          <w:tcPr>
            <w:tcW w:w="3097" w:type="dxa"/>
          </w:tcPr>
          <w:p w14:paraId="58E0CD41" w14:textId="3E9166A7" w:rsidR="00307EC4" w:rsidRDefault="00307EC4" w:rsidP="00EE5064">
            <w:pPr>
              <w:pStyle w:val="Tablebullet1"/>
              <w:numPr>
                <w:ilvl w:val="0"/>
                <w:numId w:val="0"/>
              </w:numPr>
            </w:pPr>
            <w:r>
              <w:lastRenderedPageBreak/>
              <w:t>A</w:t>
            </w:r>
            <w:r w:rsidRPr="00C950FB">
              <w:t>mend</w:t>
            </w:r>
            <w:r w:rsidR="00EE5064">
              <w:t xml:space="preserve"> </w:t>
            </w:r>
            <w:r w:rsidRPr="00C950FB">
              <w:t xml:space="preserve">regulation so that if </w:t>
            </w:r>
            <w:r w:rsidR="00F21F10">
              <w:t xml:space="preserve">a specified person </w:t>
            </w:r>
            <w:r w:rsidRPr="00C950FB">
              <w:t>need</w:t>
            </w:r>
            <w:r w:rsidR="00F21F10">
              <w:t>s</w:t>
            </w:r>
            <w:r w:rsidRPr="00C950FB">
              <w:t xml:space="preserve"> to remove</w:t>
            </w:r>
            <w:r w:rsidR="00F21F10">
              <w:t xml:space="preserve"> items from a place of interment</w:t>
            </w:r>
            <w:r w:rsidR="005E6E4C">
              <w:t>,</w:t>
            </w:r>
            <w:r w:rsidRPr="00C950FB">
              <w:t xml:space="preserve"> </w:t>
            </w:r>
            <w:r w:rsidR="00EE5064">
              <w:t>the</w:t>
            </w:r>
            <w:r w:rsidRPr="00C950FB">
              <w:t xml:space="preserve"> </w:t>
            </w:r>
            <w:r w:rsidR="005210DE">
              <w:t>R</w:t>
            </w:r>
            <w:r w:rsidR="008B7D31">
              <w:t xml:space="preserve">ight of </w:t>
            </w:r>
            <w:r w:rsidR="005210DE">
              <w:t>I</w:t>
            </w:r>
            <w:r w:rsidR="008B7D31">
              <w:t xml:space="preserve">nterment </w:t>
            </w:r>
            <w:r w:rsidR="003A046F">
              <w:t xml:space="preserve">(ROI) </w:t>
            </w:r>
            <w:r w:rsidR="008B7D31">
              <w:t>holder</w:t>
            </w:r>
            <w:r w:rsidR="005210DE">
              <w:t>s</w:t>
            </w:r>
            <w:r w:rsidR="005E6E4C">
              <w:t xml:space="preserve"> are informed.</w:t>
            </w:r>
          </w:p>
          <w:p w14:paraId="2D7A0F5D" w14:textId="77777777" w:rsidR="00B114AB" w:rsidRDefault="00B114AB" w:rsidP="00EE5064">
            <w:pPr>
              <w:pStyle w:val="Tablebullet1"/>
              <w:numPr>
                <w:ilvl w:val="0"/>
                <w:numId w:val="0"/>
              </w:numPr>
            </w:pPr>
          </w:p>
          <w:p w14:paraId="5252E62F" w14:textId="1EE3D446" w:rsidR="00307EC4" w:rsidRDefault="00227A2C" w:rsidP="00334855">
            <w:pPr>
              <w:pStyle w:val="Tabletext"/>
            </w:pPr>
            <w:r>
              <w:t>*</w:t>
            </w:r>
            <w:r w:rsidR="00973AD9">
              <w:t>Model R</w:t>
            </w:r>
            <w:r w:rsidR="00CC0880">
              <w:t xml:space="preserve">ule 11 </w:t>
            </w:r>
            <w:r w:rsidR="001E75DE">
              <w:t xml:space="preserve">gives </w:t>
            </w:r>
            <w:r w:rsidR="00B50E19">
              <w:t>cemetery trusts the power to remove objects</w:t>
            </w:r>
            <w:r w:rsidR="00BE189A">
              <w:t xml:space="preserve"> in certain circumstances</w:t>
            </w:r>
            <w:r w:rsidR="00B50E19">
              <w:t xml:space="preserve">. </w:t>
            </w:r>
          </w:p>
          <w:p w14:paraId="63AFA921" w14:textId="0A7529BF" w:rsidR="00B50E19" w:rsidRDefault="00B50E19" w:rsidP="00B50E19">
            <w:pPr>
              <w:pStyle w:val="Tabletext"/>
            </w:pPr>
            <w:r>
              <w:t xml:space="preserve">This is discussed further in </w:t>
            </w:r>
            <w:hyperlink w:anchor="_Schedule_2_–" w:history="1">
              <w:r w:rsidRPr="00030A02">
                <w:rPr>
                  <w:rStyle w:val="Hyperlink"/>
                </w:rPr>
                <w:t>Schedule 2 – Model Rules</w:t>
              </w:r>
            </w:hyperlink>
            <w:r w:rsidR="00206568">
              <w:t>.</w:t>
            </w:r>
          </w:p>
          <w:p w14:paraId="427F0AD9" w14:textId="77777777" w:rsidR="00B114AB" w:rsidRDefault="00B114AB" w:rsidP="00B50E19">
            <w:pPr>
              <w:pStyle w:val="Tabletext"/>
            </w:pPr>
          </w:p>
          <w:p w14:paraId="4FA7884B" w14:textId="75ECCB0E" w:rsidR="0058056C" w:rsidRDefault="4F77C94A" w:rsidP="00334855">
            <w:pPr>
              <w:pStyle w:val="Tabletext"/>
            </w:pPr>
            <w:r>
              <w:t xml:space="preserve">*Model Rules </w:t>
            </w:r>
            <w:r w:rsidR="0E785E24">
              <w:t>8-10 set out requirements for memorials and places of interment to minimise risk of harm (for example, from glass or metal) and to ensure items remain within the boundaries of the memorial or place of interment.</w:t>
            </w:r>
          </w:p>
          <w:p w14:paraId="44720E4B" w14:textId="531D19CA" w:rsidR="00030A02" w:rsidRDefault="32E1205B" w:rsidP="00334855">
            <w:pPr>
              <w:pStyle w:val="Tabletext"/>
            </w:pPr>
            <w:r>
              <w:t xml:space="preserve">These are discussed in more detail below in </w:t>
            </w:r>
            <w:hyperlink w:anchor="_Schedule_2_–">
              <w:r w:rsidRPr="6D246A0E">
                <w:rPr>
                  <w:rStyle w:val="Hyperlink"/>
                </w:rPr>
                <w:t>Schedule 2 – Model Rules</w:t>
              </w:r>
            </w:hyperlink>
            <w:r w:rsidR="2C4494CF">
              <w:t>.</w:t>
            </w:r>
          </w:p>
          <w:p w14:paraId="58FFFEAA" w14:textId="77777777" w:rsidR="0058056C" w:rsidRDefault="0058056C" w:rsidP="0058056C">
            <w:pPr>
              <w:pStyle w:val="Tablebullet1"/>
              <w:numPr>
                <w:ilvl w:val="0"/>
                <w:numId w:val="0"/>
              </w:numPr>
              <w:ind w:left="227" w:hanging="227"/>
            </w:pPr>
          </w:p>
          <w:p w14:paraId="69B36E32" w14:textId="15BAAEEE" w:rsidR="0058056C" w:rsidRPr="00937356" w:rsidRDefault="0058056C" w:rsidP="0058056C">
            <w:pPr>
              <w:pStyle w:val="Tablebullet1"/>
              <w:numPr>
                <w:ilvl w:val="0"/>
                <w:numId w:val="0"/>
              </w:numPr>
              <w:ind w:left="227" w:hanging="227"/>
            </w:pPr>
          </w:p>
        </w:tc>
        <w:tc>
          <w:tcPr>
            <w:tcW w:w="3078" w:type="dxa"/>
          </w:tcPr>
          <w:p w14:paraId="0604B4C8" w14:textId="51CA093E" w:rsidR="00B74BCB" w:rsidRDefault="7A45439D" w:rsidP="00B74BCB">
            <w:pPr>
              <w:pStyle w:val="Tabletext"/>
            </w:pPr>
            <w:r>
              <w:lastRenderedPageBreak/>
              <w:t xml:space="preserve">Feedback was received </w:t>
            </w:r>
            <w:r w:rsidR="6CFB2666">
              <w:t xml:space="preserve">that trusts should follow defined </w:t>
            </w:r>
            <w:r w:rsidR="7834DBB1">
              <w:t>procedures</w:t>
            </w:r>
            <w:r w:rsidR="6CFB2666">
              <w:t xml:space="preserve"> for removing, storing and disposing of personal mementos from </w:t>
            </w:r>
            <w:r w:rsidR="32CAEEBB">
              <w:t>interment sites</w:t>
            </w:r>
            <w:r w:rsidR="6CFB2666">
              <w:t xml:space="preserve"> and </w:t>
            </w:r>
            <w:r w:rsidR="32CAEEBB">
              <w:t>that</w:t>
            </w:r>
            <w:r w:rsidR="6CFB2666">
              <w:t xml:space="preserve"> </w:t>
            </w:r>
            <w:r w:rsidR="20174C24">
              <w:t>ROI holders</w:t>
            </w:r>
            <w:r w:rsidR="7834DBB1">
              <w:t xml:space="preserve"> </w:t>
            </w:r>
            <w:r w:rsidR="32CAEEBB">
              <w:t xml:space="preserve">must be notified </w:t>
            </w:r>
            <w:r w:rsidR="7834DBB1">
              <w:t xml:space="preserve">as part of this </w:t>
            </w:r>
            <w:r w:rsidR="35984858">
              <w:t>process</w:t>
            </w:r>
            <w:r w:rsidR="6CFB2666">
              <w:t>.</w:t>
            </w:r>
          </w:p>
          <w:p w14:paraId="599A33F8" w14:textId="03567B96" w:rsidR="006C15F2" w:rsidRDefault="00223085" w:rsidP="00B74BCB">
            <w:pPr>
              <w:pStyle w:val="Tabletext"/>
            </w:pPr>
            <w:r>
              <w:t>D</w:t>
            </w:r>
            <w:r w:rsidR="00BA3580">
              <w:t>o you have any examples or comments about the removal of items from interment sites?</w:t>
            </w:r>
          </w:p>
          <w:p w14:paraId="6E9532AE" w14:textId="3F7DA2DD" w:rsidR="007812D2" w:rsidRDefault="007812D2" w:rsidP="00B74BCB">
            <w:pPr>
              <w:pStyle w:val="Tabletext"/>
            </w:pPr>
            <w:r>
              <w:t>What processes should be followed</w:t>
            </w:r>
            <w:r w:rsidR="00881961">
              <w:t xml:space="preserve"> by the cemetery trusts</w:t>
            </w:r>
            <w:r>
              <w:t>?</w:t>
            </w:r>
          </w:p>
          <w:p w14:paraId="1D4D5E96" w14:textId="12C15F00" w:rsidR="007812D2" w:rsidRDefault="56CF425A" w:rsidP="00B74BCB">
            <w:pPr>
              <w:pStyle w:val="Tabletext"/>
            </w:pPr>
            <w:r>
              <w:t xml:space="preserve">What would be the </w:t>
            </w:r>
            <w:proofErr w:type="gramStart"/>
            <w:r>
              <w:t>impacts</w:t>
            </w:r>
            <w:proofErr w:type="gramEnd"/>
            <w:r>
              <w:t xml:space="preserve"> </w:t>
            </w:r>
            <w:r w:rsidR="3223E883">
              <w:t xml:space="preserve">for cemetery trusts if they are required to store removed items – for example, costs to provide storage facilities </w:t>
            </w:r>
            <w:r w:rsidR="64B8851E">
              <w:t>if none currently exist?</w:t>
            </w:r>
          </w:p>
          <w:p w14:paraId="4340A4EA" w14:textId="77777777" w:rsidR="00881961" w:rsidRDefault="00881961" w:rsidP="00B74BCB">
            <w:pPr>
              <w:pStyle w:val="Tabletext"/>
            </w:pPr>
          </w:p>
          <w:p w14:paraId="23977531" w14:textId="7CBEDB1B" w:rsidR="00FF2347" w:rsidRPr="00DC2EBE" w:rsidRDefault="00FF2347" w:rsidP="004418F5">
            <w:pPr>
              <w:pStyle w:val="Tabletext"/>
            </w:pPr>
          </w:p>
        </w:tc>
        <w:tc>
          <w:tcPr>
            <w:tcW w:w="3026" w:type="dxa"/>
          </w:tcPr>
          <w:p w14:paraId="0477AA67" w14:textId="77777777" w:rsidR="00A15F2C" w:rsidRDefault="00A15F2C" w:rsidP="009A04A4">
            <w:pPr>
              <w:pStyle w:val="Tabletext"/>
            </w:pPr>
          </w:p>
        </w:tc>
      </w:tr>
      <w:tr w:rsidR="000A21C7" w14:paraId="2E454AA6" w14:textId="77777777" w:rsidTr="762A78E2">
        <w:tc>
          <w:tcPr>
            <w:tcW w:w="1622" w:type="dxa"/>
          </w:tcPr>
          <w:p w14:paraId="1AE07037" w14:textId="178C05CF" w:rsidR="00A15F2C" w:rsidRDefault="00DC0788" w:rsidP="009A04A4">
            <w:pPr>
              <w:pStyle w:val="Tabletext"/>
            </w:pPr>
            <w:r>
              <w:t xml:space="preserve">45 </w:t>
            </w:r>
          </w:p>
        </w:tc>
        <w:tc>
          <w:tcPr>
            <w:tcW w:w="3125" w:type="dxa"/>
          </w:tcPr>
          <w:p w14:paraId="694E2895" w14:textId="77777777" w:rsidR="00A15F2C" w:rsidRDefault="00B77200" w:rsidP="00DA28C7">
            <w:pPr>
              <w:pStyle w:val="Tabletext"/>
              <w:rPr>
                <w:b/>
                <w:bCs/>
              </w:rPr>
            </w:pPr>
            <w:r w:rsidRPr="00B77200">
              <w:rPr>
                <w:b/>
                <w:bCs/>
              </w:rPr>
              <w:t>Offence to damage plants in a public cemetery</w:t>
            </w:r>
          </w:p>
          <w:p w14:paraId="43A62BCF" w14:textId="26244577" w:rsidR="001947D0" w:rsidRPr="001947D0" w:rsidRDefault="001947D0" w:rsidP="001947D0">
            <w:pPr>
              <w:pStyle w:val="Tabletext"/>
            </w:pPr>
            <w:r w:rsidRPr="001947D0">
              <w:t xml:space="preserve">A person, other than a person specified in </w:t>
            </w:r>
            <w:proofErr w:type="spellStart"/>
            <w:r w:rsidRPr="001947D0">
              <w:t>subregulation</w:t>
            </w:r>
            <w:proofErr w:type="spellEnd"/>
            <w:r w:rsidRPr="001947D0">
              <w:t xml:space="preserve"> (2), must not remove, pick or damage any plant, flower, shrub or tree in a public cemetery without the prior written approval of the cemetery trust.</w:t>
            </w:r>
          </w:p>
          <w:p w14:paraId="2F3DA25B" w14:textId="58EB8C0C" w:rsidR="00B77200" w:rsidRPr="00B77200" w:rsidRDefault="001947D0" w:rsidP="001947D0">
            <w:pPr>
              <w:pStyle w:val="Tabletext"/>
            </w:pPr>
            <w:r w:rsidRPr="001947D0">
              <w:t>Penalty: 10 penalty units.</w:t>
            </w:r>
          </w:p>
        </w:tc>
        <w:tc>
          <w:tcPr>
            <w:tcW w:w="3097" w:type="dxa"/>
          </w:tcPr>
          <w:p w14:paraId="6A8A559F" w14:textId="2CC0729D" w:rsidR="00A15F2C" w:rsidRPr="00937356" w:rsidRDefault="40677AA3" w:rsidP="009A04A4">
            <w:pPr>
              <w:pStyle w:val="Tabletext"/>
            </w:pPr>
            <w:r w:rsidRPr="6D246A0E">
              <w:rPr>
                <w:rFonts w:cs="Arial"/>
              </w:rPr>
              <w:t xml:space="preserve">There has been a stakeholder suggestion </w:t>
            </w:r>
            <w:r w:rsidR="0DC565E1" w:rsidRPr="6D246A0E">
              <w:rPr>
                <w:rFonts w:cs="Arial"/>
              </w:rPr>
              <w:t xml:space="preserve">to </w:t>
            </w:r>
            <w:r w:rsidR="2A207107" w:rsidRPr="6D246A0E">
              <w:rPr>
                <w:rFonts w:cs="Arial"/>
              </w:rPr>
              <w:t>introduce</w:t>
            </w:r>
            <w:r w:rsidR="0DC565E1" w:rsidRPr="6D246A0E">
              <w:rPr>
                <w:rFonts w:cs="Arial"/>
              </w:rPr>
              <w:t xml:space="preserve"> specific restriction</w:t>
            </w:r>
            <w:r w:rsidR="59F8E7DA" w:rsidRPr="6D246A0E">
              <w:rPr>
                <w:rFonts w:cs="Arial"/>
              </w:rPr>
              <w:t>s</w:t>
            </w:r>
            <w:r w:rsidR="0DC565E1" w:rsidRPr="6D246A0E">
              <w:rPr>
                <w:rFonts w:cs="Arial"/>
              </w:rPr>
              <w:t xml:space="preserve"> on </w:t>
            </w:r>
            <w:r w:rsidR="2A207107" w:rsidRPr="6D246A0E">
              <w:rPr>
                <w:rFonts w:cs="Arial"/>
              </w:rPr>
              <w:t>placing decorations on trees</w:t>
            </w:r>
            <w:r w:rsidR="6D35F1F7" w:rsidRPr="6D246A0E">
              <w:rPr>
                <w:rFonts w:cs="Arial"/>
              </w:rPr>
              <w:t>.</w:t>
            </w:r>
          </w:p>
        </w:tc>
        <w:tc>
          <w:tcPr>
            <w:tcW w:w="3078" w:type="dxa"/>
          </w:tcPr>
          <w:p w14:paraId="4B46A5FF" w14:textId="2F0BD979" w:rsidR="00A15F2C" w:rsidRDefault="00991707" w:rsidP="009A761C">
            <w:pPr>
              <w:pStyle w:val="Tabletext"/>
            </w:pPr>
            <w:r w:rsidRPr="00937356">
              <w:t xml:space="preserve">Feedback </w:t>
            </w:r>
            <w:r>
              <w:t>w</w:t>
            </w:r>
            <w:r w:rsidRPr="00937356">
              <w:t xml:space="preserve">as </w:t>
            </w:r>
            <w:r>
              <w:t>received</w:t>
            </w:r>
            <w:r w:rsidRPr="00937356">
              <w:t xml:space="preserve"> </w:t>
            </w:r>
            <w:r w:rsidR="009A761C">
              <w:t xml:space="preserve">that </w:t>
            </w:r>
            <w:r w:rsidR="007F15E9" w:rsidRPr="007F15E9">
              <w:t xml:space="preserve">there should be </w:t>
            </w:r>
            <w:r w:rsidR="00126FDA">
              <w:t xml:space="preserve">restrictions </w:t>
            </w:r>
            <w:r w:rsidR="007F15E9" w:rsidRPr="007F15E9">
              <w:t xml:space="preserve">on decorating plants and trees within cemeteries because those items can obstruct the maintenance of </w:t>
            </w:r>
            <w:r w:rsidR="007F15E9">
              <w:t xml:space="preserve">the </w:t>
            </w:r>
            <w:r w:rsidR="007F15E9" w:rsidRPr="007F15E9">
              <w:t>area and pose safety risks.</w:t>
            </w:r>
          </w:p>
          <w:p w14:paraId="15581C91" w14:textId="2C01F00A" w:rsidR="00361542" w:rsidRDefault="00567382" w:rsidP="009A761C">
            <w:pPr>
              <w:pStyle w:val="Tabletext"/>
            </w:pPr>
            <w:r>
              <w:t xml:space="preserve">Can you give </w:t>
            </w:r>
            <w:r w:rsidRPr="00567382">
              <w:t>examples about the extent of th</w:t>
            </w:r>
            <w:r w:rsidR="00AA36CD">
              <w:t>ese</w:t>
            </w:r>
            <w:r w:rsidRPr="00567382">
              <w:t xml:space="preserve"> issue</w:t>
            </w:r>
            <w:r w:rsidR="006A6778">
              <w:t>s</w:t>
            </w:r>
            <w:r w:rsidRPr="00567382">
              <w:t xml:space="preserve"> and how </w:t>
            </w:r>
            <w:r w:rsidR="00AA36CD">
              <w:t>they</w:t>
            </w:r>
            <w:r w:rsidRPr="00567382">
              <w:t xml:space="preserve"> affect trust operations</w:t>
            </w:r>
            <w:r>
              <w:t>?</w:t>
            </w:r>
          </w:p>
          <w:p w14:paraId="5803A96D" w14:textId="31344FF0" w:rsidR="003B299E" w:rsidRPr="009A761C" w:rsidRDefault="00A81237" w:rsidP="009A761C">
            <w:pPr>
              <w:pStyle w:val="Tabletext"/>
            </w:pPr>
            <w:r>
              <w:t xml:space="preserve">Are the </w:t>
            </w:r>
            <w:r w:rsidR="00AA36CD">
              <w:t xml:space="preserve">current </w:t>
            </w:r>
            <w:r>
              <w:t>Regulations and Model Rules</w:t>
            </w:r>
            <w:r w:rsidR="00C54F44">
              <w:rPr>
                <w:rStyle w:val="FootnoteReference"/>
              </w:rPr>
              <w:footnoteReference w:id="11"/>
            </w:r>
            <w:r>
              <w:t xml:space="preserve"> in</w:t>
            </w:r>
            <w:r w:rsidR="008A27A5">
              <w:t xml:space="preserve">sufficient for trusts to address </w:t>
            </w:r>
            <w:r w:rsidR="00AA36CD">
              <w:t xml:space="preserve">these </w:t>
            </w:r>
            <w:r w:rsidR="008A27A5">
              <w:t>issues</w:t>
            </w:r>
            <w:r w:rsidR="00EB610D">
              <w:t>?</w:t>
            </w:r>
            <w:r w:rsidR="005A3F9B">
              <w:t xml:space="preserve"> </w:t>
            </w:r>
          </w:p>
        </w:tc>
        <w:tc>
          <w:tcPr>
            <w:tcW w:w="3026" w:type="dxa"/>
          </w:tcPr>
          <w:p w14:paraId="1F878D52" w14:textId="77777777" w:rsidR="00A15F2C" w:rsidRDefault="00A15F2C" w:rsidP="009A04A4">
            <w:pPr>
              <w:pStyle w:val="Tabletext"/>
            </w:pPr>
          </w:p>
        </w:tc>
      </w:tr>
      <w:tr w:rsidR="00DA28C7" w14:paraId="734AFD50" w14:textId="77777777" w:rsidTr="762A78E2">
        <w:tc>
          <w:tcPr>
            <w:tcW w:w="1622" w:type="dxa"/>
          </w:tcPr>
          <w:p w14:paraId="0FC909D6" w14:textId="01566BBC" w:rsidR="00DA28C7" w:rsidRDefault="00400417" w:rsidP="009A04A4">
            <w:pPr>
              <w:pStyle w:val="Tabletext"/>
            </w:pPr>
            <w:r>
              <w:t>47</w:t>
            </w:r>
          </w:p>
        </w:tc>
        <w:tc>
          <w:tcPr>
            <w:tcW w:w="3125" w:type="dxa"/>
          </w:tcPr>
          <w:p w14:paraId="776C0468" w14:textId="77777777" w:rsidR="00DA28C7" w:rsidRDefault="005E2A30" w:rsidP="00DA28C7">
            <w:pPr>
              <w:pStyle w:val="Numberloweralpha"/>
              <w:numPr>
                <w:ilvl w:val="0"/>
                <w:numId w:val="0"/>
              </w:numPr>
              <w:rPr>
                <w:b/>
                <w:bCs/>
              </w:rPr>
            </w:pPr>
            <w:r w:rsidRPr="005E2A30">
              <w:rPr>
                <w:b/>
                <w:bCs/>
              </w:rPr>
              <w:t>Ceremonial use of fire in a public cemetery</w:t>
            </w:r>
          </w:p>
          <w:p w14:paraId="19060F95" w14:textId="463F76B0" w:rsidR="00B044CF" w:rsidRDefault="00B044CF" w:rsidP="005C2ECE">
            <w:pPr>
              <w:pStyle w:val="Tabletext"/>
              <w:numPr>
                <w:ilvl w:val="0"/>
                <w:numId w:val="18"/>
              </w:numPr>
            </w:pPr>
            <w:r w:rsidRPr="00B044CF">
              <w:t xml:space="preserve">A person, other than a person specified in </w:t>
            </w:r>
            <w:proofErr w:type="spellStart"/>
            <w:r w:rsidRPr="00B044CF">
              <w:t>subregulation</w:t>
            </w:r>
            <w:proofErr w:type="spellEnd"/>
            <w:r w:rsidRPr="00B044CF">
              <w:t xml:space="preserve"> (2), must not light a fire in a public cemetery.</w:t>
            </w:r>
            <w:r w:rsidR="002D6EC9">
              <w:br/>
            </w:r>
            <w:r w:rsidRPr="00B044CF">
              <w:t>Penalty: 10 penalty units.</w:t>
            </w:r>
          </w:p>
          <w:p w14:paraId="3B58E318" w14:textId="0F1FEA63" w:rsidR="00386C47" w:rsidRDefault="00386C47" w:rsidP="00B04126">
            <w:pPr>
              <w:pStyle w:val="Tabletext"/>
              <w:numPr>
                <w:ilvl w:val="0"/>
                <w:numId w:val="18"/>
              </w:numPr>
            </w:pPr>
            <w:r>
              <w:lastRenderedPageBreak/>
              <w:t xml:space="preserve">For the purposes of </w:t>
            </w:r>
            <w:proofErr w:type="spellStart"/>
            <w:r>
              <w:t>subregulation</w:t>
            </w:r>
            <w:proofErr w:type="spellEnd"/>
            <w:r>
              <w:t xml:space="preserve"> (1) a person specified includes—</w:t>
            </w:r>
          </w:p>
          <w:p w14:paraId="5C0CD27A" w14:textId="210F6A05" w:rsidR="00386C47" w:rsidRDefault="00386C47" w:rsidP="00B04126">
            <w:pPr>
              <w:pStyle w:val="Numberloweralpha"/>
              <w:numPr>
                <w:ilvl w:val="0"/>
                <w:numId w:val="22"/>
              </w:numPr>
              <w:tabs>
                <w:tab w:val="clear" w:pos="397"/>
                <w:tab w:val="num" w:pos="607"/>
              </w:tabs>
              <w:ind w:left="607"/>
            </w:pPr>
            <w:r>
              <w:t>the cemetery trust when carrying out its functions; or</w:t>
            </w:r>
          </w:p>
          <w:p w14:paraId="72F38C73" w14:textId="3F455590" w:rsidR="00386C47" w:rsidRDefault="00386C47" w:rsidP="00983473">
            <w:pPr>
              <w:pStyle w:val="Numberloweralpha"/>
              <w:tabs>
                <w:tab w:val="clear" w:pos="397"/>
              </w:tabs>
              <w:ind w:left="607"/>
            </w:pPr>
            <w:r>
              <w:t>an employee, agent, or contractor of the cemetery trust acting in the course of that employment, agency, or contract; or</w:t>
            </w:r>
          </w:p>
          <w:p w14:paraId="1774BAE0" w14:textId="77777777" w:rsidR="00B044CF" w:rsidRDefault="00386C47" w:rsidP="00983473">
            <w:pPr>
              <w:pStyle w:val="Numberloweralpha"/>
              <w:tabs>
                <w:tab w:val="clear" w:pos="397"/>
              </w:tabs>
              <w:ind w:left="607"/>
            </w:pPr>
            <w:r>
              <w:t>a volunteer or any other person authorised by the cemetery trust when carrying out a function in the public cemetery authorised by the cemetery trust; or</w:t>
            </w:r>
          </w:p>
          <w:p w14:paraId="09025C9E" w14:textId="77777777" w:rsidR="00983473" w:rsidRDefault="00983473" w:rsidP="00983473">
            <w:pPr>
              <w:pStyle w:val="Numberloweralpha"/>
              <w:tabs>
                <w:tab w:val="clear" w:pos="397"/>
              </w:tabs>
              <w:ind w:left="607"/>
            </w:pPr>
            <w:r>
              <w:t>a person using candles, lanterns, incense, joss sticks or similar items in association with ceremonies for the interment, cremation or commemoration of the dead.</w:t>
            </w:r>
          </w:p>
          <w:p w14:paraId="3EA3AEB1" w14:textId="229DEC18" w:rsidR="00983473" w:rsidRDefault="00983473" w:rsidP="00B04126">
            <w:pPr>
              <w:pStyle w:val="Tabletext"/>
              <w:numPr>
                <w:ilvl w:val="0"/>
                <w:numId w:val="18"/>
              </w:numPr>
            </w:pPr>
            <w:r>
              <w:t xml:space="preserve">A person who uses candles, lanterns, incense, joss sticks or other similar items in association with ceremonies for the interment, cremation or commemoration of the </w:t>
            </w:r>
            <w:r>
              <w:lastRenderedPageBreak/>
              <w:t>dead must not, without the prior approval of the cemetery trust, leave those items alight when those items are unattended.</w:t>
            </w:r>
          </w:p>
          <w:p w14:paraId="2E8B03B3" w14:textId="28718848" w:rsidR="00983473" w:rsidRPr="00CE0FBA" w:rsidRDefault="00983473" w:rsidP="00983473">
            <w:pPr>
              <w:pStyle w:val="Numberloweralpha"/>
              <w:numPr>
                <w:ilvl w:val="0"/>
                <w:numId w:val="0"/>
              </w:numPr>
              <w:ind w:left="397"/>
            </w:pPr>
            <w:r>
              <w:t>Penalty: 10 penalty units.</w:t>
            </w:r>
          </w:p>
        </w:tc>
        <w:tc>
          <w:tcPr>
            <w:tcW w:w="3097" w:type="dxa"/>
          </w:tcPr>
          <w:p w14:paraId="42FA0DC0" w14:textId="13B2E2E1" w:rsidR="0023779B" w:rsidRDefault="009D18C5" w:rsidP="0023779B">
            <w:pPr>
              <w:pStyle w:val="Tabletext"/>
            </w:pPr>
            <w:r>
              <w:lastRenderedPageBreak/>
              <w:t>Suggested</w:t>
            </w:r>
            <w:r w:rsidR="008F6506">
              <w:t xml:space="preserve"> amendments</w:t>
            </w:r>
            <w:r w:rsidR="00F5441E">
              <w:t>:</w:t>
            </w:r>
            <w:r w:rsidR="0023779B">
              <w:t xml:space="preserve"> </w:t>
            </w:r>
          </w:p>
          <w:p w14:paraId="0DEE5632" w14:textId="0A7EC6D6" w:rsidR="0023779B" w:rsidRDefault="009F651B" w:rsidP="00C0590E">
            <w:pPr>
              <w:pStyle w:val="Tablebullet1"/>
            </w:pPr>
            <w:r>
              <w:t>Add</w:t>
            </w:r>
            <w:r w:rsidR="009D4887">
              <w:t xml:space="preserve"> a reference to</w:t>
            </w:r>
            <w:r w:rsidR="0023779B">
              <w:t xml:space="preserve"> </w:t>
            </w:r>
            <w:r w:rsidR="0023779B" w:rsidRPr="009F651B">
              <w:rPr>
                <w:i/>
                <w:iCs/>
              </w:rPr>
              <w:t>smoking ceremonies</w:t>
            </w:r>
            <w:r w:rsidR="00FC416F">
              <w:rPr>
                <w:i/>
                <w:iCs/>
              </w:rPr>
              <w:t>.</w:t>
            </w:r>
            <w:r w:rsidR="009D4887">
              <w:rPr>
                <w:i/>
                <w:iCs/>
              </w:rPr>
              <w:t xml:space="preserve"> </w:t>
            </w:r>
          </w:p>
          <w:p w14:paraId="0B6D6EAB" w14:textId="3DF83301" w:rsidR="0023779B" w:rsidRDefault="008F6506" w:rsidP="00C0590E">
            <w:pPr>
              <w:pStyle w:val="Tablebullet1"/>
            </w:pPr>
            <w:r>
              <w:t>Add a requirement that t</w:t>
            </w:r>
            <w:r w:rsidR="0023779B">
              <w:t xml:space="preserve">he </w:t>
            </w:r>
            <w:r>
              <w:t>t</w:t>
            </w:r>
            <w:r w:rsidR="0023779B">
              <w:t xml:space="preserve">rust must be notified and give permission for the use of </w:t>
            </w:r>
            <w:r w:rsidR="0023779B">
              <w:lastRenderedPageBreak/>
              <w:t xml:space="preserve">items listed in 47(2)(d) and </w:t>
            </w:r>
            <w:r>
              <w:t>47</w:t>
            </w:r>
            <w:r w:rsidR="0023779B">
              <w:t xml:space="preserve">(3). </w:t>
            </w:r>
          </w:p>
          <w:p w14:paraId="2619C345" w14:textId="5681B5B9" w:rsidR="00DA28C7" w:rsidRPr="00937356" w:rsidRDefault="0023779B" w:rsidP="008F6506">
            <w:pPr>
              <w:pStyle w:val="Tablebullet1"/>
            </w:pPr>
            <w:r>
              <w:t>No fire or naked flame whatsoever</w:t>
            </w:r>
            <w:r w:rsidR="008F6506">
              <w:t xml:space="preserve"> </w:t>
            </w:r>
            <w:r w:rsidR="00683684">
              <w:t>should be</w:t>
            </w:r>
            <w:r w:rsidR="008F6506">
              <w:t xml:space="preserve"> permitted</w:t>
            </w:r>
            <w:r>
              <w:t xml:space="preserve"> on days of Total Fire Ban or Declared Catastrophic Fire Danger </w:t>
            </w:r>
            <w:r w:rsidR="00011F50">
              <w:t>d</w:t>
            </w:r>
            <w:r>
              <w:t>ays</w:t>
            </w:r>
            <w:r w:rsidR="00FC416F">
              <w:t>.</w:t>
            </w:r>
          </w:p>
        </w:tc>
        <w:tc>
          <w:tcPr>
            <w:tcW w:w="3078" w:type="dxa"/>
          </w:tcPr>
          <w:p w14:paraId="4A64DF38" w14:textId="248754DC" w:rsidR="00DA28C7" w:rsidRDefault="00991707" w:rsidP="00550691">
            <w:pPr>
              <w:pStyle w:val="Tabletext"/>
            </w:pPr>
            <w:r w:rsidRPr="00937356">
              <w:lastRenderedPageBreak/>
              <w:t xml:space="preserve">Feedback </w:t>
            </w:r>
            <w:r>
              <w:t>w</w:t>
            </w:r>
            <w:r w:rsidRPr="00937356">
              <w:t xml:space="preserve">as </w:t>
            </w:r>
            <w:r>
              <w:t>received</w:t>
            </w:r>
            <w:r w:rsidRPr="00937356">
              <w:t xml:space="preserve"> </w:t>
            </w:r>
            <w:r w:rsidR="00550691">
              <w:t>that</w:t>
            </w:r>
            <w:r w:rsidR="00355A4A">
              <w:t xml:space="preserve"> </w:t>
            </w:r>
            <w:r w:rsidR="00355A4A">
              <w:rPr>
                <w:i/>
                <w:iCs/>
              </w:rPr>
              <w:t>smoking ceremonies</w:t>
            </w:r>
            <w:r w:rsidR="00355A4A">
              <w:t xml:space="preserve"> should be listed in recognition of </w:t>
            </w:r>
            <w:r w:rsidR="007C0C4E">
              <w:t xml:space="preserve">Aboriginal </w:t>
            </w:r>
            <w:r w:rsidR="00473510">
              <w:t>peoples</w:t>
            </w:r>
            <w:r w:rsidR="00011F50">
              <w:t>’</w:t>
            </w:r>
            <w:r w:rsidR="00473510">
              <w:t xml:space="preserve"> </w:t>
            </w:r>
            <w:r w:rsidR="00AF49B8">
              <w:t>traditional and cultural practices.</w:t>
            </w:r>
          </w:p>
          <w:p w14:paraId="20A29E17" w14:textId="60838A53" w:rsidR="00BD2F85" w:rsidRDefault="008D03E7" w:rsidP="00550691">
            <w:pPr>
              <w:pStyle w:val="Tabletext"/>
            </w:pPr>
            <w:r>
              <w:t xml:space="preserve">Are there any other </w:t>
            </w:r>
            <w:r w:rsidR="00591644">
              <w:t>practices that may not be adequately covered by this regulation?</w:t>
            </w:r>
          </w:p>
          <w:p w14:paraId="5566A604" w14:textId="2C610251" w:rsidR="00F2590E" w:rsidRDefault="00932AF6" w:rsidP="00550691">
            <w:pPr>
              <w:pStyle w:val="Tabletext"/>
            </w:pPr>
            <w:r>
              <w:lastRenderedPageBreak/>
              <w:t xml:space="preserve">Do you </w:t>
            </w:r>
            <w:r w:rsidR="005A7E37">
              <w:t xml:space="preserve">have </w:t>
            </w:r>
            <w:r>
              <w:t xml:space="preserve">examples of </w:t>
            </w:r>
            <w:r w:rsidR="00885803">
              <w:t xml:space="preserve">issues with </w:t>
            </w:r>
            <w:r w:rsidR="00C3098F">
              <w:t xml:space="preserve">the use of any of the items </w:t>
            </w:r>
            <w:r w:rsidR="00B03256">
              <w:t>listed in this regulation – candles, lanterns, incense, joss sticks or similar?</w:t>
            </w:r>
          </w:p>
          <w:p w14:paraId="4564EE5B" w14:textId="7BC8E8C0" w:rsidR="008E5CA8" w:rsidRPr="00355A4A" w:rsidRDefault="008E5CA8" w:rsidP="00550691">
            <w:pPr>
              <w:pStyle w:val="Tabletext"/>
            </w:pPr>
          </w:p>
        </w:tc>
        <w:tc>
          <w:tcPr>
            <w:tcW w:w="3026" w:type="dxa"/>
          </w:tcPr>
          <w:p w14:paraId="4C18ED0E" w14:textId="77777777" w:rsidR="00DA28C7" w:rsidRDefault="00DA28C7" w:rsidP="009A04A4">
            <w:pPr>
              <w:pStyle w:val="Tabletext"/>
            </w:pPr>
          </w:p>
        </w:tc>
      </w:tr>
      <w:tr w:rsidR="00DA28C7" w14:paraId="113F5FF4" w14:textId="77777777" w:rsidTr="762A78E2">
        <w:tc>
          <w:tcPr>
            <w:tcW w:w="1622" w:type="dxa"/>
          </w:tcPr>
          <w:p w14:paraId="3BCB3BA4" w14:textId="0FFD3670" w:rsidR="00DA28C7" w:rsidRDefault="00BC368D" w:rsidP="009A04A4">
            <w:pPr>
              <w:pStyle w:val="Tabletext"/>
            </w:pPr>
            <w:r>
              <w:lastRenderedPageBreak/>
              <w:t>48</w:t>
            </w:r>
          </w:p>
        </w:tc>
        <w:tc>
          <w:tcPr>
            <w:tcW w:w="3125" w:type="dxa"/>
          </w:tcPr>
          <w:p w14:paraId="63D0B7B8" w14:textId="578FA3A9" w:rsidR="00DA28C7" w:rsidRPr="00D3638F" w:rsidRDefault="00E95B03" w:rsidP="00D3638F">
            <w:pPr>
              <w:pStyle w:val="Tabletext"/>
              <w:rPr>
                <w:b/>
                <w:bCs/>
              </w:rPr>
            </w:pPr>
            <w:r w:rsidRPr="00D3638F">
              <w:rPr>
                <w:b/>
                <w:bCs/>
              </w:rPr>
              <w:t>Use of vehicles in a public cemetery</w:t>
            </w:r>
          </w:p>
          <w:p w14:paraId="77581B60" w14:textId="0DC35839" w:rsidR="00D3638F" w:rsidRPr="00D3638F" w:rsidRDefault="00D3638F" w:rsidP="00B04126">
            <w:pPr>
              <w:pStyle w:val="Tabletext"/>
              <w:numPr>
                <w:ilvl w:val="0"/>
                <w:numId w:val="19"/>
              </w:numPr>
            </w:pPr>
            <w:r w:rsidRPr="00D3638F">
              <w:t xml:space="preserve">A person in a public cemetery must not drive, ride or otherwise use a vehicle </w:t>
            </w:r>
            <w:proofErr w:type="gramStart"/>
            <w:r w:rsidRPr="00D3638F">
              <w:t>so as to</w:t>
            </w:r>
            <w:proofErr w:type="gramEnd"/>
            <w:r w:rsidRPr="00D3638F">
              <w:t xml:space="preserve"> impede—</w:t>
            </w:r>
          </w:p>
          <w:p w14:paraId="0A1F17C8" w14:textId="4AA17E60" w:rsidR="00D3638F" w:rsidRPr="00D3638F" w:rsidRDefault="00D3638F" w:rsidP="00B04126">
            <w:pPr>
              <w:pStyle w:val="Numberloweralpha"/>
              <w:numPr>
                <w:ilvl w:val="0"/>
                <w:numId w:val="21"/>
              </w:numPr>
              <w:tabs>
                <w:tab w:val="clear" w:pos="397"/>
                <w:tab w:val="num" w:pos="607"/>
              </w:tabs>
              <w:ind w:left="607"/>
            </w:pPr>
            <w:r w:rsidRPr="00D3638F">
              <w:t>the operations or work of the cemetery trust responsible for that cemetery; or</w:t>
            </w:r>
          </w:p>
          <w:p w14:paraId="65E00854" w14:textId="35529574" w:rsidR="00D3638F" w:rsidRPr="00D3638F" w:rsidRDefault="00D3638F" w:rsidP="00D3638F">
            <w:pPr>
              <w:pStyle w:val="Numberloweralpha"/>
              <w:tabs>
                <w:tab w:val="clear" w:pos="397"/>
                <w:tab w:val="num" w:pos="607"/>
              </w:tabs>
              <w:ind w:left="607"/>
            </w:pPr>
            <w:r w:rsidRPr="00D3638F">
              <w:t>a funeral.</w:t>
            </w:r>
          </w:p>
          <w:p w14:paraId="5EAC72F4" w14:textId="77777777" w:rsidR="00D3638F" w:rsidRPr="00D3638F" w:rsidRDefault="00D3638F" w:rsidP="00D3638F">
            <w:pPr>
              <w:pStyle w:val="Tabletext"/>
              <w:ind w:left="210"/>
            </w:pPr>
            <w:r w:rsidRPr="00D3638F">
              <w:t>Penalty: 10 penalty units.</w:t>
            </w:r>
          </w:p>
          <w:p w14:paraId="18C2DED3" w14:textId="50BFF3F5" w:rsidR="00D3638F" w:rsidRPr="00D3638F" w:rsidRDefault="00D3638F" w:rsidP="00B04126">
            <w:pPr>
              <w:pStyle w:val="Tabletext"/>
              <w:numPr>
                <w:ilvl w:val="0"/>
                <w:numId w:val="19"/>
              </w:numPr>
            </w:pPr>
            <w:r w:rsidRPr="00D3638F">
              <w:t>A person in a public cemetery must not drive, ride or otherwise use a vehicle on any surface other than a road, track or parking area, without the prior approval of the cemetery trust responsible for that cemetery.</w:t>
            </w:r>
          </w:p>
          <w:p w14:paraId="7EBBE422" w14:textId="06EAF283" w:rsidR="00D3638F" w:rsidRPr="00CE0FBA" w:rsidRDefault="00D3638F" w:rsidP="00D3638F">
            <w:pPr>
              <w:pStyle w:val="Tabletext"/>
              <w:ind w:left="360"/>
            </w:pPr>
            <w:r w:rsidRPr="00D3638F">
              <w:t>Penalty: 10 penalty units</w:t>
            </w:r>
          </w:p>
        </w:tc>
        <w:tc>
          <w:tcPr>
            <w:tcW w:w="3097" w:type="dxa"/>
          </w:tcPr>
          <w:p w14:paraId="4F94D43D" w14:textId="31F21121" w:rsidR="00DA28C7" w:rsidRDefault="006C5C8C" w:rsidP="009A04A4">
            <w:pPr>
              <w:pStyle w:val="Tabletext"/>
            </w:pPr>
            <w:r>
              <w:t>Amend regulation</w:t>
            </w:r>
            <w:r w:rsidR="00885171">
              <w:t xml:space="preserve">/definition of </w:t>
            </w:r>
            <w:r w:rsidR="00885171">
              <w:rPr>
                <w:i/>
                <w:iCs/>
              </w:rPr>
              <w:t>vehicle</w:t>
            </w:r>
            <w:r w:rsidR="00885171">
              <w:rPr>
                <w:rStyle w:val="FootnoteReference"/>
                <w:i/>
                <w:iCs/>
              </w:rPr>
              <w:footnoteReference w:id="12"/>
            </w:r>
            <w:r w:rsidR="00885171">
              <w:t xml:space="preserve"> </w:t>
            </w:r>
            <w:r>
              <w:t xml:space="preserve">to </w:t>
            </w:r>
            <w:r w:rsidR="000E75EE">
              <w:t xml:space="preserve">ensure wheelchairs and other mobility aids are not </w:t>
            </w:r>
            <w:r w:rsidR="004015CA">
              <w:t>included</w:t>
            </w:r>
            <w:r w:rsidR="00473350">
              <w:t xml:space="preserve"> within scope.</w:t>
            </w:r>
          </w:p>
          <w:p w14:paraId="092BD93A" w14:textId="5039E91F" w:rsidR="00473350" w:rsidRPr="00473350" w:rsidRDefault="00473350" w:rsidP="009A04A4">
            <w:pPr>
              <w:pStyle w:val="Tabletext"/>
            </w:pPr>
          </w:p>
        </w:tc>
        <w:tc>
          <w:tcPr>
            <w:tcW w:w="3078" w:type="dxa"/>
          </w:tcPr>
          <w:p w14:paraId="4A6E2443" w14:textId="72BECBF3" w:rsidR="0026167C" w:rsidRDefault="00153FE6" w:rsidP="00181697">
            <w:pPr>
              <w:pStyle w:val="Tabletext"/>
            </w:pPr>
            <w:r w:rsidRPr="00153FE6">
              <w:t xml:space="preserve">The review </w:t>
            </w:r>
            <w:r>
              <w:t>is</w:t>
            </w:r>
            <w:r w:rsidRPr="00153FE6">
              <w:t xml:space="preserve"> consider</w:t>
            </w:r>
            <w:r>
              <w:t>ing</w:t>
            </w:r>
            <w:r w:rsidRPr="00153FE6">
              <w:t xml:space="preserve"> inclusivity in the language used</w:t>
            </w:r>
            <w:r>
              <w:t xml:space="preserve"> throughout</w:t>
            </w:r>
            <w:r w:rsidR="002E09C2">
              <w:t xml:space="preserve"> the Regulations.</w:t>
            </w:r>
          </w:p>
          <w:p w14:paraId="70C2D22C" w14:textId="4A075594" w:rsidR="00DA28C7" w:rsidRDefault="00181697" w:rsidP="00181697">
            <w:pPr>
              <w:pStyle w:val="Tabletext"/>
            </w:pPr>
            <w:r w:rsidRPr="00181697">
              <w:t xml:space="preserve">The </w:t>
            </w:r>
            <w:r w:rsidR="00A0274C">
              <w:t xml:space="preserve">definition of </w:t>
            </w:r>
            <w:r w:rsidR="00A0274C">
              <w:rPr>
                <w:i/>
                <w:iCs/>
              </w:rPr>
              <w:t>vehicle</w:t>
            </w:r>
            <w:r w:rsidR="00A0274C">
              <w:t xml:space="preserve"> may </w:t>
            </w:r>
            <w:r w:rsidR="00D4798C" w:rsidRPr="00D4798C">
              <w:t xml:space="preserve">inadvertently </w:t>
            </w:r>
            <w:r w:rsidR="001B31FB">
              <w:t>capture</w:t>
            </w:r>
            <w:r w:rsidR="00D4798C" w:rsidRPr="00D4798C">
              <w:t xml:space="preserve"> wheelchair</w:t>
            </w:r>
            <w:r w:rsidR="000B2BAE">
              <w:t>s</w:t>
            </w:r>
            <w:r w:rsidR="00D4798C" w:rsidRPr="00D4798C">
              <w:t xml:space="preserve"> </w:t>
            </w:r>
            <w:r w:rsidR="000B2BAE">
              <w:t>or</w:t>
            </w:r>
            <w:r w:rsidR="00D4798C" w:rsidRPr="00D4798C">
              <w:t xml:space="preserve"> mobility aids</w:t>
            </w:r>
            <w:r w:rsidR="000B2BAE">
              <w:t>.</w:t>
            </w:r>
          </w:p>
          <w:p w14:paraId="483069DD" w14:textId="63266003" w:rsidR="00C7080B" w:rsidRDefault="004F60FA" w:rsidP="00181697">
            <w:pPr>
              <w:pStyle w:val="Tabletext"/>
            </w:pPr>
            <w:r>
              <w:t xml:space="preserve">This regulation is not intended to prevent </w:t>
            </w:r>
            <w:r w:rsidR="001838E5">
              <w:t xml:space="preserve">people who </w:t>
            </w:r>
            <w:r w:rsidR="00FF1E10">
              <w:t xml:space="preserve">use </w:t>
            </w:r>
            <w:r w:rsidR="001838E5">
              <w:t>wheelchairs</w:t>
            </w:r>
            <w:r w:rsidR="00FF1E10">
              <w:t xml:space="preserve"> or mobility aids f</w:t>
            </w:r>
            <w:r w:rsidR="00C7080B">
              <w:t>rom accessing cemeteries</w:t>
            </w:r>
            <w:r w:rsidR="00664D24">
              <w:t xml:space="preserve"> or require them to seek prior approval from the cemetery trust.</w:t>
            </w:r>
          </w:p>
          <w:p w14:paraId="770BA0AE" w14:textId="0041483E" w:rsidR="000B2BAE" w:rsidRDefault="004F60FA" w:rsidP="00181697">
            <w:pPr>
              <w:pStyle w:val="Tabletext"/>
            </w:pPr>
            <w:r>
              <w:t xml:space="preserve">To the </w:t>
            </w:r>
            <w:r w:rsidR="003161D5">
              <w:t>d</w:t>
            </w:r>
            <w:r>
              <w:t>epartment’s knowledge, this regulation is f</w:t>
            </w:r>
            <w:r w:rsidR="00C7080B">
              <w:t>unctioning as intended</w:t>
            </w:r>
            <w:r w:rsidR="00080620">
              <w:t>.</w:t>
            </w:r>
          </w:p>
          <w:p w14:paraId="723936B2" w14:textId="7CCB5A5B" w:rsidR="00080620" w:rsidRPr="00A0274C" w:rsidRDefault="00080620" w:rsidP="00181697">
            <w:pPr>
              <w:pStyle w:val="Tabletext"/>
            </w:pPr>
            <w:r>
              <w:t>Do you have an</w:t>
            </w:r>
            <w:r w:rsidR="00573E47">
              <w:t>y</w:t>
            </w:r>
            <w:r>
              <w:t xml:space="preserve"> examples where this has been an issue?</w:t>
            </w:r>
          </w:p>
        </w:tc>
        <w:tc>
          <w:tcPr>
            <w:tcW w:w="3026" w:type="dxa"/>
          </w:tcPr>
          <w:p w14:paraId="17F44673" w14:textId="77777777" w:rsidR="00DA28C7" w:rsidRDefault="00DA28C7" w:rsidP="009A04A4">
            <w:pPr>
              <w:pStyle w:val="Tabletext"/>
            </w:pPr>
          </w:p>
        </w:tc>
      </w:tr>
    </w:tbl>
    <w:p w14:paraId="3245319A" w14:textId="5E2E55D8" w:rsidR="00366CD2" w:rsidRDefault="007A12DF" w:rsidP="001D05D0">
      <w:pPr>
        <w:pStyle w:val="Heading2"/>
      </w:pPr>
      <w:bookmarkStart w:id="18" w:name="_Schedule_1_-"/>
      <w:bookmarkStart w:id="19" w:name="_Toc184989173"/>
      <w:bookmarkEnd w:id="18"/>
      <w:r>
        <w:lastRenderedPageBreak/>
        <w:t xml:space="preserve">Schedule 1 </w:t>
      </w:r>
      <w:r w:rsidR="002F24D3">
        <w:t>–</w:t>
      </w:r>
      <w:r>
        <w:t xml:space="preserve"> </w:t>
      </w:r>
      <w:r w:rsidR="00257F85">
        <w:t>Forms</w:t>
      </w:r>
      <w:bookmarkEnd w:id="19"/>
    </w:p>
    <w:tbl>
      <w:tblPr>
        <w:tblStyle w:val="TableGrid"/>
        <w:tblW w:w="0" w:type="auto"/>
        <w:tblLook w:val="04A0" w:firstRow="1" w:lastRow="0" w:firstColumn="1" w:lastColumn="0" w:noHBand="0" w:noVBand="1"/>
      </w:tblPr>
      <w:tblGrid>
        <w:gridCol w:w="13948"/>
      </w:tblGrid>
      <w:tr w:rsidR="002F24D3" w:rsidRPr="009A002E" w14:paraId="45256448" w14:textId="77777777" w:rsidTr="002F24D3">
        <w:tc>
          <w:tcPr>
            <w:tcW w:w="13948" w:type="dxa"/>
            <w:tcBorders>
              <w:bottom w:val="single" w:sz="4" w:space="0" w:color="auto"/>
            </w:tcBorders>
            <w:shd w:val="clear" w:color="auto" w:fill="C63663"/>
          </w:tcPr>
          <w:p w14:paraId="32A027D8" w14:textId="77777777" w:rsidR="002F24D3" w:rsidRPr="009A002E" w:rsidRDefault="002F24D3">
            <w:pPr>
              <w:pStyle w:val="Tabletext"/>
              <w:rPr>
                <w:color w:val="FFFFFF" w:themeColor="background1"/>
                <w:sz w:val="21"/>
                <w:szCs w:val="21"/>
              </w:rPr>
            </w:pPr>
            <w:r w:rsidRPr="009A002E">
              <w:rPr>
                <w:b/>
                <w:bCs/>
                <w:color w:val="FFFFFF" w:themeColor="background1"/>
                <w:sz w:val="21"/>
                <w:szCs w:val="21"/>
              </w:rPr>
              <w:t>General</w:t>
            </w:r>
            <w:r w:rsidRPr="009A002E">
              <w:rPr>
                <w:color w:val="FFFFFF" w:themeColor="background1"/>
                <w:sz w:val="21"/>
                <w:szCs w:val="21"/>
              </w:rPr>
              <w:t xml:space="preserve"> </w:t>
            </w:r>
            <w:r w:rsidRPr="009A002E">
              <w:rPr>
                <w:b/>
                <w:bCs/>
                <w:color w:val="FFFFFF" w:themeColor="background1"/>
                <w:sz w:val="21"/>
                <w:szCs w:val="21"/>
              </w:rPr>
              <w:t>feedback about the forms</w:t>
            </w:r>
          </w:p>
        </w:tc>
      </w:tr>
      <w:tr w:rsidR="002F24D3" w:rsidRPr="004312FE" w14:paraId="512863D9" w14:textId="77777777" w:rsidTr="009A002E">
        <w:tc>
          <w:tcPr>
            <w:tcW w:w="13948" w:type="dxa"/>
            <w:tcBorders>
              <w:bottom w:val="single" w:sz="4" w:space="0" w:color="auto"/>
            </w:tcBorders>
          </w:tcPr>
          <w:p w14:paraId="4684FDB1" w14:textId="77777777" w:rsidR="002F24D3" w:rsidRDefault="002F24D3">
            <w:pPr>
              <w:pStyle w:val="Tablebullet1"/>
            </w:pPr>
            <w:r>
              <w:t>Are the forms fit for purpose?</w:t>
            </w:r>
          </w:p>
          <w:p w14:paraId="7705397A" w14:textId="77777777" w:rsidR="002F24D3" w:rsidRDefault="002F24D3">
            <w:pPr>
              <w:pStyle w:val="Tablebullet1"/>
              <w:numPr>
                <w:ilvl w:val="0"/>
                <w:numId w:val="0"/>
              </w:numPr>
              <w:ind w:left="227"/>
            </w:pPr>
          </w:p>
          <w:p w14:paraId="1E7AF6C8" w14:textId="77777777" w:rsidR="002F24D3" w:rsidRDefault="002F24D3">
            <w:pPr>
              <w:pStyle w:val="Tablebullet1"/>
              <w:numPr>
                <w:ilvl w:val="0"/>
                <w:numId w:val="0"/>
              </w:numPr>
              <w:ind w:left="227"/>
            </w:pPr>
          </w:p>
          <w:p w14:paraId="6E5A1B10" w14:textId="77777777" w:rsidR="002F24D3" w:rsidRDefault="002F24D3">
            <w:pPr>
              <w:pStyle w:val="Tablebullet1"/>
            </w:pPr>
            <w:r>
              <w:t>How could the forms be improved?</w:t>
            </w:r>
          </w:p>
          <w:p w14:paraId="11CD2ECD" w14:textId="77777777" w:rsidR="002F24D3" w:rsidRDefault="002F24D3">
            <w:pPr>
              <w:pStyle w:val="Tablebullet1"/>
              <w:numPr>
                <w:ilvl w:val="0"/>
                <w:numId w:val="0"/>
              </w:numPr>
              <w:ind w:left="227" w:hanging="227"/>
            </w:pPr>
          </w:p>
          <w:p w14:paraId="078916DD" w14:textId="77777777" w:rsidR="002F24D3" w:rsidRDefault="002F24D3">
            <w:pPr>
              <w:pStyle w:val="Tablebullet1"/>
              <w:numPr>
                <w:ilvl w:val="0"/>
                <w:numId w:val="0"/>
              </w:numPr>
              <w:ind w:left="227" w:hanging="227"/>
            </w:pPr>
          </w:p>
          <w:p w14:paraId="313ECC17" w14:textId="77777777" w:rsidR="002F24D3" w:rsidRPr="004312FE" w:rsidRDefault="002F24D3">
            <w:pPr>
              <w:pStyle w:val="Tablebullet1"/>
              <w:numPr>
                <w:ilvl w:val="0"/>
                <w:numId w:val="0"/>
              </w:numPr>
              <w:ind w:left="227" w:hanging="227"/>
            </w:pPr>
          </w:p>
        </w:tc>
      </w:tr>
      <w:tr w:rsidR="009A002E" w:rsidRPr="009A002E" w14:paraId="33628548" w14:textId="77777777" w:rsidTr="009A002E">
        <w:tc>
          <w:tcPr>
            <w:tcW w:w="13948" w:type="dxa"/>
            <w:tcBorders>
              <w:bottom w:val="nil"/>
            </w:tcBorders>
            <w:shd w:val="clear" w:color="auto" w:fill="C63663"/>
          </w:tcPr>
          <w:p w14:paraId="0970470D" w14:textId="77777777" w:rsidR="009A002E" w:rsidRPr="009A002E" w:rsidRDefault="009A002E">
            <w:pPr>
              <w:pStyle w:val="Tabletext"/>
              <w:rPr>
                <w:color w:val="FFFFFF" w:themeColor="background1"/>
                <w:sz w:val="21"/>
                <w:szCs w:val="21"/>
              </w:rPr>
            </w:pPr>
            <w:r w:rsidRPr="009A002E">
              <w:rPr>
                <w:b/>
                <w:bCs/>
                <w:color w:val="FFFFFF" w:themeColor="background1"/>
                <w:sz w:val="21"/>
                <w:szCs w:val="21"/>
              </w:rPr>
              <w:t>General</w:t>
            </w:r>
            <w:r w:rsidRPr="009A002E">
              <w:rPr>
                <w:color w:val="FFFFFF" w:themeColor="background1"/>
                <w:sz w:val="21"/>
                <w:szCs w:val="21"/>
              </w:rPr>
              <w:t xml:space="preserve"> </w:t>
            </w:r>
            <w:r w:rsidRPr="009A002E">
              <w:rPr>
                <w:b/>
                <w:bCs/>
                <w:color w:val="FFFFFF" w:themeColor="background1"/>
                <w:sz w:val="21"/>
                <w:szCs w:val="21"/>
              </w:rPr>
              <w:t>feedback about the forms</w:t>
            </w:r>
          </w:p>
        </w:tc>
      </w:tr>
    </w:tbl>
    <w:p w14:paraId="022443BC" w14:textId="77777777" w:rsidR="002F24D3" w:rsidRPr="002F24D3" w:rsidRDefault="002F24D3">
      <w:pPr>
        <w:rPr>
          <w:vanish/>
        </w:rPr>
      </w:pPr>
    </w:p>
    <w:tbl>
      <w:tblPr>
        <w:tblStyle w:val="TableGrid"/>
        <w:tblW w:w="0" w:type="auto"/>
        <w:tblLook w:val="04A0" w:firstRow="1" w:lastRow="0" w:firstColumn="1" w:lastColumn="0" w:noHBand="0" w:noVBand="1"/>
      </w:tblPr>
      <w:tblGrid>
        <w:gridCol w:w="988"/>
        <w:gridCol w:w="3240"/>
        <w:gridCol w:w="3240"/>
        <w:gridCol w:w="3240"/>
        <w:gridCol w:w="3240"/>
      </w:tblGrid>
      <w:tr w:rsidR="002F24D3" w:rsidRPr="002F24D3" w14:paraId="58085361" w14:textId="77777777" w:rsidTr="6D246A0E">
        <w:trPr>
          <w:tblHeader/>
        </w:trPr>
        <w:tc>
          <w:tcPr>
            <w:tcW w:w="988" w:type="dxa"/>
            <w:shd w:val="clear" w:color="auto" w:fill="EFC3D1"/>
          </w:tcPr>
          <w:p w14:paraId="43BEA240" w14:textId="138CD842" w:rsidR="007041F5" w:rsidRPr="002F24D3" w:rsidRDefault="13627F94" w:rsidP="000A5CEE">
            <w:pPr>
              <w:pStyle w:val="Tablecolhead"/>
              <w:rPr>
                <w:color w:val="auto"/>
              </w:rPr>
            </w:pPr>
            <w:r w:rsidRPr="6D246A0E">
              <w:rPr>
                <w:color w:val="auto"/>
              </w:rPr>
              <w:t>Form</w:t>
            </w:r>
            <w:r w:rsidR="639C23C0" w:rsidRPr="6D246A0E">
              <w:rPr>
                <w:color w:val="auto"/>
              </w:rPr>
              <w:t xml:space="preserve"> </w:t>
            </w:r>
            <w:r w:rsidR="3D9E8E01" w:rsidRPr="6D246A0E">
              <w:rPr>
                <w:color w:val="auto"/>
              </w:rPr>
              <w:t>#</w:t>
            </w:r>
          </w:p>
        </w:tc>
        <w:tc>
          <w:tcPr>
            <w:tcW w:w="3240" w:type="dxa"/>
            <w:shd w:val="clear" w:color="auto" w:fill="EFC3D1"/>
          </w:tcPr>
          <w:p w14:paraId="03634C4B" w14:textId="77777777" w:rsidR="00257F85" w:rsidRPr="002F24D3" w:rsidRDefault="00257F85">
            <w:pPr>
              <w:pStyle w:val="Tablecolhead"/>
              <w:rPr>
                <w:color w:val="auto"/>
              </w:rPr>
            </w:pPr>
            <w:r w:rsidRPr="002F24D3">
              <w:rPr>
                <w:color w:val="auto"/>
              </w:rPr>
              <w:t>Current regulation / wording</w:t>
            </w:r>
          </w:p>
        </w:tc>
        <w:tc>
          <w:tcPr>
            <w:tcW w:w="3240" w:type="dxa"/>
            <w:shd w:val="clear" w:color="auto" w:fill="EFC3D1"/>
          </w:tcPr>
          <w:p w14:paraId="137280F6" w14:textId="6D8F7D36" w:rsidR="00257F85" w:rsidRPr="002F24D3" w:rsidRDefault="00257F85">
            <w:pPr>
              <w:pStyle w:val="Tablecolhead"/>
              <w:rPr>
                <w:color w:val="auto"/>
              </w:rPr>
            </w:pPr>
            <w:r w:rsidRPr="002F24D3">
              <w:rPr>
                <w:color w:val="auto"/>
              </w:rPr>
              <w:t>P</w:t>
            </w:r>
            <w:r w:rsidR="00937109" w:rsidRPr="002F24D3">
              <w:rPr>
                <w:color w:val="auto"/>
              </w:rPr>
              <w:t>o</w:t>
            </w:r>
            <w:r w:rsidR="001172F5">
              <w:rPr>
                <w:color w:val="auto"/>
              </w:rPr>
              <w:t>tential</w:t>
            </w:r>
            <w:r w:rsidRPr="002F24D3">
              <w:rPr>
                <w:color w:val="auto"/>
              </w:rPr>
              <w:t xml:space="preserve"> changes / wording</w:t>
            </w:r>
          </w:p>
        </w:tc>
        <w:tc>
          <w:tcPr>
            <w:tcW w:w="3240" w:type="dxa"/>
            <w:shd w:val="clear" w:color="auto" w:fill="EFC3D1"/>
          </w:tcPr>
          <w:p w14:paraId="2ACA1B2F" w14:textId="76FF3F35" w:rsidR="00257F85" w:rsidRPr="002F24D3" w:rsidRDefault="00257F85">
            <w:pPr>
              <w:pStyle w:val="Tablecolhead"/>
              <w:rPr>
                <w:color w:val="auto"/>
              </w:rPr>
            </w:pPr>
            <w:r w:rsidRPr="002F24D3">
              <w:rPr>
                <w:color w:val="auto"/>
              </w:rPr>
              <w:t xml:space="preserve">Explanation of </w:t>
            </w:r>
            <w:r w:rsidR="001172F5">
              <w:rPr>
                <w:color w:val="auto"/>
              </w:rPr>
              <w:t>potential</w:t>
            </w:r>
            <w:r w:rsidRPr="002F24D3">
              <w:rPr>
                <w:color w:val="auto"/>
              </w:rPr>
              <w:t xml:space="preserve"> changes / questions for stakeholders</w:t>
            </w:r>
          </w:p>
        </w:tc>
        <w:tc>
          <w:tcPr>
            <w:tcW w:w="3240" w:type="dxa"/>
            <w:shd w:val="clear" w:color="auto" w:fill="EFC3D1"/>
          </w:tcPr>
          <w:p w14:paraId="2681AE4C" w14:textId="77777777" w:rsidR="00257F85" w:rsidRPr="002F24D3" w:rsidRDefault="00257F85">
            <w:pPr>
              <w:pStyle w:val="Tablecolhead"/>
              <w:rPr>
                <w:color w:val="auto"/>
              </w:rPr>
            </w:pPr>
            <w:r w:rsidRPr="002F24D3">
              <w:rPr>
                <w:color w:val="auto"/>
              </w:rPr>
              <w:t>Stakeholder comments and feedback</w:t>
            </w:r>
          </w:p>
        </w:tc>
      </w:tr>
      <w:tr w:rsidR="00257F85" w:rsidRPr="004312FE" w14:paraId="169C128B" w14:textId="77777777" w:rsidTr="6D246A0E">
        <w:tc>
          <w:tcPr>
            <w:tcW w:w="988" w:type="dxa"/>
          </w:tcPr>
          <w:p w14:paraId="52738BCD" w14:textId="6C74AFB0" w:rsidR="00257F85" w:rsidRPr="004312FE" w:rsidRDefault="00DE4590">
            <w:pPr>
              <w:pStyle w:val="Tabletext"/>
            </w:pPr>
            <w:r>
              <w:t>1</w:t>
            </w:r>
          </w:p>
        </w:tc>
        <w:tc>
          <w:tcPr>
            <w:tcW w:w="3240" w:type="dxa"/>
          </w:tcPr>
          <w:p w14:paraId="32296E84" w14:textId="50CED3C6" w:rsidR="00257F85" w:rsidRPr="003B52D5" w:rsidRDefault="003B52D5" w:rsidP="003B52D5">
            <w:pPr>
              <w:pStyle w:val="Tabletext"/>
              <w:rPr>
                <w:b/>
                <w:bCs/>
              </w:rPr>
            </w:pPr>
            <w:r w:rsidRPr="003B52D5">
              <w:rPr>
                <w:b/>
                <w:bCs/>
              </w:rPr>
              <w:t>Application for interment authorisation</w:t>
            </w:r>
          </w:p>
        </w:tc>
        <w:tc>
          <w:tcPr>
            <w:tcW w:w="3240" w:type="dxa"/>
          </w:tcPr>
          <w:p w14:paraId="17DD6629" w14:textId="77777777" w:rsidR="002E78B3" w:rsidRDefault="002E78B3" w:rsidP="002E78B3">
            <w:pPr>
              <w:pStyle w:val="Tabletext"/>
            </w:pPr>
            <w:r>
              <w:t>Remove:</w:t>
            </w:r>
          </w:p>
          <w:p w14:paraId="23A4E1A7" w14:textId="31529387" w:rsidR="002E78B3" w:rsidRDefault="002E78B3" w:rsidP="002E78B3">
            <w:pPr>
              <w:pStyle w:val="Tablebullet1"/>
            </w:pPr>
            <w:r>
              <w:t>Sex (not relevant)</w:t>
            </w:r>
          </w:p>
          <w:p w14:paraId="07718456" w14:textId="51E6040D" w:rsidR="002E78B3" w:rsidRDefault="002E78B3" w:rsidP="002E78B3">
            <w:pPr>
              <w:pStyle w:val="Tablebullet1"/>
            </w:pPr>
            <w:r>
              <w:t xml:space="preserve">Age (not </w:t>
            </w:r>
            <w:r w:rsidR="005C538F">
              <w:t>needed</w:t>
            </w:r>
            <w:r>
              <w:t xml:space="preserve"> as </w:t>
            </w:r>
            <w:r w:rsidR="00E51B6A">
              <w:t xml:space="preserve">age can be calculated from </w:t>
            </w:r>
            <w:r>
              <w:t xml:space="preserve">the </w:t>
            </w:r>
            <w:r w:rsidR="00E51B6A">
              <w:t xml:space="preserve">date </w:t>
            </w:r>
            <w:r w:rsidR="00456672">
              <w:t xml:space="preserve">of </w:t>
            </w:r>
            <w:r w:rsidR="00E51B6A">
              <w:t>birth</w:t>
            </w:r>
            <w:r>
              <w:t xml:space="preserve"> and </w:t>
            </w:r>
            <w:r w:rsidR="00456672">
              <w:t>date of death</w:t>
            </w:r>
            <w:r w:rsidR="00993C85">
              <w:t xml:space="preserve"> which will be retained on the form</w:t>
            </w:r>
            <w:r>
              <w:t>)</w:t>
            </w:r>
          </w:p>
          <w:p w14:paraId="28EE815B" w14:textId="03BEC99E" w:rsidR="002E78B3" w:rsidRDefault="002E78B3" w:rsidP="002E78B3">
            <w:pPr>
              <w:pStyle w:val="Tablebullet1"/>
            </w:pPr>
            <w:r>
              <w:t>Last known permanent address (personal information that may relate to a living person)</w:t>
            </w:r>
          </w:p>
          <w:p w14:paraId="60E536AE" w14:textId="1F82B7CD" w:rsidR="002E78B3" w:rsidRDefault="002E78B3" w:rsidP="002E78B3">
            <w:pPr>
              <w:pStyle w:val="Tablebullet1"/>
            </w:pPr>
            <w:r>
              <w:t>Religion (potential for discrimination)</w:t>
            </w:r>
          </w:p>
          <w:p w14:paraId="546F9B02" w14:textId="342E2319" w:rsidR="002E78B3" w:rsidRDefault="002E78B3" w:rsidP="002E78B3">
            <w:pPr>
              <w:pStyle w:val="Tablebullet1"/>
            </w:pPr>
            <w:r>
              <w:t>Did the deceased have a spouse or domestic partner at the time of their death (potential for discrimination)</w:t>
            </w:r>
          </w:p>
          <w:p w14:paraId="589A87D9" w14:textId="7E1AAB15" w:rsidR="002E78B3" w:rsidRDefault="00A657E6" w:rsidP="00922802">
            <w:pPr>
              <w:pStyle w:val="Tabletext"/>
              <w:spacing w:before="120"/>
            </w:pPr>
            <w:r>
              <w:t xml:space="preserve">Amend </w:t>
            </w:r>
            <w:r w:rsidR="00922802">
              <w:t>interment details sections:</w:t>
            </w:r>
          </w:p>
          <w:p w14:paraId="524A8C9C" w14:textId="5EF7CB43" w:rsidR="00A657E6" w:rsidRDefault="00A5456D">
            <w:pPr>
              <w:pStyle w:val="Tablebullet1"/>
            </w:pPr>
            <w:r>
              <w:lastRenderedPageBreak/>
              <w:t xml:space="preserve">Relocate </w:t>
            </w:r>
            <w:r w:rsidR="00644466">
              <w:t xml:space="preserve">and rename </w:t>
            </w:r>
            <w:r w:rsidR="00B574BB" w:rsidRPr="00A657E6">
              <w:rPr>
                <w:i/>
                <w:iCs/>
              </w:rPr>
              <w:t>Details of interment</w:t>
            </w:r>
            <w:r w:rsidR="00B574BB">
              <w:t xml:space="preserve"> and </w:t>
            </w:r>
            <w:r w:rsidR="00B574BB" w:rsidRPr="00A657E6">
              <w:rPr>
                <w:i/>
                <w:iCs/>
              </w:rPr>
              <w:t>Matters relating to interment</w:t>
            </w:r>
            <w:r w:rsidR="00B574BB">
              <w:t xml:space="preserve"> sections</w:t>
            </w:r>
            <w:r w:rsidR="006A7F10">
              <w:t xml:space="preserve"> so they are situated next to each other</w:t>
            </w:r>
            <w:r w:rsidR="00A657E6">
              <w:t>.</w:t>
            </w:r>
          </w:p>
          <w:p w14:paraId="316BD63C" w14:textId="312132DF" w:rsidR="00014B57" w:rsidRDefault="002472DF" w:rsidP="00014B57">
            <w:pPr>
              <w:pStyle w:val="Tablebullet1"/>
            </w:pPr>
            <w:r>
              <w:t>For clari</w:t>
            </w:r>
            <w:r w:rsidR="009C796D">
              <w:t>ty, r</w:t>
            </w:r>
            <w:r w:rsidR="00297F3D">
              <w:t xml:space="preserve">ephrase </w:t>
            </w:r>
            <w:r w:rsidR="009C796D">
              <w:t xml:space="preserve">the </w:t>
            </w:r>
            <w:r w:rsidR="00297F3D">
              <w:t xml:space="preserve">questions relating to </w:t>
            </w:r>
            <w:r w:rsidR="002D60A1">
              <w:t>additional interments</w:t>
            </w:r>
            <w:r w:rsidR="009C796D">
              <w:t>.</w:t>
            </w:r>
            <w:r w:rsidR="002D60A1">
              <w:t xml:space="preserve"> </w:t>
            </w:r>
          </w:p>
          <w:p w14:paraId="24130B50" w14:textId="7F501288" w:rsidR="001915D1" w:rsidRDefault="00CB1C7F">
            <w:pPr>
              <w:pStyle w:val="Tablebullet1"/>
            </w:pPr>
            <w:r>
              <w:t>Change</w:t>
            </w:r>
            <w:r w:rsidR="009C796D" w:rsidRPr="001915D1">
              <w:rPr>
                <w:b/>
                <w:bCs/>
              </w:rPr>
              <w:t xml:space="preserve"> </w:t>
            </w:r>
            <w:r w:rsidRPr="001915D1">
              <w:rPr>
                <w:i/>
                <w:iCs/>
              </w:rPr>
              <w:t>Matters relating to interment</w:t>
            </w:r>
            <w:r w:rsidRPr="001915D1">
              <w:rPr>
                <w:b/>
                <w:bCs/>
              </w:rPr>
              <w:t xml:space="preserve"> </w:t>
            </w:r>
            <w:r w:rsidR="001915D1" w:rsidRPr="007D4112">
              <w:t>to</w:t>
            </w:r>
            <w:r w:rsidR="001915D1" w:rsidRPr="001915D1">
              <w:rPr>
                <w:b/>
                <w:bCs/>
              </w:rPr>
              <w:t xml:space="preserve"> </w:t>
            </w:r>
            <w:r w:rsidR="001D0553" w:rsidRPr="001915D1">
              <w:rPr>
                <w:i/>
                <w:iCs/>
              </w:rPr>
              <w:t>Funeral</w:t>
            </w:r>
            <w:r w:rsidR="00DC79A2" w:rsidRPr="001915D1">
              <w:rPr>
                <w:i/>
                <w:iCs/>
              </w:rPr>
              <w:t xml:space="preserve"> </w:t>
            </w:r>
            <w:r w:rsidR="001D0553" w:rsidRPr="001915D1">
              <w:rPr>
                <w:i/>
                <w:iCs/>
              </w:rPr>
              <w:t>service</w:t>
            </w:r>
            <w:r w:rsidR="007A6047">
              <w:rPr>
                <w:rStyle w:val="FootnoteReference"/>
                <w:i/>
                <w:iCs/>
              </w:rPr>
              <w:footnoteReference w:id="13"/>
            </w:r>
            <w:r w:rsidR="001D0553" w:rsidRPr="001915D1">
              <w:rPr>
                <w:i/>
                <w:iCs/>
              </w:rPr>
              <w:t xml:space="preserve"> arrangements</w:t>
            </w:r>
            <w:r w:rsidR="001D0553">
              <w:t xml:space="preserve"> </w:t>
            </w:r>
          </w:p>
          <w:p w14:paraId="38132B9C" w14:textId="2D160553" w:rsidR="00BA6C3A" w:rsidRDefault="00C23BE3">
            <w:pPr>
              <w:pStyle w:val="Tablebullet1"/>
            </w:pPr>
            <w:r>
              <w:t>Cha</w:t>
            </w:r>
            <w:r w:rsidR="00EA5CEB">
              <w:t>n</w:t>
            </w:r>
            <w:r>
              <w:t xml:space="preserve">ge </w:t>
            </w:r>
            <w:r>
              <w:rPr>
                <w:i/>
                <w:iCs/>
              </w:rPr>
              <w:t xml:space="preserve">Service type </w:t>
            </w:r>
            <w:r>
              <w:t xml:space="preserve">options </w:t>
            </w:r>
            <w:r w:rsidR="00B805DF">
              <w:t>to</w:t>
            </w:r>
            <w:r w:rsidR="00BA6C3A">
              <w:t>:</w:t>
            </w:r>
          </w:p>
          <w:p w14:paraId="742B43CC" w14:textId="4E48D46E" w:rsidR="001D0553" w:rsidRDefault="001D0553" w:rsidP="00BA6C3A">
            <w:pPr>
              <w:pStyle w:val="Tablebullet2"/>
            </w:pPr>
            <w:r>
              <w:t>Will a funeral service be held at the cemetery? *Yes   *No</w:t>
            </w:r>
          </w:p>
          <w:p w14:paraId="3AD4E5F1" w14:textId="121C932F" w:rsidR="001D0553" w:rsidRDefault="001D0553" w:rsidP="00BA6C3A">
            <w:pPr>
              <w:pStyle w:val="Tablebullet2"/>
            </w:pPr>
            <w:r>
              <w:t>If yes, funeral service location: *</w:t>
            </w:r>
            <w:r w:rsidR="00BA6C3A">
              <w:t>C</w:t>
            </w:r>
            <w:r>
              <w:t>emetery venue   *</w:t>
            </w:r>
            <w:r w:rsidR="00BA6C3A">
              <w:t>P</w:t>
            </w:r>
            <w:r>
              <w:t>lace of interment   *</w:t>
            </w:r>
            <w:r w:rsidR="00BA6C3A">
              <w:t>B</w:t>
            </w:r>
            <w:r>
              <w:t>oth</w:t>
            </w:r>
          </w:p>
          <w:p w14:paraId="148619B5" w14:textId="77777777" w:rsidR="001D0553" w:rsidRDefault="001D0553" w:rsidP="00BA6C3A">
            <w:pPr>
              <w:pStyle w:val="Tablebullet2"/>
            </w:pPr>
            <w:r>
              <w:t>If yes, funeral service date and time:</w:t>
            </w:r>
          </w:p>
          <w:p w14:paraId="7794EF58" w14:textId="77777777" w:rsidR="001D0553" w:rsidRDefault="001D0553" w:rsidP="00D073CA">
            <w:pPr>
              <w:pStyle w:val="Tablebullet2"/>
            </w:pPr>
            <w:r>
              <w:t>Special requirements:</w:t>
            </w:r>
          </w:p>
          <w:p w14:paraId="27AF04D2" w14:textId="77777777" w:rsidR="001D0553" w:rsidRDefault="001D0553" w:rsidP="00D073CA">
            <w:pPr>
              <w:pStyle w:val="Tablebullet2"/>
            </w:pPr>
            <w:r>
              <w:t>If there is no funeral service, interment date and time:</w:t>
            </w:r>
          </w:p>
          <w:p w14:paraId="12816324" w14:textId="77777777" w:rsidR="001D0553" w:rsidRDefault="001D0553" w:rsidP="007A6047">
            <w:pPr>
              <w:pStyle w:val="Tablebullet2"/>
            </w:pPr>
            <w:r>
              <w:t xml:space="preserve">If there is no funeral service, will anyone other than the person arranging interment </w:t>
            </w:r>
            <w:r>
              <w:lastRenderedPageBreak/>
              <w:t>attend the interment? *Yes     *No</w:t>
            </w:r>
          </w:p>
          <w:p w14:paraId="3FEA356A" w14:textId="77777777" w:rsidR="00560D76" w:rsidRDefault="00560D76" w:rsidP="007A6047">
            <w:pPr>
              <w:pStyle w:val="Tablebullet1"/>
            </w:pPr>
            <w:r>
              <w:t>Remove the question:</w:t>
            </w:r>
          </w:p>
          <w:p w14:paraId="7A817C5D" w14:textId="7DE8482C" w:rsidR="00560D76" w:rsidRPr="004312FE" w:rsidRDefault="00A72E46" w:rsidP="007A6047">
            <w:pPr>
              <w:pStyle w:val="Tablebullet2"/>
            </w:pPr>
            <w:r>
              <w:t xml:space="preserve">Details of the type of place of interment: </w:t>
            </w:r>
            <w:r w:rsidR="007A6047">
              <w:t xml:space="preserve"> </w:t>
            </w:r>
            <w:r>
              <w:t>*</w:t>
            </w:r>
            <w:proofErr w:type="gramStart"/>
            <w:r>
              <w:t xml:space="preserve">new </w:t>
            </w:r>
            <w:r w:rsidR="007A6047">
              <w:t xml:space="preserve"> </w:t>
            </w:r>
            <w:r>
              <w:t>*</w:t>
            </w:r>
            <w:proofErr w:type="gramEnd"/>
            <w:r>
              <w:t>pre-purchases/pre-need *reopen</w:t>
            </w:r>
          </w:p>
        </w:tc>
        <w:tc>
          <w:tcPr>
            <w:tcW w:w="3240" w:type="dxa"/>
          </w:tcPr>
          <w:p w14:paraId="25AC068C" w14:textId="4B7434DC" w:rsidR="00125EEB" w:rsidRPr="000C2DD4" w:rsidRDefault="000C2DD4" w:rsidP="004A2A90">
            <w:pPr>
              <w:pStyle w:val="Tabletext"/>
              <w:rPr>
                <w:b/>
                <w:bCs/>
              </w:rPr>
            </w:pPr>
            <w:r w:rsidRPr="000C2DD4">
              <w:rPr>
                <w:b/>
                <w:bCs/>
              </w:rPr>
              <w:lastRenderedPageBreak/>
              <w:t>Privacy</w:t>
            </w:r>
          </w:p>
          <w:p w14:paraId="031A8FEA" w14:textId="04F2774D" w:rsidR="00627DC3" w:rsidRDefault="0045571A" w:rsidP="004A2A90">
            <w:pPr>
              <w:pStyle w:val="Tabletext"/>
              <w:rPr>
                <w:rFonts w:cs="Arial"/>
              </w:rPr>
            </w:pPr>
            <w:r>
              <w:t xml:space="preserve">See comments </w:t>
            </w:r>
            <w:r w:rsidR="00032C3C">
              <w:t xml:space="preserve">for </w:t>
            </w:r>
            <w:r w:rsidR="008C56CD">
              <w:t>r</w:t>
            </w:r>
            <w:r w:rsidR="00032C3C">
              <w:t>egulation</w:t>
            </w:r>
            <w:r w:rsidR="00955006">
              <w:t>s</w:t>
            </w:r>
            <w:r w:rsidR="00032C3C">
              <w:t xml:space="preserve"> </w:t>
            </w:r>
            <w:r w:rsidR="008C56CD">
              <w:t xml:space="preserve">6, 8 and </w:t>
            </w:r>
            <w:r w:rsidR="00032C3C">
              <w:t xml:space="preserve">10 above </w:t>
            </w:r>
            <w:r w:rsidR="001172F5">
              <w:t>regarding p</w:t>
            </w:r>
            <w:r w:rsidR="008A335D" w:rsidRPr="00302FDD">
              <w:rPr>
                <w:rFonts w:cs="Arial"/>
              </w:rPr>
              <w:t>rivacy</w:t>
            </w:r>
            <w:r w:rsidR="00092FCD">
              <w:rPr>
                <w:rFonts w:cs="Arial"/>
                <w:i/>
                <w:iCs/>
              </w:rPr>
              <w:t>.</w:t>
            </w:r>
            <w:r w:rsidR="008A335D" w:rsidRPr="00BF2202">
              <w:rPr>
                <w:rFonts w:cs="Arial"/>
              </w:rPr>
              <w:t xml:space="preserve"> </w:t>
            </w:r>
          </w:p>
          <w:p w14:paraId="33E6E8CC" w14:textId="552CF0C0" w:rsidR="008E60E6" w:rsidRDefault="001D418A" w:rsidP="004A2A90">
            <w:pPr>
              <w:pStyle w:val="Tabletext"/>
            </w:pPr>
            <w:r>
              <w:rPr>
                <w:rFonts w:cs="Arial"/>
              </w:rPr>
              <w:t xml:space="preserve">To meet </w:t>
            </w:r>
            <w:r w:rsidR="00627DC3">
              <w:rPr>
                <w:rFonts w:cs="Arial"/>
              </w:rPr>
              <w:t>privacy</w:t>
            </w:r>
            <w:r>
              <w:rPr>
                <w:rFonts w:cs="Arial"/>
              </w:rPr>
              <w:t xml:space="preserve"> obligations</w:t>
            </w:r>
            <w:r w:rsidR="008E60E6">
              <w:rPr>
                <w:rFonts w:cs="Arial"/>
              </w:rPr>
              <w:t xml:space="preserve"> </w:t>
            </w:r>
            <w:r w:rsidR="00B0001D">
              <w:rPr>
                <w:rFonts w:cs="Arial"/>
              </w:rPr>
              <w:t xml:space="preserve">and to </w:t>
            </w:r>
            <w:r w:rsidR="00BD5657">
              <w:rPr>
                <w:rFonts w:cs="Arial"/>
              </w:rPr>
              <w:t>reduce the potential for discrimi</w:t>
            </w:r>
            <w:r w:rsidR="00314115">
              <w:rPr>
                <w:rFonts w:cs="Arial"/>
              </w:rPr>
              <w:t xml:space="preserve">nation, </w:t>
            </w:r>
            <w:r w:rsidR="008E60E6">
              <w:rPr>
                <w:rFonts w:cs="Arial"/>
              </w:rPr>
              <w:t>t</w:t>
            </w:r>
            <w:r w:rsidR="003640A7">
              <w:t xml:space="preserve">he </w:t>
            </w:r>
            <w:r w:rsidR="004C5551">
              <w:t>d</w:t>
            </w:r>
            <w:r w:rsidR="003640A7">
              <w:t xml:space="preserve">epartment is considering removing </w:t>
            </w:r>
            <w:r w:rsidR="00403655">
              <w:t xml:space="preserve">some </w:t>
            </w:r>
            <w:r w:rsidR="00627B86">
              <w:t>items</w:t>
            </w:r>
            <w:r w:rsidR="008E60E6">
              <w:t xml:space="preserve"> from Form 1.</w:t>
            </w:r>
          </w:p>
          <w:p w14:paraId="154FCD5A" w14:textId="401F7859" w:rsidR="00257F85" w:rsidRDefault="00F94FB5" w:rsidP="004A2A90">
            <w:pPr>
              <w:pStyle w:val="Tabletext"/>
            </w:pPr>
            <w:r w:rsidRPr="00937356">
              <w:t xml:space="preserve">Feedback </w:t>
            </w:r>
            <w:r>
              <w:t>w</w:t>
            </w:r>
            <w:r w:rsidRPr="00937356">
              <w:t xml:space="preserve">as </w:t>
            </w:r>
            <w:r>
              <w:t>received</w:t>
            </w:r>
            <w:r w:rsidRPr="00937356">
              <w:t xml:space="preserve"> </w:t>
            </w:r>
            <w:r w:rsidR="003F6E18">
              <w:t xml:space="preserve">that some of the information </w:t>
            </w:r>
            <w:r w:rsidR="006C68CD">
              <w:t>should be retained for identification purposes</w:t>
            </w:r>
            <w:r w:rsidR="001A41BA">
              <w:t>,</w:t>
            </w:r>
            <w:r w:rsidR="006C68CD">
              <w:t xml:space="preserve"> </w:t>
            </w:r>
            <w:r w:rsidR="000D5A44">
              <w:t>historical or research purposes</w:t>
            </w:r>
            <w:r w:rsidR="00BD1C8A">
              <w:t>,</w:t>
            </w:r>
            <w:r w:rsidR="000D5A44">
              <w:t xml:space="preserve"> </w:t>
            </w:r>
            <w:r w:rsidR="00BD1C8A">
              <w:t xml:space="preserve">or </w:t>
            </w:r>
            <w:r w:rsidR="000D5A44">
              <w:t xml:space="preserve">for </w:t>
            </w:r>
            <w:r w:rsidR="006C68CD">
              <w:t>operational efficiency</w:t>
            </w:r>
            <w:r w:rsidR="000D5A44">
              <w:t xml:space="preserve"> – for example, </w:t>
            </w:r>
            <w:r w:rsidR="005616E0">
              <w:t xml:space="preserve">staffing, traffic </w:t>
            </w:r>
            <w:r w:rsidR="004D7948">
              <w:t xml:space="preserve">and parking </w:t>
            </w:r>
            <w:r w:rsidR="0024313F">
              <w:t>management</w:t>
            </w:r>
            <w:r w:rsidR="005616E0">
              <w:t>,</w:t>
            </w:r>
            <w:r w:rsidR="00DB68EE">
              <w:t xml:space="preserve"> or</w:t>
            </w:r>
            <w:r w:rsidR="00082DED">
              <w:t xml:space="preserve"> specific religious requirements</w:t>
            </w:r>
            <w:r w:rsidR="00E51B6A">
              <w:t>.</w:t>
            </w:r>
          </w:p>
          <w:p w14:paraId="0B64FD04" w14:textId="59A412F8" w:rsidR="00D56423" w:rsidRDefault="001405CC" w:rsidP="004A2A90">
            <w:pPr>
              <w:pStyle w:val="Tabletext"/>
            </w:pPr>
            <w:r>
              <w:lastRenderedPageBreak/>
              <w:t>Do you have any comments about removing/retaining any of the information</w:t>
            </w:r>
            <w:r w:rsidR="000E1A52">
              <w:t xml:space="preserve"> </w:t>
            </w:r>
            <w:r w:rsidR="005C1331">
              <w:t>suggested</w:t>
            </w:r>
            <w:r w:rsidR="000E1A52">
              <w:t xml:space="preserve"> for removal?</w:t>
            </w:r>
            <w:r w:rsidR="00156DBB">
              <w:t xml:space="preserve"> Can you give examples where this information was needed?</w:t>
            </w:r>
          </w:p>
          <w:p w14:paraId="0CC52C37" w14:textId="79E5E9CF" w:rsidR="0022007C" w:rsidRDefault="006954D0" w:rsidP="004A2A90">
            <w:pPr>
              <w:pStyle w:val="Tabletext"/>
            </w:pPr>
            <w:r>
              <w:t xml:space="preserve">How do </w:t>
            </w:r>
            <w:r w:rsidR="00196E8A">
              <w:t>you</w:t>
            </w:r>
            <w:r>
              <w:t xml:space="preserve"> manage the information collected in </w:t>
            </w:r>
            <w:r w:rsidR="00F24B75">
              <w:t>F</w:t>
            </w:r>
            <w:r>
              <w:t>orm</w:t>
            </w:r>
            <w:r w:rsidR="00F24B75">
              <w:t xml:space="preserve"> 1</w:t>
            </w:r>
            <w:r w:rsidR="0022007C">
              <w:t>:</w:t>
            </w:r>
          </w:p>
          <w:p w14:paraId="5F9415B2" w14:textId="4F20F9A8" w:rsidR="006954D0" w:rsidRDefault="00E04305" w:rsidP="0022007C">
            <w:pPr>
              <w:pStyle w:val="Tabletext"/>
              <w:numPr>
                <w:ilvl w:val="0"/>
                <w:numId w:val="27"/>
              </w:numPr>
            </w:pPr>
            <w:r>
              <w:t>A</w:t>
            </w:r>
            <w:r w:rsidR="006954D0">
              <w:t xml:space="preserve">re </w:t>
            </w:r>
            <w:r>
              <w:t xml:space="preserve">hard copies of </w:t>
            </w:r>
            <w:r w:rsidR="006954D0">
              <w:t xml:space="preserve">the form </w:t>
            </w:r>
            <w:r w:rsidR="00B40D45">
              <w:t>stored</w:t>
            </w:r>
            <w:r w:rsidR="00DE4CA3">
              <w:t xml:space="preserve"> or disposed of</w:t>
            </w:r>
            <w:r>
              <w:t>?</w:t>
            </w:r>
          </w:p>
          <w:p w14:paraId="370716E8" w14:textId="508668BF" w:rsidR="00F75141" w:rsidRDefault="00F75141" w:rsidP="0022007C">
            <w:pPr>
              <w:pStyle w:val="Tabletext"/>
              <w:numPr>
                <w:ilvl w:val="0"/>
                <w:numId w:val="27"/>
              </w:numPr>
            </w:pPr>
            <w:r>
              <w:t>Are digital copies made</w:t>
            </w:r>
            <w:r w:rsidR="0095434D">
              <w:t xml:space="preserve"> and </w:t>
            </w:r>
            <w:r w:rsidR="00B40D45">
              <w:t>retained</w:t>
            </w:r>
            <w:r>
              <w:t>?</w:t>
            </w:r>
          </w:p>
          <w:p w14:paraId="584302EA" w14:textId="399A615B" w:rsidR="002B7A38" w:rsidRDefault="00E04305" w:rsidP="00F75141">
            <w:pPr>
              <w:pStyle w:val="Tabletext"/>
              <w:numPr>
                <w:ilvl w:val="0"/>
                <w:numId w:val="27"/>
              </w:numPr>
            </w:pPr>
            <w:r>
              <w:t>Is content fr</w:t>
            </w:r>
            <w:r w:rsidR="00DE4CA3">
              <w:t>o</w:t>
            </w:r>
            <w:r>
              <w:t xml:space="preserve">m the form </w:t>
            </w:r>
            <w:r w:rsidR="00DE4CA3">
              <w:t xml:space="preserve">used to create the </w:t>
            </w:r>
            <w:r w:rsidR="00B60807">
              <w:t xml:space="preserve">cemetery trust </w:t>
            </w:r>
            <w:r w:rsidR="00DE4CA3">
              <w:t xml:space="preserve">records </w:t>
            </w:r>
            <w:r w:rsidR="002B7A38">
              <w:t xml:space="preserve">required under </w:t>
            </w:r>
            <w:r w:rsidR="00F75141">
              <w:t>regulations</w:t>
            </w:r>
            <w:r w:rsidR="002B7A38">
              <w:t xml:space="preserve"> </w:t>
            </w:r>
            <w:r w:rsidR="00F75141">
              <w:t>6-10?</w:t>
            </w:r>
          </w:p>
          <w:p w14:paraId="6CB06076" w14:textId="7697E72A" w:rsidR="00156DBB" w:rsidRDefault="0009792C" w:rsidP="004A2A90">
            <w:pPr>
              <w:pStyle w:val="Tabletext"/>
              <w:rPr>
                <w:b/>
                <w:bCs/>
              </w:rPr>
            </w:pPr>
            <w:r>
              <w:rPr>
                <w:b/>
                <w:bCs/>
              </w:rPr>
              <w:t>Interment details</w:t>
            </w:r>
          </w:p>
          <w:p w14:paraId="0C9613A6" w14:textId="160263BB" w:rsidR="000C42A5" w:rsidRDefault="00F94FB5" w:rsidP="004A2A90">
            <w:pPr>
              <w:pStyle w:val="Tabletext"/>
            </w:pPr>
            <w:r w:rsidRPr="00937356">
              <w:t xml:space="preserve">Feedback </w:t>
            </w:r>
            <w:r>
              <w:t>w</w:t>
            </w:r>
            <w:r w:rsidRPr="00937356">
              <w:t xml:space="preserve">as </w:t>
            </w:r>
            <w:r>
              <w:t>received</w:t>
            </w:r>
            <w:r w:rsidRPr="00937356">
              <w:t xml:space="preserve"> </w:t>
            </w:r>
            <w:r w:rsidR="007600BA">
              <w:t>that</w:t>
            </w:r>
            <w:r w:rsidR="000C42A5">
              <w:t>,</w:t>
            </w:r>
            <w:r w:rsidR="007600BA">
              <w:t xml:space="preserve"> </w:t>
            </w:r>
            <w:r w:rsidR="000A1F3A">
              <w:t xml:space="preserve">for operational reasons, </w:t>
            </w:r>
            <w:r w:rsidR="00E36A44">
              <w:t>it assists cemetery</w:t>
            </w:r>
            <w:r w:rsidR="00376345">
              <w:t xml:space="preserve"> trust</w:t>
            </w:r>
            <w:r w:rsidR="00CD25B7">
              <w:t>s</w:t>
            </w:r>
            <w:r w:rsidR="00376345">
              <w:t xml:space="preserve"> to know</w:t>
            </w:r>
            <w:r w:rsidR="00F800A1">
              <w:t xml:space="preserve"> </w:t>
            </w:r>
            <w:r w:rsidR="002C602D">
              <w:t>whether an interment site has/will have multiple occupants</w:t>
            </w:r>
            <w:r w:rsidR="002B450F">
              <w:t xml:space="preserve"> (i.e. to </w:t>
            </w:r>
            <w:r w:rsidR="003D04F1">
              <w:t xml:space="preserve">ensure </w:t>
            </w:r>
            <w:r w:rsidR="00CE2DEB">
              <w:t xml:space="preserve">the depth requirements in </w:t>
            </w:r>
            <w:r w:rsidR="009C30C9">
              <w:t>regulation 24 can be complied with</w:t>
            </w:r>
            <w:r w:rsidR="002B450F">
              <w:t>)</w:t>
            </w:r>
            <w:r w:rsidR="003D04F1">
              <w:t xml:space="preserve">. For </w:t>
            </w:r>
            <w:r w:rsidR="00EF4AEF">
              <w:t>maintaining a</w:t>
            </w:r>
            <w:r w:rsidR="00A61416">
              <w:t xml:space="preserve"> safe </w:t>
            </w:r>
            <w:r w:rsidR="00EF4AEF">
              <w:t xml:space="preserve">environment within the cemetery grounds, </w:t>
            </w:r>
            <w:r w:rsidR="00A61416">
              <w:t xml:space="preserve">it is also </w:t>
            </w:r>
            <w:r w:rsidR="000C42A5">
              <w:t>necessary for trusts to know</w:t>
            </w:r>
            <w:r w:rsidR="00376345">
              <w:t xml:space="preserve"> </w:t>
            </w:r>
            <w:r w:rsidR="00DD0368">
              <w:t xml:space="preserve">where people will </w:t>
            </w:r>
            <w:r w:rsidR="00DD0368">
              <w:lastRenderedPageBreak/>
              <w:t xml:space="preserve">be gathering for a </w:t>
            </w:r>
            <w:r w:rsidR="006902D4">
              <w:t xml:space="preserve">funeral </w:t>
            </w:r>
            <w:r w:rsidR="00DC1FAA">
              <w:t>service</w:t>
            </w:r>
            <w:r w:rsidR="000C42A5">
              <w:t xml:space="preserve"> or burial</w:t>
            </w:r>
            <w:r w:rsidR="00D747E9">
              <w:t xml:space="preserve"> (i.e. in a </w:t>
            </w:r>
            <w:r w:rsidR="00450DEB">
              <w:t xml:space="preserve">venue within the grounds or </w:t>
            </w:r>
            <w:r w:rsidR="00BC49B6">
              <w:t>at</w:t>
            </w:r>
            <w:r w:rsidR="00450DEB">
              <w:t xml:space="preserve"> the interment site).</w:t>
            </w:r>
          </w:p>
          <w:p w14:paraId="480CD9FB" w14:textId="4DE88E71" w:rsidR="00E42453" w:rsidRPr="00A726B1" w:rsidRDefault="006D63E9" w:rsidP="004A2A90">
            <w:pPr>
              <w:pStyle w:val="Tabletext"/>
            </w:pPr>
            <w:r>
              <w:t>The</w:t>
            </w:r>
            <w:r w:rsidR="00A726B1">
              <w:t xml:space="preserve"> department is considering </w:t>
            </w:r>
            <w:r w:rsidR="00EF4AEF">
              <w:t xml:space="preserve">the </w:t>
            </w:r>
            <w:r w:rsidR="001A750B">
              <w:t>potential</w:t>
            </w:r>
            <w:r w:rsidR="00EF4AEF">
              <w:t xml:space="preserve"> </w:t>
            </w:r>
            <w:r w:rsidR="00A726B1">
              <w:t xml:space="preserve">changes </w:t>
            </w:r>
            <w:r w:rsidR="00CE2DEB">
              <w:t xml:space="preserve">to streamline the collection of this information. </w:t>
            </w:r>
          </w:p>
          <w:p w14:paraId="4A1FC7EE" w14:textId="60204542" w:rsidR="0022605A" w:rsidRDefault="00CB293C" w:rsidP="004A2A90">
            <w:pPr>
              <w:pStyle w:val="Tabletext"/>
            </w:pPr>
            <w:r>
              <w:t>Are</w:t>
            </w:r>
            <w:r w:rsidR="001D79A2" w:rsidRPr="001D79A2">
              <w:t xml:space="preserve"> the </w:t>
            </w:r>
            <w:r w:rsidR="001A750B">
              <w:t>suggested</w:t>
            </w:r>
            <w:r w:rsidR="001D79A2" w:rsidRPr="001D79A2">
              <w:t xml:space="preserve"> </w:t>
            </w:r>
            <w:r w:rsidR="00CD25B7">
              <w:t>changes</w:t>
            </w:r>
            <w:r w:rsidR="009E0869">
              <w:t xml:space="preserve"> </w:t>
            </w:r>
            <w:r w:rsidR="00FB286D">
              <w:t>fit for purpose</w:t>
            </w:r>
            <w:r w:rsidR="00A3394D">
              <w:t>?</w:t>
            </w:r>
            <w:r w:rsidR="001D79A2" w:rsidRPr="001D79A2">
              <w:t xml:space="preserve"> </w:t>
            </w:r>
            <w:r w:rsidR="00A3394D">
              <w:t xml:space="preserve">How </w:t>
            </w:r>
            <w:r w:rsidR="001D79A2" w:rsidRPr="001D79A2">
              <w:t xml:space="preserve">is this </w:t>
            </w:r>
            <w:r w:rsidR="001D79A2">
              <w:t xml:space="preserve">information </w:t>
            </w:r>
            <w:r w:rsidR="0044059A">
              <w:t>useful for trust</w:t>
            </w:r>
            <w:r w:rsidR="002910B6">
              <w:t xml:space="preserve">s in </w:t>
            </w:r>
            <w:r w:rsidR="00543EF9">
              <w:t xml:space="preserve">planning and conducting </w:t>
            </w:r>
            <w:r w:rsidR="00CD25B7">
              <w:t xml:space="preserve">funeral services and </w:t>
            </w:r>
            <w:r w:rsidR="00802731">
              <w:t>interments?</w:t>
            </w:r>
            <w:r w:rsidR="00CD25B7">
              <w:t xml:space="preserve"> </w:t>
            </w:r>
            <w:r w:rsidR="00650B43">
              <w:t>Should any other options</w:t>
            </w:r>
            <w:r w:rsidR="00CD25B7">
              <w:t xml:space="preserve"> or questions</w:t>
            </w:r>
            <w:r w:rsidR="00650B43">
              <w:t xml:space="preserve"> be added?</w:t>
            </w:r>
          </w:p>
          <w:p w14:paraId="70C1E0FF" w14:textId="330137B7" w:rsidR="00CD25B7" w:rsidRDefault="00C03989" w:rsidP="004A2A90">
            <w:pPr>
              <w:pStyle w:val="Tabletext"/>
            </w:pPr>
            <w:r>
              <w:t xml:space="preserve">Do you have any comments about removing the </w:t>
            </w:r>
            <w:r w:rsidR="00C037D3">
              <w:t>‘</w:t>
            </w:r>
            <w:r w:rsidR="00CB57CB">
              <w:t xml:space="preserve">new, </w:t>
            </w:r>
            <w:r w:rsidR="00C037D3">
              <w:t xml:space="preserve">pre-purchase/pre-need and reopen’ options? </w:t>
            </w:r>
            <w:r w:rsidR="00ED7910">
              <w:t>It is assumed that c</w:t>
            </w:r>
            <w:r w:rsidR="00F83610">
              <w:t>emetery trusts</w:t>
            </w:r>
            <w:r w:rsidR="00ED7910">
              <w:t xml:space="preserve"> have other </w:t>
            </w:r>
            <w:r w:rsidR="008F35D3">
              <w:t>processes for</w:t>
            </w:r>
            <w:r w:rsidR="00ED7910">
              <w:t xml:space="preserve"> collect</w:t>
            </w:r>
            <w:r w:rsidR="006826C7">
              <w:t>ing</w:t>
            </w:r>
            <w:r w:rsidR="00ED7910">
              <w:t xml:space="preserve"> </w:t>
            </w:r>
            <w:r w:rsidR="007A6B53">
              <w:t xml:space="preserve">this </w:t>
            </w:r>
            <w:r w:rsidR="00ED7910">
              <w:t xml:space="preserve">information </w:t>
            </w:r>
            <w:r w:rsidR="00AF0F4F">
              <w:t>when planning interments</w:t>
            </w:r>
            <w:r w:rsidR="003E4CFD">
              <w:t>.</w:t>
            </w:r>
            <w:r w:rsidR="00F83610">
              <w:t xml:space="preserve"> </w:t>
            </w:r>
            <w:r w:rsidR="000A49D3">
              <w:t xml:space="preserve"> </w:t>
            </w:r>
          </w:p>
          <w:p w14:paraId="351FFF60" w14:textId="016CF9BA" w:rsidR="001661A9" w:rsidRPr="000C2DD4" w:rsidRDefault="001661A9" w:rsidP="004A2A90">
            <w:pPr>
              <w:pStyle w:val="Tabletext"/>
            </w:pPr>
            <w:r>
              <w:rPr>
                <w:rFonts w:cs="Arial"/>
              </w:rPr>
              <w:t>Do you have any additional suggestions for changes to the layout or content of the form? How would these changes be useful?</w:t>
            </w:r>
          </w:p>
        </w:tc>
        <w:tc>
          <w:tcPr>
            <w:tcW w:w="3240" w:type="dxa"/>
          </w:tcPr>
          <w:p w14:paraId="2794E82F" w14:textId="77777777" w:rsidR="00257F85" w:rsidRPr="004312FE" w:rsidRDefault="00257F85">
            <w:pPr>
              <w:pStyle w:val="Tabletext"/>
            </w:pPr>
          </w:p>
        </w:tc>
      </w:tr>
      <w:tr w:rsidR="009565F4" w14:paraId="0AE3C472" w14:textId="77777777" w:rsidTr="6D246A0E">
        <w:tc>
          <w:tcPr>
            <w:tcW w:w="988" w:type="dxa"/>
          </w:tcPr>
          <w:p w14:paraId="69FA3049" w14:textId="5EF40847" w:rsidR="009565F4" w:rsidRDefault="009565F4">
            <w:pPr>
              <w:pStyle w:val="Tabletext"/>
            </w:pPr>
            <w:r>
              <w:lastRenderedPageBreak/>
              <w:t>2</w:t>
            </w:r>
          </w:p>
        </w:tc>
        <w:tc>
          <w:tcPr>
            <w:tcW w:w="3240" w:type="dxa"/>
          </w:tcPr>
          <w:p w14:paraId="5A3F6405" w14:textId="77777777" w:rsidR="009565F4" w:rsidRDefault="00915501" w:rsidP="0099478A">
            <w:pPr>
              <w:pStyle w:val="Tabletext"/>
              <w:rPr>
                <w:b/>
                <w:bCs/>
              </w:rPr>
            </w:pPr>
            <w:r w:rsidRPr="00915501">
              <w:rPr>
                <w:b/>
                <w:bCs/>
              </w:rPr>
              <w:t>Application for interment approval for interment other than in a public cemetery</w:t>
            </w:r>
          </w:p>
          <w:p w14:paraId="3A320303" w14:textId="77777777" w:rsidR="00915501" w:rsidRDefault="00915501" w:rsidP="0099478A">
            <w:pPr>
              <w:pStyle w:val="Tabletext"/>
              <w:rPr>
                <w:b/>
                <w:bCs/>
              </w:rPr>
            </w:pPr>
          </w:p>
          <w:p w14:paraId="3E1B564F" w14:textId="3819350B" w:rsidR="00915501" w:rsidRPr="00915501" w:rsidRDefault="00915501" w:rsidP="0099478A">
            <w:pPr>
              <w:pStyle w:val="Tabletext"/>
            </w:pPr>
            <w:r>
              <w:t>*This form is completed by</w:t>
            </w:r>
            <w:r w:rsidR="007A6B53">
              <w:t xml:space="preserve"> members of</w:t>
            </w:r>
            <w:r>
              <w:t xml:space="preserve"> the public and </w:t>
            </w:r>
            <w:r w:rsidR="00302EC3">
              <w:t xml:space="preserve">submitted directly to the </w:t>
            </w:r>
            <w:r w:rsidR="00302EC3">
              <w:lastRenderedPageBreak/>
              <w:t xml:space="preserve">Secretary. It </w:t>
            </w:r>
            <w:r w:rsidR="00EC04FF">
              <w:t xml:space="preserve">is </w:t>
            </w:r>
            <w:r w:rsidR="00302EC3">
              <w:t xml:space="preserve">not </w:t>
            </w:r>
            <w:r w:rsidR="000172B3">
              <w:t xml:space="preserve">completed by, or submitted to, public </w:t>
            </w:r>
            <w:r w:rsidR="00302EC3">
              <w:t>cemetery trusts or funeral directors.</w:t>
            </w:r>
          </w:p>
        </w:tc>
        <w:tc>
          <w:tcPr>
            <w:tcW w:w="3240" w:type="dxa"/>
          </w:tcPr>
          <w:p w14:paraId="0FEA7ADF" w14:textId="77777777" w:rsidR="003133B1" w:rsidRDefault="003133B1" w:rsidP="003133B1">
            <w:pPr>
              <w:pStyle w:val="Tabletext"/>
            </w:pPr>
            <w:r>
              <w:lastRenderedPageBreak/>
              <w:t>Remove:</w:t>
            </w:r>
          </w:p>
          <w:p w14:paraId="0AED4CED" w14:textId="1CF5A34F" w:rsidR="00B3730E" w:rsidRDefault="00B3730E" w:rsidP="003133B1">
            <w:pPr>
              <w:pStyle w:val="Tablebullet1"/>
            </w:pPr>
            <w:r>
              <w:t>Title (not relevant)</w:t>
            </w:r>
          </w:p>
          <w:p w14:paraId="31786F4A" w14:textId="1C29CEC0" w:rsidR="003133B1" w:rsidRDefault="003133B1" w:rsidP="003133B1">
            <w:pPr>
              <w:pStyle w:val="Tablebullet1"/>
            </w:pPr>
            <w:r>
              <w:t>Sex (not relevant)</w:t>
            </w:r>
          </w:p>
          <w:p w14:paraId="2F3F4069" w14:textId="77777777" w:rsidR="00ED3E26" w:rsidRDefault="00ED3E26" w:rsidP="00ED3E26">
            <w:pPr>
              <w:pStyle w:val="Tablebullet1"/>
            </w:pPr>
            <w:r>
              <w:t>Last known permanent address (personal information that may relate to a living person)</w:t>
            </w:r>
          </w:p>
          <w:p w14:paraId="1CBC56F3" w14:textId="77777777" w:rsidR="00F00B14" w:rsidRPr="00BF2202" w:rsidRDefault="00F00B14" w:rsidP="00F00B14">
            <w:pPr>
              <w:spacing w:before="120"/>
              <w:rPr>
                <w:rFonts w:cs="Arial"/>
                <w:sz w:val="20"/>
              </w:rPr>
            </w:pPr>
            <w:r w:rsidRPr="00BF2202">
              <w:rPr>
                <w:rFonts w:cs="Arial"/>
                <w:sz w:val="20"/>
              </w:rPr>
              <w:lastRenderedPageBreak/>
              <w:t>Add:</w:t>
            </w:r>
          </w:p>
          <w:p w14:paraId="006067E5" w14:textId="489467E6" w:rsidR="00F00B14" w:rsidRPr="00A60EB5" w:rsidRDefault="00F00B14" w:rsidP="00F00B14">
            <w:pPr>
              <w:pStyle w:val="Tablebullet1"/>
            </w:pPr>
            <w:r w:rsidRPr="00BF2202">
              <w:t>Proposed date of interment (for administrative purposes)</w:t>
            </w:r>
            <w:r>
              <w:t xml:space="preserve"> </w:t>
            </w:r>
          </w:p>
          <w:p w14:paraId="0D7E77D6" w14:textId="77777777" w:rsidR="00F00B14" w:rsidRPr="0072144E" w:rsidRDefault="00F00B14" w:rsidP="00F00B14">
            <w:pPr>
              <w:pStyle w:val="Tablebullet1"/>
            </w:pPr>
            <w:r w:rsidRPr="0072144E">
              <w:t>Options for either landowner, delegate or land manager to sign the consent section of page 2.</w:t>
            </w:r>
          </w:p>
          <w:p w14:paraId="39CADCDB" w14:textId="15A1F7F9" w:rsidR="009565F4" w:rsidRDefault="00F00B14" w:rsidP="00F00B14">
            <w:pPr>
              <w:pStyle w:val="Tabletext"/>
            </w:pPr>
            <w:r w:rsidRPr="0072144E">
              <w:rPr>
                <w:rFonts w:cs="Arial"/>
              </w:rPr>
              <w:t xml:space="preserve">Move applicant’s signature to after </w:t>
            </w:r>
            <w:r w:rsidRPr="00552ACE">
              <w:rPr>
                <w:rFonts w:cs="Arial"/>
                <w:i/>
                <w:iCs/>
              </w:rPr>
              <w:t>Warning</w:t>
            </w:r>
            <w:r w:rsidRPr="0072144E">
              <w:rPr>
                <w:rFonts w:cs="Arial"/>
              </w:rPr>
              <w:t xml:space="preserve"> but before the </w:t>
            </w:r>
            <w:r w:rsidR="00552ACE">
              <w:rPr>
                <w:rFonts w:cs="Arial"/>
                <w:i/>
                <w:iCs/>
              </w:rPr>
              <w:t>D</w:t>
            </w:r>
            <w:r w:rsidRPr="00552ACE">
              <w:rPr>
                <w:rFonts w:cs="Arial"/>
                <w:i/>
                <w:iCs/>
              </w:rPr>
              <w:t>eclaration</w:t>
            </w:r>
            <w:r w:rsidRPr="0072144E">
              <w:rPr>
                <w:rFonts w:cs="Arial"/>
              </w:rPr>
              <w:t>.</w:t>
            </w:r>
          </w:p>
        </w:tc>
        <w:tc>
          <w:tcPr>
            <w:tcW w:w="3240" w:type="dxa"/>
          </w:tcPr>
          <w:p w14:paraId="3E440602" w14:textId="77777777" w:rsidR="00820C74" w:rsidRDefault="00820C74" w:rsidP="00820C74">
            <w:pPr>
              <w:pStyle w:val="Tabletext"/>
              <w:rPr>
                <w:rFonts w:cs="Arial"/>
              </w:rPr>
            </w:pPr>
            <w:r>
              <w:lastRenderedPageBreak/>
              <w:t>See comments for regulations 6, 8 and 10 above regarding p</w:t>
            </w:r>
            <w:r w:rsidRPr="00302FDD">
              <w:rPr>
                <w:rFonts w:cs="Arial"/>
              </w:rPr>
              <w:t>rivacy</w:t>
            </w:r>
            <w:r>
              <w:rPr>
                <w:rFonts w:cs="Arial"/>
                <w:i/>
                <w:iCs/>
              </w:rPr>
              <w:t>.</w:t>
            </w:r>
            <w:r w:rsidRPr="00BF2202">
              <w:rPr>
                <w:rFonts w:cs="Arial"/>
              </w:rPr>
              <w:t xml:space="preserve"> </w:t>
            </w:r>
          </w:p>
          <w:p w14:paraId="4A26DE7C" w14:textId="2140A34C" w:rsidR="00DA00AB" w:rsidRDefault="00DA00AB" w:rsidP="00DA00AB">
            <w:pPr>
              <w:pStyle w:val="Tabletext"/>
            </w:pPr>
            <w:r>
              <w:rPr>
                <w:rFonts w:cs="Arial"/>
              </w:rPr>
              <w:t>To meet privacy obligations and to reduce the potential for discrimination, t</w:t>
            </w:r>
            <w:r>
              <w:t xml:space="preserve">he </w:t>
            </w:r>
            <w:r w:rsidR="00856064">
              <w:t>d</w:t>
            </w:r>
            <w:r>
              <w:t xml:space="preserve">epartment is </w:t>
            </w:r>
            <w:r>
              <w:lastRenderedPageBreak/>
              <w:t xml:space="preserve">considering removing some items from Form </w:t>
            </w:r>
            <w:r w:rsidR="00DD7D10">
              <w:t>2</w:t>
            </w:r>
            <w:r>
              <w:t>.</w:t>
            </w:r>
          </w:p>
          <w:p w14:paraId="7E441F75" w14:textId="77777777" w:rsidR="00CB2C84" w:rsidRDefault="00CB2C84" w:rsidP="00CB2C84">
            <w:pPr>
              <w:pStyle w:val="Tabletext"/>
            </w:pPr>
            <w:r>
              <w:t>Do you have any comments about removing/retaining any of the information proposed for removal? Can you give examples where this information was needed?</w:t>
            </w:r>
          </w:p>
          <w:p w14:paraId="25F64507" w14:textId="721235AB" w:rsidR="00C3448A" w:rsidRDefault="00C3448A" w:rsidP="00C3448A">
            <w:pPr>
              <w:pStyle w:val="Tabletext"/>
            </w:pPr>
            <w:r>
              <w:t xml:space="preserve">Do you have any comments about the </w:t>
            </w:r>
            <w:r w:rsidR="00505D1B">
              <w:t xml:space="preserve">other </w:t>
            </w:r>
            <w:r>
              <w:t>proposed changes?</w:t>
            </w:r>
          </w:p>
          <w:p w14:paraId="36879454" w14:textId="4FE50231" w:rsidR="009565F4" w:rsidRPr="000C2DD4" w:rsidRDefault="00C3448A" w:rsidP="00384943">
            <w:pPr>
              <w:pStyle w:val="Tabletext"/>
              <w:rPr>
                <w:b/>
                <w:bCs/>
              </w:rPr>
            </w:pPr>
            <w:r>
              <w:rPr>
                <w:rFonts w:cs="Arial"/>
              </w:rPr>
              <w:t xml:space="preserve">Do you have any </w:t>
            </w:r>
            <w:r w:rsidR="00505D1B">
              <w:rPr>
                <w:rFonts w:cs="Arial"/>
              </w:rPr>
              <w:t xml:space="preserve">additional </w:t>
            </w:r>
            <w:r>
              <w:rPr>
                <w:rFonts w:cs="Arial"/>
              </w:rPr>
              <w:t>suggestions for changes to the layout or content of the form? How would these changes be useful?</w:t>
            </w:r>
          </w:p>
        </w:tc>
        <w:tc>
          <w:tcPr>
            <w:tcW w:w="3240" w:type="dxa"/>
          </w:tcPr>
          <w:p w14:paraId="0A521B08" w14:textId="77777777" w:rsidR="009565F4" w:rsidRDefault="009565F4">
            <w:pPr>
              <w:pStyle w:val="Tabletext"/>
            </w:pPr>
          </w:p>
        </w:tc>
      </w:tr>
      <w:tr w:rsidR="009565F4" w14:paraId="661B1B1C" w14:textId="77777777" w:rsidTr="6D246A0E">
        <w:tc>
          <w:tcPr>
            <w:tcW w:w="988" w:type="dxa"/>
          </w:tcPr>
          <w:p w14:paraId="78B13214" w14:textId="61F6B565" w:rsidR="009565F4" w:rsidRDefault="00F12890">
            <w:pPr>
              <w:pStyle w:val="Tabletext"/>
            </w:pPr>
            <w:r>
              <w:t>3</w:t>
            </w:r>
          </w:p>
        </w:tc>
        <w:tc>
          <w:tcPr>
            <w:tcW w:w="3240" w:type="dxa"/>
          </w:tcPr>
          <w:p w14:paraId="40DB2679" w14:textId="36A332D3" w:rsidR="009565F4" w:rsidRPr="007A4C2E" w:rsidRDefault="007A4C2E" w:rsidP="0099478A">
            <w:pPr>
              <w:pStyle w:val="Tabletext"/>
              <w:rPr>
                <w:b/>
                <w:bCs/>
              </w:rPr>
            </w:pPr>
            <w:r w:rsidRPr="007A4C2E">
              <w:rPr>
                <w:rFonts w:cs="Arial"/>
                <w:b/>
                <w:bCs/>
              </w:rPr>
              <w:t>Application for cremation authorisation for deceased persons of known identity</w:t>
            </w:r>
          </w:p>
        </w:tc>
        <w:tc>
          <w:tcPr>
            <w:tcW w:w="3240" w:type="dxa"/>
          </w:tcPr>
          <w:p w14:paraId="7C35A12D" w14:textId="099962B9" w:rsidR="00601A7D" w:rsidRDefault="00601A7D" w:rsidP="00601A7D">
            <w:pPr>
              <w:pStyle w:val="Tabletext"/>
            </w:pPr>
            <w:r>
              <w:t xml:space="preserve">Change form name to </w:t>
            </w:r>
            <w:r w:rsidRPr="00852185">
              <w:rPr>
                <w:i/>
                <w:iCs/>
              </w:rPr>
              <w:t>Application for cremation authorisation of bodily remains of known identit</w:t>
            </w:r>
            <w:r w:rsidR="00852185">
              <w:rPr>
                <w:i/>
                <w:iCs/>
              </w:rPr>
              <w:t>y</w:t>
            </w:r>
            <w:r>
              <w:t xml:space="preserve"> (</w:t>
            </w:r>
            <w:r w:rsidR="00852185">
              <w:t xml:space="preserve">for </w:t>
            </w:r>
            <w:r>
              <w:t>language consistency)</w:t>
            </w:r>
          </w:p>
          <w:p w14:paraId="307524EC" w14:textId="77777777" w:rsidR="00601A7D" w:rsidRDefault="00601A7D" w:rsidP="00601A7D">
            <w:pPr>
              <w:pStyle w:val="Tabletext"/>
            </w:pPr>
            <w:r>
              <w:t>Remove:</w:t>
            </w:r>
          </w:p>
          <w:p w14:paraId="19164907" w14:textId="6DFEAB68" w:rsidR="00601A7D" w:rsidRDefault="00601A7D" w:rsidP="00852185">
            <w:pPr>
              <w:pStyle w:val="Tablebullet1"/>
            </w:pPr>
            <w:r>
              <w:t>Sex (not relevant)</w:t>
            </w:r>
          </w:p>
          <w:p w14:paraId="0A7F82EA" w14:textId="77777777" w:rsidR="00852185" w:rsidRDefault="00852185" w:rsidP="00852185">
            <w:pPr>
              <w:pStyle w:val="Tablebullet1"/>
            </w:pPr>
            <w:r>
              <w:t>Age (not needed as age can be calculated from the date of birth and date of death which will be retained on the form)</w:t>
            </w:r>
          </w:p>
          <w:p w14:paraId="1A745A03" w14:textId="3706328A" w:rsidR="00601A7D" w:rsidRDefault="00601A7D" w:rsidP="00852185">
            <w:pPr>
              <w:pStyle w:val="Tablebullet1"/>
            </w:pPr>
            <w:r>
              <w:t>Last known permanent address (personal information that may relate to a living person)</w:t>
            </w:r>
          </w:p>
          <w:p w14:paraId="7CADE693" w14:textId="7E5B17E3" w:rsidR="00601A7D" w:rsidRDefault="00601A7D" w:rsidP="00852185">
            <w:pPr>
              <w:pStyle w:val="Tablebullet1"/>
            </w:pPr>
            <w:r>
              <w:t>Religion (potential for discrimination)</w:t>
            </w:r>
          </w:p>
          <w:p w14:paraId="36738C2A" w14:textId="154A29C0" w:rsidR="00601A7D" w:rsidRDefault="00601A7D" w:rsidP="00852185">
            <w:pPr>
              <w:pStyle w:val="Tablebullet1"/>
            </w:pPr>
            <w:r>
              <w:lastRenderedPageBreak/>
              <w:t>Did the deceased have a spouse or domestic partner at the time of the deceased's death (potential for discrimination)</w:t>
            </w:r>
          </w:p>
          <w:p w14:paraId="09D4FD5B" w14:textId="0D4957C9" w:rsidR="00601A7D" w:rsidRDefault="00601A7D" w:rsidP="00601A7D">
            <w:pPr>
              <w:pStyle w:val="Tabletext"/>
            </w:pPr>
            <w:r>
              <w:t xml:space="preserve">Change </w:t>
            </w:r>
            <w:r w:rsidRPr="007B77B9">
              <w:rPr>
                <w:i/>
                <w:iCs/>
              </w:rPr>
              <w:t>service type</w:t>
            </w:r>
            <w:r>
              <w:t xml:space="preserve"> options to:</w:t>
            </w:r>
          </w:p>
          <w:p w14:paraId="4B083438" w14:textId="66964064" w:rsidR="00601A7D" w:rsidRDefault="00601A7D" w:rsidP="007B77B9">
            <w:pPr>
              <w:pStyle w:val="Tablebullet1"/>
            </w:pPr>
            <w:r>
              <w:t>Funeral service at cemetery venue</w:t>
            </w:r>
          </w:p>
          <w:p w14:paraId="14C82FF9" w14:textId="523CFDFC" w:rsidR="00601A7D" w:rsidRDefault="00601A7D" w:rsidP="007B77B9">
            <w:pPr>
              <w:pStyle w:val="Tablebullet1"/>
            </w:pPr>
            <w:r>
              <w:t>Cremation viewing (if offered by cemetery trust)</w:t>
            </w:r>
          </w:p>
          <w:p w14:paraId="325FB784" w14:textId="5F46C9CB" w:rsidR="009565F4" w:rsidRDefault="00601A7D" w:rsidP="007B77B9">
            <w:pPr>
              <w:pStyle w:val="Tablebullet1"/>
            </w:pPr>
            <w:r>
              <w:t>No attendance</w:t>
            </w:r>
          </w:p>
        </w:tc>
        <w:tc>
          <w:tcPr>
            <w:tcW w:w="3240" w:type="dxa"/>
          </w:tcPr>
          <w:p w14:paraId="72495C31" w14:textId="77777777" w:rsidR="00B343F8" w:rsidRPr="000C2DD4" w:rsidRDefault="00B343F8" w:rsidP="00B343F8">
            <w:pPr>
              <w:pStyle w:val="Tabletext"/>
              <w:rPr>
                <w:b/>
                <w:bCs/>
              </w:rPr>
            </w:pPr>
            <w:r w:rsidRPr="000C2DD4">
              <w:rPr>
                <w:b/>
                <w:bCs/>
              </w:rPr>
              <w:lastRenderedPageBreak/>
              <w:t>Privacy</w:t>
            </w:r>
          </w:p>
          <w:p w14:paraId="11D8383E" w14:textId="77777777" w:rsidR="00820C74" w:rsidRDefault="00820C74" w:rsidP="00820C74">
            <w:pPr>
              <w:pStyle w:val="Tabletext"/>
              <w:rPr>
                <w:rFonts w:cs="Arial"/>
              </w:rPr>
            </w:pPr>
            <w:r>
              <w:t>See comments for regulations 6, 8 and 10 above regarding p</w:t>
            </w:r>
            <w:r w:rsidRPr="00302FDD">
              <w:rPr>
                <w:rFonts w:cs="Arial"/>
              </w:rPr>
              <w:t>rivacy</w:t>
            </w:r>
            <w:r>
              <w:rPr>
                <w:rFonts w:cs="Arial"/>
                <w:i/>
                <w:iCs/>
              </w:rPr>
              <w:t>.</w:t>
            </w:r>
            <w:r w:rsidRPr="00BF2202">
              <w:rPr>
                <w:rFonts w:cs="Arial"/>
              </w:rPr>
              <w:t xml:space="preserve"> </w:t>
            </w:r>
          </w:p>
          <w:p w14:paraId="7BDB9094" w14:textId="665B0478" w:rsidR="00B343F8" w:rsidRDefault="00B343F8" w:rsidP="00B343F8">
            <w:pPr>
              <w:pStyle w:val="Tabletext"/>
            </w:pPr>
            <w:r>
              <w:rPr>
                <w:rFonts w:cs="Arial"/>
              </w:rPr>
              <w:t>To meet privacy obligations and to reduce the potential for discrimination, t</w:t>
            </w:r>
            <w:r>
              <w:t xml:space="preserve">he </w:t>
            </w:r>
            <w:r w:rsidR="00666620">
              <w:t>d</w:t>
            </w:r>
            <w:r>
              <w:t xml:space="preserve">epartment is considering removing some items from Form </w:t>
            </w:r>
            <w:r w:rsidR="007B068D">
              <w:t>3</w:t>
            </w:r>
            <w:r>
              <w:t>.</w:t>
            </w:r>
          </w:p>
          <w:p w14:paraId="6EFB6597" w14:textId="77777777" w:rsidR="00D67B56" w:rsidRDefault="00D67B56" w:rsidP="00D67B56">
            <w:pPr>
              <w:pStyle w:val="Tabletext"/>
            </w:pPr>
            <w:r>
              <w:t>Do you have any comments about removing/retaining any of the information proposed for removal? Can you give examples where this information was needed?</w:t>
            </w:r>
          </w:p>
          <w:p w14:paraId="3D2164CA" w14:textId="3EB906BD" w:rsidR="00015884" w:rsidRDefault="00015884" w:rsidP="00015884">
            <w:pPr>
              <w:pStyle w:val="Tabletext"/>
            </w:pPr>
            <w:r>
              <w:lastRenderedPageBreak/>
              <w:t>How do you manage the information collected in Form 3:</w:t>
            </w:r>
          </w:p>
          <w:p w14:paraId="45247565" w14:textId="22094CDB" w:rsidR="00015884" w:rsidRDefault="00015884" w:rsidP="00015884">
            <w:pPr>
              <w:pStyle w:val="Tabletext"/>
              <w:numPr>
                <w:ilvl w:val="0"/>
                <w:numId w:val="27"/>
              </w:numPr>
            </w:pPr>
            <w:r>
              <w:t xml:space="preserve">Are hard copies of the form </w:t>
            </w:r>
            <w:r w:rsidR="002E0E08">
              <w:t>stored</w:t>
            </w:r>
            <w:r>
              <w:t xml:space="preserve"> or disposed of?</w:t>
            </w:r>
          </w:p>
          <w:p w14:paraId="22B87FA1" w14:textId="3CB3D956" w:rsidR="00015884" w:rsidRDefault="00015884" w:rsidP="00015884">
            <w:pPr>
              <w:pStyle w:val="Tabletext"/>
              <w:numPr>
                <w:ilvl w:val="0"/>
                <w:numId w:val="27"/>
              </w:numPr>
            </w:pPr>
            <w:r>
              <w:t>Are digital copies made</w:t>
            </w:r>
            <w:r w:rsidR="002E0E08">
              <w:t xml:space="preserve"> and retained</w:t>
            </w:r>
            <w:r>
              <w:t>?</w:t>
            </w:r>
          </w:p>
          <w:p w14:paraId="1B051876" w14:textId="6A281CF6" w:rsidR="00015884" w:rsidRDefault="00015884" w:rsidP="00015884">
            <w:pPr>
              <w:pStyle w:val="Tabletext"/>
              <w:numPr>
                <w:ilvl w:val="0"/>
                <w:numId w:val="27"/>
              </w:numPr>
            </w:pPr>
            <w:r>
              <w:t>Is content from the form used to create the cemetery trust records required under regulations 6-10?</w:t>
            </w:r>
          </w:p>
          <w:p w14:paraId="7E4B4DAC" w14:textId="77777777" w:rsidR="007B068D" w:rsidRDefault="007B068D" w:rsidP="007B068D">
            <w:pPr>
              <w:pStyle w:val="Tabletext"/>
              <w:rPr>
                <w:b/>
                <w:bCs/>
              </w:rPr>
            </w:pPr>
            <w:r>
              <w:rPr>
                <w:b/>
                <w:bCs/>
              </w:rPr>
              <w:t>Service type</w:t>
            </w:r>
          </w:p>
          <w:p w14:paraId="29EFB307" w14:textId="12E6CA71" w:rsidR="007B068D" w:rsidRDefault="007B068D" w:rsidP="007B068D">
            <w:pPr>
              <w:pStyle w:val="Tabletext"/>
            </w:pPr>
            <w:r w:rsidRPr="001D79A2">
              <w:t xml:space="preserve">Do the proposed options for service type accurately reflect </w:t>
            </w:r>
            <w:r>
              <w:t>common practices?</w:t>
            </w:r>
            <w:r w:rsidRPr="001D79A2">
              <w:t xml:space="preserve"> </w:t>
            </w:r>
            <w:r>
              <w:t xml:space="preserve">How </w:t>
            </w:r>
            <w:r w:rsidRPr="001D79A2">
              <w:t xml:space="preserve">is this </w:t>
            </w:r>
            <w:r>
              <w:t xml:space="preserve">information useful for trusts in planning and conducting </w:t>
            </w:r>
            <w:r w:rsidR="00933881">
              <w:t>cremations</w:t>
            </w:r>
            <w:r>
              <w:t>?</w:t>
            </w:r>
          </w:p>
          <w:p w14:paraId="580621CB" w14:textId="6BB3CA9D" w:rsidR="007B068D" w:rsidRDefault="007B068D" w:rsidP="007B068D">
            <w:pPr>
              <w:pStyle w:val="Tabletext"/>
            </w:pPr>
            <w:r>
              <w:t>Should any other options be added?</w:t>
            </w:r>
          </w:p>
          <w:p w14:paraId="1D100857" w14:textId="78D45EF9" w:rsidR="009565F4" w:rsidRPr="00A332BC" w:rsidRDefault="00A332BC" w:rsidP="004C407C">
            <w:pPr>
              <w:pStyle w:val="Tabletext"/>
            </w:pPr>
            <w:r>
              <w:rPr>
                <w:rFonts w:cs="Arial"/>
              </w:rPr>
              <w:t>Do you have any additional suggestions for changes to the layout or content of the form? How would these changes be useful?</w:t>
            </w:r>
          </w:p>
        </w:tc>
        <w:tc>
          <w:tcPr>
            <w:tcW w:w="3240" w:type="dxa"/>
          </w:tcPr>
          <w:p w14:paraId="0B1CACBA" w14:textId="77777777" w:rsidR="009565F4" w:rsidRDefault="009565F4">
            <w:pPr>
              <w:pStyle w:val="Tabletext"/>
            </w:pPr>
          </w:p>
        </w:tc>
      </w:tr>
      <w:tr w:rsidR="00C340F0" w14:paraId="78A9AF3C" w14:textId="77777777" w:rsidTr="6D246A0E">
        <w:tc>
          <w:tcPr>
            <w:tcW w:w="988" w:type="dxa"/>
          </w:tcPr>
          <w:p w14:paraId="2AFDB01C" w14:textId="466E49E3" w:rsidR="00C340F0" w:rsidRDefault="00C340F0">
            <w:pPr>
              <w:pStyle w:val="Tabletext"/>
            </w:pPr>
            <w:r>
              <w:t>3A</w:t>
            </w:r>
          </w:p>
        </w:tc>
        <w:tc>
          <w:tcPr>
            <w:tcW w:w="3240" w:type="dxa"/>
          </w:tcPr>
          <w:p w14:paraId="6159ED2C" w14:textId="54A6A279" w:rsidR="00C340F0" w:rsidRPr="00A20D67" w:rsidRDefault="00A20D67" w:rsidP="0099478A">
            <w:pPr>
              <w:pStyle w:val="Tabletext"/>
              <w:rPr>
                <w:b/>
                <w:bCs/>
              </w:rPr>
            </w:pPr>
            <w:r w:rsidRPr="00A20D67">
              <w:rPr>
                <w:rFonts w:cs="Arial"/>
                <w:b/>
                <w:bCs/>
              </w:rPr>
              <w:t>Application for cremation authorisation of bodily remains of unknown name or with an identifier</w:t>
            </w:r>
          </w:p>
        </w:tc>
        <w:tc>
          <w:tcPr>
            <w:tcW w:w="3240" w:type="dxa"/>
          </w:tcPr>
          <w:p w14:paraId="28854B87" w14:textId="45396CE8" w:rsidR="000C03F6" w:rsidRPr="00080499" w:rsidRDefault="000C03F6" w:rsidP="000C03F6">
            <w:pPr>
              <w:pStyle w:val="Tabletext"/>
              <w:rPr>
                <w:i/>
                <w:iCs/>
              </w:rPr>
            </w:pPr>
            <w:r>
              <w:t xml:space="preserve">Change form name to </w:t>
            </w:r>
            <w:r w:rsidRPr="00080499">
              <w:rPr>
                <w:i/>
                <w:iCs/>
              </w:rPr>
              <w:t xml:space="preserve">Application for cremation authorisation of bodily remains of unknown name </w:t>
            </w:r>
            <w:r w:rsidR="00080499" w:rsidRPr="007763CD">
              <w:rPr>
                <w:b/>
                <w:bCs/>
                <w:i/>
                <w:iCs/>
              </w:rPr>
              <w:t>and</w:t>
            </w:r>
            <w:r w:rsidR="00080499" w:rsidRPr="00080499">
              <w:rPr>
                <w:i/>
                <w:iCs/>
              </w:rPr>
              <w:t xml:space="preserve"> </w:t>
            </w:r>
            <w:r w:rsidRPr="00080499">
              <w:rPr>
                <w:i/>
                <w:iCs/>
              </w:rPr>
              <w:t>with an</w:t>
            </w:r>
            <w:r w:rsidR="00080499" w:rsidRPr="00080499">
              <w:rPr>
                <w:i/>
                <w:iCs/>
              </w:rPr>
              <w:t xml:space="preserve"> identifier</w:t>
            </w:r>
            <w:r w:rsidR="00075659">
              <w:rPr>
                <w:i/>
                <w:iCs/>
              </w:rPr>
              <w:t>.</w:t>
            </w:r>
          </w:p>
          <w:p w14:paraId="1CAF51DD" w14:textId="577F2EF6" w:rsidR="000C03F6" w:rsidRDefault="000C03F6" w:rsidP="000C03F6">
            <w:pPr>
              <w:pStyle w:val="Tabletext"/>
            </w:pPr>
            <w:r>
              <w:t>Remove address and contact details for crematorium (name of crematorium is sufficient)</w:t>
            </w:r>
            <w:r w:rsidR="00075659">
              <w:t>.</w:t>
            </w:r>
          </w:p>
          <w:p w14:paraId="51ECAA5E" w14:textId="0105D599" w:rsidR="00C340F0" w:rsidRDefault="000C03F6" w:rsidP="000C03F6">
            <w:pPr>
              <w:pStyle w:val="Tabletext"/>
            </w:pPr>
            <w:r>
              <w:lastRenderedPageBreak/>
              <w:t>Details included under name and address of source of bodily remains should reflect this is likely an organisation / institution</w:t>
            </w:r>
            <w:r w:rsidR="00034583">
              <w:rPr>
                <w:rStyle w:val="FootnoteReference"/>
              </w:rPr>
              <w:footnoteReference w:id="14"/>
            </w:r>
            <w:r>
              <w:t xml:space="preserve"> and not an individual.</w:t>
            </w:r>
          </w:p>
        </w:tc>
        <w:tc>
          <w:tcPr>
            <w:tcW w:w="3240" w:type="dxa"/>
          </w:tcPr>
          <w:p w14:paraId="292C5EC3" w14:textId="136A2A2D" w:rsidR="00E7787F" w:rsidRDefault="00E7787F" w:rsidP="004C407C">
            <w:pPr>
              <w:pStyle w:val="Tabletext"/>
              <w:rPr>
                <w:rFonts w:cs="Arial"/>
              </w:rPr>
            </w:pPr>
            <w:r>
              <w:rPr>
                <w:rFonts w:cs="Arial"/>
              </w:rPr>
              <w:lastRenderedPageBreak/>
              <w:t>Do you use this form?</w:t>
            </w:r>
            <w:r w:rsidR="00C5515D">
              <w:rPr>
                <w:rFonts w:cs="Arial"/>
              </w:rPr>
              <w:t xml:space="preserve"> How often?</w:t>
            </w:r>
          </w:p>
          <w:p w14:paraId="7F50BBE0" w14:textId="78066A63" w:rsidR="00C340F0" w:rsidRPr="000C2DD4" w:rsidRDefault="00C81345" w:rsidP="004C407C">
            <w:pPr>
              <w:pStyle w:val="Tabletext"/>
              <w:rPr>
                <w:b/>
                <w:bCs/>
              </w:rPr>
            </w:pPr>
            <w:r>
              <w:rPr>
                <w:rFonts w:cs="Arial"/>
              </w:rPr>
              <w:t>Do you have any additional suggestions for changes to the layout or content of the form? How would these changes be useful?</w:t>
            </w:r>
          </w:p>
        </w:tc>
        <w:tc>
          <w:tcPr>
            <w:tcW w:w="3240" w:type="dxa"/>
          </w:tcPr>
          <w:p w14:paraId="57447783" w14:textId="77777777" w:rsidR="00C340F0" w:rsidRDefault="00C340F0">
            <w:pPr>
              <w:pStyle w:val="Tabletext"/>
            </w:pPr>
          </w:p>
        </w:tc>
      </w:tr>
      <w:tr w:rsidR="00C340F0" w14:paraId="610C4DA0" w14:textId="77777777" w:rsidTr="6D246A0E">
        <w:tc>
          <w:tcPr>
            <w:tcW w:w="988" w:type="dxa"/>
          </w:tcPr>
          <w:p w14:paraId="6D5B219D" w14:textId="2AB7A6F1" w:rsidR="00C340F0" w:rsidRDefault="00035917">
            <w:pPr>
              <w:pStyle w:val="Tabletext"/>
            </w:pPr>
            <w:r>
              <w:t>3B</w:t>
            </w:r>
          </w:p>
        </w:tc>
        <w:tc>
          <w:tcPr>
            <w:tcW w:w="3240" w:type="dxa"/>
          </w:tcPr>
          <w:p w14:paraId="5C25874F" w14:textId="191744D8" w:rsidR="00C340F0" w:rsidRPr="00E16402" w:rsidRDefault="0089667E" w:rsidP="0099478A">
            <w:pPr>
              <w:pStyle w:val="Tabletext"/>
              <w:rPr>
                <w:b/>
                <w:bCs/>
              </w:rPr>
            </w:pPr>
            <w:r w:rsidRPr="0089667E">
              <w:rPr>
                <w:b/>
                <w:bCs/>
              </w:rPr>
              <w:t>Application for cremation authorisation of body parts of unknown name with an identifier</w:t>
            </w:r>
          </w:p>
        </w:tc>
        <w:tc>
          <w:tcPr>
            <w:tcW w:w="3240" w:type="dxa"/>
          </w:tcPr>
          <w:p w14:paraId="1CC19CE8" w14:textId="4713DC71" w:rsidR="006B35C8" w:rsidRDefault="006B35C8" w:rsidP="006B35C8">
            <w:pPr>
              <w:pStyle w:val="Tabletext"/>
            </w:pPr>
            <w:r>
              <w:t>Remove address and contact details for crematorium (name of crematorium is sufficient)</w:t>
            </w:r>
            <w:r w:rsidR="00075659">
              <w:t>.</w:t>
            </w:r>
          </w:p>
          <w:p w14:paraId="42313D60" w14:textId="77777777" w:rsidR="00073BDE" w:rsidRDefault="008F04B2" w:rsidP="008F04B2">
            <w:pPr>
              <w:pStyle w:val="ScheduleFlushLeft"/>
              <w:rPr>
                <w:rFonts w:ascii="Arial" w:hAnsi="Arial" w:cs="Arial"/>
              </w:rPr>
            </w:pPr>
            <w:r w:rsidRPr="00D64F14">
              <w:rPr>
                <w:rFonts w:ascii="Arial" w:hAnsi="Arial" w:cs="Arial"/>
              </w:rPr>
              <w:t>Add</w:t>
            </w:r>
            <w:r w:rsidR="00073BDE">
              <w:rPr>
                <w:rFonts w:ascii="Arial" w:hAnsi="Arial" w:cs="Arial"/>
              </w:rPr>
              <w:t>:</w:t>
            </w:r>
          </w:p>
          <w:p w14:paraId="471AE555" w14:textId="2E1AB155" w:rsidR="008F04B2" w:rsidRPr="00D64F14" w:rsidRDefault="008F04B2" w:rsidP="008F04B2">
            <w:pPr>
              <w:pStyle w:val="ScheduleFlushLeft"/>
              <w:rPr>
                <w:rFonts w:ascii="Arial" w:hAnsi="Arial" w:cs="Arial"/>
                <w:b/>
              </w:rPr>
            </w:pPr>
            <w:r w:rsidRPr="00D64F14">
              <w:rPr>
                <w:rFonts w:ascii="Arial" w:hAnsi="Arial" w:cs="Arial"/>
                <w:b/>
              </w:rPr>
              <w:t>WARNING</w:t>
            </w:r>
          </w:p>
          <w:p w14:paraId="26C4C488" w14:textId="6DDCCA57" w:rsidR="00C340F0" w:rsidRDefault="008F04B2" w:rsidP="008F04B2">
            <w:pPr>
              <w:pStyle w:val="Tabletext"/>
            </w:pPr>
            <w:r w:rsidRPr="00D64F14">
              <w:rPr>
                <w:rFonts w:cs="Arial"/>
              </w:rPr>
              <w:t xml:space="preserve">Under section 132 of the </w:t>
            </w:r>
            <w:r w:rsidRPr="00D64F14">
              <w:rPr>
                <w:rFonts w:cs="Arial"/>
                <w:b/>
                <w:bCs/>
              </w:rPr>
              <w:t xml:space="preserve">Cemeteries and Crematoria Act 2003 </w:t>
            </w:r>
            <w:r w:rsidRPr="00D64F14">
              <w:rPr>
                <w:rFonts w:cs="Arial"/>
              </w:rPr>
              <w:t>it is an offence to make a false statement in an application for a cremation authorisation, punishable by a fine of up to 600 penalty units or 5 years imprisonment or both.</w:t>
            </w:r>
          </w:p>
        </w:tc>
        <w:tc>
          <w:tcPr>
            <w:tcW w:w="3240" w:type="dxa"/>
          </w:tcPr>
          <w:p w14:paraId="48E6BCC1" w14:textId="77777777" w:rsidR="00C5515D" w:rsidRDefault="00C5515D" w:rsidP="00C5515D">
            <w:pPr>
              <w:pStyle w:val="Tabletext"/>
              <w:rPr>
                <w:rFonts w:cs="Arial"/>
              </w:rPr>
            </w:pPr>
            <w:r>
              <w:rPr>
                <w:rFonts w:cs="Arial"/>
              </w:rPr>
              <w:t>Do you use this form? How often?</w:t>
            </w:r>
          </w:p>
          <w:p w14:paraId="314BB1BA" w14:textId="4D0C5305" w:rsidR="00C340F0" w:rsidRDefault="00C81345" w:rsidP="004C407C">
            <w:pPr>
              <w:pStyle w:val="Tabletext"/>
              <w:rPr>
                <w:rFonts w:cs="Arial"/>
              </w:rPr>
            </w:pPr>
            <w:r>
              <w:rPr>
                <w:rFonts w:cs="Arial"/>
              </w:rPr>
              <w:t>Do you have any additional suggestions for changes to the layout or content of the form? How would these changes be useful?</w:t>
            </w:r>
          </w:p>
          <w:p w14:paraId="65B45F49" w14:textId="3263BD72" w:rsidR="00C340F0" w:rsidRPr="000C2DD4" w:rsidRDefault="00C340F0" w:rsidP="004C407C">
            <w:pPr>
              <w:pStyle w:val="Tabletext"/>
              <w:rPr>
                <w:b/>
                <w:bCs/>
              </w:rPr>
            </w:pPr>
          </w:p>
        </w:tc>
        <w:tc>
          <w:tcPr>
            <w:tcW w:w="3240" w:type="dxa"/>
          </w:tcPr>
          <w:p w14:paraId="53B8511B" w14:textId="77777777" w:rsidR="00C340F0" w:rsidRDefault="00C340F0">
            <w:pPr>
              <w:pStyle w:val="Tabletext"/>
            </w:pPr>
          </w:p>
        </w:tc>
      </w:tr>
      <w:tr w:rsidR="00257F85" w14:paraId="36B91F93" w14:textId="77777777" w:rsidTr="6D246A0E">
        <w:tc>
          <w:tcPr>
            <w:tcW w:w="988" w:type="dxa"/>
          </w:tcPr>
          <w:p w14:paraId="7C800C33" w14:textId="65FCD3D1" w:rsidR="00257F85" w:rsidRDefault="00676155">
            <w:pPr>
              <w:pStyle w:val="Tabletext"/>
            </w:pPr>
            <w:r>
              <w:t>4</w:t>
            </w:r>
          </w:p>
        </w:tc>
        <w:tc>
          <w:tcPr>
            <w:tcW w:w="3240" w:type="dxa"/>
          </w:tcPr>
          <w:p w14:paraId="570A4A27" w14:textId="145DBF9D" w:rsidR="0099478A" w:rsidRDefault="00E16402" w:rsidP="0099478A">
            <w:pPr>
              <w:pStyle w:val="Tabletext"/>
            </w:pPr>
            <w:r w:rsidRPr="00E16402">
              <w:rPr>
                <w:b/>
                <w:bCs/>
              </w:rPr>
              <w:t>Certificate of registered medical practitioner authorising cremation</w:t>
            </w:r>
          </w:p>
          <w:p w14:paraId="5760F916" w14:textId="6B8CA7C6" w:rsidR="00257F85" w:rsidRPr="0099478A" w:rsidRDefault="00257F85" w:rsidP="0099478A">
            <w:pPr>
              <w:pStyle w:val="Tabletext"/>
            </w:pPr>
          </w:p>
        </w:tc>
        <w:tc>
          <w:tcPr>
            <w:tcW w:w="3240" w:type="dxa"/>
          </w:tcPr>
          <w:p w14:paraId="4B25854F" w14:textId="77777777" w:rsidR="00A75309" w:rsidRDefault="00A75309" w:rsidP="00A75309">
            <w:pPr>
              <w:pStyle w:val="Tabletext"/>
            </w:pPr>
            <w:r>
              <w:t>Remove:</w:t>
            </w:r>
          </w:p>
          <w:p w14:paraId="7977FBFE" w14:textId="56EB6AB7" w:rsidR="00A75309" w:rsidRDefault="00A75309" w:rsidP="00A75309">
            <w:pPr>
              <w:pStyle w:val="Tablebullet1"/>
            </w:pPr>
            <w:r>
              <w:t>Sex (not relevant)</w:t>
            </w:r>
          </w:p>
          <w:p w14:paraId="4FA3CC76" w14:textId="7AE476EC" w:rsidR="00257F85" w:rsidRPr="00BF0B91" w:rsidRDefault="005E6E7B" w:rsidP="004C407C">
            <w:pPr>
              <w:pStyle w:val="Tablebullet1"/>
            </w:pPr>
            <w:r>
              <w:t xml:space="preserve">Place of death </w:t>
            </w:r>
            <w:r w:rsidR="00A45E43" w:rsidRPr="00A45E43">
              <w:t>(not relevant and not recorded for interments)</w:t>
            </w:r>
          </w:p>
        </w:tc>
        <w:tc>
          <w:tcPr>
            <w:tcW w:w="3240" w:type="dxa"/>
          </w:tcPr>
          <w:p w14:paraId="604327FF" w14:textId="77777777" w:rsidR="00820C74" w:rsidRDefault="00820C74" w:rsidP="00820C74">
            <w:pPr>
              <w:pStyle w:val="Tabletext"/>
              <w:rPr>
                <w:rFonts w:cs="Arial"/>
              </w:rPr>
            </w:pPr>
            <w:r>
              <w:t>See comments for regulations 6, 8 and 10 above regarding p</w:t>
            </w:r>
            <w:r w:rsidRPr="00302FDD">
              <w:rPr>
                <w:rFonts w:cs="Arial"/>
              </w:rPr>
              <w:t>rivacy</w:t>
            </w:r>
            <w:r>
              <w:rPr>
                <w:rFonts w:cs="Arial"/>
                <w:i/>
                <w:iCs/>
              </w:rPr>
              <w:t>.</w:t>
            </w:r>
            <w:r w:rsidRPr="00BF2202">
              <w:rPr>
                <w:rFonts w:cs="Arial"/>
              </w:rPr>
              <w:t xml:space="preserve"> </w:t>
            </w:r>
          </w:p>
          <w:p w14:paraId="2685EB09" w14:textId="0EA97D5F" w:rsidR="004C407C" w:rsidRDefault="004C407C" w:rsidP="004C407C">
            <w:pPr>
              <w:pStyle w:val="Tabletext"/>
            </w:pPr>
            <w:r>
              <w:rPr>
                <w:rFonts w:cs="Arial"/>
              </w:rPr>
              <w:t>To meet privacy obligations and to reduce the potential for discrimination, t</w:t>
            </w:r>
            <w:r>
              <w:t xml:space="preserve">he </w:t>
            </w:r>
            <w:r w:rsidR="00843B96">
              <w:t>d</w:t>
            </w:r>
            <w:r>
              <w:t xml:space="preserve">epartment is considering removing </w:t>
            </w:r>
            <w:r w:rsidR="00EB477A" w:rsidRPr="00EB477A">
              <w:t>some</w:t>
            </w:r>
            <w:r w:rsidR="00EB477A">
              <w:rPr>
                <w:i/>
                <w:iCs/>
              </w:rPr>
              <w:t xml:space="preserve"> </w:t>
            </w:r>
            <w:r w:rsidR="00EB477A">
              <w:t>items</w:t>
            </w:r>
            <w:r>
              <w:t xml:space="preserve"> from Form </w:t>
            </w:r>
            <w:r w:rsidR="00F32758">
              <w:t>4</w:t>
            </w:r>
            <w:r>
              <w:t>.</w:t>
            </w:r>
          </w:p>
          <w:p w14:paraId="5FD588BC" w14:textId="77777777" w:rsidR="008A4ED1" w:rsidRDefault="008A4ED1" w:rsidP="008A4ED1">
            <w:pPr>
              <w:pStyle w:val="Tabletext"/>
            </w:pPr>
            <w:r>
              <w:t xml:space="preserve">Do you have any comments about removing/retaining any of </w:t>
            </w:r>
            <w:r>
              <w:lastRenderedPageBreak/>
              <w:t>the information proposed for removal? Can you give examples where this information was needed?</w:t>
            </w:r>
          </w:p>
          <w:p w14:paraId="2BCED3D8" w14:textId="0F2FECFC" w:rsidR="00AC45D2" w:rsidRDefault="00AC45D2" w:rsidP="00AC45D2">
            <w:pPr>
              <w:pStyle w:val="Tabletext"/>
            </w:pPr>
            <w:r>
              <w:t>How do you manage the information collected in Form 4:</w:t>
            </w:r>
          </w:p>
          <w:p w14:paraId="38A1BD11" w14:textId="3A058BFA" w:rsidR="00AC45D2" w:rsidRDefault="00AC45D2" w:rsidP="00AC45D2">
            <w:pPr>
              <w:pStyle w:val="Tabletext"/>
              <w:numPr>
                <w:ilvl w:val="0"/>
                <w:numId w:val="27"/>
              </w:numPr>
            </w:pPr>
            <w:r>
              <w:t xml:space="preserve">Are hard copies of the form </w:t>
            </w:r>
            <w:r w:rsidR="00DE3BF0">
              <w:t>stored</w:t>
            </w:r>
            <w:r>
              <w:t xml:space="preserve"> or disposed of?</w:t>
            </w:r>
          </w:p>
          <w:p w14:paraId="2FDF0679" w14:textId="1A497CE2" w:rsidR="00AC45D2" w:rsidRDefault="00AC45D2" w:rsidP="00AC45D2">
            <w:pPr>
              <w:pStyle w:val="Tabletext"/>
              <w:numPr>
                <w:ilvl w:val="0"/>
                <w:numId w:val="27"/>
              </w:numPr>
            </w:pPr>
            <w:r>
              <w:t>Are digital copies made</w:t>
            </w:r>
            <w:r w:rsidR="00DE3BF0">
              <w:t xml:space="preserve"> and retained</w:t>
            </w:r>
            <w:r>
              <w:t>?</w:t>
            </w:r>
          </w:p>
          <w:p w14:paraId="332ECC06" w14:textId="77777777" w:rsidR="00AC45D2" w:rsidRDefault="00AC45D2" w:rsidP="00AC45D2">
            <w:pPr>
              <w:pStyle w:val="Tabletext"/>
              <w:numPr>
                <w:ilvl w:val="0"/>
                <w:numId w:val="27"/>
              </w:numPr>
            </w:pPr>
            <w:r>
              <w:t>Is content from the form used to create the cemetery trust records required under regulations 6-10?</w:t>
            </w:r>
          </w:p>
          <w:p w14:paraId="282CBDA9" w14:textId="4A48C965" w:rsidR="00E52E12" w:rsidRPr="00E52E12" w:rsidRDefault="00E52E12" w:rsidP="00E52E12">
            <w:pPr>
              <w:pStyle w:val="Tabletext"/>
              <w:rPr>
                <w:rFonts w:cs="Arial"/>
              </w:rPr>
            </w:pPr>
            <w:r>
              <w:rPr>
                <w:rFonts w:cs="Arial"/>
              </w:rPr>
              <w:t>Do you have any suggestions for other changes to the layout or content of the form? How would these changes be useful?</w:t>
            </w:r>
          </w:p>
        </w:tc>
        <w:tc>
          <w:tcPr>
            <w:tcW w:w="3240" w:type="dxa"/>
          </w:tcPr>
          <w:p w14:paraId="5774CBBE" w14:textId="77777777" w:rsidR="00257F85" w:rsidRDefault="00257F85">
            <w:pPr>
              <w:pStyle w:val="Tabletext"/>
            </w:pPr>
          </w:p>
        </w:tc>
      </w:tr>
      <w:tr w:rsidR="00594D50" w14:paraId="1A18542E" w14:textId="77777777" w:rsidTr="6D246A0E">
        <w:tc>
          <w:tcPr>
            <w:tcW w:w="988" w:type="dxa"/>
          </w:tcPr>
          <w:p w14:paraId="12171D5E" w14:textId="458A5268" w:rsidR="00594D50" w:rsidRDefault="00594D50">
            <w:pPr>
              <w:pStyle w:val="Tabletext"/>
            </w:pPr>
            <w:r>
              <w:t>5</w:t>
            </w:r>
          </w:p>
        </w:tc>
        <w:tc>
          <w:tcPr>
            <w:tcW w:w="3240" w:type="dxa"/>
          </w:tcPr>
          <w:p w14:paraId="1BCE546D" w14:textId="7FBCF854" w:rsidR="00594D50" w:rsidRPr="00E16402" w:rsidRDefault="00A66210" w:rsidP="0099478A">
            <w:pPr>
              <w:pStyle w:val="Tabletext"/>
              <w:rPr>
                <w:b/>
                <w:bCs/>
              </w:rPr>
            </w:pPr>
            <w:r w:rsidRPr="00A66210">
              <w:rPr>
                <w:b/>
                <w:bCs/>
              </w:rPr>
              <w:t xml:space="preserve">Application to </w:t>
            </w:r>
            <w:r w:rsidR="00E232BD">
              <w:rPr>
                <w:b/>
                <w:bCs/>
              </w:rPr>
              <w:t>S</w:t>
            </w:r>
            <w:r w:rsidRPr="00A66210">
              <w:rPr>
                <w:b/>
                <w:bCs/>
              </w:rPr>
              <w:t>ecretary for exhumation licence</w:t>
            </w:r>
          </w:p>
        </w:tc>
        <w:tc>
          <w:tcPr>
            <w:tcW w:w="3240" w:type="dxa"/>
          </w:tcPr>
          <w:p w14:paraId="4FF49AED" w14:textId="5A977C6D" w:rsidR="00594D50" w:rsidRDefault="004609E0" w:rsidP="00A75309">
            <w:pPr>
              <w:pStyle w:val="Tabletext"/>
            </w:pPr>
            <w:r>
              <w:t>Remove/replace:</w:t>
            </w:r>
          </w:p>
          <w:p w14:paraId="742C2EEF" w14:textId="77777777" w:rsidR="0055365E" w:rsidRDefault="0055365E" w:rsidP="0055365E">
            <w:pPr>
              <w:pStyle w:val="Tablebullet1"/>
            </w:pPr>
            <w:r>
              <w:t>Title (not relevant)</w:t>
            </w:r>
          </w:p>
          <w:p w14:paraId="5A6B077B" w14:textId="2069C639" w:rsidR="007F1979" w:rsidRDefault="007F1979" w:rsidP="007F1979">
            <w:pPr>
              <w:pStyle w:val="Tablebullet1"/>
            </w:pPr>
            <w:r>
              <w:t>Remove sex (not relevant)</w:t>
            </w:r>
          </w:p>
          <w:p w14:paraId="172643FA" w14:textId="0AE17220" w:rsidR="00CF4600" w:rsidRDefault="00533444" w:rsidP="007F1979">
            <w:pPr>
              <w:pStyle w:val="Tablebullet1"/>
            </w:pPr>
            <w:r>
              <w:t>Update</w:t>
            </w:r>
            <w:r w:rsidR="00CF4600">
              <w:t xml:space="preserve"> </w:t>
            </w:r>
            <w:r w:rsidR="00CF4600" w:rsidRPr="00CF4600">
              <w:t>nearest</w:t>
            </w:r>
            <w:r w:rsidR="00CF4600">
              <w:t xml:space="preserve"> </w:t>
            </w:r>
            <w:r w:rsidR="00CD3AB9" w:rsidRPr="00CD3AB9">
              <w:t>surviving relative hierarchy with gender neutral language</w:t>
            </w:r>
          </w:p>
          <w:p w14:paraId="244E0B40" w14:textId="7F641BD8" w:rsidR="004609E0" w:rsidRDefault="004609E0" w:rsidP="004609E0">
            <w:pPr>
              <w:pStyle w:val="Tablebullet1"/>
              <w:numPr>
                <w:ilvl w:val="0"/>
                <w:numId w:val="0"/>
              </w:numPr>
              <w:spacing w:before="120"/>
            </w:pPr>
            <w:r>
              <w:t>Add:</w:t>
            </w:r>
          </w:p>
          <w:p w14:paraId="2CCB46CF" w14:textId="73440E17" w:rsidR="00FC45CF" w:rsidRDefault="00334C22" w:rsidP="00FC45CF">
            <w:pPr>
              <w:pStyle w:val="Tablebullet1"/>
            </w:pPr>
            <w:r>
              <w:t xml:space="preserve">Under </w:t>
            </w:r>
            <w:r w:rsidR="00FC45CF">
              <w:t>P</w:t>
            </w:r>
            <w:r>
              <w:t xml:space="preserve">art A add </w:t>
            </w:r>
            <w:r w:rsidR="00FC45CF">
              <w:rPr>
                <w:i/>
                <w:iCs/>
              </w:rPr>
              <w:t>R</w:t>
            </w:r>
            <w:r w:rsidR="00FC45CF" w:rsidRPr="00FC45CF">
              <w:rPr>
                <w:i/>
                <w:iCs/>
              </w:rPr>
              <w:t xml:space="preserve">elationship to the deceased </w:t>
            </w:r>
            <w:r w:rsidR="00FC45CF">
              <w:t>(for admin purposes)</w:t>
            </w:r>
          </w:p>
          <w:p w14:paraId="558992B1" w14:textId="4AF2653C" w:rsidR="00A66210" w:rsidRDefault="00FC45CF" w:rsidP="00DE757F">
            <w:pPr>
              <w:pStyle w:val="Tablebullet1"/>
            </w:pPr>
            <w:r>
              <w:lastRenderedPageBreak/>
              <w:t xml:space="preserve">Under Part B add </w:t>
            </w:r>
            <w:r w:rsidRPr="00FC45CF">
              <w:rPr>
                <w:i/>
                <w:iCs/>
              </w:rPr>
              <w:t>Reason for exhumation</w:t>
            </w:r>
            <w:r>
              <w:t xml:space="preserve"> (for admin purposes)</w:t>
            </w:r>
          </w:p>
        </w:tc>
        <w:tc>
          <w:tcPr>
            <w:tcW w:w="3240" w:type="dxa"/>
          </w:tcPr>
          <w:p w14:paraId="4DB430F2" w14:textId="77777777" w:rsidR="00820C74" w:rsidRDefault="00820C74" w:rsidP="00820C74">
            <w:pPr>
              <w:pStyle w:val="Tabletext"/>
              <w:rPr>
                <w:rFonts w:cs="Arial"/>
              </w:rPr>
            </w:pPr>
            <w:r>
              <w:lastRenderedPageBreak/>
              <w:t>See comments for regulations 6, 8 and 10 above regarding p</w:t>
            </w:r>
            <w:r w:rsidRPr="00302FDD">
              <w:rPr>
                <w:rFonts w:cs="Arial"/>
              </w:rPr>
              <w:t>rivacy</w:t>
            </w:r>
            <w:r>
              <w:rPr>
                <w:rFonts w:cs="Arial"/>
                <w:i/>
                <w:iCs/>
              </w:rPr>
              <w:t>.</w:t>
            </w:r>
            <w:r w:rsidRPr="00BF2202">
              <w:rPr>
                <w:rFonts w:cs="Arial"/>
              </w:rPr>
              <w:t xml:space="preserve"> </w:t>
            </w:r>
          </w:p>
          <w:p w14:paraId="578BCE10" w14:textId="67FC11C1" w:rsidR="003B03A8" w:rsidRDefault="003B03A8" w:rsidP="003B03A8">
            <w:pPr>
              <w:pStyle w:val="Tabletext"/>
            </w:pPr>
            <w:r>
              <w:rPr>
                <w:rFonts w:cs="Arial"/>
              </w:rPr>
              <w:t>To meet privacy obligations and to reduce the potential for discrimination, t</w:t>
            </w:r>
            <w:r>
              <w:t xml:space="preserve">he </w:t>
            </w:r>
            <w:r w:rsidR="00843B96">
              <w:t>d</w:t>
            </w:r>
            <w:r>
              <w:t xml:space="preserve">epartment is considering </w:t>
            </w:r>
            <w:r w:rsidR="00AC4217">
              <w:t>removing or changing items in</w:t>
            </w:r>
            <w:r>
              <w:t xml:space="preserve"> Form 5.</w:t>
            </w:r>
          </w:p>
          <w:p w14:paraId="5B6BDC97" w14:textId="1D175E04" w:rsidR="001903A4" w:rsidRDefault="001903A4" w:rsidP="003B03A8">
            <w:pPr>
              <w:pStyle w:val="Tabletext"/>
            </w:pPr>
            <w:r>
              <w:t xml:space="preserve">The </w:t>
            </w:r>
            <w:r w:rsidR="00843B96">
              <w:t>d</w:t>
            </w:r>
            <w:r>
              <w:t xml:space="preserve">epartment is also considering adding </w:t>
            </w:r>
            <w:r w:rsidR="00AC4217">
              <w:t xml:space="preserve">two new </w:t>
            </w:r>
            <w:r w:rsidR="003C5880">
              <w:t>data fields for administrative purposes.</w:t>
            </w:r>
          </w:p>
          <w:p w14:paraId="649BDB2C" w14:textId="77777777" w:rsidR="003C5880" w:rsidRDefault="003B03A8" w:rsidP="003C5880">
            <w:pPr>
              <w:pStyle w:val="Tabletext"/>
            </w:pPr>
            <w:r>
              <w:lastRenderedPageBreak/>
              <w:t xml:space="preserve">Do you have any comments about </w:t>
            </w:r>
            <w:r w:rsidR="003C5880">
              <w:t>any of the proposed changes?</w:t>
            </w:r>
            <w:r>
              <w:t xml:space="preserve"> </w:t>
            </w:r>
          </w:p>
          <w:p w14:paraId="19CD79E1" w14:textId="552AC386" w:rsidR="00594D50" w:rsidRPr="000C2DD4" w:rsidRDefault="00AC5F2B" w:rsidP="003C5880">
            <w:pPr>
              <w:pStyle w:val="Tabletext"/>
              <w:rPr>
                <w:b/>
                <w:bCs/>
              </w:rPr>
            </w:pPr>
            <w:r>
              <w:rPr>
                <w:rFonts w:cs="Arial"/>
              </w:rPr>
              <w:t>Do you have any suggestions for other changes to the layout or content of the form? How would these changes be useful?</w:t>
            </w:r>
          </w:p>
        </w:tc>
        <w:tc>
          <w:tcPr>
            <w:tcW w:w="3240" w:type="dxa"/>
          </w:tcPr>
          <w:p w14:paraId="7AC95D97" w14:textId="77777777" w:rsidR="00594D50" w:rsidRDefault="00594D50">
            <w:pPr>
              <w:pStyle w:val="Tabletext"/>
            </w:pPr>
          </w:p>
        </w:tc>
      </w:tr>
    </w:tbl>
    <w:p w14:paraId="59C94BAF" w14:textId="1AEED797" w:rsidR="00BD78C4" w:rsidRDefault="00BD78C4"/>
    <w:p w14:paraId="57D18B21" w14:textId="77777777" w:rsidR="00BD78C4" w:rsidRDefault="00BD78C4">
      <w:pPr>
        <w:spacing w:after="0" w:line="240" w:lineRule="auto"/>
      </w:pPr>
      <w:r>
        <w:br w:type="page"/>
      </w:r>
    </w:p>
    <w:p w14:paraId="58822741" w14:textId="7952BE44" w:rsidR="007D1F31" w:rsidRDefault="007D1F31" w:rsidP="001D05D0">
      <w:pPr>
        <w:pStyle w:val="Heading2"/>
      </w:pPr>
      <w:bookmarkStart w:id="20" w:name="_Schedule_2_–"/>
      <w:bookmarkStart w:id="21" w:name="_Toc184989174"/>
      <w:bookmarkEnd w:id="20"/>
      <w:r>
        <w:lastRenderedPageBreak/>
        <w:t>Schedule 2 – Model Rules</w:t>
      </w:r>
      <w:bookmarkEnd w:id="21"/>
    </w:p>
    <w:tbl>
      <w:tblPr>
        <w:tblStyle w:val="TableGrid"/>
        <w:tblW w:w="0" w:type="auto"/>
        <w:tblLook w:val="04A0" w:firstRow="1" w:lastRow="0" w:firstColumn="1" w:lastColumn="0" w:noHBand="0" w:noVBand="1"/>
      </w:tblPr>
      <w:tblGrid>
        <w:gridCol w:w="13948"/>
      </w:tblGrid>
      <w:tr w:rsidR="00086BD1" w:rsidRPr="00086BD1" w14:paraId="544AC85B" w14:textId="77777777" w:rsidTr="00086BD1">
        <w:tc>
          <w:tcPr>
            <w:tcW w:w="13948" w:type="dxa"/>
            <w:shd w:val="clear" w:color="auto" w:fill="C63663"/>
          </w:tcPr>
          <w:p w14:paraId="736DBF24" w14:textId="77777777" w:rsidR="00086BD1" w:rsidRPr="00086BD1" w:rsidRDefault="00086BD1">
            <w:pPr>
              <w:pStyle w:val="Tabletext"/>
              <w:rPr>
                <w:b/>
                <w:bCs/>
                <w:color w:val="FFFFFF" w:themeColor="background1"/>
                <w:sz w:val="21"/>
                <w:szCs w:val="21"/>
              </w:rPr>
            </w:pPr>
            <w:r w:rsidRPr="00086BD1">
              <w:rPr>
                <w:b/>
                <w:bCs/>
                <w:color w:val="FFFFFF" w:themeColor="background1"/>
                <w:sz w:val="21"/>
                <w:szCs w:val="21"/>
              </w:rPr>
              <w:t>General feedback about the Model Rules</w:t>
            </w:r>
          </w:p>
        </w:tc>
      </w:tr>
      <w:tr w:rsidR="00086BD1" w14:paraId="312E0BF6" w14:textId="77777777" w:rsidTr="00086BD1">
        <w:tc>
          <w:tcPr>
            <w:tcW w:w="13948" w:type="dxa"/>
            <w:tcBorders>
              <w:bottom w:val="single" w:sz="4" w:space="0" w:color="auto"/>
            </w:tcBorders>
          </w:tcPr>
          <w:p w14:paraId="53F523B3" w14:textId="77777777" w:rsidR="00086BD1" w:rsidRDefault="00086BD1">
            <w:pPr>
              <w:pStyle w:val="Tablebullet1"/>
            </w:pPr>
            <w:r w:rsidRPr="00297F50">
              <w:t>How do you use the Model Rules</w:t>
            </w:r>
            <w:r>
              <w:t>?</w:t>
            </w:r>
          </w:p>
          <w:p w14:paraId="7E675F4B" w14:textId="77777777" w:rsidR="00086BD1" w:rsidRDefault="00086BD1">
            <w:pPr>
              <w:pStyle w:val="Tablebullet1"/>
              <w:numPr>
                <w:ilvl w:val="0"/>
                <w:numId w:val="0"/>
              </w:numPr>
              <w:ind w:left="227"/>
            </w:pPr>
          </w:p>
          <w:p w14:paraId="5EBFB535" w14:textId="77777777" w:rsidR="00086BD1" w:rsidRDefault="00086BD1">
            <w:pPr>
              <w:pStyle w:val="Tablebullet1"/>
              <w:numPr>
                <w:ilvl w:val="0"/>
                <w:numId w:val="0"/>
              </w:numPr>
              <w:ind w:left="227"/>
            </w:pPr>
          </w:p>
          <w:p w14:paraId="7B97A0EB" w14:textId="77777777" w:rsidR="00086BD1" w:rsidRDefault="00086BD1">
            <w:pPr>
              <w:pStyle w:val="Tablebullet1"/>
              <w:numPr>
                <w:ilvl w:val="0"/>
                <w:numId w:val="0"/>
              </w:numPr>
              <w:ind w:left="227"/>
            </w:pPr>
          </w:p>
          <w:p w14:paraId="03056271" w14:textId="77777777" w:rsidR="00086BD1" w:rsidRDefault="00086BD1">
            <w:pPr>
              <w:pStyle w:val="Tablebullet1"/>
            </w:pPr>
            <w:r>
              <w:t>Are they fit for purpose?</w:t>
            </w:r>
          </w:p>
          <w:p w14:paraId="009E4153" w14:textId="77777777" w:rsidR="00086BD1" w:rsidRDefault="00086BD1">
            <w:pPr>
              <w:pStyle w:val="Tablebullet1"/>
              <w:numPr>
                <w:ilvl w:val="0"/>
                <w:numId w:val="0"/>
              </w:numPr>
              <w:ind w:left="227"/>
              <w:rPr>
                <w:b/>
                <w:bCs/>
              </w:rPr>
            </w:pPr>
          </w:p>
          <w:p w14:paraId="523CD071" w14:textId="77777777" w:rsidR="00086BD1" w:rsidRDefault="00086BD1">
            <w:pPr>
              <w:pStyle w:val="Tablebullet1"/>
              <w:numPr>
                <w:ilvl w:val="0"/>
                <w:numId w:val="0"/>
              </w:numPr>
              <w:ind w:left="227"/>
              <w:rPr>
                <w:b/>
                <w:bCs/>
              </w:rPr>
            </w:pPr>
          </w:p>
          <w:p w14:paraId="02154DE0" w14:textId="77777777" w:rsidR="00086BD1" w:rsidRPr="007441DA" w:rsidRDefault="00086BD1">
            <w:pPr>
              <w:pStyle w:val="Tablebullet1"/>
              <w:numPr>
                <w:ilvl w:val="0"/>
                <w:numId w:val="0"/>
              </w:numPr>
              <w:ind w:left="227"/>
              <w:rPr>
                <w:b/>
                <w:bCs/>
              </w:rPr>
            </w:pPr>
          </w:p>
          <w:p w14:paraId="06592E0B" w14:textId="77777777" w:rsidR="00086BD1" w:rsidRPr="00821D4A" w:rsidRDefault="00086BD1">
            <w:pPr>
              <w:pStyle w:val="Tablebullet1"/>
              <w:rPr>
                <w:b/>
                <w:bCs/>
              </w:rPr>
            </w:pPr>
            <w:r>
              <w:t>Have you considered developing your own Cemetery Trust Rules?</w:t>
            </w:r>
          </w:p>
          <w:p w14:paraId="26482129" w14:textId="77777777" w:rsidR="00086BD1" w:rsidRDefault="00086BD1">
            <w:pPr>
              <w:pStyle w:val="Tablebullet1"/>
              <w:numPr>
                <w:ilvl w:val="0"/>
                <w:numId w:val="0"/>
              </w:numPr>
              <w:ind w:left="227" w:hanging="227"/>
              <w:rPr>
                <w:b/>
              </w:rPr>
            </w:pPr>
          </w:p>
          <w:p w14:paraId="382CDF1A" w14:textId="77777777" w:rsidR="00086BD1" w:rsidRDefault="00086BD1">
            <w:pPr>
              <w:pStyle w:val="Tablebullet1"/>
              <w:numPr>
                <w:ilvl w:val="0"/>
                <w:numId w:val="0"/>
              </w:numPr>
              <w:ind w:left="227" w:hanging="227"/>
              <w:rPr>
                <w:b/>
              </w:rPr>
            </w:pPr>
          </w:p>
          <w:p w14:paraId="2C77C266" w14:textId="77777777" w:rsidR="00086BD1" w:rsidRDefault="00086BD1">
            <w:pPr>
              <w:pStyle w:val="Tablebullet1"/>
              <w:numPr>
                <w:ilvl w:val="0"/>
                <w:numId w:val="0"/>
              </w:numPr>
              <w:ind w:left="227" w:hanging="227"/>
              <w:rPr>
                <w:b/>
              </w:rPr>
            </w:pPr>
          </w:p>
          <w:p w14:paraId="09698C0A" w14:textId="77777777" w:rsidR="00086BD1" w:rsidRDefault="00086BD1">
            <w:pPr>
              <w:pStyle w:val="Tablebullet1"/>
              <w:numPr>
                <w:ilvl w:val="0"/>
                <w:numId w:val="0"/>
              </w:numPr>
              <w:ind w:left="227" w:hanging="227"/>
              <w:rPr>
                <w:b/>
                <w:bCs/>
              </w:rPr>
            </w:pPr>
          </w:p>
        </w:tc>
      </w:tr>
      <w:tr w:rsidR="00086BD1" w:rsidRPr="00086BD1" w14:paraId="2E7CB674" w14:textId="77777777" w:rsidTr="00086BD1">
        <w:tc>
          <w:tcPr>
            <w:tcW w:w="13948" w:type="dxa"/>
            <w:tcBorders>
              <w:bottom w:val="nil"/>
            </w:tcBorders>
            <w:shd w:val="clear" w:color="auto" w:fill="C63663"/>
          </w:tcPr>
          <w:p w14:paraId="4E8DBC46" w14:textId="77777777" w:rsidR="00086BD1" w:rsidRPr="00086BD1" w:rsidRDefault="00086BD1">
            <w:pPr>
              <w:pStyle w:val="Tablebullet1"/>
              <w:numPr>
                <w:ilvl w:val="0"/>
                <w:numId w:val="0"/>
              </w:numPr>
              <w:ind w:left="227" w:hanging="227"/>
              <w:rPr>
                <w:b/>
                <w:bCs/>
                <w:color w:val="FFFFFF" w:themeColor="background1"/>
                <w:sz w:val="21"/>
                <w:szCs w:val="21"/>
              </w:rPr>
            </w:pPr>
            <w:r w:rsidRPr="00086BD1">
              <w:rPr>
                <w:b/>
                <w:bCs/>
                <w:color w:val="FFFFFF" w:themeColor="background1"/>
                <w:sz w:val="21"/>
                <w:szCs w:val="21"/>
              </w:rPr>
              <w:t>Specific feedback about the Model Rules</w:t>
            </w:r>
          </w:p>
        </w:tc>
      </w:tr>
    </w:tbl>
    <w:p w14:paraId="2A435056" w14:textId="77777777" w:rsidR="00086BD1" w:rsidRPr="00086BD1" w:rsidRDefault="00086BD1" w:rsidP="00086BD1">
      <w:pPr>
        <w:pStyle w:val="Body"/>
        <w:rPr>
          <w:vanish/>
        </w:rPr>
      </w:pPr>
    </w:p>
    <w:tbl>
      <w:tblPr>
        <w:tblStyle w:val="TableGrid"/>
        <w:tblW w:w="0" w:type="auto"/>
        <w:tblLook w:val="04A0" w:firstRow="1" w:lastRow="0" w:firstColumn="1" w:lastColumn="0" w:noHBand="0" w:noVBand="1"/>
      </w:tblPr>
      <w:tblGrid>
        <w:gridCol w:w="988"/>
        <w:gridCol w:w="3240"/>
        <w:gridCol w:w="3240"/>
        <w:gridCol w:w="3240"/>
        <w:gridCol w:w="3240"/>
      </w:tblGrid>
      <w:tr w:rsidR="00B045DC" w:rsidRPr="00086BD1" w14:paraId="1FF32741" w14:textId="77777777" w:rsidTr="6D246A0E">
        <w:trPr>
          <w:tblHeader/>
        </w:trPr>
        <w:tc>
          <w:tcPr>
            <w:tcW w:w="988" w:type="dxa"/>
            <w:shd w:val="clear" w:color="auto" w:fill="EFC3D1"/>
          </w:tcPr>
          <w:p w14:paraId="29298B7E" w14:textId="09E15574" w:rsidR="007D1F31" w:rsidRPr="00086BD1" w:rsidRDefault="411F0A82" w:rsidP="000A5CEE">
            <w:pPr>
              <w:pStyle w:val="Tablecolhead"/>
              <w:rPr>
                <w:color w:val="auto"/>
              </w:rPr>
            </w:pPr>
            <w:r w:rsidRPr="6D246A0E">
              <w:rPr>
                <w:color w:val="auto"/>
              </w:rPr>
              <w:t>Rule</w:t>
            </w:r>
            <w:r w:rsidR="639C23C0" w:rsidRPr="6D246A0E">
              <w:rPr>
                <w:color w:val="auto"/>
              </w:rPr>
              <w:t xml:space="preserve"> </w:t>
            </w:r>
          </w:p>
        </w:tc>
        <w:tc>
          <w:tcPr>
            <w:tcW w:w="3240" w:type="dxa"/>
            <w:shd w:val="clear" w:color="auto" w:fill="EFC3D1"/>
          </w:tcPr>
          <w:p w14:paraId="39D93C1D" w14:textId="77777777" w:rsidR="007D1F31" w:rsidRPr="00086BD1" w:rsidRDefault="007D1F31" w:rsidP="002749AF">
            <w:pPr>
              <w:pStyle w:val="Tablecolhead"/>
              <w:rPr>
                <w:color w:val="auto"/>
              </w:rPr>
            </w:pPr>
            <w:r w:rsidRPr="00086BD1">
              <w:rPr>
                <w:color w:val="auto"/>
              </w:rPr>
              <w:t>Current regulation / wording</w:t>
            </w:r>
          </w:p>
        </w:tc>
        <w:tc>
          <w:tcPr>
            <w:tcW w:w="3240" w:type="dxa"/>
            <w:shd w:val="clear" w:color="auto" w:fill="EFC3D1"/>
          </w:tcPr>
          <w:p w14:paraId="5DE3E81E" w14:textId="27F4F2C1" w:rsidR="007D1F31" w:rsidRPr="00086BD1" w:rsidRDefault="007D1F31" w:rsidP="002749AF">
            <w:pPr>
              <w:pStyle w:val="Tablecolhead"/>
              <w:rPr>
                <w:color w:val="auto"/>
              </w:rPr>
            </w:pPr>
            <w:r w:rsidRPr="00086BD1">
              <w:rPr>
                <w:color w:val="auto"/>
              </w:rPr>
              <w:t>P</w:t>
            </w:r>
            <w:r w:rsidR="00937109" w:rsidRPr="00086BD1">
              <w:rPr>
                <w:color w:val="auto"/>
              </w:rPr>
              <w:t>o</w:t>
            </w:r>
            <w:r w:rsidR="00DC2D34">
              <w:rPr>
                <w:color w:val="auto"/>
              </w:rPr>
              <w:t>tential</w:t>
            </w:r>
            <w:r w:rsidRPr="00086BD1">
              <w:rPr>
                <w:color w:val="auto"/>
              </w:rPr>
              <w:t xml:space="preserve"> changes / wording</w:t>
            </w:r>
          </w:p>
        </w:tc>
        <w:tc>
          <w:tcPr>
            <w:tcW w:w="3240" w:type="dxa"/>
            <w:shd w:val="clear" w:color="auto" w:fill="EFC3D1"/>
          </w:tcPr>
          <w:p w14:paraId="0B4CC0F6" w14:textId="082DC9C8" w:rsidR="007D1F31" w:rsidRPr="00086BD1" w:rsidRDefault="007D1F31" w:rsidP="002749AF">
            <w:pPr>
              <w:pStyle w:val="Tablecolhead"/>
              <w:rPr>
                <w:color w:val="auto"/>
              </w:rPr>
            </w:pPr>
            <w:r w:rsidRPr="00086BD1">
              <w:rPr>
                <w:color w:val="auto"/>
              </w:rPr>
              <w:t xml:space="preserve">Explanation of </w:t>
            </w:r>
            <w:r w:rsidR="00DC2D34">
              <w:rPr>
                <w:color w:val="auto"/>
              </w:rPr>
              <w:t>potential</w:t>
            </w:r>
            <w:r w:rsidRPr="00086BD1">
              <w:rPr>
                <w:color w:val="auto"/>
              </w:rPr>
              <w:t xml:space="preserve"> changes / questions for stakeholders</w:t>
            </w:r>
          </w:p>
        </w:tc>
        <w:tc>
          <w:tcPr>
            <w:tcW w:w="3240" w:type="dxa"/>
            <w:shd w:val="clear" w:color="auto" w:fill="EFC3D1"/>
          </w:tcPr>
          <w:p w14:paraId="1A934CB9" w14:textId="77777777" w:rsidR="007D1F31" w:rsidRPr="00086BD1" w:rsidRDefault="007D1F31" w:rsidP="002749AF">
            <w:pPr>
              <w:pStyle w:val="Tablecolhead"/>
              <w:rPr>
                <w:color w:val="auto"/>
              </w:rPr>
            </w:pPr>
            <w:r w:rsidRPr="00086BD1">
              <w:rPr>
                <w:color w:val="auto"/>
              </w:rPr>
              <w:t>Stakeholder comments and feedback</w:t>
            </w:r>
          </w:p>
        </w:tc>
      </w:tr>
      <w:tr w:rsidR="00B045DC" w14:paraId="17A7E7CB" w14:textId="77777777" w:rsidTr="6D246A0E">
        <w:tc>
          <w:tcPr>
            <w:tcW w:w="988" w:type="dxa"/>
          </w:tcPr>
          <w:p w14:paraId="0B72053C" w14:textId="1F7423B3" w:rsidR="00594D50" w:rsidRDefault="00594D50">
            <w:pPr>
              <w:pStyle w:val="Tabletext"/>
            </w:pPr>
            <w:r>
              <w:t>5</w:t>
            </w:r>
          </w:p>
        </w:tc>
        <w:tc>
          <w:tcPr>
            <w:tcW w:w="3240" w:type="dxa"/>
          </w:tcPr>
          <w:p w14:paraId="20211CBD" w14:textId="77777777" w:rsidR="00594D50" w:rsidRPr="00C320AC" w:rsidRDefault="003C0D77" w:rsidP="00A26F34">
            <w:pPr>
              <w:pStyle w:val="Tabletext"/>
              <w:rPr>
                <w:b/>
                <w:bCs/>
              </w:rPr>
            </w:pPr>
            <w:r w:rsidRPr="00C320AC">
              <w:rPr>
                <w:b/>
                <w:bCs/>
              </w:rPr>
              <w:t>Opening hours</w:t>
            </w:r>
          </w:p>
          <w:p w14:paraId="7D87D7F8" w14:textId="728A71ED" w:rsidR="00A26F34" w:rsidRPr="00A26F34" w:rsidRDefault="00A26F34" w:rsidP="00B04126">
            <w:pPr>
              <w:pStyle w:val="Tabletext"/>
              <w:numPr>
                <w:ilvl w:val="0"/>
                <w:numId w:val="20"/>
              </w:numPr>
            </w:pPr>
            <w:r w:rsidRPr="00A26F34">
              <w:t xml:space="preserve">If a cemetery </w:t>
            </w:r>
            <w:proofErr w:type="gramStart"/>
            <w:r w:rsidRPr="00A26F34">
              <w:t>is not open to pedestrian access at all times</w:t>
            </w:r>
            <w:proofErr w:type="gramEnd"/>
            <w:r w:rsidRPr="00A26F34">
              <w:t>, the cemetery trust must display at the main entrance of that cemetery and at prominent places within that cemetery the hours during which pedestrian access is available to the cemetery.</w:t>
            </w:r>
          </w:p>
          <w:p w14:paraId="5F75393B" w14:textId="215A33DC" w:rsidR="00A26F34" w:rsidRPr="00A26F34" w:rsidRDefault="00A26F34" w:rsidP="00B04126">
            <w:pPr>
              <w:pStyle w:val="Tabletext"/>
              <w:numPr>
                <w:ilvl w:val="0"/>
                <w:numId w:val="20"/>
              </w:numPr>
            </w:pPr>
            <w:r w:rsidRPr="00A26F34">
              <w:lastRenderedPageBreak/>
              <w:t>A cemetery trust must notify the Secretary of—</w:t>
            </w:r>
          </w:p>
          <w:p w14:paraId="2F217B41" w14:textId="0838EFCD" w:rsidR="00A26F34" w:rsidRPr="00A26F34" w:rsidRDefault="00A26F34" w:rsidP="00B04126">
            <w:pPr>
              <w:pStyle w:val="Numberloweralpha"/>
              <w:numPr>
                <w:ilvl w:val="0"/>
                <w:numId w:val="23"/>
              </w:numPr>
              <w:tabs>
                <w:tab w:val="clear" w:pos="397"/>
                <w:tab w:val="num" w:pos="607"/>
              </w:tabs>
              <w:ind w:left="607"/>
            </w:pPr>
            <w:r w:rsidRPr="00A26F34">
              <w:t>the hours during which pedestrian access is available to the cemetery; and</w:t>
            </w:r>
          </w:p>
          <w:p w14:paraId="303F7B28" w14:textId="23387BAB" w:rsidR="00A26F34" w:rsidRPr="00A26F34" w:rsidRDefault="00A26F34" w:rsidP="00EC740B">
            <w:pPr>
              <w:pStyle w:val="Numberloweralpha"/>
              <w:tabs>
                <w:tab w:val="clear" w:pos="397"/>
                <w:tab w:val="num" w:pos="607"/>
              </w:tabs>
              <w:ind w:left="607"/>
            </w:pPr>
            <w:r w:rsidRPr="00A26F34">
              <w:t>any changes to those hours.</w:t>
            </w:r>
          </w:p>
        </w:tc>
        <w:tc>
          <w:tcPr>
            <w:tcW w:w="3240" w:type="dxa"/>
          </w:tcPr>
          <w:p w14:paraId="0E647564" w14:textId="2F4DEB05" w:rsidR="00594D50" w:rsidRDefault="00FA2E1B" w:rsidP="00A75309">
            <w:pPr>
              <w:pStyle w:val="Tabletext"/>
            </w:pPr>
            <w:r>
              <w:lastRenderedPageBreak/>
              <w:t>Remove</w:t>
            </w:r>
            <w:r w:rsidR="00B83E45">
              <w:t xml:space="preserve"> requirement to notify the Secretary</w:t>
            </w:r>
            <w:r>
              <w:t xml:space="preserve"> </w:t>
            </w:r>
            <w:r w:rsidR="00AF257C">
              <w:t>- i</w:t>
            </w:r>
            <w:r>
              <w:t xml:space="preserve">.e. delete </w:t>
            </w:r>
            <w:r w:rsidR="00C43830">
              <w:t xml:space="preserve">the whole of </w:t>
            </w:r>
            <w:r w:rsidR="005942AD">
              <w:t xml:space="preserve">provision </w:t>
            </w:r>
            <w:r w:rsidR="00AF257C">
              <w:t>(2)</w:t>
            </w:r>
            <w:r w:rsidR="0022402D">
              <w:t>.</w:t>
            </w:r>
          </w:p>
        </w:tc>
        <w:tc>
          <w:tcPr>
            <w:tcW w:w="3240" w:type="dxa"/>
          </w:tcPr>
          <w:p w14:paraId="63036076" w14:textId="4209CFD0" w:rsidR="00594D50" w:rsidRDefault="00AD30E3" w:rsidP="004C407C">
            <w:pPr>
              <w:pStyle w:val="Tabletext"/>
            </w:pPr>
            <w:r w:rsidRPr="00212D72">
              <w:t xml:space="preserve">The </w:t>
            </w:r>
            <w:r w:rsidR="00C87EE9">
              <w:t xml:space="preserve">department sees no need for the </w:t>
            </w:r>
            <w:r w:rsidR="00212D72">
              <w:t>Secretary to be notified of</w:t>
            </w:r>
            <w:r w:rsidR="00EF0B94">
              <w:t xml:space="preserve"> </w:t>
            </w:r>
            <w:r w:rsidR="009B2620">
              <w:t xml:space="preserve">the </w:t>
            </w:r>
            <w:r w:rsidR="00EF0B94">
              <w:t>opening hours</w:t>
            </w:r>
            <w:r w:rsidR="00FF3DE4">
              <w:t xml:space="preserve"> of each cemetery.</w:t>
            </w:r>
          </w:p>
          <w:p w14:paraId="3EF83839" w14:textId="6ABB30D1" w:rsidR="009B2620" w:rsidRPr="00212D72" w:rsidRDefault="009B2620" w:rsidP="004C407C">
            <w:pPr>
              <w:pStyle w:val="Tabletext"/>
            </w:pPr>
            <w:r>
              <w:t xml:space="preserve">Do you have any comments about this </w:t>
            </w:r>
            <w:r w:rsidR="00F039A8">
              <w:t>proposed change?</w:t>
            </w:r>
          </w:p>
        </w:tc>
        <w:tc>
          <w:tcPr>
            <w:tcW w:w="3240" w:type="dxa"/>
          </w:tcPr>
          <w:p w14:paraId="5391B3B4" w14:textId="77777777" w:rsidR="00594D50" w:rsidRDefault="00594D50">
            <w:pPr>
              <w:pStyle w:val="Tabletext"/>
            </w:pPr>
          </w:p>
        </w:tc>
      </w:tr>
      <w:tr w:rsidR="00B045DC" w14:paraId="3C2E7C93" w14:textId="77777777" w:rsidTr="6D246A0E">
        <w:tc>
          <w:tcPr>
            <w:tcW w:w="988" w:type="dxa"/>
          </w:tcPr>
          <w:p w14:paraId="2A3C30EB" w14:textId="5E6DD6E9" w:rsidR="00EF0964" w:rsidRDefault="00EF0964">
            <w:pPr>
              <w:pStyle w:val="Tabletext"/>
            </w:pPr>
            <w:r>
              <w:t>6</w:t>
            </w:r>
          </w:p>
        </w:tc>
        <w:tc>
          <w:tcPr>
            <w:tcW w:w="3240" w:type="dxa"/>
          </w:tcPr>
          <w:p w14:paraId="2580E2C7" w14:textId="77777777" w:rsidR="00F71678" w:rsidRPr="00F71678" w:rsidRDefault="00F71678" w:rsidP="00F71678">
            <w:pPr>
              <w:pStyle w:val="Tabletext"/>
              <w:rPr>
                <w:b/>
                <w:bCs/>
              </w:rPr>
            </w:pPr>
            <w:r w:rsidRPr="00F71678">
              <w:rPr>
                <w:b/>
                <w:bCs/>
              </w:rPr>
              <w:t>Funerals</w:t>
            </w:r>
          </w:p>
          <w:p w14:paraId="5C88B32C" w14:textId="02979AAD" w:rsidR="00F71678" w:rsidRPr="00F71678" w:rsidRDefault="00F71678" w:rsidP="00F71678">
            <w:pPr>
              <w:pStyle w:val="Tabletext"/>
              <w:numPr>
                <w:ilvl w:val="0"/>
                <w:numId w:val="25"/>
              </w:numPr>
            </w:pPr>
            <w:r w:rsidRPr="00F71678">
              <w:t xml:space="preserve">A cemetery trust may give directions to a person regarding the </w:t>
            </w:r>
            <w:proofErr w:type="gramStart"/>
            <w:r w:rsidRPr="00F71678">
              <w:t>manner in which</w:t>
            </w:r>
            <w:proofErr w:type="gramEnd"/>
            <w:r w:rsidRPr="00F71678">
              <w:t xml:space="preserve"> a funeral, including a funeral procession, is to be conducted in the cemetery.</w:t>
            </w:r>
          </w:p>
          <w:p w14:paraId="622D6C74" w14:textId="3892A08C" w:rsidR="00EF0964" w:rsidRPr="00B37065" w:rsidRDefault="00F71678" w:rsidP="00F71678">
            <w:pPr>
              <w:pStyle w:val="Tabletext"/>
              <w:numPr>
                <w:ilvl w:val="0"/>
                <w:numId w:val="25"/>
              </w:numPr>
              <w:rPr>
                <w:b/>
                <w:bCs/>
              </w:rPr>
            </w:pPr>
            <w:r w:rsidRPr="00F71678">
              <w:t>A person responsible for arranging a funeral, including a funeral procession, in a cemetery must comply with any direction given by a cemetery trust under subrule (1).</w:t>
            </w:r>
          </w:p>
        </w:tc>
        <w:tc>
          <w:tcPr>
            <w:tcW w:w="3240" w:type="dxa"/>
          </w:tcPr>
          <w:p w14:paraId="03A68A1E" w14:textId="51A09D7C" w:rsidR="00EF0964" w:rsidRDefault="008F3BE5" w:rsidP="002A21EB">
            <w:pPr>
              <w:pStyle w:val="Tabletext"/>
            </w:pPr>
            <w:r>
              <w:t>C</w:t>
            </w:r>
            <w:r w:rsidR="00F30062">
              <w:t xml:space="preserve">larify </w:t>
            </w:r>
            <w:r w:rsidR="00590511">
              <w:t xml:space="preserve">or strengthen </w:t>
            </w:r>
            <w:r w:rsidR="00F30062">
              <w:t xml:space="preserve">requirements </w:t>
            </w:r>
            <w:r w:rsidR="001F6A7B">
              <w:t>for the safe conduct of funerals</w:t>
            </w:r>
            <w:r w:rsidR="00132C42">
              <w:t xml:space="preserve"> in public cemeteries.</w:t>
            </w:r>
            <w:r w:rsidR="00590511">
              <w:t xml:space="preserve"> </w:t>
            </w:r>
          </w:p>
        </w:tc>
        <w:tc>
          <w:tcPr>
            <w:tcW w:w="3240" w:type="dxa"/>
          </w:tcPr>
          <w:p w14:paraId="422F4364" w14:textId="138B942E" w:rsidR="00EF0964" w:rsidRDefault="00F94FB5" w:rsidP="00886D6E">
            <w:pPr>
              <w:pStyle w:val="Tabletext"/>
            </w:pPr>
            <w:r w:rsidRPr="00937356">
              <w:t xml:space="preserve">Feedback </w:t>
            </w:r>
            <w:r>
              <w:t>w</w:t>
            </w:r>
            <w:r w:rsidRPr="00937356">
              <w:t xml:space="preserve">as </w:t>
            </w:r>
            <w:r>
              <w:t>received</w:t>
            </w:r>
            <w:r w:rsidRPr="00937356">
              <w:t xml:space="preserve"> </w:t>
            </w:r>
            <w:r w:rsidR="0089170A">
              <w:t xml:space="preserve">that some cemetery trusts have </w:t>
            </w:r>
            <w:r w:rsidR="001A057C">
              <w:t xml:space="preserve">safety </w:t>
            </w:r>
            <w:r w:rsidR="0089170A">
              <w:t xml:space="preserve">concerns </w:t>
            </w:r>
            <w:r w:rsidR="00452A73" w:rsidRPr="00452A73">
              <w:t>regarding how funerals are conducted in public cemeteries, including the obligations and responsibilities of funeral directors when conducting funerals</w:t>
            </w:r>
          </w:p>
          <w:p w14:paraId="1307E298" w14:textId="71831C87" w:rsidR="007402C2" w:rsidRDefault="007402C2" w:rsidP="00886D6E">
            <w:pPr>
              <w:pStyle w:val="Tabletext"/>
            </w:pPr>
            <w:r>
              <w:t xml:space="preserve">Do you have any examples of </w:t>
            </w:r>
            <w:r w:rsidR="006B5DA1">
              <w:t>safety risks</w:t>
            </w:r>
            <w:r w:rsidR="00091FBD">
              <w:t>, near misses</w:t>
            </w:r>
            <w:r w:rsidR="006B5DA1">
              <w:t xml:space="preserve"> or </w:t>
            </w:r>
            <w:r w:rsidR="00D40858">
              <w:t>incidents that have occurred</w:t>
            </w:r>
            <w:r w:rsidR="00AB63A0">
              <w:t>?</w:t>
            </w:r>
            <w:r w:rsidR="00FB1A3A">
              <w:t xml:space="preserve"> How often do these occur?</w:t>
            </w:r>
          </w:p>
          <w:p w14:paraId="10E44B6C" w14:textId="24DC4E9F" w:rsidR="00CD186B" w:rsidRDefault="00EC407D" w:rsidP="00886D6E">
            <w:pPr>
              <w:pStyle w:val="Tabletext"/>
            </w:pPr>
            <w:r>
              <w:t xml:space="preserve">If you are responding as/on behalf of a trust, have </w:t>
            </w:r>
            <w:r w:rsidR="00AB4036">
              <w:t xml:space="preserve">you ever given a direction </w:t>
            </w:r>
            <w:r w:rsidR="00460C76">
              <w:t xml:space="preserve">under Model Rule 6? </w:t>
            </w:r>
            <w:r w:rsidR="00685F94">
              <w:t xml:space="preserve">Were you confident in how to write or issue a direction? </w:t>
            </w:r>
            <w:r w:rsidR="0032453D">
              <w:t xml:space="preserve">Would </w:t>
            </w:r>
            <w:r w:rsidR="00283C8C">
              <w:t xml:space="preserve">additional guidance </w:t>
            </w:r>
            <w:r w:rsidR="00236060">
              <w:t xml:space="preserve">have helped </w:t>
            </w:r>
            <w:r w:rsidR="00283C8C">
              <w:t xml:space="preserve">(for example, a </w:t>
            </w:r>
            <w:r w:rsidR="007B3C10">
              <w:t>M</w:t>
            </w:r>
            <w:r w:rsidR="00236060">
              <w:t xml:space="preserve">odel </w:t>
            </w:r>
            <w:r w:rsidR="007B3C10">
              <w:t>D</w:t>
            </w:r>
            <w:r w:rsidR="00236060">
              <w:t xml:space="preserve">irection in the </w:t>
            </w:r>
            <w:r w:rsidR="007B3C10">
              <w:t xml:space="preserve">Cemetery Trusts Manual that could be used as a template)? </w:t>
            </w:r>
            <w:r w:rsidR="00460C76">
              <w:t>Was the direction complied with?</w:t>
            </w:r>
            <w:r w:rsidR="006A1986">
              <w:t xml:space="preserve"> </w:t>
            </w:r>
          </w:p>
          <w:p w14:paraId="270D4A8F" w14:textId="0424127A" w:rsidR="00005A8F" w:rsidRPr="00886D6E" w:rsidRDefault="00091FBD" w:rsidP="006A4DE6">
            <w:pPr>
              <w:pStyle w:val="Tabletext"/>
            </w:pPr>
            <w:r>
              <w:lastRenderedPageBreak/>
              <w:t>Have you ever received a direction under Model Rule 6? Was the direction clear?</w:t>
            </w:r>
            <w:r w:rsidR="00A460AD">
              <w:t xml:space="preserve"> </w:t>
            </w:r>
            <w:r w:rsidR="00E77725">
              <w:t>Were you able to comply with the direction?</w:t>
            </w:r>
          </w:p>
        </w:tc>
        <w:tc>
          <w:tcPr>
            <w:tcW w:w="3240" w:type="dxa"/>
          </w:tcPr>
          <w:p w14:paraId="43F2297D" w14:textId="77777777" w:rsidR="00EF0964" w:rsidRDefault="00EF0964">
            <w:pPr>
              <w:pStyle w:val="Tabletext"/>
            </w:pPr>
          </w:p>
        </w:tc>
      </w:tr>
      <w:tr w:rsidR="00B045DC" w14:paraId="6EEB5C04" w14:textId="77777777" w:rsidTr="6D246A0E">
        <w:tc>
          <w:tcPr>
            <w:tcW w:w="988" w:type="dxa"/>
          </w:tcPr>
          <w:p w14:paraId="60AF05F8" w14:textId="1BDCFB20" w:rsidR="00594D50" w:rsidRDefault="00CA05D1">
            <w:pPr>
              <w:pStyle w:val="Tabletext"/>
            </w:pPr>
            <w:r>
              <w:t>7</w:t>
            </w:r>
            <w:r w:rsidR="006B310E">
              <w:t>-10</w:t>
            </w:r>
          </w:p>
        </w:tc>
        <w:tc>
          <w:tcPr>
            <w:tcW w:w="3240" w:type="dxa"/>
          </w:tcPr>
          <w:p w14:paraId="26E83642" w14:textId="77777777" w:rsidR="00594D50" w:rsidRPr="00B37065" w:rsidRDefault="00C12A73" w:rsidP="00B37065">
            <w:pPr>
              <w:pStyle w:val="Tabletext"/>
              <w:rPr>
                <w:b/>
                <w:bCs/>
              </w:rPr>
            </w:pPr>
            <w:r w:rsidRPr="00B37065">
              <w:rPr>
                <w:b/>
                <w:bCs/>
              </w:rPr>
              <w:t>Memorials and places of interment</w:t>
            </w:r>
          </w:p>
          <w:p w14:paraId="117275E6" w14:textId="50C5F0DC" w:rsidR="00C12A73" w:rsidRPr="00B37065" w:rsidRDefault="00C12A73" w:rsidP="00B37065">
            <w:pPr>
              <w:pStyle w:val="Tabletext"/>
              <w:rPr>
                <w:b/>
                <w:bCs/>
              </w:rPr>
            </w:pPr>
            <w:r w:rsidRPr="00B37065">
              <w:rPr>
                <w:b/>
                <w:bCs/>
              </w:rPr>
              <w:t xml:space="preserve">7 </w:t>
            </w:r>
            <w:r w:rsidR="000F27F9" w:rsidRPr="000F27F9">
              <w:rPr>
                <w:b/>
                <w:bCs/>
              </w:rPr>
              <w:t xml:space="preserve">– </w:t>
            </w:r>
            <w:r w:rsidRPr="00B37065">
              <w:rPr>
                <w:b/>
                <w:bCs/>
              </w:rPr>
              <w:t>Directions of cemetery trust</w:t>
            </w:r>
          </w:p>
          <w:p w14:paraId="0825E8A5" w14:textId="29427EBB" w:rsidR="00B37065" w:rsidRDefault="00B37065" w:rsidP="00B37065">
            <w:pPr>
              <w:pStyle w:val="Tabletext"/>
              <w:numPr>
                <w:ilvl w:val="0"/>
                <w:numId w:val="25"/>
              </w:numPr>
            </w:pPr>
            <w:r w:rsidRPr="00B37065">
              <w:t>A cemetery trust may give directions to a person regarding the items affixed to, or placed on, the places of interment and memorials in the cemetery.</w:t>
            </w:r>
          </w:p>
          <w:p w14:paraId="7CCE9763" w14:textId="0DD90CF3" w:rsidR="00B37065" w:rsidRDefault="00913E03" w:rsidP="00B37065">
            <w:pPr>
              <w:pStyle w:val="Tabletext"/>
              <w:numPr>
                <w:ilvl w:val="0"/>
                <w:numId w:val="25"/>
              </w:numPr>
            </w:pPr>
            <w:r w:rsidRPr="00913E03">
              <w:t>A person must comply with any direction given by a cemetery trust under subrule (1).</w:t>
            </w:r>
          </w:p>
          <w:p w14:paraId="373AF6F5" w14:textId="00151762" w:rsidR="00C12A73" w:rsidRPr="00913E03" w:rsidRDefault="00C12A73" w:rsidP="00B37065">
            <w:pPr>
              <w:pStyle w:val="Tabletext"/>
              <w:rPr>
                <w:b/>
                <w:bCs/>
              </w:rPr>
            </w:pPr>
            <w:r w:rsidRPr="00913E03">
              <w:rPr>
                <w:b/>
                <w:bCs/>
              </w:rPr>
              <w:t xml:space="preserve">8 </w:t>
            </w:r>
            <w:r w:rsidR="000F27F9" w:rsidRPr="000F27F9">
              <w:rPr>
                <w:b/>
                <w:bCs/>
              </w:rPr>
              <w:t xml:space="preserve">– </w:t>
            </w:r>
            <w:r w:rsidRPr="00913E03">
              <w:rPr>
                <w:b/>
                <w:bCs/>
              </w:rPr>
              <w:t>Approval for certain mementos</w:t>
            </w:r>
          </w:p>
          <w:p w14:paraId="71D5ACCF" w14:textId="357CBD6C" w:rsidR="00913E03" w:rsidRDefault="00913E03" w:rsidP="00913E03">
            <w:pPr>
              <w:pStyle w:val="Tabletext"/>
            </w:pPr>
            <w:r>
              <w:t>A person must not, without the approval of a cemetery trust under rule 4, place the following items on a memorial or place of interment—</w:t>
            </w:r>
          </w:p>
          <w:p w14:paraId="2D537C9C" w14:textId="55591DA5" w:rsidR="00913E03" w:rsidRDefault="00913E03" w:rsidP="00913E03">
            <w:pPr>
              <w:pStyle w:val="Numberloweralpha"/>
              <w:numPr>
                <w:ilvl w:val="0"/>
                <w:numId w:val="26"/>
              </w:numPr>
            </w:pPr>
            <w:r>
              <w:t>ceramic or glass items that are fragile or breakable; or</w:t>
            </w:r>
          </w:p>
          <w:p w14:paraId="5B1F2A0C" w14:textId="19EBF74F" w:rsidR="00913E03" w:rsidRDefault="00913E03" w:rsidP="00913E03">
            <w:pPr>
              <w:pStyle w:val="Numberloweralpha"/>
            </w:pPr>
            <w:r>
              <w:t>metal items that are likely to rust or deteriorate.</w:t>
            </w:r>
          </w:p>
          <w:p w14:paraId="618402A4" w14:textId="6BAE1155" w:rsidR="00C12A73" w:rsidRPr="00231431" w:rsidRDefault="00C12A73" w:rsidP="00B37065">
            <w:pPr>
              <w:pStyle w:val="Tabletext"/>
              <w:rPr>
                <w:b/>
                <w:bCs/>
              </w:rPr>
            </w:pPr>
            <w:r w:rsidRPr="00231431">
              <w:rPr>
                <w:b/>
                <w:bCs/>
              </w:rPr>
              <w:t xml:space="preserve">9 </w:t>
            </w:r>
            <w:r w:rsidR="000F27F9" w:rsidRPr="000F27F9">
              <w:rPr>
                <w:b/>
                <w:bCs/>
              </w:rPr>
              <w:t xml:space="preserve">– </w:t>
            </w:r>
            <w:r w:rsidR="00B37065" w:rsidRPr="00231431">
              <w:rPr>
                <w:b/>
                <w:bCs/>
              </w:rPr>
              <w:t>Items likely to cause harm</w:t>
            </w:r>
          </w:p>
          <w:p w14:paraId="5DC17764" w14:textId="4DFEC038" w:rsidR="00913E03" w:rsidRDefault="00231431" w:rsidP="00B37065">
            <w:pPr>
              <w:pStyle w:val="Tabletext"/>
            </w:pPr>
            <w:r w:rsidRPr="00231431">
              <w:lastRenderedPageBreak/>
              <w:t>A person must not place any item likely to cause a risk to health or safety on a memorial or place of interment.</w:t>
            </w:r>
          </w:p>
          <w:p w14:paraId="2A8D59B2" w14:textId="31F6D736" w:rsidR="00B37065" w:rsidRPr="00231431" w:rsidRDefault="00B37065" w:rsidP="00B37065">
            <w:pPr>
              <w:pStyle w:val="Tabletext"/>
              <w:rPr>
                <w:b/>
                <w:bCs/>
              </w:rPr>
            </w:pPr>
            <w:r w:rsidRPr="00231431">
              <w:rPr>
                <w:b/>
                <w:bCs/>
              </w:rPr>
              <w:t xml:space="preserve">10 </w:t>
            </w:r>
            <w:r w:rsidR="000F27F9" w:rsidRPr="000F27F9">
              <w:rPr>
                <w:b/>
                <w:bCs/>
              </w:rPr>
              <w:t xml:space="preserve">– </w:t>
            </w:r>
            <w:r w:rsidRPr="00231431">
              <w:rPr>
                <w:b/>
                <w:bCs/>
              </w:rPr>
              <w:t>Items must remain within boundaries</w:t>
            </w:r>
          </w:p>
          <w:p w14:paraId="3584E844" w14:textId="6B856E9B" w:rsidR="00231431" w:rsidRPr="00E16402" w:rsidRDefault="00231431" w:rsidP="00B37065">
            <w:pPr>
              <w:pStyle w:val="Tabletext"/>
            </w:pPr>
            <w:r w:rsidRPr="00231431">
              <w:t>A person placing an item on a memorial or place of interment must ensure that the item does not extend beyond the boundaries of the memorial or place of interment.</w:t>
            </w:r>
          </w:p>
        </w:tc>
        <w:tc>
          <w:tcPr>
            <w:tcW w:w="3240" w:type="dxa"/>
          </w:tcPr>
          <w:p w14:paraId="46CF4521" w14:textId="77777777" w:rsidR="00594D50" w:rsidRDefault="00594D50" w:rsidP="00870356">
            <w:pPr>
              <w:pStyle w:val="Tabletext"/>
            </w:pPr>
          </w:p>
        </w:tc>
        <w:tc>
          <w:tcPr>
            <w:tcW w:w="3240" w:type="dxa"/>
          </w:tcPr>
          <w:p w14:paraId="0A5E27B4" w14:textId="4D076386" w:rsidR="00594D50" w:rsidRDefault="00F94FB5" w:rsidP="00886D6E">
            <w:pPr>
              <w:pStyle w:val="Tabletext"/>
            </w:pPr>
            <w:r w:rsidRPr="00937356">
              <w:t xml:space="preserve">Feedback </w:t>
            </w:r>
            <w:r>
              <w:t>w</w:t>
            </w:r>
            <w:r w:rsidRPr="00937356">
              <w:t xml:space="preserve">as </w:t>
            </w:r>
            <w:r>
              <w:t>received</w:t>
            </w:r>
            <w:r w:rsidRPr="00937356">
              <w:t xml:space="preserve"> </w:t>
            </w:r>
            <w:r w:rsidR="00886D6E">
              <w:t xml:space="preserve">that </w:t>
            </w:r>
            <w:r w:rsidR="00067BEF">
              <w:t xml:space="preserve">greater </w:t>
            </w:r>
            <w:r w:rsidR="008F260B">
              <w:t xml:space="preserve">flexibility and tolerance for </w:t>
            </w:r>
            <w:r w:rsidR="006B7EB7">
              <w:t>mementos</w:t>
            </w:r>
            <w:r w:rsidR="002103BF">
              <w:t xml:space="preserve"> </w:t>
            </w:r>
            <w:r w:rsidR="008F260B">
              <w:t>on and around interment sites</w:t>
            </w:r>
            <w:r w:rsidR="00A11EFE">
              <w:t xml:space="preserve"> should be </w:t>
            </w:r>
            <w:r w:rsidR="000F4495">
              <w:t>accommodated under the Regulations</w:t>
            </w:r>
            <w:r w:rsidR="008F260B">
              <w:t xml:space="preserve">. </w:t>
            </w:r>
          </w:p>
          <w:p w14:paraId="7146C4BD" w14:textId="56932335" w:rsidR="00712E44" w:rsidRDefault="00712E44" w:rsidP="00712E44">
            <w:pPr>
              <w:pStyle w:val="Tabletext"/>
            </w:pPr>
            <w:r>
              <w:t xml:space="preserve">The </w:t>
            </w:r>
            <w:r w:rsidR="00EF7113">
              <w:t>d</w:t>
            </w:r>
            <w:r>
              <w:t xml:space="preserve">epartment notes </w:t>
            </w:r>
            <w:r w:rsidR="00A8596D">
              <w:t xml:space="preserve">the </w:t>
            </w:r>
            <w:r>
              <w:t>need to balance:</w:t>
            </w:r>
          </w:p>
          <w:p w14:paraId="42F66811" w14:textId="77777777" w:rsidR="00712E44" w:rsidRDefault="00712E44" w:rsidP="00712E44">
            <w:pPr>
              <w:pStyle w:val="Tablebullet1"/>
            </w:pPr>
            <w:r>
              <w:t>mourner</w:t>
            </w:r>
            <w:r w:rsidRPr="00A73FD9">
              <w:t>s</w:t>
            </w:r>
            <w:r>
              <w:t>’</w:t>
            </w:r>
            <w:r w:rsidRPr="00A73FD9">
              <w:t xml:space="preserve"> right</w:t>
            </w:r>
            <w:r>
              <w:t>s to place items at or on an interment site and observe cultural or religious practices</w:t>
            </w:r>
          </w:p>
          <w:p w14:paraId="0203331D" w14:textId="77777777" w:rsidR="00712E44" w:rsidRDefault="00712E44" w:rsidP="00712E44">
            <w:pPr>
              <w:pStyle w:val="Tablebullet1"/>
            </w:pPr>
            <w:r>
              <w:t xml:space="preserve">other people’s rights to access public </w:t>
            </w:r>
            <w:r w:rsidRPr="00A73FD9">
              <w:t>cemeter</w:t>
            </w:r>
            <w:r>
              <w:t>ies</w:t>
            </w:r>
            <w:r w:rsidRPr="00A73FD9">
              <w:t xml:space="preserve"> </w:t>
            </w:r>
            <w:r>
              <w:t>without risk of harm, undue disturbance, or interference with interment sites caused by mementos that extend beyond the bounds of other places of interment.</w:t>
            </w:r>
          </w:p>
          <w:p w14:paraId="493DF499" w14:textId="385982E3" w:rsidR="00184D32" w:rsidRDefault="00184D32" w:rsidP="00404965">
            <w:pPr>
              <w:pStyle w:val="Tablebullet1"/>
            </w:pPr>
            <w:r>
              <w:t>aesthetics of memorials and mementos and their impacts on surrounding areas</w:t>
            </w:r>
          </w:p>
          <w:p w14:paraId="0A3E6F1C" w14:textId="5F0EF968" w:rsidR="009A47B0" w:rsidRDefault="009A47B0" w:rsidP="009A47B0">
            <w:pPr>
              <w:pStyle w:val="Tablebullet1"/>
            </w:pPr>
            <w:r>
              <w:t>damage to property and vegetation in the cemetery caused by memorials and mementos</w:t>
            </w:r>
          </w:p>
          <w:p w14:paraId="4FCC9855" w14:textId="2E307B11" w:rsidR="00712E44" w:rsidRDefault="00712E44" w:rsidP="00712E44">
            <w:pPr>
              <w:pStyle w:val="Tablebullet1"/>
            </w:pPr>
            <w:r>
              <w:lastRenderedPageBreak/>
              <w:t xml:space="preserve">occupational health and safety of staff </w:t>
            </w:r>
            <w:r w:rsidR="007F7A97">
              <w:t xml:space="preserve">and </w:t>
            </w:r>
            <w:r>
              <w:t>volunteers</w:t>
            </w:r>
            <w:r w:rsidR="007F7A97">
              <w:t>, and safety of the public</w:t>
            </w:r>
            <w:r>
              <w:t xml:space="preserve"> within cemetery grounds</w:t>
            </w:r>
          </w:p>
          <w:p w14:paraId="42644B33" w14:textId="236E02F5" w:rsidR="00DD350B" w:rsidRDefault="00712E44" w:rsidP="00712E44">
            <w:pPr>
              <w:pStyle w:val="Tablebullet1"/>
            </w:pPr>
            <w:r w:rsidRPr="00A73FD9">
              <w:t xml:space="preserve">trusts’ functions </w:t>
            </w:r>
            <w:r>
              <w:t xml:space="preserve">to </w:t>
            </w:r>
            <w:r w:rsidRPr="00A73FD9">
              <w:t>properly and efficiently manage and maintain public cemeter</w:t>
            </w:r>
            <w:r>
              <w:t>ies</w:t>
            </w:r>
            <w:r w:rsidR="00184D32">
              <w:t>.</w:t>
            </w:r>
          </w:p>
          <w:p w14:paraId="3838B05D" w14:textId="6C37AF35" w:rsidR="002127B3" w:rsidRDefault="002127B3" w:rsidP="002127B3">
            <w:pPr>
              <w:pStyle w:val="Tabletext"/>
            </w:pPr>
            <w:r>
              <w:t xml:space="preserve">Can you provide examples of issues, risks or harms </w:t>
            </w:r>
            <w:r w:rsidR="00E70A35">
              <w:t>caused by mem</w:t>
            </w:r>
            <w:r w:rsidR="00462E62">
              <w:t>e</w:t>
            </w:r>
            <w:r w:rsidR="00E70A35">
              <w:t xml:space="preserve">ntos or decorations </w:t>
            </w:r>
            <w:r w:rsidR="000B348E">
              <w:t>on or around</w:t>
            </w:r>
            <w:r w:rsidR="00462E62">
              <w:t xml:space="preserve"> interment sites </w:t>
            </w:r>
            <w:r w:rsidR="00770BDB">
              <w:t>within a cemetery</w:t>
            </w:r>
            <w:r>
              <w:t xml:space="preserve"> – for example, safety incidents, interference with trust operations, disturbance to other members of the public</w:t>
            </w:r>
            <w:r w:rsidR="000E1C32">
              <w:t>,</w:t>
            </w:r>
            <w:r w:rsidR="009015F4">
              <w:t xml:space="preserve"> aesthetic concerns</w:t>
            </w:r>
            <w:r>
              <w:t>?</w:t>
            </w:r>
          </w:p>
          <w:p w14:paraId="189BE752" w14:textId="28A627E0" w:rsidR="00E27854" w:rsidRPr="00886D6E" w:rsidRDefault="00470A03" w:rsidP="0068691F">
            <w:pPr>
              <w:pStyle w:val="Tabletext"/>
            </w:pPr>
            <w:r>
              <w:t xml:space="preserve">Are there any other </w:t>
            </w:r>
            <w:r w:rsidR="00C75C15">
              <w:t xml:space="preserve">practices that pose safety risks to the public or trust </w:t>
            </w:r>
            <w:r w:rsidR="00A5371C">
              <w:t>workers that should be included in the Model Rules? What is the scale of the issue?</w:t>
            </w:r>
          </w:p>
        </w:tc>
        <w:tc>
          <w:tcPr>
            <w:tcW w:w="3240" w:type="dxa"/>
          </w:tcPr>
          <w:p w14:paraId="3005F095" w14:textId="77777777" w:rsidR="00594D50" w:rsidRDefault="00594D50">
            <w:pPr>
              <w:pStyle w:val="Tabletext"/>
            </w:pPr>
          </w:p>
        </w:tc>
      </w:tr>
      <w:tr w:rsidR="00B045DC" w14:paraId="45A79089" w14:textId="77777777" w:rsidTr="6D246A0E">
        <w:tc>
          <w:tcPr>
            <w:tcW w:w="988" w:type="dxa"/>
          </w:tcPr>
          <w:p w14:paraId="09B908F5" w14:textId="346E8865" w:rsidR="00DF58ED" w:rsidRDefault="00DF58ED" w:rsidP="00DF58ED">
            <w:pPr>
              <w:pStyle w:val="Tabletext"/>
            </w:pPr>
            <w:r>
              <w:t>11</w:t>
            </w:r>
          </w:p>
        </w:tc>
        <w:tc>
          <w:tcPr>
            <w:tcW w:w="3240" w:type="dxa"/>
          </w:tcPr>
          <w:p w14:paraId="34F8689D" w14:textId="77777777" w:rsidR="00DF58ED" w:rsidRPr="00C92EBD" w:rsidRDefault="00C92EBD" w:rsidP="00C92EBD">
            <w:pPr>
              <w:pStyle w:val="Tabletext"/>
              <w:rPr>
                <w:b/>
                <w:bCs/>
              </w:rPr>
            </w:pPr>
            <w:r w:rsidRPr="00C92EBD">
              <w:rPr>
                <w:b/>
                <w:bCs/>
              </w:rPr>
              <w:t>Power to remove objects</w:t>
            </w:r>
          </w:p>
          <w:p w14:paraId="26B6FC63" w14:textId="77777777" w:rsidR="00C92EBD" w:rsidRPr="00C92EBD" w:rsidRDefault="00C92EBD" w:rsidP="00C92EBD">
            <w:pPr>
              <w:pStyle w:val="Tabletext"/>
            </w:pPr>
            <w:r w:rsidRPr="00C92EBD">
              <w:t>(1) A cemetery trust may remove any of the following from a memorial or place of interment in a cemetery for which it is responsible—</w:t>
            </w:r>
          </w:p>
          <w:p w14:paraId="54FD191C" w14:textId="77777777" w:rsidR="00C92EBD" w:rsidRPr="00C92EBD" w:rsidRDefault="00C92EBD" w:rsidP="00C92EBD">
            <w:pPr>
              <w:pStyle w:val="Tabletext"/>
            </w:pPr>
            <w:r w:rsidRPr="00C92EBD">
              <w:t xml:space="preserve">(a) any object that extends beyond the boundary of the memorial or place of </w:t>
            </w:r>
            <w:proofErr w:type="gramStart"/>
            <w:r w:rsidRPr="00C92EBD">
              <w:t>interment;</w:t>
            </w:r>
            <w:proofErr w:type="gramEnd"/>
          </w:p>
          <w:p w14:paraId="0CB93B64" w14:textId="77777777" w:rsidR="00C92EBD" w:rsidRPr="00C92EBD" w:rsidRDefault="00C92EBD" w:rsidP="00C92EBD">
            <w:pPr>
              <w:pStyle w:val="Tabletext"/>
            </w:pPr>
            <w:r w:rsidRPr="00C92EBD">
              <w:t xml:space="preserve">(b) any dead flowers or any other item that is in a poor </w:t>
            </w:r>
            <w:proofErr w:type="gramStart"/>
            <w:r w:rsidRPr="00C92EBD">
              <w:t>condition;</w:t>
            </w:r>
            <w:proofErr w:type="gramEnd"/>
          </w:p>
          <w:p w14:paraId="1A995FF8" w14:textId="3928143D" w:rsidR="00C92EBD" w:rsidRPr="00C92EBD" w:rsidRDefault="00C92EBD" w:rsidP="00C92EBD">
            <w:pPr>
              <w:pStyle w:val="Tabletext"/>
            </w:pPr>
            <w:r w:rsidRPr="00C92EBD">
              <w:lastRenderedPageBreak/>
              <w:t>(c) any object placed on a memorial or place of interment in contravention of the Act, the regulations or these Rules.</w:t>
            </w:r>
          </w:p>
        </w:tc>
        <w:tc>
          <w:tcPr>
            <w:tcW w:w="3240" w:type="dxa"/>
          </w:tcPr>
          <w:p w14:paraId="6EA1E094" w14:textId="77777777" w:rsidR="00DF58ED" w:rsidRDefault="00D37E7B" w:rsidP="00D37E7B">
            <w:pPr>
              <w:pStyle w:val="Tabletext"/>
            </w:pPr>
            <w:r>
              <w:lastRenderedPageBreak/>
              <w:t>A</w:t>
            </w:r>
            <w:r w:rsidR="009B332C">
              <w:t>dd an additional provision</w:t>
            </w:r>
            <w:r w:rsidR="00A00C85">
              <w:t xml:space="preserve"> for a </w:t>
            </w:r>
            <w:r>
              <w:t xml:space="preserve">cemetery trust </w:t>
            </w:r>
            <w:r w:rsidR="00A00C85">
              <w:t>to</w:t>
            </w:r>
            <w:r>
              <w:t xml:space="preserve"> remove any item that poses a risk to the safety of any person or impedes the operations of its staff in conducting their ordinary duties.</w:t>
            </w:r>
          </w:p>
          <w:p w14:paraId="2B829E7C" w14:textId="77777777" w:rsidR="00035B29" w:rsidRDefault="00035B29" w:rsidP="00D37E7B">
            <w:pPr>
              <w:pStyle w:val="Tabletext"/>
            </w:pPr>
          </w:p>
          <w:p w14:paraId="09037315" w14:textId="07D0EFEB" w:rsidR="00035B29" w:rsidRDefault="00035B29" w:rsidP="00D37E7B">
            <w:pPr>
              <w:pStyle w:val="Tabletext"/>
            </w:pPr>
            <w:r>
              <w:t>*See proposed amendments to regulation 44 above regarding a requirement</w:t>
            </w:r>
            <w:r w:rsidR="004E23F6">
              <w:t xml:space="preserve"> for</w:t>
            </w:r>
            <w:r>
              <w:t xml:space="preserve"> </w:t>
            </w:r>
            <w:r w:rsidR="00FB479B">
              <w:t>specified persons</w:t>
            </w:r>
            <w:r>
              <w:t xml:space="preserve"> to </w:t>
            </w:r>
            <w:r w:rsidR="007F2591">
              <w:t xml:space="preserve">follow </w:t>
            </w:r>
            <w:r w:rsidR="00FB479B">
              <w:t xml:space="preserve">defined procedures, </w:t>
            </w:r>
            <w:r w:rsidR="00FB479B">
              <w:lastRenderedPageBreak/>
              <w:t xml:space="preserve">including </w:t>
            </w:r>
            <w:r>
              <w:t>consult</w:t>
            </w:r>
            <w:r w:rsidR="00FB479B">
              <w:t>ing</w:t>
            </w:r>
            <w:r>
              <w:t xml:space="preserve"> with </w:t>
            </w:r>
            <w:r w:rsidR="00824E09">
              <w:t>ROI holders</w:t>
            </w:r>
            <w:r w:rsidR="00FB479B">
              <w:t>,</w:t>
            </w:r>
            <w:r>
              <w:t xml:space="preserve"> when </w:t>
            </w:r>
            <w:r w:rsidR="007F2591">
              <w:t>removing items</w:t>
            </w:r>
            <w:r w:rsidR="00FB479B">
              <w:t xml:space="preserve"> from interment sites.</w:t>
            </w:r>
          </w:p>
        </w:tc>
        <w:tc>
          <w:tcPr>
            <w:tcW w:w="3240" w:type="dxa"/>
          </w:tcPr>
          <w:p w14:paraId="57AD6361" w14:textId="108CF4EA" w:rsidR="00A00C85" w:rsidRDefault="00F94FB5" w:rsidP="00DF58ED">
            <w:pPr>
              <w:pStyle w:val="Tabletext"/>
            </w:pPr>
            <w:r w:rsidRPr="00937356">
              <w:lastRenderedPageBreak/>
              <w:t xml:space="preserve">Feedback </w:t>
            </w:r>
            <w:r>
              <w:t>w</w:t>
            </w:r>
            <w:r w:rsidRPr="00937356">
              <w:t xml:space="preserve">as </w:t>
            </w:r>
            <w:r>
              <w:t>received</w:t>
            </w:r>
            <w:r w:rsidRPr="00937356">
              <w:t xml:space="preserve"> </w:t>
            </w:r>
            <w:r w:rsidR="001847B6">
              <w:t>that s</w:t>
            </w:r>
            <w:r w:rsidR="00970615" w:rsidRPr="00970615">
              <w:t xml:space="preserve">ubstantive health and safety </w:t>
            </w:r>
            <w:r w:rsidR="001F24D3">
              <w:t xml:space="preserve">issues </w:t>
            </w:r>
            <w:r w:rsidR="00970615" w:rsidRPr="00970615">
              <w:t xml:space="preserve">have been identified, compounded by the difficulty in overseeing situations across the many lands that cemetery trusts manage, where families leave decorations that may pose issues on adjacent plots or within communal spaces. </w:t>
            </w:r>
          </w:p>
          <w:p w14:paraId="7BFCD373" w14:textId="37AB08A1" w:rsidR="009B1EDA" w:rsidRDefault="00957ED0" w:rsidP="00DF58ED">
            <w:pPr>
              <w:pStyle w:val="Tabletext"/>
            </w:pPr>
            <w:r w:rsidRPr="00957ED0">
              <w:t xml:space="preserve">To effectively address community expectations and mitigate </w:t>
            </w:r>
            <w:r w:rsidRPr="00957ED0">
              <w:lastRenderedPageBreak/>
              <w:t xml:space="preserve">potential risks, </w:t>
            </w:r>
            <w:r>
              <w:t>i</w:t>
            </w:r>
            <w:r w:rsidR="001A1590">
              <w:t xml:space="preserve">t has been </w:t>
            </w:r>
            <w:r w:rsidR="004D29B6">
              <w:t xml:space="preserve">suggested </w:t>
            </w:r>
            <w:r w:rsidR="001A1590">
              <w:t>that</w:t>
            </w:r>
            <w:r w:rsidR="00ED27B9">
              <w:t xml:space="preserve"> the Regulations should</w:t>
            </w:r>
            <w:r w:rsidR="000B488C" w:rsidRPr="000B488C">
              <w:t xml:space="preserve"> explicitly specify the power of cemetery trusts to remove objects for health and safety reasons</w:t>
            </w:r>
            <w:r w:rsidR="000B488C">
              <w:t>.</w:t>
            </w:r>
          </w:p>
          <w:p w14:paraId="028C1549" w14:textId="0E22415D" w:rsidR="009945AD" w:rsidRDefault="009945AD" w:rsidP="009945AD">
            <w:pPr>
              <w:pStyle w:val="Tabletext"/>
            </w:pPr>
            <w:r>
              <w:t>What are the types of danger, disturbance, damage, or health and safety risk that arise from decorations that are placed in cemeteries, which cemetery trusts may be seeking to manage?</w:t>
            </w:r>
          </w:p>
          <w:p w14:paraId="6E2A37E5" w14:textId="657EDFB1" w:rsidR="00DF58ED" w:rsidRDefault="00DF58ED" w:rsidP="00DF58ED">
            <w:pPr>
              <w:pStyle w:val="Tabletext"/>
            </w:pPr>
            <w:r>
              <w:t xml:space="preserve">Are the current regulations and Model rules sufficient for trusts to address issues with items </w:t>
            </w:r>
            <w:r w:rsidR="001B268B">
              <w:t>at</w:t>
            </w:r>
            <w:r>
              <w:t xml:space="preserve"> interment sites that are dangerous, cause disturbance to other users of the cemetery, or extend beyond the boundaries of the interment site?</w:t>
            </w:r>
          </w:p>
          <w:p w14:paraId="64AF4BB8" w14:textId="77777777" w:rsidR="00DF58ED" w:rsidRDefault="00DF58ED" w:rsidP="00DF58ED">
            <w:pPr>
              <w:spacing w:before="120" w:line="240" w:lineRule="auto"/>
              <w:rPr>
                <w:rFonts w:cs="Arial"/>
                <w:sz w:val="20"/>
              </w:rPr>
            </w:pPr>
            <w:r>
              <w:rPr>
                <w:rFonts w:cs="Arial"/>
                <w:sz w:val="20"/>
              </w:rPr>
              <w:t xml:space="preserve">Can you provide examples of situations that arise </w:t>
            </w:r>
            <w:r w:rsidRPr="00893F3F">
              <w:rPr>
                <w:rFonts w:cs="Arial"/>
                <w:sz w:val="20"/>
              </w:rPr>
              <w:t>where trusts are uncertain of their authority to act and where those situations relate to public safety</w:t>
            </w:r>
            <w:r>
              <w:rPr>
                <w:rFonts w:cs="Arial"/>
                <w:sz w:val="20"/>
              </w:rPr>
              <w:t>?</w:t>
            </w:r>
          </w:p>
          <w:p w14:paraId="646292C4" w14:textId="5184FCB8" w:rsidR="00DF58ED" w:rsidRPr="00723FB0" w:rsidRDefault="00DF58ED" w:rsidP="00723FB0">
            <w:pPr>
              <w:spacing w:before="120" w:line="240" w:lineRule="auto"/>
              <w:rPr>
                <w:rFonts w:cs="Arial"/>
                <w:sz w:val="20"/>
              </w:rPr>
            </w:pPr>
            <w:r w:rsidRPr="002514B0">
              <w:rPr>
                <w:rFonts w:cs="Arial"/>
                <w:sz w:val="20"/>
              </w:rPr>
              <w:t xml:space="preserve">Would sector-wide guidance about notification, </w:t>
            </w:r>
            <w:r>
              <w:rPr>
                <w:rFonts w:cs="Arial"/>
                <w:sz w:val="20"/>
              </w:rPr>
              <w:t>removal</w:t>
            </w:r>
            <w:r w:rsidRPr="002514B0">
              <w:rPr>
                <w:rFonts w:cs="Arial"/>
                <w:sz w:val="20"/>
              </w:rPr>
              <w:t>, storage and disposal requirements address these concerns</w:t>
            </w:r>
            <w:r w:rsidR="00723FB0">
              <w:rPr>
                <w:rFonts w:cs="Arial"/>
                <w:sz w:val="20"/>
              </w:rPr>
              <w:t>?</w:t>
            </w:r>
          </w:p>
        </w:tc>
        <w:tc>
          <w:tcPr>
            <w:tcW w:w="3240" w:type="dxa"/>
          </w:tcPr>
          <w:p w14:paraId="34A55480" w14:textId="77777777" w:rsidR="00DF58ED" w:rsidRDefault="00DF58ED" w:rsidP="00DF58ED">
            <w:pPr>
              <w:pStyle w:val="Tabletext"/>
            </w:pPr>
          </w:p>
        </w:tc>
      </w:tr>
      <w:tr w:rsidR="00B045DC" w14:paraId="2F7706ED" w14:textId="77777777" w:rsidTr="6D246A0E">
        <w:tc>
          <w:tcPr>
            <w:tcW w:w="988" w:type="dxa"/>
          </w:tcPr>
          <w:p w14:paraId="4B7F4A06" w14:textId="794C73BE" w:rsidR="00DF58ED" w:rsidRDefault="003475DC" w:rsidP="00DF58ED">
            <w:pPr>
              <w:pStyle w:val="Tabletext"/>
            </w:pPr>
            <w:r>
              <w:t>14</w:t>
            </w:r>
          </w:p>
        </w:tc>
        <w:tc>
          <w:tcPr>
            <w:tcW w:w="3240" w:type="dxa"/>
          </w:tcPr>
          <w:p w14:paraId="672073FB" w14:textId="61531B1F" w:rsidR="000F53B9" w:rsidRDefault="000F53B9" w:rsidP="00CE0C71">
            <w:pPr>
              <w:pStyle w:val="Tabletext"/>
              <w:rPr>
                <w:b/>
                <w:bCs/>
              </w:rPr>
            </w:pPr>
            <w:r w:rsidRPr="000F27F9">
              <w:rPr>
                <w:b/>
                <w:bCs/>
              </w:rPr>
              <w:t>Entry of animals into a cemetery</w:t>
            </w:r>
          </w:p>
          <w:p w14:paraId="724A71FE" w14:textId="77777777" w:rsidR="000F27F9" w:rsidRDefault="008B2CF1" w:rsidP="00CE0C71">
            <w:pPr>
              <w:pStyle w:val="Tabletext"/>
            </w:pPr>
            <w:r w:rsidRPr="008B2CF1">
              <w:lastRenderedPageBreak/>
              <w:t xml:space="preserve">A person must not allow any animal other than a dog to </w:t>
            </w:r>
            <w:proofErr w:type="gramStart"/>
            <w:r w:rsidRPr="008B2CF1">
              <w:t>enter into</w:t>
            </w:r>
            <w:proofErr w:type="gramEnd"/>
            <w:r w:rsidRPr="008B2CF1">
              <w:t xml:space="preserve"> or remain in a cemetery without the approval of the cemetery trust.</w:t>
            </w:r>
          </w:p>
          <w:p w14:paraId="6D47B187" w14:textId="0BEBF243" w:rsidR="007D4644" w:rsidRPr="007D4644" w:rsidRDefault="007D4644" w:rsidP="00CE0C71">
            <w:pPr>
              <w:pStyle w:val="Tabletext"/>
            </w:pPr>
          </w:p>
        </w:tc>
        <w:tc>
          <w:tcPr>
            <w:tcW w:w="3240" w:type="dxa"/>
          </w:tcPr>
          <w:p w14:paraId="221239EB" w14:textId="2FB1A6E0" w:rsidR="00DF58ED" w:rsidRPr="00CD5A02" w:rsidRDefault="008A03D0" w:rsidP="00DF58ED">
            <w:pPr>
              <w:pStyle w:val="Tabletext"/>
            </w:pPr>
            <w:r>
              <w:lastRenderedPageBreak/>
              <w:t>There has been a stakeholder suggestion to a</w:t>
            </w:r>
            <w:r w:rsidR="00543D78">
              <w:t xml:space="preserve">mend </w:t>
            </w:r>
            <w:r w:rsidR="004162FF">
              <w:t xml:space="preserve">Rule 14 </w:t>
            </w:r>
            <w:r w:rsidR="007C15E1">
              <w:t xml:space="preserve">to </w:t>
            </w:r>
            <w:r w:rsidR="00126029">
              <w:lastRenderedPageBreak/>
              <w:t>permit</w:t>
            </w:r>
            <w:r w:rsidR="00552214">
              <w:t xml:space="preserve"> </w:t>
            </w:r>
            <w:r w:rsidR="00F93470">
              <w:t>“</w:t>
            </w:r>
            <w:r w:rsidR="00D84449" w:rsidDel="00E65DED">
              <w:t xml:space="preserve">pets and </w:t>
            </w:r>
            <w:r w:rsidR="00CD5A02" w:rsidRPr="00CD5A02">
              <w:t>support animals</w:t>
            </w:r>
            <w:r w:rsidR="00F93470">
              <w:t>”</w:t>
            </w:r>
            <w:r w:rsidR="00293DD1" w:rsidRPr="00CD5A02">
              <w:t>.</w:t>
            </w:r>
          </w:p>
          <w:p w14:paraId="727270B7" w14:textId="7632B6E9" w:rsidR="00120376" w:rsidRDefault="00120376" w:rsidP="00DF58ED">
            <w:pPr>
              <w:pStyle w:val="Tabletext"/>
            </w:pPr>
          </w:p>
        </w:tc>
        <w:tc>
          <w:tcPr>
            <w:tcW w:w="3240" w:type="dxa"/>
          </w:tcPr>
          <w:p w14:paraId="52371F85" w14:textId="7AD66344" w:rsidR="00DF58ED" w:rsidRDefault="002C7667" w:rsidP="00103586">
            <w:pPr>
              <w:spacing w:before="120" w:line="240" w:lineRule="auto"/>
              <w:rPr>
                <w:rFonts w:cs="Arial"/>
                <w:sz w:val="20"/>
              </w:rPr>
            </w:pPr>
            <w:r w:rsidRPr="00D84449">
              <w:rPr>
                <w:sz w:val="20"/>
              </w:rPr>
              <w:lastRenderedPageBreak/>
              <w:t xml:space="preserve">Feedback was received </w:t>
            </w:r>
            <w:r w:rsidR="00103586" w:rsidRPr="00D84449">
              <w:rPr>
                <w:rFonts w:cs="Arial"/>
                <w:sz w:val="20"/>
              </w:rPr>
              <w:t>that</w:t>
            </w:r>
            <w:r w:rsidR="00670312">
              <w:t xml:space="preserve"> </w:t>
            </w:r>
            <w:r w:rsidR="00670312" w:rsidRPr="00670312">
              <w:rPr>
                <w:rFonts w:cs="Arial"/>
                <w:sz w:val="20"/>
              </w:rPr>
              <w:t xml:space="preserve">individuals may find solace and </w:t>
            </w:r>
            <w:r w:rsidR="00670312" w:rsidRPr="00670312">
              <w:rPr>
                <w:rFonts w:cs="Arial"/>
                <w:sz w:val="20"/>
              </w:rPr>
              <w:lastRenderedPageBreak/>
              <w:t>emotional support in various types of animals beyond dogs</w:t>
            </w:r>
            <w:r w:rsidR="009C4A81">
              <w:rPr>
                <w:rFonts w:cs="Arial"/>
                <w:sz w:val="20"/>
              </w:rPr>
              <w:t xml:space="preserve"> and that the Model Rule</w:t>
            </w:r>
            <w:r w:rsidR="00A36A1A">
              <w:rPr>
                <w:rFonts w:cs="Arial"/>
                <w:sz w:val="20"/>
              </w:rPr>
              <w:t>s</w:t>
            </w:r>
            <w:r w:rsidR="009C4A81">
              <w:rPr>
                <w:rFonts w:cs="Arial"/>
                <w:sz w:val="20"/>
              </w:rPr>
              <w:t xml:space="preserve"> should be expanded to accommodate </w:t>
            </w:r>
            <w:r w:rsidR="00CB6793">
              <w:rPr>
                <w:rFonts w:cs="Arial"/>
                <w:sz w:val="20"/>
              </w:rPr>
              <w:t>all pets</w:t>
            </w:r>
            <w:r w:rsidR="00BE20A3">
              <w:rPr>
                <w:rFonts w:cs="Arial"/>
                <w:sz w:val="20"/>
              </w:rPr>
              <w:t xml:space="preserve">, </w:t>
            </w:r>
            <w:r w:rsidR="009C4A81">
              <w:rPr>
                <w:rFonts w:cs="Arial"/>
                <w:sz w:val="20"/>
              </w:rPr>
              <w:t xml:space="preserve">assistance </w:t>
            </w:r>
            <w:r w:rsidR="002A03B0">
              <w:rPr>
                <w:rFonts w:cs="Arial"/>
                <w:sz w:val="20"/>
              </w:rPr>
              <w:t>and emotional support animals for the emotional and physical wellbeing of mourners and other visitors.</w:t>
            </w:r>
          </w:p>
          <w:p w14:paraId="1B06B117" w14:textId="3AB2DE68" w:rsidR="00A11A60" w:rsidRDefault="00482544" w:rsidP="00A11A60">
            <w:pPr>
              <w:spacing w:before="120" w:line="240" w:lineRule="auto"/>
              <w:rPr>
                <w:rFonts w:cs="Arial"/>
                <w:sz w:val="20"/>
              </w:rPr>
            </w:pPr>
            <w:r>
              <w:rPr>
                <w:rFonts w:cs="Arial"/>
                <w:sz w:val="20"/>
              </w:rPr>
              <w:t>The department notes that</w:t>
            </w:r>
            <w:r w:rsidR="00A11A60">
              <w:rPr>
                <w:rFonts w:cs="Arial"/>
                <w:sz w:val="20"/>
              </w:rPr>
              <w:t xml:space="preserve"> a</w:t>
            </w:r>
            <w:r w:rsidR="00D41941" w:rsidRPr="0095022F">
              <w:rPr>
                <w:sz w:val="20"/>
              </w:rPr>
              <w:t xml:space="preserve"> more inclusive approach </w:t>
            </w:r>
            <w:r w:rsidR="00E1348A" w:rsidRPr="0095022F">
              <w:rPr>
                <w:sz w:val="20"/>
              </w:rPr>
              <w:t>must</w:t>
            </w:r>
            <w:r w:rsidR="008B3FF6" w:rsidRPr="0095022F">
              <w:rPr>
                <w:sz w:val="20"/>
              </w:rPr>
              <w:t xml:space="preserve"> </w:t>
            </w:r>
            <w:r w:rsidR="005D743A" w:rsidRPr="0095022F">
              <w:rPr>
                <w:sz w:val="20"/>
              </w:rPr>
              <w:t xml:space="preserve">not interfere with maintaining </w:t>
            </w:r>
            <w:r w:rsidR="00126CC1" w:rsidRPr="0095022F">
              <w:rPr>
                <w:sz w:val="20"/>
              </w:rPr>
              <w:t xml:space="preserve">a </w:t>
            </w:r>
            <w:r w:rsidR="00126CC1" w:rsidRPr="4C61D4C9">
              <w:rPr>
                <w:rFonts w:cs="Arial"/>
                <w:sz w:val="20"/>
              </w:rPr>
              <w:t>peaceful and respectful environment</w:t>
            </w:r>
            <w:r w:rsidR="00126CC1">
              <w:rPr>
                <w:rFonts w:cs="Arial"/>
                <w:sz w:val="20"/>
              </w:rPr>
              <w:t xml:space="preserve"> within the </w:t>
            </w:r>
            <w:proofErr w:type="gramStart"/>
            <w:r w:rsidR="00126CC1">
              <w:rPr>
                <w:rFonts w:cs="Arial"/>
                <w:sz w:val="20"/>
              </w:rPr>
              <w:t>cemetery</w:t>
            </w:r>
            <w:r w:rsidR="008465CF">
              <w:rPr>
                <w:rFonts w:cs="Arial"/>
                <w:sz w:val="20"/>
              </w:rPr>
              <w:t>,</w:t>
            </w:r>
            <w:r w:rsidR="006E67A7">
              <w:rPr>
                <w:rFonts w:cs="Arial"/>
                <w:sz w:val="20"/>
              </w:rPr>
              <w:t xml:space="preserve"> </w:t>
            </w:r>
            <w:r w:rsidR="008465CF">
              <w:rPr>
                <w:rFonts w:cs="Arial"/>
                <w:sz w:val="20"/>
              </w:rPr>
              <w:t>or</w:t>
            </w:r>
            <w:proofErr w:type="gramEnd"/>
            <w:r w:rsidR="008465CF">
              <w:rPr>
                <w:rFonts w:cs="Arial"/>
                <w:sz w:val="20"/>
              </w:rPr>
              <w:t xml:space="preserve"> create unacceptable risk of damage to parts of the cemetery or land</w:t>
            </w:r>
            <w:r w:rsidR="00126CC1">
              <w:rPr>
                <w:rFonts w:cs="Arial"/>
                <w:sz w:val="20"/>
              </w:rPr>
              <w:t xml:space="preserve">. </w:t>
            </w:r>
            <w:r w:rsidR="00FF118A" w:rsidDel="00E42015">
              <w:rPr>
                <w:rFonts w:cs="Arial"/>
                <w:sz w:val="20"/>
              </w:rPr>
              <w:t xml:space="preserve">As the term ‘pet’ could include </w:t>
            </w:r>
            <w:r w:rsidR="001351EB" w:rsidDel="00E42015">
              <w:rPr>
                <w:rFonts w:cs="Arial"/>
                <w:sz w:val="20"/>
              </w:rPr>
              <w:t xml:space="preserve">a </w:t>
            </w:r>
            <w:r w:rsidR="00653E86" w:rsidDel="00E42015">
              <w:rPr>
                <w:rFonts w:cs="Arial"/>
                <w:sz w:val="20"/>
              </w:rPr>
              <w:t xml:space="preserve">wide </w:t>
            </w:r>
            <w:r w:rsidR="001351EB" w:rsidDel="00E42015">
              <w:rPr>
                <w:rFonts w:cs="Arial"/>
                <w:sz w:val="20"/>
              </w:rPr>
              <w:t xml:space="preserve">range of </w:t>
            </w:r>
            <w:r w:rsidR="007311BF" w:rsidDel="00E42015">
              <w:rPr>
                <w:rFonts w:cs="Arial"/>
                <w:sz w:val="20"/>
              </w:rPr>
              <w:t xml:space="preserve">animals such as </w:t>
            </w:r>
            <w:r w:rsidR="008B409A" w:rsidRPr="4C61D4C9" w:rsidDel="00E42015">
              <w:rPr>
                <w:rFonts w:cs="Arial"/>
                <w:sz w:val="20"/>
              </w:rPr>
              <w:t>reptiles, chickens, pigs</w:t>
            </w:r>
            <w:r w:rsidR="008B409A" w:rsidDel="00E42015">
              <w:rPr>
                <w:rFonts w:cs="Arial"/>
                <w:sz w:val="20"/>
              </w:rPr>
              <w:t xml:space="preserve"> and</w:t>
            </w:r>
            <w:r w:rsidR="008B409A" w:rsidRPr="4C61D4C9" w:rsidDel="00E42015">
              <w:rPr>
                <w:rFonts w:cs="Arial"/>
                <w:sz w:val="20"/>
              </w:rPr>
              <w:t xml:space="preserve"> horses</w:t>
            </w:r>
            <w:r w:rsidR="008B409A" w:rsidDel="00E42015">
              <w:rPr>
                <w:rFonts w:cs="Arial"/>
                <w:sz w:val="20"/>
              </w:rPr>
              <w:t xml:space="preserve">, </w:t>
            </w:r>
            <w:r w:rsidR="00653E86" w:rsidDel="00E42015">
              <w:rPr>
                <w:rFonts w:cs="Arial"/>
                <w:sz w:val="20"/>
              </w:rPr>
              <w:t>which might raise a relatively high risk of disturbance, and damage to the cemetery</w:t>
            </w:r>
            <w:r w:rsidR="008465CF" w:rsidDel="00E42015">
              <w:rPr>
                <w:rFonts w:cs="Arial"/>
                <w:sz w:val="20"/>
              </w:rPr>
              <w:t xml:space="preserve"> or land</w:t>
            </w:r>
            <w:r w:rsidR="00653E86" w:rsidDel="00E42015">
              <w:rPr>
                <w:rFonts w:cs="Arial"/>
                <w:sz w:val="20"/>
              </w:rPr>
              <w:t xml:space="preserve">, </w:t>
            </w:r>
            <w:r w:rsidR="008B409A" w:rsidDel="00E42015">
              <w:rPr>
                <w:rFonts w:cs="Arial"/>
                <w:sz w:val="20"/>
              </w:rPr>
              <w:t xml:space="preserve">any amendment would need to </w:t>
            </w:r>
            <w:r w:rsidR="00E3028D" w:rsidDel="00E42015">
              <w:rPr>
                <w:rFonts w:cs="Arial"/>
                <w:sz w:val="20"/>
              </w:rPr>
              <w:t>be consistent with community expectations about what is appropriate within a cemetery.</w:t>
            </w:r>
          </w:p>
          <w:p w14:paraId="245295CC" w14:textId="6DBA84FE" w:rsidR="00F715B9" w:rsidRDefault="00F715B9" w:rsidP="00F715B9">
            <w:pPr>
              <w:spacing w:before="120" w:line="240" w:lineRule="auto"/>
              <w:rPr>
                <w:rFonts w:cs="Arial"/>
                <w:sz w:val="20"/>
              </w:rPr>
            </w:pPr>
            <w:r>
              <w:rPr>
                <w:rFonts w:cs="Arial"/>
                <w:sz w:val="20"/>
              </w:rPr>
              <w:t xml:space="preserve">Do you have any comments about the </w:t>
            </w:r>
            <w:r w:rsidR="009E1440">
              <w:rPr>
                <w:rFonts w:cs="Arial"/>
                <w:sz w:val="20"/>
              </w:rPr>
              <w:t>suggest</w:t>
            </w:r>
            <w:r w:rsidR="00946E40">
              <w:rPr>
                <w:rFonts w:cs="Arial"/>
                <w:sz w:val="20"/>
              </w:rPr>
              <w:t>ion to allow support animals</w:t>
            </w:r>
            <w:r>
              <w:rPr>
                <w:rFonts w:cs="Arial"/>
                <w:sz w:val="20"/>
              </w:rPr>
              <w:t>?</w:t>
            </w:r>
          </w:p>
          <w:p w14:paraId="64093B12" w14:textId="5729F028" w:rsidR="00946E40" w:rsidRDefault="00946E40" w:rsidP="00F715B9">
            <w:pPr>
              <w:spacing w:before="120" w:line="240" w:lineRule="auto"/>
              <w:rPr>
                <w:rFonts w:cs="Arial"/>
                <w:sz w:val="20"/>
              </w:rPr>
            </w:pPr>
            <w:r>
              <w:rPr>
                <w:rFonts w:cs="Arial"/>
                <w:sz w:val="20"/>
              </w:rPr>
              <w:t>Do you have any comments about the suggestion to allow pets?</w:t>
            </w:r>
          </w:p>
          <w:p w14:paraId="0F496BC2" w14:textId="77777777" w:rsidR="00F715B9" w:rsidRDefault="00F715B9" w:rsidP="00F715B9">
            <w:pPr>
              <w:spacing w:before="120" w:line="240" w:lineRule="auto"/>
              <w:rPr>
                <w:rFonts w:cs="Arial"/>
                <w:sz w:val="20"/>
              </w:rPr>
            </w:pPr>
            <w:r>
              <w:rPr>
                <w:rFonts w:cs="Arial"/>
                <w:sz w:val="20"/>
              </w:rPr>
              <w:t xml:space="preserve">Do you have any examples where other animals have entered </w:t>
            </w:r>
            <w:r>
              <w:rPr>
                <w:rFonts w:cs="Arial"/>
                <w:sz w:val="20"/>
              </w:rPr>
              <w:lastRenderedPageBreak/>
              <w:t xml:space="preserve">cemeteries in breach of this rule? What were the impacts? </w:t>
            </w:r>
          </w:p>
          <w:p w14:paraId="6B9CF4D7" w14:textId="7064656B" w:rsidR="00D65824" w:rsidRDefault="00D65824" w:rsidP="00A11A60">
            <w:pPr>
              <w:spacing w:before="120" w:line="240" w:lineRule="auto"/>
              <w:rPr>
                <w:rFonts w:cs="Arial"/>
                <w:sz w:val="20"/>
              </w:rPr>
            </w:pPr>
            <w:r>
              <w:rPr>
                <w:rFonts w:cs="Arial"/>
                <w:sz w:val="20"/>
              </w:rPr>
              <w:t xml:space="preserve">The department also notes that Rule 14 </w:t>
            </w:r>
            <w:r w:rsidR="00F32BC3">
              <w:rPr>
                <w:rFonts w:cs="Arial"/>
                <w:sz w:val="20"/>
              </w:rPr>
              <w:t xml:space="preserve">already allows a trust </w:t>
            </w:r>
            <w:r w:rsidR="00515E5F">
              <w:rPr>
                <w:rFonts w:cs="Arial"/>
                <w:sz w:val="20"/>
              </w:rPr>
              <w:t xml:space="preserve">to </w:t>
            </w:r>
            <w:r w:rsidR="00515E5F" w:rsidRPr="00515E5F">
              <w:rPr>
                <w:rFonts w:cs="Arial"/>
                <w:sz w:val="20"/>
              </w:rPr>
              <w:t>approve the entry of animals other than dogs</w:t>
            </w:r>
            <w:r w:rsidR="00515E5F">
              <w:rPr>
                <w:rFonts w:cs="Arial"/>
                <w:sz w:val="20"/>
              </w:rPr>
              <w:t>.</w:t>
            </w:r>
            <w:r w:rsidR="00FB152E">
              <w:rPr>
                <w:rFonts w:cs="Arial"/>
                <w:sz w:val="20"/>
              </w:rPr>
              <w:t xml:space="preserve"> If animals, such as horses, are </w:t>
            </w:r>
            <w:r w:rsidR="00581AB4">
              <w:rPr>
                <w:rFonts w:cs="Arial"/>
                <w:sz w:val="20"/>
              </w:rPr>
              <w:t xml:space="preserve">used in </w:t>
            </w:r>
            <w:r w:rsidR="00FB152E">
              <w:rPr>
                <w:rFonts w:cs="Arial"/>
                <w:sz w:val="20"/>
              </w:rPr>
              <w:t>a funeral</w:t>
            </w:r>
            <w:r w:rsidR="00581AB4">
              <w:rPr>
                <w:rFonts w:cs="Arial"/>
                <w:sz w:val="20"/>
              </w:rPr>
              <w:t xml:space="preserve"> service, </w:t>
            </w:r>
            <w:r w:rsidR="003E6AFC">
              <w:rPr>
                <w:rFonts w:cs="Arial"/>
                <w:sz w:val="20"/>
              </w:rPr>
              <w:t>how is this usually managed?</w:t>
            </w:r>
          </w:p>
          <w:p w14:paraId="2B5B133E" w14:textId="26DB0E81" w:rsidR="0033492B" w:rsidRPr="00A11A60" w:rsidRDefault="00D435CA" w:rsidP="00A11A60">
            <w:pPr>
              <w:spacing w:before="120" w:line="240" w:lineRule="auto"/>
              <w:rPr>
                <w:rFonts w:cs="Arial"/>
                <w:sz w:val="20"/>
              </w:rPr>
            </w:pPr>
            <w:r>
              <w:rPr>
                <w:rFonts w:cs="Arial"/>
                <w:bCs/>
                <w:sz w:val="20"/>
              </w:rPr>
              <w:t>Do trusts regularly receive requests to bring other animals into the cemetery as part of funeral services or more generally? If so what kind of animals?</w:t>
            </w:r>
            <w:r w:rsidR="00E42A7C">
              <w:rPr>
                <w:rFonts w:cs="Arial"/>
                <w:bCs/>
                <w:sz w:val="20"/>
              </w:rPr>
              <w:t xml:space="preserve"> Do you have any examples of adverse impacts?</w:t>
            </w:r>
          </w:p>
        </w:tc>
        <w:tc>
          <w:tcPr>
            <w:tcW w:w="3240" w:type="dxa"/>
          </w:tcPr>
          <w:p w14:paraId="5FFE079D" w14:textId="77777777" w:rsidR="00DF58ED" w:rsidRDefault="00DF58ED" w:rsidP="00DF58ED">
            <w:pPr>
              <w:pStyle w:val="Tabletext"/>
            </w:pPr>
          </w:p>
        </w:tc>
      </w:tr>
      <w:tr w:rsidR="00B045DC" w14:paraId="7758AF08" w14:textId="77777777" w:rsidTr="6D246A0E">
        <w:tc>
          <w:tcPr>
            <w:tcW w:w="988" w:type="dxa"/>
          </w:tcPr>
          <w:p w14:paraId="022F1A5C" w14:textId="1DC46EE7" w:rsidR="00DF58ED" w:rsidRDefault="005137B9" w:rsidP="00DF58ED">
            <w:pPr>
              <w:pStyle w:val="Tabletext"/>
            </w:pPr>
            <w:r>
              <w:lastRenderedPageBreak/>
              <w:t>15</w:t>
            </w:r>
          </w:p>
        </w:tc>
        <w:tc>
          <w:tcPr>
            <w:tcW w:w="3240" w:type="dxa"/>
          </w:tcPr>
          <w:p w14:paraId="75B9A318" w14:textId="1FC846DC" w:rsidR="005137B9" w:rsidRDefault="005137B9" w:rsidP="005137B9">
            <w:pPr>
              <w:pStyle w:val="Tabletext"/>
              <w:rPr>
                <w:b/>
                <w:bCs/>
              </w:rPr>
            </w:pPr>
            <w:r w:rsidRPr="007D4644">
              <w:rPr>
                <w:b/>
                <w:bCs/>
              </w:rPr>
              <w:t>Control of animals in a cemetery</w:t>
            </w:r>
          </w:p>
          <w:p w14:paraId="6412FFFB" w14:textId="6DB2B6BE" w:rsidR="00DF58ED" w:rsidRPr="00E16402" w:rsidRDefault="005137B9" w:rsidP="005137B9">
            <w:pPr>
              <w:pStyle w:val="Tabletext"/>
              <w:rPr>
                <w:b/>
                <w:bCs/>
              </w:rPr>
            </w:pPr>
            <w:r w:rsidRPr="007D4644">
              <w:t xml:space="preserve">A person who brings a dog or, in accordance with rule 14, any other animal into a cemetery for the purpose of recreation, visiting a place of interment or attendance at a funeral ceremony must </w:t>
            </w:r>
            <w:proofErr w:type="gramStart"/>
            <w:r w:rsidRPr="007D4644">
              <w:t>keep that dog or other animal under immediate control at all times</w:t>
            </w:r>
            <w:proofErr w:type="gramEnd"/>
            <w:r w:rsidRPr="007D4644">
              <w:t>.</w:t>
            </w:r>
          </w:p>
        </w:tc>
        <w:tc>
          <w:tcPr>
            <w:tcW w:w="3240" w:type="dxa"/>
          </w:tcPr>
          <w:p w14:paraId="0D58AD97" w14:textId="0E2A8395" w:rsidR="003B4C24" w:rsidRDefault="00B050D0" w:rsidP="00DF58ED">
            <w:pPr>
              <w:pStyle w:val="Tabletext"/>
            </w:pPr>
            <w:r>
              <w:t>There has been a stakeholder suggestion to a</w:t>
            </w:r>
            <w:r w:rsidR="005137B9">
              <w:t>mend Rule 15 to explicitly state that dogs must be on a lead</w:t>
            </w:r>
            <w:r w:rsidR="000F1749">
              <w:t>.</w:t>
            </w:r>
            <w:r w:rsidR="00851075">
              <w:t xml:space="preserve"> </w:t>
            </w:r>
          </w:p>
          <w:p w14:paraId="47F321BE" w14:textId="1006ACD8" w:rsidR="00DF58ED" w:rsidRDefault="00080235" w:rsidP="00DF58ED">
            <w:pPr>
              <w:pStyle w:val="Tabletext"/>
            </w:pPr>
            <w:r>
              <w:t xml:space="preserve">To align with other legislation, </w:t>
            </w:r>
            <w:r w:rsidR="002D3205">
              <w:t xml:space="preserve">the department is also considering </w:t>
            </w:r>
            <w:r w:rsidR="000411E8">
              <w:t xml:space="preserve">changing </w:t>
            </w:r>
            <w:r w:rsidR="000411E8">
              <w:rPr>
                <w:i/>
                <w:iCs/>
              </w:rPr>
              <w:t xml:space="preserve">immediate control </w:t>
            </w:r>
            <w:r w:rsidR="00665F61">
              <w:t xml:space="preserve">to </w:t>
            </w:r>
            <w:r w:rsidR="00851075" w:rsidRPr="00A03964">
              <w:rPr>
                <w:i/>
                <w:iCs/>
              </w:rPr>
              <w:t>effective control</w:t>
            </w:r>
            <w:r w:rsidR="008E20F9">
              <w:rPr>
                <w:i/>
                <w:iCs/>
              </w:rPr>
              <w:t>.</w:t>
            </w:r>
            <w:r w:rsidR="00C70C5B" w:rsidRPr="00A03964">
              <w:rPr>
                <w:rStyle w:val="FootnoteReference"/>
              </w:rPr>
              <w:footnoteReference w:id="15"/>
            </w:r>
          </w:p>
        </w:tc>
        <w:tc>
          <w:tcPr>
            <w:tcW w:w="3240" w:type="dxa"/>
          </w:tcPr>
          <w:p w14:paraId="3A43F216" w14:textId="0C61F6A6" w:rsidR="00DF58ED" w:rsidRDefault="002C7667" w:rsidP="00C767CB">
            <w:pPr>
              <w:pStyle w:val="Tabletext"/>
            </w:pPr>
            <w:r w:rsidRPr="00937356">
              <w:t xml:space="preserve">Feedback </w:t>
            </w:r>
            <w:r>
              <w:t>w</w:t>
            </w:r>
            <w:r w:rsidRPr="00937356">
              <w:t xml:space="preserve">as </w:t>
            </w:r>
            <w:r>
              <w:t>received</w:t>
            </w:r>
            <w:r w:rsidRPr="00937356">
              <w:t xml:space="preserve"> </w:t>
            </w:r>
            <w:r w:rsidR="00C767CB">
              <w:t xml:space="preserve">that </w:t>
            </w:r>
            <w:r w:rsidR="00757994">
              <w:t>‘</w:t>
            </w:r>
            <w:r w:rsidR="006E610F">
              <w:t>under immediate control</w:t>
            </w:r>
            <w:r w:rsidR="00757994">
              <w:t>’</w:t>
            </w:r>
            <w:r w:rsidR="006E610F">
              <w:t xml:space="preserve"> is not explicit and people may claim they have voice control over their dog</w:t>
            </w:r>
            <w:r w:rsidR="00F4262B">
              <w:t xml:space="preserve"> when </w:t>
            </w:r>
            <w:r w:rsidR="00B977A2">
              <w:t>it is not on a lead and in fact not in control</w:t>
            </w:r>
            <w:r w:rsidR="006E610F">
              <w:t>.</w:t>
            </w:r>
          </w:p>
          <w:p w14:paraId="11411981" w14:textId="431E3AA2" w:rsidR="003F74FD" w:rsidRDefault="00384D8A" w:rsidP="00DA3FF3">
            <w:pPr>
              <w:pStyle w:val="Tabletext"/>
            </w:pPr>
            <w:r>
              <w:t xml:space="preserve">Do you have examples where dogs are </w:t>
            </w:r>
            <w:proofErr w:type="gramStart"/>
            <w:r>
              <w:t>off-lead</w:t>
            </w:r>
            <w:proofErr w:type="gramEnd"/>
            <w:r>
              <w:t xml:space="preserve"> in cemeteries? </w:t>
            </w:r>
            <w:r w:rsidR="00DF7D3B">
              <w:t xml:space="preserve">How often? </w:t>
            </w:r>
            <w:r w:rsidR="00E45031">
              <w:t xml:space="preserve">Is this an issue? </w:t>
            </w:r>
            <w:r>
              <w:t xml:space="preserve">Have there been examples of </w:t>
            </w:r>
            <w:r w:rsidR="003F74FD">
              <w:t>harm occurring</w:t>
            </w:r>
            <w:r w:rsidR="00DA3FF3">
              <w:t>?</w:t>
            </w:r>
          </w:p>
          <w:p w14:paraId="55625388" w14:textId="32F1731C" w:rsidR="00E45031" w:rsidRPr="00C767CB" w:rsidRDefault="00513A99" w:rsidP="00513A99">
            <w:pPr>
              <w:pStyle w:val="Tabletext"/>
            </w:pPr>
            <w:r>
              <w:lastRenderedPageBreak/>
              <w:t>Do you have any comments about introducing a requirement for all dogs to be on a lead?</w:t>
            </w:r>
          </w:p>
        </w:tc>
        <w:tc>
          <w:tcPr>
            <w:tcW w:w="3240" w:type="dxa"/>
          </w:tcPr>
          <w:p w14:paraId="382B7C9F" w14:textId="77777777" w:rsidR="00DF58ED" w:rsidRDefault="00DF58ED" w:rsidP="00DF58ED">
            <w:pPr>
              <w:pStyle w:val="Tabletext"/>
            </w:pPr>
          </w:p>
        </w:tc>
      </w:tr>
      <w:tr w:rsidR="00B045DC" w14:paraId="08AD9B2E" w14:textId="77777777" w:rsidTr="6D246A0E">
        <w:tc>
          <w:tcPr>
            <w:tcW w:w="988" w:type="dxa"/>
          </w:tcPr>
          <w:p w14:paraId="1EFF4A6C" w14:textId="4C04B78C" w:rsidR="00DF58ED" w:rsidRDefault="004B7367" w:rsidP="00DF58ED">
            <w:pPr>
              <w:pStyle w:val="Tabletext"/>
            </w:pPr>
            <w:r>
              <w:t>16</w:t>
            </w:r>
          </w:p>
        </w:tc>
        <w:tc>
          <w:tcPr>
            <w:tcW w:w="3240" w:type="dxa"/>
          </w:tcPr>
          <w:p w14:paraId="3D9B6AF3" w14:textId="77777777" w:rsidR="00DF58ED" w:rsidRPr="009B67FA" w:rsidRDefault="009B67FA" w:rsidP="009B67FA">
            <w:pPr>
              <w:pStyle w:val="Tabletext"/>
              <w:rPr>
                <w:b/>
                <w:bCs/>
              </w:rPr>
            </w:pPr>
            <w:r w:rsidRPr="009B67FA">
              <w:rPr>
                <w:b/>
                <w:bCs/>
              </w:rPr>
              <w:t>Offence to build within a cemetery</w:t>
            </w:r>
          </w:p>
          <w:p w14:paraId="7E03E251" w14:textId="7909FFE9" w:rsidR="009B67FA" w:rsidRPr="009B67FA" w:rsidRDefault="009B67FA" w:rsidP="009B67FA">
            <w:pPr>
              <w:pStyle w:val="Tabletext"/>
            </w:pPr>
            <w:r w:rsidRPr="009B67FA">
              <w:t>(1) Subject to subrule (2), unless a person has an approval under the Act to do so, a person must not construct or erect any building, structure, enclosure or fence in a cemetery without the prior written approval of the cemetery trust in accordance with rule 4.</w:t>
            </w:r>
          </w:p>
          <w:p w14:paraId="42D6C47C" w14:textId="35A61B2D" w:rsidR="009B67FA" w:rsidRPr="009B67FA" w:rsidRDefault="009B67FA" w:rsidP="009B67FA">
            <w:pPr>
              <w:pStyle w:val="Tabletext"/>
            </w:pPr>
          </w:p>
        </w:tc>
        <w:tc>
          <w:tcPr>
            <w:tcW w:w="3240" w:type="dxa"/>
          </w:tcPr>
          <w:p w14:paraId="443CAC2D" w14:textId="6EFC5E50" w:rsidR="00DF58ED" w:rsidRDefault="00847F4F" w:rsidP="00DF58ED">
            <w:pPr>
              <w:pStyle w:val="Tabletext"/>
            </w:pPr>
            <w:r>
              <w:t xml:space="preserve">Amend </w:t>
            </w:r>
            <w:r w:rsidR="004724F3">
              <w:t xml:space="preserve">regulation </w:t>
            </w:r>
            <w:r w:rsidR="00B238E9">
              <w:t xml:space="preserve">to </w:t>
            </w:r>
            <w:r w:rsidR="00031FA1">
              <w:t xml:space="preserve">include </w:t>
            </w:r>
            <w:r w:rsidR="007825B6">
              <w:t xml:space="preserve">buildings, structures enclosures or fences that are </w:t>
            </w:r>
            <w:r w:rsidR="00B238E9" w:rsidRPr="007825B6">
              <w:t>permanent or temporary</w:t>
            </w:r>
            <w:r w:rsidR="00AD182B" w:rsidRPr="007825B6">
              <w:t>, including decorative items</w:t>
            </w:r>
            <w:r w:rsidR="007825B6" w:rsidRPr="007825B6">
              <w:t>.</w:t>
            </w:r>
          </w:p>
        </w:tc>
        <w:tc>
          <w:tcPr>
            <w:tcW w:w="3240" w:type="dxa"/>
          </w:tcPr>
          <w:p w14:paraId="09F9575A" w14:textId="456CCC25" w:rsidR="009F2817" w:rsidRDefault="002C7667" w:rsidP="00DF58ED">
            <w:pPr>
              <w:pStyle w:val="Tabletext"/>
            </w:pPr>
            <w:r w:rsidRPr="00937356">
              <w:t xml:space="preserve">Feedback </w:t>
            </w:r>
            <w:r>
              <w:t>w</w:t>
            </w:r>
            <w:r w:rsidRPr="00937356">
              <w:t xml:space="preserve">as </w:t>
            </w:r>
            <w:r>
              <w:t>received</w:t>
            </w:r>
            <w:r w:rsidRPr="00937356">
              <w:t xml:space="preserve"> </w:t>
            </w:r>
            <w:r w:rsidR="00AD182B">
              <w:t>that</w:t>
            </w:r>
            <w:r w:rsidR="00C37765">
              <w:t xml:space="preserve"> cemetery trusts have had issues with fences and barriers being constructed around interment sites without trust approval. </w:t>
            </w:r>
          </w:p>
          <w:p w14:paraId="66A62019" w14:textId="60C9B178" w:rsidR="009F2817" w:rsidRPr="009F2817" w:rsidRDefault="009F2817" w:rsidP="00DF58ED">
            <w:pPr>
              <w:pStyle w:val="Tabletext"/>
            </w:pPr>
            <w:r>
              <w:t xml:space="preserve">Do </w:t>
            </w:r>
            <w:r w:rsidR="00FF5A97">
              <w:t xml:space="preserve">you </w:t>
            </w:r>
            <w:r>
              <w:t xml:space="preserve">have examples of unauthorised construction occurring in a cemetery? </w:t>
            </w:r>
            <w:r w:rsidR="005709BB">
              <w:t xml:space="preserve">How often? </w:t>
            </w:r>
            <w:r>
              <w:t>What types of structures?</w:t>
            </w:r>
            <w:r w:rsidR="005709BB">
              <w:t xml:space="preserve"> What were the impacts? </w:t>
            </w:r>
          </w:p>
        </w:tc>
        <w:tc>
          <w:tcPr>
            <w:tcW w:w="3240" w:type="dxa"/>
          </w:tcPr>
          <w:p w14:paraId="0E2A528D" w14:textId="77777777" w:rsidR="00DF58ED" w:rsidRDefault="00DF58ED" w:rsidP="00DF58ED">
            <w:pPr>
              <w:pStyle w:val="Tabletext"/>
            </w:pPr>
          </w:p>
        </w:tc>
      </w:tr>
    </w:tbl>
    <w:p w14:paraId="0E8EDED3" w14:textId="14E226A1" w:rsidR="009B5448" w:rsidRDefault="009B5448"/>
    <w:p w14:paraId="42F0A45D" w14:textId="77777777" w:rsidR="009B5448" w:rsidRDefault="009B5448">
      <w:pPr>
        <w:spacing w:after="0" w:line="240" w:lineRule="auto"/>
      </w:pPr>
      <w:r>
        <w:br w:type="page"/>
      </w:r>
    </w:p>
    <w:p w14:paraId="422EB4FD" w14:textId="6443F4C2" w:rsidR="009B5448" w:rsidRDefault="00590C30" w:rsidP="001D05D0">
      <w:pPr>
        <w:pStyle w:val="Heading2"/>
      </w:pPr>
      <w:bookmarkStart w:id="22" w:name="_Toc184989175"/>
      <w:r>
        <w:lastRenderedPageBreak/>
        <w:t>General comments</w:t>
      </w:r>
      <w:bookmarkEnd w:id="22"/>
    </w:p>
    <w:tbl>
      <w:tblPr>
        <w:tblStyle w:val="TableGrid"/>
        <w:tblW w:w="0" w:type="auto"/>
        <w:tblLook w:val="04A0" w:firstRow="1" w:lastRow="0" w:firstColumn="1" w:lastColumn="0" w:noHBand="0" w:noVBand="1"/>
      </w:tblPr>
      <w:tblGrid>
        <w:gridCol w:w="13948"/>
      </w:tblGrid>
      <w:tr w:rsidR="009B5448" w14:paraId="2CF99A70" w14:textId="77777777" w:rsidTr="00590C30">
        <w:trPr>
          <w:trHeight w:val="416"/>
        </w:trPr>
        <w:tc>
          <w:tcPr>
            <w:tcW w:w="13948" w:type="dxa"/>
            <w:shd w:val="clear" w:color="auto" w:fill="C63663"/>
          </w:tcPr>
          <w:p w14:paraId="57CB4A98" w14:textId="24B4180F" w:rsidR="009B5448" w:rsidRPr="00A153C8" w:rsidRDefault="00590C30" w:rsidP="00DF58ED">
            <w:pPr>
              <w:pStyle w:val="Tabletext"/>
              <w:rPr>
                <w:b/>
                <w:bCs/>
                <w:color w:val="FFFFFF" w:themeColor="background1"/>
                <w:sz w:val="21"/>
                <w:szCs w:val="21"/>
              </w:rPr>
            </w:pPr>
            <w:r w:rsidRPr="00A153C8">
              <w:rPr>
                <w:b/>
                <w:bCs/>
                <w:color w:val="FFFFFF" w:themeColor="background1"/>
                <w:sz w:val="21"/>
                <w:szCs w:val="21"/>
              </w:rPr>
              <w:t>General comments about the Regulations, Forms and Model Rules</w:t>
            </w:r>
          </w:p>
        </w:tc>
      </w:tr>
      <w:tr w:rsidR="001C55DB" w14:paraId="269037CE" w14:textId="77777777">
        <w:trPr>
          <w:trHeight w:val="1727"/>
        </w:trPr>
        <w:tc>
          <w:tcPr>
            <w:tcW w:w="13948" w:type="dxa"/>
          </w:tcPr>
          <w:p w14:paraId="0D9C976F" w14:textId="7A073E67" w:rsidR="001C55DB" w:rsidRPr="00590C30" w:rsidRDefault="001C55DB" w:rsidP="00590C30">
            <w:pPr>
              <w:pStyle w:val="Tablebullet1"/>
            </w:pPr>
            <w:r w:rsidRPr="00590C30">
              <w:t>Do you have any other suggestions</w:t>
            </w:r>
            <w:r w:rsidR="000F5481">
              <w:t>, comments or feedback</w:t>
            </w:r>
            <w:r w:rsidR="009E6FE8" w:rsidRPr="00590C30">
              <w:t>?</w:t>
            </w:r>
          </w:p>
          <w:p w14:paraId="2E1217BB" w14:textId="77777777" w:rsidR="009E6FE8" w:rsidRDefault="009E6FE8" w:rsidP="00DF58ED">
            <w:pPr>
              <w:pStyle w:val="Tabletext"/>
              <w:rPr>
                <w:b/>
                <w:bCs/>
              </w:rPr>
            </w:pPr>
          </w:p>
          <w:p w14:paraId="7195EE55" w14:textId="77777777" w:rsidR="00590C30" w:rsidRDefault="00590C30" w:rsidP="00DF58ED">
            <w:pPr>
              <w:pStyle w:val="Tabletext"/>
              <w:rPr>
                <w:b/>
                <w:bCs/>
              </w:rPr>
            </w:pPr>
          </w:p>
          <w:p w14:paraId="375E38F2" w14:textId="77777777" w:rsidR="00590C30" w:rsidRDefault="00590C30" w:rsidP="00DF58ED">
            <w:pPr>
              <w:pStyle w:val="Tabletext"/>
              <w:rPr>
                <w:b/>
                <w:bCs/>
              </w:rPr>
            </w:pPr>
          </w:p>
          <w:p w14:paraId="14AA356C" w14:textId="77777777" w:rsidR="00590C30" w:rsidRDefault="00590C30" w:rsidP="00DF58ED">
            <w:pPr>
              <w:pStyle w:val="Tabletext"/>
              <w:rPr>
                <w:b/>
                <w:bCs/>
              </w:rPr>
            </w:pPr>
          </w:p>
          <w:p w14:paraId="394CBB1D" w14:textId="77777777" w:rsidR="009E6FE8" w:rsidRDefault="009E6FE8" w:rsidP="00DF58ED">
            <w:pPr>
              <w:pStyle w:val="Tabletext"/>
              <w:rPr>
                <w:b/>
                <w:bCs/>
              </w:rPr>
            </w:pPr>
          </w:p>
          <w:p w14:paraId="237C2F6C" w14:textId="77777777" w:rsidR="009E6FE8" w:rsidRDefault="009E6FE8" w:rsidP="00DF58ED">
            <w:pPr>
              <w:pStyle w:val="Tabletext"/>
              <w:rPr>
                <w:b/>
                <w:bCs/>
              </w:rPr>
            </w:pPr>
          </w:p>
          <w:p w14:paraId="5F0383A2" w14:textId="77777777" w:rsidR="009E6FE8" w:rsidRDefault="009E6FE8" w:rsidP="00DF58ED">
            <w:pPr>
              <w:pStyle w:val="Tabletext"/>
              <w:rPr>
                <w:b/>
                <w:bCs/>
              </w:rPr>
            </w:pPr>
          </w:p>
          <w:p w14:paraId="0315D153" w14:textId="77777777" w:rsidR="009E6FE8" w:rsidRDefault="009E6FE8" w:rsidP="00DF58ED">
            <w:pPr>
              <w:pStyle w:val="Tabletext"/>
              <w:rPr>
                <w:b/>
                <w:bCs/>
              </w:rPr>
            </w:pPr>
          </w:p>
          <w:p w14:paraId="26DDCB88" w14:textId="77777777" w:rsidR="009E6FE8" w:rsidRDefault="009E6FE8" w:rsidP="00DF58ED">
            <w:pPr>
              <w:pStyle w:val="Tabletext"/>
              <w:rPr>
                <w:b/>
                <w:bCs/>
              </w:rPr>
            </w:pPr>
          </w:p>
          <w:p w14:paraId="3DE57397" w14:textId="0BC1CFB1" w:rsidR="00326C03" w:rsidRPr="001C55DB" w:rsidRDefault="00326C03" w:rsidP="00DF58ED">
            <w:pPr>
              <w:pStyle w:val="Tabletext"/>
              <w:rPr>
                <w:b/>
                <w:bCs/>
              </w:rPr>
            </w:pPr>
          </w:p>
        </w:tc>
      </w:tr>
    </w:tbl>
    <w:p w14:paraId="3765798F" w14:textId="77777777" w:rsidR="00257F85" w:rsidRPr="00257F85" w:rsidRDefault="00257F85" w:rsidP="00257F85">
      <w:pPr>
        <w:pStyle w:val="Body"/>
      </w:pPr>
    </w:p>
    <w:p w14:paraId="7729F9FE" w14:textId="3D7BBB3E" w:rsidR="004B1CB0" w:rsidRDefault="004B1CB0" w:rsidP="004312FE">
      <w:pPr>
        <w:pStyle w:val="Tabletext"/>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55119B" w14:paraId="6A2F84CC" w14:textId="77777777" w:rsidTr="00EC40D5">
        <w:tc>
          <w:tcPr>
            <w:tcW w:w="10194" w:type="dxa"/>
          </w:tcPr>
          <w:p w14:paraId="20687E82" w14:textId="1161013D" w:rsidR="0055119B" w:rsidRPr="0055119B" w:rsidRDefault="004B1CB0" w:rsidP="0055119B">
            <w:pPr>
              <w:pStyle w:val="Accessibilitypara"/>
            </w:pPr>
            <w:r>
              <w:br w:type="page"/>
            </w:r>
            <w:bookmarkStart w:id="23" w:name="_Hlk37240926"/>
            <w:r w:rsidR="0055119B" w:rsidRPr="0055119B">
              <w:t>To receive this document in another format</w:t>
            </w:r>
            <w:r w:rsidR="0055119B">
              <w:t>,</w:t>
            </w:r>
            <w:r w:rsidR="0055119B" w:rsidRPr="0055119B">
              <w:t xml:space="preserve"> phone </w:t>
            </w:r>
            <w:r w:rsidR="00F348B9" w:rsidRPr="00F348B9">
              <w:t>03 9456 3838</w:t>
            </w:r>
            <w:r w:rsidR="0055119B" w:rsidRPr="00F348B9">
              <w:t xml:space="preserve">, </w:t>
            </w:r>
            <w:r w:rsidR="0055119B" w:rsidRPr="0055119B">
              <w:t xml:space="preserve">using the National Relay Service 13 36 77 if required, or </w:t>
            </w:r>
            <w:hyperlink r:id="rId22" w:history="1">
              <w:r w:rsidR="00C73035" w:rsidRPr="006A4E6F">
                <w:rPr>
                  <w:rStyle w:val="Hyperlink"/>
                  <w:szCs w:val="24"/>
                </w:rPr>
                <w:t xml:space="preserve">email the Department of Health’s Legislative and Regulatory Reform </w:t>
              </w:r>
              <w:r w:rsidR="00C73035">
                <w:rPr>
                  <w:rStyle w:val="Hyperlink"/>
                  <w:szCs w:val="24"/>
                </w:rPr>
                <w:t>T</w:t>
              </w:r>
              <w:r w:rsidR="00C73035" w:rsidRPr="006A4E6F">
                <w:rPr>
                  <w:rStyle w:val="Hyperlink"/>
                  <w:szCs w:val="24"/>
                </w:rPr>
                <w:t>eam</w:t>
              </w:r>
            </w:hyperlink>
            <w:r w:rsidR="00C73035" w:rsidRPr="007D195B">
              <w:rPr>
                <w:szCs w:val="24"/>
              </w:rPr>
              <w:t xml:space="preserve"> at </w:t>
            </w:r>
            <w:r w:rsidR="00C73035">
              <w:rPr>
                <w:rFonts w:cs="Arial"/>
                <w:szCs w:val="24"/>
              </w:rPr>
              <w:t>&lt;</w:t>
            </w:r>
            <w:r w:rsidR="00C73035" w:rsidRPr="00585D92">
              <w:rPr>
                <w:rFonts w:cs="Arial"/>
                <w:szCs w:val="24"/>
              </w:rPr>
              <w:t>legandregreform@health.vic.gov.au</w:t>
            </w:r>
            <w:r w:rsidR="00C73035">
              <w:rPr>
                <w:rFonts w:cs="Arial"/>
                <w:szCs w:val="24"/>
              </w:rPr>
              <w:t>&gt;</w:t>
            </w:r>
            <w:r w:rsidR="0055119B" w:rsidRPr="0055119B">
              <w:t>.</w:t>
            </w:r>
          </w:p>
          <w:p w14:paraId="63CA172B" w14:textId="77777777" w:rsidR="0055119B" w:rsidRPr="0055119B" w:rsidRDefault="0055119B" w:rsidP="00E33237">
            <w:pPr>
              <w:pStyle w:val="Imprint"/>
            </w:pPr>
            <w:r w:rsidRPr="0055119B">
              <w:t>Authorised and published by the Victorian Government, 1 Treasury Place, Melbourne.</w:t>
            </w:r>
          </w:p>
          <w:p w14:paraId="5AE7B392" w14:textId="3A04FD49" w:rsidR="0055119B" w:rsidRDefault="0055119B" w:rsidP="00E33237">
            <w:pPr>
              <w:pStyle w:val="Imprint"/>
              <w:rPr>
                <w:color w:val="auto"/>
              </w:rPr>
            </w:pPr>
            <w:r w:rsidRPr="0055119B">
              <w:t xml:space="preserve">© State of Victoria, Australia, </w:t>
            </w:r>
            <w:r w:rsidR="001E2A36" w:rsidRPr="001E2A36">
              <w:t>Department of Health</w:t>
            </w:r>
            <w:r w:rsidRPr="00D36B11">
              <w:rPr>
                <w:color w:val="auto"/>
              </w:rPr>
              <w:t xml:space="preserve">, </w:t>
            </w:r>
            <w:r w:rsidR="00912870">
              <w:rPr>
                <w:color w:val="auto"/>
              </w:rPr>
              <w:t>January</w:t>
            </w:r>
            <w:r w:rsidR="00D36B11" w:rsidRPr="00D36B11">
              <w:rPr>
                <w:color w:val="auto"/>
              </w:rPr>
              <w:t xml:space="preserve"> 202</w:t>
            </w:r>
            <w:r w:rsidR="00912870">
              <w:rPr>
                <w:color w:val="auto"/>
              </w:rPr>
              <w:t>5</w:t>
            </w:r>
            <w:r w:rsidRPr="00D36B11">
              <w:rPr>
                <w:color w:val="auto"/>
              </w:rPr>
              <w:t>.</w:t>
            </w:r>
          </w:p>
          <w:p w14:paraId="739EEE5B" w14:textId="34229D26" w:rsidR="00D745B6" w:rsidRPr="0055119B" w:rsidRDefault="00D745B6" w:rsidP="00D745B6">
            <w:pPr>
              <w:pStyle w:val="Imprint"/>
            </w:pPr>
            <w:bookmarkStart w:id="24" w:name="_Hlk62746129"/>
            <w:r w:rsidRPr="0055119B">
              <w:t>ISBN</w:t>
            </w:r>
            <w:r>
              <w:t xml:space="preserve"> 978-1-76131-</w:t>
            </w:r>
            <w:r w:rsidR="00942B38">
              <w:t>710</w:t>
            </w:r>
            <w:r>
              <w:t>-</w:t>
            </w:r>
            <w:r w:rsidR="00942B38">
              <w:t>1</w:t>
            </w:r>
            <w:r w:rsidRPr="00E33237">
              <w:rPr>
                <w:color w:val="004C97"/>
              </w:rPr>
              <w:t xml:space="preserve"> </w:t>
            </w:r>
            <w:r w:rsidRPr="0055119B">
              <w:t>(online/</w:t>
            </w:r>
            <w:r w:rsidR="00066B8C">
              <w:t xml:space="preserve">MS </w:t>
            </w:r>
            <w:r w:rsidRPr="0055119B">
              <w:t xml:space="preserve">Word) </w:t>
            </w:r>
            <w:r w:rsidR="00ED04ED">
              <w:t>or (print)</w:t>
            </w:r>
          </w:p>
          <w:bookmarkEnd w:id="24"/>
          <w:p w14:paraId="012E9268" w14:textId="763759D4" w:rsidR="009026EC" w:rsidRPr="0055119B" w:rsidRDefault="009026EC" w:rsidP="009026EC">
            <w:pPr>
              <w:pStyle w:val="Imprint"/>
            </w:pPr>
            <w:r w:rsidRPr="008D4D83">
              <w:t xml:space="preserve">Available at the Department of Health </w:t>
            </w:r>
            <w:r w:rsidRPr="00726D16">
              <w:t xml:space="preserve">website </w:t>
            </w:r>
            <w:hyperlink r:id="rId23" w:history="1">
              <w:r w:rsidR="007776D8" w:rsidRPr="00726D16">
                <w:rPr>
                  <w:rStyle w:val="Hyperlink"/>
                </w:rPr>
                <w:t>Cemeteries and crematoria</w:t>
              </w:r>
            </w:hyperlink>
            <w:r w:rsidR="007776D8" w:rsidRPr="00726D16">
              <w:t xml:space="preserve"> &lt;https://www.health.vic.gov.au/public-health/cemeteries-and-crematoria</w:t>
            </w:r>
            <w:r w:rsidRPr="00726D16">
              <w:t>&gt;.</w:t>
            </w:r>
            <w:r w:rsidRPr="008D4D83">
              <w:t xml:space="preserve"> </w:t>
            </w:r>
          </w:p>
          <w:p w14:paraId="3C2B74E0" w14:textId="5CFC6FCB" w:rsidR="0055119B" w:rsidRPr="006E5EC4" w:rsidRDefault="0055119B" w:rsidP="00E33237">
            <w:pPr>
              <w:pStyle w:val="Imprint"/>
              <w:rPr>
                <w:color w:val="004C97"/>
              </w:rPr>
            </w:pPr>
            <w:r w:rsidRPr="007D75A1">
              <w:rPr>
                <w:color w:val="auto"/>
              </w:rPr>
              <w:t>In this document, ‘Aboriginal’ refers to both Aboriginal and Torres Strait Islander people.</w:t>
            </w:r>
            <w:r w:rsidRPr="00E33237">
              <w:rPr>
                <w:color w:val="004C97"/>
              </w:rPr>
              <w:t xml:space="preserve"> </w:t>
            </w:r>
          </w:p>
        </w:tc>
      </w:tr>
      <w:bookmarkEnd w:id="23"/>
    </w:tbl>
    <w:p w14:paraId="3C0674A1" w14:textId="77777777" w:rsidR="00162CA9" w:rsidRDefault="00162CA9" w:rsidP="00D6757D">
      <w:pPr>
        <w:pStyle w:val="Body"/>
      </w:pPr>
    </w:p>
    <w:sectPr w:rsidR="00162CA9" w:rsidSect="00A03823">
      <w:headerReference w:type="default" r:id="rId24"/>
      <w:pgSz w:w="16838" w:h="11906" w:orient="landscape"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FB83" w14:textId="77777777" w:rsidR="004F1B30" w:rsidRDefault="004F1B30">
      <w:r>
        <w:separator/>
      </w:r>
    </w:p>
  </w:endnote>
  <w:endnote w:type="continuationSeparator" w:id="0">
    <w:p w14:paraId="7843C6FB" w14:textId="77777777" w:rsidR="004F1B30" w:rsidRDefault="004F1B30">
      <w:r>
        <w:continuationSeparator/>
      </w:r>
    </w:p>
  </w:endnote>
  <w:endnote w:type="continuationNotice" w:id="1">
    <w:p w14:paraId="2FFD690A" w14:textId="77777777" w:rsidR="004F1B30" w:rsidRDefault="004F1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908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43F357B" wp14:editId="57F36302">
          <wp:simplePos x="542260" y="9324753"/>
          <wp:positionH relativeFrom="page">
            <wp:align>left</wp:align>
          </wp:positionH>
          <wp:positionV relativeFrom="page">
            <wp:align>bottom</wp:align>
          </wp:positionV>
          <wp:extent cx="7560000" cy="964800"/>
          <wp:effectExtent l="0" t="0" r="3175" b="6985"/>
          <wp:wrapNone/>
          <wp:docPr id="846220602" name="Picture 84622060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F2A2DD4" wp14:editId="002CD94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305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2A2DD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4305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E88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39892FF" wp14:editId="1F4C137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F083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9892F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C6F083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7CDE" w14:textId="5DE89CEF"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4926689" wp14:editId="35D3EA1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5CE1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492668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055CE1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38A29" w14:textId="77777777" w:rsidR="004F1B30" w:rsidRDefault="004F1B30" w:rsidP="002862F1">
      <w:pPr>
        <w:spacing w:before="120"/>
      </w:pPr>
      <w:r>
        <w:separator/>
      </w:r>
    </w:p>
  </w:footnote>
  <w:footnote w:type="continuationSeparator" w:id="0">
    <w:p w14:paraId="41D1D0C7" w14:textId="77777777" w:rsidR="004F1B30" w:rsidRDefault="004F1B30">
      <w:r>
        <w:continuationSeparator/>
      </w:r>
    </w:p>
  </w:footnote>
  <w:footnote w:type="continuationNotice" w:id="1">
    <w:p w14:paraId="1394B3F5" w14:textId="77777777" w:rsidR="004F1B30" w:rsidRDefault="004F1B30">
      <w:pPr>
        <w:spacing w:after="0" w:line="240" w:lineRule="auto"/>
      </w:pPr>
    </w:p>
  </w:footnote>
  <w:footnote w:id="2">
    <w:p w14:paraId="28F889E7" w14:textId="012A2AD7" w:rsidR="00EB1841" w:rsidRDefault="00EB1841">
      <w:pPr>
        <w:pStyle w:val="FootnoteText"/>
      </w:pPr>
      <w:r>
        <w:rPr>
          <w:rStyle w:val="FootnoteReference"/>
        </w:rPr>
        <w:footnoteRef/>
      </w:r>
      <w:r>
        <w:t xml:space="preserve"> </w:t>
      </w:r>
      <w:r w:rsidR="00B72F49">
        <w:t>See section</w:t>
      </w:r>
      <w:r w:rsidR="005F5AA3">
        <w:t>s 7(2) and</w:t>
      </w:r>
      <w:r w:rsidR="00B72F49">
        <w:t xml:space="preserve"> 8, </w:t>
      </w:r>
      <w:r w:rsidR="00080C27" w:rsidRPr="00B72F49">
        <w:rPr>
          <w:i/>
          <w:iCs/>
        </w:rPr>
        <w:t xml:space="preserve">Subordinate </w:t>
      </w:r>
      <w:r w:rsidR="00B72F49">
        <w:rPr>
          <w:i/>
          <w:iCs/>
        </w:rPr>
        <w:t>L</w:t>
      </w:r>
      <w:r w:rsidR="00080C27" w:rsidRPr="00B72F49">
        <w:rPr>
          <w:i/>
          <w:iCs/>
        </w:rPr>
        <w:t>egislation Act</w:t>
      </w:r>
      <w:r w:rsidR="002640EE">
        <w:t xml:space="preserve">, </w:t>
      </w:r>
      <w:hyperlink r:id="rId1" w:history="1">
        <w:r w:rsidR="002640EE" w:rsidRPr="00A91019">
          <w:rPr>
            <w:rStyle w:val="Hyperlink"/>
          </w:rPr>
          <w:t>Victorian legis</w:t>
        </w:r>
        <w:r w:rsidR="00A91019" w:rsidRPr="00A91019">
          <w:rPr>
            <w:rStyle w:val="Hyperlink"/>
          </w:rPr>
          <w:t>lation website</w:t>
        </w:r>
      </w:hyperlink>
      <w:r w:rsidR="00A91019">
        <w:t xml:space="preserve">, </w:t>
      </w:r>
      <w:r w:rsidR="00B72F49">
        <w:t>&lt;</w:t>
      </w:r>
      <w:r w:rsidR="00B72F49" w:rsidRPr="00B72F49">
        <w:t>https://www.legislation.vic.gov.au/in-force/acts/subordinate-legislation-act-1994/042</w:t>
      </w:r>
      <w:r w:rsidR="00B72F49">
        <w:t>&gt;.</w:t>
      </w:r>
      <w:r w:rsidR="00080C27">
        <w:t xml:space="preserve"> </w:t>
      </w:r>
    </w:p>
  </w:footnote>
  <w:footnote w:id="3">
    <w:p w14:paraId="108FF610" w14:textId="09732AD7" w:rsidR="001D7579" w:rsidRDefault="001D7579">
      <w:pPr>
        <w:pStyle w:val="FootnoteText"/>
      </w:pPr>
      <w:r>
        <w:rPr>
          <w:rStyle w:val="FootnoteReference"/>
        </w:rPr>
        <w:footnoteRef/>
      </w:r>
      <w:r>
        <w:t xml:space="preserve"> Note that funeral directors are not </w:t>
      </w:r>
      <w:r w:rsidR="00C6305C">
        <w:t xml:space="preserve">covered by </w:t>
      </w:r>
      <w:r>
        <w:t xml:space="preserve">the </w:t>
      </w:r>
      <w:r w:rsidR="00C6305C">
        <w:t>r</w:t>
      </w:r>
      <w:r>
        <w:t xml:space="preserve">egulatory scheme and </w:t>
      </w:r>
      <w:r w:rsidR="00882A32">
        <w:t xml:space="preserve">no expansion of scope is being </w:t>
      </w:r>
      <w:r>
        <w:t>proposed</w:t>
      </w:r>
      <w:r w:rsidR="00C6305C">
        <w:t xml:space="preserve"> as part of this review. </w:t>
      </w:r>
      <w:r w:rsidR="001C7883">
        <w:t>Any</w:t>
      </w:r>
      <w:r w:rsidR="00C6305C">
        <w:t xml:space="preserve"> change to the definition </w:t>
      </w:r>
      <w:r w:rsidR="001C7883">
        <w:t xml:space="preserve">would </w:t>
      </w:r>
      <w:r w:rsidR="00424087">
        <w:t xml:space="preserve">be intended to </w:t>
      </w:r>
      <w:r w:rsidR="00FF7486">
        <w:t>reflect the diversity of cultural practices in the sector</w:t>
      </w:r>
      <w:r w:rsidR="00D50CB0">
        <w:t xml:space="preserve"> and to signal inclusiveness.</w:t>
      </w:r>
    </w:p>
  </w:footnote>
  <w:footnote w:id="4">
    <w:p w14:paraId="24D28D2B" w14:textId="3FBC5513" w:rsidR="00161CD2" w:rsidRPr="007F0D46" w:rsidRDefault="00161CD2" w:rsidP="00844D7E">
      <w:pPr>
        <w:pStyle w:val="FootnoteText"/>
      </w:pPr>
      <w:r>
        <w:rPr>
          <w:rStyle w:val="FootnoteReference"/>
        </w:rPr>
        <w:footnoteRef/>
      </w:r>
      <w:r>
        <w:t xml:space="preserve"> </w:t>
      </w:r>
      <w:r w:rsidR="00D37D2B">
        <w:t xml:space="preserve">Part </w:t>
      </w:r>
      <w:r w:rsidR="0051153F">
        <w:t>6, Division 2A was inserted into</w:t>
      </w:r>
      <w:r w:rsidR="00C243F0">
        <w:t xml:space="preserve"> the Act in </w:t>
      </w:r>
      <w:r w:rsidR="00F1235C">
        <w:t xml:space="preserve">2021 </w:t>
      </w:r>
      <w:r w:rsidR="00347F8B">
        <w:t xml:space="preserve">to </w:t>
      </w:r>
      <w:r w:rsidR="00907DE7">
        <w:t xml:space="preserve">allow the Secretary to </w:t>
      </w:r>
      <w:r w:rsidR="0009052C">
        <w:t xml:space="preserve">vary or force the surrender of an ROI </w:t>
      </w:r>
      <w:r w:rsidR="008F5CBF">
        <w:t xml:space="preserve">to protect </w:t>
      </w:r>
      <w:r w:rsidR="007F0D46">
        <w:t>affected</w:t>
      </w:r>
      <w:r w:rsidR="00844D7E">
        <w:t xml:space="preserve"> </w:t>
      </w:r>
      <w:r w:rsidR="003C53A6">
        <w:t>persons against further significant harm, pain or suffering that may be cause</w:t>
      </w:r>
      <w:r w:rsidR="00BB0CF8">
        <w:t>d</w:t>
      </w:r>
      <w:r w:rsidR="003C53A6">
        <w:t xml:space="preserve"> as a result of the exercise of an ROI </w:t>
      </w:r>
      <w:r w:rsidR="00DA244C">
        <w:t xml:space="preserve">by or in favour of a person who has committed </w:t>
      </w:r>
      <w:r w:rsidR="00844D7E">
        <w:t xml:space="preserve">an indictable offence </w:t>
      </w:r>
      <w:r w:rsidR="000F77EA">
        <w:t xml:space="preserve">or </w:t>
      </w:r>
      <w:r w:rsidR="00844D7E">
        <w:t xml:space="preserve">a </w:t>
      </w:r>
      <w:r w:rsidR="000F77EA">
        <w:t xml:space="preserve">deceased </w:t>
      </w:r>
      <w:r w:rsidR="00844D7E">
        <w:t>person</w:t>
      </w:r>
      <w:r w:rsidR="000F77EA">
        <w:t xml:space="preserve"> who has been found by a</w:t>
      </w:r>
      <w:r w:rsidR="00844D7E">
        <w:t xml:space="preserve"> </w:t>
      </w:r>
      <w:r w:rsidR="000F77EA">
        <w:t xml:space="preserve">coroner to be </w:t>
      </w:r>
      <w:r w:rsidR="00844D7E">
        <w:t xml:space="preserve">responsible </w:t>
      </w:r>
      <w:r w:rsidR="00A24961">
        <w:t xml:space="preserve">for another person’s </w:t>
      </w:r>
      <w:r w:rsidR="00844D7E">
        <w:t>death</w:t>
      </w:r>
      <w:r w:rsidR="001141F8">
        <w:t>.</w:t>
      </w:r>
      <w:r w:rsidR="009D50F6">
        <w:t xml:space="preserve"> </w:t>
      </w:r>
    </w:p>
  </w:footnote>
  <w:footnote w:id="5">
    <w:p w14:paraId="66845B5B" w14:textId="3ADD4629" w:rsidR="006A4AA7" w:rsidRPr="0091012E" w:rsidRDefault="006A4AA7">
      <w:pPr>
        <w:pStyle w:val="FootnoteText"/>
      </w:pPr>
      <w:r>
        <w:rPr>
          <w:rStyle w:val="FootnoteReference"/>
        </w:rPr>
        <w:footnoteRef/>
      </w:r>
      <w:r>
        <w:t xml:space="preserve"> </w:t>
      </w:r>
      <w:r w:rsidR="0091012E">
        <w:rPr>
          <w:i/>
          <w:iCs/>
        </w:rPr>
        <w:t>Foetal remains</w:t>
      </w:r>
      <w:r w:rsidR="0091012E">
        <w:t xml:space="preserve"> </w:t>
      </w:r>
      <w:r w:rsidR="005D2A1A">
        <w:t xml:space="preserve">are less than 20 weeks’ gestation </w:t>
      </w:r>
      <w:r w:rsidR="00512E61">
        <w:t xml:space="preserve">or less than </w:t>
      </w:r>
      <w:r w:rsidR="007A6B90">
        <w:t>400g</w:t>
      </w:r>
      <w:r w:rsidR="00D12C91">
        <w:t xml:space="preserve"> if gestation </w:t>
      </w:r>
      <w:r w:rsidR="008B67B2">
        <w:t>period cannot be reliably established.</w:t>
      </w:r>
      <w:r w:rsidR="00571D8C">
        <w:t xml:space="preserve"> </w:t>
      </w:r>
      <w:r w:rsidR="00BA5A67">
        <w:t>A</w:t>
      </w:r>
      <w:r w:rsidR="003B0EEB" w:rsidRPr="003B0EEB">
        <w:t xml:space="preserve"> </w:t>
      </w:r>
      <w:r w:rsidR="003B0EEB" w:rsidRPr="00BA5A67">
        <w:rPr>
          <w:i/>
          <w:iCs/>
        </w:rPr>
        <w:t>still-born child</w:t>
      </w:r>
      <w:r w:rsidR="003B0EEB" w:rsidRPr="003B0EEB">
        <w:t xml:space="preserve"> means a child of at least 20 weeks' gestation or, if it cannot be reliably established whether the period of gestation is more or less than 20 weeks, with a body mass of at least 400 grams at birth, that exhibits no sign of respiration or heartbeat, or other sign of life, after birth (see section 4 of the Births, Deaths and Marriages Registration Act 1996). </w:t>
      </w:r>
      <w:r w:rsidR="003B42B1">
        <w:t xml:space="preserve">Interment </w:t>
      </w:r>
      <w:r w:rsidR="007309C8">
        <w:t>of</w:t>
      </w:r>
      <w:r w:rsidR="003B42B1">
        <w:t xml:space="preserve"> a still-born child </w:t>
      </w:r>
      <w:r w:rsidR="007309C8">
        <w:t>is</w:t>
      </w:r>
      <w:r w:rsidR="00AF7459">
        <w:t xml:space="preserve"> covered by </w:t>
      </w:r>
      <w:r w:rsidR="0075554C">
        <w:t>r</w:t>
      </w:r>
      <w:r w:rsidR="00AF7459">
        <w:t>egulation 16</w:t>
      </w:r>
      <w:r w:rsidR="00345079">
        <w:t xml:space="preserve"> and Form 1; </w:t>
      </w:r>
      <w:r w:rsidR="007309C8">
        <w:t xml:space="preserve">cremation of a still-born child is covered by </w:t>
      </w:r>
      <w:r w:rsidR="0075554C">
        <w:t>r</w:t>
      </w:r>
      <w:r w:rsidR="00F37581">
        <w:t>egulation 18</w:t>
      </w:r>
      <w:r w:rsidR="00EF2495">
        <w:t xml:space="preserve"> and Forms 3 or 3A.</w:t>
      </w:r>
    </w:p>
  </w:footnote>
  <w:footnote w:id="6">
    <w:p w14:paraId="06C8F72C" w14:textId="759D8DD4" w:rsidR="001848E5" w:rsidRDefault="001848E5">
      <w:pPr>
        <w:pStyle w:val="FootnoteText"/>
      </w:pPr>
      <w:r>
        <w:rPr>
          <w:rStyle w:val="FootnoteReference"/>
        </w:rPr>
        <w:footnoteRef/>
      </w:r>
      <w:r>
        <w:t xml:space="preserve"> </w:t>
      </w:r>
      <w:r w:rsidR="0049250D">
        <w:t>I</w:t>
      </w:r>
      <w:r>
        <w:t xml:space="preserve">f a person </w:t>
      </w:r>
      <w:r w:rsidR="0049250D">
        <w:t>chooses</w:t>
      </w:r>
      <w:r>
        <w:t xml:space="preserve"> to inter or cremate body parts (including foetal remains) in a public cemetery or crematorium, they must make an application that complies with section 151 of the Act.</w:t>
      </w:r>
    </w:p>
  </w:footnote>
  <w:footnote w:id="7">
    <w:p w14:paraId="48226092" w14:textId="627112ED" w:rsidR="00A80D2F" w:rsidRPr="00A92255" w:rsidRDefault="00A80D2F">
      <w:pPr>
        <w:pStyle w:val="FootnoteText"/>
      </w:pPr>
      <w:r>
        <w:rPr>
          <w:rStyle w:val="FootnoteReference"/>
        </w:rPr>
        <w:footnoteRef/>
      </w:r>
      <w:r>
        <w:t xml:space="preserve"> Other person</w:t>
      </w:r>
      <w:r w:rsidR="00FA6E0D">
        <w:t xml:space="preserve">s or classes of persons </w:t>
      </w:r>
      <w:r w:rsidR="0075011B">
        <w:t>can</w:t>
      </w:r>
      <w:r w:rsidR="00FA6E0D">
        <w:t xml:space="preserve"> be prescribed in the Regulations in addition to the </w:t>
      </w:r>
      <w:r w:rsidR="00A92255">
        <w:rPr>
          <w:i/>
          <w:iCs/>
        </w:rPr>
        <w:t>prescribed persons</w:t>
      </w:r>
      <w:r w:rsidR="00A92255">
        <w:t xml:space="preserve"> defined in the Act.</w:t>
      </w:r>
    </w:p>
  </w:footnote>
  <w:footnote w:id="8">
    <w:p w14:paraId="2A4B78C6" w14:textId="60BA1D30" w:rsidR="00933A39" w:rsidRDefault="00933A39">
      <w:pPr>
        <w:pStyle w:val="FootnoteText"/>
      </w:pPr>
      <w:r>
        <w:rPr>
          <w:rStyle w:val="FootnoteReference"/>
        </w:rPr>
        <w:footnoteRef/>
      </w:r>
      <w:r>
        <w:t xml:space="preserve"> </w:t>
      </w:r>
      <w:r w:rsidRPr="00933A39">
        <w:t xml:space="preserve">Trusts should note that section 27 of the Act requires that a cemetery trust rule does not come into operation until it has been approved by the Governor in Council and published in the Government </w:t>
      </w:r>
      <w:r w:rsidR="00AD2AB6" w:rsidRPr="00933A39">
        <w:t>Gazette</w:t>
      </w:r>
      <w:r w:rsidRPr="00933A39">
        <w:t>.</w:t>
      </w:r>
    </w:p>
  </w:footnote>
  <w:footnote w:id="9">
    <w:p w14:paraId="17E52C49" w14:textId="1B305B37" w:rsidR="00B13B5C" w:rsidRDefault="00B13B5C">
      <w:pPr>
        <w:pStyle w:val="FootnoteText"/>
      </w:pPr>
      <w:r>
        <w:rPr>
          <w:rStyle w:val="FootnoteReference"/>
        </w:rPr>
        <w:footnoteRef/>
      </w:r>
      <w:r>
        <w:t xml:space="preserve"> The exclusion is also </w:t>
      </w:r>
      <w:r w:rsidR="00AA21C8">
        <w:t xml:space="preserve">described in the </w:t>
      </w:r>
      <w:r w:rsidR="00AA21C8">
        <w:rPr>
          <w:i/>
          <w:iCs/>
        </w:rPr>
        <w:t xml:space="preserve">Manual for Victorian Class A cemetery trusts </w:t>
      </w:r>
      <w:r w:rsidR="00AA21C8">
        <w:t xml:space="preserve">and </w:t>
      </w:r>
      <w:r w:rsidR="00AA21C8">
        <w:rPr>
          <w:i/>
          <w:iCs/>
        </w:rPr>
        <w:t xml:space="preserve">Manual for Victorian Class B cemetery trusts </w:t>
      </w:r>
      <w:r w:rsidR="00E332BA">
        <w:t xml:space="preserve">which </w:t>
      </w:r>
      <w:r w:rsidR="00AA21C8">
        <w:t>state: “</w:t>
      </w:r>
      <w:r w:rsidR="00AA21C8" w:rsidRPr="00576D5B">
        <w:t xml:space="preserve">An interment in a vault does not need to comply with the depth of burial requirements outlined under r. 24 of the Cemeteries Regulations. </w:t>
      </w:r>
      <w:r w:rsidR="00AA21C8" w:rsidRPr="003E5D6B">
        <w:t>Vaults may be located above ground or at any depth below the ground as approved by the cemetery trust.</w:t>
      </w:r>
      <w:r w:rsidR="00AA21C8">
        <w:t xml:space="preserve">” The manuals are available on the </w:t>
      </w:r>
      <w:hyperlink r:id="rId2" w:history="1">
        <w:r w:rsidR="00B72F49" w:rsidRPr="003116CF">
          <w:rPr>
            <w:rStyle w:val="Hyperlink"/>
          </w:rPr>
          <w:t>Department of Health website</w:t>
        </w:r>
      </w:hyperlink>
      <w:r w:rsidR="00AA21C8">
        <w:t xml:space="preserve"> &lt;</w:t>
      </w:r>
      <w:r w:rsidR="00AA21C8" w:rsidRPr="006575E5">
        <w:t>https://www.health.vic.gov.au/public-health/cemeteries-and-crematoria</w:t>
      </w:r>
      <w:r w:rsidR="00AA21C8">
        <w:t>&gt;.</w:t>
      </w:r>
    </w:p>
  </w:footnote>
  <w:footnote w:id="10">
    <w:p w14:paraId="3C45C3D3" w14:textId="3A4E78AF" w:rsidR="00026849" w:rsidRDefault="00026849" w:rsidP="00026849">
      <w:pPr>
        <w:pStyle w:val="FootnoteText"/>
      </w:pPr>
      <w:r>
        <w:rPr>
          <w:rStyle w:val="FootnoteReference"/>
        </w:rPr>
        <w:footnoteRef/>
      </w:r>
      <w:r>
        <w:t xml:space="preserve"> Model Rules are set out in Schedule 2 of the Regulations. The </w:t>
      </w:r>
      <w:r w:rsidR="00411373">
        <w:t>M</w:t>
      </w:r>
      <w:r>
        <w:t xml:space="preserve">odel </w:t>
      </w:r>
      <w:r w:rsidR="00411373">
        <w:t>R</w:t>
      </w:r>
      <w:r>
        <w:t xml:space="preserve">ules </w:t>
      </w:r>
      <w:r w:rsidRPr="00184617">
        <w:t>provide for the general care, protection and management of a public cemetery by a cemetery trust if the cemetery trust has not made cemetery trust rules.</w:t>
      </w:r>
    </w:p>
  </w:footnote>
  <w:footnote w:id="11">
    <w:p w14:paraId="3AA29056" w14:textId="003BF5B0" w:rsidR="00C54F44" w:rsidRDefault="00C54F44">
      <w:pPr>
        <w:pStyle w:val="FootnoteText"/>
      </w:pPr>
      <w:r>
        <w:rPr>
          <w:rStyle w:val="FootnoteReference"/>
        </w:rPr>
        <w:footnoteRef/>
      </w:r>
      <w:r>
        <w:t xml:space="preserve"> F</w:t>
      </w:r>
      <w:r w:rsidRPr="00C54F44">
        <w:t xml:space="preserve">or example, Model Rule 10 states that items </w:t>
      </w:r>
      <w:r w:rsidR="00A4306F">
        <w:t xml:space="preserve">placed on a memorial or place of interment </w:t>
      </w:r>
      <w:r w:rsidRPr="00C54F44">
        <w:t>must remain within the boundaries of a memorial or place of interment</w:t>
      </w:r>
      <w:r w:rsidR="00C769E5">
        <w:t>.</w:t>
      </w:r>
    </w:p>
  </w:footnote>
  <w:footnote w:id="12">
    <w:p w14:paraId="043C1907" w14:textId="77777777" w:rsidR="00885171" w:rsidRPr="00C5035F" w:rsidRDefault="00885171" w:rsidP="00885171">
      <w:pPr>
        <w:pStyle w:val="FootnoteText"/>
        <w:rPr>
          <w:i/>
          <w:iCs/>
        </w:rPr>
      </w:pPr>
      <w:r>
        <w:rPr>
          <w:rStyle w:val="FootnoteReference"/>
        </w:rPr>
        <w:footnoteRef/>
      </w:r>
      <w:r>
        <w:t xml:space="preserve"> Regulation 5 states </w:t>
      </w:r>
      <w:r w:rsidRPr="003B1242">
        <w:rPr>
          <w:i/>
          <w:iCs/>
        </w:rPr>
        <w:t>vehicle</w:t>
      </w:r>
      <w:r w:rsidRPr="003B1242">
        <w:t xml:space="preserve"> means a mechanical or motorised vehicle, bicycle, carriage, cart, horse, rollerblades, rollerskates, skateboard or any other means of conveyance. </w:t>
      </w:r>
    </w:p>
  </w:footnote>
  <w:footnote w:id="13">
    <w:p w14:paraId="131ACA93" w14:textId="4EE36ACC" w:rsidR="007A6047" w:rsidRPr="0039694F" w:rsidRDefault="007A6047" w:rsidP="007A6047">
      <w:pPr>
        <w:pStyle w:val="FootnoteText"/>
      </w:pPr>
      <w:r>
        <w:rPr>
          <w:rStyle w:val="FootnoteReference"/>
        </w:rPr>
        <w:footnoteRef/>
      </w:r>
      <w:r>
        <w:t xml:space="preserve"> </w:t>
      </w:r>
      <w:r w:rsidRPr="001640D3">
        <w:rPr>
          <w:i/>
          <w:iCs/>
        </w:rPr>
        <w:t>Funeral</w:t>
      </w:r>
      <w:r>
        <w:t xml:space="preserve"> </w:t>
      </w:r>
      <w:r w:rsidRPr="007A6047">
        <w:rPr>
          <w:i/>
          <w:iCs/>
        </w:rPr>
        <w:t>service</w:t>
      </w:r>
      <w:r>
        <w:t xml:space="preserve"> or any other term could be used here, noting the proposal to define </w:t>
      </w:r>
      <w:r>
        <w:rPr>
          <w:i/>
          <w:iCs/>
        </w:rPr>
        <w:t xml:space="preserve">funeral </w:t>
      </w:r>
      <w:r>
        <w:t xml:space="preserve">in a broad, inclusive way as discussed in </w:t>
      </w:r>
      <w:r w:rsidR="00644466">
        <w:t>r</w:t>
      </w:r>
      <w:r>
        <w:t>egulation 5 above.</w:t>
      </w:r>
    </w:p>
    <w:p w14:paraId="1F55DF2B" w14:textId="05DA37B5" w:rsidR="007A6047" w:rsidRDefault="007A6047">
      <w:pPr>
        <w:pStyle w:val="FootnoteText"/>
      </w:pPr>
    </w:p>
  </w:footnote>
  <w:footnote w:id="14">
    <w:p w14:paraId="57E0049B" w14:textId="10EAB0B9" w:rsidR="00034583" w:rsidRDefault="00034583">
      <w:pPr>
        <w:pStyle w:val="FootnoteText"/>
      </w:pPr>
      <w:r>
        <w:rPr>
          <w:rStyle w:val="FootnoteReference"/>
        </w:rPr>
        <w:footnoteRef/>
      </w:r>
      <w:r>
        <w:t xml:space="preserve"> For example, schools of anatomy.</w:t>
      </w:r>
    </w:p>
  </w:footnote>
  <w:footnote w:id="15">
    <w:p w14:paraId="471B0AB5" w14:textId="602CDC4A" w:rsidR="00C70C5B" w:rsidRPr="00CA5F96" w:rsidRDefault="00C70C5B">
      <w:pPr>
        <w:pStyle w:val="FootnoteText"/>
        <w:rPr>
          <w:i/>
          <w:iCs/>
        </w:rPr>
      </w:pPr>
      <w:r>
        <w:rPr>
          <w:rStyle w:val="FootnoteReference"/>
        </w:rPr>
        <w:footnoteRef/>
      </w:r>
      <w:r>
        <w:t xml:space="preserve"> </w:t>
      </w:r>
      <w:r w:rsidR="006D27F2">
        <w:t xml:space="preserve">For example, </w:t>
      </w:r>
      <w:r w:rsidR="00255315">
        <w:t xml:space="preserve">the </w:t>
      </w:r>
      <w:r w:rsidR="00255315">
        <w:rPr>
          <w:i/>
          <w:iCs/>
        </w:rPr>
        <w:t>Domestic Animals Act 1994</w:t>
      </w:r>
      <w:r w:rsidR="00FD2338">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71E9BD5" w14:paraId="589248FF" w14:textId="77777777" w:rsidTr="771E9BD5">
      <w:trPr>
        <w:trHeight w:val="300"/>
      </w:trPr>
      <w:tc>
        <w:tcPr>
          <w:tcW w:w="3400" w:type="dxa"/>
        </w:tcPr>
        <w:p w14:paraId="53D94EDD" w14:textId="3F91F46A" w:rsidR="771E9BD5" w:rsidRDefault="771E9BD5" w:rsidP="771E9BD5">
          <w:pPr>
            <w:pStyle w:val="Header"/>
            <w:ind w:left="-115"/>
          </w:pPr>
        </w:p>
      </w:tc>
      <w:tc>
        <w:tcPr>
          <w:tcW w:w="3400" w:type="dxa"/>
        </w:tcPr>
        <w:p w14:paraId="1FBFB39B" w14:textId="7E263B18" w:rsidR="771E9BD5" w:rsidRDefault="771E9BD5" w:rsidP="771E9BD5">
          <w:pPr>
            <w:pStyle w:val="Header"/>
            <w:jc w:val="center"/>
          </w:pPr>
        </w:p>
      </w:tc>
      <w:tc>
        <w:tcPr>
          <w:tcW w:w="3400" w:type="dxa"/>
        </w:tcPr>
        <w:p w14:paraId="0BCB026F" w14:textId="60BF1352" w:rsidR="771E9BD5" w:rsidRDefault="771E9BD5" w:rsidP="771E9BD5">
          <w:pPr>
            <w:pStyle w:val="Header"/>
            <w:ind w:right="-115"/>
            <w:jc w:val="right"/>
          </w:pPr>
        </w:p>
      </w:tc>
    </w:tr>
  </w:tbl>
  <w:p w14:paraId="224A31CB" w14:textId="022913EE" w:rsidR="771E9BD5" w:rsidRDefault="771E9BD5" w:rsidP="771E9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9F08C" w14:textId="77777777" w:rsidR="006D2F58" w:rsidRDefault="006D2F58" w:rsidP="00A608D1">
    <w:pPr>
      <w:pStyle w:val="Header"/>
      <w:spacing w:after="0"/>
    </w:pPr>
    <w:r>
      <w:t>Review of the Cemeteries and Crematoria Regulations 2015</w:t>
    </w:r>
    <w:r>
      <w:tab/>
    </w:r>
    <w:r>
      <w:tab/>
    </w:r>
    <w:r>
      <w:tab/>
    </w:r>
    <w:r>
      <w:tab/>
    </w:r>
    <w:r>
      <w:tab/>
    </w:r>
    <w:r>
      <w:tab/>
    </w:r>
    <w:r>
      <w:tab/>
    </w:r>
    <w:r>
      <w:fldChar w:fldCharType="begin"/>
    </w:r>
    <w:r>
      <w:instrText xml:space="preserve"> PAGE  \* Arabic  \* MERGEFORMAT </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5FCB" w14:textId="1BA942F4" w:rsidR="00DE34F3" w:rsidRDefault="00DE34F3" w:rsidP="00A608D1">
    <w:pPr>
      <w:pStyle w:val="Header"/>
      <w:spacing w:after="0"/>
    </w:pPr>
    <w:r>
      <w:t>Review of the Cemeteries and Crematoria Regulations 2015</w:t>
    </w:r>
    <w:r>
      <w:tab/>
    </w:r>
    <w:r>
      <w:tab/>
    </w:r>
    <w:r>
      <w:tab/>
    </w:r>
    <w:r>
      <w:tab/>
    </w:r>
    <w:r>
      <w:tab/>
    </w:r>
    <w:r>
      <w:tab/>
    </w:r>
    <w:r>
      <w:tab/>
    </w:r>
    <w:r>
      <w:tab/>
    </w:r>
    <w:r>
      <w:tab/>
    </w:r>
    <w:r>
      <w:tab/>
    </w:r>
    <w:r>
      <w:tab/>
      <w:t xml:space="preserve"> </w:t>
    </w:r>
    <w:r w:rsidR="00301D7A">
      <w:tab/>
    </w:r>
    <w:r>
      <w:t xml:space="preserve"> </w:t>
    </w:r>
    <w:r>
      <w:fldChar w:fldCharType="begin"/>
    </w:r>
    <w:r>
      <w:instrText xml:space="preserve"> PAGE  \* Arabic  \* MERGEFORMAT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6F012D"/>
    <w:multiLevelType w:val="hybridMultilevel"/>
    <w:tmpl w:val="22A0B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2957E3"/>
    <w:multiLevelType w:val="hybridMultilevel"/>
    <w:tmpl w:val="F012AD0E"/>
    <w:lvl w:ilvl="0" w:tplc="A6742C64">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E14E97"/>
    <w:multiLevelType w:val="hybridMultilevel"/>
    <w:tmpl w:val="85E878B6"/>
    <w:lvl w:ilvl="0" w:tplc="57A23A3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E2C24"/>
    <w:multiLevelType w:val="hybridMultilevel"/>
    <w:tmpl w:val="5C3E1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0F4B23"/>
    <w:multiLevelType w:val="hybridMultilevel"/>
    <w:tmpl w:val="913C58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B4566"/>
    <w:multiLevelType w:val="hybridMultilevel"/>
    <w:tmpl w:val="38628164"/>
    <w:lvl w:ilvl="0" w:tplc="6CBC0438">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E6407C"/>
    <w:multiLevelType w:val="hybridMultilevel"/>
    <w:tmpl w:val="238AC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814CD95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5465E7E"/>
    <w:multiLevelType w:val="hybridMultilevel"/>
    <w:tmpl w:val="913C5830"/>
    <w:lvl w:ilvl="0" w:tplc="0CF802C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5D690E"/>
    <w:multiLevelType w:val="hybridMultilevel"/>
    <w:tmpl w:val="15A83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8D4940"/>
    <w:multiLevelType w:val="hybridMultilevel"/>
    <w:tmpl w:val="22A0B7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A2A3BA7"/>
    <w:multiLevelType w:val="hybridMultilevel"/>
    <w:tmpl w:val="8710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90A05"/>
    <w:multiLevelType w:val="hybridMultilevel"/>
    <w:tmpl w:val="26C80D76"/>
    <w:lvl w:ilvl="0" w:tplc="8E26E6C0">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251F6"/>
    <w:multiLevelType w:val="hybridMultilevel"/>
    <w:tmpl w:val="22A0B7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7336DE5"/>
    <w:multiLevelType w:val="hybridMultilevel"/>
    <w:tmpl w:val="22A0B7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90515E4"/>
    <w:multiLevelType w:val="hybridMultilevel"/>
    <w:tmpl w:val="1780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726CC"/>
    <w:multiLevelType w:val="hybridMultilevel"/>
    <w:tmpl w:val="22A0B7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7782424">
    <w:abstractNumId w:val="10"/>
  </w:num>
  <w:num w:numId="2" w16cid:durableId="134376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327117">
    <w:abstractNumId w:val="16"/>
  </w:num>
  <w:num w:numId="4" w16cid:durableId="2026008999">
    <w:abstractNumId w:val="15"/>
  </w:num>
  <w:num w:numId="5" w16cid:durableId="413210128">
    <w:abstractNumId w:val="20"/>
  </w:num>
  <w:num w:numId="6" w16cid:durableId="385642678">
    <w:abstractNumId w:val="11"/>
  </w:num>
  <w:num w:numId="7" w16cid:durableId="1071587653">
    <w:abstractNumId w:val="2"/>
  </w:num>
  <w:num w:numId="8" w16cid:durableId="648435759">
    <w:abstractNumId w:val="0"/>
    <w:lvlOverride w:ilvl="0">
      <w:lvl w:ilvl="0">
        <w:start w:val="1"/>
        <w:numFmt w:val="lowerLetter"/>
        <w:pStyle w:val="Numberloweralpha"/>
        <w:lvlText w:val="(%1)"/>
        <w:lvlJc w:val="left"/>
        <w:pPr>
          <w:tabs>
            <w:tab w:val="num" w:pos="397"/>
          </w:tabs>
          <w:ind w:left="397" w:hanging="397"/>
        </w:pPr>
        <w:rPr>
          <w:rFonts w:hint="default"/>
        </w:rPr>
      </w:lvl>
    </w:lvlOverride>
    <w:lvlOverride w:ilvl="1">
      <w:lvl w:ilvl="1">
        <w:start w:val="1"/>
        <w:numFmt w:val="lowerLetter"/>
        <w:pStyle w:val="Numberloweralphaindent"/>
        <w:lvlText w:val="(%2)"/>
        <w:lvlJc w:val="left"/>
        <w:pPr>
          <w:tabs>
            <w:tab w:val="num" w:pos="794"/>
          </w:tabs>
          <w:ind w:left="794" w:hanging="397"/>
        </w:pPr>
        <w:rPr>
          <w:rFonts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16cid:durableId="202967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794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38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439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2897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6503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5207445">
    <w:abstractNumId w:val="3"/>
  </w:num>
  <w:num w:numId="16" w16cid:durableId="793786925">
    <w:abstractNumId w:val="21"/>
  </w:num>
  <w:num w:numId="17" w16cid:durableId="969287437">
    <w:abstractNumId w:val="0"/>
    <w:lvlOverride w:ilvl="0">
      <w:startOverride w:val="1"/>
      <w:lvl w:ilvl="0">
        <w:start w:val="1"/>
        <w:numFmt w:val="lowerLetter"/>
        <w:pStyle w:val="Numberloweralpha"/>
        <w:lvlText w:val="(%1)"/>
        <w:lvlJc w:val="left"/>
        <w:pPr>
          <w:tabs>
            <w:tab w:val="num" w:pos="397"/>
          </w:tabs>
          <w:ind w:left="397" w:hanging="397"/>
        </w:pPr>
        <w:rPr>
          <w:rFonts w:hint="default"/>
        </w:rPr>
      </w:lvl>
    </w:lvlOverride>
    <w:lvlOverride w:ilvl="1">
      <w:startOverride w:val="1"/>
      <w:lvl w:ilvl="1">
        <w:start w:val="1"/>
        <w:numFmt w:val="lowerLetter"/>
        <w:pStyle w:val="Numberloweralphaindent"/>
        <w:lvlText w:val="(%2)"/>
        <w:lvlJc w:val="left"/>
        <w:pPr>
          <w:tabs>
            <w:tab w:val="num" w:pos="794"/>
          </w:tabs>
          <w:ind w:left="794" w:hanging="397"/>
        </w:pPr>
        <w:rPr>
          <w:rFonts w:hint="default"/>
        </w:rPr>
      </w:lvl>
    </w:lvlOverride>
    <w:lvlOverride w:ilvl="2">
      <w:startOverride w:val="1"/>
      <w:lvl w:ilvl="2">
        <w:start w:val="1"/>
        <w:numFmt w:val="none"/>
        <w:lvlRestart w:val="0"/>
        <w:lvlText w:val=""/>
        <w:lvlJc w:val="left"/>
        <w:pPr>
          <w:ind w:left="0" w:firstLine="0"/>
        </w:pPr>
        <w:rPr>
          <w:rFonts w:hint="default"/>
        </w:rPr>
      </w:lvl>
    </w:lvlOverride>
    <w:lvlOverride w:ilvl="3">
      <w:startOverride w:val="1"/>
      <w:lvl w:ilvl="3">
        <w:start w:val="1"/>
        <w:numFmt w:val="none"/>
        <w:lvlRestart w:val="0"/>
        <w:lvlText w:val=""/>
        <w:lvlJc w:val="left"/>
        <w:pPr>
          <w:ind w:left="0" w:firstLine="0"/>
        </w:pPr>
        <w:rPr>
          <w:rFonts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18" w16cid:durableId="208344051">
    <w:abstractNumId w:val="19"/>
  </w:num>
  <w:num w:numId="19" w16cid:durableId="705526855">
    <w:abstractNumId w:val="23"/>
  </w:num>
  <w:num w:numId="20" w16cid:durableId="1357273789">
    <w:abstractNumId w:val="14"/>
  </w:num>
  <w:num w:numId="21" w16cid:durableId="2058431526">
    <w:abstractNumId w:val="0"/>
    <w:lvlOverride w:ilvl="0">
      <w:startOverride w:val="1"/>
      <w:lvl w:ilvl="0">
        <w:start w:val="1"/>
        <w:numFmt w:val="lowerLetter"/>
        <w:pStyle w:val="Numberloweralpha"/>
        <w:lvlText w:val="(%1)"/>
        <w:lvlJc w:val="left"/>
        <w:pPr>
          <w:tabs>
            <w:tab w:val="num" w:pos="397"/>
          </w:tabs>
          <w:ind w:left="397" w:hanging="397"/>
        </w:pPr>
        <w:rPr>
          <w:rFonts w:hint="default"/>
        </w:rPr>
      </w:lvl>
    </w:lvlOverride>
    <w:lvlOverride w:ilvl="1">
      <w:startOverride w:val="1"/>
      <w:lvl w:ilvl="1">
        <w:start w:val="1"/>
        <w:numFmt w:val="lowerLetter"/>
        <w:pStyle w:val="Numberloweralphaindent"/>
        <w:lvlText w:val="(%2)"/>
        <w:lvlJc w:val="left"/>
        <w:pPr>
          <w:tabs>
            <w:tab w:val="num" w:pos="794"/>
          </w:tabs>
          <w:ind w:left="794" w:hanging="397"/>
        </w:pPr>
        <w:rPr>
          <w:rFonts w:hint="default"/>
        </w:rPr>
      </w:lvl>
    </w:lvlOverride>
    <w:lvlOverride w:ilvl="2">
      <w:startOverride w:val="1"/>
      <w:lvl w:ilvl="2">
        <w:start w:val="1"/>
        <w:numFmt w:val="none"/>
        <w:lvlRestart w:val="0"/>
        <w:lvlText w:val=""/>
        <w:lvlJc w:val="left"/>
        <w:pPr>
          <w:ind w:left="0" w:firstLine="0"/>
        </w:pPr>
        <w:rPr>
          <w:rFonts w:hint="default"/>
        </w:rPr>
      </w:lvl>
    </w:lvlOverride>
    <w:lvlOverride w:ilvl="3">
      <w:startOverride w:val="1"/>
      <w:lvl w:ilvl="3">
        <w:start w:val="1"/>
        <w:numFmt w:val="none"/>
        <w:lvlRestart w:val="0"/>
        <w:lvlText w:val=""/>
        <w:lvlJc w:val="left"/>
        <w:pPr>
          <w:ind w:left="0" w:firstLine="0"/>
        </w:pPr>
        <w:rPr>
          <w:rFonts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2" w16cid:durableId="1560557500">
    <w:abstractNumId w:val="0"/>
    <w:lvlOverride w:ilvl="0">
      <w:startOverride w:val="1"/>
      <w:lvl w:ilvl="0">
        <w:start w:val="1"/>
        <w:numFmt w:val="lowerLetter"/>
        <w:pStyle w:val="Numberloweralpha"/>
        <w:lvlText w:val="(%1)"/>
        <w:lvlJc w:val="left"/>
        <w:pPr>
          <w:tabs>
            <w:tab w:val="num" w:pos="397"/>
          </w:tabs>
          <w:ind w:left="397" w:hanging="397"/>
        </w:pPr>
        <w:rPr>
          <w:rFonts w:hint="default"/>
        </w:rPr>
      </w:lvl>
    </w:lvlOverride>
    <w:lvlOverride w:ilvl="1">
      <w:startOverride w:val="1"/>
      <w:lvl w:ilvl="1">
        <w:start w:val="1"/>
        <w:numFmt w:val="lowerLetter"/>
        <w:pStyle w:val="Numberloweralphaindent"/>
        <w:lvlText w:val="(%2)"/>
        <w:lvlJc w:val="left"/>
        <w:pPr>
          <w:tabs>
            <w:tab w:val="num" w:pos="794"/>
          </w:tabs>
          <w:ind w:left="794" w:hanging="397"/>
        </w:pPr>
        <w:rPr>
          <w:rFonts w:hint="default"/>
        </w:rPr>
      </w:lvl>
    </w:lvlOverride>
    <w:lvlOverride w:ilvl="2">
      <w:startOverride w:val="1"/>
      <w:lvl w:ilvl="2">
        <w:start w:val="1"/>
        <w:numFmt w:val="none"/>
        <w:lvlRestart w:val="0"/>
        <w:lvlText w:val=""/>
        <w:lvlJc w:val="left"/>
        <w:pPr>
          <w:ind w:left="0" w:firstLine="0"/>
        </w:pPr>
        <w:rPr>
          <w:rFonts w:hint="default"/>
        </w:rPr>
      </w:lvl>
    </w:lvlOverride>
    <w:lvlOverride w:ilvl="3">
      <w:startOverride w:val="1"/>
      <w:lvl w:ilvl="3">
        <w:start w:val="1"/>
        <w:numFmt w:val="none"/>
        <w:lvlRestart w:val="0"/>
        <w:lvlText w:val=""/>
        <w:lvlJc w:val="left"/>
        <w:pPr>
          <w:ind w:left="0" w:firstLine="0"/>
        </w:pPr>
        <w:rPr>
          <w:rFonts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3" w16cid:durableId="358941066">
    <w:abstractNumId w:val="0"/>
    <w:lvlOverride w:ilvl="0">
      <w:startOverride w:val="1"/>
      <w:lvl w:ilvl="0">
        <w:start w:val="1"/>
        <w:numFmt w:val="lowerLetter"/>
        <w:pStyle w:val="Numberloweralpha"/>
        <w:lvlText w:val="(%1)"/>
        <w:lvlJc w:val="left"/>
        <w:pPr>
          <w:tabs>
            <w:tab w:val="num" w:pos="397"/>
          </w:tabs>
          <w:ind w:left="397" w:hanging="397"/>
        </w:pPr>
        <w:rPr>
          <w:rFonts w:hint="default"/>
        </w:rPr>
      </w:lvl>
    </w:lvlOverride>
    <w:lvlOverride w:ilvl="1">
      <w:startOverride w:val="1"/>
      <w:lvl w:ilvl="1">
        <w:start w:val="1"/>
        <w:numFmt w:val="lowerLetter"/>
        <w:pStyle w:val="Numberloweralphaindent"/>
        <w:lvlText w:val="(%2)"/>
        <w:lvlJc w:val="left"/>
        <w:pPr>
          <w:tabs>
            <w:tab w:val="num" w:pos="794"/>
          </w:tabs>
          <w:ind w:left="794" w:hanging="397"/>
        </w:pPr>
        <w:rPr>
          <w:rFonts w:hint="default"/>
        </w:rPr>
      </w:lvl>
    </w:lvlOverride>
    <w:lvlOverride w:ilvl="2">
      <w:startOverride w:val="1"/>
      <w:lvl w:ilvl="2">
        <w:start w:val="1"/>
        <w:numFmt w:val="none"/>
        <w:lvlRestart w:val="0"/>
        <w:lvlText w:val=""/>
        <w:lvlJc w:val="left"/>
        <w:pPr>
          <w:ind w:left="0" w:firstLine="0"/>
        </w:pPr>
        <w:rPr>
          <w:rFonts w:hint="default"/>
        </w:rPr>
      </w:lvl>
    </w:lvlOverride>
    <w:lvlOverride w:ilvl="3">
      <w:startOverride w:val="1"/>
      <w:lvl w:ilvl="3">
        <w:start w:val="1"/>
        <w:numFmt w:val="none"/>
        <w:lvlRestart w:val="0"/>
        <w:lvlText w:val=""/>
        <w:lvlJc w:val="left"/>
        <w:pPr>
          <w:ind w:left="0" w:firstLine="0"/>
        </w:pPr>
        <w:rPr>
          <w:rFonts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4" w16cid:durableId="2120447766">
    <w:abstractNumId w:val="18"/>
  </w:num>
  <w:num w:numId="25" w16cid:durableId="1563131734">
    <w:abstractNumId w:val="4"/>
  </w:num>
  <w:num w:numId="26" w16cid:durableId="311370097">
    <w:abstractNumId w:val="0"/>
    <w:lvlOverride w:ilvl="0">
      <w:startOverride w:val="1"/>
      <w:lvl w:ilvl="0">
        <w:start w:val="1"/>
        <w:numFmt w:val="lowerLetter"/>
        <w:pStyle w:val="Numberloweralpha"/>
        <w:lvlText w:val="(%1)"/>
        <w:lvlJc w:val="left"/>
        <w:pPr>
          <w:tabs>
            <w:tab w:val="num" w:pos="397"/>
          </w:tabs>
          <w:ind w:left="397" w:hanging="397"/>
        </w:pPr>
        <w:rPr>
          <w:rFonts w:hint="default"/>
        </w:rPr>
      </w:lvl>
    </w:lvlOverride>
    <w:lvlOverride w:ilvl="1">
      <w:startOverride w:val="1"/>
      <w:lvl w:ilvl="1">
        <w:start w:val="1"/>
        <w:numFmt w:val="lowerLetter"/>
        <w:pStyle w:val="Numberloweralphaindent"/>
        <w:lvlText w:val="(%2)"/>
        <w:lvlJc w:val="left"/>
        <w:pPr>
          <w:tabs>
            <w:tab w:val="num" w:pos="794"/>
          </w:tabs>
          <w:ind w:left="794" w:hanging="397"/>
        </w:pPr>
        <w:rPr>
          <w:rFonts w:hint="default"/>
        </w:rPr>
      </w:lvl>
    </w:lvlOverride>
    <w:lvlOverride w:ilvl="2">
      <w:startOverride w:val="1"/>
      <w:lvl w:ilvl="2">
        <w:start w:val="1"/>
        <w:numFmt w:val="none"/>
        <w:lvlRestart w:val="0"/>
        <w:lvlText w:val=""/>
        <w:lvlJc w:val="left"/>
        <w:pPr>
          <w:ind w:left="0" w:firstLine="0"/>
        </w:pPr>
        <w:rPr>
          <w:rFonts w:hint="default"/>
        </w:rPr>
      </w:lvl>
    </w:lvlOverride>
    <w:lvlOverride w:ilvl="3">
      <w:startOverride w:val="1"/>
      <w:lvl w:ilvl="3">
        <w:start w:val="1"/>
        <w:numFmt w:val="none"/>
        <w:lvlRestart w:val="0"/>
        <w:lvlText w:val=""/>
        <w:lvlJc w:val="left"/>
        <w:pPr>
          <w:ind w:left="0" w:firstLine="0"/>
        </w:pPr>
        <w:rPr>
          <w:rFonts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7" w16cid:durableId="1652175325">
    <w:abstractNumId w:val="6"/>
  </w:num>
  <w:num w:numId="28" w16cid:durableId="290982220">
    <w:abstractNumId w:val="13"/>
  </w:num>
  <w:num w:numId="29" w16cid:durableId="623316847">
    <w:abstractNumId w:val="17"/>
  </w:num>
  <w:num w:numId="30" w16cid:durableId="1689141456">
    <w:abstractNumId w:val="5"/>
  </w:num>
  <w:num w:numId="31" w16cid:durableId="1262106908">
    <w:abstractNumId w:val="0"/>
    <w:lvlOverride w:ilvl="0">
      <w:startOverride w:val="1"/>
      <w:lvl w:ilvl="0">
        <w:start w:val="1"/>
        <w:numFmt w:val="lowerLetter"/>
        <w:pStyle w:val="Numberloweralpha"/>
        <w:lvlText w:val="(%1)"/>
        <w:lvlJc w:val="left"/>
        <w:pPr>
          <w:tabs>
            <w:tab w:val="num" w:pos="397"/>
          </w:tabs>
          <w:ind w:left="397" w:hanging="397"/>
        </w:pPr>
        <w:rPr>
          <w:rFonts w:hint="default"/>
        </w:rPr>
      </w:lvl>
    </w:lvlOverride>
    <w:lvlOverride w:ilvl="1">
      <w:startOverride w:val="1"/>
      <w:lvl w:ilvl="1">
        <w:start w:val="1"/>
        <w:numFmt w:val="lowerLetter"/>
        <w:pStyle w:val="Numberloweralphaindent"/>
        <w:lvlText w:val="(%2)"/>
        <w:lvlJc w:val="left"/>
        <w:pPr>
          <w:tabs>
            <w:tab w:val="num" w:pos="794"/>
          </w:tabs>
          <w:ind w:left="794" w:hanging="397"/>
        </w:pPr>
        <w:rPr>
          <w:rFonts w:hint="default"/>
        </w:rPr>
      </w:lvl>
    </w:lvlOverride>
    <w:lvlOverride w:ilvl="2">
      <w:startOverride w:val="1"/>
      <w:lvl w:ilvl="2">
        <w:start w:val="1"/>
        <w:numFmt w:val="none"/>
        <w:lvlRestart w:val="0"/>
        <w:lvlText w:val=""/>
        <w:lvlJc w:val="left"/>
        <w:pPr>
          <w:ind w:left="0" w:firstLine="0"/>
        </w:pPr>
        <w:rPr>
          <w:rFonts w:hint="default"/>
        </w:rPr>
      </w:lvl>
    </w:lvlOverride>
    <w:lvlOverride w:ilvl="3">
      <w:startOverride w:val="1"/>
      <w:lvl w:ilvl="3">
        <w:start w:val="1"/>
        <w:numFmt w:val="none"/>
        <w:lvlRestart w:val="0"/>
        <w:lvlText w:val=""/>
        <w:lvlJc w:val="left"/>
        <w:pPr>
          <w:ind w:left="0" w:firstLine="0"/>
        </w:pPr>
        <w:rPr>
          <w:rFonts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2" w16cid:durableId="526219563">
    <w:abstractNumId w:val="8"/>
  </w:num>
  <w:num w:numId="33" w16cid:durableId="2131507952">
    <w:abstractNumId w:val="12"/>
  </w:num>
  <w:num w:numId="34" w16cid:durableId="501891271">
    <w:abstractNumId w:val="0"/>
    <w:lvlOverride w:ilvl="0">
      <w:startOverride w:val="1"/>
      <w:lvl w:ilvl="0">
        <w:start w:val="1"/>
        <w:numFmt w:val="lowerLetter"/>
        <w:pStyle w:val="Numberloweralpha"/>
        <w:lvlText w:val="(%1)"/>
        <w:lvlJc w:val="left"/>
        <w:pPr>
          <w:tabs>
            <w:tab w:val="num" w:pos="397"/>
          </w:tabs>
          <w:ind w:left="397" w:hanging="397"/>
        </w:pPr>
        <w:rPr>
          <w:rFonts w:hint="default"/>
        </w:rPr>
      </w:lvl>
    </w:lvlOverride>
    <w:lvlOverride w:ilvl="1">
      <w:startOverride w:val="1"/>
      <w:lvl w:ilvl="1">
        <w:start w:val="1"/>
        <w:numFmt w:val="lowerLetter"/>
        <w:pStyle w:val="Numberloweralphaindent"/>
        <w:lvlText w:val="(%2)"/>
        <w:lvlJc w:val="left"/>
        <w:pPr>
          <w:tabs>
            <w:tab w:val="num" w:pos="794"/>
          </w:tabs>
          <w:ind w:left="794" w:hanging="397"/>
        </w:pPr>
        <w:rPr>
          <w:rFonts w:hint="default"/>
        </w:rPr>
      </w:lvl>
    </w:lvlOverride>
    <w:lvlOverride w:ilvl="2">
      <w:startOverride w:val="1"/>
      <w:lvl w:ilvl="2">
        <w:start w:val="1"/>
        <w:numFmt w:val="none"/>
        <w:lvlRestart w:val="0"/>
        <w:lvlText w:val=""/>
        <w:lvlJc w:val="left"/>
        <w:pPr>
          <w:ind w:left="0" w:firstLine="0"/>
        </w:pPr>
        <w:rPr>
          <w:rFonts w:hint="default"/>
        </w:rPr>
      </w:lvl>
    </w:lvlOverride>
    <w:lvlOverride w:ilvl="3">
      <w:startOverride w:val="1"/>
      <w:lvl w:ilvl="3">
        <w:start w:val="1"/>
        <w:numFmt w:val="none"/>
        <w:lvlRestart w:val="0"/>
        <w:lvlText w:val=""/>
        <w:lvlJc w:val="left"/>
        <w:pPr>
          <w:ind w:left="0" w:firstLine="0"/>
        </w:pPr>
        <w:rPr>
          <w:rFonts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5" w16cid:durableId="1431123413">
    <w:abstractNumId w:val="7"/>
  </w:num>
  <w:num w:numId="36" w16cid:durableId="1045375942">
    <w:abstractNumId w:val="22"/>
  </w:num>
  <w:num w:numId="37" w16cid:durableId="1485779959">
    <w:abstractNumId w:val="9"/>
  </w:num>
  <w:num w:numId="38" w16cid:durableId="23038510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44"/>
    <w:rsid w:val="00000719"/>
    <w:rsid w:val="000009D7"/>
    <w:rsid w:val="00000B30"/>
    <w:rsid w:val="00001FC5"/>
    <w:rsid w:val="00002A0D"/>
    <w:rsid w:val="00003403"/>
    <w:rsid w:val="00003888"/>
    <w:rsid w:val="000039A6"/>
    <w:rsid w:val="000051E4"/>
    <w:rsid w:val="00005347"/>
    <w:rsid w:val="00005636"/>
    <w:rsid w:val="0000564F"/>
    <w:rsid w:val="00005920"/>
    <w:rsid w:val="00005A8F"/>
    <w:rsid w:val="00005D78"/>
    <w:rsid w:val="000072B6"/>
    <w:rsid w:val="0001021B"/>
    <w:rsid w:val="00010471"/>
    <w:rsid w:val="00010570"/>
    <w:rsid w:val="000106F1"/>
    <w:rsid w:val="0001089F"/>
    <w:rsid w:val="00010CB8"/>
    <w:rsid w:val="00011448"/>
    <w:rsid w:val="00011D89"/>
    <w:rsid w:val="00011F50"/>
    <w:rsid w:val="0001217B"/>
    <w:rsid w:val="00012931"/>
    <w:rsid w:val="00012A1C"/>
    <w:rsid w:val="00012A40"/>
    <w:rsid w:val="00014291"/>
    <w:rsid w:val="00014B57"/>
    <w:rsid w:val="000154FD"/>
    <w:rsid w:val="00015884"/>
    <w:rsid w:val="00016FBF"/>
    <w:rsid w:val="000172B3"/>
    <w:rsid w:val="00017A2A"/>
    <w:rsid w:val="00017CBA"/>
    <w:rsid w:val="0002112E"/>
    <w:rsid w:val="00021365"/>
    <w:rsid w:val="00021D7C"/>
    <w:rsid w:val="00022271"/>
    <w:rsid w:val="000235E8"/>
    <w:rsid w:val="000239A6"/>
    <w:rsid w:val="00023E3B"/>
    <w:rsid w:val="00024D89"/>
    <w:rsid w:val="00024E58"/>
    <w:rsid w:val="000250B6"/>
    <w:rsid w:val="00025AED"/>
    <w:rsid w:val="00025B21"/>
    <w:rsid w:val="0002635C"/>
    <w:rsid w:val="00026849"/>
    <w:rsid w:val="00026ACE"/>
    <w:rsid w:val="00030A02"/>
    <w:rsid w:val="00030ABD"/>
    <w:rsid w:val="00030E9D"/>
    <w:rsid w:val="00031091"/>
    <w:rsid w:val="000313B5"/>
    <w:rsid w:val="000319D4"/>
    <w:rsid w:val="00031AD4"/>
    <w:rsid w:val="00031DD6"/>
    <w:rsid w:val="00031E69"/>
    <w:rsid w:val="00031FA1"/>
    <w:rsid w:val="00032C3C"/>
    <w:rsid w:val="00033D81"/>
    <w:rsid w:val="00034583"/>
    <w:rsid w:val="00035917"/>
    <w:rsid w:val="00035B29"/>
    <w:rsid w:val="000368A6"/>
    <w:rsid w:val="00037366"/>
    <w:rsid w:val="00037A18"/>
    <w:rsid w:val="000408BB"/>
    <w:rsid w:val="000411E8"/>
    <w:rsid w:val="00041BF0"/>
    <w:rsid w:val="00041F02"/>
    <w:rsid w:val="0004225B"/>
    <w:rsid w:val="00042C8A"/>
    <w:rsid w:val="00043A3D"/>
    <w:rsid w:val="00043CAD"/>
    <w:rsid w:val="00045211"/>
    <w:rsid w:val="0004536B"/>
    <w:rsid w:val="00045C4E"/>
    <w:rsid w:val="0004619E"/>
    <w:rsid w:val="000463EA"/>
    <w:rsid w:val="00046B68"/>
    <w:rsid w:val="00047ECF"/>
    <w:rsid w:val="00050666"/>
    <w:rsid w:val="000527DD"/>
    <w:rsid w:val="000538DD"/>
    <w:rsid w:val="00053901"/>
    <w:rsid w:val="00054D2A"/>
    <w:rsid w:val="00055E1A"/>
    <w:rsid w:val="000578B2"/>
    <w:rsid w:val="0006035B"/>
    <w:rsid w:val="00060959"/>
    <w:rsid w:val="00060B83"/>
    <w:rsid w:val="00060C8F"/>
    <w:rsid w:val="00062228"/>
    <w:rsid w:val="000622E0"/>
    <w:rsid w:val="00062300"/>
    <w:rsid w:val="0006298A"/>
    <w:rsid w:val="00063AD6"/>
    <w:rsid w:val="00063EAD"/>
    <w:rsid w:val="0006475E"/>
    <w:rsid w:val="00065F98"/>
    <w:rsid w:val="000663CD"/>
    <w:rsid w:val="00066805"/>
    <w:rsid w:val="00066B0E"/>
    <w:rsid w:val="00066B8C"/>
    <w:rsid w:val="0006791B"/>
    <w:rsid w:val="00067B2F"/>
    <w:rsid w:val="00067BEF"/>
    <w:rsid w:val="00067E1A"/>
    <w:rsid w:val="0007015E"/>
    <w:rsid w:val="00070A2A"/>
    <w:rsid w:val="0007212C"/>
    <w:rsid w:val="000725BF"/>
    <w:rsid w:val="000731CE"/>
    <w:rsid w:val="000733FE"/>
    <w:rsid w:val="000739E7"/>
    <w:rsid w:val="00073BDE"/>
    <w:rsid w:val="00074219"/>
    <w:rsid w:val="00074DDB"/>
    <w:rsid w:val="00074ED5"/>
    <w:rsid w:val="000750A5"/>
    <w:rsid w:val="00075659"/>
    <w:rsid w:val="00077552"/>
    <w:rsid w:val="0008004E"/>
    <w:rsid w:val="00080235"/>
    <w:rsid w:val="00080499"/>
    <w:rsid w:val="00080620"/>
    <w:rsid w:val="00080C27"/>
    <w:rsid w:val="0008100B"/>
    <w:rsid w:val="0008206E"/>
    <w:rsid w:val="00082DED"/>
    <w:rsid w:val="000835C6"/>
    <w:rsid w:val="00084303"/>
    <w:rsid w:val="000847FA"/>
    <w:rsid w:val="00084F41"/>
    <w:rsid w:val="0008508E"/>
    <w:rsid w:val="0008610A"/>
    <w:rsid w:val="0008671E"/>
    <w:rsid w:val="0008679D"/>
    <w:rsid w:val="000867EC"/>
    <w:rsid w:val="00086BD1"/>
    <w:rsid w:val="000874B4"/>
    <w:rsid w:val="00087951"/>
    <w:rsid w:val="000879C7"/>
    <w:rsid w:val="00087DFF"/>
    <w:rsid w:val="00087EBE"/>
    <w:rsid w:val="0009052C"/>
    <w:rsid w:val="00090A6D"/>
    <w:rsid w:val="000910B8"/>
    <w:rsid w:val="0009113B"/>
    <w:rsid w:val="00091672"/>
    <w:rsid w:val="0009189C"/>
    <w:rsid w:val="000918C5"/>
    <w:rsid w:val="00091FBD"/>
    <w:rsid w:val="00091FDB"/>
    <w:rsid w:val="000921E3"/>
    <w:rsid w:val="000929BE"/>
    <w:rsid w:val="00092C19"/>
    <w:rsid w:val="00092FCD"/>
    <w:rsid w:val="00093133"/>
    <w:rsid w:val="000932EF"/>
    <w:rsid w:val="00093402"/>
    <w:rsid w:val="000936C7"/>
    <w:rsid w:val="0009386C"/>
    <w:rsid w:val="00094DA3"/>
    <w:rsid w:val="0009549D"/>
    <w:rsid w:val="00095AAA"/>
    <w:rsid w:val="00096CD1"/>
    <w:rsid w:val="00096FB3"/>
    <w:rsid w:val="000978EA"/>
    <w:rsid w:val="0009792C"/>
    <w:rsid w:val="000979D7"/>
    <w:rsid w:val="000A012C"/>
    <w:rsid w:val="000A04BC"/>
    <w:rsid w:val="000A0E15"/>
    <w:rsid w:val="000A0EB9"/>
    <w:rsid w:val="000A186C"/>
    <w:rsid w:val="000A1EA4"/>
    <w:rsid w:val="000A1F3A"/>
    <w:rsid w:val="000A20D4"/>
    <w:rsid w:val="000A21C7"/>
    <w:rsid w:val="000A2458"/>
    <w:rsid w:val="000A2476"/>
    <w:rsid w:val="000A31CB"/>
    <w:rsid w:val="000A3455"/>
    <w:rsid w:val="000A3879"/>
    <w:rsid w:val="000A3B1B"/>
    <w:rsid w:val="000A49D3"/>
    <w:rsid w:val="000A4B95"/>
    <w:rsid w:val="000A563A"/>
    <w:rsid w:val="000A5CEE"/>
    <w:rsid w:val="000A5F4E"/>
    <w:rsid w:val="000A6333"/>
    <w:rsid w:val="000A641A"/>
    <w:rsid w:val="000A6AA3"/>
    <w:rsid w:val="000A735C"/>
    <w:rsid w:val="000A7CB9"/>
    <w:rsid w:val="000A7D8E"/>
    <w:rsid w:val="000B03C3"/>
    <w:rsid w:val="000B0C2E"/>
    <w:rsid w:val="000B0FA7"/>
    <w:rsid w:val="000B11BE"/>
    <w:rsid w:val="000B19EB"/>
    <w:rsid w:val="000B2900"/>
    <w:rsid w:val="000B2A3B"/>
    <w:rsid w:val="000B2BAE"/>
    <w:rsid w:val="000B348E"/>
    <w:rsid w:val="000B3EDB"/>
    <w:rsid w:val="000B488C"/>
    <w:rsid w:val="000B543D"/>
    <w:rsid w:val="000B5494"/>
    <w:rsid w:val="000B55F9"/>
    <w:rsid w:val="000B5BF7"/>
    <w:rsid w:val="000B6BC8"/>
    <w:rsid w:val="000B70E9"/>
    <w:rsid w:val="000C0303"/>
    <w:rsid w:val="000C03CB"/>
    <w:rsid w:val="000C03F6"/>
    <w:rsid w:val="000C1830"/>
    <w:rsid w:val="000C1D47"/>
    <w:rsid w:val="000C1DAE"/>
    <w:rsid w:val="000C245B"/>
    <w:rsid w:val="000C2620"/>
    <w:rsid w:val="000C29E4"/>
    <w:rsid w:val="000C2B11"/>
    <w:rsid w:val="000C2DD4"/>
    <w:rsid w:val="000C37C1"/>
    <w:rsid w:val="000C3AFE"/>
    <w:rsid w:val="000C42A5"/>
    <w:rsid w:val="000C42EA"/>
    <w:rsid w:val="000C4546"/>
    <w:rsid w:val="000C4552"/>
    <w:rsid w:val="000C49A0"/>
    <w:rsid w:val="000C5246"/>
    <w:rsid w:val="000C5A6A"/>
    <w:rsid w:val="000C7490"/>
    <w:rsid w:val="000C770B"/>
    <w:rsid w:val="000C78BA"/>
    <w:rsid w:val="000D07A9"/>
    <w:rsid w:val="000D0E84"/>
    <w:rsid w:val="000D10B2"/>
    <w:rsid w:val="000D1242"/>
    <w:rsid w:val="000D1D26"/>
    <w:rsid w:val="000D258E"/>
    <w:rsid w:val="000D2817"/>
    <w:rsid w:val="000D3154"/>
    <w:rsid w:val="000D39D9"/>
    <w:rsid w:val="000D39DC"/>
    <w:rsid w:val="000D4299"/>
    <w:rsid w:val="000D5A44"/>
    <w:rsid w:val="000D6381"/>
    <w:rsid w:val="000D6414"/>
    <w:rsid w:val="000E0970"/>
    <w:rsid w:val="000E16E5"/>
    <w:rsid w:val="000E18D6"/>
    <w:rsid w:val="000E1910"/>
    <w:rsid w:val="000E1A52"/>
    <w:rsid w:val="000E1C09"/>
    <w:rsid w:val="000E1C32"/>
    <w:rsid w:val="000E3CC7"/>
    <w:rsid w:val="000E4C64"/>
    <w:rsid w:val="000E519C"/>
    <w:rsid w:val="000E568D"/>
    <w:rsid w:val="000E60A6"/>
    <w:rsid w:val="000E6BD4"/>
    <w:rsid w:val="000E6D6D"/>
    <w:rsid w:val="000E75EE"/>
    <w:rsid w:val="000E77D8"/>
    <w:rsid w:val="000F1196"/>
    <w:rsid w:val="000F1749"/>
    <w:rsid w:val="000F1F1E"/>
    <w:rsid w:val="000F21F0"/>
    <w:rsid w:val="000F2259"/>
    <w:rsid w:val="000F2381"/>
    <w:rsid w:val="000F27F9"/>
    <w:rsid w:val="000F2DDA"/>
    <w:rsid w:val="000F4495"/>
    <w:rsid w:val="000F46A1"/>
    <w:rsid w:val="000F4B0B"/>
    <w:rsid w:val="000F5213"/>
    <w:rsid w:val="000F53B9"/>
    <w:rsid w:val="000F5481"/>
    <w:rsid w:val="000F6878"/>
    <w:rsid w:val="000F6A59"/>
    <w:rsid w:val="000F7426"/>
    <w:rsid w:val="000F77EA"/>
    <w:rsid w:val="00101001"/>
    <w:rsid w:val="00101B3B"/>
    <w:rsid w:val="00101B8C"/>
    <w:rsid w:val="00101F35"/>
    <w:rsid w:val="0010279D"/>
    <w:rsid w:val="00102CFC"/>
    <w:rsid w:val="00103276"/>
    <w:rsid w:val="00103530"/>
    <w:rsid w:val="00103586"/>
    <w:rsid w:val="0010376E"/>
    <w:rsid w:val="0010392D"/>
    <w:rsid w:val="001041A1"/>
    <w:rsid w:val="0010447F"/>
    <w:rsid w:val="00104F5F"/>
    <w:rsid w:val="00104FE3"/>
    <w:rsid w:val="00105320"/>
    <w:rsid w:val="00105930"/>
    <w:rsid w:val="00105B60"/>
    <w:rsid w:val="001061A5"/>
    <w:rsid w:val="00106D31"/>
    <w:rsid w:val="0010714F"/>
    <w:rsid w:val="0010759E"/>
    <w:rsid w:val="00107B8F"/>
    <w:rsid w:val="00107CD2"/>
    <w:rsid w:val="001107EA"/>
    <w:rsid w:val="00111235"/>
    <w:rsid w:val="001112CE"/>
    <w:rsid w:val="001114B6"/>
    <w:rsid w:val="00111FCE"/>
    <w:rsid w:val="001120C5"/>
    <w:rsid w:val="001129DE"/>
    <w:rsid w:val="00113100"/>
    <w:rsid w:val="00113B3C"/>
    <w:rsid w:val="00113E8A"/>
    <w:rsid w:val="001141F8"/>
    <w:rsid w:val="00114A2F"/>
    <w:rsid w:val="0011504A"/>
    <w:rsid w:val="001152BF"/>
    <w:rsid w:val="0011565A"/>
    <w:rsid w:val="0011569C"/>
    <w:rsid w:val="001159FB"/>
    <w:rsid w:val="00115AF1"/>
    <w:rsid w:val="0011701A"/>
    <w:rsid w:val="00117221"/>
    <w:rsid w:val="001172F5"/>
    <w:rsid w:val="00117D06"/>
    <w:rsid w:val="00120376"/>
    <w:rsid w:val="00120837"/>
    <w:rsid w:val="00120BD3"/>
    <w:rsid w:val="00120D44"/>
    <w:rsid w:val="0012242D"/>
    <w:rsid w:val="00122FEA"/>
    <w:rsid w:val="0012313F"/>
    <w:rsid w:val="001232BD"/>
    <w:rsid w:val="00124ED5"/>
    <w:rsid w:val="001252D6"/>
    <w:rsid w:val="0012549C"/>
    <w:rsid w:val="00125EEB"/>
    <w:rsid w:val="00126029"/>
    <w:rsid w:val="00126CC1"/>
    <w:rsid w:val="00126FDA"/>
    <w:rsid w:val="001276FA"/>
    <w:rsid w:val="00127C30"/>
    <w:rsid w:val="00127E89"/>
    <w:rsid w:val="00130F60"/>
    <w:rsid w:val="0013267B"/>
    <w:rsid w:val="00132830"/>
    <w:rsid w:val="00132C42"/>
    <w:rsid w:val="00132EE5"/>
    <w:rsid w:val="00133075"/>
    <w:rsid w:val="0013373A"/>
    <w:rsid w:val="0013379A"/>
    <w:rsid w:val="001338A3"/>
    <w:rsid w:val="001351EB"/>
    <w:rsid w:val="00135DAE"/>
    <w:rsid w:val="00137FA5"/>
    <w:rsid w:val="001405CC"/>
    <w:rsid w:val="00140A78"/>
    <w:rsid w:val="00140C24"/>
    <w:rsid w:val="00140D98"/>
    <w:rsid w:val="0014153A"/>
    <w:rsid w:val="00141605"/>
    <w:rsid w:val="00141844"/>
    <w:rsid w:val="0014255B"/>
    <w:rsid w:val="00143BEE"/>
    <w:rsid w:val="00144371"/>
    <w:rsid w:val="00144453"/>
    <w:rsid w:val="00144466"/>
    <w:rsid w:val="001447B3"/>
    <w:rsid w:val="001452FD"/>
    <w:rsid w:val="0014573F"/>
    <w:rsid w:val="001457C4"/>
    <w:rsid w:val="001475F3"/>
    <w:rsid w:val="0014778C"/>
    <w:rsid w:val="001513B9"/>
    <w:rsid w:val="00152073"/>
    <w:rsid w:val="001527E5"/>
    <w:rsid w:val="00153EB6"/>
    <w:rsid w:val="00153FE6"/>
    <w:rsid w:val="00154B45"/>
    <w:rsid w:val="00154C9C"/>
    <w:rsid w:val="00154E2D"/>
    <w:rsid w:val="00155E23"/>
    <w:rsid w:val="00156598"/>
    <w:rsid w:val="00156DBB"/>
    <w:rsid w:val="001579C8"/>
    <w:rsid w:val="00157A28"/>
    <w:rsid w:val="00157B6A"/>
    <w:rsid w:val="00157BB2"/>
    <w:rsid w:val="00161939"/>
    <w:rsid w:val="00161AA0"/>
    <w:rsid w:val="00161ADE"/>
    <w:rsid w:val="00161CD2"/>
    <w:rsid w:val="00161D2E"/>
    <w:rsid w:val="00161F3E"/>
    <w:rsid w:val="00162093"/>
    <w:rsid w:val="001625BD"/>
    <w:rsid w:val="00162CA9"/>
    <w:rsid w:val="001639AB"/>
    <w:rsid w:val="001639FA"/>
    <w:rsid w:val="00163F00"/>
    <w:rsid w:val="001640D3"/>
    <w:rsid w:val="00164174"/>
    <w:rsid w:val="001647B1"/>
    <w:rsid w:val="00165459"/>
    <w:rsid w:val="001654E9"/>
    <w:rsid w:val="00165A57"/>
    <w:rsid w:val="001661A9"/>
    <w:rsid w:val="00167134"/>
    <w:rsid w:val="001677F5"/>
    <w:rsid w:val="00167883"/>
    <w:rsid w:val="001707C1"/>
    <w:rsid w:val="001712C2"/>
    <w:rsid w:val="00171AAE"/>
    <w:rsid w:val="00172BAF"/>
    <w:rsid w:val="00172E0D"/>
    <w:rsid w:val="00172E6A"/>
    <w:rsid w:val="00172EC4"/>
    <w:rsid w:val="0017355E"/>
    <w:rsid w:val="00174E9F"/>
    <w:rsid w:val="00174F65"/>
    <w:rsid w:val="001771DD"/>
    <w:rsid w:val="00177966"/>
    <w:rsid w:val="00177995"/>
    <w:rsid w:val="00177A8C"/>
    <w:rsid w:val="00177E6B"/>
    <w:rsid w:val="00180A5F"/>
    <w:rsid w:val="00181696"/>
    <w:rsid w:val="00181697"/>
    <w:rsid w:val="0018194C"/>
    <w:rsid w:val="00181A08"/>
    <w:rsid w:val="00181A30"/>
    <w:rsid w:val="00181C39"/>
    <w:rsid w:val="00182548"/>
    <w:rsid w:val="001838E5"/>
    <w:rsid w:val="00183D08"/>
    <w:rsid w:val="00184617"/>
    <w:rsid w:val="001847B6"/>
    <w:rsid w:val="001848E5"/>
    <w:rsid w:val="00184D32"/>
    <w:rsid w:val="00184FB1"/>
    <w:rsid w:val="001850B7"/>
    <w:rsid w:val="00185692"/>
    <w:rsid w:val="00185EF8"/>
    <w:rsid w:val="00185FE1"/>
    <w:rsid w:val="00186B33"/>
    <w:rsid w:val="00186D37"/>
    <w:rsid w:val="00187184"/>
    <w:rsid w:val="00187351"/>
    <w:rsid w:val="00187AAA"/>
    <w:rsid w:val="00187D48"/>
    <w:rsid w:val="001903A4"/>
    <w:rsid w:val="001909E6"/>
    <w:rsid w:val="00190B5A"/>
    <w:rsid w:val="00190D00"/>
    <w:rsid w:val="001915D1"/>
    <w:rsid w:val="001928E3"/>
    <w:rsid w:val="00192C73"/>
    <w:rsid w:val="00192F9D"/>
    <w:rsid w:val="001947D0"/>
    <w:rsid w:val="001959B2"/>
    <w:rsid w:val="001962DD"/>
    <w:rsid w:val="00196E8A"/>
    <w:rsid w:val="00196EB8"/>
    <w:rsid w:val="00196EFB"/>
    <w:rsid w:val="001979FF"/>
    <w:rsid w:val="00197B17"/>
    <w:rsid w:val="00197BF0"/>
    <w:rsid w:val="001A057C"/>
    <w:rsid w:val="001A0F9D"/>
    <w:rsid w:val="001A1590"/>
    <w:rsid w:val="001A16ED"/>
    <w:rsid w:val="001A1950"/>
    <w:rsid w:val="001A1C54"/>
    <w:rsid w:val="001A1ECA"/>
    <w:rsid w:val="001A208A"/>
    <w:rsid w:val="001A2CA2"/>
    <w:rsid w:val="001A3ACE"/>
    <w:rsid w:val="001A3DA6"/>
    <w:rsid w:val="001A41BA"/>
    <w:rsid w:val="001A46DC"/>
    <w:rsid w:val="001A55F5"/>
    <w:rsid w:val="001A5EB0"/>
    <w:rsid w:val="001A6577"/>
    <w:rsid w:val="001A750B"/>
    <w:rsid w:val="001A7C80"/>
    <w:rsid w:val="001A7E5D"/>
    <w:rsid w:val="001A7FF3"/>
    <w:rsid w:val="001B058F"/>
    <w:rsid w:val="001B0971"/>
    <w:rsid w:val="001B0FF8"/>
    <w:rsid w:val="001B175B"/>
    <w:rsid w:val="001B19AA"/>
    <w:rsid w:val="001B2604"/>
    <w:rsid w:val="001B268B"/>
    <w:rsid w:val="001B27CB"/>
    <w:rsid w:val="001B2ACF"/>
    <w:rsid w:val="001B31FB"/>
    <w:rsid w:val="001B3334"/>
    <w:rsid w:val="001B375B"/>
    <w:rsid w:val="001B3AF8"/>
    <w:rsid w:val="001B4D33"/>
    <w:rsid w:val="001B4D93"/>
    <w:rsid w:val="001B4FE6"/>
    <w:rsid w:val="001B586A"/>
    <w:rsid w:val="001B59C0"/>
    <w:rsid w:val="001B5FB7"/>
    <w:rsid w:val="001B61AC"/>
    <w:rsid w:val="001B65DB"/>
    <w:rsid w:val="001B65DE"/>
    <w:rsid w:val="001B6D5C"/>
    <w:rsid w:val="001B7136"/>
    <w:rsid w:val="001B738B"/>
    <w:rsid w:val="001B7DEA"/>
    <w:rsid w:val="001B7F7A"/>
    <w:rsid w:val="001C071F"/>
    <w:rsid w:val="001C09DB"/>
    <w:rsid w:val="001C0F73"/>
    <w:rsid w:val="001C10C6"/>
    <w:rsid w:val="001C18C0"/>
    <w:rsid w:val="001C1EE5"/>
    <w:rsid w:val="001C1F3A"/>
    <w:rsid w:val="001C277E"/>
    <w:rsid w:val="001C282B"/>
    <w:rsid w:val="001C2A72"/>
    <w:rsid w:val="001C2C59"/>
    <w:rsid w:val="001C31B7"/>
    <w:rsid w:val="001C3919"/>
    <w:rsid w:val="001C4296"/>
    <w:rsid w:val="001C4F5C"/>
    <w:rsid w:val="001C55DB"/>
    <w:rsid w:val="001C5844"/>
    <w:rsid w:val="001C6689"/>
    <w:rsid w:val="001C6AAC"/>
    <w:rsid w:val="001C6DB8"/>
    <w:rsid w:val="001C7883"/>
    <w:rsid w:val="001D0221"/>
    <w:rsid w:val="001D0553"/>
    <w:rsid w:val="001D05D0"/>
    <w:rsid w:val="001D06F9"/>
    <w:rsid w:val="001D0716"/>
    <w:rsid w:val="001D0B75"/>
    <w:rsid w:val="001D0E3F"/>
    <w:rsid w:val="001D1054"/>
    <w:rsid w:val="001D166B"/>
    <w:rsid w:val="001D16BC"/>
    <w:rsid w:val="001D1E5A"/>
    <w:rsid w:val="001D2090"/>
    <w:rsid w:val="001D2F4D"/>
    <w:rsid w:val="001D39A5"/>
    <w:rsid w:val="001D39D0"/>
    <w:rsid w:val="001D3C09"/>
    <w:rsid w:val="001D3EF2"/>
    <w:rsid w:val="001D410E"/>
    <w:rsid w:val="001D418A"/>
    <w:rsid w:val="001D44E8"/>
    <w:rsid w:val="001D5758"/>
    <w:rsid w:val="001D5D56"/>
    <w:rsid w:val="001D60EC"/>
    <w:rsid w:val="001D6F59"/>
    <w:rsid w:val="001D7012"/>
    <w:rsid w:val="001D7579"/>
    <w:rsid w:val="001D79A2"/>
    <w:rsid w:val="001D7C1D"/>
    <w:rsid w:val="001D7D9C"/>
    <w:rsid w:val="001D7DF5"/>
    <w:rsid w:val="001E0C5D"/>
    <w:rsid w:val="001E14C3"/>
    <w:rsid w:val="001E1791"/>
    <w:rsid w:val="001E2A36"/>
    <w:rsid w:val="001E2FDA"/>
    <w:rsid w:val="001E3427"/>
    <w:rsid w:val="001E44DF"/>
    <w:rsid w:val="001E5058"/>
    <w:rsid w:val="001E5963"/>
    <w:rsid w:val="001E5D74"/>
    <w:rsid w:val="001E681F"/>
    <w:rsid w:val="001E68A5"/>
    <w:rsid w:val="001E6B51"/>
    <w:rsid w:val="001E6BB0"/>
    <w:rsid w:val="001E6ED7"/>
    <w:rsid w:val="001E7282"/>
    <w:rsid w:val="001E75DE"/>
    <w:rsid w:val="001E7A4F"/>
    <w:rsid w:val="001E7D30"/>
    <w:rsid w:val="001F0450"/>
    <w:rsid w:val="001F0AD2"/>
    <w:rsid w:val="001F204B"/>
    <w:rsid w:val="001F24D3"/>
    <w:rsid w:val="001F3826"/>
    <w:rsid w:val="001F4489"/>
    <w:rsid w:val="001F51D9"/>
    <w:rsid w:val="001F594E"/>
    <w:rsid w:val="001F5AD0"/>
    <w:rsid w:val="001F62E3"/>
    <w:rsid w:val="001F6A7B"/>
    <w:rsid w:val="001F6E46"/>
    <w:rsid w:val="001F70D8"/>
    <w:rsid w:val="001F7186"/>
    <w:rsid w:val="001F7998"/>
    <w:rsid w:val="001F7C91"/>
    <w:rsid w:val="00200047"/>
    <w:rsid w:val="00200176"/>
    <w:rsid w:val="00200304"/>
    <w:rsid w:val="00200C32"/>
    <w:rsid w:val="00202153"/>
    <w:rsid w:val="002024E8"/>
    <w:rsid w:val="002032AD"/>
    <w:rsid w:val="002033B7"/>
    <w:rsid w:val="00203485"/>
    <w:rsid w:val="002039C0"/>
    <w:rsid w:val="00203CDE"/>
    <w:rsid w:val="00203D2B"/>
    <w:rsid w:val="0020479D"/>
    <w:rsid w:val="00205D13"/>
    <w:rsid w:val="00205FDF"/>
    <w:rsid w:val="00206463"/>
    <w:rsid w:val="00206568"/>
    <w:rsid w:val="00206F2F"/>
    <w:rsid w:val="002103BF"/>
    <w:rsid w:val="0021053D"/>
    <w:rsid w:val="00210A92"/>
    <w:rsid w:val="00210DC8"/>
    <w:rsid w:val="00210E55"/>
    <w:rsid w:val="002127B3"/>
    <w:rsid w:val="00212D72"/>
    <w:rsid w:val="00213869"/>
    <w:rsid w:val="0021590D"/>
    <w:rsid w:val="00215963"/>
    <w:rsid w:val="00215D42"/>
    <w:rsid w:val="00216BD4"/>
    <w:rsid w:val="00216C03"/>
    <w:rsid w:val="00217366"/>
    <w:rsid w:val="0021756F"/>
    <w:rsid w:val="0022007C"/>
    <w:rsid w:val="00220263"/>
    <w:rsid w:val="002203EB"/>
    <w:rsid w:val="00220889"/>
    <w:rsid w:val="00220C04"/>
    <w:rsid w:val="00221055"/>
    <w:rsid w:val="002217BD"/>
    <w:rsid w:val="002217E9"/>
    <w:rsid w:val="002221D2"/>
    <w:rsid w:val="00222575"/>
    <w:rsid w:val="0022272B"/>
    <w:rsid w:val="0022278D"/>
    <w:rsid w:val="00222D27"/>
    <w:rsid w:val="00223085"/>
    <w:rsid w:val="00223D6C"/>
    <w:rsid w:val="0022402D"/>
    <w:rsid w:val="0022408C"/>
    <w:rsid w:val="00224923"/>
    <w:rsid w:val="002257FB"/>
    <w:rsid w:val="002258FC"/>
    <w:rsid w:val="0022605A"/>
    <w:rsid w:val="0022701F"/>
    <w:rsid w:val="00227667"/>
    <w:rsid w:val="00227A2C"/>
    <w:rsid w:val="00227C68"/>
    <w:rsid w:val="00227D50"/>
    <w:rsid w:val="00230609"/>
    <w:rsid w:val="00231431"/>
    <w:rsid w:val="00232C02"/>
    <w:rsid w:val="00232D99"/>
    <w:rsid w:val="00232E7D"/>
    <w:rsid w:val="00232FBA"/>
    <w:rsid w:val="002333F5"/>
    <w:rsid w:val="00233468"/>
    <w:rsid w:val="00233724"/>
    <w:rsid w:val="00234233"/>
    <w:rsid w:val="00236060"/>
    <w:rsid w:val="002365B4"/>
    <w:rsid w:val="00236A50"/>
    <w:rsid w:val="00236F38"/>
    <w:rsid w:val="0023779B"/>
    <w:rsid w:val="002406D3"/>
    <w:rsid w:val="00241029"/>
    <w:rsid w:val="002414BE"/>
    <w:rsid w:val="00241579"/>
    <w:rsid w:val="0024213A"/>
    <w:rsid w:val="0024313F"/>
    <w:rsid w:val="002432E1"/>
    <w:rsid w:val="0024562B"/>
    <w:rsid w:val="00246207"/>
    <w:rsid w:val="002467C9"/>
    <w:rsid w:val="00246A9C"/>
    <w:rsid w:val="00246C5E"/>
    <w:rsid w:val="002472DF"/>
    <w:rsid w:val="00250960"/>
    <w:rsid w:val="00250969"/>
    <w:rsid w:val="00251343"/>
    <w:rsid w:val="00251460"/>
    <w:rsid w:val="002514B0"/>
    <w:rsid w:val="002524E5"/>
    <w:rsid w:val="0025256A"/>
    <w:rsid w:val="00252CA2"/>
    <w:rsid w:val="002536A4"/>
    <w:rsid w:val="00253F9E"/>
    <w:rsid w:val="00254A7B"/>
    <w:rsid w:val="00254E78"/>
    <w:rsid w:val="00254F58"/>
    <w:rsid w:val="00255315"/>
    <w:rsid w:val="0025534D"/>
    <w:rsid w:val="00255F97"/>
    <w:rsid w:val="00256155"/>
    <w:rsid w:val="00257F85"/>
    <w:rsid w:val="002606F1"/>
    <w:rsid w:val="0026167C"/>
    <w:rsid w:val="002617B8"/>
    <w:rsid w:val="00262073"/>
    <w:rsid w:val="002620BC"/>
    <w:rsid w:val="00262802"/>
    <w:rsid w:val="00262907"/>
    <w:rsid w:val="00263A90"/>
    <w:rsid w:val="00263C1F"/>
    <w:rsid w:val="0026408B"/>
    <w:rsid w:val="002640EE"/>
    <w:rsid w:val="00264B04"/>
    <w:rsid w:val="0026587A"/>
    <w:rsid w:val="00265E50"/>
    <w:rsid w:val="00266CBE"/>
    <w:rsid w:val="002671AC"/>
    <w:rsid w:val="00267B8D"/>
    <w:rsid w:val="00267C3E"/>
    <w:rsid w:val="002709BB"/>
    <w:rsid w:val="00270E2A"/>
    <w:rsid w:val="0027113F"/>
    <w:rsid w:val="00271AF5"/>
    <w:rsid w:val="00271B7D"/>
    <w:rsid w:val="00271B9A"/>
    <w:rsid w:val="00272776"/>
    <w:rsid w:val="002734FD"/>
    <w:rsid w:val="00273BAC"/>
    <w:rsid w:val="002740FE"/>
    <w:rsid w:val="002749AF"/>
    <w:rsid w:val="00274B4D"/>
    <w:rsid w:val="00274B7A"/>
    <w:rsid w:val="002763B3"/>
    <w:rsid w:val="00276435"/>
    <w:rsid w:val="00277335"/>
    <w:rsid w:val="00277C00"/>
    <w:rsid w:val="00277F66"/>
    <w:rsid w:val="002802E3"/>
    <w:rsid w:val="00281685"/>
    <w:rsid w:val="0028213D"/>
    <w:rsid w:val="00282286"/>
    <w:rsid w:val="0028281B"/>
    <w:rsid w:val="00282B3E"/>
    <w:rsid w:val="00282DC0"/>
    <w:rsid w:val="002831BA"/>
    <w:rsid w:val="0028343E"/>
    <w:rsid w:val="00283C8C"/>
    <w:rsid w:val="00284875"/>
    <w:rsid w:val="00284D68"/>
    <w:rsid w:val="0028531F"/>
    <w:rsid w:val="002855A5"/>
    <w:rsid w:val="00285E1F"/>
    <w:rsid w:val="002862F1"/>
    <w:rsid w:val="002868A8"/>
    <w:rsid w:val="00287795"/>
    <w:rsid w:val="00287FC8"/>
    <w:rsid w:val="00290384"/>
    <w:rsid w:val="00290883"/>
    <w:rsid w:val="00291068"/>
    <w:rsid w:val="002910B6"/>
    <w:rsid w:val="00291290"/>
    <w:rsid w:val="00291373"/>
    <w:rsid w:val="0029200D"/>
    <w:rsid w:val="00292F20"/>
    <w:rsid w:val="00293DD1"/>
    <w:rsid w:val="00294981"/>
    <w:rsid w:val="00294B43"/>
    <w:rsid w:val="00295064"/>
    <w:rsid w:val="002954E2"/>
    <w:rsid w:val="0029597D"/>
    <w:rsid w:val="002962C3"/>
    <w:rsid w:val="0029644C"/>
    <w:rsid w:val="0029752B"/>
    <w:rsid w:val="002979E6"/>
    <w:rsid w:val="00297D3B"/>
    <w:rsid w:val="00297F3D"/>
    <w:rsid w:val="00297F50"/>
    <w:rsid w:val="002A03B0"/>
    <w:rsid w:val="002A0689"/>
    <w:rsid w:val="002A0A9C"/>
    <w:rsid w:val="002A0D5D"/>
    <w:rsid w:val="002A20FB"/>
    <w:rsid w:val="002A21EB"/>
    <w:rsid w:val="002A231E"/>
    <w:rsid w:val="002A31FF"/>
    <w:rsid w:val="002A337B"/>
    <w:rsid w:val="002A3D47"/>
    <w:rsid w:val="002A483C"/>
    <w:rsid w:val="002A5D12"/>
    <w:rsid w:val="002A5F02"/>
    <w:rsid w:val="002A61B5"/>
    <w:rsid w:val="002A61BB"/>
    <w:rsid w:val="002A6610"/>
    <w:rsid w:val="002A6E83"/>
    <w:rsid w:val="002A7783"/>
    <w:rsid w:val="002B0C7C"/>
    <w:rsid w:val="002B1729"/>
    <w:rsid w:val="002B17A8"/>
    <w:rsid w:val="002B20EB"/>
    <w:rsid w:val="002B2F96"/>
    <w:rsid w:val="002B36C7"/>
    <w:rsid w:val="002B3B94"/>
    <w:rsid w:val="002B405F"/>
    <w:rsid w:val="002B450F"/>
    <w:rsid w:val="002B4DD4"/>
    <w:rsid w:val="002B5277"/>
    <w:rsid w:val="002B5375"/>
    <w:rsid w:val="002B58C1"/>
    <w:rsid w:val="002B5E23"/>
    <w:rsid w:val="002B605F"/>
    <w:rsid w:val="002B6CDF"/>
    <w:rsid w:val="002B6E51"/>
    <w:rsid w:val="002B6EAC"/>
    <w:rsid w:val="002B73A3"/>
    <w:rsid w:val="002B74DD"/>
    <w:rsid w:val="002B7576"/>
    <w:rsid w:val="002B77C1"/>
    <w:rsid w:val="002B7A38"/>
    <w:rsid w:val="002B7F08"/>
    <w:rsid w:val="002B7F8B"/>
    <w:rsid w:val="002C01D4"/>
    <w:rsid w:val="002C02FC"/>
    <w:rsid w:val="002C0ED7"/>
    <w:rsid w:val="002C1174"/>
    <w:rsid w:val="002C1A6D"/>
    <w:rsid w:val="002C1AEC"/>
    <w:rsid w:val="002C1FAE"/>
    <w:rsid w:val="002C2728"/>
    <w:rsid w:val="002C2AB2"/>
    <w:rsid w:val="002C2E21"/>
    <w:rsid w:val="002C2F7A"/>
    <w:rsid w:val="002C3862"/>
    <w:rsid w:val="002C53FC"/>
    <w:rsid w:val="002C5C6F"/>
    <w:rsid w:val="002C5DAF"/>
    <w:rsid w:val="002C602D"/>
    <w:rsid w:val="002C617A"/>
    <w:rsid w:val="002C634F"/>
    <w:rsid w:val="002C7067"/>
    <w:rsid w:val="002C7667"/>
    <w:rsid w:val="002C7936"/>
    <w:rsid w:val="002D0102"/>
    <w:rsid w:val="002D050F"/>
    <w:rsid w:val="002D0934"/>
    <w:rsid w:val="002D0C65"/>
    <w:rsid w:val="002D0C81"/>
    <w:rsid w:val="002D1E0D"/>
    <w:rsid w:val="002D2329"/>
    <w:rsid w:val="002D305F"/>
    <w:rsid w:val="002D3205"/>
    <w:rsid w:val="002D364B"/>
    <w:rsid w:val="002D3734"/>
    <w:rsid w:val="002D4810"/>
    <w:rsid w:val="002D5006"/>
    <w:rsid w:val="002D6044"/>
    <w:rsid w:val="002D60A1"/>
    <w:rsid w:val="002D60C2"/>
    <w:rsid w:val="002D6E24"/>
    <w:rsid w:val="002D6EC9"/>
    <w:rsid w:val="002E01D0"/>
    <w:rsid w:val="002E09C2"/>
    <w:rsid w:val="002E0B30"/>
    <w:rsid w:val="002E0DA0"/>
    <w:rsid w:val="002E0E08"/>
    <w:rsid w:val="002E0FE5"/>
    <w:rsid w:val="002E14BD"/>
    <w:rsid w:val="002E161D"/>
    <w:rsid w:val="002E3100"/>
    <w:rsid w:val="002E3BD5"/>
    <w:rsid w:val="002E4250"/>
    <w:rsid w:val="002E4722"/>
    <w:rsid w:val="002E4FFE"/>
    <w:rsid w:val="002E62A7"/>
    <w:rsid w:val="002E6C95"/>
    <w:rsid w:val="002E7246"/>
    <w:rsid w:val="002E7586"/>
    <w:rsid w:val="002E78B3"/>
    <w:rsid w:val="002E7C36"/>
    <w:rsid w:val="002F0107"/>
    <w:rsid w:val="002F0453"/>
    <w:rsid w:val="002F1F22"/>
    <w:rsid w:val="002F24D3"/>
    <w:rsid w:val="002F368D"/>
    <w:rsid w:val="002F37AA"/>
    <w:rsid w:val="002F3D32"/>
    <w:rsid w:val="002F3D75"/>
    <w:rsid w:val="002F3F14"/>
    <w:rsid w:val="002F451F"/>
    <w:rsid w:val="002F4689"/>
    <w:rsid w:val="002F4962"/>
    <w:rsid w:val="002F49BB"/>
    <w:rsid w:val="002F510C"/>
    <w:rsid w:val="002F58B0"/>
    <w:rsid w:val="002F5F09"/>
    <w:rsid w:val="002F5F31"/>
    <w:rsid w:val="002F5F46"/>
    <w:rsid w:val="002F6A3E"/>
    <w:rsid w:val="002F73C4"/>
    <w:rsid w:val="002F750C"/>
    <w:rsid w:val="002F7709"/>
    <w:rsid w:val="002F7C2A"/>
    <w:rsid w:val="002F7DD1"/>
    <w:rsid w:val="00300626"/>
    <w:rsid w:val="00300807"/>
    <w:rsid w:val="00301780"/>
    <w:rsid w:val="00301A87"/>
    <w:rsid w:val="00301D7A"/>
    <w:rsid w:val="00302216"/>
    <w:rsid w:val="0030235F"/>
    <w:rsid w:val="003029BE"/>
    <w:rsid w:val="00302BC8"/>
    <w:rsid w:val="00302EC3"/>
    <w:rsid w:val="00302FDD"/>
    <w:rsid w:val="003037BA"/>
    <w:rsid w:val="00303E53"/>
    <w:rsid w:val="003042AB"/>
    <w:rsid w:val="003049C1"/>
    <w:rsid w:val="00304AD0"/>
    <w:rsid w:val="00304B19"/>
    <w:rsid w:val="00304ECB"/>
    <w:rsid w:val="00305625"/>
    <w:rsid w:val="00305B68"/>
    <w:rsid w:val="00305CC1"/>
    <w:rsid w:val="003061CA"/>
    <w:rsid w:val="0030674D"/>
    <w:rsid w:val="00306E4D"/>
    <w:rsid w:val="00306E5F"/>
    <w:rsid w:val="003075FD"/>
    <w:rsid w:val="003077C6"/>
    <w:rsid w:val="00307E14"/>
    <w:rsid w:val="00307EC4"/>
    <w:rsid w:val="0031015E"/>
    <w:rsid w:val="00310372"/>
    <w:rsid w:val="00310718"/>
    <w:rsid w:val="00310AE7"/>
    <w:rsid w:val="0031281B"/>
    <w:rsid w:val="003131FD"/>
    <w:rsid w:val="003133B1"/>
    <w:rsid w:val="00313A4F"/>
    <w:rsid w:val="00314054"/>
    <w:rsid w:val="003140B1"/>
    <w:rsid w:val="00314115"/>
    <w:rsid w:val="00314F4E"/>
    <w:rsid w:val="00315365"/>
    <w:rsid w:val="00315990"/>
    <w:rsid w:val="00315BD8"/>
    <w:rsid w:val="00315E9C"/>
    <w:rsid w:val="0031612D"/>
    <w:rsid w:val="003161D5"/>
    <w:rsid w:val="00316F27"/>
    <w:rsid w:val="00317F9D"/>
    <w:rsid w:val="0032077F"/>
    <w:rsid w:val="00320F8D"/>
    <w:rsid w:val="00321114"/>
    <w:rsid w:val="003214F1"/>
    <w:rsid w:val="00321B1B"/>
    <w:rsid w:val="003220C2"/>
    <w:rsid w:val="00322E4B"/>
    <w:rsid w:val="0032360E"/>
    <w:rsid w:val="00323C75"/>
    <w:rsid w:val="0032453D"/>
    <w:rsid w:val="0032477B"/>
    <w:rsid w:val="00326C03"/>
    <w:rsid w:val="00326E39"/>
    <w:rsid w:val="00326F1E"/>
    <w:rsid w:val="00327870"/>
    <w:rsid w:val="00327907"/>
    <w:rsid w:val="00327CD2"/>
    <w:rsid w:val="003309BA"/>
    <w:rsid w:val="003320CC"/>
    <w:rsid w:val="0033259D"/>
    <w:rsid w:val="0033291D"/>
    <w:rsid w:val="003329C7"/>
    <w:rsid w:val="00332DC0"/>
    <w:rsid w:val="00332F15"/>
    <w:rsid w:val="003333D2"/>
    <w:rsid w:val="00334855"/>
    <w:rsid w:val="0033492B"/>
    <w:rsid w:val="00334C22"/>
    <w:rsid w:val="00336268"/>
    <w:rsid w:val="00337B29"/>
    <w:rsid w:val="003406C6"/>
    <w:rsid w:val="003409DD"/>
    <w:rsid w:val="00340FD7"/>
    <w:rsid w:val="003411F0"/>
    <w:rsid w:val="0034165C"/>
    <w:rsid w:val="003418CC"/>
    <w:rsid w:val="00341DE0"/>
    <w:rsid w:val="00342394"/>
    <w:rsid w:val="00342649"/>
    <w:rsid w:val="003427B0"/>
    <w:rsid w:val="00344424"/>
    <w:rsid w:val="0034473B"/>
    <w:rsid w:val="00345079"/>
    <w:rsid w:val="0034511B"/>
    <w:rsid w:val="0034531E"/>
    <w:rsid w:val="0034587F"/>
    <w:rsid w:val="003459BD"/>
    <w:rsid w:val="00346490"/>
    <w:rsid w:val="003475DC"/>
    <w:rsid w:val="00347F8B"/>
    <w:rsid w:val="00350D38"/>
    <w:rsid w:val="00351497"/>
    <w:rsid w:val="00351654"/>
    <w:rsid w:val="00351B36"/>
    <w:rsid w:val="003527A4"/>
    <w:rsid w:val="00352F3B"/>
    <w:rsid w:val="00353048"/>
    <w:rsid w:val="003536D9"/>
    <w:rsid w:val="003543B0"/>
    <w:rsid w:val="00354CFB"/>
    <w:rsid w:val="0035503E"/>
    <w:rsid w:val="00355A4A"/>
    <w:rsid w:val="00355AC5"/>
    <w:rsid w:val="0035670A"/>
    <w:rsid w:val="0035689A"/>
    <w:rsid w:val="003569E8"/>
    <w:rsid w:val="00356C7B"/>
    <w:rsid w:val="00356D71"/>
    <w:rsid w:val="00356E04"/>
    <w:rsid w:val="003570A6"/>
    <w:rsid w:val="00357B4E"/>
    <w:rsid w:val="00357C37"/>
    <w:rsid w:val="00361542"/>
    <w:rsid w:val="0036170A"/>
    <w:rsid w:val="00361D8E"/>
    <w:rsid w:val="00363419"/>
    <w:rsid w:val="003640A7"/>
    <w:rsid w:val="0036479C"/>
    <w:rsid w:val="00364807"/>
    <w:rsid w:val="00365288"/>
    <w:rsid w:val="003667CF"/>
    <w:rsid w:val="003669A6"/>
    <w:rsid w:val="00366CD2"/>
    <w:rsid w:val="00370603"/>
    <w:rsid w:val="003716FD"/>
    <w:rsid w:val="00371750"/>
    <w:rsid w:val="00371DD6"/>
    <w:rsid w:val="0037204B"/>
    <w:rsid w:val="00373229"/>
    <w:rsid w:val="00373890"/>
    <w:rsid w:val="003743B7"/>
    <w:rsid w:val="003744CF"/>
    <w:rsid w:val="0037457C"/>
    <w:rsid w:val="00374717"/>
    <w:rsid w:val="00374AFE"/>
    <w:rsid w:val="00374C3F"/>
    <w:rsid w:val="00374C41"/>
    <w:rsid w:val="003758CE"/>
    <w:rsid w:val="00375DFF"/>
    <w:rsid w:val="00376345"/>
    <w:rsid w:val="0037676C"/>
    <w:rsid w:val="00377FB2"/>
    <w:rsid w:val="003805BF"/>
    <w:rsid w:val="0038074C"/>
    <w:rsid w:val="00380941"/>
    <w:rsid w:val="00381043"/>
    <w:rsid w:val="00381CBB"/>
    <w:rsid w:val="00382156"/>
    <w:rsid w:val="00382925"/>
    <w:rsid w:val="003829E5"/>
    <w:rsid w:val="00382D3A"/>
    <w:rsid w:val="00383921"/>
    <w:rsid w:val="00384943"/>
    <w:rsid w:val="00384D8A"/>
    <w:rsid w:val="0038604D"/>
    <w:rsid w:val="00386109"/>
    <w:rsid w:val="00386571"/>
    <w:rsid w:val="00386944"/>
    <w:rsid w:val="00386C47"/>
    <w:rsid w:val="00386DFD"/>
    <w:rsid w:val="00387225"/>
    <w:rsid w:val="003900C8"/>
    <w:rsid w:val="003903CC"/>
    <w:rsid w:val="003907F9"/>
    <w:rsid w:val="00390D91"/>
    <w:rsid w:val="0039294C"/>
    <w:rsid w:val="00392D66"/>
    <w:rsid w:val="00394C9C"/>
    <w:rsid w:val="00394CFD"/>
    <w:rsid w:val="00394E1F"/>
    <w:rsid w:val="00394F78"/>
    <w:rsid w:val="003956CC"/>
    <w:rsid w:val="003959CB"/>
    <w:rsid w:val="00395A61"/>
    <w:rsid w:val="00395C9A"/>
    <w:rsid w:val="00395F2B"/>
    <w:rsid w:val="00396069"/>
    <w:rsid w:val="0039694F"/>
    <w:rsid w:val="003A046F"/>
    <w:rsid w:val="003A0853"/>
    <w:rsid w:val="003A1D88"/>
    <w:rsid w:val="003A1ECD"/>
    <w:rsid w:val="003A23A2"/>
    <w:rsid w:val="003A29A4"/>
    <w:rsid w:val="003A4109"/>
    <w:rsid w:val="003A4CF5"/>
    <w:rsid w:val="003A4EB5"/>
    <w:rsid w:val="003A5390"/>
    <w:rsid w:val="003A6B67"/>
    <w:rsid w:val="003A7202"/>
    <w:rsid w:val="003A752D"/>
    <w:rsid w:val="003B03A8"/>
    <w:rsid w:val="003B0EEB"/>
    <w:rsid w:val="003B1242"/>
    <w:rsid w:val="003B125D"/>
    <w:rsid w:val="003B13B6"/>
    <w:rsid w:val="003B15E6"/>
    <w:rsid w:val="003B1963"/>
    <w:rsid w:val="003B20FD"/>
    <w:rsid w:val="003B299E"/>
    <w:rsid w:val="003B2D93"/>
    <w:rsid w:val="003B3A3C"/>
    <w:rsid w:val="003B3ED1"/>
    <w:rsid w:val="003B408A"/>
    <w:rsid w:val="003B424C"/>
    <w:rsid w:val="003B42B1"/>
    <w:rsid w:val="003B4C24"/>
    <w:rsid w:val="003B5195"/>
    <w:rsid w:val="003B52D5"/>
    <w:rsid w:val="003B5733"/>
    <w:rsid w:val="003B5E43"/>
    <w:rsid w:val="003B7016"/>
    <w:rsid w:val="003B73CE"/>
    <w:rsid w:val="003B7569"/>
    <w:rsid w:val="003B7B4B"/>
    <w:rsid w:val="003C0329"/>
    <w:rsid w:val="003C08A2"/>
    <w:rsid w:val="003C093D"/>
    <w:rsid w:val="003C0D77"/>
    <w:rsid w:val="003C1CF6"/>
    <w:rsid w:val="003C2045"/>
    <w:rsid w:val="003C28A6"/>
    <w:rsid w:val="003C2A37"/>
    <w:rsid w:val="003C2CE1"/>
    <w:rsid w:val="003C3488"/>
    <w:rsid w:val="003C34A5"/>
    <w:rsid w:val="003C43A1"/>
    <w:rsid w:val="003C4C1E"/>
    <w:rsid w:val="003C4E6E"/>
    <w:rsid w:val="003C4F1D"/>
    <w:rsid w:val="003C4FC0"/>
    <w:rsid w:val="003C52D9"/>
    <w:rsid w:val="003C53A6"/>
    <w:rsid w:val="003C55F4"/>
    <w:rsid w:val="003C5726"/>
    <w:rsid w:val="003C5880"/>
    <w:rsid w:val="003C7255"/>
    <w:rsid w:val="003C7499"/>
    <w:rsid w:val="003C7897"/>
    <w:rsid w:val="003C7A3F"/>
    <w:rsid w:val="003C7DF6"/>
    <w:rsid w:val="003C7FDA"/>
    <w:rsid w:val="003D04F1"/>
    <w:rsid w:val="003D06A0"/>
    <w:rsid w:val="003D07C1"/>
    <w:rsid w:val="003D1AC9"/>
    <w:rsid w:val="003D2331"/>
    <w:rsid w:val="003D2766"/>
    <w:rsid w:val="003D2A74"/>
    <w:rsid w:val="003D33B3"/>
    <w:rsid w:val="003D34CB"/>
    <w:rsid w:val="003D3AE8"/>
    <w:rsid w:val="003D3BC4"/>
    <w:rsid w:val="003D3BF5"/>
    <w:rsid w:val="003D3E8F"/>
    <w:rsid w:val="003D414A"/>
    <w:rsid w:val="003D464E"/>
    <w:rsid w:val="003D5426"/>
    <w:rsid w:val="003D5511"/>
    <w:rsid w:val="003D5C69"/>
    <w:rsid w:val="003D5EE3"/>
    <w:rsid w:val="003D6475"/>
    <w:rsid w:val="003D78AA"/>
    <w:rsid w:val="003E0836"/>
    <w:rsid w:val="003E0B1B"/>
    <w:rsid w:val="003E0DC2"/>
    <w:rsid w:val="003E13D1"/>
    <w:rsid w:val="003E150E"/>
    <w:rsid w:val="003E363F"/>
    <w:rsid w:val="003E375C"/>
    <w:rsid w:val="003E3FCB"/>
    <w:rsid w:val="003E4086"/>
    <w:rsid w:val="003E4CFD"/>
    <w:rsid w:val="003E50B0"/>
    <w:rsid w:val="003E5162"/>
    <w:rsid w:val="003E5D6B"/>
    <w:rsid w:val="003E639E"/>
    <w:rsid w:val="003E6AFC"/>
    <w:rsid w:val="003E71E5"/>
    <w:rsid w:val="003E725E"/>
    <w:rsid w:val="003E73DA"/>
    <w:rsid w:val="003E7789"/>
    <w:rsid w:val="003E79EA"/>
    <w:rsid w:val="003E7A23"/>
    <w:rsid w:val="003E7FE2"/>
    <w:rsid w:val="003F0445"/>
    <w:rsid w:val="003F0CF0"/>
    <w:rsid w:val="003F14A8"/>
    <w:rsid w:val="003F14B1"/>
    <w:rsid w:val="003F1849"/>
    <w:rsid w:val="003F19B7"/>
    <w:rsid w:val="003F2B20"/>
    <w:rsid w:val="003F2BC8"/>
    <w:rsid w:val="003F2DB0"/>
    <w:rsid w:val="003F3289"/>
    <w:rsid w:val="003F329C"/>
    <w:rsid w:val="003F3593"/>
    <w:rsid w:val="003F35BF"/>
    <w:rsid w:val="003F3B2A"/>
    <w:rsid w:val="003F4D2F"/>
    <w:rsid w:val="003F50F6"/>
    <w:rsid w:val="003F5741"/>
    <w:rsid w:val="003F5CB9"/>
    <w:rsid w:val="003F6092"/>
    <w:rsid w:val="003F6593"/>
    <w:rsid w:val="003F6E18"/>
    <w:rsid w:val="003F74FD"/>
    <w:rsid w:val="003F7BF9"/>
    <w:rsid w:val="0040024A"/>
    <w:rsid w:val="00400417"/>
    <w:rsid w:val="0040123E"/>
    <w:rsid w:val="004013C7"/>
    <w:rsid w:val="00401483"/>
    <w:rsid w:val="004015CA"/>
    <w:rsid w:val="00401FCF"/>
    <w:rsid w:val="0040248F"/>
    <w:rsid w:val="00402576"/>
    <w:rsid w:val="00403439"/>
    <w:rsid w:val="00403655"/>
    <w:rsid w:val="00403FFE"/>
    <w:rsid w:val="0040475B"/>
    <w:rsid w:val="00404965"/>
    <w:rsid w:val="00406285"/>
    <w:rsid w:val="004063B4"/>
    <w:rsid w:val="00406DB9"/>
    <w:rsid w:val="00406FCA"/>
    <w:rsid w:val="004106A8"/>
    <w:rsid w:val="004112C6"/>
    <w:rsid w:val="00411373"/>
    <w:rsid w:val="0041172B"/>
    <w:rsid w:val="004118DB"/>
    <w:rsid w:val="0041298B"/>
    <w:rsid w:val="00412B09"/>
    <w:rsid w:val="00412C81"/>
    <w:rsid w:val="00413E48"/>
    <w:rsid w:val="004147C6"/>
    <w:rsid w:val="004148F9"/>
    <w:rsid w:val="00414D4A"/>
    <w:rsid w:val="004156B2"/>
    <w:rsid w:val="004162FF"/>
    <w:rsid w:val="004165AD"/>
    <w:rsid w:val="00416FE6"/>
    <w:rsid w:val="0041713C"/>
    <w:rsid w:val="004176B5"/>
    <w:rsid w:val="00417C53"/>
    <w:rsid w:val="00420774"/>
    <w:rsid w:val="0042084E"/>
    <w:rsid w:val="00420B3C"/>
    <w:rsid w:val="004215C0"/>
    <w:rsid w:val="00421EEF"/>
    <w:rsid w:val="00422D76"/>
    <w:rsid w:val="0042340E"/>
    <w:rsid w:val="00424087"/>
    <w:rsid w:val="00424D65"/>
    <w:rsid w:val="004253C0"/>
    <w:rsid w:val="0042552C"/>
    <w:rsid w:val="00426B6E"/>
    <w:rsid w:val="00427206"/>
    <w:rsid w:val="00427422"/>
    <w:rsid w:val="004302BF"/>
    <w:rsid w:val="00430647"/>
    <w:rsid w:val="00430B64"/>
    <w:rsid w:val="00430CBB"/>
    <w:rsid w:val="00430F4B"/>
    <w:rsid w:val="00431007"/>
    <w:rsid w:val="004312FE"/>
    <w:rsid w:val="004324A5"/>
    <w:rsid w:val="00432CC2"/>
    <w:rsid w:val="00432F97"/>
    <w:rsid w:val="0043312B"/>
    <w:rsid w:val="004339BE"/>
    <w:rsid w:val="00434075"/>
    <w:rsid w:val="00434170"/>
    <w:rsid w:val="00434277"/>
    <w:rsid w:val="004344F4"/>
    <w:rsid w:val="0044059A"/>
    <w:rsid w:val="00440980"/>
    <w:rsid w:val="00441174"/>
    <w:rsid w:val="004418F5"/>
    <w:rsid w:val="00441A13"/>
    <w:rsid w:val="00441ECE"/>
    <w:rsid w:val="00442148"/>
    <w:rsid w:val="00442433"/>
    <w:rsid w:val="004424E9"/>
    <w:rsid w:val="00442C6C"/>
    <w:rsid w:val="00443CBE"/>
    <w:rsid w:val="00443E8A"/>
    <w:rsid w:val="00443F0F"/>
    <w:rsid w:val="004441BC"/>
    <w:rsid w:val="00445069"/>
    <w:rsid w:val="004452CB"/>
    <w:rsid w:val="004452F3"/>
    <w:rsid w:val="00445D49"/>
    <w:rsid w:val="00445FD7"/>
    <w:rsid w:val="004468B4"/>
    <w:rsid w:val="00450DEB"/>
    <w:rsid w:val="00450FBE"/>
    <w:rsid w:val="004517E4"/>
    <w:rsid w:val="00451DC7"/>
    <w:rsid w:val="0045230A"/>
    <w:rsid w:val="00452A73"/>
    <w:rsid w:val="00453C32"/>
    <w:rsid w:val="00453D12"/>
    <w:rsid w:val="00454990"/>
    <w:rsid w:val="00454AD0"/>
    <w:rsid w:val="00454B87"/>
    <w:rsid w:val="004554B6"/>
    <w:rsid w:val="0045571A"/>
    <w:rsid w:val="00455B8E"/>
    <w:rsid w:val="00456672"/>
    <w:rsid w:val="0045689C"/>
    <w:rsid w:val="004572B9"/>
    <w:rsid w:val="00457337"/>
    <w:rsid w:val="00460092"/>
    <w:rsid w:val="004606BB"/>
    <w:rsid w:val="004609E0"/>
    <w:rsid w:val="00460C76"/>
    <w:rsid w:val="00460CBE"/>
    <w:rsid w:val="004610D6"/>
    <w:rsid w:val="004616BB"/>
    <w:rsid w:val="00462101"/>
    <w:rsid w:val="004625CD"/>
    <w:rsid w:val="00462E3D"/>
    <w:rsid w:val="00462E62"/>
    <w:rsid w:val="0046303D"/>
    <w:rsid w:val="0046478C"/>
    <w:rsid w:val="0046496C"/>
    <w:rsid w:val="00466E79"/>
    <w:rsid w:val="004706E2"/>
    <w:rsid w:val="00470A03"/>
    <w:rsid w:val="00470D7D"/>
    <w:rsid w:val="004719C6"/>
    <w:rsid w:val="00471A3A"/>
    <w:rsid w:val="00471B90"/>
    <w:rsid w:val="00471D35"/>
    <w:rsid w:val="004724F3"/>
    <w:rsid w:val="00472BFD"/>
    <w:rsid w:val="0047300E"/>
    <w:rsid w:val="00473350"/>
    <w:rsid w:val="00473510"/>
    <w:rsid w:val="0047351D"/>
    <w:rsid w:val="004736DE"/>
    <w:rsid w:val="0047372D"/>
    <w:rsid w:val="00473BA3"/>
    <w:rsid w:val="004743DD"/>
    <w:rsid w:val="00474617"/>
    <w:rsid w:val="004746B7"/>
    <w:rsid w:val="00474CEA"/>
    <w:rsid w:val="004753A7"/>
    <w:rsid w:val="0047565A"/>
    <w:rsid w:val="004763B5"/>
    <w:rsid w:val="00476CCC"/>
    <w:rsid w:val="00477198"/>
    <w:rsid w:val="004773BA"/>
    <w:rsid w:val="00477C7A"/>
    <w:rsid w:val="0048090C"/>
    <w:rsid w:val="00480F2C"/>
    <w:rsid w:val="00481916"/>
    <w:rsid w:val="00482544"/>
    <w:rsid w:val="004825EC"/>
    <w:rsid w:val="00482676"/>
    <w:rsid w:val="0048294D"/>
    <w:rsid w:val="004829CD"/>
    <w:rsid w:val="00483968"/>
    <w:rsid w:val="00484C6B"/>
    <w:rsid w:val="00484F86"/>
    <w:rsid w:val="00485085"/>
    <w:rsid w:val="004852B3"/>
    <w:rsid w:val="004863AD"/>
    <w:rsid w:val="004873C1"/>
    <w:rsid w:val="004874D1"/>
    <w:rsid w:val="004879B4"/>
    <w:rsid w:val="00487C76"/>
    <w:rsid w:val="00490746"/>
    <w:rsid w:val="00490852"/>
    <w:rsid w:val="00491554"/>
    <w:rsid w:val="004919BF"/>
    <w:rsid w:val="00491C9C"/>
    <w:rsid w:val="0049250D"/>
    <w:rsid w:val="00492548"/>
    <w:rsid w:val="00492F30"/>
    <w:rsid w:val="004942BD"/>
    <w:rsid w:val="004946F4"/>
    <w:rsid w:val="0049487E"/>
    <w:rsid w:val="004953B6"/>
    <w:rsid w:val="004959CB"/>
    <w:rsid w:val="004971E6"/>
    <w:rsid w:val="004A0190"/>
    <w:rsid w:val="004A0636"/>
    <w:rsid w:val="004A160D"/>
    <w:rsid w:val="004A1D3A"/>
    <w:rsid w:val="004A1DA6"/>
    <w:rsid w:val="004A2478"/>
    <w:rsid w:val="004A2A90"/>
    <w:rsid w:val="004A36C9"/>
    <w:rsid w:val="004A3CA5"/>
    <w:rsid w:val="004A3E81"/>
    <w:rsid w:val="004A4195"/>
    <w:rsid w:val="004A5C62"/>
    <w:rsid w:val="004A5CE5"/>
    <w:rsid w:val="004A6EF4"/>
    <w:rsid w:val="004A707D"/>
    <w:rsid w:val="004A756C"/>
    <w:rsid w:val="004A7A86"/>
    <w:rsid w:val="004B08CE"/>
    <w:rsid w:val="004B0B69"/>
    <w:rsid w:val="004B1CB0"/>
    <w:rsid w:val="004B2C7F"/>
    <w:rsid w:val="004B2F24"/>
    <w:rsid w:val="004B3F81"/>
    <w:rsid w:val="004B594F"/>
    <w:rsid w:val="004B6602"/>
    <w:rsid w:val="004B7367"/>
    <w:rsid w:val="004C13EE"/>
    <w:rsid w:val="004C1616"/>
    <w:rsid w:val="004C1AF4"/>
    <w:rsid w:val="004C23AC"/>
    <w:rsid w:val="004C256B"/>
    <w:rsid w:val="004C277E"/>
    <w:rsid w:val="004C30A5"/>
    <w:rsid w:val="004C32AF"/>
    <w:rsid w:val="004C407C"/>
    <w:rsid w:val="004C4492"/>
    <w:rsid w:val="004C4B65"/>
    <w:rsid w:val="004C4C14"/>
    <w:rsid w:val="004C5541"/>
    <w:rsid w:val="004C5551"/>
    <w:rsid w:val="004C57C0"/>
    <w:rsid w:val="004C5A13"/>
    <w:rsid w:val="004C5A23"/>
    <w:rsid w:val="004C6EEE"/>
    <w:rsid w:val="004C702B"/>
    <w:rsid w:val="004C7510"/>
    <w:rsid w:val="004C756C"/>
    <w:rsid w:val="004C7774"/>
    <w:rsid w:val="004C7AE2"/>
    <w:rsid w:val="004D0033"/>
    <w:rsid w:val="004D016B"/>
    <w:rsid w:val="004D0EF5"/>
    <w:rsid w:val="004D1B22"/>
    <w:rsid w:val="004D1D7F"/>
    <w:rsid w:val="004D23CC"/>
    <w:rsid w:val="004D2607"/>
    <w:rsid w:val="004D29B6"/>
    <w:rsid w:val="004D29BF"/>
    <w:rsid w:val="004D2CE6"/>
    <w:rsid w:val="004D2CF8"/>
    <w:rsid w:val="004D36F2"/>
    <w:rsid w:val="004D40B5"/>
    <w:rsid w:val="004D42B8"/>
    <w:rsid w:val="004D51CA"/>
    <w:rsid w:val="004D5E3B"/>
    <w:rsid w:val="004D6EE4"/>
    <w:rsid w:val="004D71E8"/>
    <w:rsid w:val="004D7948"/>
    <w:rsid w:val="004E04C6"/>
    <w:rsid w:val="004E1106"/>
    <w:rsid w:val="004E138F"/>
    <w:rsid w:val="004E1463"/>
    <w:rsid w:val="004E23F6"/>
    <w:rsid w:val="004E273B"/>
    <w:rsid w:val="004E3E0E"/>
    <w:rsid w:val="004E3E9B"/>
    <w:rsid w:val="004E4649"/>
    <w:rsid w:val="004E4C2D"/>
    <w:rsid w:val="004E54A1"/>
    <w:rsid w:val="004E5C2B"/>
    <w:rsid w:val="004E6925"/>
    <w:rsid w:val="004E6B43"/>
    <w:rsid w:val="004E7AAC"/>
    <w:rsid w:val="004F00DD"/>
    <w:rsid w:val="004F09B1"/>
    <w:rsid w:val="004F154D"/>
    <w:rsid w:val="004F1B30"/>
    <w:rsid w:val="004F2133"/>
    <w:rsid w:val="004F31E2"/>
    <w:rsid w:val="004F4364"/>
    <w:rsid w:val="004F4854"/>
    <w:rsid w:val="004F4A65"/>
    <w:rsid w:val="004F5398"/>
    <w:rsid w:val="004F5579"/>
    <w:rsid w:val="004F55F1"/>
    <w:rsid w:val="004F5EC2"/>
    <w:rsid w:val="004F60FA"/>
    <w:rsid w:val="004F616F"/>
    <w:rsid w:val="004F6936"/>
    <w:rsid w:val="004F6D97"/>
    <w:rsid w:val="004F6E38"/>
    <w:rsid w:val="004F6E88"/>
    <w:rsid w:val="004F72A8"/>
    <w:rsid w:val="004F7C8B"/>
    <w:rsid w:val="005009BC"/>
    <w:rsid w:val="00500BE0"/>
    <w:rsid w:val="00501507"/>
    <w:rsid w:val="00501523"/>
    <w:rsid w:val="00501649"/>
    <w:rsid w:val="0050232E"/>
    <w:rsid w:val="00503D16"/>
    <w:rsid w:val="00503DC6"/>
    <w:rsid w:val="00504ECA"/>
    <w:rsid w:val="00505D1B"/>
    <w:rsid w:val="00506950"/>
    <w:rsid w:val="00506E27"/>
    <w:rsid w:val="00506F5D"/>
    <w:rsid w:val="005078F3"/>
    <w:rsid w:val="00507961"/>
    <w:rsid w:val="00507AEA"/>
    <w:rsid w:val="005104C4"/>
    <w:rsid w:val="005105DF"/>
    <w:rsid w:val="00510C37"/>
    <w:rsid w:val="00511016"/>
    <w:rsid w:val="005113E7"/>
    <w:rsid w:val="0051153F"/>
    <w:rsid w:val="00511557"/>
    <w:rsid w:val="00511886"/>
    <w:rsid w:val="00512160"/>
    <w:rsid w:val="005122BB"/>
    <w:rsid w:val="005126D0"/>
    <w:rsid w:val="00512928"/>
    <w:rsid w:val="00512E61"/>
    <w:rsid w:val="0051309E"/>
    <w:rsid w:val="005137B9"/>
    <w:rsid w:val="00513A99"/>
    <w:rsid w:val="0051568D"/>
    <w:rsid w:val="00515A06"/>
    <w:rsid w:val="00515E5F"/>
    <w:rsid w:val="0051614C"/>
    <w:rsid w:val="00516339"/>
    <w:rsid w:val="00516C05"/>
    <w:rsid w:val="00516DCE"/>
    <w:rsid w:val="00517ECB"/>
    <w:rsid w:val="00520561"/>
    <w:rsid w:val="00520936"/>
    <w:rsid w:val="005210DE"/>
    <w:rsid w:val="0052205C"/>
    <w:rsid w:val="00522500"/>
    <w:rsid w:val="0052297B"/>
    <w:rsid w:val="00523AB3"/>
    <w:rsid w:val="00523F75"/>
    <w:rsid w:val="005249EA"/>
    <w:rsid w:val="00524BB7"/>
    <w:rsid w:val="005251A0"/>
    <w:rsid w:val="00525473"/>
    <w:rsid w:val="00526AC7"/>
    <w:rsid w:val="00526C15"/>
    <w:rsid w:val="00527051"/>
    <w:rsid w:val="0053042D"/>
    <w:rsid w:val="00530468"/>
    <w:rsid w:val="00530BAA"/>
    <w:rsid w:val="00531395"/>
    <w:rsid w:val="00531D65"/>
    <w:rsid w:val="0053265E"/>
    <w:rsid w:val="00532A74"/>
    <w:rsid w:val="00532B5C"/>
    <w:rsid w:val="00533444"/>
    <w:rsid w:val="005353ED"/>
    <w:rsid w:val="00535B2C"/>
    <w:rsid w:val="00536363"/>
    <w:rsid w:val="00536395"/>
    <w:rsid w:val="00536499"/>
    <w:rsid w:val="00536BD5"/>
    <w:rsid w:val="00536F83"/>
    <w:rsid w:val="0053722C"/>
    <w:rsid w:val="00537575"/>
    <w:rsid w:val="00537B6E"/>
    <w:rsid w:val="00540847"/>
    <w:rsid w:val="00540DAA"/>
    <w:rsid w:val="005412E9"/>
    <w:rsid w:val="0054189B"/>
    <w:rsid w:val="00542AB7"/>
    <w:rsid w:val="005434A1"/>
    <w:rsid w:val="00543903"/>
    <w:rsid w:val="00543A68"/>
    <w:rsid w:val="00543D78"/>
    <w:rsid w:val="00543EF9"/>
    <w:rsid w:val="00543F11"/>
    <w:rsid w:val="005441E6"/>
    <w:rsid w:val="0054515C"/>
    <w:rsid w:val="00546088"/>
    <w:rsid w:val="00546305"/>
    <w:rsid w:val="005463C1"/>
    <w:rsid w:val="005465B3"/>
    <w:rsid w:val="00547A95"/>
    <w:rsid w:val="00547CA9"/>
    <w:rsid w:val="00550268"/>
    <w:rsid w:val="00550486"/>
    <w:rsid w:val="005505F7"/>
    <w:rsid w:val="00550691"/>
    <w:rsid w:val="00550E3F"/>
    <w:rsid w:val="00551031"/>
    <w:rsid w:val="0055119B"/>
    <w:rsid w:val="0055212D"/>
    <w:rsid w:val="00552214"/>
    <w:rsid w:val="005529DD"/>
    <w:rsid w:val="00552ACE"/>
    <w:rsid w:val="00552B0A"/>
    <w:rsid w:val="00552D26"/>
    <w:rsid w:val="0055365E"/>
    <w:rsid w:val="005544A2"/>
    <w:rsid w:val="005548B5"/>
    <w:rsid w:val="00554AF4"/>
    <w:rsid w:val="00555483"/>
    <w:rsid w:val="00555AA4"/>
    <w:rsid w:val="00556646"/>
    <w:rsid w:val="00560D76"/>
    <w:rsid w:val="005611E4"/>
    <w:rsid w:val="005616E0"/>
    <w:rsid w:val="00562600"/>
    <w:rsid w:val="00562A25"/>
    <w:rsid w:val="0056330E"/>
    <w:rsid w:val="0056341C"/>
    <w:rsid w:val="005634D3"/>
    <w:rsid w:val="005636AD"/>
    <w:rsid w:val="00563D90"/>
    <w:rsid w:val="005640F6"/>
    <w:rsid w:val="005642BA"/>
    <w:rsid w:val="005643E6"/>
    <w:rsid w:val="005643F7"/>
    <w:rsid w:val="00564C15"/>
    <w:rsid w:val="00565DDF"/>
    <w:rsid w:val="005660F7"/>
    <w:rsid w:val="00566958"/>
    <w:rsid w:val="00566F84"/>
    <w:rsid w:val="00567382"/>
    <w:rsid w:val="0056758E"/>
    <w:rsid w:val="00570979"/>
    <w:rsid w:val="005709BB"/>
    <w:rsid w:val="00570F23"/>
    <w:rsid w:val="00571D8C"/>
    <w:rsid w:val="00571E45"/>
    <w:rsid w:val="00572031"/>
    <w:rsid w:val="00572282"/>
    <w:rsid w:val="00572EA8"/>
    <w:rsid w:val="00573CE3"/>
    <w:rsid w:val="00573E47"/>
    <w:rsid w:val="00575307"/>
    <w:rsid w:val="005757B6"/>
    <w:rsid w:val="00575A05"/>
    <w:rsid w:val="00575C7F"/>
    <w:rsid w:val="00576D5B"/>
    <w:rsid w:val="00576E84"/>
    <w:rsid w:val="005773F4"/>
    <w:rsid w:val="00577FF7"/>
    <w:rsid w:val="00580394"/>
    <w:rsid w:val="0058056C"/>
    <w:rsid w:val="005809CD"/>
    <w:rsid w:val="0058115D"/>
    <w:rsid w:val="00581604"/>
    <w:rsid w:val="00581AB4"/>
    <w:rsid w:val="00581BD8"/>
    <w:rsid w:val="005823F0"/>
    <w:rsid w:val="00582B8C"/>
    <w:rsid w:val="005830E7"/>
    <w:rsid w:val="00583719"/>
    <w:rsid w:val="005843EC"/>
    <w:rsid w:val="0058480B"/>
    <w:rsid w:val="00584998"/>
    <w:rsid w:val="00584EEF"/>
    <w:rsid w:val="0058757E"/>
    <w:rsid w:val="00590511"/>
    <w:rsid w:val="00590C30"/>
    <w:rsid w:val="00591644"/>
    <w:rsid w:val="00592622"/>
    <w:rsid w:val="00592CA2"/>
    <w:rsid w:val="005937A3"/>
    <w:rsid w:val="00593E42"/>
    <w:rsid w:val="005941B1"/>
    <w:rsid w:val="005942AD"/>
    <w:rsid w:val="00594633"/>
    <w:rsid w:val="00594671"/>
    <w:rsid w:val="00594D50"/>
    <w:rsid w:val="00594EFD"/>
    <w:rsid w:val="00596700"/>
    <w:rsid w:val="005967B0"/>
    <w:rsid w:val="005968B0"/>
    <w:rsid w:val="00596A4B"/>
    <w:rsid w:val="00597507"/>
    <w:rsid w:val="00597EA6"/>
    <w:rsid w:val="005A0330"/>
    <w:rsid w:val="005A1982"/>
    <w:rsid w:val="005A1A52"/>
    <w:rsid w:val="005A1D45"/>
    <w:rsid w:val="005A1D53"/>
    <w:rsid w:val="005A23F7"/>
    <w:rsid w:val="005A2652"/>
    <w:rsid w:val="005A2BDA"/>
    <w:rsid w:val="005A32F4"/>
    <w:rsid w:val="005A34A4"/>
    <w:rsid w:val="005A3F9B"/>
    <w:rsid w:val="005A41AA"/>
    <w:rsid w:val="005A4230"/>
    <w:rsid w:val="005A479D"/>
    <w:rsid w:val="005A67DC"/>
    <w:rsid w:val="005A6BF1"/>
    <w:rsid w:val="005A6C8B"/>
    <w:rsid w:val="005A6F06"/>
    <w:rsid w:val="005A72FB"/>
    <w:rsid w:val="005A7667"/>
    <w:rsid w:val="005A7E37"/>
    <w:rsid w:val="005B0288"/>
    <w:rsid w:val="005B06A0"/>
    <w:rsid w:val="005B184C"/>
    <w:rsid w:val="005B1C6D"/>
    <w:rsid w:val="005B21B6"/>
    <w:rsid w:val="005B2DC2"/>
    <w:rsid w:val="005B327D"/>
    <w:rsid w:val="005B3A08"/>
    <w:rsid w:val="005B47DB"/>
    <w:rsid w:val="005B546C"/>
    <w:rsid w:val="005B652F"/>
    <w:rsid w:val="005B697D"/>
    <w:rsid w:val="005B6D9D"/>
    <w:rsid w:val="005B7007"/>
    <w:rsid w:val="005B7A63"/>
    <w:rsid w:val="005C043B"/>
    <w:rsid w:val="005C0572"/>
    <w:rsid w:val="005C0955"/>
    <w:rsid w:val="005C1331"/>
    <w:rsid w:val="005C13A8"/>
    <w:rsid w:val="005C2876"/>
    <w:rsid w:val="005C2ECE"/>
    <w:rsid w:val="005C2EEB"/>
    <w:rsid w:val="005C3376"/>
    <w:rsid w:val="005C3582"/>
    <w:rsid w:val="005C425E"/>
    <w:rsid w:val="005C49DA"/>
    <w:rsid w:val="005C4EA2"/>
    <w:rsid w:val="005C50F3"/>
    <w:rsid w:val="005C538F"/>
    <w:rsid w:val="005C54B5"/>
    <w:rsid w:val="005C585B"/>
    <w:rsid w:val="005C5D80"/>
    <w:rsid w:val="005C5D91"/>
    <w:rsid w:val="005C656C"/>
    <w:rsid w:val="005C6AFA"/>
    <w:rsid w:val="005C6F0A"/>
    <w:rsid w:val="005C7150"/>
    <w:rsid w:val="005D07B8"/>
    <w:rsid w:val="005D0F51"/>
    <w:rsid w:val="005D1206"/>
    <w:rsid w:val="005D2A1A"/>
    <w:rsid w:val="005D2B91"/>
    <w:rsid w:val="005D3B7A"/>
    <w:rsid w:val="005D3F05"/>
    <w:rsid w:val="005D4412"/>
    <w:rsid w:val="005D45F8"/>
    <w:rsid w:val="005D6597"/>
    <w:rsid w:val="005D668D"/>
    <w:rsid w:val="005D6D01"/>
    <w:rsid w:val="005D6DC8"/>
    <w:rsid w:val="005D743A"/>
    <w:rsid w:val="005E0613"/>
    <w:rsid w:val="005E0FAE"/>
    <w:rsid w:val="005E0FB0"/>
    <w:rsid w:val="005E1455"/>
    <w:rsid w:val="005E14E7"/>
    <w:rsid w:val="005E26A3"/>
    <w:rsid w:val="005E2A30"/>
    <w:rsid w:val="005E2ECB"/>
    <w:rsid w:val="005E2ED5"/>
    <w:rsid w:val="005E3310"/>
    <w:rsid w:val="005E40C1"/>
    <w:rsid w:val="005E447E"/>
    <w:rsid w:val="005E47D0"/>
    <w:rsid w:val="005E4F65"/>
    <w:rsid w:val="005E4FD1"/>
    <w:rsid w:val="005E5055"/>
    <w:rsid w:val="005E515D"/>
    <w:rsid w:val="005E5575"/>
    <w:rsid w:val="005E5F6E"/>
    <w:rsid w:val="005E6399"/>
    <w:rsid w:val="005E6E4C"/>
    <w:rsid w:val="005E6E7B"/>
    <w:rsid w:val="005E75AC"/>
    <w:rsid w:val="005E7967"/>
    <w:rsid w:val="005E7AC4"/>
    <w:rsid w:val="005F001B"/>
    <w:rsid w:val="005F0775"/>
    <w:rsid w:val="005F0CF5"/>
    <w:rsid w:val="005F10B1"/>
    <w:rsid w:val="005F1656"/>
    <w:rsid w:val="005F1A23"/>
    <w:rsid w:val="005F1E1D"/>
    <w:rsid w:val="005F1EAA"/>
    <w:rsid w:val="005F21EB"/>
    <w:rsid w:val="005F2494"/>
    <w:rsid w:val="005F32B3"/>
    <w:rsid w:val="005F3899"/>
    <w:rsid w:val="005F393F"/>
    <w:rsid w:val="005F39C4"/>
    <w:rsid w:val="005F3EA4"/>
    <w:rsid w:val="005F3F3B"/>
    <w:rsid w:val="005F3F5C"/>
    <w:rsid w:val="005F43A4"/>
    <w:rsid w:val="005F4DC0"/>
    <w:rsid w:val="005F4F0C"/>
    <w:rsid w:val="005F556A"/>
    <w:rsid w:val="005F566B"/>
    <w:rsid w:val="005F5AA3"/>
    <w:rsid w:val="005F62AF"/>
    <w:rsid w:val="005F65A8"/>
    <w:rsid w:val="005F65C9"/>
    <w:rsid w:val="005F6AA7"/>
    <w:rsid w:val="005F6D89"/>
    <w:rsid w:val="005F7F97"/>
    <w:rsid w:val="00600677"/>
    <w:rsid w:val="00601545"/>
    <w:rsid w:val="006016C3"/>
    <w:rsid w:val="00601A7D"/>
    <w:rsid w:val="00601AA4"/>
    <w:rsid w:val="00603ED8"/>
    <w:rsid w:val="006043C0"/>
    <w:rsid w:val="00604B37"/>
    <w:rsid w:val="00604B66"/>
    <w:rsid w:val="00604CCD"/>
    <w:rsid w:val="00605258"/>
    <w:rsid w:val="006055B1"/>
    <w:rsid w:val="00605908"/>
    <w:rsid w:val="00605BD1"/>
    <w:rsid w:val="006063F1"/>
    <w:rsid w:val="006075B6"/>
    <w:rsid w:val="00607615"/>
    <w:rsid w:val="00607875"/>
    <w:rsid w:val="00607A92"/>
    <w:rsid w:val="00610179"/>
    <w:rsid w:val="00610A58"/>
    <w:rsid w:val="00610A77"/>
    <w:rsid w:val="00610D7C"/>
    <w:rsid w:val="006117E5"/>
    <w:rsid w:val="00613130"/>
    <w:rsid w:val="006131B0"/>
    <w:rsid w:val="00613326"/>
    <w:rsid w:val="00613414"/>
    <w:rsid w:val="00613A26"/>
    <w:rsid w:val="00614392"/>
    <w:rsid w:val="00614A70"/>
    <w:rsid w:val="00615072"/>
    <w:rsid w:val="0061511F"/>
    <w:rsid w:val="00616DC4"/>
    <w:rsid w:val="00616DF5"/>
    <w:rsid w:val="00616EAE"/>
    <w:rsid w:val="006177B0"/>
    <w:rsid w:val="00617988"/>
    <w:rsid w:val="00617B45"/>
    <w:rsid w:val="00617F6E"/>
    <w:rsid w:val="0062004F"/>
    <w:rsid w:val="00620154"/>
    <w:rsid w:val="00620F1C"/>
    <w:rsid w:val="0062144A"/>
    <w:rsid w:val="00621748"/>
    <w:rsid w:val="00621993"/>
    <w:rsid w:val="00622415"/>
    <w:rsid w:val="0062317A"/>
    <w:rsid w:val="006236A6"/>
    <w:rsid w:val="0062408D"/>
    <w:rsid w:val="006240CC"/>
    <w:rsid w:val="00624940"/>
    <w:rsid w:val="00624ED7"/>
    <w:rsid w:val="006254F8"/>
    <w:rsid w:val="00625759"/>
    <w:rsid w:val="00625F5E"/>
    <w:rsid w:val="00626886"/>
    <w:rsid w:val="00626AEF"/>
    <w:rsid w:val="0062703E"/>
    <w:rsid w:val="00627531"/>
    <w:rsid w:val="0062766D"/>
    <w:rsid w:val="00627B86"/>
    <w:rsid w:val="00627DA7"/>
    <w:rsid w:val="00627DC3"/>
    <w:rsid w:val="00630061"/>
    <w:rsid w:val="00630DA4"/>
    <w:rsid w:val="00630E25"/>
    <w:rsid w:val="00631735"/>
    <w:rsid w:val="00631838"/>
    <w:rsid w:val="00632191"/>
    <w:rsid w:val="00632597"/>
    <w:rsid w:val="00633E15"/>
    <w:rsid w:val="006344D3"/>
    <w:rsid w:val="00634F92"/>
    <w:rsid w:val="00635593"/>
    <w:rsid w:val="006355D7"/>
    <w:rsid w:val="006358B4"/>
    <w:rsid w:val="006364A6"/>
    <w:rsid w:val="00636620"/>
    <w:rsid w:val="00637439"/>
    <w:rsid w:val="00637FA5"/>
    <w:rsid w:val="00640100"/>
    <w:rsid w:val="00640141"/>
    <w:rsid w:val="00640E87"/>
    <w:rsid w:val="0064159D"/>
    <w:rsid w:val="006415FF"/>
    <w:rsid w:val="00641756"/>
    <w:rsid w:val="006419AA"/>
    <w:rsid w:val="0064239E"/>
    <w:rsid w:val="00642760"/>
    <w:rsid w:val="00643303"/>
    <w:rsid w:val="006436B3"/>
    <w:rsid w:val="00643B2B"/>
    <w:rsid w:val="00644437"/>
    <w:rsid w:val="00644466"/>
    <w:rsid w:val="00644A0B"/>
    <w:rsid w:val="00644B1F"/>
    <w:rsid w:val="00644B7E"/>
    <w:rsid w:val="006454E6"/>
    <w:rsid w:val="006455FE"/>
    <w:rsid w:val="00645C74"/>
    <w:rsid w:val="00646235"/>
    <w:rsid w:val="00646A68"/>
    <w:rsid w:val="00646F8A"/>
    <w:rsid w:val="0064726C"/>
    <w:rsid w:val="00647346"/>
    <w:rsid w:val="00647D61"/>
    <w:rsid w:val="006505BD"/>
    <w:rsid w:val="00650882"/>
    <w:rsid w:val="006508EA"/>
    <w:rsid w:val="0065092E"/>
    <w:rsid w:val="00650B43"/>
    <w:rsid w:val="00651A77"/>
    <w:rsid w:val="00651B77"/>
    <w:rsid w:val="00652B6C"/>
    <w:rsid w:val="0065367A"/>
    <w:rsid w:val="00653DBD"/>
    <w:rsid w:val="00653E86"/>
    <w:rsid w:val="00653F93"/>
    <w:rsid w:val="00654CC6"/>
    <w:rsid w:val="006557A7"/>
    <w:rsid w:val="00655C4C"/>
    <w:rsid w:val="00656290"/>
    <w:rsid w:val="00656383"/>
    <w:rsid w:val="0065662E"/>
    <w:rsid w:val="00656A25"/>
    <w:rsid w:val="006575E5"/>
    <w:rsid w:val="006608D8"/>
    <w:rsid w:val="00661239"/>
    <w:rsid w:val="006621D7"/>
    <w:rsid w:val="00662EA3"/>
    <w:rsid w:val="00662F0F"/>
    <w:rsid w:val="0066302A"/>
    <w:rsid w:val="00663655"/>
    <w:rsid w:val="00663748"/>
    <w:rsid w:val="00663BE5"/>
    <w:rsid w:val="00663EB2"/>
    <w:rsid w:val="0066455C"/>
    <w:rsid w:val="00664D24"/>
    <w:rsid w:val="00664FCE"/>
    <w:rsid w:val="006651CC"/>
    <w:rsid w:val="0066537F"/>
    <w:rsid w:val="0066555A"/>
    <w:rsid w:val="00665F61"/>
    <w:rsid w:val="00666620"/>
    <w:rsid w:val="00666798"/>
    <w:rsid w:val="00666A4E"/>
    <w:rsid w:val="00667770"/>
    <w:rsid w:val="00667BF5"/>
    <w:rsid w:val="00667C8C"/>
    <w:rsid w:val="00670312"/>
    <w:rsid w:val="00670597"/>
    <w:rsid w:val="006706D0"/>
    <w:rsid w:val="00671757"/>
    <w:rsid w:val="00671F40"/>
    <w:rsid w:val="006721B7"/>
    <w:rsid w:val="006723EC"/>
    <w:rsid w:val="006725DC"/>
    <w:rsid w:val="00675EC3"/>
    <w:rsid w:val="00676155"/>
    <w:rsid w:val="006764A2"/>
    <w:rsid w:val="00677574"/>
    <w:rsid w:val="00680580"/>
    <w:rsid w:val="00680F09"/>
    <w:rsid w:val="006811EA"/>
    <w:rsid w:val="00681B56"/>
    <w:rsid w:val="006826C7"/>
    <w:rsid w:val="00682977"/>
    <w:rsid w:val="006831C0"/>
    <w:rsid w:val="00683684"/>
    <w:rsid w:val="0068416D"/>
    <w:rsid w:val="0068454C"/>
    <w:rsid w:val="0068541E"/>
    <w:rsid w:val="00685642"/>
    <w:rsid w:val="0068589C"/>
    <w:rsid w:val="00685F94"/>
    <w:rsid w:val="006865E0"/>
    <w:rsid w:val="0068691F"/>
    <w:rsid w:val="006869AD"/>
    <w:rsid w:val="006900D7"/>
    <w:rsid w:val="006902D4"/>
    <w:rsid w:val="00691B62"/>
    <w:rsid w:val="00691D90"/>
    <w:rsid w:val="006923A3"/>
    <w:rsid w:val="00692665"/>
    <w:rsid w:val="00692A84"/>
    <w:rsid w:val="006933B5"/>
    <w:rsid w:val="00693720"/>
    <w:rsid w:val="00693827"/>
    <w:rsid w:val="0069387A"/>
    <w:rsid w:val="00693C08"/>
    <w:rsid w:val="00693D14"/>
    <w:rsid w:val="006954D0"/>
    <w:rsid w:val="00695544"/>
    <w:rsid w:val="00695854"/>
    <w:rsid w:val="00696F27"/>
    <w:rsid w:val="006977CD"/>
    <w:rsid w:val="00697DF2"/>
    <w:rsid w:val="006A0D40"/>
    <w:rsid w:val="006A1071"/>
    <w:rsid w:val="006A10E5"/>
    <w:rsid w:val="006A18C2"/>
    <w:rsid w:val="006A1986"/>
    <w:rsid w:val="006A1E7A"/>
    <w:rsid w:val="006A25F0"/>
    <w:rsid w:val="006A2B6E"/>
    <w:rsid w:val="006A2E2C"/>
    <w:rsid w:val="006A3383"/>
    <w:rsid w:val="006A4528"/>
    <w:rsid w:val="006A4691"/>
    <w:rsid w:val="006A4AA7"/>
    <w:rsid w:val="006A4DE6"/>
    <w:rsid w:val="006A5453"/>
    <w:rsid w:val="006A6778"/>
    <w:rsid w:val="006A6ABF"/>
    <w:rsid w:val="006A7D5B"/>
    <w:rsid w:val="006A7F10"/>
    <w:rsid w:val="006B0108"/>
    <w:rsid w:val="006B02E8"/>
    <w:rsid w:val="006B0627"/>
    <w:rsid w:val="006B077C"/>
    <w:rsid w:val="006B0817"/>
    <w:rsid w:val="006B0D8E"/>
    <w:rsid w:val="006B0F54"/>
    <w:rsid w:val="006B1419"/>
    <w:rsid w:val="006B1629"/>
    <w:rsid w:val="006B2E3A"/>
    <w:rsid w:val="006B310E"/>
    <w:rsid w:val="006B35C8"/>
    <w:rsid w:val="006B3E34"/>
    <w:rsid w:val="006B4B0D"/>
    <w:rsid w:val="006B5DA1"/>
    <w:rsid w:val="006B67CD"/>
    <w:rsid w:val="006B6803"/>
    <w:rsid w:val="006B78BF"/>
    <w:rsid w:val="006B7EB7"/>
    <w:rsid w:val="006C0DED"/>
    <w:rsid w:val="006C142F"/>
    <w:rsid w:val="006C15F2"/>
    <w:rsid w:val="006C1F15"/>
    <w:rsid w:val="006C2324"/>
    <w:rsid w:val="006C2583"/>
    <w:rsid w:val="006C3238"/>
    <w:rsid w:val="006C3554"/>
    <w:rsid w:val="006C3E16"/>
    <w:rsid w:val="006C46E8"/>
    <w:rsid w:val="006C4B44"/>
    <w:rsid w:val="006C4DA8"/>
    <w:rsid w:val="006C52D3"/>
    <w:rsid w:val="006C5C8C"/>
    <w:rsid w:val="006C68CD"/>
    <w:rsid w:val="006C730F"/>
    <w:rsid w:val="006C7CF1"/>
    <w:rsid w:val="006D0DC3"/>
    <w:rsid w:val="006D0F16"/>
    <w:rsid w:val="006D23E8"/>
    <w:rsid w:val="006D27F2"/>
    <w:rsid w:val="006D2A3F"/>
    <w:rsid w:val="006D2C9A"/>
    <w:rsid w:val="006D2F58"/>
    <w:rsid w:val="006D2FBC"/>
    <w:rsid w:val="006D3FBF"/>
    <w:rsid w:val="006D46BF"/>
    <w:rsid w:val="006D4952"/>
    <w:rsid w:val="006D4C48"/>
    <w:rsid w:val="006D50E8"/>
    <w:rsid w:val="006D5E04"/>
    <w:rsid w:val="006D5EEC"/>
    <w:rsid w:val="006D63E9"/>
    <w:rsid w:val="006D6C86"/>
    <w:rsid w:val="006D7317"/>
    <w:rsid w:val="006D7B1B"/>
    <w:rsid w:val="006E0541"/>
    <w:rsid w:val="006E076D"/>
    <w:rsid w:val="006E138B"/>
    <w:rsid w:val="006E13B2"/>
    <w:rsid w:val="006E1AC9"/>
    <w:rsid w:val="006E1B55"/>
    <w:rsid w:val="006E2442"/>
    <w:rsid w:val="006E2C32"/>
    <w:rsid w:val="006E373E"/>
    <w:rsid w:val="006E4A4E"/>
    <w:rsid w:val="006E4AD5"/>
    <w:rsid w:val="006E5E52"/>
    <w:rsid w:val="006E5EC4"/>
    <w:rsid w:val="006E610F"/>
    <w:rsid w:val="006E621A"/>
    <w:rsid w:val="006E67A7"/>
    <w:rsid w:val="006E78C1"/>
    <w:rsid w:val="006E7A3A"/>
    <w:rsid w:val="006F0330"/>
    <w:rsid w:val="006F0456"/>
    <w:rsid w:val="006F1898"/>
    <w:rsid w:val="006F1E91"/>
    <w:rsid w:val="006F1FDC"/>
    <w:rsid w:val="006F2AAF"/>
    <w:rsid w:val="006F2C36"/>
    <w:rsid w:val="006F320A"/>
    <w:rsid w:val="006F325E"/>
    <w:rsid w:val="006F354A"/>
    <w:rsid w:val="006F3723"/>
    <w:rsid w:val="006F3E39"/>
    <w:rsid w:val="006F4537"/>
    <w:rsid w:val="006F45DB"/>
    <w:rsid w:val="006F4CE6"/>
    <w:rsid w:val="006F4DF2"/>
    <w:rsid w:val="006F56E7"/>
    <w:rsid w:val="006F601D"/>
    <w:rsid w:val="006F6B8C"/>
    <w:rsid w:val="006F6EB4"/>
    <w:rsid w:val="00700E54"/>
    <w:rsid w:val="007013EF"/>
    <w:rsid w:val="00701E0F"/>
    <w:rsid w:val="007020B4"/>
    <w:rsid w:val="007026D4"/>
    <w:rsid w:val="00702D3F"/>
    <w:rsid w:val="00703876"/>
    <w:rsid w:val="00703980"/>
    <w:rsid w:val="007041F5"/>
    <w:rsid w:val="0070458B"/>
    <w:rsid w:val="007055BD"/>
    <w:rsid w:val="00705874"/>
    <w:rsid w:val="00705BA0"/>
    <w:rsid w:val="007066E3"/>
    <w:rsid w:val="00707062"/>
    <w:rsid w:val="007071A2"/>
    <w:rsid w:val="007074B3"/>
    <w:rsid w:val="0071068F"/>
    <w:rsid w:val="00710B21"/>
    <w:rsid w:val="00711334"/>
    <w:rsid w:val="007117BA"/>
    <w:rsid w:val="00711A18"/>
    <w:rsid w:val="00711F78"/>
    <w:rsid w:val="00711FC7"/>
    <w:rsid w:val="00711FF4"/>
    <w:rsid w:val="00712351"/>
    <w:rsid w:val="00712E44"/>
    <w:rsid w:val="00713D53"/>
    <w:rsid w:val="00714165"/>
    <w:rsid w:val="007147D8"/>
    <w:rsid w:val="007156D9"/>
    <w:rsid w:val="00716298"/>
    <w:rsid w:val="00717396"/>
    <w:rsid w:val="007173CA"/>
    <w:rsid w:val="007200A4"/>
    <w:rsid w:val="00720B60"/>
    <w:rsid w:val="007214DA"/>
    <w:rsid w:val="007216AA"/>
    <w:rsid w:val="00721AB5"/>
    <w:rsid w:val="00721CFB"/>
    <w:rsid w:val="00721DEF"/>
    <w:rsid w:val="007223EF"/>
    <w:rsid w:val="0072249B"/>
    <w:rsid w:val="0072251A"/>
    <w:rsid w:val="00722612"/>
    <w:rsid w:val="0072287B"/>
    <w:rsid w:val="00722970"/>
    <w:rsid w:val="00722F11"/>
    <w:rsid w:val="007239C5"/>
    <w:rsid w:val="00723FB0"/>
    <w:rsid w:val="00724A43"/>
    <w:rsid w:val="007257B1"/>
    <w:rsid w:val="00725BBC"/>
    <w:rsid w:val="00726165"/>
    <w:rsid w:val="0072661A"/>
    <w:rsid w:val="00726D16"/>
    <w:rsid w:val="007270A7"/>
    <w:rsid w:val="00727295"/>
    <w:rsid w:val="007273AC"/>
    <w:rsid w:val="007309C8"/>
    <w:rsid w:val="00730E89"/>
    <w:rsid w:val="00730EFB"/>
    <w:rsid w:val="007311BF"/>
    <w:rsid w:val="00731AD4"/>
    <w:rsid w:val="00731BD9"/>
    <w:rsid w:val="00731E2B"/>
    <w:rsid w:val="00732D11"/>
    <w:rsid w:val="00734132"/>
    <w:rsid w:val="007345AB"/>
    <w:rsid w:val="007345D1"/>
    <w:rsid w:val="0073466E"/>
    <w:rsid w:val="007346E4"/>
    <w:rsid w:val="00734FCA"/>
    <w:rsid w:val="007352F5"/>
    <w:rsid w:val="0073534E"/>
    <w:rsid w:val="0073544D"/>
    <w:rsid w:val="007354DF"/>
    <w:rsid w:val="00735728"/>
    <w:rsid w:val="0073582E"/>
    <w:rsid w:val="00735C1D"/>
    <w:rsid w:val="00737EF5"/>
    <w:rsid w:val="007402C2"/>
    <w:rsid w:val="00740401"/>
    <w:rsid w:val="0074098F"/>
    <w:rsid w:val="00740B44"/>
    <w:rsid w:val="00740F22"/>
    <w:rsid w:val="0074159A"/>
    <w:rsid w:val="00741CF0"/>
    <w:rsid w:val="00741F1A"/>
    <w:rsid w:val="00741F3D"/>
    <w:rsid w:val="00741F95"/>
    <w:rsid w:val="00742483"/>
    <w:rsid w:val="00743105"/>
    <w:rsid w:val="0074333D"/>
    <w:rsid w:val="007436D8"/>
    <w:rsid w:val="00743F28"/>
    <w:rsid w:val="00744126"/>
    <w:rsid w:val="007441DA"/>
    <w:rsid w:val="007447DA"/>
    <w:rsid w:val="00744C1F"/>
    <w:rsid w:val="007450F8"/>
    <w:rsid w:val="0074696E"/>
    <w:rsid w:val="00746BA1"/>
    <w:rsid w:val="007472C7"/>
    <w:rsid w:val="0074796A"/>
    <w:rsid w:val="0075011B"/>
    <w:rsid w:val="00750135"/>
    <w:rsid w:val="007501D0"/>
    <w:rsid w:val="007504CF"/>
    <w:rsid w:val="00750EC2"/>
    <w:rsid w:val="00752B28"/>
    <w:rsid w:val="007535E2"/>
    <w:rsid w:val="00753E78"/>
    <w:rsid w:val="007541A9"/>
    <w:rsid w:val="007548FD"/>
    <w:rsid w:val="00754E36"/>
    <w:rsid w:val="0075554C"/>
    <w:rsid w:val="00757150"/>
    <w:rsid w:val="00757994"/>
    <w:rsid w:val="007600BA"/>
    <w:rsid w:val="00760279"/>
    <w:rsid w:val="0076059C"/>
    <w:rsid w:val="00760657"/>
    <w:rsid w:val="00760B1C"/>
    <w:rsid w:val="0076170D"/>
    <w:rsid w:val="00762061"/>
    <w:rsid w:val="00763139"/>
    <w:rsid w:val="00764365"/>
    <w:rsid w:val="007654F4"/>
    <w:rsid w:val="00765D9B"/>
    <w:rsid w:val="007662EF"/>
    <w:rsid w:val="007667E5"/>
    <w:rsid w:val="00766C46"/>
    <w:rsid w:val="00766CC0"/>
    <w:rsid w:val="007677EA"/>
    <w:rsid w:val="007677F7"/>
    <w:rsid w:val="007703B5"/>
    <w:rsid w:val="00770BDB"/>
    <w:rsid w:val="00770BED"/>
    <w:rsid w:val="00770D5F"/>
    <w:rsid w:val="00770F37"/>
    <w:rsid w:val="007711A0"/>
    <w:rsid w:val="007717CB"/>
    <w:rsid w:val="00772D5E"/>
    <w:rsid w:val="0077305F"/>
    <w:rsid w:val="00773F41"/>
    <w:rsid w:val="007741A2"/>
    <w:rsid w:val="0077463E"/>
    <w:rsid w:val="00775479"/>
    <w:rsid w:val="00775A54"/>
    <w:rsid w:val="00775C2A"/>
    <w:rsid w:val="007762FB"/>
    <w:rsid w:val="007763CD"/>
    <w:rsid w:val="00776928"/>
    <w:rsid w:val="00776ACB"/>
    <w:rsid w:val="00776E0F"/>
    <w:rsid w:val="007773AA"/>
    <w:rsid w:val="007774B1"/>
    <w:rsid w:val="007776D8"/>
    <w:rsid w:val="00777A51"/>
    <w:rsid w:val="00777AE7"/>
    <w:rsid w:val="00777BE1"/>
    <w:rsid w:val="00777D65"/>
    <w:rsid w:val="00777F65"/>
    <w:rsid w:val="0078005C"/>
    <w:rsid w:val="007801B1"/>
    <w:rsid w:val="00780441"/>
    <w:rsid w:val="0078046E"/>
    <w:rsid w:val="007808C1"/>
    <w:rsid w:val="007812D2"/>
    <w:rsid w:val="00781E75"/>
    <w:rsid w:val="00782100"/>
    <w:rsid w:val="007825B6"/>
    <w:rsid w:val="007833D8"/>
    <w:rsid w:val="0078350C"/>
    <w:rsid w:val="00784DA7"/>
    <w:rsid w:val="00784EE2"/>
    <w:rsid w:val="00785677"/>
    <w:rsid w:val="00785E95"/>
    <w:rsid w:val="007862E6"/>
    <w:rsid w:val="007864E8"/>
    <w:rsid w:val="00786F16"/>
    <w:rsid w:val="00790478"/>
    <w:rsid w:val="00791228"/>
    <w:rsid w:val="00791711"/>
    <w:rsid w:val="00791BD7"/>
    <w:rsid w:val="00791E8E"/>
    <w:rsid w:val="00792342"/>
    <w:rsid w:val="00792954"/>
    <w:rsid w:val="00793196"/>
    <w:rsid w:val="007933F7"/>
    <w:rsid w:val="007934FC"/>
    <w:rsid w:val="00793500"/>
    <w:rsid w:val="007951E8"/>
    <w:rsid w:val="007967AE"/>
    <w:rsid w:val="00796E20"/>
    <w:rsid w:val="00797C32"/>
    <w:rsid w:val="00797E97"/>
    <w:rsid w:val="007A11E8"/>
    <w:rsid w:val="007A12DF"/>
    <w:rsid w:val="007A1846"/>
    <w:rsid w:val="007A1EEF"/>
    <w:rsid w:val="007A2B75"/>
    <w:rsid w:val="007A35B7"/>
    <w:rsid w:val="007A36EF"/>
    <w:rsid w:val="007A4754"/>
    <w:rsid w:val="007A4C2E"/>
    <w:rsid w:val="007A5552"/>
    <w:rsid w:val="007A6047"/>
    <w:rsid w:val="007A60C0"/>
    <w:rsid w:val="007A64F0"/>
    <w:rsid w:val="007A665F"/>
    <w:rsid w:val="007A6A56"/>
    <w:rsid w:val="007A6B53"/>
    <w:rsid w:val="007A6B90"/>
    <w:rsid w:val="007A7414"/>
    <w:rsid w:val="007B0109"/>
    <w:rsid w:val="007B0326"/>
    <w:rsid w:val="007B068D"/>
    <w:rsid w:val="007B0794"/>
    <w:rsid w:val="007B0914"/>
    <w:rsid w:val="007B1374"/>
    <w:rsid w:val="007B1C4B"/>
    <w:rsid w:val="007B1E6F"/>
    <w:rsid w:val="007B216E"/>
    <w:rsid w:val="007B32E5"/>
    <w:rsid w:val="007B3C10"/>
    <w:rsid w:val="007B3DB9"/>
    <w:rsid w:val="007B418F"/>
    <w:rsid w:val="007B49A8"/>
    <w:rsid w:val="007B5092"/>
    <w:rsid w:val="007B589F"/>
    <w:rsid w:val="007B59B8"/>
    <w:rsid w:val="007B604E"/>
    <w:rsid w:val="007B6186"/>
    <w:rsid w:val="007B627A"/>
    <w:rsid w:val="007B73BC"/>
    <w:rsid w:val="007B77B9"/>
    <w:rsid w:val="007C048B"/>
    <w:rsid w:val="007C0C4E"/>
    <w:rsid w:val="007C1333"/>
    <w:rsid w:val="007C15E1"/>
    <w:rsid w:val="007C1734"/>
    <w:rsid w:val="007C1838"/>
    <w:rsid w:val="007C20B9"/>
    <w:rsid w:val="007C2819"/>
    <w:rsid w:val="007C2B37"/>
    <w:rsid w:val="007C2DA7"/>
    <w:rsid w:val="007C432E"/>
    <w:rsid w:val="007C540C"/>
    <w:rsid w:val="007C563C"/>
    <w:rsid w:val="007C5671"/>
    <w:rsid w:val="007C6782"/>
    <w:rsid w:val="007C68F0"/>
    <w:rsid w:val="007C7301"/>
    <w:rsid w:val="007C7859"/>
    <w:rsid w:val="007C7F28"/>
    <w:rsid w:val="007D1466"/>
    <w:rsid w:val="007D15BE"/>
    <w:rsid w:val="007D160D"/>
    <w:rsid w:val="007D1F31"/>
    <w:rsid w:val="007D2BDE"/>
    <w:rsid w:val="007D2FB6"/>
    <w:rsid w:val="007D3793"/>
    <w:rsid w:val="007D380C"/>
    <w:rsid w:val="007D3B5C"/>
    <w:rsid w:val="007D3E87"/>
    <w:rsid w:val="007D4112"/>
    <w:rsid w:val="007D45BF"/>
    <w:rsid w:val="007D4644"/>
    <w:rsid w:val="007D47C1"/>
    <w:rsid w:val="007D49EB"/>
    <w:rsid w:val="007D5119"/>
    <w:rsid w:val="007D5E1C"/>
    <w:rsid w:val="007D691A"/>
    <w:rsid w:val="007D6AA8"/>
    <w:rsid w:val="007D6C7A"/>
    <w:rsid w:val="007D75A1"/>
    <w:rsid w:val="007D7D2B"/>
    <w:rsid w:val="007E0DE2"/>
    <w:rsid w:val="007E1227"/>
    <w:rsid w:val="007E13D7"/>
    <w:rsid w:val="007E198F"/>
    <w:rsid w:val="007E27DB"/>
    <w:rsid w:val="007E287C"/>
    <w:rsid w:val="007E2C85"/>
    <w:rsid w:val="007E3B98"/>
    <w:rsid w:val="007E417A"/>
    <w:rsid w:val="007E5821"/>
    <w:rsid w:val="007E5DFA"/>
    <w:rsid w:val="007E680E"/>
    <w:rsid w:val="007E6D1A"/>
    <w:rsid w:val="007E7BF7"/>
    <w:rsid w:val="007F0D46"/>
    <w:rsid w:val="007F1129"/>
    <w:rsid w:val="007F1444"/>
    <w:rsid w:val="007F15D4"/>
    <w:rsid w:val="007F15E9"/>
    <w:rsid w:val="007F1979"/>
    <w:rsid w:val="007F2384"/>
    <w:rsid w:val="007F2591"/>
    <w:rsid w:val="007F31B6"/>
    <w:rsid w:val="007F3FFB"/>
    <w:rsid w:val="007F546C"/>
    <w:rsid w:val="007F57CD"/>
    <w:rsid w:val="007F5ECE"/>
    <w:rsid w:val="007F625F"/>
    <w:rsid w:val="007F665E"/>
    <w:rsid w:val="007F6DB1"/>
    <w:rsid w:val="007F7749"/>
    <w:rsid w:val="007F787A"/>
    <w:rsid w:val="007F7A97"/>
    <w:rsid w:val="007F7D9D"/>
    <w:rsid w:val="00800281"/>
    <w:rsid w:val="00800412"/>
    <w:rsid w:val="008013CF"/>
    <w:rsid w:val="00802250"/>
    <w:rsid w:val="00802352"/>
    <w:rsid w:val="008026D8"/>
    <w:rsid w:val="00802731"/>
    <w:rsid w:val="00802C86"/>
    <w:rsid w:val="00802DD7"/>
    <w:rsid w:val="008036E9"/>
    <w:rsid w:val="00803A7B"/>
    <w:rsid w:val="0080587B"/>
    <w:rsid w:val="008061A8"/>
    <w:rsid w:val="00806468"/>
    <w:rsid w:val="00806BE7"/>
    <w:rsid w:val="00806E73"/>
    <w:rsid w:val="00807409"/>
    <w:rsid w:val="00807564"/>
    <w:rsid w:val="008115FD"/>
    <w:rsid w:val="008117BE"/>
    <w:rsid w:val="008119CA"/>
    <w:rsid w:val="008128D6"/>
    <w:rsid w:val="00812CD7"/>
    <w:rsid w:val="00812D7D"/>
    <w:rsid w:val="008130C4"/>
    <w:rsid w:val="00814042"/>
    <w:rsid w:val="008142B5"/>
    <w:rsid w:val="008150D1"/>
    <w:rsid w:val="008155D1"/>
    <w:rsid w:val="008155F0"/>
    <w:rsid w:val="00815868"/>
    <w:rsid w:val="00815DF9"/>
    <w:rsid w:val="008160AB"/>
    <w:rsid w:val="00816735"/>
    <w:rsid w:val="008168B1"/>
    <w:rsid w:val="00816CF6"/>
    <w:rsid w:val="0081738C"/>
    <w:rsid w:val="00817EA9"/>
    <w:rsid w:val="00820141"/>
    <w:rsid w:val="008202BF"/>
    <w:rsid w:val="00820448"/>
    <w:rsid w:val="00820775"/>
    <w:rsid w:val="00820A06"/>
    <w:rsid w:val="00820C74"/>
    <w:rsid w:val="00820E0C"/>
    <w:rsid w:val="008213F0"/>
    <w:rsid w:val="00821C6F"/>
    <w:rsid w:val="00821D4A"/>
    <w:rsid w:val="00822C0D"/>
    <w:rsid w:val="00823275"/>
    <w:rsid w:val="0082348C"/>
    <w:rsid w:val="0082366F"/>
    <w:rsid w:val="00823C9F"/>
    <w:rsid w:val="00824377"/>
    <w:rsid w:val="00824BBD"/>
    <w:rsid w:val="00824E09"/>
    <w:rsid w:val="00825EBE"/>
    <w:rsid w:val="00826333"/>
    <w:rsid w:val="00827714"/>
    <w:rsid w:val="0082798A"/>
    <w:rsid w:val="00830BB6"/>
    <w:rsid w:val="00831CD2"/>
    <w:rsid w:val="00832208"/>
    <w:rsid w:val="008338A2"/>
    <w:rsid w:val="00834269"/>
    <w:rsid w:val="008345C3"/>
    <w:rsid w:val="00835914"/>
    <w:rsid w:val="00835C16"/>
    <w:rsid w:val="00835FAF"/>
    <w:rsid w:val="00836BC5"/>
    <w:rsid w:val="00837421"/>
    <w:rsid w:val="00837520"/>
    <w:rsid w:val="00841AA9"/>
    <w:rsid w:val="008424EB"/>
    <w:rsid w:val="008425B6"/>
    <w:rsid w:val="0084268B"/>
    <w:rsid w:val="00843905"/>
    <w:rsid w:val="00843B96"/>
    <w:rsid w:val="00843CBA"/>
    <w:rsid w:val="00844D7E"/>
    <w:rsid w:val="00844FE2"/>
    <w:rsid w:val="008451B7"/>
    <w:rsid w:val="0084522F"/>
    <w:rsid w:val="008458BB"/>
    <w:rsid w:val="008464B9"/>
    <w:rsid w:val="008465CF"/>
    <w:rsid w:val="008467B4"/>
    <w:rsid w:val="008474DB"/>
    <w:rsid w:val="008474FE"/>
    <w:rsid w:val="00847C5F"/>
    <w:rsid w:val="00847F4F"/>
    <w:rsid w:val="00847F73"/>
    <w:rsid w:val="008504A5"/>
    <w:rsid w:val="00850CCC"/>
    <w:rsid w:val="00850EE4"/>
    <w:rsid w:val="00851075"/>
    <w:rsid w:val="008510D0"/>
    <w:rsid w:val="008511E4"/>
    <w:rsid w:val="00851CC7"/>
    <w:rsid w:val="00851D91"/>
    <w:rsid w:val="00852185"/>
    <w:rsid w:val="00852431"/>
    <w:rsid w:val="008526EF"/>
    <w:rsid w:val="00852C87"/>
    <w:rsid w:val="008530AF"/>
    <w:rsid w:val="00853EE4"/>
    <w:rsid w:val="00854567"/>
    <w:rsid w:val="00854999"/>
    <w:rsid w:val="00854A15"/>
    <w:rsid w:val="00854BE4"/>
    <w:rsid w:val="00855535"/>
    <w:rsid w:val="00855920"/>
    <w:rsid w:val="00855E25"/>
    <w:rsid w:val="00856064"/>
    <w:rsid w:val="008569D2"/>
    <w:rsid w:val="00857734"/>
    <w:rsid w:val="00857C5A"/>
    <w:rsid w:val="0085C50C"/>
    <w:rsid w:val="008608B0"/>
    <w:rsid w:val="00860BDD"/>
    <w:rsid w:val="00860EE9"/>
    <w:rsid w:val="00860FE6"/>
    <w:rsid w:val="00861FDB"/>
    <w:rsid w:val="0086255E"/>
    <w:rsid w:val="008633B7"/>
    <w:rsid w:val="008633F0"/>
    <w:rsid w:val="00864072"/>
    <w:rsid w:val="00864D2E"/>
    <w:rsid w:val="0086551F"/>
    <w:rsid w:val="008657A0"/>
    <w:rsid w:val="008657E3"/>
    <w:rsid w:val="0086607B"/>
    <w:rsid w:val="00866A78"/>
    <w:rsid w:val="00866C81"/>
    <w:rsid w:val="00867221"/>
    <w:rsid w:val="008676C8"/>
    <w:rsid w:val="00867D9D"/>
    <w:rsid w:val="00870356"/>
    <w:rsid w:val="00871C63"/>
    <w:rsid w:val="00872358"/>
    <w:rsid w:val="00872D36"/>
    <w:rsid w:val="00872E0A"/>
    <w:rsid w:val="00873594"/>
    <w:rsid w:val="00873F09"/>
    <w:rsid w:val="00874101"/>
    <w:rsid w:val="00875285"/>
    <w:rsid w:val="008762D3"/>
    <w:rsid w:val="00876398"/>
    <w:rsid w:val="00876852"/>
    <w:rsid w:val="00876BDC"/>
    <w:rsid w:val="00877A52"/>
    <w:rsid w:val="00877C20"/>
    <w:rsid w:val="00880936"/>
    <w:rsid w:val="00880E00"/>
    <w:rsid w:val="00880EC4"/>
    <w:rsid w:val="0088168E"/>
    <w:rsid w:val="00881961"/>
    <w:rsid w:val="00882A32"/>
    <w:rsid w:val="0088385E"/>
    <w:rsid w:val="00883EAC"/>
    <w:rsid w:val="00884754"/>
    <w:rsid w:val="00884B62"/>
    <w:rsid w:val="00885171"/>
    <w:rsid w:val="0088529C"/>
    <w:rsid w:val="00885803"/>
    <w:rsid w:val="00885D98"/>
    <w:rsid w:val="0088648E"/>
    <w:rsid w:val="00886D6E"/>
    <w:rsid w:val="00887903"/>
    <w:rsid w:val="00890437"/>
    <w:rsid w:val="008904A7"/>
    <w:rsid w:val="00890888"/>
    <w:rsid w:val="008909A2"/>
    <w:rsid w:val="0089157B"/>
    <w:rsid w:val="0089170A"/>
    <w:rsid w:val="0089270A"/>
    <w:rsid w:val="00892A1A"/>
    <w:rsid w:val="0089397F"/>
    <w:rsid w:val="00893A77"/>
    <w:rsid w:val="00893AF6"/>
    <w:rsid w:val="00893F3F"/>
    <w:rsid w:val="008941B0"/>
    <w:rsid w:val="00894BC4"/>
    <w:rsid w:val="0089520D"/>
    <w:rsid w:val="00895DC9"/>
    <w:rsid w:val="00896063"/>
    <w:rsid w:val="0089667E"/>
    <w:rsid w:val="008967DA"/>
    <w:rsid w:val="00896A1A"/>
    <w:rsid w:val="00896A23"/>
    <w:rsid w:val="00896DB5"/>
    <w:rsid w:val="008A0337"/>
    <w:rsid w:val="008A03D0"/>
    <w:rsid w:val="008A0DD1"/>
    <w:rsid w:val="008A1486"/>
    <w:rsid w:val="008A1D75"/>
    <w:rsid w:val="008A1ED6"/>
    <w:rsid w:val="008A27A5"/>
    <w:rsid w:val="008A28A8"/>
    <w:rsid w:val="008A2E3D"/>
    <w:rsid w:val="008A314E"/>
    <w:rsid w:val="008A335D"/>
    <w:rsid w:val="008A3AFB"/>
    <w:rsid w:val="008A41A4"/>
    <w:rsid w:val="008A4ED1"/>
    <w:rsid w:val="008A5B32"/>
    <w:rsid w:val="008A63D7"/>
    <w:rsid w:val="008A7883"/>
    <w:rsid w:val="008B045B"/>
    <w:rsid w:val="008B0987"/>
    <w:rsid w:val="008B149A"/>
    <w:rsid w:val="008B16DF"/>
    <w:rsid w:val="008B2CF1"/>
    <w:rsid w:val="008B2EE4"/>
    <w:rsid w:val="008B32A0"/>
    <w:rsid w:val="008B3FF6"/>
    <w:rsid w:val="008B409A"/>
    <w:rsid w:val="008B4D3D"/>
    <w:rsid w:val="008B57C7"/>
    <w:rsid w:val="008B5CCD"/>
    <w:rsid w:val="008B5E38"/>
    <w:rsid w:val="008B665B"/>
    <w:rsid w:val="008B67B2"/>
    <w:rsid w:val="008B735A"/>
    <w:rsid w:val="008B76D1"/>
    <w:rsid w:val="008B7D31"/>
    <w:rsid w:val="008C0D35"/>
    <w:rsid w:val="008C1544"/>
    <w:rsid w:val="008C1692"/>
    <w:rsid w:val="008C1AED"/>
    <w:rsid w:val="008C2F92"/>
    <w:rsid w:val="008C3697"/>
    <w:rsid w:val="008C3D09"/>
    <w:rsid w:val="008C524D"/>
    <w:rsid w:val="008C5557"/>
    <w:rsid w:val="008C56CD"/>
    <w:rsid w:val="008C589D"/>
    <w:rsid w:val="008C5D1E"/>
    <w:rsid w:val="008C5E44"/>
    <w:rsid w:val="008C6100"/>
    <w:rsid w:val="008C6D51"/>
    <w:rsid w:val="008C753A"/>
    <w:rsid w:val="008C7967"/>
    <w:rsid w:val="008C7AD3"/>
    <w:rsid w:val="008D0072"/>
    <w:rsid w:val="008D03E7"/>
    <w:rsid w:val="008D0CC6"/>
    <w:rsid w:val="008D0E39"/>
    <w:rsid w:val="008D1F08"/>
    <w:rsid w:val="008D2846"/>
    <w:rsid w:val="008D2ACC"/>
    <w:rsid w:val="008D3622"/>
    <w:rsid w:val="008D37DA"/>
    <w:rsid w:val="008D3997"/>
    <w:rsid w:val="008D3E1B"/>
    <w:rsid w:val="008D4236"/>
    <w:rsid w:val="008D462F"/>
    <w:rsid w:val="008D4D05"/>
    <w:rsid w:val="008D5F13"/>
    <w:rsid w:val="008D6DCF"/>
    <w:rsid w:val="008D7DAF"/>
    <w:rsid w:val="008D7E07"/>
    <w:rsid w:val="008E1AE3"/>
    <w:rsid w:val="008E20F9"/>
    <w:rsid w:val="008E30DC"/>
    <w:rsid w:val="008E3DE9"/>
    <w:rsid w:val="008E40E4"/>
    <w:rsid w:val="008E4376"/>
    <w:rsid w:val="008E43BF"/>
    <w:rsid w:val="008E46D8"/>
    <w:rsid w:val="008E587F"/>
    <w:rsid w:val="008E5CA8"/>
    <w:rsid w:val="008E60E6"/>
    <w:rsid w:val="008E6E6B"/>
    <w:rsid w:val="008E6EA2"/>
    <w:rsid w:val="008E6EC1"/>
    <w:rsid w:val="008E705E"/>
    <w:rsid w:val="008E7A0A"/>
    <w:rsid w:val="008E7A9D"/>
    <w:rsid w:val="008E7B49"/>
    <w:rsid w:val="008F013F"/>
    <w:rsid w:val="008F0391"/>
    <w:rsid w:val="008F04B2"/>
    <w:rsid w:val="008F0E1A"/>
    <w:rsid w:val="008F15B3"/>
    <w:rsid w:val="008F19B3"/>
    <w:rsid w:val="008F2230"/>
    <w:rsid w:val="008F260B"/>
    <w:rsid w:val="008F2870"/>
    <w:rsid w:val="008F2CC9"/>
    <w:rsid w:val="008F2FC0"/>
    <w:rsid w:val="008F35D3"/>
    <w:rsid w:val="008F3BCD"/>
    <w:rsid w:val="008F3BE5"/>
    <w:rsid w:val="008F3C23"/>
    <w:rsid w:val="008F402D"/>
    <w:rsid w:val="008F4910"/>
    <w:rsid w:val="008F4A94"/>
    <w:rsid w:val="008F4C0C"/>
    <w:rsid w:val="008F4C84"/>
    <w:rsid w:val="008F5219"/>
    <w:rsid w:val="008F5466"/>
    <w:rsid w:val="008F54B6"/>
    <w:rsid w:val="008F59F6"/>
    <w:rsid w:val="008F5CBF"/>
    <w:rsid w:val="008F5E3A"/>
    <w:rsid w:val="008F6131"/>
    <w:rsid w:val="008F6506"/>
    <w:rsid w:val="008F67B6"/>
    <w:rsid w:val="008F79AE"/>
    <w:rsid w:val="009005AF"/>
    <w:rsid w:val="00900719"/>
    <w:rsid w:val="0090134A"/>
    <w:rsid w:val="009015F4"/>
    <w:rsid w:val="009017AC"/>
    <w:rsid w:val="00902260"/>
    <w:rsid w:val="009026EC"/>
    <w:rsid w:val="00902A9A"/>
    <w:rsid w:val="00902BBE"/>
    <w:rsid w:val="009037B0"/>
    <w:rsid w:val="00904A1C"/>
    <w:rsid w:val="00905030"/>
    <w:rsid w:val="009056A9"/>
    <w:rsid w:val="0090640D"/>
    <w:rsid w:val="00906490"/>
    <w:rsid w:val="0090786D"/>
    <w:rsid w:val="00907DE7"/>
    <w:rsid w:val="0091012E"/>
    <w:rsid w:val="0091102E"/>
    <w:rsid w:val="009111B2"/>
    <w:rsid w:val="009112CA"/>
    <w:rsid w:val="0091211B"/>
    <w:rsid w:val="00912593"/>
    <w:rsid w:val="00912870"/>
    <w:rsid w:val="00912AF1"/>
    <w:rsid w:val="00913535"/>
    <w:rsid w:val="00913B79"/>
    <w:rsid w:val="00913E03"/>
    <w:rsid w:val="0091460C"/>
    <w:rsid w:val="00914B95"/>
    <w:rsid w:val="009151B5"/>
    <w:rsid w:val="009151F5"/>
    <w:rsid w:val="009151FA"/>
    <w:rsid w:val="00915501"/>
    <w:rsid w:val="009169AE"/>
    <w:rsid w:val="00916FC2"/>
    <w:rsid w:val="0091774F"/>
    <w:rsid w:val="00917DC3"/>
    <w:rsid w:val="00920967"/>
    <w:rsid w:val="00920AC4"/>
    <w:rsid w:val="009214DD"/>
    <w:rsid w:val="00921B1B"/>
    <w:rsid w:val="009220CA"/>
    <w:rsid w:val="0092212B"/>
    <w:rsid w:val="009222FE"/>
    <w:rsid w:val="00922802"/>
    <w:rsid w:val="00923A64"/>
    <w:rsid w:val="0092429A"/>
    <w:rsid w:val="00924A20"/>
    <w:rsid w:val="00924AE1"/>
    <w:rsid w:val="009269B1"/>
    <w:rsid w:val="00927117"/>
    <w:rsid w:val="0092724D"/>
    <w:rsid w:val="009272B3"/>
    <w:rsid w:val="00927424"/>
    <w:rsid w:val="009276A0"/>
    <w:rsid w:val="0093014C"/>
    <w:rsid w:val="009305BA"/>
    <w:rsid w:val="009315BE"/>
    <w:rsid w:val="00932700"/>
    <w:rsid w:val="0093282A"/>
    <w:rsid w:val="00932AF6"/>
    <w:rsid w:val="00932B64"/>
    <w:rsid w:val="00932CE3"/>
    <w:rsid w:val="009330D7"/>
    <w:rsid w:val="0093338F"/>
    <w:rsid w:val="00933881"/>
    <w:rsid w:val="009338AE"/>
    <w:rsid w:val="00933A39"/>
    <w:rsid w:val="00933DCD"/>
    <w:rsid w:val="00933E6B"/>
    <w:rsid w:val="00934E11"/>
    <w:rsid w:val="009361BE"/>
    <w:rsid w:val="0093669C"/>
    <w:rsid w:val="00936E0A"/>
    <w:rsid w:val="00937109"/>
    <w:rsid w:val="00937356"/>
    <w:rsid w:val="009374AF"/>
    <w:rsid w:val="009374D9"/>
    <w:rsid w:val="009379A3"/>
    <w:rsid w:val="00937BD9"/>
    <w:rsid w:val="00937C65"/>
    <w:rsid w:val="00937F83"/>
    <w:rsid w:val="00940925"/>
    <w:rsid w:val="00940CE0"/>
    <w:rsid w:val="00942486"/>
    <w:rsid w:val="00942B38"/>
    <w:rsid w:val="009434C8"/>
    <w:rsid w:val="00943F57"/>
    <w:rsid w:val="0094485D"/>
    <w:rsid w:val="00944CA8"/>
    <w:rsid w:val="00945CDC"/>
    <w:rsid w:val="0094688D"/>
    <w:rsid w:val="00946B25"/>
    <w:rsid w:val="00946E40"/>
    <w:rsid w:val="00946FE1"/>
    <w:rsid w:val="00947697"/>
    <w:rsid w:val="00947771"/>
    <w:rsid w:val="00947C09"/>
    <w:rsid w:val="0095022F"/>
    <w:rsid w:val="0095099F"/>
    <w:rsid w:val="00950E2C"/>
    <w:rsid w:val="0095106A"/>
    <w:rsid w:val="009513F2"/>
    <w:rsid w:val="00951437"/>
    <w:rsid w:val="00951B50"/>
    <w:rsid w:val="00951D50"/>
    <w:rsid w:val="00952070"/>
    <w:rsid w:val="009525EB"/>
    <w:rsid w:val="00952C82"/>
    <w:rsid w:val="00953FCE"/>
    <w:rsid w:val="0095434D"/>
    <w:rsid w:val="0095470B"/>
    <w:rsid w:val="00954874"/>
    <w:rsid w:val="00955006"/>
    <w:rsid w:val="00955421"/>
    <w:rsid w:val="0095582A"/>
    <w:rsid w:val="00955C9A"/>
    <w:rsid w:val="0095615A"/>
    <w:rsid w:val="00956539"/>
    <w:rsid w:val="009565F4"/>
    <w:rsid w:val="00957C00"/>
    <w:rsid w:val="00957ED0"/>
    <w:rsid w:val="00961400"/>
    <w:rsid w:val="0096160A"/>
    <w:rsid w:val="00962713"/>
    <w:rsid w:val="00962857"/>
    <w:rsid w:val="009628BD"/>
    <w:rsid w:val="009629F1"/>
    <w:rsid w:val="00963646"/>
    <w:rsid w:val="00964107"/>
    <w:rsid w:val="00964743"/>
    <w:rsid w:val="00965748"/>
    <w:rsid w:val="0096632D"/>
    <w:rsid w:val="00966EA8"/>
    <w:rsid w:val="0096788A"/>
    <w:rsid w:val="00967E69"/>
    <w:rsid w:val="00970615"/>
    <w:rsid w:val="00970AB1"/>
    <w:rsid w:val="0097167A"/>
    <w:rsid w:val="009718C7"/>
    <w:rsid w:val="009719E8"/>
    <w:rsid w:val="009729A2"/>
    <w:rsid w:val="009739E2"/>
    <w:rsid w:val="00973AD9"/>
    <w:rsid w:val="00974166"/>
    <w:rsid w:val="00974B5C"/>
    <w:rsid w:val="0097559F"/>
    <w:rsid w:val="009764D7"/>
    <w:rsid w:val="009767B8"/>
    <w:rsid w:val="00976E85"/>
    <w:rsid w:val="00976F4B"/>
    <w:rsid w:val="0097761E"/>
    <w:rsid w:val="00980366"/>
    <w:rsid w:val="00980ADE"/>
    <w:rsid w:val="009814F0"/>
    <w:rsid w:val="009823B0"/>
    <w:rsid w:val="00982454"/>
    <w:rsid w:val="00982CF0"/>
    <w:rsid w:val="00983473"/>
    <w:rsid w:val="00983960"/>
    <w:rsid w:val="00983A6B"/>
    <w:rsid w:val="00984355"/>
    <w:rsid w:val="00985304"/>
    <w:rsid w:val="009853D3"/>
    <w:rsid w:val="009853E1"/>
    <w:rsid w:val="0098627F"/>
    <w:rsid w:val="00986293"/>
    <w:rsid w:val="00986B74"/>
    <w:rsid w:val="00986E6B"/>
    <w:rsid w:val="00987C6A"/>
    <w:rsid w:val="00990032"/>
    <w:rsid w:val="00990B19"/>
    <w:rsid w:val="0099153B"/>
    <w:rsid w:val="00991663"/>
    <w:rsid w:val="00991707"/>
    <w:rsid w:val="00991769"/>
    <w:rsid w:val="0099232C"/>
    <w:rsid w:val="00992DE9"/>
    <w:rsid w:val="00993C85"/>
    <w:rsid w:val="00994236"/>
    <w:rsid w:val="00994386"/>
    <w:rsid w:val="009945AD"/>
    <w:rsid w:val="0099478A"/>
    <w:rsid w:val="00997A45"/>
    <w:rsid w:val="009A002E"/>
    <w:rsid w:val="009A01B3"/>
    <w:rsid w:val="009A0247"/>
    <w:rsid w:val="009A04A4"/>
    <w:rsid w:val="009A0BCB"/>
    <w:rsid w:val="009A13D8"/>
    <w:rsid w:val="009A17BB"/>
    <w:rsid w:val="009A18DE"/>
    <w:rsid w:val="009A26F6"/>
    <w:rsid w:val="009A279E"/>
    <w:rsid w:val="009A3015"/>
    <w:rsid w:val="009A3490"/>
    <w:rsid w:val="009A39DB"/>
    <w:rsid w:val="009A3FA7"/>
    <w:rsid w:val="009A47B0"/>
    <w:rsid w:val="009A48A1"/>
    <w:rsid w:val="009A5151"/>
    <w:rsid w:val="009A5819"/>
    <w:rsid w:val="009A67AE"/>
    <w:rsid w:val="009A70B7"/>
    <w:rsid w:val="009A761C"/>
    <w:rsid w:val="009A781C"/>
    <w:rsid w:val="009B0440"/>
    <w:rsid w:val="009B0A6F"/>
    <w:rsid w:val="009B0A94"/>
    <w:rsid w:val="009B1C51"/>
    <w:rsid w:val="009B1EDA"/>
    <w:rsid w:val="009B25C4"/>
    <w:rsid w:val="009B2620"/>
    <w:rsid w:val="009B2AE8"/>
    <w:rsid w:val="009B2B77"/>
    <w:rsid w:val="009B308D"/>
    <w:rsid w:val="009B332C"/>
    <w:rsid w:val="009B38BA"/>
    <w:rsid w:val="009B3C10"/>
    <w:rsid w:val="009B43F1"/>
    <w:rsid w:val="009B5066"/>
    <w:rsid w:val="009B5448"/>
    <w:rsid w:val="009B59E9"/>
    <w:rsid w:val="009B61C6"/>
    <w:rsid w:val="009B67FA"/>
    <w:rsid w:val="009B6BFB"/>
    <w:rsid w:val="009B70AA"/>
    <w:rsid w:val="009B7FF4"/>
    <w:rsid w:val="009C264E"/>
    <w:rsid w:val="009C2A37"/>
    <w:rsid w:val="009C30C9"/>
    <w:rsid w:val="009C35EF"/>
    <w:rsid w:val="009C3782"/>
    <w:rsid w:val="009C4A81"/>
    <w:rsid w:val="009C4B73"/>
    <w:rsid w:val="009C50B8"/>
    <w:rsid w:val="009C5CC1"/>
    <w:rsid w:val="009C5E77"/>
    <w:rsid w:val="009C6339"/>
    <w:rsid w:val="009C636F"/>
    <w:rsid w:val="009C63ED"/>
    <w:rsid w:val="009C6DF8"/>
    <w:rsid w:val="009C776F"/>
    <w:rsid w:val="009C7826"/>
    <w:rsid w:val="009C796D"/>
    <w:rsid w:val="009C7A7E"/>
    <w:rsid w:val="009D02E8"/>
    <w:rsid w:val="009D1266"/>
    <w:rsid w:val="009D18C5"/>
    <w:rsid w:val="009D1F86"/>
    <w:rsid w:val="009D1FFF"/>
    <w:rsid w:val="009D21FD"/>
    <w:rsid w:val="009D246D"/>
    <w:rsid w:val="009D2480"/>
    <w:rsid w:val="009D302A"/>
    <w:rsid w:val="009D31BB"/>
    <w:rsid w:val="009D3D3C"/>
    <w:rsid w:val="009D45A7"/>
    <w:rsid w:val="009D460C"/>
    <w:rsid w:val="009D4887"/>
    <w:rsid w:val="009D5020"/>
    <w:rsid w:val="009D50F6"/>
    <w:rsid w:val="009D51D0"/>
    <w:rsid w:val="009D570E"/>
    <w:rsid w:val="009D70A4"/>
    <w:rsid w:val="009D71DC"/>
    <w:rsid w:val="009D7337"/>
    <w:rsid w:val="009D75FA"/>
    <w:rsid w:val="009D7887"/>
    <w:rsid w:val="009D7B14"/>
    <w:rsid w:val="009E0869"/>
    <w:rsid w:val="009E08D1"/>
    <w:rsid w:val="009E09EC"/>
    <w:rsid w:val="009E0E54"/>
    <w:rsid w:val="009E1440"/>
    <w:rsid w:val="009E1B95"/>
    <w:rsid w:val="009E2AD2"/>
    <w:rsid w:val="009E2CFD"/>
    <w:rsid w:val="009E3156"/>
    <w:rsid w:val="009E496F"/>
    <w:rsid w:val="009E4B0D"/>
    <w:rsid w:val="009E4E83"/>
    <w:rsid w:val="009E5250"/>
    <w:rsid w:val="009E6EAE"/>
    <w:rsid w:val="009E6FE8"/>
    <w:rsid w:val="009E774A"/>
    <w:rsid w:val="009E7F92"/>
    <w:rsid w:val="009F02A3"/>
    <w:rsid w:val="009F0C8A"/>
    <w:rsid w:val="009F2817"/>
    <w:rsid w:val="009F2A33"/>
    <w:rsid w:val="009F2C9F"/>
    <w:rsid w:val="009F2F27"/>
    <w:rsid w:val="009F3283"/>
    <w:rsid w:val="009F34AA"/>
    <w:rsid w:val="009F38E6"/>
    <w:rsid w:val="009F39F7"/>
    <w:rsid w:val="009F3AB2"/>
    <w:rsid w:val="009F574A"/>
    <w:rsid w:val="009F5A18"/>
    <w:rsid w:val="009F5A77"/>
    <w:rsid w:val="009F5E07"/>
    <w:rsid w:val="009F634A"/>
    <w:rsid w:val="009F651B"/>
    <w:rsid w:val="009F6B65"/>
    <w:rsid w:val="009F6BCB"/>
    <w:rsid w:val="009F7275"/>
    <w:rsid w:val="009F7B78"/>
    <w:rsid w:val="009F7C3A"/>
    <w:rsid w:val="00A0042E"/>
    <w:rsid w:val="00A0046C"/>
    <w:rsid w:val="00A0057A"/>
    <w:rsid w:val="00A00987"/>
    <w:rsid w:val="00A00C85"/>
    <w:rsid w:val="00A02336"/>
    <w:rsid w:val="00A0274C"/>
    <w:rsid w:val="00A02FA1"/>
    <w:rsid w:val="00A03190"/>
    <w:rsid w:val="00A0333F"/>
    <w:rsid w:val="00A037B0"/>
    <w:rsid w:val="00A03823"/>
    <w:rsid w:val="00A03964"/>
    <w:rsid w:val="00A042C5"/>
    <w:rsid w:val="00A04CCE"/>
    <w:rsid w:val="00A067C1"/>
    <w:rsid w:val="00A069DC"/>
    <w:rsid w:val="00A06A0A"/>
    <w:rsid w:val="00A06CB4"/>
    <w:rsid w:val="00A06D55"/>
    <w:rsid w:val="00A06F90"/>
    <w:rsid w:val="00A07421"/>
    <w:rsid w:val="00A0776B"/>
    <w:rsid w:val="00A10B8B"/>
    <w:rsid w:val="00A10FB9"/>
    <w:rsid w:val="00A11421"/>
    <w:rsid w:val="00A11A60"/>
    <w:rsid w:val="00A11E0E"/>
    <w:rsid w:val="00A11E21"/>
    <w:rsid w:val="00A11E78"/>
    <w:rsid w:val="00A11EFE"/>
    <w:rsid w:val="00A1389F"/>
    <w:rsid w:val="00A140E3"/>
    <w:rsid w:val="00A14634"/>
    <w:rsid w:val="00A1481C"/>
    <w:rsid w:val="00A14B7A"/>
    <w:rsid w:val="00A14B7B"/>
    <w:rsid w:val="00A14D28"/>
    <w:rsid w:val="00A153C8"/>
    <w:rsid w:val="00A157B1"/>
    <w:rsid w:val="00A15F14"/>
    <w:rsid w:val="00A15F2C"/>
    <w:rsid w:val="00A176D1"/>
    <w:rsid w:val="00A2062C"/>
    <w:rsid w:val="00A20B7E"/>
    <w:rsid w:val="00A20D67"/>
    <w:rsid w:val="00A21542"/>
    <w:rsid w:val="00A2221C"/>
    <w:rsid w:val="00A22229"/>
    <w:rsid w:val="00A226BE"/>
    <w:rsid w:val="00A230DD"/>
    <w:rsid w:val="00A231C2"/>
    <w:rsid w:val="00A24442"/>
    <w:rsid w:val="00A248E1"/>
    <w:rsid w:val="00A248E2"/>
    <w:rsid w:val="00A24961"/>
    <w:rsid w:val="00A25AC0"/>
    <w:rsid w:val="00A266CB"/>
    <w:rsid w:val="00A26AD5"/>
    <w:rsid w:val="00A26BBD"/>
    <w:rsid w:val="00A26F34"/>
    <w:rsid w:val="00A26FDF"/>
    <w:rsid w:val="00A321AC"/>
    <w:rsid w:val="00A322BF"/>
    <w:rsid w:val="00A32D9A"/>
    <w:rsid w:val="00A330BB"/>
    <w:rsid w:val="00A332BC"/>
    <w:rsid w:val="00A3394D"/>
    <w:rsid w:val="00A34E6F"/>
    <w:rsid w:val="00A35271"/>
    <w:rsid w:val="00A35412"/>
    <w:rsid w:val="00A36A1A"/>
    <w:rsid w:val="00A36D0C"/>
    <w:rsid w:val="00A37085"/>
    <w:rsid w:val="00A41D2F"/>
    <w:rsid w:val="00A4260A"/>
    <w:rsid w:val="00A42907"/>
    <w:rsid w:val="00A4306F"/>
    <w:rsid w:val="00A4428D"/>
    <w:rsid w:val="00A445DF"/>
    <w:rsid w:val="00A44882"/>
    <w:rsid w:val="00A44B21"/>
    <w:rsid w:val="00A44C7D"/>
    <w:rsid w:val="00A45125"/>
    <w:rsid w:val="00A45E43"/>
    <w:rsid w:val="00A460AD"/>
    <w:rsid w:val="00A460E6"/>
    <w:rsid w:val="00A46224"/>
    <w:rsid w:val="00A47648"/>
    <w:rsid w:val="00A507EB"/>
    <w:rsid w:val="00A50B3E"/>
    <w:rsid w:val="00A50D62"/>
    <w:rsid w:val="00A51291"/>
    <w:rsid w:val="00A5371C"/>
    <w:rsid w:val="00A5456D"/>
    <w:rsid w:val="00A54715"/>
    <w:rsid w:val="00A55042"/>
    <w:rsid w:val="00A56FB9"/>
    <w:rsid w:val="00A570DE"/>
    <w:rsid w:val="00A57318"/>
    <w:rsid w:val="00A6023F"/>
    <w:rsid w:val="00A602CC"/>
    <w:rsid w:val="00A6061C"/>
    <w:rsid w:val="00A608D1"/>
    <w:rsid w:val="00A60D69"/>
    <w:rsid w:val="00A613B6"/>
    <w:rsid w:val="00A61416"/>
    <w:rsid w:val="00A624C9"/>
    <w:rsid w:val="00A62D44"/>
    <w:rsid w:val="00A63531"/>
    <w:rsid w:val="00A63C43"/>
    <w:rsid w:val="00A6455E"/>
    <w:rsid w:val="00A6468D"/>
    <w:rsid w:val="00A64CC5"/>
    <w:rsid w:val="00A650F3"/>
    <w:rsid w:val="00A65236"/>
    <w:rsid w:val="00A657E6"/>
    <w:rsid w:val="00A65B79"/>
    <w:rsid w:val="00A66210"/>
    <w:rsid w:val="00A6642D"/>
    <w:rsid w:val="00A67263"/>
    <w:rsid w:val="00A67402"/>
    <w:rsid w:val="00A70183"/>
    <w:rsid w:val="00A7068C"/>
    <w:rsid w:val="00A71024"/>
    <w:rsid w:val="00A7134D"/>
    <w:rsid w:val="00A7161C"/>
    <w:rsid w:val="00A71621"/>
    <w:rsid w:val="00A71709"/>
    <w:rsid w:val="00A726B1"/>
    <w:rsid w:val="00A72E46"/>
    <w:rsid w:val="00A734AF"/>
    <w:rsid w:val="00A73FD9"/>
    <w:rsid w:val="00A743F4"/>
    <w:rsid w:val="00A75309"/>
    <w:rsid w:val="00A7597A"/>
    <w:rsid w:val="00A76010"/>
    <w:rsid w:val="00A771DF"/>
    <w:rsid w:val="00A7783A"/>
    <w:rsid w:val="00A7783E"/>
    <w:rsid w:val="00A77AA3"/>
    <w:rsid w:val="00A77B04"/>
    <w:rsid w:val="00A80D2F"/>
    <w:rsid w:val="00A80E5B"/>
    <w:rsid w:val="00A81237"/>
    <w:rsid w:val="00A81B28"/>
    <w:rsid w:val="00A81DCE"/>
    <w:rsid w:val="00A8236D"/>
    <w:rsid w:val="00A823D0"/>
    <w:rsid w:val="00A8291E"/>
    <w:rsid w:val="00A83734"/>
    <w:rsid w:val="00A83CEA"/>
    <w:rsid w:val="00A841F3"/>
    <w:rsid w:val="00A8429B"/>
    <w:rsid w:val="00A84ABE"/>
    <w:rsid w:val="00A854EB"/>
    <w:rsid w:val="00A8596D"/>
    <w:rsid w:val="00A85B01"/>
    <w:rsid w:val="00A85D31"/>
    <w:rsid w:val="00A861D8"/>
    <w:rsid w:val="00A872E5"/>
    <w:rsid w:val="00A87889"/>
    <w:rsid w:val="00A87BA5"/>
    <w:rsid w:val="00A906C1"/>
    <w:rsid w:val="00A91006"/>
    <w:rsid w:val="00A91019"/>
    <w:rsid w:val="00A91406"/>
    <w:rsid w:val="00A92255"/>
    <w:rsid w:val="00A924A7"/>
    <w:rsid w:val="00A936F1"/>
    <w:rsid w:val="00A9381F"/>
    <w:rsid w:val="00A93D55"/>
    <w:rsid w:val="00A94634"/>
    <w:rsid w:val="00A94C00"/>
    <w:rsid w:val="00A94D4C"/>
    <w:rsid w:val="00A95491"/>
    <w:rsid w:val="00A95540"/>
    <w:rsid w:val="00A958FC"/>
    <w:rsid w:val="00A95ECD"/>
    <w:rsid w:val="00A96E65"/>
    <w:rsid w:val="00A97A93"/>
    <w:rsid w:val="00A97C72"/>
    <w:rsid w:val="00A97E90"/>
    <w:rsid w:val="00AA0019"/>
    <w:rsid w:val="00AA1252"/>
    <w:rsid w:val="00AA1886"/>
    <w:rsid w:val="00AA21C8"/>
    <w:rsid w:val="00AA23B5"/>
    <w:rsid w:val="00AA268E"/>
    <w:rsid w:val="00AA2C77"/>
    <w:rsid w:val="00AA2CA0"/>
    <w:rsid w:val="00AA2FFE"/>
    <w:rsid w:val="00AA310B"/>
    <w:rsid w:val="00AA36CD"/>
    <w:rsid w:val="00AA4A77"/>
    <w:rsid w:val="00AA549A"/>
    <w:rsid w:val="00AA55DC"/>
    <w:rsid w:val="00AA5A92"/>
    <w:rsid w:val="00AA5C48"/>
    <w:rsid w:val="00AA63D4"/>
    <w:rsid w:val="00AB04BA"/>
    <w:rsid w:val="00AB06E8"/>
    <w:rsid w:val="00AB09C2"/>
    <w:rsid w:val="00AB1CD3"/>
    <w:rsid w:val="00AB2342"/>
    <w:rsid w:val="00AB2B7E"/>
    <w:rsid w:val="00AB2E08"/>
    <w:rsid w:val="00AB2FF2"/>
    <w:rsid w:val="00AB31F2"/>
    <w:rsid w:val="00AB352F"/>
    <w:rsid w:val="00AB388B"/>
    <w:rsid w:val="00AB3E61"/>
    <w:rsid w:val="00AB4036"/>
    <w:rsid w:val="00AB43E6"/>
    <w:rsid w:val="00AB5460"/>
    <w:rsid w:val="00AB5864"/>
    <w:rsid w:val="00AB63A0"/>
    <w:rsid w:val="00AB66E7"/>
    <w:rsid w:val="00AB6B1E"/>
    <w:rsid w:val="00AB7030"/>
    <w:rsid w:val="00AB7420"/>
    <w:rsid w:val="00AB7AEF"/>
    <w:rsid w:val="00AC075F"/>
    <w:rsid w:val="00AC10B7"/>
    <w:rsid w:val="00AC1280"/>
    <w:rsid w:val="00AC12E2"/>
    <w:rsid w:val="00AC13DC"/>
    <w:rsid w:val="00AC17FF"/>
    <w:rsid w:val="00AC1DF0"/>
    <w:rsid w:val="00AC26A7"/>
    <w:rsid w:val="00AC274B"/>
    <w:rsid w:val="00AC2FE3"/>
    <w:rsid w:val="00AC3EDA"/>
    <w:rsid w:val="00AC4217"/>
    <w:rsid w:val="00AC45D2"/>
    <w:rsid w:val="00AC4764"/>
    <w:rsid w:val="00AC4BC4"/>
    <w:rsid w:val="00AC52AC"/>
    <w:rsid w:val="00AC54BB"/>
    <w:rsid w:val="00AC5F2B"/>
    <w:rsid w:val="00AC6D36"/>
    <w:rsid w:val="00AC721E"/>
    <w:rsid w:val="00AD027D"/>
    <w:rsid w:val="00AD0BCC"/>
    <w:rsid w:val="00AD0CBA"/>
    <w:rsid w:val="00AD177A"/>
    <w:rsid w:val="00AD182B"/>
    <w:rsid w:val="00AD2217"/>
    <w:rsid w:val="00AD2362"/>
    <w:rsid w:val="00AD26E2"/>
    <w:rsid w:val="00AD2AB6"/>
    <w:rsid w:val="00AD30E3"/>
    <w:rsid w:val="00AD388A"/>
    <w:rsid w:val="00AD4390"/>
    <w:rsid w:val="00AD43FA"/>
    <w:rsid w:val="00AD4A67"/>
    <w:rsid w:val="00AD4B90"/>
    <w:rsid w:val="00AD64D4"/>
    <w:rsid w:val="00AD784C"/>
    <w:rsid w:val="00AE0894"/>
    <w:rsid w:val="00AE0C5D"/>
    <w:rsid w:val="00AE126A"/>
    <w:rsid w:val="00AE1A0C"/>
    <w:rsid w:val="00AE1ABA"/>
    <w:rsid w:val="00AE1BAE"/>
    <w:rsid w:val="00AE1C89"/>
    <w:rsid w:val="00AE1D86"/>
    <w:rsid w:val="00AE3005"/>
    <w:rsid w:val="00AE3191"/>
    <w:rsid w:val="00AE3BD5"/>
    <w:rsid w:val="00AE3F34"/>
    <w:rsid w:val="00AE4151"/>
    <w:rsid w:val="00AE41BD"/>
    <w:rsid w:val="00AE59A0"/>
    <w:rsid w:val="00AE5EF9"/>
    <w:rsid w:val="00AE6555"/>
    <w:rsid w:val="00AE67FD"/>
    <w:rsid w:val="00AE7C1C"/>
    <w:rsid w:val="00AF06A9"/>
    <w:rsid w:val="00AF0C57"/>
    <w:rsid w:val="00AF0F15"/>
    <w:rsid w:val="00AF0F4F"/>
    <w:rsid w:val="00AF175A"/>
    <w:rsid w:val="00AF197B"/>
    <w:rsid w:val="00AF1BF2"/>
    <w:rsid w:val="00AF1D13"/>
    <w:rsid w:val="00AF233E"/>
    <w:rsid w:val="00AF2545"/>
    <w:rsid w:val="00AF257C"/>
    <w:rsid w:val="00AF26F3"/>
    <w:rsid w:val="00AF4462"/>
    <w:rsid w:val="00AF49B8"/>
    <w:rsid w:val="00AF50D9"/>
    <w:rsid w:val="00AF5F04"/>
    <w:rsid w:val="00AF62CF"/>
    <w:rsid w:val="00AF6C7B"/>
    <w:rsid w:val="00AF7459"/>
    <w:rsid w:val="00B00006"/>
    <w:rsid w:val="00B0001D"/>
    <w:rsid w:val="00B00672"/>
    <w:rsid w:val="00B00703"/>
    <w:rsid w:val="00B0094C"/>
    <w:rsid w:val="00B01B4D"/>
    <w:rsid w:val="00B03256"/>
    <w:rsid w:val="00B03413"/>
    <w:rsid w:val="00B038DC"/>
    <w:rsid w:val="00B03D34"/>
    <w:rsid w:val="00B04126"/>
    <w:rsid w:val="00B044CF"/>
    <w:rsid w:val="00B0458C"/>
    <w:rsid w:val="00B045DC"/>
    <w:rsid w:val="00B04774"/>
    <w:rsid w:val="00B050D0"/>
    <w:rsid w:val="00B0595D"/>
    <w:rsid w:val="00B05E3D"/>
    <w:rsid w:val="00B06571"/>
    <w:rsid w:val="00B068BA"/>
    <w:rsid w:val="00B06A58"/>
    <w:rsid w:val="00B06B7F"/>
    <w:rsid w:val="00B072DA"/>
    <w:rsid w:val="00B078BA"/>
    <w:rsid w:val="00B07FF7"/>
    <w:rsid w:val="00B10474"/>
    <w:rsid w:val="00B104FB"/>
    <w:rsid w:val="00B114AB"/>
    <w:rsid w:val="00B11BA8"/>
    <w:rsid w:val="00B11C1F"/>
    <w:rsid w:val="00B13851"/>
    <w:rsid w:val="00B13B1C"/>
    <w:rsid w:val="00B13B5C"/>
    <w:rsid w:val="00B14780"/>
    <w:rsid w:val="00B14D50"/>
    <w:rsid w:val="00B154F6"/>
    <w:rsid w:val="00B1618B"/>
    <w:rsid w:val="00B169EB"/>
    <w:rsid w:val="00B171E8"/>
    <w:rsid w:val="00B17862"/>
    <w:rsid w:val="00B20248"/>
    <w:rsid w:val="00B20642"/>
    <w:rsid w:val="00B21040"/>
    <w:rsid w:val="00B21F90"/>
    <w:rsid w:val="00B22291"/>
    <w:rsid w:val="00B22355"/>
    <w:rsid w:val="00B23009"/>
    <w:rsid w:val="00B2305E"/>
    <w:rsid w:val="00B238E9"/>
    <w:rsid w:val="00B23EF2"/>
    <w:rsid w:val="00B23F9A"/>
    <w:rsid w:val="00B2417B"/>
    <w:rsid w:val="00B24E6F"/>
    <w:rsid w:val="00B255C9"/>
    <w:rsid w:val="00B25A7F"/>
    <w:rsid w:val="00B25C5E"/>
    <w:rsid w:val="00B25C82"/>
    <w:rsid w:val="00B26482"/>
    <w:rsid w:val="00B26699"/>
    <w:rsid w:val="00B26736"/>
    <w:rsid w:val="00B268A0"/>
    <w:rsid w:val="00B26CB5"/>
    <w:rsid w:val="00B271CB"/>
    <w:rsid w:val="00B272F8"/>
    <w:rsid w:val="00B2752E"/>
    <w:rsid w:val="00B30292"/>
    <w:rsid w:val="00B30489"/>
    <w:rsid w:val="00B304CF"/>
    <w:rsid w:val="00B307CC"/>
    <w:rsid w:val="00B309CC"/>
    <w:rsid w:val="00B31939"/>
    <w:rsid w:val="00B326B7"/>
    <w:rsid w:val="00B3399D"/>
    <w:rsid w:val="00B33EFD"/>
    <w:rsid w:val="00B34011"/>
    <w:rsid w:val="00B343F8"/>
    <w:rsid w:val="00B349CC"/>
    <w:rsid w:val="00B3519A"/>
    <w:rsid w:val="00B3588E"/>
    <w:rsid w:val="00B36274"/>
    <w:rsid w:val="00B3679C"/>
    <w:rsid w:val="00B37065"/>
    <w:rsid w:val="00B3730E"/>
    <w:rsid w:val="00B409F4"/>
    <w:rsid w:val="00B40D2D"/>
    <w:rsid w:val="00B40D45"/>
    <w:rsid w:val="00B41BAA"/>
    <w:rsid w:val="00B41F3D"/>
    <w:rsid w:val="00B41FCB"/>
    <w:rsid w:val="00B4205E"/>
    <w:rsid w:val="00B42365"/>
    <w:rsid w:val="00B423F9"/>
    <w:rsid w:val="00B42613"/>
    <w:rsid w:val="00B431E8"/>
    <w:rsid w:val="00B436BA"/>
    <w:rsid w:val="00B4392B"/>
    <w:rsid w:val="00B43F34"/>
    <w:rsid w:val="00B44476"/>
    <w:rsid w:val="00B445BD"/>
    <w:rsid w:val="00B44B46"/>
    <w:rsid w:val="00B45141"/>
    <w:rsid w:val="00B45B27"/>
    <w:rsid w:val="00B46B51"/>
    <w:rsid w:val="00B46CD2"/>
    <w:rsid w:val="00B46DE7"/>
    <w:rsid w:val="00B4747E"/>
    <w:rsid w:val="00B47F32"/>
    <w:rsid w:val="00B50585"/>
    <w:rsid w:val="00B50E19"/>
    <w:rsid w:val="00B50F15"/>
    <w:rsid w:val="00B519CD"/>
    <w:rsid w:val="00B5273A"/>
    <w:rsid w:val="00B53349"/>
    <w:rsid w:val="00B543C8"/>
    <w:rsid w:val="00B55F3B"/>
    <w:rsid w:val="00B5660A"/>
    <w:rsid w:val="00B56C12"/>
    <w:rsid w:val="00B56F10"/>
    <w:rsid w:val="00B57329"/>
    <w:rsid w:val="00B574BB"/>
    <w:rsid w:val="00B5774F"/>
    <w:rsid w:val="00B57C2B"/>
    <w:rsid w:val="00B601D1"/>
    <w:rsid w:val="00B60807"/>
    <w:rsid w:val="00B6086A"/>
    <w:rsid w:val="00B60E61"/>
    <w:rsid w:val="00B611F7"/>
    <w:rsid w:val="00B6164B"/>
    <w:rsid w:val="00B616B2"/>
    <w:rsid w:val="00B62B50"/>
    <w:rsid w:val="00B635B7"/>
    <w:rsid w:val="00B636C6"/>
    <w:rsid w:val="00B63AE8"/>
    <w:rsid w:val="00B63B92"/>
    <w:rsid w:val="00B63CE4"/>
    <w:rsid w:val="00B6470F"/>
    <w:rsid w:val="00B64B13"/>
    <w:rsid w:val="00B64B26"/>
    <w:rsid w:val="00B64C91"/>
    <w:rsid w:val="00B64FF7"/>
    <w:rsid w:val="00B65950"/>
    <w:rsid w:val="00B65D07"/>
    <w:rsid w:val="00B66459"/>
    <w:rsid w:val="00B66553"/>
    <w:rsid w:val="00B66813"/>
    <w:rsid w:val="00B66D83"/>
    <w:rsid w:val="00B672C0"/>
    <w:rsid w:val="00B676FD"/>
    <w:rsid w:val="00B6773D"/>
    <w:rsid w:val="00B707E1"/>
    <w:rsid w:val="00B70F9F"/>
    <w:rsid w:val="00B715E8"/>
    <w:rsid w:val="00B71C18"/>
    <w:rsid w:val="00B71DA7"/>
    <w:rsid w:val="00B72000"/>
    <w:rsid w:val="00B72CE0"/>
    <w:rsid w:val="00B72F49"/>
    <w:rsid w:val="00B72FDA"/>
    <w:rsid w:val="00B73D64"/>
    <w:rsid w:val="00B741C2"/>
    <w:rsid w:val="00B7483F"/>
    <w:rsid w:val="00B74BCB"/>
    <w:rsid w:val="00B75646"/>
    <w:rsid w:val="00B75C3B"/>
    <w:rsid w:val="00B765AD"/>
    <w:rsid w:val="00B765B8"/>
    <w:rsid w:val="00B76F8C"/>
    <w:rsid w:val="00B77200"/>
    <w:rsid w:val="00B77923"/>
    <w:rsid w:val="00B77B30"/>
    <w:rsid w:val="00B77D39"/>
    <w:rsid w:val="00B77DCB"/>
    <w:rsid w:val="00B77F04"/>
    <w:rsid w:val="00B805CB"/>
    <w:rsid w:val="00B805DF"/>
    <w:rsid w:val="00B81578"/>
    <w:rsid w:val="00B81FBA"/>
    <w:rsid w:val="00B822B8"/>
    <w:rsid w:val="00B82A23"/>
    <w:rsid w:val="00B83CD0"/>
    <w:rsid w:val="00B83E45"/>
    <w:rsid w:val="00B841C4"/>
    <w:rsid w:val="00B84D91"/>
    <w:rsid w:val="00B85A67"/>
    <w:rsid w:val="00B86551"/>
    <w:rsid w:val="00B872AC"/>
    <w:rsid w:val="00B87B33"/>
    <w:rsid w:val="00B90729"/>
    <w:rsid w:val="00B907DA"/>
    <w:rsid w:val="00B90906"/>
    <w:rsid w:val="00B91240"/>
    <w:rsid w:val="00B92268"/>
    <w:rsid w:val="00B925F8"/>
    <w:rsid w:val="00B92DE3"/>
    <w:rsid w:val="00B93184"/>
    <w:rsid w:val="00B935DD"/>
    <w:rsid w:val="00B94311"/>
    <w:rsid w:val="00B94757"/>
    <w:rsid w:val="00B948F6"/>
    <w:rsid w:val="00B94CD5"/>
    <w:rsid w:val="00B94F38"/>
    <w:rsid w:val="00B950BC"/>
    <w:rsid w:val="00B95506"/>
    <w:rsid w:val="00B956C1"/>
    <w:rsid w:val="00B96562"/>
    <w:rsid w:val="00B96831"/>
    <w:rsid w:val="00B96B72"/>
    <w:rsid w:val="00B9714C"/>
    <w:rsid w:val="00B97417"/>
    <w:rsid w:val="00B977A2"/>
    <w:rsid w:val="00BA1AB6"/>
    <w:rsid w:val="00BA1E96"/>
    <w:rsid w:val="00BA23BB"/>
    <w:rsid w:val="00BA29AD"/>
    <w:rsid w:val="00BA32DA"/>
    <w:rsid w:val="00BA33CF"/>
    <w:rsid w:val="00BA3580"/>
    <w:rsid w:val="00BA3F8D"/>
    <w:rsid w:val="00BA4881"/>
    <w:rsid w:val="00BA58D1"/>
    <w:rsid w:val="00BA5A67"/>
    <w:rsid w:val="00BA5AE8"/>
    <w:rsid w:val="00BA622E"/>
    <w:rsid w:val="00BA6C3A"/>
    <w:rsid w:val="00BB00EA"/>
    <w:rsid w:val="00BB06EE"/>
    <w:rsid w:val="00BB0CF8"/>
    <w:rsid w:val="00BB2151"/>
    <w:rsid w:val="00BB2AEF"/>
    <w:rsid w:val="00BB2D73"/>
    <w:rsid w:val="00BB2F4E"/>
    <w:rsid w:val="00BB31F3"/>
    <w:rsid w:val="00BB3277"/>
    <w:rsid w:val="00BB35D8"/>
    <w:rsid w:val="00BB57CA"/>
    <w:rsid w:val="00BB7290"/>
    <w:rsid w:val="00BB75D4"/>
    <w:rsid w:val="00BB79A3"/>
    <w:rsid w:val="00BB7A10"/>
    <w:rsid w:val="00BC0DBF"/>
    <w:rsid w:val="00BC159E"/>
    <w:rsid w:val="00BC1CFF"/>
    <w:rsid w:val="00BC25C9"/>
    <w:rsid w:val="00BC28DD"/>
    <w:rsid w:val="00BC368D"/>
    <w:rsid w:val="00BC3A04"/>
    <w:rsid w:val="00BC3E8F"/>
    <w:rsid w:val="00BC4633"/>
    <w:rsid w:val="00BC49B6"/>
    <w:rsid w:val="00BC4CAF"/>
    <w:rsid w:val="00BC4E66"/>
    <w:rsid w:val="00BC4F93"/>
    <w:rsid w:val="00BC60BE"/>
    <w:rsid w:val="00BC63D9"/>
    <w:rsid w:val="00BC69A2"/>
    <w:rsid w:val="00BC7468"/>
    <w:rsid w:val="00BC7D4F"/>
    <w:rsid w:val="00BC7ED7"/>
    <w:rsid w:val="00BD0B2C"/>
    <w:rsid w:val="00BD12AF"/>
    <w:rsid w:val="00BD1C8A"/>
    <w:rsid w:val="00BD1E29"/>
    <w:rsid w:val="00BD20EA"/>
    <w:rsid w:val="00BD2850"/>
    <w:rsid w:val="00BD2BB2"/>
    <w:rsid w:val="00BD2DDA"/>
    <w:rsid w:val="00BD2F85"/>
    <w:rsid w:val="00BD3807"/>
    <w:rsid w:val="00BD3AC3"/>
    <w:rsid w:val="00BD4808"/>
    <w:rsid w:val="00BD4836"/>
    <w:rsid w:val="00BD5478"/>
    <w:rsid w:val="00BD5657"/>
    <w:rsid w:val="00BD5727"/>
    <w:rsid w:val="00BD578B"/>
    <w:rsid w:val="00BD6769"/>
    <w:rsid w:val="00BD78C4"/>
    <w:rsid w:val="00BD7BD9"/>
    <w:rsid w:val="00BE0274"/>
    <w:rsid w:val="00BE0956"/>
    <w:rsid w:val="00BE157A"/>
    <w:rsid w:val="00BE189A"/>
    <w:rsid w:val="00BE20A3"/>
    <w:rsid w:val="00BE248E"/>
    <w:rsid w:val="00BE28D2"/>
    <w:rsid w:val="00BE2D85"/>
    <w:rsid w:val="00BE2E85"/>
    <w:rsid w:val="00BE30E2"/>
    <w:rsid w:val="00BE3213"/>
    <w:rsid w:val="00BE3373"/>
    <w:rsid w:val="00BE4052"/>
    <w:rsid w:val="00BE483C"/>
    <w:rsid w:val="00BE4A64"/>
    <w:rsid w:val="00BE5178"/>
    <w:rsid w:val="00BE5A87"/>
    <w:rsid w:val="00BE5E43"/>
    <w:rsid w:val="00BF0342"/>
    <w:rsid w:val="00BF04BA"/>
    <w:rsid w:val="00BF088C"/>
    <w:rsid w:val="00BF0B91"/>
    <w:rsid w:val="00BF147B"/>
    <w:rsid w:val="00BF1913"/>
    <w:rsid w:val="00BF1CA4"/>
    <w:rsid w:val="00BF1FF8"/>
    <w:rsid w:val="00BF2897"/>
    <w:rsid w:val="00BF2937"/>
    <w:rsid w:val="00BF30B2"/>
    <w:rsid w:val="00BF31C6"/>
    <w:rsid w:val="00BF3DCF"/>
    <w:rsid w:val="00BF3EBA"/>
    <w:rsid w:val="00BF427B"/>
    <w:rsid w:val="00BF4A3F"/>
    <w:rsid w:val="00BF557D"/>
    <w:rsid w:val="00BF6D84"/>
    <w:rsid w:val="00BF6EF8"/>
    <w:rsid w:val="00BF7671"/>
    <w:rsid w:val="00BF7A5F"/>
    <w:rsid w:val="00BF7E0B"/>
    <w:rsid w:val="00BF7F58"/>
    <w:rsid w:val="00C001F3"/>
    <w:rsid w:val="00C00E59"/>
    <w:rsid w:val="00C00F1D"/>
    <w:rsid w:val="00C01381"/>
    <w:rsid w:val="00C015E6"/>
    <w:rsid w:val="00C01AB1"/>
    <w:rsid w:val="00C026A0"/>
    <w:rsid w:val="00C033A0"/>
    <w:rsid w:val="00C037D3"/>
    <w:rsid w:val="00C03989"/>
    <w:rsid w:val="00C0439F"/>
    <w:rsid w:val="00C04645"/>
    <w:rsid w:val="00C049B3"/>
    <w:rsid w:val="00C04FF4"/>
    <w:rsid w:val="00C0545E"/>
    <w:rsid w:val="00C057FC"/>
    <w:rsid w:val="00C0590E"/>
    <w:rsid w:val="00C06136"/>
    <w:rsid w:val="00C06137"/>
    <w:rsid w:val="00C0717D"/>
    <w:rsid w:val="00C079B8"/>
    <w:rsid w:val="00C10037"/>
    <w:rsid w:val="00C10E4A"/>
    <w:rsid w:val="00C120AA"/>
    <w:rsid w:val="00C123EA"/>
    <w:rsid w:val="00C12A49"/>
    <w:rsid w:val="00C12A73"/>
    <w:rsid w:val="00C12C11"/>
    <w:rsid w:val="00C12FCE"/>
    <w:rsid w:val="00C133EE"/>
    <w:rsid w:val="00C149D0"/>
    <w:rsid w:val="00C14AA5"/>
    <w:rsid w:val="00C14D1F"/>
    <w:rsid w:val="00C152ED"/>
    <w:rsid w:val="00C15717"/>
    <w:rsid w:val="00C15DE4"/>
    <w:rsid w:val="00C161C2"/>
    <w:rsid w:val="00C16939"/>
    <w:rsid w:val="00C200EF"/>
    <w:rsid w:val="00C20239"/>
    <w:rsid w:val="00C208AE"/>
    <w:rsid w:val="00C2167C"/>
    <w:rsid w:val="00C229DA"/>
    <w:rsid w:val="00C22D99"/>
    <w:rsid w:val="00C23BE3"/>
    <w:rsid w:val="00C243F0"/>
    <w:rsid w:val="00C24620"/>
    <w:rsid w:val="00C24661"/>
    <w:rsid w:val="00C26381"/>
    <w:rsid w:val="00C26588"/>
    <w:rsid w:val="00C267C7"/>
    <w:rsid w:val="00C275FF"/>
    <w:rsid w:val="00C27771"/>
    <w:rsid w:val="00C2794D"/>
    <w:rsid w:val="00C279A7"/>
    <w:rsid w:val="00C27A55"/>
    <w:rsid w:val="00C27DE9"/>
    <w:rsid w:val="00C302A6"/>
    <w:rsid w:val="00C3098F"/>
    <w:rsid w:val="00C30BD2"/>
    <w:rsid w:val="00C320AC"/>
    <w:rsid w:val="00C3234D"/>
    <w:rsid w:val="00C32989"/>
    <w:rsid w:val="00C32C15"/>
    <w:rsid w:val="00C32E04"/>
    <w:rsid w:val="00C33388"/>
    <w:rsid w:val="00C33788"/>
    <w:rsid w:val="00C340F0"/>
    <w:rsid w:val="00C3448A"/>
    <w:rsid w:val="00C34E44"/>
    <w:rsid w:val="00C35115"/>
    <w:rsid w:val="00C35484"/>
    <w:rsid w:val="00C35F25"/>
    <w:rsid w:val="00C35F83"/>
    <w:rsid w:val="00C3664A"/>
    <w:rsid w:val="00C37765"/>
    <w:rsid w:val="00C378BC"/>
    <w:rsid w:val="00C40778"/>
    <w:rsid w:val="00C40D9E"/>
    <w:rsid w:val="00C4173A"/>
    <w:rsid w:val="00C431AC"/>
    <w:rsid w:val="00C43550"/>
    <w:rsid w:val="00C43830"/>
    <w:rsid w:val="00C43AE4"/>
    <w:rsid w:val="00C43BFE"/>
    <w:rsid w:val="00C4502A"/>
    <w:rsid w:val="00C45539"/>
    <w:rsid w:val="00C45604"/>
    <w:rsid w:val="00C457C8"/>
    <w:rsid w:val="00C45AE6"/>
    <w:rsid w:val="00C45B2E"/>
    <w:rsid w:val="00C462E6"/>
    <w:rsid w:val="00C465E4"/>
    <w:rsid w:val="00C4696A"/>
    <w:rsid w:val="00C46A49"/>
    <w:rsid w:val="00C46F95"/>
    <w:rsid w:val="00C479B1"/>
    <w:rsid w:val="00C5035F"/>
    <w:rsid w:val="00C50DED"/>
    <w:rsid w:val="00C526B6"/>
    <w:rsid w:val="00C54687"/>
    <w:rsid w:val="00C54D74"/>
    <w:rsid w:val="00C54F44"/>
    <w:rsid w:val="00C5515D"/>
    <w:rsid w:val="00C551C5"/>
    <w:rsid w:val="00C55F69"/>
    <w:rsid w:val="00C567E2"/>
    <w:rsid w:val="00C5727C"/>
    <w:rsid w:val="00C574A0"/>
    <w:rsid w:val="00C60179"/>
    <w:rsid w:val="00C602FF"/>
    <w:rsid w:val="00C60892"/>
    <w:rsid w:val="00C60E87"/>
    <w:rsid w:val="00C61174"/>
    <w:rsid w:val="00C612BE"/>
    <w:rsid w:val="00C6148F"/>
    <w:rsid w:val="00C620A5"/>
    <w:rsid w:val="00C6212F"/>
    <w:rsid w:val="00C621B1"/>
    <w:rsid w:val="00C62F21"/>
    <w:rsid w:val="00C62F7A"/>
    <w:rsid w:val="00C6305C"/>
    <w:rsid w:val="00C63179"/>
    <w:rsid w:val="00C6389F"/>
    <w:rsid w:val="00C63B9C"/>
    <w:rsid w:val="00C63D49"/>
    <w:rsid w:val="00C64319"/>
    <w:rsid w:val="00C6431C"/>
    <w:rsid w:val="00C65A04"/>
    <w:rsid w:val="00C6682F"/>
    <w:rsid w:val="00C66C86"/>
    <w:rsid w:val="00C67467"/>
    <w:rsid w:val="00C67BF4"/>
    <w:rsid w:val="00C7080B"/>
    <w:rsid w:val="00C70C5B"/>
    <w:rsid w:val="00C70DF0"/>
    <w:rsid w:val="00C70FA4"/>
    <w:rsid w:val="00C710C8"/>
    <w:rsid w:val="00C713B8"/>
    <w:rsid w:val="00C71A36"/>
    <w:rsid w:val="00C71C75"/>
    <w:rsid w:val="00C71DF8"/>
    <w:rsid w:val="00C7275E"/>
    <w:rsid w:val="00C73035"/>
    <w:rsid w:val="00C7362B"/>
    <w:rsid w:val="00C73AB1"/>
    <w:rsid w:val="00C7417B"/>
    <w:rsid w:val="00C7462D"/>
    <w:rsid w:val="00C74C5D"/>
    <w:rsid w:val="00C75240"/>
    <w:rsid w:val="00C756DB"/>
    <w:rsid w:val="00C75C15"/>
    <w:rsid w:val="00C7628A"/>
    <w:rsid w:val="00C767CB"/>
    <w:rsid w:val="00C769E5"/>
    <w:rsid w:val="00C77781"/>
    <w:rsid w:val="00C77CB7"/>
    <w:rsid w:val="00C80673"/>
    <w:rsid w:val="00C81345"/>
    <w:rsid w:val="00C81B15"/>
    <w:rsid w:val="00C81E64"/>
    <w:rsid w:val="00C8381C"/>
    <w:rsid w:val="00C83F75"/>
    <w:rsid w:val="00C846B0"/>
    <w:rsid w:val="00C850A5"/>
    <w:rsid w:val="00C853AA"/>
    <w:rsid w:val="00C863C4"/>
    <w:rsid w:val="00C8746D"/>
    <w:rsid w:val="00C87A2C"/>
    <w:rsid w:val="00C87EE9"/>
    <w:rsid w:val="00C90BB5"/>
    <w:rsid w:val="00C90F9A"/>
    <w:rsid w:val="00C9115C"/>
    <w:rsid w:val="00C9156C"/>
    <w:rsid w:val="00C916DD"/>
    <w:rsid w:val="00C91B9E"/>
    <w:rsid w:val="00C91CDB"/>
    <w:rsid w:val="00C91FAC"/>
    <w:rsid w:val="00C920EA"/>
    <w:rsid w:val="00C9236C"/>
    <w:rsid w:val="00C92A31"/>
    <w:rsid w:val="00C92EBD"/>
    <w:rsid w:val="00C93653"/>
    <w:rsid w:val="00C93A12"/>
    <w:rsid w:val="00C93C3E"/>
    <w:rsid w:val="00C93CCC"/>
    <w:rsid w:val="00C93D46"/>
    <w:rsid w:val="00C94A30"/>
    <w:rsid w:val="00C950FB"/>
    <w:rsid w:val="00C95493"/>
    <w:rsid w:val="00C96BC4"/>
    <w:rsid w:val="00C96EAD"/>
    <w:rsid w:val="00C976E3"/>
    <w:rsid w:val="00C97BA6"/>
    <w:rsid w:val="00CA0273"/>
    <w:rsid w:val="00CA04B1"/>
    <w:rsid w:val="00CA05D1"/>
    <w:rsid w:val="00CA0741"/>
    <w:rsid w:val="00CA1022"/>
    <w:rsid w:val="00CA12E3"/>
    <w:rsid w:val="00CA1476"/>
    <w:rsid w:val="00CA16E9"/>
    <w:rsid w:val="00CA2D66"/>
    <w:rsid w:val="00CA305E"/>
    <w:rsid w:val="00CA351D"/>
    <w:rsid w:val="00CA3EA6"/>
    <w:rsid w:val="00CA4037"/>
    <w:rsid w:val="00CA4352"/>
    <w:rsid w:val="00CA4A81"/>
    <w:rsid w:val="00CA4CAB"/>
    <w:rsid w:val="00CA4E5E"/>
    <w:rsid w:val="00CA5176"/>
    <w:rsid w:val="00CA5A2D"/>
    <w:rsid w:val="00CA5F96"/>
    <w:rsid w:val="00CA61AE"/>
    <w:rsid w:val="00CA61F0"/>
    <w:rsid w:val="00CA6611"/>
    <w:rsid w:val="00CA6A48"/>
    <w:rsid w:val="00CA6AE6"/>
    <w:rsid w:val="00CA6D41"/>
    <w:rsid w:val="00CA725D"/>
    <w:rsid w:val="00CA782F"/>
    <w:rsid w:val="00CB0A6D"/>
    <w:rsid w:val="00CB0F2B"/>
    <w:rsid w:val="00CB187B"/>
    <w:rsid w:val="00CB1C7F"/>
    <w:rsid w:val="00CB2835"/>
    <w:rsid w:val="00CB293C"/>
    <w:rsid w:val="00CB2C84"/>
    <w:rsid w:val="00CB2DF6"/>
    <w:rsid w:val="00CB2F2C"/>
    <w:rsid w:val="00CB3285"/>
    <w:rsid w:val="00CB4500"/>
    <w:rsid w:val="00CB4BA4"/>
    <w:rsid w:val="00CB57BE"/>
    <w:rsid w:val="00CB57CB"/>
    <w:rsid w:val="00CB668F"/>
    <w:rsid w:val="00CB6793"/>
    <w:rsid w:val="00CB6B73"/>
    <w:rsid w:val="00CB73FC"/>
    <w:rsid w:val="00CB764E"/>
    <w:rsid w:val="00CB7800"/>
    <w:rsid w:val="00CC0128"/>
    <w:rsid w:val="00CC0600"/>
    <w:rsid w:val="00CC083C"/>
    <w:rsid w:val="00CC0880"/>
    <w:rsid w:val="00CC0C72"/>
    <w:rsid w:val="00CC1798"/>
    <w:rsid w:val="00CC199B"/>
    <w:rsid w:val="00CC1AFA"/>
    <w:rsid w:val="00CC1BB8"/>
    <w:rsid w:val="00CC1F50"/>
    <w:rsid w:val="00CC2745"/>
    <w:rsid w:val="00CC2BFD"/>
    <w:rsid w:val="00CC3956"/>
    <w:rsid w:val="00CC4D39"/>
    <w:rsid w:val="00CC4DB5"/>
    <w:rsid w:val="00CC56C8"/>
    <w:rsid w:val="00CC5F3B"/>
    <w:rsid w:val="00CC5F8C"/>
    <w:rsid w:val="00CC6178"/>
    <w:rsid w:val="00CC7246"/>
    <w:rsid w:val="00CC7530"/>
    <w:rsid w:val="00CC78BB"/>
    <w:rsid w:val="00CC7E35"/>
    <w:rsid w:val="00CD186B"/>
    <w:rsid w:val="00CD1D50"/>
    <w:rsid w:val="00CD25B7"/>
    <w:rsid w:val="00CD310B"/>
    <w:rsid w:val="00CD31F8"/>
    <w:rsid w:val="00CD33A7"/>
    <w:rsid w:val="00CD3476"/>
    <w:rsid w:val="00CD3823"/>
    <w:rsid w:val="00CD3895"/>
    <w:rsid w:val="00CD3916"/>
    <w:rsid w:val="00CD3AB9"/>
    <w:rsid w:val="00CD4B09"/>
    <w:rsid w:val="00CD5229"/>
    <w:rsid w:val="00CD5A00"/>
    <w:rsid w:val="00CD5A02"/>
    <w:rsid w:val="00CD64DF"/>
    <w:rsid w:val="00CD6D3B"/>
    <w:rsid w:val="00CD7CA2"/>
    <w:rsid w:val="00CD7E7C"/>
    <w:rsid w:val="00CE0937"/>
    <w:rsid w:val="00CE0C71"/>
    <w:rsid w:val="00CE0FBA"/>
    <w:rsid w:val="00CE174A"/>
    <w:rsid w:val="00CE17F2"/>
    <w:rsid w:val="00CE20B9"/>
    <w:rsid w:val="00CE225F"/>
    <w:rsid w:val="00CE2DEB"/>
    <w:rsid w:val="00CE3CDD"/>
    <w:rsid w:val="00CE3F32"/>
    <w:rsid w:val="00CE4918"/>
    <w:rsid w:val="00CE5B1B"/>
    <w:rsid w:val="00CE5DA2"/>
    <w:rsid w:val="00CE5EC6"/>
    <w:rsid w:val="00CE641D"/>
    <w:rsid w:val="00CE662C"/>
    <w:rsid w:val="00CE6894"/>
    <w:rsid w:val="00CE7442"/>
    <w:rsid w:val="00CE7ABC"/>
    <w:rsid w:val="00CF0060"/>
    <w:rsid w:val="00CF01DF"/>
    <w:rsid w:val="00CF1936"/>
    <w:rsid w:val="00CF2F50"/>
    <w:rsid w:val="00CF3737"/>
    <w:rsid w:val="00CF37AF"/>
    <w:rsid w:val="00CF3F2F"/>
    <w:rsid w:val="00CF4600"/>
    <w:rsid w:val="00CF58F4"/>
    <w:rsid w:val="00CF5921"/>
    <w:rsid w:val="00CF5E40"/>
    <w:rsid w:val="00CF6198"/>
    <w:rsid w:val="00CF6766"/>
    <w:rsid w:val="00CF73AC"/>
    <w:rsid w:val="00D001AE"/>
    <w:rsid w:val="00D0068F"/>
    <w:rsid w:val="00D01B99"/>
    <w:rsid w:val="00D02919"/>
    <w:rsid w:val="00D0305D"/>
    <w:rsid w:val="00D03337"/>
    <w:rsid w:val="00D03701"/>
    <w:rsid w:val="00D03D9E"/>
    <w:rsid w:val="00D04B5F"/>
    <w:rsid w:val="00D04C27"/>
    <w:rsid w:val="00D04C61"/>
    <w:rsid w:val="00D04CB9"/>
    <w:rsid w:val="00D05B8D"/>
    <w:rsid w:val="00D05C9C"/>
    <w:rsid w:val="00D05FC1"/>
    <w:rsid w:val="00D064F2"/>
    <w:rsid w:val="00D065A2"/>
    <w:rsid w:val="00D069D0"/>
    <w:rsid w:val="00D06B08"/>
    <w:rsid w:val="00D06CA3"/>
    <w:rsid w:val="00D07308"/>
    <w:rsid w:val="00D073CA"/>
    <w:rsid w:val="00D079AA"/>
    <w:rsid w:val="00D07F00"/>
    <w:rsid w:val="00D105EF"/>
    <w:rsid w:val="00D109ED"/>
    <w:rsid w:val="00D1130F"/>
    <w:rsid w:val="00D113A8"/>
    <w:rsid w:val="00D129B1"/>
    <w:rsid w:val="00D12C91"/>
    <w:rsid w:val="00D145AA"/>
    <w:rsid w:val="00D148D1"/>
    <w:rsid w:val="00D14AAC"/>
    <w:rsid w:val="00D14BCF"/>
    <w:rsid w:val="00D17626"/>
    <w:rsid w:val="00D1766F"/>
    <w:rsid w:val="00D17B72"/>
    <w:rsid w:val="00D17EAB"/>
    <w:rsid w:val="00D17F07"/>
    <w:rsid w:val="00D20181"/>
    <w:rsid w:val="00D209CB"/>
    <w:rsid w:val="00D20AD6"/>
    <w:rsid w:val="00D20C20"/>
    <w:rsid w:val="00D210C7"/>
    <w:rsid w:val="00D22CE8"/>
    <w:rsid w:val="00D2335D"/>
    <w:rsid w:val="00D23785"/>
    <w:rsid w:val="00D244C0"/>
    <w:rsid w:val="00D2498C"/>
    <w:rsid w:val="00D24CF9"/>
    <w:rsid w:val="00D26744"/>
    <w:rsid w:val="00D26DE7"/>
    <w:rsid w:val="00D27CE1"/>
    <w:rsid w:val="00D3084F"/>
    <w:rsid w:val="00D30883"/>
    <w:rsid w:val="00D30B56"/>
    <w:rsid w:val="00D31052"/>
    <w:rsid w:val="00D3121F"/>
    <w:rsid w:val="00D3185C"/>
    <w:rsid w:val="00D3205F"/>
    <w:rsid w:val="00D32252"/>
    <w:rsid w:val="00D325E9"/>
    <w:rsid w:val="00D3318E"/>
    <w:rsid w:val="00D33E72"/>
    <w:rsid w:val="00D3442A"/>
    <w:rsid w:val="00D34519"/>
    <w:rsid w:val="00D34A74"/>
    <w:rsid w:val="00D351C3"/>
    <w:rsid w:val="00D3580B"/>
    <w:rsid w:val="00D35BD6"/>
    <w:rsid w:val="00D36017"/>
    <w:rsid w:val="00D361B5"/>
    <w:rsid w:val="00D3638F"/>
    <w:rsid w:val="00D36B11"/>
    <w:rsid w:val="00D37034"/>
    <w:rsid w:val="00D3705B"/>
    <w:rsid w:val="00D37494"/>
    <w:rsid w:val="00D37590"/>
    <w:rsid w:val="00D37D2B"/>
    <w:rsid w:val="00D37E7B"/>
    <w:rsid w:val="00D404C7"/>
    <w:rsid w:val="00D405AC"/>
    <w:rsid w:val="00D40753"/>
    <w:rsid w:val="00D40858"/>
    <w:rsid w:val="00D411A2"/>
    <w:rsid w:val="00D41799"/>
    <w:rsid w:val="00D41941"/>
    <w:rsid w:val="00D4277B"/>
    <w:rsid w:val="00D427EA"/>
    <w:rsid w:val="00D42FA5"/>
    <w:rsid w:val="00D43319"/>
    <w:rsid w:val="00D435CA"/>
    <w:rsid w:val="00D451F9"/>
    <w:rsid w:val="00D45BD0"/>
    <w:rsid w:val="00D46056"/>
    <w:rsid w:val="00D4606D"/>
    <w:rsid w:val="00D46C92"/>
    <w:rsid w:val="00D473A1"/>
    <w:rsid w:val="00D4762E"/>
    <w:rsid w:val="00D4798C"/>
    <w:rsid w:val="00D50252"/>
    <w:rsid w:val="00D50B9C"/>
    <w:rsid w:val="00D50CB0"/>
    <w:rsid w:val="00D51CEA"/>
    <w:rsid w:val="00D52479"/>
    <w:rsid w:val="00D52D73"/>
    <w:rsid w:val="00D52E58"/>
    <w:rsid w:val="00D55154"/>
    <w:rsid w:val="00D55448"/>
    <w:rsid w:val="00D55B05"/>
    <w:rsid w:val="00D56423"/>
    <w:rsid w:val="00D56B20"/>
    <w:rsid w:val="00D56F48"/>
    <w:rsid w:val="00D5747F"/>
    <w:rsid w:val="00D578B3"/>
    <w:rsid w:val="00D618F4"/>
    <w:rsid w:val="00D61BEB"/>
    <w:rsid w:val="00D621FF"/>
    <w:rsid w:val="00D628B3"/>
    <w:rsid w:val="00D62B1A"/>
    <w:rsid w:val="00D62B55"/>
    <w:rsid w:val="00D62C44"/>
    <w:rsid w:val="00D6370E"/>
    <w:rsid w:val="00D63936"/>
    <w:rsid w:val="00D639BD"/>
    <w:rsid w:val="00D64E42"/>
    <w:rsid w:val="00D65143"/>
    <w:rsid w:val="00D65824"/>
    <w:rsid w:val="00D6609D"/>
    <w:rsid w:val="00D6636A"/>
    <w:rsid w:val="00D669A0"/>
    <w:rsid w:val="00D6757D"/>
    <w:rsid w:val="00D67B56"/>
    <w:rsid w:val="00D71293"/>
    <w:rsid w:val="00D714CC"/>
    <w:rsid w:val="00D71B5E"/>
    <w:rsid w:val="00D71DF8"/>
    <w:rsid w:val="00D71E96"/>
    <w:rsid w:val="00D7218E"/>
    <w:rsid w:val="00D7346D"/>
    <w:rsid w:val="00D737E2"/>
    <w:rsid w:val="00D73D26"/>
    <w:rsid w:val="00D745B6"/>
    <w:rsid w:val="00D747E9"/>
    <w:rsid w:val="00D74858"/>
    <w:rsid w:val="00D74BF4"/>
    <w:rsid w:val="00D75D88"/>
    <w:rsid w:val="00D75EA7"/>
    <w:rsid w:val="00D76411"/>
    <w:rsid w:val="00D76555"/>
    <w:rsid w:val="00D77486"/>
    <w:rsid w:val="00D77911"/>
    <w:rsid w:val="00D8092B"/>
    <w:rsid w:val="00D815A0"/>
    <w:rsid w:val="00D8162E"/>
    <w:rsid w:val="00D81ACC"/>
    <w:rsid w:val="00D81ADF"/>
    <w:rsid w:val="00D81EBA"/>
    <w:rsid w:val="00D81F21"/>
    <w:rsid w:val="00D81F8D"/>
    <w:rsid w:val="00D8205D"/>
    <w:rsid w:val="00D83DFF"/>
    <w:rsid w:val="00D84449"/>
    <w:rsid w:val="00D864F2"/>
    <w:rsid w:val="00D8740B"/>
    <w:rsid w:val="00D9060F"/>
    <w:rsid w:val="00D9071D"/>
    <w:rsid w:val="00D91828"/>
    <w:rsid w:val="00D91F3C"/>
    <w:rsid w:val="00D920C8"/>
    <w:rsid w:val="00D9238A"/>
    <w:rsid w:val="00D92BD2"/>
    <w:rsid w:val="00D92C31"/>
    <w:rsid w:val="00D92F95"/>
    <w:rsid w:val="00D939DD"/>
    <w:rsid w:val="00D943F8"/>
    <w:rsid w:val="00D94553"/>
    <w:rsid w:val="00D94F64"/>
    <w:rsid w:val="00D95044"/>
    <w:rsid w:val="00D95081"/>
    <w:rsid w:val="00D95176"/>
    <w:rsid w:val="00D95470"/>
    <w:rsid w:val="00D95535"/>
    <w:rsid w:val="00D95B9C"/>
    <w:rsid w:val="00D95F1E"/>
    <w:rsid w:val="00D96607"/>
    <w:rsid w:val="00D96B55"/>
    <w:rsid w:val="00D975DB"/>
    <w:rsid w:val="00D97E20"/>
    <w:rsid w:val="00DA00AB"/>
    <w:rsid w:val="00DA024A"/>
    <w:rsid w:val="00DA03B7"/>
    <w:rsid w:val="00DA0969"/>
    <w:rsid w:val="00DA0BE9"/>
    <w:rsid w:val="00DA0C49"/>
    <w:rsid w:val="00DA244C"/>
    <w:rsid w:val="00DA2619"/>
    <w:rsid w:val="00DA28C7"/>
    <w:rsid w:val="00DA3689"/>
    <w:rsid w:val="00DA37B2"/>
    <w:rsid w:val="00DA3A85"/>
    <w:rsid w:val="00DA3C9D"/>
    <w:rsid w:val="00DA3D65"/>
    <w:rsid w:val="00DA3DDC"/>
    <w:rsid w:val="00DA3FF3"/>
    <w:rsid w:val="00DA4239"/>
    <w:rsid w:val="00DA5439"/>
    <w:rsid w:val="00DA62E3"/>
    <w:rsid w:val="00DA65DE"/>
    <w:rsid w:val="00DB099A"/>
    <w:rsid w:val="00DB0B61"/>
    <w:rsid w:val="00DB1312"/>
    <w:rsid w:val="00DB1474"/>
    <w:rsid w:val="00DB1857"/>
    <w:rsid w:val="00DB211B"/>
    <w:rsid w:val="00DB2962"/>
    <w:rsid w:val="00DB3200"/>
    <w:rsid w:val="00DB52FB"/>
    <w:rsid w:val="00DB55A8"/>
    <w:rsid w:val="00DB58FE"/>
    <w:rsid w:val="00DB675B"/>
    <w:rsid w:val="00DB68EE"/>
    <w:rsid w:val="00DC013B"/>
    <w:rsid w:val="00DC0788"/>
    <w:rsid w:val="00DC090B"/>
    <w:rsid w:val="00DC0FC5"/>
    <w:rsid w:val="00DC1679"/>
    <w:rsid w:val="00DC1731"/>
    <w:rsid w:val="00DC1BD9"/>
    <w:rsid w:val="00DC1FAA"/>
    <w:rsid w:val="00DC219B"/>
    <w:rsid w:val="00DC2B79"/>
    <w:rsid w:val="00DC2CF1"/>
    <w:rsid w:val="00DC2D34"/>
    <w:rsid w:val="00DC2EBE"/>
    <w:rsid w:val="00DC31BD"/>
    <w:rsid w:val="00DC360F"/>
    <w:rsid w:val="00DC3AB2"/>
    <w:rsid w:val="00DC3F46"/>
    <w:rsid w:val="00DC4FCF"/>
    <w:rsid w:val="00DC50E0"/>
    <w:rsid w:val="00DC5D03"/>
    <w:rsid w:val="00DC5DBD"/>
    <w:rsid w:val="00DC6386"/>
    <w:rsid w:val="00DC6531"/>
    <w:rsid w:val="00DC72F1"/>
    <w:rsid w:val="00DC79A2"/>
    <w:rsid w:val="00DD032D"/>
    <w:rsid w:val="00DD035A"/>
    <w:rsid w:val="00DD0368"/>
    <w:rsid w:val="00DD0C33"/>
    <w:rsid w:val="00DD1130"/>
    <w:rsid w:val="00DD1951"/>
    <w:rsid w:val="00DD2A9E"/>
    <w:rsid w:val="00DD2F52"/>
    <w:rsid w:val="00DD350B"/>
    <w:rsid w:val="00DD487D"/>
    <w:rsid w:val="00DD4E83"/>
    <w:rsid w:val="00DD4E9E"/>
    <w:rsid w:val="00DD513A"/>
    <w:rsid w:val="00DD5322"/>
    <w:rsid w:val="00DD591D"/>
    <w:rsid w:val="00DD59B9"/>
    <w:rsid w:val="00DD5C12"/>
    <w:rsid w:val="00DD6628"/>
    <w:rsid w:val="00DD6945"/>
    <w:rsid w:val="00DD6BA9"/>
    <w:rsid w:val="00DD7BB7"/>
    <w:rsid w:val="00DD7D10"/>
    <w:rsid w:val="00DE08ED"/>
    <w:rsid w:val="00DE0D30"/>
    <w:rsid w:val="00DE2022"/>
    <w:rsid w:val="00DE27B8"/>
    <w:rsid w:val="00DE2C12"/>
    <w:rsid w:val="00DE2D04"/>
    <w:rsid w:val="00DE3015"/>
    <w:rsid w:val="00DE3250"/>
    <w:rsid w:val="00DE331F"/>
    <w:rsid w:val="00DE342C"/>
    <w:rsid w:val="00DE34F3"/>
    <w:rsid w:val="00DE3BF0"/>
    <w:rsid w:val="00DE424B"/>
    <w:rsid w:val="00DE451A"/>
    <w:rsid w:val="00DE4590"/>
    <w:rsid w:val="00DE4CA3"/>
    <w:rsid w:val="00DE4D06"/>
    <w:rsid w:val="00DE4DCE"/>
    <w:rsid w:val="00DE5686"/>
    <w:rsid w:val="00DE6028"/>
    <w:rsid w:val="00DE69EC"/>
    <w:rsid w:val="00DE6E0C"/>
    <w:rsid w:val="00DE757F"/>
    <w:rsid w:val="00DE78A3"/>
    <w:rsid w:val="00DE7C96"/>
    <w:rsid w:val="00DE7D78"/>
    <w:rsid w:val="00DF02BD"/>
    <w:rsid w:val="00DF0903"/>
    <w:rsid w:val="00DF0BEE"/>
    <w:rsid w:val="00DF1476"/>
    <w:rsid w:val="00DF1A71"/>
    <w:rsid w:val="00DF1D57"/>
    <w:rsid w:val="00DF270C"/>
    <w:rsid w:val="00DF296D"/>
    <w:rsid w:val="00DF2A3D"/>
    <w:rsid w:val="00DF2E1E"/>
    <w:rsid w:val="00DF33E8"/>
    <w:rsid w:val="00DF398A"/>
    <w:rsid w:val="00DF50FC"/>
    <w:rsid w:val="00DF53B5"/>
    <w:rsid w:val="00DF58CE"/>
    <w:rsid w:val="00DF58ED"/>
    <w:rsid w:val="00DF5C49"/>
    <w:rsid w:val="00DF5CDD"/>
    <w:rsid w:val="00DF5E2F"/>
    <w:rsid w:val="00DF6794"/>
    <w:rsid w:val="00DF68C7"/>
    <w:rsid w:val="00DF6D8E"/>
    <w:rsid w:val="00DF72BC"/>
    <w:rsid w:val="00DF72D3"/>
    <w:rsid w:val="00DF731A"/>
    <w:rsid w:val="00DF7C5D"/>
    <w:rsid w:val="00DF7D3B"/>
    <w:rsid w:val="00DF7EE7"/>
    <w:rsid w:val="00E00B95"/>
    <w:rsid w:val="00E00BDE"/>
    <w:rsid w:val="00E01F97"/>
    <w:rsid w:val="00E02B1F"/>
    <w:rsid w:val="00E02F1E"/>
    <w:rsid w:val="00E02FF8"/>
    <w:rsid w:val="00E04305"/>
    <w:rsid w:val="00E0494F"/>
    <w:rsid w:val="00E04E40"/>
    <w:rsid w:val="00E05E67"/>
    <w:rsid w:val="00E06448"/>
    <w:rsid w:val="00E06B75"/>
    <w:rsid w:val="00E06D0A"/>
    <w:rsid w:val="00E06EE3"/>
    <w:rsid w:val="00E10424"/>
    <w:rsid w:val="00E10AE7"/>
    <w:rsid w:val="00E11332"/>
    <w:rsid w:val="00E11352"/>
    <w:rsid w:val="00E1348A"/>
    <w:rsid w:val="00E134C5"/>
    <w:rsid w:val="00E13719"/>
    <w:rsid w:val="00E139EA"/>
    <w:rsid w:val="00E14EE1"/>
    <w:rsid w:val="00E14F7B"/>
    <w:rsid w:val="00E15144"/>
    <w:rsid w:val="00E160E8"/>
    <w:rsid w:val="00E16402"/>
    <w:rsid w:val="00E166C8"/>
    <w:rsid w:val="00E16AC8"/>
    <w:rsid w:val="00E16B6F"/>
    <w:rsid w:val="00E170DC"/>
    <w:rsid w:val="00E17546"/>
    <w:rsid w:val="00E178B6"/>
    <w:rsid w:val="00E210B5"/>
    <w:rsid w:val="00E21510"/>
    <w:rsid w:val="00E21957"/>
    <w:rsid w:val="00E21FCC"/>
    <w:rsid w:val="00E22227"/>
    <w:rsid w:val="00E22354"/>
    <w:rsid w:val="00E2289D"/>
    <w:rsid w:val="00E228E3"/>
    <w:rsid w:val="00E232BD"/>
    <w:rsid w:val="00E234F0"/>
    <w:rsid w:val="00E23C04"/>
    <w:rsid w:val="00E24371"/>
    <w:rsid w:val="00E2486C"/>
    <w:rsid w:val="00E24AF8"/>
    <w:rsid w:val="00E24B65"/>
    <w:rsid w:val="00E255E4"/>
    <w:rsid w:val="00E25FB4"/>
    <w:rsid w:val="00E261B3"/>
    <w:rsid w:val="00E2665B"/>
    <w:rsid w:val="00E26818"/>
    <w:rsid w:val="00E27190"/>
    <w:rsid w:val="00E2775C"/>
    <w:rsid w:val="00E27854"/>
    <w:rsid w:val="00E27A01"/>
    <w:rsid w:val="00E27FFC"/>
    <w:rsid w:val="00E3028D"/>
    <w:rsid w:val="00E30588"/>
    <w:rsid w:val="00E30752"/>
    <w:rsid w:val="00E30B15"/>
    <w:rsid w:val="00E3103C"/>
    <w:rsid w:val="00E3132B"/>
    <w:rsid w:val="00E31467"/>
    <w:rsid w:val="00E31623"/>
    <w:rsid w:val="00E320AB"/>
    <w:rsid w:val="00E32E47"/>
    <w:rsid w:val="00E32F5C"/>
    <w:rsid w:val="00E33237"/>
    <w:rsid w:val="00E332BA"/>
    <w:rsid w:val="00E33B4D"/>
    <w:rsid w:val="00E3435C"/>
    <w:rsid w:val="00E345F5"/>
    <w:rsid w:val="00E353D2"/>
    <w:rsid w:val="00E35C0A"/>
    <w:rsid w:val="00E35F5D"/>
    <w:rsid w:val="00E35FEF"/>
    <w:rsid w:val="00E362FC"/>
    <w:rsid w:val="00E36394"/>
    <w:rsid w:val="00E366A7"/>
    <w:rsid w:val="00E36A44"/>
    <w:rsid w:val="00E371B5"/>
    <w:rsid w:val="00E37FB4"/>
    <w:rsid w:val="00E40181"/>
    <w:rsid w:val="00E402A3"/>
    <w:rsid w:val="00E403D5"/>
    <w:rsid w:val="00E40BA2"/>
    <w:rsid w:val="00E40D31"/>
    <w:rsid w:val="00E40FBC"/>
    <w:rsid w:val="00E41224"/>
    <w:rsid w:val="00E41E8B"/>
    <w:rsid w:val="00E42015"/>
    <w:rsid w:val="00E422B4"/>
    <w:rsid w:val="00E422EC"/>
    <w:rsid w:val="00E42453"/>
    <w:rsid w:val="00E42A7C"/>
    <w:rsid w:val="00E42F9B"/>
    <w:rsid w:val="00E434AF"/>
    <w:rsid w:val="00E43909"/>
    <w:rsid w:val="00E43F99"/>
    <w:rsid w:val="00E44DA3"/>
    <w:rsid w:val="00E44F24"/>
    <w:rsid w:val="00E45031"/>
    <w:rsid w:val="00E45427"/>
    <w:rsid w:val="00E45540"/>
    <w:rsid w:val="00E4560B"/>
    <w:rsid w:val="00E4625E"/>
    <w:rsid w:val="00E46477"/>
    <w:rsid w:val="00E467E8"/>
    <w:rsid w:val="00E46C94"/>
    <w:rsid w:val="00E502F0"/>
    <w:rsid w:val="00E503CE"/>
    <w:rsid w:val="00E506BD"/>
    <w:rsid w:val="00E512D0"/>
    <w:rsid w:val="00E51B6A"/>
    <w:rsid w:val="00E51B9D"/>
    <w:rsid w:val="00E51F39"/>
    <w:rsid w:val="00E527D7"/>
    <w:rsid w:val="00E52E12"/>
    <w:rsid w:val="00E53BFF"/>
    <w:rsid w:val="00E54950"/>
    <w:rsid w:val="00E55C6C"/>
    <w:rsid w:val="00E55DBB"/>
    <w:rsid w:val="00E55EF3"/>
    <w:rsid w:val="00E56086"/>
    <w:rsid w:val="00E56A01"/>
    <w:rsid w:val="00E56D51"/>
    <w:rsid w:val="00E56E10"/>
    <w:rsid w:val="00E60411"/>
    <w:rsid w:val="00E60A5E"/>
    <w:rsid w:val="00E61A84"/>
    <w:rsid w:val="00E62622"/>
    <w:rsid w:val="00E62880"/>
    <w:rsid w:val="00E629A1"/>
    <w:rsid w:val="00E65146"/>
    <w:rsid w:val="00E65DED"/>
    <w:rsid w:val="00E672EB"/>
    <w:rsid w:val="00E67771"/>
    <w:rsid w:val="00E6794C"/>
    <w:rsid w:val="00E67F50"/>
    <w:rsid w:val="00E70640"/>
    <w:rsid w:val="00E70A35"/>
    <w:rsid w:val="00E70A75"/>
    <w:rsid w:val="00E70A97"/>
    <w:rsid w:val="00E70F35"/>
    <w:rsid w:val="00E71591"/>
    <w:rsid w:val="00E71963"/>
    <w:rsid w:val="00E71CEB"/>
    <w:rsid w:val="00E71F81"/>
    <w:rsid w:val="00E7222A"/>
    <w:rsid w:val="00E728D2"/>
    <w:rsid w:val="00E729A6"/>
    <w:rsid w:val="00E73C8C"/>
    <w:rsid w:val="00E73D50"/>
    <w:rsid w:val="00E73D9C"/>
    <w:rsid w:val="00E73EB5"/>
    <w:rsid w:val="00E740B7"/>
    <w:rsid w:val="00E7474F"/>
    <w:rsid w:val="00E74B87"/>
    <w:rsid w:val="00E75772"/>
    <w:rsid w:val="00E77725"/>
    <w:rsid w:val="00E7787F"/>
    <w:rsid w:val="00E80281"/>
    <w:rsid w:val="00E80DE3"/>
    <w:rsid w:val="00E8180C"/>
    <w:rsid w:val="00E82C55"/>
    <w:rsid w:val="00E82D30"/>
    <w:rsid w:val="00E82ED3"/>
    <w:rsid w:val="00E82F73"/>
    <w:rsid w:val="00E82FCC"/>
    <w:rsid w:val="00E837F5"/>
    <w:rsid w:val="00E83A0D"/>
    <w:rsid w:val="00E845C8"/>
    <w:rsid w:val="00E848E8"/>
    <w:rsid w:val="00E84911"/>
    <w:rsid w:val="00E85356"/>
    <w:rsid w:val="00E8637C"/>
    <w:rsid w:val="00E86805"/>
    <w:rsid w:val="00E8787E"/>
    <w:rsid w:val="00E915BC"/>
    <w:rsid w:val="00E923D6"/>
    <w:rsid w:val="00E92AC3"/>
    <w:rsid w:val="00E93770"/>
    <w:rsid w:val="00E93CA7"/>
    <w:rsid w:val="00E93D69"/>
    <w:rsid w:val="00E94B56"/>
    <w:rsid w:val="00E95B03"/>
    <w:rsid w:val="00E95EEC"/>
    <w:rsid w:val="00EA00BA"/>
    <w:rsid w:val="00EA0212"/>
    <w:rsid w:val="00EA1360"/>
    <w:rsid w:val="00EA198C"/>
    <w:rsid w:val="00EA2F6A"/>
    <w:rsid w:val="00EA3B4D"/>
    <w:rsid w:val="00EA3DC0"/>
    <w:rsid w:val="00EA4BC6"/>
    <w:rsid w:val="00EA4C90"/>
    <w:rsid w:val="00EA4EBB"/>
    <w:rsid w:val="00EA5179"/>
    <w:rsid w:val="00EA5496"/>
    <w:rsid w:val="00EA5CEB"/>
    <w:rsid w:val="00EA68D5"/>
    <w:rsid w:val="00EA6F5E"/>
    <w:rsid w:val="00EA72B7"/>
    <w:rsid w:val="00EA7961"/>
    <w:rsid w:val="00EB0081"/>
    <w:rsid w:val="00EB00E0"/>
    <w:rsid w:val="00EB0CA6"/>
    <w:rsid w:val="00EB0E1E"/>
    <w:rsid w:val="00EB0EDF"/>
    <w:rsid w:val="00EB1594"/>
    <w:rsid w:val="00EB1841"/>
    <w:rsid w:val="00EB2037"/>
    <w:rsid w:val="00EB2699"/>
    <w:rsid w:val="00EB2739"/>
    <w:rsid w:val="00EB289D"/>
    <w:rsid w:val="00EB39BB"/>
    <w:rsid w:val="00EB40EE"/>
    <w:rsid w:val="00EB477A"/>
    <w:rsid w:val="00EB4DB1"/>
    <w:rsid w:val="00EB4E95"/>
    <w:rsid w:val="00EB549D"/>
    <w:rsid w:val="00EB5AC1"/>
    <w:rsid w:val="00EB610D"/>
    <w:rsid w:val="00EB6C7A"/>
    <w:rsid w:val="00EB6EDE"/>
    <w:rsid w:val="00EB74C5"/>
    <w:rsid w:val="00EB756C"/>
    <w:rsid w:val="00EC04BA"/>
    <w:rsid w:val="00EC04FF"/>
    <w:rsid w:val="00EC059F"/>
    <w:rsid w:val="00EC06F1"/>
    <w:rsid w:val="00EC1F24"/>
    <w:rsid w:val="00EC22F6"/>
    <w:rsid w:val="00EC25F7"/>
    <w:rsid w:val="00EC26AB"/>
    <w:rsid w:val="00EC2780"/>
    <w:rsid w:val="00EC2901"/>
    <w:rsid w:val="00EC2C9C"/>
    <w:rsid w:val="00EC407D"/>
    <w:rsid w:val="00EC40D5"/>
    <w:rsid w:val="00EC427F"/>
    <w:rsid w:val="00EC44D4"/>
    <w:rsid w:val="00EC4D60"/>
    <w:rsid w:val="00EC59D2"/>
    <w:rsid w:val="00EC5DD8"/>
    <w:rsid w:val="00EC6656"/>
    <w:rsid w:val="00EC6E50"/>
    <w:rsid w:val="00EC740B"/>
    <w:rsid w:val="00EC798F"/>
    <w:rsid w:val="00EC79EE"/>
    <w:rsid w:val="00ED01C9"/>
    <w:rsid w:val="00ED04A0"/>
    <w:rsid w:val="00ED04ED"/>
    <w:rsid w:val="00ED0B08"/>
    <w:rsid w:val="00ED1389"/>
    <w:rsid w:val="00ED15CA"/>
    <w:rsid w:val="00ED1B70"/>
    <w:rsid w:val="00ED23F5"/>
    <w:rsid w:val="00ED27B9"/>
    <w:rsid w:val="00ED3496"/>
    <w:rsid w:val="00ED3E26"/>
    <w:rsid w:val="00ED3FE2"/>
    <w:rsid w:val="00ED4A48"/>
    <w:rsid w:val="00ED581F"/>
    <w:rsid w:val="00ED5B9B"/>
    <w:rsid w:val="00ED609E"/>
    <w:rsid w:val="00ED626F"/>
    <w:rsid w:val="00ED62F9"/>
    <w:rsid w:val="00ED6BAD"/>
    <w:rsid w:val="00ED7447"/>
    <w:rsid w:val="00ED7910"/>
    <w:rsid w:val="00EE00D6"/>
    <w:rsid w:val="00EE0ABB"/>
    <w:rsid w:val="00EE11E7"/>
    <w:rsid w:val="00EE1488"/>
    <w:rsid w:val="00EE29AD"/>
    <w:rsid w:val="00EE3E24"/>
    <w:rsid w:val="00EE4D5D"/>
    <w:rsid w:val="00EE5064"/>
    <w:rsid w:val="00EE5131"/>
    <w:rsid w:val="00EE5B28"/>
    <w:rsid w:val="00EE66FA"/>
    <w:rsid w:val="00EE733B"/>
    <w:rsid w:val="00EE783A"/>
    <w:rsid w:val="00EE7AE6"/>
    <w:rsid w:val="00EF0964"/>
    <w:rsid w:val="00EF0A05"/>
    <w:rsid w:val="00EF0B94"/>
    <w:rsid w:val="00EF0DEA"/>
    <w:rsid w:val="00EF109B"/>
    <w:rsid w:val="00EF1E59"/>
    <w:rsid w:val="00EF201C"/>
    <w:rsid w:val="00EF2495"/>
    <w:rsid w:val="00EF267A"/>
    <w:rsid w:val="00EF36AF"/>
    <w:rsid w:val="00EF3F15"/>
    <w:rsid w:val="00EF441F"/>
    <w:rsid w:val="00EF4AEF"/>
    <w:rsid w:val="00EF4B47"/>
    <w:rsid w:val="00EF5375"/>
    <w:rsid w:val="00EF5481"/>
    <w:rsid w:val="00EF59A3"/>
    <w:rsid w:val="00EF6135"/>
    <w:rsid w:val="00EF6675"/>
    <w:rsid w:val="00EF69D7"/>
    <w:rsid w:val="00EF7113"/>
    <w:rsid w:val="00EF7583"/>
    <w:rsid w:val="00EF7AAE"/>
    <w:rsid w:val="00F003D5"/>
    <w:rsid w:val="00F00B14"/>
    <w:rsid w:val="00F00F9C"/>
    <w:rsid w:val="00F01E5F"/>
    <w:rsid w:val="00F024F3"/>
    <w:rsid w:val="00F02ABA"/>
    <w:rsid w:val="00F030A4"/>
    <w:rsid w:val="00F038CD"/>
    <w:rsid w:val="00F039A8"/>
    <w:rsid w:val="00F03F47"/>
    <w:rsid w:val="00F0437A"/>
    <w:rsid w:val="00F05204"/>
    <w:rsid w:val="00F05F2D"/>
    <w:rsid w:val="00F0654B"/>
    <w:rsid w:val="00F065D8"/>
    <w:rsid w:val="00F06FB3"/>
    <w:rsid w:val="00F073DD"/>
    <w:rsid w:val="00F101B8"/>
    <w:rsid w:val="00F104D2"/>
    <w:rsid w:val="00F10A06"/>
    <w:rsid w:val="00F11037"/>
    <w:rsid w:val="00F1235C"/>
    <w:rsid w:val="00F12890"/>
    <w:rsid w:val="00F13904"/>
    <w:rsid w:val="00F1452A"/>
    <w:rsid w:val="00F146D1"/>
    <w:rsid w:val="00F14732"/>
    <w:rsid w:val="00F1518F"/>
    <w:rsid w:val="00F15CE0"/>
    <w:rsid w:val="00F15D22"/>
    <w:rsid w:val="00F161AC"/>
    <w:rsid w:val="00F166F7"/>
    <w:rsid w:val="00F16F1B"/>
    <w:rsid w:val="00F17170"/>
    <w:rsid w:val="00F176B9"/>
    <w:rsid w:val="00F179E6"/>
    <w:rsid w:val="00F20162"/>
    <w:rsid w:val="00F20615"/>
    <w:rsid w:val="00F20C29"/>
    <w:rsid w:val="00F21306"/>
    <w:rsid w:val="00F21619"/>
    <w:rsid w:val="00F21F10"/>
    <w:rsid w:val="00F2335A"/>
    <w:rsid w:val="00F234C3"/>
    <w:rsid w:val="00F239A4"/>
    <w:rsid w:val="00F2436D"/>
    <w:rsid w:val="00F24688"/>
    <w:rsid w:val="00F24B75"/>
    <w:rsid w:val="00F250A9"/>
    <w:rsid w:val="00F2523A"/>
    <w:rsid w:val="00F2590E"/>
    <w:rsid w:val="00F2592C"/>
    <w:rsid w:val="00F262FC"/>
    <w:rsid w:val="00F2648D"/>
    <w:rsid w:val="00F265FE"/>
    <w:rsid w:val="00F26791"/>
    <w:rsid w:val="00F267AF"/>
    <w:rsid w:val="00F2697C"/>
    <w:rsid w:val="00F27B70"/>
    <w:rsid w:val="00F27EC3"/>
    <w:rsid w:val="00F30062"/>
    <w:rsid w:val="00F303FF"/>
    <w:rsid w:val="00F30780"/>
    <w:rsid w:val="00F30FF4"/>
    <w:rsid w:val="00F3122E"/>
    <w:rsid w:val="00F31A61"/>
    <w:rsid w:val="00F32368"/>
    <w:rsid w:val="00F32591"/>
    <w:rsid w:val="00F32758"/>
    <w:rsid w:val="00F32BC3"/>
    <w:rsid w:val="00F32F3A"/>
    <w:rsid w:val="00F331AD"/>
    <w:rsid w:val="00F33753"/>
    <w:rsid w:val="00F3410F"/>
    <w:rsid w:val="00F348B9"/>
    <w:rsid w:val="00F34D6D"/>
    <w:rsid w:val="00F35287"/>
    <w:rsid w:val="00F352D0"/>
    <w:rsid w:val="00F35659"/>
    <w:rsid w:val="00F369B3"/>
    <w:rsid w:val="00F36F43"/>
    <w:rsid w:val="00F37362"/>
    <w:rsid w:val="00F37581"/>
    <w:rsid w:val="00F400F8"/>
    <w:rsid w:val="00F402B1"/>
    <w:rsid w:val="00F40A70"/>
    <w:rsid w:val="00F4142E"/>
    <w:rsid w:val="00F41980"/>
    <w:rsid w:val="00F41F87"/>
    <w:rsid w:val="00F4262B"/>
    <w:rsid w:val="00F43922"/>
    <w:rsid w:val="00F4393D"/>
    <w:rsid w:val="00F43A37"/>
    <w:rsid w:val="00F43CD5"/>
    <w:rsid w:val="00F43DC4"/>
    <w:rsid w:val="00F43DF5"/>
    <w:rsid w:val="00F44A44"/>
    <w:rsid w:val="00F44A98"/>
    <w:rsid w:val="00F451AB"/>
    <w:rsid w:val="00F451B5"/>
    <w:rsid w:val="00F4641B"/>
    <w:rsid w:val="00F464C2"/>
    <w:rsid w:val="00F46EB8"/>
    <w:rsid w:val="00F46F3E"/>
    <w:rsid w:val="00F470C8"/>
    <w:rsid w:val="00F472BE"/>
    <w:rsid w:val="00F4763E"/>
    <w:rsid w:val="00F47820"/>
    <w:rsid w:val="00F50428"/>
    <w:rsid w:val="00F5051B"/>
    <w:rsid w:val="00F5097F"/>
    <w:rsid w:val="00F50CD1"/>
    <w:rsid w:val="00F50DBD"/>
    <w:rsid w:val="00F511E4"/>
    <w:rsid w:val="00F51800"/>
    <w:rsid w:val="00F51C27"/>
    <w:rsid w:val="00F526F3"/>
    <w:rsid w:val="00F527D2"/>
    <w:rsid w:val="00F52819"/>
    <w:rsid w:val="00F52D09"/>
    <w:rsid w:val="00F52E08"/>
    <w:rsid w:val="00F5373A"/>
    <w:rsid w:val="00F53A66"/>
    <w:rsid w:val="00F53C2E"/>
    <w:rsid w:val="00F53DDD"/>
    <w:rsid w:val="00F53F0D"/>
    <w:rsid w:val="00F5402F"/>
    <w:rsid w:val="00F5441E"/>
    <w:rsid w:val="00F5462D"/>
    <w:rsid w:val="00F5463A"/>
    <w:rsid w:val="00F54AF3"/>
    <w:rsid w:val="00F5535E"/>
    <w:rsid w:val="00F55763"/>
    <w:rsid w:val="00F557A4"/>
    <w:rsid w:val="00F55B21"/>
    <w:rsid w:val="00F56720"/>
    <w:rsid w:val="00F56A68"/>
    <w:rsid w:val="00F56EF6"/>
    <w:rsid w:val="00F57066"/>
    <w:rsid w:val="00F570A8"/>
    <w:rsid w:val="00F571BB"/>
    <w:rsid w:val="00F57448"/>
    <w:rsid w:val="00F60082"/>
    <w:rsid w:val="00F602F8"/>
    <w:rsid w:val="00F604F4"/>
    <w:rsid w:val="00F60C8A"/>
    <w:rsid w:val="00F61388"/>
    <w:rsid w:val="00F618BB"/>
    <w:rsid w:val="00F61A9F"/>
    <w:rsid w:val="00F61B5F"/>
    <w:rsid w:val="00F621A7"/>
    <w:rsid w:val="00F6239E"/>
    <w:rsid w:val="00F629B6"/>
    <w:rsid w:val="00F62B25"/>
    <w:rsid w:val="00F63517"/>
    <w:rsid w:val="00F63579"/>
    <w:rsid w:val="00F63B3B"/>
    <w:rsid w:val="00F6403D"/>
    <w:rsid w:val="00F644B7"/>
    <w:rsid w:val="00F64696"/>
    <w:rsid w:val="00F64C2B"/>
    <w:rsid w:val="00F650C4"/>
    <w:rsid w:val="00F65AA9"/>
    <w:rsid w:val="00F6700A"/>
    <w:rsid w:val="00F6768F"/>
    <w:rsid w:val="00F715B9"/>
    <w:rsid w:val="00F71678"/>
    <w:rsid w:val="00F717F8"/>
    <w:rsid w:val="00F718FA"/>
    <w:rsid w:val="00F71938"/>
    <w:rsid w:val="00F7257B"/>
    <w:rsid w:val="00F72C2C"/>
    <w:rsid w:val="00F732BF"/>
    <w:rsid w:val="00F741C9"/>
    <w:rsid w:val="00F75141"/>
    <w:rsid w:val="00F7522E"/>
    <w:rsid w:val="00F75F13"/>
    <w:rsid w:val="00F766D0"/>
    <w:rsid w:val="00F76762"/>
    <w:rsid w:val="00F76961"/>
    <w:rsid w:val="00F76CAB"/>
    <w:rsid w:val="00F76CFB"/>
    <w:rsid w:val="00F772C6"/>
    <w:rsid w:val="00F779E3"/>
    <w:rsid w:val="00F800A1"/>
    <w:rsid w:val="00F80108"/>
    <w:rsid w:val="00F80D15"/>
    <w:rsid w:val="00F80D84"/>
    <w:rsid w:val="00F815B5"/>
    <w:rsid w:val="00F81E72"/>
    <w:rsid w:val="00F82C68"/>
    <w:rsid w:val="00F82C86"/>
    <w:rsid w:val="00F83610"/>
    <w:rsid w:val="00F84FA0"/>
    <w:rsid w:val="00F85195"/>
    <w:rsid w:val="00F85444"/>
    <w:rsid w:val="00F85F7D"/>
    <w:rsid w:val="00F868E3"/>
    <w:rsid w:val="00F869C7"/>
    <w:rsid w:val="00F86E9A"/>
    <w:rsid w:val="00F9055E"/>
    <w:rsid w:val="00F90DCC"/>
    <w:rsid w:val="00F91340"/>
    <w:rsid w:val="00F91A7F"/>
    <w:rsid w:val="00F91D09"/>
    <w:rsid w:val="00F927FC"/>
    <w:rsid w:val="00F92FEC"/>
    <w:rsid w:val="00F93470"/>
    <w:rsid w:val="00F938BA"/>
    <w:rsid w:val="00F93F7E"/>
    <w:rsid w:val="00F947F5"/>
    <w:rsid w:val="00F94FB5"/>
    <w:rsid w:val="00F94FF7"/>
    <w:rsid w:val="00F95AF7"/>
    <w:rsid w:val="00F96FE7"/>
    <w:rsid w:val="00F97919"/>
    <w:rsid w:val="00FA03AC"/>
    <w:rsid w:val="00FA05A9"/>
    <w:rsid w:val="00FA0B41"/>
    <w:rsid w:val="00FA1250"/>
    <w:rsid w:val="00FA1550"/>
    <w:rsid w:val="00FA1C86"/>
    <w:rsid w:val="00FA2330"/>
    <w:rsid w:val="00FA25B7"/>
    <w:rsid w:val="00FA2C46"/>
    <w:rsid w:val="00FA2DB5"/>
    <w:rsid w:val="00FA2E1B"/>
    <w:rsid w:val="00FA3525"/>
    <w:rsid w:val="00FA3E7F"/>
    <w:rsid w:val="00FA41BF"/>
    <w:rsid w:val="00FA5A53"/>
    <w:rsid w:val="00FA5C6A"/>
    <w:rsid w:val="00FA6194"/>
    <w:rsid w:val="00FA6E0D"/>
    <w:rsid w:val="00FA6E77"/>
    <w:rsid w:val="00FB0402"/>
    <w:rsid w:val="00FB152E"/>
    <w:rsid w:val="00FB1A3A"/>
    <w:rsid w:val="00FB2551"/>
    <w:rsid w:val="00FB2606"/>
    <w:rsid w:val="00FB286D"/>
    <w:rsid w:val="00FB405A"/>
    <w:rsid w:val="00FB4769"/>
    <w:rsid w:val="00FB479B"/>
    <w:rsid w:val="00FB4BDB"/>
    <w:rsid w:val="00FB4CDA"/>
    <w:rsid w:val="00FB4FF2"/>
    <w:rsid w:val="00FB5CF7"/>
    <w:rsid w:val="00FB5E10"/>
    <w:rsid w:val="00FB6481"/>
    <w:rsid w:val="00FB6A39"/>
    <w:rsid w:val="00FB6D36"/>
    <w:rsid w:val="00FB7A25"/>
    <w:rsid w:val="00FB7A84"/>
    <w:rsid w:val="00FB7DF5"/>
    <w:rsid w:val="00FB7E6C"/>
    <w:rsid w:val="00FC05FB"/>
    <w:rsid w:val="00FC0846"/>
    <w:rsid w:val="00FC0965"/>
    <w:rsid w:val="00FC0D89"/>
    <w:rsid w:val="00FC0F81"/>
    <w:rsid w:val="00FC178E"/>
    <w:rsid w:val="00FC2333"/>
    <w:rsid w:val="00FC252F"/>
    <w:rsid w:val="00FC29FE"/>
    <w:rsid w:val="00FC395C"/>
    <w:rsid w:val="00FC3F6B"/>
    <w:rsid w:val="00FC416F"/>
    <w:rsid w:val="00FC4494"/>
    <w:rsid w:val="00FC4499"/>
    <w:rsid w:val="00FC45CF"/>
    <w:rsid w:val="00FC46C8"/>
    <w:rsid w:val="00FC484A"/>
    <w:rsid w:val="00FC4AFD"/>
    <w:rsid w:val="00FC5A97"/>
    <w:rsid w:val="00FC5E8E"/>
    <w:rsid w:val="00FC5EAB"/>
    <w:rsid w:val="00FC6F93"/>
    <w:rsid w:val="00FC759D"/>
    <w:rsid w:val="00FC7BBB"/>
    <w:rsid w:val="00FD0469"/>
    <w:rsid w:val="00FD1CE1"/>
    <w:rsid w:val="00FD218A"/>
    <w:rsid w:val="00FD22A7"/>
    <w:rsid w:val="00FD2338"/>
    <w:rsid w:val="00FD283A"/>
    <w:rsid w:val="00FD3302"/>
    <w:rsid w:val="00FD346D"/>
    <w:rsid w:val="00FD3766"/>
    <w:rsid w:val="00FD3CE0"/>
    <w:rsid w:val="00FD47C4"/>
    <w:rsid w:val="00FD52E0"/>
    <w:rsid w:val="00FD57AA"/>
    <w:rsid w:val="00FD5AD2"/>
    <w:rsid w:val="00FD62C5"/>
    <w:rsid w:val="00FD6C38"/>
    <w:rsid w:val="00FD6D15"/>
    <w:rsid w:val="00FD6E56"/>
    <w:rsid w:val="00FD722A"/>
    <w:rsid w:val="00FD7AF5"/>
    <w:rsid w:val="00FD7E76"/>
    <w:rsid w:val="00FE042D"/>
    <w:rsid w:val="00FE1CAF"/>
    <w:rsid w:val="00FE2C08"/>
    <w:rsid w:val="00FE2DBB"/>
    <w:rsid w:val="00FE2DCF"/>
    <w:rsid w:val="00FE2F11"/>
    <w:rsid w:val="00FE310A"/>
    <w:rsid w:val="00FE3A26"/>
    <w:rsid w:val="00FE3FA7"/>
    <w:rsid w:val="00FE45DE"/>
    <w:rsid w:val="00FE46A7"/>
    <w:rsid w:val="00FE4CB9"/>
    <w:rsid w:val="00FE61B0"/>
    <w:rsid w:val="00FE71F9"/>
    <w:rsid w:val="00FE7480"/>
    <w:rsid w:val="00FF0C28"/>
    <w:rsid w:val="00FF0E18"/>
    <w:rsid w:val="00FF116C"/>
    <w:rsid w:val="00FF118A"/>
    <w:rsid w:val="00FF147D"/>
    <w:rsid w:val="00FF1E10"/>
    <w:rsid w:val="00FF2347"/>
    <w:rsid w:val="00FF2A10"/>
    <w:rsid w:val="00FF2A4E"/>
    <w:rsid w:val="00FF2FCE"/>
    <w:rsid w:val="00FF30F6"/>
    <w:rsid w:val="00FF3888"/>
    <w:rsid w:val="00FF3DE4"/>
    <w:rsid w:val="00FF46A5"/>
    <w:rsid w:val="00FF4DE4"/>
    <w:rsid w:val="00FF4F7D"/>
    <w:rsid w:val="00FF54D7"/>
    <w:rsid w:val="00FF54DF"/>
    <w:rsid w:val="00FF5895"/>
    <w:rsid w:val="00FF5A97"/>
    <w:rsid w:val="00FF6683"/>
    <w:rsid w:val="00FF6D9D"/>
    <w:rsid w:val="00FF7486"/>
    <w:rsid w:val="00FF773D"/>
    <w:rsid w:val="00FF7D4E"/>
    <w:rsid w:val="00FF7DD5"/>
    <w:rsid w:val="0125B2E1"/>
    <w:rsid w:val="01848B6F"/>
    <w:rsid w:val="03ABEA40"/>
    <w:rsid w:val="03BA9AE0"/>
    <w:rsid w:val="04576440"/>
    <w:rsid w:val="04627E13"/>
    <w:rsid w:val="06028010"/>
    <w:rsid w:val="064A9BE5"/>
    <w:rsid w:val="068BF267"/>
    <w:rsid w:val="08AE12FD"/>
    <w:rsid w:val="08C659A4"/>
    <w:rsid w:val="08C8D9EB"/>
    <w:rsid w:val="08E86247"/>
    <w:rsid w:val="09F9D14F"/>
    <w:rsid w:val="0B32DBDB"/>
    <w:rsid w:val="0B85EB3D"/>
    <w:rsid w:val="0B9F6029"/>
    <w:rsid w:val="0BBAE93C"/>
    <w:rsid w:val="0C0E49E2"/>
    <w:rsid w:val="0CF48873"/>
    <w:rsid w:val="0D099356"/>
    <w:rsid w:val="0D809892"/>
    <w:rsid w:val="0DC297BC"/>
    <w:rsid w:val="0DC565E1"/>
    <w:rsid w:val="0E785E24"/>
    <w:rsid w:val="0EE0DD34"/>
    <w:rsid w:val="0F5ABF9C"/>
    <w:rsid w:val="0F679672"/>
    <w:rsid w:val="103763B2"/>
    <w:rsid w:val="1167731B"/>
    <w:rsid w:val="11CA38C9"/>
    <w:rsid w:val="12F5A122"/>
    <w:rsid w:val="133BCF85"/>
    <w:rsid w:val="13627F94"/>
    <w:rsid w:val="13C1361B"/>
    <w:rsid w:val="13EA0C4F"/>
    <w:rsid w:val="1402045D"/>
    <w:rsid w:val="1466A769"/>
    <w:rsid w:val="150C71D3"/>
    <w:rsid w:val="17547C2C"/>
    <w:rsid w:val="17F35E6A"/>
    <w:rsid w:val="199F833D"/>
    <w:rsid w:val="19EEB1C8"/>
    <w:rsid w:val="1D2A796E"/>
    <w:rsid w:val="1D869F39"/>
    <w:rsid w:val="1EA65901"/>
    <w:rsid w:val="1F0B41BB"/>
    <w:rsid w:val="1F7173F9"/>
    <w:rsid w:val="20174C24"/>
    <w:rsid w:val="202B02D4"/>
    <w:rsid w:val="20351FCC"/>
    <w:rsid w:val="2066A920"/>
    <w:rsid w:val="209F0740"/>
    <w:rsid w:val="2114C1E6"/>
    <w:rsid w:val="21CDF0DA"/>
    <w:rsid w:val="22476861"/>
    <w:rsid w:val="22A41B1C"/>
    <w:rsid w:val="22C5566B"/>
    <w:rsid w:val="23ADA136"/>
    <w:rsid w:val="242F5691"/>
    <w:rsid w:val="244CE54A"/>
    <w:rsid w:val="25032F26"/>
    <w:rsid w:val="252CF795"/>
    <w:rsid w:val="25A266D6"/>
    <w:rsid w:val="260AAEEA"/>
    <w:rsid w:val="26C23FD2"/>
    <w:rsid w:val="26DE1884"/>
    <w:rsid w:val="27E30CDF"/>
    <w:rsid w:val="289353CA"/>
    <w:rsid w:val="28C5CA64"/>
    <w:rsid w:val="29228438"/>
    <w:rsid w:val="2A207107"/>
    <w:rsid w:val="2AAA1C77"/>
    <w:rsid w:val="2B337798"/>
    <w:rsid w:val="2B610BF8"/>
    <w:rsid w:val="2C2E15B1"/>
    <w:rsid w:val="2C4494CF"/>
    <w:rsid w:val="2CEA0A4F"/>
    <w:rsid w:val="2D15384D"/>
    <w:rsid w:val="2D30218A"/>
    <w:rsid w:val="2D4EA93C"/>
    <w:rsid w:val="2DCCB2E6"/>
    <w:rsid w:val="2DFF23F7"/>
    <w:rsid w:val="2EAC3523"/>
    <w:rsid w:val="2F44BDC8"/>
    <w:rsid w:val="2F9689B1"/>
    <w:rsid w:val="30A0D7CD"/>
    <w:rsid w:val="310769FC"/>
    <w:rsid w:val="317DF425"/>
    <w:rsid w:val="31AC10E3"/>
    <w:rsid w:val="3223E883"/>
    <w:rsid w:val="32400981"/>
    <w:rsid w:val="32CAEEBB"/>
    <w:rsid w:val="32E1205B"/>
    <w:rsid w:val="338AC590"/>
    <w:rsid w:val="344769FA"/>
    <w:rsid w:val="3597DB78"/>
    <w:rsid w:val="35984858"/>
    <w:rsid w:val="362F6B75"/>
    <w:rsid w:val="3715B129"/>
    <w:rsid w:val="37947A99"/>
    <w:rsid w:val="38B8170B"/>
    <w:rsid w:val="3A6FB619"/>
    <w:rsid w:val="3B5FB309"/>
    <w:rsid w:val="3B844673"/>
    <w:rsid w:val="3CB51EC5"/>
    <w:rsid w:val="3D9E8E01"/>
    <w:rsid w:val="3DEC2633"/>
    <w:rsid w:val="3E9457FB"/>
    <w:rsid w:val="3EFAD798"/>
    <w:rsid w:val="3F711F0E"/>
    <w:rsid w:val="3FB2767F"/>
    <w:rsid w:val="405C3498"/>
    <w:rsid w:val="40677AA3"/>
    <w:rsid w:val="411F0A82"/>
    <w:rsid w:val="4136849D"/>
    <w:rsid w:val="413FCC05"/>
    <w:rsid w:val="41458083"/>
    <w:rsid w:val="42CF50CE"/>
    <w:rsid w:val="434664EC"/>
    <w:rsid w:val="43CBD0C4"/>
    <w:rsid w:val="44034844"/>
    <w:rsid w:val="448CEC3F"/>
    <w:rsid w:val="44ADEE81"/>
    <w:rsid w:val="45FC6E77"/>
    <w:rsid w:val="46C1EC4C"/>
    <w:rsid w:val="479D1FCE"/>
    <w:rsid w:val="48626EB6"/>
    <w:rsid w:val="4ABA26BA"/>
    <w:rsid w:val="4AEBE4AF"/>
    <w:rsid w:val="4BD39488"/>
    <w:rsid w:val="4CEED87B"/>
    <w:rsid w:val="4CF51696"/>
    <w:rsid w:val="4CFAD761"/>
    <w:rsid w:val="4DAF9AB4"/>
    <w:rsid w:val="4F393E11"/>
    <w:rsid w:val="4F3C480F"/>
    <w:rsid w:val="4F77C94A"/>
    <w:rsid w:val="4F9BE7D6"/>
    <w:rsid w:val="50458354"/>
    <w:rsid w:val="50CD54B7"/>
    <w:rsid w:val="51C12943"/>
    <w:rsid w:val="51EDC6DB"/>
    <w:rsid w:val="5249DD28"/>
    <w:rsid w:val="528D59FA"/>
    <w:rsid w:val="52C0F07C"/>
    <w:rsid w:val="531DE220"/>
    <w:rsid w:val="53672883"/>
    <w:rsid w:val="5389F2A5"/>
    <w:rsid w:val="53D80A6C"/>
    <w:rsid w:val="558C8FC0"/>
    <w:rsid w:val="559C0DE7"/>
    <w:rsid w:val="55C0E164"/>
    <w:rsid w:val="56291632"/>
    <w:rsid w:val="56CF425A"/>
    <w:rsid w:val="56E1DDE5"/>
    <w:rsid w:val="56FD2F2E"/>
    <w:rsid w:val="573F9BEF"/>
    <w:rsid w:val="58311BED"/>
    <w:rsid w:val="58B90E8D"/>
    <w:rsid w:val="5915698B"/>
    <w:rsid w:val="592BB3BE"/>
    <w:rsid w:val="59F8E7DA"/>
    <w:rsid w:val="5A7D3E92"/>
    <w:rsid w:val="5AAB8B60"/>
    <w:rsid w:val="5B643F5D"/>
    <w:rsid w:val="5BDB81AF"/>
    <w:rsid w:val="5BE5EF3B"/>
    <w:rsid w:val="5C8C204E"/>
    <w:rsid w:val="5DB54EB9"/>
    <w:rsid w:val="5E126363"/>
    <w:rsid w:val="5E26FDEA"/>
    <w:rsid w:val="5EADA872"/>
    <w:rsid w:val="5F028D2A"/>
    <w:rsid w:val="5F15A8D8"/>
    <w:rsid w:val="5F569BFE"/>
    <w:rsid w:val="5F6C5373"/>
    <w:rsid w:val="5FF755E7"/>
    <w:rsid w:val="605B7D67"/>
    <w:rsid w:val="60C5F5B9"/>
    <w:rsid w:val="61FB23E3"/>
    <w:rsid w:val="636B2560"/>
    <w:rsid w:val="639C23C0"/>
    <w:rsid w:val="63E73E5E"/>
    <w:rsid w:val="64225F8A"/>
    <w:rsid w:val="6438E385"/>
    <w:rsid w:val="6486D60C"/>
    <w:rsid w:val="64B8851E"/>
    <w:rsid w:val="65872025"/>
    <w:rsid w:val="65C9812C"/>
    <w:rsid w:val="660D3B08"/>
    <w:rsid w:val="6643AFDF"/>
    <w:rsid w:val="66D2B79E"/>
    <w:rsid w:val="6716292D"/>
    <w:rsid w:val="68317ACC"/>
    <w:rsid w:val="688DF835"/>
    <w:rsid w:val="69062745"/>
    <w:rsid w:val="6961280A"/>
    <w:rsid w:val="6A9C4537"/>
    <w:rsid w:val="6B01A582"/>
    <w:rsid w:val="6B0BB004"/>
    <w:rsid w:val="6B1FE3B8"/>
    <w:rsid w:val="6B523434"/>
    <w:rsid w:val="6B6149E8"/>
    <w:rsid w:val="6C421FD3"/>
    <w:rsid w:val="6CFB2666"/>
    <w:rsid w:val="6D246A0E"/>
    <w:rsid w:val="6D35F1F7"/>
    <w:rsid w:val="6D4BC0BC"/>
    <w:rsid w:val="6DB84C0E"/>
    <w:rsid w:val="6DD65731"/>
    <w:rsid w:val="6E6553AA"/>
    <w:rsid w:val="6E757799"/>
    <w:rsid w:val="6ED0AB6C"/>
    <w:rsid w:val="6F7AE008"/>
    <w:rsid w:val="6FA0D0C4"/>
    <w:rsid w:val="6FD6AB93"/>
    <w:rsid w:val="70147043"/>
    <w:rsid w:val="7049FD1D"/>
    <w:rsid w:val="704ECA8B"/>
    <w:rsid w:val="71717AEA"/>
    <w:rsid w:val="720B9350"/>
    <w:rsid w:val="728F8C7F"/>
    <w:rsid w:val="73336965"/>
    <w:rsid w:val="7339B399"/>
    <w:rsid w:val="736D0421"/>
    <w:rsid w:val="73C40540"/>
    <w:rsid w:val="73E9D00F"/>
    <w:rsid w:val="74027D3C"/>
    <w:rsid w:val="7410CB87"/>
    <w:rsid w:val="74F3B306"/>
    <w:rsid w:val="751C4C3C"/>
    <w:rsid w:val="7595B5C0"/>
    <w:rsid w:val="762A78E2"/>
    <w:rsid w:val="767A5CE8"/>
    <w:rsid w:val="7684AE2D"/>
    <w:rsid w:val="771E9BD5"/>
    <w:rsid w:val="772BBF87"/>
    <w:rsid w:val="7767DD92"/>
    <w:rsid w:val="777F811C"/>
    <w:rsid w:val="77CAFF6B"/>
    <w:rsid w:val="7823611C"/>
    <w:rsid w:val="7834DBB1"/>
    <w:rsid w:val="79C1DD58"/>
    <w:rsid w:val="7A0E7E30"/>
    <w:rsid w:val="7A45439D"/>
    <w:rsid w:val="7B69F34D"/>
    <w:rsid w:val="7B8DC89E"/>
    <w:rsid w:val="7C09E289"/>
    <w:rsid w:val="7D07E7AD"/>
    <w:rsid w:val="7D10169A"/>
    <w:rsid w:val="7D7690A4"/>
    <w:rsid w:val="7DF800A6"/>
    <w:rsid w:val="7E2087E0"/>
    <w:rsid w:val="7E34B6F9"/>
    <w:rsid w:val="7E9D7CA5"/>
    <w:rsid w:val="7ED0C464"/>
    <w:rsid w:val="7F44F71D"/>
    <w:rsid w:val="7FC8E4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7CB66"/>
  <w15:docId w15:val="{B62107B6-38B5-4CA7-9A3B-30B4470B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F1196"/>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312FE"/>
    <w:pPr>
      <w:spacing w:before="80" w:after="60"/>
    </w:pPr>
    <w:rPr>
      <w:rFonts w:ascii="Arial" w:hAnsi="Arial"/>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tabs>
        <w:tab w:val="clear" w:pos="794"/>
      </w:tabs>
      <w:ind w:left="0" w:firstLine="0"/>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A861D8"/>
    <w:pPr>
      <w:numPr>
        <w:numId w:val="8"/>
      </w:numPr>
      <w:spacing w:before="80" w:after="60" w:line="240" w:lineRule="auto"/>
    </w:pPr>
    <w:rPr>
      <w:sz w:val="20"/>
    </w:r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2855A5"/>
    <w:pPr>
      <w:numPr>
        <w:ilvl w:val="1"/>
        <w:numId w:val="6"/>
      </w:numPr>
      <w:spacing w:before="80" w:after="60" w:line="240" w:lineRule="auto"/>
    </w:pPr>
    <w:rPr>
      <w:sz w:val="20"/>
    </w:r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nhideWhenUsed/>
    <w:rsid w:val="00982454"/>
    <w:rPr>
      <w:rFonts w:ascii="Segoe UI" w:hAnsi="Segoe UI" w:cs="Segoe UI"/>
      <w:sz w:val="18"/>
      <w:szCs w:val="18"/>
    </w:rPr>
  </w:style>
  <w:style w:type="character" w:customStyle="1" w:styleId="BalloonTextChar">
    <w:name w:val="Balloon Text Char"/>
    <w:basedOn w:val="DefaultParagraphFont"/>
    <w:link w:val="BalloonText"/>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basedOn w:val="Normal"/>
    <w:uiPriority w:val="34"/>
    <w:qFormat/>
    <w:rsid w:val="001647B1"/>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816CF6"/>
  </w:style>
  <w:style w:type="character" w:customStyle="1" w:styleId="HeaderChar">
    <w:name w:val="Header Char"/>
    <w:basedOn w:val="DefaultParagraphFont"/>
    <w:link w:val="Header"/>
    <w:uiPriority w:val="99"/>
    <w:rsid w:val="00220263"/>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220263"/>
    <w:rPr>
      <w:rFonts w:ascii="Arial" w:hAnsi="Arial" w:cs="Arial"/>
      <w:szCs w:val="18"/>
      <w:lang w:eastAsia="en-US"/>
    </w:rPr>
  </w:style>
  <w:style w:type="paragraph" w:customStyle="1" w:styleId="DraftHeading4">
    <w:name w:val="Draft Heading 4"/>
    <w:basedOn w:val="Normal"/>
    <w:next w:val="Normal"/>
    <w:rsid w:val="00220263"/>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Definition2">
    <w:name w:val="Draft Definition 2"/>
    <w:next w:val="Normal"/>
    <w:rsid w:val="0022026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Heading5">
    <w:name w:val="Draft Heading 5"/>
    <w:basedOn w:val="Normal"/>
    <w:next w:val="Normal"/>
    <w:rsid w:val="00220263"/>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ScheduleFlushLeft">
    <w:name w:val="Schedule Flush Left"/>
    <w:next w:val="Normal"/>
    <w:link w:val="ScheduleFlushLeftChar"/>
    <w:rsid w:val="00220263"/>
    <w:pPr>
      <w:spacing w:before="120"/>
    </w:pPr>
    <w:rPr>
      <w:lang w:eastAsia="en-US"/>
    </w:rPr>
  </w:style>
  <w:style w:type="character" w:customStyle="1" w:styleId="ScheduleFlushLeftChar">
    <w:name w:val="Schedule Flush Left Char"/>
    <w:basedOn w:val="DefaultParagraphFont"/>
    <w:link w:val="ScheduleFlushLeft"/>
    <w:rsid w:val="00220263"/>
    <w:rPr>
      <w:lang w:eastAsia="en-US"/>
    </w:rPr>
  </w:style>
  <w:style w:type="character" w:customStyle="1" w:styleId="CommentTextChar1">
    <w:name w:val="Comment Text Char1"/>
    <w:basedOn w:val="DefaultParagraphFont"/>
    <w:uiPriority w:val="99"/>
    <w:rsid w:val="00220263"/>
    <w:rPr>
      <w:lang w:eastAsia="en-US"/>
    </w:rPr>
  </w:style>
  <w:style w:type="paragraph" w:customStyle="1" w:styleId="TableGrid1">
    <w:name w:val="Table Grid1"/>
    <w:rsid w:val="00220263"/>
    <w:rPr>
      <w:rFonts w:eastAsia="ヒラギノ角ゴ Pro W3"/>
      <w:color w:val="000000"/>
    </w:rPr>
  </w:style>
  <w:style w:type="paragraph" w:customStyle="1" w:styleId="Default">
    <w:name w:val="Default"/>
    <w:rsid w:val="00220263"/>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220263"/>
    <w:rPr>
      <w:color w:val="2B579A"/>
      <w:shd w:val="clear" w:color="auto" w:fill="E1DFDD"/>
    </w:rPr>
  </w:style>
  <w:style w:type="paragraph" w:customStyle="1" w:styleId="Numberloweralpha-MR">
    <w:name w:val="Number lower alpha - MR"/>
    <w:basedOn w:val="Numberloweralpha"/>
    <w:uiPriority w:val="11"/>
    <w:rsid w:val="007D3B5C"/>
    <w:pPr>
      <w:numPr>
        <w:numId w:val="0"/>
      </w:numPr>
      <w:ind w:left="60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863515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605070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Legislation%20and%20Regulation%20Reform%20(HEALTH)%20%3clegandregreform@health.vic.gov.au%3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department-of-health-privacy-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gislation%20and%20Regulation%20Reform%20(HEALTH)%20%3clegandregreform@health.vic.gov.au%3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egislation.vic.gov.au/in-force/statutory-rules/cemeteries-and-crematoria-regulations-2015/003" TargetMode="External"/><Relationship Id="rId23" Type="http://schemas.openxmlformats.org/officeDocument/2006/relationships/hyperlink" Target="https://www.health.vic.gov.au/public-health/cemeteries-and-crematoria" TargetMode="External"/><Relationship Id="rId10" Type="http://schemas.openxmlformats.org/officeDocument/2006/relationships/endnotes" Target="endnotes.xml"/><Relationship Id="rId19" Type="http://schemas.openxmlformats.org/officeDocument/2006/relationships/hyperlink" Target="mailto:privac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legandregreform@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Consultation%20-%20Stage%202/Department%20of%20Health%20website" TargetMode="External"/><Relationship Id="rId1" Type="http://schemas.openxmlformats.org/officeDocument/2006/relationships/hyperlink" Target="https://www.legislation.vic.gov.au/in-force/acts/subordinate-legislation-act-1994/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 1 - Review of the Cemeteries and Crematoria Regulations 2015 - Discussion paper</CBSFileName>
    <CBSDocType xmlns="59098f23-3ca6-4eec-8c4e-6f77ceae2d9e" xsi:nil="true"/>
    <IconOverlay xmlns="http://schemas.microsoft.com/sharepoint/v4" xsi:nil="true"/>
    <DocumentSetDescription xmlns="http://schemas.microsoft.com/sharepoint/v3"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Briefing xmlns="9bb0acc9-d7bd-4cdf-ad2b-ac1699117d04">
      <Url>https://dhhsvicgovau.sharepoint.com/sites/ourbriefings/_layouts/15/wrkstat.aspx?List=9bb0acc9-d7bd-4cdf-ad2b-ac1699117d04&amp;WorkflowInstanceName=c2af461c-b4bb-4a33-bd07-e839aa4b386f</Url>
      <Description>ok</Description>
    </Validate_x0020_File_x0020_Name_x0020_Briefing>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8" ma:contentTypeDescription="" ma:contentTypeScope="" ma:versionID="5a5cd18e3a0202272d8c025b0715e8be">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7fd1ce306460e46aca2353a2acec642b"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element ref="ns4:MediaServiceObjectDetectorVersions" minOccurs="0"/>
                <xsd:element ref="ns4:MediaServiceSearchProperties" minOccurs="0"/>
                <xsd:element ref="ns4:Validate_x0020_File_x0020_Name_x0020_Briefing"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DocumentSetDescription" ma:index="38"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Validate_x0020_File_x0020_Name_x0020_Briefing" ma:index="37" nillable="true" ma:displayName="Validate File Name Briefing" ma:internalName="Vali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http://schemas.microsoft.com/sharepoint/v4"/>
    <ds:schemaRef ds:uri="http://schemas.microsoft.com/sharepoint/v3"/>
    <ds:schemaRef ds:uri="4e6cfa50-9814-4036-b2f8-54bb7ef1e7f8"/>
    <ds:schemaRef ds:uri="9bb0acc9-d7bd-4cdf-ad2b-ac1699117d04"/>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A3A8CA2-6D10-4E51-93B4-FD0C8302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9261</Words>
  <Characters>52792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Review of the Cemeteries and Crematoria Regulations 2015 discussion paper</vt:lpstr>
    </vt:vector>
  </TitlesOfParts>
  <Manager/>
  <Company>Victoria State Government, Department of Health</Company>
  <LinksUpToDate>false</LinksUpToDate>
  <CharactersWithSpaces>61930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Cemeteries and Crematoria Regulations 2015 discussion paper</dc:title>
  <dc:subject>Review of the Cemeteries and Crematoria Regulations 2015 discussion paper</dc:subject>
  <dc:creator>Health Regulator, People, Operations, Legal and Regulation Division</dc:creator>
  <cp:keywords>cemeteries and crematoria, regulations, review, discussion paper</cp:keywords>
  <dc:description/>
  <cp:lastPrinted>2020-03-30T21:28:00Z</cp:lastPrinted>
  <dcterms:created xsi:type="dcterms:W3CDTF">2025-01-03T03:29:00Z</dcterms:created>
  <dcterms:modified xsi:type="dcterms:W3CDTF">2025-01-03T03:44:00Z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