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D7BF59" w14:textId="2E216F4B" w:rsidR="00D15955" w:rsidRPr="0059267A" w:rsidRDefault="00D15955" w:rsidP="00D15955">
      <w:pPr>
        <w:pStyle w:val="SCVdate"/>
      </w:pPr>
    </w:p>
    <w:p w14:paraId="4EEE1B19" w14:textId="757846E6" w:rsidR="00A46288" w:rsidRDefault="000A3885" w:rsidP="004C265C">
      <w:pPr>
        <w:pStyle w:val="SCVreporttitle"/>
        <w:rPr>
          <w:sz w:val="56"/>
          <w:szCs w:val="56"/>
        </w:rPr>
      </w:pPr>
      <w:r w:rsidRPr="004C265C">
        <w:rPr>
          <w:sz w:val="56"/>
          <w:szCs w:val="56"/>
        </w:rPr>
        <w:t>I</w:t>
      </w:r>
      <w:r w:rsidR="003458F8" w:rsidRPr="004C265C">
        <w:rPr>
          <w:sz w:val="56"/>
          <w:szCs w:val="56"/>
        </w:rPr>
        <w:t>mproving post</w:t>
      </w:r>
      <w:r w:rsidR="00DC6216" w:rsidRPr="004C265C">
        <w:rPr>
          <w:sz w:val="56"/>
          <w:szCs w:val="56"/>
        </w:rPr>
        <w:t xml:space="preserve"> </w:t>
      </w:r>
      <w:r w:rsidR="003458F8" w:rsidRPr="004C265C">
        <w:rPr>
          <w:sz w:val="56"/>
          <w:szCs w:val="56"/>
        </w:rPr>
        <w:t>operative recovery, and reducing length of stay: ERAS and alternative post-operative car</w:t>
      </w:r>
      <w:r w:rsidR="00694804">
        <w:rPr>
          <w:sz w:val="56"/>
          <w:szCs w:val="56"/>
        </w:rPr>
        <w:t>e models</w:t>
      </w:r>
    </w:p>
    <w:p w14:paraId="5968882F" w14:textId="1CCFD07D" w:rsidR="003D7D61" w:rsidRPr="003D7D61" w:rsidRDefault="003D7D61" w:rsidP="003D7D61"/>
    <w:p w14:paraId="3F9F3D71" w14:textId="6B414A29" w:rsidR="003D7D61" w:rsidRPr="003D7D61" w:rsidRDefault="003D7D61" w:rsidP="003D7D61"/>
    <w:p w14:paraId="69F11047" w14:textId="2092A863" w:rsidR="003D7D61" w:rsidRPr="003D7D61" w:rsidRDefault="003D7D61" w:rsidP="003D7D61"/>
    <w:p w14:paraId="0C4D2C99" w14:textId="06EA2687" w:rsidR="003D7D61" w:rsidRDefault="003D7D61" w:rsidP="003D7D61">
      <w:pPr>
        <w:tabs>
          <w:tab w:val="left" w:pos="2375"/>
        </w:tabs>
        <w:rPr>
          <w:rFonts w:asciiTheme="majorHAnsi" w:eastAsia="Times New Roman" w:hAnsiTheme="majorHAnsi" w:cstheme="majorHAnsi"/>
          <w:b/>
          <w:color w:val="007586" w:themeColor="text2"/>
          <w:spacing w:val="-2"/>
          <w:sz w:val="56"/>
          <w:szCs w:val="56"/>
        </w:rPr>
      </w:pPr>
    </w:p>
    <w:p w14:paraId="79254CA2" w14:textId="77777777" w:rsidR="003D7D61" w:rsidRDefault="003D7D61" w:rsidP="003D7D61">
      <w:pPr>
        <w:pStyle w:val="Accessibilitypara"/>
      </w:pPr>
    </w:p>
    <w:p w14:paraId="59AE22A2" w14:textId="1BEC7B3E" w:rsidR="003D7D61" w:rsidRDefault="003D7D61" w:rsidP="003D7D61">
      <w:pPr>
        <w:pStyle w:val="Accessibilitypara"/>
      </w:pPr>
    </w:p>
    <w:p w14:paraId="55279C94" w14:textId="77777777" w:rsidR="003D7D61" w:rsidRDefault="003D7D61" w:rsidP="003D7D61">
      <w:pPr>
        <w:pStyle w:val="Accessibilitypara"/>
      </w:pPr>
    </w:p>
    <w:p w14:paraId="29CDE03B" w14:textId="79B2C1CA" w:rsidR="003D7D61" w:rsidRDefault="003D7D61" w:rsidP="003D7D61">
      <w:pPr>
        <w:pStyle w:val="Accessibilitypara"/>
      </w:pPr>
    </w:p>
    <w:p w14:paraId="17E522E7" w14:textId="136BE433" w:rsidR="003D7D61" w:rsidRDefault="003D7D61" w:rsidP="003D7D61">
      <w:pPr>
        <w:pStyle w:val="Accessibilitypara"/>
      </w:pPr>
    </w:p>
    <w:p w14:paraId="4D904523" w14:textId="2244D679" w:rsidR="003D7D61" w:rsidRDefault="003D7D61" w:rsidP="003D7D61">
      <w:pPr>
        <w:pStyle w:val="Accessibilitypara"/>
      </w:pPr>
      <w:r>
        <w:rPr>
          <w:noProof/>
        </w:rPr>
        <mc:AlternateContent>
          <mc:Choice Requires="wps">
            <w:drawing>
              <wp:anchor distT="0" distB="0" distL="114300" distR="114300" simplePos="0" relativeHeight="251658243" behindDoc="0" locked="0" layoutInCell="1" allowOverlap="1" wp14:anchorId="3C032DEC" wp14:editId="2F17A8B5">
                <wp:simplePos x="0" y="0"/>
                <wp:positionH relativeFrom="column">
                  <wp:posOffset>-362964</wp:posOffset>
                </wp:positionH>
                <wp:positionV relativeFrom="paragraph">
                  <wp:posOffset>149329</wp:posOffset>
                </wp:positionV>
                <wp:extent cx="6414448" cy="2572603"/>
                <wp:effectExtent l="0" t="0" r="24765" b="18415"/>
                <wp:wrapNone/>
                <wp:docPr id="873249006"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414448" cy="2572603"/>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4D980DE" id="Rectangle 1" o:spid="_x0000_s1026" alt="&quot;&quot;" style="position:absolute;margin-left:-28.6pt;margin-top:11.75pt;width:505.05pt;height:202.55pt;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" filled="f" strokecolor="#040506 [484]" strokeweight=".25pt"/>
            </w:pict>
          </mc:Fallback>
        </mc:AlternateContent>
      </w:r>
    </w:p>
    <w:p w14:paraId="2C0D9952" w14:textId="1D28797D" w:rsidR="003D7D61" w:rsidRPr="001C6F13" w:rsidRDefault="003D7D61" w:rsidP="003D7D61">
      <w:pPr>
        <w:pStyle w:val="Accessibilitypara"/>
        <w:rPr>
          <w:color w:val="004C97"/>
        </w:rPr>
      </w:pPr>
      <w:r w:rsidRPr="0055119B">
        <w:t>To receive this document in another format</w:t>
      </w:r>
      <w:r>
        <w:t>,</w:t>
      </w:r>
      <w:r w:rsidRPr="0055119B">
        <w:t xml:space="preserve"> phone </w:t>
      </w:r>
      <w:r w:rsidRPr="00CB61E5">
        <w:rPr>
          <w:color w:val="000000" w:themeColor="text1"/>
        </w:rPr>
        <w:t>03 9096 1384</w:t>
      </w:r>
      <w:r w:rsidRPr="0055119B">
        <w:t>, using</w:t>
      </w:r>
      <w:r>
        <w:t xml:space="preserve"> </w:t>
      </w:r>
      <w:r w:rsidRPr="0055119B">
        <w:t xml:space="preserve">the National Relay Service 13 36 77 if required, or email </w:t>
      </w:r>
      <w:hyperlink r:id="rId11" w:history="1">
        <w:r>
          <w:rPr>
            <w:rStyle w:val="Hyperlink"/>
          </w:rPr>
          <w:t>Planned Care Recovery and Reform</w:t>
        </w:r>
      </w:hyperlink>
      <w:r>
        <w:rPr>
          <w:color w:val="004C97"/>
        </w:rPr>
        <w:t xml:space="preserve"> </w:t>
      </w:r>
      <w:r w:rsidRPr="0055119B">
        <w:rPr>
          <w:color w:val="004C97"/>
        </w:rPr>
        <w:t xml:space="preserve"> </w:t>
      </w:r>
      <w:r w:rsidRPr="0055119B">
        <w:t>&lt;</w:t>
      </w:r>
      <w:r w:rsidRPr="007E2FE4">
        <w:t>plannedcare@health.vic.gov.au</w:t>
      </w:r>
      <w:r w:rsidRPr="0055119B">
        <w:t>&gt;.</w:t>
      </w:r>
    </w:p>
    <w:p w14:paraId="20BFB08A" w14:textId="77777777" w:rsidR="003D7D61" w:rsidRPr="0055119B" w:rsidRDefault="003D7D61" w:rsidP="003D7D61">
      <w:pPr>
        <w:pStyle w:val="Imprint"/>
      </w:pPr>
      <w:r w:rsidRPr="0055119B">
        <w:t>Authorised and published by the Victorian Government, 1 Treasury Place, Melbourne.</w:t>
      </w:r>
    </w:p>
    <w:p w14:paraId="74E45820" w14:textId="5653B731" w:rsidR="003D7D61" w:rsidRPr="0055119B" w:rsidRDefault="003D7D61" w:rsidP="003D7D61">
      <w:pPr>
        <w:pStyle w:val="Imprint"/>
      </w:pPr>
      <w:r w:rsidRPr="0055119B">
        <w:t xml:space="preserve">© State of Victoria, Australia, </w:t>
      </w:r>
      <w:r w:rsidRPr="001E2A36">
        <w:t>Department of Health</w:t>
      </w:r>
      <w:r w:rsidRPr="0055119B">
        <w:t xml:space="preserve">, </w:t>
      </w:r>
      <w:r w:rsidR="0077794B" w:rsidRPr="007E2FE4">
        <w:t>February</w:t>
      </w:r>
      <w:r w:rsidRPr="007E2FE4">
        <w:t xml:space="preserve"> </w:t>
      </w:r>
      <w:r w:rsidR="0077794B" w:rsidRPr="007E2FE4">
        <w:t>2025</w:t>
      </w:r>
      <w:r w:rsidRPr="0055119B">
        <w:t>.</w:t>
      </w:r>
    </w:p>
    <w:p w14:paraId="7715B417" w14:textId="6A80CAC5" w:rsidR="003D7D61" w:rsidRDefault="003D7D61" w:rsidP="003D7D61">
      <w:pPr>
        <w:pStyle w:val="Imprint"/>
        <w:rPr>
          <w:color w:val="004C97"/>
        </w:rPr>
      </w:pPr>
    </w:p>
    <w:p w14:paraId="16AAC8EC" w14:textId="29C6103A" w:rsidR="003D7D61" w:rsidRPr="0055119B" w:rsidRDefault="003D7D61" w:rsidP="003D7D61">
      <w:pPr>
        <w:pStyle w:val="Imprint"/>
      </w:pPr>
      <w:r w:rsidRPr="000D6E0D">
        <w:rPr>
          <w:b/>
          <w:bCs/>
        </w:rPr>
        <w:t>ISB</w:t>
      </w:r>
      <w:r w:rsidR="00B81D05" w:rsidRPr="000D6E0D">
        <w:rPr>
          <w:b/>
          <w:bCs/>
        </w:rPr>
        <w:t>N 978-1-76131-735-4</w:t>
      </w:r>
      <w:r w:rsidRPr="007A7ADE">
        <w:t xml:space="preserve"> </w:t>
      </w:r>
      <w:r w:rsidRPr="0055119B">
        <w:t xml:space="preserve">(online/PDF/Word) </w:t>
      </w:r>
    </w:p>
    <w:p w14:paraId="73F57EC7" w14:textId="28CD1791" w:rsidR="003D7D61" w:rsidRDefault="007E2FE4" w:rsidP="003D7D61">
      <w:pPr>
        <w:tabs>
          <w:tab w:val="left" w:pos="2375"/>
        </w:tabs>
        <w:rPr>
          <w:rFonts w:asciiTheme="majorHAnsi" w:eastAsia="Times New Roman" w:hAnsiTheme="majorHAnsi" w:cstheme="majorHAnsi"/>
          <w:b/>
          <w:color w:val="007586" w:themeColor="text2"/>
          <w:spacing w:val="-2"/>
          <w:sz w:val="56"/>
          <w:szCs w:val="56"/>
        </w:rPr>
      </w:pPr>
      <w:r w:rsidRPr="006B4B02">
        <w:t xml:space="preserve">Available at </w:t>
      </w:r>
      <w:hyperlink r:id="rId12" w:history="1">
        <w:r w:rsidRPr="006B4B02">
          <w:rPr>
            <w:rStyle w:val="Hyperlink"/>
          </w:rPr>
          <w:t>Planned Surgery Reform Blueprint</w:t>
        </w:r>
      </w:hyperlink>
      <w:r>
        <w:t xml:space="preserve"> </w:t>
      </w:r>
      <w:r w:rsidRPr="0055119B">
        <w:t>&lt;</w:t>
      </w:r>
      <w:r w:rsidRPr="006B4B02">
        <w:t>https://www.health.vic.gov.au/planned-surgery-reform-blueprint</w:t>
      </w:r>
      <w:r w:rsidRPr="0055119B">
        <w:t>&gt;</w:t>
      </w:r>
      <w:r>
        <w:t>.</w:t>
      </w:r>
    </w:p>
    <w:p w14:paraId="4D96FF48" w14:textId="39B31E1A" w:rsidR="003D7D61" w:rsidRPr="003D7D61" w:rsidRDefault="003D7D61" w:rsidP="003D7D61">
      <w:pPr>
        <w:tabs>
          <w:tab w:val="left" w:pos="2375"/>
        </w:tabs>
        <w:sectPr w:rsidR="003D7D61" w:rsidRPr="003D7D61" w:rsidSect="004C265C">
          <w:headerReference w:type="default" r:id="rId13"/>
          <w:footerReference w:type="even" r:id="rId14"/>
          <w:footerReference w:type="default" r:id="rId15"/>
          <w:pgSz w:w="11906" w:h="16838" w:code="9"/>
          <w:pgMar w:top="2268" w:right="3402" w:bottom="1361" w:left="851" w:header="113" w:footer="284" w:gutter="0"/>
          <w:cols w:space="284"/>
          <w:docGrid w:linePitch="360"/>
        </w:sectPr>
      </w:pPr>
      <w:r>
        <w:lastRenderedPageBreak/>
        <w:tab/>
      </w:r>
    </w:p>
    <w:p w14:paraId="4726DA22" w14:textId="57991579" w:rsidR="00294A5A" w:rsidRPr="00BB775D" w:rsidRDefault="00294A5A" w:rsidP="00EF295D">
      <w:pPr>
        <w:pStyle w:val="SCVTOCheading"/>
        <w:rPr>
          <w:rFonts w:ascii="VIC" w:hAnsi="VIC"/>
        </w:rPr>
      </w:pPr>
      <w:r w:rsidRPr="00BB775D">
        <w:rPr>
          <w:rFonts w:ascii="VIC" w:hAnsi="VIC"/>
        </w:rPr>
        <w:lastRenderedPageBreak/>
        <w:t>Contents</w:t>
      </w:r>
    </w:p>
    <w:p w14:paraId="2C6FCA54" w14:textId="0F047210" w:rsidR="00A409CB" w:rsidRPr="00BB775D" w:rsidRDefault="00345B45">
      <w:pPr>
        <w:pStyle w:val="TOC2"/>
        <w:rPr>
          <w:rFonts w:ascii="VIC" w:hAnsi="VIC"/>
          <w:b w:val="0"/>
          <w:color w:val="auto"/>
          <w:kern w:val="2"/>
          <w:sz w:val="24"/>
          <w:szCs w:val="24"/>
          <w14:ligatures w14:val="standardContextual"/>
        </w:rPr>
      </w:pPr>
      <w:r w:rsidRPr="00BB775D">
        <w:rPr>
          <w:rStyle w:val="Hyperlink"/>
          <w:rFonts w:ascii="VIC" w:hAnsi="VIC"/>
          <w:noProof w:val="0"/>
          <w:sz w:val="22"/>
          <w:szCs w:val="22"/>
        </w:rPr>
        <w:fldChar w:fldCharType="begin"/>
      </w:r>
      <w:r w:rsidRPr="00BB775D">
        <w:rPr>
          <w:rStyle w:val="Hyperlink"/>
          <w:rFonts w:ascii="VIC" w:hAnsi="VIC"/>
          <w:noProof w:val="0"/>
          <w:sz w:val="22"/>
          <w:szCs w:val="22"/>
        </w:rPr>
        <w:instrText xml:space="preserve"> TOC \o "2-2" \h \z \t "Heading 1,1" </w:instrText>
      </w:r>
      <w:r w:rsidRPr="00BB775D">
        <w:rPr>
          <w:rStyle w:val="Hyperlink"/>
          <w:rFonts w:ascii="VIC" w:hAnsi="VIC"/>
          <w:noProof w:val="0"/>
          <w:sz w:val="22"/>
          <w:szCs w:val="22"/>
        </w:rPr>
        <w:fldChar w:fldCharType="separate"/>
      </w:r>
      <w:hyperlink w:anchor="_Toc180578783" w:history="1">
        <w:r w:rsidR="00A409CB" w:rsidRPr="00BB775D">
          <w:rPr>
            <w:rStyle w:val="Hyperlink"/>
            <w:rFonts w:ascii="VIC" w:hAnsi="VIC"/>
          </w:rPr>
          <w:t>Context</w:t>
        </w:r>
        <w:r w:rsidR="00A409CB" w:rsidRPr="00BB775D">
          <w:rPr>
            <w:rFonts w:ascii="VIC" w:hAnsi="VIC"/>
            <w:webHidden/>
          </w:rPr>
          <w:tab/>
        </w:r>
        <w:r w:rsidR="00A409CB" w:rsidRPr="00BB775D">
          <w:rPr>
            <w:rFonts w:ascii="VIC" w:hAnsi="VIC"/>
            <w:webHidden/>
          </w:rPr>
          <w:fldChar w:fldCharType="begin"/>
        </w:r>
        <w:r w:rsidR="00A409CB" w:rsidRPr="00BB775D">
          <w:rPr>
            <w:rFonts w:ascii="VIC" w:hAnsi="VIC"/>
            <w:webHidden/>
          </w:rPr>
          <w:instrText xml:space="preserve"> PAGEREF _Toc180578783 \h </w:instrText>
        </w:r>
        <w:r w:rsidR="00A409CB" w:rsidRPr="00BB775D">
          <w:rPr>
            <w:rFonts w:ascii="VIC" w:hAnsi="VIC"/>
            <w:webHidden/>
          </w:rPr>
        </w:r>
        <w:r w:rsidR="00A409CB" w:rsidRPr="00BB775D">
          <w:rPr>
            <w:rFonts w:ascii="VIC" w:hAnsi="VIC"/>
            <w:webHidden/>
          </w:rPr>
          <w:fldChar w:fldCharType="separate"/>
        </w:r>
        <w:r w:rsidR="00A409CB" w:rsidRPr="00BB775D">
          <w:rPr>
            <w:rFonts w:ascii="VIC" w:hAnsi="VIC"/>
            <w:webHidden/>
          </w:rPr>
          <w:t>4</w:t>
        </w:r>
        <w:r w:rsidR="00A409CB" w:rsidRPr="00BB775D">
          <w:rPr>
            <w:rFonts w:ascii="VIC" w:hAnsi="VIC"/>
            <w:webHidden/>
          </w:rPr>
          <w:fldChar w:fldCharType="end"/>
        </w:r>
      </w:hyperlink>
    </w:p>
    <w:p w14:paraId="57B1D580" w14:textId="3E47E925" w:rsidR="00A409CB" w:rsidRPr="00BB775D" w:rsidRDefault="00A409CB">
      <w:pPr>
        <w:pStyle w:val="TOC2"/>
        <w:rPr>
          <w:rFonts w:ascii="VIC" w:hAnsi="VIC"/>
          <w:b w:val="0"/>
          <w:color w:val="auto"/>
          <w:kern w:val="2"/>
          <w:sz w:val="24"/>
          <w:szCs w:val="24"/>
          <w14:ligatures w14:val="standardContextual"/>
        </w:rPr>
      </w:pPr>
      <w:hyperlink w:anchor="_Toc180578784" w:history="1">
        <w:r w:rsidRPr="00BB775D">
          <w:rPr>
            <w:rStyle w:val="Hyperlink"/>
            <w:rFonts w:ascii="VIC" w:hAnsi="VIC"/>
          </w:rPr>
          <w:t>Executive summary</w:t>
        </w:r>
        <w:r w:rsidRPr="00BB775D">
          <w:rPr>
            <w:rFonts w:ascii="VIC" w:hAnsi="VIC"/>
            <w:webHidden/>
          </w:rPr>
          <w:tab/>
        </w:r>
        <w:r w:rsidRPr="00BB775D">
          <w:rPr>
            <w:rFonts w:ascii="VIC" w:hAnsi="VIC"/>
            <w:webHidden/>
          </w:rPr>
          <w:fldChar w:fldCharType="begin"/>
        </w:r>
        <w:r w:rsidRPr="00BB775D">
          <w:rPr>
            <w:rFonts w:ascii="VIC" w:hAnsi="VIC"/>
            <w:webHidden/>
          </w:rPr>
          <w:instrText xml:space="preserve"> PAGEREF _Toc180578784 \h </w:instrText>
        </w:r>
        <w:r w:rsidRPr="00BB775D">
          <w:rPr>
            <w:rFonts w:ascii="VIC" w:hAnsi="VIC"/>
            <w:webHidden/>
          </w:rPr>
        </w:r>
        <w:r w:rsidRPr="00BB775D">
          <w:rPr>
            <w:rFonts w:ascii="VIC" w:hAnsi="VIC"/>
            <w:webHidden/>
          </w:rPr>
          <w:fldChar w:fldCharType="separate"/>
        </w:r>
        <w:r w:rsidRPr="00BB775D">
          <w:rPr>
            <w:rFonts w:ascii="VIC" w:hAnsi="VIC"/>
            <w:webHidden/>
          </w:rPr>
          <w:t>5</w:t>
        </w:r>
        <w:r w:rsidRPr="00BB775D">
          <w:rPr>
            <w:rFonts w:ascii="VIC" w:hAnsi="VIC"/>
            <w:webHidden/>
          </w:rPr>
          <w:fldChar w:fldCharType="end"/>
        </w:r>
      </w:hyperlink>
    </w:p>
    <w:p w14:paraId="5C58794C" w14:textId="09E98C22" w:rsidR="00A409CB" w:rsidRPr="00BB775D" w:rsidRDefault="00A409CB">
      <w:pPr>
        <w:pStyle w:val="TOC2"/>
        <w:rPr>
          <w:rFonts w:ascii="VIC" w:hAnsi="VIC"/>
          <w:b w:val="0"/>
          <w:color w:val="auto"/>
          <w:kern w:val="2"/>
          <w:sz w:val="24"/>
          <w:szCs w:val="24"/>
          <w14:ligatures w14:val="standardContextual"/>
        </w:rPr>
      </w:pPr>
      <w:hyperlink w:anchor="_Toc180578785" w:history="1">
        <w:r w:rsidRPr="00BB775D">
          <w:rPr>
            <w:rStyle w:val="Hyperlink"/>
            <w:rFonts w:ascii="VIC" w:hAnsi="VIC"/>
          </w:rPr>
          <w:t>Recommendations</w:t>
        </w:r>
        <w:r w:rsidRPr="00BB775D">
          <w:rPr>
            <w:rFonts w:ascii="VIC" w:hAnsi="VIC"/>
            <w:webHidden/>
          </w:rPr>
          <w:tab/>
        </w:r>
        <w:r w:rsidRPr="00BB775D">
          <w:rPr>
            <w:rFonts w:ascii="VIC" w:hAnsi="VIC"/>
            <w:webHidden/>
          </w:rPr>
          <w:fldChar w:fldCharType="begin"/>
        </w:r>
        <w:r w:rsidRPr="00BB775D">
          <w:rPr>
            <w:rFonts w:ascii="VIC" w:hAnsi="VIC"/>
            <w:webHidden/>
          </w:rPr>
          <w:instrText xml:space="preserve"> PAGEREF _Toc180578785 \h </w:instrText>
        </w:r>
        <w:r w:rsidRPr="00BB775D">
          <w:rPr>
            <w:rFonts w:ascii="VIC" w:hAnsi="VIC"/>
            <w:webHidden/>
          </w:rPr>
        </w:r>
        <w:r w:rsidRPr="00BB775D">
          <w:rPr>
            <w:rFonts w:ascii="VIC" w:hAnsi="VIC"/>
            <w:webHidden/>
          </w:rPr>
          <w:fldChar w:fldCharType="separate"/>
        </w:r>
        <w:r w:rsidRPr="00BB775D">
          <w:rPr>
            <w:rFonts w:ascii="VIC" w:hAnsi="VIC"/>
            <w:webHidden/>
          </w:rPr>
          <w:t>6</w:t>
        </w:r>
        <w:r w:rsidRPr="00BB775D">
          <w:rPr>
            <w:rFonts w:ascii="VIC" w:hAnsi="VIC"/>
            <w:webHidden/>
          </w:rPr>
          <w:fldChar w:fldCharType="end"/>
        </w:r>
      </w:hyperlink>
    </w:p>
    <w:p w14:paraId="493244BB" w14:textId="25CAE8F4" w:rsidR="00A409CB" w:rsidRPr="00BB775D" w:rsidRDefault="00A409CB">
      <w:pPr>
        <w:pStyle w:val="TOC2"/>
        <w:rPr>
          <w:rFonts w:ascii="VIC" w:hAnsi="VIC"/>
          <w:b w:val="0"/>
          <w:color w:val="auto"/>
          <w:kern w:val="2"/>
          <w:sz w:val="24"/>
          <w:szCs w:val="24"/>
          <w14:ligatures w14:val="standardContextual"/>
        </w:rPr>
      </w:pPr>
      <w:hyperlink w:anchor="_Toc180578786" w:history="1">
        <w:r w:rsidRPr="00BB775D">
          <w:rPr>
            <w:rStyle w:val="Hyperlink"/>
            <w:rFonts w:ascii="VIC" w:hAnsi="VIC"/>
          </w:rPr>
          <w:t>Background</w:t>
        </w:r>
        <w:r w:rsidRPr="00BB775D">
          <w:rPr>
            <w:rFonts w:ascii="VIC" w:hAnsi="VIC"/>
            <w:webHidden/>
          </w:rPr>
          <w:tab/>
        </w:r>
        <w:r w:rsidRPr="00BB775D">
          <w:rPr>
            <w:rFonts w:ascii="VIC" w:hAnsi="VIC"/>
            <w:webHidden/>
          </w:rPr>
          <w:fldChar w:fldCharType="begin"/>
        </w:r>
        <w:r w:rsidRPr="00BB775D">
          <w:rPr>
            <w:rFonts w:ascii="VIC" w:hAnsi="VIC"/>
            <w:webHidden/>
          </w:rPr>
          <w:instrText xml:space="preserve"> PAGEREF _Toc180578786 \h </w:instrText>
        </w:r>
        <w:r w:rsidRPr="00BB775D">
          <w:rPr>
            <w:rFonts w:ascii="VIC" w:hAnsi="VIC"/>
            <w:webHidden/>
          </w:rPr>
        </w:r>
        <w:r w:rsidRPr="00BB775D">
          <w:rPr>
            <w:rFonts w:ascii="VIC" w:hAnsi="VIC"/>
            <w:webHidden/>
          </w:rPr>
          <w:fldChar w:fldCharType="separate"/>
        </w:r>
        <w:r w:rsidRPr="00BB775D">
          <w:rPr>
            <w:rFonts w:ascii="VIC" w:hAnsi="VIC"/>
            <w:webHidden/>
          </w:rPr>
          <w:t>9</w:t>
        </w:r>
        <w:r w:rsidRPr="00BB775D">
          <w:rPr>
            <w:rFonts w:ascii="VIC" w:hAnsi="VIC"/>
            <w:webHidden/>
          </w:rPr>
          <w:fldChar w:fldCharType="end"/>
        </w:r>
      </w:hyperlink>
    </w:p>
    <w:p w14:paraId="288397E5" w14:textId="0895BE98" w:rsidR="00A409CB" w:rsidRPr="00BB775D" w:rsidRDefault="00A409CB">
      <w:pPr>
        <w:pStyle w:val="TOC2"/>
        <w:rPr>
          <w:rFonts w:ascii="VIC" w:hAnsi="VIC"/>
          <w:b w:val="0"/>
          <w:color w:val="auto"/>
          <w:kern w:val="2"/>
          <w:sz w:val="24"/>
          <w:szCs w:val="24"/>
          <w14:ligatures w14:val="standardContextual"/>
        </w:rPr>
      </w:pPr>
      <w:hyperlink w:anchor="_Toc180578787" w:history="1">
        <w:r w:rsidRPr="00BB775D">
          <w:rPr>
            <w:rStyle w:val="Hyperlink"/>
            <w:rFonts w:ascii="VIC" w:hAnsi="VIC"/>
          </w:rPr>
          <w:t>Current state</w:t>
        </w:r>
        <w:r w:rsidRPr="00BB775D">
          <w:rPr>
            <w:rFonts w:ascii="VIC" w:hAnsi="VIC"/>
            <w:webHidden/>
          </w:rPr>
          <w:tab/>
        </w:r>
        <w:r w:rsidRPr="00BB775D">
          <w:rPr>
            <w:rFonts w:ascii="VIC" w:hAnsi="VIC"/>
            <w:webHidden/>
          </w:rPr>
          <w:fldChar w:fldCharType="begin"/>
        </w:r>
        <w:r w:rsidRPr="00BB775D">
          <w:rPr>
            <w:rFonts w:ascii="VIC" w:hAnsi="VIC"/>
            <w:webHidden/>
          </w:rPr>
          <w:instrText xml:space="preserve"> PAGEREF _Toc180578787 \h </w:instrText>
        </w:r>
        <w:r w:rsidRPr="00BB775D">
          <w:rPr>
            <w:rFonts w:ascii="VIC" w:hAnsi="VIC"/>
            <w:webHidden/>
          </w:rPr>
        </w:r>
        <w:r w:rsidRPr="00BB775D">
          <w:rPr>
            <w:rFonts w:ascii="VIC" w:hAnsi="VIC"/>
            <w:webHidden/>
          </w:rPr>
          <w:fldChar w:fldCharType="separate"/>
        </w:r>
        <w:r w:rsidRPr="00BB775D">
          <w:rPr>
            <w:rFonts w:ascii="VIC" w:hAnsi="VIC"/>
            <w:webHidden/>
          </w:rPr>
          <w:t>10</w:t>
        </w:r>
        <w:r w:rsidRPr="00BB775D">
          <w:rPr>
            <w:rFonts w:ascii="VIC" w:hAnsi="VIC"/>
            <w:webHidden/>
          </w:rPr>
          <w:fldChar w:fldCharType="end"/>
        </w:r>
      </w:hyperlink>
    </w:p>
    <w:p w14:paraId="5B66FD7D" w14:textId="41AAF5E2" w:rsidR="00A409CB" w:rsidRPr="00BB775D" w:rsidRDefault="00A409CB">
      <w:pPr>
        <w:pStyle w:val="TOC2"/>
        <w:rPr>
          <w:rFonts w:ascii="VIC" w:hAnsi="VIC"/>
          <w:b w:val="0"/>
          <w:color w:val="auto"/>
          <w:kern w:val="2"/>
          <w:sz w:val="24"/>
          <w:szCs w:val="24"/>
          <w14:ligatures w14:val="standardContextual"/>
        </w:rPr>
      </w:pPr>
      <w:hyperlink w:anchor="_Toc180578788" w:history="1">
        <w:r w:rsidRPr="00BB775D">
          <w:rPr>
            <w:rStyle w:val="Hyperlink"/>
            <w:rFonts w:ascii="VIC" w:hAnsi="VIC"/>
          </w:rPr>
          <w:t>Prioritised Cohorts</w:t>
        </w:r>
        <w:r w:rsidRPr="00BB775D">
          <w:rPr>
            <w:rFonts w:ascii="VIC" w:hAnsi="VIC"/>
            <w:webHidden/>
          </w:rPr>
          <w:tab/>
        </w:r>
        <w:r w:rsidRPr="00BB775D">
          <w:rPr>
            <w:rFonts w:ascii="VIC" w:hAnsi="VIC"/>
            <w:webHidden/>
          </w:rPr>
          <w:fldChar w:fldCharType="begin"/>
        </w:r>
        <w:r w:rsidRPr="00BB775D">
          <w:rPr>
            <w:rFonts w:ascii="VIC" w:hAnsi="VIC"/>
            <w:webHidden/>
          </w:rPr>
          <w:instrText xml:space="preserve"> PAGEREF _Toc180578788 \h </w:instrText>
        </w:r>
        <w:r w:rsidRPr="00BB775D">
          <w:rPr>
            <w:rFonts w:ascii="VIC" w:hAnsi="VIC"/>
            <w:webHidden/>
          </w:rPr>
        </w:r>
        <w:r w:rsidRPr="00BB775D">
          <w:rPr>
            <w:rFonts w:ascii="VIC" w:hAnsi="VIC"/>
            <w:webHidden/>
          </w:rPr>
          <w:fldChar w:fldCharType="separate"/>
        </w:r>
        <w:r w:rsidRPr="00BB775D">
          <w:rPr>
            <w:rFonts w:ascii="VIC" w:hAnsi="VIC"/>
            <w:webHidden/>
          </w:rPr>
          <w:t>11</w:t>
        </w:r>
        <w:r w:rsidRPr="00BB775D">
          <w:rPr>
            <w:rFonts w:ascii="VIC" w:hAnsi="VIC"/>
            <w:webHidden/>
          </w:rPr>
          <w:fldChar w:fldCharType="end"/>
        </w:r>
      </w:hyperlink>
    </w:p>
    <w:p w14:paraId="19178153" w14:textId="5C2301BC" w:rsidR="00A409CB" w:rsidRPr="00BB775D" w:rsidRDefault="00A409CB">
      <w:pPr>
        <w:pStyle w:val="TOC2"/>
        <w:rPr>
          <w:rFonts w:ascii="VIC" w:hAnsi="VIC"/>
          <w:b w:val="0"/>
          <w:color w:val="auto"/>
          <w:kern w:val="2"/>
          <w:sz w:val="24"/>
          <w:szCs w:val="24"/>
          <w14:ligatures w14:val="standardContextual"/>
        </w:rPr>
      </w:pPr>
      <w:hyperlink w:anchor="_Toc180578789" w:history="1">
        <w:r w:rsidRPr="00BB775D">
          <w:rPr>
            <w:rStyle w:val="Hyperlink"/>
            <w:rFonts w:ascii="VIC" w:hAnsi="VIC"/>
          </w:rPr>
          <w:t>Data</w:t>
        </w:r>
        <w:r w:rsidRPr="00BB775D">
          <w:rPr>
            <w:rFonts w:ascii="VIC" w:hAnsi="VIC"/>
            <w:webHidden/>
          </w:rPr>
          <w:tab/>
        </w:r>
        <w:r w:rsidRPr="00BB775D">
          <w:rPr>
            <w:rFonts w:ascii="VIC" w:hAnsi="VIC"/>
            <w:webHidden/>
          </w:rPr>
          <w:fldChar w:fldCharType="begin"/>
        </w:r>
        <w:r w:rsidRPr="00BB775D">
          <w:rPr>
            <w:rFonts w:ascii="VIC" w:hAnsi="VIC"/>
            <w:webHidden/>
          </w:rPr>
          <w:instrText xml:space="preserve"> PAGEREF _Toc180578789 \h </w:instrText>
        </w:r>
        <w:r w:rsidRPr="00BB775D">
          <w:rPr>
            <w:rFonts w:ascii="VIC" w:hAnsi="VIC"/>
            <w:webHidden/>
          </w:rPr>
        </w:r>
        <w:r w:rsidRPr="00BB775D">
          <w:rPr>
            <w:rFonts w:ascii="VIC" w:hAnsi="VIC"/>
            <w:webHidden/>
          </w:rPr>
          <w:fldChar w:fldCharType="separate"/>
        </w:r>
        <w:r w:rsidRPr="00BB775D">
          <w:rPr>
            <w:rFonts w:ascii="VIC" w:hAnsi="VIC"/>
            <w:webHidden/>
          </w:rPr>
          <w:t>11</w:t>
        </w:r>
        <w:r w:rsidRPr="00BB775D">
          <w:rPr>
            <w:rFonts w:ascii="VIC" w:hAnsi="VIC"/>
            <w:webHidden/>
          </w:rPr>
          <w:fldChar w:fldCharType="end"/>
        </w:r>
      </w:hyperlink>
    </w:p>
    <w:p w14:paraId="35C9099F" w14:textId="2C3F564B" w:rsidR="00A409CB" w:rsidRPr="00BB775D" w:rsidRDefault="00A409CB">
      <w:pPr>
        <w:pStyle w:val="TOC2"/>
        <w:rPr>
          <w:rFonts w:ascii="VIC" w:hAnsi="VIC"/>
          <w:b w:val="0"/>
          <w:color w:val="auto"/>
          <w:kern w:val="2"/>
          <w:sz w:val="24"/>
          <w:szCs w:val="24"/>
          <w14:ligatures w14:val="standardContextual"/>
        </w:rPr>
      </w:pPr>
      <w:hyperlink w:anchor="_Toc180578790" w:history="1">
        <w:r w:rsidRPr="00BB775D">
          <w:rPr>
            <w:rStyle w:val="Hyperlink"/>
            <w:rFonts w:ascii="VIC" w:hAnsi="VIC"/>
          </w:rPr>
          <w:t>Benefits of ERAS</w:t>
        </w:r>
        <w:r w:rsidRPr="00BB775D">
          <w:rPr>
            <w:rFonts w:ascii="VIC" w:hAnsi="VIC"/>
            <w:webHidden/>
          </w:rPr>
          <w:tab/>
        </w:r>
        <w:r w:rsidRPr="00BB775D">
          <w:rPr>
            <w:rFonts w:ascii="VIC" w:hAnsi="VIC"/>
            <w:webHidden/>
          </w:rPr>
          <w:fldChar w:fldCharType="begin"/>
        </w:r>
        <w:r w:rsidRPr="00BB775D">
          <w:rPr>
            <w:rFonts w:ascii="VIC" w:hAnsi="VIC"/>
            <w:webHidden/>
          </w:rPr>
          <w:instrText xml:space="preserve"> PAGEREF _Toc180578790 \h </w:instrText>
        </w:r>
        <w:r w:rsidRPr="00BB775D">
          <w:rPr>
            <w:rFonts w:ascii="VIC" w:hAnsi="VIC"/>
            <w:webHidden/>
          </w:rPr>
        </w:r>
        <w:r w:rsidRPr="00BB775D">
          <w:rPr>
            <w:rFonts w:ascii="VIC" w:hAnsi="VIC"/>
            <w:webHidden/>
          </w:rPr>
          <w:fldChar w:fldCharType="separate"/>
        </w:r>
        <w:r w:rsidRPr="00BB775D">
          <w:rPr>
            <w:rFonts w:ascii="VIC" w:hAnsi="VIC"/>
            <w:webHidden/>
          </w:rPr>
          <w:t>15</w:t>
        </w:r>
        <w:r w:rsidRPr="00BB775D">
          <w:rPr>
            <w:rFonts w:ascii="VIC" w:hAnsi="VIC"/>
            <w:webHidden/>
          </w:rPr>
          <w:fldChar w:fldCharType="end"/>
        </w:r>
      </w:hyperlink>
    </w:p>
    <w:p w14:paraId="7C82E2A3" w14:textId="66C271AA" w:rsidR="00A409CB" w:rsidRPr="00BB775D" w:rsidRDefault="00A409CB">
      <w:pPr>
        <w:pStyle w:val="TOC2"/>
        <w:rPr>
          <w:rFonts w:ascii="VIC" w:hAnsi="VIC"/>
          <w:b w:val="0"/>
          <w:color w:val="auto"/>
          <w:kern w:val="2"/>
          <w:sz w:val="24"/>
          <w:szCs w:val="24"/>
          <w14:ligatures w14:val="standardContextual"/>
        </w:rPr>
      </w:pPr>
      <w:hyperlink w:anchor="_Toc180578791" w:history="1">
        <w:r w:rsidRPr="00BB775D">
          <w:rPr>
            <w:rStyle w:val="Hyperlink"/>
            <w:rFonts w:ascii="VIC" w:hAnsi="VIC"/>
          </w:rPr>
          <w:t>Barriers and enablers for scaling and sustaining ERAS</w:t>
        </w:r>
        <w:r w:rsidRPr="00BB775D">
          <w:rPr>
            <w:rFonts w:ascii="VIC" w:hAnsi="VIC"/>
            <w:webHidden/>
          </w:rPr>
          <w:tab/>
        </w:r>
        <w:r w:rsidRPr="00BB775D">
          <w:rPr>
            <w:rFonts w:ascii="VIC" w:hAnsi="VIC"/>
            <w:webHidden/>
          </w:rPr>
          <w:fldChar w:fldCharType="begin"/>
        </w:r>
        <w:r w:rsidRPr="00BB775D">
          <w:rPr>
            <w:rFonts w:ascii="VIC" w:hAnsi="VIC"/>
            <w:webHidden/>
          </w:rPr>
          <w:instrText xml:space="preserve"> PAGEREF _Toc180578791 \h </w:instrText>
        </w:r>
        <w:r w:rsidRPr="00BB775D">
          <w:rPr>
            <w:rFonts w:ascii="VIC" w:hAnsi="VIC"/>
            <w:webHidden/>
          </w:rPr>
        </w:r>
        <w:r w:rsidRPr="00BB775D">
          <w:rPr>
            <w:rFonts w:ascii="VIC" w:hAnsi="VIC"/>
            <w:webHidden/>
          </w:rPr>
          <w:fldChar w:fldCharType="separate"/>
        </w:r>
        <w:r w:rsidRPr="00BB775D">
          <w:rPr>
            <w:rFonts w:ascii="VIC" w:hAnsi="VIC"/>
            <w:webHidden/>
          </w:rPr>
          <w:t>15</w:t>
        </w:r>
        <w:r w:rsidRPr="00BB775D">
          <w:rPr>
            <w:rFonts w:ascii="VIC" w:hAnsi="VIC"/>
            <w:webHidden/>
          </w:rPr>
          <w:fldChar w:fldCharType="end"/>
        </w:r>
      </w:hyperlink>
    </w:p>
    <w:p w14:paraId="443D8B2A" w14:textId="6B35979E" w:rsidR="00A409CB" w:rsidRPr="00BB775D" w:rsidRDefault="00A409CB">
      <w:pPr>
        <w:pStyle w:val="TOC2"/>
        <w:rPr>
          <w:rFonts w:ascii="VIC" w:hAnsi="VIC"/>
          <w:b w:val="0"/>
          <w:color w:val="auto"/>
          <w:kern w:val="2"/>
          <w:sz w:val="24"/>
          <w:szCs w:val="24"/>
          <w14:ligatures w14:val="standardContextual"/>
        </w:rPr>
      </w:pPr>
      <w:hyperlink w:anchor="_Toc180578792" w:history="1">
        <w:r w:rsidRPr="00BB775D">
          <w:rPr>
            <w:rStyle w:val="Hyperlink"/>
            <w:rFonts w:ascii="VIC" w:hAnsi="VIC"/>
          </w:rPr>
          <w:t>Risks and mitigation for expanding ERAS pathways in Victoria</w:t>
        </w:r>
        <w:r w:rsidRPr="00BB775D">
          <w:rPr>
            <w:rFonts w:ascii="VIC" w:hAnsi="VIC"/>
            <w:webHidden/>
          </w:rPr>
          <w:tab/>
        </w:r>
        <w:r w:rsidRPr="00BB775D">
          <w:rPr>
            <w:rFonts w:ascii="VIC" w:hAnsi="VIC"/>
            <w:webHidden/>
          </w:rPr>
          <w:fldChar w:fldCharType="begin"/>
        </w:r>
        <w:r w:rsidRPr="00BB775D">
          <w:rPr>
            <w:rFonts w:ascii="VIC" w:hAnsi="VIC"/>
            <w:webHidden/>
          </w:rPr>
          <w:instrText xml:space="preserve"> PAGEREF _Toc180578792 \h </w:instrText>
        </w:r>
        <w:r w:rsidRPr="00BB775D">
          <w:rPr>
            <w:rFonts w:ascii="VIC" w:hAnsi="VIC"/>
            <w:webHidden/>
          </w:rPr>
        </w:r>
        <w:r w:rsidRPr="00BB775D">
          <w:rPr>
            <w:rFonts w:ascii="VIC" w:hAnsi="VIC"/>
            <w:webHidden/>
          </w:rPr>
          <w:fldChar w:fldCharType="separate"/>
        </w:r>
        <w:r w:rsidRPr="00BB775D">
          <w:rPr>
            <w:rFonts w:ascii="VIC" w:hAnsi="VIC"/>
            <w:webHidden/>
          </w:rPr>
          <w:t>16</w:t>
        </w:r>
        <w:r w:rsidRPr="00BB775D">
          <w:rPr>
            <w:rFonts w:ascii="VIC" w:hAnsi="VIC"/>
            <w:webHidden/>
          </w:rPr>
          <w:fldChar w:fldCharType="end"/>
        </w:r>
      </w:hyperlink>
    </w:p>
    <w:p w14:paraId="08109F28" w14:textId="1B1DE6A9" w:rsidR="00A409CB" w:rsidRPr="00BB775D" w:rsidRDefault="00A409CB">
      <w:pPr>
        <w:pStyle w:val="TOC2"/>
        <w:rPr>
          <w:rFonts w:ascii="VIC" w:hAnsi="VIC"/>
          <w:b w:val="0"/>
          <w:color w:val="auto"/>
          <w:kern w:val="2"/>
          <w:sz w:val="24"/>
          <w:szCs w:val="24"/>
          <w14:ligatures w14:val="standardContextual"/>
        </w:rPr>
      </w:pPr>
      <w:hyperlink w:anchor="_Toc180578793" w:history="1">
        <w:r w:rsidRPr="00BB775D">
          <w:rPr>
            <w:rStyle w:val="Hyperlink"/>
            <w:rFonts w:ascii="VIC" w:hAnsi="VIC"/>
          </w:rPr>
          <w:t>Proposed Victorian ERAS Plus model of care</w:t>
        </w:r>
        <w:r w:rsidRPr="00BB775D">
          <w:rPr>
            <w:rFonts w:ascii="VIC" w:hAnsi="VIC"/>
            <w:webHidden/>
          </w:rPr>
          <w:tab/>
        </w:r>
        <w:r w:rsidRPr="00BB775D">
          <w:rPr>
            <w:rFonts w:ascii="VIC" w:hAnsi="VIC"/>
            <w:webHidden/>
          </w:rPr>
          <w:fldChar w:fldCharType="begin"/>
        </w:r>
        <w:r w:rsidRPr="00BB775D">
          <w:rPr>
            <w:rFonts w:ascii="VIC" w:hAnsi="VIC"/>
            <w:webHidden/>
          </w:rPr>
          <w:instrText xml:space="preserve"> PAGEREF _Toc180578793 \h </w:instrText>
        </w:r>
        <w:r w:rsidRPr="00BB775D">
          <w:rPr>
            <w:rFonts w:ascii="VIC" w:hAnsi="VIC"/>
            <w:webHidden/>
          </w:rPr>
        </w:r>
        <w:r w:rsidRPr="00BB775D">
          <w:rPr>
            <w:rFonts w:ascii="VIC" w:hAnsi="VIC"/>
            <w:webHidden/>
          </w:rPr>
          <w:fldChar w:fldCharType="separate"/>
        </w:r>
        <w:r w:rsidRPr="00BB775D">
          <w:rPr>
            <w:rFonts w:ascii="VIC" w:hAnsi="VIC"/>
            <w:webHidden/>
          </w:rPr>
          <w:t>18</w:t>
        </w:r>
        <w:r w:rsidRPr="00BB775D">
          <w:rPr>
            <w:rFonts w:ascii="VIC" w:hAnsi="VIC"/>
            <w:webHidden/>
          </w:rPr>
          <w:fldChar w:fldCharType="end"/>
        </w:r>
      </w:hyperlink>
    </w:p>
    <w:p w14:paraId="00B66D4B" w14:textId="27E69D5E" w:rsidR="00A409CB" w:rsidRPr="00BB775D" w:rsidRDefault="00A409CB">
      <w:pPr>
        <w:pStyle w:val="TOC2"/>
        <w:rPr>
          <w:rFonts w:ascii="VIC" w:hAnsi="VIC"/>
          <w:b w:val="0"/>
          <w:color w:val="auto"/>
          <w:kern w:val="2"/>
          <w:sz w:val="24"/>
          <w:szCs w:val="24"/>
          <w14:ligatures w14:val="standardContextual"/>
        </w:rPr>
      </w:pPr>
      <w:hyperlink w:anchor="_Toc180578794" w:history="1">
        <w:r w:rsidRPr="00BB775D">
          <w:rPr>
            <w:rStyle w:val="Hyperlink"/>
            <w:rFonts w:ascii="VIC" w:hAnsi="VIC"/>
          </w:rPr>
          <w:t>Other post-operative models of care: alternative recovery spaces</w:t>
        </w:r>
        <w:r w:rsidRPr="00BB775D">
          <w:rPr>
            <w:rFonts w:ascii="VIC" w:hAnsi="VIC"/>
            <w:webHidden/>
          </w:rPr>
          <w:tab/>
        </w:r>
        <w:r w:rsidRPr="00BB775D">
          <w:rPr>
            <w:rFonts w:ascii="VIC" w:hAnsi="VIC"/>
            <w:webHidden/>
          </w:rPr>
          <w:fldChar w:fldCharType="begin"/>
        </w:r>
        <w:r w:rsidRPr="00BB775D">
          <w:rPr>
            <w:rFonts w:ascii="VIC" w:hAnsi="VIC"/>
            <w:webHidden/>
          </w:rPr>
          <w:instrText xml:space="preserve"> PAGEREF _Toc180578794 \h </w:instrText>
        </w:r>
        <w:r w:rsidRPr="00BB775D">
          <w:rPr>
            <w:rFonts w:ascii="VIC" w:hAnsi="VIC"/>
            <w:webHidden/>
          </w:rPr>
        </w:r>
        <w:r w:rsidRPr="00BB775D">
          <w:rPr>
            <w:rFonts w:ascii="VIC" w:hAnsi="VIC"/>
            <w:webHidden/>
          </w:rPr>
          <w:fldChar w:fldCharType="separate"/>
        </w:r>
        <w:r w:rsidRPr="00BB775D">
          <w:rPr>
            <w:rFonts w:ascii="VIC" w:hAnsi="VIC"/>
            <w:webHidden/>
          </w:rPr>
          <w:t>23</w:t>
        </w:r>
        <w:r w:rsidRPr="00BB775D">
          <w:rPr>
            <w:rFonts w:ascii="VIC" w:hAnsi="VIC"/>
            <w:webHidden/>
          </w:rPr>
          <w:fldChar w:fldCharType="end"/>
        </w:r>
      </w:hyperlink>
    </w:p>
    <w:p w14:paraId="718B8CB7" w14:textId="616B136A" w:rsidR="00A409CB" w:rsidRPr="00BB775D" w:rsidRDefault="00A409CB">
      <w:pPr>
        <w:pStyle w:val="TOC2"/>
        <w:rPr>
          <w:rFonts w:ascii="VIC" w:hAnsi="VIC"/>
          <w:b w:val="0"/>
          <w:color w:val="auto"/>
          <w:kern w:val="2"/>
          <w:sz w:val="24"/>
          <w:szCs w:val="24"/>
          <w14:ligatures w14:val="standardContextual"/>
        </w:rPr>
      </w:pPr>
      <w:hyperlink w:anchor="_Toc180578795" w:history="1">
        <w:r w:rsidRPr="00BB775D">
          <w:rPr>
            <w:rStyle w:val="Hyperlink"/>
            <w:rFonts w:ascii="VIC" w:hAnsi="VIC"/>
          </w:rPr>
          <w:t>Digital health enablers</w:t>
        </w:r>
        <w:r w:rsidRPr="00BB775D">
          <w:rPr>
            <w:rFonts w:ascii="VIC" w:hAnsi="VIC"/>
            <w:webHidden/>
          </w:rPr>
          <w:tab/>
        </w:r>
        <w:r w:rsidRPr="00BB775D">
          <w:rPr>
            <w:rFonts w:ascii="VIC" w:hAnsi="VIC"/>
            <w:webHidden/>
          </w:rPr>
          <w:fldChar w:fldCharType="begin"/>
        </w:r>
        <w:r w:rsidRPr="00BB775D">
          <w:rPr>
            <w:rFonts w:ascii="VIC" w:hAnsi="VIC"/>
            <w:webHidden/>
          </w:rPr>
          <w:instrText xml:space="preserve"> PAGEREF _Toc180578795 \h </w:instrText>
        </w:r>
        <w:r w:rsidRPr="00BB775D">
          <w:rPr>
            <w:rFonts w:ascii="VIC" w:hAnsi="VIC"/>
            <w:webHidden/>
          </w:rPr>
        </w:r>
        <w:r w:rsidRPr="00BB775D">
          <w:rPr>
            <w:rFonts w:ascii="VIC" w:hAnsi="VIC"/>
            <w:webHidden/>
          </w:rPr>
          <w:fldChar w:fldCharType="separate"/>
        </w:r>
        <w:r w:rsidRPr="00BB775D">
          <w:rPr>
            <w:rFonts w:ascii="VIC" w:hAnsi="VIC"/>
            <w:webHidden/>
          </w:rPr>
          <w:t>24</w:t>
        </w:r>
        <w:r w:rsidRPr="00BB775D">
          <w:rPr>
            <w:rFonts w:ascii="VIC" w:hAnsi="VIC"/>
            <w:webHidden/>
          </w:rPr>
          <w:fldChar w:fldCharType="end"/>
        </w:r>
      </w:hyperlink>
    </w:p>
    <w:p w14:paraId="11A24AB6" w14:textId="5C50F83E" w:rsidR="00A409CB" w:rsidRPr="00BB775D" w:rsidRDefault="00A409CB">
      <w:pPr>
        <w:pStyle w:val="TOC2"/>
        <w:rPr>
          <w:rFonts w:ascii="VIC" w:hAnsi="VIC"/>
          <w:b w:val="0"/>
          <w:color w:val="auto"/>
          <w:kern w:val="2"/>
          <w:sz w:val="24"/>
          <w:szCs w:val="24"/>
          <w14:ligatures w14:val="standardContextual"/>
        </w:rPr>
      </w:pPr>
      <w:hyperlink w:anchor="_Toc180578796" w:history="1">
        <w:r w:rsidRPr="00BB775D">
          <w:rPr>
            <w:rStyle w:val="Hyperlink"/>
            <w:rFonts w:ascii="VIC" w:hAnsi="VIC"/>
          </w:rPr>
          <w:t>Conclusion</w:t>
        </w:r>
        <w:r w:rsidRPr="00BB775D">
          <w:rPr>
            <w:rFonts w:ascii="VIC" w:hAnsi="VIC"/>
            <w:webHidden/>
          </w:rPr>
          <w:tab/>
        </w:r>
        <w:r w:rsidRPr="00BB775D">
          <w:rPr>
            <w:rFonts w:ascii="VIC" w:hAnsi="VIC"/>
            <w:webHidden/>
          </w:rPr>
          <w:fldChar w:fldCharType="begin"/>
        </w:r>
        <w:r w:rsidRPr="00BB775D">
          <w:rPr>
            <w:rFonts w:ascii="VIC" w:hAnsi="VIC"/>
            <w:webHidden/>
          </w:rPr>
          <w:instrText xml:space="preserve"> PAGEREF _Toc180578796 \h </w:instrText>
        </w:r>
        <w:r w:rsidRPr="00BB775D">
          <w:rPr>
            <w:rFonts w:ascii="VIC" w:hAnsi="VIC"/>
            <w:webHidden/>
          </w:rPr>
        </w:r>
        <w:r w:rsidRPr="00BB775D">
          <w:rPr>
            <w:rFonts w:ascii="VIC" w:hAnsi="VIC"/>
            <w:webHidden/>
          </w:rPr>
          <w:fldChar w:fldCharType="separate"/>
        </w:r>
        <w:r w:rsidRPr="00BB775D">
          <w:rPr>
            <w:rFonts w:ascii="VIC" w:hAnsi="VIC"/>
            <w:webHidden/>
          </w:rPr>
          <w:t>26</w:t>
        </w:r>
        <w:r w:rsidRPr="00BB775D">
          <w:rPr>
            <w:rFonts w:ascii="VIC" w:hAnsi="VIC"/>
            <w:webHidden/>
          </w:rPr>
          <w:fldChar w:fldCharType="end"/>
        </w:r>
      </w:hyperlink>
    </w:p>
    <w:p w14:paraId="1A18DB4C" w14:textId="44FC0146" w:rsidR="00A409CB" w:rsidRPr="00BB775D" w:rsidRDefault="00A409CB">
      <w:pPr>
        <w:pStyle w:val="TOC2"/>
        <w:rPr>
          <w:rFonts w:ascii="VIC" w:hAnsi="VIC"/>
          <w:b w:val="0"/>
          <w:color w:val="auto"/>
          <w:kern w:val="2"/>
          <w:sz w:val="24"/>
          <w:szCs w:val="24"/>
          <w14:ligatures w14:val="standardContextual"/>
        </w:rPr>
      </w:pPr>
      <w:hyperlink w:anchor="_Toc180578797" w:history="1">
        <w:r w:rsidRPr="00BB775D">
          <w:rPr>
            <w:rStyle w:val="Hyperlink"/>
            <w:rFonts w:ascii="VIC" w:hAnsi="VIC"/>
          </w:rPr>
          <w:t>References</w:t>
        </w:r>
        <w:r w:rsidRPr="00BB775D">
          <w:rPr>
            <w:rFonts w:ascii="VIC" w:hAnsi="VIC"/>
            <w:webHidden/>
          </w:rPr>
          <w:tab/>
        </w:r>
        <w:r w:rsidRPr="00BB775D">
          <w:rPr>
            <w:rFonts w:ascii="VIC" w:hAnsi="VIC"/>
            <w:webHidden/>
          </w:rPr>
          <w:fldChar w:fldCharType="begin"/>
        </w:r>
        <w:r w:rsidRPr="00BB775D">
          <w:rPr>
            <w:rFonts w:ascii="VIC" w:hAnsi="VIC"/>
            <w:webHidden/>
          </w:rPr>
          <w:instrText xml:space="preserve"> PAGEREF _Toc180578797 \h </w:instrText>
        </w:r>
        <w:r w:rsidRPr="00BB775D">
          <w:rPr>
            <w:rFonts w:ascii="VIC" w:hAnsi="VIC"/>
            <w:webHidden/>
          </w:rPr>
        </w:r>
        <w:r w:rsidRPr="00BB775D">
          <w:rPr>
            <w:rFonts w:ascii="VIC" w:hAnsi="VIC"/>
            <w:webHidden/>
          </w:rPr>
          <w:fldChar w:fldCharType="separate"/>
        </w:r>
        <w:r w:rsidRPr="00BB775D">
          <w:rPr>
            <w:rFonts w:ascii="VIC" w:hAnsi="VIC"/>
            <w:webHidden/>
          </w:rPr>
          <w:t>27</w:t>
        </w:r>
        <w:r w:rsidRPr="00BB775D">
          <w:rPr>
            <w:rFonts w:ascii="VIC" w:hAnsi="VIC"/>
            <w:webHidden/>
          </w:rPr>
          <w:fldChar w:fldCharType="end"/>
        </w:r>
      </w:hyperlink>
    </w:p>
    <w:p w14:paraId="46A1A868" w14:textId="105522DF" w:rsidR="00A409CB" w:rsidRPr="00BB775D" w:rsidRDefault="00A409CB">
      <w:pPr>
        <w:pStyle w:val="TOC2"/>
        <w:rPr>
          <w:rFonts w:ascii="VIC" w:hAnsi="VIC"/>
          <w:b w:val="0"/>
          <w:color w:val="auto"/>
          <w:kern w:val="2"/>
          <w:sz w:val="24"/>
          <w:szCs w:val="24"/>
          <w14:ligatures w14:val="standardContextual"/>
        </w:rPr>
      </w:pPr>
      <w:hyperlink w:anchor="_Toc180578798" w:history="1">
        <w:r w:rsidRPr="00BB775D">
          <w:rPr>
            <w:rStyle w:val="Hyperlink"/>
            <w:rFonts w:ascii="VIC" w:hAnsi="VIC"/>
          </w:rPr>
          <w:t>Glossary</w:t>
        </w:r>
        <w:r w:rsidRPr="00BB775D">
          <w:rPr>
            <w:rFonts w:ascii="VIC" w:hAnsi="VIC"/>
            <w:webHidden/>
          </w:rPr>
          <w:tab/>
        </w:r>
        <w:r w:rsidRPr="00BB775D">
          <w:rPr>
            <w:rFonts w:ascii="VIC" w:hAnsi="VIC"/>
            <w:webHidden/>
          </w:rPr>
          <w:fldChar w:fldCharType="begin"/>
        </w:r>
        <w:r w:rsidRPr="00BB775D">
          <w:rPr>
            <w:rFonts w:ascii="VIC" w:hAnsi="VIC"/>
            <w:webHidden/>
          </w:rPr>
          <w:instrText xml:space="preserve"> PAGEREF _Toc180578798 \h </w:instrText>
        </w:r>
        <w:r w:rsidRPr="00BB775D">
          <w:rPr>
            <w:rFonts w:ascii="VIC" w:hAnsi="VIC"/>
            <w:webHidden/>
          </w:rPr>
        </w:r>
        <w:r w:rsidRPr="00BB775D">
          <w:rPr>
            <w:rFonts w:ascii="VIC" w:hAnsi="VIC"/>
            <w:webHidden/>
          </w:rPr>
          <w:fldChar w:fldCharType="separate"/>
        </w:r>
        <w:r w:rsidRPr="00BB775D">
          <w:rPr>
            <w:rFonts w:ascii="VIC" w:hAnsi="VIC"/>
            <w:webHidden/>
          </w:rPr>
          <w:t>38</w:t>
        </w:r>
        <w:r w:rsidRPr="00BB775D">
          <w:rPr>
            <w:rFonts w:ascii="VIC" w:hAnsi="VIC"/>
            <w:webHidden/>
          </w:rPr>
          <w:fldChar w:fldCharType="end"/>
        </w:r>
      </w:hyperlink>
    </w:p>
    <w:p w14:paraId="72853AA6" w14:textId="42C687A8" w:rsidR="00A27B01" w:rsidRPr="0059267A" w:rsidRDefault="00345B45" w:rsidP="00A45CB0">
      <w:pPr>
        <w:pStyle w:val="SCVbody"/>
      </w:pPr>
      <w:r w:rsidRPr="00BB775D">
        <w:rPr>
          <w:rStyle w:val="Hyperlink"/>
          <w:rFonts w:ascii="VIC" w:hAnsi="VIC"/>
          <w:sz w:val="22"/>
          <w:szCs w:val="22"/>
          <w:lang w:eastAsia="en-US"/>
        </w:rPr>
        <w:fldChar w:fldCharType="end"/>
      </w:r>
      <w:r w:rsidR="00C50A2B" w:rsidRPr="0059267A">
        <w:br w:type="page"/>
      </w:r>
    </w:p>
    <w:p w14:paraId="242A1763" w14:textId="5923FF2E" w:rsidR="003458F8" w:rsidRPr="00CE02F2" w:rsidRDefault="003458F8" w:rsidP="007270CE">
      <w:pPr>
        <w:pStyle w:val="Heading2"/>
        <w:rPr>
          <w:color w:val="007586" w:themeColor="accent2"/>
        </w:rPr>
      </w:pPr>
      <w:bookmarkStart w:id="0" w:name="_Toc122101875"/>
      <w:bookmarkStart w:id="1" w:name="_Toc180578783"/>
      <w:r w:rsidRPr="00CE02F2">
        <w:rPr>
          <w:color w:val="007586" w:themeColor="accent2"/>
        </w:rPr>
        <w:lastRenderedPageBreak/>
        <w:t>Context</w:t>
      </w:r>
      <w:bookmarkEnd w:id="0"/>
      <w:bookmarkEnd w:id="1"/>
    </w:p>
    <w:p w14:paraId="4AF03530" w14:textId="4AF2EE5C" w:rsidR="00DC2538" w:rsidRDefault="003458F8" w:rsidP="003458F8">
      <w:pPr>
        <w:pStyle w:val="SCVbody"/>
        <w:rPr>
          <w:rFonts w:ascii="VIC" w:hAnsi="VIC"/>
          <w:sz w:val="22"/>
          <w:szCs w:val="22"/>
          <w:lang w:eastAsia="en-US"/>
        </w:rPr>
      </w:pPr>
      <w:r w:rsidRPr="00101183">
        <w:rPr>
          <w:rFonts w:ascii="VIC" w:hAnsi="VIC"/>
          <w:sz w:val="22"/>
          <w:szCs w:val="22"/>
          <w:lang w:eastAsia="en-US"/>
        </w:rPr>
        <w:t xml:space="preserve">On 3 April 2022, the Victorian Government announced a $1.5 billion Surgery Recovery and Reform </w:t>
      </w:r>
      <w:r w:rsidR="00DC2538">
        <w:rPr>
          <w:rFonts w:ascii="VIC" w:hAnsi="VIC"/>
          <w:sz w:val="22"/>
          <w:szCs w:val="22"/>
          <w:lang w:eastAsia="en-US"/>
        </w:rPr>
        <w:t xml:space="preserve">Plan </w:t>
      </w:r>
      <w:r w:rsidRPr="00101183">
        <w:rPr>
          <w:rFonts w:ascii="VIC" w:hAnsi="VIC"/>
          <w:sz w:val="22"/>
          <w:szCs w:val="22"/>
          <w:lang w:eastAsia="en-US"/>
        </w:rPr>
        <w:t xml:space="preserve">to boost surgical activity across the state. </w:t>
      </w:r>
    </w:p>
    <w:p w14:paraId="3F5A69DB" w14:textId="2BF8D60F" w:rsidR="00DC2538" w:rsidRDefault="003458F8" w:rsidP="003458F8">
      <w:pPr>
        <w:pStyle w:val="SCVbody"/>
        <w:rPr>
          <w:rFonts w:ascii="VIC" w:hAnsi="VIC"/>
          <w:sz w:val="22"/>
          <w:szCs w:val="22"/>
          <w:lang w:eastAsia="en-US"/>
        </w:rPr>
      </w:pPr>
      <w:r w:rsidRPr="00101183">
        <w:rPr>
          <w:rFonts w:ascii="VIC" w:hAnsi="VIC"/>
          <w:sz w:val="22"/>
          <w:szCs w:val="22"/>
          <w:lang w:eastAsia="en-US"/>
        </w:rPr>
        <w:t xml:space="preserve">A key component of the </w:t>
      </w:r>
      <w:r w:rsidR="00DC2538">
        <w:rPr>
          <w:rFonts w:ascii="VIC" w:hAnsi="VIC"/>
          <w:sz w:val="22"/>
          <w:szCs w:val="22"/>
          <w:lang w:eastAsia="en-US"/>
        </w:rPr>
        <w:t xml:space="preserve">Plan </w:t>
      </w:r>
      <w:r w:rsidRPr="00101183">
        <w:rPr>
          <w:rFonts w:ascii="VIC" w:hAnsi="VIC"/>
          <w:sz w:val="22"/>
          <w:szCs w:val="22"/>
          <w:lang w:eastAsia="en-US"/>
        </w:rPr>
        <w:t xml:space="preserve">is the need to systemically reform </w:t>
      </w:r>
      <w:r w:rsidR="00764BA1">
        <w:rPr>
          <w:rFonts w:ascii="VIC" w:hAnsi="VIC"/>
          <w:sz w:val="22"/>
          <w:szCs w:val="22"/>
          <w:lang w:eastAsia="en-US"/>
        </w:rPr>
        <w:t>how</w:t>
      </w:r>
      <w:r w:rsidRPr="00101183">
        <w:rPr>
          <w:rFonts w:ascii="VIC" w:hAnsi="VIC"/>
          <w:sz w:val="22"/>
          <w:szCs w:val="22"/>
          <w:lang w:eastAsia="en-US"/>
        </w:rPr>
        <w:t xml:space="preserve"> the health system delivers surgical services in Victoria, on an enduring and sustainable basis. </w:t>
      </w:r>
    </w:p>
    <w:p w14:paraId="7DD00854" w14:textId="7A508209" w:rsidR="003458F8" w:rsidRPr="00101183" w:rsidRDefault="003458F8" w:rsidP="003458F8">
      <w:pPr>
        <w:pStyle w:val="SCVbody"/>
        <w:rPr>
          <w:rFonts w:ascii="VIC" w:hAnsi="VIC"/>
          <w:sz w:val="22"/>
          <w:szCs w:val="22"/>
          <w:lang w:eastAsia="en-US"/>
        </w:rPr>
      </w:pPr>
      <w:r w:rsidRPr="00101183">
        <w:rPr>
          <w:rFonts w:ascii="VIC" w:hAnsi="VIC"/>
          <w:sz w:val="22"/>
          <w:szCs w:val="22"/>
          <w:lang w:eastAsia="en-US"/>
        </w:rPr>
        <w:t>Safer Care Victoria (SCV) has been resourced to assist the Surgery Recovery and Reform Branch</w:t>
      </w:r>
      <w:r w:rsidR="00841BA5">
        <w:rPr>
          <w:rFonts w:ascii="VIC" w:hAnsi="VIC"/>
          <w:sz w:val="22"/>
          <w:szCs w:val="22"/>
          <w:lang w:eastAsia="en-US"/>
        </w:rPr>
        <w:t xml:space="preserve"> (currently known as Planned </w:t>
      </w:r>
      <w:r w:rsidR="00577AC6">
        <w:rPr>
          <w:rFonts w:ascii="VIC" w:hAnsi="VIC"/>
          <w:sz w:val="22"/>
          <w:szCs w:val="22"/>
          <w:lang w:eastAsia="en-US"/>
        </w:rPr>
        <w:t>Care</w:t>
      </w:r>
      <w:r w:rsidR="00841BA5">
        <w:rPr>
          <w:rFonts w:ascii="VIC" w:hAnsi="VIC"/>
          <w:sz w:val="22"/>
          <w:szCs w:val="22"/>
          <w:lang w:eastAsia="en-US"/>
        </w:rPr>
        <w:t xml:space="preserve"> Recovery and Reform</w:t>
      </w:r>
      <w:r w:rsidR="000B0AC3">
        <w:rPr>
          <w:rFonts w:ascii="VIC" w:hAnsi="VIC"/>
          <w:sz w:val="22"/>
          <w:szCs w:val="22"/>
          <w:lang w:eastAsia="en-US"/>
        </w:rPr>
        <w:t xml:space="preserve"> </w:t>
      </w:r>
      <w:r w:rsidR="00660E97">
        <w:rPr>
          <w:rFonts w:ascii="VIC" w:hAnsi="VIC"/>
          <w:sz w:val="22"/>
          <w:szCs w:val="22"/>
          <w:lang w:eastAsia="en-US"/>
        </w:rPr>
        <w:t>Branch</w:t>
      </w:r>
      <w:r w:rsidR="00841BA5">
        <w:rPr>
          <w:rFonts w:ascii="VIC" w:hAnsi="VIC"/>
          <w:sz w:val="22"/>
          <w:szCs w:val="22"/>
          <w:lang w:eastAsia="en-US"/>
        </w:rPr>
        <w:t>)</w:t>
      </w:r>
      <w:r w:rsidRPr="00101183">
        <w:rPr>
          <w:rFonts w:ascii="VIC" w:hAnsi="VIC"/>
          <w:sz w:val="22"/>
          <w:szCs w:val="22"/>
          <w:lang w:eastAsia="en-US"/>
        </w:rPr>
        <w:t xml:space="preserve"> in the Department of Health to progress its reform agenda. </w:t>
      </w:r>
      <w:r w:rsidR="009D2D20">
        <w:rPr>
          <w:rFonts w:ascii="VIC" w:hAnsi="VIC"/>
          <w:sz w:val="22"/>
          <w:szCs w:val="22"/>
          <w:lang w:eastAsia="en-US"/>
        </w:rPr>
        <w:t xml:space="preserve">To assist with this work, </w:t>
      </w:r>
      <w:r w:rsidRPr="00101183">
        <w:rPr>
          <w:rFonts w:ascii="VIC" w:hAnsi="VIC"/>
          <w:sz w:val="22"/>
          <w:szCs w:val="22"/>
          <w:lang w:eastAsia="en-US"/>
        </w:rPr>
        <w:t>SCV established the Perioperative Learning Health Network (LHN) and Perioperative LH</w:t>
      </w:r>
      <w:r w:rsidR="00E214B0">
        <w:rPr>
          <w:rFonts w:ascii="VIC" w:hAnsi="VIC"/>
          <w:sz w:val="22"/>
          <w:szCs w:val="22"/>
          <w:lang w:eastAsia="en-US"/>
        </w:rPr>
        <w:t>N</w:t>
      </w:r>
      <w:r w:rsidRPr="00101183">
        <w:rPr>
          <w:rFonts w:ascii="VIC" w:hAnsi="VIC"/>
          <w:sz w:val="22"/>
          <w:szCs w:val="22"/>
          <w:lang w:eastAsia="en-US"/>
        </w:rPr>
        <w:t xml:space="preserve"> Advisory Group</w:t>
      </w:r>
      <w:r w:rsidR="00CD3E3D">
        <w:rPr>
          <w:rFonts w:ascii="VIC" w:hAnsi="VIC"/>
          <w:sz w:val="22"/>
          <w:szCs w:val="22"/>
          <w:lang w:eastAsia="en-US"/>
        </w:rPr>
        <w:t xml:space="preserve"> </w:t>
      </w:r>
      <w:r w:rsidRPr="00101183">
        <w:rPr>
          <w:rFonts w:ascii="VIC" w:hAnsi="VIC"/>
          <w:sz w:val="22"/>
          <w:szCs w:val="22"/>
          <w:lang w:eastAsia="en-US"/>
        </w:rPr>
        <w:t xml:space="preserve">led by Professor David Watters.  </w:t>
      </w:r>
    </w:p>
    <w:p w14:paraId="2CBE9822" w14:textId="2A548598" w:rsidR="003B55F8" w:rsidRPr="00283823" w:rsidRDefault="003458F8" w:rsidP="00283823">
      <w:pPr>
        <w:pStyle w:val="SCVbody"/>
        <w:rPr>
          <w:rFonts w:ascii="VIC" w:hAnsi="VIC"/>
          <w:sz w:val="22"/>
          <w:szCs w:val="22"/>
          <w:lang w:eastAsia="en-US"/>
        </w:rPr>
      </w:pPr>
      <w:r w:rsidRPr="00101183">
        <w:rPr>
          <w:rFonts w:ascii="VIC" w:hAnsi="VIC"/>
          <w:sz w:val="22"/>
          <w:szCs w:val="22"/>
          <w:lang w:eastAsia="en-US"/>
        </w:rPr>
        <w:t xml:space="preserve">This report was requested to provide clinical advice to </w:t>
      </w:r>
      <w:r w:rsidRPr="004C265C">
        <w:rPr>
          <w:rFonts w:ascii="VIC" w:hAnsi="VIC"/>
          <w:b/>
          <w:sz w:val="22"/>
          <w:szCs w:val="22"/>
          <w:lang w:eastAsia="en-US"/>
        </w:rPr>
        <w:t xml:space="preserve">guide </w:t>
      </w:r>
      <w:r w:rsidR="00451BF0" w:rsidRPr="004C265C">
        <w:rPr>
          <w:rFonts w:ascii="VIC" w:hAnsi="VIC"/>
          <w:b/>
          <w:sz w:val="22"/>
          <w:szCs w:val="22"/>
          <w:lang w:eastAsia="en-US"/>
        </w:rPr>
        <w:t>i</w:t>
      </w:r>
      <w:r w:rsidRPr="004C265C">
        <w:rPr>
          <w:rFonts w:ascii="VIC" w:hAnsi="VIC"/>
          <w:b/>
          <w:sz w:val="22"/>
          <w:szCs w:val="22"/>
          <w:lang w:eastAsia="en-US"/>
        </w:rPr>
        <w:t xml:space="preserve">mproving </w:t>
      </w:r>
      <w:r w:rsidR="00451BF0" w:rsidRPr="004C265C">
        <w:rPr>
          <w:rFonts w:ascii="VIC" w:hAnsi="VIC"/>
          <w:b/>
          <w:sz w:val="22"/>
          <w:szCs w:val="22"/>
          <w:lang w:eastAsia="en-US"/>
        </w:rPr>
        <w:t>p</w:t>
      </w:r>
      <w:r w:rsidRPr="004C265C">
        <w:rPr>
          <w:rFonts w:ascii="VIC" w:hAnsi="VIC"/>
          <w:b/>
          <w:sz w:val="22"/>
          <w:szCs w:val="22"/>
          <w:lang w:eastAsia="en-US"/>
        </w:rPr>
        <w:t>ost-</w:t>
      </w:r>
      <w:r w:rsidR="00451BF0" w:rsidRPr="004C265C">
        <w:rPr>
          <w:rFonts w:ascii="VIC" w:hAnsi="VIC"/>
          <w:b/>
          <w:sz w:val="22"/>
          <w:szCs w:val="22"/>
          <w:lang w:eastAsia="en-US"/>
        </w:rPr>
        <w:t>o</w:t>
      </w:r>
      <w:r w:rsidRPr="004C265C">
        <w:rPr>
          <w:rFonts w:ascii="VIC" w:hAnsi="VIC"/>
          <w:b/>
          <w:sz w:val="22"/>
          <w:szCs w:val="22"/>
          <w:lang w:eastAsia="en-US"/>
        </w:rPr>
        <w:t xml:space="preserve">perative </w:t>
      </w:r>
      <w:r w:rsidR="00451BF0" w:rsidRPr="004C265C">
        <w:rPr>
          <w:rFonts w:ascii="VIC" w:hAnsi="VIC"/>
          <w:b/>
          <w:sz w:val="22"/>
          <w:szCs w:val="22"/>
          <w:lang w:eastAsia="en-US"/>
        </w:rPr>
        <w:t>r</w:t>
      </w:r>
      <w:r w:rsidRPr="004C265C">
        <w:rPr>
          <w:rFonts w:ascii="VIC" w:hAnsi="VIC"/>
          <w:b/>
          <w:sz w:val="22"/>
          <w:szCs w:val="22"/>
          <w:lang w:eastAsia="en-US"/>
        </w:rPr>
        <w:t xml:space="preserve">ecovery and </w:t>
      </w:r>
      <w:r w:rsidR="00702D40" w:rsidRPr="004C265C">
        <w:rPr>
          <w:rFonts w:ascii="VIC" w:hAnsi="VIC"/>
          <w:b/>
          <w:sz w:val="22"/>
          <w:szCs w:val="22"/>
          <w:lang w:eastAsia="en-US"/>
        </w:rPr>
        <w:t>r</w:t>
      </w:r>
      <w:r w:rsidRPr="004C265C">
        <w:rPr>
          <w:rFonts w:ascii="VIC" w:hAnsi="VIC"/>
          <w:b/>
          <w:sz w:val="22"/>
          <w:szCs w:val="22"/>
          <w:lang w:eastAsia="en-US"/>
        </w:rPr>
        <w:t xml:space="preserve">educing </w:t>
      </w:r>
      <w:r w:rsidR="00702D40" w:rsidRPr="004C265C">
        <w:rPr>
          <w:rFonts w:ascii="VIC" w:hAnsi="VIC"/>
          <w:b/>
          <w:sz w:val="22"/>
          <w:szCs w:val="22"/>
          <w:lang w:eastAsia="en-US"/>
        </w:rPr>
        <w:t>l</w:t>
      </w:r>
      <w:r w:rsidRPr="004C265C">
        <w:rPr>
          <w:rFonts w:ascii="VIC" w:hAnsi="VIC"/>
          <w:b/>
          <w:sz w:val="22"/>
          <w:szCs w:val="22"/>
          <w:lang w:eastAsia="en-US"/>
        </w:rPr>
        <w:t xml:space="preserve">ength of </w:t>
      </w:r>
      <w:r w:rsidR="00702D40" w:rsidRPr="004C265C">
        <w:rPr>
          <w:rFonts w:ascii="VIC" w:hAnsi="VIC"/>
          <w:b/>
          <w:sz w:val="22"/>
          <w:szCs w:val="22"/>
          <w:lang w:eastAsia="en-US"/>
        </w:rPr>
        <w:t>s</w:t>
      </w:r>
      <w:r w:rsidRPr="004C265C">
        <w:rPr>
          <w:rFonts w:ascii="VIC" w:hAnsi="VIC"/>
          <w:b/>
          <w:sz w:val="22"/>
          <w:szCs w:val="22"/>
          <w:lang w:eastAsia="en-US"/>
        </w:rPr>
        <w:t>tay</w:t>
      </w:r>
      <w:r w:rsidR="00923D38" w:rsidRPr="004C265C">
        <w:rPr>
          <w:rFonts w:ascii="VIC" w:hAnsi="VIC"/>
          <w:b/>
          <w:sz w:val="22"/>
          <w:szCs w:val="22"/>
          <w:lang w:eastAsia="en-US"/>
        </w:rPr>
        <w:t xml:space="preserve"> (LOS)</w:t>
      </w:r>
      <w:r w:rsidRPr="004C265C">
        <w:rPr>
          <w:rFonts w:ascii="VIC" w:hAnsi="VIC"/>
          <w:b/>
          <w:sz w:val="22"/>
          <w:szCs w:val="22"/>
          <w:lang w:eastAsia="en-US"/>
        </w:rPr>
        <w:t xml:space="preserve">: Enhanced Recovery After Surgery (ERAS) and </w:t>
      </w:r>
      <w:r w:rsidR="00451BF0" w:rsidRPr="004C265C">
        <w:rPr>
          <w:rFonts w:ascii="VIC" w:hAnsi="VIC"/>
          <w:b/>
          <w:sz w:val="22"/>
          <w:szCs w:val="22"/>
          <w:lang w:eastAsia="en-US"/>
        </w:rPr>
        <w:t>a</w:t>
      </w:r>
      <w:r w:rsidRPr="004C265C">
        <w:rPr>
          <w:rFonts w:ascii="VIC" w:hAnsi="VIC"/>
          <w:b/>
          <w:sz w:val="22"/>
          <w:szCs w:val="22"/>
          <w:lang w:eastAsia="en-US"/>
        </w:rPr>
        <w:t xml:space="preserve">lternative </w:t>
      </w:r>
      <w:r w:rsidR="00451BF0" w:rsidRPr="004C265C">
        <w:rPr>
          <w:rFonts w:ascii="VIC" w:hAnsi="VIC"/>
          <w:b/>
          <w:sz w:val="22"/>
          <w:szCs w:val="22"/>
          <w:lang w:eastAsia="en-US"/>
        </w:rPr>
        <w:t>p</w:t>
      </w:r>
      <w:r w:rsidRPr="004C265C">
        <w:rPr>
          <w:rFonts w:ascii="VIC" w:hAnsi="VIC"/>
          <w:b/>
          <w:sz w:val="22"/>
          <w:szCs w:val="22"/>
          <w:lang w:eastAsia="en-US"/>
        </w:rPr>
        <w:t>ost-</w:t>
      </w:r>
      <w:r w:rsidR="00451BF0" w:rsidRPr="004C265C">
        <w:rPr>
          <w:rFonts w:ascii="VIC" w:hAnsi="VIC"/>
          <w:b/>
          <w:sz w:val="22"/>
          <w:szCs w:val="22"/>
          <w:lang w:eastAsia="en-US"/>
        </w:rPr>
        <w:t>o</w:t>
      </w:r>
      <w:r w:rsidRPr="004C265C">
        <w:rPr>
          <w:rFonts w:ascii="VIC" w:hAnsi="VIC"/>
          <w:b/>
          <w:sz w:val="22"/>
          <w:szCs w:val="22"/>
          <w:lang w:eastAsia="en-US"/>
        </w:rPr>
        <w:t xml:space="preserve">perative </w:t>
      </w:r>
      <w:r w:rsidR="00451BF0" w:rsidRPr="004C265C">
        <w:rPr>
          <w:rFonts w:ascii="VIC" w:hAnsi="VIC"/>
          <w:b/>
          <w:sz w:val="22"/>
          <w:szCs w:val="22"/>
          <w:lang w:eastAsia="en-US"/>
        </w:rPr>
        <w:t>c</w:t>
      </w:r>
      <w:r w:rsidRPr="004C265C">
        <w:rPr>
          <w:rFonts w:ascii="VIC" w:hAnsi="VIC"/>
          <w:b/>
          <w:sz w:val="22"/>
          <w:szCs w:val="22"/>
          <w:lang w:eastAsia="en-US"/>
        </w:rPr>
        <w:t xml:space="preserve">are </w:t>
      </w:r>
      <w:r w:rsidR="00451BF0" w:rsidRPr="004C265C">
        <w:rPr>
          <w:rFonts w:ascii="VIC" w:hAnsi="VIC"/>
          <w:b/>
          <w:sz w:val="22"/>
          <w:szCs w:val="22"/>
          <w:lang w:eastAsia="en-US"/>
        </w:rPr>
        <w:t>m</w:t>
      </w:r>
      <w:r w:rsidRPr="004C265C">
        <w:rPr>
          <w:rFonts w:ascii="VIC" w:hAnsi="VIC"/>
          <w:b/>
          <w:sz w:val="22"/>
          <w:szCs w:val="22"/>
          <w:lang w:eastAsia="en-US"/>
        </w:rPr>
        <w:t>odels</w:t>
      </w:r>
      <w:r w:rsidRPr="00101183">
        <w:rPr>
          <w:rFonts w:ascii="VIC" w:hAnsi="VIC"/>
          <w:sz w:val="22"/>
          <w:szCs w:val="22"/>
          <w:lang w:eastAsia="en-US"/>
        </w:rPr>
        <w:t xml:space="preserve">. The Advisory Group and </w:t>
      </w:r>
      <w:r w:rsidR="004D681D">
        <w:rPr>
          <w:rFonts w:ascii="VIC" w:hAnsi="VIC"/>
          <w:sz w:val="22"/>
          <w:szCs w:val="22"/>
          <w:lang w:eastAsia="en-US"/>
        </w:rPr>
        <w:t>E</w:t>
      </w:r>
      <w:r w:rsidRPr="00101183">
        <w:rPr>
          <w:rFonts w:ascii="VIC" w:hAnsi="VIC"/>
          <w:sz w:val="22"/>
          <w:szCs w:val="22"/>
          <w:lang w:eastAsia="en-US"/>
        </w:rPr>
        <w:t xml:space="preserve">xpert </w:t>
      </w:r>
      <w:r w:rsidR="004D681D">
        <w:rPr>
          <w:rFonts w:ascii="VIC" w:hAnsi="VIC"/>
          <w:sz w:val="22"/>
          <w:szCs w:val="22"/>
          <w:lang w:eastAsia="en-US"/>
        </w:rPr>
        <w:t>W</w:t>
      </w:r>
      <w:r w:rsidRPr="00101183">
        <w:rPr>
          <w:rFonts w:ascii="VIC" w:hAnsi="VIC"/>
          <w:sz w:val="22"/>
          <w:szCs w:val="22"/>
          <w:lang w:eastAsia="en-US"/>
        </w:rPr>
        <w:t xml:space="preserve">orking </w:t>
      </w:r>
      <w:r w:rsidR="004D681D">
        <w:rPr>
          <w:rFonts w:ascii="VIC" w:hAnsi="VIC"/>
          <w:sz w:val="22"/>
          <w:szCs w:val="22"/>
          <w:lang w:eastAsia="en-US"/>
        </w:rPr>
        <w:t>G</w:t>
      </w:r>
      <w:r w:rsidRPr="00101183">
        <w:rPr>
          <w:rFonts w:ascii="VIC" w:hAnsi="VIC"/>
          <w:sz w:val="22"/>
          <w:szCs w:val="22"/>
          <w:lang w:eastAsia="en-US"/>
        </w:rPr>
        <w:t>roup</w:t>
      </w:r>
      <w:r w:rsidR="00B14815">
        <w:rPr>
          <w:rFonts w:ascii="VIC" w:hAnsi="VIC"/>
          <w:sz w:val="22"/>
          <w:szCs w:val="22"/>
          <w:lang w:eastAsia="en-US"/>
        </w:rPr>
        <w:t xml:space="preserve"> (EWG)</w:t>
      </w:r>
      <w:r w:rsidRPr="00101183">
        <w:rPr>
          <w:rFonts w:ascii="VIC" w:hAnsi="VIC"/>
          <w:sz w:val="22"/>
          <w:szCs w:val="22"/>
          <w:lang w:eastAsia="en-US"/>
        </w:rPr>
        <w:t xml:space="preserve"> have provided expert advice addressing key areas requested and </w:t>
      </w:r>
      <w:r w:rsidR="00577674">
        <w:rPr>
          <w:rFonts w:ascii="VIC" w:hAnsi="VIC"/>
          <w:sz w:val="22"/>
          <w:szCs w:val="22"/>
          <w:lang w:eastAsia="en-US"/>
        </w:rPr>
        <w:t xml:space="preserve">have </w:t>
      </w:r>
      <w:r w:rsidRPr="00101183">
        <w:rPr>
          <w:rFonts w:ascii="VIC" w:hAnsi="VIC"/>
          <w:sz w:val="22"/>
          <w:szCs w:val="22"/>
          <w:lang w:eastAsia="en-US"/>
        </w:rPr>
        <w:t>outlined these in the following report</w:t>
      </w:r>
      <w:r w:rsidR="00253624">
        <w:rPr>
          <w:rFonts w:ascii="VIC" w:hAnsi="VIC"/>
          <w:sz w:val="22"/>
          <w:szCs w:val="22"/>
          <w:lang w:eastAsia="en-US"/>
        </w:rPr>
        <w:t>,</w:t>
      </w:r>
      <w:r w:rsidR="00F21C02">
        <w:rPr>
          <w:rFonts w:ascii="VIC" w:hAnsi="VIC"/>
          <w:sz w:val="22"/>
          <w:szCs w:val="22"/>
          <w:lang w:eastAsia="en-US"/>
        </w:rPr>
        <w:t xml:space="preserve"> which was completed in December 2022</w:t>
      </w:r>
      <w:r w:rsidRPr="00101183">
        <w:rPr>
          <w:rFonts w:ascii="VIC" w:hAnsi="VIC"/>
          <w:sz w:val="22"/>
          <w:szCs w:val="22"/>
          <w:lang w:eastAsia="en-US"/>
        </w:rPr>
        <w:t>.</w:t>
      </w:r>
      <w:bookmarkStart w:id="2" w:name="_Toc122101876"/>
      <w:bookmarkStart w:id="3" w:name="_Toc121404696"/>
    </w:p>
    <w:p w14:paraId="2A36C1EC" w14:textId="77777777" w:rsidR="002400E0" w:rsidRDefault="002400E0" w:rsidP="002400E0">
      <w:pPr>
        <w:pStyle w:val="SCVbody"/>
      </w:pPr>
    </w:p>
    <w:p w14:paraId="2FE48FC5" w14:textId="77777777" w:rsidR="002400E0" w:rsidRDefault="002400E0" w:rsidP="002400E0">
      <w:pPr>
        <w:pStyle w:val="SCVbody"/>
      </w:pPr>
    </w:p>
    <w:p w14:paraId="4D31EAFC" w14:textId="77777777" w:rsidR="002400E0" w:rsidRDefault="002400E0" w:rsidP="002400E0">
      <w:pPr>
        <w:pStyle w:val="SCVbody"/>
      </w:pPr>
    </w:p>
    <w:p w14:paraId="0F4BC1C6" w14:textId="77777777" w:rsidR="002400E0" w:rsidRDefault="002400E0" w:rsidP="002400E0">
      <w:pPr>
        <w:pStyle w:val="SCVbody"/>
      </w:pPr>
    </w:p>
    <w:p w14:paraId="32D1B09C" w14:textId="77777777" w:rsidR="002400E0" w:rsidRDefault="002400E0" w:rsidP="002400E0">
      <w:pPr>
        <w:pStyle w:val="SCVbody"/>
      </w:pPr>
    </w:p>
    <w:p w14:paraId="5B50CE17" w14:textId="77777777" w:rsidR="002400E0" w:rsidRDefault="002400E0" w:rsidP="002400E0">
      <w:pPr>
        <w:pStyle w:val="SCVbody"/>
      </w:pPr>
    </w:p>
    <w:p w14:paraId="6B56413A" w14:textId="77777777" w:rsidR="002400E0" w:rsidRPr="002400E0" w:rsidRDefault="002400E0" w:rsidP="002400E0">
      <w:pPr>
        <w:pStyle w:val="SCVbody"/>
      </w:pPr>
    </w:p>
    <w:p w14:paraId="4F4D9CA1" w14:textId="77777777" w:rsidR="00063FBA" w:rsidRDefault="00063FBA" w:rsidP="00D1658E">
      <w:pPr>
        <w:pStyle w:val="SCVbody"/>
      </w:pPr>
    </w:p>
    <w:p w14:paraId="31BDBFB9" w14:textId="77777777" w:rsidR="00D1658E" w:rsidRPr="004C265C" w:rsidRDefault="00D1658E" w:rsidP="004C265C">
      <w:pPr>
        <w:pStyle w:val="SCVbody"/>
      </w:pPr>
    </w:p>
    <w:p w14:paraId="1ACAE549" w14:textId="77777777" w:rsidR="00283823" w:rsidRDefault="00283823">
      <w:pPr>
        <w:rPr>
          <w:rFonts w:ascii="VIC" w:eastAsiaTheme="majorEastAsia" w:hAnsi="VIC" w:cstheme="majorBidi"/>
          <w:b/>
          <w:bCs/>
          <w:color w:val="007586" w:themeColor="text2"/>
          <w:sz w:val="26"/>
          <w:szCs w:val="26"/>
        </w:rPr>
      </w:pPr>
      <w:bookmarkStart w:id="4" w:name="_Toc180578784"/>
      <w:r>
        <w:rPr>
          <w:rFonts w:ascii="VIC" w:hAnsi="VIC"/>
          <w:color w:val="007586" w:themeColor="text2"/>
        </w:rPr>
        <w:br w:type="page"/>
      </w:r>
    </w:p>
    <w:p w14:paraId="76A4EACD" w14:textId="0795D9A3" w:rsidR="003458F8" w:rsidRPr="00101183" w:rsidRDefault="000126A7" w:rsidP="003D555E">
      <w:pPr>
        <w:pStyle w:val="Heading2"/>
        <w:rPr>
          <w:rFonts w:ascii="VIC" w:hAnsi="VIC"/>
          <w:color w:val="007586" w:themeColor="text2"/>
        </w:rPr>
      </w:pPr>
      <w:r>
        <w:rPr>
          <w:rFonts w:ascii="VIC" w:hAnsi="VIC"/>
          <w:noProof/>
          <w:color w:val="007586" w:themeColor="text2"/>
        </w:rPr>
        <w:lastRenderedPageBreak/>
        <mc:AlternateContent>
          <mc:Choice Requires="wps">
            <w:drawing>
              <wp:anchor distT="0" distB="0" distL="114300" distR="114300" simplePos="0" relativeHeight="251658242" behindDoc="0" locked="0" layoutInCell="1" allowOverlap="1" wp14:anchorId="7FE608AA" wp14:editId="26F98351">
                <wp:simplePos x="0" y="0"/>
                <wp:positionH relativeFrom="column">
                  <wp:posOffset>-314325</wp:posOffset>
                </wp:positionH>
                <wp:positionV relativeFrom="paragraph">
                  <wp:posOffset>-104775</wp:posOffset>
                </wp:positionV>
                <wp:extent cx="6362700" cy="9029700"/>
                <wp:effectExtent l="0" t="0" r="19050" b="19050"/>
                <wp:wrapNone/>
                <wp:docPr id="163510105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362700" cy="9029700"/>
                        </a:xfrm>
                        <a:prstGeom prst="rect">
                          <a:avLst/>
                        </a:prstGeom>
                        <a:noFill/>
                        <a:ln>
                          <a:solidFill>
                            <a:schemeClr val="tx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15AEA0" id="Rectangle 1" o:spid="_x0000_s1026" alt="&quot;&quot;" style="position:absolute;margin-left:-24.75pt;margin-top:-8.25pt;width:501pt;height:71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" filled="f" strokecolor="#007586 [3215]" strokeweight="2pt"/>
            </w:pict>
          </mc:Fallback>
        </mc:AlternateContent>
      </w:r>
      <w:r w:rsidR="001817DF">
        <w:rPr>
          <w:rFonts w:ascii="VIC" w:hAnsi="VIC"/>
          <w:color w:val="007586" w:themeColor="text2"/>
        </w:rPr>
        <w:t>E</w:t>
      </w:r>
      <w:r w:rsidR="004C71A1">
        <w:rPr>
          <w:rFonts w:ascii="VIC" w:hAnsi="VIC"/>
          <w:color w:val="007586" w:themeColor="text2"/>
        </w:rPr>
        <w:t>xecutive summary</w:t>
      </w:r>
      <w:bookmarkEnd w:id="4"/>
      <w:r w:rsidR="004C71A1">
        <w:rPr>
          <w:rFonts w:ascii="VIC" w:hAnsi="VIC"/>
          <w:color w:val="007586" w:themeColor="text2"/>
        </w:rPr>
        <w:t xml:space="preserve"> </w:t>
      </w:r>
      <w:bookmarkEnd w:id="2"/>
      <w:r w:rsidR="003458F8" w:rsidRPr="00101183">
        <w:rPr>
          <w:rFonts w:ascii="VIC" w:hAnsi="VIC"/>
          <w:color w:val="007586" w:themeColor="text2"/>
        </w:rPr>
        <w:t xml:space="preserve"> </w:t>
      </w:r>
      <w:bookmarkEnd w:id="3"/>
    </w:p>
    <w:p w14:paraId="20B1B78B" w14:textId="77777777" w:rsidR="004766A0" w:rsidRDefault="00521A92" w:rsidP="003458F8">
      <w:pPr>
        <w:pStyle w:val="SCVbody"/>
        <w:rPr>
          <w:rFonts w:ascii="VIC" w:hAnsi="VIC"/>
          <w:sz w:val="22"/>
          <w:szCs w:val="22"/>
          <w:lang w:eastAsia="en-US"/>
        </w:rPr>
      </w:pPr>
      <w:r>
        <w:rPr>
          <w:rFonts w:ascii="VIC" w:hAnsi="VIC"/>
          <w:sz w:val="22"/>
          <w:szCs w:val="22"/>
          <w:lang w:eastAsia="en-US"/>
        </w:rPr>
        <w:t>SCV</w:t>
      </w:r>
      <w:r w:rsidR="003458F8" w:rsidRPr="00101183">
        <w:rPr>
          <w:rFonts w:ascii="VIC" w:hAnsi="VIC"/>
          <w:sz w:val="22"/>
          <w:szCs w:val="22"/>
          <w:lang w:eastAsia="en-US"/>
        </w:rPr>
        <w:t xml:space="preserve"> has investigated the role </w:t>
      </w:r>
      <w:r w:rsidR="00F66619">
        <w:rPr>
          <w:rFonts w:ascii="VIC" w:hAnsi="VIC"/>
          <w:sz w:val="22"/>
          <w:szCs w:val="22"/>
          <w:lang w:eastAsia="en-US"/>
        </w:rPr>
        <w:t>that</w:t>
      </w:r>
      <w:r w:rsidR="003458F8" w:rsidRPr="00101183">
        <w:rPr>
          <w:rFonts w:ascii="VIC" w:hAnsi="VIC"/>
          <w:sz w:val="22"/>
          <w:szCs w:val="22"/>
          <w:lang w:eastAsia="en-US"/>
        </w:rPr>
        <w:t xml:space="preserve"> ERAS pathways and alternative post operative models of care can play in improving </w:t>
      </w:r>
      <w:r w:rsidR="00E61E3D">
        <w:rPr>
          <w:rFonts w:ascii="VIC" w:hAnsi="VIC"/>
          <w:sz w:val="22"/>
          <w:szCs w:val="22"/>
          <w:lang w:eastAsia="en-US"/>
        </w:rPr>
        <w:t xml:space="preserve">patient </w:t>
      </w:r>
      <w:r w:rsidR="003458F8" w:rsidRPr="00101183">
        <w:rPr>
          <w:rFonts w:ascii="VIC" w:hAnsi="VIC"/>
          <w:sz w:val="22"/>
          <w:szCs w:val="22"/>
          <w:lang w:eastAsia="en-US"/>
        </w:rPr>
        <w:t xml:space="preserve">outcomes and reducing </w:t>
      </w:r>
      <w:r w:rsidR="00923D38">
        <w:rPr>
          <w:rFonts w:ascii="VIC" w:hAnsi="VIC"/>
          <w:sz w:val="22"/>
          <w:szCs w:val="22"/>
          <w:lang w:eastAsia="en-US"/>
        </w:rPr>
        <w:t>LOS</w:t>
      </w:r>
      <w:r w:rsidR="003458F8" w:rsidRPr="00101183">
        <w:rPr>
          <w:rFonts w:ascii="VIC" w:hAnsi="VIC"/>
          <w:sz w:val="22"/>
          <w:szCs w:val="22"/>
          <w:lang w:eastAsia="en-US"/>
        </w:rPr>
        <w:t xml:space="preserve"> for planned or emergency surgery cohorts in Victoria. </w:t>
      </w:r>
    </w:p>
    <w:p w14:paraId="2FD0A998" w14:textId="7D85B7A5" w:rsidR="003458F8" w:rsidRPr="00101183" w:rsidRDefault="003458F8" w:rsidP="003458F8">
      <w:pPr>
        <w:pStyle w:val="SCVbody"/>
        <w:rPr>
          <w:rFonts w:ascii="VIC" w:hAnsi="VIC"/>
          <w:sz w:val="22"/>
          <w:szCs w:val="22"/>
          <w:lang w:eastAsia="en-US"/>
        </w:rPr>
      </w:pPr>
      <w:r w:rsidRPr="00101183">
        <w:rPr>
          <w:rFonts w:ascii="VIC" w:hAnsi="VIC"/>
          <w:sz w:val="22"/>
          <w:szCs w:val="22"/>
          <w:lang w:eastAsia="en-US"/>
        </w:rPr>
        <w:t xml:space="preserve">This report is the result of extensive investigation through a rapid literature review and engagement with stakeholders across the health system. </w:t>
      </w:r>
      <w:r w:rsidR="00C16862">
        <w:rPr>
          <w:rFonts w:ascii="VIC" w:hAnsi="VIC"/>
          <w:sz w:val="22"/>
          <w:szCs w:val="22"/>
          <w:lang w:eastAsia="en-US"/>
        </w:rPr>
        <w:t>To achieve</w:t>
      </w:r>
      <w:r w:rsidR="00C16862" w:rsidDel="00AB7F2E">
        <w:rPr>
          <w:rFonts w:ascii="VIC" w:hAnsi="VIC"/>
          <w:sz w:val="22"/>
          <w:szCs w:val="22"/>
          <w:lang w:eastAsia="en-US"/>
        </w:rPr>
        <w:t xml:space="preserve"> </w:t>
      </w:r>
      <w:r w:rsidR="00AB7F2E">
        <w:rPr>
          <w:rFonts w:ascii="VIC" w:hAnsi="VIC"/>
          <w:sz w:val="22"/>
          <w:szCs w:val="22"/>
          <w:lang w:eastAsia="en-US"/>
        </w:rPr>
        <w:t xml:space="preserve">optimal </w:t>
      </w:r>
      <w:r w:rsidR="004C4918">
        <w:rPr>
          <w:rFonts w:ascii="VIC" w:hAnsi="VIC"/>
          <w:sz w:val="22"/>
          <w:szCs w:val="22"/>
          <w:lang w:eastAsia="en-US"/>
        </w:rPr>
        <w:t xml:space="preserve">surgical outcomes, </w:t>
      </w:r>
      <w:r w:rsidR="005110C0">
        <w:rPr>
          <w:rFonts w:ascii="VIC" w:hAnsi="VIC"/>
          <w:sz w:val="22"/>
          <w:szCs w:val="22"/>
          <w:lang w:eastAsia="en-US"/>
        </w:rPr>
        <w:t xml:space="preserve">ERAS principles and bundles of evidence-based care can and should be </w:t>
      </w:r>
      <w:r w:rsidR="004C4918">
        <w:rPr>
          <w:rFonts w:ascii="VIC" w:hAnsi="VIC"/>
          <w:sz w:val="22"/>
          <w:szCs w:val="22"/>
          <w:lang w:eastAsia="en-US"/>
        </w:rPr>
        <w:t xml:space="preserve">implemented </w:t>
      </w:r>
      <w:r w:rsidR="005C601E">
        <w:rPr>
          <w:rFonts w:ascii="VIC" w:hAnsi="VIC"/>
          <w:sz w:val="22"/>
          <w:szCs w:val="22"/>
          <w:lang w:eastAsia="en-US"/>
        </w:rPr>
        <w:t>throughout</w:t>
      </w:r>
      <w:r w:rsidR="00C16862">
        <w:rPr>
          <w:rFonts w:ascii="VIC" w:hAnsi="VIC"/>
          <w:sz w:val="22"/>
          <w:szCs w:val="22"/>
          <w:lang w:eastAsia="en-US"/>
        </w:rPr>
        <w:t xml:space="preserve"> the </w:t>
      </w:r>
      <w:r w:rsidR="008457CC">
        <w:rPr>
          <w:rFonts w:ascii="VIC" w:hAnsi="VIC"/>
          <w:sz w:val="22"/>
          <w:szCs w:val="22"/>
          <w:lang w:eastAsia="en-US"/>
        </w:rPr>
        <w:t xml:space="preserve">entire </w:t>
      </w:r>
      <w:r w:rsidR="00C16862">
        <w:rPr>
          <w:rFonts w:ascii="VIC" w:hAnsi="VIC"/>
          <w:sz w:val="22"/>
          <w:szCs w:val="22"/>
          <w:lang w:eastAsia="en-US"/>
        </w:rPr>
        <w:t>patient journey</w:t>
      </w:r>
      <w:r w:rsidR="002E28DB">
        <w:rPr>
          <w:rFonts w:ascii="VIC" w:hAnsi="VIC"/>
          <w:sz w:val="22"/>
          <w:szCs w:val="22"/>
          <w:lang w:eastAsia="en-US"/>
        </w:rPr>
        <w:t>-</w:t>
      </w:r>
      <w:r w:rsidR="00997151">
        <w:rPr>
          <w:rFonts w:ascii="VIC" w:hAnsi="VIC"/>
          <w:sz w:val="22"/>
          <w:szCs w:val="22"/>
          <w:lang w:eastAsia="en-US"/>
        </w:rPr>
        <w:t xml:space="preserve"> before, during, and after surgery</w:t>
      </w:r>
      <w:r w:rsidR="00E7408B">
        <w:rPr>
          <w:rFonts w:ascii="VIC" w:hAnsi="VIC"/>
          <w:sz w:val="22"/>
          <w:szCs w:val="22"/>
          <w:lang w:eastAsia="en-US"/>
        </w:rPr>
        <w:t xml:space="preserve"> (Wall</w:t>
      </w:r>
      <w:r w:rsidR="00A52CF3">
        <w:rPr>
          <w:rFonts w:ascii="VIC" w:hAnsi="VIC"/>
          <w:sz w:val="22"/>
          <w:szCs w:val="22"/>
          <w:lang w:eastAsia="en-US"/>
        </w:rPr>
        <w:t xml:space="preserve"> et al</w:t>
      </w:r>
      <w:r w:rsidR="00E7408B">
        <w:rPr>
          <w:rFonts w:ascii="VIC" w:hAnsi="VIC"/>
          <w:sz w:val="22"/>
          <w:szCs w:val="22"/>
          <w:lang w:eastAsia="en-US"/>
        </w:rPr>
        <w:t xml:space="preserve"> 2022)</w:t>
      </w:r>
      <w:r w:rsidR="00251632">
        <w:rPr>
          <w:rFonts w:ascii="VIC" w:hAnsi="VIC"/>
          <w:sz w:val="22"/>
          <w:szCs w:val="22"/>
          <w:lang w:eastAsia="en-US"/>
        </w:rPr>
        <w:t>.</w:t>
      </w:r>
    </w:p>
    <w:p w14:paraId="6457BE26" w14:textId="1209554D" w:rsidR="007C3116" w:rsidRDefault="003458F8" w:rsidP="00DE6CAA">
      <w:pPr>
        <w:pStyle w:val="SCVbody"/>
        <w:rPr>
          <w:rFonts w:ascii="VIC" w:hAnsi="VIC"/>
          <w:sz w:val="22"/>
          <w:szCs w:val="22"/>
          <w:lang w:eastAsia="en-US"/>
        </w:rPr>
      </w:pPr>
      <w:r w:rsidRPr="00101183">
        <w:rPr>
          <w:rFonts w:ascii="VIC" w:hAnsi="VIC"/>
          <w:sz w:val="22"/>
          <w:szCs w:val="22"/>
          <w:lang w:eastAsia="en-US"/>
        </w:rPr>
        <w:t xml:space="preserve">There are </w:t>
      </w:r>
      <w:r w:rsidR="00C16862">
        <w:rPr>
          <w:rFonts w:ascii="VIC" w:hAnsi="VIC"/>
          <w:sz w:val="22"/>
          <w:szCs w:val="22"/>
          <w:lang w:eastAsia="en-US"/>
        </w:rPr>
        <w:t xml:space="preserve">many </w:t>
      </w:r>
      <w:r w:rsidRPr="00101183">
        <w:rPr>
          <w:rFonts w:ascii="VIC" w:hAnsi="VIC"/>
          <w:sz w:val="22"/>
          <w:szCs w:val="22"/>
          <w:lang w:eastAsia="en-US"/>
        </w:rPr>
        <w:t xml:space="preserve">benefits to </w:t>
      </w:r>
      <w:r w:rsidR="008F380C">
        <w:rPr>
          <w:rFonts w:ascii="VIC" w:hAnsi="VIC"/>
          <w:sz w:val="22"/>
          <w:szCs w:val="22"/>
          <w:lang w:eastAsia="en-US"/>
        </w:rPr>
        <w:t>expanding</w:t>
      </w:r>
      <w:r w:rsidRPr="00101183">
        <w:rPr>
          <w:rFonts w:ascii="VIC" w:hAnsi="VIC"/>
          <w:sz w:val="22"/>
          <w:szCs w:val="22"/>
          <w:lang w:eastAsia="en-US"/>
        </w:rPr>
        <w:t xml:space="preserve"> ERAS pathways in</w:t>
      </w:r>
      <w:r w:rsidR="00300EE2">
        <w:rPr>
          <w:rFonts w:ascii="VIC" w:hAnsi="VIC"/>
          <w:sz w:val="22"/>
          <w:szCs w:val="22"/>
          <w:lang w:eastAsia="en-US"/>
        </w:rPr>
        <w:t xml:space="preserve"> Victoria.</w:t>
      </w:r>
      <w:r w:rsidRPr="00101183">
        <w:rPr>
          <w:rFonts w:ascii="VIC" w:hAnsi="VIC"/>
          <w:sz w:val="22"/>
          <w:szCs w:val="22"/>
          <w:lang w:eastAsia="en-US"/>
        </w:rPr>
        <w:t xml:space="preserve"> </w:t>
      </w:r>
      <w:r w:rsidR="000F1DC1" w:rsidRPr="00101183">
        <w:rPr>
          <w:rFonts w:ascii="VIC" w:hAnsi="VIC"/>
          <w:sz w:val="22"/>
          <w:szCs w:val="22"/>
          <w:lang w:eastAsia="en-US"/>
        </w:rPr>
        <w:t>Despite</w:t>
      </w:r>
      <w:r w:rsidRPr="00101183">
        <w:rPr>
          <w:rFonts w:ascii="VIC" w:hAnsi="VIC"/>
          <w:sz w:val="22"/>
          <w:szCs w:val="22"/>
          <w:lang w:eastAsia="en-US"/>
        </w:rPr>
        <w:t xml:space="preserve"> challenges of implementation and sustainability, </w:t>
      </w:r>
      <w:r w:rsidR="002B48C2">
        <w:rPr>
          <w:rFonts w:ascii="VIC" w:hAnsi="VIC"/>
          <w:sz w:val="22"/>
          <w:szCs w:val="22"/>
          <w:lang w:eastAsia="en-US"/>
        </w:rPr>
        <w:t>the</w:t>
      </w:r>
      <w:r w:rsidRPr="00101183">
        <w:rPr>
          <w:rFonts w:ascii="VIC" w:hAnsi="VIC"/>
          <w:sz w:val="22"/>
          <w:szCs w:val="22"/>
          <w:lang w:eastAsia="en-US"/>
        </w:rPr>
        <w:t xml:space="preserve"> ERAS model provides evidence-based care for the right patient</w:t>
      </w:r>
      <w:r w:rsidR="00D90582">
        <w:rPr>
          <w:rFonts w:ascii="VIC" w:hAnsi="VIC"/>
          <w:sz w:val="22"/>
          <w:szCs w:val="22"/>
          <w:lang w:eastAsia="en-US"/>
        </w:rPr>
        <w:t>,</w:t>
      </w:r>
      <w:r w:rsidRPr="00101183">
        <w:rPr>
          <w:rFonts w:ascii="VIC" w:hAnsi="VIC"/>
          <w:sz w:val="22"/>
          <w:szCs w:val="22"/>
          <w:lang w:eastAsia="en-US"/>
        </w:rPr>
        <w:t xml:space="preserve"> at the right time and at the right place. </w:t>
      </w:r>
      <w:r w:rsidR="004F73D7" w:rsidRPr="00101183">
        <w:rPr>
          <w:rFonts w:ascii="VIC" w:hAnsi="VIC"/>
          <w:sz w:val="22"/>
          <w:szCs w:val="22"/>
          <w:lang w:eastAsia="en-US"/>
        </w:rPr>
        <w:t xml:space="preserve">However, the traditional hospital </w:t>
      </w:r>
      <w:r w:rsidR="004F73D7">
        <w:rPr>
          <w:rFonts w:ascii="VIC" w:hAnsi="VIC"/>
          <w:sz w:val="22"/>
          <w:szCs w:val="22"/>
          <w:lang w:eastAsia="en-US"/>
        </w:rPr>
        <w:t>focused</w:t>
      </w:r>
      <w:r w:rsidR="004F73D7" w:rsidRPr="00101183">
        <w:rPr>
          <w:rFonts w:ascii="VIC" w:hAnsi="VIC"/>
          <w:sz w:val="22"/>
          <w:szCs w:val="22"/>
          <w:lang w:eastAsia="en-US"/>
        </w:rPr>
        <w:t xml:space="preserve"> ERAS pathways </w:t>
      </w:r>
      <w:r w:rsidR="00C16862">
        <w:rPr>
          <w:rFonts w:ascii="VIC" w:hAnsi="VIC"/>
          <w:sz w:val="22"/>
          <w:szCs w:val="22"/>
          <w:lang w:eastAsia="en-US"/>
        </w:rPr>
        <w:t xml:space="preserve">often </w:t>
      </w:r>
      <w:r w:rsidR="004F73D7" w:rsidRPr="00101183">
        <w:rPr>
          <w:rFonts w:ascii="VIC" w:hAnsi="VIC"/>
          <w:sz w:val="22"/>
          <w:szCs w:val="22"/>
          <w:lang w:eastAsia="en-US"/>
        </w:rPr>
        <w:t xml:space="preserve">do not </w:t>
      </w:r>
      <w:r w:rsidR="002B48C2">
        <w:rPr>
          <w:rFonts w:ascii="VIC" w:hAnsi="VIC"/>
          <w:sz w:val="22"/>
          <w:szCs w:val="22"/>
          <w:lang w:eastAsia="en-US"/>
        </w:rPr>
        <w:t>consider</w:t>
      </w:r>
      <w:r w:rsidR="004F73D7" w:rsidRPr="00101183">
        <w:rPr>
          <w:rFonts w:ascii="VIC" w:hAnsi="VIC"/>
          <w:sz w:val="22"/>
          <w:szCs w:val="22"/>
          <w:lang w:eastAsia="en-US"/>
        </w:rPr>
        <w:t xml:space="preserve"> the entire perioperative journey</w:t>
      </w:r>
      <w:r w:rsidR="00C16862">
        <w:rPr>
          <w:rFonts w:ascii="VIC" w:hAnsi="VIC"/>
          <w:sz w:val="22"/>
          <w:szCs w:val="22"/>
          <w:lang w:eastAsia="en-US"/>
        </w:rPr>
        <w:t>,</w:t>
      </w:r>
      <w:r w:rsidR="004F73D7" w:rsidRPr="00101183">
        <w:rPr>
          <w:rFonts w:ascii="VIC" w:hAnsi="VIC"/>
          <w:sz w:val="22"/>
          <w:szCs w:val="22"/>
          <w:lang w:eastAsia="en-US"/>
        </w:rPr>
        <w:t xml:space="preserve"> </w:t>
      </w:r>
      <w:r w:rsidR="00C16862">
        <w:rPr>
          <w:rFonts w:ascii="VIC" w:hAnsi="VIC"/>
          <w:sz w:val="22"/>
          <w:szCs w:val="22"/>
          <w:lang w:eastAsia="en-US"/>
        </w:rPr>
        <w:t>nor</w:t>
      </w:r>
      <w:r w:rsidR="00C16862" w:rsidRPr="00101183">
        <w:rPr>
          <w:rFonts w:ascii="VIC" w:hAnsi="VIC"/>
          <w:sz w:val="22"/>
          <w:szCs w:val="22"/>
          <w:lang w:eastAsia="en-US"/>
        </w:rPr>
        <w:t xml:space="preserve"> </w:t>
      </w:r>
      <w:r w:rsidR="004F73D7" w:rsidRPr="00101183">
        <w:rPr>
          <w:rFonts w:ascii="VIC" w:hAnsi="VIC"/>
          <w:sz w:val="22"/>
          <w:szCs w:val="22"/>
          <w:lang w:eastAsia="en-US"/>
        </w:rPr>
        <w:t xml:space="preserve">the importance of integration with primary and community care settings. </w:t>
      </w:r>
    </w:p>
    <w:p w14:paraId="03B7A7DE" w14:textId="1C574DEA" w:rsidR="00D90582" w:rsidRPr="00101183" w:rsidRDefault="00270743" w:rsidP="00DE6CAA">
      <w:pPr>
        <w:pStyle w:val="SCVbody"/>
        <w:rPr>
          <w:rFonts w:ascii="VIC" w:hAnsi="VIC"/>
          <w:sz w:val="22"/>
          <w:szCs w:val="22"/>
          <w:lang w:eastAsia="en-US"/>
        </w:rPr>
      </w:pPr>
      <w:r>
        <w:rPr>
          <w:rFonts w:ascii="VIC" w:hAnsi="VIC"/>
          <w:sz w:val="22"/>
          <w:szCs w:val="22"/>
          <w:lang w:eastAsia="en-US"/>
        </w:rPr>
        <w:t>We</w:t>
      </w:r>
      <w:r w:rsidR="003458F8" w:rsidRPr="00101183">
        <w:rPr>
          <w:rFonts w:ascii="VIC" w:hAnsi="VIC"/>
          <w:sz w:val="22"/>
          <w:szCs w:val="22"/>
          <w:lang w:eastAsia="en-US"/>
        </w:rPr>
        <w:t xml:space="preserve"> </w:t>
      </w:r>
      <w:r>
        <w:rPr>
          <w:rFonts w:ascii="VIC" w:hAnsi="VIC"/>
          <w:sz w:val="22"/>
          <w:szCs w:val="22"/>
          <w:lang w:eastAsia="en-US"/>
        </w:rPr>
        <w:t>recom</w:t>
      </w:r>
      <w:r w:rsidR="00D03943">
        <w:rPr>
          <w:rFonts w:ascii="VIC" w:hAnsi="VIC"/>
          <w:sz w:val="22"/>
          <w:szCs w:val="22"/>
          <w:lang w:eastAsia="en-US"/>
        </w:rPr>
        <w:t>mend</w:t>
      </w:r>
      <w:r w:rsidR="003458F8" w:rsidRPr="00101183">
        <w:rPr>
          <w:rFonts w:ascii="VIC" w:hAnsi="VIC"/>
          <w:sz w:val="22"/>
          <w:szCs w:val="22"/>
          <w:lang w:eastAsia="en-US"/>
        </w:rPr>
        <w:t xml:space="preserve"> an extended ERAS </w:t>
      </w:r>
      <w:r w:rsidR="00043EFB">
        <w:rPr>
          <w:rFonts w:ascii="VIC" w:hAnsi="VIC"/>
          <w:sz w:val="22"/>
          <w:szCs w:val="22"/>
          <w:lang w:eastAsia="en-US"/>
        </w:rPr>
        <w:t>P</w:t>
      </w:r>
      <w:r w:rsidR="00D90582">
        <w:rPr>
          <w:rFonts w:ascii="VIC" w:hAnsi="VIC"/>
          <w:sz w:val="22"/>
          <w:szCs w:val="22"/>
          <w:lang w:eastAsia="en-US"/>
        </w:rPr>
        <w:t>lus</w:t>
      </w:r>
      <w:r w:rsidR="003458F8" w:rsidRPr="00101183">
        <w:rPr>
          <w:rFonts w:ascii="VIC" w:hAnsi="VIC"/>
          <w:sz w:val="22"/>
          <w:szCs w:val="22"/>
          <w:lang w:eastAsia="en-US"/>
        </w:rPr>
        <w:t xml:space="preserve"> model (Table </w:t>
      </w:r>
      <w:r w:rsidR="00E630A3">
        <w:rPr>
          <w:rFonts w:ascii="VIC" w:hAnsi="VIC"/>
          <w:sz w:val="22"/>
          <w:szCs w:val="22"/>
          <w:lang w:eastAsia="en-US"/>
        </w:rPr>
        <w:t>7</w:t>
      </w:r>
      <w:r w:rsidR="003458F8" w:rsidRPr="00101183">
        <w:rPr>
          <w:rFonts w:ascii="VIC" w:hAnsi="VIC"/>
          <w:sz w:val="22"/>
          <w:szCs w:val="22"/>
          <w:lang w:eastAsia="en-US"/>
        </w:rPr>
        <w:t xml:space="preserve">) </w:t>
      </w:r>
      <w:r w:rsidR="00D90582">
        <w:rPr>
          <w:rFonts w:ascii="VIC" w:hAnsi="VIC"/>
          <w:sz w:val="22"/>
          <w:szCs w:val="22"/>
          <w:lang w:eastAsia="en-US"/>
        </w:rPr>
        <w:t>where a</w:t>
      </w:r>
      <w:r w:rsidR="00D90582" w:rsidRPr="00101183">
        <w:rPr>
          <w:rFonts w:ascii="VIC" w:hAnsi="VIC"/>
          <w:sz w:val="22"/>
          <w:szCs w:val="22"/>
          <w:lang w:eastAsia="en-US"/>
        </w:rPr>
        <w:t>ll patients, including high-risk</w:t>
      </w:r>
      <w:r w:rsidR="001426A4">
        <w:rPr>
          <w:rFonts w:ascii="VIC" w:hAnsi="VIC"/>
          <w:sz w:val="22"/>
          <w:szCs w:val="22"/>
          <w:lang w:eastAsia="en-US"/>
        </w:rPr>
        <w:t xml:space="preserve"> populations</w:t>
      </w:r>
      <w:r w:rsidR="00D90582" w:rsidRPr="00101183">
        <w:rPr>
          <w:rFonts w:ascii="VIC" w:hAnsi="VIC"/>
          <w:sz w:val="22"/>
          <w:szCs w:val="22"/>
          <w:lang w:eastAsia="en-US"/>
        </w:rPr>
        <w:t xml:space="preserve">, </w:t>
      </w:r>
      <w:r w:rsidR="008B22FC">
        <w:rPr>
          <w:rFonts w:ascii="VIC" w:hAnsi="VIC"/>
          <w:sz w:val="22"/>
          <w:szCs w:val="22"/>
          <w:lang w:eastAsia="en-US"/>
        </w:rPr>
        <w:t>are</w:t>
      </w:r>
      <w:r w:rsidR="00D90582" w:rsidRPr="00101183">
        <w:rPr>
          <w:rFonts w:ascii="VIC" w:hAnsi="VIC"/>
          <w:sz w:val="22"/>
          <w:szCs w:val="22"/>
          <w:lang w:eastAsia="en-US"/>
        </w:rPr>
        <w:t xml:space="preserve"> managed by applying </w:t>
      </w:r>
      <w:r w:rsidR="001A7C1C">
        <w:rPr>
          <w:rFonts w:ascii="VIC" w:hAnsi="VIC"/>
          <w:sz w:val="22"/>
          <w:szCs w:val="22"/>
          <w:lang w:eastAsia="en-US"/>
        </w:rPr>
        <w:t xml:space="preserve">the following </w:t>
      </w:r>
      <w:r w:rsidR="00D90582" w:rsidRPr="00101183">
        <w:rPr>
          <w:rFonts w:ascii="VIC" w:hAnsi="VIC"/>
          <w:sz w:val="22"/>
          <w:szCs w:val="22"/>
          <w:lang w:eastAsia="en-US"/>
        </w:rPr>
        <w:t xml:space="preserve">core principles: </w:t>
      </w:r>
    </w:p>
    <w:p w14:paraId="37AF9CAE" w14:textId="348721E9" w:rsidR="00D90582" w:rsidRPr="00101183" w:rsidRDefault="00D90582" w:rsidP="00812554">
      <w:pPr>
        <w:pStyle w:val="SCVbody"/>
        <w:numPr>
          <w:ilvl w:val="0"/>
          <w:numId w:val="19"/>
        </w:numPr>
        <w:spacing w:before="0" w:after="0" w:line="200" w:lineRule="atLeast"/>
        <w:ind w:left="714" w:hanging="357"/>
        <w:rPr>
          <w:rFonts w:ascii="VIC" w:hAnsi="VIC"/>
          <w:sz w:val="22"/>
          <w:szCs w:val="22"/>
          <w:lang w:eastAsia="en-US"/>
        </w:rPr>
      </w:pPr>
      <w:r>
        <w:rPr>
          <w:rFonts w:ascii="VIC" w:hAnsi="VIC"/>
          <w:sz w:val="22"/>
          <w:szCs w:val="22"/>
          <w:lang w:eastAsia="en-US"/>
        </w:rPr>
        <w:t xml:space="preserve">Integration of acute and primary care settings  </w:t>
      </w:r>
    </w:p>
    <w:p w14:paraId="4EFF8B23" w14:textId="3F2CC1B6" w:rsidR="00D90582" w:rsidRDefault="00D90582" w:rsidP="00812554">
      <w:pPr>
        <w:pStyle w:val="SCVbody"/>
        <w:numPr>
          <w:ilvl w:val="0"/>
          <w:numId w:val="19"/>
        </w:numPr>
        <w:spacing w:before="0" w:after="0" w:line="200" w:lineRule="atLeast"/>
        <w:ind w:left="714" w:hanging="357"/>
        <w:rPr>
          <w:rFonts w:ascii="VIC" w:hAnsi="VIC"/>
          <w:sz w:val="22"/>
          <w:szCs w:val="22"/>
          <w:lang w:eastAsia="en-US"/>
        </w:rPr>
      </w:pPr>
      <w:r>
        <w:rPr>
          <w:rFonts w:ascii="VIC" w:hAnsi="VIC"/>
          <w:sz w:val="22"/>
          <w:szCs w:val="22"/>
          <w:lang w:eastAsia="en-US"/>
        </w:rPr>
        <w:t>Patient centred focus with shared decision making at all stages of the surgical pathway</w:t>
      </w:r>
    </w:p>
    <w:p w14:paraId="671A9F6B" w14:textId="2BF4C4B4" w:rsidR="00D90582" w:rsidRPr="00101183" w:rsidRDefault="00D90582" w:rsidP="00812554">
      <w:pPr>
        <w:pStyle w:val="SCVbody"/>
        <w:numPr>
          <w:ilvl w:val="0"/>
          <w:numId w:val="19"/>
        </w:numPr>
        <w:spacing w:before="0" w:after="0" w:line="200" w:lineRule="atLeast"/>
        <w:ind w:left="714" w:hanging="357"/>
        <w:rPr>
          <w:rFonts w:ascii="VIC" w:hAnsi="VIC"/>
          <w:sz w:val="22"/>
          <w:szCs w:val="22"/>
          <w:lang w:eastAsia="en-US"/>
        </w:rPr>
      </w:pPr>
      <w:r>
        <w:rPr>
          <w:rFonts w:ascii="VIC" w:hAnsi="VIC"/>
          <w:sz w:val="22"/>
          <w:szCs w:val="22"/>
          <w:lang w:eastAsia="en-US"/>
        </w:rPr>
        <w:t>Providing evidence</w:t>
      </w:r>
      <w:r w:rsidR="00240733">
        <w:rPr>
          <w:rFonts w:ascii="VIC" w:hAnsi="VIC"/>
          <w:sz w:val="22"/>
          <w:szCs w:val="22"/>
          <w:lang w:eastAsia="en-US"/>
        </w:rPr>
        <w:t>-</w:t>
      </w:r>
      <w:r>
        <w:rPr>
          <w:rFonts w:ascii="VIC" w:hAnsi="VIC"/>
          <w:sz w:val="22"/>
          <w:szCs w:val="22"/>
          <w:lang w:eastAsia="en-US"/>
        </w:rPr>
        <w:t>based care bundles before, during and after surgery</w:t>
      </w:r>
    </w:p>
    <w:p w14:paraId="114A1E0B" w14:textId="4B9DDD4A" w:rsidR="00D90582" w:rsidRDefault="008F380C" w:rsidP="00812554">
      <w:pPr>
        <w:pStyle w:val="SCVbody"/>
        <w:numPr>
          <w:ilvl w:val="0"/>
          <w:numId w:val="19"/>
        </w:numPr>
        <w:spacing w:before="0" w:after="0" w:line="200" w:lineRule="atLeast"/>
        <w:ind w:left="714" w:hanging="357"/>
        <w:rPr>
          <w:rFonts w:ascii="VIC" w:hAnsi="VIC"/>
          <w:sz w:val="22"/>
          <w:szCs w:val="22"/>
          <w:lang w:eastAsia="en-US"/>
        </w:rPr>
      </w:pPr>
      <w:r>
        <w:rPr>
          <w:rFonts w:ascii="VIC" w:hAnsi="VIC"/>
          <w:sz w:val="22"/>
          <w:szCs w:val="22"/>
          <w:lang w:eastAsia="en-US"/>
        </w:rPr>
        <w:t xml:space="preserve">Multidisciplinary </w:t>
      </w:r>
      <w:r w:rsidR="0020574C">
        <w:rPr>
          <w:rFonts w:ascii="VIC" w:hAnsi="VIC"/>
          <w:sz w:val="22"/>
          <w:szCs w:val="22"/>
          <w:lang w:eastAsia="en-US"/>
        </w:rPr>
        <w:t>T</w:t>
      </w:r>
      <w:r>
        <w:rPr>
          <w:rFonts w:ascii="VIC" w:hAnsi="VIC"/>
          <w:sz w:val="22"/>
          <w:szCs w:val="22"/>
          <w:lang w:eastAsia="en-US"/>
        </w:rPr>
        <w:t>eam (</w:t>
      </w:r>
      <w:r w:rsidR="00D90582">
        <w:rPr>
          <w:rFonts w:ascii="VIC" w:hAnsi="VIC"/>
          <w:sz w:val="22"/>
          <w:szCs w:val="22"/>
          <w:lang w:eastAsia="en-US"/>
        </w:rPr>
        <w:t>MDT</w:t>
      </w:r>
      <w:r>
        <w:rPr>
          <w:rFonts w:ascii="VIC" w:hAnsi="VIC"/>
          <w:sz w:val="22"/>
          <w:szCs w:val="22"/>
          <w:lang w:eastAsia="en-US"/>
        </w:rPr>
        <w:t>)</w:t>
      </w:r>
      <w:r w:rsidR="00D90582">
        <w:rPr>
          <w:rFonts w:ascii="VIC" w:hAnsi="VIC"/>
          <w:sz w:val="22"/>
          <w:szCs w:val="22"/>
          <w:lang w:eastAsia="en-US"/>
        </w:rPr>
        <w:t xml:space="preserve"> approach to minimise variation in care</w:t>
      </w:r>
    </w:p>
    <w:p w14:paraId="0362AE68" w14:textId="023F33CE" w:rsidR="00D90582" w:rsidRPr="00101183" w:rsidRDefault="00D90582" w:rsidP="00812554">
      <w:pPr>
        <w:pStyle w:val="SCVbody"/>
        <w:numPr>
          <w:ilvl w:val="0"/>
          <w:numId w:val="19"/>
        </w:numPr>
        <w:spacing w:before="0" w:after="0" w:line="200" w:lineRule="atLeast"/>
        <w:ind w:left="714" w:hanging="357"/>
        <w:rPr>
          <w:rFonts w:ascii="VIC" w:hAnsi="VIC"/>
          <w:sz w:val="22"/>
          <w:szCs w:val="22"/>
          <w:lang w:eastAsia="en-US"/>
        </w:rPr>
      </w:pPr>
      <w:r>
        <w:rPr>
          <w:rFonts w:ascii="VIC" w:hAnsi="VIC"/>
          <w:sz w:val="22"/>
          <w:szCs w:val="22"/>
          <w:lang w:eastAsia="en-US"/>
        </w:rPr>
        <w:t>The use of digital health enablers to support care</w:t>
      </w:r>
      <w:r w:rsidR="008F380C">
        <w:rPr>
          <w:rFonts w:ascii="VIC" w:hAnsi="VIC"/>
          <w:sz w:val="22"/>
          <w:szCs w:val="22"/>
          <w:lang w:eastAsia="en-US"/>
        </w:rPr>
        <w:t xml:space="preserve"> delivery</w:t>
      </w:r>
    </w:p>
    <w:p w14:paraId="0B5B421D" w14:textId="4DB32A18" w:rsidR="00D90582" w:rsidRPr="00D90582" w:rsidRDefault="00D90582" w:rsidP="00812554">
      <w:pPr>
        <w:pStyle w:val="SCVbody"/>
        <w:numPr>
          <w:ilvl w:val="0"/>
          <w:numId w:val="19"/>
        </w:numPr>
        <w:spacing w:before="0" w:after="0" w:line="200" w:lineRule="atLeast"/>
        <w:ind w:left="714" w:hanging="357"/>
        <w:rPr>
          <w:rFonts w:ascii="VIC" w:hAnsi="VIC"/>
          <w:sz w:val="22"/>
          <w:szCs w:val="22"/>
          <w:lang w:eastAsia="en-US"/>
        </w:rPr>
      </w:pPr>
      <w:r w:rsidRPr="00D90582">
        <w:rPr>
          <w:rFonts w:ascii="VIC" w:hAnsi="VIC"/>
          <w:sz w:val="22"/>
          <w:szCs w:val="22"/>
          <w:lang w:eastAsia="en-US"/>
        </w:rPr>
        <w:t>Data collection and use for continuous improvement</w:t>
      </w:r>
    </w:p>
    <w:p w14:paraId="26B7836D" w14:textId="7794C1D3" w:rsidR="003458F8" w:rsidRPr="00101183" w:rsidRDefault="008B22FC" w:rsidP="003458F8">
      <w:pPr>
        <w:pStyle w:val="SCVbody"/>
        <w:rPr>
          <w:rFonts w:ascii="VIC" w:hAnsi="VIC"/>
          <w:sz w:val="22"/>
          <w:szCs w:val="22"/>
          <w:lang w:eastAsia="en-US"/>
        </w:rPr>
      </w:pPr>
      <w:r>
        <w:rPr>
          <w:rFonts w:ascii="VIC" w:hAnsi="VIC"/>
          <w:sz w:val="22"/>
          <w:szCs w:val="22"/>
          <w:lang w:eastAsia="en-US"/>
        </w:rPr>
        <w:t xml:space="preserve">The ERAS </w:t>
      </w:r>
      <w:r w:rsidR="00936BD3">
        <w:rPr>
          <w:rFonts w:ascii="VIC" w:hAnsi="VIC"/>
          <w:sz w:val="22"/>
          <w:szCs w:val="22"/>
          <w:lang w:eastAsia="en-US"/>
        </w:rPr>
        <w:t>P</w:t>
      </w:r>
      <w:r>
        <w:rPr>
          <w:rFonts w:ascii="VIC" w:hAnsi="VIC"/>
          <w:sz w:val="22"/>
          <w:szCs w:val="22"/>
          <w:lang w:eastAsia="en-US"/>
        </w:rPr>
        <w:t>lus model also</w:t>
      </w:r>
      <w:r w:rsidR="003458F8" w:rsidRPr="00101183">
        <w:rPr>
          <w:rFonts w:ascii="VIC" w:hAnsi="VIC"/>
          <w:sz w:val="22"/>
          <w:szCs w:val="22"/>
          <w:lang w:eastAsia="en-US"/>
        </w:rPr>
        <w:t xml:space="preserve"> considers the role of alternative post</w:t>
      </w:r>
      <w:r w:rsidR="00116CA9">
        <w:rPr>
          <w:rFonts w:ascii="VIC" w:hAnsi="VIC"/>
          <w:sz w:val="22"/>
          <w:szCs w:val="22"/>
          <w:lang w:eastAsia="en-US"/>
        </w:rPr>
        <w:t>-</w:t>
      </w:r>
      <w:r w:rsidR="003458F8" w:rsidRPr="00101183">
        <w:rPr>
          <w:rFonts w:ascii="VIC" w:hAnsi="VIC"/>
          <w:sz w:val="22"/>
          <w:szCs w:val="22"/>
          <w:lang w:eastAsia="en-US"/>
        </w:rPr>
        <w:t>operative care models and digital health enablers across all parts of the patient</w:t>
      </w:r>
      <w:r w:rsidR="000C6343">
        <w:rPr>
          <w:rFonts w:ascii="VIC" w:hAnsi="VIC"/>
          <w:sz w:val="22"/>
          <w:szCs w:val="22"/>
          <w:lang w:eastAsia="en-US"/>
        </w:rPr>
        <w:t>’s</w:t>
      </w:r>
      <w:r w:rsidR="003458F8" w:rsidRPr="00101183">
        <w:rPr>
          <w:rFonts w:ascii="VIC" w:hAnsi="VIC"/>
          <w:sz w:val="22"/>
          <w:szCs w:val="22"/>
          <w:lang w:eastAsia="en-US"/>
        </w:rPr>
        <w:t xml:space="preserve"> journey. This approach identifies that care begins when the patient first </w:t>
      </w:r>
      <w:r w:rsidR="00D90582">
        <w:rPr>
          <w:rFonts w:ascii="VIC" w:hAnsi="VIC"/>
          <w:sz w:val="22"/>
          <w:szCs w:val="22"/>
          <w:lang w:eastAsia="en-US"/>
        </w:rPr>
        <w:t>discusses</w:t>
      </w:r>
      <w:r w:rsidR="003458F8" w:rsidRPr="00101183">
        <w:rPr>
          <w:rFonts w:ascii="VIC" w:hAnsi="VIC"/>
          <w:sz w:val="22"/>
          <w:szCs w:val="22"/>
          <w:lang w:eastAsia="en-US"/>
        </w:rPr>
        <w:t xml:space="preserve"> </w:t>
      </w:r>
      <w:r w:rsidR="00101183" w:rsidRPr="00101183">
        <w:rPr>
          <w:rFonts w:ascii="VIC" w:hAnsi="VIC"/>
          <w:sz w:val="22"/>
          <w:szCs w:val="22"/>
          <w:lang w:eastAsia="en-US"/>
        </w:rPr>
        <w:t>surgery,</w:t>
      </w:r>
      <w:r w:rsidR="003458F8" w:rsidRPr="00101183">
        <w:rPr>
          <w:rFonts w:ascii="VIC" w:hAnsi="VIC"/>
          <w:sz w:val="22"/>
          <w:szCs w:val="22"/>
          <w:lang w:eastAsia="en-US"/>
        </w:rPr>
        <w:t xml:space="preserve"> and that early assessment of </w:t>
      </w:r>
      <w:r w:rsidR="000F1DC1" w:rsidRPr="00101183">
        <w:rPr>
          <w:rFonts w:ascii="VIC" w:hAnsi="VIC"/>
          <w:sz w:val="22"/>
          <w:szCs w:val="22"/>
          <w:lang w:eastAsia="en-US"/>
        </w:rPr>
        <w:t>high-risk</w:t>
      </w:r>
      <w:r w:rsidR="003458F8" w:rsidRPr="00101183">
        <w:rPr>
          <w:rFonts w:ascii="VIC" w:hAnsi="VIC"/>
          <w:sz w:val="22"/>
          <w:szCs w:val="22"/>
          <w:lang w:eastAsia="en-US"/>
        </w:rPr>
        <w:t xml:space="preserve"> patients will enable appropriate care pathways</w:t>
      </w:r>
      <w:r w:rsidR="00CF5DAF">
        <w:rPr>
          <w:rFonts w:ascii="VIC" w:hAnsi="VIC"/>
          <w:sz w:val="22"/>
          <w:szCs w:val="22"/>
          <w:lang w:eastAsia="en-US"/>
        </w:rPr>
        <w:t xml:space="preserve"> </w:t>
      </w:r>
      <w:r w:rsidR="00947F64">
        <w:rPr>
          <w:rFonts w:ascii="VIC" w:hAnsi="VIC"/>
          <w:sz w:val="22"/>
          <w:szCs w:val="22"/>
          <w:lang w:eastAsia="en-US"/>
        </w:rPr>
        <w:t xml:space="preserve">(Wall </w:t>
      </w:r>
      <w:r w:rsidR="00A0531E">
        <w:rPr>
          <w:rFonts w:ascii="VIC" w:hAnsi="VIC"/>
          <w:sz w:val="22"/>
          <w:szCs w:val="22"/>
          <w:lang w:eastAsia="en-US"/>
        </w:rPr>
        <w:t xml:space="preserve">et al </w:t>
      </w:r>
      <w:r w:rsidR="00947F64">
        <w:rPr>
          <w:rFonts w:ascii="VIC" w:hAnsi="VIC"/>
          <w:sz w:val="22"/>
          <w:szCs w:val="22"/>
          <w:lang w:eastAsia="en-US"/>
        </w:rPr>
        <w:t>2022).</w:t>
      </w:r>
      <w:r w:rsidR="003458F8" w:rsidRPr="00101183">
        <w:rPr>
          <w:rFonts w:ascii="VIC" w:hAnsi="VIC"/>
          <w:sz w:val="22"/>
          <w:szCs w:val="22"/>
          <w:lang w:eastAsia="en-US"/>
        </w:rPr>
        <w:t xml:space="preserve"> </w:t>
      </w:r>
    </w:p>
    <w:p w14:paraId="7FAE9DA6" w14:textId="77777777" w:rsidR="00D1658E" w:rsidRDefault="00D1658E" w:rsidP="003D555E">
      <w:pPr>
        <w:pStyle w:val="Heading2"/>
        <w:rPr>
          <w:rFonts w:ascii="VIC" w:hAnsi="VIC"/>
          <w:color w:val="007586" w:themeColor="text2"/>
        </w:rPr>
      </w:pPr>
      <w:bookmarkStart w:id="5" w:name="_Toc122101877"/>
      <w:bookmarkStart w:id="6" w:name="_Toc121404697"/>
    </w:p>
    <w:p w14:paraId="10C7E328" w14:textId="77777777" w:rsidR="00D1658E" w:rsidRDefault="00D1658E" w:rsidP="003D555E">
      <w:pPr>
        <w:pStyle w:val="Heading2"/>
        <w:rPr>
          <w:rFonts w:ascii="VIC" w:hAnsi="VIC"/>
          <w:color w:val="007586" w:themeColor="text2"/>
        </w:rPr>
      </w:pPr>
    </w:p>
    <w:p w14:paraId="6FBA4DA8" w14:textId="77777777" w:rsidR="00D1658E" w:rsidRDefault="00D1658E" w:rsidP="003D555E">
      <w:pPr>
        <w:pStyle w:val="Heading2"/>
        <w:rPr>
          <w:rFonts w:ascii="VIC" w:hAnsi="VIC"/>
          <w:color w:val="007586" w:themeColor="text2"/>
        </w:rPr>
      </w:pPr>
    </w:p>
    <w:p w14:paraId="3A34A7A2" w14:textId="77777777" w:rsidR="00D1658E" w:rsidRDefault="00D1658E" w:rsidP="003D555E">
      <w:pPr>
        <w:pStyle w:val="Heading2"/>
        <w:rPr>
          <w:rFonts w:ascii="VIC" w:hAnsi="VIC"/>
          <w:color w:val="007586" w:themeColor="text2"/>
        </w:rPr>
      </w:pPr>
    </w:p>
    <w:p w14:paraId="16FA329D" w14:textId="77777777" w:rsidR="00D1658E" w:rsidRPr="004C265C" w:rsidRDefault="00D1658E" w:rsidP="004C265C">
      <w:pPr>
        <w:pStyle w:val="SCVbody"/>
      </w:pPr>
    </w:p>
    <w:p w14:paraId="710DA46E" w14:textId="667BE608" w:rsidR="003458F8" w:rsidRPr="00BB574B" w:rsidRDefault="003458F8" w:rsidP="003D555E">
      <w:pPr>
        <w:pStyle w:val="Heading2"/>
        <w:rPr>
          <w:rFonts w:ascii="VIC" w:hAnsi="VIC"/>
        </w:rPr>
      </w:pPr>
      <w:bookmarkStart w:id="7" w:name="_Toc180578785"/>
      <w:r w:rsidRPr="00BB574B">
        <w:rPr>
          <w:rFonts w:ascii="VIC" w:hAnsi="VIC"/>
          <w:color w:val="007586" w:themeColor="text2"/>
        </w:rPr>
        <w:lastRenderedPageBreak/>
        <w:t>Recommendations</w:t>
      </w:r>
      <w:bookmarkEnd w:id="5"/>
      <w:bookmarkEnd w:id="7"/>
      <w:r w:rsidRPr="00BB574B">
        <w:rPr>
          <w:rFonts w:ascii="VIC" w:hAnsi="VIC"/>
        </w:rPr>
        <w:t xml:space="preserve"> </w:t>
      </w:r>
    </w:p>
    <w:bookmarkEnd w:id="6"/>
    <w:p w14:paraId="630D2408" w14:textId="4A54BD62" w:rsidR="008433EE" w:rsidRDefault="00347BFA" w:rsidP="006E0E5D">
      <w:pPr>
        <w:pStyle w:val="SCVbody"/>
        <w:rPr>
          <w:rFonts w:ascii="VIC" w:hAnsi="VIC"/>
          <w:sz w:val="22"/>
          <w:szCs w:val="22"/>
          <w:lang w:eastAsia="en-US"/>
        </w:rPr>
      </w:pPr>
      <w:r>
        <w:rPr>
          <w:rFonts w:ascii="VIC" w:hAnsi="VIC"/>
          <w:sz w:val="22"/>
          <w:szCs w:val="22"/>
          <w:lang w:eastAsia="en-US"/>
        </w:rPr>
        <w:t>The</w:t>
      </w:r>
      <w:r w:rsidR="001D41FC">
        <w:rPr>
          <w:rFonts w:ascii="VIC" w:hAnsi="VIC"/>
          <w:sz w:val="22"/>
          <w:szCs w:val="22"/>
          <w:lang w:eastAsia="en-US"/>
        </w:rPr>
        <w:t xml:space="preserve"> </w:t>
      </w:r>
      <w:r w:rsidR="00310FA8">
        <w:rPr>
          <w:rFonts w:ascii="VIC" w:hAnsi="VIC"/>
          <w:sz w:val="22"/>
          <w:szCs w:val="22"/>
          <w:lang w:eastAsia="en-US"/>
        </w:rPr>
        <w:t xml:space="preserve">following recommendations </w:t>
      </w:r>
      <w:r w:rsidR="0026621C">
        <w:rPr>
          <w:rFonts w:ascii="VIC" w:hAnsi="VIC"/>
          <w:sz w:val="22"/>
          <w:szCs w:val="22"/>
          <w:lang w:eastAsia="en-US"/>
        </w:rPr>
        <w:t xml:space="preserve">were developed from extensive consultation with </w:t>
      </w:r>
      <w:r w:rsidR="00903958">
        <w:rPr>
          <w:rFonts w:ascii="VIC" w:hAnsi="VIC"/>
          <w:sz w:val="22"/>
          <w:szCs w:val="22"/>
          <w:lang w:eastAsia="en-US"/>
        </w:rPr>
        <w:t>clinical experts, consumers</w:t>
      </w:r>
      <w:r w:rsidR="000469D4">
        <w:rPr>
          <w:rFonts w:ascii="VIC" w:hAnsi="VIC"/>
          <w:sz w:val="22"/>
          <w:szCs w:val="22"/>
          <w:lang w:eastAsia="en-US"/>
        </w:rPr>
        <w:t>,</w:t>
      </w:r>
      <w:r w:rsidR="00903958">
        <w:rPr>
          <w:rFonts w:ascii="VIC" w:hAnsi="VIC"/>
          <w:sz w:val="22"/>
          <w:szCs w:val="22"/>
          <w:lang w:eastAsia="en-US"/>
        </w:rPr>
        <w:t xml:space="preserve"> and </w:t>
      </w:r>
      <w:r w:rsidR="00BD1956">
        <w:rPr>
          <w:rFonts w:ascii="VIC" w:hAnsi="VIC"/>
          <w:sz w:val="22"/>
          <w:szCs w:val="22"/>
          <w:lang w:eastAsia="en-US"/>
        </w:rPr>
        <w:t>findings from current research</w:t>
      </w:r>
      <w:r w:rsidR="007C0125">
        <w:rPr>
          <w:rFonts w:ascii="VIC" w:hAnsi="VIC"/>
          <w:sz w:val="22"/>
          <w:szCs w:val="22"/>
          <w:lang w:eastAsia="en-US"/>
        </w:rPr>
        <w:t xml:space="preserve">. </w:t>
      </w:r>
      <w:r w:rsidR="00BD1956">
        <w:rPr>
          <w:rFonts w:ascii="VIC" w:hAnsi="VIC"/>
          <w:sz w:val="22"/>
          <w:szCs w:val="22"/>
          <w:lang w:eastAsia="en-US"/>
        </w:rPr>
        <w:t xml:space="preserve">The </w:t>
      </w:r>
      <w:r w:rsidR="00BD1956" w:rsidRPr="004C265C">
        <w:rPr>
          <w:rFonts w:ascii="VIC" w:hAnsi="VIC"/>
          <w:b/>
          <w:sz w:val="22"/>
          <w:szCs w:val="22"/>
          <w:lang w:eastAsia="en-US"/>
        </w:rPr>
        <w:t>f</w:t>
      </w:r>
      <w:r w:rsidR="00E069F3" w:rsidRPr="004C265C">
        <w:rPr>
          <w:rFonts w:ascii="VIC" w:hAnsi="VIC"/>
          <w:b/>
          <w:sz w:val="22"/>
          <w:szCs w:val="22"/>
          <w:lang w:eastAsia="en-US"/>
        </w:rPr>
        <w:t xml:space="preserve">ive </w:t>
      </w:r>
      <w:r w:rsidR="00F77E83" w:rsidRPr="004C265C">
        <w:rPr>
          <w:rFonts w:ascii="VIC" w:hAnsi="VIC"/>
          <w:b/>
          <w:sz w:val="22"/>
          <w:szCs w:val="22"/>
          <w:lang w:eastAsia="en-US"/>
        </w:rPr>
        <w:t xml:space="preserve">key </w:t>
      </w:r>
      <w:r w:rsidR="00437FD9" w:rsidRPr="004C265C">
        <w:rPr>
          <w:rFonts w:ascii="VIC" w:hAnsi="VIC"/>
          <w:b/>
          <w:sz w:val="22"/>
          <w:szCs w:val="22"/>
          <w:lang w:eastAsia="en-US"/>
        </w:rPr>
        <w:t>recommendations</w:t>
      </w:r>
      <w:r w:rsidR="00437FD9">
        <w:rPr>
          <w:rFonts w:ascii="VIC" w:hAnsi="VIC"/>
          <w:sz w:val="22"/>
          <w:szCs w:val="22"/>
          <w:lang w:eastAsia="en-US"/>
        </w:rPr>
        <w:t xml:space="preserve"> </w:t>
      </w:r>
      <w:r w:rsidR="000469D4">
        <w:rPr>
          <w:rFonts w:ascii="VIC" w:hAnsi="VIC"/>
          <w:sz w:val="22"/>
          <w:szCs w:val="22"/>
          <w:lang w:eastAsia="en-US"/>
        </w:rPr>
        <w:t xml:space="preserve">are </w:t>
      </w:r>
      <w:r w:rsidR="00B51A0D">
        <w:rPr>
          <w:rFonts w:ascii="VIC" w:hAnsi="VIC"/>
          <w:sz w:val="22"/>
          <w:szCs w:val="22"/>
          <w:lang w:eastAsia="en-US"/>
        </w:rPr>
        <w:t>pivotal</w:t>
      </w:r>
      <w:r w:rsidR="000469D4">
        <w:rPr>
          <w:rFonts w:ascii="VIC" w:hAnsi="VIC"/>
          <w:sz w:val="22"/>
          <w:szCs w:val="22"/>
          <w:lang w:eastAsia="en-US"/>
        </w:rPr>
        <w:t xml:space="preserve"> for </w:t>
      </w:r>
      <w:r w:rsidR="008D1D9E">
        <w:rPr>
          <w:rFonts w:ascii="VIC" w:hAnsi="VIC"/>
          <w:sz w:val="22"/>
          <w:szCs w:val="22"/>
          <w:lang w:eastAsia="en-US"/>
        </w:rPr>
        <w:t xml:space="preserve">the </w:t>
      </w:r>
      <w:r w:rsidR="00EE7FFE">
        <w:rPr>
          <w:rFonts w:ascii="VIC" w:hAnsi="VIC"/>
          <w:sz w:val="22"/>
          <w:szCs w:val="22"/>
          <w:lang w:eastAsia="en-US"/>
        </w:rPr>
        <w:t xml:space="preserve">safe and </w:t>
      </w:r>
      <w:r w:rsidR="00F92D56">
        <w:rPr>
          <w:rFonts w:ascii="VIC" w:hAnsi="VIC"/>
          <w:sz w:val="22"/>
          <w:szCs w:val="22"/>
          <w:lang w:eastAsia="en-US"/>
        </w:rPr>
        <w:t>sustain</w:t>
      </w:r>
      <w:r w:rsidR="00EE7FFE">
        <w:rPr>
          <w:rFonts w:ascii="VIC" w:hAnsi="VIC"/>
          <w:sz w:val="22"/>
          <w:szCs w:val="22"/>
          <w:lang w:eastAsia="en-US"/>
        </w:rPr>
        <w:t xml:space="preserve">able </w:t>
      </w:r>
      <w:r w:rsidR="00EE7FFE" w:rsidRPr="004C265C">
        <w:rPr>
          <w:rFonts w:ascii="VIC" w:hAnsi="VIC"/>
          <w:b/>
          <w:sz w:val="22"/>
          <w:szCs w:val="22"/>
          <w:lang w:eastAsia="en-US"/>
        </w:rPr>
        <w:t>implementation of</w:t>
      </w:r>
      <w:r w:rsidR="00C24B61" w:rsidRPr="004C265C">
        <w:rPr>
          <w:rFonts w:ascii="VIC" w:hAnsi="VIC"/>
          <w:b/>
          <w:sz w:val="22"/>
          <w:szCs w:val="22"/>
          <w:lang w:eastAsia="en-US"/>
        </w:rPr>
        <w:t xml:space="preserve"> </w:t>
      </w:r>
      <w:r w:rsidR="00346FF2" w:rsidRPr="004C265C">
        <w:rPr>
          <w:rFonts w:ascii="VIC" w:hAnsi="VIC"/>
          <w:b/>
          <w:sz w:val="22"/>
          <w:szCs w:val="22"/>
          <w:lang w:eastAsia="en-US"/>
        </w:rPr>
        <w:t>ERAS</w:t>
      </w:r>
      <w:r w:rsidR="00515B3F" w:rsidRPr="004C265C">
        <w:rPr>
          <w:rFonts w:ascii="VIC" w:hAnsi="VIC"/>
          <w:b/>
          <w:sz w:val="22"/>
          <w:szCs w:val="22"/>
          <w:lang w:eastAsia="en-US"/>
        </w:rPr>
        <w:t xml:space="preserve"> Plus</w:t>
      </w:r>
      <w:r w:rsidR="00346FF2">
        <w:rPr>
          <w:rFonts w:ascii="VIC" w:hAnsi="VIC"/>
          <w:sz w:val="22"/>
          <w:szCs w:val="22"/>
          <w:lang w:eastAsia="en-US"/>
        </w:rPr>
        <w:t xml:space="preserve"> </w:t>
      </w:r>
      <w:r w:rsidR="002F4321">
        <w:rPr>
          <w:rFonts w:ascii="VIC" w:hAnsi="VIC"/>
          <w:sz w:val="22"/>
          <w:szCs w:val="22"/>
          <w:lang w:eastAsia="en-US"/>
        </w:rPr>
        <w:t>across Victoria</w:t>
      </w:r>
      <w:r w:rsidR="000547A8">
        <w:rPr>
          <w:rFonts w:ascii="VIC" w:hAnsi="VIC"/>
          <w:sz w:val="22"/>
          <w:szCs w:val="22"/>
          <w:lang w:eastAsia="en-US"/>
        </w:rPr>
        <w:t>:</w:t>
      </w:r>
    </w:p>
    <w:p w14:paraId="336A09F2" w14:textId="39031527" w:rsidR="003458F8" w:rsidRPr="008433EE" w:rsidRDefault="004167BC" w:rsidP="004C265C">
      <w:pPr>
        <w:pStyle w:val="SCVbody"/>
        <w:numPr>
          <w:ilvl w:val="0"/>
          <w:numId w:val="51"/>
        </w:numPr>
        <w:rPr>
          <w:rFonts w:ascii="VIC" w:hAnsi="VIC"/>
          <w:b/>
          <w:bCs/>
          <w:sz w:val="22"/>
          <w:szCs w:val="22"/>
          <w:lang w:eastAsia="en-US"/>
        </w:rPr>
      </w:pPr>
      <w:r w:rsidRPr="008433EE">
        <w:rPr>
          <w:rFonts w:ascii="VIC" w:hAnsi="VIC"/>
          <w:b/>
          <w:bCs/>
          <w:sz w:val="22"/>
          <w:szCs w:val="22"/>
          <w:lang w:eastAsia="en-US"/>
        </w:rPr>
        <w:t>Strengthen</w:t>
      </w:r>
      <w:r w:rsidR="00536F3D" w:rsidRPr="008433EE">
        <w:rPr>
          <w:rFonts w:ascii="VIC" w:hAnsi="VIC"/>
          <w:b/>
          <w:bCs/>
          <w:sz w:val="22"/>
          <w:szCs w:val="22"/>
          <w:lang w:eastAsia="en-US"/>
        </w:rPr>
        <w:t xml:space="preserve"> </w:t>
      </w:r>
      <w:r w:rsidR="00AA62C7">
        <w:rPr>
          <w:rFonts w:ascii="VIC" w:hAnsi="VIC"/>
          <w:b/>
          <w:bCs/>
          <w:sz w:val="22"/>
          <w:szCs w:val="22"/>
          <w:lang w:eastAsia="en-US"/>
        </w:rPr>
        <w:t xml:space="preserve">the </w:t>
      </w:r>
      <w:r w:rsidR="00271D18" w:rsidRPr="008433EE">
        <w:rPr>
          <w:rFonts w:ascii="VIC" w:hAnsi="VIC"/>
          <w:b/>
          <w:bCs/>
          <w:sz w:val="22"/>
          <w:szCs w:val="22"/>
          <w:lang w:eastAsia="en-US"/>
        </w:rPr>
        <w:t>transition</w:t>
      </w:r>
      <w:r w:rsidR="003458F8" w:rsidRPr="008433EE">
        <w:rPr>
          <w:rFonts w:ascii="VIC" w:hAnsi="VIC"/>
          <w:b/>
          <w:bCs/>
          <w:sz w:val="22"/>
          <w:szCs w:val="22"/>
          <w:lang w:eastAsia="en-US"/>
        </w:rPr>
        <w:t xml:space="preserve"> </w:t>
      </w:r>
      <w:r w:rsidR="00174A48" w:rsidRPr="008433EE">
        <w:rPr>
          <w:rFonts w:ascii="VIC" w:hAnsi="VIC"/>
          <w:b/>
          <w:bCs/>
          <w:sz w:val="22"/>
          <w:szCs w:val="22"/>
          <w:lang w:eastAsia="en-US"/>
        </w:rPr>
        <w:t>of care</w:t>
      </w:r>
      <w:r w:rsidR="003458F8" w:rsidRPr="008433EE">
        <w:rPr>
          <w:rFonts w:ascii="VIC" w:hAnsi="VIC"/>
          <w:b/>
          <w:bCs/>
          <w:sz w:val="22"/>
          <w:szCs w:val="22"/>
          <w:lang w:eastAsia="en-US"/>
        </w:rPr>
        <w:t xml:space="preserve"> </w:t>
      </w:r>
      <w:r w:rsidR="00691300" w:rsidRPr="008433EE">
        <w:rPr>
          <w:rFonts w:ascii="VIC" w:hAnsi="VIC"/>
          <w:b/>
          <w:bCs/>
          <w:sz w:val="22"/>
          <w:szCs w:val="22"/>
          <w:lang w:eastAsia="en-US"/>
        </w:rPr>
        <w:t>and communication</w:t>
      </w:r>
      <w:r w:rsidR="003458F8" w:rsidRPr="008433EE">
        <w:rPr>
          <w:rFonts w:ascii="VIC" w:hAnsi="VIC"/>
          <w:b/>
          <w:bCs/>
          <w:sz w:val="22"/>
          <w:szCs w:val="22"/>
          <w:lang w:eastAsia="en-US"/>
        </w:rPr>
        <w:t xml:space="preserve"> </w:t>
      </w:r>
      <w:r w:rsidR="007613BD" w:rsidRPr="008433EE">
        <w:rPr>
          <w:rFonts w:ascii="VIC" w:hAnsi="VIC"/>
          <w:b/>
          <w:bCs/>
          <w:sz w:val="22"/>
          <w:szCs w:val="22"/>
          <w:lang w:eastAsia="en-US"/>
        </w:rPr>
        <w:t>b</w:t>
      </w:r>
      <w:r w:rsidR="003458F8" w:rsidRPr="008433EE">
        <w:rPr>
          <w:rFonts w:ascii="VIC" w:hAnsi="VIC"/>
          <w:b/>
          <w:bCs/>
          <w:sz w:val="22"/>
          <w:szCs w:val="22"/>
          <w:lang w:eastAsia="en-US"/>
        </w:rPr>
        <w:t xml:space="preserve">etween </w:t>
      </w:r>
      <w:r w:rsidRPr="008433EE">
        <w:rPr>
          <w:rFonts w:ascii="VIC" w:hAnsi="VIC"/>
          <w:b/>
          <w:bCs/>
          <w:sz w:val="22"/>
          <w:szCs w:val="22"/>
          <w:lang w:eastAsia="en-US"/>
        </w:rPr>
        <w:t>a</w:t>
      </w:r>
      <w:r w:rsidR="003458F8" w:rsidRPr="008433EE">
        <w:rPr>
          <w:rFonts w:ascii="VIC" w:hAnsi="VIC"/>
          <w:b/>
          <w:bCs/>
          <w:sz w:val="22"/>
          <w:szCs w:val="22"/>
          <w:lang w:eastAsia="en-US"/>
        </w:rPr>
        <w:t xml:space="preserve">cute and </w:t>
      </w:r>
      <w:r w:rsidRPr="008433EE">
        <w:rPr>
          <w:rFonts w:ascii="VIC" w:hAnsi="VIC"/>
          <w:b/>
          <w:bCs/>
          <w:sz w:val="22"/>
          <w:szCs w:val="22"/>
          <w:lang w:eastAsia="en-US"/>
        </w:rPr>
        <w:t>p</w:t>
      </w:r>
      <w:r w:rsidR="003458F8" w:rsidRPr="008433EE">
        <w:rPr>
          <w:rFonts w:ascii="VIC" w:hAnsi="VIC"/>
          <w:b/>
          <w:bCs/>
          <w:sz w:val="22"/>
          <w:szCs w:val="22"/>
          <w:lang w:eastAsia="en-US"/>
        </w:rPr>
        <w:t xml:space="preserve">rimary </w:t>
      </w:r>
      <w:r w:rsidR="00BC6ABB" w:rsidRPr="008433EE">
        <w:rPr>
          <w:rFonts w:ascii="VIC" w:hAnsi="VIC"/>
          <w:b/>
          <w:bCs/>
          <w:sz w:val="22"/>
          <w:szCs w:val="22"/>
          <w:lang w:eastAsia="en-US"/>
        </w:rPr>
        <w:t xml:space="preserve">health </w:t>
      </w:r>
      <w:r w:rsidR="00174A48" w:rsidRPr="008433EE">
        <w:rPr>
          <w:rFonts w:ascii="VIC" w:hAnsi="VIC"/>
          <w:b/>
          <w:bCs/>
          <w:sz w:val="22"/>
          <w:szCs w:val="22"/>
          <w:lang w:eastAsia="en-US"/>
        </w:rPr>
        <w:t>se</w:t>
      </w:r>
      <w:r w:rsidR="00F34F43" w:rsidRPr="008433EE">
        <w:rPr>
          <w:rFonts w:ascii="VIC" w:hAnsi="VIC"/>
          <w:b/>
          <w:bCs/>
          <w:sz w:val="22"/>
          <w:szCs w:val="22"/>
          <w:lang w:eastAsia="en-US"/>
        </w:rPr>
        <w:t>rvices</w:t>
      </w:r>
      <w:r w:rsidR="0053440D" w:rsidRPr="008433EE">
        <w:rPr>
          <w:rFonts w:ascii="VIC" w:hAnsi="VIC"/>
          <w:b/>
          <w:bCs/>
          <w:sz w:val="22"/>
          <w:szCs w:val="22"/>
          <w:lang w:eastAsia="en-US"/>
        </w:rPr>
        <w:t>.</w:t>
      </w:r>
    </w:p>
    <w:p w14:paraId="060C57AB" w14:textId="08A25D19" w:rsidR="003458F8" w:rsidRPr="00623990" w:rsidRDefault="00EF39CB" w:rsidP="00623990">
      <w:pPr>
        <w:rPr>
          <w:rFonts w:ascii="VIC" w:hAnsi="VIC"/>
          <w:sz w:val="22"/>
          <w:szCs w:val="22"/>
          <w:lang w:eastAsia="en-US"/>
        </w:rPr>
      </w:pPr>
      <w:r w:rsidRPr="00B64986">
        <w:rPr>
          <w:rFonts w:ascii="VIC" w:hAnsi="VIC"/>
          <w:sz w:val="22"/>
          <w:szCs w:val="22"/>
        </w:rPr>
        <w:t xml:space="preserve">Improved integration </w:t>
      </w:r>
      <w:r w:rsidR="000D31F7">
        <w:rPr>
          <w:rFonts w:ascii="VIC" w:hAnsi="VIC"/>
          <w:sz w:val="22"/>
          <w:szCs w:val="22"/>
        </w:rPr>
        <w:t>and comm</w:t>
      </w:r>
      <w:r w:rsidR="00A1233F">
        <w:rPr>
          <w:rFonts w:ascii="VIC" w:hAnsi="VIC"/>
          <w:sz w:val="22"/>
          <w:szCs w:val="22"/>
        </w:rPr>
        <w:t>unication</w:t>
      </w:r>
      <w:r w:rsidRPr="00B64986">
        <w:rPr>
          <w:rFonts w:ascii="VIC" w:hAnsi="VIC"/>
          <w:sz w:val="22"/>
          <w:szCs w:val="22"/>
        </w:rPr>
        <w:t xml:space="preserve"> with primary care providers offers the potential for minimising errors around transitions of care before and after surgery, as well as maximising opportunities for </w:t>
      </w:r>
      <w:r w:rsidR="00B40D47">
        <w:rPr>
          <w:rFonts w:ascii="VIC" w:hAnsi="VIC"/>
          <w:sz w:val="22"/>
          <w:szCs w:val="22"/>
        </w:rPr>
        <w:t xml:space="preserve">patient </w:t>
      </w:r>
      <w:r w:rsidRPr="00B64986">
        <w:rPr>
          <w:rFonts w:ascii="VIC" w:hAnsi="VIC"/>
          <w:sz w:val="22"/>
          <w:szCs w:val="22"/>
        </w:rPr>
        <w:t>optimisation, including lifestyle modification (e.g</w:t>
      </w:r>
      <w:r w:rsidR="00E01FE6" w:rsidRPr="00B64986">
        <w:rPr>
          <w:rFonts w:ascii="VIC" w:hAnsi="VIC"/>
          <w:sz w:val="22"/>
          <w:szCs w:val="22"/>
        </w:rPr>
        <w:t>.,</w:t>
      </w:r>
      <w:r w:rsidRPr="00B64986">
        <w:rPr>
          <w:rFonts w:ascii="VIC" w:hAnsi="VIC"/>
          <w:sz w:val="22"/>
          <w:szCs w:val="22"/>
        </w:rPr>
        <w:t xml:space="preserve"> activity/exercise, smoking and/or alcohol cessation), pain management and medication optimisation (Grocott et al 2019).</w:t>
      </w:r>
      <w:r w:rsidR="0053440D">
        <w:rPr>
          <w:rFonts w:ascii="VIC" w:hAnsi="VIC"/>
          <w:sz w:val="22"/>
          <w:szCs w:val="22"/>
        </w:rPr>
        <w:t xml:space="preserve"> </w:t>
      </w:r>
      <w:r w:rsidR="00BD5D4F">
        <w:rPr>
          <w:rFonts w:ascii="VIC" w:hAnsi="VIC"/>
          <w:sz w:val="22"/>
          <w:szCs w:val="22"/>
          <w:lang w:eastAsia="en-US"/>
        </w:rPr>
        <w:t>This</w:t>
      </w:r>
      <w:r w:rsidR="003458F8" w:rsidRPr="00623990">
        <w:rPr>
          <w:rFonts w:ascii="VIC" w:hAnsi="VIC"/>
          <w:sz w:val="22"/>
          <w:szCs w:val="22"/>
          <w:lang w:eastAsia="en-US"/>
        </w:rPr>
        <w:t xml:space="preserve"> can be achieved by:</w:t>
      </w:r>
    </w:p>
    <w:p w14:paraId="48880485" w14:textId="4610871A" w:rsidR="0089486A" w:rsidRDefault="0089486A" w:rsidP="005531AA">
      <w:pPr>
        <w:pStyle w:val="SCVbody"/>
        <w:numPr>
          <w:ilvl w:val="0"/>
          <w:numId w:val="20"/>
        </w:numPr>
        <w:rPr>
          <w:rFonts w:ascii="VIC" w:hAnsi="VIC"/>
          <w:sz w:val="22"/>
          <w:szCs w:val="22"/>
          <w:lang w:eastAsia="en-US"/>
        </w:rPr>
      </w:pPr>
      <w:r>
        <w:rPr>
          <w:rFonts w:ascii="VIC" w:hAnsi="VIC"/>
          <w:sz w:val="22"/>
          <w:szCs w:val="22"/>
          <w:lang w:eastAsia="en-US"/>
        </w:rPr>
        <w:t>Integrat</w:t>
      </w:r>
      <w:r w:rsidR="00B95FCC">
        <w:rPr>
          <w:rFonts w:ascii="VIC" w:hAnsi="VIC"/>
          <w:sz w:val="22"/>
          <w:szCs w:val="22"/>
          <w:lang w:eastAsia="en-US"/>
        </w:rPr>
        <w:t>ing</w:t>
      </w:r>
      <w:r>
        <w:rPr>
          <w:rFonts w:ascii="VIC" w:hAnsi="VIC"/>
          <w:sz w:val="22"/>
          <w:szCs w:val="22"/>
          <w:lang w:eastAsia="en-US"/>
        </w:rPr>
        <w:t xml:space="preserve"> </w:t>
      </w:r>
      <w:r w:rsidR="00E6794A">
        <w:rPr>
          <w:rFonts w:ascii="VIC" w:hAnsi="VIC"/>
          <w:sz w:val="22"/>
          <w:szCs w:val="22"/>
          <w:lang w:eastAsia="en-US"/>
        </w:rPr>
        <w:t xml:space="preserve">and imbedding </w:t>
      </w:r>
      <w:r>
        <w:rPr>
          <w:rFonts w:ascii="VIC" w:hAnsi="VIC"/>
          <w:sz w:val="22"/>
          <w:szCs w:val="22"/>
          <w:lang w:eastAsia="en-US"/>
        </w:rPr>
        <w:t>surgical pathway</w:t>
      </w:r>
      <w:r w:rsidR="00B95FCC">
        <w:rPr>
          <w:rFonts w:ascii="VIC" w:hAnsi="VIC"/>
          <w:sz w:val="22"/>
          <w:szCs w:val="22"/>
          <w:lang w:eastAsia="en-US"/>
        </w:rPr>
        <w:t>s</w:t>
      </w:r>
      <w:r w:rsidR="00E6794A">
        <w:rPr>
          <w:rFonts w:ascii="VIC" w:hAnsi="VIC"/>
          <w:sz w:val="22"/>
          <w:szCs w:val="22"/>
          <w:lang w:eastAsia="en-US"/>
        </w:rPr>
        <w:t xml:space="preserve"> in acute </w:t>
      </w:r>
      <w:r w:rsidR="002D6BFC">
        <w:rPr>
          <w:rFonts w:ascii="VIC" w:hAnsi="VIC"/>
          <w:sz w:val="22"/>
          <w:szCs w:val="22"/>
          <w:lang w:eastAsia="en-US"/>
        </w:rPr>
        <w:t>and primary care</w:t>
      </w:r>
      <w:r w:rsidR="00C04D45">
        <w:rPr>
          <w:rFonts w:ascii="VIC" w:hAnsi="VIC"/>
          <w:sz w:val="22"/>
          <w:szCs w:val="22"/>
          <w:lang w:eastAsia="en-US"/>
        </w:rPr>
        <w:t xml:space="preserve">, </w:t>
      </w:r>
      <w:r w:rsidR="00667406">
        <w:rPr>
          <w:rFonts w:ascii="VIC" w:hAnsi="VIC"/>
          <w:sz w:val="22"/>
          <w:szCs w:val="22"/>
          <w:lang w:eastAsia="en-US"/>
        </w:rPr>
        <w:t>ensuring</w:t>
      </w:r>
      <w:r>
        <w:rPr>
          <w:rFonts w:ascii="VIC" w:hAnsi="VIC"/>
          <w:sz w:val="22"/>
          <w:szCs w:val="22"/>
          <w:lang w:eastAsia="en-US"/>
        </w:rPr>
        <w:t xml:space="preserve"> </w:t>
      </w:r>
      <w:r w:rsidR="00141C34">
        <w:rPr>
          <w:rFonts w:ascii="VIC" w:hAnsi="VIC"/>
          <w:sz w:val="22"/>
          <w:szCs w:val="22"/>
          <w:lang w:eastAsia="en-US"/>
        </w:rPr>
        <w:t>accessib</w:t>
      </w:r>
      <w:r w:rsidR="00667406">
        <w:rPr>
          <w:rFonts w:ascii="VIC" w:hAnsi="VIC"/>
          <w:sz w:val="22"/>
          <w:szCs w:val="22"/>
          <w:lang w:eastAsia="en-US"/>
        </w:rPr>
        <w:t>ility and useability</w:t>
      </w:r>
      <w:r>
        <w:rPr>
          <w:rFonts w:ascii="VIC" w:hAnsi="VIC"/>
          <w:sz w:val="22"/>
          <w:szCs w:val="22"/>
          <w:lang w:eastAsia="en-US"/>
        </w:rPr>
        <w:t xml:space="preserve"> </w:t>
      </w:r>
      <w:r w:rsidR="00C04D45">
        <w:rPr>
          <w:rFonts w:ascii="VIC" w:hAnsi="VIC"/>
          <w:sz w:val="22"/>
          <w:szCs w:val="22"/>
          <w:lang w:eastAsia="en-US"/>
        </w:rPr>
        <w:t>to</w:t>
      </w:r>
      <w:r>
        <w:rPr>
          <w:rFonts w:ascii="VIC" w:hAnsi="VIC"/>
          <w:sz w:val="22"/>
          <w:szCs w:val="22"/>
          <w:lang w:eastAsia="en-US"/>
        </w:rPr>
        <w:t xml:space="preserve"> all members of the </w:t>
      </w:r>
      <w:r w:rsidR="00DB7DE3">
        <w:rPr>
          <w:rFonts w:ascii="VIC" w:hAnsi="VIC"/>
          <w:sz w:val="22"/>
          <w:szCs w:val="22"/>
          <w:lang w:eastAsia="en-US"/>
        </w:rPr>
        <w:t>perioperative</w:t>
      </w:r>
      <w:r>
        <w:rPr>
          <w:rFonts w:ascii="VIC" w:hAnsi="VIC"/>
          <w:sz w:val="22"/>
          <w:szCs w:val="22"/>
          <w:lang w:eastAsia="en-US"/>
        </w:rPr>
        <w:t xml:space="preserve"> team including the G</w:t>
      </w:r>
      <w:r w:rsidR="003F46AB">
        <w:rPr>
          <w:rFonts w:ascii="VIC" w:hAnsi="VIC"/>
          <w:sz w:val="22"/>
          <w:szCs w:val="22"/>
          <w:lang w:eastAsia="en-US"/>
        </w:rPr>
        <w:t xml:space="preserve">eneral </w:t>
      </w:r>
      <w:r>
        <w:rPr>
          <w:rFonts w:ascii="VIC" w:hAnsi="VIC"/>
          <w:sz w:val="22"/>
          <w:szCs w:val="22"/>
          <w:lang w:eastAsia="en-US"/>
        </w:rPr>
        <w:t>P</w:t>
      </w:r>
      <w:r w:rsidR="003F46AB">
        <w:rPr>
          <w:rFonts w:ascii="VIC" w:hAnsi="VIC"/>
          <w:sz w:val="22"/>
          <w:szCs w:val="22"/>
          <w:lang w:eastAsia="en-US"/>
        </w:rPr>
        <w:t>ractitioner (GP)</w:t>
      </w:r>
      <w:r>
        <w:rPr>
          <w:rFonts w:ascii="VIC" w:hAnsi="VIC"/>
          <w:sz w:val="22"/>
          <w:szCs w:val="22"/>
          <w:lang w:eastAsia="en-US"/>
        </w:rPr>
        <w:t xml:space="preserve">. </w:t>
      </w:r>
    </w:p>
    <w:p w14:paraId="6CC05B97" w14:textId="406FC8F4" w:rsidR="003458F8" w:rsidRPr="00101183" w:rsidRDefault="00B65FBD" w:rsidP="005531AA">
      <w:pPr>
        <w:pStyle w:val="SCVbody"/>
        <w:numPr>
          <w:ilvl w:val="0"/>
          <w:numId w:val="20"/>
        </w:numPr>
        <w:rPr>
          <w:rFonts w:ascii="VIC" w:hAnsi="VIC"/>
          <w:sz w:val="22"/>
          <w:szCs w:val="22"/>
          <w:lang w:eastAsia="en-US"/>
        </w:rPr>
      </w:pPr>
      <w:r>
        <w:rPr>
          <w:rFonts w:ascii="VIC" w:hAnsi="VIC"/>
          <w:sz w:val="22"/>
          <w:szCs w:val="22"/>
          <w:lang w:eastAsia="en-US"/>
        </w:rPr>
        <w:t>A</w:t>
      </w:r>
      <w:r w:rsidR="008D1C6D">
        <w:rPr>
          <w:rFonts w:ascii="VIC" w:hAnsi="VIC"/>
          <w:sz w:val="22"/>
          <w:szCs w:val="22"/>
          <w:lang w:eastAsia="en-US"/>
        </w:rPr>
        <w:t>ssessment and flagging of high</w:t>
      </w:r>
      <w:r w:rsidR="00547A8D">
        <w:rPr>
          <w:rFonts w:ascii="VIC" w:hAnsi="VIC"/>
          <w:sz w:val="22"/>
          <w:szCs w:val="22"/>
          <w:lang w:eastAsia="en-US"/>
        </w:rPr>
        <w:t>-</w:t>
      </w:r>
      <w:r w:rsidR="008D1C6D">
        <w:rPr>
          <w:rFonts w:ascii="VIC" w:hAnsi="VIC"/>
          <w:sz w:val="22"/>
          <w:szCs w:val="22"/>
          <w:lang w:eastAsia="en-US"/>
        </w:rPr>
        <w:t>risk pa</w:t>
      </w:r>
      <w:r w:rsidR="00A07C05">
        <w:rPr>
          <w:rFonts w:ascii="VIC" w:hAnsi="VIC"/>
          <w:sz w:val="22"/>
          <w:szCs w:val="22"/>
          <w:lang w:eastAsia="en-US"/>
        </w:rPr>
        <w:t>tients</w:t>
      </w:r>
      <w:r w:rsidR="00772271">
        <w:rPr>
          <w:rFonts w:ascii="VIC" w:hAnsi="VIC"/>
          <w:sz w:val="22"/>
          <w:szCs w:val="22"/>
          <w:lang w:eastAsia="en-US"/>
        </w:rPr>
        <w:t xml:space="preserve"> at</w:t>
      </w:r>
      <w:r w:rsidR="00E61E3D">
        <w:rPr>
          <w:rFonts w:ascii="VIC" w:hAnsi="VIC"/>
          <w:sz w:val="22"/>
          <w:szCs w:val="22"/>
          <w:lang w:eastAsia="en-US"/>
        </w:rPr>
        <w:t xml:space="preserve"> the</w:t>
      </w:r>
      <w:r w:rsidR="00772271">
        <w:rPr>
          <w:rFonts w:ascii="VIC" w:hAnsi="VIC"/>
          <w:sz w:val="22"/>
          <w:szCs w:val="22"/>
          <w:lang w:eastAsia="en-US"/>
        </w:rPr>
        <w:t xml:space="preserve"> time of </w:t>
      </w:r>
      <w:r w:rsidR="00120F9D">
        <w:rPr>
          <w:rFonts w:ascii="VIC" w:hAnsi="VIC"/>
          <w:sz w:val="22"/>
          <w:szCs w:val="22"/>
          <w:lang w:eastAsia="en-US"/>
        </w:rPr>
        <w:t>referral</w:t>
      </w:r>
      <w:r w:rsidR="0089486A">
        <w:rPr>
          <w:rFonts w:ascii="VIC" w:hAnsi="VIC"/>
          <w:sz w:val="22"/>
          <w:szCs w:val="22"/>
          <w:lang w:eastAsia="en-US"/>
        </w:rPr>
        <w:t xml:space="preserve"> to </w:t>
      </w:r>
      <w:r w:rsidR="005128E6">
        <w:rPr>
          <w:rFonts w:ascii="VIC" w:hAnsi="VIC"/>
          <w:sz w:val="22"/>
          <w:szCs w:val="22"/>
          <w:lang w:eastAsia="en-US"/>
        </w:rPr>
        <w:t>surgery</w:t>
      </w:r>
      <w:r w:rsidR="00FB088B">
        <w:rPr>
          <w:rFonts w:ascii="VIC" w:hAnsi="VIC"/>
          <w:sz w:val="22"/>
          <w:szCs w:val="22"/>
          <w:lang w:eastAsia="en-US"/>
        </w:rPr>
        <w:t xml:space="preserve">.  </w:t>
      </w:r>
      <w:r w:rsidR="0004008E">
        <w:rPr>
          <w:rFonts w:ascii="VIC" w:hAnsi="VIC"/>
          <w:sz w:val="22"/>
          <w:szCs w:val="22"/>
          <w:lang w:eastAsia="en-US"/>
        </w:rPr>
        <w:t>E</w:t>
      </w:r>
      <w:r w:rsidR="003458F8" w:rsidRPr="00101183">
        <w:rPr>
          <w:rFonts w:ascii="VIC" w:hAnsi="VIC"/>
          <w:sz w:val="22"/>
          <w:szCs w:val="22"/>
          <w:lang w:eastAsia="en-US"/>
        </w:rPr>
        <w:t>arly</w:t>
      </w:r>
      <w:r w:rsidR="0089486A">
        <w:rPr>
          <w:rFonts w:ascii="VIC" w:hAnsi="VIC"/>
          <w:sz w:val="22"/>
          <w:szCs w:val="22"/>
          <w:lang w:eastAsia="en-US"/>
        </w:rPr>
        <w:t xml:space="preserve"> risk</w:t>
      </w:r>
      <w:r w:rsidR="0053440D">
        <w:rPr>
          <w:rFonts w:ascii="VIC" w:hAnsi="VIC"/>
          <w:sz w:val="22"/>
          <w:szCs w:val="22"/>
          <w:lang w:eastAsia="en-US"/>
        </w:rPr>
        <w:t xml:space="preserve"> </w:t>
      </w:r>
      <w:r w:rsidR="003458F8" w:rsidRPr="00101183">
        <w:rPr>
          <w:rFonts w:ascii="VIC" w:hAnsi="VIC"/>
          <w:sz w:val="22"/>
          <w:szCs w:val="22"/>
          <w:lang w:eastAsia="en-US"/>
        </w:rPr>
        <w:t xml:space="preserve">assessment </w:t>
      </w:r>
      <w:r w:rsidR="0089486A">
        <w:rPr>
          <w:rFonts w:ascii="VIC" w:hAnsi="VIC"/>
          <w:sz w:val="22"/>
          <w:szCs w:val="22"/>
          <w:lang w:eastAsia="en-US"/>
        </w:rPr>
        <w:t>with evidence-based screening tools</w:t>
      </w:r>
      <w:r w:rsidR="003458F8" w:rsidRPr="00101183">
        <w:rPr>
          <w:rFonts w:ascii="VIC" w:hAnsi="VIC"/>
          <w:sz w:val="22"/>
          <w:szCs w:val="22"/>
          <w:lang w:eastAsia="en-US"/>
        </w:rPr>
        <w:t xml:space="preserve"> </w:t>
      </w:r>
      <w:r w:rsidR="00FB088B">
        <w:rPr>
          <w:rFonts w:ascii="VIC" w:hAnsi="VIC"/>
          <w:sz w:val="22"/>
          <w:szCs w:val="22"/>
          <w:lang w:eastAsia="en-US"/>
        </w:rPr>
        <w:t>can</w:t>
      </w:r>
      <w:r w:rsidR="003458F8" w:rsidRPr="00101183">
        <w:rPr>
          <w:rFonts w:ascii="VIC" w:hAnsi="VIC"/>
          <w:sz w:val="22"/>
          <w:szCs w:val="22"/>
          <w:lang w:eastAsia="en-US"/>
        </w:rPr>
        <w:t xml:space="preserve"> </w:t>
      </w:r>
      <w:r w:rsidR="00D20460">
        <w:rPr>
          <w:rFonts w:ascii="VIC" w:hAnsi="VIC"/>
          <w:sz w:val="22"/>
          <w:szCs w:val="22"/>
          <w:lang w:eastAsia="en-US"/>
        </w:rPr>
        <w:t>help</w:t>
      </w:r>
      <w:r w:rsidR="003458F8" w:rsidRPr="00101183">
        <w:rPr>
          <w:rFonts w:ascii="VIC" w:hAnsi="VIC"/>
          <w:sz w:val="22"/>
          <w:szCs w:val="22"/>
          <w:lang w:eastAsia="en-US"/>
        </w:rPr>
        <w:t xml:space="preserve"> inform decision</w:t>
      </w:r>
      <w:r w:rsidR="0053440D">
        <w:rPr>
          <w:rFonts w:ascii="VIC" w:hAnsi="VIC"/>
          <w:sz w:val="22"/>
          <w:szCs w:val="22"/>
          <w:lang w:eastAsia="en-US"/>
        </w:rPr>
        <w:t xml:space="preserve"> </w:t>
      </w:r>
      <w:r w:rsidR="003458F8" w:rsidRPr="00101183">
        <w:rPr>
          <w:rFonts w:ascii="VIC" w:hAnsi="VIC"/>
          <w:sz w:val="22"/>
          <w:szCs w:val="22"/>
          <w:lang w:eastAsia="en-US"/>
        </w:rPr>
        <w:t xml:space="preserve">making </w:t>
      </w:r>
      <w:r w:rsidR="003A040F">
        <w:rPr>
          <w:rFonts w:ascii="VIC" w:hAnsi="VIC"/>
          <w:sz w:val="22"/>
          <w:szCs w:val="22"/>
          <w:lang w:eastAsia="en-US"/>
        </w:rPr>
        <w:t xml:space="preserve">and </w:t>
      </w:r>
      <w:r w:rsidR="00547A8D">
        <w:rPr>
          <w:rFonts w:ascii="VIC" w:hAnsi="VIC"/>
          <w:sz w:val="22"/>
          <w:szCs w:val="22"/>
          <w:lang w:eastAsia="en-US"/>
        </w:rPr>
        <w:t>establish</w:t>
      </w:r>
      <w:r w:rsidR="003458F8" w:rsidRPr="00101183">
        <w:rPr>
          <w:rFonts w:ascii="VIC" w:hAnsi="VIC"/>
          <w:sz w:val="22"/>
          <w:szCs w:val="22"/>
          <w:lang w:eastAsia="en-US"/>
        </w:rPr>
        <w:t xml:space="preserve"> patient focused goals.</w:t>
      </w:r>
    </w:p>
    <w:p w14:paraId="2A86935D" w14:textId="02434320" w:rsidR="003458F8" w:rsidRPr="00101183" w:rsidRDefault="003458F8" w:rsidP="005531AA">
      <w:pPr>
        <w:pStyle w:val="SCVbody"/>
        <w:numPr>
          <w:ilvl w:val="0"/>
          <w:numId w:val="20"/>
        </w:numPr>
        <w:rPr>
          <w:rFonts w:ascii="VIC" w:hAnsi="VIC"/>
          <w:sz w:val="22"/>
          <w:szCs w:val="22"/>
          <w:lang w:eastAsia="en-US"/>
        </w:rPr>
      </w:pPr>
      <w:r w:rsidRPr="00101183">
        <w:rPr>
          <w:rFonts w:ascii="VIC" w:hAnsi="VIC"/>
          <w:sz w:val="22"/>
          <w:szCs w:val="22"/>
          <w:lang w:eastAsia="en-US"/>
        </w:rPr>
        <w:t>Standardised discharge care plan</w:t>
      </w:r>
      <w:r w:rsidR="005329CD">
        <w:rPr>
          <w:rFonts w:ascii="VIC" w:hAnsi="VIC"/>
          <w:sz w:val="22"/>
          <w:szCs w:val="22"/>
          <w:lang w:eastAsia="en-US"/>
        </w:rPr>
        <w:t>ning</w:t>
      </w:r>
      <w:r w:rsidRPr="00101183">
        <w:rPr>
          <w:rFonts w:ascii="VIC" w:hAnsi="VIC"/>
          <w:sz w:val="22"/>
          <w:szCs w:val="22"/>
          <w:lang w:eastAsia="en-US"/>
        </w:rPr>
        <w:t xml:space="preserve"> with </w:t>
      </w:r>
      <w:r w:rsidR="0089486A">
        <w:rPr>
          <w:rFonts w:ascii="VIC" w:hAnsi="VIC"/>
          <w:sz w:val="22"/>
          <w:szCs w:val="22"/>
          <w:lang w:eastAsia="en-US"/>
        </w:rPr>
        <w:t>clear care instructions</w:t>
      </w:r>
      <w:r w:rsidRPr="00101183">
        <w:rPr>
          <w:rFonts w:ascii="VIC" w:hAnsi="VIC"/>
          <w:sz w:val="22"/>
          <w:szCs w:val="22"/>
          <w:lang w:eastAsia="en-US"/>
        </w:rPr>
        <w:t>, detailed follow up requirements and a clear escalation process.</w:t>
      </w:r>
    </w:p>
    <w:p w14:paraId="07D012A8" w14:textId="4118A492" w:rsidR="003458F8" w:rsidRPr="00101183" w:rsidRDefault="0089486A" w:rsidP="005531AA">
      <w:pPr>
        <w:pStyle w:val="SCVbody"/>
        <w:numPr>
          <w:ilvl w:val="0"/>
          <w:numId w:val="20"/>
        </w:numPr>
        <w:rPr>
          <w:rFonts w:ascii="VIC" w:hAnsi="VIC"/>
          <w:sz w:val="22"/>
          <w:szCs w:val="22"/>
          <w:lang w:eastAsia="en-US"/>
        </w:rPr>
      </w:pPr>
      <w:r>
        <w:rPr>
          <w:rFonts w:ascii="VIC" w:hAnsi="VIC"/>
          <w:sz w:val="22"/>
          <w:szCs w:val="22"/>
          <w:lang w:eastAsia="en-US"/>
        </w:rPr>
        <w:t>Provid</w:t>
      </w:r>
      <w:r w:rsidR="00E01FE6">
        <w:rPr>
          <w:rFonts w:ascii="VIC" w:hAnsi="VIC"/>
          <w:sz w:val="22"/>
          <w:szCs w:val="22"/>
          <w:lang w:eastAsia="en-US"/>
        </w:rPr>
        <w:t>ing</w:t>
      </w:r>
      <w:r>
        <w:rPr>
          <w:rFonts w:ascii="VIC" w:hAnsi="VIC"/>
          <w:sz w:val="22"/>
          <w:szCs w:val="22"/>
          <w:lang w:eastAsia="en-US"/>
        </w:rPr>
        <w:t xml:space="preserve"> patients</w:t>
      </w:r>
      <w:r w:rsidR="003458F8" w:rsidRPr="00101183">
        <w:rPr>
          <w:rFonts w:ascii="VIC" w:hAnsi="VIC"/>
          <w:sz w:val="22"/>
          <w:szCs w:val="22"/>
          <w:lang w:eastAsia="en-US"/>
        </w:rPr>
        <w:t xml:space="preserve"> with written communication after a consult and before discharge. </w:t>
      </w:r>
    </w:p>
    <w:p w14:paraId="54686F87" w14:textId="42599435" w:rsidR="003458F8" w:rsidRPr="00101183" w:rsidRDefault="003458F8" w:rsidP="005531AA">
      <w:pPr>
        <w:pStyle w:val="SCVbody"/>
        <w:numPr>
          <w:ilvl w:val="0"/>
          <w:numId w:val="20"/>
        </w:numPr>
        <w:rPr>
          <w:rFonts w:ascii="VIC" w:hAnsi="VIC"/>
          <w:sz w:val="22"/>
          <w:szCs w:val="22"/>
          <w:lang w:eastAsia="en-US"/>
        </w:rPr>
      </w:pPr>
      <w:r w:rsidRPr="00101183">
        <w:rPr>
          <w:rFonts w:ascii="VIC" w:hAnsi="VIC"/>
          <w:sz w:val="22"/>
          <w:szCs w:val="22"/>
          <w:lang w:eastAsia="en-US"/>
        </w:rPr>
        <w:t xml:space="preserve">Effective handover of care based on the </w:t>
      </w:r>
      <w:r w:rsidR="00DC5C41">
        <w:rPr>
          <w:rFonts w:ascii="VIC" w:hAnsi="VIC"/>
          <w:sz w:val="22"/>
          <w:szCs w:val="22"/>
          <w:lang w:eastAsia="en-US"/>
        </w:rPr>
        <w:t xml:space="preserve">Australian Medical Association </w:t>
      </w:r>
      <w:r w:rsidR="00DC5C41" w:rsidRPr="001D1BEC">
        <w:rPr>
          <w:rFonts w:ascii="VIC" w:hAnsi="VIC"/>
          <w:sz w:val="22"/>
          <w:szCs w:val="22"/>
          <w:lang w:eastAsia="en-US"/>
        </w:rPr>
        <w:t>(</w:t>
      </w:r>
      <w:r w:rsidRPr="00583415">
        <w:rPr>
          <w:rFonts w:ascii="VIC" w:hAnsi="VIC"/>
          <w:sz w:val="22"/>
          <w:szCs w:val="22"/>
          <w:lang w:eastAsia="en-US"/>
        </w:rPr>
        <w:t>AMA</w:t>
      </w:r>
      <w:r w:rsidR="00DC5C41" w:rsidRPr="001D1BEC">
        <w:rPr>
          <w:rFonts w:ascii="VIC" w:hAnsi="VIC"/>
          <w:sz w:val="22"/>
          <w:szCs w:val="22"/>
          <w:lang w:eastAsia="en-US"/>
        </w:rPr>
        <w:t>)</w:t>
      </w:r>
      <w:r w:rsidRPr="00101183">
        <w:rPr>
          <w:rFonts w:ascii="VIC" w:hAnsi="VIC"/>
          <w:sz w:val="22"/>
          <w:szCs w:val="22"/>
          <w:lang w:eastAsia="en-US"/>
        </w:rPr>
        <w:t xml:space="preserve"> policy for transfer of care </w:t>
      </w:r>
      <w:r w:rsidR="00F440A4">
        <w:rPr>
          <w:rFonts w:ascii="VIC" w:hAnsi="VIC"/>
          <w:sz w:val="22"/>
          <w:szCs w:val="22"/>
          <w:lang w:eastAsia="en-US"/>
        </w:rPr>
        <w:t>(AMA 2018</w:t>
      </w:r>
      <w:r w:rsidR="00500492">
        <w:rPr>
          <w:rStyle w:val="FootnoteReference"/>
          <w:rFonts w:ascii="VIC" w:hAnsi="VIC"/>
          <w:sz w:val="22"/>
          <w:szCs w:val="22"/>
          <w:lang w:eastAsia="en-US"/>
        </w:rPr>
        <w:footnoteReference w:id="2"/>
      </w:r>
      <w:r w:rsidR="00F440A4">
        <w:rPr>
          <w:rFonts w:ascii="VIC" w:hAnsi="VIC"/>
          <w:sz w:val="22"/>
          <w:szCs w:val="22"/>
          <w:lang w:eastAsia="en-US"/>
        </w:rPr>
        <w:t>).</w:t>
      </w:r>
    </w:p>
    <w:p w14:paraId="17C9C16B" w14:textId="37BA551E" w:rsidR="00C16862" w:rsidRPr="00101183" w:rsidRDefault="004167BC" w:rsidP="00C16862">
      <w:pPr>
        <w:pStyle w:val="SCVbody"/>
        <w:numPr>
          <w:ilvl w:val="0"/>
          <w:numId w:val="26"/>
        </w:numPr>
        <w:rPr>
          <w:rFonts w:ascii="VIC" w:hAnsi="VIC"/>
          <w:b/>
          <w:sz w:val="22"/>
          <w:szCs w:val="22"/>
        </w:rPr>
      </w:pPr>
      <w:r>
        <w:rPr>
          <w:rFonts w:ascii="VIC" w:hAnsi="VIC"/>
          <w:b/>
          <w:sz w:val="22"/>
          <w:szCs w:val="22"/>
        </w:rPr>
        <w:t>Build a</w:t>
      </w:r>
      <w:r w:rsidR="00697483">
        <w:rPr>
          <w:rFonts w:ascii="VIC" w:hAnsi="VIC"/>
          <w:b/>
          <w:sz w:val="22"/>
          <w:szCs w:val="22"/>
        </w:rPr>
        <w:t xml:space="preserve"> </w:t>
      </w:r>
      <w:r w:rsidR="00B100D8">
        <w:rPr>
          <w:rFonts w:ascii="VIC" w:hAnsi="VIC"/>
          <w:b/>
          <w:sz w:val="22"/>
          <w:szCs w:val="22"/>
        </w:rPr>
        <w:t>specialised</w:t>
      </w:r>
      <w:r w:rsidR="009628E5">
        <w:rPr>
          <w:rFonts w:ascii="VIC" w:hAnsi="VIC"/>
          <w:b/>
          <w:sz w:val="22"/>
          <w:szCs w:val="22"/>
        </w:rPr>
        <w:t>,</w:t>
      </w:r>
      <w:r w:rsidR="00B100D8">
        <w:rPr>
          <w:rFonts w:ascii="VIC" w:hAnsi="VIC"/>
          <w:b/>
          <w:sz w:val="22"/>
          <w:szCs w:val="22"/>
        </w:rPr>
        <w:t xml:space="preserve"> </w:t>
      </w:r>
      <w:r>
        <w:rPr>
          <w:rFonts w:ascii="VIC" w:hAnsi="VIC"/>
          <w:b/>
          <w:sz w:val="22"/>
          <w:szCs w:val="22"/>
        </w:rPr>
        <w:t>sustainable</w:t>
      </w:r>
      <w:r w:rsidR="00517374">
        <w:rPr>
          <w:rFonts w:ascii="VIC" w:hAnsi="VIC"/>
          <w:b/>
          <w:sz w:val="22"/>
          <w:szCs w:val="22"/>
        </w:rPr>
        <w:t>,</w:t>
      </w:r>
      <w:r w:rsidR="007613BD" w:rsidRPr="00C16862">
        <w:rPr>
          <w:rFonts w:ascii="VIC" w:hAnsi="VIC"/>
          <w:b/>
          <w:sz w:val="22"/>
          <w:szCs w:val="22"/>
        </w:rPr>
        <w:t xml:space="preserve"> </w:t>
      </w:r>
      <w:r w:rsidRPr="00AB4692">
        <w:rPr>
          <w:rFonts w:ascii="VIC" w:hAnsi="VIC"/>
          <w:b/>
          <w:sz w:val="22"/>
          <w:szCs w:val="22"/>
        </w:rPr>
        <w:t xml:space="preserve">and </w:t>
      </w:r>
      <w:r w:rsidRPr="00C91701">
        <w:rPr>
          <w:rFonts w:ascii="VIC" w:hAnsi="VIC"/>
          <w:b/>
          <w:sz w:val="22"/>
          <w:szCs w:val="22"/>
        </w:rPr>
        <w:t>skilled</w:t>
      </w:r>
      <w:r w:rsidR="0093635F">
        <w:rPr>
          <w:rFonts w:ascii="VIC" w:hAnsi="VIC"/>
          <w:b/>
          <w:sz w:val="22"/>
          <w:szCs w:val="22"/>
        </w:rPr>
        <w:t xml:space="preserve"> </w:t>
      </w:r>
      <w:r w:rsidR="00813B83">
        <w:rPr>
          <w:rFonts w:ascii="VIC" w:hAnsi="VIC"/>
          <w:b/>
          <w:sz w:val="22"/>
          <w:szCs w:val="22"/>
        </w:rPr>
        <w:t>multidisciplinary</w:t>
      </w:r>
      <w:r w:rsidR="0093635F">
        <w:rPr>
          <w:rFonts w:ascii="VIC" w:hAnsi="VIC"/>
          <w:b/>
          <w:sz w:val="22"/>
          <w:szCs w:val="22"/>
        </w:rPr>
        <w:t xml:space="preserve"> </w:t>
      </w:r>
      <w:r w:rsidR="007613BD" w:rsidRPr="00AB4692">
        <w:rPr>
          <w:rFonts w:ascii="VIC" w:hAnsi="VIC"/>
          <w:b/>
          <w:sz w:val="22"/>
          <w:szCs w:val="22"/>
        </w:rPr>
        <w:t>workforce</w:t>
      </w:r>
      <w:r w:rsidR="007613BD" w:rsidRPr="00C16862">
        <w:rPr>
          <w:rFonts w:ascii="VIC" w:hAnsi="VIC"/>
          <w:b/>
          <w:sz w:val="22"/>
          <w:szCs w:val="22"/>
        </w:rPr>
        <w:t xml:space="preserve"> to deliver best </w:t>
      </w:r>
      <w:r w:rsidR="00D71B3B">
        <w:rPr>
          <w:rFonts w:ascii="VIC" w:hAnsi="VIC"/>
          <w:b/>
          <w:sz w:val="22"/>
          <w:szCs w:val="22"/>
        </w:rPr>
        <w:t>surgical</w:t>
      </w:r>
      <w:r w:rsidR="007613BD" w:rsidRPr="00C16862">
        <w:rPr>
          <w:rFonts w:ascii="VIC" w:hAnsi="VIC"/>
          <w:b/>
          <w:sz w:val="22"/>
          <w:szCs w:val="22"/>
        </w:rPr>
        <w:t xml:space="preserve"> care</w:t>
      </w:r>
      <w:r>
        <w:rPr>
          <w:rFonts w:ascii="VIC" w:hAnsi="VIC"/>
          <w:b/>
          <w:sz w:val="22"/>
          <w:szCs w:val="22"/>
        </w:rPr>
        <w:t>.</w:t>
      </w:r>
    </w:p>
    <w:p w14:paraId="0FDDDD9F" w14:textId="53CEC8D4" w:rsidR="003458F8" w:rsidRPr="00C16862" w:rsidRDefault="003458F8" w:rsidP="00143EA5">
      <w:pPr>
        <w:pStyle w:val="SCVbody"/>
        <w:rPr>
          <w:rFonts w:ascii="VIC" w:hAnsi="VIC"/>
          <w:sz w:val="22"/>
          <w:szCs w:val="22"/>
          <w:lang w:eastAsia="en-US"/>
        </w:rPr>
      </w:pPr>
      <w:r w:rsidRPr="00C16862">
        <w:rPr>
          <w:rFonts w:ascii="VIC" w:hAnsi="VIC"/>
          <w:sz w:val="22"/>
          <w:szCs w:val="22"/>
          <w:lang w:eastAsia="en-US"/>
        </w:rPr>
        <w:t xml:space="preserve">ERAS </w:t>
      </w:r>
      <w:r w:rsidR="000D06E6">
        <w:rPr>
          <w:rFonts w:ascii="VIC" w:hAnsi="VIC"/>
          <w:sz w:val="22"/>
          <w:szCs w:val="22"/>
          <w:lang w:eastAsia="en-US"/>
        </w:rPr>
        <w:t>Plus</w:t>
      </w:r>
      <w:r w:rsidRPr="00C16862">
        <w:rPr>
          <w:rFonts w:ascii="VIC" w:hAnsi="VIC"/>
          <w:sz w:val="22"/>
          <w:szCs w:val="22"/>
          <w:lang w:eastAsia="en-US"/>
        </w:rPr>
        <w:t xml:space="preserve"> is a detailed model of care which needs dedicated </w:t>
      </w:r>
      <w:r w:rsidR="00221527" w:rsidRPr="00C16862">
        <w:rPr>
          <w:rFonts w:ascii="VIC" w:hAnsi="VIC"/>
          <w:sz w:val="22"/>
          <w:szCs w:val="22"/>
          <w:lang w:eastAsia="en-US"/>
        </w:rPr>
        <w:t>resources</w:t>
      </w:r>
      <w:r w:rsidRPr="00C16862">
        <w:rPr>
          <w:rFonts w:ascii="VIC" w:hAnsi="VIC"/>
          <w:sz w:val="22"/>
          <w:szCs w:val="22"/>
          <w:lang w:eastAsia="en-US"/>
        </w:rPr>
        <w:t xml:space="preserve"> to achieve successful implementation and ongoing sustainability. Key elements of ERAS </w:t>
      </w:r>
      <w:r w:rsidR="00DB1952">
        <w:rPr>
          <w:rFonts w:ascii="VIC" w:hAnsi="VIC"/>
          <w:sz w:val="22"/>
          <w:szCs w:val="22"/>
          <w:lang w:eastAsia="en-US"/>
        </w:rPr>
        <w:t>Plus</w:t>
      </w:r>
      <w:r w:rsidRPr="00C16862">
        <w:rPr>
          <w:rFonts w:ascii="VIC" w:hAnsi="VIC"/>
          <w:sz w:val="22"/>
          <w:szCs w:val="22"/>
          <w:lang w:eastAsia="en-US"/>
        </w:rPr>
        <w:t xml:space="preserve"> and use of post-op</w:t>
      </w:r>
      <w:r w:rsidR="000A555C">
        <w:rPr>
          <w:rFonts w:ascii="VIC" w:hAnsi="VIC"/>
          <w:sz w:val="22"/>
          <w:szCs w:val="22"/>
          <w:lang w:eastAsia="en-US"/>
        </w:rPr>
        <w:t>erative</w:t>
      </w:r>
      <w:r w:rsidRPr="00C16862">
        <w:rPr>
          <w:rFonts w:ascii="VIC" w:hAnsi="VIC"/>
          <w:sz w:val="22"/>
          <w:szCs w:val="22"/>
          <w:lang w:eastAsia="en-US"/>
        </w:rPr>
        <w:t xml:space="preserve"> recovery spaces requires </w:t>
      </w:r>
      <w:r w:rsidR="00221527" w:rsidRPr="00C16862">
        <w:rPr>
          <w:rFonts w:ascii="VIC" w:hAnsi="VIC"/>
          <w:sz w:val="22"/>
          <w:szCs w:val="22"/>
          <w:lang w:eastAsia="en-US"/>
        </w:rPr>
        <w:t>an appropriately skilled workforce</w:t>
      </w:r>
      <w:r w:rsidRPr="00C16862">
        <w:rPr>
          <w:rFonts w:ascii="VIC" w:hAnsi="VIC"/>
          <w:sz w:val="22"/>
          <w:szCs w:val="22"/>
          <w:lang w:eastAsia="en-US"/>
        </w:rPr>
        <w:t>. This can be</w:t>
      </w:r>
      <w:r w:rsidR="00FF67D3">
        <w:rPr>
          <w:rFonts w:ascii="VIC" w:hAnsi="VIC"/>
          <w:sz w:val="22"/>
          <w:szCs w:val="22"/>
          <w:lang w:eastAsia="en-US"/>
        </w:rPr>
        <w:t xml:space="preserve"> achieved</w:t>
      </w:r>
      <w:r w:rsidRPr="00C16862" w:rsidDel="00FF67D3">
        <w:rPr>
          <w:rFonts w:ascii="VIC" w:hAnsi="VIC"/>
          <w:sz w:val="22"/>
          <w:szCs w:val="22"/>
          <w:lang w:eastAsia="en-US"/>
        </w:rPr>
        <w:t xml:space="preserve"> </w:t>
      </w:r>
      <w:r w:rsidRPr="00C16862">
        <w:rPr>
          <w:rFonts w:ascii="VIC" w:hAnsi="VIC"/>
          <w:sz w:val="22"/>
          <w:szCs w:val="22"/>
          <w:lang w:eastAsia="en-US"/>
        </w:rPr>
        <w:t>by</w:t>
      </w:r>
      <w:r w:rsidR="0053440D">
        <w:rPr>
          <w:rFonts w:ascii="VIC" w:hAnsi="VIC"/>
          <w:sz w:val="22"/>
          <w:szCs w:val="22"/>
          <w:lang w:eastAsia="en-US"/>
        </w:rPr>
        <w:t>:</w:t>
      </w:r>
    </w:p>
    <w:p w14:paraId="4D8BDDB9" w14:textId="176ABBC5" w:rsidR="003458F8" w:rsidRPr="00101183" w:rsidRDefault="003458F8" w:rsidP="005531AA">
      <w:pPr>
        <w:pStyle w:val="SCVbody"/>
        <w:numPr>
          <w:ilvl w:val="0"/>
          <w:numId w:val="21"/>
        </w:numPr>
        <w:rPr>
          <w:rFonts w:ascii="VIC" w:hAnsi="VIC"/>
          <w:sz w:val="22"/>
          <w:szCs w:val="22"/>
          <w:lang w:eastAsia="en-US"/>
        </w:rPr>
      </w:pPr>
      <w:r w:rsidRPr="00101183">
        <w:rPr>
          <w:rFonts w:ascii="VIC" w:hAnsi="VIC"/>
          <w:sz w:val="22"/>
          <w:szCs w:val="22"/>
          <w:lang w:eastAsia="en-US"/>
        </w:rPr>
        <w:t>Providing dedicated ERAS coordinator</w:t>
      </w:r>
      <w:r w:rsidR="005110C0">
        <w:rPr>
          <w:rFonts w:ascii="VIC" w:hAnsi="VIC"/>
          <w:sz w:val="22"/>
          <w:szCs w:val="22"/>
          <w:lang w:eastAsia="en-US"/>
        </w:rPr>
        <w:t>(s)</w:t>
      </w:r>
      <w:r w:rsidRPr="00101183">
        <w:rPr>
          <w:rFonts w:ascii="VIC" w:hAnsi="VIC"/>
          <w:sz w:val="22"/>
          <w:szCs w:val="22"/>
          <w:lang w:eastAsia="en-US"/>
        </w:rPr>
        <w:t xml:space="preserve"> and administrator</w:t>
      </w:r>
      <w:r w:rsidR="00E61E3D">
        <w:rPr>
          <w:rFonts w:ascii="VIC" w:hAnsi="VIC"/>
          <w:sz w:val="22"/>
          <w:szCs w:val="22"/>
          <w:lang w:eastAsia="en-US"/>
        </w:rPr>
        <w:t>s</w:t>
      </w:r>
      <w:r w:rsidRPr="00101183">
        <w:rPr>
          <w:rFonts w:ascii="VIC" w:hAnsi="VIC"/>
          <w:sz w:val="22"/>
          <w:szCs w:val="22"/>
          <w:lang w:eastAsia="en-US"/>
        </w:rPr>
        <w:t xml:space="preserve"> to support the wider MDT.</w:t>
      </w:r>
      <w:r w:rsidR="005110C0">
        <w:rPr>
          <w:rFonts w:ascii="VIC" w:hAnsi="VIC"/>
          <w:sz w:val="22"/>
          <w:szCs w:val="22"/>
          <w:lang w:eastAsia="en-US"/>
        </w:rPr>
        <w:t xml:space="preserve"> </w:t>
      </w:r>
    </w:p>
    <w:p w14:paraId="55EBD4D0" w14:textId="5FBD0D50" w:rsidR="00647CEA" w:rsidRDefault="004167BC" w:rsidP="005531AA">
      <w:pPr>
        <w:pStyle w:val="SCVbody"/>
        <w:numPr>
          <w:ilvl w:val="0"/>
          <w:numId w:val="21"/>
        </w:numPr>
        <w:rPr>
          <w:rFonts w:ascii="VIC" w:hAnsi="VIC"/>
          <w:sz w:val="22"/>
          <w:szCs w:val="22"/>
          <w:lang w:eastAsia="en-US"/>
        </w:rPr>
      </w:pPr>
      <w:r>
        <w:rPr>
          <w:rFonts w:ascii="VIC" w:hAnsi="VIC"/>
          <w:sz w:val="22"/>
          <w:szCs w:val="22"/>
          <w:lang w:eastAsia="en-US"/>
        </w:rPr>
        <w:lastRenderedPageBreak/>
        <w:t>Promoting</w:t>
      </w:r>
      <w:r w:rsidR="00647CEA">
        <w:rPr>
          <w:rFonts w:ascii="VIC" w:hAnsi="VIC"/>
          <w:sz w:val="22"/>
          <w:szCs w:val="22"/>
          <w:lang w:eastAsia="en-US"/>
        </w:rPr>
        <w:t xml:space="preserve"> medical/nursing </w:t>
      </w:r>
      <w:r w:rsidR="0053440D">
        <w:rPr>
          <w:rFonts w:ascii="VIC" w:hAnsi="VIC"/>
          <w:sz w:val="22"/>
          <w:szCs w:val="22"/>
          <w:lang w:eastAsia="en-US"/>
        </w:rPr>
        <w:t>p</w:t>
      </w:r>
      <w:r w:rsidR="00647CEA">
        <w:rPr>
          <w:rFonts w:ascii="VIC" w:hAnsi="VIC"/>
          <w:sz w:val="22"/>
          <w:szCs w:val="22"/>
          <w:lang w:eastAsia="en-US"/>
        </w:rPr>
        <w:t xml:space="preserve">erioperative specialist post-graduate programs to ensure </w:t>
      </w:r>
      <w:r w:rsidR="001758CB">
        <w:rPr>
          <w:rFonts w:ascii="VIC" w:hAnsi="VIC"/>
          <w:sz w:val="22"/>
          <w:szCs w:val="22"/>
          <w:lang w:eastAsia="en-US"/>
        </w:rPr>
        <w:t xml:space="preserve">a </w:t>
      </w:r>
      <w:r w:rsidR="00647CEA">
        <w:rPr>
          <w:rFonts w:ascii="VIC" w:hAnsi="VIC"/>
          <w:sz w:val="22"/>
          <w:szCs w:val="22"/>
          <w:lang w:eastAsia="en-US"/>
        </w:rPr>
        <w:t xml:space="preserve">sustainable workforce with the appropriate knowledge and skills. </w:t>
      </w:r>
    </w:p>
    <w:p w14:paraId="095D8A17" w14:textId="7BC966D6" w:rsidR="003458F8" w:rsidRDefault="003458F8" w:rsidP="005531AA">
      <w:pPr>
        <w:pStyle w:val="SCVbody"/>
        <w:numPr>
          <w:ilvl w:val="0"/>
          <w:numId w:val="21"/>
        </w:numPr>
        <w:rPr>
          <w:rFonts w:ascii="VIC" w:hAnsi="VIC"/>
          <w:sz w:val="22"/>
          <w:szCs w:val="22"/>
          <w:lang w:eastAsia="en-US"/>
        </w:rPr>
      </w:pPr>
      <w:r w:rsidRPr="00101183">
        <w:rPr>
          <w:rFonts w:ascii="VIC" w:hAnsi="VIC"/>
          <w:sz w:val="22"/>
          <w:szCs w:val="22"/>
          <w:lang w:eastAsia="en-US"/>
        </w:rPr>
        <w:t xml:space="preserve">Increasing </w:t>
      </w:r>
      <w:r w:rsidRPr="00DD298D">
        <w:rPr>
          <w:rFonts w:ascii="VIC" w:hAnsi="VIC"/>
          <w:sz w:val="22"/>
          <w:szCs w:val="22"/>
          <w:lang w:eastAsia="en-US"/>
        </w:rPr>
        <w:t>allied health resourcing</w:t>
      </w:r>
      <w:r w:rsidRPr="00101183">
        <w:rPr>
          <w:rFonts w:ascii="VIC" w:hAnsi="VIC"/>
          <w:sz w:val="22"/>
          <w:szCs w:val="22"/>
          <w:lang w:eastAsia="en-US"/>
        </w:rPr>
        <w:t xml:space="preserve"> </w:t>
      </w:r>
      <w:r w:rsidR="00647CEA">
        <w:rPr>
          <w:rFonts w:ascii="VIC" w:hAnsi="VIC"/>
          <w:sz w:val="22"/>
          <w:szCs w:val="22"/>
          <w:lang w:eastAsia="en-US"/>
        </w:rPr>
        <w:t xml:space="preserve">to enable a </w:t>
      </w:r>
      <w:r w:rsidRPr="00101183">
        <w:rPr>
          <w:rFonts w:ascii="VIC" w:hAnsi="VIC"/>
          <w:sz w:val="22"/>
          <w:szCs w:val="22"/>
          <w:lang w:eastAsia="en-US"/>
        </w:rPr>
        <w:t xml:space="preserve">seven day a week </w:t>
      </w:r>
      <w:r w:rsidR="00647CEA">
        <w:rPr>
          <w:rFonts w:ascii="VIC" w:hAnsi="VIC"/>
          <w:sz w:val="22"/>
          <w:szCs w:val="22"/>
          <w:lang w:eastAsia="en-US"/>
        </w:rPr>
        <w:t>service. T</w:t>
      </w:r>
      <w:r w:rsidRPr="00101183">
        <w:rPr>
          <w:rFonts w:ascii="VIC" w:hAnsi="VIC"/>
          <w:sz w:val="22"/>
          <w:szCs w:val="22"/>
          <w:lang w:eastAsia="en-US"/>
        </w:rPr>
        <w:t xml:space="preserve">o support day procedure centres, pre-admission clinics and </w:t>
      </w:r>
      <w:r w:rsidR="00837794">
        <w:rPr>
          <w:rFonts w:ascii="VIC" w:hAnsi="VIC"/>
          <w:sz w:val="22"/>
          <w:szCs w:val="22"/>
          <w:lang w:eastAsia="en-US"/>
        </w:rPr>
        <w:t>B</w:t>
      </w:r>
      <w:r w:rsidRPr="00101183">
        <w:rPr>
          <w:rFonts w:ascii="VIC" w:hAnsi="VIC"/>
          <w:sz w:val="22"/>
          <w:szCs w:val="22"/>
          <w:lang w:eastAsia="en-US"/>
        </w:rPr>
        <w:t xml:space="preserve">etter </w:t>
      </w:r>
      <w:r w:rsidR="00837794">
        <w:rPr>
          <w:rFonts w:ascii="VIC" w:hAnsi="VIC"/>
          <w:sz w:val="22"/>
          <w:szCs w:val="22"/>
          <w:lang w:eastAsia="en-US"/>
        </w:rPr>
        <w:t>A</w:t>
      </w:r>
      <w:r w:rsidRPr="00101183">
        <w:rPr>
          <w:rFonts w:ascii="VIC" w:hAnsi="VIC"/>
          <w:sz w:val="22"/>
          <w:szCs w:val="22"/>
          <w:lang w:eastAsia="en-US"/>
        </w:rPr>
        <w:t xml:space="preserve">t </w:t>
      </w:r>
      <w:r w:rsidR="00837794">
        <w:rPr>
          <w:rFonts w:ascii="VIC" w:hAnsi="VIC"/>
          <w:sz w:val="22"/>
          <w:szCs w:val="22"/>
          <w:lang w:eastAsia="en-US"/>
        </w:rPr>
        <w:t>H</w:t>
      </w:r>
      <w:r w:rsidRPr="00101183">
        <w:rPr>
          <w:rFonts w:ascii="VIC" w:hAnsi="VIC"/>
          <w:sz w:val="22"/>
          <w:szCs w:val="22"/>
          <w:lang w:eastAsia="en-US"/>
        </w:rPr>
        <w:t xml:space="preserve">ome programs to facilitate </w:t>
      </w:r>
      <w:r w:rsidR="008E4599">
        <w:rPr>
          <w:rFonts w:ascii="VIC" w:hAnsi="VIC"/>
          <w:sz w:val="22"/>
          <w:szCs w:val="22"/>
          <w:lang w:eastAsia="en-US"/>
        </w:rPr>
        <w:t xml:space="preserve">patient </w:t>
      </w:r>
      <w:r w:rsidRPr="00101183">
        <w:rPr>
          <w:rFonts w:ascii="VIC" w:hAnsi="VIC"/>
          <w:sz w:val="22"/>
          <w:szCs w:val="22"/>
          <w:lang w:eastAsia="en-US"/>
        </w:rPr>
        <w:t xml:space="preserve">optimisation, early </w:t>
      </w:r>
      <w:r w:rsidR="00221527" w:rsidRPr="00101183">
        <w:rPr>
          <w:rFonts w:ascii="VIC" w:hAnsi="VIC"/>
          <w:sz w:val="22"/>
          <w:szCs w:val="22"/>
          <w:lang w:eastAsia="en-US"/>
        </w:rPr>
        <w:t>discharge,</w:t>
      </w:r>
      <w:r w:rsidRPr="00101183">
        <w:rPr>
          <w:rFonts w:ascii="VIC" w:hAnsi="VIC"/>
          <w:sz w:val="22"/>
          <w:szCs w:val="22"/>
          <w:lang w:eastAsia="en-US"/>
        </w:rPr>
        <w:t xml:space="preserve"> and improved recovery. </w:t>
      </w:r>
    </w:p>
    <w:p w14:paraId="7D5D656B" w14:textId="30AF66C8" w:rsidR="00647CEA" w:rsidRPr="00101183" w:rsidRDefault="00647CEA" w:rsidP="005531AA">
      <w:pPr>
        <w:pStyle w:val="SCVbody"/>
        <w:numPr>
          <w:ilvl w:val="0"/>
          <w:numId w:val="21"/>
        </w:numPr>
        <w:rPr>
          <w:rFonts w:ascii="VIC" w:hAnsi="VIC"/>
          <w:sz w:val="22"/>
          <w:szCs w:val="22"/>
          <w:lang w:eastAsia="en-US"/>
        </w:rPr>
      </w:pPr>
      <w:r>
        <w:rPr>
          <w:rFonts w:ascii="VIC" w:hAnsi="VIC"/>
          <w:sz w:val="22"/>
          <w:szCs w:val="22"/>
          <w:lang w:eastAsia="en-US"/>
        </w:rPr>
        <w:t>Increas</w:t>
      </w:r>
      <w:r w:rsidR="004167BC">
        <w:rPr>
          <w:rFonts w:ascii="VIC" w:hAnsi="VIC"/>
          <w:sz w:val="22"/>
          <w:szCs w:val="22"/>
          <w:lang w:eastAsia="en-US"/>
        </w:rPr>
        <w:t>ing</w:t>
      </w:r>
      <w:r>
        <w:rPr>
          <w:rFonts w:ascii="VIC" w:hAnsi="VIC"/>
          <w:sz w:val="22"/>
          <w:szCs w:val="22"/>
          <w:lang w:eastAsia="en-US"/>
        </w:rPr>
        <w:t xml:space="preserve"> access to </w:t>
      </w:r>
      <w:r w:rsidRPr="00DD298D">
        <w:rPr>
          <w:rFonts w:ascii="VIC" w:hAnsi="VIC"/>
          <w:sz w:val="22"/>
          <w:szCs w:val="22"/>
          <w:lang w:eastAsia="en-US"/>
        </w:rPr>
        <w:t>older person medical teams</w:t>
      </w:r>
      <w:r>
        <w:rPr>
          <w:rFonts w:ascii="VIC" w:hAnsi="VIC"/>
          <w:sz w:val="22"/>
          <w:szCs w:val="22"/>
          <w:lang w:eastAsia="en-US"/>
        </w:rPr>
        <w:t xml:space="preserve"> across the perioperative journey to </w:t>
      </w:r>
      <w:r w:rsidR="006151D6">
        <w:rPr>
          <w:rFonts w:ascii="VIC" w:hAnsi="VIC"/>
          <w:sz w:val="22"/>
          <w:szCs w:val="22"/>
          <w:lang w:eastAsia="en-US"/>
        </w:rPr>
        <w:t>improve</w:t>
      </w:r>
      <w:r>
        <w:rPr>
          <w:rFonts w:ascii="VIC" w:hAnsi="VIC"/>
          <w:sz w:val="22"/>
          <w:szCs w:val="22"/>
          <w:lang w:eastAsia="en-US"/>
        </w:rPr>
        <w:t xml:space="preserve"> post-operative recovery and shared decision making</w:t>
      </w:r>
      <w:r w:rsidR="005A633F">
        <w:rPr>
          <w:rFonts w:ascii="VIC" w:hAnsi="VIC"/>
          <w:sz w:val="22"/>
          <w:szCs w:val="22"/>
          <w:lang w:eastAsia="en-US"/>
        </w:rPr>
        <w:t xml:space="preserve"> opportunities</w:t>
      </w:r>
      <w:r>
        <w:rPr>
          <w:rFonts w:ascii="VIC" w:hAnsi="VIC"/>
          <w:sz w:val="22"/>
          <w:szCs w:val="22"/>
          <w:lang w:eastAsia="en-US"/>
        </w:rPr>
        <w:t xml:space="preserve"> around the right pathway of care, for example surgical versus non-surgical pathway.</w:t>
      </w:r>
    </w:p>
    <w:p w14:paraId="6487594A" w14:textId="024FB498" w:rsidR="003458F8" w:rsidRPr="00101183" w:rsidRDefault="0037217B" w:rsidP="005531AA">
      <w:pPr>
        <w:pStyle w:val="SCVbody"/>
        <w:numPr>
          <w:ilvl w:val="0"/>
          <w:numId w:val="21"/>
        </w:numPr>
        <w:rPr>
          <w:rFonts w:ascii="VIC" w:hAnsi="VIC"/>
          <w:sz w:val="22"/>
          <w:szCs w:val="22"/>
          <w:lang w:eastAsia="en-US"/>
        </w:rPr>
      </w:pPr>
      <w:r>
        <w:rPr>
          <w:rFonts w:ascii="VIC" w:hAnsi="VIC"/>
          <w:sz w:val="22"/>
          <w:szCs w:val="22"/>
          <w:lang w:eastAsia="en-US"/>
        </w:rPr>
        <w:t>Continued</w:t>
      </w:r>
      <w:r w:rsidR="003458F8" w:rsidRPr="00101183">
        <w:rPr>
          <w:rFonts w:ascii="VIC" w:hAnsi="VIC"/>
          <w:sz w:val="22"/>
          <w:szCs w:val="22"/>
          <w:lang w:eastAsia="en-US"/>
        </w:rPr>
        <w:t xml:space="preserve"> opportunities for collaboration and sharing that will support and scale implementation of the ERAS</w:t>
      </w:r>
      <w:r w:rsidR="0053440D">
        <w:rPr>
          <w:rFonts w:ascii="VIC" w:hAnsi="VIC"/>
          <w:sz w:val="22"/>
          <w:szCs w:val="22"/>
          <w:lang w:eastAsia="en-US"/>
        </w:rPr>
        <w:t xml:space="preserve"> </w:t>
      </w:r>
      <w:r w:rsidR="00074FC5">
        <w:rPr>
          <w:rFonts w:ascii="VIC" w:hAnsi="VIC"/>
          <w:sz w:val="22"/>
          <w:szCs w:val="22"/>
          <w:lang w:eastAsia="en-US"/>
        </w:rPr>
        <w:t>P</w:t>
      </w:r>
      <w:r w:rsidR="0053440D">
        <w:rPr>
          <w:rFonts w:ascii="VIC" w:hAnsi="VIC"/>
          <w:sz w:val="22"/>
          <w:szCs w:val="22"/>
          <w:lang w:eastAsia="en-US"/>
        </w:rPr>
        <w:t>lus</w:t>
      </w:r>
      <w:r w:rsidR="003458F8" w:rsidRPr="00101183">
        <w:rPr>
          <w:rFonts w:ascii="VIC" w:hAnsi="VIC"/>
          <w:sz w:val="22"/>
          <w:szCs w:val="22"/>
          <w:lang w:eastAsia="en-US"/>
        </w:rPr>
        <w:t xml:space="preserve"> model </w:t>
      </w:r>
      <w:r w:rsidR="0051528B">
        <w:rPr>
          <w:rFonts w:ascii="VIC" w:hAnsi="VIC"/>
          <w:sz w:val="22"/>
          <w:szCs w:val="22"/>
          <w:lang w:eastAsia="en-US"/>
        </w:rPr>
        <w:t xml:space="preserve">e.g. Communities of Practice. </w:t>
      </w:r>
      <w:r w:rsidR="003458F8" w:rsidRPr="00101183">
        <w:rPr>
          <w:rFonts w:ascii="VIC" w:hAnsi="VIC"/>
          <w:sz w:val="22"/>
          <w:szCs w:val="22"/>
          <w:lang w:eastAsia="en-US"/>
        </w:rPr>
        <w:t xml:space="preserve">  </w:t>
      </w:r>
    </w:p>
    <w:p w14:paraId="377949EB" w14:textId="615F7325" w:rsidR="003458F8" w:rsidRPr="00101183" w:rsidRDefault="003458F8" w:rsidP="005531AA">
      <w:pPr>
        <w:pStyle w:val="SCVbody"/>
        <w:numPr>
          <w:ilvl w:val="0"/>
          <w:numId w:val="21"/>
        </w:numPr>
        <w:rPr>
          <w:rFonts w:ascii="VIC" w:hAnsi="VIC"/>
          <w:sz w:val="22"/>
          <w:szCs w:val="22"/>
          <w:lang w:eastAsia="en-US"/>
        </w:rPr>
      </w:pPr>
      <w:r w:rsidRPr="00101183">
        <w:rPr>
          <w:rFonts w:ascii="VIC" w:hAnsi="VIC"/>
          <w:sz w:val="22"/>
          <w:szCs w:val="22"/>
          <w:lang w:eastAsia="en-US"/>
        </w:rPr>
        <w:t>Provid</w:t>
      </w:r>
      <w:r w:rsidR="004167BC">
        <w:rPr>
          <w:rFonts w:ascii="VIC" w:hAnsi="VIC"/>
          <w:sz w:val="22"/>
          <w:szCs w:val="22"/>
          <w:lang w:eastAsia="en-US"/>
        </w:rPr>
        <w:t>ing</w:t>
      </w:r>
      <w:r w:rsidRPr="00101183">
        <w:rPr>
          <w:rFonts w:ascii="VIC" w:hAnsi="VIC"/>
          <w:sz w:val="22"/>
          <w:szCs w:val="22"/>
          <w:lang w:eastAsia="en-US"/>
        </w:rPr>
        <w:t xml:space="preserve"> </w:t>
      </w:r>
      <w:r w:rsidR="004167BC">
        <w:rPr>
          <w:rFonts w:ascii="VIC" w:hAnsi="VIC"/>
          <w:sz w:val="22"/>
          <w:szCs w:val="22"/>
          <w:lang w:eastAsia="en-US"/>
        </w:rPr>
        <w:t>staffing models</w:t>
      </w:r>
      <w:r w:rsidRPr="00101183">
        <w:rPr>
          <w:rFonts w:ascii="VIC" w:hAnsi="VIC"/>
          <w:sz w:val="22"/>
          <w:szCs w:val="22"/>
          <w:lang w:eastAsia="en-US"/>
        </w:rPr>
        <w:t xml:space="preserve"> to support appropriate post-op</w:t>
      </w:r>
      <w:r w:rsidR="0053440D">
        <w:rPr>
          <w:rFonts w:ascii="VIC" w:hAnsi="VIC"/>
          <w:sz w:val="22"/>
          <w:szCs w:val="22"/>
          <w:lang w:eastAsia="en-US"/>
        </w:rPr>
        <w:t>erative</w:t>
      </w:r>
      <w:r w:rsidRPr="00101183">
        <w:rPr>
          <w:rFonts w:ascii="VIC" w:hAnsi="VIC"/>
          <w:sz w:val="22"/>
          <w:szCs w:val="22"/>
          <w:lang w:eastAsia="en-US"/>
        </w:rPr>
        <w:t xml:space="preserve"> recovery spaces such as a Surgical High Acuity Unit (SHAU) or Advanced Recovery Room Care (ARRC).</w:t>
      </w:r>
    </w:p>
    <w:p w14:paraId="431594A3" w14:textId="2E218953" w:rsidR="003458F8" w:rsidRPr="00101183" w:rsidRDefault="003458F8" w:rsidP="005531AA">
      <w:pPr>
        <w:pStyle w:val="SCVbody"/>
        <w:numPr>
          <w:ilvl w:val="0"/>
          <w:numId w:val="27"/>
        </w:numPr>
        <w:rPr>
          <w:rFonts w:ascii="VIC" w:hAnsi="VIC"/>
          <w:b/>
          <w:sz w:val="22"/>
          <w:szCs w:val="22"/>
        </w:rPr>
      </w:pPr>
      <w:r w:rsidRPr="00101183">
        <w:rPr>
          <w:rFonts w:ascii="VIC" w:hAnsi="VIC"/>
          <w:b/>
          <w:bCs/>
          <w:sz w:val="22"/>
          <w:szCs w:val="22"/>
        </w:rPr>
        <w:t>Expand</w:t>
      </w:r>
      <w:r w:rsidRPr="00101183">
        <w:rPr>
          <w:rFonts w:ascii="VIC" w:hAnsi="VIC"/>
          <w:b/>
          <w:sz w:val="22"/>
          <w:szCs w:val="22"/>
        </w:rPr>
        <w:t xml:space="preserve"> </w:t>
      </w:r>
      <w:r w:rsidR="007613BD">
        <w:rPr>
          <w:rFonts w:ascii="VIC" w:hAnsi="VIC"/>
          <w:b/>
          <w:sz w:val="22"/>
          <w:szCs w:val="22"/>
        </w:rPr>
        <w:t>d</w:t>
      </w:r>
      <w:r w:rsidRPr="00101183">
        <w:rPr>
          <w:rFonts w:ascii="VIC" w:hAnsi="VIC"/>
          <w:b/>
          <w:sz w:val="22"/>
          <w:szCs w:val="22"/>
        </w:rPr>
        <w:t xml:space="preserve">igital </w:t>
      </w:r>
      <w:r w:rsidR="007613BD">
        <w:rPr>
          <w:rFonts w:ascii="VIC" w:hAnsi="VIC"/>
          <w:b/>
          <w:sz w:val="22"/>
          <w:szCs w:val="22"/>
        </w:rPr>
        <w:t>h</w:t>
      </w:r>
      <w:r w:rsidRPr="00101183">
        <w:rPr>
          <w:rFonts w:ascii="VIC" w:hAnsi="VIC"/>
          <w:b/>
          <w:sz w:val="22"/>
          <w:szCs w:val="22"/>
        </w:rPr>
        <w:t xml:space="preserve">ealth </w:t>
      </w:r>
      <w:r w:rsidR="007613BD">
        <w:rPr>
          <w:rFonts w:ascii="VIC" w:hAnsi="VIC"/>
          <w:b/>
          <w:sz w:val="22"/>
          <w:szCs w:val="22"/>
        </w:rPr>
        <w:t>c</w:t>
      </w:r>
      <w:r w:rsidRPr="00101183">
        <w:rPr>
          <w:rFonts w:ascii="VIC" w:hAnsi="VIC"/>
          <w:b/>
          <w:sz w:val="22"/>
          <w:szCs w:val="22"/>
        </w:rPr>
        <w:t xml:space="preserve">apability </w:t>
      </w:r>
      <w:r w:rsidR="00C16862">
        <w:rPr>
          <w:rFonts w:ascii="VIC" w:hAnsi="VIC"/>
          <w:b/>
          <w:sz w:val="22"/>
          <w:szCs w:val="22"/>
        </w:rPr>
        <w:t xml:space="preserve">to improve access and engagement </w:t>
      </w:r>
      <w:r w:rsidR="004167BC">
        <w:rPr>
          <w:rFonts w:ascii="VIC" w:hAnsi="VIC"/>
          <w:b/>
          <w:sz w:val="22"/>
          <w:szCs w:val="22"/>
        </w:rPr>
        <w:t>across the perioperative journey</w:t>
      </w:r>
      <w:r w:rsidR="00947794">
        <w:rPr>
          <w:rFonts w:ascii="VIC" w:hAnsi="VIC"/>
          <w:b/>
          <w:sz w:val="22"/>
          <w:szCs w:val="22"/>
        </w:rPr>
        <w:t>.</w:t>
      </w:r>
    </w:p>
    <w:p w14:paraId="2DF40A02" w14:textId="49E28555" w:rsidR="003458F8" w:rsidRPr="00101183" w:rsidRDefault="003458F8" w:rsidP="00101183">
      <w:pPr>
        <w:pStyle w:val="SCVbody"/>
        <w:rPr>
          <w:rFonts w:ascii="VIC" w:hAnsi="VIC"/>
          <w:sz w:val="22"/>
          <w:szCs w:val="22"/>
          <w:lang w:eastAsia="en-US"/>
        </w:rPr>
      </w:pPr>
      <w:r w:rsidRPr="00101183">
        <w:rPr>
          <w:rFonts w:ascii="VIC" w:hAnsi="VIC"/>
          <w:sz w:val="22"/>
          <w:szCs w:val="22"/>
          <w:lang w:eastAsia="en-US"/>
        </w:rPr>
        <w:t>Digital enablers</w:t>
      </w:r>
      <w:r w:rsidR="00521A92">
        <w:rPr>
          <w:rFonts w:ascii="VIC" w:hAnsi="VIC"/>
          <w:sz w:val="22"/>
          <w:szCs w:val="22"/>
          <w:lang w:eastAsia="en-US"/>
        </w:rPr>
        <w:t xml:space="preserve"> (table </w:t>
      </w:r>
      <w:r w:rsidR="00057CD2">
        <w:rPr>
          <w:rFonts w:ascii="VIC" w:hAnsi="VIC"/>
          <w:sz w:val="22"/>
          <w:szCs w:val="22"/>
          <w:lang w:eastAsia="en-US"/>
        </w:rPr>
        <w:t>1</w:t>
      </w:r>
      <w:r w:rsidR="00D15682">
        <w:rPr>
          <w:rFonts w:ascii="VIC" w:hAnsi="VIC"/>
          <w:sz w:val="22"/>
          <w:szCs w:val="22"/>
          <w:lang w:eastAsia="en-US"/>
        </w:rPr>
        <w:t>2</w:t>
      </w:r>
      <w:r w:rsidR="00057CD2">
        <w:rPr>
          <w:rFonts w:ascii="VIC" w:hAnsi="VIC"/>
          <w:sz w:val="22"/>
          <w:szCs w:val="22"/>
          <w:lang w:eastAsia="en-US"/>
        </w:rPr>
        <w:t>)</w:t>
      </w:r>
      <w:r w:rsidRPr="00101183">
        <w:rPr>
          <w:rFonts w:ascii="VIC" w:hAnsi="VIC"/>
          <w:sz w:val="22"/>
          <w:szCs w:val="22"/>
          <w:lang w:eastAsia="en-US"/>
        </w:rPr>
        <w:t xml:space="preserve"> can </w:t>
      </w:r>
      <w:r w:rsidR="00647CEA">
        <w:rPr>
          <w:rFonts w:ascii="VIC" w:hAnsi="VIC"/>
          <w:sz w:val="22"/>
          <w:szCs w:val="22"/>
          <w:lang w:eastAsia="en-US"/>
        </w:rPr>
        <w:t>help</w:t>
      </w:r>
      <w:r w:rsidRPr="00101183">
        <w:rPr>
          <w:rFonts w:ascii="VIC" w:hAnsi="VIC"/>
          <w:sz w:val="22"/>
          <w:szCs w:val="22"/>
          <w:lang w:eastAsia="en-US"/>
        </w:rPr>
        <w:t xml:space="preserve"> improv</w:t>
      </w:r>
      <w:r w:rsidR="00647CEA">
        <w:rPr>
          <w:rFonts w:ascii="VIC" w:hAnsi="VIC"/>
          <w:sz w:val="22"/>
          <w:szCs w:val="22"/>
          <w:lang w:eastAsia="en-US"/>
        </w:rPr>
        <w:t>e</w:t>
      </w:r>
      <w:r w:rsidRPr="00101183">
        <w:rPr>
          <w:rFonts w:ascii="VIC" w:hAnsi="VIC"/>
          <w:sz w:val="22"/>
          <w:szCs w:val="22"/>
          <w:lang w:eastAsia="en-US"/>
        </w:rPr>
        <w:t xml:space="preserve"> access</w:t>
      </w:r>
      <w:r w:rsidR="00647CEA">
        <w:rPr>
          <w:rFonts w:ascii="VIC" w:hAnsi="VIC"/>
          <w:sz w:val="22"/>
          <w:szCs w:val="22"/>
          <w:lang w:eastAsia="en-US"/>
        </w:rPr>
        <w:t xml:space="preserve"> and engagement</w:t>
      </w:r>
      <w:r w:rsidRPr="00101183">
        <w:rPr>
          <w:rFonts w:ascii="VIC" w:hAnsi="VIC"/>
          <w:sz w:val="22"/>
          <w:szCs w:val="22"/>
          <w:lang w:eastAsia="en-US"/>
        </w:rPr>
        <w:t xml:space="preserve"> to</w:t>
      </w:r>
      <w:r w:rsidR="00647CEA">
        <w:rPr>
          <w:rFonts w:ascii="VIC" w:hAnsi="VIC"/>
          <w:sz w:val="22"/>
          <w:szCs w:val="22"/>
          <w:lang w:eastAsia="en-US"/>
        </w:rPr>
        <w:t xml:space="preserve"> services in</w:t>
      </w:r>
      <w:r w:rsidRPr="00101183">
        <w:rPr>
          <w:rFonts w:ascii="VIC" w:hAnsi="VIC"/>
          <w:sz w:val="22"/>
          <w:szCs w:val="22"/>
          <w:lang w:eastAsia="en-US"/>
        </w:rPr>
        <w:t xml:space="preserve"> rural </w:t>
      </w:r>
      <w:r w:rsidR="00647CEA">
        <w:rPr>
          <w:rFonts w:ascii="VIC" w:hAnsi="VIC"/>
          <w:sz w:val="22"/>
          <w:szCs w:val="22"/>
          <w:lang w:eastAsia="en-US"/>
        </w:rPr>
        <w:t xml:space="preserve">and remote </w:t>
      </w:r>
      <w:r w:rsidRPr="00101183">
        <w:rPr>
          <w:rFonts w:ascii="VIC" w:hAnsi="VIC"/>
          <w:sz w:val="22"/>
          <w:szCs w:val="22"/>
          <w:lang w:eastAsia="en-US"/>
        </w:rPr>
        <w:t>areas, improve patient monitoring, improv</w:t>
      </w:r>
      <w:r w:rsidR="00647CEA">
        <w:rPr>
          <w:rFonts w:ascii="VIC" w:hAnsi="VIC"/>
          <w:sz w:val="22"/>
          <w:szCs w:val="22"/>
          <w:lang w:eastAsia="en-US"/>
        </w:rPr>
        <w:t>e provision of</w:t>
      </w:r>
      <w:r w:rsidRPr="00101183">
        <w:rPr>
          <w:rFonts w:ascii="VIC" w:hAnsi="VIC"/>
          <w:sz w:val="22"/>
          <w:szCs w:val="22"/>
          <w:lang w:eastAsia="en-US"/>
        </w:rPr>
        <w:t xml:space="preserve"> standardised information,</w:t>
      </w:r>
      <w:r w:rsidR="00D436F2">
        <w:rPr>
          <w:rFonts w:ascii="VIC" w:hAnsi="VIC"/>
          <w:sz w:val="22"/>
          <w:szCs w:val="22"/>
          <w:lang w:eastAsia="en-US"/>
        </w:rPr>
        <w:t xml:space="preserve"> improve interface between acute and primary care</w:t>
      </w:r>
      <w:r w:rsidR="005A633F">
        <w:rPr>
          <w:rFonts w:ascii="VIC" w:hAnsi="VIC"/>
          <w:sz w:val="22"/>
          <w:szCs w:val="22"/>
          <w:lang w:eastAsia="en-US"/>
        </w:rPr>
        <w:t>,</w:t>
      </w:r>
      <w:r w:rsidRPr="00101183">
        <w:rPr>
          <w:rFonts w:ascii="VIC" w:hAnsi="VIC"/>
          <w:sz w:val="22"/>
          <w:szCs w:val="22"/>
          <w:lang w:eastAsia="en-US"/>
        </w:rPr>
        <w:t xml:space="preserve"> and reduc</w:t>
      </w:r>
      <w:r w:rsidR="00647CEA">
        <w:rPr>
          <w:rFonts w:ascii="VIC" w:hAnsi="VIC"/>
          <w:sz w:val="22"/>
          <w:szCs w:val="22"/>
          <w:lang w:eastAsia="en-US"/>
        </w:rPr>
        <w:t>e</w:t>
      </w:r>
      <w:r w:rsidRPr="00101183">
        <w:rPr>
          <w:rFonts w:ascii="VIC" w:hAnsi="VIC"/>
          <w:sz w:val="22"/>
          <w:szCs w:val="22"/>
          <w:lang w:eastAsia="en-US"/>
        </w:rPr>
        <w:t xml:space="preserve"> cost</w:t>
      </w:r>
      <w:r w:rsidR="00D436F2">
        <w:rPr>
          <w:rFonts w:ascii="VIC" w:hAnsi="VIC"/>
          <w:sz w:val="22"/>
          <w:szCs w:val="22"/>
          <w:lang w:eastAsia="en-US"/>
        </w:rPr>
        <w:t>s</w:t>
      </w:r>
      <w:r w:rsidRPr="00101183">
        <w:rPr>
          <w:rFonts w:ascii="VIC" w:hAnsi="VIC"/>
          <w:sz w:val="22"/>
          <w:szCs w:val="22"/>
          <w:lang w:eastAsia="en-US"/>
        </w:rPr>
        <w:t xml:space="preserve">. The following </w:t>
      </w:r>
      <w:r w:rsidR="00647CEA">
        <w:rPr>
          <w:rFonts w:ascii="VIC" w:hAnsi="VIC"/>
          <w:sz w:val="22"/>
          <w:szCs w:val="22"/>
          <w:lang w:eastAsia="en-US"/>
        </w:rPr>
        <w:t>digital enablers</w:t>
      </w:r>
      <w:r w:rsidRPr="00101183">
        <w:rPr>
          <w:rFonts w:ascii="VIC" w:hAnsi="VIC"/>
          <w:sz w:val="22"/>
          <w:szCs w:val="22"/>
          <w:lang w:eastAsia="en-US"/>
        </w:rPr>
        <w:t xml:space="preserve"> could be scaled statewide: </w:t>
      </w:r>
    </w:p>
    <w:p w14:paraId="0630AB92" w14:textId="6EBD8880" w:rsidR="003458F8" w:rsidRPr="00101183" w:rsidRDefault="00E91AEF" w:rsidP="005531AA">
      <w:pPr>
        <w:pStyle w:val="SCVbody"/>
        <w:numPr>
          <w:ilvl w:val="0"/>
          <w:numId w:val="22"/>
        </w:numPr>
        <w:rPr>
          <w:rFonts w:ascii="VIC" w:hAnsi="VIC"/>
          <w:sz w:val="22"/>
          <w:szCs w:val="22"/>
          <w:lang w:eastAsia="en-US"/>
        </w:rPr>
      </w:pPr>
      <w:r>
        <w:rPr>
          <w:rFonts w:ascii="VIC" w:hAnsi="VIC"/>
          <w:sz w:val="22"/>
          <w:szCs w:val="22"/>
          <w:lang w:eastAsia="en-US"/>
        </w:rPr>
        <w:t>V</w:t>
      </w:r>
      <w:r w:rsidR="003458F8" w:rsidRPr="00101183">
        <w:rPr>
          <w:rFonts w:ascii="VIC" w:hAnsi="VIC"/>
          <w:sz w:val="22"/>
          <w:szCs w:val="22"/>
          <w:lang w:eastAsia="en-US"/>
        </w:rPr>
        <w:t xml:space="preserve">irtual </w:t>
      </w:r>
      <w:r w:rsidR="00C6654B">
        <w:rPr>
          <w:rFonts w:ascii="VIC" w:hAnsi="VIC"/>
          <w:sz w:val="22"/>
          <w:szCs w:val="22"/>
          <w:lang w:eastAsia="en-US"/>
        </w:rPr>
        <w:t>s</w:t>
      </w:r>
      <w:r w:rsidR="003458F8" w:rsidRPr="00101183">
        <w:rPr>
          <w:rFonts w:ascii="VIC" w:hAnsi="VIC"/>
          <w:sz w:val="22"/>
          <w:szCs w:val="22"/>
          <w:lang w:eastAsia="en-US"/>
        </w:rPr>
        <w:t xml:space="preserve">urgical </w:t>
      </w:r>
      <w:r w:rsidR="00C6654B">
        <w:rPr>
          <w:rFonts w:ascii="VIC" w:hAnsi="VIC"/>
          <w:sz w:val="22"/>
          <w:szCs w:val="22"/>
          <w:lang w:eastAsia="en-US"/>
        </w:rPr>
        <w:t>s</w:t>
      </w:r>
      <w:r w:rsidR="003458F8" w:rsidRPr="00101183">
        <w:rPr>
          <w:rFonts w:ascii="VIC" w:hAnsi="VIC"/>
          <w:sz w:val="22"/>
          <w:szCs w:val="22"/>
          <w:lang w:eastAsia="en-US"/>
        </w:rPr>
        <w:t>chool model to be run at either health service</w:t>
      </w:r>
      <w:r w:rsidR="00CC7C4F">
        <w:rPr>
          <w:rFonts w:ascii="VIC" w:hAnsi="VIC"/>
          <w:sz w:val="22"/>
          <w:szCs w:val="22"/>
          <w:lang w:eastAsia="en-US"/>
        </w:rPr>
        <w:t>s</w:t>
      </w:r>
      <w:r w:rsidR="004660E5">
        <w:rPr>
          <w:rFonts w:ascii="VIC" w:hAnsi="VIC"/>
          <w:sz w:val="22"/>
          <w:szCs w:val="22"/>
          <w:lang w:eastAsia="en-US"/>
        </w:rPr>
        <w:t xml:space="preserve"> </w:t>
      </w:r>
      <w:r w:rsidR="003458F8" w:rsidRPr="00101183">
        <w:rPr>
          <w:rFonts w:ascii="VIC" w:hAnsi="VIC"/>
          <w:sz w:val="22"/>
          <w:szCs w:val="22"/>
          <w:lang w:eastAsia="en-US"/>
        </w:rPr>
        <w:t xml:space="preserve">or </w:t>
      </w:r>
      <w:r w:rsidR="00CC7C4F">
        <w:rPr>
          <w:rFonts w:ascii="VIC" w:hAnsi="VIC"/>
          <w:sz w:val="22"/>
          <w:szCs w:val="22"/>
          <w:lang w:eastAsia="en-US"/>
        </w:rPr>
        <w:t xml:space="preserve">at </w:t>
      </w:r>
      <w:r w:rsidR="003458F8" w:rsidRPr="00101183">
        <w:rPr>
          <w:rFonts w:ascii="VIC" w:hAnsi="VIC"/>
          <w:sz w:val="22"/>
          <w:szCs w:val="22"/>
          <w:lang w:eastAsia="en-US"/>
        </w:rPr>
        <w:t xml:space="preserve">statewide level. </w:t>
      </w:r>
    </w:p>
    <w:p w14:paraId="1432C666" w14:textId="14407096" w:rsidR="003458F8" w:rsidRPr="00101183" w:rsidRDefault="00E91AEF" w:rsidP="005531AA">
      <w:pPr>
        <w:pStyle w:val="SCVbody"/>
        <w:numPr>
          <w:ilvl w:val="0"/>
          <w:numId w:val="22"/>
        </w:numPr>
        <w:rPr>
          <w:rFonts w:ascii="VIC" w:hAnsi="VIC"/>
          <w:sz w:val="22"/>
          <w:szCs w:val="22"/>
          <w:lang w:eastAsia="en-US"/>
        </w:rPr>
      </w:pPr>
      <w:r>
        <w:rPr>
          <w:rFonts w:ascii="VIC" w:hAnsi="VIC"/>
          <w:sz w:val="22"/>
          <w:szCs w:val="22"/>
          <w:lang w:eastAsia="en-US"/>
        </w:rPr>
        <w:t>A</w:t>
      </w:r>
      <w:r w:rsidR="003458F8" w:rsidRPr="00101183">
        <w:rPr>
          <w:rFonts w:ascii="VIC" w:hAnsi="VIC"/>
          <w:sz w:val="22"/>
          <w:szCs w:val="22"/>
          <w:lang w:eastAsia="en-US"/>
        </w:rPr>
        <w:t xml:space="preserve">n e-platform such as the </w:t>
      </w:r>
      <w:r w:rsidR="003B2754">
        <w:rPr>
          <w:rFonts w:ascii="VIC" w:hAnsi="VIC"/>
          <w:sz w:val="22"/>
          <w:szCs w:val="22"/>
          <w:lang w:eastAsia="en-US"/>
        </w:rPr>
        <w:t>C</w:t>
      </w:r>
      <w:r w:rsidR="003458F8" w:rsidRPr="00101183">
        <w:rPr>
          <w:rFonts w:ascii="VIC" w:hAnsi="VIC"/>
          <w:sz w:val="22"/>
          <w:szCs w:val="22"/>
          <w:lang w:eastAsia="en-US"/>
        </w:rPr>
        <w:t xml:space="preserve">ustomer </w:t>
      </w:r>
      <w:r w:rsidR="003B2754">
        <w:rPr>
          <w:rFonts w:ascii="VIC" w:hAnsi="VIC"/>
          <w:sz w:val="22"/>
          <w:szCs w:val="22"/>
          <w:lang w:eastAsia="en-US"/>
        </w:rPr>
        <w:t>R</w:t>
      </w:r>
      <w:r w:rsidR="003458F8" w:rsidRPr="00101183">
        <w:rPr>
          <w:rFonts w:ascii="VIC" w:hAnsi="VIC"/>
          <w:sz w:val="22"/>
          <w:szCs w:val="22"/>
          <w:lang w:eastAsia="en-US"/>
        </w:rPr>
        <w:t xml:space="preserve">elationship </w:t>
      </w:r>
      <w:r w:rsidR="003B2754">
        <w:rPr>
          <w:rFonts w:ascii="VIC" w:hAnsi="VIC"/>
          <w:sz w:val="22"/>
          <w:szCs w:val="22"/>
          <w:lang w:eastAsia="en-US"/>
        </w:rPr>
        <w:t>M</w:t>
      </w:r>
      <w:r w:rsidR="003458F8" w:rsidRPr="00101183">
        <w:rPr>
          <w:rFonts w:ascii="VIC" w:hAnsi="VIC"/>
          <w:sz w:val="22"/>
          <w:szCs w:val="22"/>
          <w:lang w:eastAsia="en-US"/>
        </w:rPr>
        <w:t>anagement</w:t>
      </w:r>
      <w:r w:rsidR="003B2754">
        <w:rPr>
          <w:rFonts w:ascii="VIC" w:hAnsi="VIC"/>
          <w:sz w:val="22"/>
          <w:szCs w:val="22"/>
          <w:lang w:eastAsia="en-US"/>
        </w:rPr>
        <w:t xml:space="preserve"> (CRM)</w:t>
      </w:r>
      <w:r w:rsidR="003458F8" w:rsidRPr="00101183">
        <w:rPr>
          <w:rFonts w:ascii="VIC" w:hAnsi="VIC"/>
          <w:sz w:val="22"/>
          <w:szCs w:val="22"/>
          <w:lang w:eastAsia="en-US"/>
        </w:rPr>
        <w:t xml:space="preserve"> system, to support an integrated surgical pathway that is accessible by all members of the MDT. This system could be implemented at a statewide level. </w:t>
      </w:r>
    </w:p>
    <w:p w14:paraId="7AF20008" w14:textId="072BF041" w:rsidR="003458F8" w:rsidRPr="00101183" w:rsidRDefault="00E91AEF" w:rsidP="005531AA">
      <w:pPr>
        <w:pStyle w:val="SCVbody"/>
        <w:numPr>
          <w:ilvl w:val="0"/>
          <w:numId w:val="22"/>
        </w:numPr>
        <w:rPr>
          <w:rFonts w:ascii="VIC" w:hAnsi="VIC"/>
          <w:sz w:val="22"/>
          <w:szCs w:val="22"/>
          <w:lang w:eastAsia="en-US"/>
        </w:rPr>
      </w:pPr>
      <w:r>
        <w:rPr>
          <w:rFonts w:ascii="VIC" w:hAnsi="VIC"/>
          <w:sz w:val="22"/>
          <w:szCs w:val="22"/>
          <w:lang w:eastAsia="en-US"/>
        </w:rPr>
        <w:t>M</w:t>
      </w:r>
      <w:r w:rsidR="003458F8" w:rsidRPr="00101183">
        <w:rPr>
          <w:rFonts w:ascii="VIC" w:hAnsi="VIC"/>
          <w:sz w:val="22"/>
          <w:szCs w:val="22"/>
          <w:lang w:eastAsia="en-US"/>
        </w:rPr>
        <w:t xml:space="preserve">ultimodal approach to optimising patients before surgery and facilitating post-surgical recovery by </w:t>
      </w:r>
      <w:r w:rsidR="00134ECB" w:rsidRPr="00101183">
        <w:rPr>
          <w:rFonts w:ascii="VIC" w:hAnsi="VIC"/>
          <w:sz w:val="22"/>
          <w:szCs w:val="22"/>
          <w:lang w:eastAsia="en-US"/>
        </w:rPr>
        <w:t>using</w:t>
      </w:r>
      <w:r w:rsidR="003458F8" w:rsidRPr="00101183">
        <w:rPr>
          <w:rFonts w:ascii="VIC" w:hAnsi="VIC"/>
          <w:sz w:val="22"/>
          <w:szCs w:val="22"/>
          <w:lang w:eastAsia="en-US"/>
        </w:rPr>
        <w:t xml:space="preserve"> existing digital platforms such as the online Safe Exercise at Home platform, and/or virtual care/telehealth models. </w:t>
      </w:r>
    </w:p>
    <w:p w14:paraId="30F82FF6" w14:textId="747089A1" w:rsidR="003458F8" w:rsidRPr="00101183" w:rsidRDefault="003458F8" w:rsidP="005531AA">
      <w:pPr>
        <w:pStyle w:val="SCVbody"/>
        <w:numPr>
          <w:ilvl w:val="0"/>
          <w:numId w:val="22"/>
        </w:numPr>
        <w:rPr>
          <w:rFonts w:ascii="VIC" w:hAnsi="VIC"/>
          <w:sz w:val="22"/>
          <w:szCs w:val="22"/>
          <w:lang w:eastAsia="en-US"/>
        </w:rPr>
      </w:pPr>
      <w:r w:rsidRPr="00101183">
        <w:rPr>
          <w:rFonts w:ascii="VIC" w:hAnsi="VIC"/>
          <w:sz w:val="22"/>
          <w:szCs w:val="22"/>
          <w:lang w:eastAsia="en-US"/>
        </w:rPr>
        <w:t>Explor</w:t>
      </w:r>
      <w:r w:rsidR="00E91AEF">
        <w:rPr>
          <w:rFonts w:ascii="VIC" w:hAnsi="VIC"/>
          <w:sz w:val="22"/>
          <w:szCs w:val="22"/>
          <w:lang w:eastAsia="en-US"/>
        </w:rPr>
        <w:t>ing</w:t>
      </w:r>
      <w:r w:rsidRPr="00101183">
        <w:rPr>
          <w:rFonts w:ascii="VIC" w:hAnsi="VIC"/>
          <w:sz w:val="22"/>
          <w:szCs w:val="22"/>
          <w:lang w:eastAsia="en-US"/>
        </w:rPr>
        <w:t xml:space="preserve"> options </w:t>
      </w:r>
      <w:r w:rsidR="00E91AEF">
        <w:rPr>
          <w:rFonts w:ascii="VIC" w:hAnsi="VIC"/>
          <w:sz w:val="22"/>
          <w:szCs w:val="22"/>
          <w:lang w:eastAsia="en-US"/>
        </w:rPr>
        <w:t>for</w:t>
      </w:r>
      <w:r w:rsidRPr="00101183">
        <w:rPr>
          <w:rFonts w:ascii="VIC" w:hAnsi="VIC"/>
          <w:sz w:val="22"/>
          <w:szCs w:val="22"/>
          <w:lang w:eastAsia="en-US"/>
        </w:rPr>
        <w:t xml:space="preserve"> wearable devices in monitoring patient h</w:t>
      </w:r>
      <w:r w:rsidR="00D235A9">
        <w:rPr>
          <w:rFonts w:ascii="VIC" w:hAnsi="VIC"/>
          <w:sz w:val="22"/>
          <w:szCs w:val="22"/>
          <w:lang w:eastAsia="en-US"/>
        </w:rPr>
        <w:t>a</w:t>
      </w:r>
      <w:r w:rsidRPr="00101183">
        <w:rPr>
          <w:rFonts w:ascii="VIC" w:hAnsi="VIC"/>
          <w:sz w:val="22"/>
          <w:szCs w:val="22"/>
          <w:lang w:eastAsia="en-US"/>
        </w:rPr>
        <w:t xml:space="preserve">emodynamic status </w:t>
      </w:r>
      <w:r w:rsidR="005005D0">
        <w:rPr>
          <w:rFonts w:ascii="VIC" w:hAnsi="VIC"/>
          <w:sz w:val="22"/>
          <w:szCs w:val="22"/>
          <w:lang w:eastAsia="en-US"/>
        </w:rPr>
        <w:t>throughout</w:t>
      </w:r>
      <w:r w:rsidRPr="00101183">
        <w:rPr>
          <w:rFonts w:ascii="VIC" w:hAnsi="VIC"/>
          <w:sz w:val="22"/>
          <w:szCs w:val="22"/>
          <w:lang w:eastAsia="en-US"/>
        </w:rPr>
        <w:t xml:space="preserve"> the surgical patient journey</w:t>
      </w:r>
      <w:r w:rsidR="005005D0">
        <w:rPr>
          <w:rFonts w:ascii="VIC" w:hAnsi="VIC"/>
          <w:sz w:val="22"/>
          <w:szCs w:val="22"/>
          <w:lang w:eastAsia="en-US"/>
        </w:rPr>
        <w:t xml:space="preserve"> for example during optimisation and post-surgery</w:t>
      </w:r>
      <w:r w:rsidRPr="00101183">
        <w:rPr>
          <w:rFonts w:ascii="VIC" w:hAnsi="VIC"/>
          <w:sz w:val="22"/>
          <w:szCs w:val="22"/>
          <w:lang w:eastAsia="en-US"/>
        </w:rPr>
        <w:t xml:space="preserve">. </w:t>
      </w:r>
    </w:p>
    <w:p w14:paraId="1F2EDB4C" w14:textId="58F02CDD" w:rsidR="005A4621" w:rsidRPr="00101183" w:rsidRDefault="00526AEE" w:rsidP="00B64986">
      <w:pPr>
        <w:pStyle w:val="SCVbody"/>
        <w:numPr>
          <w:ilvl w:val="0"/>
          <w:numId w:val="27"/>
        </w:numPr>
        <w:ind w:hanging="357"/>
        <w:rPr>
          <w:rFonts w:ascii="VIC" w:hAnsi="VIC"/>
          <w:b/>
          <w:sz w:val="22"/>
          <w:szCs w:val="22"/>
        </w:rPr>
      </w:pPr>
      <w:r>
        <w:rPr>
          <w:rFonts w:ascii="VIC" w:hAnsi="VIC"/>
          <w:b/>
          <w:sz w:val="22"/>
          <w:szCs w:val="22"/>
        </w:rPr>
        <w:t xml:space="preserve">Develop a coordinated communication </w:t>
      </w:r>
      <w:r w:rsidR="005C6E4F">
        <w:rPr>
          <w:rFonts w:ascii="VIC" w:hAnsi="VIC"/>
          <w:b/>
          <w:sz w:val="22"/>
          <w:szCs w:val="22"/>
        </w:rPr>
        <w:t>plan</w:t>
      </w:r>
      <w:r>
        <w:rPr>
          <w:rFonts w:ascii="VIC" w:hAnsi="VIC"/>
          <w:b/>
          <w:sz w:val="22"/>
          <w:szCs w:val="22"/>
        </w:rPr>
        <w:t xml:space="preserve"> with consistent messaging for consumers and</w:t>
      </w:r>
      <w:r w:rsidRPr="00526AEE">
        <w:rPr>
          <w:rFonts w:ascii="VIC" w:hAnsi="VIC"/>
          <w:b/>
          <w:sz w:val="22"/>
          <w:szCs w:val="22"/>
        </w:rPr>
        <w:t xml:space="preserve"> </w:t>
      </w:r>
      <w:r>
        <w:rPr>
          <w:rFonts w:ascii="VIC" w:hAnsi="VIC"/>
          <w:b/>
          <w:sz w:val="22"/>
          <w:szCs w:val="22"/>
        </w:rPr>
        <w:t xml:space="preserve">clinicians. </w:t>
      </w:r>
    </w:p>
    <w:p w14:paraId="1CC9DA53" w14:textId="10F5FCBE" w:rsidR="003458F8" w:rsidRPr="00B64986" w:rsidRDefault="003458F8" w:rsidP="00143EA5">
      <w:pPr>
        <w:pStyle w:val="SCVbody"/>
        <w:rPr>
          <w:rFonts w:ascii="VIC" w:hAnsi="VIC"/>
          <w:sz w:val="22"/>
          <w:szCs w:val="22"/>
          <w:lang w:eastAsia="en-US"/>
        </w:rPr>
      </w:pPr>
      <w:r w:rsidRPr="00B64986">
        <w:rPr>
          <w:rFonts w:ascii="VIC" w:hAnsi="VIC"/>
          <w:sz w:val="22"/>
          <w:szCs w:val="22"/>
          <w:lang w:eastAsia="en-US"/>
        </w:rPr>
        <w:t xml:space="preserve">Creating a communication </w:t>
      </w:r>
      <w:r w:rsidR="005C6E4F">
        <w:rPr>
          <w:rFonts w:ascii="VIC" w:hAnsi="VIC"/>
          <w:sz w:val="22"/>
          <w:szCs w:val="22"/>
          <w:lang w:eastAsia="en-US"/>
        </w:rPr>
        <w:t>plan</w:t>
      </w:r>
      <w:r w:rsidR="005005D0" w:rsidRPr="00B64986">
        <w:rPr>
          <w:rFonts w:ascii="VIC" w:hAnsi="VIC"/>
          <w:sz w:val="22"/>
          <w:szCs w:val="22"/>
          <w:lang w:eastAsia="en-US"/>
        </w:rPr>
        <w:t xml:space="preserve"> with consumers at the centre to assist with public messaging and setting expectations around surgical care</w:t>
      </w:r>
      <w:r w:rsidR="00600AF9" w:rsidRPr="00B64986">
        <w:rPr>
          <w:rFonts w:ascii="VIC" w:hAnsi="VIC"/>
          <w:sz w:val="22"/>
          <w:szCs w:val="22"/>
          <w:lang w:eastAsia="en-US"/>
        </w:rPr>
        <w:t xml:space="preserve">. This </w:t>
      </w:r>
      <w:r w:rsidRPr="00B64986">
        <w:rPr>
          <w:rFonts w:ascii="VIC" w:hAnsi="VIC"/>
          <w:sz w:val="22"/>
          <w:szCs w:val="22"/>
          <w:lang w:eastAsia="en-US"/>
        </w:rPr>
        <w:t xml:space="preserve">can be done by: </w:t>
      </w:r>
    </w:p>
    <w:p w14:paraId="06C95C86" w14:textId="643CC9CE" w:rsidR="003458F8" w:rsidRPr="00101183" w:rsidRDefault="003458F8" w:rsidP="005531AA">
      <w:pPr>
        <w:pStyle w:val="SCVbody"/>
        <w:numPr>
          <w:ilvl w:val="0"/>
          <w:numId w:val="23"/>
        </w:numPr>
        <w:rPr>
          <w:rFonts w:ascii="VIC" w:hAnsi="VIC"/>
          <w:sz w:val="22"/>
          <w:szCs w:val="22"/>
          <w:lang w:eastAsia="en-US"/>
        </w:rPr>
      </w:pPr>
      <w:r w:rsidRPr="00101183">
        <w:rPr>
          <w:rFonts w:ascii="VIC" w:hAnsi="VIC"/>
          <w:sz w:val="22"/>
          <w:szCs w:val="22"/>
          <w:lang w:eastAsia="en-US"/>
        </w:rPr>
        <w:t>Using the principals of co-design when creating education material and the development of surgical pathways.</w:t>
      </w:r>
    </w:p>
    <w:p w14:paraId="75EF4742" w14:textId="04A398A2" w:rsidR="003458F8" w:rsidRPr="00101183" w:rsidRDefault="005005D0" w:rsidP="005531AA">
      <w:pPr>
        <w:pStyle w:val="SCVbody"/>
        <w:numPr>
          <w:ilvl w:val="0"/>
          <w:numId w:val="23"/>
        </w:numPr>
        <w:rPr>
          <w:rFonts w:ascii="VIC" w:hAnsi="VIC"/>
          <w:sz w:val="22"/>
          <w:szCs w:val="22"/>
          <w:lang w:eastAsia="en-US"/>
        </w:rPr>
      </w:pPr>
      <w:r w:rsidRPr="00101183">
        <w:rPr>
          <w:rFonts w:ascii="VIC" w:hAnsi="VIC"/>
          <w:sz w:val="22"/>
          <w:szCs w:val="22"/>
          <w:lang w:eastAsia="en-US"/>
        </w:rPr>
        <w:lastRenderedPageBreak/>
        <w:t>Using patient</w:t>
      </w:r>
      <w:r w:rsidR="003458F8" w:rsidRPr="00101183">
        <w:rPr>
          <w:rFonts w:ascii="VIC" w:hAnsi="VIC"/>
          <w:sz w:val="22"/>
          <w:szCs w:val="22"/>
          <w:lang w:eastAsia="en-US"/>
        </w:rPr>
        <w:t xml:space="preserve"> stories to underpin an awareness campaign of the surgical reform.</w:t>
      </w:r>
    </w:p>
    <w:p w14:paraId="778DB339" w14:textId="51A9F1E3" w:rsidR="003458F8" w:rsidRPr="00101183" w:rsidRDefault="003458F8" w:rsidP="005531AA">
      <w:pPr>
        <w:pStyle w:val="SCVbody"/>
        <w:numPr>
          <w:ilvl w:val="0"/>
          <w:numId w:val="23"/>
        </w:numPr>
        <w:rPr>
          <w:rFonts w:ascii="VIC" w:hAnsi="VIC"/>
          <w:sz w:val="22"/>
          <w:szCs w:val="22"/>
          <w:lang w:eastAsia="en-US"/>
        </w:rPr>
      </w:pPr>
      <w:r w:rsidRPr="00101183">
        <w:rPr>
          <w:rFonts w:ascii="VIC" w:hAnsi="VIC"/>
          <w:sz w:val="22"/>
          <w:szCs w:val="22"/>
          <w:lang w:eastAsia="en-US"/>
        </w:rPr>
        <w:t>Develop</w:t>
      </w:r>
      <w:r w:rsidR="005110C0">
        <w:rPr>
          <w:rFonts w:ascii="VIC" w:hAnsi="VIC"/>
          <w:sz w:val="22"/>
          <w:szCs w:val="22"/>
          <w:lang w:eastAsia="en-US"/>
        </w:rPr>
        <w:t>ing</w:t>
      </w:r>
      <w:r w:rsidRPr="00101183">
        <w:rPr>
          <w:rFonts w:ascii="VIC" w:hAnsi="VIC"/>
          <w:sz w:val="22"/>
          <w:szCs w:val="22"/>
          <w:lang w:eastAsia="en-US"/>
        </w:rPr>
        <w:t xml:space="preserve"> a communication </w:t>
      </w:r>
      <w:r w:rsidR="00EE57D3">
        <w:rPr>
          <w:rFonts w:ascii="VIC" w:hAnsi="VIC"/>
          <w:sz w:val="22"/>
          <w:szCs w:val="22"/>
          <w:lang w:eastAsia="en-US"/>
        </w:rPr>
        <w:t>plan</w:t>
      </w:r>
      <w:r w:rsidRPr="00101183">
        <w:rPr>
          <w:rFonts w:ascii="VIC" w:hAnsi="VIC"/>
          <w:sz w:val="22"/>
          <w:szCs w:val="22"/>
          <w:lang w:eastAsia="en-US"/>
        </w:rPr>
        <w:t xml:space="preserve"> that provides clear expectations around the surgical patient journey and support continuity of care. </w:t>
      </w:r>
    </w:p>
    <w:p w14:paraId="1221827A" w14:textId="41E16F9C" w:rsidR="003458F8" w:rsidRPr="00101183" w:rsidRDefault="005110C0" w:rsidP="005531AA">
      <w:pPr>
        <w:pStyle w:val="SCVbody"/>
        <w:numPr>
          <w:ilvl w:val="0"/>
          <w:numId w:val="23"/>
        </w:numPr>
        <w:rPr>
          <w:rFonts w:ascii="VIC" w:hAnsi="VIC"/>
          <w:sz w:val="22"/>
          <w:szCs w:val="22"/>
          <w:lang w:eastAsia="en-US"/>
        </w:rPr>
      </w:pPr>
      <w:r w:rsidRPr="00101183">
        <w:rPr>
          <w:rFonts w:ascii="VIC" w:hAnsi="VIC"/>
          <w:sz w:val="22"/>
          <w:szCs w:val="22"/>
          <w:lang w:eastAsia="en-US"/>
        </w:rPr>
        <w:t>Promot</w:t>
      </w:r>
      <w:r>
        <w:rPr>
          <w:rFonts w:ascii="VIC" w:hAnsi="VIC"/>
          <w:sz w:val="22"/>
          <w:szCs w:val="22"/>
          <w:lang w:eastAsia="en-US"/>
        </w:rPr>
        <w:t>ing</w:t>
      </w:r>
      <w:r w:rsidRPr="00101183">
        <w:rPr>
          <w:rFonts w:ascii="VIC" w:hAnsi="VIC"/>
          <w:sz w:val="22"/>
          <w:szCs w:val="22"/>
          <w:lang w:eastAsia="en-US"/>
        </w:rPr>
        <w:t xml:space="preserve"> </w:t>
      </w:r>
      <w:r w:rsidR="003458F8" w:rsidRPr="00101183">
        <w:rPr>
          <w:rFonts w:ascii="VIC" w:hAnsi="VIC"/>
          <w:sz w:val="22"/>
          <w:szCs w:val="22"/>
          <w:lang w:eastAsia="en-US"/>
        </w:rPr>
        <w:t xml:space="preserve">the role of shared decision making to </w:t>
      </w:r>
      <w:r w:rsidR="00F6399C">
        <w:rPr>
          <w:rFonts w:ascii="VIC" w:hAnsi="VIC"/>
          <w:sz w:val="22"/>
          <w:szCs w:val="22"/>
          <w:lang w:eastAsia="en-US"/>
        </w:rPr>
        <w:t>engage</w:t>
      </w:r>
      <w:r w:rsidR="00F6399C" w:rsidRPr="00101183">
        <w:rPr>
          <w:rFonts w:ascii="VIC" w:hAnsi="VIC"/>
          <w:sz w:val="22"/>
          <w:szCs w:val="22"/>
          <w:lang w:eastAsia="en-US"/>
        </w:rPr>
        <w:t xml:space="preserve"> </w:t>
      </w:r>
      <w:r w:rsidR="003458F8" w:rsidRPr="00101183">
        <w:rPr>
          <w:rFonts w:ascii="VIC" w:hAnsi="VIC"/>
          <w:sz w:val="22"/>
          <w:szCs w:val="22"/>
          <w:lang w:eastAsia="en-US"/>
        </w:rPr>
        <w:t xml:space="preserve">patients to be in </w:t>
      </w:r>
      <w:r w:rsidR="00F6399C">
        <w:rPr>
          <w:rFonts w:ascii="VIC" w:hAnsi="VIC"/>
          <w:sz w:val="22"/>
          <w:szCs w:val="22"/>
          <w:lang w:eastAsia="en-US"/>
        </w:rPr>
        <w:t xml:space="preserve">control of </w:t>
      </w:r>
      <w:r w:rsidR="003458F8" w:rsidRPr="00101183">
        <w:rPr>
          <w:rFonts w:ascii="VIC" w:hAnsi="VIC"/>
          <w:sz w:val="22"/>
          <w:szCs w:val="22"/>
          <w:lang w:eastAsia="en-US"/>
        </w:rPr>
        <w:t xml:space="preserve">their </w:t>
      </w:r>
      <w:r w:rsidR="00F6399C">
        <w:rPr>
          <w:rFonts w:ascii="VIC" w:hAnsi="VIC"/>
          <w:sz w:val="22"/>
          <w:szCs w:val="22"/>
          <w:lang w:eastAsia="en-US"/>
        </w:rPr>
        <w:t xml:space="preserve">own </w:t>
      </w:r>
      <w:r w:rsidR="003458F8" w:rsidRPr="00101183">
        <w:rPr>
          <w:rFonts w:ascii="VIC" w:hAnsi="VIC"/>
          <w:sz w:val="22"/>
          <w:szCs w:val="22"/>
          <w:lang w:eastAsia="en-US"/>
        </w:rPr>
        <w:t>surgical journey</w:t>
      </w:r>
      <w:r w:rsidR="00F6399C">
        <w:rPr>
          <w:rFonts w:ascii="VIC" w:hAnsi="VIC"/>
          <w:sz w:val="22"/>
          <w:szCs w:val="22"/>
          <w:lang w:eastAsia="en-US"/>
        </w:rPr>
        <w:t xml:space="preserve"> and outcomes</w:t>
      </w:r>
      <w:r w:rsidR="003458F8" w:rsidRPr="00AC4ACF">
        <w:rPr>
          <w:rFonts w:ascii="VIC" w:hAnsi="VIC"/>
          <w:sz w:val="22"/>
          <w:szCs w:val="22"/>
          <w:lang w:eastAsia="en-US"/>
        </w:rPr>
        <w:t xml:space="preserve">.  </w:t>
      </w:r>
      <w:r w:rsidR="00AC4ACF" w:rsidRPr="009C555D">
        <w:rPr>
          <w:rFonts w:hAnsi="Arial"/>
          <w:kern w:val="24"/>
          <w:sz w:val="16"/>
          <w:szCs w:val="16"/>
        </w:rPr>
        <w:t xml:space="preserve"> </w:t>
      </w:r>
    </w:p>
    <w:p w14:paraId="2A974409" w14:textId="35272C49" w:rsidR="003458F8" w:rsidRPr="00101183" w:rsidRDefault="003458F8" w:rsidP="005531AA">
      <w:pPr>
        <w:pStyle w:val="SCVbody"/>
        <w:numPr>
          <w:ilvl w:val="0"/>
          <w:numId w:val="27"/>
        </w:numPr>
        <w:ind w:hanging="357"/>
        <w:rPr>
          <w:rFonts w:ascii="VIC" w:hAnsi="VIC"/>
          <w:b/>
          <w:sz w:val="22"/>
          <w:szCs w:val="22"/>
        </w:rPr>
      </w:pPr>
      <w:r w:rsidRPr="00101183">
        <w:rPr>
          <w:rFonts w:ascii="VIC" w:hAnsi="VIC"/>
          <w:b/>
          <w:sz w:val="22"/>
          <w:szCs w:val="22"/>
        </w:rPr>
        <w:t>Improve data quality, use and transparency</w:t>
      </w:r>
      <w:r w:rsidR="00947794">
        <w:rPr>
          <w:rFonts w:ascii="VIC" w:hAnsi="VIC"/>
          <w:b/>
          <w:sz w:val="22"/>
          <w:szCs w:val="22"/>
        </w:rPr>
        <w:t xml:space="preserve"> for reporting perioperative outcomes</w:t>
      </w:r>
      <w:r w:rsidR="005A4621">
        <w:rPr>
          <w:rFonts w:ascii="VIC" w:hAnsi="VIC"/>
          <w:b/>
          <w:sz w:val="22"/>
          <w:szCs w:val="22"/>
        </w:rPr>
        <w:t>.</w:t>
      </w:r>
      <w:r w:rsidR="00947794">
        <w:rPr>
          <w:rFonts w:ascii="VIC" w:hAnsi="VIC"/>
          <w:b/>
          <w:sz w:val="22"/>
          <w:szCs w:val="22"/>
        </w:rPr>
        <w:t xml:space="preserve"> </w:t>
      </w:r>
    </w:p>
    <w:p w14:paraId="0819CC37" w14:textId="73775AEA" w:rsidR="003458F8" w:rsidRPr="00101183" w:rsidRDefault="00A00F71" w:rsidP="00101183">
      <w:pPr>
        <w:pStyle w:val="SCVbody"/>
        <w:rPr>
          <w:rFonts w:ascii="VIC" w:hAnsi="VIC"/>
          <w:sz w:val="22"/>
          <w:szCs w:val="22"/>
          <w:lang w:eastAsia="en-US"/>
        </w:rPr>
      </w:pPr>
      <w:r>
        <w:rPr>
          <w:rFonts w:ascii="VIC" w:hAnsi="VIC"/>
          <w:sz w:val="22"/>
          <w:szCs w:val="22"/>
          <w:lang w:eastAsia="en-US"/>
        </w:rPr>
        <w:t>An essential element of ERAS is data collection and monitoring of outcomes using an audit system which is reviewed during regular MDT meetings. (</w:t>
      </w:r>
      <w:r w:rsidR="00600AF9">
        <w:rPr>
          <w:rFonts w:ascii="VIC" w:hAnsi="VIC"/>
          <w:sz w:val="22"/>
          <w:szCs w:val="22"/>
          <w:lang w:eastAsia="en-US"/>
        </w:rPr>
        <w:t>Nelson et al 2021; Liunggvist et al 2021</w:t>
      </w:r>
      <w:r>
        <w:rPr>
          <w:rFonts w:ascii="VIC" w:hAnsi="VIC"/>
          <w:sz w:val="22"/>
          <w:szCs w:val="22"/>
          <w:lang w:eastAsia="en-US"/>
        </w:rPr>
        <w:t xml:space="preserve">). </w:t>
      </w:r>
      <w:r w:rsidR="005A4621">
        <w:rPr>
          <w:rFonts w:ascii="VIC" w:hAnsi="VIC"/>
          <w:sz w:val="22"/>
          <w:szCs w:val="22"/>
          <w:lang w:eastAsia="en-US"/>
        </w:rPr>
        <w:t>Monitoring outcomes</w:t>
      </w:r>
      <w:r w:rsidR="00526AEE">
        <w:rPr>
          <w:rFonts w:ascii="VIC" w:hAnsi="VIC"/>
          <w:sz w:val="22"/>
          <w:szCs w:val="22"/>
          <w:lang w:eastAsia="en-US"/>
        </w:rPr>
        <w:t xml:space="preserve"> and processes</w:t>
      </w:r>
      <w:r w:rsidR="005A4621">
        <w:rPr>
          <w:rFonts w:ascii="VIC" w:hAnsi="VIC"/>
          <w:sz w:val="22"/>
          <w:szCs w:val="22"/>
          <w:lang w:eastAsia="en-US"/>
        </w:rPr>
        <w:t xml:space="preserve"> helps </w:t>
      </w:r>
      <w:r w:rsidR="00EB1DAB">
        <w:rPr>
          <w:rFonts w:ascii="VIC" w:hAnsi="VIC"/>
          <w:sz w:val="22"/>
          <w:szCs w:val="22"/>
          <w:lang w:eastAsia="en-US"/>
        </w:rPr>
        <w:t>identify</w:t>
      </w:r>
      <w:r w:rsidR="00AC7EF6">
        <w:rPr>
          <w:rFonts w:ascii="VIC" w:hAnsi="VIC"/>
          <w:sz w:val="22"/>
          <w:szCs w:val="22"/>
          <w:lang w:eastAsia="en-US"/>
        </w:rPr>
        <w:t xml:space="preserve"> variation and </w:t>
      </w:r>
      <w:r w:rsidR="00EB1DAB">
        <w:rPr>
          <w:rFonts w:ascii="VIC" w:hAnsi="VIC"/>
          <w:sz w:val="22"/>
          <w:szCs w:val="22"/>
          <w:lang w:eastAsia="en-US"/>
        </w:rPr>
        <w:t>improve compliance with care bundles</w:t>
      </w:r>
      <w:r w:rsidR="00AC7EF6">
        <w:rPr>
          <w:rFonts w:ascii="VIC" w:hAnsi="VIC"/>
          <w:sz w:val="22"/>
          <w:szCs w:val="22"/>
          <w:lang w:eastAsia="en-US"/>
        </w:rPr>
        <w:t xml:space="preserve">. </w:t>
      </w:r>
      <w:r>
        <w:rPr>
          <w:rFonts w:ascii="VIC" w:hAnsi="VIC"/>
          <w:sz w:val="22"/>
          <w:szCs w:val="22"/>
          <w:lang w:eastAsia="en-US"/>
        </w:rPr>
        <w:t>Improved data quality, use and transparency requires</w:t>
      </w:r>
      <w:r w:rsidR="003458F8" w:rsidRPr="00101183">
        <w:rPr>
          <w:rFonts w:ascii="VIC" w:hAnsi="VIC"/>
          <w:sz w:val="22"/>
          <w:szCs w:val="22"/>
          <w:lang w:eastAsia="en-US"/>
        </w:rPr>
        <w:t xml:space="preserve">: </w:t>
      </w:r>
    </w:p>
    <w:p w14:paraId="60BBFD45" w14:textId="23920D89" w:rsidR="003458F8" w:rsidRPr="00101183" w:rsidRDefault="003458F8" w:rsidP="005531AA">
      <w:pPr>
        <w:pStyle w:val="SCVbody"/>
        <w:numPr>
          <w:ilvl w:val="0"/>
          <w:numId w:val="24"/>
        </w:numPr>
        <w:rPr>
          <w:rFonts w:ascii="VIC" w:hAnsi="VIC"/>
          <w:sz w:val="22"/>
          <w:szCs w:val="22"/>
          <w:lang w:eastAsia="en-US"/>
        </w:rPr>
      </w:pPr>
      <w:r w:rsidRPr="00101183">
        <w:rPr>
          <w:rFonts w:ascii="VIC" w:hAnsi="VIC"/>
          <w:sz w:val="22"/>
          <w:szCs w:val="22"/>
          <w:lang w:eastAsia="en-US"/>
        </w:rPr>
        <w:t>Provid</w:t>
      </w:r>
      <w:r w:rsidR="00AC7EF6">
        <w:rPr>
          <w:rFonts w:ascii="VIC" w:hAnsi="VIC"/>
          <w:sz w:val="22"/>
          <w:szCs w:val="22"/>
          <w:lang w:eastAsia="en-US"/>
        </w:rPr>
        <w:t>ing</w:t>
      </w:r>
      <w:r w:rsidR="00BF4E44">
        <w:rPr>
          <w:rFonts w:ascii="VIC" w:hAnsi="VIC"/>
          <w:sz w:val="22"/>
          <w:szCs w:val="22"/>
          <w:lang w:eastAsia="en-US"/>
        </w:rPr>
        <w:t xml:space="preserve"> adequate administrative resourcing to support data </w:t>
      </w:r>
      <w:r w:rsidRPr="00101183">
        <w:rPr>
          <w:rFonts w:ascii="VIC" w:hAnsi="VIC"/>
          <w:sz w:val="22"/>
          <w:szCs w:val="22"/>
          <w:lang w:eastAsia="en-US"/>
        </w:rPr>
        <w:t xml:space="preserve">collection, reporting and analysis at health care service level. </w:t>
      </w:r>
    </w:p>
    <w:p w14:paraId="26F02F1D" w14:textId="08C80E70" w:rsidR="003458F8" w:rsidRPr="00101183" w:rsidRDefault="00AC7EF6" w:rsidP="005531AA">
      <w:pPr>
        <w:pStyle w:val="SCVbody"/>
        <w:numPr>
          <w:ilvl w:val="0"/>
          <w:numId w:val="24"/>
        </w:numPr>
        <w:rPr>
          <w:rFonts w:ascii="VIC" w:hAnsi="VIC"/>
          <w:sz w:val="22"/>
          <w:szCs w:val="22"/>
          <w:lang w:eastAsia="en-US"/>
        </w:rPr>
      </w:pPr>
      <w:r>
        <w:rPr>
          <w:rFonts w:ascii="VIC" w:hAnsi="VIC"/>
          <w:sz w:val="22"/>
          <w:szCs w:val="22"/>
          <w:lang w:eastAsia="en-US"/>
        </w:rPr>
        <w:t>F</w:t>
      </w:r>
      <w:r w:rsidR="003458F8" w:rsidRPr="00101183">
        <w:rPr>
          <w:rFonts w:ascii="VIC" w:hAnsi="VIC"/>
          <w:sz w:val="22"/>
          <w:szCs w:val="22"/>
          <w:lang w:eastAsia="en-US"/>
        </w:rPr>
        <w:t>unding</w:t>
      </w:r>
      <w:r>
        <w:rPr>
          <w:rFonts w:ascii="VIC" w:hAnsi="VIC"/>
          <w:sz w:val="22"/>
          <w:szCs w:val="22"/>
          <w:lang w:eastAsia="en-US"/>
        </w:rPr>
        <w:t xml:space="preserve"> for </w:t>
      </w:r>
      <w:r w:rsidR="003458F8" w:rsidRPr="00101183">
        <w:rPr>
          <w:rFonts w:ascii="VIC" w:hAnsi="VIC"/>
          <w:sz w:val="22"/>
          <w:szCs w:val="22"/>
          <w:lang w:eastAsia="en-US"/>
        </w:rPr>
        <w:t xml:space="preserve">health care services to participate in </w:t>
      </w:r>
      <w:r w:rsidR="00B67F73">
        <w:rPr>
          <w:rFonts w:ascii="VIC" w:hAnsi="VIC"/>
          <w:sz w:val="22"/>
          <w:szCs w:val="22"/>
          <w:lang w:eastAsia="en-US"/>
        </w:rPr>
        <w:t>relevant</w:t>
      </w:r>
      <w:r w:rsidR="003458F8" w:rsidRPr="00101183">
        <w:rPr>
          <w:rFonts w:ascii="VIC" w:hAnsi="VIC"/>
          <w:sz w:val="22"/>
          <w:szCs w:val="22"/>
          <w:lang w:eastAsia="en-US"/>
        </w:rPr>
        <w:t xml:space="preserve"> registr</w:t>
      </w:r>
      <w:r w:rsidR="00B67F73">
        <w:rPr>
          <w:rFonts w:ascii="VIC" w:hAnsi="VIC"/>
          <w:sz w:val="22"/>
          <w:szCs w:val="22"/>
          <w:lang w:eastAsia="en-US"/>
        </w:rPr>
        <w:t>ies</w:t>
      </w:r>
      <w:r w:rsidR="003458F8" w:rsidRPr="00101183">
        <w:rPr>
          <w:rFonts w:ascii="VIC" w:hAnsi="VIC"/>
          <w:sz w:val="22"/>
          <w:szCs w:val="22"/>
          <w:lang w:eastAsia="en-US"/>
        </w:rPr>
        <w:t>.</w:t>
      </w:r>
    </w:p>
    <w:p w14:paraId="674C265A" w14:textId="51924C0A" w:rsidR="003458F8" w:rsidRPr="00101183" w:rsidRDefault="003458F8" w:rsidP="005531AA">
      <w:pPr>
        <w:pStyle w:val="SCVbody"/>
        <w:numPr>
          <w:ilvl w:val="0"/>
          <w:numId w:val="24"/>
        </w:numPr>
        <w:rPr>
          <w:rFonts w:ascii="VIC" w:hAnsi="VIC"/>
          <w:sz w:val="22"/>
          <w:szCs w:val="22"/>
          <w:lang w:eastAsia="en-US"/>
        </w:rPr>
      </w:pPr>
      <w:r w:rsidRPr="00101183">
        <w:rPr>
          <w:rFonts w:ascii="VIC" w:hAnsi="VIC"/>
          <w:sz w:val="22"/>
          <w:szCs w:val="22"/>
          <w:lang w:eastAsia="en-US"/>
        </w:rPr>
        <w:t xml:space="preserve">Streamline </w:t>
      </w:r>
      <w:r w:rsidR="00AC7EF6">
        <w:rPr>
          <w:rFonts w:ascii="VIC" w:hAnsi="VIC"/>
          <w:sz w:val="22"/>
          <w:szCs w:val="22"/>
          <w:lang w:eastAsia="en-US"/>
        </w:rPr>
        <w:t xml:space="preserve">process for application to data registries </w:t>
      </w:r>
      <w:r w:rsidRPr="00101183">
        <w:rPr>
          <w:rFonts w:ascii="VIC" w:hAnsi="VIC"/>
          <w:sz w:val="22"/>
          <w:szCs w:val="22"/>
          <w:lang w:eastAsia="en-US"/>
        </w:rPr>
        <w:t>to encourage participation</w:t>
      </w:r>
      <w:r w:rsidR="00AC7EF6">
        <w:rPr>
          <w:rFonts w:ascii="VIC" w:hAnsi="VIC"/>
          <w:sz w:val="22"/>
          <w:szCs w:val="22"/>
          <w:lang w:eastAsia="en-US"/>
        </w:rPr>
        <w:t xml:space="preserve"> and allow for improve</w:t>
      </w:r>
      <w:r w:rsidR="006A3E66">
        <w:rPr>
          <w:rFonts w:ascii="VIC" w:hAnsi="VIC"/>
          <w:sz w:val="22"/>
          <w:szCs w:val="22"/>
          <w:lang w:eastAsia="en-US"/>
        </w:rPr>
        <w:t>d</w:t>
      </w:r>
      <w:r w:rsidR="00AC7EF6">
        <w:rPr>
          <w:rFonts w:ascii="VIC" w:hAnsi="VIC"/>
          <w:sz w:val="22"/>
          <w:szCs w:val="22"/>
          <w:lang w:eastAsia="en-US"/>
        </w:rPr>
        <w:t xml:space="preserve"> data sharing across the state</w:t>
      </w:r>
      <w:r w:rsidR="006A3E66">
        <w:rPr>
          <w:rFonts w:ascii="VIC" w:hAnsi="VIC"/>
          <w:sz w:val="22"/>
          <w:szCs w:val="22"/>
          <w:lang w:eastAsia="en-US"/>
        </w:rPr>
        <w:t xml:space="preserve">. </w:t>
      </w:r>
      <w:r w:rsidRPr="00101183">
        <w:rPr>
          <w:rFonts w:ascii="VIC" w:hAnsi="VIC"/>
          <w:sz w:val="22"/>
          <w:szCs w:val="22"/>
          <w:lang w:eastAsia="en-US"/>
        </w:rPr>
        <w:t xml:space="preserve"> </w:t>
      </w:r>
    </w:p>
    <w:p w14:paraId="6F683B16" w14:textId="06982612" w:rsidR="003458F8" w:rsidRPr="00101183" w:rsidRDefault="003458F8" w:rsidP="005531AA">
      <w:pPr>
        <w:pStyle w:val="SCVbody"/>
        <w:numPr>
          <w:ilvl w:val="0"/>
          <w:numId w:val="24"/>
        </w:numPr>
        <w:rPr>
          <w:rFonts w:ascii="VIC" w:hAnsi="VIC"/>
          <w:sz w:val="22"/>
          <w:szCs w:val="22"/>
          <w:lang w:eastAsia="en-US"/>
        </w:rPr>
      </w:pPr>
      <w:r w:rsidRPr="00101183">
        <w:rPr>
          <w:rFonts w:ascii="VIC" w:hAnsi="VIC"/>
          <w:sz w:val="22"/>
          <w:szCs w:val="22"/>
          <w:lang w:eastAsia="en-US"/>
        </w:rPr>
        <w:t xml:space="preserve">Develop a </w:t>
      </w:r>
      <w:r w:rsidR="006A3E66">
        <w:rPr>
          <w:rFonts w:ascii="VIC" w:hAnsi="VIC"/>
          <w:sz w:val="22"/>
          <w:szCs w:val="22"/>
          <w:lang w:eastAsia="en-US"/>
        </w:rPr>
        <w:t>s</w:t>
      </w:r>
      <w:r w:rsidRPr="00101183">
        <w:rPr>
          <w:rFonts w:ascii="VIC" w:hAnsi="VIC"/>
          <w:sz w:val="22"/>
          <w:szCs w:val="22"/>
          <w:lang w:eastAsia="en-US"/>
        </w:rPr>
        <w:t xml:space="preserve">tate-wide datahub and associated dashboard to allow for real-time monitoring, which includes agreed quality and safety measures. </w:t>
      </w:r>
    </w:p>
    <w:p w14:paraId="3403575C" w14:textId="3013FB69" w:rsidR="00BC4D3A" w:rsidRDefault="003458F8" w:rsidP="005531AA">
      <w:pPr>
        <w:pStyle w:val="SCVbody"/>
        <w:numPr>
          <w:ilvl w:val="0"/>
          <w:numId w:val="24"/>
        </w:numPr>
        <w:rPr>
          <w:rFonts w:ascii="VIC" w:hAnsi="VIC"/>
          <w:sz w:val="22"/>
          <w:szCs w:val="22"/>
          <w:lang w:eastAsia="en-US"/>
        </w:rPr>
      </w:pPr>
      <w:r w:rsidRPr="00101183">
        <w:rPr>
          <w:rFonts w:ascii="VIC" w:hAnsi="VIC"/>
          <w:sz w:val="22"/>
          <w:szCs w:val="22"/>
          <w:lang w:eastAsia="en-US"/>
        </w:rPr>
        <w:t xml:space="preserve">New </w:t>
      </w:r>
      <w:r w:rsidR="001F10C3">
        <w:rPr>
          <w:rFonts w:ascii="VIC" w:hAnsi="VIC"/>
          <w:sz w:val="22"/>
          <w:szCs w:val="22"/>
          <w:lang w:eastAsia="en-US"/>
        </w:rPr>
        <w:t>m</w:t>
      </w:r>
      <w:r w:rsidRPr="00101183">
        <w:rPr>
          <w:rFonts w:ascii="VIC" w:hAnsi="VIC"/>
          <w:sz w:val="22"/>
          <w:szCs w:val="22"/>
          <w:lang w:eastAsia="en-US"/>
        </w:rPr>
        <w:t xml:space="preserve">easures required: </w:t>
      </w:r>
      <w:r w:rsidR="00A24005">
        <w:rPr>
          <w:rFonts w:ascii="VIC" w:hAnsi="VIC"/>
          <w:sz w:val="22"/>
          <w:szCs w:val="22"/>
          <w:lang w:eastAsia="en-US"/>
        </w:rPr>
        <w:t xml:space="preserve">Currently </w:t>
      </w:r>
      <w:r w:rsidR="001E0DB8">
        <w:rPr>
          <w:rFonts w:ascii="VIC" w:hAnsi="VIC"/>
          <w:sz w:val="22"/>
          <w:szCs w:val="22"/>
          <w:lang w:eastAsia="en-US"/>
        </w:rPr>
        <w:t>there is difficulty reviewing</w:t>
      </w:r>
      <w:r w:rsidR="00A24005">
        <w:rPr>
          <w:rFonts w:ascii="VIC" w:hAnsi="VIC"/>
          <w:sz w:val="22"/>
          <w:szCs w:val="22"/>
          <w:lang w:eastAsia="en-US"/>
        </w:rPr>
        <w:t xml:space="preserve"> the impact of care on patient reported outcomes </w:t>
      </w:r>
      <w:r w:rsidR="00844CD8">
        <w:rPr>
          <w:rFonts w:ascii="VIC" w:hAnsi="VIC"/>
          <w:sz w:val="22"/>
          <w:szCs w:val="22"/>
          <w:lang w:eastAsia="en-US"/>
        </w:rPr>
        <w:t xml:space="preserve">(PROMS) </w:t>
      </w:r>
      <w:r w:rsidR="00A24005">
        <w:rPr>
          <w:rFonts w:ascii="VIC" w:hAnsi="VIC"/>
          <w:sz w:val="22"/>
          <w:szCs w:val="22"/>
          <w:lang w:eastAsia="en-US"/>
        </w:rPr>
        <w:t xml:space="preserve">and experience </w:t>
      </w:r>
      <w:r w:rsidR="00844CD8">
        <w:rPr>
          <w:rFonts w:ascii="VIC" w:hAnsi="VIC"/>
          <w:sz w:val="22"/>
          <w:szCs w:val="22"/>
          <w:lang w:eastAsia="en-US"/>
        </w:rPr>
        <w:t>(PREMS)</w:t>
      </w:r>
      <w:r w:rsidR="00A24005">
        <w:rPr>
          <w:rFonts w:ascii="VIC" w:hAnsi="VIC"/>
          <w:sz w:val="22"/>
          <w:szCs w:val="22"/>
          <w:lang w:eastAsia="en-US"/>
        </w:rPr>
        <w:t xml:space="preserve"> at a state level.</w:t>
      </w:r>
      <w:r w:rsidR="007E1242">
        <w:rPr>
          <w:rFonts w:ascii="VIC" w:hAnsi="VIC"/>
          <w:sz w:val="22"/>
          <w:szCs w:val="22"/>
          <w:lang w:eastAsia="en-US"/>
        </w:rPr>
        <w:t xml:space="preserve"> </w:t>
      </w:r>
      <w:r w:rsidR="00A24005">
        <w:rPr>
          <w:rFonts w:ascii="VIC" w:hAnsi="VIC"/>
          <w:sz w:val="22"/>
          <w:szCs w:val="22"/>
          <w:lang w:eastAsia="en-US"/>
        </w:rPr>
        <w:t>To ensure quality care is provided</w:t>
      </w:r>
      <w:r w:rsidR="008D0EEA">
        <w:rPr>
          <w:rFonts w:ascii="VIC" w:hAnsi="VIC"/>
          <w:sz w:val="22"/>
          <w:szCs w:val="22"/>
          <w:lang w:eastAsia="en-US"/>
        </w:rPr>
        <w:t>,</w:t>
      </w:r>
      <w:r w:rsidR="00A24005">
        <w:rPr>
          <w:rFonts w:ascii="VIC" w:hAnsi="VIC"/>
          <w:sz w:val="22"/>
          <w:szCs w:val="22"/>
          <w:lang w:eastAsia="en-US"/>
        </w:rPr>
        <w:t xml:space="preserve"> it is important to review the impact of care from the </w:t>
      </w:r>
      <w:r w:rsidR="00674674">
        <w:rPr>
          <w:rFonts w:ascii="VIC" w:hAnsi="VIC"/>
          <w:sz w:val="22"/>
          <w:szCs w:val="22"/>
          <w:lang w:eastAsia="en-US"/>
        </w:rPr>
        <w:t>patient’s perspective</w:t>
      </w:r>
      <w:r w:rsidR="00BC4D3A">
        <w:rPr>
          <w:rFonts w:ascii="VIC" w:hAnsi="VIC"/>
          <w:sz w:val="22"/>
          <w:szCs w:val="22"/>
          <w:lang w:eastAsia="en-US"/>
        </w:rPr>
        <w:t xml:space="preserve"> by:</w:t>
      </w:r>
    </w:p>
    <w:p w14:paraId="1D4CA9BB" w14:textId="36ECD10E" w:rsidR="00BC4D3A" w:rsidRDefault="008D0EEA" w:rsidP="00BC4D3A">
      <w:pPr>
        <w:pStyle w:val="SCVbody"/>
        <w:numPr>
          <w:ilvl w:val="1"/>
          <w:numId w:val="24"/>
        </w:numPr>
        <w:rPr>
          <w:rFonts w:ascii="VIC" w:hAnsi="VIC"/>
          <w:sz w:val="22"/>
          <w:szCs w:val="22"/>
          <w:lang w:eastAsia="en-US"/>
        </w:rPr>
      </w:pPr>
      <w:r>
        <w:rPr>
          <w:rFonts w:ascii="VIC" w:hAnsi="VIC"/>
          <w:sz w:val="22"/>
          <w:szCs w:val="22"/>
          <w:lang w:eastAsia="en-US"/>
        </w:rPr>
        <w:t>Collecting</w:t>
      </w:r>
      <w:r w:rsidR="00674674">
        <w:rPr>
          <w:rFonts w:ascii="VIC" w:hAnsi="VIC"/>
          <w:sz w:val="22"/>
          <w:szCs w:val="22"/>
          <w:lang w:eastAsia="en-US"/>
        </w:rPr>
        <w:t xml:space="preserve"> p</w:t>
      </w:r>
      <w:r w:rsidR="003458F8" w:rsidRPr="00101183">
        <w:rPr>
          <w:rFonts w:ascii="VIC" w:hAnsi="VIC"/>
          <w:sz w:val="22"/>
          <w:szCs w:val="22"/>
          <w:lang w:eastAsia="en-US"/>
        </w:rPr>
        <w:t xml:space="preserve">atient outcome measures </w:t>
      </w:r>
      <w:r w:rsidR="00674674">
        <w:rPr>
          <w:rFonts w:ascii="VIC" w:hAnsi="VIC"/>
          <w:sz w:val="22"/>
          <w:szCs w:val="22"/>
          <w:lang w:eastAsia="en-US"/>
        </w:rPr>
        <w:t>using validated tool</w:t>
      </w:r>
      <w:r>
        <w:rPr>
          <w:rFonts w:ascii="VIC" w:hAnsi="VIC"/>
          <w:sz w:val="22"/>
          <w:szCs w:val="22"/>
          <w:lang w:eastAsia="en-US"/>
        </w:rPr>
        <w:t>s</w:t>
      </w:r>
      <w:r w:rsidR="00674674">
        <w:rPr>
          <w:rFonts w:ascii="VIC" w:hAnsi="VIC"/>
          <w:sz w:val="22"/>
          <w:szCs w:val="22"/>
          <w:lang w:eastAsia="en-US"/>
        </w:rPr>
        <w:t xml:space="preserve"> </w:t>
      </w:r>
      <w:r w:rsidR="007E1242">
        <w:rPr>
          <w:rFonts w:ascii="VIC" w:hAnsi="VIC"/>
          <w:sz w:val="22"/>
          <w:szCs w:val="22"/>
          <w:lang w:eastAsia="en-US"/>
        </w:rPr>
        <w:t>e.g.</w:t>
      </w:r>
      <w:r w:rsidR="00674674">
        <w:rPr>
          <w:rFonts w:ascii="VIC" w:hAnsi="VIC"/>
          <w:sz w:val="22"/>
          <w:szCs w:val="22"/>
          <w:lang w:eastAsia="en-US"/>
        </w:rPr>
        <w:t xml:space="preserve"> the EQ-5D </w:t>
      </w:r>
      <w:r w:rsidR="007E1242">
        <w:rPr>
          <w:rFonts w:ascii="VIC" w:hAnsi="VIC"/>
          <w:sz w:val="22"/>
          <w:szCs w:val="22"/>
          <w:lang w:eastAsia="en-US"/>
        </w:rPr>
        <w:t xml:space="preserve">and </w:t>
      </w:r>
      <w:r w:rsidR="00674674">
        <w:rPr>
          <w:rFonts w:ascii="VIC" w:hAnsi="VIC"/>
          <w:sz w:val="22"/>
          <w:szCs w:val="22"/>
          <w:lang w:eastAsia="en-US"/>
        </w:rPr>
        <w:t>surgical specific outcomes such as oxford hip/knee scores for Arthroplasty, at three, six and 12 months</w:t>
      </w:r>
      <w:r w:rsidR="000A1DD4">
        <w:rPr>
          <w:rFonts w:ascii="VIC" w:hAnsi="VIC"/>
          <w:sz w:val="22"/>
          <w:szCs w:val="22"/>
          <w:lang w:eastAsia="en-US"/>
        </w:rPr>
        <w:t>.</w:t>
      </w:r>
    </w:p>
    <w:p w14:paraId="3F6287E9" w14:textId="29B38F17" w:rsidR="004D42A6" w:rsidRDefault="008D0EEA" w:rsidP="00BC4D3A">
      <w:pPr>
        <w:pStyle w:val="SCVbody"/>
        <w:numPr>
          <w:ilvl w:val="1"/>
          <w:numId w:val="24"/>
        </w:numPr>
        <w:rPr>
          <w:rFonts w:ascii="VIC" w:hAnsi="VIC"/>
          <w:sz w:val="22"/>
          <w:szCs w:val="22"/>
          <w:lang w:eastAsia="en-US"/>
        </w:rPr>
      </w:pPr>
      <w:r>
        <w:rPr>
          <w:rFonts w:ascii="VIC" w:hAnsi="VIC"/>
          <w:sz w:val="22"/>
          <w:szCs w:val="22"/>
          <w:lang w:eastAsia="en-US"/>
        </w:rPr>
        <w:t xml:space="preserve">Collecting </w:t>
      </w:r>
      <w:r w:rsidRPr="00101183">
        <w:rPr>
          <w:rFonts w:ascii="VIC" w:hAnsi="VIC"/>
          <w:sz w:val="22"/>
          <w:szCs w:val="22"/>
          <w:lang w:eastAsia="en-US"/>
        </w:rPr>
        <w:t>patient</w:t>
      </w:r>
      <w:r w:rsidR="003458F8" w:rsidRPr="00101183">
        <w:rPr>
          <w:rFonts w:ascii="VIC" w:hAnsi="VIC"/>
          <w:sz w:val="22"/>
          <w:szCs w:val="22"/>
          <w:lang w:eastAsia="en-US"/>
        </w:rPr>
        <w:t xml:space="preserve"> experience</w:t>
      </w:r>
      <w:r w:rsidR="007E1242">
        <w:rPr>
          <w:rFonts w:ascii="VIC" w:hAnsi="VIC"/>
          <w:sz w:val="22"/>
          <w:szCs w:val="22"/>
          <w:lang w:eastAsia="en-US"/>
        </w:rPr>
        <w:t xml:space="preserve"> using a standardised questionnaire</w:t>
      </w:r>
      <w:r w:rsidR="003458F8" w:rsidRPr="00101183">
        <w:rPr>
          <w:rFonts w:ascii="VIC" w:hAnsi="VIC"/>
          <w:sz w:val="22"/>
          <w:szCs w:val="22"/>
          <w:lang w:eastAsia="en-US"/>
        </w:rPr>
        <w:t xml:space="preserve"> </w:t>
      </w:r>
      <w:r w:rsidR="00BC4D3A">
        <w:rPr>
          <w:rFonts w:ascii="VIC" w:hAnsi="VIC"/>
          <w:sz w:val="22"/>
          <w:szCs w:val="22"/>
          <w:lang w:eastAsia="en-US"/>
        </w:rPr>
        <w:t>that identifies the type of surgery conducted and the pathway of care e.g</w:t>
      </w:r>
      <w:r w:rsidR="007E1242">
        <w:rPr>
          <w:rFonts w:ascii="VIC" w:hAnsi="VIC"/>
          <w:sz w:val="22"/>
          <w:szCs w:val="22"/>
          <w:lang w:eastAsia="en-US"/>
        </w:rPr>
        <w:t>.</w:t>
      </w:r>
      <w:r w:rsidR="00BC4D3A">
        <w:rPr>
          <w:rFonts w:ascii="VIC" w:hAnsi="VIC"/>
          <w:sz w:val="22"/>
          <w:szCs w:val="22"/>
          <w:lang w:eastAsia="en-US"/>
        </w:rPr>
        <w:t xml:space="preserve"> day surgery</w:t>
      </w:r>
      <w:r w:rsidR="007E1242">
        <w:rPr>
          <w:rFonts w:ascii="VIC" w:hAnsi="VIC"/>
          <w:sz w:val="22"/>
          <w:szCs w:val="22"/>
          <w:lang w:eastAsia="en-US"/>
        </w:rPr>
        <w:t xml:space="preserve">. </w:t>
      </w:r>
    </w:p>
    <w:p w14:paraId="20789E48" w14:textId="77777777" w:rsidR="000D4876" w:rsidRDefault="007E1242" w:rsidP="005E19B0">
      <w:pPr>
        <w:pStyle w:val="SCVbody"/>
        <w:numPr>
          <w:ilvl w:val="1"/>
          <w:numId w:val="24"/>
        </w:numPr>
        <w:rPr>
          <w:rFonts w:ascii="VIC" w:hAnsi="VIC"/>
          <w:sz w:val="22"/>
          <w:szCs w:val="22"/>
          <w:lang w:eastAsia="en-US"/>
        </w:rPr>
        <w:sectPr w:rsidR="000D4876" w:rsidSect="00BB15CE">
          <w:headerReference w:type="even" r:id="rId16"/>
          <w:headerReference w:type="default" r:id="rId17"/>
          <w:pgSz w:w="11906" w:h="16838" w:code="9"/>
          <w:pgMar w:top="1440" w:right="1440" w:bottom="1440" w:left="1440" w:header="851" w:footer="851" w:gutter="0"/>
          <w:cols w:space="284"/>
          <w:docGrid w:linePitch="360"/>
        </w:sectPr>
      </w:pPr>
      <w:r w:rsidRPr="00C37063">
        <w:rPr>
          <w:rFonts w:ascii="VIC" w:hAnsi="VIC"/>
          <w:sz w:val="22"/>
          <w:szCs w:val="22"/>
          <w:lang w:eastAsia="en-US"/>
        </w:rPr>
        <w:t>Digital enablers should be considered to assist in collection</w:t>
      </w:r>
      <w:r w:rsidR="008D0EEA" w:rsidRPr="00C37063">
        <w:rPr>
          <w:rFonts w:ascii="VIC" w:hAnsi="VIC"/>
          <w:sz w:val="22"/>
          <w:szCs w:val="22"/>
          <w:lang w:eastAsia="en-US"/>
        </w:rPr>
        <w:t xml:space="preserve"> e.g. CRM platform</w:t>
      </w:r>
      <w:r w:rsidRPr="00C37063">
        <w:rPr>
          <w:rFonts w:ascii="VIC" w:hAnsi="VIC"/>
          <w:sz w:val="22"/>
          <w:szCs w:val="22"/>
          <w:lang w:eastAsia="en-US"/>
        </w:rPr>
        <w:t>.</w:t>
      </w:r>
    </w:p>
    <w:p w14:paraId="4993E29B" w14:textId="3A36C47E" w:rsidR="003458F8" w:rsidRPr="00101183" w:rsidRDefault="00A97416" w:rsidP="003458F8">
      <w:pPr>
        <w:pStyle w:val="Heading2"/>
        <w:spacing w:before="240" w:after="60"/>
        <w:rPr>
          <w:rFonts w:ascii="VIC" w:hAnsi="VIC"/>
          <w:color w:val="007586" w:themeColor="text2"/>
        </w:rPr>
      </w:pPr>
      <w:bookmarkStart w:id="8" w:name="_Toc122101878"/>
      <w:bookmarkStart w:id="9" w:name="_Toc180578786"/>
      <w:r>
        <w:rPr>
          <w:rFonts w:ascii="VIC" w:hAnsi="VIC"/>
          <w:color w:val="007586" w:themeColor="text2"/>
        </w:rPr>
        <w:lastRenderedPageBreak/>
        <w:t>Background</w:t>
      </w:r>
      <w:bookmarkEnd w:id="8"/>
      <w:bookmarkEnd w:id="9"/>
      <w:r>
        <w:rPr>
          <w:rFonts w:ascii="VIC" w:hAnsi="VIC"/>
          <w:color w:val="007586" w:themeColor="text2"/>
        </w:rPr>
        <w:t xml:space="preserve"> </w:t>
      </w:r>
    </w:p>
    <w:p w14:paraId="4969272E" w14:textId="43EC4F8C" w:rsidR="003458F8" w:rsidRPr="00101183" w:rsidRDefault="003458F8" w:rsidP="003458F8">
      <w:pPr>
        <w:pStyle w:val="SCVbody"/>
        <w:rPr>
          <w:rFonts w:ascii="VIC" w:hAnsi="VIC"/>
          <w:sz w:val="22"/>
          <w:szCs w:val="22"/>
          <w:lang w:eastAsia="en-US"/>
        </w:rPr>
      </w:pPr>
      <w:r w:rsidRPr="00101183">
        <w:rPr>
          <w:rFonts w:ascii="VIC" w:hAnsi="VIC"/>
          <w:sz w:val="22"/>
          <w:szCs w:val="22"/>
          <w:lang w:eastAsia="en-US"/>
        </w:rPr>
        <w:t xml:space="preserve">For the patient, the pathway to surgery commences when they first </w:t>
      </w:r>
      <w:r w:rsidR="00600AF9">
        <w:rPr>
          <w:rFonts w:ascii="VIC" w:hAnsi="VIC"/>
          <w:sz w:val="22"/>
          <w:szCs w:val="22"/>
          <w:lang w:eastAsia="en-US"/>
        </w:rPr>
        <w:t>discuss</w:t>
      </w:r>
      <w:r w:rsidRPr="00101183">
        <w:rPr>
          <w:rFonts w:ascii="VIC" w:hAnsi="VIC"/>
          <w:sz w:val="22"/>
          <w:szCs w:val="22"/>
          <w:lang w:eastAsia="en-US"/>
        </w:rPr>
        <w:t xml:space="preserve"> surgery</w:t>
      </w:r>
      <w:r w:rsidR="00600AF9">
        <w:rPr>
          <w:rFonts w:ascii="VIC" w:hAnsi="VIC"/>
          <w:sz w:val="22"/>
          <w:szCs w:val="22"/>
          <w:lang w:eastAsia="en-US"/>
        </w:rPr>
        <w:t xml:space="preserve"> or other care options for a condition</w:t>
      </w:r>
      <w:r w:rsidR="007E52F2">
        <w:rPr>
          <w:rFonts w:ascii="VIC" w:hAnsi="VIC"/>
          <w:sz w:val="22"/>
          <w:szCs w:val="22"/>
          <w:lang w:eastAsia="en-US"/>
        </w:rPr>
        <w:t xml:space="preserve"> with their GP</w:t>
      </w:r>
      <w:r w:rsidR="00892DCC">
        <w:rPr>
          <w:rFonts w:ascii="VIC" w:hAnsi="VIC"/>
          <w:sz w:val="22"/>
          <w:szCs w:val="22"/>
          <w:lang w:eastAsia="en-US"/>
        </w:rPr>
        <w:t xml:space="preserve"> (Wall </w:t>
      </w:r>
      <w:r w:rsidR="00A0531E">
        <w:rPr>
          <w:rFonts w:ascii="VIC" w:hAnsi="VIC"/>
          <w:sz w:val="22"/>
          <w:szCs w:val="22"/>
          <w:lang w:eastAsia="en-US"/>
        </w:rPr>
        <w:t xml:space="preserve">et al </w:t>
      </w:r>
      <w:r w:rsidR="00892DCC">
        <w:rPr>
          <w:rFonts w:ascii="VIC" w:hAnsi="VIC"/>
          <w:sz w:val="22"/>
          <w:szCs w:val="22"/>
          <w:lang w:eastAsia="en-US"/>
        </w:rPr>
        <w:t>2022)</w:t>
      </w:r>
      <w:r w:rsidR="006A3E66">
        <w:rPr>
          <w:rFonts w:ascii="VIC" w:hAnsi="VIC"/>
          <w:sz w:val="22"/>
          <w:szCs w:val="22"/>
          <w:lang w:eastAsia="en-US"/>
        </w:rPr>
        <w:t>.</w:t>
      </w:r>
      <w:r w:rsidRPr="00101183">
        <w:rPr>
          <w:rFonts w:ascii="VIC" w:hAnsi="VIC"/>
          <w:sz w:val="22"/>
          <w:szCs w:val="22"/>
          <w:lang w:eastAsia="en-US"/>
        </w:rPr>
        <w:t xml:space="preserve"> In most instances, a preoperative anaesthetic assessment occurs in the weeks leading up to surgery, but the opportunity to optimise a patient’s therapy, medications or expectations prior to surgery is profoundly limited by the time available between meeting the patient for the first time and the date of surgery </w:t>
      </w:r>
      <w:r w:rsidR="00600AF9">
        <w:rPr>
          <w:rFonts w:ascii="VIC" w:hAnsi="VIC"/>
          <w:sz w:val="22"/>
          <w:szCs w:val="22"/>
          <w:lang w:eastAsia="en-US"/>
        </w:rPr>
        <w:t>(Ljunggvist et al 2017; Ljunggvist et al 2021)</w:t>
      </w:r>
      <w:r w:rsidR="006A3E66">
        <w:rPr>
          <w:rFonts w:ascii="VIC" w:hAnsi="VIC"/>
          <w:sz w:val="22"/>
          <w:szCs w:val="22"/>
          <w:lang w:eastAsia="en-US"/>
        </w:rPr>
        <w:t>.</w:t>
      </w:r>
    </w:p>
    <w:p w14:paraId="42486EC0" w14:textId="37D7062A" w:rsidR="003F71EA" w:rsidRDefault="003458F8" w:rsidP="003458F8">
      <w:pPr>
        <w:pStyle w:val="SCVbody"/>
        <w:rPr>
          <w:rFonts w:ascii="VIC" w:hAnsi="VIC"/>
          <w:sz w:val="22"/>
          <w:szCs w:val="22"/>
          <w:lang w:eastAsia="en-US"/>
        </w:rPr>
      </w:pPr>
      <w:r w:rsidRPr="00101183">
        <w:rPr>
          <w:rFonts w:ascii="VIC" w:hAnsi="VIC"/>
          <w:sz w:val="22"/>
          <w:szCs w:val="22"/>
          <w:lang w:eastAsia="en-US"/>
        </w:rPr>
        <w:t xml:space="preserve">ERAS </w:t>
      </w:r>
      <w:r w:rsidR="007C5613">
        <w:rPr>
          <w:rFonts w:ascii="VIC" w:hAnsi="VIC"/>
          <w:sz w:val="22"/>
          <w:szCs w:val="22"/>
          <w:lang w:eastAsia="en-US"/>
        </w:rPr>
        <w:t>pathways</w:t>
      </w:r>
      <w:r w:rsidRPr="00101183">
        <w:rPr>
          <w:rFonts w:ascii="VIC" w:hAnsi="VIC"/>
          <w:sz w:val="22"/>
          <w:szCs w:val="22"/>
          <w:lang w:eastAsia="en-US"/>
        </w:rPr>
        <w:t xml:space="preserve"> have </w:t>
      </w:r>
      <w:r w:rsidR="006A3E66">
        <w:rPr>
          <w:rFonts w:ascii="VIC" w:hAnsi="VIC"/>
          <w:sz w:val="22"/>
          <w:szCs w:val="22"/>
          <w:lang w:eastAsia="en-US"/>
        </w:rPr>
        <w:t>historically been referred</w:t>
      </w:r>
      <w:r w:rsidRPr="00101183">
        <w:rPr>
          <w:rFonts w:ascii="VIC" w:hAnsi="VIC"/>
          <w:sz w:val="22"/>
          <w:szCs w:val="22"/>
          <w:lang w:eastAsia="en-US"/>
        </w:rPr>
        <w:t xml:space="preserve"> to as</w:t>
      </w:r>
      <w:r w:rsidR="005958A2">
        <w:rPr>
          <w:rFonts w:ascii="VIC" w:hAnsi="VIC"/>
          <w:sz w:val="22"/>
          <w:szCs w:val="22"/>
          <w:lang w:eastAsia="en-US"/>
        </w:rPr>
        <w:t xml:space="preserve"> enhanced,</w:t>
      </w:r>
      <w:r w:rsidRPr="00101183">
        <w:rPr>
          <w:rFonts w:ascii="VIC" w:hAnsi="VIC"/>
          <w:sz w:val="22"/>
          <w:szCs w:val="22"/>
          <w:lang w:eastAsia="en-US"/>
        </w:rPr>
        <w:t xml:space="preserve"> rapid, accelerated recovery</w:t>
      </w:r>
      <w:r w:rsidR="006A3E66">
        <w:rPr>
          <w:rFonts w:ascii="VIC" w:hAnsi="VIC"/>
          <w:sz w:val="22"/>
          <w:szCs w:val="22"/>
          <w:lang w:eastAsia="en-US"/>
        </w:rPr>
        <w:t>,</w:t>
      </w:r>
      <w:r w:rsidRPr="00101183">
        <w:rPr>
          <w:rFonts w:ascii="VIC" w:hAnsi="VIC"/>
          <w:sz w:val="22"/>
          <w:szCs w:val="22"/>
          <w:lang w:eastAsia="en-US"/>
        </w:rPr>
        <w:t xml:space="preserve"> or fast track surgery</w:t>
      </w:r>
      <w:r w:rsidR="00B312BA">
        <w:rPr>
          <w:rFonts w:ascii="VIC" w:hAnsi="VIC"/>
          <w:sz w:val="22"/>
          <w:szCs w:val="22"/>
          <w:lang w:eastAsia="en-US"/>
        </w:rPr>
        <w:t xml:space="preserve"> (Beal </w:t>
      </w:r>
      <w:r w:rsidR="00A82E79">
        <w:rPr>
          <w:rFonts w:ascii="VIC" w:hAnsi="VIC"/>
          <w:sz w:val="22"/>
          <w:szCs w:val="22"/>
          <w:lang w:eastAsia="en-US"/>
        </w:rPr>
        <w:t xml:space="preserve">et al </w:t>
      </w:r>
      <w:r w:rsidR="00B312BA">
        <w:rPr>
          <w:rFonts w:ascii="VIC" w:hAnsi="VIC"/>
          <w:sz w:val="22"/>
          <w:szCs w:val="22"/>
          <w:lang w:eastAsia="en-US"/>
        </w:rPr>
        <w:t>2021).</w:t>
      </w:r>
      <w:r w:rsidRPr="00101183">
        <w:rPr>
          <w:rFonts w:ascii="VIC" w:hAnsi="VIC"/>
          <w:sz w:val="22"/>
          <w:szCs w:val="22"/>
          <w:lang w:eastAsia="en-US"/>
        </w:rPr>
        <w:t xml:space="preserve"> </w:t>
      </w:r>
      <w:r w:rsidR="006A3E66">
        <w:rPr>
          <w:rFonts w:ascii="VIC" w:hAnsi="VIC"/>
          <w:sz w:val="22"/>
          <w:szCs w:val="22"/>
          <w:lang w:eastAsia="en-US"/>
        </w:rPr>
        <w:t>The</w:t>
      </w:r>
      <w:r w:rsidRPr="00101183">
        <w:rPr>
          <w:rFonts w:ascii="VIC" w:hAnsi="VIC"/>
          <w:sz w:val="22"/>
          <w:szCs w:val="22"/>
          <w:lang w:eastAsia="en-US"/>
        </w:rPr>
        <w:t xml:space="preserve"> primary aim </w:t>
      </w:r>
      <w:r w:rsidR="007D6283">
        <w:rPr>
          <w:rFonts w:ascii="VIC" w:hAnsi="VIC"/>
          <w:sz w:val="22"/>
          <w:szCs w:val="22"/>
          <w:lang w:eastAsia="en-US"/>
        </w:rPr>
        <w:t>is</w:t>
      </w:r>
      <w:r w:rsidR="006A3E66">
        <w:rPr>
          <w:rFonts w:ascii="VIC" w:hAnsi="VIC"/>
          <w:sz w:val="22"/>
          <w:szCs w:val="22"/>
          <w:lang w:eastAsia="en-US"/>
        </w:rPr>
        <w:t xml:space="preserve"> </w:t>
      </w:r>
      <w:r w:rsidRPr="00101183">
        <w:rPr>
          <w:rFonts w:ascii="VIC" w:hAnsi="VIC"/>
          <w:sz w:val="22"/>
          <w:szCs w:val="22"/>
          <w:lang w:eastAsia="en-US"/>
        </w:rPr>
        <w:t xml:space="preserve">to accelerate recovery by reducing a patient’s surgical stress response, optimising physiological function, leading to </w:t>
      </w:r>
      <w:r w:rsidR="006A3E66">
        <w:rPr>
          <w:rFonts w:ascii="VIC" w:hAnsi="VIC"/>
          <w:sz w:val="22"/>
          <w:szCs w:val="22"/>
          <w:lang w:eastAsia="en-US"/>
        </w:rPr>
        <w:t>reduced</w:t>
      </w:r>
      <w:r w:rsidRPr="00101183">
        <w:rPr>
          <w:rFonts w:ascii="VIC" w:hAnsi="VIC"/>
          <w:sz w:val="22"/>
          <w:szCs w:val="22"/>
          <w:lang w:eastAsia="en-US"/>
        </w:rPr>
        <w:t xml:space="preserve"> hospital stays and complications (</w:t>
      </w:r>
      <w:r w:rsidR="0044391C" w:rsidRPr="0044391C">
        <w:rPr>
          <w:rFonts w:ascii="VIC" w:hAnsi="VIC"/>
          <w:sz w:val="22"/>
          <w:szCs w:val="22"/>
          <w:lang w:eastAsia="en-US"/>
        </w:rPr>
        <w:t xml:space="preserve">American </w:t>
      </w:r>
      <w:r w:rsidR="00090F0E">
        <w:rPr>
          <w:rFonts w:ascii="VIC" w:hAnsi="VIC"/>
          <w:sz w:val="22"/>
          <w:szCs w:val="22"/>
          <w:lang w:eastAsia="en-US"/>
        </w:rPr>
        <w:t>S</w:t>
      </w:r>
      <w:r w:rsidR="0044391C" w:rsidRPr="0044391C">
        <w:rPr>
          <w:rFonts w:ascii="VIC" w:hAnsi="VIC"/>
          <w:sz w:val="22"/>
          <w:szCs w:val="22"/>
          <w:lang w:eastAsia="en-US"/>
        </w:rPr>
        <w:t xml:space="preserve">ociety for </w:t>
      </w:r>
      <w:r w:rsidR="00090F0E">
        <w:rPr>
          <w:rFonts w:ascii="VIC" w:hAnsi="VIC"/>
          <w:sz w:val="22"/>
          <w:szCs w:val="22"/>
          <w:lang w:eastAsia="en-US"/>
        </w:rPr>
        <w:t>E</w:t>
      </w:r>
      <w:r w:rsidR="0044391C" w:rsidRPr="0044391C">
        <w:rPr>
          <w:rFonts w:ascii="VIC" w:hAnsi="VIC"/>
          <w:sz w:val="22"/>
          <w:szCs w:val="22"/>
          <w:lang w:eastAsia="en-US"/>
        </w:rPr>
        <w:t xml:space="preserve">nhanced </w:t>
      </w:r>
      <w:r w:rsidR="00090F0E">
        <w:rPr>
          <w:rFonts w:ascii="VIC" w:hAnsi="VIC"/>
          <w:sz w:val="22"/>
          <w:szCs w:val="22"/>
          <w:lang w:eastAsia="en-US"/>
        </w:rPr>
        <w:t>R</w:t>
      </w:r>
      <w:r w:rsidR="0044391C" w:rsidRPr="0044391C">
        <w:rPr>
          <w:rFonts w:ascii="VIC" w:hAnsi="VIC"/>
          <w:sz w:val="22"/>
          <w:szCs w:val="22"/>
          <w:lang w:eastAsia="en-US"/>
        </w:rPr>
        <w:t xml:space="preserve">ecovery and </w:t>
      </w:r>
      <w:r w:rsidR="00090F0E">
        <w:rPr>
          <w:rFonts w:ascii="VIC" w:hAnsi="VIC"/>
          <w:sz w:val="22"/>
          <w:szCs w:val="22"/>
          <w:lang w:eastAsia="en-US"/>
        </w:rPr>
        <w:t>P</w:t>
      </w:r>
      <w:r w:rsidR="0044391C" w:rsidRPr="0044391C">
        <w:rPr>
          <w:rFonts w:ascii="VIC" w:hAnsi="VIC"/>
          <w:sz w:val="22"/>
          <w:szCs w:val="22"/>
          <w:lang w:eastAsia="en-US"/>
        </w:rPr>
        <w:t xml:space="preserve">erioperative </w:t>
      </w:r>
      <w:r w:rsidR="00090F0E">
        <w:rPr>
          <w:rFonts w:ascii="VIC" w:hAnsi="VIC"/>
          <w:sz w:val="22"/>
          <w:szCs w:val="22"/>
          <w:lang w:eastAsia="en-US"/>
        </w:rPr>
        <w:t>M</w:t>
      </w:r>
      <w:r w:rsidR="0044391C" w:rsidRPr="0044391C">
        <w:rPr>
          <w:rFonts w:ascii="VIC" w:hAnsi="VIC"/>
          <w:sz w:val="22"/>
          <w:szCs w:val="22"/>
          <w:lang w:eastAsia="en-US"/>
        </w:rPr>
        <w:t>edicine</w:t>
      </w:r>
      <w:r w:rsidR="0044391C">
        <w:rPr>
          <w:rFonts w:ascii="VIC" w:hAnsi="VIC"/>
          <w:sz w:val="22"/>
          <w:szCs w:val="22"/>
          <w:lang w:eastAsia="en-US"/>
        </w:rPr>
        <w:t xml:space="preserve"> (ASER) 2019; Beal et al 2021</w:t>
      </w:r>
      <w:r w:rsidR="00F440A4">
        <w:rPr>
          <w:rFonts w:ascii="VIC" w:hAnsi="VIC"/>
          <w:sz w:val="22"/>
          <w:szCs w:val="22"/>
          <w:lang w:eastAsia="en-US"/>
        </w:rPr>
        <w:t>;</w:t>
      </w:r>
      <w:r w:rsidR="0044391C" w:rsidRPr="0044391C">
        <w:rPr>
          <w:rFonts w:ascii="VIC" w:hAnsi="VIC"/>
          <w:noProof/>
          <w:sz w:val="22"/>
          <w:szCs w:val="22"/>
        </w:rPr>
        <w:t xml:space="preserve"> </w:t>
      </w:r>
      <w:r w:rsidR="0044391C" w:rsidRPr="00600AF9">
        <w:rPr>
          <w:rFonts w:ascii="VIC" w:hAnsi="VIC"/>
          <w:noProof/>
          <w:sz w:val="22"/>
          <w:szCs w:val="22"/>
        </w:rPr>
        <w:t>Ljungqvist</w:t>
      </w:r>
      <w:r w:rsidR="0044391C">
        <w:rPr>
          <w:rFonts w:ascii="VIC" w:hAnsi="VIC"/>
          <w:noProof/>
          <w:sz w:val="22"/>
          <w:szCs w:val="22"/>
        </w:rPr>
        <w:t xml:space="preserve"> </w:t>
      </w:r>
      <w:r w:rsidR="000E5DFE">
        <w:rPr>
          <w:rFonts w:ascii="VIC" w:hAnsi="VIC"/>
          <w:noProof/>
          <w:sz w:val="22"/>
          <w:szCs w:val="22"/>
        </w:rPr>
        <w:t xml:space="preserve">et al </w:t>
      </w:r>
      <w:r w:rsidR="0044391C">
        <w:rPr>
          <w:rFonts w:ascii="VIC" w:hAnsi="VIC"/>
          <w:noProof/>
          <w:sz w:val="22"/>
          <w:szCs w:val="22"/>
        </w:rPr>
        <w:t>2017;</w:t>
      </w:r>
      <w:r w:rsidRPr="00101183">
        <w:rPr>
          <w:rFonts w:ascii="VIC" w:hAnsi="VIC"/>
          <w:sz w:val="22"/>
          <w:szCs w:val="22"/>
          <w:lang w:eastAsia="en-US"/>
        </w:rPr>
        <w:t xml:space="preserve"> </w:t>
      </w:r>
      <w:r w:rsidR="0044391C" w:rsidRPr="00600AF9">
        <w:rPr>
          <w:rFonts w:ascii="VIC" w:hAnsi="VIC"/>
          <w:noProof/>
          <w:sz w:val="22"/>
          <w:szCs w:val="22"/>
        </w:rPr>
        <w:t>Ljungqvist</w:t>
      </w:r>
      <w:r w:rsidR="0044391C">
        <w:rPr>
          <w:rFonts w:ascii="VIC" w:hAnsi="VIC"/>
          <w:noProof/>
          <w:sz w:val="22"/>
          <w:szCs w:val="22"/>
        </w:rPr>
        <w:t xml:space="preserve"> </w:t>
      </w:r>
      <w:r w:rsidR="000E5DFE">
        <w:rPr>
          <w:rFonts w:ascii="VIC" w:hAnsi="VIC"/>
          <w:noProof/>
          <w:sz w:val="22"/>
          <w:szCs w:val="22"/>
        </w:rPr>
        <w:t xml:space="preserve">et al </w:t>
      </w:r>
      <w:r w:rsidR="0044391C">
        <w:rPr>
          <w:rFonts w:ascii="VIC" w:hAnsi="VIC"/>
          <w:noProof/>
          <w:sz w:val="22"/>
          <w:szCs w:val="22"/>
        </w:rPr>
        <w:t>2021</w:t>
      </w:r>
      <w:r w:rsidRPr="00101183">
        <w:rPr>
          <w:rFonts w:ascii="VIC" w:hAnsi="VIC"/>
          <w:sz w:val="22"/>
          <w:szCs w:val="22"/>
          <w:lang w:eastAsia="en-US"/>
        </w:rPr>
        <w:t>). ERAS</w:t>
      </w:r>
      <w:r w:rsidR="00E8790D">
        <w:rPr>
          <w:rFonts w:ascii="VIC" w:hAnsi="VIC"/>
          <w:sz w:val="22"/>
          <w:szCs w:val="22"/>
          <w:lang w:eastAsia="en-US"/>
        </w:rPr>
        <w:t xml:space="preserve"> </w:t>
      </w:r>
      <w:r w:rsidR="00B45A80">
        <w:rPr>
          <w:rFonts w:ascii="VIC" w:hAnsi="VIC"/>
          <w:sz w:val="22"/>
          <w:szCs w:val="22"/>
          <w:lang w:eastAsia="en-US"/>
        </w:rPr>
        <w:t>provides</w:t>
      </w:r>
      <w:r w:rsidRPr="00101183">
        <w:rPr>
          <w:rFonts w:ascii="VIC" w:hAnsi="VIC"/>
          <w:sz w:val="22"/>
          <w:szCs w:val="22"/>
          <w:lang w:eastAsia="en-US"/>
        </w:rPr>
        <w:t xml:space="preserve"> ‘bundles’ of </w:t>
      </w:r>
      <w:r w:rsidR="007C5613">
        <w:rPr>
          <w:rFonts w:ascii="VIC" w:hAnsi="VIC"/>
          <w:sz w:val="22"/>
          <w:szCs w:val="22"/>
          <w:lang w:eastAsia="en-US"/>
        </w:rPr>
        <w:t>evidence</w:t>
      </w:r>
      <w:r w:rsidR="003209B2">
        <w:rPr>
          <w:rFonts w:ascii="VIC" w:hAnsi="VIC"/>
          <w:sz w:val="22"/>
          <w:szCs w:val="22"/>
          <w:lang w:eastAsia="en-US"/>
        </w:rPr>
        <w:t>-</w:t>
      </w:r>
      <w:r w:rsidR="007C5613">
        <w:rPr>
          <w:rFonts w:ascii="VIC" w:hAnsi="VIC"/>
          <w:sz w:val="22"/>
          <w:szCs w:val="22"/>
          <w:lang w:eastAsia="en-US"/>
        </w:rPr>
        <w:t xml:space="preserve">based </w:t>
      </w:r>
      <w:r w:rsidR="006A3E66" w:rsidRPr="00101183">
        <w:rPr>
          <w:rFonts w:ascii="VIC" w:hAnsi="VIC"/>
          <w:sz w:val="22"/>
          <w:szCs w:val="22"/>
          <w:lang w:eastAsia="en-US"/>
        </w:rPr>
        <w:t>care before</w:t>
      </w:r>
      <w:r w:rsidRPr="00101183">
        <w:rPr>
          <w:rFonts w:ascii="VIC" w:hAnsi="VIC"/>
          <w:sz w:val="22"/>
          <w:szCs w:val="22"/>
          <w:lang w:eastAsia="en-US"/>
        </w:rPr>
        <w:t>, during and after surgery</w:t>
      </w:r>
      <w:r w:rsidR="007C5613">
        <w:rPr>
          <w:rFonts w:ascii="VIC" w:hAnsi="VIC"/>
          <w:sz w:val="22"/>
          <w:szCs w:val="22"/>
          <w:lang w:eastAsia="en-US"/>
        </w:rPr>
        <w:t>. Key principl</w:t>
      </w:r>
      <w:r w:rsidR="009A5FAE">
        <w:rPr>
          <w:rFonts w:ascii="VIC" w:hAnsi="VIC"/>
          <w:sz w:val="22"/>
          <w:szCs w:val="22"/>
          <w:lang w:eastAsia="en-US"/>
        </w:rPr>
        <w:t>e</w:t>
      </w:r>
      <w:r w:rsidR="007C5613">
        <w:rPr>
          <w:rFonts w:ascii="VIC" w:hAnsi="VIC"/>
          <w:sz w:val="22"/>
          <w:szCs w:val="22"/>
          <w:lang w:eastAsia="en-US"/>
        </w:rPr>
        <w:t>s of applying ERAS pathways</w:t>
      </w:r>
      <w:r w:rsidRPr="00101183">
        <w:rPr>
          <w:rFonts w:ascii="VIC" w:hAnsi="VIC"/>
          <w:sz w:val="22"/>
          <w:szCs w:val="22"/>
          <w:lang w:eastAsia="en-US"/>
        </w:rPr>
        <w:t xml:space="preserve"> includ</w:t>
      </w:r>
      <w:r w:rsidR="007C5613">
        <w:rPr>
          <w:rFonts w:ascii="VIC" w:hAnsi="VIC"/>
          <w:sz w:val="22"/>
          <w:szCs w:val="22"/>
          <w:lang w:eastAsia="en-US"/>
        </w:rPr>
        <w:t>e</w:t>
      </w:r>
      <w:r w:rsidRPr="00101183">
        <w:rPr>
          <w:rFonts w:ascii="VIC" w:hAnsi="VIC"/>
          <w:sz w:val="22"/>
          <w:szCs w:val="22"/>
          <w:lang w:eastAsia="en-US"/>
        </w:rPr>
        <w:t xml:space="preserve"> </w:t>
      </w:r>
      <w:r w:rsidR="00057CD2">
        <w:rPr>
          <w:rFonts w:ascii="VIC" w:hAnsi="VIC"/>
          <w:sz w:val="22"/>
          <w:szCs w:val="22"/>
          <w:lang w:eastAsia="en-US"/>
        </w:rPr>
        <w:t>MDT teams</w:t>
      </w:r>
      <w:r w:rsidRPr="00101183">
        <w:rPr>
          <w:rFonts w:ascii="VIC" w:hAnsi="VIC"/>
          <w:sz w:val="22"/>
          <w:szCs w:val="22"/>
          <w:lang w:eastAsia="en-US"/>
        </w:rPr>
        <w:t xml:space="preserve"> working </w:t>
      </w:r>
      <w:r w:rsidR="006A3E66">
        <w:rPr>
          <w:rFonts w:ascii="VIC" w:hAnsi="VIC"/>
          <w:sz w:val="22"/>
          <w:szCs w:val="22"/>
          <w:lang w:eastAsia="en-US"/>
        </w:rPr>
        <w:t>with</w:t>
      </w:r>
      <w:r w:rsidR="006A3E66" w:rsidRPr="00101183">
        <w:rPr>
          <w:rFonts w:ascii="VIC" w:hAnsi="VIC"/>
          <w:sz w:val="22"/>
          <w:szCs w:val="22"/>
          <w:lang w:eastAsia="en-US"/>
        </w:rPr>
        <w:t xml:space="preserve"> </w:t>
      </w:r>
      <w:r w:rsidRPr="00101183">
        <w:rPr>
          <w:rFonts w:ascii="VIC" w:hAnsi="VIC"/>
          <w:sz w:val="22"/>
          <w:szCs w:val="22"/>
          <w:lang w:eastAsia="en-US"/>
        </w:rPr>
        <w:t>the patient</w:t>
      </w:r>
      <w:r w:rsidR="00DC11A7">
        <w:rPr>
          <w:rFonts w:ascii="VIC" w:hAnsi="VIC"/>
          <w:sz w:val="22"/>
          <w:szCs w:val="22"/>
          <w:lang w:eastAsia="en-US"/>
        </w:rPr>
        <w:t>,</w:t>
      </w:r>
      <w:r w:rsidRPr="00101183">
        <w:rPr>
          <w:rFonts w:ascii="VIC" w:hAnsi="VIC"/>
          <w:sz w:val="22"/>
          <w:szCs w:val="22"/>
          <w:lang w:eastAsia="en-US"/>
        </w:rPr>
        <w:t xml:space="preserve"> a multimodal approach to resolving issues that delay recovery and cause complications; </w:t>
      </w:r>
      <w:r w:rsidR="006A06C0">
        <w:rPr>
          <w:rFonts w:ascii="VIC" w:hAnsi="VIC"/>
          <w:sz w:val="22"/>
          <w:szCs w:val="22"/>
          <w:lang w:eastAsia="en-US"/>
        </w:rPr>
        <w:t xml:space="preserve">an </w:t>
      </w:r>
      <w:r w:rsidRPr="00101183">
        <w:rPr>
          <w:rFonts w:ascii="VIC" w:hAnsi="VIC"/>
          <w:sz w:val="22"/>
          <w:szCs w:val="22"/>
          <w:lang w:eastAsia="en-US"/>
        </w:rPr>
        <w:t xml:space="preserve">evidence-based approach to care protocols; and a change in management using interactive and continuous audit (real-time quality control). </w:t>
      </w:r>
    </w:p>
    <w:p w14:paraId="0D3AE6F0" w14:textId="4F6DE47B" w:rsidR="003F71EA" w:rsidRDefault="003F71EA" w:rsidP="003458F8">
      <w:pPr>
        <w:pStyle w:val="SCVbody"/>
        <w:rPr>
          <w:rFonts w:ascii="VIC" w:hAnsi="VIC"/>
          <w:sz w:val="22"/>
          <w:szCs w:val="22"/>
          <w:lang w:eastAsia="en-US"/>
        </w:rPr>
      </w:pPr>
      <w:r w:rsidRPr="00101183">
        <w:rPr>
          <w:rFonts w:ascii="VIC" w:hAnsi="VIC"/>
          <w:sz w:val="22"/>
          <w:szCs w:val="22"/>
          <w:lang w:eastAsia="en-US"/>
        </w:rPr>
        <w:t xml:space="preserve">The ERAS® </w:t>
      </w:r>
      <w:r>
        <w:rPr>
          <w:rFonts w:ascii="VIC" w:hAnsi="VIC"/>
          <w:sz w:val="22"/>
          <w:szCs w:val="22"/>
          <w:lang w:eastAsia="en-US"/>
        </w:rPr>
        <w:t xml:space="preserve">society </w:t>
      </w:r>
      <w:r w:rsidRPr="00101183">
        <w:rPr>
          <w:rFonts w:ascii="VIC" w:hAnsi="VIC"/>
          <w:sz w:val="22"/>
          <w:szCs w:val="22"/>
          <w:lang w:eastAsia="en-US"/>
        </w:rPr>
        <w:t xml:space="preserve">trademarked </w:t>
      </w:r>
      <w:r>
        <w:rPr>
          <w:rFonts w:ascii="VIC" w:hAnsi="VIC"/>
          <w:sz w:val="22"/>
          <w:szCs w:val="22"/>
          <w:lang w:eastAsia="en-US"/>
        </w:rPr>
        <w:t>guidelines</w:t>
      </w:r>
      <w:r w:rsidRPr="00101183">
        <w:rPr>
          <w:rFonts w:ascii="VIC" w:hAnsi="VIC"/>
          <w:sz w:val="22"/>
          <w:szCs w:val="22"/>
          <w:lang w:eastAsia="en-US"/>
        </w:rPr>
        <w:t xml:space="preserve"> </w:t>
      </w:r>
      <w:r>
        <w:rPr>
          <w:rFonts w:ascii="VIC" w:hAnsi="VIC"/>
          <w:sz w:val="22"/>
          <w:szCs w:val="22"/>
          <w:lang w:eastAsia="en-US"/>
        </w:rPr>
        <w:t>are</w:t>
      </w:r>
      <w:r w:rsidRPr="00101183">
        <w:rPr>
          <w:rFonts w:ascii="VIC" w:hAnsi="VIC"/>
          <w:sz w:val="22"/>
          <w:szCs w:val="22"/>
          <w:lang w:eastAsia="en-US"/>
        </w:rPr>
        <w:t xml:space="preserve"> available </w:t>
      </w:r>
      <w:r>
        <w:rPr>
          <w:rFonts w:ascii="VIC" w:hAnsi="VIC"/>
          <w:sz w:val="22"/>
          <w:szCs w:val="22"/>
          <w:lang w:eastAsia="en-US"/>
        </w:rPr>
        <w:t>for</w:t>
      </w:r>
      <w:r w:rsidRPr="00101183">
        <w:rPr>
          <w:rFonts w:ascii="VIC" w:hAnsi="VIC"/>
          <w:sz w:val="22"/>
          <w:szCs w:val="22"/>
          <w:lang w:eastAsia="en-US"/>
        </w:rPr>
        <w:t xml:space="preserve"> purchas</w:t>
      </w:r>
      <w:r>
        <w:rPr>
          <w:rFonts w:ascii="VIC" w:hAnsi="VIC"/>
          <w:sz w:val="22"/>
          <w:szCs w:val="22"/>
          <w:lang w:eastAsia="en-US"/>
        </w:rPr>
        <w:t>e</w:t>
      </w:r>
      <w:r w:rsidRPr="00101183">
        <w:rPr>
          <w:rFonts w:ascii="VIC" w:hAnsi="VIC"/>
          <w:sz w:val="22"/>
          <w:szCs w:val="22"/>
          <w:lang w:eastAsia="en-US"/>
        </w:rPr>
        <w:t xml:space="preserve"> </w:t>
      </w:r>
      <w:r>
        <w:rPr>
          <w:rFonts w:ascii="VIC" w:hAnsi="VIC"/>
          <w:sz w:val="22"/>
          <w:szCs w:val="22"/>
          <w:lang w:eastAsia="en-US"/>
        </w:rPr>
        <w:t>from</w:t>
      </w:r>
      <w:r w:rsidRPr="00101183">
        <w:rPr>
          <w:rFonts w:ascii="VIC" w:hAnsi="VIC"/>
          <w:sz w:val="22"/>
          <w:szCs w:val="22"/>
          <w:lang w:eastAsia="en-US"/>
        </w:rPr>
        <w:t xml:space="preserve"> an appointed ERAS® </w:t>
      </w:r>
      <w:r>
        <w:rPr>
          <w:rFonts w:ascii="VIC" w:hAnsi="VIC"/>
          <w:sz w:val="22"/>
          <w:szCs w:val="22"/>
          <w:lang w:eastAsia="en-US"/>
        </w:rPr>
        <w:t>i</w:t>
      </w:r>
      <w:r w:rsidRPr="00101183">
        <w:rPr>
          <w:rFonts w:ascii="VIC" w:hAnsi="VIC"/>
          <w:sz w:val="22"/>
          <w:szCs w:val="22"/>
          <w:lang w:eastAsia="en-US"/>
        </w:rPr>
        <w:t xml:space="preserve">mplementation </w:t>
      </w:r>
      <w:r>
        <w:rPr>
          <w:rFonts w:ascii="VIC" w:hAnsi="VIC"/>
          <w:sz w:val="22"/>
          <w:szCs w:val="22"/>
          <w:lang w:eastAsia="en-US"/>
        </w:rPr>
        <w:t>p</w:t>
      </w:r>
      <w:r w:rsidRPr="00101183">
        <w:rPr>
          <w:rFonts w:ascii="VIC" w:hAnsi="VIC"/>
          <w:sz w:val="22"/>
          <w:szCs w:val="22"/>
          <w:lang w:eastAsia="en-US"/>
        </w:rPr>
        <w:t>rogram which provides training from overseas, certification and access to their interactive audit system with annual fees for each purchased ERAS pathway (ERAS</w:t>
      </w:r>
      <w:r>
        <w:rPr>
          <w:rFonts w:ascii="VIC" w:hAnsi="VIC"/>
          <w:sz w:val="22"/>
          <w:szCs w:val="22"/>
          <w:lang w:eastAsia="en-US"/>
        </w:rPr>
        <w:t xml:space="preserve"> </w:t>
      </w:r>
      <w:r w:rsidRPr="00101183">
        <w:rPr>
          <w:rFonts w:ascii="VIC" w:hAnsi="VIC"/>
          <w:sz w:val="22"/>
          <w:szCs w:val="22"/>
          <w:lang w:eastAsia="en-US"/>
        </w:rPr>
        <w:t>Society</w:t>
      </w:r>
      <w:r>
        <w:rPr>
          <w:rFonts w:ascii="VIC" w:hAnsi="VIC"/>
          <w:sz w:val="22"/>
          <w:szCs w:val="22"/>
          <w:lang w:eastAsia="en-US"/>
        </w:rPr>
        <w:t xml:space="preserve"> </w:t>
      </w:r>
      <w:r w:rsidRPr="00101183">
        <w:rPr>
          <w:rFonts w:ascii="VIC" w:hAnsi="VIC"/>
          <w:sz w:val="22"/>
          <w:szCs w:val="22"/>
          <w:lang w:eastAsia="en-US"/>
        </w:rPr>
        <w:t xml:space="preserve">2022). This has been implemented at </w:t>
      </w:r>
      <w:r>
        <w:rPr>
          <w:rFonts w:ascii="VIC" w:hAnsi="VIC"/>
          <w:sz w:val="22"/>
          <w:szCs w:val="22"/>
          <w:lang w:eastAsia="en-US"/>
        </w:rPr>
        <w:t>many</w:t>
      </w:r>
      <w:r w:rsidRPr="00101183">
        <w:rPr>
          <w:rFonts w:ascii="VIC" w:hAnsi="VIC"/>
          <w:sz w:val="22"/>
          <w:szCs w:val="22"/>
          <w:lang w:eastAsia="en-US"/>
        </w:rPr>
        <w:t xml:space="preserve"> health services around the world and some pathways have been purchased for use in some </w:t>
      </w:r>
      <w:r w:rsidR="007D5DD5">
        <w:rPr>
          <w:rFonts w:ascii="VIC" w:hAnsi="VIC"/>
          <w:sz w:val="22"/>
          <w:szCs w:val="22"/>
          <w:lang w:eastAsia="en-US"/>
        </w:rPr>
        <w:t xml:space="preserve">Victorian </w:t>
      </w:r>
      <w:r w:rsidRPr="00101183">
        <w:rPr>
          <w:rFonts w:ascii="VIC" w:hAnsi="VIC"/>
          <w:sz w:val="22"/>
          <w:szCs w:val="22"/>
          <w:lang w:eastAsia="en-US"/>
        </w:rPr>
        <w:t xml:space="preserve">health services. </w:t>
      </w:r>
    </w:p>
    <w:p w14:paraId="6210E581" w14:textId="4744976A" w:rsidR="003458F8" w:rsidRPr="00101183" w:rsidRDefault="003458F8" w:rsidP="003458F8">
      <w:pPr>
        <w:pStyle w:val="SCVbody"/>
        <w:rPr>
          <w:rFonts w:ascii="VIC" w:hAnsi="VIC"/>
          <w:sz w:val="22"/>
          <w:szCs w:val="22"/>
          <w:lang w:eastAsia="en-US"/>
        </w:rPr>
      </w:pPr>
      <w:r w:rsidRPr="00101183">
        <w:rPr>
          <w:rFonts w:ascii="VIC" w:hAnsi="VIC"/>
          <w:sz w:val="22"/>
          <w:szCs w:val="22"/>
          <w:lang w:eastAsia="en-US"/>
        </w:rPr>
        <w:t xml:space="preserve">ERAS </w:t>
      </w:r>
      <w:r w:rsidR="007C5613">
        <w:rPr>
          <w:rFonts w:ascii="VIC" w:hAnsi="VIC"/>
          <w:sz w:val="22"/>
          <w:szCs w:val="22"/>
          <w:lang w:eastAsia="en-US"/>
        </w:rPr>
        <w:t>pathways</w:t>
      </w:r>
      <w:r w:rsidRPr="00101183">
        <w:rPr>
          <w:rFonts w:ascii="VIC" w:hAnsi="VIC"/>
          <w:sz w:val="22"/>
          <w:szCs w:val="22"/>
          <w:lang w:eastAsia="en-US"/>
        </w:rPr>
        <w:t xml:space="preserve"> have been adopted internationally with reports of up to 30%-50% reduction in length of stay and 20% reduced readmission</w:t>
      </w:r>
      <w:r w:rsidR="006B27B8">
        <w:rPr>
          <w:rFonts w:ascii="VIC" w:hAnsi="VIC"/>
          <w:sz w:val="22"/>
          <w:szCs w:val="22"/>
          <w:lang w:eastAsia="en-US"/>
        </w:rPr>
        <w:t xml:space="preserve"> </w:t>
      </w:r>
      <w:r w:rsidR="00531FF7">
        <w:rPr>
          <w:rFonts w:ascii="VIC" w:hAnsi="VIC"/>
          <w:sz w:val="22"/>
          <w:szCs w:val="22"/>
          <w:lang w:eastAsia="en-US"/>
        </w:rPr>
        <w:t>(</w:t>
      </w:r>
      <w:r w:rsidR="006B27B8" w:rsidRPr="00600AF9">
        <w:rPr>
          <w:rFonts w:ascii="VIC" w:hAnsi="VIC"/>
          <w:noProof/>
          <w:sz w:val="22"/>
          <w:szCs w:val="22"/>
        </w:rPr>
        <w:t>Ljungqvist</w:t>
      </w:r>
      <w:r w:rsidR="00EB7160">
        <w:rPr>
          <w:rFonts w:ascii="VIC" w:hAnsi="VIC"/>
          <w:noProof/>
          <w:sz w:val="22"/>
          <w:szCs w:val="22"/>
        </w:rPr>
        <w:t xml:space="preserve"> et al</w:t>
      </w:r>
      <w:r w:rsidR="00531FF7">
        <w:rPr>
          <w:rFonts w:ascii="VIC" w:hAnsi="VIC"/>
          <w:sz w:val="22"/>
          <w:szCs w:val="22"/>
          <w:lang w:eastAsia="en-US"/>
        </w:rPr>
        <w:t xml:space="preserve"> </w:t>
      </w:r>
      <w:r w:rsidR="00531FF7">
        <w:rPr>
          <w:rFonts w:ascii="VIC" w:hAnsi="VIC"/>
          <w:noProof/>
          <w:sz w:val="22"/>
          <w:szCs w:val="22"/>
        </w:rPr>
        <w:t>2021)</w:t>
      </w:r>
      <w:r w:rsidR="00410951">
        <w:rPr>
          <w:rFonts w:ascii="VIC" w:hAnsi="VIC"/>
          <w:sz w:val="22"/>
          <w:szCs w:val="22"/>
          <w:lang w:eastAsia="en-US"/>
        </w:rPr>
        <w:t>.</w:t>
      </w:r>
      <w:r w:rsidRPr="00101183">
        <w:rPr>
          <w:rFonts w:ascii="VIC" w:hAnsi="VIC"/>
          <w:sz w:val="22"/>
          <w:szCs w:val="22"/>
          <w:lang w:eastAsia="en-US"/>
        </w:rPr>
        <w:t xml:space="preserve"> To achieve these outcomes requires 70-80% compliance with all evidence-based elements listed in published guidelines (</w:t>
      </w:r>
      <w:r w:rsidR="0044391C" w:rsidRPr="00600AF9">
        <w:rPr>
          <w:rFonts w:ascii="VIC" w:hAnsi="VIC"/>
          <w:noProof/>
          <w:sz w:val="22"/>
          <w:szCs w:val="22"/>
        </w:rPr>
        <w:t>Ljungqvist</w:t>
      </w:r>
      <w:r w:rsidR="0044391C">
        <w:rPr>
          <w:rFonts w:ascii="VIC" w:hAnsi="VIC"/>
          <w:noProof/>
          <w:sz w:val="22"/>
          <w:szCs w:val="22"/>
        </w:rPr>
        <w:t xml:space="preserve"> </w:t>
      </w:r>
      <w:r w:rsidR="00033A08">
        <w:rPr>
          <w:rFonts w:ascii="VIC" w:hAnsi="VIC"/>
          <w:noProof/>
          <w:sz w:val="22"/>
          <w:szCs w:val="22"/>
        </w:rPr>
        <w:t>et al</w:t>
      </w:r>
      <w:r w:rsidR="00797334">
        <w:rPr>
          <w:rFonts w:ascii="VIC" w:hAnsi="VIC"/>
          <w:noProof/>
          <w:sz w:val="22"/>
          <w:szCs w:val="22"/>
        </w:rPr>
        <w:t xml:space="preserve"> </w:t>
      </w:r>
      <w:r w:rsidR="0044391C">
        <w:rPr>
          <w:rFonts w:ascii="VIC" w:hAnsi="VIC"/>
          <w:noProof/>
          <w:sz w:val="22"/>
          <w:szCs w:val="22"/>
        </w:rPr>
        <w:t>2017</w:t>
      </w:r>
      <w:r w:rsidR="00F440A4">
        <w:rPr>
          <w:rFonts w:ascii="VIC" w:hAnsi="VIC"/>
          <w:noProof/>
          <w:sz w:val="22"/>
          <w:szCs w:val="22"/>
        </w:rPr>
        <w:t>;</w:t>
      </w:r>
      <w:r w:rsidR="0044391C">
        <w:rPr>
          <w:rFonts w:ascii="VIC" w:hAnsi="VIC"/>
          <w:noProof/>
          <w:sz w:val="22"/>
          <w:szCs w:val="22"/>
        </w:rPr>
        <w:t xml:space="preserve"> </w:t>
      </w:r>
      <w:r w:rsidR="0044391C" w:rsidRPr="00600AF9">
        <w:rPr>
          <w:rFonts w:ascii="VIC" w:hAnsi="VIC"/>
          <w:noProof/>
          <w:sz w:val="22"/>
          <w:szCs w:val="22"/>
        </w:rPr>
        <w:t>Ljungqvist</w:t>
      </w:r>
      <w:r w:rsidR="00033A08">
        <w:rPr>
          <w:rFonts w:ascii="VIC" w:hAnsi="VIC"/>
          <w:noProof/>
          <w:sz w:val="22"/>
          <w:szCs w:val="22"/>
        </w:rPr>
        <w:t xml:space="preserve"> et al</w:t>
      </w:r>
      <w:r w:rsidR="0044391C">
        <w:rPr>
          <w:rFonts w:ascii="VIC" w:hAnsi="VIC"/>
          <w:noProof/>
          <w:sz w:val="22"/>
          <w:szCs w:val="22"/>
        </w:rPr>
        <w:t xml:space="preserve"> 2021</w:t>
      </w:r>
      <w:r w:rsidR="00F440A4">
        <w:rPr>
          <w:rFonts w:ascii="VIC" w:hAnsi="VIC"/>
          <w:sz w:val="22"/>
          <w:szCs w:val="22"/>
          <w:lang w:eastAsia="en-US"/>
        </w:rPr>
        <w:t>;</w:t>
      </w:r>
      <w:r w:rsidR="00321689">
        <w:rPr>
          <w:rFonts w:ascii="VIC" w:hAnsi="VIC"/>
          <w:sz w:val="22"/>
          <w:szCs w:val="22"/>
          <w:lang w:eastAsia="en-US"/>
        </w:rPr>
        <w:t xml:space="preserve"> </w:t>
      </w:r>
      <w:r w:rsidR="00332792">
        <w:rPr>
          <w:rFonts w:ascii="VIC" w:hAnsi="VIC"/>
          <w:sz w:val="22"/>
          <w:szCs w:val="22"/>
        </w:rPr>
        <w:t xml:space="preserve">Taurchini </w:t>
      </w:r>
      <w:r w:rsidR="000A5A7C">
        <w:rPr>
          <w:rFonts w:ascii="VIC" w:hAnsi="VIC"/>
          <w:sz w:val="22"/>
          <w:szCs w:val="22"/>
        </w:rPr>
        <w:t>et al</w:t>
      </w:r>
      <w:r w:rsidR="00332792">
        <w:rPr>
          <w:rFonts w:ascii="VIC" w:hAnsi="VIC"/>
          <w:sz w:val="22"/>
          <w:szCs w:val="22"/>
        </w:rPr>
        <w:t xml:space="preserve"> 2018</w:t>
      </w:r>
      <w:r w:rsidR="00F440A4">
        <w:rPr>
          <w:rFonts w:ascii="VIC" w:hAnsi="VIC"/>
          <w:noProof/>
          <w:sz w:val="22"/>
          <w:szCs w:val="22"/>
        </w:rPr>
        <w:t>;</w:t>
      </w:r>
      <w:r w:rsidR="00321689">
        <w:rPr>
          <w:rFonts w:ascii="VIC" w:hAnsi="VIC"/>
          <w:noProof/>
          <w:sz w:val="22"/>
          <w:szCs w:val="22"/>
        </w:rPr>
        <w:t xml:space="preserve"> </w:t>
      </w:r>
      <w:r w:rsidR="00332792">
        <w:rPr>
          <w:rFonts w:ascii="VIC" w:hAnsi="VIC"/>
          <w:noProof/>
          <w:sz w:val="22"/>
          <w:szCs w:val="22"/>
        </w:rPr>
        <w:t xml:space="preserve">Nelson </w:t>
      </w:r>
      <w:r w:rsidR="00931D7B">
        <w:rPr>
          <w:rFonts w:ascii="VIC" w:hAnsi="VIC"/>
          <w:noProof/>
          <w:sz w:val="22"/>
          <w:szCs w:val="22"/>
        </w:rPr>
        <w:t xml:space="preserve">et al </w:t>
      </w:r>
      <w:r w:rsidR="00332792">
        <w:rPr>
          <w:rFonts w:ascii="VIC" w:hAnsi="VIC"/>
          <w:noProof/>
          <w:sz w:val="22"/>
          <w:szCs w:val="22"/>
        </w:rPr>
        <w:t>2021</w:t>
      </w:r>
      <w:r w:rsidRPr="00101183">
        <w:rPr>
          <w:rFonts w:ascii="VIC" w:hAnsi="VIC"/>
          <w:sz w:val="22"/>
          <w:szCs w:val="22"/>
          <w:lang w:eastAsia="en-US"/>
        </w:rPr>
        <w:t>) (See Appendix A). High</w:t>
      </w:r>
      <w:r w:rsidR="008D0EEA">
        <w:rPr>
          <w:rFonts w:ascii="VIC" w:hAnsi="VIC"/>
          <w:sz w:val="22"/>
          <w:szCs w:val="22"/>
          <w:lang w:eastAsia="en-US"/>
        </w:rPr>
        <w:t>-</w:t>
      </w:r>
      <w:r w:rsidRPr="00101183">
        <w:rPr>
          <w:rFonts w:ascii="VIC" w:hAnsi="VIC"/>
          <w:sz w:val="22"/>
          <w:szCs w:val="22"/>
          <w:lang w:eastAsia="en-US"/>
        </w:rPr>
        <w:t>risk patients have</w:t>
      </w:r>
      <w:r w:rsidR="00EB7A55">
        <w:rPr>
          <w:rFonts w:ascii="VIC" w:hAnsi="VIC"/>
          <w:sz w:val="22"/>
          <w:szCs w:val="22"/>
          <w:lang w:eastAsia="en-US"/>
        </w:rPr>
        <w:t xml:space="preserve"> often</w:t>
      </w:r>
      <w:r w:rsidRPr="00101183">
        <w:rPr>
          <w:rFonts w:ascii="VIC" w:hAnsi="VIC"/>
          <w:sz w:val="22"/>
          <w:szCs w:val="22"/>
          <w:lang w:eastAsia="en-US"/>
        </w:rPr>
        <w:t xml:space="preserve"> been excluded from the ERAS pathway</w:t>
      </w:r>
      <w:r w:rsidR="008D0372">
        <w:rPr>
          <w:rFonts w:ascii="VIC" w:hAnsi="VIC"/>
          <w:sz w:val="22"/>
          <w:szCs w:val="22"/>
          <w:lang w:eastAsia="en-US"/>
        </w:rPr>
        <w:t>s</w:t>
      </w:r>
      <w:r w:rsidRPr="00101183">
        <w:rPr>
          <w:rFonts w:ascii="VIC" w:hAnsi="VIC"/>
          <w:sz w:val="22"/>
          <w:szCs w:val="22"/>
          <w:lang w:eastAsia="en-US"/>
        </w:rPr>
        <w:t>.</w:t>
      </w:r>
      <w:r w:rsidR="008D0372">
        <w:rPr>
          <w:rFonts w:ascii="VIC" w:hAnsi="VIC"/>
          <w:sz w:val="22"/>
          <w:szCs w:val="22"/>
          <w:lang w:eastAsia="en-US"/>
        </w:rPr>
        <w:t xml:space="preserve"> </w:t>
      </w:r>
      <w:r w:rsidR="005710E1">
        <w:rPr>
          <w:rFonts w:ascii="VIC" w:hAnsi="VIC"/>
          <w:sz w:val="22"/>
          <w:szCs w:val="22"/>
          <w:lang w:eastAsia="en-US"/>
        </w:rPr>
        <w:t xml:space="preserve">However, with a </w:t>
      </w:r>
      <w:r w:rsidR="007231C7">
        <w:rPr>
          <w:rFonts w:ascii="VIC" w:hAnsi="VIC"/>
          <w:sz w:val="22"/>
          <w:szCs w:val="22"/>
          <w:lang w:eastAsia="en-US"/>
        </w:rPr>
        <w:t>tailored</w:t>
      </w:r>
      <w:r w:rsidR="005710E1">
        <w:rPr>
          <w:rFonts w:ascii="VIC" w:hAnsi="VIC"/>
          <w:sz w:val="22"/>
          <w:szCs w:val="22"/>
          <w:lang w:eastAsia="en-US"/>
        </w:rPr>
        <w:t xml:space="preserve"> approach</w:t>
      </w:r>
      <w:r w:rsidR="000D398A">
        <w:rPr>
          <w:rFonts w:ascii="VIC" w:hAnsi="VIC"/>
          <w:sz w:val="22"/>
          <w:szCs w:val="22"/>
          <w:lang w:eastAsia="en-US"/>
        </w:rPr>
        <w:t>,</w:t>
      </w:r>
      <w:r w:rsidR="005710E1">
        <w:rPr>
          <w:rFonts w:ascii="VIC" w:hAnsi="VIC"/>
          <w:sz w:val="22"/>
          <w:szCs w:val="22"/>
          <w:lang w:eastAsia="en-US"/>
        </w:rPr>
        <w:t xml:space="preserve"> high-risk patient</w:t>
      </w:r>
      <w:r w:rsidR="000D398A">
        <w:rPr>
          <w:rFonts w:ascii="VIC" w:hAnsi="VIC"/>
          <w:sz w:val="22"/>
          <w:szCs w:val="22"/>
          <w:lang w:eastAsia="en-US"/>
        </w:rPr>
        <w:t>s</w:t>
      </w:r>
      <w:r w:rsidR="005710E1">
        <w:rPr>
          <w:rFonts w:ascii="VIC" w:hAnsi="VIC"/>
          <w:sz w:val="22"/>
          <w:szCs w:val="22"/>
          <w:lang w:eastAsia="en-US"/>
        </w:rPr>
        <w:t xml:space="preserve"> can be successfully managed on ERAS pathway</w:t>
      </w:r>
      <w:r w:rsidR="00385887">
        <w:rPr>
          <w:rFonts w:ascii="VIC" w:hAnsi="VIC"/>
          <w:sz w:val="22"/>
          <w:szCs w:val="22"/>
          <w:lang w:eastAsia="en-US"/>
        </w:rPr>
        <w:t>s</w:t>
      </w:r>
      <w:r w:rsidR="007231C7">
        <w:rPr>
          <w:rFonts w:ascii="VIC" w:hAnsi="VIC"/>
          <w:sz w:val="22"/>
          <w:szCs w:val="22"/>
          <w:lang w:eastAsia="en-US"/>
        </w:rPr>
        <w:t xml:space="preserve"> with smaller gain in LOS and morbidity (</w:t>
      </w:r>
      <w:r w:rsidR="005B6E3C" w:rsidRPr="00F938A0">
        <w:rPr>
          <w:rFonts w:ascii="VIC" w:hAnsi="VIC"/>
          <w:sz w:val="22"/>
          <w:szCs w:val="22"/>
        </w:rPr>
        <w:t>Braga</w:t>
      </w:r>
      <w:r w:rsidR="005B6E3C">
        <w:rPr>
          <w:rFonts w:ascii="VIC" w:hAnsi="VIC"/>
          <w:sz w:val="22"/>
          <w:szCs w:val="22"/>
        </w:rPr>
        <w:t xml:space="preserve"> et al 2017;</w:t>
      </w:r>
      <w:r w:rsidR="000F6D61">
        <w:rPr>
          <w:rFonts w:ascii="VIC" w:hAnsi="VIC"/>
          <w:sz w:val="22"/>
          <w:szCs w:val="22"/>
        </w:rPr>
        <w:t xml:space="preserve"> Millan 2020). </w:t>
      </w:r>
    </w:p>
    <w:p w14:paraId="3E85E7DB" w14:textId="5A794326" w:rsidR="00850822" w:rsidRDefault="003458F8" w:rsidP="0096144C">
      <w:pPr>
        <w:pStyle w:val="SCVbodyafterheading"/>
        <w:spacing w:after="0"/>
        <w:rPr>
          <w:rFonts w:ascii="VIC" w:hAnsi="VIC"/>
          <w:sz w:val="22"/>
          <w:szCs w:val="22"/>
          <w:lang w:eastAsia="en-US"/>
        </w:rPr>
      </w:pPr>
      <w:r w:rsidRPr="00101183">
        <w:rPr>
          <w:rFonts w:ascii="VIC" w:hAnsi="VIC"/>
          <w:sz w:val="22"/>
          <w:szCs w:val="22"/>
          <w:lang w:eastAsia="en-US"/>
        </w:rPr>
        <w:t xml:space="preserve">ERAS </w:t>
      </w:r>
      <w:r w:rsidR="00947794">
        <w:rPr>
          <w:rFonts w:ascii="VIC" w:hAnsi="VIC"/>
          <w:sz w:val="22"/>
          <w:szCs w:val="22"/>
          <w:lang w:eastAsia="en-US"/>
        </w:rPr>
        <w:t>bundles</w:t>
      </w:r>
      <w:r w:rsidRPr="00101183">
        <w:rPr>
          <w:rFonts w:ascii="VIC" w:hAnsi="VIC"/>
          <w:sz w:val="22"/>
          <w:szCs w:val="22"/>
          <w:lang w:eastAsia="en-US"/>
        </w:rPr>
        <w:t xml:space="preserve"> of care can be challenging to </w:t>
      </w:r>
      <w:r w:rsidR="00947794">
        <w:rPr>
          <w:rFonts w:ascii="VIC" w:hAnsi="VIC"/>
          <w:sz w:val="22"/>
          <w:szCs w:val="22"/>
          <w:lang w:eastAsia="en-US"/>
        </w:rPr>
        <w:t>deliver</w:t>
      </w:r>
      <w:r w:rsidR="008E1A8A">
        <w:rPr>
          <w:rFonts w:ascii="VIC" w:hAnsi="VIC"/>
          <w:sz w:val="22"/>
          <w:szCs w:val="22"/>
          <w:lang w:eastAsia="en-US"/>
        </w:rPr>
        <w:t>.</w:t>
      </w:r>
      <w:r w:rsidRPr="00101183">
        <w:rPr>
          <w:rFonts w:ascii="VIC" w:hAnsi="VIC"/>
          <w:sz w:val="22"/>
          <w:szCs w:val="22"/>
          <w:lang w:eastAsia="en-US"/>
        </w:rPr>
        <w:t xml:space="preserve"> </w:t>
      </w:r>
      <w:r w:rsidR="008E1A8A">
        <w:rPr>
          <w:rFonts w:ascii="VIC" w:hAnsi="VIC"/>
          <w:sz w:val="22"/>
          <w:szCs w:val="22"/>
          <w:lang w:eastAsia="en-US"/>
        </w:rPr>
        <w:t>There are d</w:t>
      </w:r>
      <w:r w:rsidRPr="00101183">
        <w:rPr>
          <w:rFonts w:ascii="VIC" w:hAnsi="VIC"/>
          <w:sz w:val="22"/>
          <w:szCs w:val="22"/>
          <w:lang w:eastAsia="en-US"/>
        </w:rPr>
        <w:t>ifficulties in</w:t>
      </w:r>
      <w:r w:rsidR="007E7FF5">
        <w:rPr>
          <w:rFonts w:ascii="VIC" w:hAnsi="VIC"/>
          <w:sz w:val="22"/>
          <w:szCs w:val="22"/>
          <w:lang w:eastAsia="en-US"/>
        </w:rPr>
        <w:t>:</w:t>
      </w:r>
      <w:r w:rsidRPr="00101183">
        <w:rPr>
          <w:rFonts w:ascii="VIC" w:hAnsi="VIC"/>
          <w:sz w:val="22"/>
          <w:szCs w:val="22"/>
          <w:lang w:eastAsia="en-US"/>
        </w:rPr>
        <w:t xml:space="preserve"> achieving consensus between different </w:t>
      </w:r>
      <w:r w:rsidR="008E1A8A">
        <w:rPr>
          <w:rFonts w:ascii="VIC" w:hAnsi="VIC"/>
          <w:sz w:val="22"/>
          <w:szCs w:val="22"/>
          <w:lang w:eastAsia="en-US"/>
        </w:rPr>
        <w:t>craft</w:t>
      </w:r>
      <w:r w:rsidR="008E1A8A" w:rsidRPr="00101183">
        <w:rPr>
          <w:rFonts w:ascii="VIC" w:hAnsi="VIC"/>
          <w:sz w:val="22"/>
          <w:szCs w:val="22"/>
          <w:lang w:eastAsia="en-US"/>
        </w:rPr>
        <w:t xml:space="preserve"> </w:t>
      </w:r>
      <w:r w:rsidRPr="00101183">
        <w:rPr>
          <w:rFonts w:ascii="VIC" w:hAnsi="VIC"/>
          <w:sz w:val="22"/>
          <w:szCs w:val="22"/>
          <w:lang w:eastAsia="en-US"/>
        </w:rPr>
        <w:t>groups</w:t>
      </w:r>
      <w:r w:rsidR="007E7FF5">
        <w:rPr>
          <w:rFonts w:ascii="VIC" w:hAnsi="VIC"/>
          <w:sz w:val="22"/>
          <w:szCs w:val="22"/>
          <w:lang w:eastAsia="en-US"/>
        </w:rPr>
        <w:t>;</w:t>
      </w:r>
      <w:r w:rsidRPr="00101183">
        <w:rPr>
          <w:rFonts w:ascii="VIC" w:hAnsi="VIC"/>
          <w:sz w:val="22"/>
          <w:szCs w:val="22"/>
          <w:lang w:eastAsia="en-US"/>
        </w:rPr>
        <w:t xml:space="preserve"> protocol implementation and compliance</w:t>
      </w:r>
      <w:r w:rsidR="007E7FF5">
        <w:rPr>
          <w:rFonts w:ascii="VIC" w:hAnsi="VIC"/>
          <w:sz w:val="22"/>
          <w:szCs w:val="22"/>
          <w:lang w:eastAsia="en-US"/>
        </w:rPr>
        <w:t>;</w:t>
      </w:r>
      <w:r w:rsidRPr="00101183">
        <w:rPr>
          <w:rFonts w:ascii="VIC" w:hAnsi="VIC"/>
          <w:sz w:val="22"/>
          <w:szCs w:val="22"/>
          <w:lang w:eastAsia="en-US"/>
        </w:rPr>
        <w:t xml:space="preserve"> maintenance of protocols</w:t>
      </w:r>
      <w:r w:rsidR="007E7FF5">
        <w:rPr>
          <w:rFonts w:ascii="VIC" w:hAnsi="VIC"/>
          <w:sz w:val="22"/>
          <w:szCs w:val="22"/>
          <w:lang w:eastAsia="en-US"/>
        </w:rPr>
        <w:t>;</w:t>
      </w:r>
      <w:r w:rsidRPr="00101183">
        <w:rPr>
          <w:rFonts w:ascii="VIC" w:hAnsi="VIC"/>
          <w:sz w:val="22"/>
          <w:szCs w:val="22"/>
          <w:lang w:eastAsia="en-US"/>
        </w:rPr>
        <w:t xml:space="preserve"> reluctance to change logistics</w:t>
      </w:r>
      <w:r w:rsidR="007E7FF5">
        <w:rPr>
          <w:rFonts w:ascii="VIC" w:hAnsi="VIC"/>
          <w:sz w:val="22"/>
          <w:szCs w:val="22"/>
          <w:lang w:eastAsia="en-US"/>
        </w:rPr>
        <w:t>;</w:t>
      </w:r>
      <w:r w:rsidRPr="00101183">
        <w:rPr>
          <w:rFonts w:ascii="VIC" w:hAnsi="VIC"/>
          <w:sz w:val="22"/>
          <w:szCs w:val="22"/>
          <w:lang w:eastAsia="en-US"/>
        </w:rPr>
        <w:t xml:space="preserve"> lack of administrative support to facilitate data collection and support multi-disciplinary meetings</w:t>
      </w:r>
      <w:r w:rsidR="00AD2591">
        <w:rPr>
          <w:rFonts w:ascii="VIC" w:hAnsi="VIC"/>
          <w:sz w:val="22"/>
          <w:szCs w:val="22"/>
          <w:lang w:eastAsia="en-US"/>
        </w:rPr>
        <w:t>;</w:t>
      </w:r>
      <w:r w:rsidRPr="00101183">
        <w:rPr>
          <w:rFonts w:ascii="VIC" w:hAnsi="VIC"/>
          <w:sz w:val="22"/>
          <w:szCs w:val="22"/>
          <w:lang w:eastAsia="en-US"/>
        </w:rPr>
        <w:t xml:space="preserve"> </w:t>
      </w:r>
      <w:r w:rsidR="00E34B1D">
        <w:rPr>
          <w:rFonts w:ascii="VIC" w:hAnsi="VIC"/>
          <w:sz w:val="22"/>
          <w:szCs w:val="22"/>
          <w:lang w:eastAsia="en-US"/>
        </w:rPr>
        <w:t>as well as</w:t>
      </w:r>
      <w:r w:rsidRPr="00101183">
        <w:rPr>
          <w:rFonts w:ascii="VIC" w:hAnsi="VIC"/>
          <w:sz w:val="22"/>
          <w:szCs w:val="22"/>
          <w:lang w:eastAsia="en-US"/>
        </w:rPr>
        <w:t xml:space="preserve"> education support for </w:t>
      </w:r>
      <w:r w:rsidR="00267864">
        <w:rPr>
          <w:rFonts w:ascii="VIC" w:hAnsi="VIC"/>
          <w:sz w:val="22"/>
          <w:szCs w:val="22"/>
          <w:lang w:eastAsia="en-US"/>
        </w:rPr>
        <w:t>patients</w:t>
      </w:r>
      <w:r w:rsidRPr="00101183">
        <w:rPr>
          <w:rFonts w:ascii="VIC" w:hAnsi="VIC"/>
          <w:sz w:val="22"/>
          <w:szCs w:val="22"/>
          <w:lang w:eastAsia="en-US"/>
        </w:rPr>
        <w:t>, carers, and staff (</w:t>
      </w:r>
      <w:r w:rsidR="00332792">
        <w:rPr>
          <w:rFonts w:ascii="VIC" w:hAnsi="VIC"/>
          <w:sz w:val="22"/>
          <w:szCs w:val="22"/>
        </w:rPr>
        <w:t xml:space="preserve">Beal </w:t>
      </w:r>
      <w:r w:rsidR="00F64FD2">
        <w:rPr>
          <w:rFonts w:ascii="VIC" w:hAnsi="VIC"/>
          <w:sz w:val="22"/>
          <w:szCs w:val="22"/>
        </w:rPr>
        <w:t xml:space="preserve">et al </w:t>
      </w:r>
      <w:r w:rsidR="00332792">
        <w:rPr>
          <w:rFonts w:ascii="VIC" w:hAnsi="VIC"/>
          <w:sz w:val="22"/>
          <w:szCs w:val="22"/>
        </w:rPr>
        <w:t>2021</w:t>
      </w:r>
      <w:r w:rsidR="00332792">
        <w:rPr>
          <w:rFonts w:ascii="VIC" w:hAnsi="VIC"/>
          <w:sz w:val="22"/>
          <w:szCs w:val="22"/>
          <w:lang w:eastAsia="en-US"/>
        </w:rPr>
        <w:t>;</w:t>
      </w:r>
      <w:r w:rsidRPr="00101183">
        <w:rPr>
          <w:rFonts w:ascii="VIC" w:hAnsi="VIC"/>
          <w:sz w:val="22"/>
          <w:szCs w:val="22"/>
          <w:lang w:eastAsia="en-US"/>
        </w:rPr>
        <w:t xml:space="preserve"> </w:t>
      </w:r>
      <w:r w:rsidR="00332792">
        <w:rPr>
          <w:rFonts w:ascii="VIC" w:hAnsi="VIC"/>
          <w:noProof/>
          <w:sz w:val="22"/>
          <w:szCs w:val="22"/>
        </w:rPr>
        <w:t xml:space="preserve">Nelson </w:t>
      </w:r>
      <w:r w:rsidR="00931D7B">
        <w:rPr>
          <w:rFonts w:ascii="VIC" w:hAnsi="VIC"/>
          <w:noProof/>
          <w:sz w:val="22"/>
          <w:szCs w:val="22"/>
        </w:rPr>
        <w:t xml:space="preserve">et al </w:t>
      </w:r>
      <w:r w:rsidR="00332792">
        <w:rPr>
          <w:rFonts w:ascii="VIC" w:hAnsi="VIC"/>
          <w:noProof/>
          <w:sz w:val="22"/>
          <w:szCs w:val="22"/>
        </w:rPr>
        <w:t>2021</w:t>
      </w:r>
      <w:r w:rsidRPr="00101183">
        <w:rPr>
          <w:rFonts w:ascii="VIC" w:hAnsi="VIC"/>
          <w:sz w:val="22"/>
          <w:szCs w:val="22"/>
          <w:lang w:eastAsia="en-US"/>
        </w:rPr>
        <w:t>). This complexity has allowed room for clinical interpretation which can lead to variation in care</w:t>
      </w:r>
      <w:r w:rsidR="00BD4C69">
        <w:rPr>
          <w:rFonts w:ascii="VIC" w:hAnsi="VIC"/>
          <w:sz w:val="22"/>
          <w:szCs w:val="22"/>
          <w:lang w:eastAsia="en-US"/>
        </w:rPr>
        <w:t xml:space="preserve"> </w:t>
      </w:r>
      <w:r w:rsidR="0056039C">
        <w:rPr>
          <w:rFonts w:ascii="VIC" w:hAnsi="VIC"/>
          <w:sz w:val="22"/>
          <w:szCs w:val="22"/>
          <w:lang w:eastAsia="en-US"/>
        </w:rPr>
        <w:t>(</w:t>
      </w:r>
      <w:r w:rsidR="004D5053">
        <w:rPr>
          <w:rFonts w:ascii="VIC" w:hAnsi="VIC"/>
          <w:sz w:val="22"/>
          <w:szCs w:val="22"/>
          <w:lang w:eastAsia="en-US"/>
        </w:rPr>
        <w:t>Toh</w:t>
      </w:r>
      <w:r w:rsidR="0056039C">
        <w:rPr>
          <w:rFonts w:ascii="VIC" w:hAnsi="VIC"/>
          <w:sz w:val="22"/>
          <w:szCs w:val="22"/>
          <w:lang w:eastAsia="en-US"/>
        </w:rPr>
        <w:t xml:space="preserve"> </w:t>
      </w:r>
      <w:r w:rsidR="009D20BF">
        <w:rPr>
          <w:rFonts w:ascii="VIC" w:hAnsi="VIC"/>
          <w:sz w:val="22"/>
          <w:szCs w:val="22"/>
          <w:lang w:eastAsia="en-US"/>
        </w:rPr>
        <w:t xml:space="preserve">et al </w:t>
      </w:r>
      <w:r w:rsidR="0056039C">
        <w:rPr>
          <w:rFonts w:ascii="VIC" w:hAnsi="VIC"/>
          <w:sz w:val="22"/>
          <w:szCs w:val="22"/>
          <w:lang w:eastAsia="en-US"/>
        </w:rPr>
        <w:t>2022).</w:t>
      </w:r>
      <w:r w:rsidRPr="00101183">
        <w:rPr>
          <w:rFonts w:ascii="VIC" w:hAnsi="VIC"/>
          <w:sz w:val="22"/>
          <w:szCs w:val="22"/>
          <w:lang w:eastAsia="en-US"/>
        </w:rPr>
        <w:t xml:space="preserve"> </w:t>
      </w:r>
      <w:r w:rsidR="005B71B0" w:rsidRPr="00101183">
        <w:rPr>
          <w:rFonts w:ascii="VIC" w:hAnsi="VIC"/>
          <w:sz w:val="22"/>
          <w:szCs w:val="22"/>
          <w:lang w:eastAsia="en-US"/>
        </w:rPr>
        <w:t xml:space="preserve">ERAS has </w:t>
      </w:r>
      <w:r w:rsidR="00BD4C69">
        <w:rPr>
          <w:rFonts w:ascii="VIC" w:hAnsi="VIC"/>
          <w:sz w:val="22"/>
          <w:szCs w:val="22"/>
          <w:lang w:eastAsia="en-US"/>
        </w:rPr>
        <w:t xml:space="preserve">historically </w:t>
      </w:r>
      <w:r w:rsidR="005B71B0" w:rsidRPr="00101183">
        <w:rPr>
          <w:rFonts w:ascii="VIC" w:hAnsi="VIC"/>
          <w:sz w:val="22"/>
          <w:szCs w:val="22"/>
          <w:lang w:eastAsia="en-US"/>
        </w:rPr>
        <w:t xml:space="preserve">been hospital </w:t>
      </w:r>
      <w:r w:rsidR="005B71B0">
        <w:rPr>
          <w:rFonts w:ascii="VIC" w:hAnsi="VIC"/>
          <w:sz w:val="22"/>
          <w:szCs w:val="22"/>
          <w:lang w:eastAsia="en-US"/>
        </w:rPr>
        <w:t>focused</w:t>
      </w:r>
      <w:r w:rsidR="005B71B0" w:rsidRPr="00101183">
        <w:rPr>
          <w:rFonts w:ascii="VIC" w:hAnsi="VIC"/>
          <w:sz w:val="22"/>
          <w:szCs w:val="22"/>
          <w:lang w:eastAsia="en-US"/>
        </w:rPr>
        <w:t xml:space="preserve"> and does not have a</w:t>
      </w:r>
      <w:r w:rsidR="00BD4C69">
        <w:rPr>
          <w:rFonts w:ascii="VIC" w:hAnsi="VIC"/>
          <w:sz w:val="22"/>
          <w:szCs w:val="22"/>
          <w:lang w:eastAsia="en-US"/>
        </w:rPr>
        <w:t xml:space="preserve"> strong</w:t>
      </w:r>
      <w:r w:rsidR="005B71B0" w:rsidRPr="00101183">
        <w:rPr>
          <w:rFonts w:ascii="VIC" w:hAnsi="VIC"/>
          <w:sz w:val="22"/>
          <w:szCs w:val="22"/>
          <w:lang w:eastAsia="en-US"/>
        </w:rPr>
        <w:t xml:space="preserve"> interface with </w:t>
      </w:r>
      <w:r w:rsidR="00947794">
        <w:rPr>
          <w:rFonts w:ascii="VIC" w:hAnsi="VIC"/>
          <w:sz w:val="22"/>
          <w:szCs w:val="22"/>
          <w:lang w:eastAsia="en-US"/>
        </w:rPr>
        <w:t xml:space="preserve">the </w:t>
      </w:r>
      <w:r w:rsidR="005B71B0" w:rsidRPr="00101183">
        <w:rPr>
          <w:rFonts w:ascii="VIC" w:hAnsi="VIC"/>
          <w:sz w:val="22"/>
          <w:szCs w:val="22"/>
          <w:lang w:eastAsia="en-US"/>
        </w:rPr>
        <w:t xml:space="preserve">community </w:t>
      </w:r>
      <w:r w:rsidR="002A2FE6">
        <w:rPr>
          <w:rFonts w:ascii="VIC" w:hAnsi="VIC"/>
          <w:sz w:val="22"/>
          <w:szCs w:val="22"/>
          <w:lang w:eastAsia="en-US"/>
        </w:rPr>
        <w:t xml:space="preserve">and </w:t>
      </w:r>
      <w:r w:rsidR="005B71B0" w:rsidRPr="00101183">
        <w:rPr>
          <w:rFonts w:ascii="VIC" w:hAnsi="VIC"/>
          <w:sz w:val="22"/>
          <w:szCs w:val="22"/>
          <w:lang w:eastAsia="en-US"/>
        </w:rPr>
        <w:t>primary care</w:t>
      </w:r>
      <w:r w:rsidR="007354B4">
        <w:rPr>
          <w:rFonts w:ascii="VIC" w:hAnsi="VIC"/>
          <w:sz w:val="22"/>
          <w:szCs w:val="22"/>
          <w:lang w:eastAsia="en-US"/>
        </w:rPr>
        <w:t xml:space="preserve"> sector</w:t>
      </w:r>
      <w:r w:rsidR="00AA39C8">
        <w:rPr>
          <w:rFonts w:ascii="VIC" w:hAnsi="VIC"/>
          <w:sz w:val="22"/>
          <w:szCs w:val="22"/>
          <w:lang w:eastAsia="en-US"/>
        </w:rPr>
        <w:t>,</w:t>
      </w:r>
      <w:r w:rsidR="005B71B0" w:rsidRPr="00101183">
        <w:rPr>
          <w:rFonts w:ascii="VIC" w:hAnsi="VIC"/>
          <w:sz w:val="22"/>
          <w:szCs w:val="22"/>
          <w:lang w:eastAsia="en-US"/>
        </w:rPr>
        <w:t xml:space="preserve"> </w:t>
      </w:r>
      <w:r w:rsidR="00947794">
        <w:rPr>
          <w:rFonts w:ascii="VIC" w:hAnsi="VIC"/>
          <w:sz w:val="22"/>
          <w:szCs w:val="22"/>
          <w:lang w:eastAsia="en-US"/>
        </w:rPr>
        <w:t>although th</w:t>
      </w:r>
      <w:r w:rsidR="004A0BFF">
        <w:rPr>
          <w:rFonts w:ascii="VIC" w:hAnsi="VIC"/>
          <w:sz w:val="22"/>
          <w:szCs w:val="22"/>
          <w:lang w:eastAsia="en-US"/>
        </w:rPr>
        <w:t>is</w:t>
      </w:r>
      <w:r w:rsidR="00947794">
        <w:rPr>
          <w:rFonts w:ascii="VIC" w:hAnsi="VIC"/>
          <w:sz w:val="22"/>
          <w:szCs w:val="22"/>
          <w:lang w:eastAsia="en-US"/>
        </w:rPr>
        <w:t xml:space="preserve"> ha</w:t>
      </w:r>
      <w:r w:rsidR="004A0BFF">
        <w:rPr>
          <w:rFonts w:ascii="VIC" w:hAnsi="VIC"/>
          <w:sz w:val="22"/>
          <w:szCs w:val="22"/>
          <w:lang w:eastAsia="en-US"/>
        </w:rPr>
        <w:t>s</w:t>
      </w:r>
      <w:r w:rsidR="005B71B0" w:rsidRPr="00101183">
        <w:rPr>
          <w:rFonts w:ascii="VIC" w:hAnsi="VIC"/>
          <w:sz w:val="22"/>
          <w:szCs w:val="22"/>
          <w:lang w:eastAsia="en-US"/>
        </w:rPr>
        <w:t xml:space="preserve"> been highlighted as </w:t>
      </w:r>
      <w:r w:rsidR="00D41BA5">
        <w:rPr>
          <w:rFonts w:ascii="VIC" w:hAnsi="VIC"/>
          <w:sz w:val="22"/>
          <w:szCs w:val="22"/>
          <w:lang w:eastAsia="en-US"/>
        </w:rPr>
        <w:t xml:space="preserve">an </w:t>
      </w:r>
      <w:r w:rsidR="005B71B0" w:rsidRPr="00101183">
        <w:rPr>
          <w:rFonts w:ascii="VIC" w:hAnsi="VIC"/>
          <w:sz w:val="22"/>
          <w:szCs w:val="22"/>
          <w:lang w:eastAsia="en-US"/>
        </w:rPr>
        <w:t xml:space="preserve">essential requirement </w:t>
      </w:r>
      <w:r w:rsidR="00947794">
        <w:rPr>
          <w:rFonts w:ascii="VIC" w:hAnsi="VIC"/>
          <w:sz w:val="22"/>
          <w:szCs w:val="22"/>
          <w:lang w:eastAsia="en-US"/>
        </w:rPr>
        <w:lastRenderedPageBreak/>
        <w:t xml:space="preserve">to </w:t>
      </w:r>
      <w:r w:rsidR="00947794" w:rsidDel="00C56F34">
        <w:rPr>
          <w:rFonts w:ascii="VIC" w:hAnsi="VIC"/>
          <w:sz w:val="22"/>
          <w:szCs w:val="22"/>
          <w:lang w:eastAsia="en-US"/>
        </w:rPr>
        <w:t xml:space="preserve">achieve </w:t>
      </w:r>
      <w:r w:rsidR="00C56F34">
        <w:rPr>
          <w:rFonts w:ascii="VIC" w:hAnsi="VIC"/>
          <w:sz w:val="22"/>
          <w:szCs w:val="22"/>
          <w:lang w:eastAsia="en-US"/>
        </w:rPr>
        <w:t>same</w:t>
      </w:r>
      <w:r w:rsidR="00EB5511">
        <w:rPr>
          <w:rFonts w:ascii="VIC" w:hAnsi="VIC"/>
          <w:sz w:val="22"/>
          <w:szCs w:val="22"/>
          <w:lang w:eastAsia="en-US"/>
        </w:rPr>
        <w:t xml:space="preserve"> day models of surgical care </w:t>
      </w:r>
      <w:r w:rsidR="005B71B0" w:rsidRPr="00101183">
        <w:rPr>
          <w:rFonts w:ascii="VIC" w:hAnsi="VIC"/>
          <w:sz w:val="22"/>
          <w:szCs w:val="22"/>
          <w:lang w:eastAsia="en-US"/>
        </w:rPr>
        <w:t>(</w:t>
      </w:r>
      <w:r w:rsidR="005B71B0">
        <w:rPr>
          <w:rFonts w:ascii="VIC" w:hAnsi="VIC"/>
          <w:sz w:val="22"/>
          <w:szCs w:val="22"/>
          <w:lang w:eastAsia="en-US"/>
        </w:rPr>
        <w:t>National Health Service</w:t>
      </w:r>
      <w:r w:rsidR="0056039C">
        <w:rPr>
          <w:rFonts w:ascii="VIC" w:hAnsi="VIC"/>
          <w:sz w:val="22"/>
          <w:szCs w:val="22"/>
          <w:lang w:eastAsia="en-US"/>
        </w:rPr>
        <w:t xml:space="preserve"> </w:t>
      </w:r>
      <w:r w:rsidR="005B71B0">
        <w:rPr>
          <w:rFonts w:ascii="VIC" w:hAnsi="VIC"/>
          <w:sz w:val="22"/>
          <w:szCs w:val="22"/>
          <w:lang w:eastAsia="en-US"/>
        </w:rPr>
        <w:t>(</w:t>
      </w:r>
      <w:r w:rsidR="005B71B0">
        <w:rPr>
          <w:rFonts w:ascii="VIC" w:hAnsi="VIC"/>
          <w:sz w:val="22"/>
          <w:szCs w:val="22"/>
        </w:rPr>
        <w:t>NHS) 2020</w:t>
      </w:r>
      <w:r w:rsidR="005B71B0">
        <w:rPr>
          <w:rFonts w:ascii="VIC" w:hAnsi="VIC"/>
          <w:sz w:val="22"/>
          <w:szCs w:val="22"/>
          <w:lang w:eastAsia="en-US"/>
        </w:rPr>
        <w:t>; NHS 2022</w:t>
      </w:r>
      <w:r w:rsidR="005B71B0" w:rsidRPr="00101183">
        <w:rPr>
          <w:rFonts w:ascii="VIC" w:hAnsi="VIC"/>
          <w:sz w:val="22"/>
          <w:szCs w:val="22"/>
          <w:lang w:eastAsia="en-US"/>
        </w:rPr>
        <w:t>).</w:t>
      </w:r>
      <w:r w:rsidR="00BD4C69">
        <w:rPr>
          <w:rFonts w:ascii="VIC" w:hAnsi="VIC"/>
          <w:sz w:val="22"/>
          <w:szCs w:val="22"/>
          <w:lang w:eastAsia="en-US"/>
        </w:rPr>
        <w:t xml:space="preserve"> </w:t>
      </w:r>
    </w:p>
    <w:p w14:paraId="0DB15982" w14:textId="77777777" w:rsidR="00850822" w:rsidRDefault="00850822" w:rsidP="0096144C">
      <w:pPr>
        <w:pStyle w:val="SCVbodyafterheading"/>
        <w:spacing w:after="0"/>
        <w:rPr>
          <w:rFonts w:ascii="VIC" w:hAnsi="VIC"/>
          <w:sz w:val="22"/>
          <w:szCs w:val="22"/>
          <w:lang w:eastAsia="en-US"/>
        </w:rPr>
      </w:pPr>
    </w:p>
    <w:p w14:paraId="0FE1AF7D" w14:textId="645F1577" w:rsidR="003458F8" w:rsidRPr="0096144C" w:rsidRDefault="003458F8" w:rsidP="0096144C">
      <w:pPr>
        <w:pStyle w:val="SCVbodyafterheading"/>
        <w:spacing w:after="0"/>
      </w:pPr>
      <w:r w:rsidRPr="00101183">
        <w:rPr>
          <w:rFonts w:ascii="VIC" w:hAnsi="VIC"/>
          <w:sz w:val="22"/>
          <w:szCs w:val="22"/>
          <w:lang w:eastAsia="en-US"/>
        </w:rPr>
        <w:t xml:space="preserve">Alternatively, a model such as </w:t>
      </w:r>
      <w:r w:rsidR="00EB5511">
        <w:rPr>
          <w:rFonts w:ascii="VIC" w:hAnsi="VIC"/>
          <w:sz w:val="22"/>
          <w:szCs w:val="22"/>
          <w:lang w:eastAsia="en-US"/>
        </w:rPr>
        <w:t>‘</w:t>
      </w:r>
      <w:r w:rsidR="00D845F5">
        <w:rPr>
          <w:rFonts w:ascii="VIC" w:hAnsi="VIC"/>
          <w:sz w:val="22"/>
          <w:szCs w:val="22"/>
          <w:lang w:eastAsia="en-US"/>
        </w:rPr>
        <w:t>-</w:t>
      </w:r>
      <w:r w:rsidRPr="00101183">
        <w:rPr>
          <w:rFonts w:ascii="VIC" w:hAnsi="VIC"/>
          <w:sz w:val="22"/>
          <w:szCs w:val="22"/>
          <w:lang w:eastAsia="en-US"/>
        </w:rPr>
        <w:t>Getting it Right First Time</w:t>
      </w:r>
      <w:r w:rsidR="00EB5511">
        <w:rPr>
          <w:rFonts w:ascii="VIC" w:hAnsi="VIC"/>
          <w:sz w:val="22"/>
          <w:szCs w:val="22"/>
          <w:lang w:eastAsia="en-US"/>
        </w:rPr>
        <w:t>’</w:t>
      </w:r>
      <w:r w:rsidRPr="00101183">
        <w:rPr>
          <w:rFonts w:ascii="VIC" w:hAnsi="VIC"/>
          <w:sz w:val="22"/>
          <w:szCs w:val="22"/>
          <w:lang w:eastAsia="en-US"/>
        </w:rPr>
        <w:t xml:space="preserve"> (GIRFT) is designed to reduce variation in care and improve patient outcomes in orthopaedics</w:t>
      </w:r>
      <w:r w:rsidR="007E52F2">
        <w:rPr>
          <w:rFonts w:ascii="VIC" w:hAnsi="VIC"/>
          <w:sz w:val="22"/>
          <w:szCs w:val="22"/>
          <w:lang w:eastAsia="en-US"/>
        </w:rPr>
        <w:t xml:space="preserve"> </w:t>
      </w:r>
      <w:r w:rsidR="00947794">
        <w:rPr>
          <w:rFonts w:ascii="VIC" w:hAnsi="VIC"/>
          <w:sz w:val="22"/>
          <w:szCs w:val="22"/>
          <w:lang w:eastAsia="en-US"/>
        </w:rPr>
        <w:t>and other surgical specialties</w:t>
      </w:r>
      <w:r w:rsidR="008E1A8A">
        <w:rPr>
          <w:rFonts w:ascii="VIC" w:hAnsi="VIC"/>
          <w:sz w:val="22"/>
          <w:szCs w:val="22"/>
          <w:lang w:eastAsia="en-US"/>
        </w:rPr>
        <w:t xml:space="preserve"> </w:t>
      </w:r>
      <w:r w:rsidR="007E52F2">
        <w:rPr>
          <w:rFonts w:ascii="VIC" w:hAnsi="VIC"/>
          <w:sz w:val="22"/>
          <w:szCs w:val="22"/>
          <w:lang w:eastAsia="en-US"/>
        </w:rPr>
        <w:t xml:space="preserve">(NHS </w:t>
      </w:r>
      <w:r w:rsidR="002D1B86">
        <w:rPr>
          <w:rFonts w:ascii="VIC" w:hAnsi="VIC"/>
          <w:sz w:val="22"/>
          <w:szCs w:val="22"/>
          <w:lang w:eastAsia="en-US"/>
        </w:rPr>
        <w:t>2022</w:t>
      </w:r>
      <w:r w:rsidR="007E52F2">
        <w:rPr>
          <w:rFonts w:ascii="VIC" w:hAnsi="VIC"/>
          <w:sz w:val="22"/>
          <w:szCs w:val="22"/>
          <w:lang w:eastAsia="en-US"/>
        </w:rPr>
        <w:t>)</w:t>
      </w:r>
      <w:r w:rsidRPr="00101183">
        <w:rPr>
          <w:rFonts w:ascii="VIC" w:hAnsi="VIC"/>
          <w:sz w:val="22"/>
          <w:szCs w:val="22"/>
          <w:lang w:eastAsia="en-US"/>
        </w:rPr>
        <w:t xml:space="preserve">. </w:t>
      </w:r>
      <w:r w:rsidR="0096144C">
        <w:rPr>
          <w:rStyle w:val="normaltextrun"/>
          <w:rFonts w:ascii="VIC" w:hAnsi="VIC" w:cs="Arial"/>
          <w:color w:val="000000"/>
          <w:sz w:val="22"/>
          <w:szCs w:val="22"/>
          <w:shd w:val="clear" w:color="auto" w:fill="FFFFFF"/>
        </w:rPr>
        <w:t>GIRFT</w:t>
      </w:r>
      <w:r w:rsidR="00947794">
        <w:rPr>
          <w:rStyle w:val="normaltextrun"/>
          <w:rFonts w:ascii="VIC" w:hAnsi="VIC" w:cs="Arial"/>
          <w:color w:val="000000"/>
          <w:sz w:val="22"/>
          <w:szCs w:val="22"/>
          <w:shd w:val="clear" w:color="auto" w:fill="FFFFFF"/>
        </w:rPr>
        <w:t xml:space="preserve"> requires </w:t>
      </w:r>
      <w:r w:rsidR="005B71B0" w:rsidRPr="005B71B0">
        <w:rPr>
          <w:rStyle w:val="normaltextrun"/>
          <w:rFonts w:ascii="VIC" w:hAnsi="VIC" w:cs="Arial"/>
          <w:color w:val="000000"/>
          <w:sz w:val="22"/>
          <w:szCs w:val="22"/>
          <w:shd w:val="clear" w:color="auto" w:fill="FFFFFF"/>
        </w:rPr>
        <w:t xml:space="preserve">integrated surgical pathways that are developed in partnership with healthcare networks and primary and community services. </w:t>
      </w:r>
      <w:r w:rsidR="00947794">
        <w:rPr>
          <w:rStyle w:val="normaltextrun"/>
          <w:rFonts w:ascii="VIC" w:hAnsi="VIC" w:cs="Arial"/>
          <w:color w:val="000000"/>
          <w:sz w:val="22"/>
          <w:szCs w:val="22"/>
          <w:shd w:val="clear" w:color="auto" w:fill="FFFFFF"/>
        </w:rPr>
        <w:t>It is important to r</w:t>
      </w:r>
      <w:r w:rsidR="00947794" w:rsidRPr="005B71B0">
        <w:rPr>
          <w:rStyle w:val="normaltextrun"/>
          <w:rFonts w:ascii="VIC" w:hAnsi="VIC" w:cs="Arial"/>
          <w:color w:val="000000"/>
          <w:sz w:val="22"/>
          <w:szCs w:val="22"/>
          <w:shd w:val="clear" w:color="auto" w:fill="FFFFFF"/>
        </w:rPr>
        <w:t>ecognis</w:t>
      </w:r>
      <w:r w:rsidR="00947794">
        <w:rPr>
          <w:rStyle w:val="normaltextrun"/>
          <w:rFonts w:ascii="VIC" w:hAnsi="VIC" w:cs="Arial"/>
          <w:color w:val="000000"/>
          <w:sz w:val="22"/>
          <w:szCs w:val="22"/>
          <w:shd w:val="clear" w:color="auto" w:fill="FFFFFF"/>
        </w:rPr>
        <w:t>e</w:t>
      </w:r>
      <w:r w:rsidR="00947794" w:rsidRPr="005B71B0">
        <w:rPr>
          <w:rStyle w:val="normaltextrun"/>
          <w:rFonts w:ascii="VIC" w:hAnsi="VIC" w:cs="Arial"/>
          <w:color w:val="000000"/>
          <w:sz w:val="22"/>
          <w:szCs w:val="22"/>
          <w:shd w:val="clear" w:color="auto" w:fill="FFFFFF"/>
        </w:rPr>
        <w:t xml:space="preserve"> </w:t>
      </w:r>
      <w:r w:rsidR="005B71B0" w:rsidRPr="005B71B0">
        <w:rPr>
          <w:rStyle w:val="normaltextrun"/>
          <w:rFonts w:ascii="VIC" w:hAnsi="VIC" w:cs="Arial"/>
          <w:color w:val="000000"/>
          <w:sz w:val="22"/>
          <w:szCs w:val="22"/>
          <w:shd w:val="clear" w:color="auto" w:fill="FFFFFF"/>
        </w:rPr>
        <w:t>the role of general practitioners and community services in patient</w:t>
      </w:r>
      <w:r w:rsidR="00947794">
        <w:rPr>
          <w:rStyle w:val="normaltextrun"/>
          <w:rFonts w:ascii="VIC" w:hAnsi="VIC" w:cs="Arial"/>
          <w:color w:val="000000"/>
          <w:sz w:val="22"/>
          <w:szCs w:val="22"/>
          <w:shd w:val="clear" w:color="auto" w:fill="FFFFFF"/>
        </w:rPr>
        <w:t>s’</w:t>
      </w:r>
      <w:r w:rsidR="005B71B0" w:rsidRPr="005B71B0">
        <w:rPr>
          <w:rStyle w:val="normaltextrun"/>
          <w:rFonts w:ascii="VIC" w:hAnsi="VIC" w:cs="Arial"/>
          <w:color w:val="000000"/>
          <w:sz w:val="22"/>
          <w:szCs w:val="22"/>
          <w:shd w:val="clear" w:color="auto" w:fill="FFFFFF"/>
        </w:rPr>
        <w:t xml:space="preserve"> pre and post</w:t>
      </w:r>
      <w:r w:rsidR="00BF102B">
        <w:rPr>
          <w:rStyle w:val="normaltextrun"/>
          <w:rFonts w:ascii="VIC" w:hAnsi="VIC" w:cs="Arial"/>
          <w:color w:val="000000"/>
          <w:sz w:val="22"/>
          <w:szCs w:val="22"/>
          <w:shd w:val="clear" w:color="auto" w:fill="FFFFFF"/>
        </w:rPr>
        <w:t>-</w:t>
      </w:r>
      <w:r w:rsidR="005B71B0" w:rsidRPr="005B71B0">
        <w:rPr>
          <w:rStyle w:val="normaltextrun"/>
          <w:rFonts w:ascii="VIC" w:hAnsi="VIC" w:cs="Arial"/>
          <w:color w:val="000000"/>
          <w:sz w:val="22"/>
          <w:szCs w:val="22"/>
          <w:shd w:val="clear" w:color="auto" w:fill="FFFFFF"/>
        </w:rPr>
        <w:t>operative care (</w:t>
      </w:r>
      <w:r w:rsidR="005B71B0">
        <w:rPr>
          <w:rStyle w:val="normaltextrun"/>
          <w:rFonts w:ascii="VIC" w:hAnsi="VIC" w:cs="Arial"/>
          <w:color w:val="000000"/>
          <w:sz w:val="22"/>
          <w:szCs w:val="22"/>
          <w:shd w:val="clear" w:color="auto" w:fill="FFFFFF"/>
        </w:rPr>
        <w:t>NHS 2020;</w:t>
      </w:r>
      <w:r w:rsidR="008E1A8A">
        <w:rPr>
          <w:rStyle w:val="normaltextrun"/>
          <w:rFonts w:ascii="VIC" w:hAnsi="VIC" w:cs="Arial"/>
          <w:color w:val="000000"/>
          <w:sz w:val="22"/>
          <w:szCs w:val="22"/>
          <w:shd w:val="clear" w:color="auto" w:fill="FFFFFF"/>
        </w:rPr>
        <w:t xml:space="preserve"> </w:t>
      </w:r>
      <w:r w:rsidR="005B71B0">
        <w:rPr>
          <w:rStyle w:val="normaltextrun"/>
          <w:rFonts w:ascii="VIC" w:hAnsi="VIC" w:cs="Arial"/>
          <w:color w:val="000000"/>
          <w:sz w:val="22"/>
          <w:szCs w:val="22"/>
          <w:shd w:val="clear" w:color="auto" w:fill="FFFFFF"/>
        </w:rPr>
        <w:t>NHS 2022</w:t>
      </w:r>
      <w:r w:rsidR="005B71B0" w:rsidRPr="005B71B0">
        <w:rPr>
          <w:rStyle w:val="normaltextrun"/>
          <w:rFonts w:ascii="VIC" w:hAnsi="VIC" w:cs="Arial"/>
          <w:color w:val="000000"/>
          <w:sz w:val="22"/>
          <w:szCs w:val="22"/>
          <w:shd w:val="clear" w:color="auto" w:fill="FFFFFF"/>
        </w:rPr>
        <w:t>).</w:t>
      </w:r>
      <w:r w:rsidR="005B71B0">
        <w:rPr>
          <w:rStyle w:val="normaltextrun"/>
          <w:rFonts w:ascii="Arial" w:hAnsi="Arial" w:cs="Arial"/>
          <w:color w:val="000000"/>
          <w:shd w:val="clear" w:color="auto" w:fill="FFFFFF"/>
        </w:rPr>
        <w:t>  </w:t>
      </w:r>
      <w:r w:rsidR="005B71B0" w:rsidRPr="005B71B0">
        <w:t> </w:t>
      </w:r>
    </w:p>
    <w:p w14:paraId="586816DE" w14:textId="54FF9F15" w:rsidR="00C428A8" w:rsidRPr="00C428A8" w:rsidRDefault="00332792" w:rsidP="00C428A8">
      <w:pPr>
        <w:pStyle w:val="Heading2"/>
        <w:rPr>
          <w:rStyle w:val="Heading2Char"/>
          <w:rFonts w:ascii="VIC" w:hAnsi="VIC"/>
          <w:b/>
          <w:bCs/>
          <w:color w:val="007586" w:themeColor="text2"/>
        </w:rPr>
      </w:pPr>
      <w:bookmarkStart w:id="10" w:name="_Toc122101879"/>
      <w:bookmarkStart w:id="11" w:name="_Toc180578787"/>
      <w:r w:rsidRPr="00BB574B">
        <w:rPr>
          <w:rFonts w:ascii="VIC" w:hAnsi="VIC"/>
          <w:color w:val="007586" w:themeColor="text2"/>
        </w:rPr>
        <w:t>Current state</w:t>
      </w:r>
      <w:bookmarkEnd w:id="10"/>
      <w:bookmarkEnd w:id="11"/>
      <w:r w:rsidRPr="00BB574B">
        <w:rPr>
          <w:rFonts w:ascii="VIC" w:hAnsi="VIC"/>
          <w:color w:val="007586" w:themeColor="text2"/>
        </w:rPr>
        <w:t xml:space="preserve"> </w:t>
      </w:r>
    </w:p>
    <w:p w14:paraId="406D3995" w14:textId="6E503CFA" w:rsidR="00C428A8" w:rsidRPr="007E2FE4" w:rsidRDefault="00C428A8" w:rsidP="007E2FE4">
      <w:pPr>
        <w:pStyle w:val="Heading3"/>
        <w:rPr>
          <w:rFonts w:ascii="VIC" w:hAnsi="VIC"/>
        </w:rPr>
      </w:pPr>
      <w:r w:rsidRPr="007E2FE4">
        <w:rPr>
          <w:rFonts w:ascii="VIC" w:hAnsi="VIC"/>
        </w:rPr>
        <w:t xml:space="preserve">ERAS use outside of Victoria </w:t>
      </w:r>
    </w:p>
    <w:p w14:paraId="57DE4E98" w14:textId="2EC76BCB" w:rsidR="00A97416" w:rsidRPr="00BA382A" w:rsidRDefault="00A97416" w:rsidP="00BA382A">
      <w:pPr>
        <w:pStyle w:val="SCVbody"/>
        <w:rPr>
          <w:rFonts w:ascii="VIC" w:hAnsi="VIC"/>
          <w:sz w:val="22"/>
          <w:szCs w:val="22"/>
        </w:rPr>
      </w:pPr>
      <w:r w:rsidRPr="00BA382A">
        <w:rPr>
          <w:rFonts w:ascii="VIC" w:hAnsi="VIC"/>
          <w:sz w:val="22"/>
          <w:szCs w:val="22"/>
        </w:rPr>
        <w:t xml:space="preserve">ERAS </w:t>
      </w:r>
      <w:r w:rsidR="00923D38" w:rsidRPr="00BA382A">
        <w:rPr>
          <w:rFonts w:ascii="VIC" w:hAnsi="VIC"/>
          <w:sz w:val="22"/>
          <w:szCs w:val="22"/>
        </w:rPr>
        <w:t>pathways</w:t>
      </w:r>
      <w:r w:rsidRPr="00BA382A">
        <w:rPr>
          <w:rFonts w:ascii="VIC" w:hAnsi="VIC"/>
          <w:sz w:val="22"/>
          <w:szCs w:val="22"/>
        </w:rPr>
        <w:t xml:space="preserve"> </w:t>
      </w:r>
      <w:r w:rsidR="007E52F2" w:rsidRPr="00BA382A">
        <w:rPr>
          <w:rFonts w:ascii="VIC" w:hAnsi="VIC"/>
          <w:sz w:val="22"/>
          <w:szCs w:val="22"/>
        </w:rPr>
        <w:t>are</w:t>
      </w:r>
      <w:r w:rsidRPr="00BA382A">
        <w:rPr>
          <w:rFonts w:ascii="VIC" w:hAnsi="VIC"/>
          <w:sz w:val="22"/>
          <w:szCs w:val="22"/>
        </w:rPr>
        <w:t xml:space="preserve"> use</w:t>
      </w:r>
      <w:r w:rsidR="002D1B86">
        <w:rPr>
          <w:rFonts w:ascii="VIC" w:hAnsi="VIC"/>
          <w:sz w:val="22"/>
          <w:szCs w:val="22"/>
        </w:rPr>
        <w:t>d</w:t>
      </w:r>
      <w:r w:rsidRPr="00BA382A">
        <w:rPr>
          <w:rFonts w:ascii="VIC" w:hAnsi="VIC"/>
          <w:sz w:val="22"/>
          <w:szCs w:val="22"/>
        </w:rPr>
        <w:t xml:space="preserve"> extensively outside Australia </w:t>
      </w:r>
      <w:r w:rsidRPr="00BA382A" w:rsidDel="00C41D37">
        <w:rPr>
          <w:rFonts w:ascii="VIC" w:hAnsi="VIC"/>
          <w:sz w:val="22"/>
          <w:szCs w:val="22"/>
        </w:rPr>
        <w:t xml:space="preserve">in </w:t>
      </w:r>
      <w:r w:rsidR="00947794">
        <w:rPr>
          <w:rFonts w:ascii="VIC" w:hAnsi="VIC"/>
          <w:sz w:val="22"/>
          <w:szCs w:val="22"/>
        </w:rPr>
        <w:t>t</w:t>
      </w:r>
      <w:r w:rsidRPr="00BA382A">
        <w:rPr>
          <w:rFonts w:ascii="VIC" w:hAnsi="VIC"/>
          <w:sz w:val="22"/>
          <w:szCs w:val="22"/>
        </w:rPr>
        <w:t xml:space="preserve">he </w:t>
      </w:r>
      <w:r w:rsidR="001F2B24">
        <w:rPr>
          <w:rFonts w:ascii="VIC" w:hAnsi="VIC"/>
          <w:sz w:val="22"/>
          <w:szCs w:val="22"/>
        </w:rPr>
        <w:t>United Kingdom (</w:t>
      </w:r>
      <w:r w:rsidRPr="00BA382A">
        <w:rPr>
          <w:rFonts w:ascii="VIC" w:hAnsi="VIC"/>
          <w:sz w:val="22"/>
          <w:szCs w:val="22"/>
        </w:rPr>
        <w:t>UK</w:t>
      </w:r>
      <w:r w:rsidR="001F2B24">
        <w:rPr>
          <w:rFonts w:ascii="VIC" w:hAnsi="VIC"/>
          <w:sz w:val="22"/>
          <w:szCs w:val="22"/>
        </w:rPr>
        <w:t>)</w:t>
      </w:r>
      <w:r w:rsidRPr="00BA382A">
        <w:rPr>
          <w:rFonts w:ascii="VIC" w:hAnsi="VIC"/>
          <w:sz w:val="22"/>
          <w:szCs w:val="22"/>
        </w:rPr>
        <w:t xml:space="preserve">, Europe and </w:t>
      </w:r>
      <w:r w:rsidR="00C41D37">
        <w:rPr>
          <w:rFonts w:ascii="VIC" w:hAnsi="VIC"/>
          <w:sz w:val="22"/>
          <w:szCs w:val="22"/>
        </w:rPr>
        <w:t xml:space="preserve">the United States of </w:t>
      </w:r>
      <w:r w:rsidRPr="00BA382A">
        <w:rPr>
          <w:rFonts w:ascii="VIC" w:hAnsi="VIC"/>
          <w:sz w:val="22"/>
          <w:szCs w:val="22"/>
        </w:rPr>
        <w:t>America</w:t>
      </w:r>
      <w:r w:rsidR="00C41D37">
        <w:rPr>
          <w:rFonts w:ascii="VIC" w:hAnsi="VIC"/>
          <w:sz w:val="22"/>
          <w:szCs w:val="22"/>
        </w:rPr>
        <w:t xml:space="preserve"> (USA)</w:t>
      </w:r>
      <w:r w:rsidRPr="00BA382A">
        <w:rPr>
          <w:rFonts w:ascii="VIC" w:hAnsi="VIC"/>
          <w:sz w:val="22"/>
          <w:szCs w:val="22"/>
        </w:rPr>
        <w:t xml:space="preserve">, although </w:t>
      </w:r>
      <w:r w:rsidR="00947794">
        <w:rPr>
          <w:rFonts w:ascii="VIC" w:hAnsi="VIC"/>
          <w:sz w:val="22"/>
          <w:szCs w:val="22"/>
        </w:rPr>
        <w:t>there is some national/regional variation</w:t>
      </w:r>
      <w:r w:rsidR="00947794" w:rsidRPr="00BA382A">
        <w:rPr>
          <w:rFonts w:ascii="VIC" w:hAnsi="VIC"/>
          <w:sz w:val="22"/>
          <w:szCs w:val="22"/>
        </w:rPr>
        <w:t xml:space="preserve"> </w:t>
      </w:r>
      <w:r w:rsidRPr="00BA382A">
        <w:rPr>
          <w:rFonts w:ascii="VIC" w:hAnsi="VIC"/>
          <w:sz w:val="22"/>
          <w:szCs w:val="22"/>
        </w:rPr>
        <w:t>in their detail</w:t>
      </w:r>
      <w:r w:rsidR="00947794">
        <w:rPr>
          <w:rFonts w:ascii="VIC" w:hAnsi="VIC"/>
          <w:sz w:val="22"/>
          <w:szCs w:val="22"/>
        </w:rPr>
        <w:t xml:space="preserve"> and delivery</w:t>
      </w:r>
      <w:r w:rsidRPr="00BA382A">
        <w:rPr>
          <w:rFonts w:ascii="VIC" w:hAnsi="VIC"/>
          <w:sz w:val="22"/>
          <w:szCs w:val="22"/>
        </w:rPr>
        <w:t xml:space="preserve">. Sweden </w:t>
      </w:r>
      <w:r w:rsidR="00281B8E">
        <w:rPr>
          <w:rFonts w:ascii="VIC" w:hAnsi="VIC"/>
          <w:sz w:val="22"/>
          <w:szCs w:val="22"/>
        </w:rPr>
        <w:t>uses</w:t>
      </w:r>
      <w:r w:rsidRPr="00BA382A">
        <w:rPr>
          <w:rFonts w:ascii="VIC" w:hAnsi="VIC"/>
          <w:sz w:val="22"/>
          <w:szCs w:val="22"/>
        </w:rPr>
        <w:t xml:space="preserve"> traditional </w:t>
      </w:r>
      <w:r w:rsidR="008E1A8A">
        <w:rPr>
          <w:rFonts w:ascii="VIC" w:hAnsi="VIC"/>
          <w:sz w:val="22"/>
          <w:szCs w:val="22"/>
        </w:rPr>
        <w:t>ERAS</w:t>
      </w:r>
      <w:r w:rsidR="008E1A8A" w:rsidRPr="00BA382A">
        <w:rPr>
          <w:rFonts w:ascii="VIC" w:hAnsi="VIC"/>
          <w:sz w:val="22"/>
          <w:szCs w:val="22"/>
        </w:rPr>
        <w:t xml:space="preserve"> </w:t>
      </w:r>
      <w:r w:rsidRPr="00BA382A">
        <w:rPr>
          <w:rFonts w:ascii="VIC" w:hAnsi="VIC"/>
          <w:sz w:val="22"/>
          <w:szCs w:val="22"/>
        </w:rPr>
        <w:t>guideline</w:t>
      </w:r>
      <w:r w:rsidR="008E1A8A">
        <w:rPr>
          <w:rFonts w:ascii="VIC" w:hAnsi="VIC"/>
          <w:sz w:val="22"/>
          <w:szCs w:val="22"/>
        </w:rPr>
        <w:t>s</w:t>
      </w:r>
      <w:r w:rsidR="001F2B24">
        <w:rPr>
          <w:rFonts w:ascii="VIC" w:hAnsi="VIC"/>
          <w:sz w:val="22"/>
          <w:szCs w:val="22"/>
        </w:rPr>
        <w:t>. H</w:t>
      </w:r>
      <w:r w:rsidR="001E3D62">
        <w:rPr>
          <w:rFonts w:ascii="VIC" w:hAnsi="VIC"/>
          <w:sz w:val="22"/>
          <w:szCs w:val="22"/>
        </w:rPr>
        <w:t>owever</w:t>
      </w:r>
      <w:r w:rsidR="00E740F1">
        <w:rPr>
          <w:rFonts w:ascii="VIC" w:hAnsi="VIC"/>
          <w:sz w:val="22"/>
          <w:szCs w:val="22"/>
        </w:rPr>
        <w:t xml:space="preserve">, </w:t>
      </w:r>
      <w:r w:rsidR="000877D0">
        <w:rPr>
          <w:rFonts w:ascii="VIC" w:hAnsi="VIC"/>
          <w:sz w:val="22"/>
          <w:szCs w:val="22"/>
        </w:rPr>
        <w:t>ERAS+ was</w:t>
      </w:r>
      <w:r w:rsidR="008E44D5">
        <w:rPr>
          <w:rFonts w:ascii="VIC" w:hAnsi="VIC"/>
          <w:sz w:val="22"/>
          <w:szCs w:val="22"/>
        </w:rPr>
        <w:t xml:space="preserve"> implemented at </w:t>
      </w:r>
      <w:r w:rsidR="008E44D5" w:rsidRPr="00BA382A">
        <w:rPr>
          <w:rFonts w:ascii="VIC" w:hAnsi="VIC"/>
          <w:sz w:val="22"/>
          <w:szCs w:val="22"/>
        </w:rPr>
        <w:t>Manchester</w:t>
      </w:r>
      <w:r w:rsidR="008E44D5">
        <w:rPr>
          <w:rFonts w:ascii="VIC" w:hAnsi="VIC"/>
          <w:sz w:val="22"/>
          <w:szCs w:val="22"/>
        </w:rPr>
        <w:t xml:space="preserve"> Royal Infirmary</w:t>
      </w:r>
      <w:r w:rsidR="008E44D5" w:rsidRPr="00BA382A">
        <w:rPr>
          <w:rFonts w:ascii="VIC" w:hAnsi="VIC"/>
          <w:sz w:val="22"/>
          <w:szCs w:val="22"/>
        </w:rPr>
        <w:t xml:space="preserve"> (UK)</w:t>
      </w:r>
      <w:r w:rsidR="00A80E81">
        <w:rPr>
          <w:rFonts w:ascii="VIC" w:hAnsi="VIC"/>
          <w:sz w:val="22"/>
          <w:szCs w:val="22"/>
        </w:rPr>
        <w:t>,</w:t>
      </w:r>
      <w:r w:rsidR="000877D0">
        <w:rPr>
          <w:rFonts w:ascii="VIC" w:hAnsi="VIC"/>
          <w:sz w:val="22"/>
          <w:szCs w:val="22"/>
        </w:rPr>
        <w:t xml:space="preserve"> </w:t>
      </w:r>
      <w:r w:rsidR="00D24E89">
        <w:rPr>
          <w:rFonts w:ascii="VIC" w:hAnsi="VIC"/>
          <w:sz w:val="22"/>
          <w:szCs w:val="22"/>
        </w:rPr>
        <w:t>which</w:t>
      </w:r>
      <w:r w:rsidRPr="00BA382A">
        <w:rPr>
          <w:rFonts w:ascii="VIC" w:hAnsi="VIC"/>
          <w:sz w:val="22"/>
          <w:szCs w:val="22"/>
        </w:rPr>
        <w:t xml:space="preserve"> includes everything that is </w:t>
      </w:r>
      <w:r w:rsidRPr="68CCBE05">
        <w:rPr>
          <w:rFonts w:ascii="VIC" w:hAnsi="VIC"/>
          <w:sz w:val="22"/>
          <w:szCs w:val="22"/>
        </w:rPr>
        <w:t>core</w:t>
      </w:r>
      <w:r w:rsidRPr="68CCBE05">
        <w:rPr>
          <w:rFonts w:ascii="Times New Roman" w:hAnsi="Times New Roman" w:cs="Times New Roman"/>
          <w:sz w:val="22"/>
          <w:szCs w:val="22"/>
        </w:rPr>
        <w:t> </w:t>
      </w:r>
      <w:r w:rsidRPr="68CCBE05">
        <w:rPr>
          <w:rFonts w:ascii="VIC" w:hAnsi="VIC"/>
          <w:sz w:val="22"/>
          <w:szCs w:val="22"/>
        </w:rPr>
        <w:t>to</w:t>
      </w:r>
      <w:r w:rsidRPr="00BA382A">
        <w:rPr>
          <w:rFonts w:ascii="VIC" w:hAnsi="VIC"/>
          <w:sz w:val="22"/>
          <w:szCs w:val="22"/>
        </w:rPr>
        <w:t xml:space="preserve"> ERAS </w:t>
      </w:r>
      <w:r w:rsidR="00281B8E">
        <w:rPr>
          <w:rFonts w:ascii="VIC" w:hAnsi="VIC"/>
          <w:sz w:val="22"/>
          <w:szCs w:val="22"/>
        </w:rPr>
        <w:t>with</w:t>
      </w:r>
      <w:r w:rsidRPr="00BA382A">
        <w:rPr>
          <w:rFonts w:ascii="VIC" w:hAnsi="VIC"/>
          <w:sz w:val="22"/>
          <w:szCs w:val="22"/>
        </w:rPr>
        <w:t xml:space="preserve"> </w:t>
      </w:r>
      <w:r w:rsidR="00281B8E">
        <w:rPr>
          <w:rFonts w:ascii="VIC" w:hAnsi="VIC"/>
          <w:sz w:val="22"/>
          <w:szCs w:val="22"/>
        </w:rPr>
        <w:t xml:space="preserve">a </w:t>
      </w:r>
      <w:r w:rsidRPr="00BA382A">
        <w:rPr>
          <w:rFonts w:ascii="VIC" w:hAnsi="VIC"/>
          <w:sz w:val="22"/>
          <w:szCs w:val="22"/>
        </w:rPr>
        <w:t xml:space="preserve">broader care plan throughout the surgical journey. The GIRFT model in the UK demonstrates </w:t>
      </w:r>
      <w:r w:rsidR="00121AC5">
        <w:rPr>
          <w:rFonts w:ascii="VIC" w:hAnsi="VIC"/>
          <w:sz w:val="22"/>
          <w:szCs w:val="22"/>
        </w:rPr>
        <w:t xml:space="preserve">that </w:t>
      </w:r>
      <w:r w:rsidR="00281B8E">
        <w:rPr>
          <w:rFonts w:ascii="VIC" w:hAnsi="VIC"/>
          <w:sz w:val="22"/>
          <w:szCs w:val="22"/>
        </w:rPr>
        <w:t xml:space="preserve">reducing variation </w:t>
      </w:r>
      <w:r w:rsidR="00121AC5">
        <w:rPr>
          <w:rFonts w:ascii="VIC" w:hAnsi="VIC"/>
          <w:sz w:val="22"/>
          <w:szCs w:val="22"/>
        </w:rPr>
        <w:t xml:space="preserve">in care </w:t>
      </w:r>
      <w:r w:rsidR="00281B8E">
        <w:rPr>
          <w:rFonts w:ascii="VIC" w:hAnsi="VIC"/>
          <w:sz w:val="22"/>
          <w:szCs w:val="22"/>
        </w:rPr>
        <w:t>can deliver better outcome</w:t>
      </w:r>
      <w:r w:rsidR="00121AC5">
        <w:rPr>
          <w:rFonts w:ascii="VIC" w:hAnsi="VIC"/>
          <w:sz w:val="22"/>
          <w:szCs w:val="22"/>
        </w:rPr>
        <w:t>s</w:t>
      </w:r>
      <w:r w:rsidR="00281B8E">
        <w:rPr>
          <w:rFonts w:ascii="VIC" w:hAnsi="VIC"/>
          <w:sz w:val="22"/>
          <w:szCs w:val="22"/>
        </w:rPr>
        <w:t xml:space="preserve"> by </w:t>
      </w:r>
      <w:r w:rsidR="001019C7">
        <w:rPr>
          <w:rFonts w:ascii="VIC" w:hAnsi="VIC"/>
          <w:sz w:val="22"/>
          <w:szCs w:val="22"/>
        </w:rPr>
        <w:t>using</w:t>
      </w:r>
      <w:r w:rsidR="00281B8E">
        <w:rPr>
          <w:rFonts w:ascii="VIC" w:hAnsi="VIC"/>
          <w:sz w:val="22"/>
          <w:szCs w:val="22"/>
        </w:rPr>
        <w:t xml:space="preserve"> a</w:t>
      </w:r>
      <w:r w:rsidR="00EB7A55">
        <w:rPr>
          <w:rFonts w:ascii="VIC" w:hAnsi="VIC"/>
          <w:sz w:val="22"/>
          <w:szCs w:val="22"/>
        </w:rPr>
        <w:t>n</w:t>
      </w:r>
      <w:r w:rsidR="00281B8E">
        <w:rPr>
          <w:rFonts w:ascii="VIC" w:hAnsi="VIC"/>
          <w:sz w:val="22"/>
          <w:szCs w:val="22"/>
        </w:rPr>
        <w:t xml:space="preserve"> integrated surgical pathway</w:t>
      </w:r>
      <w:r w:rsidR="00121AC5">
        <w:rPr>
          <w:rFonts w:ascii="VIC" w:hAnsi="VIC"/>
          <w:sz w:val="22"/>
          <w:szCs w:val="22"/>
        </w:rPr>
        <w:t xml:space="preserve"> </w:t>
      </w:r>
      <w:r w:rsidRPr="00BA382A">
        <w:rPr>
          <w:rFonts w:ascii="VIC" w:hAnsi="VIC"/>
          <w:sz w:val="22"/>
          <w:szCs w:val="22"/>
        </w:rPr>
        <w:t>(NHS 2020).</w:t>
      </w:r>
    </w:p>
    <w:p w14:paraId="5434FA10" w14:textId="4CA641A7" w:rsidR="00A97416" w:rsidRDefault="00A97416" w:rsidP="00F274F9">
      <w:pPr>
        <w:pStyle w:val="SCVbody"/>
      </w:pPr>
      <w:r w:rsidRPr="00FE6186">
        <w:rPr>
          <w:rFonts w:ascii="VIC" w:hAnsi="VIC"/>
          <w:sz w:val="22"/>
          <w:szCs w:val="22"/>
          <w:lang w:eastAsia="en-US"/>
        </w:rPr>
        <w:t xml:space="preserve">The New South Wales Agency for Clinical Innovation </w:t>
      </w:r>
      <w:r w:rsidR="00583415">
        <w:rPr>
          <w:rFonts w:ascii="VIC" w:hAnsi="VIC"/>
          <w:sz w:val="22"/>
          <w:szCs w:val="22"/>
          <w:lang w:eastAsia="en-US"/>
        </w:rPr>
        <w:t xml:space="preserve">(ACI) </w:t>
      </w:r>
      <w:r w:rsidRPr="00FE6186">
        <w:rPr>
          <w:rFonts w:ascii="VIC" w:hAnsi="VIC"/>
          <w:sz w:val="22"/>
          <w:szCs w:val="22"/>
          <w:lang w:eastAsia="en-US"/>
        </w:rPr>
        <w:t xml:space="preserve">has recently published ‘Enhanced recovery after surgery: key principles for colorectal surgery’ </w:t>
      </w:r>
      <w:r w:rsidR="00583415">
        <w:rPr>
          <w:rFonts w:ascii="VIC" w:hAnsi="VIC"/>
          <w:sz w:val="22"/>
          <w:szCs w:val="22"/>
          <w:lang w:eastAsia="en-US"/>
        </w:rPr>
        <w:t xml:space="preserve">(NSW ACI 2022) </w:t>
      </w:r>
      <w:r w:rsidRPr="00FE6186">
        <w:rPr>
          <w:rFonts w:ascii="VIC" w:hAnsi="VIC"/>
          <w:sz w:val="22"/>
          <w:szCs w:val="22"/>
          <w:lang w:eastAsia="en-US"/>
        </w:rPr>
        <w:t xml:space="preserve">which outlines steps and processes to provide safe and effective early discharge of patients following colorectal surgery. </w:t>
      </w:r>
      <w:r w:rsidR="00923D38">
        <w:rPr>
          <w:rFonts w:ascii="VIC" w:hAnsi="VIC"/>
          <w:sz w:val="22"/>
          <w:szCs w:val="22"/>
          <w:lang w:eastAsia="en-US"/>
        </w:rPr>
        <w:t>S</w:t>
      </w:r>
      <w:r w:rsidR="003E36D4">
        <w:rPr>
          <w:rFonts w:ascii="VIC" w:hAnsi="VIC"/>
          <w:sz w:val="22"/>
          <w:szCs w:val="22"/>
          <w:lang w:eastAsia="en-US"/>
        </w:rPr>
        <w:t xml:space="preserve">ome health services in </w:t>
      </w:r>
      <w:r w:rsidRPr="00FE6186">
        <w:rPr>
          <w:rFonts w:ascii="VIC" w:hAnsi="VIC"/>
          <w:sz w:val="22"/>
          <w:szCs w:val="22"/>
          <w:lang w:eastAsia="en-US"/>
        </w:rPr>
        <w:t xml:space="preserve">Queensland </w:t>
      </w:r>
      <w:r w:rsidR="00923D38">
        <w:rPr>
          <w:rFonts w:ascii="VIC" w:hAnsi="VIC"/>
          <w:sz w:val="22"/>
          <w:szCs w:val="22"/>
          <w:lang w:eastAsia="en-US"/>
        </w:rPr>
        <w:t>are using ERAS</w:t>
      </w:r>
      <w:r w:rsidR="00C66621">
        <w:rPr>
          <w:rFonts w:ascii="VIC" w:hAnsi="VIC"/>
          <w:sz w:val="22"/>
          <w:szCs w:val="22"/>
          <w:lang w:eastAsia="en-US"/>
        </w:rPr>
        <w:t xml:space="preserve"> although</w:t>
      </w:r>
      <w:r w:rsidR="00923D38">
        <w:rPr>
          <w:rFonts w:ascii="VIC" w:hAnsi="VIC"/>
          <w:sz w:val="22"/>
          <w:szCs w:val="22"/>
          <w:lang w:eastAsia="en-US"/>
        </w:rPr>
        <w:t xml:space="preserve"> </w:t>
      </w:r>
      <w:r w:rsidR="003E36D4">
        <w:rPr>
          <w:rFonts w:ascii="VIC" w:hAnsi="VIC"/>
          <w:sz w:val="22"/>
          <w:szCs w:val="22"/>
          <w:lang w:eastAsia="en-US"/>
        </w:rPr>
        <w:t>th</w:t>
      </w:r>
      <w:r w:rsidR="00736758">
        <w:rPr>
          <w:rFonts w:ascii="VIC" w:hAnsi="VIC"/>
          <w:sz w:val="22"/>
          <w:szCs w:val="22"/>
          <w:lang w:eastAsia="en-US"/>
        </w:rPr>
        <w:t xml:space="preserve">ey have </w:t>
      </w:r>
      <w:r w:rsidR="005F3ED3">
        <w:rPr>
          <w:rFonts w:ascii="VIC" w:hAnsi="VIC"/>
          <w:sz w:val="22"/>
          <w:szCs w:val="22"/>
          <w:lang w:eastAsia="en-US"/>
        </w:rPr>
        <w:t>not reported consistent use</w:t>
      </w:r>
      <w:r w:rsidR="003E36D4">
        <w:rPr>
          <w:rFonts w:ascii="VIC" w:hAnsi="VIC"/>
          <w:sz w:val="22"/>
          <w:szCs w:val="22"/>
          <w:lang w:eastAsia="en-US"/>
        </w:rPr>
        <w:t xml:space="preserve"> at a state-wide level</w:t>
      </w:r>
      <w:r>
        <w:rPr>
          <w:rFonts w:ascii="VIC" w:hAnsi="VIC"/>
          <w:sz w:val="22"/>
          <w:szCs w:val="22"/>
          <w:lang w:eastAsia="en-US"/>
        </w:rPr>
        <w:t>.</w:t>
      </w:r>
      <w:r w:rsidRPr="00FE6186">
        <w:rPr>
          <w:rFonts w:ascii="VIC" w:hAnsi="VIC"/>
          <w:sz w:val="22"/>
          <w:szCs w:val="22"/>
          <w:lang w:eastAsia="en-US"/>
        </w:rPr>
        <w:t xml:space="preserve"> </w:t>
      </w:r>
      <w:r>
        <w:rPr>
          <w:rFonts w:ascii="VIC" w:hAnsi="VIC"/>
          <w:sz w:val="22"/>
          <w:szCs w:val="22"/>
          <w:lang w:eastAsia="en-US"/>
        </w:rPr>
        <w:t xml:space="preserve">South Australia has </w:t>
      </w:r>
      <w:r w:rsidRPr="00FE6186">
        <w:rPr>
          <w:rFonts w:ascii="VIC" w:hAnsi="VIC"/>
          <w:sz w:val="22"/>
          <w:szCs w:val="22"/>
          <w:lang w:eastAsia="en-US"/>
        </w:rPr>
        <w:t xml:space="preserve">ERAS </w:t>
      </w:r>
      <w:r w:rsidR="000A6F57" w:rsidRPr="00FE6186">
        <w:rPr>
          <w:rFonts w:ascii="VIC" w:hAnsi="VIC"/>
          <w:sz w:val="22"/>
          <w:szCs w:val="22"/>
          <w:lang w:eastAsia="en-US"/>
        </w:rPr>
        <w:t>p</w:t>
      </w:r>
      <w:r w:rsidR="000A6F57">
        <w:rPr>
          <w:rFonts w:ascii="VIC" w:hAnsi="VIC"/>
          <w:sz w:val="22"/>
          <w:szCs w:val="22"/>
          <w:lang w:eastAsia="en-US"/>
        </w:rPr>
        <w:t>athways</w:t>
      </w:r>
      <w:r w:rsidR="000A6F57" w:rsidRPr="00FE6186">
        <w:rPr>
          <w:rFonts w:ascii="VIC" w:hAnsi="VIC"/>
          <w:sz w:val="22"/>
          <w:szCs w:val="22"/>
          <w:lang w:eastAsia="en-US"/>
        </w:rPr>
        <w:t xml:space="preserve"> </w:t>
      </w:r>
      <w:r w:rsidRPr="00FE6186">
        <w:rPr>
          <w:rFonts w:ascii="VIC" w:hAnsi="VIC"/>
          <w:sz w:val="22"/>
          <w:szCs w:val="22"/>
          <w:lang w:eastAsia="en-US"/>
        </w:rPr>
        <w:t>for colorectal surgery</w:t>
      </w:r>
      <w:r>
        <w:rPr>
          <w:rFonts w:ascii="VIC" w:hAnsi="VIC"/>
          <w:sz w:val="22"/>
          <w:szCs w:val="22"/>
          <w:lang w:eastAsia="en-US"/>
        </w:rPr>
        <w:t xml:space="preserve"> at</w:t>
      </w:r>
      <w:r w:rsidR="00E36785">
        <w:rPr>
          <w:rFonts w:ascii="VIC" w:hAnsi="VIC"/>
          <w:sz w:val="22"/>
          <w:szCs w:val="22"/>
          <w:lang w:eastAsia="en-US"/>
        </w:rPr>
        <w:t xml:space="preserve"> the</w:t>
      </w:r>
      <w:r>
        <w:rPr>
          <w:rFonts w:ascii="VIC" w:hAnsi="VIC"/>
          <w:sz w:val="22"/>
          <w:szCs w:val="22"/>
          <w:lang w:eastAsia="en-US"/>
        </w:rPr>
        <w:t xml:space="preserve"> Royal Adelaide </w:t>
      </w:r>
      <w:r w:rsidR="00E36785">
        <w:rPr>
          <w:rFonts w:ascii="VIC" w:hAnsi="VIC"/>
          <w:sz w:val="22"/>
          <w:szCs w:val="22"/>
          <w:lang w:eastAsia="en-US"/>
        </w:rPr>
        <w:t>H</w:t>
      </w:r>
      <w:r>
        <w:rPr>
          <w:rFonts w:ascii="VIC" w:hAnsi="VIC"/>
          <w:sz w:val="22"/>
          <w:szCs w:val="22"/>
          <w:lang w:eastAsia="en-US"/>
        </w:rPr>
        <w:t>ospital and</w:t>
      </w:r>
      <w:r w:rsidRPr="00FE6186">
        <w:rPr>
          <w:rFonts w:ascii="VIC" w:hAnsi="VIC"/>
          <w:sz w:val="22"/>
          <w:szCs w:val="22"/>
          <w:lang w:eastAsia="en-US"/>
        </w:rPr>
        <w:t xml:space="preserve"> well-developed pathways for hip fracture patients based on the national hip fracture clinical care standard</w:t>
      </w:r>
      <w:r w:rsidRPr="00A97416">
        <w:rPr>
          <w:rFonts w:ascii="VIC" w:hAnsi="VIC"/>
          <w:sz w:val="22"/>
          <w:szCs w:val="22"/>
          <w:lang w:eastAsia="en-US"/>
        </w:rPr>
        <w:t xml:space="preserve"> </w:t>
      </w:r>
      <w:r>
        <w:rPr>
          <w:rFonts w:ascii="VIC" w:hAnsi="VIC"/>
          <w:sz w:val="22"/>
          <w:szCs w:val="22"/>
          <w:lang w:eastAsia="en-US"/>
        </w:rPr>
        <w:t>throughout the state</w:t>
      </w:r>
      <w:r w:rsidR="003E36D4">
        <w:rPr>
          <w:rFonts w:ascii="VIC" w:hAnsi="VIC"/>
          <w:sz w:val="22"/>
          <w:szCs w:val="22"/>
          <w:lang w:eastAsia="en-US"/>
        </w:rPr>
        <w:t xml:space="preserve">. </w:t>
      </w:r>
    </w:p>
    <w:p w14:paraId="7C7733C6" w14:textId="4FD8FF06" w:rsidR="003458F8" w:rsidRPr="007E2FE4" w:rsidRDefault="003458F8" w:rsidP="007E2FE4">
      <w:pPr>
        <w:pStyle w:val="Heading3"/>
        <w:rPr>
          <w:rFonts w:ascii="VIC" w:hAnsi="VIC"/>
        </w:rPr>
      </w:pPr>
      <w:r w:rsidRPr="007E2FE4">
        <w:rPr>
          <w:rFonts w:ascii="VIC" w:hAnsi="VIC"/>
          <w:noProof/>
        </w:rPr>
        <mc:AlternateContent>
          <mc:Choice Requires="wps">
            <w:drawing>
              <wp:anchor distT="0" distB="0" distL="114300" distR="114300" simplePos="0" relativeHeight="251658240" behindDoc="0" locked="0" layoutInCell="1" allowOverlap="1" wp14:anchorId="3BD12065" wp14:editId="55F01625">
                <wp:simplePos x="0" y="0"/>
                <wp:positionH relativeFrom="column">
                  <wp:posOffset>-2070735</wp:posOffset>
                </wp:positionH>
                <wp:positionV relativeFrom="paragraph">
                  <wp:posOffset>7981315</wp:posOffset>
                </wp:positionV>
                <wp:extent cx="46104" cy="99893"/>
                <wp:effectExtent l="19050" t="38100" r="30480" b="52705"/>
                <wp:wrapNone/>
                <wp:docPr id="10" name="Star: 5 Points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6104" cy="99893"/>
                        </a:xfrm>
                        <a:prstGeom prst="star5">
                          <a:avLst/>
                        </a:prstGeom>
                        <a:solidFill>
                          <a:srgbClr val="1B242A"/>
                        </a:solidFill>
                        <a:ln w="25400" cap="flat" cmpd="sng" algn="ctr">
                          <a:solidFill>
                            <a:srgbClr val="1B242A">
                              <a:shade val="50000"/>
                            </a:srgbClr>
                          </a:solidFill>
                          <a:prstDash val="solid"/>
                        </a:ln>
                        <a:effectLst/>
                      </wps:spPr>
                      <wps:bodyPr rtlCol="0" anchor="ctr"/>
                    </wps:wsp>
                  </a:graphicData>
                </a:graphic>
              </wp:anchor>
            </w:drawing>
          </mc:Choice>
          <mc:Fallback>
            <w:pict>
              <v:shape w14:anchorId="0008FABE" id="Star: 5 Points 23" o:spid="_x0000_s1026" alt="&quot;&quot;" style="position:absolute;margin-left:-163.05pt;margin-top:628.45pt;width:3.65pt;height:7.85pt;z-index:251658240;visibility:visible;mso-wrap-style:square;mso-wrap-distance-left:9pt;mso-wrap-distance-top:0;mso-wrap-distance-right:9pt;mso-wrap-distance-bottom:0;mso-position-horizontal:absolute;mso-position-horizontal-relative:text;mso-position-vertical:absolute;mso-position-vertical-relative:text;v-text-anchor:middle" coordsize="46104,99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" path="m,38156r17610,l23052,r5442,38156l46104,38156,31857,61737r5442,38156l23052,76311,8805,99893,14247,61737,,38156xe" fillcolor="#1b242a" strokecolor="#11171c" strokeweight="2pt">
                <v:path arrowok="t" o:connecttype="custom" o:connectlocs="0,38156;17610,38156;23052,0;28494,38156;46104,38156;31857,61737;37299,99893;23052,76311;8805,99893;14247,61737;0,38156" o:connectangles="0,0,0,0,0,0,0,0,0,0,0"/>
              </v:shape>
            </w:pict>
          </mc:Fallback>
        </mc:AlternateContent>
      </w:r>
      <w:r w:rsidRPr="007E2FE4">
        <w:rPr>
          <w:rFonts w:ascii="VIC" w:hAnsi="VIC"/>
          <w:noProof/>
        </w:rPr>
        <mc:AlternateContent>
          <mc:Choice Requires="wps">
            <w:drawing>
              <wp:anchor distT="0" distB="0" distL="114300" distR="114300" simplePos="0" relativeHeight="251658241" behindDoc="0" locked="0" layoutInCell="1" allowOverlap="1" wp14:anchorId="5688EA75" wp14:editId="2E44CF18">
                <wp:simplePos x="0" y="0"/>
                <wp:positionH relativeFrom="column">
                  <wp:posOffset>-1032510</wp:posOffset>
                </wp:positionH>
                <wp:positionV relativeFrom="paragraph">
                  <wp:posOffset>7981315</wp:posOffset>
                </wp:positionV>
                <wp:extent cx="46104" cy="99893"/>
                <wp:effectExtent l="19050" t="38100" r="30480" b="52705"/>
                <wp:wrapNone/>
                <wp:docPr id="11" name="Star: 5 Points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6104" cy="99893"/>
                        </a:xfrm>
                        <a:prstGeom prst="star5">
                          <a:avLst/>
                        </a:prstGeom>
                        <a:solidFill>
                          <a:srgbClr val="1B242A"/>
                        </a:solidFill>
                        <a:ln w="25400" cap="flat" cmpd="sng" algn="ctr">
                          <a:solidFill>
                            <a:srgbClr val="1B242A">
                              <a:shade val="50000"/>
                            </a:srgbClr>
                          </a:solidFill>
                          <a:prstDash val="solid"/>
                        </a:ln>
                        <a:effectLst/>
                      </wps:spPr>
                      <wps:bodyPr rtlCol="0" anchor="ctr"/>
                    </wps:wsp>
                  </a:graphicData>
                </a:graphic>
              </wp:anchor>
            </w:drawing>
          </mc:Choice>
          <mc:Fallback>
            <w:pict>
              <v:shape w14:anchorId="65A1545D" id="Star: 5 Points 24" o:spid="_x0000_s1026" alt="&quot;&quot;" style="position:absolute;margin-left:-81.3pt;margin-top:628.45pt;width:3.65pt;height:7.85pt;z-index:251658241;visibility:visible;mso-wrap-style:square;mso-wrap-distance-left:9pt;mso-wrap-distance-top:0;mso-wrap-distance-right:9pt;mso-wrap-distance-bottom:0;mso-position-horizontal:absolute;mso-position-horizontal-relative:text;mso-position-vertical:absolute;mso-position-vertical-relative:text;v-text-anchor:middle" coordsize="46104,99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" path="m,38156r17610,l23052,r5442,38156l46104,38156,31857,61737r5442,38156l23052,76311,8805,99893,14247,61737,,38156xe" fillcolor="#1b242a" strokecolor="#11171c" strokeweight="2pt">
                <v:path arrowok="t" o:connecttype="custom" o:connectlocs="0,38156;17610,38156;23052,0;28494,38156;46104,38156;31857,61737;37299,99893;23052,76311;8805,99893;14247,61737;0,38156" o:connectangles="0,0,0,0,0,0,0,0,0,0,0"/>
              </v:shape>
            </w:pict>
          </mc:Fallback>
        </mc:AlternateContent>
      </w:r>
      <w:bookmarkStart w:id="12" w:name="_Toc121404699"/>
      <w:r w:rsidRPr="007E2FE4">
        <w:rPr>
          <w:rFonts w:ascii="VIC" w:hAnsi="VIC"/>
        </w:rPr>
        <w:t xml:space="preserve">ERAS </w:t>
      </w:r>
      <w:r w:rsidR="00F95AF6" w:rsidRPr="007E2FE4">
        <w:rPr>
          <w:rFonts w:ascii="VIC" w:hAnsi="VIC"/>
        </w:rPr>
        <w:t>pathways</w:t>
      </w:r>
      <w:r w:rsidRPr="007E2FE4">
        <w:rPr>
          <w:rFonts w:ascii="VIC" w:hAnsi="VIC"/>
        </w:rPr>
        <w:t xml:space="preserve"> in Victoria </w:t>
      </w:r>
      <w:bookmarkEnd w:id="12"/>
    </w:p>
    <w:p w14:paraId="073C69B4" w14:textId="423B2940" w:rsidR="003458F8" w:rsidRPr="00752553" w:rsidRDefault="003458F8" w:rsidP="00752553">
      <w:pPr>
        <w:pStyle w:val="SCVbody"/>
        <w:rPr>
          <w:rFonts w:ascii="VIC" w:hAnsi="VIC"/>
          <w:sz w:val="22"/>
          <w:szCs w:val="22"/>
          <w:lang w:eastAsia="en-US"/>
        </w:rPr>
      </w:pPr>
      <w:r w:rsidRPr="00101183">
        <w:rPr>
          <w:rFonts w:ascii="VIC" w:hAnsi="VIC"/>
          <w:sz w:val="22"/>
          <w:szCs w:val="22"/>
          <w:lang w:eastAsia="en-US"/>
        </w:rPr>
        <w:t xml:space="preserve">ERAS was piloted in </w:t>
      </w:r>
      <w:r w:rsidR="00121AC5">
        <w:rPr>
          <w:rFonts w:ascii="VIC" w:hAnsi="VIC"/>
          <w:sz w:val="22"/>
          <w:szCs w:val="22"/>
          <w:lang w:eastAsia="en-US"/>
        </w:rPr>
        <w:t>Victoria</w:t>
      </w:r>
      <w:r w:rsidRPr="00101183">
        <w:rPr>
          <w:rFonts w:ascii="VIC" w:hAnsi="VIC"/>
          <w:sz w:val="22"/>
          <w:szCs w:val="22"/>
          <w:lang w:eastAsia="en-US"/>
        </w:rPr>
        <w:t xml:space="preserve"> 10 years ago </w:t>
      </w:r>
      <w:r w:rsidR="00332792">
        <w:rPr>
          <w:rFonts w:ascii="VIC" w:hAnsi="VIC"/>
          <w:sz w:val="22"/>
          <w:szCs w:val="22"/>
          <w:lang w:eastAsia="en-US"/>
        </w:rPr>
        <w:t>(Thompson</w:t>
      </w:r>
      <w:r w:rsidR="00C66621">
        <w:rPr>
          <w:rFonts w:ascii="VIC" w:hAnsi="VIC"/>
          <w:sz w:val="22"/>
          <w:szCs w:val="22"/>
          <w:lang w:eastAsia="en-US"/>
        </w:rPr>
        <w:t xml:space="preserve"> </w:t>
      </w:r>
      <w:r w:rsidR="00C66621" w:rsidRPr="00623990">
        <w:rPr>
          <w:rFonts w:ascii="VIC" w:hAnsi="VIC"/>
          <w:sz w:val="22"/>
          <w:szCs w:val="22"/>
          <w:lang w:eastAsia="en-US"/>
        </w:rPr>
        <w:t>et al</w:t>
      </w:r>
      <w:r w:rsidR="00332792">
        <w:rPr>
          <w:rFonts w:ascii="VIC" w:hAnsi="VIC"/>
          <w:sz w:val="22"/>
          <w:szCs w:val="22"/>
          <w:lang w:eastAsia="en-US"/>
        </w:rPr>
        <w:t xml:space="preserve"> 2012)</w:t>
      </w:r>
      <w:r w:rsidRPr="00101183">
        <w:rPr>
          <w:rFonts w:ascii="VIC" w:hAnsi="VIC"/>
          <w:sz w:val="22"/>
          <w:szCs w:val="22"/>
          <w:lang w:eastAsia="en-US"/>
        </w:rPr>
        <w:t xml:space="preserve"> </w:t>
      </w:r>
      <w:r w:rsidR="00C66621">
        <w:rPr>
          <w:rFonts w:ascii="VIC" w:hAnsi="VIC"/>
          <w:sz w:val="22"/>
          <w:szCs w:val="22"/>
          <w:lang w:eastAsia="en-US"/>
        </w:rPr>
        <w:t>with considerable</w:t>
      </w:r>
      <w:r w:rsidRPr="00101183">
        <w:rPr>
          <w:rFonts w:ascii="VIC" w:hAnsi="VIC"/>
          <w:sz w:val="22"/>
          <w:szCs w:val="22"/>
          <w:lang w:eastAsia="en-US"/>
        </w:rPr>
        <w:t xml:space="preserve"> variation in uptake across the state</w:t>
      </w:r>
      <w:r w:rsidR="008D2E46">
        <w:rPr>
          <w:rFonts w:ascii="VIC" w:hAnsi="VIC"/>
          <w:sz w:val="22"/>
          <w:szCs w:val="22"/>
          <w:lang w:eastAsia="en-US"/>
        </w:rPr>
        <w:t xml:space="preserve"> since</w:t>
      </w:r>
      <w:r w:rsidRPr="00101183">
        <w:rPr>
          <w:rFonts w:ascii="VIC" w:hAnsi="VIC"/>
          <w:sz w:val="22"/>
          <w:szCs w:val="22"/>
          <w:lang w:eastAsia="en-US"/>
        </w:rPr>
        <w:t xml:space="preserve">. </w:t>
      </w:r>
      <w:r w:rsidR="00052172">
        <w:rPr>
          <w:rFonts w:ascii="VIC" w:hAnsi="VIC"/>
          <w:sz w:val="22"/>
          <w:szCs w:val="22"/>
          <w:lang w:eastAsia="en-US"/>
        </w:rPr>
        <w:t>Peter MacCallum</w:t>
      </w:r>
      <w:r w:rsidR="441446DD" w:rsidRPr="68CCBE05">
        <w:rPr>
          <w:rFonts w:ascii="VIC" w:hAnsi="VIC"/>
          <w:sz w:val="22"/>
          <w:szCs w:val="22"/>
          <w:lang w:eastAsia="en-US"/>
        </w:rPr>
        <w:t xml:space="preserve"> Cancer Centre</w:t>
      </w:r>
      <w:r w:rsidR="00052172">
        <w:rPr>
          <w:rFonts w:ascii="VIC" w:hAnsi="VIC"/>
          <w:sz w:val="22"/>
          <w:szCs w:val="22"/>
          <w:lang w:eastAsia="en-US"/>
        </w:rPr>
        <w:t xml:space="preserve"> is the only listed ERAS accredited centre in Australia (ERAS Society 2022).</w:t>
      </w:r>
      <w:r w:rsidR="00052172" w:rsidRPr="00FE6186">
        <w:rPr>
          <w:rFonts w:ascii="VIC" w:hAnsi="VIC"/>
          <w:sz w:val="22"/>
          <w:szCs w:val="22"/>
          <w:lang w:eastAsia="en-US"/>
        </w:rPr>
        <w:t xml:space="preserve"> </w:t>
      </w:r>
      <w:r w:rsidRPr="00101183">
        <w:rPr>
          <w:rFonts w:ascii="VIC" w:hAnsi="VIC"/>
          <w:sz w:val="22"/>
          <w:szCs w:val="22"/>
          <w:lang w:eastAsia="en-US"/>
        </w:rPr>
        <w:t xml:space="preserve">Some health services may </w:t>
      </w:r>
      <w:r w:rsidR="007F5CE5">
        <w:rPr>
          <w:rFonts w:ascii="VIC" w:hAnsi="VIC"/>
          <w:sz w:val="22"/>
          <w:szCs w:val="22"/>
          <w:lang w:eastAsia="en-US"/>
        </w:rPr>
        <w:t>identify as having a</w:t>
      </w:r>
      <w:r w:rsidR="008D2E46">
        <w:rPr>
          <w:rFonts w:ascii="VIC" w:hAnsi="VIC"/>
          <w:sz w:val="22"/>
          <w:szCs w:val="22"/>
          <w:lang w:eastAsia="en-US"/>
        </w:rPr>
        <w:t>n</w:t>
      </w:r>
      <w:r w:rsidR="007F5CE5">
        <w:rPr>
          <w:rFonts w:ascii="VIC" w:hAnsi="VIC"/>
          <w:sz w:val="22"/>
          <w:szCs w:val="22"/>
          <w:lang w:eastAsia="en-US"/>
        </w:rPr>
        <w:t xml:space="preserve"> ERAS pathway</w:t>
      </w:r>
      <w:r w:rsidRPr="00101183">
        <w:rPr>
          <w:rFonts w:ascii="VIC" w:hAnsi="VIC"/>
          <w:sz w:val="22"/>
          <w:szCs w:val="22"/>
          <w:lang w:eastAsia="en-US"/>
        </w:rPr>
        <w:t xml:space="preserve">, but </w:t>
      </w:r>
      <w:r w:rsidR="00C66621">
        <w:rPr>
          <w:rFonts w:ascii="VIC" w:hAnsi="VIC"/>
          <w:sz w:val="22"/>
          <w:szCs w:val="22"/>
          <w:lang w:eastAsia="en-US"/>
        </w:rPr>
        <w:t>in practice</w:t>
      </w:r>
      <w:r w:rsidR="00743443">
        <w:rPr>
          <w:rFonts w:ascii="VIC" w:hAnsi="VIC"/>
          <w:sz w:val="22"/>
          <w:szCs w:val="22"/>
          <w:lang w:eastAsia="en-US"/>
        </w:rPr>
        <w:t>,</w:t>
      </w:r>
      <w:r w:rsidR="00C66621">
        <w:rPr>
          <w:rFonts w:ascii="VIC" w:hAnsi="VIC"/>
          <w:sz w:val="22"/>
          <w:szCs w:val="22"/>
          <w:lang w:eastAsia="en-US"/>
        </w:rPr>
        <w:t xml:space="preserve"> it may be</w:t>
      </w:r>
      <w:r w:rsidRPr="00101183">
        <w:rPr>
          <w:rFonts w:ascii="VIC" w:hAnsi="VIC"/>
          <w:sz w:val="22"/>
          <w:szCs w:val="22"/>
          <w:lang w:eastAsia="en-US"/>
        </w:rPr>
        <w:t xml:space="preserve"> isolated to a </w:t>
      </w:r>
      <w:r w:rsidR="007F5CE5">
        <w:rPr>
          <w:rFonts w:ascii="VIC" w:hAnsi="VIC"/>
          <w:sz w:val="22"/>
          <w:szCs w:val="22"/>
          <w:lang w:eastAsia="en-US"/>
        </w:rPr>
        <w:t xml:space="preserve">single </w:t>
      </w:r>
      <w:r w:rsidRPr="00101183">
        <w:rPr>
          <w:rFonts w:ascii="VIC" w:hAnsi="VIC"/>
          <w:sz w:val="22"/>
          <w:szCs w:val="22"/>
          <w:lang w:eastAsia="en-US"/>
        </w:rPr>
        <w:t xml:space="preserve">bundle of care being applied </w:t>
      </w:r>
      <w:r w:rsidR="008D2E46">
        <w:rPr>
          <w:rFonts w:ascii="VIC" w:hAnsi="VIC"/>
          <w:sz w:val="22"/>
          <w:szCs w:val="22"/>
          <w:lang w:eastAsia="en-US"/>
        </w:rPr>
        <w:t>by</w:t>
      </w:r>
      <w:r w:rsidRPr="00101183">
        <w:rPr>
          <w:rFonts w:ascii="VIC" w:hAnsi="VIC"/>
          <w:sz w:val="22"/>
          <w:szCs w:val="22"/>
          <w:lang w:eastAsia="en-US"/>
        </w:rPr>
        <w:t xml:space="preserve"> one </w:t>
      </w:r>
      <w:r w:rsidR="008D2E46">
        <w:rPr>
          <w:rFonts w:ascii="VIC" w:hAnsi="VIC"/>
          <w:sz w:val="22"/>
          <w:szCs w:val="22"/>
          <w:lang w:eastAsia="en-US"/>
        </w:rPr>
        <w:t>discipline</w:t>
      </w:r>
      <w:r w:rsidR="00C66621">
        <w:rPr>
          <w:rFonts w:ascii="VIC" w:hAnsi="VIC"/>
          <w:sz w:val="22"/>
          <w:szCs w:val="22"/>
          <w:lang w:eastAsia="en-US"/>
        </w:rPr>
        <w:t xml:space="preserve"> e</w:t>
      </w:r>
      <w:r w:rsidR="00F545A6">
        <w:rPr>
          <w:rFonts w:ascii="VIC" w:hAnsi="VIC"/>
          <w:sz w:val="22"/>
          <w:szCs w:val="22"/>
          <w:lang w:eastAsia="en-US"/>
        </w:rPr>
        <w:t>.</w:t>
      </w:r>
      <w:r w:rsidR="00C66621">
        <w:rPr>
          <w:rFonts w:ascii="VIC" w:hAnsi="VIC"/>
          <w:sz w:val="22"/>
          <w:szCs w:val="22"/>
          <w:lang w:eastAsia="en-US"/>
        </w:rPr>
        <w:t>g</w:t>
      </w:r>
      <w:r w:rsidR="00F545A6">
        <w:rPr>
          <w:rFonts w:ascii="VIC" w:hAnsi="VIC"/>
          <w:sz w:val="22"/>
          <w:szCs w:val="22"/>
          <w:lang w:eastAsia="en-US"/>
        </w:rPr>
        <w:t>.</w:t>
      </w:r>
      <w:r w:rsidR="008D2E46" w:rsidRPr="68CCBE05">
        <w:rPr>
          <w:rFonts w:ascii="VIC" w:eastAsia="Times New Roman" w:hAnsi="VIC"/>
        </w:rPr>
        <w:t xml:space="preserve"> </w:t>
      </w:r>
      <w:r w:rsidR="00C66621" w:rsidRPr="004C265C">
        <w:rPr>
          <w:rFonts w:ascii="VIC" w:eastAsia="Times New Roman" w:hAnsi="VIC"/>
          <w:sz w:val="22"/>
          <w:szCs w:val="22"/>
        </w:rPr>
        <w:t xml:space="preserve">an </w:t>
      </w:r>
      <w:r w:rsidR="00AC1F0A" w:rsidRPr="004C265C">
        <w:rPr>
          <w:rFonts w:ascii="VIC" w:eastAsia="Times New Roman" w:hAnsi="VIC"/>
          <w:sz w:val="22"/>
          <w:szCs w:val="22"/>
        </w:rPr>
        <w:t>a</w:t>
      </w:r>
      <w:r w:rsidR="008D2E46" w:rsidRPr="008D2E46">
        <w:rPr>
          <w:rFonts w:ascii="VIC" w:hAnsi="VIC"/>
          <w:sz w:val="22"/>
          <w:szCs w:val="22"/>
          <w:lang w:eastAsia="en-US"/>
        </w:rPr>
        <w:t xml:space="preserve">naesthetic </w:t>
      </w:r>
      <w:r w:rsidR="00AC1F0A">
        <w:rPr>
          <w:rFonts w:ascii="VIC" w:hAnsi="VIC"/>
          <w:sz w:val="22"/>
          <w:szCs w:val="22"/>
          <w:lang w:eastAsia="en-US"/>
        </w:rPr>
        <w:t>b</w:t>
      </w:r>
      <w:r w:rsidR="008D2E46" w:rsidRPr="008D2E46">
        <w:rPr>
          <w:rFonts w:ascii="VIC" w:hAnsi="VIC"/>
          <w:sz w:val="22"/>
          <w:szCs w:val="22"/>
          <w:lang w:eastAsia="en-US"/>
        </w:rPr>
        <w:t>undle</w:t>
      </w:r>
      <w:r w:rsidR="008D2E46">
        <w:rPr>
          <w:rFonts w:ascii="VIC" w:hAnsi="VIC"/>
          <w:sz w:val="22"/>
          <w:szCs w:val="22"/>
          <w:lang w:eastAsia="en-US"/>
        </w:rPr>
        <w:t>.</w:t>
      </w:r>
      <w:r w:rsidRPr="00101183">
        <w:rPr>
          <w:rFonts w:ascii="VIC" w:hAnsi="VIC"/>
          <w:sz w:val="22"/>
          <w:szCs w:val="22"/>
          <w:lang w:eastAsia="en-US"/>
        </w:rPr>
        <w:t xml:space="preserve"> </w:t>
      </w:r>
      <w:r w:rsidR="007F5CE5">
        <w:rPr>
          <w:rFonts w:ascii="VIC" w:hAnsi="VIC"/>
          <w:sz w:val="22"/>
          <w:szCs w:val="22"/>
          <w:lang w:eastAsia="en-US"/>
        </w:rPr>
        <w:t>Other</w:t>
      </w:r>
      <w:r w:rsidRPr="00101183">
        <w:rPr>
          <w:rFonts w:ascii="VIC" w:hAnsi="VIC"/>
          <w:sz w:val="22"/>
          <w:szCs w:val="22"/>
          <w:lang w:eastAsia="en-US"/>
        </w:rPr>
        <w:t xml:space="preserve"> health services provide an evidence-based pathway, </w:t>
      </w:r>
      <w:r w:rsidR="007F5CE5">
        <w:rPr>
          <w:rFonts w:ascii="VIC" w:hAnsi="VIC"/>
          <w:sz w:val="22"/>
          <w:szCs w:val="22"/>
          <w:lang w:eastAsia="en-US"/>
        </w:rPr>
        <w:t>but do not identify as having an</w:t>
      </w:r>
      <w:r w:rsidRPr="00101183">
        <w:rPr>
          <w:rFonts w:ascii="VIC" w:hAnsi="VIC"/>
          <w:sz w:val="22"/>
          <w:szCs w:val="22"/>
          <w:lang w:eastAsia="en-US"/>
        </w:rPr>
        <w:t xml:space="preserve"> ERAS </w:t>
      </w:r>
      <w:r w:rsidR="007F5CE5">
        <w:rPr>
          <w:rFonts w:ascii="VIC" w:hAnsi="VIC"/>
          <w:sz w:val="22"/>
          <w:szCs w:val="22"/>
          <w:lang w:eastAsia="en-US"/>
        </w:rPr>
        <w:t>pathway</w:t>
      </w:r>
      <w:r w:rsidRPr="00101183">
        <w:rPr>
          <w:rFonts w:ascii="VIC" w:hAnsi="VIC"/>
          <w:sz w:val="22"/>
          <w:szCs w:val="22"/>
          <w:lang w:eastAsia="en-US"/>
        </w:rPr>
        <w:t xml:space="preserve"> </w:t>
      </w:r>
      <w:r w:rsidR="00C66621">
        <w:rPr>
          <w:rFonts w:ascii="VIC" w:hAnsi="VIC"/>
          <w:sz w:val="22"/>
          <w:szCs w:val="22"/>
          <w:lang w:eastAsia="en-US"/>
        </w:rPr>
        <w:t>despite following similar</w:t>
      </w:r>
      <w:r w:rsidRPr="00101183">
        <w:rPr>
          <w:rFonts w:ascii="VIC" w:hAnsi="VIC"/>
          <w:sz w:val="22"/>
          <w:szCs w:val="22"/>
          <w:lang w:eastAsia="en-US"/>
        </w:rPr>
        <w:t xml:space="preserve"> </w:t>
      </w:r>
      <w:r w:rsidR="00C66621">
        <w:rPr>
          <w:rFonts w:ascii="VIC" w:hAnsi="VIC"/>
          <w:sz w:val="22"/>
          <w:szCs w:val="22"/>
          <w:lang w:eastAsia="en-US"/>
        </w:rPr>
        <w:t>elements of the relevant bundle</w:t>
      </w:r>
      <w:r w:rsidRPr="00101183">
        <w:rPr>
          <w:rFonts w:ascii="VIC" w:hAnsi="VIC"/>
          <w:sz w:val="22"/>
          <w:szCs w:val="22"/>
          <w:lang w:eastAsia="en-US"/>
        </w:rPr>
        <w:t xml:space="preserve">. ERAS has recently </w:t>
      </w:r>
      <w:r w:rsidR="00C66621">
        <w:rPr>
          <w:rFonts w:ascii="VIC" w:hAnsi="VIC"/>
          <w:sz w:val="22"/>
          <w:szCs w:val="22"/>
          <w:lang w:eastAsia="en-US"/>
        </w:rPr>
        <w:t>attracted more</w:t>
      </w:r>
      <w:r w:rsidR="00C66621" w:rsidRPr="00101183">
        <w:rPr>
          <w:rFonts w:ascii="VIC" w:hAnsi="VIC"/>
          <w:sz w:val="22"/>
          <w:szCs w:val="22"/>
          <w:lang w:eastAsia="en-US"/>
        </w:rPr>
        <w:t xml:space="preserve"> </w:t>
      </w:r>
      <w:r w:rsidRPr="00101183">
        <w:rPr>
          <w:rFonts w:ascii="VIC" w:hAnsi="VIC"/>
          <w:sz w:val="22"/>
          <w:szCs w:val="22"/>
          <w:lang w:eastAsia="en-US"/>
        </w:rPr>
        <w:t>interest</w:t>
      </w:r>
      <w:r w:rsidR="00A209B4">
        <w:rPr>
          <w:rFonts w:ascii="VIC" w:hAnsi="VIC"/>
          <w:sz w:val="22"/>
          <w:szCs w:val="22"/>
          <w:lang w:eastAsia="en-US"/>
        </w:rPr>
        <w:t>,</w:t>
      </w:r>
      <w:r w:rsidRPr="00101183">
        <w:rPr>
          <w:rFonts w:ascii="VIC" w:hAnsi="VIC"/>
          <w:sz w:val="22"/>
          <w:szCs w:val="22"/>
          <w:lang w:eastAsia="en-US"/>
        </w:rPr>
        <w:t xml:space="preserve"> </w:t>
      </w:r>
      <w:r w:rsidR="007F5CE5">
        <w:rPr>
          <w:rFonts w:ascii="VIC" w:hAnsi="VIC"/>
          <w:sz w:val="22"/>
          <w:szCs w:val="22"/>
          <w:lang w:eastAsia="en-US"/>
        </w:rPr>
        <w:t>with many</w:t>
      </w:r>
      <w:r w:rsidRPr="00101183">
        <w:rPr>
          <w:rFonts w:ascii="VIC" w:hAnsi="VIC"/>
          <w:sz w:val="22"/>
          <w:szCs w:val="22"/>
          <w:lang w:eastAsia="en-US"/>
        </w:rPr>
        <w:t xml:space="preserve"> health services </w:t>
      </w:r>
      <w:r w:rsidR="00A209B4">
        <w:rPr>
          <w:rFonts w:ascii="VIC" w:hAnsi="VIC"/>
          <w:sz w:val="22"/>
          <w:szCs w:val="22"/>
          <w:lang w:eastAsia="en-US"/>
        </w:rPr>
        <w:t xml:space="preserve">currently </w:t>
      </w:r>
      <w:r w:rsidR="007F5CE5">
        <w:rPr>
          <w:rFonts w:ascii="VIC" w:hAnsi="VIC"/>
          <w:sz w:val="22"/>
          <w:szCs w:val="22"/>
          <w:lang w:eastAsia="en-US"/>
        </w:rPr>
        <w:t>in the process of</w:t>
      </w:r>
      <w:r w:rsidRPr="00101183">
        <w:rPr>
          <w:rFonts w:ascii="VIC" w:hAnsi="VIC"/>
          <w:sz w:val="22"/>
          <w:szCs w:val="22"/>
          <w:lang w:eastAsia="en-US"/>
        </w:rPr>
        <w:t xml:space="preserve"> implemen</w:t>
      </w:r>
      <w:r w:rsidR="007F5CE5">
        <w:rPr>
          <w:rFonts w:ascii="VIC" w:hAnsi="VIC"/>
          <w:sz w:val="22"/>
          <w:szCs w:val="22"/>
          <w:lang w:eastAsia="en-US"/>
        </w:rPr>
        <w:t>ting</w:t>
      </w:r>
      <w:r w:rsidRPr="00101183">
        <w:rPr>
          <w:rFonts w:ascii="VIC" w:hAnsi="VIC"/>
          <w:sz w:val="22"/>
          <w:szCs w:val="22"/>
          <w:lang w:eastAsia="en-US"/>
        </w:rPr>
        <w:t xml:space="preserve"> </w:t>
      </w:r>
      <w:r w:rsidR="008D2E46">
        <w:rPr>
          <w:rFonts w:ascii="VIC" w:hAnsi="VIC"/>
          <w:sz w:val="22"/>
          <w:szCs w:val="22"/>
          <w:lang w:eastAsia="en-US"/>
        </w:rPr>
        <w:t>ERAS pathways for</w:t>
      </w:r>
      <w:r w:rsidRPr="00101183">
        <w:rPr>
          <w:rFonts w:ascii="VIC" w:hAnsi="VIC"/>
          <w:sz w:val="22"/>
          <w:szCs w:val="22"/>
          <w:lang w:eastAsia="en-US"/>
        </w:rPr>
        <w:t xml:space="preserve"> specific </w:t>
      </w:r>
      <w:r w:rsidR="00C66621">
        <w:rPr>
          <w:rFonts w:ascii="VIC" w:hAnsi="VIC"/>
          <w:sz w:val="22"/>
          <w:szCs w:val="22"/>
          <w:lang w:eastAsia="en-US"/>
        </w:rPr>
        <w:t xml:space="preserve">clinical </w:t>
      </w:r>
      <w:r w:rsidRPr="00101183">
        <w:rPr>
          <w:rFonts w:ascii="VIC" w:hAnsi="VIC"/>
          <w:sz w:val="22"/>
          <w:szCs w:val="22"/>
          <w:lang w:eastAsia="en-US"/>
        </w:rPr>
        <w:t xml:space="preserve">cohorts. Due to the </w:t>
      </w:r>
      <w:r w:rsidR="00A209B4">
        <w:rPr>
          <w:rFonts w:ascii="VIC" w:hAnsi="VIC"/>
          <w:sz w:val="22"/>
          <w:szCs w:val="22"/>
          <w:lang w:eastAsia="en-US"/>
        </w:rPr>
        <w:t xml:space="preserve">variation of what is considered </w:t>
      </w:r>
      <w:r w:rsidR="00C66621">
        <w:rPr>
          <w:rFonts w:ascii="VIC" w:hAnsi="VIC"/>
          <w:sz w:val="22"/>
          <w:szCs w:val="22"/>
          <w:lang w:eastAsia="en-US"/>
        </w:rPr>
        <w:t xml:space="preserve">to be </w:t>
      </w:r>
      <w:r w:rsidR="00A209B4">
        <w:rPr>
          <w:rFonts w:ascii="VIC" w:hAnsi="VIC"/>
          <w:sz w:val="22"/>
          <w:szCs w:val="22"/>
          <w:lang w:eastAsia="en-US"/>
        </w:rPr>
        <w:t>an ERAS pathway among health services</w:t>
      </w:r>
      <w:r w:rsidRPr="00101183">
        <w:rPr>
          <w:rFonts w:ascii="VIC" w:hAnsi="VIC"/>
          <w:sz w:val="22"/>
          <w:szCs w:val="22"/>
          <w:lang w:eastAsia="en-US"/>
        </w:rPr>
        <w:t xml:space="preserve">, it has been hard to </w:t>
      </w:r>
      <w:r w:rsidR="00C66621">
        <w:rPr>
          <w:rFonts w:ascii="VIC" w:hAnsi="VIC"/>
          <w:sz w:val="22"/>
          <w:szCs w:val="22"/>
          <w:lang w:eastAsia="en-US"/>
        </w:rPr>
        <w:t xml:space="preserve">document </w:t>
      </w:r>
      <w:r w:rsidRPr="00101183">
        <w:rPr>
          <w:rFonts w:ascii="VIC" w:hAnsi="VIC"/>
          <w:sz w:val="22"/>
          <w:szCs w:val="22"/>
          <w:lang w:eastAsia="en-US"/>
        </w:rPr>
        <w:t xml:space="preserve">the extent of ERAS in Victoria. </w:t>
      </w:r>
    </w:p>
    <w:p w14:paraId="29CBD0FA" w14:textId="0B5941A8" w:rsidR="001A0D46" w:rsidRPr="00DE7F62" w:rsidRDefault="001A0D46" w:rsidP="005A426B">
      <w:pPr>
        <w:pStyle w:val="Heading3"/>
        <w:spacing w:after="0"/>
        <w:rPr>
          <w:rFonts w:ascii="VIC" w:hAnsi="VIC"/>
          <w:sz w:val="26"/>
          <w:szCs w:val="26"/>
        </w:rPr>
      </w:pPr>
      <w:bookmarkStart w:id="13" w:name="_Toc122101880"/>
      <w:bookmarkStart w:id="14" w:name="_Toc180578788"/>
      <w:r w:rsidRPr="006753C0">
        <w:rPr>
          <w:rStyle w:val="Heading2Char"/>
          <w:rFonts w:ascii="VIC" w:hAnsi="VIC"/>
          <w:b/>
          <w:bCs/>
        </w:rPr>
        <w:lastRenderedPageBreak/>
        <w:t>Priorit</w:t>
      </w:r>
      <w:r w:rsidR="00CE4A37">
        <w:rPr>
          <w:rStyle w:val="Heading2Char"/>
          <w:rFonts w:ascii="VIC" w:hAnsi="VIC"/>
          <w:b/>
          <w:bCs/>
        </w:rPr>
        <w:t>y</w:t>
      </w:r>
      <w:r w:rsidRPr="006753C0">
        <w:rPr>
          <w:rStyle w:val="Heading2Char"/>
          <w:rFonts w:ascii="VIC" w:hAnsi="VIC"/>
          <w:b/>
          <w:bCs/>
        </w:rPr>
        <w:t xml:space="preserve"> Cohorts</w:t>
      </w:r>
      <w:bookmarkEnd w:id="13"/>
      <w:bookmarkEnd w:id="14"/>
      <w:r w:rsidRPr="006753C0">
        <w:rPr>
          <w:rStyle w:val="Heading2Char"/>
          <w:rFonts w:ascii="VIC" w:hAnsi="VIC"/>
          <w:b/>
          <w:bCs/>
        </w:rPr>
        <w:t xml:space="preserve">                </w:t>
      </w:r>
      <w:r>
        <w:rPr>
          <w:rStyle w:val="Heading2Char"/>
          <w:rFonts w:ascii="VIC" w:hAnsi="VIC"/>
          <w:b/>
          <w:bCs/>
        </w:rPr>
        <w:t xml:space="preserve">                                            </w:t>
      </w:r>
      <w:r w:rsidR="002A0475">
        <w:rPr>
          <w:rStyle w:val="Heading2Char"/>
          <w:rFonts w:ascii="VIC" w:hAnsi="VIC"/>
          <w:b/>
          <w:bCs/>
        </w:rPr>
        <w:t xml:space="preserve"> </w:t>
      </w:r>
      <w:r w:rsidRPr="00FE6186">
        <w:rPr>
          <w:rFonts w:ascii="VIC" w:hAnsi="VIC"/>
          <w:sz w:val="22"/>
        </w:rPr>
        <w:t xml:space="preserve">Table </w:t>
      </w:r>
      <w:r>
        <w:rPr>
          <w:rFonts w:ascii="VIC" w:hAnsi="VIC"/>
          <w:sz w:val="22"/>
        </w:rPr>
        <w:t>3</w:t>
      </w:r>
      <w:r w:rsidR="002A0475">
        <w:rPr>
          <w:rFonts w:ascii="VIC" w:hAnsi="VIC"/>
          <w:sz w:val="22"/>
        </w:rPr>
        <w:t>:</w:t>
      </w:r>
      <w:r w:rsidR="005A426B">
        <w:rPr>
          <w:rFonts w:ascii="VIC" w:hAnsi="VIC"/>
          <w:sz w:val="22"/>
        </w:rPr>
        <w:t xml:space="preserve"> priority cohorts  </w:t>
      </w:r>
    </w:p>
    <w:tbl>
      <w:tblPr>
        <w:tblStyle w:val="TableGrid1"/>
        <w:tblpPr w:leftFromText="180" w:rightFromText="180" w:vertAnchor="text" w:horzAnchor="page" w:tblpX="7636" w:tblpY="38"/>
        <w:tblW w:w="3969" w:type="dxa"/>
        <w:tblLook w:val="04A0" w:firstRow="1" w:lastRow="0" w:firstColumn="1" w:lastColumn="0" w:noHBand="0" w:noVBand="1"/>
      </w:tblPr>
      <w:tblGrid>
        <w:gridCol w:w="3969"/>
      </w:tblGrid>
      <w:tr w:rsidR="001A0D46" w:rsidRPr="00FE6186" w14:paraId="6BD57CBB" w14:textId="77777777" w:rsidTr="00143EA5">
        <w:trPr>
          <w:cnfStyle w:val="100000000000" w:firstRow="1" w:lastRow="0" w:firstColumn="0" w:lastColumn="0" w:oddVBand="0" w:evenVBand="0" w:oddHBand="0" w:evenHBand="0" w:firstRowFirstColumn="0" w:firstRowLastColumn="0" w:lastRowFirstColumn="0" w:lastRowLastColumn="0"/>
          <w:trHeight w:val="274"/>
        </w:trPr>
        <w:tc>
          <w:tcPr>
            <w:tcW w:w="3969" w:type="dxa"/>
            <w:hideMark/>
          </w:tcPr>
          <w:p w14:paraId="0B1CD2F3" w14:textId="77777777" w:rsidR="001A0D46" w:rsidRPr="00FE6186" w:rsidRDefault="001A0D46" w:rsidP="00143EA5">
            <w:pPr>
              <w:textAlignment w:val="baseline"/>
              <w:rPr>
                <w:rFonts w:ascii="VIC" w:eastAsia="Times New Roman" w:hAnsi="VIC" w:cstheme="minorHAnsi"/>
                <w:b/>
                <w:bCs/>
                <w:color w:val="FFFFFF"/>
              </w:rPr>
            </w:pPr>
            <w:r w:rsidRPr="00FE6186">
              <w:rPr>
                <w:rFonts w:ascii="VIC" w:eastAsia="Times New Roman" w:hAnsi="VIC" w:cstheme="minorHAnsi"/>
                <w:b/>
                <w:bCs/>
                <w:color w:val="FFFFFF"/>
              </w:rPr>
              <w:t xml:space="preserve">Priority cohorts  </w:t>
            </w:r>
          </w:p>
        </w:tc>
      </w:tr>
      <w:tr w:rsidR="001A0D46" w:rsidRPr="00FE6186" w14:paraId="32AEF5B9" w14:textId="77777777" w:rsidTr="00230B1D">
        <w:trPr>
          <w:trHeight w:val="4210"/>
        </w:trPr>
        <w:tc>
          <w:tcPr>
            <w:tcW w:w="3969" w:type="dxa"/>
          </w:tcPr>
          <w:p w14:paraId="781F0492" w14:textId="77777777" w:rsidR="001A0D46" w:rsidRPr="00230B1D" w:rsidRDefault="001A0D46" w:rsidP="00143EA5">
            <w:pPr>
              <w:numPr>
                <w:ilvl w:val="4"/>
                <w:numId w:val="17"/>
              </w:numPr>
              <w:tabs>
                <w:tab w:val="clear" w:pos="3600"/>
                <w:tab w:val="num" w:pos="-2117"/>
              </w:tabs>
              <w:spacing w:after="120"/>
              <w:ind w:left="360"/>
              <w:contextualSpacing/>
              <w:rPr>
                <w:rFonts w:ascii="VIC" w:eastAsia="Times New Roman" w:hAnsi="VIC" w:cs="Times New Roman"/>
                <w:color w:val="0063A5"/>
                <w:sz w:val="20"/>
                <w:szCs w:val="20"/>
              </w:rPr>
            </w:pPr>
            <w:r w:rsidRPr="00230B1D">
              <w:rPr>
                <w:rFonts w:ascii="VIC" w:hAnsi="VIC"/>
                <w:color w:val="404040" w:themeColor="text1" w:themeTint="BF"/>
                <w:kern w:val="24"/>
                <w:sz w:val="20"/>
                <w:szCs w:val="20"/>
              </w:rPr>
              <w:t>Elective Total Hip Arthroplasty</w:t>
            </w:r>
          </w:p>
          <w:p w14:paraId="58FF51F1" w14:textId="77777777" w:rsidR="001A0D46" w:rsidRPr="00230B1D" w:rsidRDefault="001A0D46" w:rsidP="00143EA5">
            <w:pPr>
              <w:numPr>
                <w:ilvl w:val="4"/>
                <w:numId w:val="17"/>
              </w:numPr>
              <w:tabs>
                <w:tab w:val="clear" w:pos="3600"/>
                <w:tab w:val="num" w:pos="-2117"/>
              </w:tabs>
              <w:spacing w:after="120"/>
              <w:ind w:left="360"/>
              <w:contextualSpacing/>
              <w:rPr>
                <w:rFonts w:ascii="VIC" w:eastAsia="Times New Roman" w:hAnsi="VIC" w:cs="Times New Roman"/>
                <w:color w:val="0063A5"/>
                <w:sz w:val="20"/>
                <w:szCs w:val="20"/>
              </w:rPr>
            </w:pPr>
            <w:r w:rsidRPr="00230B1D">
              <w:rPr>
                <w:rFonts w:ascii="VIC" w:hAnsi="VIC"/>
                <w:color w:val="404040" w:themeColor="text1" w:themeTint="BF"/>
                <w:kern w:val="24"/>
                <w:sz w:val="20"/>
                <w:szCs w:val="20"/>
              </w:rPr>
              <w:t>Elective Total Knee Arthroplasty</w:t>
            </w:r>
          </w:p>
          <w:p w14:paraId="55F782F6" w14:textId="77777777" w:rsidR="001A0D46" w:rsidRPr="00230B1D" w:rsidRDefault="001A0D46" w:rsidP="00143EA5">
            <w:pPr>
              <w:numPr>
                <w:ilvl w:val="4"/>
                <w:numId w:val="17"/>
              </w:numPr>
              <w:tabs>
                <w:tab w:val="clear" w:pos="3600"/>
                <w:tab w:val="num" w:pos="-2117"/>
              </w:tabs>
              <w:spacing w:after="120"/>
              <w:ind w:left="360"/>
              <w:contextualSpacing/>
              <w:rPr>
                <w:rFonts w:ascii="VIC" w:eastAsia="Times New Roman" w:hAnsi="VIC" w:cs="Times New Roman"/>
                <w:color w:val="0063A5"/>
                <w:sz w:val="20"/>
                <w:szCs w:val="20"/>
              </w:rPr>
            </w:pPr>
            <w:r w:rsidRPr="00230B1D">
              <w:rPr>
                <w:rFonts w:ascii="VIC" w:hAnsi="VIC"/>
                <w:color w:val="404040" w:themeColor="text1" w:themeTint="BF"/>
                <w:kern w:val="24"/>
                <w:sz w:val="20"/>
                <w:szCs w:val="20"/>
              </w:rPr>
              <w:t>Elective Major Colorectal Surgery</w:t>
            </w:r>
            <w:r w:rsidRPr="00230B1D">
              <w:rPr>
                <w:rFonts w:ascii="Cambria" w:hAnsi="Cambria" w:cs="Cambria"/>
                <w:color w:val="404040" w:themeColor="text1" w:themeTint="BF"/>
                <w:kern w:val="24"/>
                <w:sz w:val="20"/>
                <w:szCs w:val="20"/>
              </w:rPr>
              <w:t>  </w:t>
            </w:r>
          </w:p>
          <w:p w14:paraId="1367ED3D" w14:textId="77777777" w:rsidR="001A0D46" w:rsidRPr="00230B1D" w:rsidRDefault="001A0D46" w:rsidP="00143EA5">
            <w:pPr>
              <w:numPr>
                <w:ilvl w:val="4"/>
                <w:numId w:val="17"/>
              </w:numPr>
              <w:tabs>
                <w:tab w:val="clear" w:pos="3600"/>
                <w:tab w:val="num" w:pos="-2117"/>
              </w:tabs>
              <w:spacing w:after="120"/>
              <w:ind w:left="360"/>
              <w:contextualSpacing/>
              <w:rPr>
                <w:rFonts w:ascii="VIC" w:eastAsia="Times New Roman" w:hAnsi="VIC" w:cs="Times New Roman"/>
                <w:color w:val="0063A5"/>
                <w:sz w:val="20"/>
                <w:szCs w:val="20"/>
              </w:rPr>
            </w:pPr>
            <w:r w:rsidRPr="00230B1D">
              <w:rPr>
                <w:rFonts w:ascii="VIC" w:hAnsi="VIC"/>
                <w:color w:val="404040" w:themeColor="text1" w:themeTint="BF"/>
                <w:kern w:val="24"/>
                <w:sz w:val="20"/>
                <w:szCs w:val="20"/>
              </w:rPr>
              <w:t>Gynaecological Procedures</w:t>
            </w:r>
          </w:p>
          <w:p w14:paraId="1504F6C8" w14:textId="77777777" w:rsidR="001A0D46" w:rsidRPr="00230B1D" w:rsidRDefault="001A0D46" w:rsidP="00143EA5">
            <w:pPr>
              <w:numPr>
                <w:ilvl w:val="0"/>
                <w:numId w:val="17"/>
              </w:numPr>
              <w:spacing w:after="120"/>
              <w:contextualSpacing/>
              <w:rPr>
                <w:rFonts w:ascii="VIC" w:eastAsia="Times New Roman" w:hAnsi="VIC" w:cs="Times New Roman"/>
                <w:sz w:val="20"/>
                <w:szCs w:val="20"/>
              </w:rPr>
            </w:pPr>
            <w:r w:rsidRPr="00230B1D">
              <w:rPr>
                <w:rFonts w:ascii="VIC" w:hAnsi="VIC"/>
                <w:color w:val="404040" w:themeColor="text1" w:themeTint="BF"/>
                <w:kern w:val="24"/>
                <w:sz w:val="20"/>
                <w:szCs w:val="20"/>
              </w:rPr>
              <w:t>Abdominal Hysterectomy</w:t>
            </w:r>
          </w:p>
          <w:p w14:paraId="7A7C2447" w14:textId="77777777" w:rsidR="001A0D46" w:rsidRPr="00230B1D" w:rsidRDefault="001A0D46" w:rsidP="00143EA5">
            <w:pPr>
              <w:numPr>
                <w:ilvl w:val="0"/>
                <w:numId w:val="17"/>
              </w:numPr>
              <w:spacing w:after="120"/>
              <w:contextualSpacing/>
              <w:rPr>
                <w:rFonts w:ascii="VIC" w:eastAsia="Times New Roman" w:hAnsi="VIC" w:cs="Times New Roman"/>
                <w:sz w:val="20"/>
                <w:szCs w:val="20"/>
              </w:rPr>
            </w:pPr>
            <w:r w:rsidRPr="00230B1D">
              <w:rPr>
                <w:rFonts w:ascii="VIC" w:hAnsi="VIC"/>
                <w:color w:val="404040" w:themeColor="text1" w:themeTint="BF"/>
                <w:kern w:val="24"/>
                <w:sz w:val="20"/>
                <w:szCs w:val="20"/>
              </w:rPr>
              <w:t>Vaginal Hysterectomy</w:t>
            </w:r>
          </w:p>
          <w:p w14:paraId="0788BEE4" w14:textId="77777777" w:rsidR="001A0D46" w:rsidRPr="00230B1D" w:rsidRDefault="001A0D46" w:rsidP="00143EA5">
            <w:pPr>
              <w:numPr>
                <w:ilvl w:val="4"/>
                <w:numId w:val="17"/>
              </w:numPr>
              <w:tabs>
                <w:tab w:val="clear" w:pos="3600"/>
                <w:tab w:val="num" w:pos="-2117"/>
              </w:tabs>
              <w:spacing w:after="120"/>
              <w:ind w:left="360"/>
              <w:contextualSpacing/>
              <w:rPr>
                <w:rFonts w:ascii="VIC" w:eastAsia="Times New Roman" w:hAnsi="VIC" w:cs="Times New Roman"/>
                <w:color w:val="0063A5"/>
                <w:sz w:val="20"/>
                <w:szCs w:val="20"/>
              </w:rPr>
            </w:pPr>
            <w:r w:rsidRPr="00230B1D">
              <w:rPr>
                <w:rFonts w:ascii="VIC" w:hAnsi="VIC"/>
                <w:color w:val="404040" w:themeColor="text1" w:themeTint="BF"/>
                <w:kern w:val="24"/>
                <w:sz w:val="20"/>
                <w:szCs w:val="20"/>
              </w:rPr>
              <w:t xml:space="preserve">Cardiac Surgery </w:t>
            </w:r>
          </w:p>
          <w:p w14:paraId="240FF77D" w14:textId="77777777" w:rsidR="001A0D46" w:rsidRPr="00230B1D" w:rsidRDefault="001A0D46" w:rsidP="00143EA5">
            <w:pPr>
              <w:numPr>
                <w:ilvl w:val="0"/>
                <w:numId w:val="17"/>
              </w:numPr>
              <w:spacing w:after="120"/>
              <w:contextualSpacing/>
              <w:rPr>
                <w:rFonts w:ascii="VIC" w:eastAsia="Times New Roman" w:hAnsi="VIC" w:cs="Times New Roman"/>
                <w:sz w:val="20"/>
                <w:szCs w:val="20"/>
              </w:rPr>
            </w:pPr>
            <w:r w:rsidRPr="00230B1D">
              <w:rPr>
                <w:rFonts w:ascii="VIC" w:hAnsi="VIC"/>
                <w:color w:val="404040" w:themeColor="text1" w:themeTint="BF"/>
                <w:kern w:val="24"/>
                <w:sz w:val="20"/>
                <w:szCs w:val="20"/>
              </w:rPr>
              <w:t>Valve Procedures</w:t>
            </w:r>
          </w:p>
          <w:p w14:paraId="139634E7" w14:textId="77777777" w:rsidR="001A0D46" w:rsidRPr="00230B1D" w:rsidRDefault="001A0D46" w:rsidP="00143EA5">
            <w:pPr>
              <w:numPr>
                <w:ilvl w:val="0"/>
                <w:numId w:val="17"/>
              </w:numPr>
              <w:spacing w:after="120"/>
              <w:contextualSpacing/>
              <w:rPr>
                <w:rFonts w:ascii="VIC" w:eastAsia="Times New Roman" w:hAnsi="VIC" w:cs="Times New Roman"/>
                <w:sz w:val="20"/>
                <w:szCs w:val="20"/>
              </w:rPr>
            </w:pPr>
            <w:r w:rsidRPr="00230B1D">
              <w:rPr>
                <w:rFonts w:ascii="VIC" w:hAnsi="VIC"/>
                <w:color w:val="404040" w:themeColor="text1" w:themeTint="BF"/>
                <w:kern w:val="24"/>
                <w:sz w:val="20"/>
                <w:szCs w:val="20"/>
              </w:rPr>
              <w:t>Coronary Artery Bypass Graft</w:t>
            </w:r>
          </w:p>
          <w:p w14:paraId="04784821" w14:textId="77777777" w:rsidR="001A0D46" w:rsidRPr="00230B1D" w:rsidRDefault="001A0D46" w:rsidP="00143EA5">
            <w:pPr>
              <w:numPr>
                <w:ilvl w:val="4"/>
                <w:numId w:val="17"/>
              </w:numPr>
              <w:tabs>
                <w:tab w:val="clear" w:pos="3600"/>
                <w:tab w:val="num" w:pos="-2117"/>
              </w:tabs>
              <w:spacing w:after="120"/>
              <w:ind w:left="360"/>
              <w:contextualSpacing/>
              <w:rPr>
                <w:rFonts w:ascii="VIC" w:eastAsia="Times New Roman" w:hAnsi="VIC" w:cs="Times New Roman"/>
                <w:color w:val="0063A5"/>
                <w:sz w:val="20"/>
                <w:szCs w:val="20"/>
              </w:rPr>
            </w:pPr>
            <w:r w:rsidRPr="00230B1D">
              <w:rPr>
                <w:rFonts w:ascii="VIC" w:hAnsi="VIC"/>
                <w:color w:val="404040" w:themeColor="text1" w:themeTint="BF"/>
                <w:kern w:val="24"/>
                <w:sz w:val="20"/>
                <w:szCs w:val="20"/>
              </w:rPr>
              <w:t xml:space="preserve">Head &amp; Neck </w:t>
            </w:r>
          </w:p>
          <w:p w14:paraId="1573D509" w14:textId="77777777" w:rsidR="001A0D46" w:rsidRPr="00230B1D" w:rsidRDefault="001A0D46" w:rsidP="00143EA5">
            <w:pPr>
              <w:numPr>
                <w:ilvl w:val="0"/>
                <w:numId w:val="17"/>
              </w:numPr>
              <w:spacing w:after="120"/>
              <w:contextualSpacing/>
              <w:rPr>
                <w:rFonts w:ascii="VIC" w:eastAsia="Times New Roman" w:hAnsi="VIC" w:cs="Times New Roman"/>
                <w:sz w:val="20"/>
                <w:szCs w:val="20"/>
              </w:rPr>
            </w:pPr>
            <w:r w:rsidRPr="00230B1D">
              <w:rPr>
                <w:rFonts w:ascii="VIC" w:hAnsi="VIC"/>
                <w:color w:val="404040" w:themeColor="text1" w:themeTint="BF"/>
                <w:kern w:val="24"/>
                <w:sz w:val="20"/>
                <w:szCs w:val="20"/>
              </w:rPr>
              <w:t>Thyroidectomies</w:t>
            </w:r>
          </w:p>
          <w:p w14:paraId="17C072D8" w14:textId="77777777" w:rsidR="001A0D46" w:rsidRPr="00230B1D" w:rsidRDefault="001A0D46" w:rsidP="00143EA5">
            <w:pPr>
              <w:numPr>
                <w:ilvl w:val="0"/>
                <w:numId w:val="17"/>
              </w:numPr>
              <w:spacing w:after="120"/>
              <w:contextualSpacing/>
              <w:rPr>
                <w:rFonts w:ascii="VIC" w:eastAsia="Times New Roman" w:hAnsi="VIC" w:cs="Times New Roman"/>
                <w:sz w:val="20"/>
                <w:szCs w:val="20"/>
              </w:rPr>
            </w:pPr>
            <w:r w:rsidRPr="00230B1D">
              <w:rPr>
                <w:rFonts w:ascii="VIC" w:hAnsi="VIC"/>
                <w:color w:val="404040" w:themeColor="text1" w:themeTint="BF"/>
                <w:kern w:val="24"/>
                <w:sz w:val="20"/>
                <w:szCs w:val="20"/>
              </w:rPr>
              <w:t>Hemithyroidectomies</w:t>
            </w:r>
          </w:p>
          <w:p w14:paraId="4D028144" w14:textId="77777777" w:rsidR="001A0D46" w:rsidRPr="00230B1D" w:rsidRDefault="001A0D46" w:rsidP="00143EA5">
            <w:pPr>
              <w:numPr>
                <w:ilvl w:val="0"/>
                <w:numId w:val="17"/>
              </w:numPr>
              <w:spacing w:after="120"/>
              <w:contextualSpacing/>
              <w:rPr>
                <w:rFonts w:ascii="VIC" w:eastAsia="Times New Roman" w:hAnsi="VIC" w:cs="Times New Roman"/>
                <w:sz w:val="20"/>
                <w:szCs w:val="20"/>
              </w:rPr>
            </w:pPr>
            <w:r w:rsidRPr="00230B1D">
              <w:rPr>
                <w:rFonts w:ascii="VIC" w:hAnsi="VIC"/>
                <w:color w:val="404040" w:themeColor="text1" w:themeTint="BF"/>
                <w:kern w:val="24"/>
                <w:sz w:val="20"/>
                <w:szCs w:val="20"/>
              </w:rPr>
              <w:t>Parathyroidectomies</w:t>
            </w:r>
          </w:p>
          <w:p w14:paraId="7425DB67" w14:textId="77777777" w:rsidR="001A0D46" w:rsidRPr="00230B1D" w:rsidRDefault="001A0D46" w:rsidP="00143EA5">
            <w:pPr>
              <w:numPr>
                <w:ilvl w:val="4"/>
                <w:numId w:val="17"/>
              </w:numPr>
              <w:tabs>
                <w:tab w:val="clear" w:pos="3600"/>
                <w:tab w:val="num" w:pos="-2117"/>
              </w:tabs>
              <w:spacing w:after="120" w:line="235" w:lineRule="auto"/>
              <w:ind w:left="360"/>
              <w:contextualSpacing/>
              <w:rPr>
                <w:rFonts w:ascii="VIC" w:eastAsia="Times New Roman" w:hAnsi="VIC" w:cs="Times New Roman"/>
                <w:color w:val="0063A5"/>
                <w:sz w:val="20"/>
                <w:szCs w:val="20"/>
              </w:rPr>
            </w:pPr>
            <w:r w:rsidRPr="00230B1D">
              <w:rPr>
                <w:rFonts w:ascii="VIC" w:hAnsi="VIC"/>
                <w:b/>
                <w:bCs/>
                <w:color w:val="404040" w:themeColor="text1" w:themeTint="BF"/>
                <w:kern w:val="24"/>
                <w:sz w:val="20"/>
                <w:szCs w:val="20"/>
              </w:rPr>
              <w:t>Hip Fracture</w:t>
            </w:r>
          </w:p>
          <w:p w14:paraId="6B5EE61E" w14:textId="77777777" w:rsidR="001A0D46" w:rsidRPr="005531AA" w:rsidRDefault="001A0D46" w:rsidP="00143EA5">
            <w:pPr>
              <w:numPr>
                <w:ilvl w:val="4"/>
                <w:numId w:val="17"/>
              </w:numPr>
              <w:tabs>
                <w:tab w:val="clear" w:pos="3600"/>
                <w:tab w:val="num" w:pos="-2117"/>
              </w:tabs>
              <w:spacing w:after="120" w:line="235" w:lineRule="auto"/>
              <w:ind w:left="360"/>
              <w:contextualSpacing/>
              <w:rPr>
                <w:rFonts w:ascii="VIC" w:eastAsia="Times New Roman" w:hAnsi="VIC" w:cs="Times New Roman"/>
                <w:color w:val="0063A5"/>
              </w:rPr>
            </w:pPr>
            <w:r w:rsidRPr="00230B1D">
              <w:rPr>
                <w:rFonts w:ascii="VIC" w:hAnsi="VIC"/>
                <w:b/>
                <w:bCs/>
                <w:color w:val="404040" w:themeColor="text1" w:themeTint="BF"/>
                <w:kern w:val="24"/>
                <w:sz w:val="20"/>
                <w:szCs w:val="20"/>
              </w:rPr>
              <w:t>Emergency Laparotomy</w:t>
            </w:r>
          </w:p>
        </w:tc>
      </w:tr>
    </w:tbl>
    <w:p w14:paraId="21292C4C" w14:textId="71A668F3" w:rsidR="0016748B" w:rsidRDefault="001A0D46" w:rsidP="001A0D46">
      <w:pPr>
        <w:pStyle w:val="SCVbody"/>
        <w:rPr>
          <w:rFonts w:ascii="VIC" w:hAnsi="VIC"/>
          <w:sz w:val="22"/>
          <w:szCs w:val="22"/>
          <w:lang w:eastAsia="en-US"/>
        </w:rPr>
      </w:pPr>
      <w:r w:rsidRPr="00FE6186">
        <w:rPr>
          <w:rFonts w:ascii="VIC" w:hAnsi="VIC"/>
          <w:sz w:val="22"/>
          <w:szCs w:val="22"/>
          <w:lang w:eastAsia="en-US"/>
        </w:rPr>
        <w:t xml:space="preserve">Several priority </w:t>
      </w:r>
      <w:r>
        <w:rPr>
          <w:rFonts w:ascii="VIC" w:hAnsi="VIC"/>
          <w:sz w:val="22"/>
          <w:szCs w:val="22"/>
          <w:lang w:eastAsia="en-US"/>
        </w:rPr>
        <w:t>procedures</w:t>
      </w:r>
      <w:r w:rsidRPr="00FE6186">
        <w:rPr>
          <w:rFonts w:ascii="VIC" w:hAnsi="VIC"/>
          <w:sz w:val="22"/>
          <w:szCs w:val="22"/>
          <w:lang w:eastAsia="en-US"/>
        </w:rPr>
        <w:t xml:space="preserve"> have been identified from </w:t>
      </w:r>
      <w:r w:rsidR="00E00D02">
        <w:rPr>
          <w:rFonts w:ascii="VIC" w:hAnsi="VIC"/>
          <w:sz w:val="22"/>
          <w:szCs w:val="22"/>
          <w:lang w:eastAsia="en-US"/>
        </w:rPr>
        <w:t xml:space="preserve">the </w:t>
      </w:r>
      <w:r w:rsidRPr="00FE6186">
        <w:rPr>
          <w:rFonts w:ascii="VIC" w:hAnsi="VIC"/>
          <w:sz w:val="22"/>
          <w:szCs w:val="22"/>
          <w:lang w:eastAsia="en-US"/>
        </w:rPr>
        <w:t xml:space="preserve">review of the literature and discussion with </w:t>
      </w:r>
      <w:r w:rsidR="00D1066D">
        <w:rPr>
          <w:rFonts w:ascii="VIC" w:hAnsi="VIC"/>
          <w:sz w:val="22"/>
          <w:szCs w:val="22"/>
          <w:lang w:eastAsia="en-US"/>
        </w:rPr>
        <w:t>key stakeholders</w:t>
      </w:r>
      <w:r>
        <w:rPr>
          <w:rFonts w:ascii="VIC" w:hAnsi="VIC"/>
          <w:sz w:val="22"/>
          <w:szCs w:val="22"/>
          <w:lang w:eastAsia="en-US"/>
        </w:rPr>
        <w:t xml:space="preserve">. </w:t>
      </w:r>
    </w:p>
    <w:p w14:paraId="52C3B937" w14:textId="77777777" w:rsidR="002722A4" w:rsidRDefault="001A0D46" w:rsidP="001A0D46">
      <w:pPr>
        <w:pStyle w:val="SCVbody"/>
        <w:rPr>
          <w:rFonts w:ascii="VIC" w:hAnsi="VIC"/>
          <w:sz w:val="22"/>
          <w:szCs w:val="22"/>
          <w:lang w:eastAsia="en-US"/>
        </w:rPr>
      </w:pPr>
      <w:r w:rsidRPr="00FE6186">
        <w:rPr>
          <w:rFonts w:ascii="VIC" w:hAnsi="VIC"/>
          <w:sz w:val="22"/>
          <w:szCs w:val="22"/>
          <w:lang w:eastAsia="en-US"/>
        </w:rPr>
        <w:t>Each selected cohort has existing published ERAS guidelines (see appendix 1)</w:t>
      </w:r>
      <w:r>
        <w:rPr>
          <w:rFonts w:ascii="VIC" w:hAnsi="VIC"/>
          <w:sz w:val="22"/>
          <w:szCs w:val="22"/>
          <w:lang w:eastAsia="en-US"/>
        </w:rPr>
        <w:t>.</w:t>
      </w:r>
      <w:r w:rsidRPr="00FE6186">
        <w:rPr>
          <w:rFonts w:ascii="VIC" w:hAnsi="VIC"/>
          <w:sz w:val="22"/>
          <w:szCs w:val="22"/>
          <w:lang w:eastAsia="en-US"/>
        </w:rPr>
        <w:t xml:space="preserve"> </w:t>
      </w:r>
    </w:p>
    <w:p w14:paraId="5E396511" w14:textId="3926EE2B" w:rsidR="001216FE" w:rsidRDefault="001A0D46" w:rsidP="001A0D46">
      <w:pPr>
        <w:pStyle w:val="SCVbody"/>
        <w:rPr>
          <w:rFonts w:ascii="VIC" w:hAnsi="VIC"/>
          <w:sz w:val="22"/>
          <w:szCs w:val="22"/>
          <w:lang w:eastAsia="en-US"/>
        </w:rPr>
      </w:pPr>
      <w:r w:rsidRPr="00FE6186">
        <w:rPr>
          <w:rFonts w:ascii="VIC" w:hAnsi="VIC"/>
          <w:sz w:val="22"/>
          <w:szCs w:val="22"/>
          <w:lang w:eastAsia="en-US"/>
        </w:rPr>
        <w:t>The bolded procedures are included as emergency procedures to emphasi</w:t>
      </w:r>
      <w:r>
        <w:rPr>
          <w:rFonts w:ascii="VIC" w:hAnsi="VIC"/>
          <w:sz w:val="22"/>
          <w:szCs w:val="22"/>
          <w:lang w:eastAsia="en-US"/>
        </w:rPr>
        <w:t>ze</w:t>
      </w:r>
      <w:r w:rsidRPr="00FE6186">
        <w:rPr>
          <w:rFonts w:ascii="VIC" w:hAnsi="VIC"/>
          <w:sz w:val="22"/>
          <w:szCs w:val="22"/>
          <w:lang w:eastAsia="en-US"/>
        </w:rPr>
        <w:t xml:space="preserve"> the possibility of including ERAS principles to emergency procedures as well as planned surgery lists. Emergency procedures that require extended stays impact the system’s ability to perform </w:t>
      </w:r>
      <w:r w:rsidR="00AE6C3B">
        <w:rPr>
          <w:rFonts w:ascii="VIC" w:hAnsi="VIC"/>
          <w:sz w:val="22"/>
          <w:szCs w:val="22"/>
          <w:lang w:eastAsia="en-US"/>
        </w:rPr>
        <w:t>planned</w:t>
      </w:r>
      <w:r w:rsidR="00AE6C3B" w:rsidRPr="00FE6186">
        <w:rPr>
          <w:rFonts w:ascii="VIC" w:hAnsi="VIC"/>
          <w:sz w:val="22"/>
          <w:szCs w:val="22"/>
          <w:lang w:eastAsia="en-US"/>
        </w:rPr>
        <w:t xml:space="preserve"> </w:t>
      </w:r>
      <w:r w:rsidRPr="00FE6186">
        <w:rPr>
          <w:rFonts w:ascii="VIC" w:hAnsi="VIC"/>
          <w:sz w:val="22"/>
          <w:szCs w:val="22"/>
          <w:lang w:eastAsia="en-US"/>
        </w:rPr>
        <w:t xml:space="preserve">surgery as well as </w:t>
      </w:r>
      <w:r w:rsidR="00E00D02">
        <w:rPr>
          <w:rFonts w:ascii="VIC" w:hAnsi="VIC"/>
          <w:sz w:val="22"/>
          <w:szCs w:val="22"/>
          <w:lang w:eastAsia="en-US"/>
        </w:rPr>
        <w:t xml:space="preserve">increases </w:t>
      </w:r>
      <w:r w:rsidRPr="00FE6186">
        <w:rPr>
          <w:rFonts w:ascii="VIC" w:hAnsi="VIC"/>
          <w:sz w:val="22"/>
          <w:szCs w:val="22"/>
          <w:lang w:eastAsia="en-US"/>
        </w:rPr>
        <w:t xml:space="preserve">the risk of poorer patient outcomes. </w:t>
      </w:r>
    </w:p>
    <w:p w14:paraId="64198FD8" w14:textId="5CE8DF25" w:rsidR="009D1A79" w:rsidRPr="0066223F" w:rsidRDefault="001A0D46" w:rsidP="00BA382A">
      <w:pPr>
        <w:pStyle w:val="SCVbody"/>
        <w:rPr>
          <w:rFonts w:ascii="VIC" w:hAnsi="VIC"/>
          <w:sz w:val="22"/>
          <w:szCs w:val="22"/>
          <w:lang w:eastAsia="en-US"/>
        </w:rPr>
      </w:pPr>
      <w:r w:rsidRPr="00FE6186">
        <w:rPr>
          <w:rFonts w:ascii="VIC" w:hAnsi="VIC"/>
          <w:sz w:val="22"/>
          <w:szCs w:val="22"/>
          <w:lang w:eastAsia="en-US"/>
        </w:rPr>
        <w:t xml:space="preserve">Hip fracture mortality is increasing in Victoria which </w:t>
      </w:r>
      <w:r w:rsidR="00E00D02">
        <w:rPr>
          <w:rFonts w:ascii="VIC" w:hAnsi="VIC"/>
          <w:sz w:val="22"/>
          <w:szCs w:val="22"/>
          <w:lang w:eastAsia="en-US"/>
        </w:rPr>
        <w:t>highlights</w:t>
      </w:r>
      <w:r w:rsidR="00E00D02" w:rsidRPr="00FE6186">
        <w:rPr>
          <w:rFonts w:ascii="VIC" w:hAnsi="VIC"/>
          <w:sz w:val="22"/>
          <w:szCs w:val="22"/>
          <w:lang w:eastAsia="en-US"/>
        </w:rPr>
        <w:t xml:space="preserve"> </w:t>
      </w:r>
      <w:r w:rsidRPr="00FE6186">
        <w:rPr>
          <w:rFonts w:ascii="VIC" w:hAnsi="VIC"/>
          <w:sz w:val="22"/>
          <w:szCs w:val="22"/>
          <w:lang w:eastAsia="en-US"/>
        </w:rPr>
        <w:t xml:space="preserve">the importance </w:t>
      </w:r>
      <w:r>
        <w:rPr>
          <w:rFonts w:ascii="VIC" w:hAnsi="VIC"/>
          <w:sz w:val="22"/>
          <w:szCs w:val="22"/>
          <w:lang w:eastAsia="en-US"/>
        </w:rPr>
        <w:t>of ensuring</w:t>
      </w:r>
      <w:r w:rsidRPr="00FE6186">
        <w:rPr>
          <w:rFonts w:ascii="VIC" w:hAnsi="VIC"/>
          <w:sz w:val="22"/>
          <w:szCs w:val="22"/>
          <w:lang w:eastAsia="en-US"/>
        </w:rPr>
        <w:t xml:space="preserve"> safe effective care. </w:t>
      </w:r>
    </w:p>
    <w:p w14:paraId="7C697401" w14:textId="1C525DDE" w:rsidR="003E36D4" w:rsidRPr="00230B1D" w:rsidRDefault="003E36D4" w:rsidP="00230B1D">
      <w:pPr>
        <w:pStyle w:val="Heading2"/>
        <w:rPr>
          <w:rFonts w:ascii="VIC" w:eastAsiaTheme="minorEastAsia" w:hAnsi="VIC" w:cstheme="minorBidi"/>
          <w:b w:val="0"/>
          <w:bCs w:val="0"/>
          <w:sz w:val="22"/>
          <w:szCs w:val="22"/>
          <w:lang w:eastAsia="en-US"/>
        </w:rPr>
      </w:pPr>
      <w:bookmarkStart w:id="15" w:name="_Toc122101881"/>
      <w:bookmarkStart w:id="16" w:name="_Toc180578789"/>
      <w:r w:rsidRPr="001438B5">
        <w:rPr>
          <w:rFonts w:ascii="VIC" w:hAnsi="VIC"/>
          <w:color w:val="007586"/>
        </w:rPr>
        <w:t>Data</w:t>
      </w:r>
      <w:bookmarkEnd w:id="15"/>
      <w:bookmarkEnd w:id="16"/>
    </w:p>
    <w:p w14:paraId="47A3DF3F" w14:textId="4B405EF1" w:rsidR="00973698" w:rsidRPr="00973698" w:rsidRDefault="00973698" w:rsidP="00973698">
      <w:pPr>
        <w:rPr>
          <w:rFonts w:ascii="VIC" w:eastAsia="Times New Roman" w:hAnsi="VIC" w:cs="Times New Roman"/>
          <w:sz w:val="22"/>
          <w:szCs w:val="22"/>
          <w:lang w:eastAsia="en-US"/>
        </w:rPr>
      </w:pPr>
      <w:r w:rsidRPr="00973698">
        <w:rPr>
          <w:rFonts w:ascii="VIC" w:eastAsia="Times New Roman" w:hAnsi="VIC" w:cs="Times New Roman"/>
          <w:sz w:val="22"/>
          <w:szCs w:val="22"/>
          <w:lang w:eastAsia="en-US"/>
        </w:rPr>
        <w:t xml:space="preserve">It is essential </w:t>
      </w:r>
      <w:r w:rsidR="00CB5E19">
        <w:rPr>
          <w:rFonts w:ascii="VIC" w:eastAsia="Times New Roman" w:hAnsi="VIC" w:cs="Times New Roman"/>
          <w:sz w:val="22"/>
          <w:szCs w:val="22"/>
          <w:lang w:eastAsia="en-US"/>
        </w:rPr>
        <w:t xml:space="preserve">to </w:t>
      </w:r>
      <w:r w:rsidR="000F58E5">
        <w:rPr>
          <w:rFonts w:ascii="VIC" w:eastAsia="Times New Roman" w:hAnsi="VIC" w:cs="Times New Roman"/>
          <w:sz w:val="22"/>
          <w:szCs w:val="22"/>
          <w:lang w:eastAsia="en-US"/>
        </w:rPr>
        <w:t>monitor that</w:t>
      </w:r>
      <w:r w:rsidRPr="00973698">
        <w:rPr>
          <w:rFonts w:ascii="VIC" w:eastAsia="Times New Roman" w:hAnsi="VIC" w:cs="Times New Roman"/>
          <w:sz w:val="22"/>
          <w:szCs w:val="22"/>
          <w:lang w:eastAsia="en-US"/>
        </w:rPr>
        <w:t xml:space="preserve"> as LOS is reduced</w:t>
      </w:r>
      <w:r w:rsidR="000F58E5">
        <w:rPr>
          <w:rFonts w:ascii="VIC" w:eastAsia="Times New Roman" w:hAnsi="VIC" w:cs="Times New Roman"/>
          <w:sz w:val="22"/>
          <w:szCs w:val="22"/>
          <w:lang w:eastAsia="en-US"/>
        </w:rPr>
        <w:t>,</w:t>
      </w:r>
      <w:r w:rsidRPr="00973698">
        <w:rPr>
          <w:rFonts w:ascii="VIC" w:eastAsia="Times New Roman" w:hAnsi="VIC" w:cs="Times New Roman"/>
          <w:sz w:val="22"/>
          <w:szCs w:val="22"/>
          <w:lang w:eastAsia="en-US"/>
        </w:rPr>
        <w:t xml:space="preserve"> it is done safely</w:t>
      </w:r>
      <w:r w:rsidR="00433EB8" w:rsidRPr="00973698">
        <w:rPr>
          <w:rFonts w:ascii="VIC" w:eastAsia="Times New Roman" w:hAnsi="VIC" w:cs="Times New Roman"/>
          <w:sz w:val="22"/>
          <w:szCs w:val="22"/>
          <w:lang w:eastAsia="en-US"/>
        </w:rPr>
        <w:t>,</w:t>
      </w:r>
      <w:r w:rsidRPr="00973698">
        <w:rPr>
          <w:rFonts w:ascii="VIC" w:eastAsia="Times New Roman" w:hAnsi="VIC" w:cs="Times New Roman"/>
          <w:sz w:val="22"/>
          <w:szCs w:val="22"/>
          <w:lang w:eastAsia="en-US"/>
        </w:rPr>
        <w:t xml:space="preserve"> and high</w:t>
      </w:r>
      <w:r w:rsidR="000D4876" w:rsidRPr="00973698">
        <w:rPr>
          <w:rFonts w:ascii="VIC" w:eastAsia="Times New Roman" w:hAnsi="VIC" w:cs="Times New Roman"/>
          <w:sz w:val="22"/>
          <w:szCs w:val="22"/>
          <w:lang w:eastAsia="en-US"/>
        </w:rPr>
        <w:t>-</w:t>
      </w:r>
      <w:r w:rsidRPr="00973698">
        <w:rPr>
          <w:rFonts w:ascii="VIC" w:eastAsia="Times New Roman" w:hAnsi="VIC" w:cs="Times New Roman"/>
          <w:sz w:val="22"/>
          <w:szCs w:val="22"/>
          <w:lang w:eastAsia="en-US"/>
        </w:rPr>
        <w:t xml:space="preserve">quality care is provided. It is important to monitor LOS along with other safety and quality measures such as discharge destination; readmission/representation rates; hospital acquired complications (HAC); days at home; mortality; serious medical complications; ICU usage; patient outcomes and experience. Monitoring the system using data helps to identify variation and safety concerns early so adjustments can be made to ensure safe quality care is provided. </w:t>
      </w:r>
    </w:p>
    <w:p w14:paraId="06CED263" w14:textId="4882863A" w:rsidR="00EE27A0" w:rsidRDefault="00973698" w:rsidP="00973698">
      <w:pPr>
        <w:rPr>
          <w:rFonts w:ascii="VIC" w:eastAsia="Times New Roman" w:hAnsi="VIC" w:cs="Times New Roman"/>
          <w:sz w:val="22"/>
          <w:szCs w:val="22"/>
          <w:lang w:eastAsia="en-US"/>
        </w:rPr>
      </w:pPr>
      <w:r w:rsidRPr="00973698">
        <w:rPr>
          <w:rFonts w:ascii="VIC" w:eastAsia="Times New Roman" w:hAnsi="VIC" w:cs="Times New Roman"/>
          <w:sz w:val="22"/>
          <w:szCs w:val="22"/>
          <w:lang w:eastAsia="en-US"/>
        </w:rPr>
        <w:t xml:space="preserve">Data supplied from the </w:t>
      </w:r>
      <w:r w:rsidR="005641F2">
        <w:rPr>
          <w:rFonts w:ascii="VIC" w:eastAsia="Times New Roman" w:hAnsi="VIC" w:cs="Times New Roman"/>
          <w:sz w:val="22"/>
          <w:szCs w:val="22"/>
          <w:lang w:eastAsia="en-US"/>
        </w:rPr>
        <w:t>Victorian Admitted Episodes Dataset (</w:t>
      </w:r>
      <w:r w:rsidRPr="00973698">
        <w:rPr>
          <w:rFonts w:ascii="VIC" w:eastAsia="Times New Roman" w:hAnsi="VIC" w:cs="Times New Roman"/>
          <w:sz w:val="22"/>
          <w:szCs w:val="22"/>
          <w:lang w:eastAsia="en-US"/>
        </w:rPr>
        <w:t>VAED</w:t>
      </w:r>
      <w:r w:rsidR="005641F2">
        <w:rPr>
          <w:rFonts w:ascii="VIC" w:eastAsia="Times New Roman" w:hAnsi="VIC" w:cs="Times New Roman"/>
          <w:sz w:val="22"/>
          <w:szCs w:val="22"/>
          <w:lang w:eastAsia="en-US"/>
        </w:rPr>
        <w:t>)</w:t>
      </w:r>
      <w:r w:rsidRPr="00973698">
        <w:rPr>
          <w:rFonts w:ascii="VIC" w:eastAsia="Times New Roman" w:hAnsi="VIC" w:cs="Times New Roman"/>
          <w:sz w:val="22"/>
          <w:szCs w:val="22"/>
          <w:lang w:eastAsia="en-US"/>
        </w:rPr>
        <w:t xml:space="preserve">, </w:t>
      </w:r>
      <w:r w:rsidR="005641F2">
        <w:rPr>
          <w:rFonts w:ascii="VIC" w:eastAsia="Times New Roman" w:hAnsi="VIC" w:cs="Times New Roman"/>
          <w:sz w:val="22"/>
          <w:szCs w:val="22"/>
          <w:lang w:eastAsia="en-US"/>
        </w:rPr>
        <w:t xml:space="preserve">Elective Surgery Information System (ESIS), </w:t>
      </w:r>
      <w:r w:rsidRPr="00973698">
        <w:rPr>
          <w:rFonts w:ascii="VIC" w:eastAsia="Times New Roman" w:hAnsi="VIC" w:cs="Times New Roman"/>
          <w:sz w:val="22"/>
          <w:szCs w:val="22"/>
          <w:lang w:eastAsia="en-US"/>
        </w:rPr>
        <w:t xml:space="preserve">and Victorian </w:t>
      </w:r>
      <w:r w:rsidR="005641F2">
        <w:rPr>
          <w:rFonts w:ascii="VIC" w:eastAsia="Times New Roman" w:hAnsi="VIC" w:cs="Times New Roman"/>
          <w:sz w:val="22"/>
          <w:szCs w:val="22"/>
          <w:lang w:eastAsia="en-US"/>
        </w:rPr>
        <w:t>E</w:t>
      </w:r>
      <w:r w:rsidRPr="00973698">
        <w:rPr>
          <w:rFonts w:ascii="VIC" w:eastAsia="Times New Roman" w:hAnsi="VIC" w:cs="Times New Roman"/>
          <w:sz w:val="22"/>
          <w:szCs w:val="22"/>
          <w:lang w:eastAsia="en-US"/>
        </w:rPr>
        <w:t xml:space="preserve">mergency </w:t>
      </w:r>
      <w:r w:rsidR="005641F2">
        <w:rPr>
          <w:rFonts w:ascii="VIC" w:eastAsia="Times New Roman" w:hAnsi="VIC" w:cs="Times New Roman"/>
          <w:sz w:val="22"/>
          <w:szCs w:val="22"/>
          <w:lang w:eastAsia="en-US"/>
        </w:rPr>
        <w:t>M</w:t>
      </w:r>
      <w:r w:rsidRPr="00973698">
        <w:rPr>
          <w:rFonts w:ascii="VIC" w:eastAsia="Times New Roman" w:hAnsi="VIC" w:cs="Times New Roman"/>
          <w:sz w:val="22"/>
          <w:szCs w:val="22"/>
          <w:lang w:eastAsia="en-US"/>
        </w:rPr>
        <w:t xml:space="preserve">inimum </w:t>
      </w:r>
      <w:r w:rsidR="005641F2">
        <w:rPr>
          <w:rFonts w:ascii="VIC" w:eastAsia="Times New Roman" w:hAnsi="VIC" w:cs="Times New Roman"/>
          <w:sz w:val="22"/>
          <w:szCs w:val="22"/>
          <w:lang w:eastAsia="en-US"/>
        </w:rPr>
        <w:t>D</w:t>
      </w:r>
      <w:r w:rsidRPr="00973698">
        <w:rPr>
          <w:rFonts w:ascii="VIC" w:eastAsia="Times New Roman" w:hAnsi="VIC" w:cs="Times New Roman"/>
          <w:sz w:val="22"/>
          <w:szCs w:val="22"/>
          <w:lang w:eastAsia="en-US"/>
        </w:rPr>
        <w:t xml:space="preserve">ataset </w:t>
      </w:r>
      <w:r w:rsidR="005641F2">
        <w:rPr>
          <w:rFonts w:ascii="VIC" w:eastAsia="Times New Roman" w:hAnsi="VIC" w:cs="Times New Roman"/>
          <w:sz w:val="22"/>
          <w:szCs w:val="22"/>
          <w:lang w:eastAsia="en-US"/>
        </w:rPr>
        <w:t>(</w:t>
      </w:r>
      <w:r w:rsidRPr="00973698">
        <w:rPr>
          <w:rFonts w:ascii="VIC" w:eastAsia="Times New Roman" w:hAnsi="VIC" w:cs="Times New Roman"/>
          <w:sz w:val="22"/>
          <w:szCs w:val="22"/>
          <w:lang w:eastAsia="en-US"/>
        </w:rPr>
        <w:t>VEMD</w:t>
      </w:r>
      <w:r w:rsidR="005641F2">
        <w:rPr>
          <w:rFonts w:ascii="VIC" w:eastAsia="Times New Roman" w:hAnsi="VIC" w:cs="Times New Roman"/>
          <w:sz w:val="22"/>
          <w:szCs w:val="22"/>
          <w:lang w:eastAsia="en-US"/>
        </w:rPr>
        <w:t>)</w:t>
      </w:r>
      <w:r w:rsidRPr="00973698">
        <w:rPr>
          <w:rFonts w:ascii="VIC" w:eastAsia="Times New Roman" w:hAnsi="VIC" w:cs="Times New Roman"/>
          <w:sz w:val="22"/>
          <w:szCs w:val="22"/>
          <w:lang w:eastAsia="en-US"/>
        </w:rPr>
        <w:t>, highlights that currently across Victoria there is wide variation in LOS. Using total knee arthroplasty as an example</w:t>
      </w:r>
      <w:r w:rsidR="005641F2">
        <w:rPr>
          <w:rFonts w:ascii="VIC" w:eastAsia="Times New Roman" w:hAnsi="VIC" w:cs="Times New Roman"/>
          <w:sz w:val="22"/>
          <w:szCs w:val="22"/>
          <w:lang w:eastAsia="en-US"/>
        </w:rPr>
        <w:t>,</w:t>
      </w:r>
      <w:r w:rsidRPr="00973698">
        <w:rPr>
          <w:rFonts w:ascii="VIC" w:eastAsia="Times New Roman" w:hAnsi="VIC" w:cs="Times New Roman"/>
          <w:sz w:val="22"/>
          <w:szCs w:val="22"/>
          <w:lang w:eastAsia="en-US"/>
        </w:rPr>
        <w:t xml:space="preserve"> the current data (Graph 1-6) show</w:t>
      </w:r>
      <w:r w:rsidR="006033C9">
        <w:rPr>
          <w:rFonts w:ascii="VIC" w:eastAsia="Times New Roman" w:hAnsi="VIC" w:cs="Times New Roman"/>
          <w:sz w:val="22"/>
          <w:szCs w:val="22"/>
          <w:lang w:eastAsia="en-US"/>
        </w:rPr>
        <w:t xml:space="preserve"> that</w:t>
      </w:r>
      <w:r w:rsidRPr="00973698">
        <w:rPr>
          <w:rFonts w:ascii="VIC" w:eastAsia="Times New Roman" w:hAnsi="VIC" w:cs="Times New Roman"/>
          <w:sz w:val="22"/>
          <w:szCs w:val="22"/>
          <w:lang w:eastAsia="en-US"/>
        </w:rPr>
        <w:t xml:space="preserve"> some health services are achieving a reduced LOS safely</w:t>
      </w:r>
      <w:r w:rsidR="00A35E09">
        <w:rPr>
          <w:rFonts w:ascii="VIC" w:eastAsia="Times New Roman" w:hAnsi="VIC" w:cs="Times New Roman"/>
          <w:sz w:val="22"/>
          <w:szCs w:val="22"/>
          <w:lang w:eastAsia="en-US"/>
        </w:rPr>
        <w:t xml:space="preserve"> </w:t>
      </w:r>
      <w:r w:rsidRPr="00973698">
        <w:rPr>
          <w:rFonts w:ascii="VIC" w:eastAsia="Times New Roman" w:hAnsi="VIC" w:cs="Times New Roman"/>
          <w:sz w:val="22"/>
          <w:szCs w:val="22"/>
          <w:lang w:eastAsia="en-US"/>
        </w:rPr>
        <w:t xml:space="preserve">without compromising quality. </w:t>
      </w:r>
    </w:p>
    <w:p w14:paraId="421AE523" w14:textId="09BEB31E" w:rsidR="00EE27A0" w:rsidRDefault="000A1827" w:rsidP="00973698">
      <w:pPr>
        <w:rPr>
          <w:rFonts w:ascii="VIC" w:eastAsia="Times New Roman" w:hAnsi="VIC" w:cs="Times New Roman"/>
          <w:sz w:val="22"/>
          <w:szCs w:val="22"/>
          <w:lang w:eastAsia="en-US"/>
        </w:rPr>
      </w:pPr>
      <w:r>
        <w:rPr>
          <w:rFonts w:ascii="VIC" w:eastAsia="Times New Roman" w:hAnsi="VIC" w:cs="Times New Roman"/>
          <w:sz w:val="22"/>
          <w:szCs w:val="22"/>
          <w:lang w:eastAsia="en-US"/>
        </w:rPr>
        <w:t xml:space="preserve">Three </w:t>
      </w:r>
      <w:r w:rsidR="008645A6">
        <w:rPr>
          <w:rFonts w:ascii="VIC" w:eastAsia="Times New Roman" w:hAnsi="VIC" w:cs="Times New Roman"/>
          <w:sz w:val="22"/>
          <w:szCs w:val="22"/>
          <w:lang w:eastAsia="en-US"/>
        </w:rPr>
        <w:t>standout s</w:t>
      </w:r>
      <w:r w:rsidR="00973698" w:rsidRPr="00973698">
        <w:rPr>
          <w:rFonts w:ascii="VIC" w:eastAsia="Times New Roman" w:hAnsi="VIC" w:cs="Times New Roman"/>
          <w:sz w:val="22"/>
          <w:szCs w:val="22"/>
          <w:lang w:eastAsia="en-US"/>
        </w:rPr>
        <w:t xml:space="preserve">ites </w:t>
      </w:r>
      <w:r w:rsidR="00CE3557" w:rsidRPr="00973698">
        <w:rPr>
          <w:rFonts w:ascii="VIC" w:eastAsia="Times New Roman" w:hAnsi="VIC" w:cs="Times New Roman"/>
          <w:sz w:val="22"/>
          <w:szCs w:val="22"/>
          <w:lang w:eastAsia="en-US"/>
        </w:rPr>
        <w:t xml:space="preserve">19, 16 and 11 </w:t>
      </w:r>
      <w:r w:rsidR="00AD74D3">
        <w:rPr>
          <w:rFonts w:ascii="VIC" w:eastAsia="Times New Roman" w:hAnsi="VIC" w:cs="Times New Roman"/>
          <w:sz w:val="22"/>
          <w:szCs w:val="22"/>
          <w:lang w:eastAsia="en-US"/>
        </w:rPr>
        <w:t>are achieving</w:t>
      </w:r>
      <w:r w:rsidR="0015615B">
        <w:rPr>
          <w:rFonts w:ascii="VIC" w:eastAsia="Times New Roman" w:hAnsi="VIC" w:cs="Times New Roman"/>
          <w:sz w:val="22"/>
          <w:szCs w:val="22"/>
          <w:lang w:eastAsia="en-US"/>
        </w:rPr>
        <w:t xml:space="preserve"> a higher per</w:t>
      </w:r>
      <w:r w:rsidR="00BA5933">
        <w:rPr>
          <w:rFonts w:ascii="VIC" w:eastAsia="Times New Roman" w:hAnsi="VIC" w:cs="Times New Roman"/>
          <w:sz w:val="22"/>
          <w:szCs w:val="22"/>
          <w:lang w:eastAsia="en-US"/>
        </w:rPr>
        <w:t>cent of patients with a reduced LOS</w:t>
      </w:r>
      <w:r w:rsidR="000A18BE">
        <w:rPr>
          <w:rFonts w:ascii="VIC" w:eastAsia="Times New Roman" w:hAnsi="VIC" w:cs="Times New Roman"/>
          <w:sz w:val="22"/>
          <w:szCs w:val="22"/>
          <w:lang w:eastAsia="en-US"/>
        </w:rPr>
        <w:t>,</w:t>
      </w:r>
      <w:r w:rsidR="00BA5933">
        <w:rPr>
          <w:rFonts w:ascii="VIC" w:eastAsia="Times New Roman" w:hAnsi="VIC" w:cs="Times New Roman"/>
          <w:sz w:val="22"/>
          <w:szCs w:val="22"/>
          <w:lang w:eastAsia="en-US"/>
        </w:rPr>
        <w:t xml:space="preserve"> low HAC</w:t>
      </w:r>
      <w:r w:rsidR="00CE3557">
        <w:rPr>
          <w:rFonts w:ascii="VIC" w:eastAsia="Times New Roman" w:hAnsi="VIC" w:cs="Times New Roman"/>
          <w:sz w:val="22"/>
          <w:szCs w:val="22"/>
          <w:lang w:eastAsia="en-US"/>
        </w:rPr>
        <w:t xml:space="preserve">, </w:t>
      </w:r>
      <w:r w:rsidR="00350A0F">
        <w:rPr>
          <w:rFonts w:ascii="VIC" w:eastAsia="Times New Roman" w:hAnsi="VIC" w:cs="Times New Roman"/>
          <w:sz w:val="22"/>
          <w:szCs w:val="22"/>
          <w:lang w:eastAsia="en-US"/>
        </w:rPr>
        <w:t xml:space="preserve">low </w:t>
      </w:r>
      <w:r w:rsidR="00CE3557">
        <w:rPr>
          <w:rFonts w:ascii="VIC" w:eastAsia="Times New Roman" w:hAnsi="VIC" w:cs="Times New Roman"/>
          <w:sz w:val="22"/>
          <w:szCs w:val="22"/>
          <w:lang w:eastAsia="en-US"/>
        </w:rPr>
        <w:t>readmission</w:t>
      </w:r>
      <w:r w:rsidR="00350A0F">
        <w:rPr>
          <w:rFonts w:ascii="VIC" w:eastAsia="Times New Roman" w:hAnsi="VIC" w:cs="Times New Roman"/>
          <w:sz w:val="22"/>
          <w:szCs w:val="22"/>
          <w:lang w:eastAsia="en-US"/>
        </w:rPr>
        <w:t xml:space="preserve"> rates</w:t>
      </w:r>
      <w:r w:rsidR="000A18BE">
        <w:rPr>
          <w:rFonts w:ascii="VIC" w:eastAsia="Times New Roman" w:hAnsi="VIC" w:cs="Times New Roman"/>
          <w:sz w:val="22"/>
          <w:szCs w:val="22"/>
          <w:lang w:eastAsia="en-US"/>
        </w:rPr>
        <w:t>,</w:t>
      </w:r>
      <w:r w:rsidR="00CE3557">
        <w:rPr>
          <w:rFonts w:ascii="VIC" w:eastAsia="Times New Roman" w:hAnsi="VIC" w:cs="Times New Roman"/>
          <w:sz w:val="22"/>
          <w:szCs w:val="22"/>
          <w:lang w:eastAsia="en-US"/>
        </w:rPr>
        <w:t xml:space="preserve"> </w:t>
      </w:r>
      <w:r w:rsidR="000F34B8">
        <w:rPr>
          <w:rFonts w:ascii="VIC" w:eastAsia="Times New Roman" w:hAnsi="VIC" w:cs="Times New Roman"/>
          <w:sz w:val="22"/>
          <w:szCs w:val="22"/>
          <w:lang w:eastAsia="en-US"/>
        </w:rPr>
        <w:t>with no</w:t>
      </w:r>
      <w:r w:rsidR="00973698" w:rsidRPr="00973698">
        <w:rPr>
          <w:rFonts w:ascii="VIC" w:eastAsia="Times New Roman" w:hAnsi="VIC" w:cs="Times New Roman"/>
          <w:sz w:val="22"/>
          <w:szCs w:val="22"/>
          <w:lang w:eastAsia="en-US"/>
        </w:rPr>
        <w:t xml:space="preserve"> mortality at 30</w:t>
      </w:r>
      <w:r w:rsidR="000D4876" w:rsidRPr="00973698">
        <w:rPr>
          <w:rFonts w:ascii="VIC" w:eastAsia="Times New Roman" w:hAnsi="VIC" w:cs="Times New Roman"/>
          <w:sz w:val="22"/>
          <w:szCs w:val="22"/>
          <w:lang w:eastAsia="en-US"/>
        </w:rPr>
        <w:t>-,</w:t>
      </w:r>
      <w:r w:rsidR="00973698" w:rsidRPr="00973698">
        <w:rPr>
          <w:rFonts w:ascii="VIC" w:eastAsia="Times New Roman" w:hAnsi="VIC" w:cs="Times New Roman"/>
          <w:sz w:val="22"/>
          <w:szCs w:val="22"/>
          <w:lang w:eastAsia="en-US"/>
        </w:rPr>
        <w:t xml:space="preserve"> 90</w:t>
      </w:r>
      <w:r w:rsidR="000D4876" w:rsidRPr="00973698">
        <w:rPr>
          <w:rFonts w:ascii="VIC" w:eastAsia="Times New Roman" w:hAnsi="VIC" w:cs="Times New Roman"/>
          <w:sz w:val="22"/>
          <w:szCs w:val="22"/>
          <w:lang w:eastAsia="en-US"/>
        </w:rPr>
        <w:t>-</w:t>
      </w:r>
      <w:r w:rsidR="00973698" w:rsidRPr="00973698">
        <w:rPr>
          <w:rFonts w:ascii="VIC" w:eastAsia="Times New Roman" w:hAnsi="VIC" w:cs="Times New Roman"/>
          <w:sz w:val="22"/>
          <w:szCs w:val="22"/>
          <w:lang w:eastAsia="en-US"/>
        </w:rPr>
        <w:t xml:space="preserve"> or 12</w:t>
      </w:r>
      <w:r w:rsidR="000D4876" w:rsidRPr="00973698">
        <w:rPr>
          <w:rFonts w:ascii="VIC" w:eastAsia="Times New Roman" w:hAnsi="VIC" w:cs="Times New Roman"/>
          <w:sz w:val="22"/>
          <w:szCs w:val="22"/>
          <w:lang w:eastAsia="en-US"/>
        </w:rPr>
        <w:t>-</w:t>
      </w:r>
      <w:r w:rsidR="00973698" w:rsidRPr="00973698">
        <w:rPr>
          <w:rFonts w:ascii="VIC" w:eastAsia="Times New Roman" w:hAnsi="VIC" w:cs="Times New Roman"/>
          <w:sz w:val="22"/>
          <w:szCs w:val="22"/>
          <w:lang w:eastAsia="en-US"/>
        </w:rPr>
        <w:t xml:space="preserve">months </w:t>
      </w:r>
      <w:r w:rsidR="00350A0F">
        <w:rPr>
          <w:rFonts w:ascii="VIC" w:eastAsia="Times New Roman" w:hAnsi="VIC" w:cs="Times New Roman"/>
          <w:sz w:val="22"/>
          <w:szCs w:val="22"/>
          <w:lang w:eastAsia="en-US"/>
        </w:rPr>
        <w:t xml:space="preserve">post procedure </w:t>
      </w:r>
      <w:r w:rsidR="00973698" w:rsidRPr="00973698">
        <w:rPr>
          <w:rFonts w:ascii="VIC" w:eastAsia="Times New Roman" w:hAnsi="VIC" w:cs="Times New Roman"/>
          <w:sz w:val="22"/>
          <w:szCs w:val="22"/>
          <w:lang w:eastAsia="en-US"/>
        </w:rPr>
        <w:t>OR major medical complications within 30 days</w:t>
      </w:r>
      <w:r w:rsidR="000F34B8">
        <w:rPr>
          <w:rFonts w:ascii="VIC" w:eastAsia="Times New Roman" w:hAnsi="VIC" w:cs="Times New Roman"/>
          <w:sz w:val="22"/>
          <w:szCs w:val="22"/>
          <w:lang w:eastAsia="en-US"/>
        </w:rPr>
        <w:t xml:space="preserve"> (</w:t>
      </w:r>
      <w:r w:rsidR="00973698" w:rsidRPr="00973698">
        <w:rPr>
          <w:rFonts w:ascii="VIC" w:eastAsia="Times New Roman" w:hAnsi="VIC" w:cs="Times New Roman"/>
          <w:sz w:val="22"/>
          <w:szCs w:val="22"/>
          <w:lang w:eastAsia="en-US"/>
        </w:rPr>
        <w:t>noting that mortality at 12 months for 2022 patients is incomplete</w:t>
      </w:r>
      <w:r w:rsidR="000F34B8">
        <w:rPr>
          <w:rFonts w:ascii="VIC" w:eastAsia="Times New Roman" w:hAnsi="VIC" w:cs="Times New Roman"/>
          <w:sz w:val="22"/>
          <w:szCs w:val="22"/>
          <w:lang w:eastAsia="en-US"/>
        </w:rPr>
        <w:t>)</w:t>
      </w:r>
      <w:r w:rsidR="00973698" w:rsidRPr="00973698">
        <w:rPr>
          <w:rFonts w:ascii="VIC" w:eastAsia="Times New Roman" w:hAnsi="VIC" w:cs="Times New Roman"/>
          <w:sz w:val="22"/>
          <w:szCs w:val="22"/>
          <w:lang w:eastAsia="en-US"/>
        </w:rPr>
        <w:t xml:space="preserve">. </w:t>
      </w:r>
      <w:r w:rsidR="00D35B2D">
        <w:rPr>
          <w:rFonts w:ascii="VIC" w:eastAsia="Times New Roman" w:hAnsi="VIC" w:cs="Times New Roman"/>
          <w:sz w:val="22"/>
          <w:szCs w:val="22"/>
          <w:lang w:eastAsia="en-US"/>
        </w:rPr>
        <w:t xml:space="preserve">However, </w:t>
      </w:r>
      <w:r w:rsidR="00FF15E6">
        <w:rPr>
          <w:rFonts w:ascii="VIC" w:eastAsia="Times New Roman" w:hAnsi="VIC" w:cs="Times New Roman"/>
          <w:sz w:val="22"/>
          <w:szCs w:val="22"/>
          <w:lang w:eastAsia="en-US"/>
        </w:rPr>
        <w:t>s</w:t>
      </w:r>
      <w:r w:rsidR="00973698" w:rsidRPr="00973698">
        <w:rPr>
          <w:rFonts w:ascii="VIC" w:eastAsia="Times New Roman" w:hAnsi="VIC" w:cs="Times New Roman"/>
          <w:sz w:val="22"/>
          <w:szCs w:val="22"/>
          <w:lang w:eastAsia="en-US"/>
        </w:rPr>
        <w:t xml:space="preserve">ite 19 </w:t>
      </w:r>
      <w:r w:rsidR="004E0E2D">
        <w:rPr>
          <w:rFonts w:ascii="VIC" w:eastAsia="Times New Roman" w:hAnsi="VIC" w:cs="Times New Roman"/>
          <w:sz w:val="22"/>
          <w:szCs w:val="22"/>
          <w:lang w:eastAsia="en-US"/>
        </w:rPr>
        <w:t xml:space="preserve">demonstrates </w:t>
      </w:r>
      <w:r w:rsidR="00513065">
        <w:rPr>
          <w:rFonts w:ascii="VIC" w:eastAsia="Times New Roman" w:hAnsi="VIC" w:cs="Times New Roman"/>
          <w:sz w:val="22"/>
          <w:szCs w:val="22"/>
          <w:lang w:eastAsia="en-US"/>
        </w:rPr>
        <w:t>a</w:t>
      </w:r>
      <w:r w:rsidR="00DE458F">
        <w:rPr>
          <w:rFonts w:ascii="VIC" w:eastAsia="Times New Roman" w:hAnsi="VIC" w:cs="Times New Roman"/>
          <w:sz w:val="22"/>
          <w:szCs w:val="22"/>
          <w:lang w:eastAsia="en-US"/>
        </w:rPr>
        <w:t xml:space="preserve"> </w:t>
      </w:r>
      <w:r w:rsidR="00DA3538">
        <w:rPr>
          <w:rFonts w:ascii="VIC" w:eastAsia="Times New Roman" w:hAnsi="VIC" w:cs="Times New Roman"/>
          <w:sz w:val="22"/>
          <w:szCs w:val="22"/>
          <w:lang w:eastAsia="en-US"/>
        </w:rPr>
        <w:t>representation</w:t>
      </w:r>
      <w:r w:rsidR="00F40916">
        <w:rPr>
          <w:rFonts w:ascii="VIC" w:eastAsia="Times New Roman" w:hAnsi="VIC" w:cs="Times New Roman"/>
          <w:sz w:val="22"/>
          <w:szCs w:val="22"/>
          <w:lang w:eastAsia="en-US"/>
        </w:rPr>
        <w:t xml:space="preserve"> to emergency department</w:t>
      </w:r>
      <w:r w:rsidR="00F40916" w:rsidRPr="00973698">
        <w:rPr>
          <w:rFonts w:ascii="VIC" w:eastAsia="Times New Roman" w:hAnsi="VIC" w:cs="Times New Roman"/>
          <w:sz w:val="22"/>
          <w:szCs w:val="22"/>
          <w:lang w:eastAsia="en-US"/>
        </w:rPr>
        <w:t xml:space="preserve"> </w:t>
      </w:r>
      <w:r w:rsidR="00973698" w:rsidRPr="00973698">
        <w:rPr>
          <w:rFonts w:ascii="VIC" w:eastAsia="Times New Roman" w:hAnsi="VIC" w:cs="Times New Roman"/>
          <w:sz w:val="22"/>
          <w:szCs w:val="22"/>
          <w:lang w:eastAsia="en-US"/>
        </w:rPr>
        <w:t xml:space="preserve">rate </w:t>
      </w:r>
      <w:r w:rsidR="00513065">
        <w:rPr>
          <w:rFonts w:ascii="VIC" w:eastAsia="Times New Roman" w:hAnsi="VIC" w:cs="Times New Roman"/>
          <w:sz w:val="22"/>
          <w:szCs w:val="22"/>
          <w:lang w:eastAsia="en-US"/>
        </w:rPr>
        <w:t xml:space="preserve">which </w:t>
      </w:r>
      <w:r w:rsidR="00B978F9">
        <w:rPr>
          <w:rFonts w:ascii="VIC" w:eastAsia="Times New Roman" w:hAnsi="VIC" w:cs="Times New Roman"/>
          <w:sz w:val="22"/>
          <w:szCs w:val="22"/>
          <w:lang w:eastAsia="en-US"/>
        </w:rPr>
        <w:t xml:space="preserve">is </w:t>
      </w:r>
      <w:r w:rsidR="00973698" w:rsidRPr="00973698">
        <w:rPr>
          <w:rFonts w:ascii="VIC" w:eastAsia="Times New Roman" w:hAnsi="VIC" w:cs="Times New Roman"/>
          <w:sz w:val="22"/>
          <w:szCs w:val="22"/>
          <w:lang w:eastAsia="en-US"/>
        </w:rPr>
        <w:t>higher than the state average</w:t>
      </w:r>
      <w:r w:rsidR="00BA024D">
        <w:rPr>
          <w:rFonts w:ascii="VIC" w:eastAsia="Times New Roman" w:hAnsi="VIC" w:cs="Times New Roman"/>
          <w:sz w:val="22"/>
          <w:szCs w:val="22"/>
          <w:lang w:eastAsia="en-US"/>
        </w:rPr>
        <w:t xml:space="preserve">, </w:t>
      </w:r>
      <w:r w:rsidR="0046420C">
        <w:rPr>
          <w:rFonts w:ascii="VIC" w:eastAsia="Times New Roman" w:hAnsi="VIC" w:cs="Times New Roman"/>
          <w:sz w:val="22"/>
          <w:szCs w:val="22"/>
          <w:lang w:eastAsia="en-US"/>
        </w:rPr>
        <w:t>emphasising</w:t>
      </w:r>
      <w:r w:rsidR="00973698" w:rsidRPr="00973698">
        <w:rPr>
          <w:rFonts w:ascii="VIC" w:eastAsia="Times New Roman" w:hAnsi="VIC" w:cs="Times New Roman"/>
          <w:sz w:val="22"/>
          <w:szCs w:val="22"/>
          <w:lang w:eastAsia="en-US"/>
        </w:rPr>
        <w:t xml:space="preserve"> the importance of ensuring effective transfer of care, establishing clear escalation pathways and monitoring</w:t>
      </w:r>
      <w:r w:rsidR="000B3F50">
        <w:rPr>
          <w:rFonts w:ascii="VIC" w:eastAsia="Times New Roman" w:hAnsi="VIC" w:cs="Times New Roman"/>
          <w:sz w:val="22"/>
          <w:szCs w:val="22"/>
          <w:lang w:eastAsia="en-US"/>
        </w:rPr>
        <w:t xml:space="preserve"> </w:t>
      </w:r>
      <w:r w:rsidR="00973698" w:rsidRPr="00973698">
        <w:rPr>
          <w:rFonts w:ascii="VIC" w:eastAsia="Times New Roman" w:hAnsi="VIC" w:cs="Times New Roman"/>
          <w:sz w:val="22"/>
          <w:szCs w:val="22"/>
          <w:lang w:eastAsia="en-US"/>
        </w:rPr>
        <w:t xml:space="preserve">readmission/representation rates during </w:t>
      </w:r>
      <w:r w:rsidR="00606A75">
        <w:rPr>
          <w:rFonts w:ascii="VIC" w:eastAsia="Times New Roman" w:hAnsi="VIC" w:cs="Times New Roman"/>
          <w:sz w:val="22"/>
          <w:szCs w:val="22"/>
          <w:lang w:eastAsia="en-US"/>
        </w:rPr>
        <w:t xml:space="preserve">the </w:t>
      </w:r>
      <w:r w:rsidR="00973698" w:rsidRPr="00973698">
        <w:rPr>
          <w:rFonts w:ascii="VIC" w:eastAsia="Times New Roman" w:hAnsi="VIC" w:cs="Times New Roman"/>
          <w:sz w:val="22"/>
          <w:szCs w:val="22"/>
          <w:lang w:eastAsia="en-US"/>
        </w:rPr>
        <w:t xml:space="preserve">scaling of this work. </w:t>
      </w:r>
    </w:p>
    <w:p w14:paraId="74B8452E" w14:textId="092E2CB1" w:rsidR="00973698" w:rsidRPr="00973698" w:rsidRDefault="00973698" w:rsidP="00973698">
      <w:pPr>
        <w:rPr>
          <w:rFonts w:ascii="VIC" w:eastAsia="Times New Roman" w:hAnsi="VIC" w:cs="Times New Roman"/>
          <w:sz w:val="22"/>
          <w:szCs w:val="22"/>
          <w:lang w:eastAsia="en-US"/>
        </w:rPr>
      </w:pPr>
      <w:r w:rsidRPr="00973698">
        <w:rPr>
          <w:rFonts w:ascii="VIC" w:eastAsia="Times New Roman" w:hAnsi="VIC" w:cs="Times New Roman"/>
          <w:sz w:val="22"/>
          <w:szCs w:val="22"/>
          <w:lang w:eastAsia="en-US"/>
        </w:rPr>
        <w:t xml:space="preserve">Overall, current data supports that reducing LOS </w:t>
      </w:r>
      <w:r w:rsidR="00534858">
        <w:rPr>
          <w:rFonts w:ascii="VIC" w:eastAsia="Times New Roman" w:hAnsi="VIC" w:cs="Times New Roman"/>
          <w:sz w:val="22"/>
          <w:szCs w:val="22"/>
          <w:lang w:eastAsia="en-US"/>
        </w:rPr>
        <w:t>can be done safe</w:t>
      </w:r>
      <w:r w:rsidR="00833D18">
        <w:rPr>
          <w:rFonts w:ascii="VIC" w:eastAsia="Times New Roman" w:hAnsi="VIC" w:cs="Times New Roman"/>
          <w:sz w:val="22"/>
          <w:szCs w:val="22"/>
          <w:lang w:eastAsia="en-US"/>
        </w:rPr>
        <w:t>ly</w:t>
      </w:r>
      <w:r w:rsidRPr="00973698">
        <w:rPr>
          <w:rFonts w:ascii="VIC" w:eastAsia="Times New Roman" w:hAnsi="VIC" w:cs="Times New Roman"/>
          <w:sz w:val="22"/>
          <w:szCs w:val="22"/>
          <w:lang w:eastAsia="en-US"/>
        </w:rPr>
        <w:t xml:space="preserve">, with the appropriate safety signals in place. For example, careful monitoring will be required </w:t>
      </w:r>
      <w:r w:rsidRPr="00973698">
        <w:rPr>
          <w:rFonts w:ascii="VIC" w:eastAsia="Times New Roman" w:hAnsi="VIC" w:cs="Times New Roman"/>
          <w:sz w:val="22"/>
          <w:szCs w:val="22"/>
          <w:lang w:eastAsia="en-US"/>
        </w:rPr>
        <w:lastRenderedPageBreak/>
        <w:t>to ensure extra pressure is not displaced to other areas of the health system such as emergency departments.</w:t>
      </w:r>
    </w:p>
    <w:p w14:paraId="5C42F8FC" w14:textId="45A6CA4F" w:rsidR="00973698" w:rsidRDefault="00973698" w:rsidP="005A426B">
      <w:pPr>
        <w:spacing w:before="0" w:after="0" w:line="235" w:lineRule="auto"/>
        <w:jc w:val="both"/>
        <w:rPr>
          <w:rFonts w:ascii="VIC" w:eastAsia="Times New Roman" w:hAnsi="VIC" w:cs="Times New Roman"/>
          <w:b/>
          <w:bCs/>
          <w:color w:val="007586"/>
          <w:kern w:val="24"/>
          <w:sz w:val="22"/>
          <w:szCs w:val="22"/>
        </w:rPr>
      </w:pPr>
      <w:r w:rsidRPr="00336C50">
        <w:rPr>
          <w:rFonts w:ascii="VIC" w:eastAsia="Times New Roman" w:hAnsi="VIC" w:cs="Times New Roman"/>
          <w:b/>
          <w:bCs/>
          <w:color w:val="007586"/>
          <w:kern w:val="24"/>
          <w:sz w:val="22"/>
          <w:szCs w:val="22"/>
        </w:rPr>
        <w:t>Graph 1:</w:t>
      </w:r>
      <w:r w:rsidRPr="00973698">
        <w:rPr>
          <w:rFonts w:ascii="VIC" w:eastAsia="Times New Roman" w:hAnsi="VIC" w:cs="Times New Roman"/>
          <w:b/>
          <w:bCs/>
          <w:color w:val="007586"/>
          <w:lang w:eastAsia="en-US"/>
        </w:rPr>
        <w:t xml:space="preserve"> </w:t>
      </w:r>
      <w:r w:rsidRPr="00973698">
        <w:rPr>
          <w:rFonts w:ascii="VIC" w:eastAsia="Times New Roman" w:hAnsi="VIC" w:cs="Times New Roman"/>
          <w:b/>
          <w:bCs/>
          <w:color w:val="007586"/>
          <w:sz w:val="22"/>
          <w:szCs w:val="22"/>
          <w:lang w:eastAsia="en-US"/>
        </w:rPr>
        <w:t>Length of stay from 2021/22 for total knee arthroplasty</w:t>
      </w:r>
      <w:r w:rsidRPr="00973698" w:rsidDel="00393824">
        <w:rPr>
          <w:rFonts w:ascii="VIC" w:eastAsia="Times New Roman" w:hAnsi="VIC" w:cs="Times New Roman"/>
          <w:b/>
          <w:bCs/>
          <w:color w:val="007586"/>
          <w:sz w:val="22"/>
          <w:szCs w:val="22"/>
          <w:lang w:eastAsia="en-US"/>
        </w:rPr>
        <w:t xml:space="preserve"> </w:t>
      </w:r>
      <w:r w:rsidRPr="00973698">
        <w:rPr>
          <w:rFonts w:ascii="VIC" w:eastAsia="Times New Roman" w:hAnsi="VIC" w:cs="Times New Roman"/>
          <w:b/>
          <w:bCs/>
          <w:color w:val="007586"/>
          <w:sz w:val="22"/>
          <w:szCs w:val="22"/>
          <w:lang w:eastAsia="en-US"/>
        </w:rPr>
        <w:t>across Victoria.</w:t>
      </w:r>
      <w:r w:rsidRPr="00973698">
        <w:rPr>
          <w:rFonts w:ascii="VIC" w:eastAsia="Times New Roman" w:hAnsi="VIC" w:cs="Times New Roman"/>
          <w:b/>
          <w:bCs/>
          <w:color w:val="007586"/>
          <w:kern w:val="24"/>
          <w:sz w:val="22"/>
          <w:szCs w:val="22"/>
        </w:rPr>
        <w:t xml:space="preserve"> </w:t>
      </w:r>
      <w:r w:rsidRPr="00973698">
        <w:rPr>
          <w:rFonts w:ascii="VIC" w:eastAsia="Times New Roman" w:hAnsi="VIC" w:cs="Times New Roman"/>
          <w:b/>
          <w:bCs/>
          <w:noProof/>
          <w:color w:val="007586"/>
          <w:kern w:val="24"/>
          <w:sz w:val="22"/>
          <w:szCs w:val="22"/>
        </w:rPr>
        <w:drawing>
          <wp:inline distT="0" distB="0" distL="0" distR="0" wp14:anchorId="64957E32" wp14:editId="41767551">
            <wp:extent cx="6351860" cy="3181350"/>
            <wp:effectExtent l="19050" t="19050" r="11430" b="19050"/>
            <wp:docPr id="5" name="Picture 5" descr="Graph 1 outlines the length of stay from 2021/22 for total knee arthrosplasty across Victoria. Six sites are currently achieving 40% or more patients having a two night or less acute stay. Site 30, 28 and, 23 all had reduced acute LOS however it was noted that a high percentage of patients continued to reha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 1 outlines the length of stay from 2021/22 for total knee arthrosplasty across Victoria. Six sites are currently achieving 40% or more patients having a two night or less acute stay. Site 30, 28 and, 23 all had reduced acute LOS however it was noted that a high percentage of patients continued to rehab.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51860" cy="3181350"/>
                    </a:xfrm>
                    <a:prstGeom prst="rect">
                      <a:avLst/>
                    </a:prstGeom>
                    <a:noFill/>
                    <a:ln>
                      <a:solidFill>
                        <a:schemeClr val="bg1">
                          <a:lumMod val="75000"/>
                        </a:schemeClr>
                      </a:solidFill>
                    </a:ln>
                  </pic:spPr>
                </pic:pic>
              </a:graphicData>
            </a:graphic>
          </wp:inline>
        </w:drawing>
      </w:r>
    </w:p>
    <w:p w14:paraId="5D017957" w14:textId="401DA182" w:rsidR="00CB4EA3" w:rsidRDefault="00973698" w:rsidP="005E3A74">
      <w:pPr>
        <w:spacing w:before="0" w:after="260" w:line="235" w:lineRule="auto"/>
        <w:rPr>
          <w:rFonts w:ascii="VIC" w:eastAsia="Times New Roman" w:hAnsi="VIC" w:cs="Times New Roman"/>
          <w:lang w:eastAsia="en-US"/>
        </w:rPr>
      </w:pPr>
      <w:r w:rsidRPr="00230B1D">
        <w:rPr>
          <w:rFonts w:ascii="VIC" w:eastAsia="Times New Roman" w:hAnsi="VIC" w:cs="Times New Roman"/>
          <w:b/>
          <w:bCs/>
          <w:lang w:eastAsia="en-US"/>
        </w:rPr>
        <w:t>Graph 1:</w:t>
      </w:r>
      <w:r w:rsidRPr="00973698">
        <w:rPr>
          <w:rFonts w:ascii="VIC" w:eastAsia="Times New Roman" w:hAnsi="VIC" w:cs="Times New Roman"/>
          <w:lang w:eastAsia="en-US"/>
        </w:rPr>
        <w:t xml:space="preserve"> </w:t>
      </w:r>
      <w:r w:rsidR="008F73F8">
        <w:rPr>
          <w:rFonts w:ascii="VIC" w:eastAsia="Times New Roman" w:hAnsi="VIC" w:cs="Times New Roman"/>
          <w:lang w:eastAsia="en-US"/>
        </w:rPr>
        <w:t>S</w:t>
      </w:r>
      <w:r w:rsidRPr="00973698">
        <w:rPr>
          <w:rFonts w:ascii="VIC" w:eastAsia="Times New Roman" w:hAnsi="VIC" w:cs="Times New Roman"/>
          <w:lang w:eastAsia="en-US"/>
        </w:rPr>
        <w:t>ix sites are currently achieving 40</w:t>
      </w:r>
      <w:r w:rsidR="000437DE">
        <w:rPr>
          <w:rFonts w:ascii="VIC" w:eastAsia="Times New Roman" w:hAnsi="VIC" w:cs="Times New Roman"/>
          <w:lang w:eastAsia="en-US"/>
        </w:rPr>
        <w:t xml:space="preserve">% </w:t>
      </w:r>
      <w:r w:rsidRPr="00973698">
        <w:rPr>
          <w:rFonts w:ascii="VIC" w:eastAsia="Times New Roman" w:hAnsi="VIC" w:cs="Times New Roman"/>
          <w:lang w:eastAsia="en-US"/>
        </w:rPr>
        <w:t xml:space="preserve">or more patients having a two night or less acute stay. Site 30, 28 and, 23 all had reduced acute LOS however it was noted that a high percentage of patients continued to rehab.  </w:t>
      </w:r>
    </w:p>
    <w:p w14:paraId="08DCDAAD" w14:textId="36DD8459" w:rsidR="000437DE" w:rsidRPr="00973698" w:rsidRDefault="00973698" w:rsidP="001D5E0A">
      <w:pPr>
        <w:spacing w:before="0" w:after="80" w:line="235" w:lineRule="auto"/>
        <w:rPr>
          <w:rFonts w:ascii="VIC" w:eastAsia="Times New Roman" w:hAnsi="VIC" w:cs="Times New Roman"/>
          <w:b/>
          <w:bCs/>
          <w:color w:val="007586"/>
          <w:kern w:val="24"/>
          <w:sz w:val="22"/>
          <w:szCs w:val="22"/>
        </w:rPr>
      </w:pPr>
      <w:r w:rsidRPr="00336C50">
        <w:rPr>
          <w:rFonts w:ascii="VIC" w:eastAsia="Times New Roman" w:hAnsi="VIC" w:cs="Times New Roman"/>
          <w:b/>
          <w:bCs/>
          <w:color w:val="007586"/>
          <w:kern w:val="24"/>
          <w:sz w:val="22"/>
          <w:szCs w:val="22"/>
        </w:rPr>
        <w:t>Graph 2:</w:t>
      </w:r>
      <w:r w:rsidRPr="00973698">
        <w:rPr>
          <w:rFonts w:ascii="VIC" w:eastAsia="Times New Roman" w:hAnsi="VIC" w:cs="Times New Roman"/>
          <w:b/>
          <w:bCs/>
          <w:color w:val="007586"/>
          <w:kern w:val="24"/>
          <w:sz w:val="22"/>
          <w:szCs w:val="22"/>
        </w:rPr>
        <w:t xml:space="preserve"> Discharge destination distribution of the six health services with high percentage of patients with shorter LOS.</w:t>
      </w:r>
    </w:p>
    <w:p w14:paraId="15F2B6F2" w14:textId="77777777" w:rsidR="00973698" w:rsidRDefault="00973698" w:rsidP="001F46F1">
      <w:pPr>
        <w:spacing w:before="0" w:after="0" w:line="235" w:lineRule="auto"/>
        <w:jc w:val="center"/>
        <w:rPr>
          <w:rFonts w:ascii="Arial" w:eastAsia="Times New Roman" w:hAnsi="Arial" w:cs="Times New Roman"/>
          <w:color w:val="000000"/>
          <w:kern w:val="24"/>
        </w:rPr>
      </w:pPr>
      <w:r w:rsidRPr="00973698">
        <w:rPr>
          <w:rFonts w:ascii="Arial" w:eastAsia="Times New Roman" w:hAnsi="Arial" w:cs="Times New Roman"/>
          <w:noProof/>
          <w:color w:val="000000"/>
          <w:kern w:val="24"/>
        </w:rPr>
        <w:drawing>
          <wp:inline distT="0" distB="0" distL="0" distR="0" wp14:anchorId="54F463D6" wp14:editId="30ED0D28">
            <wp:extent cx="4539444" cy="2463421"/>
            <wp:effectExtent l="0" t="0" r="13970" b="13335"/>
            <wp:docPr id="1" name="Chart 1" descr="Graph 2 outlines the discharge destination distribution of the six health services with high percentage of patients with shorter LOS. It highlights that a low percentage of patients from health service 30, 28 and 23 were discharged directly home many continued to rehab which accounted for reduced LOS.&#10;">
              <a:extLst xmlns:a="http://schemas.openxmlformats.org/drawingml/2006/main">
                <a:ext uri="{FF2B5EF4-FFF2-40B4-BE49-F238E27FC236}">
                  <a16:creationId xmlns:a16="http://schemas.microsoft.com/office/drawing/2014/main" id="{1C520960-6D00-4E4E-A831-59DE9F8FA6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6D87664" w14:textId="2AAC0414" w:rsidR="006E0E5A" w:rsidRDefault="00973698" w:rsidP="00D16901">
      <w:pPr>
        <w:spacing w:before="0" w:after="0" w:line="240" w:lineRule="auto"/>
        <w:contextualSpacing/>
        <w:textAlignment w:val="baseline"/>
        <w:rPr>
          <w:rFonts w:ascii="VIC" w:eastAsia="Times New Roman" w:hAnsi="VIC" w:cs="Times New Roman"/>
          <w:lang w:eastAsia="en-US"/>
        </w:rPr>
      </w:pPr>
      <w:r w:rsidRPr="00230B1D">
        <w:rPr>
          <w:rFonts w:ascii="VIC" w:eastAsia="Times New Roman" w:hAnsi="VIC" w:cs="Times New Roman"/>
          <w:b/>
          <w:bCs/>
          <w:lang w:eastAsia="en-US"/>
        </w:rPr>
        <w:t>Graph 2:</w:t>
      </w:r>
      <w:r w:rsidRPr="00973698">
        <w:rPr>
          <w:rFonts w:ascii="VIC" w:eastAsia="Times New Roman" w:hAnsi="VIC" w:cs="Times New Roman"/>
          <w:lang w:eastAsia="en-US"/>
        </w:rPr>
        <w:t xml:space="preserve"> </w:t>
      </w:r>
      <w:r w:rsidR="00CC4F48">
        <w:rPr>
          <w:rFonts w:ascii="VIC" w:eastAsia="Times New Roman" w:hAnsi="VIC" w:cs="Times New Roman"/>
          <w:lang w:eastAsia="en-US"/>
        </w:rPr>
        <w:t>H</w:t>
      </w:r>
      <w:r w:rsidRPr="00973698">
        <w:rPr>
          <w:rFonts w:ascii="VIC" w:eastAsia="Times New Roman" w:hAnsi="VIC" w:cs="Times New Roman"/>
          <w:lang w:eastAsia="en-US"/>
        </w:rPr>
        <w:t>ighlights that a low percentage of patients from health service 30, 28 and 23 were discharged directly home many continued to rehab which accounted for reduced LOS.</w:t>
      </w:r>
    </w:p>
    <w:p w14:paraId="725F4D10" w14:textId="77777777" w:rsidR="00EA383C" w:rsidRDefault="00EA383C" w:rsidP="00D16901">
      <w:pPr>
        <w:spacing w:before="0" w:after="0" w:line="240" w:lineRule="auto"/>
        <w:contextualSpacing/>
        <w:textAlignment w:val="baseline"/>
        <w:rPr>
          <w:rFonts w:ascii="VIC" w:eastAsia="Times New Roman" w:hAnsi="VIC" w:cs="Times New Roman"/>
          <w:b/>
          <w:bCs/>
          <w:color w:val="007586"/>
          <w:sz w:val="22"/>
          <w:szCs w:val="22"/>
        </w:rPr>
      </w:pPr>
    </w:p>
    <w:p w14:paraId="7D9EF2E9" w14:textId="77777777" w:rsidR="000D4876" w:rsidRDefault="000D4876" w:rsidP="00D16901">
      <w:pPr>
        <w:spacing w:before="0" w:after="0" w:line="240" w:lineRule="auto"/>
        <w:contextualSpacing/>
        <w:textAlignment w:val="baseline"/>
        <w:rPr>
          <w:rFonts w:ascii="VIC" w:eastAsia="Times New Roman" w:hAnsi="VIC" w:cs="Times New Roman"/>
          <w:b/>
          <w:bCs/>
          <w:color w:val="007586"/>
          <w:sz w:val="22"/>
          <w:szCs w:val="22"/>
        </w:rPr>
      </w:pPr>
    </w:p>
    <w:p w14:paraId="75565C51" w14:textId="73EA467C" w:rsidR="00973698" w:rsidRPr="00973698" w:rsidRDefault="00973698" w:rsidP="00D16901">
      <w:pPr>
        <w:spacing w:before="0" w:after="0" w:line="240" w:lineRule="auto"/>
        <w:contextualSpacing/>
        <w:textAlignment w:val="baseline"/>
        <w:rPr>
          <w:rFonts w:ascii="VIC" w:eastAsia="Times New Roman" w:hAnsi="VIC" w:cs="Arial"/>
          <w:b/>
          <w:bCs/>
          <w:color w:val="007586"/>
          <w:kern w:val="24"/>
          <w:sz w:val="22"/>
          <w:szCs w:val="22"/>
        </w:rPr>
      </w:pPr>
      <w:r w:rsidRPr="00973698">
        <w:rPr>
          <w:rFonts w:ascii="VIC" w:eastAsia="Times New Roman" w:hAnsi="VIC" w:cs="Times New Roman"/>
          <w:b/>
          <w:bCs/>
          <w:color w:val="007586"/>
          <w:sz w:val="22"/>
          <w:szCs w:val="22"/>
        </w:rPr>
        <w:t>Graph 3: ASA (</w:t>
      </w:r>
      <w:r w:rsidRPr="00973698">
        <w:rPr>
          <w:rFonts w:ascii="VIC" w:eastAsia="Times New Roman" w:hAnsi="VIC" w:cs="Times New Roman"/>
          <w:b/>
          <w:bCs/>
          <w:color w:val="007586"/>
          <w:sz w:val="22"/>
          <w:szCs w:val="22"/>
          <w:shd w:val="clear" w:color="auto" w:fill="FFFFFF"/>
        </w:rPr>
        <w:t>American Society of</w:t>
      </w:r>
      <w:r w:rsidRPr="00973698" w:rsidDel="009F4BC6">
        <w:rPr>
          <w:rFonts w:ascii="VIC" w:eastAsia="Times New Roman" w:hAnsi="VIC" w:cs="Times New Roman"/>
          <w:b/>
          <w:bCs/>
          <w:color w:val="007586"/>
          <w:sz w:val="22"/>
          <w:szCs w:val="22"/>
          <w:shd w:val="clear" w:color="auto" w:fill="FFFFFF"/>
        </w:rPr>
        <w:t xml:space="preserve"> </w:t>
      </w:r>
      <w:r w:rsidR="009F4BC6">
        <w:rPr>
          <w:rFonts w:ascii="VIC" w:eastAsia="Times New Roman" w:hAnsi="VIC" w:cs="Times New Roman"/>
          <w:b/>
          <w:bCs/>
          <w:color w:val="007586"/>
          <w:sz w:val="22"/>
          <w:szCs w:val="22"/>
          <w:shd w:val="clear" w:color="auto" w:fill="FFFFFF"/>
        </w:rPr>
        <w:t xml:space="preserve">Anesthesiologists </w:t>
      </w:r>
      <w:r w:rsidRPr="00973698">
        <w:rPr>
          <w:rFonts w:ascii="VIC" w:eastAsia="Times New Roman" w:hAnsi="VIC" w:cs="Times New Roman"/>
          <w:b/>
          <w:bCs/>
          <w:color w:val="007586"/>
          <w:sz w:val="22"/>
          <w:szCs w:val="22"/>
          <w:shd w:val="clear" w:color="auto" w:fill="FFFFFF"/>
        </w:rPr>
        <w:t xml:space="preserve">) scores distribution for lower LOS health services VS higher LOS health services. </w:t>
      </w:r>
    </w:p>
    <w:p w14:paraId="7C9452C5" w14:textId="484D2539" w:rsidR="00E8034F" w:rsidRPr="000D4876" w:rsidRDefault="00973698" w:rsidP="000D4876">
      <w:pPr>
        <w:spacing w:before="0" w:after="260" w:line="235" w:lineRule="auto"/>
        <w:rPr>
          <w:rFonts w:ascii="VIC" w:eastAsia="Times New Roman" w:hAnsi="VIC" w:cs="Times New Roman"/>
          <w:lang w:eastAsia="en-US"/>
        </w:rPr>
      </w:pPr>
      <w:r w:rsidRPr="00973698">
        <w:rPr>
          <w:rFonts w:ascii="Arial" w:eastAsia="Times New Roman" w:hAnsi="Arial" w:cs="Times New Roman"/>
          <w:noProof/>
          <w:color w:val="000000"/>
          <w:kern w:val="24"/>
        </w:rPr>
        <w:lastRenderedPageBreak/>
        <w:drawing>
          <wp:inline distT="0" distB="0" distL="0" distR="0" wp14:anchorId="270994DE" wp14:editId="31D26816">
            <wp:extent cx="5617743" cy="2853546"/>
            <wp:effectExtent l="19050" t="19050" r="21590" b="23495"/>
            <wp:docPr id="4" name="Picture 4" descr="Graph 3 represents ASA (American Society of Anesthesiologists ) scores distribution for lower LOS health services VS higher LOS health services. ASA (American Society of Anesthesiologists ) score, which can be used as part of risk prediction for LOS, 19, 16 and 11 compared to longer LOS sites 33, 4, 39 and 24 and did not indicate a lower percentage of low-risk patients that would account for achieving a higher percentage of shorter LO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 3 represents ASA (American Society of Anesthesiologists ) scores distribution for lower LOS health services VS higher LOS health services. ASA (American Society of Anesthesiologists ) score, which can be used as part of risk prediction for LOS, 19, 16 and 11 compared to longer LOS sites 33, 4, 39 and 24 and did not indicate a lower percentage of low-risk patients that would account for achieving a higher percentage of shorter LOS.&#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41649" cy="2865689"/>
                    </a:xfrm>
                    <a:prstGeom prst="rect">
                      <a:avLst/>
                    </a:prstGeom>
                    <a:noFill/>
                    <a:ln>
                      <a:solidFill>
                        <a:schemeClr val="bg1">
                          <a:lumMod val="75000"/>
                        </a:schemeClr>
                      </a:solidFill>
                    </a:ln>
                  </pic:spPr>
                </pic:pic>
              </a:graphicData>
            </a:graphic>
          </wp:inline>
        </w:drawing>
      </w:r>
      <w:r w:rsidRPr="00C07BF5">
        <w:rPr>
          <w:rFonts w:ascii="VIC" w:eastAsia="Times New Roman" w:hAnsi="VIC" w:cs="Times New Roman"/>
          <w:b/>
          <w:lang w:eastAsia="en-US"/>
        </w:rPr>
        <w:t>Graph 3:</w:t>
      </w:r>
      <w:r w:rsidRPr="00973698">
        <w:rPr>
          <w:rFonts w:ascii="VIC" w:eastAsia="Times New Roman" w:hAnsi="VIC" w:cs="Times New Roman"/>
          <w:lang w:eastAsia="en-US"/>
        </w:rPr>
        <w:t xml:space="preserve"> ASA (</w:t>
      </w:r>
      <w:r w:rsidRPr="00973698">
        <w:rPr>
          <w:rFonts w:ascii="VIC" w:eastAsia="Times New Roman" w:hAnsi="VIC" w:cs="Times New Roman"/>
          <w:color w:val="111111"/>
          <w:shd w:val="clear" w:color="auto" w:fill="FFFFFF"/>
        </w:rPr>
        <w:t xml:space="preserve">American Society of </w:t>
      </w:r>
      <w:r w:rsidR="003F516F">
        <w:rPr>
          <w:rFonts w:ascii="VIC" w:eastAsia="Times New Roman" w:hAnsi="VIC" w:cs="Times New Roman"/>
          <w:color w:val="111111"/>
          <w:shd w:val="clear" w:color="auto" w:fill="FFFFFF"/>
        </w:rPr>
        <w:t xml:space="preserve">Anesthesiologists </w:t>
      </w:r>
      <w:r w:rsidRPr="00973698">
        <w:rPr>
          <w:rFonts w:ascii="VIC" w:eastAsia="Times New Roman" w:hAnsi="VIC" w:cs="Times New Roman"/>
          <w:color w:val="111111"/>
          <w:shd w:val="clear" w:color="auto" w:fill="FFFFFF"/>
        </w:rPr>
        <w:t>)</w:t>
      </w:r>
      <w:r w:rsidRPr="00973698">
        <w:rPr>
          <w:rFonts w:ascii="VIC" w:eastAsia="Times New Roman" w:hAnsi="VIC" w:cs="Times New Roman"/>
          <w:lang w:eastAsia="en-US"/>
        </w:rPr>
        <w:t xml:space="preserve"> score, which can be used as part of risk prediction for LOS, 19, 16 and 11 compared to longer LOS sites 33, 4, 39 and 24</w:t>
      </w:r>
      <w:r w:rsidR="00C656BB">
        <w:rPr>
          <w:rFonts w:ascii="VIC" w:eastAsia="Times New Roman" w:hAnsi="VIC" w:cs="Times New Roman"/>
          <w:lang w:eastAsia="en-US"/>
        </w:rPr>
        <w:t xml:space="preserve"> and</w:t>
      </w:r>
      <w:r w:rsidRPr="00973698">
        <w:rPr>
          <w:rFonts w:ascii="VIC" w:eastAsia="Times New Roman" w:hAnsi="VIC" w:cs="Times New Roman"/>
          <w:lang w:eastAsia="en-US"/>
        </w:rPr>
        <w:t xml:space="preserve"> did not indicate a lower percentage of low-risk patients that would account for achieving </w:t>
      </w:r>
      <w:r w:rsidR="00D53857">
        <w:rPr>
          <w:rFonts w:ascii="VIC" w:eastAsia="Times New Roman" w:hAnsi="VIC" w:cs="Times New Roman"/>
          <w:lang w:eastAsia="en-US"/>
        </w:rPr>
        <w:t xml:space="preserve">a </w:t>
      </w:r>
      <w:r w:rsidRPr="00973698">
        <w:rPr>
          <w:rFonts w:ascii="VIC" w:eastAsia="Times New Roman" w:hAnsi="VIC" w:cs="Times New Roman"/>
          <w:lang w:eastAsia="en-US"/>
        </w:rPr>
        <w:t>higher percentage of shorter LOS.</w:t>
      </w:r>
    </w:p>
    <w:p w14:paraId="1E011A13" w14:textId="1400C50D" w:rsidR="00973698" w:rsidRPr="00973698" w:rsidRDefault="00973698" w:rsidP="00D16901">
      <w:pPr>
        <w:spacing w:before="0" w:after="0" w:line="235" w:lineRule="auto"/>
        <w:rPr>
          <w:rFonts w:ascii="VIC" w:eastAsia="Times New Roman" w:hAnsi="VIC" w:cs="Times New Roman"/>
          <w:b/>
          <w:bCs/>
          <w:noProof/>
          <w:color w:val="007586"/>
          <w:sz w:val="22"/>
          <w:szCs w:val="22"/>
        </w:rPr>
      </w:pPr>
      <w:r w:rsidRPr="00336C50">
        <w:rPr>
          <w:rFonts w:ascii="VIC" w:eastAsia="Times New Roman" w:hAnsi="VIC" w:cs="Times New Roman"/>
          <w:b/>
          <w:bCs/>
          <w:noProof/>
          <w:color w:val="007586"/>
          <w:sz w:val="22"/>
          <w:szCs w:val="22"/>
        </w:rPr>
        <w:t>Graph 4:</w:t>
      </w:r>
      <w:r w:rsidRPr="00973698">
        <w:rPr>
          <w:rFonts w:ascii="VIC" w:eastAsia="Times New Roman" w:hAnsi="VIC" w:cs="Times New Roman"/>
          <w:b/>
          <w:bCs/>
          <w:noProof/>
          <w:color w:val="007586"/>
          <w:sz w:val="22"/>
          <w:szCs w:val="22"/>
        </w:rPr>
        <w:t xml:space="preserve"> Readmission rate within 48hrs and 28 days. </w:t>
      </w:r>
    </w:p>
    <w:p w14:paraId="2B521B01" w14:textId="77777777" w:rsidR="00973698" w:rsidRPr="00973698" w:rsidRDefault="00973698" w:rsidP="00D16901">
      <w:pPr>
        <w:spacing w:before="0" w:after="0"/>
        <w:jc w:val="center"/>
        <w:rPr>
          <w:rFonts w:ascii="Arial" w:eastAsia="Times New Roman" w:hAnsi="Arial" w:cs="Times New Roman"/>
          <w:noProof/>
        </w:rPr>
      </w:pPr>
      <w:r w:rsidRPr="00973698">
        <w:rPr>
          <w:rFonts w:ascii="Arial" w:eastAsia="Times New Roman" w:hAnsi="Arial" w:cs="Times New Roman"/>
          <w:noProof/>
        </w:rPr>
        <w:drawing>
          <wp:inline distT="0" distB="0" distL="0" distR="0" wp14:anchorId="743B13D3" wp14:editId="639AB027">
            <wp:extent cx="5689537" cy="2792389"/>
            <wp:effectExtent l="19050" t="19050" r="26035" b="27305"/>
            <wp:docPr id="6" name="Picture 6" descr="Graph 4 represents the readmission rate within 48hrs and 28 days. Health services with the shorter LOS are starred demonstrating all three sites performed well in terms of readmission rate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 4 represents the readmission rate within 48hrs and 28 days. Health services with the shorter LOS are starred demonstrating all three sites performed well in terms of readmission rates.&#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9245" cy="2816786"/>
                    </a:xfrm>
                    <a:prstGeom prst="rect">
                      <a:avLst/>
                    </a:prstGeom>
                    <a:noFill/>
                    <a:ln>
                      <a:solidFill>
                        <a:schemeClr val="bg1">
                          <a:lumMod val="75000"/>
                        </a:schemeClr>
                      </a:solidFill>
                    </a:ln>
                  </pic:spPr>
                </pic:pic>
              </a:graphicData>
            </a:graphic>
          </wp:inline>
        </w:drawing>
      </w:r>
    </w:p>
    <w:p w14:paraId="5FC1E55D" w14:textId="74BE19E9" w:rsidR="004716F1" w:rsidRDefault="00973698" w:rsidP="00973698">
      <w:pPr>
        <w:spacing w:before="0" w:after="260" w:line="235" w:lineRule="auto"/>
        <w:rPr>
          <w:rFonts w:ascii="VIC" w:eastAsia="Times New Roman" w:hAnsi="VIC" w:cs="Times New Roman"/>
          <w:lang w:eastAsia="en-US"/>
        </w:rPr>
      </w:pPr>
      <w:r w:rsidRPr="00C07BF5">
        <w:rPr>
          <w:rFonts w:ascii="VIC" w:eastAsia="Times New Roman" w:hAnsi="VIC" w:cs="Times New Roman"/>
          <w:b/>
          <w:lang w:eastAsia="en-US"/>
        </w:rPr>
        <w:t>Graph 4:</w:t>
      </w:r>
      <w:r w:rsidRPr="00973698">
        <w:rPr>
          <w:rFonts w:ascii="VIC" w:eastAsia="Times New Roman" w:hAnsi="VIC" w:cs="Times New Roman"/>
          <w:lang w:eastAsia="en-US"/>
        </w:rPr>
        <w:t xml:space="preserve"> Health services with the shorter LOS are starred demonstrating all three sites performed well in terms of readmission rates.</w:t>
      </w:r>
    </w:p>
    <w:p w14:paraId="7223B338" w14:textId="77777777" w:rsidR="00D16901" w:rsidDel="007B48D6" w:rsidRDefault="00D16901" w:rsidP="00D16901">
      <w:pPr>
        <w:spacing w:before="0" w:after="0" w:line="235" w:lineRule="auto"/>
        <w:rPr>
          <w:rFonts w:ascii="VIC" w:eastAsia="Times New Roman" w:hAnsi="VIC" w:cs="Times New Roman"/>
          <w:b/>
          <w:color w:val="007586"/>
          <w:kern w:val="24"/>
          <w:sz w:val="22"/>
          <w:szCs w:val="22"/>
        </w:rPr>
      </w:pPr>
    </w:p>
    <w:p w14:paraId="2349FE7D" w14:textId="77777777" w:rsidR="000D4876" w:rsidRDefault="000D4876" w:rsidP="00D16901">
      <w:pPr>
        <w:spacing w:before="0" w:after="0" w:line="235" w:lineRule="auto"/>
        <w:rPr>
          <w:rFonts w:ascii="VIC" w:eastAsia="Times New Roman" w:hAnsi="VIC" w:cs="Times New Roman"/>
          <w:b/>
          <w:bCs/>
          <w:color w:val="007586"/>
          <w:kern w:val="24"/>
          <w:sz w:val="22"/>
          <w:szCs w:val="22"/>
        </w:rPr>
      </w:pPr>
    </w:p>
    <w:p w14:paraId="7C74619E" w14:textId="77777777" w:rsidR="000D4876" w:rsidRDefault="000D4876" w:rsidP="00D16901">
      <w:pPr>
        <w:spacing w:before="0" w:after="0" w:line="235" w:lineRule="auto"/>
        <w:rPr>
          <w:rFonts w:ascii="VIC" w:eastAsia="Times New Roman" w:hAnsi="VIC" w:cs="Times New Roman"/>
          <w:b/>
          <w:bCs/>
          <w:color w:val="007586"/>
          <w:kern w:val="24"/>
          <w:sz w:val="22"/>
          <w:szCs w:val="22"/>
        </w:rPr>
      </w:pPr>
    </w:p>
    <w:p w14:paraId="6B6404CA" w14:textId="77777777" w:rsidR="000D4876" w:rsidRDefault="000D4876" w:rsidP="00D16901">
      <w:pPr>
        <w:spacing w:before="0" w:after="0" w:line="235" w:lineRule="auto"/>
        <w:rPr>
          <w:rFonts w:ascii="VIC" w:eastAsia="Times New Roman" w:hAnsi="VIC" w:cs="Times New Roman"/>
          <w:b/>
          <w:bCs/>
          <w:color w:val="007586"/>
          <w:kern w:val="24"/>
          <w:sz w:val="22"/>
          <w:szCs w:val="22"/>
        </w:rPr>
      </w:pPr>
    </w:p>
    <w:p w14:paraId="09E52935" w14:textId="77777777" w:rsidR="000D4876" w:rsidRDefault="000D4876" w:rsidP="00D16901">
      <w:pPr>
        <w:spacing w:before="0" w:after="0" w:line="235" w:lineRule="auto"/>
        <w:rPr>
          <w:rFonts w:ascii="VIC" w:eastAsia="Times New Roman" w:hAnsi="VIC" w:cs="Times New Roman"/>
          <w:b/>
          <w:bCs/>
          <w:color w:val="007586"/>
          <w:kern w:val="24"/>
          <w:sz w:val="22"/>
          <w:szCs w:val="22"/>
        </w:rPr>
      </w:pPr>
    </w:p>
    <w:p w14:paraId="0CA8A2D1" w14:textId="77777777" w:rsidR="000D4876" w:rsidRDefault="000D4876" w:rsidP="00D16901">
      <w:pPr>
        <w:spacing w:before="0" w:after="0" w:line="235" w:lineRule="auto"/>
        <w:rPr>
          <w:rFonts w:ascii="VIC" w:eastAsia="Times New Roman" w:hAnsi="VIC" w:cs="Times New Roman"/>
          <w:b/>
          <w:bCs/>
          <w:color w:val="007586"/>
          <w:kern w:val="24"/>
          <w:sz w:val="22"/>
          <w:szCs w:val="22"/>
        </w:rPr>
      </w:pPr>
    </w:p>
    <w:p w14:paraId="4282720B" w14:textId="77777777" w:rsidR="00336C50" w:rsidRDefault="00336C50" w:rsidP="00D16901">
      <w:pPr>
        <w:spacing w:before="0" w:after="0" w:line="235" w:lineRule="auto"/>
        <w:rPr>
          <w:rFonts w:ascii="VIC" w:eastAsia="Times New Roman" w:hAnsi="VIC" w:cs="Times New Roman"/>
          <w:b/>
          <w:bCs/>
          <w:color w:val="007586"/>
          <w:kern w:val="24"/>
          <w:sz w:val="22"/>
          <w:szCs w:val="22"/>
        </w:rPr>
      </w:pPr>
    </w:p>
    <w:p w14:paraId="1E73E645" w14:textId="2D12BA51" w:rsidR="00973698" w:rsidRPr="00973698" w:rsidRDefault="00973698" w:rsidP="00D16901">
      <w:pPr>
        <w:spacing w:before="0" w:after="0" w:line="235" w:lineRule="auto"/>
        <w:rPr>
          <w:rFonts w:ascii="VIC" w:eastAsia="Times New Roman" w:hAnsi="VIC" w:cs="Times New Roman"/>
          <w:b/>
          <w:bCs/>
          <w:color w:val="007586"/>
          <w:kern w:val="24"/>
          <w:sz w:val="22"/>
          <w:szCs w:val="22"/>
        </w:rPr>
      </w:pPr>
      <w:r w:rsidRPr="00336C50">
        <w:rPr>
          <w:rFonts w:ascii="VIC" w:eastAsia="Times New Roman" w:hAnsi="VIC" w:cs="Times New Roman"/>
          <w:b/>
          <w:bCs/>
          <w:color w:val="007586"/>
          <w:kern w:val="24"/>
          <w:sz w:val="22"/>
          <w:szCs w:val="22"/>
        </w:rPr>
        <w:lastRenderedPageBreak/>
        <w:t>Graph 5</w:t>
      </w:r>
      <w:r w:rsidRPr="00973698">
        <w:rPr>
          <w:rFonts w:ascii="VIC" w:eastAsia="Times New Roman" w:hAnsi="VIC" w:cs="Times New Roman"/>
          <w:b/>
          <w:bCs/>
          <w:color w:val="007586"/>
          <w:kern w:val="24"/>
          <w:sz w:val="22"/>
          <w:szCs w:val="22"/>
        </w:rPr>
        <w:t xml:space="preserve">: Representations to </w:t>
      </w:r>
      <w:r w:rsidR="00D91480">
        <w:rPr>
          <w:rFonts w:ascii="VIC" w:eastAsia="Times New Roman" w:hAnsi="VIC" w:cs="Times New Roman"/>
          <w:b/>
          <w:bCs/>
          <w:color w:val="007586"/>
          <w:kern w:val="24"/>
          <w:sz w:val="22"/>
          <w:szCs w:val="22"/>
        </w:rPr>
        <w:t xml:space="preserve">the </w:t>
      </w:r>
      <w:r w:rsidR="00503357">
        <w:rPr>
          <w:rFonts w:ascii="VIC" w:eastAsia="Times New Roman" w:hAnsi="VIC" w:cs="Times New Roman"/>
          <w:b/>
          <w:bCs/>
          <w:color w:val="007586"/>
          <w:kern w:val="24"/>
          <w:sz w:val="22"/>
          <w:szCs w:val="22"/>
        </w:rPr>
        <w:t>e</w:t>
      </w:r>
      <w:r w:rsidR="00D91480">
        <w:rPr>
          <w:rFonts w:ascii="VIC" w:eastAsia="Times New Roman" w:hAnsi="VIC" w:cs="Times New Roman"/>
          <w:b/>
          <w:bCs/>
          <w:color w:val="007586"/>
          <w:kern w:val="24"/>
          <w:sz w:val="22"/>
          <w:szCs w:val="22"/>
        </w:rPr>
        <w:t>mergency department</w:t>
      </w:r>
      <w:r w:rsidRPr="00973698">
        <w:rPr>
          <w:rFonts w:ascii="VIC" w:eastAsia="Times New Roman" w:hAnsi="VIC" w:cs="Times New Roman"/>
          <w:b/>
          <w:bCs/>
          <w:color w:val="007586"/>
          <w:kern w:val="24"/>
          <w:sz w:val="22"/>
          <w:szCs w:val="22"/>
        </w:rPr>
        <w:t xml:space="preserve"> within 28 days. </w:t>
      </w:r>
    </w:p>
    <w:p w14:paraId="5F55A8F3" w14:textId="77777777" w:rsidR="00973698" w:rsidRPr="00973698" w:rsidRDefault="00973698" w:rsidP="00D16901">
      <w:pPr>
        <w:spacing w:before="0" w:after="0"/>
        <w:rPr>
          <w:rFonts w:ascii="Arial" w:eastAsia="Times New Roman" w:hAnsi="Arial" w:cs="Times New Roman"/>
          <w:kern w:val="24"/>
        </w:rPr>
      </w:pPr>
      <w:r w:rsidRPr="00973698">
        <w:rPr>
          <w:rFonts w:ascii="Arial" w:eastAsia="Times New Roman" w:hAnsi="Arial" w:cs="Times New Roman"/>
          <w:noProof/>
          <w:kern w:val="24"/>
        </w:rPr>
        <w:drawing>
          <wp:inline distT="0" distB="0" distL="0" distR="0" wp14:anchorId="2725E9F6" wp14:editId="5E83BC8C">
            <wp:extent cx="5957103" cy="2597150"/>
            <wp:effectExtent l="19050" t="19050" r="24765" b="12700"/>
            <wp:docPr id="17" name="Picture 17" descr="Graph 5 highlights the representations to the emergency department within 28 days. &#10; Health services with the shorter LOS are starred. Sites 11 and 16 re-presentations have some of the lowest rates in the state. However, it was noted that site 19 has a readmission rate of 9.52, higher than the state average of 5.38. There were no themes noted in the reason for representations.&#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Graph 5 highlights the representations to the emergency department within 28 days. &#10; Health services with the shorter LOS are starred. Sites 11 and 16 re-presentations have some of the lowest rates in the state. However, it was noted that site 19 has a readmission rate of 9.52, higher than the state average of 5.38. There were no themes noted in the reason for representations.&#10;&#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62961" cy="2599704"/>
                    </a:xfrm>
                    <a:prstGeom prst="rect">
                      <a:avLst/>
                    </a:prstGeom>
                    <a:noFill/>
                    <a:ln>
                      <a:solidFill>
                        <a:schemeClr val="bg1">
                          <a:lumMod val="75000"/>
                        </a:schemeClr>
                      </a:solidFill>
                    </a:ln>
                  </pic:spPr>
                </pic:pic>
              </a:graphicData>
            </a:graphic>
          </wp:inline>
        </w:drawing>
      </w:r>
    </w:p>
    <w:p w14:paraId="743F61D8" w14:textId="1D690AF4" w:rsidR="00973698" w:rsidRDefault="00973698" w:rsidP="00D16901">
      <w:pPr>
        <w:spacing w:before="0" w:after="0" w:line="235" w:lineRule="auto"/>
        <w:rPr>
          <w:rFonts w:ascii="VIC" w:eastAsia="Times New Roman" w:hAnsi="VIC" w:cs="Times New Roman"/>
          <w:lang w:eastAsia="en-US"/>
        </w:rPr>
      </w:pPr>
      <w:r w:rsidRPr="00C07BF5">
        <w:rPr>
          <w:rFonts w:ascii="VIC" w:eastAsia="Times New Roman" w:hAnsi="VIC" w:cs="Times New Roman"/>
          <w:b/>
          <w:lang w:eastAsia="en-US"/>
        </w:rPr>
        <w:t>Graph 5:</w:t>
      </w:r>
      <w:r w:rsidRPr="00973698">
        <w:rPr>
          <w:rFonts w:ascii="VIC" w:eastAsia="Times New Roman" w:hAnsi="VIC" w:cs="Times New Roman"/>
          <w:lang w:eastAsia="en-US"/>
        </w:rPr>
        <w:t xml:space="preserve"> Health services with the shorter LOS are starred. Sites 11 and 16 re-presentations have some of the lowest rates in the state. However, it was noted that site 19 has a readmission rate of 9.52, higher than the state average of 5.38. There were no themes noted in the reason for representations.</w:t>
      </w:r>
    </w:p>
    <w:p w14:paraId="7DE5C99A" w14:textId="77777777" w:rsidR="00016431" w:rsidRDefault="00016431" w:rsidP="00D16901">
      <w:pPr>
        <w:spacing w:before="0" w:after="0" w:line="235" w:lineRule="auto"/>
        <w:rPr>
          <w:rFonts w:ascii="VIC" w:eastAsia="Times New Roman" w:hAnsi="VIC" w:cs="Times New Roman"/>
          <w:lang w:eastAsia="en-US"/>
        </w:rPr>
      </w:pPr>
    </w:p>
    <w:p w14:paraId="3E998711" w14:textId="77777777" w:rsidR="00973698" w:rsidRPr="00973698" w:rsidRDefault="00973698" w:rsidP="00D16901">
      <w:pPr>
        <w:spacing w:before="0" w:after="0" w:line="235" w:lineRule="auto"/>
        <w:rPr>
          <w:rFonts w:ascii="VIC" w:eastAsia="Times New Roman" w:hAnsi="VIC" w:cs="Times New Roman"/>
          <w:b/>
          <w:bCs/>
          <w:color w:val="007586"/>
          <w:kern w:val="24"/>
          <w:sz w:val="22"/>
          <w:szCs w:val="22"/>
        </w:rPr>
      </w:pPr>
      <w:r w:rsidRPr="00336C50">
        <w:rPr>
          <w:rFonts w:ascii="VIC" w:eastAsia="Times New Roman" w:hAnsi="VIC" w:cs="Times New Roman"/>
          <w:b/>
          <w:bCs/>
          <w:color w:val="007586"/>
          <w:kern w:val="24"/>
          <w:sz w:val="22"/>
          <w:szCs w:val="22"/>
        </w:rPr>
        <w:t>Graph 6</w:t>
      </w:r>
      <w:r w:rsidRPr="00973698">
        <w:rPr>
          <w:rFonts w:ascii="VIC" w:eastAsia="Times New Roman" w:hAnsi="VIC" w:cs="Times New Roman"/>
          <w:b/>
          <w:bCs/>
          <w:color w:val="007586"/>
          <w:kern w:val="24"/>
          <w:sz w:val="22"/>
          <w:szCs w:val="22"/>
        </w:rPr>
        <w:t xml:space="preserve">: Percentage of any HAC. </w:t>
      </w:r>
    </w:p>
    <w:p w14:paraId="22DF6AB9" w14:textId="77777777" w:rsidR="00973698" w:rsidRPr="00973698" w:rsidRDefault="00973698" w:rsidP="00D16901">
      <w:pPr>
        <w:spacing w:before="0" w:after="0" w:line="259" w:lineRule="auto"/>
        <w:jc w:val="center"/>
        <w:rPr>
          <w:rFonts w:ascii="Calibri" w:eastAsia="Calibri" w:hAnsi="Calibri" w:cs="Times New Roman"/>
          <w:sz w:val="22"/>
          <w:szCs w:val="22"/>
          <w:lang w:eastAsia="en-US"/>
        </w:rPr>
      </w:pPr>
      <w:r w:rsidRPr="00973698">
        <w:rPr>
          <w:rFonts w:ascii="Calibri" w:eastAsia="Calibri" w:hAnsi="Calibri" w:cs="Times New Roman"/>
          <w:noProof/>
          <w:sz w:val="22"/>
          <w:szCs w:val="22"/>
          <w:lang w:eastAsia="en-US"/>
        </w:rPr>
        <w:drawing>
          <wp:inline distT="0" distB="0" distL="0" distR="0" wp14:anchorId="6BA76AFD" wp14:editId="5966C067">
            <wp:extent cx="5967682" cy="2763294"/>
            <wp:effectExtent l="19050" t="19050" r="14605" b="18415"/>
            <wp:docPr id="21" name="Picture 21" descr="Graph 6 represents the percentage of any HAC. Health services with the shorter LOS are starred. All three health services also performed well in terms of hospital acquired complication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 6 represents the percentage of any HAC. Health services with the shorter LOS are starred. All three health services also performed well in terms of hospital acquired complications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08531" cy="2782209"/>
                    </a:xfrm>
                    <a:prstGeom prst="rect">
                      <a:avLst/>
                    </a:prstGeom>
                    <a:noFill/>
                    <a:ln>
                      <a:solidFill>
                        <a:schemeClr val="bg1">
                          <a:lumMod val="75000"/>
                        </a:schemeClr>
                      </a:solidFill>
                    </a:ln>
                  </pic:spPr>
                </pic:pic>
              </a:graphicData>
            </a:graphic>
          </wp:inline>
        </w:drawing>
      </w:r>
    </w:p>
    <w:p w14:paraId="2FAC6CBF" w14:textId="04DA941B" w:rsidR="001E128C" w:rsidRDefault="00973698" w:rsidP="00D16901">
      <w:pPr>
        <w:spacing w:before="0" w:after="0" w:line="259" w:lineRule="auto"/>
        <w:rPr>
          <w:rFonts w:ascii="VIC" w:eastAsia="Times New Roman" w:hAnsi="VIC" w:cs="Times New Roman"/>
          <w:lang w:eastAsia="en-US"/>
        </w:rPr>
        <w:sectPr w:rsidR="001E128C" w:rsidSect="00BB15CE">
          <w:pgSz w:w="11906" w:h="16838" w:code="9"/>
          <w:pgMar w:top="1440" w:right="1440" w:bottom="1440" w:left="1440" w:header="851" w:footer="851" w:gutter="0"/>
          <w:cols w:space="284"/>
          <w:docGrid w:linePitch="360"/>
        </w:sectPr>
      </w:pPr>
      <w:r w:rsidRPr="00C07BF5">
        <w:rPr>
          <w:rFonts w:ascii="VIC" w:eastAsia="Calibri" w:hAnsi="VIC" w:cs="Times New Roman"/>
          <w:b/>
          <w:lang w:eastAsia="en-US"/>
        </w:rPr>
        <w:t>Graph 6:</w:t>
      </w:r>
      <w:r w:rsidRPr="00973698">
        <w:rPr>
          <w:rFonts w:ascii="VIC" w:eastAsia="Calibri" w:hAnsi="VIC" w:cs="Times New Roman"/>
          <w:lang w:eastAsia="en-US"/>
        </w:rPr>
        <w:t xml:space="preserve"> </w:t>
      </w:r>
      <w:r w:rsidRPr="00973698">
        <w:rPr>
          <w:rFonts w:ascii="VIC" w:eastAsia="Times New Roman" w:hAnsi="VIC" w:cs="Times New Roman"/>
          <w:lang w:eastAsia="en-US"/>
        </w:rPr>
        <w:t>Health services with the shorter LOS are starred. All three health services also performed well in terms of hospital acquired complications</w:t>
      </w:r>
    </w:p>
    <w:p w14:paraId="6DC90EB9" w14:textId="10670616" w:rsidR="003458F8" w:rsidRPr="000C3B9D" w:rsidRDefault="003458F8" w:rsidP="000F1DC1">
      <w:pPr>
        <w:pStyle w:val="Heading2"/>
        <w:rPr>
          <w:rFonts w:ascii="VIC" w:hAnsi="VIC"/>
          <w:color w:val="007586" w:themeColor="text2"/>
          <w:sz w:val="24"/>
          <w:szCs w:val="24"/>
        </w:rPr>
      </w:pPr>
      <w:bookmarkStart w:id="17" w:name="_Toc122101882"/>
      <w:bookmarkStart w:id="18" w:name="_Toc180578790"/>
      <w:r w:rsidRPr="006753C0">
        <w:rPr>
          <w:rFonts w:ascii="VIC" w:hAnsi="VIC"/>
          <w:color w:val="007586" w:themeColor="text2"/>
        </w:rPr>
        <w:lastRenderedPageBreak/>
        <w:t>Benefits of ERAS</w:t>
      </w:r>
      <w:bookmarkEnd w:id="17"/>
      <w:bookmarkEnd w:id="18"/>
      <w:r w:rsidRPr="006753C0">
        <w:rPr>
          <w:rFonts w:ascii="VIC" w:hAnsi="VIC"/>
          <w:color w:val="007586" w:themeColor="text2"/>
        </w:rPr>
        <w:t xml:space="preserve"> </w:t>
      </w:r>
    </w:p>
    <w:p w14:paraId="1DE6715E" w14:textId="5DA09C54" w:rsidR="003458F8" w:rsidRDefault="003458F8" w:rsidP="003458F8">
      <w:pPr>
        <w:pStyle w:val="SCVtablecaption"/>
        <w:spacing w:before="120" w:after="0" w:line="240" w:lineRule="auto"/>
        <w:rPr>
          <w:rFonts w:ascii="VIC" w:hAnsi="VIC"/>
          <w:b w:val="0"/>
          <w:bCs w:val="0"/>
          <w:color w:val="000000" w:themeColor="text1"/>
          <w:sz w:val="22"/>
          <w:szCs w:val="22"/>
        </w:rPr>
      </w:pPr>
      <w:r w:rsidRPr="00A97416">
        <w:rPr>
          <w:rFonts w:ascii="VIC" w:hAnsi="VIC"/>
          <w:b w:val="0"/>
          <w:bCs w:val="0"/>
          <w:color w:val="000000" w:themeColor="text1"/>
          <w:sz w:val="22"/>
          <w:szCs w:val="22"/>
        </w:rPr>
        <w:t>Benefits to expanding ERAS pathways can be seen at patient, health service and system level</w:t>
      </w:r>
      <w:r w:rsidR="00A37268">
        <w:rPr>
          <w:rFonts w:ascii="VIC" w:hAnsi="VIC"/>
          <w:b w:val="0"/>
          <w:bCs w:val="0"/>
          <w:color w:val="000000" w:themeColor="text1"/>
          <w:sz w:val="22"/>
          <w:szCs w:val="22"/>
        </w:rPr>
        <w:t>s</w:t>
      </w:r>
      <w:r w:rsidR="00B64986">
        <w:rPr>
          <w:rFonts w:ascii="VIC" w:hAnsi="VIC"/>
          <w:b w:val="0"/>
          <w:bCs w:val="0"/>
          <w:color w:val="000000" w:themeColor="text1"/>
          <w:sz w:val="22"/>
          <w:szCs w:val="22"/>
        </w:rPr>
        <w:t>.</w:t>
      </w:r>
      <w:r w:rsidRPr="00A97416">
        <w:rPr>
          <w:rFonts w:ascii="VIC" w:hAnsi="VIC"/>
          <w:b w:val="0"/>
          <w:bCs w:val="0"/>
          <w:color w:val="000000" w:themeColor="text1"/>
          <w:sz w:val="22"/>
          <w:szCs w:val="22"/>
        </w:rPr>
        <w:t xml:space="preserve"> </w:t>
      </w:r>
    </w:p>
    <w:p w14:paraId="10C26EEC" w14:textId="77777777" w:rsidR="00311A43" w:rsidRDefault="00311A43" w:rsidP="00D16901">
      <w:pPr>
        <w:pStyle w:val="SCVtablecaption"/>
        <w:spacing w:before="0" w:after="0" w:line="240" w:lineRule="auto"/>
        <w:rPr>
          <w:rFonts w:ascii="VIC" w:hAnsi="VIC"/>
          <w:sz w:val="22"/>
          <w:szCs w:val="22"/>
        </w:rPr>
      </w:pPr>
    </w:p>
    <w:tbl>
      <w:tblPr>
        <w:tblStyle w:val="TableGrid1"/>
        <w:tblpPr w:leftFromText="180" w:rightFromText="180" w:vertAnchor="text" w:horzAnchor="margin" w:tblpY="330"/>
        <w:tblW w:w="9067" w:type="dxa"/>
        <w:tblLook w:val="04A0" w:firstRow="1" w:lastRow="0" w:firstColumn="1" w:lastColumn="0" w:noHBand="0" w:noVBand="1"/>
      </w:tblPr>
      <w:tblGrid>
        <w:gridCol w:w="2972"/>
        <w:gridCol w:w="3260"/>
        <w:gridCol w:w="2835"/>
      </w:tblGrid>
      <w:tr w:rsidR="00311A43" w:rsidRPr="00275101" w14:paraId="091E6980" w14:textId="77777777" w:rsidTr="00311A43">
        <w:trPr>
          <w:cnfStyle w:val="100000000000" w:firstRow="1" w:lastRow="0" w:firstColumn="0" w:lastColumn="0" w:oddVBand="0" w:evenVBand="0" w:oddHBand="0" w:evenHBand="0" w:firstRowFirstColumn="0" w:firstRowLastColumn="0" w:lastRowFirstColumn="0" w:lastRowLastColumn="0"/>
          <w:trHeight w:val="375"/>
        </w:trPr>
        <w:tc>
          <w:tcPr>
            <w:tcW w:w="2972" w:type="dxa"/>
            <w:shd w:val="clear" w:color="auto" w:fill="005D6B"/>
            <w:hideMark/>
          </w:tcPr>
          <w:p w14:paraId="6E792B50" w14:textId="2957B1C6" w:rsidR="00311A43" w:rsidRPr="00230B1D" w:rsidRDefault="00311A43" w:rsidP="004C265C">
            <w:pPr>
              <w:jc w:val="center"/>
              <w:rPr>
                <w:rFonts w:ascii="VIC" w:eastAsia="Times New Roman" w:hAnsi="VIC" w:cs="Arial"/>
                <w:color w:val="FFFFFF" w:themeColor="background1"/>
              </w:rPr>
            </w:pPr>
            <w:r w:rsidRPr="00230B1D">
              <w:rPr>
                <w:rFonts w:ascii="VIC" w:eastAsia="Arial" w:hAnsi="VIC" w:cs="Arial"/>
                <w:b/>
                <w:color w:val="FFFFFF" w:themeColor="background1"/>
                <w:kern w:val="24"/>
              </w:rPr>
              <w:t xml:space="preserve">Patient </w:t>
            </w:r>
            <w:r w:rsidR="0007302D">
              <w:rPr>
                <w:rFonts w:ascii="VIC" w:eastAsia="Arial" w:hAnsi="VIC" w:cs="Arial"/>
                <w:b/>
                <w:color w:val="FFFFFF" w:themeColor="background1"/>
                <w:kern w:val="24"/>
              </w:rPr>
              <w:t>level</w:t>
            </w:r>
          </w:p>
        </w:tc>
        <w:tc>
          <w:tcPr>
            <w:tcW w:w="3260" w:type="dxa"/>
            <w:shd w:val="clear" w:color="auto" w:fill="005D6B"/>
            <w:hideMark/>
          </w:tcPr>
          <w:p w14:paraId="397F814B" w14:textId="25A142DF" w:rsidR="00311A43" w:rsidRPr="00230B1D" w:rsidRDefault="00311A43" w:rsidP="004C265C">
            <w:pPr>
              <w:jc w:val="center"/>
              <w:rPr>
                <w:rFonts w:ascii="VIC" w:eastAsia="Times New Roman" w:hAnsi="VIC" w:cs="Arial"/>
                <w:color w:val="FFFFFF" w:themeColor="background1"/>
              </w:rPr>
            </w:pPr>
            <w:r w:rsidRPr="00230B1D">
              <w:rPr>
                <w:rFonts w:ascii="VIC" w:eastAsia="Arial" w:hAnsi="VIC" w:cs="Arial"/>
                <w:b/>
                <w:color w:val="FFFFFF" w:themeColor="background1"/>
                <w:kern w:val="24"/>
              </w:rPr>
              <w:t xml:space="preserve">Health service </w:t>
            </w:r>
            <w:r w:rsidR="0007302D">
              <w:rPr>
                <w:rFonts w:ascii="VIC" w:eastAsia="Arial" w:hAnsi="VIC" w:cs="Arial"/>
                <w:b/>
                <w:color w:val="FFFFFF" w:themeColor="background1"/>
                <w:kern w:val="24"/>
              </w:rPr>
              <w:t>level</w:t>
            </w:r>
          </w:p>
        </w:tc>
        <w:tc>
          <w:tcPr>
            <w:tcW w:w="2835" w:type="dxa"/>
            <w:shd w:val="clear" w:color="auto" w:fill="005D6B"/>
            <w:hideMark/>
          </w:tcPr>
          <w:p w14:paraId="6B8FDD01" w14:textId="3066BC3F" w:rsidR="00311A43" w:rsidRPr="00230B1D" w:rsidRDefault="00311A43" w:rsidP="004C265C">
            <w:pPr>
              <w:jc w:val="center"/>
              <w:rPr>
                <w:rFonts w:ascii="VIC" w:eastAsia="Times New Roman" w:hAnsi="VIC" w:cs="Arial"/>
                <w:color w:val="FFFFFF" w:themeColor="background1"/>
              </w:rPr>
            </w:pPr>
            <w:r w:rsidRPr="00230B1D">
              <w:rPr>
                <w:rFonts w:ascii="VIC" w:eastAsia="Arial" w:hAnsi="VIC" w:cs="Arial"/>
                <w:b/>
                <w:color w:val="FFFFFF" w:themeColor="background1"/>
                <w:kern w:val="24"/>
              </w:rPr>
              <w:t>System level</w:t>
            </w:r>
          </w:p>
        </w:tc>
      </w:tr>
      <w:tr w:rsidR="00311A43" w:rsidRPr="00275101" w14:paraId="3D65EC9D" w14:textId="77777777" w:rsidTr="00311A43">
        <w:trPr>
          <w:trHeight w:val="274"/>
        </w:trPr>
        <w:tc>
          <w:tcPr>
            <w:tcW w:w="2972" w:type="dxa"/>
            <w:hideMark/>
          </w:tcPr>
          <w:p w14:paraId="6EC209F8" w14:textId="77777777" w:rsidR="00311A43" w:rsidRPr="00F938A0" w:rsidRDefault="00311A43" w:rsidP="00311A43">
            <w:pPr>
              <w:pStyle w:val="ListParagraph"/>
              <w:numPr>
                <w:ilvl w:val="0"/>
                <w:numId w:val="8"/>
              </w:numPr>
              <w:spacing w:line="256" w:lineRule="auto"/>
              <w:rPr>
                <w:rFonts w:ascii="VIC" w:eastAsia="Times New Roman" w:hAnsi="VIC" w:cs="Arial"/>
                <w:sz w:val="20"/>
                <w:szCs w:val="20"/>
              </w:rPr>
            </w:pPr>
            <w:r w:rsidRPr="00F938A0">
              <w:rPr>
                <w:rFonts w:ascii="VIC" w:eastAsia="Arial" w:hAnsi="VIC" w:cs="Arial"/>
                <w:color w:val="404040" w:themeColor="text1" w:themeTint="BF"/>
                <w:kern w:val="24"/>
                <w:sz w:val="20"/>
                <w:szCs w:val="20"/>
              </w:rPr>
              <w:t xml:space="preserve">improved quality of life </w:t>
            </w:r>
          </w:p>
          <w:p w14:paraId="25057152" w14:textId="77777777" w:rsidR="00311A43" w:rsidRPr="00F938A0" w:rsidRDefault="00311A43" w:rsidP="00311A43">
            <w:pPr>
              <w:numPr>
                <w:ilvl w:val="0"/>
                <w:numId w:val="9"/>
              </w:numPr>
              <w:spacing w:line="256" w:lineRule="auto"/>
              <w:contextualSpacing/>
              <w:rPr>
                <w:rFonts w:ascii="VIC" w:eastAsia="Times New Roman" w:hAnsi="VIC" w:cs="Arial"/>
                <w:sz w:val="20"/>
                <w:szCs w:val="20"/>
              </w:rPr>
            </w:pPr>
            <w:r w:rsidRPr="00F938A0">
              <w:rPr>
                <w:rFonts w:ascii="VIC" w:eastAsia="Arial" w:hAnsi="VIC" w:cs="Arial"/>
                <w:color w:val="404040" w:themeColor="text1" w:themeTint="BF"/>
                <w:kern w:val="24"/>
                <w:sz w:val="20"/>
                <w:szCs w:val="20"/>
              </w:rPr>
              <w:t xml:space="preserve">sets clear patient and carer expectations </w:t>
            </w:r>
          </w:p>
          <w:p w14:paraId="5CD924F0" w14:textId="77777777" w:rsidR="00311A43" w:rsidRPr="00F938A0" w:rsidRDefault="00311A43" w:rsidP="00311A43">
            <w:pPr>
              <w:numPr>
                <w:ilvl w:val="0"/>
                <w:numId w:val="9"/>
              </w:numPr>
              <w:spacing w:line="256" w:lineRule="auto"/>
              <w:contextualSpacing/>
              <w:rPr>
                <w:rFonts w:ascii="VIC" w:eastAsia="Times New Roman" w:hAnsi="VIC" w:cs="Arial"/>
                <w:sz w:val="20"/>
                <w:szCs w:val="20"/>
              </w:rPr>
            </w:pPr>
            <w:r w:rsidRPr="00F938A0">
              <w:rPr>
                <w:rFonts w:ascii="VIC" w:eastAsia="Arial" w:hAnsi="VIC" w:cs="Arial"/>
                <w:color w:val="404040" w:themeColor="text1" w:themeTint="BF"/>
                <w:kern w:val="24"/>
                <w:sz w:val="20"/>
                <w:szCs w:val="20"/>
              </w:rPr>
              <w:t xml:space="preserve">enhanced recovery </w:t>
            </w:r>
          </w:p>
          <w:p w14:paraId="116AF657" w14:textId="77777777" w:rsidR="00311A43" w:rsidRPr="00F938A0" w:rsidRDefault="00311A43" w:rsidP="00311A43">
            <w:pPr>
              <w:numPr>
                <w:ilvl w:val="0"/>
                <w:numId w:val="9"/>
              </w:numPr>
              <w:spacing w:line="256" w:lineRule="auto"/>
              <w:contextualSpacing/>
              <w:rPr>
                <w:rFonts w:ascii="VIC" w:eastAsia="Times New Roman" w:hAnsi="VIC" w:cs="Arial"/>
                <w:sz w:val="20"/>
                <w:szCs w:val="20"/>
              </w:rPr>
            </w:pPr>
            <w:r w:rsidRPr="00F938A0">
              <w:rPr>
                <w:rFonts w:ascii="VIC" w:eastAsia="Arial" w:hAnsi="VIC" w:cs="Arial"/>
                <w:color w:val="404040" w:themeColor="text1" w:themeTint="BF"/>
                <w:kern w:val="24"/>
                <w:sz w:val="20"/>
                <w:szCs w:val="20"/>
              </w:rPr>
              <w:t xml:space="preserve">reduced length of stay </w:t>
            </w:r>
          </w:p>
          <w:p w14:paraId="4F791157" w14:textId="77777777" w:rsidR="00311A43" w:rsidRPr="00F938A0" w:rsidRDefault="00311A43" w:rsidP="00311A43">
            <w:pPr>
              <w:numPr>
                <w:ilvl w:val="0"/>
                <w:numId w:val="9"/>
              </w:numPr>
              <w:spacing w:line="256" w:lineRule="auto"/>
              <w:contextualSpacing/>
              <w:rPr>
                <w:rFonts w:ascii="VIC" w:eastAsia="Times New Roman" w:hAnsi="VIC" w:cs="Arial"/>
                <w:sz w:val="20"/>
                <w:szCs w:val="20"/>
              </w:rPr>
            </w:pPr>
            <w:r w:rsidRPr="00F938A0">
              <w:rPr>
                <w:rFonts w:ascii="VIC" w:eastAsia="Arial" w:hAnsi="VIC" w:cs="Arial"/>
                <w:color w:val="404040" w:themeColor="text1" w:themeTint="BF"/>
                <w:kern w:val="24"/>
                <w:sz w:val="20"/>
                <w:szCs w:val="20"/>
              </w:rPr>
              <w:t>improved surgical outcomes</w:t>
            </w:r>
          </w:p>
          <w:p w14:paraId="729B171C" w14:textId="5368EF6F" w:rsidR="00311A43" w:rsidRPr="00F938A0" w:rsidRDefault="00311A43" w:rsidP="00311A43">
            <w:pPr>
              <w:numPr>
                <w:ilvl w:val="0"/>
                <w:numId w:val="9"/>
              </w:numPr>
              <w:spacing w:line="256" w:lineRule="auto"/>
              <w:contextualSpacing/>
              <w:rPr>
                <w:rFonts w:ascii="VIC" w:eastAsia="Times New Roman" w:hAnsi="VIC" w:cs="Arial"/>
                <w:sz w:val="20"/>
                <w:szCs w:val="20"/>
              </w:rPr>
            </w:pPr>
            <w:r w:rsidRPr="00F938A0">
              <w:rPr>
                <w:rFonts w:ascii="VIC" w:eastAsia="Arial" w:hAnsi="VIC" w:cs="Arial"/>
                <w:color w:val="404040" w:themeColor="text1" w:themeTint="BF"/>
                <w:kern w:val="24"/>
                <w:sz w:val="20"/>
                <w:szCs w:val="20"/>
              </w:rPr>
              <w:t>improve</w:t>
            </w:r>
            <w:r w:rsidR="002D4E76">
              <w:rPr>
                <w:rFonts w:ascii="VIC" w:eastAsia="Arial" w:hAnsi="VIC" w:cs="Arial"/>
                <w:color w:val="404040" w:themeColor="text1" w:themeTint="BF"/>
                <w:kern w:val="24"/>
                <w:sz w:val="20"/>
                <w:szCs w:val="20"/>
              </w:rPr>
              <w:t>d</w:t>
            </w:r>
            <w:r w:rsidRPr="00F938A0">
              <w:rPr>
                <w:rFonts w:ascii="VIC" w:eastAsia="Arial" w:hAnsi="VIC" w:cs="Arial"/>
                <w:color w:val="404040" w:themeColor="text1" w:themeTint="BF"/>
                <w:kern w:val="24"/>
                <w:sz w:val="20"/>
                <w:szCs w:val="20"/>
              </w:rPr>
              <w:t xml:space="preserve"> patient experience </w:t>
            </w:r>
          </w:p>
          <w:p w14:paraId="42D28B93" w14:textId="0EC6E145" w:rsidR="00311A43" w:rsidRPr="00F938A0" w:rsidRDefault="005355AB" w:rsidP="00311A43">
            <w:pPr>
              <w:numPr>
                <w:ilvl w:val="0"/>
                <w:numId w:val="9"/>
              </w:numPr>
              <w:spacing w:line="256" w:lineRule="auto"/>
              <w:contextualSpacing/>
              <w:rPr>
                <w:rFonts w:ascii="VIC" w:eastAsia="Times New Roman" w:hAnsi="VIC" w:cs="Arial"/>
                <w:sz w:val="20"/>
                <w:szCs w:val="20"/>
              </w:rPr>
            </w:pPr>
            <w:r>
              <w:rPr>
                <w:rFonts w:ascii="VIC" w:eastAsia="Arial" w:hAnsi="VIC" w:cs="Arial"/>
                <w:color w:val="404040" w:themeColor="text1" w:themeTint="BF"/>
                <w:kern w:val="24"/>
                <w:sz w:val="20"/>
                <w:szCs w:val="20"/>
              </w:rPr>
              <w:t xml:space="preserve">being more </w:t>
            </w:r>
            <w:r w:rsidR="00311A43" w:rsidRPr="00F938A0">
              <w:rPr>
                <w:rFonts w:ascii="VIC" w:eastAsia="Arial" w:hAnsi="VIC" w:cs="Arial"/>
                <w:color w:val="404040" w:themeColor="text1" w:themeTint="BF"/>
                <w:kern w:val="24"/>
                <w:sz w:val="20"/>
                <w:szCs w:val="20"/>
              </w:rPr>
              <w:t>emotionally</w:t>
            </w:r>
            <w:r w:rsidR="00311A43" w:rsidRPr="00F938A0" w:rsidDel="005355AB">
              <w:rPr>
                <w:rFonts w:ascii="VIC" w:eastAsia="Arial" w:hAnsi="VIC" w:cs="Arial"/>
                <w:color w:val="404040" w:themeColor="text1" w:themeTint="BF"/>
                <w:kern w:val="24"/>
                <w:sz w:val="20"/>
                <w:szCs w:val="20"/>
              </w:rPr>
              <w:t xml:space="preserve"> </w:t>
            </w:r>
            <w:r w:rsidR="00311A43" w:rsidRPr="00F938A0">
              <w:rPr>
                <w:rFonts w:ascii="VIC" w:eastAsia="Arial" w:hAnsi="VIC" w:cs="Arial"/>
                <w:color w:val="404040" w:themeColor="text1" w:themeTint="BF"/>
                <w:kern w:val="24"/>
                <w:sz w:val="20"/>
                <w:szCs w:val="20"/>
              </w:rPr>
              <w:t xml:space="preserve">prepared for surgery </w:t>
            </w:r>
          </w:p>
          <w:p w14:paraId="224170BA" w14:textId="77777777" w:rsidR="00311A43" w:rsidRPr="00230B1D" w:rsidRDefault="00311A43" w:rsidP="00311A43">
            <w:pPr>
              <w:numPr>
                <w:ilvl w:val="0"/>
                <w:numId w:val="9"/>
              </w:numPr>
              <w:spacing w:line="256" w:lineRule="auto"/>
              <w:contextualSpacing/>
              <w:rPr>
                <w:rFonts w:ascii="VIC" w:eastAsia="Times New Roman" w:hAnsi="VIC" w:cs="Arial"/>
                <w:sz w:val="20"/>
                <w:szCs w:val="20"/>
              </w:rPr>
            </w:pPr>
            <w:r w:rsidRPr="00F938A0">
              <w:rPr>
                <w:rFonts w:ascii="VIC" w:eastAsia="Arial" w:hAnsi="VIC" w:cs="Arial"/>
                <w:color w:val="404040" w:themeColor="text1" w:themeTint="BF"/>
                <w:kern w:val="24"/>
                <w:sz w:val="20"/>
                <w:szCs w:val="20"/>
              </w:rPr>
              <w:t>reduced risk of mortality.</w:t>
            </w:r>
          </w:p>
          <w:p w14:paraId="438E5FBE" w14:textId="77777777" w:rsidR="00311A43" w:rsidRPr="00230B1D" w:rsidRDefault="00311A43" w:rsidP="00311A43">
            <w:pPr>
              <w:spacing w:line="256" w:lineRule="auto"/>
              <w:contextualSpacing/>
              <w:rPr>
                <w:rFonts w:ascii="VIC" w:eastAsia="Times New Roman" w:hAnsi="VIC" w:cs="Arial"/>
                <w:sz w:val="20"/>
                <w:szCs w:val="20"/>
              </w:rPr>
            </w:pPr>
            <w:r w:rsidRPr="00230B1D">
              <w:rPr>
                <w:rFonts w:ascii="VIC" w:eastAsia="Arial" w:hAnsi="VIC" w:cs="Arial"/>
                <w:color w:val="404040" w:themeColor="text1" w:themeTint="BF"/>
                <w:kern w:val="24"/>
                <w:sz w:val="20"/>
                <w:szCs w:val="20"/>
              </w:rPr>
              <w:t xml:space="preserve"> </w:t>
            </w:r>
          </w:p>
        </w:tc>
        <w:tc>
          <w:tcPr>
            <w:tcW w:w="3260" w:type="dxa"/>
            <w:hideMark/>
          </w:tcPr>
          <w:p w14:paraId="47FBE380" w14:textId="77777777" w:rsidR="00311A43" w:rsidRPr="00F938A0" w:rsidRDefault="00311A43" w:rsidP="00311A43">
            <w:pPr>
              <w:numPr>
                <w:ilvl w:val="0"/>
                <w:numId w:val="9"/>
              </w:numPr>
              <w:spacing w:line="256" w:lineRule="auto"/>
              <w:contextualSpacing/>
              <w:rPr>
                <w:rFonts w:ascii="VIC" w:eastAsia="Times New Roman" w:hAnsi="VIC" w:cs="Arial"/>
                <w:sz w:val="20"/>
                <w:szCs w:val="20"/>
              </w:rPr>
            </w:pPr>
            <w:r w:rsidRPr="00F938A0">
              <w:rPr>
                <w:rFonts w:ascii="VIC" w:eastAsia="Arial" w:hAnsi="VIC" w:cs="Arial"/>
                <w:color w:val="404040" w:themeColor="text1" w:themeTint="BF"/>
                <w:kern w:val="24"/>
                <w:sz w:val="20"/>
                <w:szCs w:val="20"/>
              </w:rPr>
              <w:t xml:space="preserve">reduced hospital length of stay </w:t>
            </w:r>
          </w:p>
          <w:p w14:paraId="2553796C" w14:textId="77777777" w:rsidR="00311A43" w:rsidRPr="00F938A0" w:rsidRDefault="00311A43" w:rsidP="00311A43">
            <w:pPr>
              <w:numPr>
                <w:ilvl w:val="0"/>
                <w:numId w:val="9"/>
              </w:numPr>
              <w:spacing w:line="256" w:lineRule="auto"/>
              <w:contextualSpacing/>
              <w:rPr>
                <w:rFonts w:ascii="VIC" w:eastAsia="Times New Roman" w:hAnsi="VIC" w:cs="Arial"/>
                <w:sz w:val="20"/>
                <w:szCs w:val="20"/>
              </w:rPr>
            </w:pPr>
            <w:r w:rsidRPr="00F938A0">
              <w:rPr>
                <w:rFonts w:ascii="VIC" w:eastAsia="Arial" w:hAnsi="VIC" w:cs="Arial"/>
                <w:color w:val="404040" w:themeColor="text1" w:themeTint="BF"/>
                <w:kern w:val="24"/>
                <w:sz w:val="20"/>
                <w:szCs w:val="20"/>
              </w:rPr>
              <w:t>reduced cancellations</w:t>
            </w:r>
          </w:p>
          <w:p w14:paraId="0E65E87F" w14:textId="2BBE6B7B" w:rsidR="00311A43" w:rsidRPr="00F938A0" w:rsidRDefault="00311A43" w:rsidP="00311A43">
            <w:pPr>
              <w:numPr>
                <w:ilvl w:val="0"/>
                <w:numId w:val="9"/>
              </w:numPr>
              <w:spacing w:line="256" w:lineRule="auto"/>
              <w:contextualSpacing/>
              <w:rPr>
                <w:rFonts w:ascii="VIC" w:eastAsia="Times New Roman" w:hAnsi="VIC" w:cs="Arial"/>
                <w:sz w:val="20"/>
                <w:szCs w:val="20"/>
              </w:rPr>
            </w:pPr>
            <w:r w:rsidRPr="00F938A0">
              <w:rPr>
                <w:rFonts w:ascii="VIC" w:eastAsia="Arial" w:hAnsi="VIC" w:cs="Arial"/>
                <w:color w:val="404040" w:themeColor="text1" w:themeTint="BF"/>
                <w:kern w:val="24"/>
                <w:sz w:val="20"/>
                <w:szCs w:val="20"/>
              </w:rPr>
              <w:t>reduced HAC</w:t>
            </w:r>
          </w:p>
          <w:p w14:paraId="769515D1" w14:textId="77777777" w:rsidR="00311A43" w:rsidRPr="00F938A0" w:rsidRDefault="00311A43" w:rsidP="00311A43">
            <w:pPr>
              <w:numPr>
                <w:ilvl w:val="0"/>
                <w:numId w:val="9"/>
              </w:numPr>
              <w:spacing w:line="256" w:lineRule="auto"/>
              <w:contextualSpacing/>
              <w:rPr>
                <w:rFonts w:ascii="VIC" w:eastAsia="Times New Roman" w:hAnsi="VIC" w:cs="Arial"/>
                <w:sz w:val="20"/>
                <w:szCs w:val="20"/>
              </w:rPr>
            </w:pPr>
            <w:r w:rsidRPr="00F938A0">
              <w:rPr>
                <w:rFonts w:ascii="VIC" w:eastAsia="Arial" w:hAnsi="VIC" w:cs="Arial"/>
                <w:color w:val="404040" w:themeColor="text1" w:themeTint="BF"/>
                <w:kern w:val="24"/>
                <w:sz w:val="20"/>
                <w:szCs w:val="20"/>
              </w:rPr>
              <w:t xml:space="preserve">reduced readmissions </w:t>
            </w:r>
          </w:p>
          <w:p w14:paraId="5072F048" w14:textId="432E0B5A" w:rsidR="00311A43" w:rsidRPr="00F938A0" w:rsidRDefault="00311A43" w:rsidP="00311A43">
            <w:pPr>
              <w:numPr>
                <w:ilvl w:val="0"/>
                <w:numId w:val="9"/>
              </w:numPr>
              <w:spacing w:line="256" w:lineRule="auto"/>
              <w:contextualSpacing/>
              <w:rPr>
                <w:rFonts w:ascii="VIC" w:eastAsia="Times New Roman" w:hAnsi="VIC" w:cs="Arial"/>
                <w:sz w:val="20"/>
                <w:szCs w:val="20"/>
              </w:rPr>
            </w:pPr>
            <w:r w:rsidRPr="00F938A0">
              <w:rPr>
                <w:rFonts w:ascii="VIC" w:eastAsia="Arial" w:hAnsi="VIC" w:cs="Arial"/>
                <w:color w:val="404040" w:themeColor="text1" w:themeTint="BF"/>
                <w:kern w:val="24"/>
                <w:sz w:val="20"/>
                <w:szCs w:val="20"/>
              </w:rPr>
              <w:t xml:space="preserve">reduced demand </w:t>
            </w:r>
            <w:r w:rsidR="006D12CA">
              <w:rPr>
                <w:rFonts w:ascii="VIC" w:eastAsia="Arial" w:hAnsi="VIC" w:cs="Arial"/>
                <w:color w:val="404040" w:themeColor="text1" w:themeTint="BF"/>
                <w:kern w:val="24"/>
                <w:sz w:val="20"/>
                <w:szCs w:val="20"/>
              </w:rPr>
              <w:t>for</w:t>
            </w:r>
            <w:r w:rsidR="006D12CA" w:rsidRPr="00F938A0">
              <w:rPr>
                <w:rFonts w:ascii="VIC" w:eastAsia="Arial" w:hAnsi="VIC" w:cs="Arial"/>
                <w:color w:val="404040" w:themeColor="text1" w:themeTint="BF"/>
                <w:kern w:val="24"/>
                <w:sz w:val="20"/>
                <w:szCs w:val="20"/>
              </w:rPr>
              <w:t xml:space="preserve"> </w:t>
            </w:r>
            <w:r w:rsidRPr="00F938A0">
              <w:rPr>
                <w:rFonts w:ascii="VIC" w:eastAsia="Arial" w:hAnsi="VIC" w:cs="Arial"/>
                <w:color w:val="404040" w:themeColor="text1" w:themeTint="BF"/>
                <w:kern w:val="24"/>
                <w:sz w:val="20"/>
                <w:szCs w:val="20"/>
              </w:rPr>
              <w:t xml:space="preserve">other services such as ICU and ED </w:t>
            </w:r>
          </w:p>
          <w:p w14:paraId="6478CFA6" w14:textId="77777777" w:rsidR="00311A43" w:rsidRPr="00F938A0" w:rsidRDefault="00311A43" w:rsidP="00311A43">
            <w:pPr>
              <w:numPr>
                <w:ilvl w:val="0"/>
                <w:numId w:val="9"/>
              </w:numPr>
              <w:spacing w:line="256" w:lineRule="auto"/>
              <w:contextualSpacing/>
              <w:rPr>
                <w:rFonts w:ascii="VIC" w:eastAsia="Times New Roman" w:hAnsi="VIC" w:cs="Arial"/>
                <w:sz w:val="20"/>
                <w:szCs w:val="20"/>
              </w:rPr>
            </w:pPr>
            <w:r w:rsidRPr="00F938A0">
              <w:rPr>
                <w:rFonts w:ascii="VIC" w:eastAsia="Arial" w:hAnsi="VIC" w:cs="Arial"/>
                <w:color w:val="404040" w:themeColor="text1" w:themeTint="BF"/>
                <w:kern w:val="24"/>
                <w:sz w:val="20"/>
                <w:szCs w:val="20"/>
              </w:rPr>
              <w:t xml:space="preserve">improved quality of care delivery, staff satisfaction and retention </w:t>
            </w:r>
          </w:p>
          <w:p w14:paraId="09C2F6D0" w14:textId="77777777" w:rsidR="00311A43" w:rsidRPr="00230B1D" w:rsidRDefault="00311A43" w:rsidP="00311A43">
            <w:pPr>
              <w:numPr>
                <w:ilvl w:val="0"/>
                <w:numId w:val="9"/>
              </w:numPr>
              <w:spacing w:line="256" w:lineRule="auto"/>
              <w:contextualSpacing/>
              <w:rPr>
                <w:rFonts w:ascii="VIC" w:eastAsia="Times New Roman" w:hAnsi="VIC" w:cs="Arial"/>
                <w:sz w:val="20"/>
                <w:szCs w:val="20"/>
              </w:rPr>
            </w:pPr>
            <w:r w:rsidRPr="00F938A0">
              <w:rPr>
                <w:rFonts w:ascii="VIC" w:eastAsia="Arial" w:hAnsi="VIC" w:cs="Arial"/>
                <w:color w:val="404040" w:themeColor="text1" w:themeTint="BF"/>
                <w:kern w:val="24"/>
                <w:sz w:val="20"/>
                <w:szCs w:val="20"/>
              </w:rPr>
              <w:t xml:space="preserve">reduction in nursing workloads </w:t>
            </w:r>
          </w:p>
          <w:p w14:paraId="1783456F" w14:textId="46725FB2" w:rsidR="00311A43" w:rsidRPr="00230B1D" w:rsidRDefault="00BE546B" w:rsidP="00311A43">
            <w:pPr>
              <w:numPr>
                <w:ilvl w:val="0"/>
                <w:numId w:val="9"/>
              </w:numPr>
              <w:spacing w:line="256" w:lineRule="auto"/>
              <w:contextualSpacing/>
              <w:rPr>
                <w:rFonts w:ascii="VIC" w:eastAsia="Times New Roman" w:hAnsi="VIC" w:cs="Arial"/>
                <w:sz w:val="20"/>
                <w:szCs w:val="20"/>
              </w:rPr>
            </w:pPr>
            <w:r>
              <w:rPr>
                <w:rFonts w:ascii="VIC" w:eastAsia="Arial" w:hAnsi="VIC" w:cs="Arial"/>
                <w:color w:val="404040" w:themeColor="text1" w:themeTint="BF"/>
                <w:kern w:val="24"/>
                <w:sz w:val="20"/>
                <w:szCs w:val="20"/>
              </w:rPr>
              <w:t xml:space="preserve">improved </w:t>
            </w:r>
            <w:r w:rsidR="00311A43" w:rsidRPr="005E3A74">
              <w:rPr>
                <w:rFonts w:ascii="VIC" w:eastAsia="Arial" w:hAnsi="VIC" w:cs="Arial"/>
                <w:color w:val="404040" w:themeColor="text1" w:themeTint="BF"/>
                <w:kern w:val="24"/>
                <w:sz w:val="20"/>
                <w:szCs w:val="20"/>
              </w:rPr>
              <w:t>cost savings</w:t>
            </w:r>
            <w:r w:rsidR="00311A43" w:rsidRPr="00230B1D">
              <w:rPr>
                <w:rFonts w:ascii="VIC" w:eastAsia="Arial" w:hAnsi="VIC" w:cs="Arial"/>
                <w:color w:val="404040" w:themeColor="text1" w:themeTint="BF"/>
                <w:kern w:val="24"/>
                <w:sz w:val="20"/>
                <w:szCs w:val="20"/>
              </w:rPr>
              <w:t>.</w:t>
            </w:r>
          </w:p>
          <w:p w14:paraId="220B6BD3" w14:textId="77777777" w:rsidR="00311A43" w:rsidRPr="00230B1D" w:rsidRDefault="00311A43" w:rsidP="00311A43">
            <w:pPr>
              <w:spacing w:line="256" w:lineRule="auto"/>
              <w:contextualSpacing/>
              <w:rPr>
                <w:rFonts w:ascii="VIC" w:eastAsia="Times New Roman" w:hAnsi="VIC" w:cs="Arial"/>
                <w:sz w:val="20"/>
                <w:szCs w:val="20"/>
              </w:rPr>
            </w:pPr>
          </w:p>
        </w:tc>
        <w:tc>
          <w:tcPr>
            <w:tcW w:w="2835" w:type="dxa"/>
            <w:hideMark/>
          </w:tcPr>
          <w:p w14:paraId="2B342F7B" w14:textId="4BCDFC32" w:rsidR="00311A43" w:rsidRPr="00F938A0" w:rsidRDefault="00311A43" w:rsidP="00311A43">
            <w:pPr>
              <w:numPr>
                <w:ilvl w:val="0"/>
                <w:numId w:val="9"/>
              </w:numPr>
              <w:spacing w:line="256" w:lineRule="auto"/>
              <w:contextualSpacing/>
              <w:rPr>
                <w:rFonts w:ascii="VIC" w:eastAsia="Times New Roman" w:hAnsi="VIC" w:cs="Arial"/>
                <w:sz w:val="20"/>
                <w:szCs w:val="20"/>
              </w:rPr>
            </w:pPr>
            <w:r w:rsidRPr="00F938A0">
              <w:rPr>
                <w:rFonts w:ascii="VIC" w:eastAsia="Arial" w:hAnsi="VIC" w:cs="Arial"/>
                <w:color w:val="404040" w:themeColor="text1" w:themeTint="BF"/>
                <w:kern w:val="24"/>
                <w:sz w:val="20"/>
                <w:szCs w:val="20"/>
              </w:rPr>
              <w:t xml:space="preserve">reduced </w:t>
            </w:r>
            <w:r w:rsidR="005355AB">
              <w:rPr>
                <w:rFonts w:ascii="VIC" w:eastAsia="Arial" w:hAnsi="VIC" w:cs="Arial"/>
                <w:color w:val="404040" w:themeColor="text1" w:themeTint="BF"/>
                <w:kern w:val="24"/>
                <w:sz w:val="20"/>
                <w:szCs w:val="20"/>
              </w:rPr>
              <w:t>preparation list</w:t>
            </w:r>
          </w:p>
          <w:p w14:paraId="0C0E5382" w14:textId="77777777" w:rsidR="00311A43" w:rsidRPr="00F938A0" w:rsidRDefault="00311A43" w:rsidP="00311A43">
            <w:pPr>
              <w:numPr>
                <w:ilvl w:val="0"/>
                <w:numId w:val="9"/>
              </w:numPr>
              <w:spacing w:line="256" w:lineRule="auto"/>
              <w:contextualSpacing/>
              <w:rPr>
                <w:rFonts w:ascii="VIC" w:eastAsia="Times New Roman" w:hAnsi="VIC" w:cs="Arial"/>
                <w:sz w:val="20"/>
                <w:szCs w:val="20"/>
              </w:rPr>
            </w:pPr>
            <w:r w:rsidRPr="00F938A0">
              <w:rPr>
                <w:rFonts w:ascii="VIC" w:eastAsia="Arial" w:hAnsi="VIC" w:cs="Arial"/>
                <w:color w:val="404040" w:themeColor="text1" w:themeTint="BF"/>
                <w:kern w:val="24"/>
                <w:sz w:val="20"/>
                <w:szCs w:val="20"/>
              </w:rPr>
              <w:t xml:space="preserve">efficient use of health resources </w:t>
            </w:r>
          </w:p>
          <w:p w14:paraId="1CA66331" w14:textId="77777777" w:rsidR="00311A43" w:rsidRPr="00230B1D" w:rsidRDefault="00311A43" w:rsidP="00311A43">
            <w:pPr>
              <w:numPr>
                <w:ilvl w:val="0"/>
                <w:numId w:val="9"/>
              </w:numPr>
              <w:spacing w:line="256" w:lineRule="auto"/>
              <w:contextualSpacing/>
              <w:rPr>
                <w:rFonts w:ascii="VIC" w:eastAsia="Times New Roman" w:hAnsi="VIC" w:cs="Arial"/>
                <w:sz w:val="20"/>
                <w:szCs w:val="20"/>
              </w:rPr>
            </w:pPr>
            <w:r w:rsidRPr="00F938A0">
              <w:rPr>
                <w:rFonts w:ascii="VIC" w:eastAsia="Arial" w:hAnsi="VIC" w:cs="Arial"/>
                <w:color w:val="404040" w:themeColor="text1" w:themeTint="BF"/>
                <w:kern w:val="24"/>
                <w:sz w:val="20"/>
                <w:szCs w:val="20"/>
              </w:rPr>
              <w:t xml:space="preserve">improved workplace participation </w:t>
            </w:r>
          </w:p>
          <w:p w14:paraId="363814C9" w14:textId="77777777" w:rsidR="00311A43" w:rsidRPr="00230B1D" w:rsidRDefault="00311A43" w:rsidP="00311A43">
            <w:pPr>
              <w:numPr>
                <w:ilvl w:val="0"/>
                <w:numId w:val="9"/>
              </w:numPr>
              <w:spacing w:line="256" w:lineRule="auto"/>
              <w:contextualSpacing/>
              <w:rPr>
                <w:rFonts w:ascii="VIC" w:eastAsia="Times New Roman" w:hAnsi="VIC" w:cs="Arial"/>
                <w:sz w:val="20"/>
                <w:szCs w:val="20"/>
              </w:rPr>
            </w:pPr>
            <w:r w:rsidRPr="005E3A74">
              <w:rPr>
                <w:rFonts w:ascii="VIC" w:eastAsia="Arial" w:hAnsi="VIC" w:cs="Arial"/>
                <w:color w:val="404040" w:themeColor="text1" w:themeTint="BF"/>
                <w:kern w:val="24"/>
                <w:sz w:val="20"/>
                <w:szCs w:val="20"/>
              </w:rPr>
              <w:t>improved population health</w:t>
            </w:r>
            <w:r w:rsidRPr="00230B1D">
              <w:rPr>
                <w:rFonts w:ascii="VIC" w:eastAsia="Arial" w:hAnsi="VIC" w:cs="Arial"/>
                <w:color w:val="404040" w:themeColor="text1" w:themeTint="BF"/>
                <w:kern w:val="24"/>
                <w:sz w:val="20"/>
                <w:szCs w:val="20"/>
              </w:rPr>
              <w:t>.</w:t>
            </w:r>
          </w:p>
          <w:p w14:paraId="20822F86" w14:textId="77777777" w:rsidR="00311A43" w:rsidRPr="00230B1D" w:rsidRDefault="00311A43" w:rsidP="00311A43">
            <w:pPr>
              <w:spacing w:line="256" w:lineRule="auto"/>
              <w:contextualSpacing/>
              <w:rPr>
                <w:rFonts w:ascii="VIC" w:eastAsia="Times New Roman" w:hAnsi="VIC" w:cs="Arial"/>
                <w:sz w:val="20"/>
                <w:szCs w:val="20"/>
              </w:rPr>
            </w:pPr>
            <w:r w:rsidRPr="00230B1D">
              <w:rPr>
                <w:rFonts w:ascii="VIC" w:eastAsia="Arial" w:hAnsi="VIC" w:cs="Arial"/>
                <w:color w:val="404040" w:themeColor="text1" w:themeTint="BF"/>
                <w:kern w:val="24"/>
                <w:sz w:val="20"/>
                <w:szCs w:val="20"/>
              </w:rPr>
              <w:t xml:space="preserve"> </w:t>
            </w:r>
          </w:p>
        </w:tc>
      </w:tr>
    </w:tbl>
    <w:p w14:paraId="05FD0094" w14:textId="3850E4FA" w:rsidR="009D4F99" w:rsidRPr="009D4F99" w:rsidRDefault="00311A43" w:rsidP="00311A43">
      <w:pPr>
        <w:pStyle w:val="SCVtablecaption"/>
        <w:spacing w:before="0" w:after="0" w:line="240" w:lineRule="auto"/>
        <w:rPr>
          <w:rFonts w:ascii="VIC" w:hAnsi="VIC"/>
          <w:sz w:val="22"/>
          <w:szCs w:val="22"/>
        </w:rPr>
      </w:pPr>
      <w:r w:rsidRPr="001D1BEC">
        <w:rPr>
          <w:rFonts w:ascii="VIC" w:hAnsi="VIC"/>
          <w:sz w:val="22"/>
          <w:szCs w:val="22"/>
        </w:rPr>
        <w:t xml:space="preserve"> </w:t>
      </w:r>
      <w:r w:rsidR="00B64986" w:rsidRPr="001D1BEC">
        <w:rPr>
          <w:rFonts w:ascii="VIC" w:hAnsi="VIC"/>
          <w:sz w:val="22"/>
          <w:szCs w:val="22"/>
        </w:rPr>
        <w:t xml:space="preserve">Table </w:t>
      </w:r>
      <w:r w:rsidR="004E27BB">
        <w:rPr>
          <w:rFonts w:ascii="VIC" w:hAnsi="VIC"/>
          <w:sz w:val="22"/>
          <w:szCs w:val="22"/>
        </w:rPr>
        <w:t>4</w:t>
      </w:r>
      <w:r w:rsidR="00B64986" w:rsidRPr="001D1BEC">
        <w:rPr>
          <w:rFonts w:ascii="VIC" w:hAnsi="VIC"/>
          <w:sz w:val="22"/>
          <w:szCs w:val="22"/>
        </w:rPr>
        <w:t>: Benefits of ERAS</w:t>
      </w:r>
    </w:p>
    <w:p w14:paraId="7119F670" w14:textId="5DD4D1D0" w:rsidR="003458F8" w:rsidRPr="00BB574B" w:rsidRDefault="003458F8" w:rsidP="000F1DC1">
      <w:pPr>
        <w:pStyle w:val="Heading2"/>
        <w:rPr>
          <w:rFonts w:ascii="VIC" w:hAnsi="VIC"/>
          <w:color w:val="007586" w:themeColor="text2"/>
        </w:rPr>
      </w:pPr>
      <w:bookmarkStart w:id="19" w:name="_Toc122101883"/>
      <w:bookmarkStart w:id="20" w:name="_Toc180578791"/>
      <w:r w:rsidRPr="00BB574B">
        <w:rPr>
          <w:rFonts w:ascii="VIC" w:hAnsi="VIC"/>
          <w:color w:val="007586" w:themeColor="text2"/>
        </w:rPr>
        <w:t xml:space="preserve">Barriers and </w:t>
      </w:r>
      <w:r w:rsidR="00623990">
        <w:rPr>
          <w:rFonts w:ascii="VIC" w:hAnsi="VIC"/>
          <w:color w:val="007586" w:themeColor="text2"/>
        </w:rPr>
        <w:t>e</w:t>
      </w:r>
      <w:r w:rsidRPr="00BB574B">
        <w:rPr>
          <w:rFonts w:ascii="VIC" w:hAnsi="VIC"/>
          <w:color w:val="007586" w:themeColor="text2"/>
        </w:rPr>
        <w:t xml:space="preserve">nablers for </w:t>
      </w:r>
      <w:r w:rsidR="00623990">
        <w:rPr>
          <w:rFonts w:ascii="VIC" w:hAnsi="VIC"/>
          <w:color w:val="007586" w:themeColor="text2"/>
        </w:rPr>
        <w:t>s</w:t>
      </w:r>
      <w:r w:rsidRPr="00BB574B">
        <w:rPr>
          <w:rFonts w:ascii="VIC" w:hAnsi="VIC"/>
          <w:color w:val="007586" w:themeColor="text2"/>
        </w:rPr>
        <w:t xml:space="preserve">caling and </w:t>
      </w:r>
      <w:r w:rsidR="00623990">
        <w:rPr>
          <w:rFonts w:ascii="VIC" w:hAnsi="VIC"/>
          <w:color w:val="007586" w:themeColor="text2"/>
        </w:rPr>
        <w:t>s</w:t>
      </w:r>
      <w:r w:rsidRPr="00BB574B">
        <w:rPr>
          <w:rFonts w:ascii="VIC" w:hAnsi="VIC"/>
          <w:color w:val="007586" w:themeColor="text2"/>
        </w:rPr>
        <w:t>ustaining ERAS</w:t>
      </w:r>
      <w:bookmarkEnd w:id="19"/>
      <w:bookmarkEnd w:id="20"/>
      <w:r w:rsidRPr="00BB574B">
        <w:rPr>
          <w:rFonts w:ascii="VIC" w:hAnsi="VIC"/>
          <w:color w:val="007586" w:themeColor="text2"/>
        </w:rPr>
        <w:t xml:space="preserve"> </w:t>
      </w:r>
    </w:p>
    <w:p w14:paraId="5E557CC0" w14:textId="4B310341" w:rsidR="003458F8" w:rsidRDefault="003458F8" w:rsidP="001C6959">
      <w:pPr>
        <w:pStyle w:val="SCVbody"/>
      </w:pPr>
      <w:r w:rsidRPr="00FE6186">
        <w:rPr>
          <w:rFonts w:ascii="VIC" w:hAnsi="VIC"/>
          <w:sz w:val="22"/>
          <w:szCs w:val="22"/>
          <w:lang w:eastAsia="en-US"/>
        </w:rPr>
        <w:t xml:space="preserve">There are several barriers to implementing ERAS in the Victorian </w:t>
      </w:r>
      <w:r w:rsidR="00FD6B28">
        <w:rPr>
          <w:rFonts w:ascii="VIC" w:hAnsi="VIC"/>
          <w:sz w:val="22"/>
          <w:szCs w:val="22"/>
          <w:lang w:eastAsia="en-US"/>
        </w:rPr>
        <w:t>h</w:t>
      </w:r>
      <w:r w:rsidRPr="00FE6186">
        <w:rPr>
          <w:rFonts w:ascii="VIC" w:hAnsi="VIC"/>
          <w:sz w:val="22"/>
          <w:szCs w:val="22"/>
          <w:lang w:eastAsia="en-US"/>
        </w:rPr>
        <w:t xml:space="preserve">ealthcare </w:t>
      </w:r>
      <w:r w:rsidR="00FD6B28">
        <w:rPr>
          <w:rFonts w:ascii="VIC" w:hAnsi="VIC"/>
          <w:sz w:val="22"/>
          <w:szCs w:val="22"/>
          <w:lang w:eastAsia="en-US"/>
        </w:rPr>
        <w:t>s</w:t>
      </w:r>
      <w:r w:rsidRPr="00FE6186">
        <w:rPr>
          <w:rFonts w:ascii="VIC" w:hAnsi="VIC"/>
          <w:sz w:val="22"/>
          <w:szCs w:val="22"/>
          <w:lang w:eastAsia="en-US"/>
        </w:rPr>
        <w:t>ystem.</w:t>
      </w:r>
      <w:r w:rsidR="00E145C1" w:rsidDel="009947DC">
        <w:rPr>
          <w:rFonts w:ascii="VIC" w:hAnsi="VIC"/>
          <w:sz w:val="22"/>
          <w:szCs w:val="22"/>
          <w:lang w:eastAsia="en-US"/>
        </w:rPr>
        <w:t xml:space="preserve"> </w:t>
      </w:r>
      <w:r w:rsidR="00E145C1">
        <w:rPr>
          <w:rFonts w:ascii="VIC" w:hAnsi="VIC"/>
          <w:sz w:val="22"/>
          <w:szCs w:val="22"/>
          <w:lang w:eastAsia="en-US"/>
        </w:rPr>
        <w:t>Table 5</w:t>
      </w:r>
      <w:r w:rsidR="00E145C1" w:rsidDel="001B7A7E">
        <w:rPr>
          <w:rFonts w:ascii="VIC" w:hAnsi="VIC"/>
          <w:sz w:val="22"/>
          <w:szCs w:val="22"/>
          <w:lang w:eastAsia="en-US"/>
        </w:rPr>
        <w:t xml:space="preserve"> </w:t>
      </w:r>
      <w:r w:rsidR="00E145C1">
        <w:rPr>
          <w:rFonts w:ascii="VIC" w:hAnsi="VIC"/>
          <w:sz w:val="22"/>
          <w:szCs w:val="22"/>
          <w:lang w:eastAsia="en-US"/>
        </w:rPr>
        <w:t xml:space="preserve">outlines </w:t>
      </w:r>
      <w:r w:rsidRPr="00FE6186">
        <w:rPr>
          <w:rFonts w:ascii="VIC" w:hAnsi="VIC"/>
          <w:sz w:val="22"/>
          <w:szCs w:val="22"/>
          <w:lang w:eastAsia="en-US"/>
        </w:rPr>
        <w:t xml:space="preserve">the </w:t>
      </w:r>
      <w:r w:rsidR="00767F34">
        <w:rPr>
          <w:rFonts w:ascii="VIC" w:hAnsi="VIC"/>
          <w:sz w:val="22"/>
          <w:szCs w:val="22"/>
          <w:lang w:eastAsia="en-US"/>
        </w:rPr>
        <w:t xml:space="preserve">barriers and their respective </w:t>
      </w:r>
      <w:r w:rsidRPr="00FE6186">
        <w:rPr>
          <w:rFonts w:ascii="VIC" w:hAnsi="VIC"/>
          <w:sz w:val="22"/>
          <w:szCs w:val="22"/>
          <w:lang w:eastAsia="en-US"/>
        </w:rPr>
        <w:t xml:space="preserve">actionable enablers to </w:t>
      </w:r>
      <w:r w:rsidR="00AC473A">
        <w:rPr>
          <w:rFonts w:ascii="VIC" w:hAnsi="VIC"/>
          <w:sz w:val="22"/>
          <w:szCs w:val="22"/>
          <w:lang w:eastAsia="en-US"/>
        </w:rPr>
        <w:t>safely scale and sustain ERAS</w:t>
      </w:r>
      <w:r w:rsidRPr="00FE6186">
        <w:rPr>
          <w:rFonts w:ascii="VIC" w:hAnsi="VIC"/>
          <w:sz w:val="22"/>
          <w:szCs w:val="22"/>
          <w:lang w:eastAsia="en-US"/>
        </w:rPr>
        <w:t xml:space="preserve">. This information </w:t>
      </w:r>
      <w:r w:rsidR="000A7852">
        <w:rPr>
          <w:rFonts w:ascii="VIC" w:hAnsi="VIC"/>
          <w:sz w:val="22"/>
          <w:szCs w:val="22"/>
          <w:lang w:eastAsia="en-US"/>
        </w:rPr>
        <w:t xml:space="preserve">is based </w:t>
      </w:r>
      <w:r w:rsidR="00F93A46">
        <w:rPr>
          <w:rFonts w:ascii="VIC" w:hAnsi="VIC"/>
          <w:sz w:val="22"/>
          <w:szCs w:val="22"/>
          <w:lang w:eastAsia="en-US"/>
        </w:rPr>
        <w:t xml:space="preserve">on a </w:t>
      </w:r>
      <w:r w:rsidRPr="00FE6186">
        <w:rPr>
          <w:rFonts w:ascii="VIC" w:hAnsi="VIC"/>
          <w:sz w:val="22"/>
          <w:szCs w:val="22"/>
          <w:lang w:eastAsia="en-US"/>
        </w:rPr>
        <w:t>review of the literature, discussion</w:t>
      </w:r>
      <w:r w:rsidR="00B64F5A">
        <w:rPr>
          <w:rFonts w:ascii="VIC" w:hAnsi="VIC"/>
          <w:sz w:val="22"/>
          <w:szCs w:val="22"/>
          <w:lang w:eastAsia="en-US"/>
        </w:rPr>
        <w:t>s</w:t>
      </w:r>
      <w:r w:rsidRPr="00FE6186">
        <w:rPr>
          <w:rFonts w:ascii="VIC" w:hAnsi="VIC"/>
          <w:sz w:val="22"/>
          <w:szCs w:val="22"/>
          <w:lang w:eastAsia="en-US"/>
        </w:rPr>
        <w:t xml:space="preserve"> with ERAS champions in Victoria</w:t>
      </w:r>
      <w:r w:rsidR="00AC473A">
        <w:rPr>
          <w:rFonts w:ascii="VIC" w:hAnsi="VIC"/>
          <w:sz w:val="22"/>
          <w:szCs w:val="22"/>
          <w:lang w:eastAsia="en-US"/>
        </w:rPr>
        <w:t>,</w:t>
      </w:r>
      <w:r w:rsidRPr="00FE6186">
        <w:rPr>
          <w:rFonts w:ascii="VIC" w:hAnsi="VIC"/>
          <w:sz w:val="22"/>
          <w:szCs w:val="22"/>
          <w:lang w:eastAsia="en-US"/>
        </w:rPr>
        <w:t xml:space="preserve"> </w:t>
      </w:r>
      <w:r w:rsidR="00B64F5A">
        <w:rPr>
          <w:rFonts w:ascii="VIC" w:hAnsi="VIC"/>
          <w:sz w:val="22"/>
          <w:szCs w:val="22"/>
          <w:lang w:eastAsia="en-US"/>
        </w:rPr>
        <w:t xml:space="preserve">and </w:t>
      </w:r>
      <w:r w:rsidRPr="00FE6186">
        <w:rPr>
          <w:rFonts w:ascii="VIC" w:hAnsi="VIC"/>
          <w:sz w:val="22"/>
          <w:szCs w:val="22"/>
          <w:lang w:eastAsia="en-US"/>
        </w:rPr>
        <w:t xml:space="preserve">local </w:t>
      </w:r>
      <w:r w:rsidR="00B64F5A">
        <w:rPr>
          <w:rFonts w:ascii="VIC" w:hAnsi="VIC"/>
          <w:sz w:val="22"/>
          <w:szCs w:val="22"/>
          <w:lang w:eastAsia="en-US"/>
        </w:rPr>
        <w:t xml:space="preserve">consultations </w:t>
      </w:r>
      <w:r w:rsidR="00AC473A">
        <w:rPr>
          <w:rFonts w:ascii="VIC" w:hAnsi="VIC"/>
          <w:sz w:val="22"/>
          <w:szCs w:val="22"/>
          <w:lang w:eastAsia="en-US"/>
        </w:rPr>
        <w:t>with</w:t>
      </w:r>
      <w:r w:rsidR="00AC473A" w:rsidRPr="00FE6186">
        <w:rPr>
          <w:rFonts w:ascii="VIC" w:hAnsi="VIC"/>
          <w:sz w:val="22"/>
          <w:szCs w:val="22"/>
          <w:lang w:eastAsia="en-US"/>
        </w:rPr>
        <w:t xml:space="preserve"> </w:t>
      </w:r>
      <w:r w:rsidRPr="00FE6186">
        <w:rPr>
          <w:rFonts w:ascii="VIC" w:hAnsi="VIC"/>
          <w:sz w:val="22"/>
          <w:szCs w:val="22"/>
          <w:lang w:eastAsia="en-US"/>
        </w:rPr>
        <w:t xml:space="preserve">clinicians </w:t>
      </w:r>
      <w:r w:rsidR="006C4C68">
        <w:rPr>
          <w:rFonts w:ascii="VIC" w:hAnsi="VIC"/>
          <w:sz w:val="22"/>
          <w:szCs w:val="22"/>
          <w:lang w:eastAsia="en-US"/>
        </w:rPr>
        <w:t xml:space="preserve">involved </w:t>
      </w:r>
      <w:r w:rsidRPr="00FE6186">
        <w:rPr>
          <w:rFonts w:ascii="VIC" w:hAnsi="VIC"/>
          <w:sz w:val="22"/>
          <w:szCs w:val="22"/>
          <w:lang w:eastAsia="en-US"/>
        </w:rPr>
        <w:t>in implementing ERAS and understanding their challenges.</w:t>
      </w:r>
    </w:p>
    <w:p w14:paraId="027745B2" w14:textId="596E4967" w:rsidR="003458F8" w:rsidRPr="00CC71E2" w:rsidRDefault="003458F8" w:rsidP="00311A43">
      <w:pPr>
        <w:pStyle w:val="SCVtablecaption"/>
        <w:spacing w:after="0"/>
        <w:rPr>
          <w:rFonts w:ascii="VIC" w:hAnsi="VIC"/>
          <w:sz w:val="22"/>
          <w:szCs w:val="22"/>
        </w:rPr>
      </w:pPr>
      <w:r w:rsidRPr="00CC71E2">
        <w:rPr>
          <w:rFonts w:ascii="VIC" w:hAnsi="VIC"/>
          <w:sz w:val="22"/>
          <w:szCs w:val="22"/>
        </w:rPr>
        <w:t xml:space="preserve">Table </w:t>
      </w:r>
      <w:r w:rsidR="004E27BB">
        <w:rPr>
          <w:rFonts w:ascii="VIC" w:hAnsi="VIC"/>
          <w:sz w:val="22"/>
          <w:szCs w:val="22"/>
        </w:rPr>
        <w:t>5</w:t>
      </w:r>
      <w:r w:rsidRPr="00CC71E2">
        <w:rPr>
          <w:rFonts w:ascii="VIC" w:hAnsi="VIC"/>
          <w:sz w:val="22"/>
          <w:szCs w:val="22"/>
        </w:rPr>
        <w:t>: Barriers and Enablers</w:t>
      </w:r>
    </w:p>
    <w:tbl>
      <w:tblPr>
        <w:tblStyle w:val="TableGrid1"/>
        <w:tblW w:w="0" w:type="auto"/>
        <w:tblLook w:val="04A0" w:firstRow="1" w:lastRow="0" w:firstColumn="1" w:lastColumn="0" w:noHBand="0" w:noVBand="1"/>
      </w:tblPr>
      <w:tblGrid>
        <w:gridCol w:w="3744"/>
        <w:gridCol w:w="5272"/>
      </w:tblGrid>
      <w:tr w:rsidR="003458F8" w14:paraId="037AD5C2" w14:textId="77777777" w:rsidTr="000635A8">
        <w:trPr>
          <w:cnfStyle w:val="100000000000" w:firstRow="1" w:lastRow="0" w:firstColumn="0" w:lastColumn="0" w:oddVBand="0" w:evenVBand="0" w:oddHBand="0" w:evenHBand="0" w:firstRowFirstColumn="0" w:firstRowLastColumn="0" w:lastRowFirstColumn="0" w:lastRowLastColumn="0"/>
          <w:trHeight w:val="462"/>
        </w:trPr>
        <w:tc>
          <w:tcPr>
            <w:tcW w:w="3744" w:type="dxa"/>
            <w:shd w:val="clear" w:color="auto" w:fill="005D6B"/>
          </w:tcPr>
          <w:p w14:paraId="5D68F945" w14:textId="77777777" w:rsidR="003458F8" w:rsidRPr="003357F5" w:rsidRDefault="003458F8" w:rsidP="00FE466A">
            <w:pPr>
              <w:pStyle w:val="SCVtablecaption"/>
              <w:spacing w:before="0" w:after="0"/>
              <w:rPr>
                <w:rFonts w:ascii="VIC" w:eastAsiaTheme="minorEastAsia" w:hAnsi="VIC"/>
                <w:color w:val="EDF5F7" w:themeColor="background2"/>
                <w:szCs w:val="22"/>
                <w:lang w:eastAsia="en-AU"/>
              </w:rPr>
            </w:pPr>
            <w:r w:rsidRPr="003357F5">
              <w:rPr>
                <w:rFonts w:ascii="VIC" w:eastAsiaTheme="minorEastAsia" w:hAnsi="VIC"/>
                <w:color w:val="EDF5F7" w:themeColor="background2"/>
                <w:szCs w:val="22"/>
                <w:lang w:eastAsia="en-AU"/>
              </w:rPr>
              <w:t>Barriers</w:t>
            </w:r>
          </w:p>
        </w:tc>
        <w:tc>
          <w:tcPr>
            <w:tcW w:w="5272" w:type="dxa"/>
            <w:shd w:val="clear" w:color="auto" w:fill="005D6B"/>
          </w:tcPr>
          <w:p w14:paraId="1F2FAFE0" w14:textId="77777777" w:rsidR="003458F8" w:rsidRPr="003357F5" w:rsidRDefault="003458F8" w:rsidP="00FE466A">
            <w:pPr>
              <w:pStyle w:val="SCVtablecaption"/>
              <w:spacing w:before="0" w:after="0"/>
              <w:rPr>
                <w:rFonts w:ascii="VIC" w:eastAsiaTheme="minorEastAsia" w:hAnsi="VIC"/>
                <w:color w:val="EDF5F7" w:themeColor="background2"/>
                <w:szCs w:val="22"/>
                <w:lang w:eastAsia="en-AU"/>
              </w:rPr>
            </w:pPr>
            <w:r w:rsidRPr="003357F5">
              <w:rPr>
                <w:rFonts w:ascii="VIC" w:eastAsiaTheme="minorEastAsia" w:hAnsi="VIC"/>
                <w:color w:val="EDF5F7" w:themeColor="background2"/>
                <w:szCs w:val="22"/>
                <w:lang w:eastAsia="en-AU"/>
              </w:rPr>
              <w:t>Enablers</w:t>
            </w:r>
          </w:p>
        </w:tc>
      </w:tr>
      <w:tr w:rsidR="003458F8" w14:paraId="4C21D3B3" w14:textId="77777777" w:rsidTr="001C6959">
        <w:tc>
          <w:tcPr>
            <w:tcW w:w="3744" w:type="dxa"/>
          </w:tcPr>
          <w:p w14:paraId="248AFD2F" w14:textId="1250D41B" w:rsidR="003458F8" w:rsidRPr="00230B1D" w:rsidRDefault="00AC473A" w:rsidP="00143EA5">
            <w:pPr>
              <w:rPr>
                <w:rFonts w:ascii="VIC" w:hAnsi="VIC"/>
                <w:kern w:val="24"/>
                <w:sz w:val="20"/>
                <w:szCs w:val="20"/>
              </w:rPr>
            </w:pPr>
            <w:r w:rsidRPr="00230B1D">
              <w:rPr>
                <w:rFonts w:ascii="VIC" w:hAnsi="VIC"/>
                <w:kern w:val="24"/>
                <w:sz w:val="20"/>
                <w:szCs w:val="20"/>
              </w:rPr>
              <w:t xml:space="preserve">ERAS requires specialised training for staff. </w:t>
            </w:r>
            <w:r w:rsidR="003458F8" w:rsidRPr="00230B1D">
              <w:rPr>
                <w:rFonts w:ascii="VIC" w:hAnsi="VIC"/>
                <w:sz w:val="20"/>
                <w:szCs w:val="20"/>
              </w:rPr>
              <w:t>There is no formal ERAS training available within Australia</w:t>
            </w:r>
            <w:r w:rsidRPr="00230B1D">
              <w:rPr>
                <w:rFonts w:ascii="VIC" w:hAnsi="VIC"/>
                <w:sz w:val="20"/>
                <w:szCs w:val="20"/>
              </w:rPr>
              <w:t xml:space="preserve">. </w:t>
            </w:r>
          </w:p>
        </w:tc>
        <w:tc>
          <w:tcPr>
            <w:tcW w:w="5272" w:type="dxa"/>
          </w:tcPr>
          <w:p w14:paraId="71969BF2" w14:textId="428948A6" w:rsidR="003458F8" w:rsidRPr="00230B1D" w:rsidRDefault="003458F8" w:rsidP="00143EA5">
            <w:pPr>
              <w:spacing w:after="40"/>
              <w:contextualSpacing/>
              <w:textAlignment w:val="baseline"/>
              <w:rPr>
                <w:rFonts w:ascii="VIC" w:hAnsi="VIC"/>
                <w:sz w:val="20"/>
                <w:szCs w:val="20"/>
              </w:rPr>
            </w:pPr>
            <w:r w:rsidRPr="00230B1D">
              <w:rPr>
                <w:rFonts w:ascii="VIC" w:hAnsi="VIC"/>
                <w:kern w:val="24"/>
                <w:sz w:val="20"/>
                <w:szCs w:val="20"/>
              </w:rPr>
              <w:t xml:space="preserve">Investment in </w:t>
            </w:r>
            <w:r w:rsidRPr="00C676C3">
              <w:rPr>
                <w:rFonts w:ascii="VIC" w:hAnsi="VIC"/>
                <w:b/>
                <w:bCs/>
                <w:kern w:val="24"/>
                <w:sz w:val="20"/>
                <w:szCs w:val="20"/>
              </w:rPr>
              <w:t>ERAS trainers</w:t>
            </w:r>
            <w:r w:rsidRPr="00230B1D">
              <w:rPr>
                <w:rFonts w:ascii="VIC" w:hAnsi="VIC"/>
                <w:kern w:val="24"/>
                <w:sz w:val="20"/>
                <w:szCs w:val="20"/>
              </w:rPr>
              <w:t xml:space="preserve"> (</w:t>
            </w:r>
            <w:r w:rsidR="00E52970">
              <w:rPr>
                <w:rFonts w:ascii="VIC" w:hAnsi="VIC"/>
                <w:kern w:val="24"/>
                <w:sz w:val="20"/>
                <w:szCs w:val="20"/>
              </w:rPr>
              <w:t>Melbourne Health</w:t>
            </w:r>
            <w:r w:rsidR="00F62C59">
              <w:rPr>
                <w:rFonts w:ascii="VIC" w:hAnsi="VIC"/>
                <w:kern w:val="24"/>
                <w:sz w:val="20"/>
                <w:szCs w:val="20"/>
              </w:rPr>
              <w:t xml:space="preserve">, </w:t>
            </w:r>
            <w:r w:rsidRPr="00230B1D">
              <w:rPr>
                <w:rFonts w:ascii="VIC" w:hAnsi="VIC"/>
                <w:kern w:val="24"/>
                <w:sz w:val="20"/>
                <w:szCs w:val="20"/>
              </w:rPr>
              <w:t xml:space="preserve">Peter </w:t>
            </w:r>
            <w:r w:rsidR="00F62C59">
              <w:rPr>
                <w:rFonts w:ascii="VIC" w:hAnsi="VIC"/>
                <w:kern w:val="24"/>
                <w:sz w:val="20"/>
                <w:szCs w:val="20"/>
              </w:rPr>
              <w:t>Mac</w:t>
            </w:r>
            <w:r w:rsidR="00411EB8">
              <w:rPr>
                <w:rFonts w:ascii="VIC" w:hAnsi="VIC"/>
                <w:kern w:val="24"/>
                <w:sz w:val="20"/>
                <w:szCs w:val="20"/>
              </w:rPr>
              <w:t>C</w:t>
            </w:r>
            <w:r w:rsidR="00F62C59">
              <w:rPr>
                <w:rFonts w:ascii="VIC" w:hAnsi="VIC"/>
                <w:kern w:val="24"/>
                <w:sz w:val="20"/>
                <w:szCs w:val="20"/>
              </w:rPr>
              <w:t>allum</w:t>
            </w:r>
            <w:r w:rsidR="00482C6D">
              <w:rPr>
                <w:rFonts w:ascii="VIC" w:hAnsi="VIC"/>
                <w:kern w:val="24"/>
                <w:sz w:val="20"/>
                <w:szCs w:val="20"/>
              </w:rPr>
              <w:t xml:space="preserve"> – the latter </w:t>
            </w:r>
            <w:r w:rsidRPr="00230B1D">
              <w:rPr>
                <w:rFonts w:ascii="VIC" w:hAnsi="VIC"/>
                <w:kern w:val="24"/>
                <w:sz w:val="20"/>
                <w:szCs w:val="20"/>
              </w:rPr>
              <w:t>is the only ERAS</w:t>
            </w:r>
            <w:r w:rsidRPr="00230B1D">
              <w:rPr>
                <w:rFonts w:ascii="VIC" w:eastAsia="Times New Roman" w:hAnsi="VIC"/>
                <w:kern w:val="24"/>
                <w:sz w:val="20"/>
                <w:szCs w:val="20"/>
              </w:rPr>
              <w:t xml:space="preserve">® </w:t>
            </w:r>
            <w:r w:rsidRPr="00230B1D">
              <w:rPr>
                <w:rFonts w:ascii="VIC" w:eastAsia="Times New Roman" w:hAnsi="VIC" w:cs="Arial"/>
                <w:kern w:val="24"/>
                <w:sz w:val="20"/>
                <w:szCs w:val="20"/>
              </w:rPr>
              <w:t>centre of excellence in Australia</w:t>
            </w:r>
            <w:r w:rsidR="00AC473A" w:rsidRPr="00230B1D">
              <w:rPr>
                <w:rFonts w:ascii="VIC" w:eastAsia="Times New Roman" w:hAnsi="VIC" w:cs="Arial"/>
                <w:kern w:val="24"/>
                <w:sz w:val="20"/>
                <w:szCs w:val="20"/>
              </w:rPr>
              <w:t xml:space="preserve"> and are in the process of becoming a train the trainer facility</w:t>
            </w:r>
            <w:r w:rsidRPr="00230B1D">
              <w:rPr>
                <w:rFonts w:ascii="VIC" w:eastAsia="Times New Roman" w:hAnsi="VIC" w:cs="Arial"/>
                <w:kern w:val="24"/>
                <w:sz w:val="20"/>
                <w:szCs w:val="20"/>
              </w:rPr>
              <w:t>)</w:t>
            </w:r>
            <w:r w:rsidR="00152425" w:rsidRPr="00230B1D">
              <w:rPr>
                <w:rFonts w:ascii="VIC" w:eastAsia="Times New Roman" w:hAnsi="VIC" w:cs="Arial"/>
                <w:kern w:val="24"/>
                <w:sz w:val="20"/>
                <w:szCs w:val="20"/>
              </w:rPr>
              <w:t>.</w:t>
            </w:r>
          </w:p>
          <w:p w14:paraId="39E9745D" w14:textId="4FE476C5" w:rsidR="003458F8" w:rsidRPr="00230B1D" w:rsidRDefault="00433C21" w:rsidP="00143EA5">
            <w:pPr>
              <w:spacing w:after="40"/>
              <w:contextualSpacing/>
              <w:textAlignment w:val="baseline"/>
              <w:rPr>
                <w:rFonts w:ascii="VIC" w:hAnsi="VIC"/>
                <w:kern w:val="24"/>
                <w:sz w:val="20"/>
                <w:szCs w:val="20"/>
              </w:rPr>
            </w:pPr>
            <w:r w:rsidRPr="00230B1D">
              <w:rPr>
                <w:rFonts w:ascii="VIC" w:hAnsi="VIC"/>
                <w:sz w:val="20"/>
                <w:szCs w:val="20"/>
              </w:rPr>
              <w:t xml:space="preserve">Specialist </w:t>
            </w:r>
            <w:r w:rsidRPr="00C676C3">
              <w:rPr>
                <w:rFonts w:ascii="VIC" w:hAnsi="VIC"/>
                <w:b/>
                <w:bCs/>
                <w:sz w:val="20"/>
                <w:szCs w:val="20"/>
              </w:rPr>
              <w:t>post-graduate programs</w:t>
            </w:r>
            <w:r w:rsidRPr="00230B1D">
              <w:rPr>
                <w:rFonts w:ascii="VIC" w:hAnsi="VIC"/>
                <w:sz w:val="20"/>
                <w:szCs w:val="20"/>
              </w:rPr>
              <w:t xml:space="preserve"> to develop appropriate knowledge and skills.</w:t>
            </w:r>
          </w:p>
        </w:tc>
      </w:tr>
      <w:tr w:rsidR="003458F8" w14:paraId="3A377992" w14:textId="77777777" w:rsidTr="001C6959">
        <w:tc>
          <w:tcPr>
            <w:tcW w:w="3744" w:type="dxa"/>
          </w:tcPr>
          <w:p w14:paraId="48C3518B" w14:textId="748A33A3" w:rsidR="003458F8" w:rsidRPr="00230B1D" w:rsidRDefault="003458F8" w:rsidP="00143EA5">
            <w:pPr>
              <w:spacing w:after="40"/>
              <w:contextualSpacing/>
              <w:textAlignment w:val="baseline"/>
              <w:rPr>
                <w:rFonts w:ascii="VIC" w:eastAsia="Times New Roman" w:hAnsi="VIC" w:cs="Times New Roman"/>
                <w:sz w:val="20"/>
                <w:szCs w:val="20"/>
              </w:rPr>
            </w:pPr>
            <w:r w:rsidRPr="00230B1D">
              <w:rPr>
                <w:rFonts w:ascii="VIC" w:hAnsi="VIC"/>
                <w:kern w:val="24"/>
                <w:sz w:val="20"/>
                <w:szCs w:val="20"/>
              </w:rPr>
              <w:t xml:space="preserve">High </w:t>
            </w:r>
            <w:r w:rsidR="00152425" w:rsidRPr="00230B1D">
              <w:rPr>
                <w:rFonts w:ascii="VIC" w:hAnsi="VIC"/>
                <w:kern w:val="24"/>
                <w:sz w:val="20"/>
                <w:szCs w:val="20"/>
              </w:rPr>
              <w:t>d</w:t>
            </w:r>
            <w:r w:rsidRPr="00230B1D">
              <w:rPr>
                <w:rFonts w:ascii="VIC" w:hAnsi="VIC"/>
                <w:kern w:val="24"/>
                <w:sz w:val="20"/>
                <w:szCs w:val="20"/>
              </w:rPr>
              <w:t xml:space="preserve">emand on </w:t>
            </w:r>
            <w:r w:rsidR="00152425" w:rsidRPr="00230B1D">
              <w:rPr>
                <w:rFonts w:ascii="VIC" w:hAnsi="VIC"/>
                <w:kern w:val="24"/>
                <w:sz w:val="20"/>
                <w:szCs w:val="20"/>
              </w:rPr>
              <w:t>s</w:t>
            </w:r>
            <w:r w:rsidRPr="00230B1D">
              <w:rPr>
                <w:rFonts w:ascii="VIC" w:hAnsi="VIC"/>
                <w:kern w:val="24"/>
                <w:sz w:val="20"/>
                <w:szCs w:val="20"/>
              </w:rPr>
              <w:t xml:space="preserve">taff </w:t>
            </w:r>
            <w:r w:rsidR="00152425" w:rsidRPr="00230B1D">
              <w:rPr>
                <w:rFonts w:ascii="VIC" w:hAnsi="VIC"/>
                <w:kern w:val="24"/>
                <w:sz w:val="20"/>
                <w:szCs w:val="20"/>
              </w:rPr>
              <w:t>w</w:t>
            </w:r>
            <w:r w:rsidRPr="00230B1D">
              <w:rPr>
                <w:rFonts w:ascii="VIC" w:hAnsi="VIC"/>
                <w:kern w:val="24"/>
                <w:sz w:val="20"/>
                <w:szCs w:val="20"/>
              </w:rPr>
              <w:t>orkload</w:t>
            </w:r>
            <w:r w:rsidR="00433C21" w:rsidRPr="00230B1D">
              <w:rPr>
                <w:rFonts w:ascii="VIC" w:hAnsi="VIC"/>
                <w:kern w:val="24"/>
                <w:sz w:val="20"/>
                <w:szCs w:val="20"/>
              </w:rPr>
              <w:t>.</w:t>
            </w:r>
          </w:p>
        </w:tc>
        <w:tc>
          <w:tcPr>
            <w:tcW w:w="5272" w:type="dxa"/>
          </w:tcPr>
          <w:p w14:paraId="081C2155" w14:textId="27B4E2F8" w:rsidR="003458F8" w:rsidRPr="00230B1D" w:rsidRDefault="009A1101" w:rsidP="00143EA5">
            <w:pPr>
              <w:spacing w:after="40"/>
              <w:contextualSpacing/>
              <w:textAlignment w:val="baseline"/>
              <w:rPr>
                <w:rFonts w:ascii="VIC" w:hAnsi="VIC"/>
                <w:kern w:val="24"/>
                <w:sz w:val="20"/>
                <w:szCs w:val="20"/>
              </w:rPr>
            </w:pPr>
            <w:r>
              <w:rPr>
                <w:rFonts w:ascii="VIC" w:hAnsi="VIC"/>
                <w:b/>
                <w:bCs/>
                <w:kern w:val="24"/>
                <w:sz w:val="20"/>
                <w:szCs w:val="20"/>
              </w:rPr>
              <w:t>Have d</w:t>
            </w:r>
            <w:r w:rsidR="003458F8" w:rsidRPr="00C676C3">
              <w:rPr>
                <w:rFonts w:ascii="VIC" w:hAnsi="VIC"/>
                <w:b/>
                <w:bCs/>
                <w:kern w:val="24"/>
                <w:sz w:val="20"/>
                <w:szCs w:val="20"/>
              </w:rPr>
              <w:t>edicated staff</w:t>
            </w:r>
            <w:r w:rsidR="003458F8" w:rsidRPr="00230B1D">
              <w:rPr>
                <w:rFonts w:ascii="VIC" w:hAnsi="VIC"/>
                <w:kern w:val="24"/>
                <w:sz w:val="20"/>
                <w:szCs w:val="20"/>
              </w:rPr>
              <w:t xml:space="preserve"> and resources</w:t>
            </w:r>
            <w:r w:rsidR="00433C21" w:rsidRPr="00230B1D">
              <w:rPr>
                <w:rFonts w:ascii="VIC" w:hAnsi="VIC"/>
                <w:kern w:val="24"/>
                <w:sz w:val="20"/>
                <w:szCs w:val="20"/>
              </w:rPr>
              <w:t>.</w:t>
            </w:r>
          </w:p>
        </w:tc>
      </w:tr>
      <w:tr w:rsidR="001C1EED" w14:paraId="46095461" w14:textId="77777777" w:rsidTr="001C6959">
        <w:tc>
          <w:tcPr>
            <w:tcW w:w="3744" w:type="dxa"/>
          </w:tcPr>
          <w:p w14:paraId="7377DAE4" w14:textId="31D40B52" w:rsidR="001C1EED" w:rsidRPr="00230B1D" w:rsidRDefault="001C1EED" w:rsidP="00465B54">
            <w:pPr>
              <w:spacing w:after="40"/>
              <w:contextualSpacing/>
              <w:textAlignment w:val="baseline"/>
              <w:rPr>
                <w:rFonts w:ascii="VIC" w:hAnsi="VIC"/>
                <w:kern w:val="24"/>
              </w:rPr>
            </w:pPr>
            <w:r>
              <w:rPr>
                <w:rFonts w:ascii="VIC" w:eastAsia="MS PGothic" w:hAnsi="VIC" w:cs="Arial"/>
                <w:kern w:val="24"/>
                <w:sz w:val="20"/>
                <w:szCs w:val="20"/>
              </w:rPr>
              <w:t>Lack of available</w:t>
            </w:r>
            <w:r w:rsidRPr="00802997">
              <w:rPr>
                <w:rFonts w:ascii="VIC" w:eastAsia="MS PGothic" w:hAnsi="VIC" w:cs="Arial"/>
                <w:kern w:val="24"/>
                <w:sz w:val="20"/>
                <w:szCs w:val="20"/>
              </w:rPr>
              <w:t xml:space="preserve"> workforce to support regional areas</w:t>
            </w:r>
            <w:r>
              <w:rPr>
                <w:rFonts w:ascii="VIC" w:eastAsia="MS PGothic" w:hAnsi="VIC" w:cs="Arial"/>
                <w:kern w:val="24"/>
                <w:sz w:val="20"/>
                <w:szCs w:val="20"/>
              </w:rPr>
              <w:t>.</w:t>
            </w:r>
          </w:p>
        </w:tc>
        <w:tc>
          <w:tcPr>
            <w:tcW w:w="5272" w:type="dxa"/>
          </w:tcPr>
          <w:p w14:paraId="58155922" w14:textId="6A0712F6" w:rsidR="001C1EED" w:rsidRPr="00C676C3" w:rsidRDefault="00E12022" w:rsidP="00465B54">
            <w:pPr>
              <w:spacing w:after="40"/>
              <w:contextualSpacing/>
              <w:textAlignment w:val="baseline"/>
              <w:rPr>
                <w:rFonts w:ascii="VIC" w:hAnsi="VIC"/>
                <w:b/>
                <w:kern w:val="24"/>
              </w:rPr>
            </w:pPr>
            <w:r>
              <w:rPr>
                <w:rFonts w:ascii="VIC" w:eastAsia="Arial" w:hAnsi="VIC" w:cs="Arial"/>
                <w:kern w:val="24"/>
                <w:sz w:val="20"/>
                <w:szCs w:val="20"/>
              </w:rPr>
              <w:t xml:space="preserve">There are </w:t>
            </w:r>
            <w:r w:rsidR="007F6EA6">
              <w:rPr>
                <w:rFonts w:ascii="VIC" w:eastAsia="Arial" w:hAnsi="VIC" w:cs="Arial"/>
                <w:kern w:val="24"/>
                <w:sz w:val="20"/>
                <w:szCs w:val="20"/>
              </w:rPr>
              <w:t xml:space="preserve">existing </w:t>
            </w:r>
            <w:r>
              <w:rPr>
                <w:rFonts w:ascii="VIC" w:eastAsia="Arial" w:hAnsi="VIC" w:cs="Arial"/>
                <w:kern w:val="24"/>
                <w:sz w:val="20"/>
                <w:szCs w:val="20"/>
              </w:rPr>
              <w:t xml:space="preserve">significant challenges in recruiting </w:t>
            </w:r>
            <w:r w:rsidR="006E46F0">
              <w:rPr>
                <w:rFonts w:ascii="VIC" w:eastAsia="Arial" w:hAnsi="VIC" w:cs="Arial"/>
                <w:kern w:val="24"/>
                <w:sz w:val="20"/>
                <w:szCs w:val="20"/>
              </w:rPr>
              <w:t>and</w:t>
            </w:r>
            <w:r>
              <w:rPr>
                <w:rFonts w:ascii="VIC" w:eastAsia="Arial" w:hAnsi="VIC" w:cs="Arial"/>
                <w:kern w:val="24"/>
                <w:sz w:val="20"/>
                <w:szCs w:val="20"/>
              </w:rPr>
              <w:t xml:space="preserve"> retaining healthcare workers in regional area</w:t>
            </w:r>
            <w:r w:rsidR="007F6EA6">
              <w:rPr>
                <w:rFonts w:ascii="VIC" w:eastAsia="Arial" w:hAnsi="VIC" w:cs="Arial"/>
                <w:kern w:val="24"/>
                <w:sz w:val="20"/>
                <w:szCs w:val="20"/>
              </w:rPr>
              <w:t>s</w:t>
            </w:r>
            <w:r>
              <w:rPr>
                <w:rFonts w:ascii="VIC" w:eastAsia="Arial" w:hAnsi="VIC" w:cs="Arial"/>
                <w:kern w:val="24"/>
                <w:sz w:val="20"/>
                <w:szCs w:val="20"/>
              </w:rPr>
              <w:t>. This may require a specialised review to incentivise an appropriate regional workforce.</w:t>
            </w:r>
          </w:p>
        </w:tc>
      </w:tr>
      <w:tr w:rsidR="003458F8" w14:paraId="7EF19FFF" w14:textId="77777777" w:rsidTr="001C6959">
        <w:tc>
          <w:tcPr>
            <w:tcW w:w="3744" w:type="dxa"/>
          </w:tcPr>
          <w:p w14:paraId="7D3F98A6" w14:textId="77777777" w:rsidR="003458F8" w:rsidRPr="00230B1D" w:rsidRDefault="003458F8" w:rsidP="00143EA5">
            <w:pPr>
              <w:spacing w:after="40"/>
              <w:contextualSpacing/>
              <w:textAlignment w:val="baseline"/>
              <w:rPr>
                <w:rFonts w:ascii="VIC" w:hAnsi="VIC"/>
                <w:kern w:val="24"/>
                <w:sz w:val="20"/>
                <w:szCs w:val="20"/>
              </w:rPr>
            </w:pPr>
          </w:p>
          <w:p w14:paraId="0BD00481" w14:textId="73DFD15E" w:rsidR="003458F8" w:rsidRPr="00230B1D" w:rsidRDefault="003458F8" w:rsidP="00143EA5">
            <w:pPr>
              <w:spacing w:after="40"/>
              <w:contextualSpacing/>
              <w:textAlignment w:val="baseline"/>
              <w:rPr>
                <w:rFonts w:ascii="VIC" w:hAnsi="VIC"/>
                <w:kern w:val="24"/>
                <w:sz w:val="20"/>
                <w:szCs w:val="20"/>
              </w:rPr>
            </w:pPr>
            <w:r w:rsidRPr="00230B1D">
              <w:rPr>
                <w:rFonts w:ascii="VIC" w:hAnsi="VIC"/>
                <w:kern w:val="24"/>
                <w:sz w:val="20"/>
                <w:szCs w:val="20"/>
              </w:rPr>
              <w:t>Staff engagement</w:t>
            </w:r>
            <w:r w:rsidR="00433C21" w:rsidRPr="00230B1D">
              <w:rPr>
                <w:rFonts w:ascii="VIC" w:hAnsi="VIC"/>
                <w:kern w:val="24"/>
                <w:sz w:val="20"/>
                <w:szCs w:val="20"/>
              </w:rPr>
              <w:t>.</w:t>
            </w:r>
            <w:r w:rsidRPr="00230B1D">
              <w:rPr>
                <w:rFonts w:ascii="VIC" w:hAnsi="VIC"/>
                <w:kern w:val="24"/>
                <w:sz w:val="20"/>
                <w:szCs w:val="20"/>
              </w:rPr>
              <w:t xml:space="preserve"> </w:t>
            </w:r>
          </w:p>
        </w:tc>
        <w:tc>
          <w:tcPr>
            <w:tcW w:w="5272" w:type="dxa"/>
          </w:tcPr>
          <w:p w14:paraId="4649876E" w14:textId="0AAD510A" w:rsidR="003458F8" w:rsidRPr="00230B1D" w:rsidRDefault="003458F8" w:rsidP="00143EA5">
            <w:pPr>
              <w:spacing w:after="40"/>
              <w:contextualSpacing/>
              <w:textAlignment w:val="baseline"/>
              <w:rPr>
                <w:rFonts w:ascii="VIC" w:hAnsi="VIC"/>
                <w:kern w:val="24"/>
                <w:sz w:val="20"/>
                <w:szCs w:val="20"/>
              </w:rPr>
            </w:pPr>
            <w:r w:rsidRPr="00C676C3">
              <w:rPr>
                <w:rFonts w:ascii="VIC" w:hAnsi="VIC"/>
                <w:b/>
                <w:bCs/>
                <w:kern w:val="24"/>
                <w:sz w:val="20"/>
                <w:szCs w:val="20"/>
              </w:rPr>
              <w:t>Listen</w:t>
            </w:r>
            <w:r w:rsidRPr="00230B1D">
              <w:rPr>
                <w:rFonts w:ascii="VIC" w:hAnsi="VIC"/>
                <w:kern w:val="24"/>
                <w:sz w:val="20"/>
                <w:szCs w:val="20"/>
              </w:rPr>
              <w:t xml:space="preserve"> to staff concerns and quickly adapt to </w:t>
            </w:r>
            <w:r w:rsidRPr="00C676C3">
              <w:rPr>
                <w:rFonts w:ascii="VIC" w:hAnsi="VIC"/>
                <w:b/>
                <w:bCs/>
                <w:kern w:val="24"/>
                <w:sz w:val="20"/>
                <w:szCs w:val="20"/>
              </w:rPr>
              <w:t xml:space="preserve">support </w:t>
            </w:r>
            <w:r w:rsidRPr="00230B1D">
              <w:rPr>
                <w:rFonts w:ascii="VIC" w:hAnsi="VIC"/>
                <w:kern w:val="24"/>
                <w:sz w:val="20"/>
                <w:szCs w:val="20"/>
              </w:rPr>
              <w:t>them</w:t>
            </w:r>
            <w:r w:rsidR="00433C21" w:rsidRPr="00230B1D">
              <w:rPr>
                <w:rFonts w:ascii="VIC" w:hAnsi="VIC"/>
                <w:kern w:val="24"/>
                <w:sz w:val="20"/>
                <w:szCs w:val="20"/>
              </w:rPr>
              <w:t>.</w:t>
            </w:r>
            <w:r w:rsidRPr="00230B1D">
              <w:rPr>
                <w:rFonts w:ascii="VIC" w:hAnsi="VIC"/>
                <w:kern w:val="24"/>
                <w:sz w:val="20"/>
                <w:szCs w:val="20"/>
              </w:rPr>
              <w:t xml:space="preserve"> </w:t>
            </w:r>
          </w:p>
          <w:p w14:paraId="0DDD5424" w14:textId="2C6F5D3B" w:rsidR="00B16E6B" w:rsidRPr="00230B1D" w:rsidRDefault="007977EE" w:rsidP="00143EA5">
            <w:pPr>
              <w:spacing w:after="40"/>
              <w:contextualSpacing/>
              <w:textAlignment w:val="baseline"/>
              <w:rPr>
                <w:rFonts w:ascii="VIC" w:hAnsi="VIC"/>
                <w:kern w:val="24"/>
                <w:sz w:val="20"/>
                <w:szCs w:val="20"/>
              </w:rPr>
            </w:pPr>
            <w:r>
              <w:rPr>
                <w:rFonts w:ascii="VIC" w:hAnsi="VIC"/>
                <w:kern w:val="24"/>
                <w:sz w:val="20"/>
                <w:szCs w:val="20"/>
              </w:rPr>
              <w:t>Have r</w:t>
            </w:r>
            <w:r w:rsidR="003458F8" w:rsidRPr="00230B1D">
              <w:rPr>
                <w:rFonts w:ascii="VIC" w:hAnsi="VIC"/>
                <w:kern w:val="24"/>
                <w:sz w:val="20"/>
                <w:szCs w:val="20"/>
              </w:rPr>
              <w:t xml:space="preserve">egular </w:t>
            </w:r>
            <w:r w:rsidR="00433C21" w:rsidRPr="00C676C3">
              <w:rPr>
                <w:rFonts w:ascii="VIC" w:hAnsi="VIC"/>
                <w:b/>
                <w:bCs/>
                <w:kern w:val="24"/>
                <w:sz w:val="20"/>
                <w:szCs w:val="20"/>
              </w:rPr>
              <w:t>MDT</w:t>
            </w:r>
            <w:r w:rsidR="003458F8" w:rsidRPr="00C676C3">
              <w:rPr>
                <w:rFonts w:ascii="VIC" w:hAnsi="VIC"/>
                <w:b/>
                <w:bCs/>
                <w:kern w:val="24"/>
                <w:sz w:val="20"/>
                <w:szCs w:val="20"/>
              </w:rPr>
              <w:t xml:space="preserve"> meetings</w:t>
            </w:r>
            <w:r w:rsidR="00433C21" w:rsidRPr="00230B1D">
              <w:rPr>
                <w:rFonts w:ascii="VIC" w:hAnsi="VIC"/>
                <w:kern w:val="24"/>
                <w:sz w:val="20"/>
                <w:szCs w:val="20"/>
              </w:rPr>
              <w:t>.</w:t>
            </w:r>
            <w:r w:rsidR="003458F8" w:rsidRPr="00230B1D">
              <w:rPr>
                <w:rFonts w:ascii="VIC" w:hAnsi="VIC"/>
                <w:kern w:val="24"/>
                <w:sz w:val="20"/>
                <w:szCs w:val="20"/>
              </w:rPr>
              <w:t xml:space="preserve"> </w:t>
            </w:r>
          </w:p>
        </w:tc>
      </w:tr>
      <w:tr w:rsidR="003458F8" w14:paraId="4AE63229" w14:textId="77777777" w:rsidTr="001C6959">
        <w:trPr>
          <w:trHeight w:val="894"/>
        </w:trPr>
        <w:tc>
          <w:tcPr>
            <w:tcW w:w="3744" w:type="dxa"/>
          </w:tcPr>
          <w:p w14:paraId="1693FF50" w14:textId="261B61C3" w:rsidR="003458F8" w:rsidRPr="00230B1D" w:rsidRDefault="003458F8" w:rsidP="00143EA5">
            <w:pPr>
              <w:spacing w:after="40"/>
              <w:contextualSpacing/>
              <w:textAlignment w:val="baseline"/>
              <w:rPr>
                <w:rFonts w:ascii="VIC" w:hAnsi="VIC"/>
                <w:kern w:val="24"/>
                <w:sz w:val="20"/>
                <w:szCs w:val="20"/>
              </w:rPr>
            </w:pPr>
            <w:r w:rsidRPr="00230B1D">
              <w:rPr>
                <w:rFonts w:ascii="VIC" w:hAnsi="VIC"/>
                <w:kern w:val="24"/>
                <w:sz w:val="20"/>
                <w:szCs w:val="20"/>
              </w:rPr>
              <w:t>Surgeon preference for procedures and post-op</w:t>
            </w:r>
            <w:r w:rsidR="008C529C">
              <w:rPr>
                <w:rFonts w:ascii="VIC" w:hAnsi="VIC"/>
                <w:kern w:val="24"/>
                <w:sz w:val="20"/>
                <w:szCs w:val="20"/>
              </w:rPr>
              <w:t>erative</w:t>
            </w:r>
            <w:r w:rsidRPr="00230B1D">
              <w:rPr>
                <w:rFonts w:ascii="VIC" w:hAnsi="VIC"/>
                <w:kern w:val="24"/>
                <w:sz w:val="20"/>
                <w:szCs w:val="20"/>
              </w:rPr>
              <w:t xml:space="preserve"> management</w:t>
            </w:r>
            <w:r w:rsidR="00433C21" w:rsidRPr="00230B1D">
              <w:rPr>
                <w:rFonts w:ascii="VIC" w:hAnsi="VIC"/>
                <w:kern w:val="24"/>
                <w:sz w:val="20"/>
                <w:szCs w:val="20"/>
              </w:rPr>
              <w:t>.</w:t>
            </w:r>
            <w:r w:rsidRPr="00230B1D">
              <w:rPr>
                <w:rFonts w:ascii="VIC" w:hAnsi="VIC"/>
                <w:kern w:val="24"/>
                <w:sz w:val="20"/>
                <w:szCs w:val="20"/>
              </w:rPr>
              <w:t xml:space="preserve"> </w:t>
            </w:r>
          </w:p>
        </w:tc>
        <w:tc>
          <w:tcPr>
            <w:tcW w:w="5272" w:type="dxa"/>
          </w:tcPr>
          <w:p w14:paraId="5338F39A" w14:textId="10977ADE" w:rsidR="003458F8" w:rsidRPr="00230B1D" w:rsidRDefault="003458F8" w:rsidP="00143EA5">
            <w:pPr>
              <w:spacing w:after="40"/>
              <w:contextualSpacing/>
              <w:textAlignment w:val="baseline"/>
              <w:rPr>
                <w:rFonts w:ascii="VIC" w:eastAsia="Times New Roman" w:hAnsi="VIC" w:cs="Times New Roman"/>
                <w:sz w:val="20"/>
                <w:szCs w:val="20"/>
              </w:rPr>
            </w:pPr>
            <w:r w:rsidRPr="00230B1D">
              <w:rPr>
                <w:rFonts w:ascii="VIC" w:hAnsi="VIC"/>
                <w:kern w:val="24"/>
                <w:sz w:val="20"/>
                <w:szCs w:val="20"/>
              </w:rPr>
              <w:t xml:space="preserve">Establish </w:t>
            </w:r>
            <w:r w:rsidRPr="00C676C3">
              <w:rPr>
                <w:rFonts w:ascii="VIC" w:hAnsi="VIC"/>
                <w:b/>
                <w:bCs/>
                <w:kern w:val="24"/>
                <w:sz w:val="20"/>
                <w:szCs w:val="20"/>
              </w:rPr>
              <w:t xml:space="preserve">collaboration </w:t>
            </w:r>
            <w:r w:rsidRPr="00230B1D">
              <w:rPr>
                <w:rFonts w:ascii="VIC" w:hAnsi="VIC"/>
                <w:kern w:val="24"/>
                <w:sz w:val="20"/>
                <w:szCs w:val="20"/>
              </w:rPr>
              <w:t xml:space="preserve">and </w:t>
            </w:r>
            <w:r w:rsidRPr="00C676C3">
              <w:rPr>
                <w:rFonts w:ascii="VIC" w:hAnsi="VIC"/>
                <w:b/>
                <w:bCs/>
                <w:kern w:val="24"/>
                <w:sz w:val="20"/>
                <w:szCs w:val="20"/>
              </w:rPr>
              <w:t xml:space="preserve">communication </w:t>
            </w:r>
            <w:r w:rsidRPr="00230B1D">
              <w:rPr>
                <w:rFonts w:ascii="VIC" w:hAnsi="VIC"/>
                <w:kern w:val="24"/>
                <w:sz w:val="20"/>
                <w:szCs w:val="20"/>
              </w:rPr>
              <w:t>between champions to advocate for evidence</w:t>
            </w:r>
            <w:r>
              <w:rPr>
                <w:rFonts w:ascii="VIC" w:hAnsi="VIC"/>
                <w:kern w:val="24"/>
              </w:rPr>
              <w:t>-based</w:t>
            </w:r>
            <w:r w:rsidRPr="00230B1D">
              <w:rPr>
                <w:rFonts w:ascii="VIC" w:hAnsi="VIC"/>
                <w:kern w:val="24"/>
                <w:sz w:val="20"/>
                <w:szCs w:val="20"/>
              </w:rPr>
              <w:t xml:space="preserve"> practice</w:t>
            </w:r>
            <w:r w:rsidR="00433C21" w:rsidRPr="00230B1D">
              <w:rPr>
                <w:rFonts w:ascii="VIC" w:hAnsi="VIC"/>
                <w:kern w:val="24"/>
                <w:sz w:val="20"/>
                <w:szCs w:val="20"/>
              </w:rPr>
              <w:t>.</w:t>
            </w:r>
          </w:p>
        </w:tc>
      </w:tr>
      <w:tr w:rsidR="003458F8" w14:paraId="20255495" w14:textId="77777777" w:rsidTr="001C6959">
        <w:tc>
          <w:tcPr>
            <w:tcW w:w="3744" w:type="dxa"/>
          </w:tcPr>
          <w:p w14:paraId="7C1F3937" w14:textId="5E2448CA" w:rsidR="003458F8" w:rsidRPr="00230B1D" w:rsidRDefault="003458F8" w:rsidP="00143EA5">
            <w:pPr>
              <w:spacing w:after="40"/>
              <w:contextualSpacing/>
              <w:textAlignment w:val="baseline"/>
              <w:rPr>
                <w:rFonts w:ascii="VIC" w:hAnsi="VIC"/>
                <w:kern w:val="24"/>
                <w:sz w:val="20"/>
                <w:szCs w:val="20"/>
              </w:rPr>
            </w:pPr>
            <w:r w:rsidRPr="00230B1D">
              <w:rPr>
                <w:rFonts w:ascii="VIC" w:hAnsi="VIC"/>
                <w:kern w:val="24"/>
                <w:sz w:val="20"/>
                <w:szCs w:val="20"/>
              </w:rPr>
              <w:t>GP expectations of care</w:t>
            </w:r>
            <w:r w:rsidR="00433C21" w:rsidRPr="00230B1D">
              <w:rPr>
                <w:rFonts w:ascii="VIC" w:hAnsi="VIC"/>
                <w:kern w:val="24"/>
                <w:sz w:val="20"/>
                <w:szCs w:val="20"/>
              </w:rPr>
              <w:t>.</w:t>
            </w:r>
            <w:r w:rsidRPr="00230B1D">
              <w:rPr>
                <w:rFonts w:ascii="VIC" w:hAnsi="VIC"/>
                <w:kern w:val="24"/>
                <w:sz w:val="20"/>
                <w:szCs w:val="20"/>
              </w:rPr>
              <w:t xml:space="preserve"> </w:t>
            </w:r>
          </w:p>
        </w:tc>
        <w:tc>
          <w:tcPr>
            <w:tcW w:w="5272" w:type="dxa"/>
          </w:tcPr>
          <w:p w14:paraId="54E2E984" w14:textId="4A45564B" w:rsidR="003458F8" w:rsidRPr="00230B1D" w:rsidRDefault="003458F8" w:rsidP="00143EA5">
            <w:pPr>
              <w:spacing w:after="40"/>
              <w:contextualSpacing/>
              <w:textAlignment w:val="baseline"/>
              <w:rPr>
                <w:rFonts w:ascii="VIC" w:eastAsia="Times New Roman" w:hAnsi="VIC" w:cs="Times New Roman"/>
                <w:sz w:val="20"/>
                <w:szCs w:val="20"/>
              </w:rPr>
            </w:pPr>
            <w:r w:rsidRPr="00230B1D">
              <w:rPr>
                <w:rFonts w:ascii="VIC" w:hAnsi="VIC" w:cs="Arial"/>
                <w:kern w:val="24"/>
                <w:sz w:val="20"/>
                <w:szCs w:val="20"/>
              </w:rPr>
              <w:t xml:space="preserve">Improved </w:t>
            </w:r>
            <w:r w:rsidRPr="00C676C3">
              <w:rPr>
                <w:rFonts w:ascii="VIC" w:hAnsi="VIC" w:cs="Arial"/>
                <w:b/>
                <w:bCs/>
                <w:kern w:val="24"/>
                <w:sz w:val="20"/>
                <w:szCs w:val="20"/>
              </w:rPr>
              <w:t>collaboration between health services</w:t>
            </w:r>
            <w:r w:rsidRPr="00230B1D">
              <w:rPr>
                <w:rFonts w:ascii="VIC" w:hAnsi="VIC" w:cs="Arial"/>
                <w:kern w:val="24"/>
                <w:sz w:val="20"/>
                <w:szCs w:val="20"/>
              </w:rPr>
              <w:t xml:space="preserve"> and </w:t>
            </w:r>
            <w:r w:rsidRPr="00C676C3">
              <w:rPr>
                <w:rFonts w:ascii="VIC" w:hAnsi="VIC" w:cs="Arial"/>
                <w:b/>
                <w:bCs/>
                <w:kern w:val="24"/>
                <w:sz w:val="20"/>
                <w:szCs w:val="20"/>
              </w:rPr>
              <w:t>primary care</w:t>
            </w:r>
            <w:r w:rsidRPr="00230B1D">
              <w:rPr>
                <w:rFonts w:ascii="VIC" w:hAnsi="VIC" w:cs="Arial"/>
                <w:kern w:val="24"/>
                <w:sz w:val="20"/>
                <w:szCs w:val="20"/>
              </w:rPr>
              <w:t xml:space="preserve"> settings</w:t>
            </w:r>
            <w:r w:rsidR="00433C21" w:rsidRPr="00230B1D">
              <w:rPr>
                <w:rFonts w:ascii="VIC" w:hAnsi="VIC" w:cs="Arial"/>
                <w:kern w:val="24"/>
                <w:sz w:val="20"/>
                <w:szCs w:val="20"/>
              </w:rPr>
              <w:t>.</w:t>
            </w:r>
          </w:p>
        </w:tc>
      </w:tr>
      <w:tr w:rsidR="003458F8" w14:paraId="5260DAE0" w14:textId="77777777" w:rsidTr="001C6959">
        <w:tc>
          <w:tcPr>
            <w:tcW w:w="3744" w:type="dxa"/>
          </w:tcPr>
          <w:p w14:paraId="532A939F" w14:textId="1D5569F2" w:rsidR="003458F8" w:rsidRPr="00230B1D" w:rsidRDefault="003458F8" w:rsidP="00143EA5">
            <w:pPr>
              <w:spacing w:after="40"/>
              <w:contextualSpacing/>
              <w:textAlignment w:val="baseline"/>
              <w:rPr>
                <w:rFonts w:ascii="VIC" w:eastAsia="Times New Roman" w:hAnsi="VIC" w:cs="Times New Roman"/>
                <w:sz w:val="20"/>
                <w:szCs w:val="20"/>
              </w:rPr>
            </w:pPr>
            <w:r w:rsidRPr="00230B1D">
              <w:rPr>
                <w:rFonts w:ascii="VIC" w:hAnsi="VIC"/>
                <w:kern w:val="24"/>
                <w:sz w:val="20"/>
                <w:szCs w:val="20"/>
              </w:rPr>
              <w:t>Cost of implementation</w:t>
            </w:r>
            <w:r w:rsidR="00B16E6B" w:rsidRPr="00230B1D">
              <w:rPr>
                <w:rFonts w:ascii="VIC" w:hAnsi="VIC"/>
                <w:kern w:val="24"/>
                <w:sz w:val="20"/>
                <w:szCs w:val="20"/>
              </w:rPr>
              <w:t>.</w:t>
            </w:r>
          </w:p>
        </w:tc>
        <w:tc>
          <w:tcPr>
            <w:tcW w:w="5272" w:type="dxa"/>
          </w:tcPr>
          <w:p w14:paraId="58921DA5" w14:textId="310951DD" w:rsidR="003458F8" w:rsidRPr="00230B1D" w:rsidRDefault="003458F8" w:rsidP="00143EA5">
            <w:pPr>
              <w:spacing w:after="40"/>
              <w:contextualSpacing/>
              <w:textAlignment w:val="baseline"/>
              <w:rPr>
                <w:rFonts w:ascii="VIC" w:hAnsi="VIC"/>
                <w:kern w:val="24"/>
                <w:sz w:val="20"/>
                <w:szCs w:val="20"/>
              </w:rPr>
            </w:pPr>
            <w:r w:rsidRPr="00C676C3">
              <w:rPr>
                <w:rFonts w:ascii="VIC" w:hAnsi="VIC"/>
                <w:b/>
                <w:bCs/>
                <w:kern w:val="24"/>
                <w:sz w:val="20"/>
                <w:szCs w:val="20"/>
              </w:rPr>
              <w:t>Funding</w:t>
            </w:r>
            <w:r w:rsidR="007F5CE5" w:rsidRPr="00230B1D">
              <w:rPr>
                <w:rFonts w:ascii="VIC" w:hAnsi="VIC"/>
                <w:kern w:val="24"/>
                <w:sz w:val="20"/>
                <w:szCs w:val="20"/>
              </w:rPr>
              <w:t xml:space="preserve"> </w:t>
            </w:r>
            <w:r w:rsidR="00B16E6B" w:rsidRPr="00230B1D">
              <w:rPr>
                <w:rFonts w:ascii="VIC" w:hAnsi="VIC"/>
                <w:kern w:val="24"/>
                <w:sz w:val="20"/>
                <w:szCs w:val="20"/>
              </w:rPr>
              <w:t>to support implementation</w:t>
            </w:r>
            <w:r w:rsidR="007F5CE5" w:rsidRPr="00230B1D">
              <w:rPr>
                <w:rFonts w:ascii="VIC" w:hAnsi="VIC"/>
                <w:kern w:val="24"/>
                <w:sz w:val="20"/>
                <w:szCs w:val="20"/>
              </w:rPr>
              <w:t>.</w:t>
            </w:r>
          </w:p>
          <w:p w14:paraId="7BE647BF" w14:textId="77777777" w:rsidR="00554368" w:rsidRPr="00230B1D" w:rsidRDefault="007F5CE5" w:rsidP="00143EA5">
            <w:pPr>
              <w:spacing w:after="40"/>
              <w:contextualSpacing/>
              <w:textAlignment w:val="baseline"/>
              <w:rPr>
                <w:rFonts w:ascii="VIC" w:hAnsi="VIC"/>
                <w:kern w:val="24"/>
                <w:sz w:val="20"/>
                <w:szCs w:val="20"/>
              </w:rPr>
            </w:pPr>
            <w:r w:rsidRPr="00230B1D">
              <w:rPr>
                <w:rFonts w:ascii="VIC" w:hAnsi="VIC"/>
                <w:kern w:val="24"/>
                <w:sz w:val="20"/>
                <w:szCs w:val="20"/>
              </w:rPr>
              <w:t xml:space="preserve">Share evidence of </w:t>
            </w:r>
            <w:r w:rsidRPr="00C676C3">
              <w:rPr>
                <w:rFonts w:ascii="VIC" w:hAnsi="VIC"/>
                <w:b/>
                <w:bCs/>
                <w:kern w:val="24"/>
                <w:sz w:val="20"/>
                <w:szCs w:val="20"/>
              </w:rPr>
              <w:t>cost saving</w:t>
            </w:r>
            <w:r w:rsidRPr="00230B1D">
              <w:rPr>
                <w:rFonts w:ascii="VIC" w:hAnsi="VIC"/>
                <w:kern w:val="24"/>
                <w:sz w:val="20"/>
                <w:szCs w:val="20"/>
              </w:rPr>
              <w:t xml:space="preserve"> potential post implementation. </w:t>
            </w:r>
          </w:p>
          <w:p w14:paraId="236E1D25" w14:textId="2B771579" w:rsidR="007F5CE5" w:rsidRPr="00230B1D" w:rsidRDefault="00E9560E" w:rsidP="00143EA5">
            <w:pPr>
              <w:spacing w:after="40"/>
              <w:contextualSpacing/>
              <w:textAlignment w:val="baseline"/>
              <w:rPr>
                <w:rFonts w:ascii="VIC" w:hAnsi="VIC"/>
                <w:kern w:val="24"/>
                <w:sz w:val="20"/>
                <w:szCs w:val="20"/>
              </w:rPr>
            </w:pPr>
            <w:r>
              <w:rPr>
                <w:rFonts w:ascii="VIC" w:hAnsi="VIC"/>
                <w:kern w:val="24"/>
                <w:sz w:val="20"/>
                <w:szCs w:val="20"/>
              </w:rPr>
              <w:t>U</w:t>
            </w:r>
            <w:r w:rsidR="00B1482B">
              <w:rPr>
                <w:rFonts w:ascii="VIC" w:hAnsi="VIC"/>
                <w:kern w:val="24"/>
                <w:sz w:val="20"/>
                <w:szCs w:val="20"/>
              </w:rPr>
              <w:t>se</w:t>
            </w:r>
            <w:r>
              <w:rPr>
                <w:rFonts w:ascii="VIC" w:hAnsi="VIC"/>
                <w:kern w:val="24"/>
                <w:sz w:val="20"/>
                <w:szCs w:val="20"/>
              </w:rPr>
              <w:t xml:space="preserve"> the Institute for Healthcare Improvement (</w:t>
            </w:r>
            <w:r w:rsidR="00554368" w:rsidRPr="00230B1D">
              <w:rPr>
                <w:rFonts w:ascii="VIC" w:hAnsi="VIC"/>
                <w:kern w:val="24"/>
                <w:sz w:val="20"/>
                <w:szCs w:val="20"/>
              </w:rPr>
              <w:t>IHI</w:t>
            </w:r>
            <w:r>
              <w:rPr>
                <w:rFonts w:ascii="VIC" w:hAnsi="VIC"/>
                <w:kern w:val="24"/>
                <w:sz w:val="20"/>
                <w:szCs w:val="20"/>
              </w:rPr>
              <w:t>)</w:t>
            </w:r>
            <w:r w:rsidR="00554368" w:rsidRPr="00230B1D">
              <w:rPr>
                <w:rFonts w:ascii="VIC" w:hAnsi="VIC"/>
                <w:kern w:val="24"/>
                <w:sz w:val="20"/>
                <w:szCs w:val="20"/>
              </w:rPr>
              <w:t xml:space="preserve"> breakthrough series methodology to implement ERAS program.</w:t>
            </w:r>
          </w:p>
        </w:tc>
      </w:tr>
      <w:tr w:rsidR="003458F8" w14:paraId="156BAD77" w14:textId="77777777" w:rsidTr="001C6959">
        <w:tc>
          <w:tcPr>
            <w:tcW w:w="3744" w:type="dxa"/>
          </w:tcPr>
          <w:p w14:paraId="4652DF1F" w14:textId="6D183663" w:rsidR="00B16E6B" w:rsidRPr="00230B1D" w:rsidRDefault="0058709E" w:rsidP="00B16E6B">
            <w:pPr>
              <w:spacing w:after="40"/>
              <w:contextualSpacing/>
              <w:textAlignment w:val="baseline"/>
              <w:rPr>
                <w:rFonts w:ascii="VIC" w:eastAsia="Times New Roman" w:hAnsi="VIC" w:cs="Times New Roman"/>
                <w:sz w:val="20"/>
                <w:szCs w:val="20"/>
              </w:rPr>
            </w:pPr>
            <w:r w:rsidRPr="00230B1D">
              <w:rPr>
                <w:rFonts w:ascii="VIC" w:hAnsi="VIC"/>
                <w:kern w:val="24"/>
                <w:sz w:val="20"/>
                <w:szCs w:val="20"/>
              </w:rPr>
              <w:t>E</w:t>
            </w:r>
            <w:r w:rsidR="00B16E6B" w:rsidRPr="00230B1D">
              <w:rPr>
                <w:rFonts w:ascii="VIC" w:hAnsi="VIC"/>
                <w:kern w:val="24"/>
                <w:sz w:val="20"/>
                <w:szCs w:val="20"/>
              </w:rPr>
              <w:t xml:space="preserve">thics application </w:t>
            </w:r>
            <w:r w:rsidR="00554368" w:rsidRPr="00230B1D">
              <w:rPr>
                <w:rFonts w:ascii="VIC" w:hAnsi="VIC"/>
                <w:kern w:val="24"/>
                <w:sz w:val="20"/>
                <w:szCs w:val="20"/>
              </w:rPr>
              <w:t>process</w:t>
            </w:r>
            <w:r w:rsidR="00B16E6B" w:rsidRPr="00230B1D">
              <w:rPr>
                <w:rFonts w:ascii="VIC" w:hAnsi="VIC"/>
                <w:kern w:val="24"/>
                <w:sz w:val="20"/>
                <w:szCs w:val="20"/>
              </w:rPr>
              <w:t xml:space="preserve"> for being involved with or supplying data to registries</w:t>
            </w:r>
            <w:r w:rsidR="00554368" w:rsidRPr="00230B1D">
              <w:rPr>
                <w:rFonts w:ascii="VIC" w:hAnsi="VIC"/>
                <w:kern w:val="24"/>
                <w:sz w:val="20"/>
                <w:szCs w:val="20"/>
              </w:rPr>
              <w:t>.</w:t>
            </w:r>
            <w:r w:rsidR="00B16E6B" w:rsidRPr="00230B1D">
              <w:rPr>
                <w:rFonts w:ascii="VIC" w:hAnsi="VIC"/>
                <w:kern w:val="24"/>
                <w:sz w:val="20"/>
                <w:szCs w:val="20"/>
              </w:rPr>
              <w:t xml:space="preserve"> </w:t>
            </w:r>
          </w:p>
          <w:p w14:paraId="1E4E6546" w14:textId="77777777" w:rsidR="003458F8" w:rsidRPr="00230B1D" w:rsidRDefault="003458F8" w:rsidP="00143EA5">
            <w:pPr>
              <w:rPr>
                <w:rFonts w:ascii="VIC" w:hAnsi="VIC" w:cs="Arial"/>
                <w:kern w:val="24"/>
                <w:sz w:val="20"/>
                <w:szCs w:val="20"/>
              </w:rPr>
            </w:pPr>
          </w:p>
        </w:tc>
        <w:tc>
          <w:tcPr>
            <w:tcW w:w="5272" w:type="dxa"/>
          </w:tcPr>
          <w:p w14:paraId="7430F674" w14:textId="127F81FA" w:rsidR="003458F8" w:rsidRPr="00230B1D" w:rsidRDefault="00554368" w:rsidP="00143EA5">
            <w:pPr>
              <w:spacing w:after="40"/>
              <w:contextualSpacing/>
              <w:textAlignment w:val="baseline"/>
              <w:rPr>
                <w:rFonts w:ascii="VIC" w:hAnsi="VIC" w:cs="Arial"/>
                <w:b/>
                <w:kern w:val="24"/>
                <w:sz w:val="20"/>
                <w:szCs w:val="20"/>
              </w:rPr>
            </w:pPr>
            <w:r w:rsidRPr="00C676C3">
              <w:rPr>
                <w:rFonts w:ascii="VIC" w:hAnsi="VIC"/>
                <w:b/>
                <w:bCs/>
                <w:kern w:val="24"/>
                <w:sz w:val="20"/>
                <w:szCs w:val="20"/>
              </w:rPr>
              <w:t xml:space="preserve">Streamline </w:t>
            </w:r>
            <w:r w:rsidR="0058709E" w:rsidRPr="00C676C3">
              <w:rPr>
                <w:rFonts w:ascii="VIC" w:hAnsi="VIC"/>
                <w:b/>
                <w:bCs/>
                <w:kern w:val="24"/>
                <w:sz w:val="20"/>
                <w:szCs w:val="20"/>
              </w:rPr>
              <w:t>process</w:t>
            </w:r>
            <w:r w:rsidR="00CE02E6">
              <w:rPr>
                <w:rFonts w:ascii="VIC" w:hAnsi="VIC"/>
                <w:b/>
                <w:bCs/>
                <w:kern w:val="24"/>
                <w:sz w:val="20"/>
                <w:szCs w:val="20"/>
              </w:rPr>
              <w:t>es</w:t>
            </w:r>
            <w:r w:rsidRPr="00230B1D">
              <w:rPr>
                <w:rFonts w:ascii="VIC" w:hAnsi="VIC"/>
                <w:kern w:val="24"/>
                <w:sz w:val="20"/>
                <w:szCs w:val="20"/>
              </w:rPr>
              <w:t xml:space="preserve"> for a</w:t>
            </w:r>
            <w:r w:rsidR="0058709E" w:rsidRPr="00230B1D">
              <w:rPr>
                <w:rFonts w:ascii="VIC" w:hAnsi="VIC"/>
                <w:kern w:val="24"/>
                <w:sz w:val="20"/>
                <w:szCs w:val="20"/>
              </w:rPr>
              <w:t>pplication</w:t>
            </w:r>
            <w:r w:rsidRPr="00230B1D">
              <w:rPr>
                <w:rFonts w:ascii="VIC" w:hAnsi="VIC"/>
                <w:kern w:val="24"/>
                <w:sz w:val="20"/>
                <w:szCs w:val="20"/>
              </w:rPr>
              <w:t xml:space="preserve"> to share data on quality improvement platforms such as:</w:t>
            </w:r>
            <w:r w:rsidRPr="00230B1D" w:rsidDel="00B16E6B">
              <w:rPr>
                <w:rFonts w:ascii="VIC" w:hAnsi="VIC"/>
                <w:kern w:val="24"/>
                <w:sz w:val="20"/>
                <w:szCs w:val="20"/>
              </w:rPr>
              <w:t xml:space="preserve"> </w:t>
            </w:r>
            <w:r w:rsidR="003458F8" w:rsidRPr="00230B1D">
              <w:rPr>
                <w:rFonts w:ascii="VIC" w:hAnsi="VIC"/>
                <w:kern w:val="24"/>
                <w:sz w:val="20"/>
                <w:szCs w:val="20"/>
              </w:rPr>
              <w:t>ERAS</w:t>
            </w:r>
            <w:r w:rsidR="003458F8" w:rsidRPr="00230B1D">
              <w:rPr>
                <w:rFonts w:ascii="VIC" w:eastAsia="Times New Roman" w:hAnsi="VIC"/>
                <w:kern w:val="24"/>
                <w:sz w:val="20"/>
                <w:szCs w:val="20"/>
              </w:rPr>
              <w:t xml:space="preserve">® </w:t>
            </w:r>
            <w:r w:rsidR="003458F8" w:rsidRPr="00230B1D">
              <w:rPr>
                <w:rFonts w:ascii="VIC" w:eastAsia="Times New Roman" w:hAnsi="VIC" w:cs="Arial"/>
                <w:kern w:val="24"/>
                <w:sz w:val="20"/>
                <w:szCs w:val="20"/>
              </w:rPr>
              <w:t xml:space="preserve">society, </w:t>
            </w:r>
            <w:r w:rsidR="003458F8" w:rsidRPr="00230B1D">
              <w:rPr>
                <w:rFonts w:ascii="VIC" w:eastAsia="Times New Roman" w:hAnsi="VIC"/>
                <w:kern w:val="24"/>
                <w:sz w:val="20"/>
                <w:szCs w:val="20"/>
              </w:rPr>
              <w:t>ANZHFR, NSQIP,</w:t>
            </w:r>
            <w:r w:rsidR="003458F8" w:rsidRPr="00230B1D">
              <w:rPr>
                <w:rFonts w:ascii="VIC" w:hAnsi="VIC"/>
                <w:kern w:val="24"/>
                <w:sz w:val="20"/>
                <w:szCs w:val="20"/>
              </w:rPr>
              <w:t xml:space="preserve"> ANZELA-QI</w:t>
            </w:r>
            <w:r w:rsidR="003458F8" w:rsidRPr="00230B1D">
              <w:rPr>
                <w:rFonts w:ascii="VIC" w:eastAsia="Times New Roman" w:hAnsi="VIC"/>
                <w:kern w:val="24"/>
                <w:sz w:val="20"/>
                <w:szCs w:val="20"/>
              </w:rPr>
              <w:t>, national joint registry</w:t>
            </w:r>
            <w:r w:rsidRPr="00230B1D">
              <w:rPr>
                <w:rFonts w:ascii="VIC" w:eastAsia="Times New Roman" w:hAnsi="VIC"/>
                <w:kern w:val="24"/>
                <w:sz w:val="20"/>
                <w:szCs w:val="20"/>
              </w:rPr>
              <w:t xml:space="preserve">. </w:t>
            </w:r>
          </w:p>
        </w:tc>
      </w:tr>
      <w:tr w:rsidR="003458F8" w14:paraId="473C341D" w14:textId="18AB71E8" w:rsidTr="001C6959">
        <w:tc>
          <w:tcPr>
            <w:tcW w:w="3744" w:type="dxa"/>
          </w:tcPr>
          <w:p w14:paraId="5EEA624E" w14:textId="5103C5FD" w:rsidR="003458F8" w:rsidRPr="00230B1D" w:rsidRDefault="003458F8" w:rsidP="00143EA5">
            <w:pPr>
              <w:spacing w:after="40"/>
              <w:contextualSpacing/>
              <w:textAlignment w:val="baseline"/>
              <w:rPr>
                <w:rFonts w:ascii="VIC" w:hAnsi="VIC"/>
                <w:kern w:val="24"/>
                <w:sz w:val="20"/>
                <w:szCs w:val="20"/>
              </w:rPr>
            </w:pPr>
            <w:r w:rsidRPr="00230B1D">
              <w:rPr>
                <w:rFonts w:ascii="VIC" w:hAnsi="VIC"/>
                <w:sz w:val="20"/>
                <w:szCs w:val="20"/>
              </w:rPr>
              <w:t>Data collection</w:t>
            </w:r>
            <w:r w:rsidR="00BF0D17" w:rsidRPr="00230B1D">
              <w:rPr>
                <w:rFonts w:ascii="VIC" w:hAnsi="VIC"/>
                <w:sz w:val="20"/>
                <w:szCs w:val="20"/>
              </w:rPr>
              <w:t>.</w:t>
            </w:r>
            <w:r w:rsidRPr="00230B1D">
              <w:rPr>
                <w:rFonts w:ascii="VIC" w:hAnsi="VIC"/>
                <w:sz w:val="20"/>
                <w:szCs w:val="20"/>
              </w:rPr>
              <w:t xml:space="preserve"> </w:t>
            </w:r>
          </w:p>
        </w:tc>
        <w:tc>
          <w:tcPr>
            <w:tcW w:w="5272" w:type="dxa"/>
          </w:tcPr>
          <w:p w14:paraId="3EF95BFB" w14:textId="55865675" w:rsidR="0058709E" w:rsidRPr="00230B1D" w:rsidRDefault="0058709E" w:rsidP="0058709E">
            <w:pPr>
              <w:spacing w:after="40"/>
              <w:contextualSpacing/>
              <w:textAlignment w:val="baseline"/>
              <w:rPr>
                <w:rFonts w:ascii="VIC" w:hAnsi="VIC" w:cs="Arial"/>
                <w:kern w:val="24"/>
                <w:sz w:val="20"/>
                <w:szCs w:val="20"/>
              </w:rPr>
            </w:pPr>
            <w:r w:rsidRPr="00C676C3">
              <w:rPr>
                <w:rFonts w:ascii="VIC" w:eastAsia="Times New Roman" w:hAnsi="VIC"/>
                <w:b/>
                <w:bCs/>
                <w:kern w:val="24"/>
                <w:sz w:val="20"/>
                <w:szCs w:val="20"/>
              </w:rPr>
              <w:t>ERAS co-ordinator(s)</w:t>
            </w:r>
            <w:r w:rsidRPr="00230B1D">
              <w:rPr>
                <w:rFonts w:ascii="VIC" w:eastAsia="Times New Roman" w:hAnsi="VIC"/>
                <w:kern w:val="24"/>
                <w:sz w:val="20"/>
                <w:szCs w:val="20"/>
              </w:rPr>
              <w:t xml:space="preserve"> and </w:t>
            </w:r>
            <w:r w:rsidRPr="00C676C3">
              <w:rPr>
                <w:rFonts w:ascii="VIC" w:eastAsia="Times New Roman" w:hAnsi="VIC"/>
                <w:b/>
                <w:bCs/>
                <w:kern w:val="24"/>
                <w:sz w:val="20"/>
                <w:szCs w:val="20"/>
              </w:rPr>
              <w:t>administration</w:t>
            </w:r>
            <w:r w:rsidRPr="00230B1D">
              <w:rPr>
                <w:rFonts w:ascii="VIC" w:eastAsia="Times New Roman" w:hAnsi="VIC"/>
                <w:kern w:val="24"/>
                <w:sz w:val="20"/>
                <w:szCs w:val="20"/>
              </w:rPr>
              <w:t xml:space="preserve"> staff to enable </w:t>
            </w:r>
            <w:r w:rsidR="00BF0D17" w:rsidRPr="00230B1D">
              <w:rPr>
                <w:rFonts w:ascii="VIC" w:eastAsia="Times New Roman" w:hAnsi="VIC"/>
                <w:kern w:val="24"/>
                <w:sz w:val="20"/>
                <w:szCs w:val="20"/>
              </w:rPr>
              <w:t>data collection</w:t>
            </w:r>
            <w:r w:rsidRPr="00230B1D">
              <w:rPr>
                <w:rFonts w:ascii="VIC" w:eastAsia="Times New Roman" w:hAnsi="VIC"/>
                <w:kern w:val="24"/>
                <w:sz w:val="20"/>
                <w:szCs w:val="20"/>
              </w:rPr>
              <w:t>.</w:t>
            </w:r>
            <w:r w:rsidRPr="00230B1D">
              <w:rPr>
                <w:rFonts w:ascii="VIC" w:hAnsi="VIC" w:cs="Arial"/>
                <w:kern w:val="24"/>
                <w:sz w:val="20"/>
                <w:szCs w:val="20"/>
              </w:rPr>
              <w:t xml:space="preserve"> </w:t>
            </w:r>
          </w:p>
          <w:p w14:paraId="60CA2D64" w14:textId="4633A59E" w:rsidR="003458F8" w:rsidRPr="00230B1D" w:rsidRDefault="0058709E" w:rsidP="001C6959">
            <w:pPr>
              <w:spacing w:after="40"/>
              <w:contextualSpacing/>
              <w:textAlignment w:val="baseline"/>
              <w:rPr>
                <w:rFonts w:ascii="VIC" w:hAnsi="VIC"/>
                <w:sz w:val="20"/>
                <w:szCs w:val="20"/>
              </w:rPr>
            </w:pPr>
            <w:r w:rsidRPr="00C676C3">
              <w:rPr>
                <w:rFonts w:ascii="VIC" w:hAnsi="VIC" w:cs="Arial"/>
                <w:b/>
                <w:bCs/>
                <w:kern w:val="24"/>
                <w:sz w:val="20"/>
                <w:szCs w:val="20"/>
              </w:rPr>
              <w:t>Strengthen data</w:t>
            </w:r>
            <w:r w:rsidRPr="00230B1D">
              <w:rPr>
                <w:rFonts w:ascii="VIC" w:hAnsi="VIC" w:cs="Arial"/>
                <w:kern w:val="24"/>
                <w:sz w:val="20"/>
                <w:szCs w:val="20"/>
              </w:rPr>
              <w:t xml:space="preserve"> collection </w:t>
            </w:r>
            <w:r w:rsidR="00BF0D17" w:rsidRPr="00230B1D">
              <w:rPr>
                <w:rFonts w:ascii="VIC" w:hAnsi="VIC" w:cs="Arial"/>
                <w:kern w:val="24"/>
                <w:sz w:val="20"/>
                <w:szCs w:val="20"/>
              </w:rPr>
              <w:t>of</w:t>
            </w:r>
            <w:r w:rsidRPr="00230B1D">
              <w:rPr>
                <w:rFonts w:ascii="VIC" w:hAnsi="VIC" w:cs="Arial"/>
                <w:kern w:val="24"/>
                <w:sz w:val="20"/>
                <w:szCs w:val="20"/>
              </w:rPr>
              <w:t xml:space="preserve"> patient reported outcomes and experience.</w:t>
            </w:r>
          </w:p>
        </w:tc>
      </w:tr>
      <w:tr w:rsidR="00651208" w14:paraId="0869B208" w14:textId="77777777" w:rsidTr="001C6959">
        <w:tc>
          <w:tcPr>
            <w:tcW w:w="3744" w:type="dxa"/>
          </w:tcPr>
          <w:p w14:paraId="22DEF513" w14:textId="4F7A32FF" w:rsidR="00651208" w:rsidRPr="00230B1D" w:rsidRDefault="00651208" w:rsidP="00143EA5">
            <w:pPr>
              <w:spacing w:after="40"/>
              <w:contextualSpacing/>
              <w:textAlignment w:val="baseline"/>
              <w:rPr>
                <w:rFonts w:ascii="VIC" w:hAnsi="VIC"/>
                <w:sz w:val="20"/>
                <w:szCs w:val="20"/>
              </w:rPr>
            </w:pPr>
            <w:r w:rsidRPr="00230B1D">
              <w:rPr>
                <w:rFonts w:ascii="VIC" w:hAnsi="VIC"/>
                <w:sz w:val="20"/>
                <w:szCs w:val="20"/>
              </w:rPr>
              <w:t>Access to digital devices</w:t>
            </w:r>
            <w:r w:rsidR="00A754FF" w:rsidRPr="00230B1D">
              <w:rPr>
                <w:rFonts w:ascii="VIC" w:hAnsi="VIC"/>
                <w:sz w:val="20"/>
                <w:szCs w:val="20"/>
              </w:rPr>
              <w:t xml:space="preserve"> and poor computer literacy</w:t>
            </w:r>
            <w:r w:rsidR="00554368" w:rsidRPr="00230B1D">
              <w:rPr>
                <w:rFonts w:ascii="VIC" w:hAnsi="VIC"/>
                <w:sz w:val="20"/>
                <w:szCs w:val="20"/>
              </w:rPr>
              <w:t>.</w:t>
            </w:r>
            <w:r w:rsidR="00A754FF" w:rsidRPr="00230B1D">
              <w:rPr>
                <w:rFonts w:ascii="VIC" w:hAnsi="VIC"/>
                <w:sz w:val="20"/>
                <w:szCs w:val="20"/>
              </w:rPr>
              <w:t xml:space="preserve"> </w:t>
            </w:r>
          </w:p>
        </w:tc>
        <w:tc>
          <w:tcPr>
            <w:tcW w:w="5272" w:type="dxa"/>
          </w:tcPr>
          <w:p w14:paraId="26FB364A" w14:textId="1075A4E3" w:rsidR="00BF0D17" w:rsidRPr="00230B1D" w:rsidRDefault="00BF0D17" w:rsidP="00BF0D17">
            <w:pPr>
              <w:pStyle w:val="CommentText"/>
              <w:rPr>
                <w:rFonts w:ascii="VIC" w:hAnsi="VIC"/>
                <w:sz w:val="20"/>
                <w:szCs w:val="20"/>
              </w:rPr>
            </w:pPr>
            <w:r w:rsidRPr="00230B1D">
              <w:rPr>
                <w:rFonts w:ascii="VIC" w:hAnsi="VIC"/>
                <w:sz w:val="20"/>
                <w:szCs w:val="20"/>
              </w:rPr>
              <w:t xml:space="preserve">Provide </w:t>
            </w:r>
            <w:r w:rsidRPr="00C676C3">
              <w:rPr>
                <w:rFonts w:ascii="VIC" w:hAnsi="VIC"/>
                <w:b/>
                <w:bCs/>
                <w:sz w:val="20"/>
                <w:szCs w:val="20"/>
              </w:rPr>
              <w:t>alternative methods</w:t>
            </w:r>
            <w:r w:rsidRPr="00230B1D">
              <w:rPr>
                <w:rFonts w:ascii="VIC" w:hAnsi="VIC"/>
                <w:sz w:val="20"/>
                <w:szCs w:val="20"/>
              </w:rPr>
              <w:t xml:space="preserve"> to assist with using digital devices e.g. face to face assistance</w:t>
            </w:r>
            <w:r w:rsidR="0052573F" w:rsidRPr="00230B1D">
              <w:rPr>
                <w:rFonts w:ascii="VIC" w:hAnsi="VIC"/>
                <w:sz w:val="20"/>
                <w:szCs w:val="20"/>
              </w:rPr>
              <w:t>,</w:t>
            </w:r>
            <w:r w:rsidRPr="00230B1D">
              <w:rPr>
                <w:rFonts w:ascii="VIC" w:hAnsi="VIC"/>
                <w:sz w:val="20"/>
                <w:szCs w:val="20"/>
              </w:rPr>
              <w:t xml:space="preserve"> phone call</w:t>
            </w:r>
            <w:r w:rsidR="008E42FC" w:rsidRPr="00230B1D">
              <w:rPr>
                <w:rFonts w:ascii="VIC" w:hAnsi="VIC"/>
                <w:sz w:val="20"/>
                <w:szCs w:val="20"/>
              </w:rPr>
              <w:t>.</w:t>
            </w:r>
          </w:p>
          <w:p w14:paraId="35EE5448" w14:textId="77777777" w:rsidR="00BF0D17" w:rsidRPr="00230B1D" w:rsidRDefault="00BF0D17" w:rsidP="00143EA5">
            <w:pPr>
              <w:pStyle w:val="CommentText"/>
              <w:rPr>
                <w:rFonts w:ascii="VIC" w:hAnsi="VIC"/>
                <w:sz w:val="20"/>
                <w:szCs w:val="20"/>
              </w:rPr>
            </w:pPr>
            <w:r w:rsidRPr="00C676C3">
              <w:rPr>
                <w:rFonts w:ascii="VIC" w:hAnsi="VIC"/>
                <w:b/>
                <w:bCs/>
                <w:sz w:val="20"/>
                <w:szCs w:val="20"/>
              </w:rPr>
              <w:t>Engagement</w:t>
            </w:r>
            <w:r w:rsidRPr="00230B1D">
              <w:rPr>
                <w:rFonts w:ascii="VIC" w:hAnsi="VIC"/>
                <w:sz w:val="20"/>
                <w:szCs w:val="20"/>
              </w:rPr>
              <w:t xml:space="preserve"> with family members by allowing access via poxy accounts. </w:t>
            </w:r>
          </w:p>
          <w:p w14:paraId="5E6CA102" w14:textId="1AB33B31" w:rsidR="007F5CE5" w:rsidRPr="00230B1D" w:rsidRDefault="00651208" w:rsidP="00143EA5">
            <w:pPr>
              <w:pStyle w:val="CommentText"/>
              <w:rPr>
                <w:rFonts w:ascii="VIC" w:hAnsi="VIC"/>
                <w:sz w:val="20"/>
                <w:szCs w:val="20"/>
              </w:rPr>
            </w:pPr>
            <w:r w:rsidRPr="00230B1D">
              <w:rPr>
                <w:rFonts w:ascii="VIC" w:hAnsi="VIC"/>
                <w:sz w:val="20"/>
                <w:szCs w:val="20"/>
              </w:rPr>
              <w:t xml:space="preserve">Provide </w:t>
            </w:r>
            <w:r w:rsidRPr="00C676C3">
              <w:rPr>
                <w:rFonts w:ascii="VIC" w:hAnsi="VIC"/>
                <w:b/>
                <w:bCs/>
                <w:sz w:val="20"/>
                <w:szCs w:val="20"/>
              </w:rPr>
              <w:t>loan devices</w:t>
            </w:r>
            <w:r w:rsidRPr="00230B1D">
              <w:rPr>
                <w:rFonts w:ascii="VIC" w:hAnsi="VIC"/>
                <w:sz w:val="20"/>
                <w:szCs w:val="20"/>
              </w:rPr>
              <w:t xml:space="preserve"> whe</w:t>
            </w:r>
            <w:r w:rsidR="00A754FF" w:rsidRPr="00230B1D">
              <w:rPr>
                <w:rFonts w:ascii="VIC" w:hAnsi="VIC"/>
                <w:sz w:val="20"/>
                <w:szCs w:val="20"/>
              </w:rPr>
              <w:t>re</w:t>
            </w:r>
            <w:r w:rsidRPr="00230B1D">
              <w:rPr>
                <w:rFonts w:ascii="VIC" w:hAnsi="VIC"/>
                <w:sz w:val="20"/>
                <w:szCs w:val="20"/>
              </w:rPr>
              <w:t xml:space="preserve"> appropriate</w:t>
            </w:r>
            <w:r w:rsidR="00A754FF" w:rsidRPr="00230B1D">
              <w:rPr>
                <w:rFonts w:ascii="VIC" w:hAnsi="VIC"/>
                <w:sz w:val="20"/>
                <w:szCs w:val="20"/>
              </w:rPr>
              <w:t>/required</w:t>
            </w:r>
            <w:r w:rsidRPr="00230B1D">
              <w:rPr>
                <w:rFonts w:ascii="VIC" w:hAnsi="VIC"/>
                <w:sz w:val="20"/>
                <w:szCs w:val="20"/>
              </w:rPr>
              <w:t xml:space="preserve">. </w:t>
            </w:r>
          </w:p>
        </w:tc>
      </w:tr>
    </w:tbl>
    <w:p w14:paraId="2924A16C" w14:textId="77777777" w:rsidR="003458F8" w:rsidRPr="00053FB8" w:rsidRDefault="003458F8" w:rsidP="000F1DC1">
      <w:pPr>
        <w:pStyle w:val="Heading2"/>
        <w:rPr>
          <w:rFonts w:ascii="VIC" w:hAnsi="VIC"/>
          <w:color w:val="007586" w:themeColor="text2"/>
        </w:rPr>
      </w:pPr>
      <w:bookmarkStart w:id="21" w:name="_Toc122101884"/>
      <w:bookmarkStart w:id="22" w:name="_Toc180578792"/>
      <w:r w:rsidRPr="00A25B37">
        <w:rPr>
          <w:rFonts w:ascii="VIC" w:hAnsi="VIC"/>
          <w:color w:val="007586" w:themeColor="text2"/>
        </w:rPr>
        <w:t>Risks</w:t>
      </w:r>
      <w:r w:rsidRPr="00053FB8">
        <w:rPr>
          <w:rFonts w:ascii="VIC" w:hAnsi="VIC"/>
          <w:color w:val="007586" w:themeColor="text2"/>
        </w:rPr>
        <w:t xml:space="preserve"> and mitigation for expanding ERAS pathways in Victoria</w:t>
      </w:r>
      <w:bookmarkEnd w:id="21"/>
      <w:bookmarkEnd w:id="22"/>
      <w:r w:rsidRPr="00053FB8">
        <w:rPr>
          <w:rFonts w:ascii="VIC" w:hAnsi="VIC"/>
          <w:color w:val="007586" w:themeColor="text2"/>
        </w:rPr>
        <w:t xml:space="preserve"> </w:t>
      </w:r>
    </w:p>
    <w:p w14:paraId="046C9BBA" w14:textId="46A8F7CB" w:rsidR="003458F8" w:rsidRPr="00FE6186" w:rsidRDefault="003458F8" w:rsidP="00FE6186">
      <w:pPr>
        <w:pStyle w:val="SCVbody"/>
        <w:rPr>
          <w:rFonts w:ascii="VIC" w:hAnsi="VIC"/>
          <w:sz w:val="22"/>
          <w:szCs w:val="22"/>
          <w:lang w:eastAsia="en-US"/>
        </w:rPr>
      </w:pPr>
      <w:r w:rsidRPr="00FE6186">
        <w:rPr>
          <w:rFonts w:ascii="VIC" w:hAnsi="VIC"/>
          <w:sz w:val="22"/>
          <w:szCs w:val="22"/>
          <w:lang w:eastAsia="en-US"/>
        </w:rPr>
        <w:t>ERAS is a model that provides evidence-based care throughout the surgical journey</w:t>
      </w:r>
      <w:r w:rsidR="00D148FA">
        <w:rPr>
          <w:rFonts w:ascii="VIC" w:hAnsi="VIC"/>
          <w:sz w:val="22"/>
          <w:szCs w:val="22"/>
          <w:lang w:eastAsia="en-US"/>
        </w:rPr>
        <w:t>. H</w:t>
      </w:r>
      <w:r w:rsidRPr="00FE6186">
        <w:rPr>
          <w:rFonts w:ascii="VIC" w:hAnsi="VIC"/>
          <w:sz w:val="22"/>
          <w:szCs w:val="22"/>
          <w:lang w:eastAsia="en-US"/>
        </w:rPr>
        <w:t>owever</w:t>
      </w:r>
      <w:r w:rsidR="0052573F" w:rsidRPr="00FE6186">
        <w:rPr>
          <w:rFonts w:ascii="VIC" w:hAnsi="VIC"/>
          <w:sz w:val="22"/>
          <w:szCs w:val="22"/>
          <w:lang w:eastAsia="en-US"/>
        </w:rPr>
        <w:t>,</w:t>
      </w:r>
      <w:r w:rsidRPr="00FE6186">
        <w:rPr>
          <w:rFonts w:ascii="VIC" w:hAnsi="VIC"/>
          <w:sz w:val="22"/>
          <w:szCs w:val="22"/>
          <w:lang w:eastAsia="en-US"/>
        </w:rPr>
        <w:t xml:space="preserve"> there are several risks to expanding ERAS pathways across Victoria. </w:t>
      </w:r>
      <w:r w:rsidR="00E952E4">
        <w:rPr>
          <w:rFonts w:ascii="VIC" w:hAnsi="VIC"/>
          <w:sz w:val="22"/>
          <w:szCs w:val="22"/>
          <w:lang w:eastAsia="en-US"/>
        </w:rPr>
        <w:t xml:space="preserve">Table 6 </w:t>
      </w:r>
      <w:r w:rsidRPr="00FE6186">
        <w:rPr>
          <w:rFonts w:ascii="VIC" w:hAnsi="VIC"/>
          <w:sz w:val="22"/>
          <w:szCs w:val="22"/>
          <w:lang w:eastAsia="en-US"/>
        </w:rPr>
        <w:t xml:space="preserve">describes the risks and </w:t>
      </w:r>
      <w:r w:rsidR="00CC71E2" w:rsidRPr="00FE6186">
        <w:rPr>
          <w:rFonts w:ascii="VIC" w:hAnsi="VIC"/>
          <w:sz w:val="22"/>
          <w:szCs w:val="22"/>
          <w:lang w:eastAsia="en-US"/>
        </w:rPr>
        <w:t>identifies</w:t>
      </w:r>
      <w:r w:rsidRPr="00FE6186">
        <w:rPr>
          <w:rFonts w:ascii="VIC" w:hAnsi="VIC"/>
          <w:sz w:val="22"/>
          <w:szCs w:val="22"/>
          <w:lang w:eastAsia="en-US"/>
        </w:rPr>
        <w:t xml:space="preserve"> mitigation</w:t>
      </w:r>
      <w:r w:rsidR="00E952E4">
        <w:rPr>
          <w:rFonts w:ascii="VIC" w:hAnsi="VIC"/>
          <w:sz w:val="22"/>
          <w:szCs w:val="22"/>
          <w:lang w:eastAsia="en-US"/>
        </w:rPr>
        <w:t xml:space="preserve"> strategies </w:t>
      </w:r>
      <w:r w:rsidR="00F10BD7">
        <w:rPr>
          <w:rFonts w:ascii="VIC" w:hAnsi="VIC"/>
          <w:sz w:val="22"/>
          <w:szCs w:val="22"/>
          <w:lang w:eastAsia="en-US"/>
        </w:rPr>
        <w:t>that</w:t>
      </w:r>
      <w:r w:rsidRPr="00FE6186">
        <w:rPr>
          <w:rFonts w:ascii="VIC" w:hAnsi="VIC"/>
          <w:sz w:val="22"/>
          <w:szCs w:val="22"/>
          <w:lang w:eastAsia="en-US"/>
        </w:rPr>
        <w:t xml:space="preserve"> would minimise the </w:t>
      </w:r>
      <w:r w:rsidR="00310593">
        <w:rPr>
          <w:rFonts w:ascii="VIC" w:hAnsi="VIC"/>
          <w:sz w:val="22"/>
          <w:szCs w:val="22"/>
          <w:lang w:eastAsia="en-US"/>
        </w:rPr>
        <w:t>impact</w:t>
      </w:r>
      <w:r w:rsidRPr="00FE6186">
        <w:rPr>
          <w:rFonts w:ascii="VIC" w:hAnsi="VIC"/>
          <w:sz w:val="22"/>
          <w:szCs w:val="22"/>
          <w:lang w:eastAsia="en-US"/>
        </w:rPr>
        <w:t xml:space="preserve">.   </w:t>
      </w:r>
    </w:p>
    <w:p w14:paraId="1594DDAF" w14:textId="60919357" w:rsidR="003458F8" w:rsidRPr="00710B07" w:rsidRDefault="003458F8" w:rsidP="00311A43">
      <w:pPr>
        <w:pStyle w:val="SCVtablecaption"/>
        <w:spacing w:after="0"/>
        <w:rPr>
          <w:rFonts w:ascii="VIC" w:hAnsi="VIC"/>
          <w:sz w:val="22"/>
          <w:szCs w:val="22"/>
        </w:rPr>
      </w:pPr>
      <w:r w:rsidRPr="00CC71E2">
        <w:rPr>
          <w:rFonts w:ascii="VIC" w:hAnsi="VIC"/>
          <w:sz w:val="22"/>
          <w:szCs w:val="22"/>
        </w:rPr>
        <w:t xml:space="preserve">Table </w:t>
      </w:r>
      <w:r w:rsidR="004E27BB">
        <w:rPr>
          <w:rFonts w:ascii="VIC" w:hAnsi="VIC"/>
          <w:sz w:val="22"/>
          <w:szCs w:val="22"/>
        </w:rPr>
        <w:t>6</w:t>
      </w:r>
      <w:r w:rsidRPr="00CC71E2">
        <w:rPr>
          <w:rFonts w:ascii="VIC" w:hAnsi="VIC"/>
          <w:sz w:val="22"/>
          <w:szCs w:val="22"/>
        </w:rPr>
        <w:t xml:space="preserve">: Risks and </w:t>
      </w:r>
      <w:r w:rsidR="00623990">
        <w:rPr>
          <w:rFonts w:ascii="VIC" w:hAnsi="VIC"/>
          <w:sz w:val="22"/>
          <w:szCs w:val="22"/>
        </w:rPr>
        <w:t>m</w:t>
      </w:r>
      <w:r w:rsidRPr="00CC71E2">
        <w:rPr>
          <w:rFonts w:ascii="VIC" w:hAnsi="VIC"/>
          <w:sz w:val="22"/>
          <w:szCs w:val="22"/>
        </w:rPr>
        <w:t>itigation</w:t>
      </w:r>
    </w:p>
    <w:tbl>
      <w:tblPr>
        <w:tblStyle w:val="TableGrid1"/>
        <w:tblW w:w="9067" w:type="dxa"/>
        <w:tblLook w:val="0420" w:firstRow="1" w:lastRow="0" w:firstColumn="0" w:lastColumn="0" w:noHBand="0" w:noVBand="1"/>
      </w:tblPr>
      <w:tblGrid>
        <w:gridCol w:w="4106"/>
        <w:gridCol w:w="4961"/>
      </w:tblGrid>
      <w:tr w:rsidR="003458F8" w:rsidRPr="00CD7407" w14:paraId="3495D870" w14:textId="77777777" w:rsidTr="00EF4C77">
        <w:trPr>
          <w:cnfStyle w:val="100000000000" w:firstRow="1" w:lastRow="0" w:firstColumn="0" w:lastColumn="0" w:oddVBand="0" w:evenVBand="0" w:oddHBand="0" w:evenHBand="0" w:firstRowFirstColumn="0" w:firstRowLastColumn="0" w:lastRowFirstColumn="0" w:lastRowLastColumn="0"/>
          <w:trHeight w:val="436"/>
        </w:trPr>
        <w:tc>
          <w:tcPr>
            <w:tcW w:w="4106" w:type="dxa"/>
            <w:shd w:val="clear" w:color="auto" w:fill="005D6B"/>
            <w:hideMark/>
          </w:tcPr>
          <w:p w14:paraId="0B092D96" w14:textId="77777777" w:rsidR="003458F8" w:rsidRPr="00230B1D" w:rsidRDefault="003458F8" w:rsidP="00311A43">
            <w:pPr>
              <w:spacing w:before="40"/>
              <w:rPr>
                <w:rFonts w:ascii="VIC" w:eastAsia="Times New Roman" w:hAnsi="VIC" w:cs="Arial"/>
                <w:color w:val="FFFFFF" w:themeColor="background1"/>
              </w:rPr>
            </w:pPr>
            <w:r w:rsidRPr="005E3A74">
              <w:rPr>
                <w:rFonts w:ascii="VIC" w:eastAsia="Arial" w:hAnsi="VIC" w:cs="Arial"/>
                <w:b/>
                <w:color w:val="FFFFFF" w:themeColor="background1"/>
                <w:kern w:val="24"/>
              </w:rPr>
              <w:t>Risk</w:t>
            </w:r>
            <w:r w:rsidRPr="005E3A74">
              <w:rPr>
                <w:rFonts w:ascii="Cambria" w:eastAsia="Arial" w:hAnsi="Cambria" w:cs="Cambria"/>
                <w:b/>
                <w:color w:val="FFFFFF" w:themeColor="background1"/>
                <w:kern w:val="24"/>
              </w:rPr>
              <w:t> </w:t>
            </w:r>
          </w:p>
        </w:tc>
        <w:tc>
          <w:tcPr>
            <w:tcW w:w="4961" w:type="dxa"/>
            <w:shd w:val="clear" w:color="auto" w:fill="005D6B"/>
            <w:hideMark/>
          </w:tcPr>
          <w:p w14:paraId="7A269101" w14:textId="77777777" w:rsidR="003458F8" w:rsidRPr="00230B1D" w:rsidRDefault="003458F8" w:rsidP="00311A43">
            <w:pPr>
              <w:spacing w:before="40"/>
              <w:rPr>
                <w:rFonts w:ascii="VIC" w:eastAsia="Times New Roman" w:hAnsi="VIC" w:cs="Arial"/>
                <w:color w:val="FFFFFF" w:themeColor="background1"/>
              </w:rPr>
            </w:pPr>
            <w:r w:rsidRPr="00230B1D">
              <w:rPr>
                <w:rFonts w:ascii="VIC" w:eastAsia="Arial" w:hAnsi="VIC" w:cs="Arial"/>
                <w:b/>
                <w:color w:val="FFFFFF" w:themeColor="background1"/>
                <w:kern w:val="24"/>
              </w:rPr>
              <w:t>Mitigation</w:t>
            </w:r>
          </w:p>
        </w:tc>
      </w:tr>
      <w:tr w:rsidR="003458F8" w:rsidRPr="00CD7407" w14:paraId="4E31696F" w14:textId="77777777" w:rsidTr="00EF4C77">
        <w:trPr>
          <w:trHeight w:val="1314"/>
        </w:trPr>
        <w:tc>
          <w:tcPr>
            <w:tcW w:w="4106" w:type="dxa"/>
            <w:hideMark/>
          </w:tcPr>
          <w:p w14:paraId="739D0AF0" w14:textId="6AAD79F7" w:rsidR="003458F8" w:rsidRPr="00230B1D" w:rsidRDefault="003458F8" w:rsidP="00311A43">
            <w:pPr>
              <w:rPr>
                <w:rFonts w:ascii="VIC" w:eastAsia="Times New Roman" w:hAnsi="VIC" w:cs="Arial"/>
                <w:bCs/>
                <w:sz w:val="20"/>
                <w:szCs w:val="20"/>
              </w:rPr>
            </w:pPr>
            <w:r w:rsidRPr="00230B1D">
              <w:rPr>
                <w:rFonts w:ascii="VIC" w:eastAsia="Arial" w:hAnsi="VIC" w:cs="Arial"/>
                <w:bCs/>
                <w:kern w:val="24"/>
                <w:sz w:val="20"/>
                <w:szCs w:val="20"/>
              </w:rPr>
              <w:t>High</w:t>
            </w:r>
            <w:r w:rsidR="00F440A4" w:rsidRPr="00230B1D">
              <w:rPr>
                <w:rFonts w:ascii="VIC" w:eastAsia="Arial" w:hAnsi="VIC" w:cs="Arial"/>
                <w:bCs/>
                <w:kern w:val="24"/>
                <w:sz w:val="20"/>
                <w:szCs w:val="20"/>
              </w:rPr>
              <w:t>-r</w:t>
            </w:r>
            <w:r w:rsidRPr="00230B1D">
              <w:rPr>
                <w:rFonts w:ascii="VIC" w:eastAsia="Arial" w:hAnsi="VIC" w:cs="Arial"/>
                <w:bCs/>
                <w:kern w:val="24"/>
                <w:sz w:val="20"/>
                <w:szCs w:val="20"/>
              </w:rPr>
              <w:t xml:space="preserve">isk </w:t>
            </w:r>
            <w:r w:rsidR="00F440A4" w:rsidRPr="00230B1D">
              <w:rPr>
                <w:rFonts w:ascii="VIC" w:eastAsia="Arial" w:hAnsi="VIC" w:cs="Arial"/>
                <w:bCs/>
                <w:kern w:val="24"/>
                <w:sz w:val="20"/>
                <w:szCs w:val="20"/>
              </w:rPr>
              <w:t>p</w:t>
            </w:r>
            <w:r w:rsidRPr="00230B1D">
              <w:rPr>
                <w:rFonts w:ascii="VIC" w:eastAsia="Arial" w:hAnsi="VIC" w:cs="Arial"/>
                <w:bCs/>
                <w:kern w:val="24"/>
                <w:sz w:val="20"/>
                <w:szCs w:val="20"/>
              </w:rPr>
              <w:t xml:space="preserve">atients are </w:t>
            </w:r>
            <w:r w:rsidR="005E0DA9" w:rsidRPr="00230B1D">
              <w:rPr>
                <w:rFonts w:ascii="VIC" w:eastAsia="Arial" w:hAnsi="VIC" w:cs="Arial"/>
                <w:bCs/>
                <w:kern w:val="24"/>
                <w:sz w:val="20"/>
                <w:szCs w:val="20"/>
              </w:rPr>
              <w:t xml:space="preserve">often </w:t>
            </w:r>
            <w:r w:rsidRPr="00230B1D">
              <w:rPr>
                <w:rFonts w:ascii="VIC" w:eastAsia="Arial" w:hAnsi="VIC" w:cs="Arial"/>
                <w:bCs/>
                <w:kern w:val="24"/>
                <w:sz w:val="20"/>
                <w:szCs w:val="20"/>
              </w:rPr>
              <w:t>excluded from traditional ERAS pathways</w:t>
            </w:r>
            <w:r w:rsidR="005E0DA9" w:rsidRPr="00230B1D">
              <w:rPr>
                <w:rFonts w:ascii="VIC" w:eastAsia="Arial" w:hAnsi="VIC" w:cs="Arial"/>
                <w:bCs/>
                <w:kern w:val="24"/>
                <w:sz w:val="20"/>
                <w:szCs w:val="20"/>
              </w:rPr>
              <w:t>.</w:t>
            </w:r>
            <w:r w:rsidRPr="00230B1D">
              <w:rPr>
                <w:rFonts w:ascii="Cambria" w:eastAsia="Arial" w:hAnsi="Cambria" w:cs="Cambria"/>
                <w:bCs/>
                <w:kern w:val="24"/>
                <w:sz w:val="20"/>
                <w:szCs w:val="20"/>
              </w:rPr>
              <w:t> </w:t>
            </w:r>
          </w:p>
        </w:tc>
        <w:tc>
          <w:tcPr>
            <w:tcW w:w="4961" w:type="dxa"/>
            <w:hideMark/>
          </w:tcPr>
          <w:p w14:paraId="6AB9999D" w14:textId="619B2519" w:rsidR="003458F8" w:rsidRPr="00230B1D" w:rsidRDefault="003458F8" w:rsidP="00311A43">
            <w:pPr>
              <w:rPr>
                <w:rFonts w:ascii="VIC" w:eastAsia="Arial" w:hAnsi="VIC" w:cs="Arial"/>
                <w:kern w:val="24"/>
                <w:sz w:val="20"/>
                <w:szCs w:val="20"/>
              </w:rPr>
            </w:pPr>
            <w:r w:rsidRPr="00230B1D">
              <w:rPr>
                <w:rFonts w:ascii="VIC" w:eastAsia="Arial" w:hAnsi="VIC" w:cs="Arial"/>
                <w:kern w:val="24"/>
                <w:sz w:val="20"/>
                <w:szCs w:val="20"/>
              </w:rPr>
              <w:t xml:space="preserve">Develop pathways </w:t>
            </w:r>
            <w:r w:rsidR="00044E19">
              <w:rPr>
                <w:rFonts w:ascii="VIC" w:eastAsia="Arial" w:hAnsi="VIC" w:cs="Arial"/>
                <w:kern w:val="24"/>
                <w:sz w:val="20"/>
                <w:szCs w:val="20"/>
              </w:rPr>
              <w:t>which</w:t>
            </w:r>
            <w:r w:rsidR="00044E19" w:rsidRPr="00230B1D">
              <w:rPr>
                <w:rFonts w:ascii="VIC" w:eastAsia="Arial" w:hAnsi="VIC" w:cs="Arial"/>
                <w:kern w:val="24"/>
                <w:sz w:val="20"/>
                <w:szCs w:val="20"/>
              </w:rPr>
              <w:t xml:space="preserve"> </w:t>
            </w:r>
            <w:r w:rsidRPr="00230B1D">
              <w:rPr>
                <w:rFonts w:ascii="VIC" w:eastAsia="Arial" w:hAnsi="VIC" w:cs="Arial"/>
                <w:kern w:val="24"/>
                <w:sz w:val="20"/>
                <w:szCs w:val="20"/>
              </w:rPr>
              <w:t xml:space="preserve">recognise </w:t>
            </w:r>
            <w:r w:rsidR="00044E19">
              <w:rPr>
                <w:rFonts w:ascii="VIC" w:eastAsia="Arial" w:hAnsi="VIC" w:cs="Arial"/>
                <w:kern w:val="24"/>
                <w:sz w:val="20"/>
                <w:szCs w:val="20"/>
              </w:rPr>
              <w:t xml:space="preserve">that </w:t>
            </w:r>
            <w:r w:rsidRPr="00230B1D">
              <w:rPr>
                <w:rFonts w:ascii="VIC" w:eastAsia="Arial" w:hAnsi="VIC" w:cs="Arial"/>
                <w:b/>
                <w:kern w:val="24"/>
                <w:sz w:val="20"/>
                <w:szCs w:val="20"/>
              </w:rPr>
              <w:t xml:space="preserve">different cohorts </w:t>
            </w:r>
            <w:r w:rsidRPr="00230B1D">
              <w:rPr>
                <w:rFonts w:ascii="VIC" w:eastAsia="Arial" w:hAnsi="VIC" w:cs="Arial"/>
                <w:kern w:val="24"/>
                <w:sz w:val="20"/>
                <w:szCs w:val="20"/>
              </w:rPr>
              <w:t xml:space="preserve">require </w:t>
            </w:r>
            <w:r w:rsidRPr="00230B1D">
              <w:rPr>
                <w:rFonts w:ascii="VIC" w:eastAsia="Arial" w:hAnsi="VIC" w:cs="Arial"/>
                <w:b/>
                <w:kern w:val="24"/>
                <w:sz w:val="20"/>
                <w:szCs w:val="20"/>
              </w:rPr>
              <w:t>tailored care</w:t>
            </w:r>
            <w:r w:rsidR="00614CCD">
              <w:rPr>
                <w:rFonts w:ascii="VIC" w:eastAsia="Arial" w:hAnsi="VIC" w:cs="Arial"/>
                <w:b/>
                <w:kern w:val="24"/>
                <w:sz w:val="20"/>
                <w:szCs w:val="20"/>
              </w:rPr>
              <w:t>,</w:t>
            </w:r>
            <w:r w:rsidRPr="00230B1D">
              <w:rPr>
                <w:rFonts w:ascii="VIC" w:eastAsia="Arial" w:hAnsi="VIC" w:cs="Arial"/>
                <w:b/>
                <w:kern w:val="24"/>
                <w:sz w:val="20"/>
                <w:szCs w:val="20"/>
              </w:rPr>
              <w:t xml:space="preserve"> </w:t>
            </w:r>
            <w:r w:rsidRPr="00230B1D">
              <w:rPr>
                <w:rFonts w:ascii="VIC" w:eastAsia="Arial" w:hAnsi="VIC" w:cs="Arial"/>
                <w:kern w:val="24"/>
                <w:sz w:val="20"/>
                <w:szCs w:val="20"/>
              </w:rPr>
              <w:t>by:</w:t>
            </w:r>
            <w:r w:rsidRPr="00230B1D">
              <w:rPr>
                <w:rFonts w:ascii="Cambria" w:eastAsia="Arial" w:hAnsi="Cambria" w:cs="Cambria"/>
                <w:kern w:val="24"/>
                <w:sz w:val="20"/>
                <w:szCs w:val="20"/>
              </w:rPr>
              <w:t> </w:t>
            </w:r>
          </w:p>
          <w:p w14:paraId="6D4702C2" w14:textId="1AC1A941" w:rsidR="003458F8" w:rsidRPr="00230B1D" w:rsidRDefault="00561AA0" w:rsidP="00311A43">
            <w:pPr>
              <w:numPr>
                <w:ilvl w:val="0"/>
                <w:numId w:val="8"/>
              </w:numPr>
              <w:contextualSpacing/>
              <w:rPr>
                <w:rFonts w:ascii="VIC" w:eastAsia="Times New Roman" w:hAnsi="VIC" w:cs="Arial"/>
                <w:sz w:val="20"/>
                <w:szCs w:val="20"/>
              </w:rPr>
            </w:pPr>
            <w:r w:rsidRPr="00B04D85">
              <w:rPr>
                <w:rFonts w:ascii="VIC" w:eastAsia="Arial" w:hAnsi="VIC" w:cs="Arial"/>
                <w:bCs/>
                <w:kern w:val="24"/>
                <w:sz w:val="20"/>
                <w:szCs w:val="20"/>
              </w:rPr>
              <w:t>Completing</w:t>
            </w:r>
            <w:r>
              <w:rPr>
                <w:rFonts w:ascii="VIC" w:eastAsia="Arial" w:hAnsi="VIC" w:cs="Arial"/>
                <w:b/>
                <w:kern w:val="24"/>
                <w:sz w:val="20"/>
                <w:szCs w:val="20"/>
              </w:rPr>
              <w:t xml:space="preserve"> e</w:t>
            </w:r>
            <w:r w:rsidR="00714203" w:rsidRPr="00230B1D">
              <w:rPr>
                <w:rFonts w:ascii="VIC" w:eastAsia="Arial" w:hAnsi="VIC" w:cs="Arial"/>
                <w:b/>
                <w:kern w:val="24"/>
                <w:sz w:val="20"/>
                <w:szCs w:val="20"/>
              </w:rPr>
              <w:t>arly s</w:t>
            </w:r>
            <w:r w:rsidR="003458F8" w:rsidRPr="00230B1D">
              <w:rPr>
                <w:rFonts w:ascii="VIC" w:eastAsia="Arial" w:hAnsi="VIC" w:cs="Arial"/>
                <w:b/>
                <w:kern w:val="24"/>
                <w:sz w:val="20"/>
                <w:szCs w:val="20"/>
              </w:rPr>
              <w:t xml:space="preserve">creening </w:t>
            </w:r>
            <w:r w:rsidR="003458F8" w:rsidRPr="00230B1D">
              <w:rPr>
                <w:rFonts w:ascii="VIC" w:eastAsia="Arial" w:hAnsi="VIC" w:cs="Arial"/>
                <w:kern w:val="24"/>
                <w:sz w:val="20"/>
                <w:szCs w:val="20"/>
              </w:rPr>
              <w:t xml:space="preserve">for </w:t>
            </w:r>
            <w:r w:rsidR="003458F8" w:rsidRPr="00230B1D">
              <w:rPr>
                <w:rFonts w:ascii="VIC" w:eastAsia="Arial" w:hAnsi="VIC" w:cs="Arial"/>
                <w:b/>
                <w:kern w:val="24"/>
                <w:sz w:val="20"/>
                <w:szCs w:val="20"/>
              </w:rPr>
              <w:t>risk</w:t>
            </w:r>
            <w:r w:rsidR="003458F8" w:rsidRPr="00230B1D">
              <w:rPr>
                <w:rFonts w:ascii="VIC" w:eastAsia="Arial" w:hAnsi="VIC" w:cs="Arial"/>
                <w:kern w:val="24"/>
                <w:sz w:val="20"/>
                <w:szCs w:val="20"/>
              </w:rPr>
              <w:t xml:space="preserve"> factors and providing </w:t>
            </w:r>
            <w:r w:rsidR="003458F8" w:rsidRPr="00230B1D">
              <w:rPr>
                <w:rFonts w:ascii="VIC" w:eastAsia="Arial" w:hAnsi="VIC" w:cs="Arial"/>
                <w:b/>
                <w:kern w:val="24"/>
                <w:sz w:val="20"/>
                <w:szCs w:val="20"/>
              </w:rPr>
              <w:t>optimi</w:t>
            </w:r>
            <w:r w:rsidR="00C73770" w:rsidRPr="00230B1D">
              <w:rPr>
                <w:rFonts w:ascii="VIC" w:eastAsia="Arial" w:hAnsi="VIC" w:cs="Arial"/>
                <w:b/>
                <w:kern w:val="24"/>
                <w:sz w:val="20"/>
                <w:szCs w:val="20"/>
              </w:rPr>
              <w:t>s</w:t>
            </w:r>
            <w:r w:rsidR="003458F8" w:rsidRPr="00230B1D">
              <w:rPr>
                <w:rFonts w:ascii="VIC" w:eastAsia="Arial" w:hAnsi="VIC" w:cs="Arial"/>
                <w:b/>
                <w:kern w:val="24"/>
                <w:sz w:val="20"/>
                <w:szCs w:val="20"/>
              </w:rPr>
              <w:t>ation</w:t>
            </w:r>
            <w:r w:rsidR="003458F8">
              <w:rPr>
                <w:rFonts w:ascii="VIC" w:eastAsia="Arial" w:hAnsi="VIC" w:cs="Arial"/>
                <w:b/>
                <w:kern w:val="24"/>
                <w:sz w:val="20"/>
                <w:szCs w:val="20"/>
              </w:rPr>
              <w:t xml:space="preserve"> </w:t>
            </w:r>
            <w:r w:rsidR="002953E1">
              <w:rPr>
                <w:rFonts w:ascii="VIC" w:eastAsia="Arial" w:hAnsi="VIC" w:cs="Arial"/>
                <w:b/>
                <w:kern w:val="24"/>
                <w:sz w:val="20"/>
                <w:szCs w:val="20"/>
              </w:rPr>
              <w:t>of patients</w:t>
            </w:r>
            <w:r w:rsidR="003458F8" w:rsidRPr="00230B1D">
              <w:rPr>
                <w:rFonts w:ascii="VIC" w:eastAsia="Arial" w:hAnsi="VIC" w:cs="Arial"/>
                <w:kern w:val="24"/>
                <w:sz w:val="20"/>
                <w:szCs w:val="20"/>
              </w:rPr>
              <w:t xml:space="preserve"> prior </w:t>
            </w:r>
            <w:r w:rsidR="00612870">
              <w:rPr>
                <w:rFonts w:ascii="VIC" w:eastAsia="Arial" w:hAnsi="VIC" w:cs="Arial"/>
                <w:kern w:val="24"/>
                <w:sz w:val="20"/>
                <w:szCs w:val="20"/>
              </w:rPr>
              <w:t>to surgery</w:t>
            </w:r>
            <w:r w:rsidR="003458F8" w:rsidRPr="00230B1D">
              <w:rPr>
                <w:rFonts w:ascii="VIC" w:eastAsia="Arial" w:hAnsi="VIC" w:cs="Arial"/>
                <w:kern w:val="24"/>
                <w:sz w:val="20"/>
                <w:szCs w:val="20"/>
              </w:rPr>
              <w:t>.</w:t>
            </w:r>
            <w:r w:rsidR="003458F8" w:rsidRPr="00230B1D">
              <w:rPr>
                <w:rFonts w:ascii="Cambria" w:eastAsia="Arial" w:hAnsi="Cambria" w:cs="Cambria"/>
                <w:kern w:val="24"/>
                <w:sz w:val="20"/>
                <w:szCs w:val="20"/>
              </w:rPr>
              <w:t> </w:t>
            </w:r>
          </w:p>
          <w:p w14:paraId="5841CDCD" w14:textId="5E310F97" w:rsidR="003458F8" w:rsidRPr="00230B1D" w:rsidRDefault="003458F8" w:rsidP="00311A43">
            <w:pPr>
              <w:numPr>
                <w:ilvl w:val="0"/>
                <w:numId w:val="8"/>
              </w:numPr>
              <w:contextualSpacing/>
              <w:rPr>
                <w:rFonts w:ascii="VIC" w:eastAsia="Times New Roman" w:hAnsi="VIC" w:cs="Arial"/>
                <w:sz w:val="20"/>
                <w:szCs w:val="20"/>
              </w:rPr>
            </w:pPr>
            <w:r w:rsidRPr="00230B1D">
              <w:rPr>
                <w:rFonts w:ascii="VIC" w:eastAsia="Arial" w:hAnsi="VIC" w:cs="Arial"/>
                <w:kern w:val="24"/>
                <w:sz w:val="20"/>
                <w:szCs w:val="20"/>
              </w:rPr>
              <w:t>Select</w:t>
            </w:r>
            <w:r w:rsidR="00873BA0">
              <w:rPr>
                <w:rFonts w:ascii="VIC" w:eastAsia="Arial" w:hAnsi="VIC" w:cs="Arial"/>
                <w:kern w:val="24"/>
                <w:sz w:val="20"/>
                <w:szCs w:val="20"/>
              </w:rPr>
              <w:t>ing</w:t>
            </w:r>
            <w:r w:rsidRPr="00230B1D">
              <w:rPr>
                <w:rFonts w:ascii="VIC" w:eastAsia="Arial" w:hAnsi="VIC" w:cs="Arial"/>
                <w:kern w:val="24"/>
                <w:sz w:val="20"/>
                <w:szCs w:val="20"/>
              </w:rPr>
              <w:t xml:space="preserve"> appropriate patients for </w:t>
            </w:r>
            <w:r w:rsidR="00B00D40">
              <w:rPr>
                <w:rFonts w:ascii="VIC" w:eastAsia="Arial" w:hAnsi="VIC" w:cs="Arial"/>
                <w:kern w:val="24"/>
                <w:sz w:val="20"/>
                <w:szCs w:val="20"/>
              </w:rPr>
              <w:t>same day</w:t>
            </w:r>
            <w:r w:rsidRPr="00230B1D">
              <w:rPr>
                <w:rFonts w:ascii="VIC" w:eastAsia="Arial" w:hAnsi="VIC" w:cs="Arial"/>
                <w:kern w:val="24"/>
                <w:sz w:val="20"/>
                <w:szCs w:val="20"/>
              </w:rPr>
              <w:t xml:space="preserve"> surgery.</w:t>
            </w:r>
            <w:r w:rsidRPr="00230B1D">
              <w:rPr>
                <w:rFonts w:ascii="Cambria" w:eastAsia="Arial" w:hAnsi="Cambria" w:cs="Cambria"/>
                <w:kern w:val="24"/>
                <w:sz w:val="20"/>
                <w:szCs w:val="20"/>
              </w:rPr>
              <w:t> </w:t>
            </w:r>
          </w:p>
          <w:p w14:paraId="6F811F17" w14:textId="0BDAA1F9" w:rsidR="003458F8" w:rsidRPr="00230B1D" w:rsidRDefault="003458F8" w:rsidP="00311A43">
            <w:pPr>
              <w:numPr>
                <w:ilvl w:val="0"/>
                <w:numId w:val="8"/>
              </w:numPr>
              <w:contextualSpacing/>
              <w:rPr>
                <w:rFonts w:ascii="VIC" w:eastAsia="Times New Roman" w:hAnsi="VIC" w:cs="Arial"/>
                <w:sz w:val="20"/>
                <w:szCs w:val="20"/>
              </w:rPr>
            </w:pPr>
            <w:r w:rsidRPr="00230B1D">
              <w:rPr>
                <w:rFonts w:ascii="VIC" w:eastAsia="Arial" w:hAnsi="VIC" w:cs="Arial"/>
                <w:kern w:val="24"/>
                <w:sz w:val="20"/>
                <w:szCs w:val="20"/>
              </w:rPr>
              <w:t>Provid</w:t>
            </w:r>
            <w:r w:rsidR="00873BA0">
              <w:rPr>
                <w:rFonts w:ascii="VIC" w:eastAsia="Arial" w:hAnsi="VIC" w:cs="Arial"/>
                <w:kern w:val="24"/>
                <w:sz w:val="20"/>
                <w:szCs w:val="20"/>
              </w:rPr>
              <w:t>ing</w:t>
            </w:r>
            <w:r w:rsidRPr="00230B1D">
              <w:rPr>
                <w:rFonts w:ascii="VIC" w:eastAsia="Arial" w:hAnsi="VIC" w:cs="Arial"/>
                <w:kern w:val="24"/>
                <w:sz w:val="20"/>
                <w:szCs w:val="20"/>
              </w:rPr>
              <w:t xml:space="preserve"> </w:t>
            </w:r>
            <w:r w:rsidRPr="00230B1D">
              <w:rPr>
                <w:rFonts w:ascii="VIC" w:eastAsia="Arial" w:hAnsi="VIC" w:cs="Arial"/>
                <w:b/>
                <w:kern w:val="24"/>
                <w:sz w:val="20"/>
                <w:szCs w:val="20"/>
              </w:rPr>
              <w:t xml:space="preserve">best practice pathways </w:t>
            </w:r>
            <w:r w:rsidRPr="00230B1D">
              <w:rPr>
                <w:rFonts w:ascii="VIC" w:eastAsia="Arial" w:hAnsi="VIC" w:cs="Arial"/>
                <w:kern w:val="24"/>
                <w:sz w:val="20"/>
                <w:szCs w:val="20"/>
              </w:rPr>
              <w:t xml:space="preserve">for patients who require </w:t>
            </w:r>
            <w:r w:rsidRPr="00230B1D">
              <w:rPr>
                <w:rFonts w:ascii="VIC" w:eastAsia="Arial" w:hAnsi="VIC" w:cs="Arial"/>
                <w:b/>
                <w:kern w:val="24"/>
                <w:sz w:val="20"/>
                <w:szCs w:val="20"/>
              </w:rPr>
              <w:t>ICU</w:t>
            </w:r>
            <w:r w:rsidRPr="00230B1D">
              <w:rPr>
                <w:rFonts w:ascii="VIC" w:eastAsia="Arial" w:hAnsi="VIC" w:cs="Arial"/>
                <w:kern w:val="24"/>
                <w:sz w:val="20"/>
                <w:szCs w:val="20"/>
              </w:rPr>
              <w:t>.</w:t>
            </w:r>
          </w:p>
          <w:p w14:paraId="4792AB98" w14:textId="08C5C516" w:rsidR="003458F8" w:rsidRPr="00230B1D" w:rsidRDefault="003458F8" w:rsidP="00311A43">
            <w:pPr>
              <w:pStyle w:val="ListParagraph"/>
              <w:numPr>
                <w:ilvl w:val="0"/>
                <w:numId w:val="8"/>
              </w:numPr>
              <w:rPr>
                <w:rFonts w:ascii="VIC" w:eastAsia="Times New Roman" w:hAnsi="VIC" w:cs="Arial"/>
                <w:sz w:val="20"/>
                <w:szCs w:val="20"/>
              </w:rPr>
            </w:pPr>
            <w:r w:rsidRPr="00230B1D">
              <w:rPr>
                <w:rFonts w:ascii="VIC" w:eastAsia="Arial" w:hAnsi="VIC" w:cs="Arial"/>
                <w:b/>
                <w:kern w:val="24"/>
                <w:sz w:val="20"/>
                <w:szCs w:val="20"/>
              </w:rPr>
              <w:lastRenderedPageBreak/>
              <w:t>Tailor</w:t>
            </w:r>
            <w:r w:rsidR="00956396">
              <w:rPr>
                <w:rFonts w:ascii="VIC" w:eastAsia="Arial" w:hAnsi="VIC" w:cs="Arial"/>
                <w:b/>
                <w:kern w:val="24"/>
                <w:sz w:val="20"/>
                <w:szCs w:val="20"/>
              </w:rPr>
              <w:t>ing</w:t>
            </w:r>
            <w:r w:rsidRPr="00230B1D">
              <w:rPr>
                <w:rFonts w:ascii="VIC" w:eastAsia="Arial" w:hAnsi="VIC" w:cs="Arial"/>
                <w:b/>
                <w:kern w:val="24"/>
                <w:sz w:val="20"/>
                <w:szCs w:val="20"/>
              </w:rPr>
              <w:t xml:space="preserve"> approach </w:t>
            </w:r>
            <w:r w:rsidRPr="00230B1D">
              <w:rPr>
                <w:rFonts w:ascii="VIC" w:eastAsia="Arial" w:hAnsi="VIC" w:cs="Arial"/>
                <w:kern w:val="24"/>
                <w:sz w:val="20"/>
                <w:szCs w:val="20"/>
              </w:rPr>
              <w:t xml:space="preserve">for patients with </w:t>
            </w:r>
            <w:r w:rsidRPr="00230B1D">
              <w:rPr>
                <w:rFonts w:ascii="VIC" w:eastAsia="Arial" w:hAnsi="VIC" w:cs="Arial"/>
                <w:b/>
                <w:kern w:val="24"/>
                <w:sz w:val="20"/>
                <w:szCs w:val="20"/>
              </w:rPr>
              <w:t>high</w:t>
            </w:r>
            <w:r w:rsidRPr="00230B1D">
              <w:rPr>
                <w:rFonts w:ascii="VIC" w:eastAsia="Arial" w:hAnsi="VIC" w:cs="Arial"/>
                <w:kern w:val="24"/>
                <w:sz w:val="20"/>
                <w:szCs w:val="20"/>
              </w:rPr>
              <w:t xml:space="preserve"> number of </w:t>
            </w:r>
            <w:r w:rsidRPr="00230B1D">
              <w:rPr>
                <w:rFonts w:ascii="VIC" w:eastAsia="Arial" w:hAnsi="VIC" w:cs="Arial"/>
                <w:b/>
                <w:kern w:val="24"/>
                <w:sz w:val="20"/>
                <w:szCs w:val="20"/>
              </w:rPr>
              <w:t>comorbidities</w:t>
            </w:r>
            <w:r w:rsidRPr="00230B1D">
              <w:rPr>
                <w:rFonts w:ascii="VIC" w:eastAsia="Arial" w:hAnsi="VIC" w:cs="Arial"/>
                <w:kern w:val="24"/>
                <w:sz w:val="20"/>
                <w:szCs w:val="20"/>
              </w:rPr>
              <w:t xml:space="preserve"> and </w:t>
            </w:r>
            <w:r w:rsidRPr="00230B1D">
              <w:rPr>
                <w:rFonts w:ascii="VIC" w:eastAsia="Arial" w:hAnsi="VIC" w:cs="Arial"/>
                <w:b/>
                <w:kern w:val="24"/>
                <w:sz w:val="20"/>
                <w:szCs w:val="20"/>
              </w:rPr>
              <w:t>frailty</w:t>
            </w:r>
            <w:r w:rsidRPr="00230B1D">
              <w:rPr>
                <w:rFonts w:ascii="VIC" w:eastAsia="Arial" w:hAnsi="VIC" w:cs="Arial"/>
                <w:kern w:val="24"/>
                <w:sz w:val="20"/>
                <w:szCs w:val="20"/>
              </w:rPr>
              <w:t>.</w:t>
            </w:r>
            <w:r w:rsidRPr="00230B1D">
              <w:rPr>
                <w:rFonts w:ascii="Cambria" w:eastAsia="Arial" w:hAnsi="Cambria" w:cs="Cambria"/>
                <w:kern w:val="24"/>
                <w:sz w:val="20"/>
                <w:szCs w:val="20"/>
              </w:rPr>
              <w:t> </w:t>
            </w:r>
          </w:p>
          <w:p w14:paraId="60CDB1F8" w14:textId="77777777" w:rsidR="003458F8" w:rsidRPr="00230B1D" w:rsidRDefault="003458F8" w:rsidP="00311A43">
            <w:pPr>
              <w:ind w:left="360"/>
              <w:contextualSpacing/>
              <w:rPr>
                <w:rFonts w:ascii="VIC" w:eastAsia="Times New Roman" w:hAnsi="VIC" w:cs="Arial"/>
                <w:sz w:val="20"/>
                <w:szCs w:val="20"/>
              </w:rPr>
            </w:pPr>
          </w:p>
        </w:tc>
      </w:tr>
      <w:tr w:rsidR="003458F8" w:rsidRPr="00CD7407" w14:paraId="42FAA47B" w14:textId="77777777" w:rsidTr="00EF4C77">
        <w:trPr>
          <w:trHeight w:val="496"/>
        </w:trPr>
        <w:tc>
          <w:tcPr>
            <w:tcW w:w="4106" w:type="dxa"/>
            <w:hideMark/>
          </w:tcPr>
          <w:p w14:paraId="58A6A835" w14:textId="7F0CABF5" w:rsidR="003458F8" w:rsidRPr="00230B1D" w:rsidRDefault="003458F8" w:rsidP="00143EA5">
            <w:pPr>
              <w:rPr>
                <w:rFonts w:ascii="VIC" w:eastAsia="Times New Roman" w:hAnsi="VIC" w:cs="Arial"/>
                <w:bCs/>
                <w:sz w:val="20"/>
                <w:szCs w:val="20"/>
              </w:rPr>
            </w:pPr>
            <w:r w:rsidRPr="00230B1D">
              <w:rPr>
                <w:rFonts w:ascii="VIC" w:eastAsia="Arial" w:hAnsi="VIC" w:cs="Arial"/>
                <w:bCs/>
                <w:kern w:val="24"/>
                <w:sz w:val="20"/>
                <w:szCs w:val="20"/>
              </w:rPr>
              <w:lastRenderedPageBreak/>
              <w:t xml:space="preserve">Increased readmissions </w:t>
            </w:r>
            <w:r w:rsidR="00506E25" w:rsidRPr="00230B1D">
              <w:rPr>
                <w:rFonts w:ascii="VIC" w:eastAsia="Arial" w:hAnsi="VIC" w:cs="Arial"/>
                <w:bCs/>
                <w:kern w:val="24"/>
                <w:sz w:val="20"/>
                <w:szCs w:val="20"/>
              </w:rPr>
              <w:t>and</w:t>
            </w:r>
            <w:r w:rsidRPr="00230B1D">
              <w:rPr>
                <w:rFonts w:ascii="VIC" w:eastAsia="Arial" w:hAnsi="VIC" w:cs="Arial"/>
                <w:bCs/>
                <w:kern w:val="24"/>
                <w:sz w:val="20"/>
                <w:szCs w:val="20"/>
              </w:rPr>
              <w:t xml:space="preserve"> re-presentation</w:t>
            </w:r>
            <w:r w:rsidR="00355A9A" w:rsidRPr="00230B1D">
              <w:rPr>
                <w:rFonts w:ascii="VIC" w:eastAsia="Arial" w:hAnsi="VIC" w:cs="Arial"/>
                <w:bCs/>
                <w:kern w:val="24"/>
                <w:sz w:val="20"/>
                <w:szCs w:val="20"/>
              </w:rPr>
              <w:t>s</w:t>
            </w:r>
            <w:r w:rsidRPr="00230B1D">
              <w:rPr>
                <w:rFonts w:ascii="VIC" w:eastAsia="Arial" w:hAnsi="VIC" w:cs="Arial"/>
                <w:bCs/>
                <w:kern w:val="24"/>
                <w:sz w:val="20"/>
                <w:szCs w:val="20"/>
              </w:rPr>
              <w:t xml:space="preserve"> to ED/urgent care settings</w:t>
            </w:r>
            <w:r w:rsidR="00426ED0" w:rsidRPr="00230B1D">
              <w:rPr>
                <w:rFonts w:ascii="VIC" w:eastAsia="Arial" w:hAnsi="VIC" w:cs="Arial"/>
                <w:bCs/>
                <w:kern w:val="24"/>
                <w:sz w:val="20"/>
                <w:szCs w:val="20"/>
              </w:rPr>
              <w:t>.</w:t>
            </w:r>
            <w:r w:rsidRPr="00230B1D">
              <w:rPr>
                <w:rFonts w:ascii="Cambria" w:eastAsia="Arial" w:hAnsi="Cambria" w:cs="Cambria"/>
                <w:bCs/>
                <w:kern w:val="24"/>
                <w:sz w:val="20"/>
                <w:szCs w:val="20"/>
              </w:rPr>
              <w:t> </w:t>
            </w:r>
          </w:p>
        </w:tc>
        <w:tc>
          <w:tcPr>
            <w:tcW w:w="4961" w:type="dxa"/>
            <w:hideMark/>
          </w:tcPr>
          <w:p w14:paraId="0C8FCDC7" w14:textId="1B2FF14B" w:rsidR="003458F8" w:rsidRPr="00230B1D" w:rsidRDefault="003458F8" w:rsidP="00143EA5">
            <w:pPr>
              <w:rPr>
                <w:rFonts w:ascii="VIC" w:eastAsia="Times New Roman" w:hAnsi="VIC" w:cs="Arial"/>
                <w:sz w:val="20"/>
                <w:szCs w:val="20"/>
              </w:rPr>
            </w:pPr>
            <w:r w:rsidRPr="00230B1D">
              <w:rPr>
                <w:rFonts w:ascii="VIC" w:eastAsia="Arial" w:hAnsi="VIC" w:cs="Arial"/>
                <w:b/>
                <w:kern w:val="24"/>
                <w:sz w:val="20"/>
                <w:szCs w:val="20"/>
              </w:rPr>
              <w:t xml:space="preserve">Monitoring systems </w:t>
            </w:r>
            <w:r w:rsidRPr="00230B1D">
              <w:rPr>
                <w:rFonts w:ascii="VIC" w:eastAsia="Arial" w:hAnsi="VIC" w:cs="Arial"/>
                <w:kern w:val="24"/>
                <w:sz w:val="20"/>
                <w:szCs w:val="20"/>
              </w:rPr>
              <w:t xml:space="preserve">to identify </w:t>
            </w:r>
            <w:r w:rsidR="00CC496E">
              <w:rPr>
                <w:rFonts w:ascii="VIC" w:eastAsia="Arial" w:hAnsi="VIC" w:cs="Arial"/>
                <w:kern w:val="24"/>
                <w:sz w:val="20"/>
                <w:szCs w:val="20"/>
              </w:rPr>
              <w:t>increases</w:t>
            </w:r>
            <w:r w:rsidR="00CC496E" w:rsidRPr="00230B1D">
              <w:rPr>
                <w:rFonts w:ascii="VIC" w:eastAsia="Arial" w:hAnsi="VIC" w:cs="Arial"/>
                <w:kern w:val="24"/>
                <w:sz w:val="20"/>
                <w:szCs w:val="20"/>
              </w:rPr>
              <w:t xml:space="preserve"> </w:t>
            </w:r>
            <w:r w:rsidRPr="00230B1D">
              <w:rPr>
                <w:rFonts w:ascii="VIC" w:eastAsia="Arial" w:hAnsi="VIC" w:cs="Arial"/>
                <w:kern w:val="24"/>
                <w:sz w:val="20"/>
                <w:szCs w:val="20"/>
              </w:rPr>
              <w:t>in readmission</w:t>
            </w:r>
            <w:r w:rsidR="00B05B0E" w:rsidRPr="00230B1D">
              <w:rPr>
                <w:rFonts w:ascii="VIC" w:eastAsia="Arial" w:hAnsi="VIC" w:cs="Arial"/>
                <w:kern w:val="24"/>
                <w:sz w:val="20"/>
                <w:szCs w:val="20"/>
              </w:rPr>
              <w:t>s</w:t>
            </w:r>
            <w:r w:rsidRPr="00230B1D">
              <w:rPr>
                <w:rFonts w:ascii="VIC" w:eastAsia="Arial" w:hAnsi="VIC" w:cs="Arial"/>
                <w:kern w:val="24"/>
                <w:sz w:val="20"/>
                <w:szCs w:val="20"/>
              </w:rPr>
              <w:t>/representations and reason</w:t>
            </w:r>
            <w:r w:rsidR="004B338E">
              <w:rPr>
                <w:rFonts w:ascii="VIC" w:eastAsia="Arial" w:hAnsi="VIC" w:cs="Arial"/>
                <w:kern w:val="24"/>
                <w:sz w:val="20"/>
                <w:szCs w:val="20"/>
              </w:rPr>
              <w:t>s</w:t>
            </w:r>
            <w:r w:rsidRPr="00230B1D">
              <w:rPr>
                <w:rFonts w:ascii="VIC" w:eastAsia="Arial" w:hAnsi="VIC" w:cs="Arial"/>
                <w:kern w:val="24"/>
                <w:sz w:val="20"/>
                <w:szCs w:val="20"/>
              </w:rPr>
              <w:t>.</w:t>
            </w:r>
          </w:p>
          <w:p w14:paraId="03D5FA94" w14:textId="77777777" w:rsidR="003458F8" w:rsidRPr="00230B1D" w:rsidRDefault="003458F8" w:rsidP="00143EA5">
            <w:pPr>
              <w:rPr>
                <w:rFonts w:ascii="VIC" w:eastAsia="Arial" w:hAnsi="VIC" w:cs="Arial"/>
                <w:kern w:val="24"/>
                <w:sz w:val="20"/>
                <w:szCs w:val="20"/>
              </w:rPr>
            </w:pPr>
            <w:r w:rsidRPr="00230B1D">
              <w:rPr>
                <w:rFonts w:ascii="VIC" w:eastAsia="Arial" w:hAnsi="VIC" w:cs="Arial"/>
                <w:kern w:val="24"/>
                <w:sz w:val="20"/>
                <w:szCs w:val="20"/>
              </w:rPr>
              <w:t xml:space="preserve">Well </w:t>
            </w:r>
            <w:r w:rsidRPr="00230B1D">
              <w:rPr>
                <w:rFonts w:ascii="VIC" w:eastAsia="Arial" w:hAnsi="VIC" w:cs="Arial"/>
                <w:b/>
                <w:kern w:val="24"/>
                <w:sz w:val="20"/>
                <w:szCs w:val="20"/>
              </w:rPr>
              <w:t xml:space="preserve">planned discharge </w:t>
            </w:r>
            <w:r w:rsidRPr="00230B1D">
              <w:rPr>
                <w:rFonts w:ascii="VIC" w:eastAsia="Arial" w:hAnsi="VIC" w:cs="Arial"/>
                <w:kern w:val="24"/>
                <w:sz w:val="20"/>
                <w:szCs w:val="20"/>
              </w:rPr>
              <w:t xml:space="preserve">and </w:t>
            </w:r>
            <w:r w:rsidRPr="00230B1D">
              <w:rPr>
                <w:rFonts w:ascii="VIC" w:eastAsia="Arial" w:hAnsi="VIC" w:cs="Arial"/>
                <w:b/>
                <w:kern w:val="24"/>
                <w:sz w:val="20"/>
                <w:szCs w:val="20"/>
              </w:rPr>
              <w:t xml:space="preserve">effective alternative care </w:t>
            </w:r>
            <w:r w:rsidRPr="00230B1D">
              <w:rPr>
                <w:rFonts w:ascii="VIC" w:eastAsia="Arial" w:hAnsi="VIC" w:cs="Arial"/>
                <w:kern w:val="24"/>
                <w:sz w:val="20"/>
                <w:szCs w:val="20"/>
              </w:rPr>
              <w:t>models for high-risk patients.</w:t>
            </w:r>
            <w:r w:rsidRPr="00230B1D">
              <w:rPr>
                <w:rFonts w:ascii="Cambria" w:eastAsia="Arial" w:hAnsi="Cambria" w:cs="Cambria"/>
                <w:kern w:val="24"/>
                <w:sz w:val="20"/>
                <w:szCs w:val="20"/>
              </w:rPr>
              <w:t> </w:t>
            </w:r>
          </w:p>
        </w:tc>
      </w:tr>
      <w:tr w:rsidR="003458F8" w:rsidRPr="00CD7407" w14:paraId="5687F0D5" w14:textId="77777777" w:rsidTr="00EF4C77">
        <w:trPr>
          <w:trHeight w:val="961"/>
        </w:trPr>
        <w:tc>
          <w:tcPr>
            <w:tcW w:w="4106" w:type="dxa"/>
            <w:hideMark/>
          </w:tcPr>
          <w:p w14:paraId="2484DCAD" w14:textId="77777777" w:rsidR="003458F8" w:rsidRPr="00230B1D" w:rsidRDefault="003458F8" w:rsidP="00143EA5">
            <w:pPr>
              <w:rPr>
                <w:rFonts w:ascii="VIC" w:eastAsia="Times New Roman" w:hAnsi="VIC" w:cs="Arial"/>
                <w:bCs/>
                <w:sz w:val="20"/>
                <w:szCs w:val="20"/>
              </w:rPr>
            </w:pPr>
            <w:r w:rsidRPr="00230B1D">
              <w:rPr>
                <w:rFonts w:ascii="VIC" w:eastAsia="MS PGothic" w:hAnsi="VIC" w:cs="Arial"/>
                <w:bCs/>
                <w:kern w:val="24"/>
                <w:sz w:val="20"/>
                <w:szCs w:val="20"/>
              </w:rPr>
              <w:t>Clinician resistance and p</w:t>
            </w:r>
            <w:r w:rsidRPr="00230B1D">
              <w:rPr>
                <w:rFonts w:ascii="VIC" w:eastAsia="Arial" w:hAnsi="VIC" w:cs="Arial"/>
                <w:bCs/>
                <w:kern w:val="24"/>
                <w:sz w:val="20"/>
                <w:szCs w:val="20"/>
              </w:rPr>
              <w:t>oor adherence to pathways/guidelines.</w:t>
            </w:r>
          </w:p>
        </w:tc>
        <w:tc>
          <w:tcPr>
            <w:tcW w:w="4961" w:type="dxa"/>
            <w:hideMark/>
          </w:tcPr>
          <w:p w14:paraId="18129218" w14:textId="3BF0932B" w:rsidR="003458F8" w:rsidRPr="00230B1D" w:rsidRDefault="003458F8" w:rsidP="00143EA5">
            <w:pPr>
              <w:rPr>
                <w:rFonts w:ascii="VIC" w:eastAsia="Times New Roman" w:hAnsi="VIC" w:cs="Arial"/>
                <w:sz w:val="20"/>
                <w:szCs w:val="20"/>
              </w:rPr>
            </w:pPr>
            <w:r w:rsidRPr="00230B1D">
              <w:rPr>
                <w:rFonts w:ascii="VIC" w:eastAsia="MS PGothic" w:hAnsi="VIC" w:cs="Arial"/>
                <w:kern w:val="24"/>
                <w:sz w:val="20"/>
                <w:szCs w:val="20"/>
              </w:rPr>
              <w:t xml:space="preserve">Strong </w:t>
            </w:r>
            <w:r w:rsidRPr="00230B1D">
              <w:rPr>
                <w:rFonts w:ascii="VIC" w:eastAsia="Arial" w:hAnsi="VIC" w:cs="Arial"/>
                <w:b/>
                <w:kern w:val="24"/>
                <w:sz w:val="20"/>
                <w:szCs w:val="20"/>
              </w:rPr>
              <w:t xml:space="preserve">multi-disciplinary </w:t>
            </w:r>
            <w:r w:rsidRPr="00230B1D">
              <w:rPr>
                <w:rFonts w:ascii="VIC" w:eastAsia="MS PGothic" w:hAnsi="VIC" w:cs="Arial"/>
                <w:b/>
                <w:kern w:val="24"/>
                <w:sz w:val="20"/>
                <w:szCs w:val="20"/>
              </w:rPr>
              <w:t xml:space="preserve">engagement </w:t>
            </w:r>
            <w:r w:rsidRPr="00230B1D">
              <w:rPr>
                <w:rFonts w:ascii="VIC" w:eastAsia="MS PGothic" w:hAnsi="VIC" w:cs="Arial"/>
                <w:kern w:val="24"/>
                <w:sz w:val="20"/>
                <w:szCs w:val="20"/>
              </w:rPr>
              <w:t xml:space="preserve">from </w:t>
            </w:r>
            <w:r w:rsidRPr="00230B1D">
              <w:rPr>
                <w:rFonts w:ascii="VIC" w:eastAsia="MS PGothic" w:hAnsi="VIC" w:cs="Arial"/>
                <w:b/>
                <w:kern w:val="24"/>
                <w:sz w:val="20"/>
                <w:szCs w:val="20"/>
              </w:rPr>
              <w:t xml:space="preserve">all areas </w:t>
            </w:r>
            <w:r w:rsidRPr="00230B1D">
              <w:rPr>
                <w:rFonts w:ascii="VIC" w:eastAsia="MS PGothic" w:hAnsi="VIC" w:cs="Arial"/>
                <w:kern w:val="24"/>
                <w:sz w:val="20"/>
                <w:szCs w:val="20"/>
              </w:rPr>
              <w:t>of the patient</w:t>
            </w:r>
            <w:r w:rsidR="004B338E">
              <w:rPr>
                <w:rFonts w:ascii="VIC" w:eastAsia="MS PGothic" w:hAnsi="VIC" w:cs="Arial"/>
                <w:kern w:val="24"/>
                <w:sz w:val="20"/>
                <w:szCs w:val="20"/>
              </w:rPr>
              <w:t>’s</w:t>
            </w:r>
            <w:r w:rsidRPr="00230B1D">
              <w:rPr>
                <w:rFonts w:ascii="VIC" w:eastAsia="MS PGothic" w:hAnsi="VIC" w:cs="Arial"/>
                <w:kern w:val="24"/>
                <w:sz w:val="20"/>
                <w:szCs w:val="20"/>
              </w:rPr>
              <w:t xml:space="preserve"> journey</w:t>
            </w:r>
            <w:r w:rsidR="00A84015" w:rsidRPr="00230B1D">
              <w:rPr>
                <w:rFonts w:ascii="VIC" w:eastAsia="MS PGothic" w:hAnsi="VIC" w:cs="Arial"/>
                <w:kern w:val="24"/>
                <w:sz w:val="20"/>
                <w:szCs w:val="20"/>
              </w:rPr>
              <w:t>.</w:t>
            </w:r>
          </w:p>
          <w:p w14:paraId="048B8863" w14:textId="1CC4D0C5" w:rsidR="005D7B75" w:rsidRPr="00230B1D" w:rsidRDefault="003458F8" w:rsidP="00143EA5">
            <w:pPr>
              <w:rPr>
                <w:rFonts w:ascii="VIC" w:eastAsia="MS PGothic" w:hAnsi="VIC" w:cs="Arial"/>
                <w:kern w:val="24"/>
                <w:sz w:val="20"/>
                <w:szCs w:val="20"/>
              </w:rPr>
            </w:pPr>
            <w:r w:rsidRPr="00230B1D">
              <w:rPr>
                <w:rFonts w:ascii="VIC" w:eastAsia="MS PGothic" w:hAnsi="VIC" w:cs="Arial"/>
                <w:kern w:val="24"/>
                <w:sz w:val="20"/>
                <w:szCs w:val="20"/>
              </w:rPr>
              <w:t>Staff education</w:t>
            </w:r>
            <w:r w:rsidR="00473D93" w:rsidRPr="00230B1D">
              <w:rPr>
                <w:rFonts w:ascii="VIC" w:eastAsia="MS PGothic" w:hAnsi="VIC" w:cs="Arial"/>
                <w:kern w:val="24"/>
                <w:sz w:val="20"/>
                <w:szCs w:val="20"/>
              </w:rPr>
              <w:t xml:space="preserve"> </w:t>
            </w:r>
            <w:r w:rsidR="00F11A21" w:rsidRPr="00230B1D">
              <w:rPr>
                <w:rFonts w:ascii="VIC" w:eastAsia="MS PGothic" w:hAnsi="VIC" w:cs="Arial"/>
                <w:kern w:val="24"/>
                <w:sz w:val="20"/>
                <w:szCs w:val="20"/>
              </w:rPr>
              <w:t>that</w:t>
            </w:r>
            <w:r w:rsidR="002F1D66" w:rsidRPr="00230B1D">
              <w:rPr>
                <w:rFonts w:ascii="VIC" w:eastAsia="MS PGothic" w:hAnsi="VIC" w:cs="Arial"/>
                <w:kern w:val="24"/>
                <w:sz w:val="20"/>
                <w:szCs w:val="20"/>
              </w:rPr>
              <w:t xml:space="preserve"> bundles of care are </w:t>
            </w:r>
            <w:r w:rsidR="00255AD7" w:rsidRPr="00230B1D">
              <w:rPr>
                <w:rFonts w:ascii="VIC" w:eastAsia="MS PGothic" w:hAnsi="VIC" w:cs="Arial"/>
                <w:kern w:val="24"/>
                <w:sz w:val="20"/>
                <w:szCs w:val="20"/>
              </w:rPr>
              <w:t>evidence</w:t>
            </w:r>
            <w:r w:rsidR="007037D5">
              <w:rPr>
                <w:rFonts w:ascii="VIC" w:eastAsia="MS PGothic" w:hAnsi="VIC" w:cs="Arial"/>
                <w:kern w:val="24"/>
                <w:sz w:val="20"/>
                <w:szCs w:val="20"/>
              </w:rPr>
              <w:t>-</w:t>
            </w:r>
            <w:r w:rsidR="00255AD7" w:rsidRPr="00230B1D">
              <w:rPr>
                <w:rFonts w:ascii="VIC" w:eastAsia="MS PGothic" w:hAnsi="VIC" w:cs="Arial"/>
                <w:kern w:val="24"/>
                <w:sz w:val="20"/>
                <w:szCs w:val="20"/>
              </w:rPr>
              <w:t xml:space="preserve">based and lead to improved outcomes. </w:t>
            </w:r>
          </w:p>
          <w:p w14:paraId="6A18DA9F" w14:textId="74E8E2E1" w:rsidR="003458F8" w:rsidRPr="00230B1D" w:rsidRDefault="003458F8" w:rsidP="00143EA5">
            <w:pPr>
              <w:rPr>
                <w:rFonts w:ascii="VIC" w:eastAsia="Times New Roman" w:hAnsi="VIC" w:cs="Arial"/>
                <w:sz w:val="20"/>
                <w:szCs w:val="20"/>
              </w:rPr>
            </w:pPr>
            <w:r w:rsidRPr="00230B1D">
              <w:rPr>
                <w:rFonts w:ascii="VIC" w:eastAsia="MS PGothic" w:hAnsi="VIC" w:cs="Arial"/>
                <w:kern w:val="24"/>
                <w:sz w:val="20"/>
                <w:szCs w:val="20"/>
              </w:rPr>
              <w:t>ERAS leads/</w:t>
            </w:r>
            <w:r w:rsidR="00B8355A" w:rsidRPr="00230B1D">
              <w:rPr>
                <w:rFonts w:ascii="VIC" w:eastAsia="MS PGothic" w:hAnsi="VIC" w:cs="Arial"/>
                <w:kern w:val="24"/>
                <w:sz w:val="20"/>
                <w:szCs w:val="20"/>
              </w:rPr>
              <w:t xml:space="preserve"> clinical </w:t>
            </w:r>
            <w:r w:rsidRPr="00230B1D">
              <w:rPr>
                <w:rFonts w:ascii="VIC" w:eastAsia="MS PGothic" w:hAnsi="VIC" w:cs="Arial"/>
                <w:kern w:val="24"/>
                <w:sz w:val="20"/>
                <w:szCs w:val="20"/>
              </w:rPr>
              <w:t xml:space="preserve">champions. </w:t>
            </w:r>
          </w:p>
        </w:tc>
      </w:tr>
      <w:tr w:rsidR="003458F8" w:rsidRPr="00CD7407" w14:paraId="5B58A6B9" w14:textId="77777777" w:rsidTr="00EF4C77">
        <w:trPr>
          <w:trHeight w:val="1214"/>
        </w:trPr>
        <w:tc>
          <w:tcPr>
            <w:tcW w:w="4106" w:type="dxa"/>
            <w:hideMark/>
          </w:tcPr>
          <w:p w14:paraId="382F0ADF" w14:textId="6A0BC224" w:rsidR="003458F8" w:rsidRPr="00230B1D" w:rsidRDefault="003458F8" w:rsidP="00143EA5">
            <w:pPr>
              <w:rPr>
                <w:rFonts w:ascii="VIC" w:eastAsia="MS PGothic" w:hAnsi="VIC" w:cs="Arial"/>
                <w:bCs/>
                <w:kern w:val="24"/>
                <w:sz w:val="20"/>
                <w:szCs w:val="20"/>
              </w:rPr>
            </w:pPr>
            <w:r w:rsidRPr="00230B1D">
              <w:rPr>
                <w:rFonts w:ascii="VIC" w:eastAsia="MS PGothic" w:hAnsi="VIC" w:cs="Arial"/>
                <w:bCs/>
                <w:kern w:val="24"/>
                <w:sz w:val="20"/>
                <w:szCs w:val="20"/>
              </w:rPr>
              <w:t>Sustainability</w:t>
            </w:r>
            <w:r w:rsidR="00834AB9" w:rsidRPr="00230B1D">
              <w:rPr>
                <w:rFonts w:ascii="VIC" w:eastAsia="MS PGothic" w:hAnsi="VIC" w:cs="Arial"/>
                <w:bCs/>
                <w:kern w:val="24"/>
                <w:sz w:val="20"/>
                <w:szCs w:val="20"/>
              </w:rPr>
              <w:t>.</w:t>
            </w:r>
          </w:p>
          <w:p w14:paraId="7FC0F1A3" w14:textId="77777777" w:rsidR="003458F8" w:rsidRPr="00230B1D" w:rsidRDefault="003458F8" w:rsidP="00143EA5">
            <w:pPr>
              <w:rPr>
                <w:rFonts w:ascii="VIC" w:eastAsia="MS PGothic" w:hAnsi="VIC" w:cs="Arial"/>
                <w:b/>
                <w:sz w:val="20"/>
                <w:szCs w:val="20"/>
              </w:rPr>
            </w:pPr>
          </w:p>
          <w:p w14:paraId="2802F83F" w14:textId="77777777" w:rsidR="003458F8" w:rsidRPr="00230B1D" w:rsidRDefault="003458F8" w:rsidP="00143EA5">
            <w:pPr>
              <w:rPr>
                <w:rFonts w:ascii="VIC" w:eastAsia="Times New Roman" w:hAnsi="VIC" w:cs="Arial"/>
                <w:b/>
                <w:sz w:val="20"/>
                <w:szCs w:val="20"/>
              </w:rPr>
            </w:pPr>
          </w:p>
        </w:tc>
        <w:tc>
          <w:tcPr>
            <w:tcW w:w="4961" w:type="dxa"/>
            <w:hideMark/>
          </w:tcPr>
          <w:p w14:paraId="14FA5072" w14:textId="0104C8B7" w:rsidR="003458F8" w:rsidRPr="00230B1D" w:rsidRDefault="003458F8" w:rsidP="00143EA5">
            <w:pPr>
              <w:rPr>
                <w:rFonts w:ascii="VIC" w:eastAsia="Times New Roman" w:hAnsi="VIC" w:cs="Arial"/>
                <w:sz w:val="20"/>
                <w:szCs w:val="20"/>
              </w:rPr>
            </w:pPr>
            <w:r w:rsidRPr="00230B1D">
              <w:rPr>
                <w:rFonts w:ascii="VIC" w:eastAsia="MS PGothic" w:hAnsi="VIC" w:cs="Arial"/>
                <w:b/>
                <w:kern w:val="24"/>
                <w:sz w:val="20"/>
                <w:szCs w:val="20"/>
              </w:rPr>
              <w:t>Continuous audit to</w:t>
            </w:r>
            <w:r w:rsidRPr="00230B1D">
              <w:rPr>
                <w:rFonts w:ascii="VIC" w:eastAsia="MS PGothic" w:hAnsi="VIC" w:cs="Arial"/>
                <w:kern w:val="24"/>
                <w:sz w:val="20"/>
                <w:szCs w:val="20"/>
              </w:rPr>
              <w:t xml:space="preserve"> </w:t>
            </w:r>
            <w:r w:rsidRPr="00230B1D">
              <w:rPr>
                <w:rFonts w:ascii="VIC" w:eastAsia="MS PGothic" w:hAnsi="VIC" w:cs="Arial"/>
                <w:b/>
                <w:kern w:val="24"/>
                <w:sz w:val="20"/>
                <w:szCs w:val="20"/>
              </w:rPr>
              <w:t xml:space="preserve">monitor </w:t>
            </w:r>
            <w:r w:rsidRPr="00230B1D">
              <w:rPr>
                <w:rFonts w:ascii="VIC" w:eastAsia="MS PGothic" w:hAnsi="VIC" w:cs="Arial"/>
                <w:kern w:val="24"/>
                <w:sz w:val="20"/>
                <w:szCs w:val="20"/>
              </w:rPr>
              <w:t>patient outcomes and adherence to bundles</w:t>
            </w:r>
            <w:r w:rsidR="00510176" w:rsidRPr="00230B1D">
              <w:rPr>
                <w:rFonts w:ascii="VIC" w:eastAsia="MS PGothic" w:hAnsi="VIC" w:cs="Arial"/>
                <w:kern w:val="24"/>
                <w:sz w:val="20"/>
                <w:szCs w:val="20"/>
              </w:rPr>
              <w:t>.</w:t>
            </w:r>
          </w:p>
          <w:p w14:paraId="61ECEACC" w14:textId="2F94BA2C" w:rsidR="003458F8" w:rsidRPr="00230B1D" w:rsidRDefault="003458F8" w:rsidP="00143EA5">
            <w:pPr>
              <w:rPr>
                <w:rFonts w:ascii="VIC" w:eastAsia="Times New Roman" w:hAnsi="VIC" w:cs="Arial"/>
                <w:sz w:val="20"/>
                <w:szCs w:val="20"/>
              </w:rPr>
            </w:pPr>
            <w:r w:rsidRPr="00230B1D">
              <w:rPr>
                <w:rFonts w:ascii="VIC" w:eastAsia="MS PGothic" w:hAnsi="VIC" w:cs="Arial"/>
                <w:kern w:val="24"/>
                <w:sz w:val="20"/>
                <w:szCs w:val="20"/>
              </w:rPr>
              <w:t xml:space="preserve">Investment in </w:t>
            </w:r>
            <w:r w:rsidRPr="00230B1D">
              <w:rPr>
                <w:rFonts w:ascii="VIC" w:eastAsia="MS PGothic" w:hAnsi="VIC" w:cs="Arial"/>
                <w:b/>
                <w:kern w:val="24"/>
                <w:sz w:val="20"/>
                <w:szCs w:val="20"/>
              </w:rPr>
              <w:t>resources</w:t>
            </w:r>
            <w:r w:rsidRPr="00230B1D">
              <w:rPr>
                <w:rFonts w:ascii="VIC" w:eastAsia="MS PGothic" w:hAnsi="VIC" w:cs="Arial"/>
                <w:kern w:val="24"/>
                <w:sz w:val="20"/>
                <w:szCs w:val="20"/>
              </w:rPr>
              <w:t xml:space="preserve"> such as </w:t>
            </w:r>
            <w:r w:rsidR="006B5EEB" w:rsidRPr="00230B1D">
              <w:rPr>
                <w:rFonts w:ascii="VIC" w:eastAsia="MS PGothic" w:hAnsi="VIC" w:cs="Arial"/>
                <w:kern w:val="24"/>
                <w:sz w:val="20"/>
                <w:szCs w:val="20"/>
              </w:rPr>
              <w:t xml:space="preserve">ERAS </w:t>
            </w:r>
            <w:r w:rsidR="00EC6EAC" w:rsidRPr="00230B1D">
              <w:rPr>
                <w:rFonts w:ascii="VIC" w:eastAsia="MS PGothic" w:hAnsi="VIC" w:cs="Arial"/>
                <w:kern w:val="24"/>
                <w:sz w:val="20"/>
                <w:szCs w:val="20"/>
              </w:rPr>
              <w:t>coordinator/</w:t>
            </w:r>
            <w:r w:rsidR="002F1187" w:rsidRPr="00230B1D">
              <w:rPr>
                <w:rFonts w:ascii="VIC" w:eastAsia="MS PGothic" w:hAnsi="VIC" w:cs="Arial"/>
                <w:kern w:val="24"/>
                <w:sz w:val="20"/>
                <w:szCs w:val="20"/>
              </w:rPr>
              <w:t xml:space="preserve">liaison </w:t>
            </w:r>
            <w:r w:rsidR="00EC6EAC" w:rsidRPr="00230B1D">
              <w:rPr>
                <w:rFonts w:ascii="VIC" w:eastAsia="MS PGothic" w:hAnsi="VIC" w:cs="Arial"/>
                <w:kern w:val="24"/>
                <w:sz w:val="20"/>
                <w:szCs w:val="20"/>
              </w:rPr>
              <w:t>nurse</w:t>
            </w:r>
            <w:r w:rsidRPr="00230B1D">
              <w:rPr>
                <w:rFonts w:ascii="VIC" w:eastAsia="MS PGothic" w:hAnsi="VIC" w:cs="Arial"/>
                <w:kern w:val="24"/>
                <w:sz w:val="20"/>
                <w:szCs w:val="20"/>
              </w:rPr>
              <w:t>.</w:t>
            </w:r>
          </w:p>
          <w:p w14:paraId="58F87597" w14:textId="3F745CDB" w:rsidR="003458F8" w:rsidRPr="00230B1D" w:rsidRDefault="003458F8" w:rsidP="00143EA5">
            <w:pPr>
              <w:rPr>
                <w:rFonts w:ascii="VIC" w:eastAsia="Times New Roman" w:hAnsi="VIC" w:cs="Arial"/>
                <w:sz w:val="20"/>
                <w:szCs w:val="20"/>
              </w:rPr>
            </w:pPr>
            <w:r w:rsidRPr="00230B1D">
              <w:rPr>
                <w:rFonts w:ascii="VIC" w:hAnsi="VIC"/>
                <w:b/>
                <w:kern w:val="24"/>
                <w:sz w:val="20"/>
                <w:szCs w:val="20"/>
              </w:rPr>
              <w:t xml:space="preserve">Learning Health Systems </w:t>
            </w:r>
            <w:r w:rsidRPr="00230B1D">
              <w:rPr>
                <w:rFonts w:ascii="VIC" w:hAnsi="VIC"/>
                <w:kern w:val="24"/>
                <w:sz w:val="20"/>
                <w:szCs w:val="20"/>
              </w:rPr>
              <w:t>framework</w:t>
            </w:r>
            <w:r w:rsidR="004558E0" w:rsidRPr="00230B1D">
              <w:rPr>
                <w:rFonts w:ascii="VIC" w:hAnsi="VIC"/>
                <w:kern w:val="24"/>
                <w:sz w:val="20"/>
                <w:szCs w:val="20"/>
              </w:rPr>
              <w:t xml:space="preserve"> </w:t>
            </w:r>
            <w:r w:rsidR="00E32398" w:rsidRPr="00230B1D">
              <w:rPr>
                <w:rFonts w:ascii="VIC" w:hAnsi="VIC"/>
                <w:kern w:val="24"/>
                <w:sz w:val="20"/>
                <w:szCs w:val="20"/>
              </w:rPr>
              <w:t xml:space="preserve">to support </w:t>
            </w:r>
            <w:r w:rsidR="001D7D39" w:rsidRPr="00230B1D">
              <w:rPr>
                <w:rFonts w:ascii="VIC" w:hAnsi="VIC"/>
                <w:kern w:val="24"/>
                <w:sz w:val="20"/>
                <w:szCs w:val="20"/>
              </w:rPr>
              <w:t>collaboration across the state</w:t>
            </w:r>
            <w:r w:rsidRPr="00230B1D">
              <w:rPr>
                <w:rFonts w:ascii="VIC" w:hAnsi="VIC"/>
                <w:kern w:val="24"/>
                <w:sz w:val="20"/>
                <w:szCs w:val="20"/>
              </w:rPr>
              <w:t>.</w:t>
            </w:r>
            <w:r w:rsidRPr="00230B1D">
              <w:rPr>
                <w:rFonts w:ascii="Cambria" w:hAnsi="Cambria" w:cs="Cambria"/>
                <w:kern w:val="24"/>
                <w:sz w:val="20"/>
                <w:szCs w:val="20"/>
              </w:rPr>
              <w:t> </w:t>
            </w:r>
          </w:p>
          <w:p w14:paraId="4EC407C2" w14:textId="77777777" w:rsidR="003458F8" w:rsidRPr="00230B1D" w:rsidRDefault="003458F8" w:rsidP="00143EA5">
            <w:pPr>
              <w:rPr>
                <w:rFonts w:ascii="VIC" w:eastAsia="Times New Roman" w:hAnsi="VIC" w:cs="Arial"/>
                <w:sz w:val="20"/>
                <w:szCs w:val="20"/>
              </w:rPr>
            </w:pPr>
            <w:r w:rsidRPr="00230B1D">
              <w:rPr>
                <w:rFonts w:ascii="VIC" w:eastAsia="MS PGothic" w:hAnsi="VIC" w:cs="Arial"/>
                <w:kern w:val="24"/>
                <w:sz w:val="20"/>
                <w:szCs w:val="20"/>
              </w:rPr>
              <w:t xml:space="preserve">Regular MDT meetings: </w:t>
            </w:r>
            <w:r w:rsidRPr="00230B1D">
              <w:rPr>
                <w:rFonts w:ascii="VIC" w:hAnsi="VIC"/>
                <w:b/>
                <w:kern w:val="24"/>
                <w:sz w:val="20"/>
                <w:szCs w:val="20"/>
              </w:rPr>
              <w:t xml:space="preserve">listen to staff and adjust </w:t>
            </w:r>
            <w:r w:rsidRPr="00230B1D">
              <w:rPr>
                <w:rFonts w:ascii="VIC" w:hAnsi="VIC"/>
                <w:kern w:val="24"/>
                <w:sz w:val="20"/>
                <w:szCs w:val="20"/>
              </w:rPr>
              <w:t>quickly to support them.</w:t>
            </w:r>
          </w:p>
          <w:p w14:paraId="7C9E2E06" w14:textId="625746D8" w:rsidR="003458F8" w:rsidRPr="00230B1D" w:rsidRDefault="003458F8" w:rsidP="00143EA5">
            <w:pPr>
              <w:rPr>
                <w:rFonts w:ascii="VIC" w:eastAsia="Times New Roman" w:hAnsi="VIC" w:cs="Arial"/>
                <w:sz w:val="20"/>
                <w:szCs w:val="20"/>
              </w:rPr>
            </w:pPr>
            <w:r w:rsidRPr="00230B1D">
              <w:rPr>
                <w:rFonts w:ascii="VIC" w:hAnsi="VIC"/>
                <w:kern w:val="24"/>
                <w:sz w:val="20"/>
                <w:szCs w:val="20"/>
              </w:rPr>
              <w:t xml:space="preserve">Ensure institution specific </w:t>
            </w:r>
            <w:r w:rsidRPr="00230B1D">
              <w:rPr>
                <w:rFonts w:ascii="VIC" w:hAnsi="VIC"/>
                <w:b/>
                <w:kern w:val="24"/>
                <w:sz w:val="20"/>
                <w:szCs w:val="20"/>
              </w:rPr>
              <w:t xml:space="preserve">ERAS education </w:t>
            </w:r>
            <w:r w:rsidRPr="00230B1D">
              <w:rPr>
                <w:rFonts w:ascii="VIC" w:hAnsi="VIC"/>
                <w:kern w:val="24"/>
                <w:sz w:val="20"/>
                <w:szCs w:val="20"/>
              </w:rPr>
              <w:t xml:space="preserve">for rotational </w:t>
            </w:r>
            <w:r w:rsidR="009E17A1" w:rsidRPr="00230B1D">
              <w:rPr>
                <w:rFonts w:ascii="VIC" w:hAnsi="VIC"/>
                <w:kern w:val="24"/>
                <w:sz w:val="20"/>
                <w:szCs w:val="20"/>
              </w:rPr>
              <w:t xml:space="preserve">staff e.g. </w:t>
            </w:r>
            <w:r w:rsidRPr="00230B1D">
              <w:rPr>
                <w:rFonts w:ascii="VIC" w:hAnsi="VIC"/>
                <w:kern w:val="24"/>
                <w:sz w:val="20"/>
                <w:szCs w:val="20"/>
              </w:rPr>
              <w:t>junior doctors.</w:t>
            </w:r>
          </w:p>
        </w:tc>
      </w:tr>
      <w:tr w:rsidR="003458F8" w:rsidRPr="00CD7407" w14:paraId="48AD9798" w14:textId="77777777" w:rsidTr="00EF4C77">
        <w:trPr>
          <w:trHeight w:val="882"/>
        </w:trPr>
        <w:tc>
          <w:tcPr>
            <w:tcW w:w="4106" w:type="dxa"/>
            <w:hideMark/>
          </w:tcPr>
          <w:p w14:paraId="7300DB80" w14:textId="47E305C5" w:rsidR="003458F8" w:rsidRPr="00230B1D" w:rsidRDefault="003458F8" w:rsidP="00143EA5">
            <w:pPr>
              <w:rPr>
                <w:rFonts w:ascii="VIC" w:eastAsia="Times New Roman" w:hAnsi="VIC" w:cs="Arial"/>
                <w:bCs/>
                <w:sz w:val="20"/>
                <w:szCs w:val="20"/>
              </w:rPr>
            </w:pPr>
            <w:r w:rsidRPr="00230B1D">
              <w:rPr>
                <w:rFonts w:ascii="VIC" w:eastAsia="Arial" w:hAnsi="VIC" w:cs="Arial"/>
                <w:bCs/>
                <w:kern w:val="24"/>
                <w:sz w:val="20"/>
                <w:szCs w:val="20"/>
              </w:rPr>
              <w:t>Patient/carer anxiety</w:t>
            </w:r>
            <w:r w:rsidR="00834AB9" w:rsidRPr="00230B1D">
              <w:rPr>
                <w:rFonts w:ascii="VIC" w:eastAsia="Arial" w:hAnsi="VIC" w:cs="Arial"/>
                <w:bCs/>
                <w:kern w:val="24"/>
                <w:sz w:val="20"/>
                <w:szCs w:val="20"/>
              </w:rPr>
              <w:t>.</w:t>
            </w:r>
          </w:p>
        </w:tc>
        <w:tc>
          <w:tcPr>
            <w:tcW w:w="4961" w:type="dxa"/>
            <w:hideMark/>
          </w:tcPr>
          <w:p w14:paraId="743318D8" w14:textId="77777777" w:rsidR="00CA0C9A" w:rsidRPr="00230B1D" w:rsidRDefault="00CA0C9A" w:rsidP="00CA0C9A">
            <w:pPr>
              <w:rPr>
                <w:rFonts w:ascii="VIC" w:hAnsi="VIC"/>
                <w:kern w:val="24"/>
                <w:sz w:val="20"/>
                <w:szCs w:val="20"/>
              </w:rPr>
            </w:pPr>
            <w:r w:rsidRPr="00230B1D">
              <w:rPr>
                <w:rFonts w:ascii="VIC" w:hAnsi="VIC"/>
                <w:kern w:val="24"/>
                <w:sz w:val="20"/>
                <w:szCs w:val="20"/>
              </w:rPr>
              <w:t xml:space="preserve">Provide opportunities for shared decision-making conversations. </w:t>
            </w:r>
          </w:p>
          <w:p w14:paraId="1F865DA1" w14:textId="19489122" w:rsidR="00A865FD" w:rsidRPr="00230B1D" w:rsidRDefault="003458F8" w:rsidP="00143EA5">
            <w:pPr>
              <w:rPr>
                <w:rFonts w:ascii="VIC" w:eastAsia="Arial" w:hAnsi="VIC" w:cs="Arial"/>
                <w:kern w:val="24"/>
                <w:sz w:val="20"/>
                <w:szCs w:val="20"/>
              </w:rPr>
            </w:pPr>
            <w:r w:rsidRPr="00230B1D">
              <w:rPr>
                <w:rFonts w:ascii="VIC" w:eastAsia="Arial" w:hAnsi="VIC" w:cs="Arial"/>
                <w:b/>
                <w:kern w:val="24"/>
                <w:sz w:val="20"/>
                <w:szCs w:val="20"/>
              </w:rPr>
              <w:t>Set expectation</w:t>
            </w:r>
            <w:r w:rsidR="000E1AA7" w:rsidRPr="00230B1D">
              <w:rPr>
                <w:rFonts w:ascii="VIC" w:eastAsia="Arial" w:hAnsi="VIC" w:cs="Arial"/>
                <w:b/>
                <w:kern w:val="24"/>
                <w:sz w:val="20"/>
                <w:szCs w:val="20"/>
              </w:rPr>
              <w:t>s</w:t>
            </w:r>
            <w:r w:rsidRPr="00230B1D">
              <w:rPr>
                <w:rFonts w:ascii="VIC" w:eastAsia="Arial" w:hAnsi="VIC" w:cs="Arial"/>
                <w:kern w:val="24"/>
                <w:sz w:val="20"/>
                <w:szCs w:val="20"/>
              </w:rPr>
              <w:t xml:space="preserve"> </w:t>
            </w:r>
            <w:r w:rsidR="00D306AB">
              <w:rPr>
                <w:rFonts w:ascii="VIC" w:eastAsia="Arial" w:hAnsi="VIC" w:cs="Arial"/>
                <w:kern w:val="24"/>
                <w:sz w:val="20"/>
                <w:szCs w:val="20"/>
              </w:rPr>
              <w:t xml:space="preserve">and </w:t>
            </w:r>
            <w:r w:rsidRPr="00230B1D">
              <w:rPr>
                <w:rFonts w:ascii="VIC" w:eastAsia="Arial" w:hAnsi="VIC" w:cs="Arial"/>
                <w:b/>
                <w:kern w:val="24"/>
                <w:sz w:val="20"/>
                <w:szCs w:val="20"/>
              </w:rPr>
              <w:t>focus</w:t>
            </w:r>
            <w:r w:rsidRPr="00230B1D">
              <w:rPr>
                <w:rFonts w:ascii="VIC" w:eastAsia="Arial" w:hAnsi="VIC" w:cs="Arial"/>
                <w:kern w:val="24"/>
                <w:sz w:val="20"/>
                <w:szCs w:val="20"/>
              </w:rPr>
              <w:t xml:space="preserve"> on </w:t>
            </w:r>
            <w:r w:rsidRPr="00230B1D">
              <w:rPr>
                <w:rFonts w:ascii="VIC" w:eastAsia="Arial" w:hAnsi="VIC" w:cs="Arial"/>
                <w:b/>
                <w:kern w:val="24"/>
                <w:sz w:val="20"/>
                <w:szCs w:val="20"/>
              </w:rPr>
              <w:t>best care</w:t>
            </w:r>
            <w:r w:rsidR="00A865FD" w:rsidRPr="00230B1D">
              <w:rPr>
                <w:rFonts w:ascii="VIC" w:eastAsia="Arial" w:hAnsi="VIC" w:cs="Arial"/>
                <w:b/>
                <w:kern w:val="24"/>
                <w:sz w:val="20"/>
                <w:szCs w:val="20"/>
              </w:rPr>
              <w:t xml:space="preserve"> </w:t>
            </w:r>
            <w:r w:rsidR="00A865FD" w:rsidRPr="00230B1D">
              <w:rPr>
                <w:rFonts w:ascii="VIC" w:eastAsia="Arial" w:hAnsi="VIC" w:cs="Arial"/>
                <w:bCs/>
                <w:kern w:val="24"/>
                <w:sz w:val="20"/>
                <w:szCs w:val="20"/>
              </w:rPr>
              <w:t>and</w:t>
            </w:r>
            <w:r w:rsidRPr="00230B1D">
              <w:rPr>
                <w:rFonts w:ascii="VIC" w:eastAsia="Arial" w:hAnsi="VIC" w:cs="Arial"/>
                <w:kern w:val="24"/>
                <w:sz w:val="20"/>
                <w:szCs w:val="20"/>
              </w:rPr>
              <w:t xml:space="preserve"> patient </w:t>
            </w:r>
            <w:r w:rsidRPr="00230B1D">
              <w:rPr>
                <w:rFonts w:ascii="VIC" w:eastAsia="Arial" w:hAnsi="VIC" w:cs="Arial"/>
                <w:b/>
                <w:kern w:val="24"/>
                <w:sz w:val="20"/>
                <w:szCs w:val="20"/>
              </w:rPr>
              <w:t>safety</w:t>
            </w:r>
            <w:r w:rsidR="00A865FD" w:rsidRPr="00230B1D">
              <w:rPr>
                <w:rFonts w:ascii="VIC" w:eastAsia="Arial" w:hAnsi="VIC" w:cs="Arial"/>
                <w:b/>
                <w:kern w:val="24"/>
                <w:sz w:val="20"/>
                <w:szCs w:val="20"/>
              </w:rPr>
              <w:t>.</w:t>
            </w:r>
          </w:p>
          <w:p w14:paraId="1F207258" w14:textId="6AA37343" w:rsidR="00960FF4" w:rsidRPr="00230B1D" w:rsidRDefault="00A865FD" w:rsidP="00143EA5">
            <w:pPr>
              <w:rPr>
                <w:rFonts w:ascii="VIC" w:eastAsia="Arial" w:hAnsi="VIC" w:cs="Arial"/>
                <w:kern w:val="24"/>
                <w:sz w:val="20"/>
                <w:szCs w:val="20"/>
              </w:rPr>
            </w:pPr>
            <w:r w:rsidRPr="00230B1D">
              <w:rPr>
                <w:rFonts w:ascii="VIC" w:eastAsia="Arial" w:hAnsi="VIC" w:cs="Arial"/>
                <w:kern w:val="24"/>
                <w:sz w:val="20"/>
                <w:szCs w:val="20"/>
              </w:rPr>
              <w:t>D</w:t>
            </w:r>
            <w:r w:rsidR="003458F8" w:rsidRPr="00230B1D">
              <w:rPr>
                <w:rFonts w:ascii="VIC" w:eastAsia="Arial" w:hAnsi="VIC" w:cs="Arial"/>
                <w:kern w:val="24"/>
                <w:sz w:val="20"/>
                <w:szCs w:val="20"/>
              </w:rPr>
              <w:t>evelop</w:t>
            </w:r>
            <w:r w:rsidR="00960FF4" w:rsidRPr="00230B1D">
              <w:rPr>
                <w:rFonts w:ascii="VIC" w:eastAsia="Arial" w:hAnsi="VIC" w:cs="Arial"/>
                <w:kern w:val="24"/>
                <w:sz w:val="20"/>
                <w:szCs w:val="20"/>
              </w:rPr>
              <w:t>:</w:t>
            </w:r>
          </w:p>
          <w:p w14:paraId="56D34BD2" w14:textId="6CC99A8F" w:rsidR="00960FF4" w:rsidRPr="00230B1D" w:rsidRDefault="00285A1F" w:rsidP="000A3D58">
            <w:pPr>
              <w:pStyle w:val="ListParagraph"/>
              <w:numPr>
                <w:ilvl w:val="0"/>
                <w:numId w:val="46"/>
              </w:numPr>
              <w:rPr>
                <w:rFonts w:ascii="VIC" w:eastAsia="Arial" w:hAnsi="VIC" w:cs="Arial"/>
                <w:kern w:val="24"/>
                <w:sz w:val="20"/>
                <w:szCs w:val="20"/>
              </w:rPr>
            </w:pPr>
            <w:r>
              <w:rPr>
                <w:rFonts w:ascii="VIC" w:eastAsia="Arial" w:hAnsi="VIC" w:cs="Arial"/>
                <w:b/>
                <w:kern w:val="24"/>
                <w:sz w:val="20"/>
                <w:szCs w:val="20"/>
              </w:rPr>
              <w:t>C</w:t>
            </w:r>
            <w:r w:rsidR="003458F8" w:rsidRPr="00230B1D">
              <w:rPr>
                <w:rFonts w:ascii="VIC" w:eastAsia="Arial" w:hAnsi="VIC" w:cs="Arial"/>
                <w:b/>
                <w:kern w:val="24"/>
                <w:sz w:val="20"/>
                <w:szCs w:val="20"/>
              </w:rPr>
              <w:t>onsistent</w:t>
            </w:r>
            <w:r w:rsidR="003458F8" w:rsidRPr="00230B1D">
              <w:rPr>
                <w:rFonts w:ascii="VIC" w:eastAsia="Arial" w:hAnsi="VIC" w:cs="Arial"/>
                <w:kern w:val="24"/>
                <w:sz w:val="20"/>
                <w:szCs w:val="20"/>
              </w:rPr>
              <w:t xml:space="preserve"> </w:t>
            </w:r>
            <w:r w:rsidR="003458F8" w:rsidRPr="00230B1D">
              <w:rPr>
                <w:rFonts w:ascii="VIC" w:eastAsia="Arial" w:hAnsi="VIC" w:cs="Arial"/>
                <w:b/>
                <w:kern w:val="24"/>
                <w:sz w:val="20"/>
                <w:szCs w:val="20"/>
              </w:rPr>
              <w:t>messaging</w:t>
            </w:r>
            <w:r w:rsidR="00CC55C5" w:rsidRPr="00230B1D">
              <w:rPr>
                <w:rFonts w:ascii="VIC" w:eastAsia="Arial" w:hAnsi="VIC" w:cs="Arial"/>
                <w:b/>
                <w:kern w:val="24"/>
                <w:sz w:val="20"/>
                <w:szCs w:val="20"/>
              </w:rPr>
              <w:t xml:space="preserve"> </w:t>
            </w:r>
            <w:r w:rsidR="00A40BD8" w:rsidRPr="00230B1D">
              <w:rPr>
                <w:rFonts w:ascii="VIC" w:eastAsia="Arial" w:hAnsi="VIC" w:cs="Arial"/>
                <w:b/>
                <w:kern w:val="24"/>
                <w:sz w:val="20"/>
                <w:szCs w:val="20"/>
              </w:rPr>
              <w:t>f</w:t>
            </w:r>
            <w:r w:rsidR="0097231D" w:rsidRPr="00230B1D">
              <w:rPr>
                <w:rFonts w:ascii="VIC" w:eastAsia="Arial" w:hAnsi="VIC" w:cs="Arial"/>
                <w:b/>
                <w:kern w:val="24"/>
                <w:sz w:val="20"/>
                <w:szCs w:val="20"/>
              </w:rPr>
              <w:t xml:space="preserve">or patient, carer, family </w:t>
            </w:r>
            <w:r w:rsidR="00574EC8" w:rsidRPr="00230B1D">
              <w:rPr>
                <w:rFonts w:ascii="VIC" w:eastAsia="Arial" w:hAnsi="VIC" w:cs="Arial"/>
                <w:b/>
                <w:kern w:val="24"/>
                <w:sz w:val="20"/>
                <w:szCs w:val="20"/>
              </w:rPr>
              <w:t>and GP</w:t>
            </w:r>
            <w:r>
              <w:rPr>
                <w:rFonts w:ascii="VIC" w:eastAsia="Arial" w:hAnsi="VIC" w:cs="Arial"/>
                <w:b/>
                <w:kern w:val="24"/>
                <w:sz w:val="20"/>
                <w:szCs w:val="20"/>
              </w:rPr>
              <w:t>.</w:t>
            </w:r>
          </w:p>
          <w:p w14:paraId="65C4C757" w14:textId="0EB76BFF" w:rsidR="007756BD" w:rsidRPr="00230B1D" w:rsidRDefault="00285A1F" w:rsidP="007756BD">
            <w:pPr>
              <w:pStyle w:val="ListParagraph"/>
              <w:numPr>
                <w:ilvl w:val="0"/>
                <w:numId w:val="46"/>
              </w:numPr>
              <w:rPr>
                <w:rFonts w:ascii="VIC" w:eastAsia="Arial" w:hAnsi="VIC" w:cs="Arial"/>
                <w:kern w:val="24"/>
                <w:sz w:val="20"/>
                <w:szCs w:val="20"/>
              </w:rPr>
            </w:pPr>
            <w:r>
              <w:rPr>
                <w:rFonts w:ascii="VIC" w:eastAsia="Arial" w:hAnsi="VIC" w:cs="Arial"/>
                <w:kern w:val="24"/>
                <w:sz w:val="20"/>
                <w:szCs w:val="20"/>
              </w:rPr>
              <w:t>F</w:t>
            </w:r>
            <w:r w:rsidR="003458F8" w:rsidRPr="00230B1D">
              <w:rPr>
                <w:rFonts w:ascii="VIC" w:eastAsia="Arial" w:hAnsi="VIC" w:cs="Arial"/>
                <w:kern w:val="24"/>
                <w:sz w:val="20"/>
                <w:szCs w:val="20"/>
              </w:rPr>
              <w:t xml:space="preserve">ormal </w:t>
            </w:r>
            <w:r w:rsidR="003458F8" w:rsidRPr="00230B1D">
              <w:rPr>
                <w:rFonts w:ascii="VIC" w:eastAsia="Arial" w:hAnsi="VIC" w:cs="Arial"/>
                <w:b/>
                <w:kern w:val="24"/>
                <w:sz w:val="20"/>
                <w:szCs w:val="20"/>
              </w:rPr>
              <w:t>pathways</w:t>
            </w:r>
            <w:r w:rsidR="003458F8" w:rsidRPr="00230B1D">
              <w:rPr>
                <w:rFonts w:ascii="VIC" w:eastAsia="Arial" w:hAnsi="VIC" w:cs="Arial"/>
                <w:kern w:val="24"/>
                <w:sz w:val="20"/>
                <w:szCs w:val="20"/>
              </w:rPr>
              <w:t xml:space="preserve"> for patients to </w:t>
            </w:r>
            <w:r w:rsidR="003458F8" w:rsidRPr="00230B1D">
              <w:rPr>
                <w:rFonts w:ascii="VIC" w:eastAsia="Arial" w:hAnsi="VIC" w:cs="Arial"/>
                <w:b/>
                <w:kern w:val="24"/>
                <w:sz w:val="20"/>
                <w:szCs w:val="20"/>
              </w:rPr>
              <w:t>escalate concerns</w:t>
            </w:r>
            <w:r>
              <w:rPr>
                <w:rFonts w:ascii="VIC" w:eastAsia="Arial" w:hAnsi="VIC" w:cs="Arial"/>
                <w:b/>
                <w:kern w:val="24"/>
                <w:sz w:val="20"/>
                <w:szCs w:val="20"/>
              </w:rPr>
              <w:t>.</w:t>
            </w:r>
          </w:p>
          <w:p w14:paraId="5386D709" w14:textId="001A9AE8" w:rsidR="007C7137" w:rsidRPr="00230B1D" w:rsidRDefault="00285A1F" w:rsidP="007756BD">
            <w:pPr>
              <w:pStyle w:val="ListParagraph"/>
              <w:numPr>
                <w:ilvl w:val="0"/>
                <w:numId w:val="46"/>
              </w:numPr>
              <w:rPr>
                <w:rFonts w:ascii="VIC" w:eastAsia="Arial" w:hAnsi="VIC" w:cs="Arial"/>
                <w:kern w:val="24"/>
                <w:sz w:val="20"/>
                <w:szCs w:val="20"/>
              </w:rPr>
            </w:pPr>
            <w:r>
              <w:rPr>
                <w:rFonts w:ascii="VIC" w:eastAsia="Arial" w:hAnsi="VIC" w:cs="Cambria"/>
                <w:sz w:val="20"/>
                <w:szCs w:val="20"/>
              </w:rPr>
              <w:t>P</w:t>
            </w:r>
            <w:r w:rsidR="00B8355A" w:rsidRPr="00230B1D">
              <w:rPr>
                <w:rFonts w:ascii="VIC" w:eastAsia="Arial" w:hAnsi="VIC" w:cs="Cambria"/>
                <w:sz w:val="20"/>
                <w:szCs w:val="20"/>
              </w:rPr>
              <w:t>re-agreed Q&amp;A sheets for</w:t>
            </w:r>
            <w:r w:rsidR="00FD4049">
              <w:rPr>
                <w:rFonts w:ascii="VIC" w:eastAsia="Arial" w:hAnsi="VIC" w:cs="Cambria"/>
                <w:sz w:val="20"/>
                <w:szCs w:val="20"/>
              </w:rPr>
              <w:t xml:space="preserve"> the</w:t>
            </w:r>
            <w:r w:rsidR="00B8355A" w:rsidRPr="00230B1D">
              <w:rPr>
                <w:rFonts w:ascii="VIC" w:eastAsia="Arial" w:hAnsi="VIC" w:cs="Cambria"/>
                <w:sz w:val="20"/>
                <w:szCs w:val="20"/>
              </w:rPr>
              <w:t xml:space="preserve"> whole team</w:t>
            </w:r>
            <w:r>
              <w:rPr>
                <w:rFonts w:ascii="VIC" w:eastAsia="Arial" w:hAnsi="VIC" w:cs="Cambria"/>
                <w:sz w:val="20"/>
                <w:szCs w:val="20"/>
              </w:rPr>
              <w:t>.</w:t>
            </w:r>
          </w:p>
          <w:p w14:paraId="5800A59F" w14:textId="0915FF58" w:rsidR="00F334D3" w:rsidRPr="00230B1D" w:rsidRDefault="00285A1F" w:rsidP="001C6959">
            <w:pPr>
              <w:pStyle w:val="ListParagraph"/>
              <w:numPr>
                <w:ilvl w:val="0"/>
                <w:numId w:val="46"/>
              </w:numPr>
              <w:rPr>
                <w:rFonts w:ascii="VIC" w:eastAsia="Arial" w:hAnsi="VIC" w:cs="Arial"/>
                <w:kern w:val="24"/>
                <w:sz w:val="20"/>
                <w:szCs w:val="20"/>
              </w:rPr>
            </w:pPr>
            <w:r>
              <w:rPr>
                <w:rFonts w:ascii="VIC" w:hAnsi="VIC"/>
                <w:kern w:val="24"/>
                <w:sz w:val="20"/>
                <w:szCs w:val="20"/>
              </w:rPr>
              <w:t>C</w:t>
            </w:r>
            <w:r w:rsidR="00A47143" w:rsidRPr="00230B1D">
              <w:rPr>
                <w:rFonts w:ascii="VIC" w:hAnsi="VIC"/>
                <w:kern w:val="24"/>
                <w:sz w:val="20"/>
                <w:szCs w:val="20"/>
              </w:rPr>
              <w:t>onsistent public facing messaging</w:t>
            </w:r>
            <w:r>
              <w:rPr>
                <w:rFonts w:ascii="VIC" w:hAnsi="VIC"/>
                <w:kern w:val="24"/>
                <w:sz w:val="20"/>
                <w:szCs w:val="20"/>
              </w:rPr>
              <w:t>.</w:t>
            </w:r>
          </w:p>
          <w:p w14:paraId="6C1AA7E6" w14:textId="52840067" w:rsidR="009218D6" w:rsidRPr="009218D6" w:rsidRDefault="00285A1F" w:rsidP="00285A1F">
            <w:pPr>
              <w:pStyle w:val="ListParagraph"/>
              <w:numPr>
                <w:ilvl w:val="0"/>
                <w:numId w:val="46"/>
              </w:numPr>
              <w:rPr>
                <w:rFonts w:ascii="VIC" w:hAnsi="VIC"/>
                <w:kern w:val="24"/>
                <w:sz w:val="20"/>
                <w:szCs w:val="20"/>
              </w:rPr>
            </w:pPr>
            <w:r>
              <w:rPr>
                <w:rFonts w:ascii="VIC" w:hAnsi="VIC"/>
                <w:b/>
                <w:kern w:val="24"/>
                <w:sz w:val="20"/>
                <w:szCs w:val="20"/>
              </w:rPr>
              <w:t>W</w:t>
            </w:r>
            <w:r w:rsidR="003458F8" w:rsidRPr="00230B1D">
              <w:rPr>
                <w:rFonts w:ascii="VIC" w:hAnsi="VIC"/>
                <w:b/>
                <w:kern w:val="24"/>
                <w:sz w:val="20"/>
                <w:szCs w:val="20"/>
              </w:rPr>
              <w:t>ritten information</w:t>
            </w:r>
            <w:r w:rsidR="003458F8" w:rsidRPr="00230B1D">
              <w:rPr>
                <w:rFonts w:ascii="VIC" w:hAnsi="VIC"/>
                <w:kern w:val="24"/>
                <w:sz w:val="20"/>
                <w:szCs w:val="20"/>
              </w:rPr>
              <w:t xml:space="preserve"> for the patient</w:t>
            </w:r>
            <w:r w:rsidR="009218D6">
              <w:rPr>
                <w:rFonts w:ascii="VIC" w:hAnsi="VIC"/>
                <w:kern w:val="24"/>
                <w:sz w:val="20"/>
                <w:szCs w:val="20"/>
              </w:rPr>
              <w:t>.</w:t>
            </w:r>
          </w:p>
          <w:p w14:paraId="127BE253" w14:textId="2C5BD478" w:rsidR="003458F8" w:rsidRPr="004C265C" w:rsidRDefault="009218D6" w:rsidP="001C6959">
            <w:pPr>
              <w:pStyle w:val="ListParagraph"/>
              <w:numPr>
                <w:ilvl w:val="0"/>
                <w:numId w:val="46"/>
              </w:numPr>
              <w:rPr>
                <w:rFonts w:ascii="VIC" w:hAnsi="VIC"/>
                <w:kern w:val="24"/>
                <w:sz w:val="18"/>
                <w:szCs w:val="18"/>
              </w:rPr>
            </w:pPr>
            <w:r w:rsidRPr="006F2BCA">
              <w:rPr>
                <w:rFonts w:ascii="VIC" w:hAnsi="VIC"/>
                <w:kern w:val="24"/>
              </w:rPr>
              <w:t>U</w:t>
            </w:r>
            <w:r w:rsidR="003458F8" w:rsidRPr="006F2BCA">
              <w:rPr>
                <w:rFonts w:ascii="VIC" w:hAnsi="VIC"/>
                <w:kern w:val="24"/>
              </w:rPr>
              <w:t xml:space="preserve">se </w:t>
            </w:r>
            <w:r w:rsidR="003458F8" w:rsidRPr="006F2BCA">
              <w:rPr>
                <w:rFonts w:ascii="VIC" w:hAnsi="VIC"/>
                <w:b/>
                <w:kern w:val="24"/>
              </w:rPr>
              <w:t>patient testimonials</w:t>
            </w:r>
            <w:r w:rsidR="003458F8" w:rsidRPr="006F2BCA">
              <w:rPr>
                <w:rFonts w:ascii="VIC" w:hAnsi="VIC"/>
                <w:kern w:val="24"/>
              </w:rPr>
              <w:t xml:space="preserve">. </w:t>
            </w:r>
          </w:p>
          <w:p w14:paraId="35A6523C" w14:textId="77777777" w:rsidR="003458F8" w:rsidRPr="00230B1D" w:rsidRDefault="003458F8" w:rsidP="00143EA5">
            <w:pPr>
              <w:rPr>
                <w:rFonts w:ascii="VIC" w:eastAsia="Times New Roman" w:hAnsi="VIC" w:cs="Arial"/>
                <w:sz w:val="20"/>
                <w:szCs w:val="20"/>
              </w:rPr>
            </w:pPr>
          </w:p>
        </w:tc>
      </w:tr>
      <w:tr w:rsidR="003458F8" w:rsidRPr="00CD7407" w14:paraId="48EEAC77" w14:textId="77777777" w:rsidTr="00EF4C77">
        <w:trPr>
          <w:trHeight w:val="971"/>
        </w:trPr>
        <w:tc>
          <w:tcPr>
            <w:tcW w:w="4106" w:type="dxa"/>
            <w:hideMark/>
          </w:tcPr>
          <w:p w14:paraId="469D8D37" w14:textId="4E15FE34" w:rsidR="003458F8" w:rsidRPr="00230B1D" w:rsidRDefault="003458F8" w:rsidP="00143EA5">
            <w:pPr>
              <w:rPr>
                <w:rFonts w:ascii="VIC" w:eastAsia="Times New Roman" w:hAnsi="VIC" w:cs="Arial"/>
                <w:bCs/>
                <w:sz w:val="20"/>
                <w:szCs w:val="20"/>
              </w:rPr>
            </w:pPr>
            <w:r w:rsidRPr="00230B1D">
              <w:rPr>
                <w:rFonts w:ascii="VIC" w:eastAsia="MS PGothic" w:hAnsi="VIC" w:cs="Arial"/>
                <w:bCs/>
                <w:kern w:val="24"/>
                <w:sz w:val="20"/>
                <w:szCs w:val="20"/>
              </w:rPr>
              <w:t>Failure to respond to complications and deterioration in a timely manner</w:t>
            </w:r>
            <w:r w:rsidR="00834AB9" w:rsidRPr="00230B1D">
              <w:rPr>
                <w:rFonts w:ascii="VIC" w:eastAsia="MS PGothic" w:hAnsi="VIC" w:cs="Arial"/>
                <w:bCs/>
                <w:kern w:val="24"/>
                <w:sz w:val="20"/>
                <w:szCs w:val="20"/>
              </w:rPr>
              <w:t>.</w:t>
            </w:r>
          </w:p>
        </w:tc>
        <w:tc>
          <w:tcPr>
            <w:tcW w:w="4961" w:type="dxa"/>
            <w:hideMark/>
          </w:tcPr>
          <w:p w14:paraId="10A36182" w14:textId="0F52F42D" w:rsidR="00C32318" w:rsidRPr="00230B1D" w:rsidRDefault="003458F8" w:rsidP="00143EA5">
            <w:pPr>
              <w:rPr>
                <w:rFonts w:ascii="Cambria" w:eastAsia="Arial" w:hAnsi="Cambria" w:cs="Cambria"/>
                <w:kern w:val="24"/>
                <w:sz w:val="20"/>
                <w:szCs w:val="20"/>
              </w:rPr>
            </w:pPr>
            <w:r w:rsidRPr="00230B1D">
              <w:rPr>
                <w:rFonts w:ascii="VIC" w:eastAsia="Arial" w:hAnsi="VIC" w:cs="Arial"/>
                <w:kern w:val="24"/>
                <w:sz w:val="20"/>
                <w:szCs w:val="20"/>
              </w:rPr>
              <w:t>Pre-arrange follow up.</w:t>
            </w:r>
            <w:r w:rsidRPr="00230B1D">
              <w:rPr>
                <w:rFonts w:ascii="Cambria" w:eastAsia="Arial" w:hAnsi="Cambria" w:cs="Cambria"/>
                <w:kern w:val="24"/>
                <w:sz w:val="20"/>
                <w:szCs w:val="20"/>
              </w:rPr>
              <w:t> </w:t>
            </w:r>
          </w:p>
          <w:p w14:paraId="253F5F82" w14:textId="03272AD8" w:rsidR="003458F8" w:rsidRPr="00230B1D" w:rsidRDefault="003458F8" w:rsidP="00143EA5">
            <w:pPr>
              <w:rPr>
                <w:rFonts w:ascii="VIC" w:eastAsia="Times New Roman" w:hAnsi="VIC" w:cs="Arial"/>
                <w:sz w:val="20"/>
                <w:szCs w:val="20"/>
              </w:rPr>
            </w:pPr>
            <w:r w:rsidRPr="00230B1D">
              <w:rPr>
                <w:rFonts w:ascii="VIC" w:eastAsia="Arial" w:hAnsi="VIC" w:cs="Arial"/>
                <w:kern w:val="24"/>
                <w:sz w:val="20"/>
                <w:szCs w:val="20"/>
              </w:rPr>
              <w:t xml:space="preserve">Post-op </w:t>
            </w:r>
            <w:r w:rsidRPr="00230B1D">
              <w:rPr>
                <w:rFonts w:ascii="VIC" w:eastAsia="Arial" w:hAnsi="VIC" w:cs="Arial"/>
                <w:b/>
                <w:kern w:val="24"/>
                <w:sz w:val="20"/>
                <w:szCs w:val="20"/>
              </w:rPr>
              <w:t>phone call</w:t>
            </w:r>
            <w:r w:rsidRPr="00230B1D">
              <w:rPr>
                <w:rFonts w:ascii="VIC" w:eastAsia="Arial" w:hAnsi="VIC" w:cs="Arial"/>
                <w:kern w:val="24"/>
                <w:sz w:val="20"/>
                <w:szCs w:val="20"/>
              </w:rPr>
              <w:t>/home visit within</w:t>
            </w:r>
            <w:r w:rsidRPr="00230B1D">
              <w:rPr>
                <w:rFonts w:ascii="VIC" w:eastAsia="Arial" w:hAnsi="VIC" w:cs="Arial"/>
                <w:b/>
                <w:kern w:val="24"/>
                <w:sz w:val="20"/>
                <w:szCs w:val="20"/>
              </w:rPr>
              <w:t xml:space="preserve"> </w:t>
            </w:r>
            <w:r w:rsidR="00B8355A" w:rsidRPr="00230B1D">
              <w:rPr>
                <w:rFonts w:ascii="VIC" w:eastAsia="Arial" w:hAnsi="VIC" w:cs="Arial"/>
                <w:b/>
                <w:kern w:val="24"/>
                <w:sz w:val="20"/>
                <w:szCs w:val="20"/>
              </w:rPr>
              <w:t>24</w:t>
            </w:r>
            <w:r w:rsidR="006241C1" w:rsidRPr="00230B1D">
              <w:rPr>
                <w:rFonts w:ascii="VIC" w:eastAsia="Arial" w:hAnsi="VIC" w:cs="Arial"/>
                <w:b/>
                <w:kern w:val="24"/>
                <w:sz w:val="20"/>
                <w:szCs w:val="20"/>
              </w:rPr>
              <w:t xml:space="preserve"> – 48 hrs</w:t>
            </w:r>
            <w:r w:rsidRPr="00230B1D">
              <w:rPr>
                <w:rFonts w:ascii="VIC" w:eastAsia="Arial" w:hAnsi="VIC" w:cs="Arial"/>
                <w:kern w:val="24"/>
                <w:sz w:val="20"/>
                <w:szCs w:val="20"/>
              </w:rPr>
              <w:t>.</w:t>
            </w:r>
            <w:r w:rsidRPr="00230B1D">
              <w:rPr>
                <w:rFonts w:ascii="Cambria" w:eastAsia="Arial" w:hAnsi="Cambria" w:cs="Cambria"/>
                <w:kern w:val="24"/>
                <w:sz w:val="20"/>
                <w:szCs w:val="20"/>
              </w:rPr>
              <w:t> </w:t>
            </w:r>
          </w:p>
          <w:p w14:paraId="0B3FC09E" w14:textId="6599FF71" w:rsidR="003458F8" w:rsidRPr="00230B1D" w:rsidRDefault="003458F8" w:rsidP="00143EA5">
            <w:pPr>
              <w:rPr>
                <w:rFonts w:ascii="Cambria" w:eastAsia="Arial" w:hAnsi="Cambria" w:cs="Cambria"/>
                <w:kern w:val="24"/>
                <w:sz w:val="20"/>
                <w:szCs w:val="20"/>
              </w:rPr>
            </w:pPr>
            <w:r w:rsidRPr="00230B1D">
              <w:rPr>
                <w:rFonts w:ascii="VIC" w:eastAsia="Arial" w:hAnsi="VIC" w:cs="Arial"/>
                <w:b/>
                <w:bCs/>
                <w:kern w:val="24"/>
                <w:sz w:val="20"/>
                <w:szCs w:val="20"/>
              </w:rPr>
              <w:t>Effective</w:t>
            </w:r>
            <w:r w:rsidRPr="00230B1D">
              <w:rPr>
                <w:rFonts w:ascii="VIC" w:eastAsia="Arial" w:hAnsi="VIC" w:cs="Arial"/>
                <w:kern w:val="24"/>
                <w:sz w:val="20"/>
                <w:szCs w:val="20"/>
              </w:rPr>
              <w:t xml:space="preserve"> </w:t>
            </w:r>
            <w:r w:rsidR="003A7C80" w:rsidRPr="00230B1D">
              <w:rPr>
                <w:rFonts w:ascii="VIC" w:eastAsia="Arial" w:hAnsi="VIC" w:cs="Arial"/>
                <w:kern w:val="24"/>
                <w:sz w:val="20"/>
                <w:szCs w:val="20"/>
              </w:rPr>
              <w:t>communication</w:t>
            </w:r>
            <w:r w:rsidR="00BE7822" w:rsidRPr="00230B1D">
              <w:rPr>
                <w:rFonts w:ascii="VIC" w:eastAsia="Arial" w:hAnsi="VIC" w:cs="Arial"/>
                <w:kern w:val="24"/>
                <w:sz w:val="20"/>
                <w:szCs w:val="20"/>
              </w:rPr>
              <w:t xml:space="preserve"> </w:t>
            </w:r>
            <w:r w:rsidRPr="00230B1D">
              <w:rPr>
                <w:rFonts w:ascii="VIC" w:eastAsia="Arial" w:hAnsi="VIC" w:cs="Arial"/>
                <w:b/>
                <w:bCs/>
                <w:kern w:val="24"/>
                <w:sz w:val="20"/>
                <w:szCs w:val="20"/>
              </w:rPr>
              <w:t>transfer</w:t>
            </w:r>
            <w:r w:rsidRPr="00230B1D">
              <w:rPr>
                <w:rFonts w:ascii="VIC" w:eastAsia="Arial" w:hAnsi="VIC" w:cs="Arial"/>
                <w:kern w:val="24"/>
                <w:sz w:val="20"/>
                <w:szCs w:val="20"/>
              </w:rPr>
              <w:t xml:space="preserve"> of care to GP on discharge.</w:t>
            </w:r>
            <w:r w:rsidRPr="00230B1D">
              <w:rPr>
                <w:rFonts w:ascii="Cambria" w:eastAsia="Arial" w:hAnsi="Cambria" w:cs="Cambria"/>
                <w:kern w:val="24"/>
                <w:sz w:val="20"/>
                <w:szCs w:val="20"/>
              </w:rPr>
              <w:t> </w:t>
            </w:r>
          </w:p>
          <w:p w14:paraId="787AB6C5" w14:textId="5F506948" w:rsidR="002B1212" w:rsidRPr="00230B1D" w:rsidRDefault="002B1212" w:rsidP="00143EA5">
            <w:pPr>
              <w:rPr>
                <w:rFonts w:ascii="VIC" w:eastAsia="Arial" w:hAnsi="VIC" w:cs="Arial"/>
                <w:kern w:val="24"/>
                <w:sz w:val="20"/>
                <w:szCs w:val="20"/>
              </w:rPr>
            </w:pPr>
            <w:r w:rsidRPr="00230B1D">
              <w:rPr>
                <w:rFonts w:ascii="VIC" w:eastAsia="Times New Roman" w:hAnsi="VIC" w:cs="Segoe UI"/>
                <w:b/>
                <w:bCs/>
                <w:color w:val="000000" w:themeColor="text1"/>
                <w:sz w:val="20"/>
                <w:szCs w:val="20"/>
              </w:rPr>
              <w:t>Written care plan</w:t>
            </w:r>
            <w:r w:rsidRPr="00230B1D">
              <w:rPr>
                <w:rFonts w:ascii="VIC" w:eastAsia="Times New Roman" w:hAnsi="VIC" w:cs="Segoe UI"/>
                <w:color w:val="000000" w:themeColor="text1"/>
                <w:sz w:val="20"/>
                <w:szCs w:val="20"/>
              </w:rPr>
              <w:t xml:space="preserve"> supplied to the patient after consultation or discharge from </w:t>
            </w:r>
            <w:r w:rsidR="00746EC9">
              <w:rPr>
                <w:rFonts w:ascii="VIC" w:eastAsia="Times New Roman" w:hAnsi="VIC" w:cs="Segoe UI"/>
                <w:color w:val="000000" w:themeColor="text1"/>
                <w:sz w:val="20"/>
                <w:szCs w:val="20"/>
              </w:rPr>
              <w:t xml:space="preserve">the </w:t>
            </w:r>
            <w:r w:rsidRPr="00230B1D">
              <w:rPr>
                <w:rFonts w:ascii="VIC" w:eastAsia="Times New Roman" w:hAnsi="VIC" w:cs="Segoe UI"/>
                <w:color w:val="000000" w:themeColor="text1"/>
                <w:sz w:val="20"/>
                <w:szCs w:val="20"/>
              </w:rPr>
              <w:t>hospital</w:t>
            </w:r>
            <w:r w:rsidR="00E5187C" w:rsidRPr="00230B1D">
              <w:rPr>
                <w:rFonts w:ascii="VIC" w:eastAsia="Times New Roman" w:hAnsi="VIC" w:cs="Segoe UI"/>
                <w:color w:val="000000" w:themeColor="text1"/>
                <w:sz w:val="20"/>
                <w:szCs w:val="20"/>
              </w:rPr>
              <w:t>.</w:t>
            </w:r>
          </w:p>
          <w:p w14:paraId="03114773" w14:textId="7BEC02C7" w:rsidR="003458F8" w:rsidRPr="00230B1D" w:rsidRDefault="003458F8" w:rsidP="00143EA5">
            <w:pPr>
              <w:rPr>
                <w:rFonts w:ascii="VIC" w:eastAsia="Times New Roman" w:hAnsi="VIC" w:cs="Arial"/>
                <w:sz w:val="20"/>
                <w:szCs w:val="20"/>
              </w:rPr>
            </w:pPr>
            <w:r w:rsidRPr="00230B1D">
              <w:rPr>
                <w:rFonts w:ascii="VIC" w:hAnsi="VIC"/>
                <w:kern w:val="24"/>
                <w:sz w:val="20"/>
                <w:szCs w:val="20"/>
              </w:rPr>
              <w:t xml:space="preserve">Provide a </w:t>
            </w:r>
            <w:r w:rsidRPr="00230B1D">
              <w:rPr>
                <w:rFonts w:ascii="VIC" w:hAnsi="VIC"/>
                <w:b/>
                <w:bCs/>
                <w:kern w:val="24"/>
                <w:sz w:val="20"/>
                <w:szCs w:val="20"/>
              </w:rPr>
              <w:t>clear</w:t>
            </w:r>
            <w:r w:rsidRPr="00230B1D">
              <w:rPr>
                <w:rFonts w:ascii="VIC" w:hAnsi="VIC"/>
                <w:kern w:val="24"/>
                <w:sz w:val="20"/>
                <w:szCs w:val="20"/>
              </w:rPr>
              <w:t xml:space="preserve"> line of </w:t>
            </w:r>
            <w:r w:rsidRPr="00230B1D">
              <w:rPr>
                <w:rFonts w:ascii="VIC" w:hAnsi="VIC"/>
                <w:b/>
                <w:bCs/>
                <w:kern w:val="24"/>
                <w:sz w:val="20"/>
                <w:szCs w:val="20"/>
              </w:rPr>
              <w:t>escalation</w:t>
            </w:r>
            <w:r w:rsidR="00CC5503" w:rsidRPr="00230B1D">
              <w:rPr>
                <w:rFonts w:ascii="VIC" w:hAnsi="VIC"/>
                <w:kern w:val="24"/>
                <w:sz w:val="20"/>
                <w:szCs w:val="20"/>
              </w:rPr>
              <w:t xml:space="preserve"> for deterioration</w:t>
            </w:r>
            <w:r w:rsidR="00617491" w:rsidRPr="00230B1D">
              <w:rPr>
                <w:rFonts w:ascii="VIC" w:hAnsi="VIC"/>
                <w:kern w:val="24"/>
                <w:sz w:val="20"/>
                <w:szCs w:val="20"/>
              </w:rPr>
              <w:t xml:space="preserve"> </w:t>
            </w:r>
            <w:r w:rsidR="00DF22C2" w:rsidRPr="00230B1D">
              <w:rPr>
                <w:rFonts w:ascii="VIC" w:hAnsi="VIC"/>
                <w:kern w:val="24"/>
                <w:sz w:val="20"/>
                <w:szCs w:val="20"/>
              </w:rPr>
              <w:t xml:space="preserve">e.g. a number/platform patient or GP can escalate concerns in a timely manner with closed loop communication back to the person escalating concern.  </w:t>
            </w:r>
          </w:p>
        </w:tc>
      </w:tr>
      <w:tr w:rsidR="003458F8" w:rsidRPr="00CD7407" w14:paraId="4E3AF232" w14:textId="77777777" w:rsidTr="00EF4C77">
        <w:trPr>
          <w:trHeight w:val="971"/>
        </w:trPr>
        <w:tc>
          <w:tcPr>
            <w:tcW w:w="4106" w:type="dxa"/>
          </w:tcPr>
          <w:p w14:paraId="075B3916" w14:textId="663C7703" w:rsidR="003458F8" w:rsidRPr="00230B1D" w:rsidRDefault="003458F8" w:rsidP="00143EA5">
            <w:pPr>
              <w:rPr>
                <w:rFonts w:ascii="VIC" w:eastAsia="MS PGothic" w:hAnsi="VIC" w:cs="Arial"/>
                <w:bCs/>
                <w:kern w:val="24"/>
                <w:sz w:val="20"/>
                <w:szCs w:val="20"/>
              </w:rPr>
            </w:pPr>
            <w:r w:rsidRPr="00230B1D">
              <w:rPr>
                <w:rFonts w:ascii="VIC" w:eastAsia="MS PGothic" w:hAnsi="VIC" w:cs="Arial"/>
                <w:bCs/>
                <w:kern w:val="24"/>
                <w:sz w:val="20"/>
                <w:szCs w:val="20"/>
              </w:rPr>
              <w:lastRenderedPageBreak/>
              <w:t>Lack of focus on patient goals</w:t>
            </w:r>
            <w:r w:rsidR="00C82A59">
              <w:rPr>
                <w:rFonts w:ascii="VIC" w:eastAsia="MS PGothic" w:hAnsi="VIC" w:cs="Arial"/>
                <w:bCs/>
                <w:kern w:val="24"/>
                <w:sz w:val="20"/>
                <w:szCs w:val="20"/>
              </w:rPr>
              <w:t>.</w:t>
            </w:r>
            <w:r w:rsidRPr="00230B1D">
              <w:rPr>
                <w:rFonts w:ascii="VIC" w:eastAsia="MS PGothic" w:hAnsi="VIC" w:cs="Arial"/>
                <w:bCs/>
                <w:kern w:val="24"/>
                <w:sz w:val="20"/>
                <w:szCs w:val="20"/>
              </w:rPr>
              <w:t xml:space="preserve"> </w:t>
            </w:r>
          </w:p>
        </w:tc>
        <w:tc>
          <w:tcPr>
            <w:tcW w:w="4961" w:type="dxa"/>
          </w:tcPr>
          <w:p w14:paraId="51A9C207" w14:textId="77777777" w:rsidR="003458F8" w:rsidRPr="00230B1D" w:rsidRDefault="003458F8" w:rsidP="00143EA5">
            <w:pPr>
              <w:rPr>
                <w:rFonts w:ascii="VIC" w:eastAsia="Arial" w:hAnsi="VIC" w:cs="Arial"/>
                <w:kern w:val="24"/>
                <w:sz w:val="20"/>
                <w:szCs w:val="20"/>
              </w:rPr>
            </w:pPr>
            <w:r w:rsidRPr="00230B1D">
              <w:rPr>
                <w:rFonts w:ascii="VIC" w:eastAsia="Arial" w:hAnsi="VIC" w:cs="Arial"/>
                <w:kern w:val="24"/>
                <w:sz w:val="20"/>
                <w:szCs w:val="20"/>
              </w:rPr>
              <w:t xml:space="preserve">The patient/carer/family are an important member of the multi-disciplinary team. </w:t>
            </w:r>
          </w:p>
          <w:p w14:paraId="788579DB" w14:textId="5C14DC4B" w:rsidR="003458F8" w:rsidRPr="00230B1D" w:rsidRDefault="003458F8" w:rsidP="00143EA5">
            <w:pPr>
              <w:rPr>
                <w:rFonts w:ascii="VIC" w:eastAsia="Arial" w:hAnsi="VIC" w:cs="Arial"/>
                <w:kern w:val="24"/>
                <w:sz w:val="20"/>
                <w:szCs w:val="20"/>
              </w:rPr>
            </w:pPr>
            <w:r w:rsidRPr="00230B1D">
              <w:rPr>
                <w:rFonts w:ascii="VIC" w:eastAsia="Arial" w:hAnsi="VIC" w:cs="Arial"/>
                <w:kern w:val="24"/>
                <w:sz w:val="20"/>
                <w:szCs w:val="20"/>
              </w:rPr>
              <w:t xml:space="preserve">Provide opportunities for </w:t>
            </w:r>
            <w:r w:rsidRPr="00230B1D">
              <w:rPr>
                <w:rFonts w:ascii="VIC" w:eastAsia="Arial" w:hAnsi="VIC" w:cs="Arial"/>
                <w:b/>
                <w:bCs/>
                <w:kern w:val="24"/>
                <w:sz w:val="20"/>
                <w:szCs w:val="20"/>
              </w:rPr>
              <w:t>shared decision-making</w:t>
            </w:r>
            <w:r w:rsidRPr="00230B1D">
              <w:rPr>
                <w:rFonts w:ascii="VIC" w:eastAsia="Arial" w:hAnsi="VIC" w:cs="Arial"/>
                <w:kern w:val="24"/>
                <w:sz w:val="20"/>
                <w:szCs w:val="20"/>
              </w:rPr>
              <w:t xml:space="preserve"> across the entire perioperative journey. </w:t>
            </w:r>
          </w:p>
          <w:p w14:paraId="0943E78A" w14:textId="77777777" w:rsidR="00B7286E" w:rsidRPr="00230B1D" w:rsidRDefault="003458F8" w:rsidP="00143EA5">
            <w:pPr>
              <w:rPr>
                <w:rFonts w:ascii="VIC" w:eastAsia="Arial" w:hAnsi="VIC" w:cs="Arial"/>
                <w:kern w:val="24"/>
                <w:sz w:val="20"/>
                <w:szCs w:val="20"/>
              </w:rPr>
            </w:pPr>
            <w:r w:rsidRPr="00230B1D">
              <w:rPr>
                <w:rFonts w:ascii="VIC" w:eastAsia="Arial" w:hAnsi="VIC" w:cs="Arial"/>
                <w:kern w:val="24"/>
                <w:sz w:val="20"/>
                <w:szCs w:val="20"/>
              </w:rPr>
              <w:t xml:space="preserve">Collect and </w:t>
            </w:r>
            <w:r w:rsidRPr="00230B1D">
              <w:rPr>
                <w:rFonts w:ascii="VIC" w:eastAsia="Arial" w:hAnsi="VIC" w:cs="Arial"/>
                <w:b/>
                <w:bCs/>
                <w:kern w:val="24"/>
                <w:sz w:val="20"/>
                <w:szCs w:val="20"/>
              </w:rPr>
              <w:t>use data</w:t>
            </w:r>
            <w:r w:rsidRPr="00230B1D">
              <w:rPr>
                <w:rFonts w:ascii="VIC" w:eastAsia="Arial" w:hAnsi="VIC" w:cs="Arial"/>
                <w:kern w:val="24"/>
                <w:sz w:val="20"/>
                <w:szCs w:val="20"/>
              </w:rPr>
              <w:t xml:space="preserve"> that focuses on </w:t>
            </w:r>
            <w:r w:rsidRPr="00230B1D">
              <w:rPr>
                <w:rFonts w:ascii="VIC" w:eastAsia="Arial" w:hAnsi="VIC" w:cs="Arial"/>
                <w:b/>
                <w:bCs/>
                <w:kern w:val="24"/>
                <w:sz w:val="20"/>
                <w:szCs w:val="20"/>
              </w:rPr>
              <w:t>patient</w:t>
            </w:r>
            <w:r w:rsidRPr="00230B1D">
              <w:rPr>
                <w:rFonts w:ascii="VIC" w:eastAsia="Arial" w:hAnsi="VIC" w:cs="Arial"/>
                <w:kern w:val="24"/>
                <w:sz w:val="20"/>
                <w:szCs w:val="20"/>
              </w:rPr>
              <w:t xml:space="preserve"> </w:t>
            </w:r>
            <w:r w:rsidRPr="00230B1D">
              <w:rPr>
                <w:rFonts w:ascii="VIC" w:eastAsia="Arial" w:hAnsi="VIC" w:cs="Arial"/>
                <w:b/>
                <w:bCs/>
                <w:kern w:val="24"/>
                <w:sz w:val="20"/>
                <w:szCs w:val="20"/>
              </w:rPr>
              <w:t>outcome</w:t>
            </w:r>
            <w:r w:rsidRPr="00230B1D">
              <w:rPr>
                <w:rFonts w:ascii="VIC" w:eastAsia="Arial" w:hAnsi="VIC" w:cs="Arial"/>
                <w:kern w:val="24"/>
                <w:sz w:val="20"/>
                <w:szCs w:val="20"/>
              </w:rPr>
              <w:t xml:space="preserve"> measures and </w:t>
            </w:r>
            <w:r w:rsidRPr="00230B1D">
              <w:rPr>
                <w:rFonts w:ascii="VIC" w:eastAsia="Arial" w:hAnsi="VIC" w:cs="Arial"/>
                <w:b/>
                <w:bCs/>
                <w:kern w:val="24"/>
                <w:sz w:val="20"/>
                <w:szCs w:val="20"/>
              </w:rPr>
              <w:t>experience</w:t>
            </w:r>
            <w:r w:rsidRPr="00230B1D">
              <w:rPr>
                <w:rFonts w:ascii="VIC" w:eastAsia="Arial" w:hAnsi="VIC" w:cs="Arial"/>
                <w:kern w:val="24"/>
                <w:sz w:val="20"/>
                <w:szCs w:val="20"/>
              </w:rPr>
              <w:t>.</w:t>
            </w:r>
          </w:p>
          <w:p w14:paraId="375836CC" w14:textId="0FF47263" w:rsidR="003458F8" w:rsidRPr="00230B1D" w:rsidRDefault="00B7286E" w:rsidP="00143EA5">
            <w:pPr>
              <w:rPr>
                <w:rFonts w:ascii="VIC" w:eastAsia="Arial" w:hAnsi="VIC" w:cs="Arial"/>
                <w:kern w:val="24"/>
                <w:sz w:val="20"/>
                <w:szCs w:val="20"/>
              </w:rPr>
            </w:pPr>
            <w:r w:rsidRPr="00230B1D">
              <w:rPr>
                <w:rFonts w:ascii="VIC" w:eastAsia="Arial" w:hAnsi="VIC" w:cs="Arial"/>
                <w:kern w:val="24"/>
                <w:sz w:val="20"/>
                <w:szCs w:val="20"/>
              </w:rPr>
              <w:t xml:space="preserve">Support </w:t>
            </w:r>
            <w:r w:rsidRPr="00230B1D">
              <w:rPr>
                <w:rFonts w:ascii="VIC" w:eastAsia="Arial" w:hAnsi="VIC" w:cs="Arial"/>
                <w:b/>
                <w:bCs/>
                <w:kern w:val="24"/>
                <w:sz w:val="20"/>
                <w:szCs w:val="20"/>
              </w:rPr>
              <w:t>patient engagement</w:t>
            </w:r>
            <w:r w:rsidRPr="00230B1D">
              <w:rPr>
                <w:rFonts w:ascii="VIC" w:eastAsia="Arial" w:hAnsi="VIC" w:cs="Arial"/>
                <w:kern w:val="24"/>
                <w:sz w:val="20"/>
                <w:szCs w:val="20"/>
              </w:rPr>
              <w:t xml:space="preserve"> by </w:t>
            </w:r>
            <w:r w:rsidR="00746EC9">
              <w:rPr>
                <w:rFonts w:ascii="VIC" w:eastAsia="Arial" w:hAnsi="VIC" w:cs="Arial"/>
                <w:kern w:val="24"/>
                <w:sz w:val="20"/>
                <w:szCs w:val="20"/>
              </w:rPr>
              <w:t>supplying</w:t>
            </w:r>
            <w:r w:rsidR="00746EC9" w:rsidRPr="00230B1D">
              <w:rPr>
                <w:rFonts w:ascii="VIC" w:eastAsia="Arial" w:hAnsi="VIC" w:cs="Arial"/>
                <w:kern w:val="24"/>
                <w:sz w:val="20"/>
                <w:szCs w:val="20"/>
              </w:rPr>
              <w:t xml:space="preserve"> </w:t>
            </w:r>
            <w:r w:rsidRPr="00230B1D">
              <w:rPr>
                <w:rFonts w:ascii="VIC" w:eastAsia="Arial" w:hAnsi="VIC" w:cs="Arial"/>
                <w:b/>
                <w:bCs/>
                <w:kern w:val="24"/>
                <w:sz w:val="20"/>
                <w:szCs w:val="20"/>
              </w:rPr>
              <w:t>multimodal options</w:t>
            </w:r>
            <w:r w:rsidRPr="00230B1D">
              <w:rPr>
                <w:rFonts w:ascii="VIC" w:eastAsia="Arial" w:hAnsi="VIC" w:cs="Arial"/>
                <w:kern w:val="24"/>
                <w:sz w:val="20"/>
                <w:szCs w:val="20"/>
              </w:rPr>
              <w:t xml:space="preserve"> that meet the individual patient needs. </w:t>
            </w:r>
            <w:r w:rsidR="003458F8" w:rsidRPr="00230B1D">
              <w:rPr>
                <w:rFonts w:ascii="VIC" w:eastAsia="Arial" w:hAnsi="VIC" w:cs="Arial"/>
                <w:kern w:val="24"/>
                <w:sz w:val="20"/>
                <w:szCs w:val="20"/>
              </w:rPr>
              <w:t xml:space="preserve"> </w:t>
            </w:r>
          </w:p>
        </w:tc>
      </w:tr>
    </w:tbl>
    <w:p w14:paraId="008CA63A" w14:textId="5F54028A" w:rsidR="003D555E" w:rsidRPr="00902624" w:rsidRDefault="003D555E" w:rsidP="003D555E">
      <w:pPr>
        <w:pStyle w:val="Heading2"/>
        <w:rPr>
          <w:color w:val="007586" w:themeColor="text2"/>
        </w:rPr>
      </w:pPr>
      <w:bookmarkStart w:id="23" w:name="_Toc180578793"/>
      <w:bookmarkStart w:id="24" w:name="_Toc121404701"/>
      <w:bookmarkStart w:id="25" w:name="_Toc122101885"/>
      <w:r w:rsidRPr="00EB2242">
        <w:rPr>
          <w:rFonts w:ascii="VIC" w:hAnsi="VIC"/>
          <w:color w:val="007586" w:themeColor="text2"/>
        </w:rPr>
        <w:t>Proposed</w:t>
      </w:r>
      <w:r w:rsidRPr="006753C0">
        <w:rPr>
          <w:rFonts w:ascii="VIC" w:hAnsi="VIC"/>
          <w:color w:val="007586" w:themeColor="text2"/>
        </w:rPr>
        <w:t xml:space="preserve"> Victorian ERAS </w:t>
      </w:r>
      <w:r w:rsidR="00351A79">
        <w:rPr>
          <w:rFonts w:ascii="VIC" w:hAnsi="VIC"/>
          <w:color w:val="007586" w:themeColor="text2"/>
        </w:rPr>
        <w:t>P</w:t>
      </w:r>
      <w:r w:rsidR="00896F22">
        <w:rPr>
          <w:rFonts w:ascii="VIC" w:hAnsi="VIC"/>
          <w:color w:val="007586" w:themeColor="text2"/>
        </w:rPr>
        <w:t>lus m</w:t>
      </w:r>
      <w:r w:rsidRPr="006753C0">
        <w:rPr>
          <w:rFonts w:ascii="VIC" w:hAnsi="VIC"/>
          <w:color w:val="007586" w:themeColor="text2"/>
        </w:rPr>
        <w:t xml:space="preserve">odel of </w:t>
      </w:r>
      <w:r w:rsidR="00896F22">
        <w:rPr>
          <w:rFonts w:ascii="VIC" w:hAnsi="VIC"/>
          <w:color w:val="007586" w:themeColor="text2"/>
        </w:rPr>
        <w:t>c</w:t>
      </w:r>
      <w:r w:rsidRPr="006753C0">
        <w:rPr>
          <w:rFonts w:ascii="VIC" w:hAnsi="VIC"/>
          <w:color w:val="007586" w:themeColor="text2"/>
        </w:rPr>
        <w:t>are</w:t>
      </w:r>
      <w:bookmarkEnd w:id="23"/>
      <w:r w:rsidRPr="006753C0">
        <w:rPr>
          <w:color w:val="007586" w:themeColor="text2"/>
        </w:rPr>
        <w:t xml:space="preserve"> </w:t>
      </w:r>
      <w:bookmarkEnd w:id="24"/>
      <w:bookmarkEnd w:id="25"/>
    </w:p>
    <w:p w14:paraId="6CD29F19" w14:textId="247DBB85" w:rsidR="009D3C73" w:rsidRDefault="003D555E" w:rsidP="005531AA">
      <w:pPr>
        <w:pStyle w:val="SCVbody"/>
        <w:rPr>
          <w:rFonts w:ascii="VIC" w:hAnsi="VIC"/>
          <w:sz w:val="22"/>
          <w:szCs w:val="22"/>
          <w:lang w:eastAsia="en-US"/>
        </w:rPr>
      </w:pPr>
      <w:r w:rsidRPr="00FE6186">
        <w:rPr>
          <w:rFonts w:ascii="VIC" w:hAnsi="VIC"/>
          <w:sz w:val="22"/>
          <w:szCs w:val="22"/>
          <w:lang w:eastAsia="en-US"/>
        </w:rPr>
        <w:t>Improving post</w:t>
      </w:r>
      <w:r w:rsidR="00911407">
        <w:rPr>
          <w:rFonts w:ascii="VIC" w:hAnsi="VIC"/>
          <w:sz w:val="22"/>
          <w:szCs w:val="22"/>
          <w:lang w:eastAsia="en-US"/>
        </w:rPr>
        <w:t>-</w:t>
      </w:r>
      <w:r w:rsidRPr="00FE6186">
        <w:rPr>
          <w:rFonts w:ascii="VIC" w:hAnsi="VIC"/>
          <w:sz w:val="22"/>
          <w:szCs w:val="22"/>
          <w:lang w:eastAsia="en-US"/>
        </w:rPr>
        <w:t xml:space="preserve">operative recovery and reducing </w:t>
      </w:r>
      <w:r w:rsidR="009D3C73">
        <w:rPr>
          <w:rFonts w:ascii="VIC" w:hAnsi="VIC"/>
          <w:sz w:val="22"/>
          <w:szCs w:val="22"/>
          <w:lang w:eastAsia="en-US"/>
        </w:rPr>
        <w:t>LOS</w:t>
      </w:r>
      <w:r w:rsidRPr="00FE6186">
        <w:rPr>
          <w:rFonts w:ascii="VIC" w:hAnsi="VIC"/>
          <w:sz w:val="22"/>
          <w:szCs w:val="22"/>
          <w:lang w:eastAsia="en-US"/>
        </w:rPr>
        <w:t xml:space="preserve"> will require a system that supports the provision of safe</w:t>
      </w:r>
      <w:r w:rsidR="009D3C73">
        <w:rPr>
          <w:rFonts w:ascii="VIC" w:hAnsi="VIC"/>
          <w:sz w:val="22"/>
          <w:szCs w:val="22"/>
          <w:lang w:eastAsia="en-US"/>
        </w:rPr>
        <w:t xml:space="preserve"> effective</w:t>
      </w:r>
      <w:r w:rsidRPr="00FE6186">
        <w:rPr>
          <w:rFonts w:ascii="VIC" w:hAnsi="VIC"/>
          <w:sz w:val="22"/>
          <w:szCs w:val="22"/>
          <w:lang w:eastAsia="en-US"/>
        </w:rPr>
        <w:t xml:space="preserve"> person-centred care across the entire perioperative journey</w:t>
      </w:r>
      <w:r w:rsidR="00B14815">
        <w:rPr>
          <w:rFonts w:ascii="VIC" w:hAnsi="VIC"/>
          <w:sz w:val="22"/>
          <w:szCs w:val="22"/>
          <w:lang w:eastAsia="en-US"/>
        </w:rPr>
        <w:t>,</w:t>
      </w:r>
      <w:r w:rsidRPr="00FE6186">
        <w:rPr>
          <w:rFonts w:ascii="VIC" w:hAnsi="VIC"/>
          <w:sz w:val="22"/>
          <w:szCs w:val="22"/>
          <w:lang w:eastAsia="en-US"/>
        </w:rPr>
        <w:t xml:space="preserve"> by providing evidence-based care at the right time, in the right place, with the right team. </w:t>
      </w:r>
    </w:p>
    <w:p w14:paraId="7FEBD64C" w14:textId="36795DFC" w:rsidR="009D3C73" w:rsidRDefault="006241C1" w:rsidP="005531AA">
      <w:pPr>
        <w:pStyle w:val="SCVbody"/>
        <w:rPr>
          <w:rFonts w:ascii="VIC" w:hAnsi="VIC"/>
          <w:sz w:val="22"/>
          <w:szCs w:val="22"/>
          <w:lang w:eastAsia="en-US"/>
        </w:rPr>
      </w:pPr>
      <w:r>
        <w:rPr>
          <w:rFonts w:ascii="VIC" w:hAnsi="VIC"/>
          <w:sz w:val="22"/>
          <w:szCs w:val="22"/>
          <w:lang w:eastAsia="en-US"/>
        </w:rPr>
        <w:t>Consumers commented</w:t>
      </w:r>
      <w:r w:rsidR="003D555E" w:rsidRPr="00FE6186">
        <w:rPr>
          <w:rFonts w:ascii="VIC" w:hAnsi="VIC"/>
          <w:sz w:val="22"/>
          <w:szCs w:val="22"/>
          <w:lang w:eastAsia="en-US"/>
        </w:rPr>
        <w:t xml:space="preserve"> that much of the language used with ERAS is not consumer friendly</w:t>
      </w:r>
      <w:r w:rsidR="009D3C73">
        <w:rPr>
          <w:rFonts w:ascii="VIC" w:hAnsi="VIC"/>
          <w:sz w:val="22"/>
          <w:szCs w:val="22"/>
          <w:lang w:eastAsia="en-US"/>
        </w:rPr>
        <w:t>. T</w:t>
      </w:r>
      <w:r w:rsidR="003D555E" w:rsidRPr="00FE6186">
        <w:rPr>
          <w:rFonts w:ascii="VIC" w:hAnsi="VIC"/>
          <w:sz w:val="22"/>
          <w:szCs w:val="22"/>
          <w:lang w:eastAsia="en-US"/>
        </w:rPr>
        <w:t>hey highlighted the importance of shifting the terminology from “Enhanced”, “Fast track” or “Rapid recovery” to better describe the provision of best care for all patients including those who are high</w:t>
      </w:r>
      <w:r w:rsidR="00B14815">
        <w:rPr>
          <w:rFonts w:ascii="VIC" w:hAnsi="VIC"/>
          <w:sz w:val="22"/>
          <w:szCs w:val="22"/>
          <w:lang w:eastAsia="en-US"/>
        </w:rPr>
        <w:t>-</w:t>
      </w:r>
      <w:r w:rsidR="003D555E" w:rsidRPr="00FE6186">
        <w:rPr>
          <w:rFonts w:ascii="VIC" w:hAnsi="VIC"/>
          <w:sz w:val="22"/>
          <w:szCs w:val="22"/>
          <w:lang w:eastAsia="en-US"/>
        </w:rPr>
        <w:t xml:space="preserve">risk and the importance this language will have on engagement from patients. </w:t>
      </w:r>
    </w:p>
    <w:p w14:paraId="762A4BD7" w14:textId="651C7E6A" w:rsidR="00CF483F" w:rsidRDefault="002A4D4A" w:rsidP="005531AA">
      <w:pPr>
        <w:pStyle w:val="SCVbody"/>
        <w:rPr>
          <w:rFonts w:ascii="VIC" w:hAnsi="VIC"/>
          <w:sz w:val="22"/>
          <w:szCs w:val="22"/>
          <w:lang w:eastAsia="en-US"/>
        </w:rPr>
      </w:pPr>
      <w:r w:rsidRPr="00FE6186">
        <w:rPr>
          <w:rFonts w:ascii="VIC" w:hAnsi="VIC"/>
          <w:sz w:val="22"/>
          <w:szCs w:val="22"/>
          <w:lang w:eastAsia="en-US"/>
        </w:rPr>
        <w:t xml:space="preserve">The </w:t>
      </w:r>
      <w:r w:rsidR="004D681D">
        <w:rPr>
          <w:rFonts w:ascii="VIC" w:hAnsi="VIC"/>
          <w:sz w:val="22"/>
          <w:szCs w:val="22"/>
          <w:lang w:eastAsia="en-US"/>
        </w:rPr>
        <w:t>E</w:t>
      </w:r>
      <w:r w:rsidRPr="00FE6186">
        <w:rPr>
          <w:rFonts w:ascii="VIC" w:hAnsi="VIC"/>
          <w:sz w:val="22"/>
          <w:szCs w:val="22"/>
          <w:lang w:eastAsia="en-US"/>
        </w:rPr>
        <w:t xml:space="preserve">xpert </w:t>
      </w:r>
      <w:r w:rsidR="004D681D">
        <w:rPr>
          <w:rFonts w:ascii="VIC" w:hAnsi="VIC"/>
          <w:sz w:val="22"/>
          <w:szCs w:val="22"/>
          <w:lang w:eastAsia="en-US"/>
        </w:rPr>
        <w:t>W</w:t>
      </w:r>
      <w:r w:rsidRPr="00FE6186">
        <w:rPr>
          <w:rFonts w:ascii="VIC" w:hAnsi="VIC"/>
          <w:sz w:val="22"/>
          <w:szCs w:val="22"/>
          <w:lang w:eastAsia="en-US"/>
        </w:rPr>
        <w:t xml:space="preserve">orking </w:t>
      </w:r>
      <w:r w:rsidR="004D681D">
        <w:rPr>
          <w:rFonts w:ascii="VIC" w:hAnsi="VIC"/>
          <w:sz w:val="22"/>
          <w:szCs w:val="22"/>
          <w:lang w:eastAsia="en-US"/>
        </w:rPr>
        <w:t>G</w:t>
      </w:r>
      <w:r w:rsidRPr="00FE6186">
        <w:rPr>
          <w:rFonts w:ascii="VIC" w:hAnsi="VIC"/>
          <w:sz w:val="22"/>
          <w:szCs w:val="22"/>
          <w:lang w:eastAsia="en-US"/>
        </w:rPr>
        <w:t xml:space="preserve">roup and </w:t>
      </w:r>
      <w:r w:rsidR="004D681D">
        <w:rPr>
          <w:rFonts w:ascii="VIC" w:hAnsi="VIC"/>
          <w:sz w:val="22"/>
          <w:szCs w:val="22"/>
          <w:lang w:eastAsia="en-US"/>
        </w:rPr>
        <w:t>A</w:t>
      </w:r>
      <w:r w:rsidRPr="00FE6186">
        <w:rPr>
          <w:rFonts w:ascii="VIC" w:hAnsi="VIC"/>
          <w:sz w:val="22"/>
          <w:szCs w:val="22"/>
          <w:lang w:eastAsia="en-US"/>
        </w:rPr>
        <w:t xml:space="preserve">dvisory </w:t>
      </w:r>
      <w:r w:rsidR="004D681D">
        <w:rPr>
          <w:rFonts w:ascii="VIC" w:hAnsi="VIC"/>
          <w:sz w:val="22"/>
          <w:szCs w:val="22"/>
          <w:lang w:eastAsia="en-US"/>
        </w:rPr>
        <w:t>G</w:t>
      </w:r>
      <w:r w:rsidRPr="00FE6186">
        <w:rPr>
          <w:rFonts w:ascii="VIC" w:hAnsi="VIC"/>
          <w:sz w:val="22"/>
          <w:szCs w:val="22"/>
          <w:lang w:eastAsia="en-US"/>
        </w:rPr>
        <w:t xml:space="preserve">roup recognised that while ERAS guidelines play a role in improving </w:t>
      </w:r>
      <w:r>
        <w:rPr>
          <w:rFonts w:ascii="VIC" w:hAnsi="VIC"/>
          <w:sz w:val="22"/>
          <w:szCs w:val="22"/>
          <w:lang w:eastAsia="en-US"/>
        </w:rPr>
        <w:t>LOS</w:t>
      </w:r>
      <w:r w:rsidRPr="00FE6186">
        <w:rPr>
          <w:rFonts w:ascii="VIC" w:hAnsi="VIC"/>
          <w:sz w:val="22"/>
          <w:szCs w:val="22"/>
          <w:lang w:eastAsia="en-US"/>
        </w:rPr>
        <w:t xml:space="preserve">, more could be done in preparation for surgery and to support discharge and </w:t>
      </w:r>
      <w:r w:rsidR="00FF25DD">
        <w:rPr>
          <w:rFonts w:ascii="VIC" w:hAnsi="VIC"/>
          <w:sz w:val="22"/>
          <w:szCs w:val="22"/>
          <w:lang w:eastAsia="en-US"/>
        </w:rPr>
        <w:t>post</w:t>
      </w:r>
      <w:r w:rsidR="00361A83">
        <w:rPr>
          <w:rFonts w:ascii="VIC" w:hAnsi="VIC"/>
          <w:sz w:val="22"/>
          <w:szCs w:val="22"/>
          <w:lang w:eastAsia="en-US"/>
        </w:rPr>
        <w:t>-</w:t>
      </w:r>
      <w:r w:rsidR="003529DD">
        <w:rPr>
          <w:rFonts w:ascii="VIC" w:hAnsi="VIC"/>
          <w:sz w:val="22"/>
          <w:szCs w:val="22"/>
          <w:lang w:eastAsia="en-US"/>
        </w:rPr>
        <w:t>surgery</w:t>
      </w:r>
      <w:r w:rsidR="00FF25DD">
        <w:rPr>
          <w:rFonts w:ascii="VIC" w:hAnsi="VIC"/>
          <w:sz w:val="22"/>
          <w:szCs w:val="22"/>
          <w:lang w:eastAsia="en-US"/>
        </w:rPr>
        <w:t xml:space="preserve"> </w:t>
      </w:r>
      <w:r w:rsidRPr="00FE6186">
        <w:rPr>
          <w:rFonts w:ascii="VIC" w:hAnsi="VIC"/>
          <w:sz w:val="22"/>
          <w:szCs w:val="22"/>
          <w:lang w:eastAsia="en-US"/>
        </w:rPr>
        <w:t>recovery</w:t>
      </w:r>
      <w:r>
        <w:rPr>
          <w:rFonts w:ascii="VIC" w:hAnsi="VIC"/>
          <w:sz w:val="22"/>
          <w:szCs w:val="22"/>
          <w:lang w:eastAsia="en-US"/>
        </w:rPr>
        <w:t xml:space="preserve">. </w:t>
      </w:r>
      <w:r w:rsidR="005531AA" w:rsidRPr="00FE6186">
        <w:rPr>
          <w:rFonts w:ascii="VIC" w:hAnsi="VIC"/>
          <w:sz w:val="22"/>
          <w:szCs w:val="22"/>
          <w:lang w:eastAsia="en-US"/>
        </w:rPr>
        <w:t>The proposed ERAS</w:t>
      </w:r>
      <w:r w:rsidR="00896F22">
        <w:rPr>
          <w:rFonts w:ascii="VIC" w:hAnsi="VIC"/>
          <w:sz w:val="22"/>
          <w:szCs w:val="22"/>
          <w:lang w:eastAsia="en-US"/>
        </w:rPr>
        <w:t xml:space="preserve"> plus </w:t>
      </w:r>
      <w:r w:rsidR="005531AA" w:rsidRPr="00FE6186">
        <w:rPr>
          <w:rFonts w:ascii="VIC" w:hAnsi="VIC"/>
          <w:sz w:val="22"/>
          <w:szCs w:val="22"/>
          <w:lang w:eastAsia="en-US"/>
        </w:rPr>
        <w:t xml:space="preserve">model (Table </w:t>
      </w:r>
      <w:r w:rsidR="008B0DFE">
        <w:rPr>
          <w:rFonts w:ascii="VIC" w:hAnsi="VIC"/>
          <w:sz w:val="22"/>
          <w:szCs w:val="22"/>
          <w:lang w:eastAsia="en-US"/>
        </w:rPr>
        <w:t>7</w:t>
      </w:r>
      <w:r w:rsidR="005531AA" w:rsidRPr="00FE6186">
        <w:rPr>
          <w:rFonts w:ascii="VIC" w:hAnsi="VIC"/>
          <w:sz w:val="22"/>
          <w:szCs w:val="22"/>
          <w:lang w:eastAsia="en-US"/>
        </w:rPr>
        <w:t xml:space="preserve">) </w:t>
      </w:r>
      <w:r w:rsidR="00826E53">
        <w:rPr>
          <w:rFonts w:ascii="VIC" w:hAnsi="VIC"/>
          <w:sz w:val="22"/>
          <w:szCs w:val="22"/>
          <w:lang w:eastAsia="en-US"/>
        </w:rPr>
        <w:t>considers</w:t>
      </w:r>
      <w:r w:rsidR="005531AA" w:rsidRPr="00FE6186">
        <w:rPr>
          <w:rFonts w:ascii="VIC" w:hAnsi="VIC"/>
          <w:sz w:val="22"/>
          <w:szCs w:val="22"/>
          <w:lang w:eastAsia="en-US"/>
        </w:rPr>
        <w:t xml:space="preserve"> some of the limitations of traditional ERAS such as the exclusion of high-risk patients and the </w:t>
      </w:r>
      <w:r w:rsidR="00B90BCD">
        <w:rPr>
          <w:rFonts w:ascii="VIC" w:hAnsi="VIC"/>
          <w:sz w:val="22"/>
          <w:szCs w:val="22"/>
          <w:lang w:eastAsia="en-US"/>
        </w:rPr>
        <w:t xml:space="preserve">in </w:t>
      </w:r>
      <w:r w:rsidR="005531AA" w:rsidRPr="00FE6186">
        <w:rPr>
          <w:rFonts w:ascii="VIC" w:hAnsi="VIC"/>
          <w:sz w:val="22"/>
          <w:szCs w:val="22"/>
          <w:lang w:eastAsia="en-US"/>
        </w:rPr>
        <w:t>hospital focus</w:t>
      </w:r>
      <w:r w:rsidR="00B7286E">
        <w:rPr>
          <w:rFonts w:ascii="VIC" w:hAnsi="VIC"/>
          <w:sz w:val="22"/>
          <w:szCs w:val="22"/>
          <w:lang w:eastAsia="en-US"/>
        </w:rPr>
        <w:t>ed pathways</w:t>
      </w:r>
      <w:r w:rsidR="005531AA" w:rsidRPr="00FE6186">
        <w:rPr>
          <w:rFonts w:ascii="VIC" w:hAnsi="VIC"/>
          <w:sz w:val="22"/>
          <w:szCs w:val="22"/>
          <w:lang w:eastAsia="en-US"/>
        </w:rPr>
        <w:t xml:space="preserve">. This model recognises the importance of improving all aspects of the </w:t>
      </w:r>
      <w:r w:rsidR="00B14815">
        <w:rPr>
          <w:rFonts w:ascii="VIC" w:hAnsi="VIC"/>
          <w:sz w:val="22"/>
          <w:szCs w:val="22"/>
          <w:lang w:eastAsia="en-US"/>
        </w:rPr>
        <w:t>perioperative</w:t>
      </w:r>
      <w:r w:rsidR="005531AA" w:rsidRPr="00FE6186">
        <w:rPr>
          <w:rFonts w:ascii="VIC" w:hAnsi="VIC"/>
          <w:sz w:val="22"/>
          <w:szCs w:val="22"/>
          <w:lang w:eastAsia="en-US"/>
        </w:rPr>
        <w:t xml:space="preserve"> journey</w:t>
      </w:r>
      <w:r w:rsidR="00B14815">
        <w:rPr>
          <w:rFonts w:ascii="VIC" w:hAnsi="VIC"/>
          <w:sz w:val="22"/>
          <w:szCs w:val="22"/>
          <w:lang w:eastAsia="en-US"/>
        </w:rPr>
        <w:t xml:space="preserve">. </w:t>
      </w:r>
    </w:p>
    <w:p w14:paraId="6D3C1C31" w14:textId="7433F4B4" w:rsidR="005531AA" w:rsidRDefault="00D15682" w:rsidP="005531AA">
      <w:pPr>
        <w:pStyle w:val="SCVbody"/>
        <w:rPr>
          <w:rFonts w:ascii="VIC" w:hAnsi="VIC"/>
          <w:sz w:val="22"/>
          <w:szCs w:val="22"/>
          <w:lang w:eastAsia="en-US"/>
        </w:rPr>
      </w:pPr>
      <w:r>
        <w:rPr>
          <w:rFonts w:ascii="VIC" w:hAnsi="VIC"/>
          <w:sz w:val="22"/>
          <w:szCs w:val="22"/>
          <w:lang w:eastAsia="en-US"/>
        </w:rPr>
        <w:t xml:space="preserve">ERAS </w:t>
      </w:r>
      <w:r w:rsidR="000B59E3">
        <w:rPr>
          <w:rFonts w:ascii="VIC" w:hAnsi="VIC"/>
          <w:sz w:val="22"/>
          <w:szCs w:val="22"/>
          <w:lang w:eastAsia="en-US"/>
        </w:rPr>
        <w:t>P</w:t>
      </w:r>
      <w:r>
        <w:rPr>
          <w:rFonts w:ascii="VIC" w:hAnsi="VIC"/>
          <w:sz w:val="22"/>
          <w:szCs w:val="22"/>
          <w:lang w:eastAsia="en-US"/>
        </w:rPr>
        <w:t>lus</w:t>
      </w:r>
      <w:r w:rsidRPr="00FE6186">
        <w:rPr>
          <w:rFonts w:ascii="VIC" w:hAnsi="VIC"/>
          <w:sz w:val="22"/>
          <w:szCs w:val="22"/>
          <w:lang w:eastAsia="en-US"/>
        </w:rPr>
        <w:t xml:space="preserve"> builds upon principles already presented in the</w:t>
      </w:r>
      <w:r w:rsidR="00253A6C">
        <w:rPr>
          <w:rFonts w:ascii="VIC" w:hAnsi="VIC"/>
          <w:sz w:val="22"/>
          <w:szCs w:val="22"/>
          <w:lang w:eastAsia="en-US"/>
        </w:rPr>
        <w:t xml:space="preserve"> Expanding Day Surgery report</w:t>
      </w:r>
      <w:r w:rsidR="003702D2">
        <w:rPr>
          <w:rFonts w:ascii="VIC" w:hAnsi="VIC"/>
          <w:sz w:val="22"/>
          <w:szCs w:val="22"/>
          <w:lang w:eastAsia="en-US"/>
        </w:rPr>
        <w:t xml:space="preserve"> by SCV</w:t>
      </w:r>
      <w:r w:rsidRPr="00FE6186">
        <w:rPr>
          <w:rFonts w:ascii="VIC" w:hAnsi="VIC"/>
          <w:sz w:val="22"/>
          <w:szCs w:val="22"/>
          <w:lang w:eastAsia="en-US"/>
        </w:rPr>
        <w:t>.</w:t>
      </w:r>
      <w:r w:rsidR="005B2B0A">
        <w:rPr>
          <w:rFonts w:ascii="VIC" w:hAnsi="VIC"/>
          <w:sz w:val="22"/>
          <w:szCs w:val="22"/>
          <w:lang w:eastAsia="en-US"/>
        </w:rPr>
        <w:t xml:space="preserve"> </w:t>
      </w:r>
      <w:r w:rsidR="004D681D">
        <w:rPr>
          <w:rFonts w:ascii="VIC" w:hAnsi="VIC"/>
          <w:sz w:val="22"/>
          <w:szCs w:val="22"/>
          <w:lang w:eastAsia="en-US"/>
        </w:rPr>
        <w:t>To</w:t>
      </w:r>
      <w:r w:rsidR="002A4D4A">
        <w:rPr>
          <w:rFonts w:ascii="VIC" w:hAnsi="VIC"/>
          <w:sz w:val="22"/>
          <w:szCs w:val="22"/>
          <w:lang w:eastAsia="en-US"/>
        </w:rPr>
        <w:t xml:space="preserve"> achieve improved patient outcomes and reduced LOS</w:t>
      </w:r>
      <w:r w:rsidR="00AD3197">
        <w:rPr>
          <w:rFonts w:ascii="VIC" w:hAnsi="VIC"/>
          <w:sz w:val="22"/>
          <w:szCs w:val="22"/>
          <w:lang w:eastAsia="en-US"/>
        </w:rPr>
        <w:t>,</w:t>
      </w:r>
      <w:r w:rsidR="002A4D4A">
        <w:rPr>
          <w:rFonts w:ascii="VIC" w:hAnsi="VIC"/>
          <w:sz w:val="22"/>
          <w:szCs w:val="22"/>
          <w:lang w:eastAsia="en-US"/>
        </w:rPr>
        <w:t xml:space="preserve"> the following key </w:t>
      </w:r>
      <w:r w:rsidR="00477F25">
        <w:rPr>
          <w:rFonts w:ascii="VIC" w:hAnsi="VIC"/>
          <w:sz w:val="22"/>
          <w:szCs w:val="22"/>
          <w:lang w:eastAsia="en-US"/>
        </w:rPr>
        <w:t xml:space="preserve">principles </w:t>
      </w:r>
      <w:r w:rsidR="002A4D4A">
        <w:rPr>
          <w:rFonts w:ascii="VIC" w:hAnsi="VIC"/>
          <w:sz w:val="22"/>
          <w:szCs w:val="22"/>
          <w:lang w:eastAsia="en-US"/>
        </w:rPr>
        <w:t>should be applied</w:t>
      </w:r>
      <w:r w:rsidR="0035494D">
        <w:rPr>
          <w:rFonts w:ascii="VIC" w:hAnsi="VIC"/>
          <w:sz w:val="22"/>
          <w:szCs w:val="22"/>
          <w:lang w:eastAsia="en-US"/>
        </w:rPr>
        <w:t xml:space="preserve"> t</w:t>
      </w:r>
      <w:r w:rsidR="004D681D">
        <w:rPr>
          <w:rFonts w:ascii="VIC" w:hAnsi="VIC"/>
          <w:sz w:val="22"/>
          <w:szCs w:val="22"/>
          <w:lang w:eastAsia="en-US"/>
        </w:rPr>
        <w:t>hroughout</w:t>
      </w:r>
      <w:r w:rsidR="0035494D">
        <w:rPr>
          <w:rFonts w:ascii="VIC" w:hAnsi="VIC"/>
          <w:sz w:val="22"/>
          <w:szCs w:val="22"/>
          <w:lang w:eastAsia="en-US"/>
        </w:rPr>
        <w:t xml:space="preserve"> the perioperative journey: </w:t>
      </w:r>
    </w:p>
    <w:p w14:paraId="48F4FB11" w14:textId="083F95A7" w:rsidR="0035494D" w:rsidRPr="00B268D1" w:rsidRDefault="007550F7" w:rsidP="00B268D1">
      <w:pPr>
        <w:pStyle w:val="SCVbody"/>
        <w:numPr>
          <w:ilvl w:val="0"/>
          <w:numId w:val="25"/>
        </w:numPr>
        <w:rPr>
          <w:rFonts w:ascii="VIC" w:hAnsi="VIC"/>
          <w:b/>
          <w:sz w:val="22"/>
          <w:szCs w:val="22"/>
          <w:lang w:eastAsia="en-US"/>
        </w:rPr>
      </w:pPr>
      <w:r>
        <w:rPr>
          <w:rFonts w:ascii="VIC" w:hAnsi="VIC"/>
          <w:b/>
          <w:bCs/>
          <w:sz w:val="22"/>
          <w:szCs w:val="22"/>
          <w:lang w:eastAsia="en-US"/>
        </w:rPr>
        <w:t xml:space="preserve">Strengthen </w:t>
      </w:r>
      <w:r w:rsidR="00A72CC4">
        <w:rPr>
          <w:rFonts w:ascii="VIC" w:hAnsi="VIC"/>
          <w:b/>
          <w:bCs/>
          <w:sz w:val="22"/>
          <w:szCs w:val="22"/>
          <w:lang w:eastAsia="en-US"/>
        </w:rPr>
        <w:t xml:space="preserve">the </w:t>
      </w:r>
      <w:r>
        <w:rPr>
          <w:rFonts w:ascii="VIC" w:hAnsi="VIC"/>
          <w:b/>
          <w:bCs/>
          <w:sz w:val="22"/>
          <w:szCs w:val="22"/>
          <w:lang w:eastAsia="en-US"/>
        </w:rPr>
        <w:t>transition of care and communication</w:t>
      </w:r>
      <w:r w:rsidRPr="00101183">
        <w:rPr>
          <w:rFonts w:ascii="VIC" w:hAnsi="VIC"/>
          <w:b/>
          <w:bCs/>
          <w:sz w:val="22"/>
          <w:szCs w:val="22"/>
          <w:lang w:eastAsia="en-US"/>
        </w:rPr>
        <w:t xml:space="preserve"> </w:t>
      </w:r>
      <w:r>
        <w:rPr>
          <w:rFonts w:ascii="VIC" w:hAnsi="VIC"/>
          <w:b/>
          <w:bCs/>
          <w:sz w:val="22"/>
          <w:szCs w:val="22"/>
          <w:lang w:eastAsia="en-US"/>
        </w:rPr>
        <w:t>b</w:t>
      </w:r>
      <w:r w:rsidRPr="00101183">
        <w:rPr>
          <w:rFonts w:ascii="VIC" w:hAnsi="VIC"/>
          <w:b/>
          <w:bCs/>
          <w:sz w:val="22"/>
          <w:szCs w:val="22"/>
          <w:lang w:eastAsia="en-US"/>
        </w:rPr>
        <w:t xml:space="preserve">etween </w:t>
      </w:r>
      <w:r>
        <w:rPr>
          <w:rFonts w:ascii="VIC" w:hAnsi="VIC"/>
          <w:b/>
          <w:bCs/>
          <w:sz w:val="22"/>
          <w:szCs w:val="22"/>
          <w:lang w:eastAsia="en-US"/>
        </w:rPr>
        <w:t>a</w:t>
      </w:r>
      <w:r w:rsidRPr="00101183">
        <w:rPr>
          <w:rFonts w:ascii="VIC" w:hAnsi="VIC"/>
          <w:b/>
          <w:bCs/>
          <w:sz w:val="22"/>
          <w:szCs w:val="22"/>
          <w:lang w:eastAsia="en-US"/>
        </w:rPr>
        <w:t xml:space="preserve">cute and </w:t>
      </w:r>
      <w:r>
        <w:rPr>
          <w:rFonts w:ascii="VIC" w:hAnsi="VIC"/>
          <w:b/>
          <w:bCs/>
          <w:sz w:val="22"/>
          <w:szCs w:val="22"/>
          <w:lang w:eastAsia="en-US"/>
        </w:rPr>
        <w:t>p</w:t>
      </w:r>
      <w:r w:rsidRPr="00101183">
        <w:rPr>
          <w:rFonts w:ascii="VIC" w:hAnsi="VIC"/>
          <w:b/>
          <w:bCs/>
          <w:sz w:val="22"/>
          <w:szCs w:val="22"/>
          <w:lang w:eastAsia="en-US"/>
        </w:rPr>
        <w:t xml:space="preserve">rimary </w:t>
      </w:r>
      <w:r>
        <w:rPr>
          <w:rFonts w:ascii="VIC" w:hAnsi="VIC"/>
          <w:b/>
          <w:bCs/>
          <w:sz w:val="22"/>
          <w:szCs w:val="22"/>
          <w:lang w:eastAsia="en-US"/>
        </w:rPr>
        <w:t>health services</w:t>
      </w:r>
    </w:p>
    <w:p w14:paraId="1DDB0DB3" w14:textId="4C2E3A63" w:rsidR="0035494D" w:rsidRPr="004D681D" w:rsidRDefault="00826E53" w:rsidP="004D681D">
      <w:pPr>
        <w:rPr>
          <w:rFonts w:ascii="VIC" w:hAnsi="VIC"/>
          <w:sz w:val="22"/>
          <w:szCs w:val="22"/>
        </w:rPr>
      </w:pPr>
      <w:r w:rsidRPr="004D681D">
        <w:rPr>
          <w:rFonts w:ascii="VIC" w:hAnsi="VIC"/>
          <w:sz w:val="22"/>
          <w:szCs w:val="22"/>
        </w:rPr>
        <w:t>Improved integration with primary care providers offers the potential for minimising errors around transitions of care before and after surgery</w:t>
      </w:r>
      <w:r w:rsidRPr="001D1BEC">
        <w:rPr>
          <w:rFonts w:ascii="VIC" w:hAnsi="VIC"/>
          <w:sz w:val="22"/>
          <w:szCs w:val="22"/>
        </w:rPr>
        <w:t xml:space="preserve">. </w:t>
      </w:r>
      <w:r w:rsidR="007E6DD6">
        <w:rPr>
          <w:rFonts w:ascii="VIC" w:hAnsi="VIC"/>
          <w:sz w:val="22"/>
          <w:szCs w:val="22"/>
        </w:rPr>
        <w:t xml:space="preserve">Concerns were </w:t>
      </w:r>
      <w:r w:rsidR="00832A25">
        <w:rPr>
          <w:rFonts w:ascii="VIC" w:hAnsi="VIC"/>
          <w:sz w:val="22"/>
          <w:szCs w:val="22"/>
        </w:rPr>
        <w:t xml:space="preserve">specifically </w:t>
      </w:r>
      <w:r w:rsidR="008B60B2">
        <w:rPr>
          <w:rFonts w:ascii="VIC" w:hAnsi="VIC"/>
          <w:sz w:val="22"/>
          <w:szCs w:val="22"/>
        </w:rPr>
        <w:t>raised abo</w:t>
      </w:r>
      <w:r w:rsidR="00882A64">
        <w:rPr>
          <w:rFonts w:ascii="VIC" w:hAnsi="VIC"/>
          <w:sz w:val="22"/>
          <w:szCs w:val="22"/>
        </w:rPr>
        <w:t xml:space="preserve">ut </w:t>
      </w:r>
      <w:r w:rsidR="00E234A2">
        <w:rPr>
          <w:rFonts w:ascii="VIC" w:hAnsi="VIC"/>
          <w:sz w:val="22"/>
          <w:szCs w:val="22"/>
        </w:rPr>
        <w:t>gaps in</w:t>
      </w:r>
      <w:r w:rsidR="0035494D">
        <w:rPr>
          <w:rFonts w:ascii="VIC" w:hAnsi="VIC"/>
          <w:sz w:val="22"/>
          <w:szCs w:val="22"/>
        </w:rPr>
        <w:t xml:space="preserve"> </w:t>
      </w:r>
      <w:r w:rsidR="001841EA">
        <w:rPr>
          <w:rFonts w:ascii="VIC" w:hAnsi="VIC"/>
          <w:sz w:val="22"/>
          <w:szCs w:val="22"/>
        </w:rPr>
        <w:t>communication</w:t>
      </w:r>
      <w:r w:rsidR="00C319CF">
        <w:rPr>
          <w:rFonts w:ascii="VIC" w:eastAsia="Times New Roman" w:hAnsi="VIC" w:cstheme="minorHAnsi"/>
          <w:color w:val="000000"/>
          <w:sz w:val="22"/>
          <w:szCs w:val="22"/>
        </w:rPr>
        <w:t xml:space="preserve"> between </w:t>
      </w:r>
      <w:r w:rsidR="00294A17">
        <w:rPr>
          <w:rFonts w:ascii="VIC" w:eastAsia="Times New Roman" w:hAnsi="VIC" w:cstheme="minorHAnsi"/>
          <w:color w:val="000000"/>
          <w:sz w:val="22"/>
          <w:szCs w:val="22"/>
        </w:rPr>
        <w:t>acute</w:t>
      </w:r>
      <w:r w:rsidR="006A58CF">
        <w:rPr>
          <w:rFonts w:ascii="VIC" w:eastAsia="Times New Roman" w:hAnsi="VIC" w:cstheme="minorHAnsi"/>
          <w:color w:val="000000"/>
          <w:sz w:val="22"/>
          <w:szCs w:val="22"/>
        </w:rPr>
        <w:t xml:space="preserve"> </w:t>
      </w:r>
      <w:r w:rsidR="00887FC2">
        <w:rPr>
          <w:rFonts w:ascii="VIC" w:eastAsia="Times New Roman" w:hAnsi="VIC" w:cstheme="minorHAnsi"/>
          <w:color w:val="000000"/>
          <w:sz w:val="22"/>
          <w:szCs w:val="22"/>
        </w:rPr>
        <w:t>and</w:t>
      </w:r>
      <w:r w:rsidR="006A58CF">
        <w:rPr>
          <w:rFonts w:ascii="VIC" w:eastAsia="Times New Roman" w:hAnsi="VIC" w:cstheme="minorHAnsi"/>
          <w:color w:val="000000"/>
          <w:sz w:val="22"/>
          <w:szCs w:val="22"/>
        </w:rPr>
        <w:t xml:space="preserve"> </w:t>
      </w:r>
      <w:r w:rsidR="00294A17">
        <w:rPr>
          <w:rFonts w:ascii="VIC" w:eastAsia="Times New Roman" w:hAnsi="VIC" w:cstheme="minorHAnsi"/>
          <w:color w:val="000000"/>
          <w:sz w:val="22"/>
          <w:szCs w:val="22"/>
        </w:rPr>
        <w:t>primary carers</w:t>
      </w:r>
      <w:r w:rsidR="00104FB4">
        <w:rPr>
          <w:rFonts w:ascii="VIC" w:eastAsia="Times New Roman" w:hAnsi="VIC" w:cstheme="minorHAnsi"/>
          <w:color w:val="000000"/>
          <w:sz w:val="22"/>
          <w:szCs w:val="22"/>
        </w:rPr>
        <w:t>, and the safety risk</w:t>
      </w:r>
      <w:r w:rsidR="006A58CF">
        <w:rPr>
          <w:rFonts w:ascii="VIC" w:eastAsia="Times New Roman" w:hAnsi="VIC" w:cstheme="minorHAnsi"/>
          <w:color w:val="000000"/>
          <w:sz w:val="22"/>
          <w:szCs w:val="22"/>
        </w:rPr>
        <w:t xml:space="preserve"> </w:t>
      </w:r>
      <w:r w:rsidR="00B14815">
        <w:rPr>
          <w:rFonts w:ascii="VIC" w:eastAsia="Times New Roman" w:hAnsi="VIC" w:cstheme="minorHAnsi"/>
          <w:color w:val="000000"/>
          <w:sz w:val="22"/>
          <w:szCs w:val="22"/>
        </w:rPr>
        <w:t xml:space="preserve">this </w:t>
      </w:r>
      <w:r w:rsidR="00104FB4">
        <w:rPr>
          <w:rFonts w:ascii="VIC" w:eastAsia="Times New Roman" w:hAnsi="VIC" w:cstheme="minorHAnsi"/>
          <w:color w:val="000000"/>
          <w:sz w:val="22"/>
          <w:szCs w:val="22"/>
        </w:rPr>
        <w:t>poses</w:t>
      </w:r>
      <w:r w:rsidR="00294A17">
        <w:rPr>
          <w:rFonts w:ascii="VIC" w:eastAsia="Times New Roman" w:hAnsi="VIC" w:cstheme="minorHAnsi"/>
          <w:color w:val="000000"/>
          <w:sz w:val="22"/>
          <w:szCs w:val="22"/>
        </w:rPr>
        <w:t>. This</w:t>
      </w:r>
      <w:r w:rsidR="0092030C">
        <w:rPr>
          <w:rFonts w:ascii="VIC" w:eastAsia="Times New Roman" w:hAnsi="VIC" w:cstheme="minorHAnsi"/>
          <w:color w:val="000000"/>
          <w:sz w:val="22"/>
          <w:szCs w:val="22"/>
        </w:rPr>
        <w:t xml:space="preserve"> area</w:t>
      </w:r>
      <w:r w:rsidR="00B14815">
        <w:rPr>
          <w:rFonts w:ascii="VIC" w:eastAsia="Times New Roman" w:hAnsi="VIC" w:cstheme="minorHAnsi"/>
          <w:color w:val="000000"/>
          <w:sz w:val="22"/>
          <w:szCs w:val="22"/>
        </w:rPr>
        <w:t xml:space="preserve"> </w:t>
      </w:r>
      <w:r w:rsidRPr="004D681D">
        <w:rPr>
          <w:rFonts w:ascii="VIC" w:eastAsia="Times New Roman" w:hAnsi="VIC" w:cstheme="minorHAnsi"/>
          <w:color w:val="000000"/>
          <w:sz w:val="22"/>
          <w:szCs w:val="22"/>
        </w:rPr>
        <w:t xml:space="preserve">can be </w:t>
      </w:r>
      <w:r w:rsidR="00294A17">
        <w:rPr>
          <w:rFonts w:ascii="VIC" w:eastAsia="Times New Roman" w:hAnsi="VIC" w:cstheme="minorHAnsi"/>
          <w:color w:val="000000"/>
          <w:sz w:val="22"/>
          <w:szCs w:val="22"/>
        </w:rPr>
        <w:t>improved</w:t>
      </w:r>
      <w:r w:rsidRPr="004D681D">
        <w:rPr>
          <w:rFonts w:ascii="VIC" w:eastAsia="Times New Roman" w:hAnsi="VIC" w:cstheme="minorHAnsi"/>
          <w:color w:val="000000"/>
          <w:sz w:val="22"/>
          <w:szCs w:val="22"/>
        </w:rPr>
        <w:t xml:space="preserve"> by applying</w:t>
      </w:r>
      <w:r w:rsidR="006A58CF">
        <w:rPr>
          <w:rFonts w:ascii="VIC" w:hAnsi="VIC"/>
          <w:sz w:val="22"/>
          <w:szCs w:val="22"/>
          <w:lang w:eastAsia="en-US"/>
        </w:rPr>
        <w:t xml:space="preserve"> </w:t>
      </w:r>
      <w:r w:rsidR="00CC1C52" w:rsidRPr="00101183">
        <w:rPr>
          <w:rFonts w:ascii="VIC" w:hAnsi="VIC"/>
          <w:sz w:val="22"/>
          <w:szCs w:val="22"/>
          <w:lang w:eastAsia="en-US"/>
        </w:rPr>
        <w:t>the</w:t>
      </w:r>
      <w:r w:rsidR="00CC1C52">
        <w:rPr>
          <w:rFonts w:ascii="VIC" w:hAnsi="VIC"/>
          <w:sz w:val="22"/>
          <w:szCs w:val="22"/>
          <w:lang w:eastAsia="en-US"/>
        </w:rPr>
        <w:t xml:space="preserve"> </w:t>
      </w:r>
      <w:r w:rsidR="00CC1C52" w:rsidRPr="006A0EA3">
        <w:rPr>
          <w:rFonts w:ascii="VIC" w:hAnsi="VIC"/>
          <w:sz w:val="22"/>
          <w:szCs w:val="22"/>
          <w:lang w:eastAsia="en-US"/>
        </w:rPr>
        <w:t>AMA</w:t>
      </w:r>
      <w:r w:rsidR="00CC1C52" w:rsidRPr="00101183">
        <w:rPr>
          <w:rFonts w:ascii="VIC" w:hAnsi="VIC"/>
          <w:sz w:val="22"/>
          <w:szCs w:val="22"/>
          <w:lang w:eastAsia="en-US"/>
        </w:rPr>
        <w:t xml:space="preserve"> </w:t>
      </w:r>
      <w:r w:rsidR="00CC1C52">
        <w:rPr>
          <w:rFonts w:ascii="VIC" w:hAnsi="VIC"/>
          <w:sz w:val="22"/>
          <w:szCs w:val="22"/>
          <w:lang w:eastAsia="en-US"/>
        </w:rPr>
        <w:t>guidelines</w:t>
      </w:r>
      <w:r w:rsidR="00CC1C52" w:rsidRPr="00101183">
        <w:rPr>
          <w:rFonts w:ascii="VIC" w:hAnsi="VIC"/>
          <w:sz w:val="22"/>
          <w:szCs w:val="22"/>
          <w:lang w:eastAsia="en-US"/>
        </w:rPr>
        <w:t xml:space="preserve"> for transfer of care </w:t>
      </w:r>
      <w:r w:rsidR="00A51296">
        <w:rPr>
          <w:rFonts w:ascii="VIC" w:hAnsi="VIC"/>
          <w:sz w:val="22"/>
          <w:szCs w:val="22"/>
          <w:lang w:eastAsia="en-US"/>
        </w:rPr>
        <w:t>(AMA 2018).</w:t>
      </w:r>
      <w:r w:rsidR="00CC1C52">
        <w:rPr>
          <w:rFonts w:ascii="VIC" w:hAnsi="VIC"/>
          <w:sz w:val="22"/>
          <w:szCs w:val="22"/>
          <w:lang w:eastAsia="en-US"/>
        </w:rPr>
        <w:t xml:space="preserve"> </w:t>
      </w:r>
      <w:r w:rsidR="0035494D" w:rsidRPr="004D681D">
        <w:rPr>
          <w:rFonts w:ascii="VIC" w:eastAsia="Times New Roman" w:hAnsi="VIC" w:cstheme="minorHAnsi"/>
          <w:color w:val="000000"/>
          <w:sz w:val="22"/>
          <w:szCs w:val="22"/>
        </w:rPr>
        <w:t xml:space="preserve">Consumers highlighted the need to consider </w:t>
      </w:r>
      <w:r w:rsidR="004D681D">
        <w:rPr>
          <w:rFonts w:ascii="VIC" w:eastAsia="Times New Roman" w:hAnsi="VIC" w:cstheme="minorHAnsi"/>
          <w:color w:val="000000"/>
          <w:sz w:val="22"/>
          <w:szCs w:val="22"/>
        </w:rPr>
        <w:t xml:space="preserve">other </w:t>
      </w:r>
      <w:r w:rsidR="0035494D" w:rsidRPr="004D681D">
        <w:rPr>
          <w:rFonts w:ascii="VIC" w:eastAsia="Times New Roman" w:hAnsi="VIC" w:cstheme="minorHAnsi"/>
          <w:color w:val="000000"/>
          <w:sz w:val="22"/>
          <w:szCs w:val="22"/>
        </w:rPr>
        <w:t>communication</w:t>
      </w:r>
      <w:r w:rsidR="004D681D">
        <w:rPr>
          <w:rFonts w:ascii="VIC" w:eastAsia="Times New Roman" w:hAnsi="VIC" w:cstheme="minorHAnsi"/>
          <w:color w:val="000000"/>
          <w:sz w:val="22"/>
          <w:szCs w:val="22"/>
        </w:rPr>
        <w:t xml:space="preserve"> options</w:t>
      </w:r>
      <w:r w:rsidR="0035494D" w:rsidRPr="004D681D">
        <w:rPr>
          <w:rFonts w:ascii="VIC" w:eastAsia="Times New Roman" w:hAnsi="VIC" w:cstheme="minorHAnsi"/>
          <w:color w:val="000000"/>
          <w:sz w:val="22"/>
          <w:szCs w:val="22"/>
        </w:rPr>
        <w:t xml:space="preserve"> to the primary care sector for patients who do not have a regular GP</w:t>
      </w:r>
      <w:r w:rsidR="006A58CF">
        <w:rPr>
          <w:rFonts w:ascii="VIC" w:eastAsia="Times New Roman" w:hAnsi="VIC" w:cstheme="minorHAnsi"/>
          <w:color w:val="000000"/>
          <w:sz w:val="22"/>
          <w:szCs w:val="22"/>
        </w:rPr>
        <w:t xml:space="preserve">. They </w:t>
      </w:r>
      <w:r w:rsidR="00C03E7E">
        <w:rPr>
          <w:rFonts w:ascii="VIC" w:eastAsia="Times New Roman" w:hAnsi="VIC" w:cstheme="minorHAnsi"/>
          <w:color w:val="000000"/>
          <w:sz w:val="22"/>
          <w:szCs w:val="22"/>
        </w:rPr>
        <w:t xml:space="preserve">also </w:t>
      </w:r>
      <w:r w:rsidR="006A58CF">
        <w:rPr>
          <w:rFonts w:ascii="VIC" w:eastAsia="Times New Roman" w:hAnsi="VIC" w:cstheme="minorHAnsi"/>
          <w:color w:val="000000"/>
          <w:sz w:val="22"/>
          <w:szCs w:val="22"/>
        </w:rPr>
        <w:t>highlighted the</w:t>
      </w:r>
      <w:r w:rsidR="00CC1C52">
        <w:rPr>
          <w:rFonts w:ascii="VIC" w:eastAsia="Times New Roman" w:hAnsi="VIC" w:cstheme="minorHAnsi"/>
          <w:color w:val="000000"/>
          <w:sz w:val="22"/>
          <w:szCs w:val="22"/>
        </w:rPr>
        <w:t xml:space="preserve"> importance of </w:t>
      </w:r>
      <w:r w:rsidR="003374A4">
        <w:rPr>
          <w:rFonts w:ascii="VIC" w:eastAsia="Times New Roman" w:hAnsi="VIC" w:cstheme="minorHAnsi"/>
          <w:color w:val="000000"/>
          <w:sz w:val="22"/>
          <w:szCs w:val="22"/>
        </w:rPr>
        <w:t xml:space="preserve">supplying patients with </w:t>
      </w:r>
      <w:r w:rsidR="00CC1C52">
        <w:rPr>
          <w:rFonts w:ascii="VIC" w:eastAsia="Times New Roman" w:hAnsi="VIC" w:cstheme="minorHAnsi"/>
          <w:color w:val="000000"/>
          <w:sz w:val="22"/>
          <w:szCs w:val="22"/>
        </w:rPr>
        <w:t>written information about the</w:t>
      </w:r>
      <w:r w:rsidR="006A58CF">
        <w:rPr>
          <w:rFonts w:ascii="VIC" w:eastAsia="Times New Roman" w:hAnsi="VIC" w:cstheme="minorHAnsi"/>
          <w:color w:val="000000"/>
          <w:sz w:val="22"/>
          <w:szCs w:val="22"/>
        </w:rPr>
        <w:t>ir</w:t>
      </w:r>
      <w:r w:rsidR="00CC1C52">
        <w:rPr>
          <w:rFonts w:ascii="VIC" w:eastAsia="Times New Roman" w:hAnsi="VIC" w:cstheme="minorHAnsi"/>
          <w:color w:val="000000"/>
          <w:sz w:val="22"/>
          <w:szCs w:val="22"/>
        </w:rPr>
        <w:t xml:space="preserve"> </w:t>
      </w:r>
      <w:r w:rsidR="004F277A">
        <w:rPr>
          <w:rFonts w:ascii="VIC" w:eastAsia="Times New Roman" w:hAnsi="VIC" w:cstheme="minorHAnsi"/>
          <w:color w:val="000000"/>
          <w:sz w:val="22"/>
          <w:szCs w:val="22"/>
        </w:rPr>
        <w:t xml:space="preserve">medical </w:t>
      </w:r>
      <w:r w:rsidR="006A58CF">
        <w:rPr>
          <w:rFonts w:ascii="VIC" w:eastAsia="Times New Roman" w:hAnsi="VIC" w:cstheme="minorHAnsi"/>
          <w:color w:val="000000"/>
          <w:sz w:val="22"/>
          <w:szCs w:val="22"/>
        </w:rPr>
        <w:t xml:space="preserve">care </w:t>
      </w:r>
      <w:r w:rsidR="00CC1C52">
        <w:rPr>
          <w:rFonts w:ascii="VIC" w:eastAsia="Times New Roman" w:hAnsi="VIC" w:cstheme="minorHAnsi"/>
          <w:color w:val="000000"/>
          <w:sz w:val="22"/>
          <w:szCs w:val="22"/>
        </w:rPr>
        <w:t>post</w:t>
      </w:r>
      <w:r w:rsidR="006A58CF">
        <w:rPr>
          <w:rFonts w:ascii="VIC" w:eastAsia="Times New Roman" w:hAnsi="VIC" w:cstheme="minorHAnsi"/>
          <w:color w:val="000000"/>
          <w:sz w:val="22"/>
          <w:szCs w:val="22"/>
        </w:rPr>
        <w:t xml:space="preserve"> specialist consultation and discharge</w:t>
      </w:r>
      <w:r w:rsidR="009D03D5">
        <w:rPr>
          <w:rFonts w:ascii="VIC" w:eastAsia="Times New Roman" w:hAnsi="VIC" w:cstheme="minorHAnsi"/>
          <w:color w:val="000000"/>
          <w:sz w:val="22"/>
          <w:szCs w:val="22"/>
        </w:rPr>
        <w:t>,</w:t>
      </w:r>
      <w:r w:rsidR="00CC1C52">
        <w:rPr>
          <w:rFonts w:ascii="VIC" w:eastAsia="Times New Roman" w:hAnsi="VIC" w:cstheme="minorHAnsi"/>
          <w:color w:val="000000"/>
          <w:sz w:val="22"/>
          <w:szCs w:val="22"/>
        </w:rPr>
        <w:t xml:space="preserve"> to </w:t>
      </w:r>
      <w:r w:rsidR="004F277A">
        <w:rPr>
          <w:rFonts w:ascii="VIC" w:eastAsia="Times New Roman" w:hAnsi="VIC" w:cstheme="minorHAnsi"/>
          <w:color w:val="000000"/>
          <w:sz w:val="22"/>
          <w:szCs w:val="22"/>
        </w:rPr>
        <w:t xml:space="preserve">provide </w:t>
      </w:r>
      <w:r w:rsidR="00CC1C52">
        <w:rPr>
          <w:rFonts w:ascii="VIC" w:eastAsia="Times New Roman" w:hAnsi="VIC" w:cstheme="minorHAnsi"/>
          <w:color w:val="000000"/>
          <w:sz w:val="22"/>
          <w:szCs w:val="22"/>
        </w:rPr>
        <w:t xml:space="preserve">to any clinician they seek treatment from.  </w:t>
      </w:r>
    </w:p>
    <w:p w14:paraId="1367C8F7" w14:textId="785F42E1" w:rsidR="0035494D" w:rsidRPr="00351A79" w:rsidRDefault="0035494D" w:rsidP="00351A79">
      <w:pPr>
        <w:pStyle w:val="SCVbody"/>
        <w:numPr>
          <w:ilvl w:val="0"/>
          <w:numId w:val="25"/>
        </w:numPr>
        <w:rPr>
          <w:rFonts w:ascii="VIC" w:hAnsi="VIC"/>
          <w:b/>
          <w:sz w:val="22"/>
          <w:szCs w:val="22"/>
          <w:lang w:eastAsia="en-US"/>
        </w:rPr>
      </w:pPr>
      <w:r w:rsidRPr="00351A79">
        <w:rPr>
          <w:rFonts w:ascii="VIC" w:hAnsi="VIC"/>
          <w:b/>
          <w:sz w:val="22"/>
          <w:szCs w:val="22"/>
          <w:lang w:eastAsia="en-US"/>
        </w:rPr>
        <w:t>Patient centred focus with shared decision making at all stages of the surgical pathway</w:t>
      </w:r>
    </w:p>
    <w:p w14:paraId="0F956E6C" w14:textId="1FBEF136" w:rsidR="0035494D" w:rsidRPr="00FE6186" w:rsidRDefault="00CC1C52" w:rsidP="0035494D">
      <w:pPr>
        <w:textAlignment w:val="baseline"/>
        <w:rPr>
          <w:rFonts w:ascii="VIC" w:eastAsia="Times New Roman" w:hAnsi="VIC" w:cstheme="minorHAnsi"/>
          <w:color w:val="000000"/>
        </w:rPr>
      </w:pPr>
      <w:r>
        <w:rPr>
          <w:rFonts w:ascii="VIC" w:hAnsi="VIC"/>
          <w:sz w:val="22"/>
          <w:szCs w:val="22"/>
          <w:lang w:eastAsia="en-US"/>
        </w:rPr>
        <w:lastRenderedPageBreak/>
        <w:t>P</w:t>
      </w:r>
      <w:r w:rsidR="0035494D" w:rsidRPr="00FE6186">
        <w:rPr>
          <w:rFonts w:ascii="VIC" w:hAnsi="VIC"/>
          <w:sz w:val="22"/>
          <w:szCs w:val="22"/>
          <w:lang w:eastAsia="en-US"/>
        </w:rPr>
        <w:t>rovid</w:t>
      </w:r>
      <w:r>
        <w:rPr>
          <w:rFonts w:ascii="VIC" w:hAnsi="VIC"/>
          <w:sz w:val="22"/>
          <w:szCs w:val="22"/>
          <w:lang w:eastAsia="en-US"/>
        </w:rPr>
        <w:t>ing</w:t>
      </w:r>
      <w:r w:rsidR="0035494D" w:rsidRPr="00FE6186">
        <w:rPr>
          <w:rFonts w:ascii="VIC" w:hAnsi="VIC"/>
          <w:sz w:val="22"/>
          <w:szCs w:val="22"/>
          <w:lang w:eastAsia="en-US"/>
        </w:rPr>
        <w:t xml:space="preserve"> </w:t>
      </w:r>
      <w:r w:rsidR="0013687F">
        <w:rPr>
          <w:rFonts w:ascii="VIC" w:hAnsi="VIC"/>
          <w:sz w:val="22"/>
          <w:szCs w:val="22"/>
          <w:lang w:eastAsia="en-US"/>
        </w:rPr>
        <w:t>the</w:t>
      </w:r>
      <w:r w:rsidR="009365B9">
        <w:rPr>
          <w:rFonts w:ascii="VIC" w:hAnsi="VIC"/>
          <w:sz w:val="22"/>
          <w:szCs w:val="22"/>
          <w:lang w:eastAsia="en-US"/>
        </w:rPr>
        <w:t xml:space="preserve"> opportunity for shared decision making</w:t>
      </w:r>
      <w:r w:rsidR="0035494D" w:rsidRPr="00FE6186">
        <w:rPr>
          <w:rFonts w:ascii="VIC" w:hAnsi="VIC"/>
          <w:sz w:val="22"/>
          <w:szCs w:val="22"/>
          <w:lang w:eastAsia="en-US"/>
        </w:rPr>
        <w:t xml:space="preserve"> begins with assessment of risk </w:t>
      </w:r>
      <w:r w:rsidR="0035494D">
        <w:rPr>
          <w:rFonts w:ascii="VIC" w:hAnsi="VIC"/>
          <w:sz w:val="22"/>
          <w:szCs w:val="22"/>
          <w:lang w:eastAsia="en-US"/>
        </w:rPr>
        <w:t>when surgery is first discussed</w:t>
      </w:r>
      <w:r w:rsidR="00191F60">
        <w:rPr>
          <w:rFonts w:ascii="VIC" w:hAnsi="VIC"/>
          <w:sz w:val="22"/>
          <w:szCs w:val="22"/>
          <w:lang w:eastAsia="en-US"/>
        </w:rPr>
        <w:t>.</w:t>
      </w:r>
      <w:r w:rsidR="0035494D" w:rsidRPr="00FE6186">
        <w:rPr>
          <w:rFonts w:ascii="VIC" w:hAnsi="VIC"/>
          <w:sz w:val="22"/>
          <w:szCs w:val="22"/>
          <w:lang w:eastAsia="en-US"/>
        </w:rPr>
        <w:t xml:space="preserve"> </w:t>
      </w:r>
      <w:r w:rsidR="00062935">
        <w:rPr>
          <w:rFonts w:ascii="VIC" w:eastAsia="Calibri" w:hAnsi="VIC" w:cs="Times New Roman"/>
          <w:sz w:val="22"/>
          <w:szCs w:val="22"/>
          <w:lang w:eastAsia="en-US"/>
        </w:rPr>
        <w:t xml:space="preserve">Early identification </w:t>
      </w:r>
      <w:r w:rsidR="008B1882">
        <w:rPr>
          <w:rFonts w:ascii="VIC" w:eastAsia="Calibri" w:hAnsi="VIC" w:cs="Times New Roman"/>
          <w:sz w:val="22"/>
          <w:szCs w:val="22"/>
          <w:lang w:eastAsia="en-US"/>
        </w:rPr>
        <w:t xml:space="preserve">of </w:t>
      </w:r>
      <w:r w:rsidR="008F7C29">
        <w:rPr>
          <w:rFonts w:ascii="VIC" w:eastAsia="Calibri" w:hAnsi="VIC" w:cs="Times New Roman"/>
          <w:sz w:val="22"/>
          <w:szCs w:val="22"/>
          <w:lang w:eastAsia="en-US"/>
        </w:rPr>
        <w:t>high-risk patients</w:t>
      </w:r>
      <w:r w:rsidR="00F5232F">
        <w:rPr>
          <w:rFonts w:ascii="VIC" w:eastAsia="Calibri" w:hAnsi="VIC" w:cs="Times New Roman"/>
          <w:sz w:val="22"/>
          <w:szCs w:val="22"/>
          <w:lang w:eastAsia="en-US"/>
        </w:rPr>
        <w:t xml:space="preserve"> with</w:t>
      </w:r>
      <w:r w:rsidR="0035494D" w:rsidRPr="00E8790D">
        <w:rPr>
          <w:rFonts w:ascii="VIC" w:eastAsia="Calibri" w:hAnsi="VIC" w:cs="Times New Roman"/>
          <w:sz w:val="22"/>
          <w:szCs w:val="22"/>
          <w:lang w:eastAsia="en-US"/>
        </w:rPr>
        <w:t xml:space="preserve"> chronic illness (e.g </w:t>
      </w:r>
      <w:r w:rsidR="0035678F">
        <w:rPr>
          <w:rFonts w:ascii="VIC" w:eastAsia="Calibri" w:hAnsi="VIC" w:cs="Times New Roman"/>
          <w:sz w:val="22"/>
          <w:szCs w:val="22"/>
          <w:lang w:eastAsia="en-US"/>
        </w:rPr>
        <w:t>d</w:t>
      </w:r>
      <w:r w:rsidR="0035494D" w:rsidRPr="00E8790D">
        <w:rPr>
          <w:rFonts w:ascii="VIC" w:eastAsia="Calibri" w:hAnsi="VIC" w:cs="Times New Roman"/>
          <w:sz w:val="22"/>
          <w:szCs w:val="22"/>
          <w:lang w:eastAsia="en-US"/>
        </w:rPr>
        <w:t>iabetes, cardiac disease</w:t>
      </w:r>
      <w:r w:rsidR="00B56BB8">
        <w:rPr>
          <w:rFonts w:ascii="VIC" w:eastAsia="Calibri" w:hAnsi="VIC" w:cs="Times New Roman"/>
          <w:sz w:val="22"/>
          <w:szCs w:val="22"/>
          <w:lang w:eastAsia="en-US"/>
        </w:rPr>
        <w:t xml:space="preserve">, </w:t>
      </w:r>
      <w:r w:rsidR="00D50395">
        <w:rPr>
          <w:rFonts w:ascii="VIC" w:eastAsia="Calibri" w:hAnsi="VIC" w:cs="Times New Roman"/>
          <w:sz w:val="22"/>
          <w:szCs w:val="22"/>
          <w:lang w:eastAsia="en-US"/>
        </w:rPr>
        <w:t>geriatrics</w:t>
      </w:r>
      <w:r w:rsidR="0035494D" w:rsidRPr="00E8790D">
        <w:rPr>
          <w:rFonts w:ascii="VIC" w:eastAsia="Calibri" w:hAnsi="VIC" w:cs="Times New Roman"/>
          <w:sz w:val="22"/>
          <w:szCs w:val="22"/>
          <w:lang w:eastAsia="en-US"/>
        </w:rPr>
        <w:t>) and</w:t>
      </w:r>
      <w:r w:rsidR="009C12D8">
        <w:rPr>
          <w:rFonts w:ascii="VIC" w:eastAsia="Calibri" w:hAnsi="VIC" w:cs="Times New Roman"/>
          <w:sz w:val="22"/>
          <w:szCs w:val="22"/>
          <w:lang w:eastAsia="en-US"/>
        </w:rPr>
        <w:t>/or</w:t>
      </w:r>
      <w:r w:rsidR="0035494D" w:rsidRPr="00E8790D">
        <w:rPr>
          <w:rFonts w:ascii="VIC" w:eastAsia="Calibri" w:hAnsi="VIC" w:cs="Times New Roman"/>
          <w:sz w:val="22"/>
          <w:szCs w:val="22"/>
          <w:lang w:eastAsia="en-US"/>
        </w:rPr>
        <w:t xml:space="preserve"> modifiable risk factors (e.g anaemia, </w:t>
      </w:r>
      <w:r w:rsidR="001D3389">
        <w:rPr>
          <w:rFonts w:ascii="VIC" w:eastAsia="Calibri" w:hAnsi="VIC" w:cs="Times New Roman"/>
          <w:sz w:val="22"/>
          <w:szCs w:val="22"/>
          <w:lang w:eastAsia="en-US"/>
        </w:rPr>
        <w:t>low</w:t>
      </w:r>
      <w:r w:rsidR="00A05E90">
        <w:rPr>
          <w:rFonts w:ascii="VIC" w:eastAsia="Calibri" w:hAnsi="VIC" w:cs="Times New Roman"/>
          <w:sz w:val="22"/>
          <w:szCs w:val="22"/>
          <w:lang w:eastAsia="en-US"/>
        </w:rPr>
        <w:t>/high body mass index</w:t>
      </w:r>
      <w:r w:rsidR="0035494D" w:rsidRPr="00E8790D">
        <w:rPr>
          <w:rFonts w:ascii="VIC" w:eastAsia="Calibri" w:hAnsi="VIC" w:cs="Times New Roman"/>
          <w:sz w:val="22"/>
          <w:szCs w:val="22"/>
          <w:lang w:eastAsia="en-US"/>
        </w:rPr>
        <w:t xml:space="preserve">) maximises opportunities for optimisation, including lifestyle modification </w:t>
      </w:r>
      <w:r w:rsidR="006A58CF">
        <w:rPr>
          <w:rFonts w:ascii="VIC" w:eastAsia="Calibri" w:hAnsi="VIC" w:cs="Times New Roman"/>
          <w:sz w:val="22"/>
          <w:szCs w:val="22"/>
          <w:lang w:eastAsia="en-US"/>
        </w:rPr>
        <w:t>(</w:t>
      </w:r>
      <w:r w:rsidR="0035494D" w:rsidRPr="00E8790D">
        <w:rPr>
          <w:rFonts w:ascii="VIC" w:eastAsia="Calibri" w:hAnsi="VIC" w:cs="Times New Roman"/>
          <w:sz w:val="22"/>
          <w:szCs w:val="22"/>
          <w:lang w:eastAsia="en-US"/>
        </w:rPr>
        <w:t>e.g activity/exercise, diet</w:t>
      </w:r>
      <w:r w:rsidR="006A58CF">
        <w:rPr>
          <w:rFonts w:ascii="VIC" w:eastAsia="Calibri" w:hAnsi="VIC" w:cs="Times New Roman"/>
          <w:sz w:val="22"/>
          <w:szCs w:val="22"/>
          <w:lang w:eastAsia="en-US"/>
        </w:rPr>
        <w:t>)</w:t>
      </w:r>
      <w:r w:rsidR="0035494D" w:rsidRPr="00E8790D">
        <w:rPr>
          <w:rFonts w:ascii="VIC" w:eastAsia="Calibri" w:hAnsi="VIC" w:cs="Times New Roman"/>
          <w:sz w:val="22"/>
          <w:szCs w:val="22"/>
          <w:lang w:eastAsia="en-US"/>
        </w:rPr>
        <w:t xml:space="preserve"> and psychological wellbeing (Grocott et al 2019</w:t>
      </w:r>
      <w:r w:rsidR="00D50395">
        <w:rPr>
          <w:rFonts w:ascii="VIC" w:eastAsia="Calibri" w:hAnsi="VIC" w:cs="Times New Roman"/>
          <w:sz w:val="22"/>
          <w:szCs w:val="22"/>
          <w:lang w:eastAsia="en-US"/>
        </w:rPr>
        <w:t xml:space="preserve">, </w:t>
      </w:r>
      <w:r w:rsidR="001014EF">
        <w:rPr>
          <w:rFonts w:ascii="VIC" w:hAnsi="VIC"/>
          <w:noProof/>
          <w:sz w:val="22"/>
          <w:szCs w:val="22"/>
        </w:rPr>
        <w:t>Saripella</w:t>
      </w:r>
      <w:r w:rsidR="005D6043">
        <w:rPr>
          <w:rFonts w:ascii="VIC" w:hAnsi="VIC"/>
          <w:noProof/>
          <w:sz w:val="22"/>
          <w:szCs w:val="22"/>
        </w:rPr>
        <w:t xml:space="preserve"> et al</w:t>
      </w:r>
      <w:r w:rsidR="00D50395">
        <w:rPr>
          <w:rFonts w:ascii="VIC" w:eastAsia="Calibri" w:hAnsi="VIC" w:cs="Times New Roman"/>
          <w:sz w:val="22"/>
          <w:szCs w:val="22"/>
          <w:lang w:eastAsia="en-US"/>
        </w:rPr>
        <w:t xml:space="preserve"> 2021</w:t>
      </w:r>
      <w:r w:rsidR="0035494D" w:rsidRPr="00E8790D">
        <w:rPr>
          <w:rFonts w:ascii="VIC" w:eastAsia="Calibri" w:hAnsi="VIC" w:cs="Times New Roman"/>
          <w:sz w:val="22"/>
          <w:szCs w:val="22"/>
          <w:lang w:eastAsia="en-US"/>
        </w:rPr>
        <w:t>).</w:t>
      </w:r>
      <w:r w:rsidR="0035494D">
        <w:rPr>
          <w:rFonts w:ascii="VIC" w:hAnsi="VIC"/>
          <w:sz w:val="22"/>
          <w:szCs w:val="22"/>
          <w:lang w:eastAsia="en-US"/>
        </w:rPr>
        <w:t xml:space="preserve"> </w:t>
      </w:r>
      <w:r w:rsidR="00191F60">
        <w:rPr>
          <w:rFonts w:ascii="VIC" w:hAnsi="VIC"/>
          <w:sz w:val="22"/>
          <w:szCs w:val="22"/>
          <w:lang w:eastAsia="en-US"/>
        </w:rPr>
        <w:t>E</w:t>
      </w:r>
      <w:r w:rsidR="00191F60" w:rsidRPr="00FE6186">
        <w:rPr>
          <w:rFonts w:ascii="VIC" w:hAnsi="VIC"/>
          <w:sz w:val="22"/>
          <w:szCs w:val="22"/>
          <w:lang w:eastAsia="en-US"/>
        </w:rPr>
        <w:t>arly and frequent opportunities for shared decision</w:t>
      </w:r>
      <w:r w:rsidR="00EB1D7B">
        <w:rPr>
          <w:rFonts w:ascii="VIC" w:hAnsi="VIC"/>
          <w:sz w:val="22"/>
          <w:szCs w:val="22"/>
          <w:lang w:eastAsia="en-US"/>
        </w:rPr>
        <w:t xml:space="preserve"> making</w:t>
      </w:r>
      <w:r w:rsidR="00191F60" w:rsidRPr="00FE6186">
        <w:rPr>
          <w:rFonts w:ascii="VIC" w:hAnsi="VIC"/>
          <w:sz w:val="22"/>
          <w:szCs w:val="22"/>
          <w:lang w:eastAsia="en-US"/>
        </w:rPr>
        <w:t xml:space="preserve"> </w:t>
      </w:r>
      <w:r w:rsidR="00191F60">
        <w:rPr>
          <w:rFonts w:ascii="VIC" w:hAnsi="VIC"/>
          <w:sz w:val="22"/>
          <w:szCs w:val="22"/>
          <w:lang w:eastAsia="en-US"/>
        </w:rPr>
        <w:t>ensures</w:t>
      </w:r>
      <w:r w:rsidR="00191F60" w:rsidRPr="00FE6186">
        <w:rPr>
          <w:rFonts w:ascii="VIC" w:hAnsi="VIC"/>
          <w:sz w:val="22"/>
          <w:szCs w:val="22"/>
          <w:lang w:eastAsia="en-US"/>
        </w:rPr>
        <w:t xml:space="preserve"> the right pathway for each patient</w:t>
      </w:r>
      <w:r w:rsidR="00191F60">
        <w:rPr>
          <w:rFonts w:ascii="VIC" w:hAnsi="VIC"/>
          <w:sz w:val="22"/>
          <w:szCs w:val="22"/>
          <w:lang w:eastAsia="en-US"/>
        </w:rPr>
        <w:t xml:space="preserve">. </w:t>
      </w:r>
      <w:r w:rsidR="00191F60" w:rsidRPr="00FE6186">
        <w:rPr>
          <w:rFonts w:ascii="VIC" w:hAnsi="VIC"/>
          <w:sz w:val="22"/>
          <w:szCs w:val="22"/>
          <w:lang w:eastAsia="en-US"/>
        </w:rPr>
        <w:t>Patient engagement with programs is fundamental to success</w:t>
      </w:r>
      <w:r w:rsidR="000F760C">
        <w:rPr>
          <w:rFonts w:ascii="VIC" w:hAnsi="VIC"/>
          <w:sz w:val="22"/>
          <w:szCs w:val="22"/>
          <w:lang w:eastAsia="en-US"/>
        </w:rPr>
        <w:t xml:space="preserve"> (Levett </w:t>
      </w:r>
      <w:r w:rsidR="004B3CF3">
        <w:rPr>
          <w:rFonts w:ascii="VIC" w:hAnsi="VIC"/>
          <w:sz w:val="22"/>
          <w:szCs w:val="22"/>
          <w:lang w:eastAsia="en-US"/>
        </w:rPr>
        <w:t xml:space="preserve">et al </w:t>
      </w:r>
      <w:r w:rsidR="000F760C">
        <w:rPr>
          <w:rFonts w:ascii="VIC" w:hAnsi="VIC"/>
          <w:sz w:val="22"/>
          <w:szCs w:val="22"/>
          <w:lang w:eastAsia="en-US"/>
        </w:rPr>
        <w:t>2016)</w:t>
      </w:r>
      <w:r w:rsidR="00191F60">
        <w:rPr>
          <w:rFonts w:ascii="VIC" w:hAnsi="VIC"/>
          <w:sz w:val="22"/>
          <w:szCs w:val="22"/>
          <w:lang w:eastAsia="en-US"/>
        </w:rPr>
        <w:t xml:space="preserve">. </w:t>
      </w:r>
      <w:r w:rsidR="000F760C">
        <w:rPr>
          <w:rFonts w:ascii="VIC" w:hAnsi="VIC"/>
          <w:sz w:val="22"/>
          <w:szCs w:val="22"/>
          <w:lang w:eastAsia="en-US"/>
        </w:rPr>
        <w:t>S</w:t>
      </w:r>
      <w:r w:rsidR="0035494D" w:rsidRPr="00FE6186">
        <w:rPr>
          <w:rFonts w:ascii="VIC" w:hAnsi="VIC"/>
          <w:sz w:val="22"/>
          <w:szCs w:val="22"/>
          <w:lang w:eastAsia="en-US"/>
        </w:rPr>
        <w:t xml:space="preserve">hared decision making and optimisation programs </w:t>
      </w:r>
      <w:r w:rsidR="00787505">
        <w:rPr>
          <w:rFonts w:ascii="VIC" w:hAnsi="VIC"/>
          <w:sz w:val="22"/>
          <w:szCs w:val="22"/>
          <w:lang w:eastAsia="en-US"/>
        </w:rPr>
        <w:t>need to be</w:t>
      </w:r>
      <w:r w:rsidR="0035494D" w:rsidRPr="00FE6186">
        <w:rPr>
          <w:rFonts w:ascii="VIC" w:hAnsi="VIC"/>
          <w:sz w:val="22"/>
          <w:szCs w:val="22"/>
          <w:lang w:eastAsia="en-US"/>
        </w:rPr>
        <w:t xml:space="preserve"> multi-modal, including online, in the community and hospital based </w:t>
      </w:r>
      <w:r w:rsidR="00787505">
        <w:rPr>
          <w:rFonts w:ascii="VIC" w:hAnsi="VIC"/>
          <w:sz w:val="22"/>
          <w:szCs w:val="22"/>
          <w:lang w:eastAsia="en-US"/>
        </w:rPr>
        <w:t>to</w:t>
      </w:r>
      <w:r w:rsidR="00787505" w:rsidRPr="00FE6186">
        <w:rPr>
          <w:rFonts w:ascii="VIC" w:hAnsi="VIC"/>
          <w:sz w:val="22"/>
          <w:szCs w:val="22"/>
          <w:lang w:eastAsia="en-US"/>
        </w:rPr>
        <w:t xml:space="preserve"> </w:t>
      </w:r>
      <w:r w:rsidR="00E02C40">
        <w:rPr>
          <w:rFonts w:ascii="VIC" w:hAnsi="VIC"/>
          <w:sz w:val="22"/>
          <w:szCs w:val="22"/>
          <w:lang w:eastAsia="en-US"/>
        </w:rPr>
        <w:t>empower</w:t>
      </w:r>
      <w:r w:rsidR="0035494D" w:rsidRPr="00FE6186" w:rsidDel="000B28C7">
        <w:rPr>
          <w:rFonts w:ascii="VIC" w:hAnsi="VIC"/>
          <w:sz w:val="22"/>
          <w:szCs w:val="22"/>
          <w:lang w:eastAsia="en-US"/>
        </w:rPr>
        <w:t xml:space="preserve"> </w:t>
      </w:r>
      <w:r w:rsidR="0035494D" w:rsidRPr="00FE6186">
        <w:rPr>
          <w:rFonts w:ascii="VIC" w:hAnsi="VIC"/>
          <w:sz w:val="22"/>
          <w:szCs w:val="22"/>
          <w:lang w:eastAsia="en-US"/>
        </w:rPr>
        <w:t>patient</w:t>
      </w:r>
      <w:r w:rsidR="000B28C7">
        <w:rPr>
          <w:rFonts w:ascii="VIC" w:hAnsi="VIC"/>
          <w:sz w:val="22"/>
          <w:szCs w:val="22"/>
          <w:lang w:eastAsia="en-US"/>
        </w:rPr>
        <w:t>s</w:t>
      </w:r>
      <w:r w:rsidR="0035494D" w:rsidRPr="00FE6186">
        <w:rPr>
          <w:rFonts w:ascii="VIC" w:hAnsi="VIC"/>
          <w:sz w:val="22"/>
          <w:szCs w:val="22"/>
          <w:lang w:eastAsia="en-US"/>
        </w:rPr>
        <w:t xml:space="preserve"> to take control of their own perioperative journey.</w:t>
      </w:r>
      <w:r w:rsidRPr="00CC1C52">
        <w:rPr>
          <w:rFonts w:ascii="VIC" w:eastAsia="Times New Roman" w:hAnsi="VIC" w:cstheme="minorHAnsi"/>
          <w:color w:val="000000"/>
          <w:sz w:val="22"/>
          <w:szCs w:val="22"/>
        </w:rPr>
        <w:t xml:space="preserve"> </w:t>
      </w:r>
      <w:r w:rsidRPr="00F538D6">
        <w:rPr>
          <w:rFonts w:ascii="VIC" w:eastAsia="Times New Roman" w:hAnsi="VIC" w:cstheme="minorHAnsi"/>
          <w:color w:val="000000"/>
          <w:sz w:val="22"/>
          <w:szCs w:val="22"/>
        </w:rPr>
        <w:t>Setting expectations from the beginning of the patient journey</w:t>
      </w:r>
      <w:r w:rsidR="00191F60">
        <w:rPr>
          <w:rFonts w:ascii="VIC" w:eastAsia="Times New Roman" w:hAnsi="VIC" w:cstheme="minorHAnsi"/>
          <w:color w:val="000000"/>
          <w:sz w:val="22"/>
          <w:szCs w:val="22"/>
        </w:rPr>
        <w:t xml:space="preserve"> helps promote engagement and requires all members of the MDT to deliver a consistent message. </w:t>
      </w:r>
    </w:p>
    <w:p w14:paraId="1D85A892" w14:textId="71A47E6B" w:rsidR="0035494D" w:rsidRPr="00351A79" w:rsidRDefault="0035494D" w:rsidP="00351A79">
      <w:pPr>
        <w:pStyle w:val="SCVbody"/>
        <w:numPr>
          <w:ilvl w:val="0"/>
          <w:numId w:val="25"/>
        </w:numPr>
        <w:rPr>
          <w:rFonts w:ascii="VIC" w:hAnsi="VIC"/>
          <w:b/>
          <w:sz w:val="22"/>
          <w:szCs w:val="22"/>
          <w:lang w:eastAsia="en-US"/>
        </w:rPr>
      </w:pPr>
      <w:r w:rsidRPr="00351A79">
        <w:rPr>
          <w:rFonts w:ascii="VIC" w:hAnsi="VIC"/>
          <w:b/>
          <w:sz w:val="22"/>
          <w:szCs w:val="22"/>
          <w:lang w:eastAsia="en-US"/>
        </w:rPr>
        <w:t>Providing evidence</w:t>
      </w:r>
      <w:r w:rsidR="00A05328">
        <w:rPr>
          <w:rFonts w:ascii="VIC" w:hAnsi="VIC"/>
          <w:b/>
          <w:sz w:val="22"/>
          <w:szCs w:val="22"/>
          <w:lang w:eastAsia="en-US"/>
        </w:rPr>
        <w:t>-</w:t>
      </w:r>
      <w:r w:rsidRPr="00351A79">
        <w:rPr>
          <w:rFonts w:ascii="VIC" w:hAnsi="VIC"/>
          <w:b/>
          <w:sz w:val="22"/>
          <w:szCs w:val="22"/>
          <w:lang w:eastAsia="en-US"/>
        </w:rPr>
        <w:t xml:space="preserve">based care bundles before, during and after surgery </w:t>
      </w:r>
    </w:p>
    <w:p w14:paraId="25A83E23" w14:textId="1408ED2C" w:rsidR="00F545A6" w:rsidRDefault="0035494D" w:rsidP="00F545A6">
      <w:pPr>
        <w:textAlignment w:val="baseline"/>
        <w:rPr>
          <w:rFonts w:ascii="VIC" w:eastAsia="Times New Roman" w:hAnsi="VIC" w:cs="Cambria"/>
          <w:color w:val="000000"/>
          <w:sz w:val="22"/>
          <w:szCs w:val="22"/>
        </w:rPr>
      </w:pPr>
      <w:r w:rsidRPr="00623990">
        <w:rPr>
          <w:rFonts w:ascii="VIC" w:eastAsia="Times New Roman" w:hAnsi="VIC" w:cstheme="minorHAnsi"/>
          <w:color w:val="000000"/>
          <w:sz w:val="22"/>
          <w:szCs w:val="22"/>
        </w:rPr>
        <w:t>A scientific, evidence-based approach to care</w:t>
      </w:r>
      <w:r w:rsidR="00191F60" w:rsidRPr="00623990">
        <w:rPr>
          <w:rFonts w:ascii="VIC" w:eastAsia="Times New Roman" w:hAnsi="VIC" w:cstheme="minorHAnsi"/>
          <w:color w:val="000000"/>
          <w:sz w:val="22"/>
          <w:szCs w:val="22"/>
        </w:rPr>
        <w:t xml:space="preserve"> </w:t>
      </w:r>
      <w:r w:rsidR="00E14EC1" w:rsidRPr="00623990">
        <w:rPr>
          <w:rFonts w:ascii="VIC" w:eastAsia="Times New Roman" w:hAnsi="VIC" w:cstheme="minorHAnsi"/>
          <w:color w:val="000000"/>
          <w:sz w:val="22"/>
          <w:szCs w:val="22"/>
        </w:rPr>
        <w:t>has been shown to</w:t>
      </w:r>
      <w:r w:rsidR="00191F60" w:rsidRPr="00623990">
        <w:rPr>
          <w:rFonts w:ascii="VIC" w:eastAsia="Times New Roman" w:hAnsi="VIC" w:cstheme="minorHAnsi"/>
          <w:color w:val="000000"/>
          <w:sz w:val="22"/>
          <w:szCs w:val="22"/>
        </w:rPr>
        <w:t xml:space="preserve"> improve</w:t>
      </w:r>
      <w:r w:rsidR="00E14EC1" w:rsidRPr="00623990">
        <w:rPr>
          <w:rFonts w:ascii="VIC" w:eastAsia="Times New Roman" w:hAnsi="VIC" w:cstheme="minorHAnsi"/>
          <w:color w:val="000000"/>
          <w:sz w:val="22"/>
          <w:szCs w:val="22"/>
        </w:rPr>
        <w:t xml:space="preserve"> </w:t>
      </w:r>
      <w:r w:rsidR="00191F60" w:rsidRPr="00623990">
        <w:rPr>
          <w:rFonts w:ascii="VIC" w:eastAsia="Times New Roman" w:hAnsi="VIC" w:cstheme="minorHAnsi"/>
          <w:color w:val="000000"/>
          <w:sz w:val="22"/>
          <w:szCs w:val="22"/>
        </w:rPr>
        <w:t>patient outcomes and reduce LOS</w:t>
      </w:r>
      <w:r w:rsidRPr="00623990">
        <w:rPr>
          <w:rFonts w:ascii="Cambria" w:eastAsia="Times New Roman" w:hAnsi="Cambria" w:cs="Cambria"/>
          <w:color w:val="000000"/>
          <w:sz w:val="22"/>
          <w:szCs w:val="22"/>
        </w:rPr>
        <w:t> </w:t>
      </w:r>
      <w:r w:rsidRPr="00623990">
        <w:rPr>
          <w:rFonts w:ascii="VIC" w:eastAsia="Times New Roman" w:hAnsi="VIC" w:cs="Cambria"/>
          <w:color w:val="000000"/>
          <w:sz w:val="22"/>
          <w:szCs w:val="22"/>
        </w:rPr>
        <w:t xml:space="preserve">(ERAS </w:t>
      </w:r>
      <w:r w:rsidR="009A02AA">
        <w:rPr>
          <w:rFonts w:ascii="VIC" w:eastAsia="Times New Roman" w:hAnsi="VIC" w:cs="Cambria"/>
          <w:color w:val="000000"/>
          <w:sz w:val="22"/>
          <w:szCs w:val="22"/>
        </w:rPr>
        <w:t>Society</w:t>
      </w:r>
      <w:r w:rsidR="009A02AA" w:rsidRPr="00623990">
        <w:rPr>
          <w:rFonts w:ascii="VIC" w:eastAsia="Times New Roman" w:hAnsi="VIC" w:cs="Cambria"/>
          <w:color w:val="000000"/>
          <w:sz w:val="22"/>
          <w:szCs w:val="22"/>
        </w:rPr>
        <w:t xml:space="preserve"> </w:t>
      </w:r>
      <w:r w:rsidRPr="00623990">
        <w:rPr>
          <w:rFonts w:ascii="VIC" w:eastAsia="Times New Roman" w:hAnsi="VIC" w:cs="Cambria"/>
          <w:color w:val="000000"/>
          <w:sz w:val="22"/>
          <w:szCs w:val="22"/>
        </w:rPr>
        <w:t>2022).</w:t>
      </w:r>
      <w:r w:rsidR="002200FE">
        <w:rPr>
          <w:rFonts w:ascii="VIC" w:eastAsia="Times New Roman" w:hAnsi="VIC" w:cs="Cambria"/>
          <w:color w:val="000000"/>
          <w:sz w:val="22"/>
          <w:szCs w:val="22"/>
        </w:rPr>
        <w:t xml:space="preserve"> This includes</w:t>
      </w:r>
      <w:r w:rsidR="00BE49F5">
        <w:rPr>
          <w:rFonts w:ascii="VIC" w:eastAsia="Times New Roman" w:hAnsi="VIC" w:cs="Cambria"/>
          <w:color w:val="000000"/>
          <w:sz w:val="22"/>
          <w:szCs w:val="22"/>
        </w:rPr>
        <w:t xml:space="preserve"> provision of care</w:t>
      </w:r>
      <w:r w:rsidR="004C20F3">
        <w:rPr>
          <w:rFonts w:ascii="VIC" w:eastAsia="Times New Roman" w:hAnsi="VIC" w:cs="Cambria"/>
          <w:color w:val="000000"/>
          <w:sz w:val="22"/>
          <w:szCs w:val="22"/>
        </w:rPr>
        <w:t xml:space="preserve"> while patients are on the preparation list as well as optimisation </w:t>
      </w:r>
      <w:r w:rsidR="00537932">
        <w:rPr>
          <w:rFonts w:ascii="VIC" w:eastAsia="Times New Roman" w:hAnsi="VIC" w:cs="Cambria"/>
          <w:color w:val="000000"/>
          <w:sz w:val="22"/>
          <w:szCs w:val="22"/>
        </w:rPr>
        <w:t xml:space="preserve">pathways prior to surgery. </w:t>
      </w:r>
      <w:r w:rsidR="00191F60" w:rsidRPr="00623990">
        <w:rPr>
          <w:rFonts w:ascii="VIC" w:eastAsia="Times New Roman" w:hAnsi="VIC" w:cs="Cambria"/>
          <w:color w:val="000000"/>
          <w:sz w:val="22"/>
          <w:szCs w:val="22"/>
        </w:rPr>
        <w:t xml:space="preserve">Table </w:t>
      </w:r>
      <w:r w:rsidR="00540B79">
        <w:rPr>
          <w:rFonts w:ascii="VIC" w:eastAsia="Times New Roman" w:hAnsi="VIC" w:cs="Cambria"/>
          <w:color w:val="000000"/>
          <w:sz w:val="22"/>
          <w:szCs w:val="22"/>
        </w:rPr>
        <w:t>8, 9 and 10</w:t>
      </w:r>
      <w:r w:rsidR="00191F60" w:rsidRPr="00623990">
        <w:rPr>
          <w:rFonts w:ascii="VIC" w:eastAsia="Times New Roman" w:hAnsi="VIC" w:cs="Cambria"/>
          <w:color w:val="000000"/>
          <w:sz w:val="22"/>
          <w:szCs w:val="22"/>
        </w:rPr>
        <w:t xml:space="preserve"> describe key elements</w:t>
      </w:r>
      <w:r w:rsidR="00E14EC1" w:rsidRPr="00623990">
        <w:rPr>
          <w:rFonts w:ascii="VIC" w:eastAsia="Times New Roman" w:hAnsi="VIC" w:cs="Cambria"/>
          <w:color w:val="000000"/>
          <w:sz w:val="22"/>
          <w:szCs w:val="22"/>
        </w:rPr>
        <w:t xml:space="preserve"> </w:t>
      </w:r>
      <w:r w:rsidR="00191F60" w:rsidRPr="00623990">
        <w:rPr>
          <w:rFonts w:ascii="VIC" w:eastAsia="Times New Roman" w:hAnsi="VIC" w:cs="Cambria"/>
          <w:color w:val="000000"/>
          <w:sz w:val="22"/>
          <w:szCs w:val="22"/>
        </w:rPr>
        <w:t>required before, during and after surgery</w:t>
      </w:r>
      <w:r w:rsidR="00E14EC1" w:rsidRPr="00623990">
        <w:rPr>
          <w:rFonts w:ascii="VIC" w:eastAsia="Times New Roman" w:hAnsi="VIC" w:cs="Cambria"/>
          <w:color w:val="000000"/>
          <w:sz w:val="22"/>
          <w:szCs w:val="22"/>
        </w:rPr>
        <w:t>, and the</w:t>
      </w:r>
      <w:r w:rsidR="00191F60" w:rsidRPr="00623990">
        <w:rPr>
          <w:rFonts w:ascii="VIC" w:eastAsia="Times New Roman" w:hAnsi="VIC" w:cs="Cambria"/>
          <w:color w:val="000000"/>
          <w:sz w:val="22"/>
          <w:szCs w:val="22"/>
        </w:rPr>
        <w:t xml:space="preserve"> enablers and actions that help to deliver safe</w:t>
      </w:r>
      <w:r w:rsidR="005A4CC1">
        <w:rPr>
          <w:rFonts w:ascii="VIC" w:eastAsia="Times New Roman" w:hAnsi="VIC" w:cs="Cambria"/>
          <w:color w:val="000000"/>
          <w:sz w:val="22"/>
          <w:szCs w:val="22"/>
        </w:rPr>
        <w:t xml:space="preserve"> and</w:t>
      </w:r>
      <w:r w:rsidR="00191F60" w:rsidRPr="00623990">
        <w:rPr>
          <w:rFonts w:ascii="VIC" w:eastAsia="Times New Roman" w:hAnsi="VIC" w:cs="Cambria"/>
          <w:color w:val="000000"/>
          <w:sz w:val="22"/>
          <w:szCs w:val="22"/>
        </w:rPr>
        <w:t xml:space="preserve"> effective care</w:t>
      </w:r>
      <w:r w:rsidR="00E14EC1" w:rsidRPr="00623990">
        <w:rPr>
          <w:rFonts w:ascii="VIC" w:eastAsia="Times New Roman" w:hAnsi="VIC" w:cs="Cambria"/>
          <w:color w:val="000000"/>
          <w:sz w:val="22"/>
          <w:szCs w:val="22"/>
        </w:rPr>
        <w:t xml:space="preserve">. These do not replace the care bundles described in ERAS guidelines </w:t>
      </w:r>
      <w:r w:rsidR="002B1111">
        <w:rPr>
          <w:rFonts w:ascii="VIC" w:eastAsia="Times New Roman" w:hAnsi="VIC" w:cs="Cambria"/>
          <w:color w:val="000000"/>
          <w:sz w:val="22"/>
          <w:szCs w:val="22"/>
        </w:rPr>
        <w:t xml:space="preserve">but rather can </w:t>
      </w:r>
      <w:r w:rsidR="00E14EC1" w:rsidRPr="00623990">
        <w:rPr>
          <w:rFonts w:ascii="VIC" w:eastAsia="Times New Roman" w:hAnsi="VIC" w:cs="Cambria"/>
          <w:color w:val="000000"/>
          <w:sz w:val="22"/>
          <w:szCs w:val="22"/>
        </w:rPr>
        <w:t>guide</w:t>
      </w:r>
      <w:r w:rsidR="00546C06">
        <w:rPr>
          <w:rFonts w:ascii="VIC" w:eastAsia="Times New Roman" w:hAnsi="VIC" w:cs="Cambria"/>
          <w:color w:val="000000"/>
          <w:sz w:val="22"/>
          <w:szCs w:val="22"/>
        </w:rPr>
        <w:t xml:space="preserve"> the</w:t>
      </w:r>
      <w:r w:rsidR="00E14EC1" w:rsidRPr="00623990">
        <w:rPr>
          <w:rFonts w:ascii="VIC" w:eastAsia="Times New Roman" w:hAnsi="VIC" w:cs="Cambria"/>
          <w:color w:val="000000"/>
          <w:sz w:val="22"/>
          <w:szCs w:val="22"/>
        </w:rPr>
        <w:t xml:space="preserve"> development of bundles of care (ERAS </w:t>
      </w:r>
      <w:r w:rsidR="009A02AA">
        <w:rPr>
          <w:rFonts w:ascii="VIC" w:eastAsia="Times New Roman" w:hAnsi="VIC" w:cs="Cambria"/>
          <w:color w:val="000000"/>
          <w:sz w:val="22"/>
          <w:szCs w:val="22"/>
        </w:rPr>
        <w:t>Society</w:t>
      </w:r>
      <w:r w:rsidR="009A02AA" w:rsidRPr="00623990">
        <w:rPr>
          <w:rFonts w:ascii="VIC" w:eastAsia="Times New Roman" w:hAnsi="VIC" w:cs="Cambria"/>
          <w:color w:val="000000"/>
          <w:sz w:val="22"/>
          <w:szCs w:val="22"/>
        </w:rPr>
        <w:t xml:space="preserve"> </w:t>
      </w:r>
      <w:r w:rsidR="00E14EC1" w:rsidRPr="00623990">
        <w:rPr>
          <w:rFonts w:ascii="VIC" w:eastAsia="Times New Roman" w:hAnsi="VIC" w:cs="Cambria"/>
          <w:color w:val="000000"/>
          <w:sz w:val="22"/>
          <w:szCs w:val="22"/>
        </w:rPr>
        <w:t xml:space="preserve">2022). </w:t>
      </w:r>
    </w:p>
    <w:p w14:paraId="53292422" w14:textId="71D15422" w:rsidR="0035494D" w:rsidRPr="00351A79" w:rsidRDefault="0035494D" w:rsidP="00351A79">
      <w:pPr>
        <w:pStyle w:val="SCVbody"/>
        <w:numPr>
          <w:ilvl w:val="0"/>
          <w:numId w:val="25"/>
        </w:numPr>
        <w:rPr>
          <w:rFonts w:ascii="VIC" w:hAnsi="VIC"/>
          <w:b/>
          <w:sz w:val="22"/>
          <w:szCs w:val="22"/>
          <w:lang w:eastAsia="en-US"/>
        </w:rPr>
      </w:pPr>
      <w:r w:rsidRPr="00351A79">
        <w:rPr>
          <w:rFonts w:ascii="VIC" w:hAnsi="VIC"/>
          <w:b/>
          <w:sz w:val="22"/>
          <w:szCs w:val="22"/>
          <w:lang w:eastAsia="en-US"/>
        </w:rPr>
        <w:t xml:space="preserve">MDT approach to minimise variation in care </w:t>
      </w:r>
    </w:p>
    <w:p w14:paraId="38B2A86C" w14:textId="06958D33" w:rsidR="0035494D" w:rsidRPr="00623990" w:rsidRDefault="0035494D" w:rsidP="0035494D">
      <w:pPr>
        <w:pStyle w:val="SCVbody"/>
        <w:rPr>
          <w:rFonts w:ascii="VIC" w:hAnsi="VIC"/>
          <w:sz w:val="22"/>
          <w:szCs w:val="22"/>
        </w:rPr>
      </w:pPr>
      <w:r w:rsidRPr="00623990">
        <w:rPr>
          <w:rFonts w:ascii="VIC" w:hAnsi="VIC"/>
          <w:sz w:val="22"/>
          <w:szCs w:val="22"/>
        </w:rPr>
        <w:t>The ERAS</w:t>
      </w:r>
      <w:r w:rsidR="00E14EC1" w:rsidRPr="00623990">
        <w:rPr>
          <w:rFonts w:ascii="VIC" w:hAnsi="VIC"/>
          <w:sz w:val="22"/>
          <w:szCs w:val="22"/>
        </w:rPr>
        <w:t xml:space="preserve"> </w:t>
      </w:r>
      <w:r w:rsidR="00F51FEC">
        <w:rPr>
          <w:rFonts w:ascii="VIC" w:hAnsi="VIC"/>
          <w:sz w:val="22"/>
          <w:szCs w:val="22"/>
        </w:rPr>
        <w:t>P</w:t>
      </w:r>
      <w:r w:rsidR="00E14EC1" w:rsidRPr="00623990">
        <w:rPr>
          <w:rFonts w:ascii="VIC" w:hAnsi="VIC"/>
          <w:sz w:val="22"/>
          <w:szCs w:val="22"/>
        </w:rPr>
        <w:t>lus</w:t>
      </w:r>
      <w:r w:rsidRPr="00623990">
        <w:rPr>
          <w:rFonts w:ascii="VIC" w:hAnsi="VIC"/>
          <w:sz w:val="22"/>
          <w:szCs w:val="22"/>
        </w:rPr>
        <w:t xml:space="preserve"> model requires a move from </w:t>
      </w:r>
      <w:r w:rsidR="009A02AA">
        <w:rPr>
          <w:rFonts w:ascii="VIC" w:hAnsi="VIC"/>
          <w:sz w:val="22"/>
          <w:szCs w:val="22"/>
        </w:rPr>
        <w:t xml:space="preserve">the </w:t>
      </w:r>
      <w:r w:rsidRPr="00623990">
        <w:rPr>
          <w:rFonts w:ascii="VIC" w:hAnsi="VIC"/>
          <w:sz w:val="22"/>
          <w:szCs w:val="22"/>
        </w:rPr>
        <w:t>traditional surgeon/anaesthetist coordinating care model</w:t>
      </w:r>
      <w:r w:rsidR="00787505">
        <w:rPr>
          <w:rFonts w:ascii="VIC" w:hAnsi="VIC"/>
          <w:sz w:val="22"/>
          <w:szCs w:val="22"/>
        </w:rPr>
        <w:t>,</w:t>
      </w:r>
      <w:r w:rsidRPr="00623990">
        <w:rPr>
          <w:rFonts w:ascii="VIC" w:hAnsi="VIC"/>
          <w:sz w:val="22"/>
          <w:szCs w:val="22"/>
        </w:rPr>
        <w:t xml:space="preserve"> to that of </w:t>
      </w:r>
      <w:r w:rsidR="00CD4667" w:rsidRPr="00623990">
        <w:rPr>
          <w:rFonts w:ascii="VIC" w:hAnsi="VIC"/>
          <w:sz w:val="22"/>
          <w:szCs w:val="22"/>
        </w:rPr>
        <w:t>an</w:t>
      </w:r>
      <w:r w:rsidRPr="00623990">
        <w:rPr>
          <w:rFonts w:ascii="VIC" w:hAnsi="VIC"/>
          <w:sz w:val="22"/>
          <w:szCs w:val="22"/>
        </w:rPr>
        <w:t xml:space="preserve"> </w:t>
      </w:r>
      <w:r w:rsidR="00E352D0">
        <w:rPr>
          <w:rFonts w:ascii="VIC" w:hAnsi="VIC"/>
          <w:sz w:val="22"/>
          <w:szCs w:val="22"/>
        </w:rPr>
        <w:t>MDT</w:t>
      </w:r>
      <w:r w:rsidR="00CD4667">
        <w:rPr>
          <w:rFonts w:ascii="VIC" w:hAnsi="VIC"/>
          <w:sz w:val="22"/>
          <w:szCs w:val="22"/>
        </w:rPr>
        <w:t>,</w:t>
      </w:r>
      <w:r w:rsidRPr="00623990">
        <w:rPr>
          <w:rFonts w:ascii="VIC" w:hAnsi="VIC"/>
          <w:sz w:val="22"/>
          <w:szCs w:val="22"/>
        </w:rPr>
        <w:t xml:space="preserve"> including the GP</w:t>
      </w:r>
      <w:r w:rsidR="003C634D">
        <w:rPr>
          <w:rFonts w:ascii="VIC" w:hAnsi="VIC"/>
          <w:sz w:val="22"/>
          <w:szCs w:val="22"/>
        </w:rPr>
        <w:t>,</w:t>
      </w:r>
      <w:r w:rsidRPr="00623990">
        <w:rPr>
          <w:rFonts w:ascii="VIC" w:hAnsi="VIC"/>
          <w:sz w:val="22"/>
          <w:szCs w:val="22"/>
        </w:rPr>
        <w:t xml:space="preserve"> providing multi</w:t>
      </w:r>
      <w:r w:rsidR="00787505">
        <w:rPr>
          <w:rFonts w:ascii="VIC" w:hAnsi="VIC"/>
          <w:sz w:val="22"/>
          <w:szCs w:val="22"/>
        </w:rPr>
        <w:t>-</w:t>
      </w:r>
      <w:r w:rsidRPr="00623990">
        <w:rPr>
          <w:rFonts w:ascii="VIC" w:hAnsi="VIC"/>
          <w:sz w:val="22"/>
          <w:szCs w:val="22"/>
        </w:rPr>
        <w:t>modal perioperative care</w:t>
      </w:r>
      <w:r w:rsidR="003F39A9">
        <w:rPr>
          <w:rFonts w:ascii="VIC" w:hAnsi="VIC"/>
          <w:sz w:val="22"/>
          <w:szCs w:val="22"/>
        </w:rPr>
        <w:t xml:space="preserve"> </w:t>
      </w:r>
      <w:r w:rsidRPr="00623990">
        <w:rPr>
          <w:rFonts w:ascii="VIC" w:hAnsi="VIC"/>
          <w:sz w:val="22"/>
          <w:szCs w:val="22"/>
        </w:rPr>
        <w:t>(Francis et al 2018,</w:t>
      </w:r>
      <w:r w:rsidRPr="00623990">
        <w:rPr>
          <w:rFonts w:ascii="VIC" w:hAnsi="VIC"/>
          <w:noProof/>
          <w:sz w:val="22"/>
          <w:szCs w:val="22"/>
        </w:rPr>
        <w:t xml:space="preserve"> Ljungqvist </w:t>
      </w:r>
      <w:r w:rsidR="000E5DFE">
        <w:rPr>
          <w:rFonts w:ascii="VIC" w:hAnsi="VIC"/>
          <w:noProof/>
          <w:sz w:val="22"/>
          <w:szCs w:val="22"/>
        </w:rPr>
        <w:t xml:space="preserve">et al </w:t>
      </w:r>
      <w:r w:rsidRPr="00623990">
        <w:rPr>
          <w:rFonts w:ascii="VIC" w:hAnsi="VIC"/>
          <w:noProof/>
          <w:sz w:val="22"/>
          <w:szCs w:val="22"/>
        </w:rPr>
        <w:t>2017</w:t>
      </w:r>
      <w:r w:rsidRPr="00623990">
        <w:rPr>
          <w:rFonts w:ascii="VIC" w:hAnsi="VIC"/>
          <w:sz w:val="22"/>
          <w:szCs w:val="22"/>
        </w:rPr>
        <w:t xml:space="preserve">, </w:t>
      </w:r>
      <w:r w:rsidRPr="00623990">
        <w:rPr>
          <w:rFonts w:ascii="VIC" w:hAnsi="VIC"/>
          <w:noProof/>
          <w:sz w:val="22"/>
          <w:szCs w:val="22"/>
        </w:rPr>
        <w:t>Ljungqvist</w:t>
      </w:r>
      <w:r w:rsidR="000E5DFE">
        <w:rPr>
          <w:rFonts w:ascii="VIC" w:hAnsi="VIC"/>
          <w:noProof/>
          <w:sz w:val="22"/>
          <w:szCs w:val="22"/>
        </w:rPr>
        <w:t xml:space="preserve"> et al</w:t>
      </w:r>
      <w:r w:rsidRPr="00623990">
        <w:rPr>
          <w:rFonts w:ascii="VIC" w:hAnsi="VIC"/>
          <w:noProof/>
          <w:sz w:val="22"/>
          <w:szCs w:val="22"/>
        </w:rPr>
        <w:t xml:space="preserve"> 2021</w:t>
      </w:r>
      <w:r w:rsidRPr="00623990">
        <w:rPr>
          <w:rFonts w:ascii="VIC" w:hAnsi="VIC"/>
          <w:sz w:val="22"/>
          <w:szCs w:val="22"/>
        </w:rPr>
        <w:t xml:space="preserve">, Smith et al 2020, Taurchini </w:t>
      </w:r>
      <w:r w:rsidR="002A1496">
        <w:rPr>
          <w:rFonts w:ascii="VIC" w:hAnsi="VIC"/>
          <w:sz w:val="22"/>
          <w:szCs w:val="22"/>
        </w:rPr>
        <w:t xml:space="preserve">et al </w:t>
      </w:r>
      <w:r w:rsidRPr="00623990">
        <w:rPr>
          <w:rFonts w:ascii="VIC" w:hAnsi="VIC"/>
          <w:sz w:val="22"/>
          <w:szCs w:val="22"/>
        </w:rPr>
        <w:t>2018).</w:t>
      </w:r>
    </w:p>
    <w:p w14:paraId="34DC9915" w14:textId="32567FEC" w:rsidR="0035494D" w:rsidRPr="00351A79" w:rsidRDefault="0035494D" w:rsidP="00351A79">
      <w:pPr>
        <w:pStyle w:val="SCVbody"/>
        <w:numPr>
          <w:ilvl w:val="0"/>
          <w:numId w:val="25"/>
        </w:numPr>
        <w:rPr>
          <w:rFonts w:ascii="VIC" w:hAnsi="VIC"/>
          <w:b/>
          <w:sz w:val="22"/>
          <w:szCs w:val="22"/>
          <w:lang w:eastAsia="en-US"/>
        </w:rPr>
      </w:pPr>
      <w:r w:rsidRPr="00C97DEF">
        <w:rPr>
          <w:rFonts w:ascii="VIC" w:hAnsi="VIC"/>
          <w:b/>
          <w:sz w:val="22"/>
          <w:szCs w:val="22"/>
          <w:lang w:eastAsia="en-US"/>
        </w:rPr>
        <w:t>The</w:t>
      </w:r>
      <w:r w:rsidRPr="00351A79">
        <w:rPr>
          <w:rFonts w:ascii="VIC" w:hAnsi="VIC"/>
          <w:b/>
          <w:sz w:val="22"/>
          <w:szCs w:val="22"/>
          <w:lang w:eastAsia="en-US"/>
        </w:rPr>
        <w:t xml:space="preserve"> use of digital health enablers to support care delivery</w:t>
      </w:r>
    </w:p>
    <w:p w14:paraId="0DE98FC0" w14:textId="61E65972" w:rsidR="0035494D" w:rsidRPr="00623990" w:rsidRDefault="0035494D" w:rsidP="0035494D">
      <w:pPr>
        <w:textAlignment w:val="baseline"/>
        <w:rPr>
          <w:rFonts w:ascii="VIC" w:eastAsia="Times New Roman" w:hAnsi="VIC" w:cstheme="minorHAnsi"/>
          <w:color w:val="000000"/>
          <w:sz w:val="22"/>
          <w:szCs w:val="22"/>
        </w:rPr>
      </w:pPr>
      <w:r w:rsidRPr="00623990">
        <w:rPr>
          <w:rFonts w:ascii="VIC" w:eastAsia="Times New Roman" w:hAnsi="VIC" w:cstheme="minorHAnsi"/>
          <w:color w:val="000000"/>
          <w:sz w:val="22"/>
          <w:szCs w:val="22"/>
        </w:rPr>
        <w:t>There are some excellent digital health enablers (Table 1</w:t>
      </w:r>
      <w:r w:rsidR="00D15682" w:rsidRPr="00623990">
        <w:rPr>
          <w:rFonts w:ascii="VIC" w:eastAsia="Times New Roman" w:hAnsi="VIC" w:cstheme="minorHAnsi"/>
          <w:color w:val="000000"/>
          <w:sz w:val="22"/>
          <w:szCs w:val="22"/>
        </w:rPr>
        <w:t>2</w:t>
      </w:r>
      <w:r w:rsidRPr="00623990">
        <w:rPr>
          <w:rFonts w:ascii="VIC" w:eastAsia="Times New Roman" w:hAnsi="VIC" w:cstheme="minorHAnsi"/>
          <w:color w:val="000000"/>
          <w:sz w:val="22"/>
          <w:szCs w:val="22"/>
        </w:rPr>
        <w:t>) examples in Victoria that have the potential to be scaled across the state.</w:t>
      </w:r>
    </w:p>
    <w:p w14:paraId="18E6318D" w14:textId="3B764286" w:rsidR="0035494D" w:rsidRPr="00351A79" w:rsidRDefault="0035494D" w:rsidP="00351A79">
      <w:pPr>
        <w:pStyle w:val="SCVbody"/>
        <w:numPr>
          <w:ilvl w:val="0"/>
          <w:numId w:val="25"/>
        </w:numPr>
        <w:rPr>
          <w:rFonts w:ascii="VIC" w:hAnsi="VIC"/>
          <w:b/>
          <w:sz w:val="22"/>
          <w:szCs w:val="22"/>
          <w:lang w:eastAsia="en-US"/>
        </w:rPr>
      </w:pPr>
      <w:r w:rsidRPr="00351A79">
        <w:rPr>
          <w:rFonts w:ascii="VIC" w:hAnsi="VIC"/>
          <w:b/>
          <w:sz w:val="22"/>
          <w:szCs w:val="22"/>
          <w:lang w:eastAsia="en-US"/>
        </w:rPr>
        <w:t xml:space="preserve">Data collection and use for continuous improvement </w:t>
      </w:r>
    </w:p>
    <w:p w14:paraId="3B3A7CA6" w14:textId="1A5ACECA" w:rsidR="001C2F5A" w:rsidRDefault="0035494D" w:rsidP="00CB7061">
      <w:pPr>
        <w:pStyle w:val="SCVbody"/>
        <w:rPr>
          <w:rFonts w:ascii="VIC" w:hAnsi="VIC"/>
          <w:sz w:val="22"/>
          <w:szCs w:val="22"/>
        </w:rPr>
      </w:pPr>
      <w:r w:rsidRPr="00623990">
        <w:rPr>
          <w:rFonts w:ascii="VIC" w:hAnsi="VIC"/>
          <w:sz w:val="22"/>
          <w:szCs w:val="22"/>
        </w:rPr>
        <w:t xml:space="preserve">An essential element of ERAS pathways is data collection and monitoring </w:t>
      </w:r>
      <w:r w:rsidR="004544D8">
        <w:rPr>
          <w:rFonts w:ascii="VIC" w:hAnsi="VIC"/>
          <w:sz w:val="22"/>
          <w:szCs w:val="22"/>
        </w:rPr>
        <w:t>using an</w:t>
      </w:r>
      <w:r w:rsidRPr="00623990">
        <w:rPr>
          <w:rFonts w:ascii="VIC" w:hAnsi="VIC"/>
          <w:sz w:val="22"/>
          <w:szCs w:val="22"/>
        </w:rPr>
        <w:t xml:space="preserve"> audit system which is reviewed during regular MDT meetings. </w:t>
      </w:r>
      <w:r w:rsidR="00103EE4">
        <w:rPr>
          <w:rFonts w:ascii="VIC" w:hAnsi="VIC"/>
          <w:sz w:val="22"/>
          <w:szCs w:val="22"/>
          <w:lang w:eastAsia="en-US"/>
        </w:rPr>
        <w:t xml:space="preserve">Monitoring outcomes and processes helps to identify </w:t>
      </w:r>
      <w:r w:rsidR="009A02AA">
        <w:rPr>
          <w:rFonts w:ascii="VIC" w:hAnsi="VIC"/>
          <w:sz w:val="22"/>
          <w:szCs w:val="22"/>
          <w:lang w:eastAsia="en-US"/>
        </w:rPr>
        <w:t xml:space="preserve">variations </w:t>
      </w:r>
      <w:r w:rsidR="00103EE4">
        <w:rPr>
          <w:rFonts w:ascii="VIC" w:hAnsi="VIC"/>
          <w:sz w:val="22"/>
          <w:szCs w:val="22"/>
          <w:lang w:eastAsia="en-US"/>
        </w:rPr>
        <w:t>and improve compliance with care bundles</w:t>
      </w:r>
      <w:r w:rsidR="00C504B6">
        <w:rPr>
          <w:rFonts w:ascii="VIC" w:hAnsi="VIC"/>
          <w:sz w:val="22"/>
          <w:szCs w:val="22"/>
          <w:lang w:eastAsia="en-US"/>
        </w:rPr>
        <w:t xml:space="preserve"> </w:t>
      </w:r>
      <w:r w:rsidRPr="00623990">
        <w:rPr>
          <w:rFonts w:ascii="VIC" w:hAnsi="VIC"/>
          <w:sz w:val="22"/>
          <w:szCs w:val="22"/>
        </w:rPr>
        <w:t>(Nelson et al 2021;</w:t>
      </w:r>
      <w:r w:rsidRPr="00623990">
        <w:rPr>
          <w:rFonts w:ascii="VIC" w:hAnsi="VIC"/>
          <w:noProof/>
          <w:sz w:val="22"/>
          <w:szCs w:val="22"/>
        </w:rPr>
        <w:t xml:space="preserve"> Ljungqvist et al 2021</w:t>
      </w:r>
      <w:r w:rsidRPr="00623990">
        <w:rPr>
          <w:rFonts w:ascii="VIC" w:hAnsi="VIC"/>
          <w:sz w:val="22"/>
          <w:szCs w:val="22"/>
        </w:rPr>
        <w:t>).</w:t>
      </w:r>
      <w:r w:rsidRPr="00623990">
        <w:rPr>
          <w:sz w:val="22"/>
          <w:szCs w:val="22"/>
        </w:rPr>
        <w:t xml:space="preserve"> </w:t>
      </w:r>
      <w:r w:rsidRPr="00623990">
        <w:rPr>
          <w:rFonts w:ascii="VIC" w:hAnsi="VIC"/>
          <w:sz w:val="22"/>
          <w:szCs w:val="22"/>
        </w:rPr>
        <w:t>This requires adequate administrative resourcing and ongoing regular MDT meetings</w:t>
      </w:r>
      <w:r w:rsidR="0050542A">
        <w:rPr>
          <w:rFonts w:ascii="VIC" w:hAnsi="VIC"/>
          <w:sz w:val="22"/>
          <w:szCs w:val="22"/>
        </w:rPr>
        <w:t xml:space="preserve"> </w:t>
      </w:r>
      <w:r w:rsidRPr="00623990">
        <w:rPr>
          <w:rFonts w:ascii="VIC" w:hAnsi="VIC"/>
          <w:sz w:val="22"/>
          <w:szCs w:val="22"/>
        </w:rPr>
        <w:t>(Hill 2018; Nelson et al 2021).</w:t>
      </w:r>
      <w:r w:rsidR="004655B2">
        <w:rPr>
          <w:rFonts w:ascii="VIC" w:hAnsi="VIC"/>
          <w:sz w:val="22"/>
          <w:szCs w:val="22"/>
        </w:rPr>
        <w:t xml:space="preserve"> </w:t>
      </w:r>
    </w:p>
    <w:p w14:paraId="3F3EB7B5" w14:textId="59696452" w:rsidR="00BC51FE" w:rsidRDefault="005445BE" w:rsidP="001E128C">
      <w:pPr>
        <w:pStyle w:val="SCVbody"/>
        <w:spacing w:after="0"/>
        <w:rPr>
          <w:rFonts w:ascii="VIC" w:hAnsi="VIC"/>
          <w:b/>
          <w:bCs/>
          <w:color w:val="007586" w:themeColor="text2"/>
        </w:rPr>
      </w:pPr>
      <w:r w:rsidRPr="005343D9">
        <w:rPr>
          <w:rFonts w:ascii="VIC" w:hAnsi="VIC"/>
          <w:b/>
          <w:bCs/>
          <w:color w:val="007586" w:themeColor="text2"/>
          <w:sz w:val="22"/>
          <w:szCs w:val="22"/>
        </w:rPr>
        <w:t xml:space="preserve">Table 7: Proposed Victorian best care surgical (ERAS </w:t>
      </w:r>
      <w:r>
        <w:rPr>
          <w:rFonts w:ascii="VIC" w:hAnsi="VIC"/>
          <w:b/>
          <w:color w:val="007586" w:themeColor="text2"/>
          <w:sz w:val="22"/>
          <w:szCs w:val="22"/>
        </w:rPr>
        <w:t>P</w:t>
      </w:r>
      <w:r w:rsidRPr="005343D9">
        <w:rPr>
          <w:rFonts w:ascii="VIC" w:hAnsi="VIC"/>
          <w:b/>
          <w:color w:val="007586" w:themeColor="text2"/>
          <w:sz w:val="22"/>
          <w:szCs w:val="22"/>
        </w:rPr>
        <w:t>lus</w:t>
      </w:r>
      <w:r w:rsidRPr="005343D9">
        <w:rPr>
          <w:rFonts w:ascii="VIC" w:hAnsi="VIC"/>
          <w:b/>
          <w:bCs/>
          <w:color w:val="007586" w:themeColor="text2"/>
          <w:sz w:val="22"/>
          <w:szCs w:val="22"/>
        </w:rPr>
        <w:t>) model</w:t>
      </w:r>
    </w:p>
    <w:tbl>
      <w:tblPr>
        <w:tblStyle w:val="TableGrid1"/>
        <w:tblpPr w:leftFromText="180" w:rightFromText="180" w:vertAnchor="text" w:horzAnchor="margin" w:tblpXSpec="center" w:tblpY="353"/>
        <w:tblW w:w="10761" w:type="dxa"/>
        <w:tblLayout w:type="fixed"/>
        <w:tblLook w:val="04A0" w:firstRow="1" w:lastRow="0" w:firstColumn="1" w:lastColumn="0" w:noHBand="0" w:noVBand="1"/>
      </w:tblPr>
      <w:tblGrid>
        <w:gridCol w:w="532"/>
        <w:gridCol w:w="918"/>
        <w:gridCol w:w="1890"/>
        <w:gridCol w:w="1746"/>
        <w:gridCol w:w="1746"/>
        <w:gridCol w:w="1748"/>
        <w:gridCol w:w="2181"/>
      </w:tblGrid>
      <w:tr w:rsidR="004F20A5" w:rsidRPr="0053556D" w14:paraId="74E24705" w14:textId="77777777" w:rsidTr="008A73EB">
        <w:trPr>
          <w:cnfStyle w:val="100000000000" w:firstRow="1" w:lastRow="0" w:firstColumn="0" w:lastColumn="0" w:oddVBand="0" w:evenVBand="0" w:oddHBand="0" w:evenHBand="0" w:firstRowFirstColumn="0" w:firstRowLastColumn="0" w:lastRowFirstColumn="0" w:lastRowLastColumn="0"/>
          <w:trHeight w:val="295"/>
        </w:trPr>
        <w:tc>
          <w:tcPr>
            <w:tcW w:w="532" w:type="dxa"/>
            <w:vMerge w:val="restart"/>
            <w:shd w:val="clear" w:color="auto" w:fill="005764" w:themeFill="text2" w:themeFillShade="BF"/>
            <w:textDirection w:val="btLr"/>
          </w:tcPr>
          <w:p w14:paraId="18DF96B4" w14:textId="57F3E68C" w:rsidR="004F20A5" w:rsidRPr="00D25910" w:rsidRDefault="004F20A5" w:rsidP="00311A43">
            <w:pPr>
              <w:spacing w:line="259" w:lineRule="auto"/>
              <w:ind w:left="113" w:right="113"/>
              <w:jc w:val="center"/>
              <w:rPr>
                <w:rFonts w:ascii="VIC" w:hAnsi="VIC" w:cs="Times New Roman"/>
                <w:b/>
                <w:color w:val="FFFFFF" w:themeColor="background1"/>
                <w:sz w:val="16"/>
                <w:szCs w:val="16"/>
              </w:rPr>
            </w:pPr>
            <w:r w:rsidRPr="00F100E9">
              <w:rPr>
                <w:rFonts w:ascii="VIC" w:hAnsi="VIC" w:cs="Times New Roman"/>
                <w:b/>
                <w:color w:val="FFFFFF" w:themeColor="background1"/>
                <w:sz w:val="20"/>
                <w:szCs w:val="20"/>
              </w:rPr>
              <w:t xml:space="preserve">Model of care </w:t>
            </w:r>
          </w:p>
        </w:tc>
        <w:tc>
          <w:tcPr>
            <w:tcW w:w="918" w:type="dxa"/>
            <w:shd w:val="clear" w:color="auto" w:fill="005D6B"/>
          </w:tcPr>
          <w:p w14:paraId="54A53295" w14:textId="77777777" w:rsidR="004F20A5" w:rsidRPr="00D25910" w:rsidRDefault="004F20A5" w:rsidP="00311A43">
            <w:pPr>
              <w:spacing w:line="259" w:lineRule="auto"/>
              <w:rPr>
                <w:rFonts w:ascii="VIC" w:hAnsi="VIC" w:cstheme="minorHAnsi"/>
                <w:b/>
                <w:color w:val="FFFFFF" w:themeColor="background1"/>
                <w:sz w:val="16"/>
                <w:szCs w:val="16"/>
              </w:rPr>
            </w:pPr>
            <w:r>
              <w:rPr>
                <w:rFonts w:ascii="VIC" w:hAnsi="VIC" w:cstheme="minorHAnsi"/>
                <w:b/>
                <w:color w:val="FFFFFF" w:themeColor="background1"/>
                <w:sz w:val="16"/>
                <w:szCs w:val="16"/>
              </w:rPr>
              <w:t xml:space="preserve">Setting </w:t>
            </w:r>
          </w:p>
        </w:tc>
        <w:tc>
          <w:tcPr>
            <w:tcW w:w="1890" w:type="dxa"/>
          </w:tcPr>
          <w:p w14:paraId="60926B00" w14:textId="77777777" w:rsidR="004F20A5" w:rsidRPr="00B5139F" w:rsidRDefault="004F20A5" w:rsidP="00311A43">
            <w:pPr>
              <w:spacing w:line="259" w:lineRule="auto"/>
              <w:jc w:val="center"/>
              <w:rPr>
                <w:rFonts w:ascii="VIC" w:hAnsi="VIC" w:cstheme="minorHAnsi"/>
                <w:color w:val="000000" w:themeColor="text1"/>
                <w:sz w:val="16"/>
                <w:szCs w:val="16"/>
              </w:rPr>
            </w:pPr>
            <w:r w:rsidRPr="004C265C">
              <w:rPr>
                <w:rFonts w:ascii="VIC" w:hAnsi="VIC" w:cstheme="minorHAnsi"/>
                <w:color w:val="FFFFFF" w:themeColor="background1"/>
                <w:sz w:val="16"/>
                <w:szCs w:val="16"/>
              </w:rPr>
              <w:t xml:space="preserve">Community/Primary care </w:t>
            </w:r>
          </w:p>
        </w:tc>
        <w:tc>
          <w:tcPr>
            <w:tcW w:w="5240" w:type="dxa"/>
            <w:gridSpan w:val="3"/>
            <w:shd w:val="clear" w:color="auto" w:fill="CCE2E8" w:themeFill="background2" w:themeFillShade="E6"/>
          </w:tcPr>
          <w:p w14:paraId="6C1FB5EA" w14:textId="77777777" w:rsidR="004F20A5" w:rsidRPr="00600AF9" w:rsidRDefault="004F20A5" w:rsidP="00311A43">
            <w:pPr>
              <w:spacing w:line="259" w:lineRule="auto"/>
              <w:jc w:val="center"/>
              <w:rPr>
                <w:rFonts w:ascii="VIC" w:hAnsi="VIC" w:cstheme="minorHAnsi"/>
                <w:sz w:val="16"/>
                <w:szCs w:val="16"/>
              </w:rPr>
            </w:pPr>
            <w:r>
              <w:rPr>
                <w:rFonts w:ascii="VIC" w:hAnsi="VIC" w:cstheme="minorHAnsi"/>
                <w:sz w:val="16"/>
                <w:szCs w:val="16"/>
              </w:rPr>
              <w:t xml:space="preserve">Hospital/Day Surgery Unit </w:t>
            </w:r>
          </w:p>
        </w:tc>
        <w:tc>
          <w:tcPr>
            <w:tcW w:w="2181" w:type="dxa"/>
            <w:shd w:val="clear" w:color="auto" w:fill="E3E9ED" w:themeFill="accent1" w:themeFillTint="1A"/>
          </w:tcPr>
          <w:p w14:paraId="1792C6D3" w14:textId="77777777" w:rsidR="004F20A5" w:rsidRPr="00600AF9" w:rsidRDefault="004F20A5" w:rsidP="00311A43">
            <w:pPr>
              <w:spacing w:line="259" w:lineRule="auto"/>
              <w:jc w:val="center"/>
              <w:rPr>
                <w:rFonts w:ascii="VIC" w:hAnsi="VIC" w:cstheme="minorHAnsi"/>
                <w:sz w:val="16"/>
                <w:szCs w:val="16"/>
              </w:rPr>
            </w:pPr>
            <w:r>
              <w:rPr>
                <w:rFonts w:ascii="VIC" w:hAnsi="VIC" w:cstheme="minorHAnsi"/>
                <w:sz w:val="16"/>
                <w:szCs w:val="16"/>
              </w:rPr>
              <w:t xml:space="preserve">Community/Primary care </w:t>
            </w:r>
          </w:p>
        </w:tc>
      </w:tr>
      <w:tr w:rsidR="004F20A5" w:rsidRPr="0053556D" w14:paraId="4A08C0FB" w14:textId="77777777" w:rsidTr="008A73EB">
        <w:trPr>
          <w:trHeight w:val="295"/>
        </w:trPr>
        <w:tc>
          <w:tcPr>
            <w:tcW w:w="532" w:type="dxa"/>
            <w:vMerge/>
            <w:shd w:val="clear" w:color="auto" w:fill="005764" w:themeFill="text2" w:themeFillShade="BF"/>
            <w:textDirection w:val="btLr"/>
          </w:tcPr>
          <w:p w14:paraId="27CB77C4" w14:textId="5283D0FD" w:rsidR="004F20A5" w:rsidRPr="00F100E9" w:rsidRDefault="004F20A5" w:rsidP="00311A43">
            <w:pPr>
              <w:spacing w:line="259" w:lineRule="auto"/>
              <w:ind w:left="113" w:right="113"/>
              <w:jc w:val="center"/>
              <w:rPr>
                <w:rFonts w:ascii="VIC" w:hAnsi="VIC" w:cs="Times New Roman"/>
                <w:b/>
                <w:color w:val="FFFFFF" w:themeColor="background1"/>
                <w:sz w:val="20"/>
                <w:szCs w:val="20"/>
              </w:rPr>
            </w:pPr>
          </w:p>
        </w:tc>
        <w:tc>
          <w:tcPr>
            <w:tcW w:w="918" w:type="dxa"/>
            <w:shd w:val="clear" w:color="auto" w:fill="005D6B"/>
          </w:tcPr>
          <w:p w14:paraId="43BE51E0" w14:textId="77777777" w:rsidR="004F20A5" w:rsidRPr="00D25910" w:rsidRDefault="004F20A5" w:rsidP="00311A43">
            <w:pPr>
              <w:spacing w:line="259" w:lineRule="auto"/>
              <w:rPr>
                <w:rFonts w:ascii="VIC" w:hAnsi="VIC" w:cstheme="minorHAnsi"/>
                <w:b/>
                <w:color w:val="FFFFFF" w:themeColor="background1"/>
                <w:sz w:val="16"/>
                <w:szCs w:val="16"/>
              </w:rPr>
            </w:pPr>
            <w:r w:rsidRPr="00D25910">
              <w:rPr>
                <w:rFonts w:ascii="VIC" w:hAnsi="VIC" w:cstheme="minorHAnsi"/>
                <w:b/>
                <w:color w:val="FFFFFF" w:themeColor="background1"/>
                <w:sz w:val="16"/>
                <w:szCs w:val="16"/>
              </w:rPr>
              <w:t>Stage</w:t>
            </w:r>
          </w:p>
        </w:tc>
        <w:tc>
          <w:tcPr>
            <w:tcW w:w="1890" w:type="dxa"/>
          </w:tcPr>
          <w:p w14:paraId="7757D6A3" w14:textId="77777777" w:rsidR="004F20A5" w:rsidRPr="00600AF9" w:rsidRDefault="004F20A5" w:rsidP="00311A43">
            <w:pPr>
              <w:spacing w:line="259" w:lineRule="auto"/>
              <w:jc w:val="center"/>
              <w:rPr>
                <w:rFonts w:ascii="VIC" w:hAnsi="VIC" w:cstheme="minorHAnsi"/>
                <w:color w:val="000000" w:themeColor="text1"/>
                <w:sz w:val="16"/>
                <w:szCs w:val="16"/>
              </w:rPr>
            </w:pPr>
            <w:r w:rsidRPr="00600AF9">
              <w:rPr>
                <w:rFonts w:ascii="VIC" w:hAnsi="VIC" w:cstheme="minorHAnsi"/>
                <w:color w:val="000000" w:themeColor="text1"/>
                <w:sz w:val="16"/>
                <w:szCs w:val="16"/>
              </w:rPr>
              <w:t>Pre-assessment</w:t>
            </w:r>
          </w:p>
        </w:tc>
        <w:tc>
          <w:tcPr>
            <w:tcW w:w="1746" w:type="dxa"/>
            <w:shd w:val="clear" w:color="auto" w:fill="CCE2E8" w:themeFill="background2" w:themeFillShade="E6"/>
          </w:tcPr>
          <w:p w14:paraId="7FD22A5D" w14:textId="77777777" w:rsidR="004F20A5" w:rsidRPr="00600AF9" w:rsidRDefault="004F20A5" w:rsidP="00311A43">
            <w:pPr>
              <w:spacing w:line="259" w:lineRule="auto"/>
              <w:jc w:val="center"/>
              <w:rPr>
                <w:rFonts w:ascii="VIC" w:hAnsi="VIC" w:cstheme="minorHAnsi"/>
                <w:sz w:val="16"/>
                <w:szCs w:val="16"/>
              </w:rPr>
            </w:pPr>
            <w:r w:rsidRPr="00600AF9">
              <w:rPr>
                <w:rFonts w:ascii="VIC" w:hAnsi="VIC" w:cstheme="minorHAnsi"/>
                <w:sz w:val="16"/>
                <w:szCs w:val="16"/>
              </w:rPr>
              <w:t>Pre-operative</w:t>
            </w:r>
          </w:p>
        </w:tc>
        <w:tc>
          <w:tcPr>
            <w:tcW w:w="1746" w:type="dxa"/>
            <w:shd w:val="clear" w:color="auto" w:fill="CCE2E8" w:themeFill="background2" w:themeFillShade="E6"/>
          </w:tcPr>
          <w:p w14:paraId="3CB03B6E" w14:textId="77777777" w:rsidR="004F20A5" w:rsidRPr="00600AF9" w:rsidRDefault="004F20A5" w:rsidP="00311A43">
            <w:pPr>
              <w:spacing w:line="259" w:lineRule="auto"/>
              <w:jc w:val="center"/>
              <w:rPr>
                <w:rFonts w:ascii="VIC" w:hAnsi="VIC" w:cstheme="minorHAnsi"/>
                <w:sz w:val="16"/>
                <w:szCs w:val="16"/>
              </w:rPr>
            </w:pPr>
            <w:r w:rsidRPr="00600AF9">
              <w:rPr>
                <w:rFonts w:ascii="VIC" w:hAnsi="VIC" w:cstheme="minorHAnsi"/>
                <w:sz w:val="16"/>
                <w:szCs w:val="16"/>
              </w:rPr>
              <w:t>Intra-operative</w:t>
            </w:r>
          </w:p>
        </w:tc>
        <w:tc>
          <w:tcPr>
            <w:tcW w:w="1748" w:type="dxa"/>
            <w:shd w:val="clear" w:color="auto" w:fill="CCE2E8" w:themeFill="background2" w:themeFillShade="E6"/>
          </w:tcPr>
          <w:p w14:paraId="4FE4B85C" w14:textId="77777777" w:rsidR="004F20A5" w:rsidRPr="00600AF9" w:rsidRDefault="004F20A5" w:rsidP="00311A43">
            <w:pPr>
              <w:spacing w:line="259" w:lineRule="auto"/>
              <w:jc w:val="center"/>
              <w:rPr>
                <w:rFonts w:ascii="VIC" w:hAnsi="VIC" w:cstheme="minorHAnsi"/>
                <w:sz w:val="16"/>
                <w:szCs w:val="16"/>
              </w:rPr>
            </w:pPr>
            <w:r w:rsidRPr="00600AF9">
              <w:rPr>
                <w:rFonts w:ascii="VIC" w:hAnsi="VIC" w:cstheme="minorHAnsi"/>
                <w:sz w:val="16"/>
                <w:szCs w:val="16"/>
              </w:rPr>
              <w:t>Post-operation</w:t>
            </w:r>
          </w:p>
        </w:tc>
        <w:tc>
          <w:tcPr>
            <w:tcW w:w="2181" w:type="dxa"/>
            <w:shd w:val="clear" w:color="auto" w:fill="E3E9ED" w:themeFill="accent1" w:themeFillTint="1A"/>
          </w:tcPr>
          <w:p w14:paraId="1481939E" w14:textId="77777777" w:rsidR="004F20A5" w:rsidRPr="00600AF9" w:rsidRDefault="004F20A5" w:rsidP="00311A43">
            <w:pPr>
              <w:spacing w:line="259" w:lineRule="auto"/>
              <w:jc w:val="center"/>
              <w:rPr>
                <w:rFonts w:ascii="VIC" w:hAnsi="VIC" w:cstheme="minorHAnsi"/>
                <w:sz w:val="16"/>
                <w:szCs w:val="16"/>
              </w:rPr>
            </w:pPr>
            <w:r w:rsidRPr="00600AF9">
              <w:rPr>
                <w:rFonts w:ascii="VIC" w:hAnsi="VIC" w:cstheme="minorHAnsi"/>
                <w:sz w:val="16"/>
                <w:szCs w:val="16"/>
              </w:rPr>
              <w:t>Post-discharge</w:t>
            </w:r>
          </w:p>
        </w:tc>
      </w:tr>
      <w:tr w:rsidR="004F20A5" w:rsidRPr="0053556D" w14:paraId="41B2E2E6" w14:textId="77777777" w:rsidTr="008A73EB">
        <w:trPr>
          <w:trHeight w:val="99"/>
        </w:trPr>
        <w:tc>
          <w:tcPr>
            <w:tcW w:w="532" w:type="dxa"/>
            <w:vMerge/>
            <w:shd w:val="clear" w:color="auto" w:fill="005764" w:themeFill="text2" w:themeFillShade="BF"/>
            <w:vAlign w:val="center"/>
          </w:tcPr>
          <w:p w14:paraId="4CE039F2" w14:textId="53DB6A75" w:rsidR="004F20A5" w:rsidRPr="00D25910" w:rsidRDefault="004F20A5" w:rsidP="00311A43">
            <w:pPr>
              <w:spacing w:line="259" w:lineRule="auto"/>
              <w:jc w:val="center"/>
              <w:rPr>
                <w:rFonts w:ascii="VIC" w:hAnsi="VIC" w:cs="Times New Roman"/>
                <w:b/>
                <w:color w:val="FFFFFF" w:themeColor="background1"/>
                <w:sz w:val="16"/>
                <w:szCs w:val="16"/>
              </w:rPr>
            </w:pPr>
          </w:p>
        </w:tc>
        <w:tc>
          <w:tcPr>
            <w:tcW w:w="918" w:type="dxa"/>
            <w:shd w:val="clear" w:color="auto" w:fill="005D6B"/>
          </w:tcPr>
          <w:p w14:paraId="511BCDCF" w14:textId="77777777" w:rsidR="004F20A5" w:rsidRPr="00D25910" w:rsidRDefault="004F20A5" w:rsidP="00311A43">
            <w:pPr>
              <w:spacing w:line="259" w:lineRule="auto"/>
              <w:rPr>
                <w:rFonts w:ascii="VIC" w:hAnsi="VIC" w:cstheme="minorHAnsi"/>
                <w:b/>
                <w:color w:val="FFFFFF" w:themeColor="background1"/>
                <w:sz w:val="16"/>
                <w:szCs w:val="16"/>
              </w:rPr>
            </w:pPr>
            <w:r w:rsidRPr="00D25910">
              <w:rPr>
                <w:rFonts w:ascii="VIC" w:hAnsi="VIC" w:cstheme="minorHAnsi"/>
                <w:b/>
                <w:color w:val="FFFFFF" w:themeColor="background1"/>
                <w:sz w:val="16"/>
                <w:szCs w:val="16"/>
              </w:rPr>
              <w:t>Right time</w:t>
            </w:r>
          </w:p>
        </w:tc>
        <w:tc>
          <w:tcPr>
            <w:tcW w:w="1890" w:type="dxa"/>
          </w:tcPr>
          <w:p w14:paraId="32B35052" w14:textId="77777777" w:rsidR="004F20A5" w:rsidRPr="00600AF9" w:rsidRDefault="004F20A5" w:rsidP="00311A43">
            <w:pPr>
              <w:spacing w:line="259" w:lineRule="auto"/>
              <w:jc w:val="center"/>
              <w:rPr>
                <w:rFonts w:ascii="VIC" w:hAnsi="VIC" w:cstheme="minorHAnsi"/>
                <w:color w:val="000000" w:themeColor="text1"/>
                <w:sz w:val="16"/>
                <w:szCs w:val="16"/>
              </w:rPr>
            </w:pPr>
            <w:r w:rsidRPr="00600AF9">
              <w:rPr>
                <w:rFonts w:ascii="VIC" w:hAnsi="VIC" w:cstheme="minorHAnsi"/>
                <w:color w:val="000000" w:themeColor="text1"/>
                <w:sz w:val="16"/>
                <w:szCs w:val="16"/>
              </w:rPr>
              <w:t>Surgery is being considered</w:t>
            </w:r>
          </w:p>
        </w:tc>
        <w:tc>
          <w:tcPr>
            <w:tcW w:w="1746" w:type="dxa"/>
            <w:shd w:val="clear" w:color="auto" w:fill="CCE2E8" w:themeFill="background2" w:themeFillShade="E6"/>
          </w:tcPr>
          <w:p w14:paraId="241D36A1" w14:textId="77777777" w:rsidR="004F20A5" w:rsidRPr="00600AF9" w:rsidRDefault="004F20A5" w:rsidP="004C265C">
            <w:pPr>
              <w:spacing w:line="259" w:lineRule="auto"/>
              <w:jc w:val="center"/>
              <w:rPr>
                <w:rFonts w:ascii="VIC" w:hAnsi="VIC" w:cstheme="minorHAnsi"/>
                <w:sz w:val="16"/>
                <w:szCs w:val="16"/>
              </w:rPr>
            </w:pPr>
            <w:r w:rsidRPr="00600AF9">
              <w:rPr>
                <w:rFonts w:ascii="VIC" w:hAnsi="VIC" w:cstheme="minorHAnsi"/>
                <w:sz w:val="16"/>
                <w:szCs w:val="16"/>
              </w:rPr>
              <w:t>Before surgery</w:t>
            </w:r>
          </w:p>
        </w:tc>
        <w:tc>
          <w:tcPr>
            <w:tcW w:w="1746" w:type="dxa"/>
            <w:shd w:val="clear" w:color="auto" w:fill="CCE2E8" w:themeFill="background2" w:themeFillShade="E6"/>
          </w:tcPr>
          <w:p w14:paraId="0FC573FE" w14:textId="77777777" w:rsidR="004F20A5" w:rsidRPr="00600AF9" w:rsidRDefault="004F20A5" w:rsidP="00311A43">
            <w:pPr>
              <w:spacing w:line="259" w:lineRule="auto"/>
              <w:jc w:val="center"/>
              <w:rPr>
                <w:rFonts w:ascii="VIC" w:hAnsi="VIC" w:cstheme="minorHAnsi"/>
                <w:sz w:val="16"/>
                <w:szCs w:val="16"/>
              </w:rPr>
            </w:pPr>
            <w:r w:rsidRPr="00600AF9">
              <w:rPr>
                <w:rFonts w:ascii="VIC" w:hAnsi="VIC" w:cstheme="minorHAnsi"/>
                <w:sz w:val="16"/>
                <w:szCs w:val="16"/>
              </w:rPr>
              <w:t>Surgery</w:t>
            </w:r>
          </w:p>
        </w:tc>
        <w:tc>
          <w:tcPr>
            <w:tcW w:w="1748" w:type="dxa"/>
            <w:shd w:val="clear" w:color="auto" w:fill="CCE2E8" w:themeFill="background2" w:themeFillShade="E6"/>
          </w:tcPr>
          <w:p w14:paraId="24FF7EEA" w14:textId="77777777" w:rsidR="004F20A5" w:rsidRPr="00600AF9" w:rsidRDefault="004F20A5" w:rsidP="00311A43">
            <w:pPr>
              <w:spacing w:line="259" w:lineRule="auto"/>
              <w:jc w:val="center"/>
              <w:rPr>
                <w:rFonts w:ascii="VIC" w:hAnsi="VIC" w:cstheme="minorHAnsi"/>
                <w:sz w:val="16"/>
                <w:szCs w:val="16"/>
              </w:rPr>
            </w:pPr>
            <w:r w:rsidRPr="00600AF9">
              <w:rPr>
                <w:rFonts w:ascii="VIC" w:hAnsi="VIC" w:cstheme="minorHAnsi"/>
                <w:sz w:val="16"/>
                <w:szCs w:val="16"/>
              </w:rPr>
              <w:t>Recovery</w:t>
            </w:r>
          </w:p>
        </w:tc>
        <w:tc>
          <w:tcPr>
            <w:tcW w:w="2181" w:type="dxa"/>
            <w:shd w:val="clear" w:color="auto" w:fill="E3E9ED" w:themeFill="accent1" w:themeFillTint="1A"/>
          </w:tcPr>
          <w:p w14:paraId="78B48DDA" w14:textId="77777777" w:rsidR="004F20A5" w:rsidRPr="00600AF9" w:rsidRDefault="004F20A5" w:rsidP="00311A43">
            <w:pPr>
              <w:spacing w:line="259" w:lineRule="auto"/>
              <w:jc w:val="center"/>
              <w:rPr>
                <w:rFonts w:ascii="VIC" w:hAnsi="VIC" w:cstheme="minorHAnsi"/>
                <w:sz w:val="16"/>
                <w:szCs w:val="16"/>
              </w:rPr>
            </w:pPr>
            <w:r w:rsidRPr="00600AF9">
              <w:rPr>
                <w:rFonts w:ascii="VIC" w:hAnsi="VIC" w:cstheme="minorHAnsi"/>
                <w:sz w:val="16"/>
                <w:szCs w:val="16"/>
              </w:rPr>
              <w:t>Home</w:t>
            </w:r>
          </w:p>
        </w:tc>
      </w:tr>
      <w:tr w:rsidR="004F20A5" w:rsidRPr="0053556D" w14:paraId="48BFD82B" w14:textId="77777777" w:rsidTr="008A73EB">
        <w:trPr>
          <w:trHeight w:val="1568"/>
        </w:trPr>
        <w:tc>
          <w:tcPr>
            <w:tcW w:w="532" w:type="dxa"/>
            <w:vMerge/>
            <w:shd w:val="clear" w:color="auto" w:fill="005764" w:themeFill="text2" w:themeFillShade="BF"/>
          </w:tcPr>
          <w:p w14:paraId="06B77164" w14:textId="30676DC3" w:rsidR="004F20A5" w:rsidRPr="00D25910" w:rsidRDefault="004F20A5" w:rsidP="00311A43">
            <w:pPr>
              <w:spacing w:line="259" w:lineRule="auto"/>
              <w:rPr>
                <w:rFonts w:ascii="VIC" w:hAnsi="VIC" w:cs="Times New Roman"/>
                <w:b/>
                <w:color w:val="FFFFFF" w:themeColor="background1"/>
                <w:sz w:val="16"/>
                <w:szCs w:val="16"/>
              </w:rPr>
            </w:pPr>
          </w:p>
        </w:tc>
        <w:tc>
          <w:tcPr>
            <w:tcW w:w="918" w:type="dxa"/>
            <w:shd w:val="clear" w:color="auto" w:fill="005D6B"/>
          </w:tcPr>
          <w:p w14:paraId="4685C904" w14:textId="77777777" w:rsidR="004F20A5" w:rsidRPr="00D25910" w:rsidRDefault="004F20A5" w:rsidP="00311A43">
            <w:pPr>
              <w:spacing w:line="259" w:lineRule="auto"/>
              <w:rPr>
                <w:rFonts w:ascii="VIC" w:hAnsi="VIC" w:cstheme="minorHAnsi"/>
                <w:b/>
                <w:color w:val="FFFFFF" w:themeColor="background1"/>
                <w:sz w:val="16"/>
                <w:szCs w:val="16"/>
              </w:rPr>
            </w:pPr>
            <w:r w:rsidRPr="00D25910">
              <w:rPr>
                <w:rFonts w:ascii="VIC" w:hAnsi="VIC" w:cstheme="minorHAnsi"/>
                <w:b/>
                <w:color w:val="FFFFFF" w:themeColor="background1"/>
                <w:sz w:val="16"/>
                <w:szCs w:val="16"/>
              </w:rPr>
              <w:t>Right place</w:t>
            </w:r>
          </w:p>
        </w:tc>
        <w:tc>
          <w:tcPr>
            <w:tcW w:w="1890" w:type="dxa"/>
          </w:tcPr>
          <w:p w14:paraId="157D876E" w14:textId="77777777" w:rsidR="004F20A5" w:rsidRPr="00600AF9" w:rsidRDefault="004F20A5" w:rsidP="00311A43">
            <w:pPr>
              <w:spacing w:line="259" w:lineRule="auto"/>
              <w:rPr>
                <w:rFonts w:ascii="VIC" w:hAnsi="VIC" w:cstheme="minorHAnsi"/>
                <w:color w:val="000000" w:themeColor="text1"/>
                <w:sz w:val="16"/>
                <w:szCs w:val="16"/>
              </w:rPr>
            </w:pPr>
            <w:r w:rsidRPr="00600AF9">
              <w:rPr>
                <w:rFonts w:ascii="VIC" w:hAnsi="VIC" w:cstheme="minorHAnsi"/>
                <w:color w:val="000000" w:themeColor="text1"/>
                <w:sz w:val="16"/>
                <w:szCs w:val="16"/>
              </w:rPr>
              <w:t>GP run clinic</w:t>
            </w:r>
          </w:p>
          <w:p w14:paraId="0BC14CCC" w14:textId="77777777" w:rsidR="004F20A5" w:rsidRPr="00230B1D" w:rsidRDefault="004F20A5" w:rsidP="00311A43">
            <w:pPr>
              <w:spacing w:line="259" w:lineRule="auto"/>
              <w:rPr>
                <w:rFonts w:ascii="VIC" w:hAnsi="VIC" w:cstheme="minorHAnsi"/>
                <w:b/>
                <w:color w:val="000000" w:themeColor="text1"/>
                <w:sz w:val="16"/>
                <w:szCs w:val="16"/>
              </w:rPr>
            </w:pPr>
            <w:r w:rsidRPr="00230B1D">
              <w:rPr>
                <w:rFonts w:ascii="VIC" w:hAnsi="VIC" w:cstheme="minorHAnsi"/>
                <w:b/>
                <w:color w:val="000000" w:themeColor="text1"/>
                <w:sz w:val="16"/>
                <w:szCs w:val="16"/>
              </w:rPr>
              <w:t xml:space="preserve">Screening </w:t>
            </w:r>
            <w:r w:rsidRPr="00600AF9">
              <w:rPr>
                <w:rFonts w:ascii="VIC" w:hAnsi="VIC" w:cstheme="minorHAnsi"/>
                <w:color w:val="000000" w:themeColor="text1"/>
                <w:sz w:val="16"/>
                <w:szCs w:val="16"/>
              </w:rPr>
              <w:t>clinics</w:t>
            </w:r>
          </w:p>
          <w:p w14:paraId="11ABECAD" w14:textId="77777777" w:rsidR="004F20A5" w:rsidRPr="00600AF9" w:rsidRDefault="004F20A5" w:rsidP="00311A43">
            <w:pPr>
              <w:spacing w:line="259" w:lineRule="auto"/>
              <w:rPr>
                <w:rFonts w:ascii="VIC" w:hAnsi="VIC" w:cstheme="minorHAnsi"/>
                <w:color w:val="000000" w:themeColor="text1"/>
                <w:sz w:val="16"/>
                <w:szCs w:val="16"/>
              </w:rPr>
            </w:pPr>
            <w:r w:rsidRPr="00600AF9">
              <w:rPr>
                <w:rFonts w:ascii="VIC" w:hAnsi="VIC" w:cstheme="minorHAnsi"/>
                <w:color w:val="000000" w:themeColor="text1"/>
                <w:sz w:val="16"/>
                <w:szCs w:val="16"/>
              </w:rPr>
              <w:t>Surgical hub</w:t>
            </w:r>
          </w:p>
          <w:p w14:paraId="0BA37607" w14:textId="77777777" w:rsidR="004F20A5" w:rsidRPr="00600AF9" w:rsidRDefault="004F20A5" w:rsidP="00311A43">
            <w:pPr>
              <w:spacing w:line="259" w:lineRule="auto"/>
              <w:rPr>
                <w:rFonts w:ascii="VIC" w:hAnsi="VIC" w:cstheme="minorHAnsi"/>
                <w:color w:val="000000" w:themeColor="text1"/>
                <w:sz w:val="16"/>
                <w:szCs w:val="16"/>
              </w:rPr>
            </w:pPr>
            <w:r w:rsidRPr="00230B1D">
              <w:rPr>
                <w:rFonts w:ascii="VIC" w:hAnsi="VIC" w:cstheme="minorHAnsi"/>
                <w:b/>
                <w:color w:val="000000" w:themeColor="text1"/>
                <w:sz w:val="16"/>
                <w:szCs w:val="16"/>
              </w:rPr>
              <w:t>High risk</w:t>
            </w:r>
            <w:r w:rsidRPr="00600AF9">
              <w:rPr>
                <w:rFonts w:ascii="VIC" w:hAnsi="VIC" w:cstheme="minorHAnsi"/>
                <w:color w:val="000000" w:themeColor="text1"/>
                <w:sz w:val="16"/>
                <w:szCs w:val="16"/>
              </w:rPr>
              <w:t xml:space="preserve"> clinic</w:t>
            </w:r>
          </w:p>
          <w:p w14:paraId="18F3A178" w14:textId="77777777" w:rsidR="004F20A5" w:rsidRPr="00600AF9" w:rsidRDefault="004F20A5" w:rsidP="00311A43">
            <w:pPr>
              <w:spacing w:line="259" w:lineRule="auto"/>
              <w:rPr>
                <w:rFonts w:ascii="VIC" w:hAnsi="VIC" w:cstheme="minorHAnsi"/>
                <w:color w:val="000000" w:themeColor="text1"/>
                <w:sz w:val="16"/>
                <w:szCs w:val="16"/>
              </w:rPr>
            </w:pPr>
          </w:p>
          <w:p w14:paraId="5586318A" w14:textId="77777777" w:rsidR="004F20A5" w:rsidRPr="00600AF9" w:rsidRDefault="004F20A5" w:rsidP="00311A43">
            <w:pPr>
              <w:spacing w:line="259" w:lineRule="auto"/>
              <w:rPr>
                <w:rFonts w:ascii="VIC" w:hAnsi="VIC" w:cstheme="minorHAnsi"/>
                <w:color w:val="000000" w:themeColor="text1"/>
                <w:sz w:val="16"/>
                <w:szCs w:val="16"/>
              </w:rPr>
            </w:pPr>
            <w:r w:rsidRPr="00600AF9">
              <w:rPr>
                <w:rFonts w:ascii="VIC" w:hAnsi="VIC" w:cstheme="minorHAnsi"/>
                <w:color w:val="000000" w:themeColor="text1"/>
                <w:sz w:val="16"/>
                <w:szCs w:val="16"/>
              </w:rPr>
              <w:t xml:space="preserve">Community based </w:t>
            </w:r>
            <w:r>
              <w:rPr>
                <w:rFonts w:ascii="VIC" w:hAnsi="VIC" w:cstheme="minorHAnsi"/>
                <w:color w:val="000000" w:themeColor="text1"/>
                <w:sz w:val="16"/>
                <w:szCs w:val="16"/>
              </w:rPr>
              <w:t>p</w:t>
            </w:r>
            <w:r w:rsidRPr="00600AF9">
              <w:rPr>
                <w:rFonts w:ascii="VIC" w:hAnsi="VIC" w:cstheme="minorHAnsi"/>
                <w:color w:val="000000" w:themeColor="text1"/>
                <w:sz w:val="16"/>
                <w:szCs w:val="16"/>
              </w:rPr>
              <w:t>rehabilitation</w:t>
            </w:r>
            <w:r>
              <w:rPr>
                <w:rFonts w:ascii="VIC" w:hAnsi="VIC" w:cstheme="minorHAnsi"/>
                <w:color w:val="000000" w:themeColor="text1"/>
                <w:sz w:val="16"/>
                <w:szCs w:val="16"/>
              </w:rPr>
              <w:t>.</w:t>
            </w:r>
          </w:p>
        </w:tc>
        <w:tc>
          <w:tcPr>
            <w:tcW w:w="1746" w:type="dxa"/>
            <w:shd w:val="clear" w:color="auto" w:fill="CCE2E8" w:themeFill="background2" w:themeFillShade="E6"/>
          </w:tcPr>
          <w:p w14:paraId="182756C6" w14:textId="77777777" w:rsidR="004F20A5" w:rsidRPr="00600AF9" w:rsidRDefault="004F20A5" w:rsidP="00311A43">
            <w:pPr>
              <w:spacing w:line="259" w:lineRule="auto"/>
              <w:rPr>
                <w:rFonts w:ascii="VIC" w:hAnsi="VIC" w:cstheme="minorHAnsi"/>
                <w:sz w:val="16"/>
                <w:szCs w:val="16"/>
              </w:rPr>
            </w:pPr>
            <w:r w:rsidRPr="00600AF9">
              <w:rPr>
                <w:rFonts w:ascii="VIC" w:hAnsi="VIC" w:cstheme="minorHAnsi"/>
                <w:sz w:val="16"/>
                <w:szCs w:val="16"/>
              </w:rPr>
              <w:t>GP run clinic</w:t>
            </w:r>
          </w:p>
          <w:p w14:paraId="3838A307" w14:textId="1B56E255" w:rsidR="004F20A5" w:rsidRPr="00600AF9" w:rsidRDefault="004F20A5" w:rsidP="00311A43">
            <w:pPr>
              <w:spacing w:line="259" w:lineRule="auto"/>
              <w:rPr>
                <w:rFonts w:ascii="VIC" w:hAnsi="VIC" w:cstheme="minorHAnsi"/>
                <w:sz w:val="16"/>
                <w:szCs w:val="16"/>
              </w:rPr>
            </w:pPr>
            <w:r w:rsidRPr="00600AF9">
              <w:rPr>
                <w:rFonts w:ascii="VIC" w:hAnsi="VIC" w:cstheme="minorHAnsi"/>
                <w:sz w:val="16"/>
                <w:szCs w:val="16"/>
              </w:rPr>
              <w:t>Surgical hub (</w:t>
            </w:r>
            <w:r w:rsidRPr="00230B1D">
              <w:rPr>
                <w:rFonts w:ascii="VIC" w:hAnsi="VIC" w:cstheme="minorHAnsi"/>
                <w:b/>
                <w:sz w:val="16"/>
                <w:szCs w:val="16"/>
              </w:rPr>
              <w:t>virtual</w:t>
            </w:r>
            <w:r w:rsidRPr="00600AF9">
              <w:rPr>
                <w:rFonts w:ascii="VIC" w:hAnsi="VIC" w:cstheme="minorHAnsi"/>
                <w:sz w:val="16"/>
                <w:szCs w:val="16"/>
              </w:rPr>
              <w:t xml:space="preserve"> clinics to support rural patients) </w:t>
            </w:r>
          </w:p>
          <w:p w14:paraId="7C1802FA" w14:textId="77777777" w:rsidR="004F20A5" w:rsidRDefault="004F20A5" w:rsidP="00311A43">
            <w:pPr>
              <w:spacing w:line="259" w:lineRule="auto"/>
              <w:rPr>
                <w:rFonts w:ascii="VIC" w:hAnsi="VIC" w:cstheme="minorHAnsi"/>
                <w:sz w:val="16"/>
                <w:szCs w:val="16"/>
              </w:rPr>
            </w:pPr>
            <w:r w:rsidRPr="00230B1D">
              <w:rPr>
                <w:rFonts w:ascii="VIC" w:hAnsi="VIC" w:cstheme="minorHAnsi"/>
                <w:b/>
                <w:sz w:val="16"/>
                <w:szCs w:val="16"/>
              </w:rPr>
              <w:t>Community</w:t>
            </w:r>
            <w:r w:rsidRPr="00600AF9">
              <w:rPr>
                <w:rFonts w:ascii="VIC" w:hAnsi="VIC" w:cstheme="minorHAnsi"/>
                <w:sz w:val="16"/>
                <w:szCs w:val="16"/>
              </w:rPr>
              <w:t xml:space="preserve"> based</w:t>
            </w:r>
          </w:p>
          <w:p w14:paraId="6FD306C0" w14:textId="7B5B63FE" w:rsidR="004F20A5" w:rsidRPr="00600AF9" w:rsidRDefault="004F20A5" w:rsidP="00311A43">
            <w:pPr>
              <w:spacing w:line="259" w:lineRule="auto"/>
              <w:rPr>
                <w:rFonts w:ascii="VIC" w:hAnsi="VIC" w:cstheme="minorHAnsi"/>
                <w:sz w:val="16"/>
                <w:szCs w:val="16"/>
              </w:rPr>
            </w:pPr>
            <w:r w:rsidRPr="00600AF9">
              <w:rPr>
                <w:rFonts w:ascii="VIC" w:hAnsi="VIC" w:cstheme="minorHAnsi"/>
                <w:sz w:val="16"/>
                <w:szCs w:val="16"/>
              </w:rPr>
              <w:t xml:space="preserve"> </w:t>
            </w:r>
            <w:r>
              <w:rPr>
                <w:rFonts w:ascii="VIC" w:hAnsi="VIC" w:cstheme="minorHAnsi"/>
                <w:sz w:val="16"/>
                <w:szCs w:val="16"/>
              </w:rPr>
              <w:t>p</w:t>
            </w:r>
            <w:r w:rsidRPr="00600AF9">
              <w:rPr>
                <w:rFonts w:ascii="VIC" w:hAnsi="VIC" w:cstheme="minorHAnsi"/>
                <w:sz w:val="16"/>
                <w:szCs w:val="16"/>
              </w:rPr>
              <w:t>rehabilitation</w:t>
            </w:r>
            <w:r>
              <w:rPr>
                <w:rFonts w:ascii="VIC" w:hAnsi="VIC" w:cstheme="minorHAnsi"/>
                <w:sz w:val="16"/>
                <w:szCs w:val="16"/>
              </w:rPr>
              <w:t>.</w:t>
            </w:r>
          </w:p>
        </w:tc>
        <w:tc>
          <w:tcPr>
            <w:tcW w:w="1746" w:type="dxa"/>
            <w:shd w:val="clear" w:color="auto" w:fill="CCE2E8" w:themeFill="background2" w:themeFillShade="E6"/>
          </w:tcPr>
          <w:p w14:paraId="0DB6F155" w14:textId="77777777" w:rsidR="004F20A5" w:rsidRPr="00600AF9" w:rsidRDefault="004F20A5" w:rsidP="00311A43">
            <w:pPr>
              <w:spacing w:line="259" w:lineRule="auto"/>
              <w:rPr>
                <w:rFonts w:ascii="VIC" w:hAnsi="VIC" w:cstheme="minorHAnsi"/>
                <w:sz w:val="16"/>
                <w:szCs w:val="16"/>
              </w:rPr>
            </w:pPr>
            <w:r w:rsidRPr="00600AF9">
              <w:rPr>
                <w:rFonts w:ascii="VIC" w:hAnsi="VIC" w:cstheme="minorHAnsi"/>
                <w:sz w:val="16"/>
                <w:szCs w:val="16"/>
              </w:rPr>
              <w:t>Surgical operating suite</w:t>
            </w:r>
          </w:p>
        </w:tc>
        <w:tc>
          <w:tcPr>
            <w:tcW w:w="1748" w:type="dxa"/>
            <w:shd w:val="clear" w:color="auto" w:fill="CCE2E8" w:themeFill="background2" w:themeFillShade="E6"/>
          </w:tcPr>
          <w:p w14:paraId="3E550DD7" w14:textId="5DE6D65E" w:rsidR="004F20A5" w:rsidRPr="00600AF9" w:rsidRDefault="004F20A5" w:rsidP="00311A43">
            <w:pPr>
              <w:spacing w:line="259" w:lineRule="auto"/>
              <w:rPr>
                <w:rFonts w:ascii="VIC" w:hAnsi="VIC" w:cstheme="minorHAnsi"/>
                <w:sz w:val="16"/>
                <w:szCs w:val="16"/>
              </w:rPr>
            </w:pPr>
            <w:r w:rsidRPr="00600AF9">
              <w:rPr>
                <w:rFonts w:ascii="VIC" w:hAnsi="VIC" w:cstheme="minorHAnsi"/>
                <w:sz w:val="16"/>
                <w:szCs w:val="16"/>
              </w:rPr>
              <w:t xml:space="preserve">Discharge ward for </w:t>
            </w:r>
            <w:r>
              <w:rPr>
                <w:rFonts w:ascii="VIC" w:hAnsi="VIC" w:cstheme="minorHAnsi"/>
                <w:sz w:val="16"/>
                <w:szCs w:val="16"/>
              </w:rPr>
              <w:t xml:space="preserve">same </w:t>
            </w:r>
            <w:r w:rsidRPr="00600AF9">
              <w:rPr>
                <w:rFonts w:ascii="VIC" w:hAnsi="VIC" w:cstheme="minorHAnsi"/>
                <w:sz w:val="16"/>
                <w:szCs w:val="16"/>
              </w:rPr>
              <w:t>day surgery patients</w:t>
            </w:r>
            <w:r>
              <w:rPr>
                <w:rFonts w:ascii="VIC" w:hAnsi="VIC" w:cstheme="minorHAnsi"/>
                <w:sz w:val="16"/>
                <w:szCs w:val="16"/>
              </w:rPr>
              <w:t>.</w:t>
            </w:r>
          </w:p>
          <w:p w14:paraId="6000C147" w14:textId="77777777" w:rsidR="004F20A5" w:rsidRPr="00600AF9" w:rsidRDefault="004F20A5" w:rsidP="00311A43">
            <w:pPr>
              <w:spacing w:line="259" w:lineRule="auto"/>
              <w:rPr>
                <w:rFonts w:ascii="VIC" w:hAnsi="VIC" w:cstheme="minorHAnsi"/>
                <w:sz w:val="16"/>
                <w:szCs w:val="16"/>
              </w:rPr>
            </w:pPr>
            <w:r w:rsidRPr="00600AF9">
              <w:rPr>
                <w:rFonts w:ascii="VIC" w:hAnsi="VIC" w:cstheme="minorHAnsi"/>
                <w:sz w:val="16"/>
                <w:szCs w:val="16"/>
              </w:rPr>
              <w:t>Hospital specialist ward</w:t>
            </w:r>
            <w:r>
              <w:rPr>
                <w:rFonts w:ascii="VIC" w:hAnsi="VIC" w:cstheme="minorHAnsi"/>
                <w:sz w:val="16"/>
                <w:szCs w:val="16"/>
              </w:rPr>
              <w:t>.</w:t>
            </w:r>
          </w:p>
          <w:p w14:paraId="1803A846" w14:textId="77777777" w:rsidR="004F20A5" w:rsidRPr="00600AF9" w:rsidRDefault="004F20A5" w:rsidP="00311A43">
            <w:pPr>
              <w:spacing w:line="259" w:lineRule="auto"/>
              <w:rPr>
                <w:rFonts w:ascii="VIC" w:hAnsi="VIC" w:cstheme="minorHAnsi"/>
                <w:sz w:val="16"/>
                <w:szCs w:val="16"/>
              </w:rPr>
            </w:pPr>
            <w:r w:rsidRPr="00600AF9">
              <w:rPr>
                <w:rFonts w:ascii="VIC" w:hAnsi="VIC" w:cstheme="minorHAnsi"/>
                <w:sz w:val="16"/>
                <w:szCs w:val="16"/>
              </w:rPr>
              <w:t>Step down unit</w:t>
            </w:r>
            <w:r>
              <w:rPr>
                <w:rFonts w:ascii="VIC" w:hAnsi="VIC" w:cstheme="minorHAnsi"/>
                <w:sz w:val="16"/>
                <w:szCs w:val="16"/>
              </w:rPr>
              <w:t xml:space="preserve"> /rehabilitation</w:t>
            </w:r>
            <w:r w:rsidRPr="00600AF9">
              <w:rPr>
                <w:rFonts w:ascii="VIC" w:hAnsi="VIC" w:cstheme="minorHAnsi"/>
                <w:sz w:val="16"/>
                <w:szCs w:val="16"/>
              </w:rPr>
              <w:t xml:space="preserve"> for high-risk patients</w:t>
            </w:r>
            <w:r>
              <w:rPr>
                <w:rFonts w:ascii="VIC" w:hAnsi="VIC" w:cstheme="minorHAnsi"/>
                <w:sz w:val="16"/>
                <w:szCs w:val="16"/>
              </w:rPr>
              <w:t>.</w:t>
            </w:r>
          </w:p>
        </w:tc>
        <w:tc>
          <w:tcPr>
            <w:tcW w:w="2181" w:type="dxa"/>
            <w:shd w:val="clear" w:color="auto" w:fill="E3E9ED" w:themeFill="accent1" w:themeFillTint="1A"/>
          </w:tcPr>
          <w:p w14:paraId="5F5B32FC" w14:textId="6F359272" w:rsidR="004F20A5" w:rsidRPr="00600AF9" w:rsidRDefault="004F20A5" w:rsidP="00311A43">
            <w:pPr>
              <w:spacing w:line="259" w:lineRule="auto"/>
              <w:rPr>
                <w:rFonts w:ascii="VIC" w:hAnsi="VIC" w:cstheme="minorHAnsi"/>
                <w:sz w:val="16"/>
                <w:szCs w:val="16"/>
              </w:rPr>
            </w:pPr>
            <w:r w:rsidRPr="00230B1D">
              <w:rPr>
                <w:rFonts w:ascii="VIC" w:hAnsi="VIC" w:cstheme="minorHAnsi"/>
                <w:b/>
                <w:sz w:val="16"/>
                <w:szCs w:val="16"/>
              </w:rPr>
              <w:t>Patient home</w:t>
            </w:r>
            <w:r w:rsidRPr="00600AF9">
              <w:rPr>
                <w:rFonts w:ascii="VIC" w:hAnsi="VIC" w:cstheme="minorHAnsi"/>
                <w:sz w:val="16"/>
                <w:szCs w:val="16"/>
              </w:rPr>
              <w:t xml:space="preserve"> with right post</w:t>
            </w:r>
            <w:r>
              <w:rPr>
                <w:rFonts w:ascii="VIC" w:hAnsi="VIC" w:cstheme="minorHAnsi"/>
                <w:sz w:val="16"/>
                <w:szCs w:val="16"/>
              </w:rPr>
              <w:t>-</w:t>
            </w:r>
            <w:r w:rsidRPr="00600AF9">
              <w:rPr>
                <w:rFonts w:ascii="VIC" w:hAnsi="VIC" w:cstheme="minorHAnsi"/>
                <w:sz w:val="16"/>
                <w:szCs w:val="16"/>
              </w:rPr>
              <w:t>operative supports in place .</w:t>
            </w:r>
          </w:p>
        </w:tc>
      </w:tr>
      <w:tr w:rsidR="004F20A5" w:rsidRPr="0053556D" w14:paraId="23002650" w14:textId="77777777" w:rsidTr="008A73EB">
        <w:trPr>
          <w:trHeight w:hRule="exact" w:val="6354"/>
        </w:trPr>
        <w:tc>
          <w:tcPr>
            <w:tcW w:w="532" w:type="dxa"/>
            <w:vMerge/>
            <w:shd w:val="clear" w:color="auto" w:fill="005764" w:themeFill="text2" w:themeFillShade="BF"/>
          </w:tcPr>
          <w:p w14:paraId="02D4D5AC" w14:textId="06443215" w:rsidR="004F20A5" w:rsidRPr="00D25910" w:rsidRDefault="004F20A5" w:rsidP="00311A43">
            <w:pPr>
              <w:spacing w:line="259" w:lineRule="auto"/>
              <w:rPr>
                <w:rFonts w:ascii="VIC" w:hAnsi="VIC" w:cs="Times New Roman"/>
                <w:b/>
                <w:color w:val="FFFFFF" w:themeColor="background1"/>
                <w:sz w:val="16"/>
                <w:szCs w:val="16"/>
              </w:rPr>
            </w:pPr>
          </w:p>
        </w:tc>
        <w:tc>
          <w:tcPr>
            <w:tcW w:w="918" w:type="dxa"/>
            <w:shd w:val="clear" w:color="auto" w:fill="005D6B"/>
          </w:tcPr>
          <w:p w14:paraId="3A15D81D" w14:textId="77777777" w:rsidR="004F20A5" w:rsidRPr="00D25910" w:rsidRDefault="004F20A5" w:rsidP="00311A43">
            <w:pPr>
              <w:spacing w:line="259" w:lineRule="auto"/>
              <w:rPr>
                <w:rFonts w:ascii="VIC" w:hAnsi="VIC" w:cstheme="minorHAnsi"/>
                <w:b/>
                <w:color w:val="FFFFFF" w:themeColor="background1"/>
                <w:sz w:val="16"/>
                <w:szCs w:val="16"/>
              </w:rPr>
            </w:pPr>
            <w:r w:rsidRPr="00D25910">
              <w:rPr>
                <w:rFonts w:ascii="VIC" w:hAnsi="VIC" w:cstheme="minorHAnsi"/>
                <w:b/>
                <w:color w:val="FFFFFF" w:themeColor="background1"/>
                <w:sz w:val="16"/>
                <w:szCs w:val="16"/>
              </w:rPr>
              <w:t>Right care</w:t>
            </w:r>
          </w:p>
        </w:tc>
        <w:tc>
          <w:tcPr>
            <w:tcW w:w="1890" w:type="dxa"/>
          </w:tcPr>
          <w:p w14:paraId="7310A5F4" w14:textId="754008C3" w:rsidR="004F20A5" w:rsidRPr="00600AF9" w:rsidRDefault="004F20A5" w:rsidP="00311A43">
            <w:pPr>
              <w:spacing w:line="259" w:lineRule="auto"/>
              <w:rPr>
                <w:rFonts w:ascii="VIC" w:hAnsi="VIC"/>
                <w:color w:val="000000" w:themeColor="text1"/>
                <w:sz w:val="16"/>
                <w:szCs w:val="16"/>
              </w:rPr>
            </w:pPr>
            <w:r w:rsidRPr="00230B1D">
              <w:rPr>
                <w:rFonts w:ascii="VIC" w:hAnsi="VIC"/>
                <w:b/>
                <w:color w:val="000000" w:themeColor="text1"/>
                <w:sz w:val="16"/>
                <w:szCs w:val="16"/>
              </w:rPr>
              <w:t>Decision tool</w:t>
            </w:r>
            <w:r w:rsidRPr="00600AF9">
              <w:rPr>
                <w:rFonts w:ascii="VIC" w:hAnsi="VIC"/>
                <w:color w:val="000000" w:themeColor="text1"/>
                <w:sz w:val="16"/>
                <w:szCs w:val="16"/>
              </w:rPr>
              <w:t xml:space="preserve"> to support shared decision making and</w:t>
            </w:r>
            <w:r>
              <w:rPr>
                <w:rFonts w:ascii="VIC" w:hAnsi="VIC"/>
                <w:color w:val="000000" w:themeColor="text1"/>
                <w:sz w:val="16"/>
                <w:szCs w:val="16"/>
              </w:rPr>
              <w:t xml:space="preserve"> </w:t>
            </w:r>
            <w:r w:rsidRPr="00600AF9">
              <w:rPr>
                <w:rFonts w:ascii="VIC" w:hAnsi="VIC"/>
                <w:color w:val="000000" w:themeColor="text1"/>
                <w:sz w:val="16"/>
                <w:szCs w:val="16"/>
              </w:rPr>
              <w:t xml:space="preserve">to identify the </w:t>
            </w:r>
            <w:r w:rsidRPr="00230B1D">
              <w:rPr>
                <w:rFonts w:ascii="VIC" w:hAnsi="VIC"/>
                <w:b/>
                <w:color w:val="000000" w:themeColor="text1"/>
                <w:sz w:val="16"/>
                <w:szCs w:val="16"/>
              </w:rPr>
              <w:t>right</w:t>
            </w:r>
            <w:r w:rsidRPr="00600AF9">
              <w:rPr>
                <w:rFonts w:ascii="VIC" w:hAnsi="VIC"/>
                <w:color w:val="000000" w:themeColor="text1"/>
                <w:sz w:val="16"/>
                <w:szCs w:val="16"/>
              </w:rPr>
              <w:t xml:space="preserve"> surgical </w:t>
            </w:r>
            <w:r w:rsidRPr="00230B1D">
              <w:rPr>
                <w:rFonts w:ascii="VIC" w:hAnsi="VIC"/>
                <w:b/>
                <w:color w:val="000000" w:themeColor="text1"/>
                <w:sz w:val="16"/>
                <w:szCs w:val="16"/>
              </w:rPr>
              <w:t>pathway</w:t>
            </w:r>
            <w:r w:rsidRPr="00600AF9">
              <w:rPr>
                <w:rFonts w:ascii="VIC" w:hAnsi="VIC"/>
                <w:color w:val="000000" w:themeColor="text1"/>
                <w:sz w:val="16"/>
                <w:szCs w:val="16"/>
              </w:rPr>
              <w:t>:</w:t>
            </w:r>
          </w:p>
          <w:p w14:paraId="60BB752E" w14:textId="77777777" w:rsidR="004F20A5" w:rsidRPr="00600AF9" w:rsidRDefault="004F20A5" w:rsidP="00311A43">
            <w:pPr>
              <w:numPr>
                <w:ilvl w:val="0"/>
                <w:numId w:val="10"/>
              </w:numPr>
              <w:ind w:left="113" w:hanging="113"/>
              <w:contextualSpacing/>
              <w:rPr>
                <w:rFonts w:ascii="VIC" w:hAnsi="VIC" w:cstheme="minorHAnsi"/>
                <w:color w:val="000000" w:themeColor="text1"/>
                <w:sz w:val="16"/>
                <w:szCs w:val="16"/>
              </w:rPr>
            </w:pPr>
            <w:r w:rsidRPr="00600AF9">
              <w:rPr>
                <w:rFonts w:ascii="VIC" w:hAnsi="VIC" w:cstheme="minorHAnsi"/>
                <w:color w:val="000000" w:themeColor="text1"/>
                <w:sz w:val="16"/>
                <w:szCs w:val="16"/>
              </w:rPr>
              <w:t>Day surgery</w:t>
            </w:r>
          </w:p>
          <w:p w14:paraId="128B4326" w14:textId="77777777" w:rsidR="004F20A5" w:rsidRPr="00600AF9" w:rsidRDefault="004F20A5" w:rsidP="00311A43">
            <w:pPr>
              <w:numPr>
                <w:ilvl w:val="0"/>
                <w:numId w:val="10"/>
              </w:numPr>
              <w:ind w:left="113" w:hanging="113"/>
              <w:contextualSpacing/>
              <w:rPr>
                <w:rFonts w:ascii="VIC" w:hAnsi="VIC" w:cstheme="minorHAnsi"/>
                <w:color w:val="000000" w:themeColor="text1"/>
                <w:sz w:val="16"/>
                <w:szCs w:val="16"/>
              </w:rPr>
            </w:pPr>
            <w:r w:rsidRPr="00600AF9">
              <w:rPr>
                <w:rFonts w:ascii="VIC" w:hAnsi="VIC" w:cstheme="minorHAnsi"/>
                <w:color w:val="000000" w:themeColor="text1"/>
                <w:sz w:val="16"/>
                <w:szCs w:val="16"/>
              </w:rPr>
              <w:t>In-patient</w:t>
            </w:r>
          </w:p>
          <w:p w14:paraId="039BCFB1" w14:textId="77777777" w:rsidR="004F20A5" w:rsidRPr="00600AF9" w:rsidRDefault="004F20A5" w:rsidP="00311A43">
            <w:pPr>
              <w:numPr>
                <w:ilvl w:val="0"/>
                <w:numId w:val="10"/>
              </w:numPr>
              <w:ind w:left="113" w:hanging="113"/>
              <w:contextualSpacing/>
              <w:rPr>
                <w:rFonts w:ascii="VIC" w:hAnsi="VIC" w:cstheme="minorHAnsi"/>
                <w:color w:val="000000" w:themeColor="text1"/>
                <w:sz w:val="16"/>
                <w:szCs w:val="16"/>
              </w:rPr>
            </w:pPr>
            <w:r w:rsidRPr="00600AF9">
              <w:rPr>
                <w:rFonts w:ascii="VIC" w:hAnsi="VIC" w:cstheme="minorHAnsi"/>
                <w:color w:val="000000" w:themeColor="text1"/>
                <w:sz w:val="16"/>
                <w:szCs w:val="16"/>
              </w:rPr>
              <w:t xml:space="preserve">Prehab program </w:t>
            </w:r>
          </w:p>
          <w:p w14:paraId="0B7B6656" w14:textId="349D09AA" w:rsidR="004F20A5" w:rsidRPr="00600AF9" w:rsidRDefault="004F20A5" w:rsidP="00311A43">
            <w:pPr>
              <w:numPr>
                <w:ilvl w:val="0"/>
                <w:numId w:val="10"/>
              </w:numPr>
              <w:ind w:left="113" w:hanging="113"/>
              <w:contextualSpacing/>
              <w:rPr>
                <w:rFonts w:ascii="VIC" w:hAnsi="VIC" w:cstheme="minorHAnsi"/>
                <w:color w:val="000000" w:themeColor="text1"/>
                <w:sz w:val="16"/>
                <w:szCs w:val="16"/>
              </w:rPr>
            </w:pPr>
            <w:r w:rsidRPr="00600AF9">
              <w:rPr>
                <w:rFonts w:ascii="VIC" w:hAnsi="VIC" w:cstheme="minorHAnsi"/>
                <w:color w:val="000000" w:themeColor="text1"/>
                <w:sz w:val="16"/>
                <w:szCs w:val="16"/>
              </w:rPr>
              <w:t>Specialist pathway for high-risk patients</w:t>
            </w:r>
          </w:p>
          <w:p w14:paraId="1811AB17" w14:textId="77777777" w:rsidR="004F20A5" w:rsidRPr="00600AF9" w:rsidRDefault="004F20A5" w:rsidP="00311A43">
            <w:pPr>
              <w:numPr>
                <w:ilvl w:val="0"/>
                <w:numId w:val="10"/>
              </w:numPr>
              <w:ind w:left="113" w:hanging="113"/>
              <w:contextualSpacing/>
              <w:rPr>
                <w:rFonts w:ascii="VIC" w:hAnsi="VIC" w:cstheme="minorHAnsi"/>
                <w:color w:val="000000" w:themeColor="text1"/>
                <w:sz w:val="16"/>
                <w:szCs w:val="16"/>
              </w:rPr>
            </w:pPr>
            <w:r w:rsidRPr="00600AF9">
              <w:rPr>
                <w:rFonts w:ascii="VIC" w:hAnsi="VIC" w:cstheme="minorHAnsi"/>
                <w:color w:val="000000" w:themeColor="text1"/>
                <w:sz w:val="16"/>
                <w:szCs w:val="16"/>
              </w:rPr>
              <w:t>Alternative to surgery pathway</w:t>
            </w:r>
          </w:p>
          <w:p w14:paraId="78DD4D85" w14:textId="77777777" w:rsidR="004F20A5" w:rsidRPr="00600AF9" w:rsidRDefault="004F20A5" w:rsidP="00311A43">
            <w:pPr>
              <w:spacing w:line="259" w:lineRule="auto"/>
              <w:rPr>
                <w:rFonts w:ascii="VIC" w:hAnsi="VIC" w:cstheme="minorHAnsi"/>
                <w:color w:val="000000" w:themeColor="text1"/>
                <w:sz w:val="16"/>
                <w:szCs w:val="16"/>
              </w:rPr>
            </w:pPr>
          </w:p>
          <w:p w14:paraId="1333D495" w14:textId="0190ECC0" w:rsidR="004F20A5" w:rsidRPr="00600AF9" w:rsidRDefault="004F20A5" w:rsidP="00C32045">
            <w:pPr>
              <w:spacing w:line="259" w:lineRule="auto"/>
              <w:rPr>
                <w:rFonts w:ascii="VIC" w:hAnsi="VIC" w:cstheme="minorHAnsi"/>
                <w:color w:val="000000" w:themeColor="text1"/>
                <w:sz w:val="16"/>
                <w:szCs w:val="16"/>
              </w:rPr>
            </w:pPr>
            <w:r w:rsidRPr="00230B1D">
              <w:rPr>
                <w:rFonts w:ascii="VIC" w:hAnsi="VIC" w:cstheme="minorHAnsi"/>
                <w:b/>
                <w:color w:val="000000" w:themeColor="text1"/>
                <w:sz w:val="16"/>
                <w:szCs w:val="16"/>
              </w:rPr>
              <w:t>Active management</w:t>
            </w:r>
            <w:r w:rsidRPr="00600AF9">
              <w:rPr>
                <w:rFonts w:ascii="VIC" w:hAnsi="VIC" w:cstheme="minorHAnsi"/>
                <w:color w:val="000000" w:themeColor="text1"/>
                <w:sz w:val="16"/>
                <w:szCs w:val="16"/>
              </w:rPr>
              <w:t xml:space="preserve"> and regular review while on </w:t>
            </w:r>
            <w:r>
              <w:rPr>
                <w:rFonts w:ascii="VIC" w:hAnsi="VIC" w:cstheme="minorHAnsi"/>
                <w:color w:val="000000" w:themeColor="text1"/>
                <w:sz w:val="16"/>
                <w:szCs w:val="16"/>
              </w:rPr>
              <w:t xml:space="preserve">the preparation list </w:t>
            </w:r>
          </w:p>
        </w:tc>
        <w:tc>
          <w:tcPr>
            <w:tcW w:w="1746" w:type="dxa"/>
            <w:shd w:val="clear" w:color="auto" w:fill="CCE2E8" w:themeFill="background2" w:themeFillShade="E6"/>
          </w:tcPr>
          <w:p w14:paraId="466F1306" w14:textId="77777777" w:rsidR="004F20A5" w:rsidRPr="00600AF9" w:rsidRDefault="004F20A5" w:rsidP="00311A43">
            <w:pPr>
              <w:spacing w:line="259" w:lineRule="auto"/>
              <w:rPr>
                <w:rFonts w:ascii="VIC" w:hAnsi="VIC"/>
                <w:sz w:val="16"/>
                <w:szCs w:val="16"/>
              </w:rPr>
            </w:pPr>
            <w:r w:rsidRPr="00230B1D">
              <w:rPr>
                <w:rFonts w:ascii="VIC" w:hAnsi="VIC"/>
                <w:b/>
                <w:sz w:val="16"/>
                <w:szCs w:val="16"/>
              </w:rPr>
              <w:t>Bundle of care</w:t>
            </w:r>
            <w:r w:rsidRPr="00600AF9">
              <w:rPr>
                <w:rFonts w:ascii="VIC" w:hAnsi="VIC"/>
                <w:sz w:val="16"/>
                <w:szCs w:val="16"/>
              </w:rPr>
              <w:t xml:space="preserve"> elements:</w:t>
            </w:r>
          </w:p>
          <w:p w14:paraId="2E399E2E" w14:textId="77777777" w:rsidR="004F20A5" w:rsidRPr="00600AF9" w:rsidRDefault="004F20A5" w:rsidP="00311A43">
            <w:pPr>
              <w:numPr>
                <w:ilvl w:val="0"/>
                <w:numId w:val="11"/>
              </w:numPr>
              <w:ind w:left="113" w:hanging="113"/>
              <w:contextualSpacing/>
              <w:rPr>
                <w:rFonts w:ascii="VIC" w:hAnsi="VIC"/>
                <w:sz w:val="16"/>
                <w:szCs w:val="16"/>
              </w:rPr>
            </w:pPr>
            <w:r>
              <w:rPr>
                <w:rFonts w:ascii="VIC" w:hAnsi="VIC"/>
                <w:sz w:val="16"/>
                <w:szCs w:val="16"/>
              </w:rPr>
              <w:t>b</w:t>
            </w:r>
            <w:r w:rsidRPr="00600AF9">
              <w:rPr>
                <w:rFonts w:ascii="VIC" w:hAnsi="VIC"/>
                <w:sz w:val="16"/>
                <w:szCs w:val="16"/>
              </w:rPr>
              <w:t>owel preparation</w:t>
            </w:r>
          </w:p>
          <w:p w14:paraId="73760BBF" w14:textId="77777777" w:rsidR="004F20A5" w:rsidRPr="00600AF9" w:rsidRDefault="004F20A5" w:rsidP="00311A43">
            <w:pPr>
              <w:numPr>
                <w:ilvl w:val="0"/>
                <w:numId w:val="11"/>
              </w:numPr>
              <w:ind w:left="113" w:hanging="113"/>
              <w:contextualSpacing/>
              <w:rPr>
                <w:rFonts w:ascii="VIC" w:hAnsi="VIC"/>
                <w:sz w:val="16"/>
                <w:szCs w:val="16"/>
              </w:rPr>
            </w:pPr>
            <w:r>
              <w:rPr>
                <w:rFonts w:ascii="VIC" w:hAnsi="VIC"/>
                <w:sz w:val="16"/>
                <w:szCs w:val="16"/>
              </w:rPr>
              <w:t>c</w:t>
            </w:r>
            <w:r w:rsidRPr="00600AF9">
              <w:rPr>
                <w:rFonts w:ascii="VIC" w:hAnsi="VIC"/>
                <w:sz w:val="16"/>
                <w:szCs w:val="16"/>
              </w:rPr>
              <w:t>arbonated drink</w:t>
            </w:r>
          </w:p>
          <w:p w14:paraId="12AD91B4" w14:textId="70832853" w:rsidR="004F20A5" w:rsidRPr="00600AF9" w:rsidRDefault="004F20A5" w:rsidP="00311A43">
            <w:pPr>
              <w:numPr>
                <w:ilvl w:val="0"/>
                <w:numId w:val="11"/>
              </w:numPr>
              <w:ind w:left="113" w:hanging="113"/>
              <w:contextualSpacing/>
              <w:rPr>
                <w:rFonts w:ascii="VIC" w:hAnsi="VIC"/>
                <w:sz w:val="16"/>
                <w:szCs w:val="16"/>
              </w:rPr>
            </w:pPr>
            <w:r>
              <w:rPr>
                <w:rFonts w:ascii="VIC" w:hAnsi="VIC"/>
                <w:b/>
                <w:bCs/>
                <w:sz w:val="16"/>
                <w:szCs w:val="16"/>
              </w:rPr>
              <w:t>f</w:t>
            </w:r>
            <w:r w:rsidRPr="00230B1D">
              <w:rPr>
                <w:rFonts w:ascii="VIC" w:hAnsi="VIC"/>
                <w:b/>
                <w:bCs/>
                <w:sz w:val="16"/>
                <w:szCs w:val="16"/>
              </w:rPr>
              <w:t>asting</w:t>
            </w:r>
            <w:r w:rsidRPr="00600AF9">
              <w:rPr>
                <w:rFonts w:ascii="VIC" w:hAnsi="VIC"/>
                <w:sz w:val="16"/>
                <w:szCs w:val="16"/>
              </w:rPr>
              <w:t xml:space="preserve"> (consider formal fasting </w:t>
            </w:r>
            <w:r w:rsidRPr="00230B1D">
              <w:rPr>
                <w:rFonts w:ascii="VIC" w:hAnsi="VIC"/>
                <w:b/>
                <w:sz w:val="16"/>
                <w:szCs w:val="16"/>
              </w:rPr>
              <w:t>protocols</w:t>
            </w:r>
            <w:r w:rsidRPr="00600AF9">
              <w:rPr>
                <w:rFonts w:ascii="VIC" w:hAnsi="VIC"/>
                <w:sz w:val="16"/>
                <w:szCs w:val="16"/>
              </w:rPr>
              <w:t xml:space="preserve"> such as </w:t>
            </w:r>
            <w:r>
              <w:rPr>
                <w:rFonts w:ascii="VIC" w:hAnsi="VIC"/>
                <w:sz w:val="16"/>
                <w:szCs w:val="16"/>
              </w:rPr>
              <w:t>‘</w:t>
            </w:r>
            <w:r w:rsidRPr="00600AF9">
              <w:rPr>
                <w:rFonts w:ascii="VIC" w:hAnsi="VIC"/>
                <w:sz w:val="16"/>
                <w:szCs w:val="16"/>
              </w:rPr>
              <w:t xml:space="preserve">Sip </w:t>
            </w:r>
            <w:r>
              <w:rPr>
                <w:rFonts w:ascii="VIC" w:hAnsi="VIC"/>
                <w:sz w:val="16"/>
                <w:szCs w:val="16"/>
              </w:rPr>
              <w:t>T</w:t>
            </w:r>
            <w:r w:rsidRPr="00600AF9">
              <w:rPr>
                <w:rFonts w:ascii="VIC" w:hAnsi="VIC"/>
                <w:sz w:val="16"/>
                <w:szCs w:val="16"/>
              </w:rPr>
              <w:t xml:space="preserve">ill </w:t>
            </w:r>
            <w:r>
              <w:rPr>
                <w:rFonts w:ascii="VIC" w:hAnsi="VIC"/>
                <w:sz w:val="16"/>
                <w:szCs w:val="16"/>
              </w:rPr>
              <w:t>S</w:t>
            </w:r>
            <w:r w:rsidRPr="00600AF9">
              <w:rPr>
                <w:rFonts w:ascii="VIC" w:hAnsi="VIC"/>
                <w:sz w:val="16"/>
                <w:szCs w:val="16"/>
              </w:rPr>
              <w:t>end</w:t>
            </w:r>
            <w:r>
              <w:rPr>
                <w:rFonts w:ascii="VIC" w:hAnsi="VIC"/>
                <w:sz w:val="16"/>
                <w:szCs w:val="16"/>
              </w:rPr>
              <w:t>’</w:t>
            </w:r>
            <w:r w:rsidRPr="00600AF9">
              <w:rPr>
                <w:rFonts w:ascii="VIC" w:hAnsi="VIC"/>
                <w:sz w:val="16"/>
                <w:szCs w:val="16"/>
              </w:rPr>
              <w:t>)</w:t>
            </w:r>
          </w:p>
          <w:p w14:paraId="27BB6ED9" w14:textId="77777777" w:rsidR="004F20A5" w:rsidRPr="00600AF9" w:rsidRDefault="004F20A5" w:rsidP="00311A43">
            <w:pPr>
              <w:numPr>
                <w:ilvl w:val="0"/>
                <w:numId w:val="11"/>
              </w:numPr>
              <w:ind w:left="113" w:hanging="113"/>
              <w:contextualSpacing/>
              <w:rPr>
                <w:rFonts w:ascii="VIC" w:hAnsi="VIC"/>
                <w:sz w:val="16"/>
                <w:szCs w:val="16"/>
              </w:rPr>
            </w:pPr>
            <w:r>
              <w:rPr>
                <w:rFonts w:ascii="VIC" w:hAnsi="VIC"/>
                <w:sz w:val="16"/>
                <w:szCs w:val="16"/>
              </w:rPr>
              <w:t>p</w:t>
            </w:r>
            <w:r w:rsidRPr="00600AF9">
              <w:rPr>
                <w:rFonts w:ascii="VIC" w:hAnsi="VIC"/>
                <w:sz w:val="16"/>
                <w:szCs w:val="16"/>
              </w:rPr>
              <w:t>ost op nausea and vomiting  prophylaxis</w:t>
            </w:r>
            <w:r>
              <w:rPr>
                <w:rFonts w:ascii="VIC" w:hAnsi="VIC"/>
                <w:sz w:val="16"/>
                <w:szCs w:val="16"/>
              </w:rPr>
              <w:t>.</w:t>
            </w:r>
          </w:p>
          <w:p w14:paraId="5C98471C" w14:textId="77777777" w:rsidR="004F20A5" w:rsidRPr="00600AF9" w:rsidRDefault="004F20A5" w:rsidP="00311A43">
            <w:pPr>
              <w:spacing w:line="259" w:lineRule="auto"/>
              <w:rPr>
                <w:rFonts w:ascii="VIC" w:hAnsi="VIC"/>
                <w:sz w:val="16"/>
                <w:szCs w:val="16"/>
              </w:rPr>
            </w:pPr>
          </w:p>
          <w:p w14:paraId="2C1C8E43" w14:textId="54031382" w:rsidR="004F20A5" w:rsidRPr="00600AF9" w:rsidRDefault="004F20A5" w:rsidP="00311A43">
            <w:pPr>
              <w:spacing w:line="259" w:lineRule="auto"/>
              <w:rPr>
                <w:rFonts w:ascii="VIC" w:hAnsi="VIC"/>
                <w:sz w:val="16"/>
                <w:szCs w:val="16"/>
              </w:rPr>
            </w:pPr>
            <w:r w:rsidRPr="00600AF9">
              <w:rPr>
                <w:rFonts w:ascii="VIC" w:hAnsi="VIC"/>
                <w:sz w:val="16"/>
                <w:szCs w:val="16"/>
              </w:rPr>
              <w:t>Review and re</w:t>
            </w:r>
            <w:r>
              <w:rPr>
                <w:rFonts w:ascii="VIC" w:hAnsi="VIC"/>
                <w:sz w:val="16"/>
                <w:szCs w:val="16"/>
              </w:rPr>
              <w:t>-</w:t>
            </w:r>
            <w:r w:rsidRPr="00600AF9">
              <w:rPr>
                <w:rFonts w:ascii="VIC" w:hAnsi="VIC"/>
                <w:sz w:val="16"/>
                <w:szCs w:val="16"/>
              </w:rPr>
              <w:t xml:space="preserve"> prioritise </w:t>
            </w:r>
            <w:r>
              <w:rPr>
                <w:rFonts w:ascii="VIC" w:hAnsi="VIC"/>
                <w:sz w:val="16"/>
                <w:szCs w:val="16"/>
              </w:rPr>
              <w:t xml:space="preserve">preparation </w:t>
            </w:r>
            <w:r w:rsidRPr="00600AF9">
              <w:rPr>
                <w:rFonts w:ascii="VIC" w:hAnsi="VIC"/>
                <w:sz w:val="16"/>
                <w:szCs w:val="16"/>
              </w:rPr>
              <w:t>list (</w:t>
            </w:r>
            <w:r>
              <w:rPr>
                <w:rFonts w:ascii="VIC" w:hAnsi="VIC"/>
                <w:sz w:val="16"/>
                <w:szCs w:val="16"/>
              </w:rPr>
              <w:t xml:space="preserve">same </w:t>
            </w:r>
            <w:r w:rsidRPr="00600AF9">
              <w:rPr>
                <w:rFonts w:ascii="VIC" w:hAnsi="VIC"/>
                <w:sz w:val="16"/>
                <w:szCs w:val="16"/>
              </w:rPr>
              <w:t xml:space="preserve">day cases should be placed early on </w:t>
            </w:r>
            <w:r>
              <w:rPr>
                <w:rFonts w:ascii="VIC" w:hAnsi="VIC"/>
                <w:sz w:val="16"/>
                <w:szCs w:val="16"/>
              </w:rPr>
              <w:t xml:space="preserve">the preparation </w:t>
            </w:r>
            <w:r w:rsidRPr="00600AF9">
              <w:rPr>
                <w:rFonts w:ascii="VIC" w:hAnsi="VIC"/>
                <w:sz w:val="16"/>
                <w:szCs w:val="16"/>
              </w:rPr>
              <w:t>list)</w:t>
            </w:r>
            <w:r>
              <w:rPr>
                <w:rFonts w:ascii="VIC" w:hAnsi="VIC"/>
                <w:b/>
                <w:bCs/>
                <w:sz w:val="16"/>
                <w:szCs w:val="16"/>
              </w:rPr>
              <w:t xml:space="preserve"> </w:t>
            </w:r>
            <w:r w:rsidRPr="001C6959">
              <w:rPr>
                <w:rFonts w:ascii="VIC" w:hAnsi="VIC"/>
                <w:b/>
                <w:bCs/>
                <w:sz w:val="16"/>
                <w:szCs w:val="16"/>
              </w:rPr>
              <w:t>Optimisation</w:t>
            </w:r>
            <w:r w:rsidRPr="001C6959">
              <w:rPr>
                <w:rFonts w:ascii="VIC" w:hAnsi="VIC"/>
                <w:b/>
                <w:sz w:val="16"/>
                <w:szCs w:val="16"/>
              </w:rPr>
              <w:t xml:space="preserve"> </w:t>
            </w:r>
            <w:r w:rsidRPr="00600AF9">
              <w:rPr>
                <w:rFonts w:ascii="VIC" w:hAnsi="VIC"/>
                <w:sz w:val="16"/>
                <w:szCs w:val="16"/>
              </w:rPr>
              <w:t xml:space="preserve">pathways for </w:t>
            </w:r>
            <w:r w:rsidRPr="001C6959">
              <w:rPr>
                <w:rFonts w:ascii="VIC" w:hAnsi="VIC"/>
                <w:b/>
                <w:sz w:val="16"/>
                <w:szCs w:val="16"/>
              </w:rPr>
              <w:t>high risk</w:t>
            </w:r>
            <w:r w:rsidRPr="00600AF9">
              <w:rPr>
                <w:rFonts w:ascii="VIC" w:hAnsi="VIC"/>
                <w:sz w:val="16"/>
                <w:szCs w:val="16"/>
              </w:rPr>
              <w:t xml:space="preserve"> patients </w:t>
            </w:r>
          </w:p>
          <w:p w14:paraId="5E8A5D54" w14:textId="77777777" w:rsidR="004F20A5" w:rsidRPr="00600AF9" w:rsidRDefault="004F20A5" w:rsidP="00311A43">
            <w:pPr>
              <w:spacing w:line="259" w:lineRule="auto"/>
              <w:rPr>
                <w:rFonts w:ascii="VIC" w:hAnsi="VIC"/>
                <w:sz w:val="16"/>
                <w:szCs w:val="16"/>
              </w:rPr>
            </w:pPr>
          </w:p>
        </w:tc>
        <w:tc>
          <w:tcPr>
            <w:tcW w:w="1746" w:type="dxa"/>
            <w:shd w:val="clear" w:color="auto" w:fill="CCE2E8" w:themeFill="background2" w:themeFillShade="E6"/>
          </w:tcPr>
          <w:p w14:paraId="7D2B5A2B" w14:textId="77777777" w:rsidR="004F20A5" w:rsidRPr="00600AF9" w:rsidRDefault="004F20A5" w:rsidP="00311A43">
            <w:pPr>
              <w:spacing w:line="259" w:lineRule="auto"/>
              <w:rPr>
                <w:rFonts w:ascii="VIC" w:hAnsi="VIC" w:cstheme="minorHAnsi"/>
                <w:sz w:val="16"/>
                <w:szCs w:val="16"/>
              </w:rPr>
            </w:pPr>
            <w:r w:rsidRPr="00230B1D">
              <w:rPr>
                <w:rFonts w:ascii="VIC" w:hAnsi="VIC" w:cstheme="minorHAnsi"/>
                <w:b/>
                <w:sz w:val="16"/>
                <w:szCs w:val="16"/>
              </w:rPr>
              <w:t>Bundle of care</w:t>
            </w:r>
            <w:r w:rsidRPr="00600AF9">
              <w:rPr>
                <w:rFonts w:ascii="VIC" w:hAnsi="VIC" w:cstheme="minorHAnsi"/>
                <w:sz w:val="16"/>
                <w:szCs w:val="16"/>
              </w:rPr>
              <w:t xml:space="preserve"> elements:</w:t>
            </w:r>
          </w:p>
          <w:p w14:paraId="032F3117" w14:textId="77777777" w:rsidR="004F20A5" w:rsidRPr="00600AF9" w:rsidRDefault="004F20A5" w:rsidP="00311A43">
            <w:pPr>
              <w:numPr>
                <w:ilvl w:val="0"/>
                <w:numId w:val="12"/>
              </w:numPr>
              <w:ind w:left="113" w:hanging="113"/>
              <w:contextualSpacing/>
              <w:rPr>
                <w:rFonts w:ascii="VIC" w:hAnsi="VIC" w:cstheme="minorHAnsi"/>
                <w:sz w:val="16"/>
                <w:szCs w:val="16"/>
              </w:rPr>
            </w:pPr>
            <w:r>
              <w:rPr>
                <w:rFonts w:ascii="VIC" w:hAnsi="VIC" w:cstheme="minorHAnsi"/>
                <w:b/>
                <w:bCs/>
                <w:sz w:val="16"/>
                <w:szCs w:val="16"/>
              </w:rPr>
              <w:t>m</w:t>
            </w:r>
            <w:r w:rsidRPr="00230B1D">
              <w:rPr>
                <w:rFonts w:ascii="VIC" w:hAnsi="VIC" w:cstheme="minorHAnsi"/>
                <w:b/>
                <w:bCs/>
                <w:sz w:val="16"/>
                <w:szCs w:val="16"/>
              </w:rPr>
              <w:t>inimal</w:t>
            </w:r>
            <w:r w:rsidRPr="00230B1D">
              <w:rPr>
                <w:rFonts w:ascii="VIC" w:hAnsi="VIC" w:cstheme="minorHAnsi"/>
                <w:b/>
                <w:sz w:val="16"/>
                <w:szCs w:val="16"/>
              </w:rPr>
              <w:t xml:space="preserve"> invasive</w:t>
            </w:r>
            <w:r w:rsidRPr="00600AF9">
              <w:rPr>
                <w:rFonts w:ascii="VIC" w:hAnsi="VIC" w:cstheme="minorHAnsi"/>
                <w:sz w:val="16"/>
                <w:szCs w:val="16"/>
              </w:rPr>
              <w:t xml:space="preserve"> surgery</w:t>
            </w:r>
          </w:p>
          <w:p w14:paraId="447AF06F" w14:textId="77777777" w:rsidR="004F20A5" w:rsidRPr="00600AF9" w:rsidRDefault="004F20A5" w:rsidP="00311A43">
            <w:pPr>
              <w:numPr>
                <w:ilvl w:val="0"/>
                <w:numId w:val="12"/>
              </w:numPr>
              <w:ind w:left="113" w:hanging="113"/>
              <w:contextualSpacing/>
              <w:rPr>
                <w:rFonts w:ascii="VIC" w:hAnsi="VIC" w:cstheme="minorHAnsi"/>
                <w:sz w:val="16"/>
                <w:szCs w:val="16"/>
              </w:rPr>
            </w:pPr>
            <w:r>
              <w:rPr>
                <w:rFonts w:ascii="VIC" w:hAnsi="VIC" w:cstheme="minorHAnsi"/>
                <w:sz w:val="16"/>
                <w:szCs w:val="16"/>
              </w:rPr>
              <w:t>m</w:t>
            </w:r>
            <w:r w:rsidRPr="00600AF9">
              <w:rPr>
                <w:rFonts w:ascii="VIC" w:hAnsi="VIC" w:cstheme="minorHAnsi"/>
                <w:sz w:val="16"/>
                <w:szCs w:val="16"/>
              </w:rPr>
              <w:t>inimise drains</w:t>
            </w:r>
          </w:p>
          <w:p w14:paraId="3B66AB31" w14:textId="77777777" w:rsidR="004F20A5" w:rsidRPr="00600AF9" w:rsidRDefault="004F20A5" w:rsidP="00311A43">
            <w:pPr>
              <w:numPr>
                <w:ilvl w:val="0"/>
                <w:numId w:val="12"/>
              </w:numPr>
              <w:ind w:left="113" w:hanging="113"/>
              <w:contextualSpacing/>
              <w:rPr>
                <w:rFonts w:ascii="VIC" w:hAnsi="VIC" w:cstheme="minorHAnsi"/>
                <w:sz w:val="16"/>
                <w:szCs w:val="16"/>
              </w:rPr>
            </w:pPr>
            <w:r>
              <w:rPr>
                <w:rFonts w:ascii="VIC" w:hAnsi="VIC" w:cstheme="minorHAnsi"/>
                <w:sz w:val="16"/>
                <w:szCs w:val="16"/>
              </w:rPr>
              <w:t>r</w:t>
            </w:r>
            <w:r w:rsidRPr="00600AF9">
              <w:rPr>
                <w:rFonts w:ascii="VIC" w:hAnsi="VIC" w:cstheme="minorHAnsi"/>
                <w:sz w:val="16"/>
                <w:szCs w:val="16"/>
              </w:rPr>
              <w:t>egional analgesia</w:t>
            </w:r>
          </w:p>
          <w:p w14:paraId="6CC2519D" w14:textId="77777777" w:rsidR="004F20A5" w:rsidRPr="00600AF9" w:rsidRDefault="004F20A5" w:rsidP="00311A43">
            <w:pPr>
              <w:numPr>
                <w:ilvl w:val="0"/>
                <w:numId w:val="12"/>
              </w:numPr>
              <w:ind w:left="113" w:hanging="113"/>
              <w:contextualSpacing/>
              <w:rPr>
                <w:rFonts w:ascii="VIC" w:hAnsi="VIC" w:cstheme="minorHAnsi"/>
                <w:sz w:val="16"/>
                <w:szCs w:val="16"/>
              </w:rPr>
            </w:pPr>
            <w:r>
              <w:rPr>
                <w:rFonts w:ascii="VIC" w:hAnsi="VIC" w:cstheme="minorHAnsi"/>
                <w:b/>
                <w:bCs/>
                <w:sz w:val="16"/>
                <w:szCs w:val="16"/>
              </w:rPr>
              <w:t>o</w:t>
            </w:r>
            <w:r w:rsidRPr="00230B1D">
              <w:rPr>
                <w:rFonts w:ascii="VIC" w:hAnsi="VIC" w:cstheme="minorHAnsi"/>
                <w:b/>
                <w:bCs/>
                <w:sz w:val="16"/>
                <w:szCs w:val="16"/>
              </w:rPr>
              <w:t>pioid</w:t>
            </w:r>
            <w:r w:rsidRPr="00230B1D">
              <w:rPr>
                <w:rFonts w:ascii="VIC" w:hAnsi="VIC" w:cstheme="minorHAnsi"/>
                <w:b/>
                <w:sz w:val="16"/>
                <w:szCs w:val="16"/>
              </w:rPr>
              <w:t xml:space="preserve"> sparing</w:t>
            </w:r>
            <w:r w:rsidRPr="00600AF9">
              <w:rPr>
                <w:rFonts w:ascii="VIC" w:hAnsi="VIC" w:cstheme="minorHAnsi"/>
                <w:sz w:val="16"/>
                <w:szCs w:val="16"/>
              </w:rPr>
              <w:t xml:space="preserve"> analgesia  </w:t>
            </w:r>
          </w:p>
          <w:p w14:paraId="75C1D391" w14:textId="77777777" w:rsidR="004F20A5" w:rsidRPr="00230B1D" w:rsidRDefault="004F20A5" w:rsidP="00311A43">
            <w:pPr>
              <w:numPr>
                <w:ilvl w:val="0"/>
                <w:numId w:val="12"/>
              </w:numPr>
              <w:ind w:left="113" w:hanging="113"/>
              <w:contextualSpacing/>
              <w:rPr>
                <w:rFonts w:ascii="VIC" w:hAnsi="VIC" w:cstheme="minorHAnsi"/>
                <w:b/>
                <w:sz w:val="16"/>
                <w:szCs w:val="16"/>
              </w:rPr>
            </w:pPr>
            <w:r>
              <w:rPr>
                <w:rFonts w:ascii="VIC" w:hAnsi="VIC" w:cstheme="minorHAnsi"/>
                <w:b/>
                <w:bCs/>
                <w:sz w:val="16"/>
                <w:szCs w:val="16"/>
              </w:rPr>
              <w:t>b</w:t>
            </w:r>
            <w:r w:rsidRPr="00230B1D">
              <w:rPr>
                <w:rFonts w:ascii="VIC" w:hAnsi="VIC" w:cstheme="minorHAnsi"/>
                <w:b/>
                <w:bCs/>
                <w:sz w:val="16"/>
                <w:szCs w:val="16"/>
              </w:rPr>
              <w:t>alanced</w:t>
            </w:r>
            <w:r w:rsidRPr="00230B1D">
              <w:rPr>
                <w:rFonts w:ascii="VIC" w:hAnsi="VIC" w:cstheme="minorHAnsi"/>
                <w:b/>
                <w:sz w:val="16"/>
                <w:szCs w:val="16"/>
              </w:rPr>
              <w:t xml:space="preserve"> fluids</w:t>
            </w:r>
          </w:p>
          <w:p w14:paraId="27DE524B" w14:textId="77777777" w:rsidR="004F20A5" w:rsidRPr="00600AF9" w:rsidRDefault="004F20A5" w:rsidP="00311A43">
            <w:pPr>
              <w:numPr>
                <w:ilvl w:val="0"/>
                <w:numId w:val="12"/>
              </w:numPr>
              <w:ind w:left="113" w:hanging="113"/>
              <w:contextualSpacing/>
              <w:rPr>
                <w:rFonts w:ascii="VIC" w:hAnsi="VIC" w:cstheme="minorHAnsi"/>
                <w:sz w:val="16"/>
                <w:szCs w:val="16"/>
              </w:rPr>
            </w:pPr>
            <w:r>
              <w:rPr>
                <w:rFonts w:ascii="VIC" w:hAnsi="VIC" w:cstheme="minorHAnsi"/>
                <w:sz w:val="16"/>
                <w:szCs w:val="16"/>
              </w:rPr>
              <w:t>t</w:t>
            </w:r>
            <w:r w:rsidRPr="00600AF9">
              <w:rPr>
                <w:rFonts w:ascii="VIC" w:hAnsi="VIC" w:cstheme="minorHAnsi"/>
                <w:sz w:val="16"/>
                <w:szCs w:val="16"/>
              </w:rPr>
              <w:t>emperature control</w:t>
            </w:r>
            <w:r>
              <w:rPr>
                <w:rFonts w:ascii="VIC" w:hAnsi="VIC" w:cstheme="minorHAnsi"/>
                <w:sz w:val="16"/>
                <w:szCs w:val="16"/>
              </w:rPr>
              <w:t>.</w:t>
            </w:r>
          </w:p>
        </w:tc>
        <w:tc>
          <w:tcPr>
            <w:tcW w:w="1748" w:type="dxa"/>
            <w:shd w:val="clear" w:color="auto" w:fill="CCE2E8" w:themeFill="background2" w:themeFillShade="E6"/>
          </w:tcPr>
          <w:p w14:paraId="1707E163" w14:textId="77777777" w:rsidR="004F20A5" w:rsidRPr="00600AF9" w:rsidRDefault="004F20A5" w:rsidP="00311A43">
            <w:pPr>
              <w:spacing w:line="259" w:lineRule="auto"/>
              <w:rPr>
                <w:rFonts w:ascii="VIC" w:hAnsi="VIC" w:cstheme="minorHAnsi"/>
                <w:sz w:val="16"/>
                <w:szCs w:val="16"/>
              </w:rPr>
            </w:pPr>
            <w:r w:rsidRPr="00600AF9">
              <w:rPr>
                <w:rFonts w:ascii="VIC" w:hAnsi="VIC" w:cstheme="minorHAnsi"/>
                <w:sz w:val="16"/>
                <w:szCs w:val="16"/>
              </w:rPr>
              <w:t>Bundle of care elements:</w:t>
            </w:r>
          </w:p>
          <w:p w14:paraId="245E5A26" w14:textId="77777777" w:rsidR="004F20A5" w:rsidRPr="00600AF9" w:rsidRDefault="004F20A5" w:rsidP="00311A43">
            <w:pPr>
              <w:numPr>
                <w:ilvl w:val="0"/>
                <w:numId w:val="12"/>
              </w:numPr>
              <w:ind w:left="113" w:hanging="113"/>
              <w:contextualSpacing/>
              <w:rPr>
                <w:rFonts w:ascii="VIC" w:hAnsi="VIC" w:cstheme="minorHAnsi"/>
                <w:sz w:val="16"/>
                <w:szCs w:val="16"/>
              </w:rPr>
            </w:pPr>
            <w:r>
              <w:rPr>
                <w:rFonts w:ascii="VIC" w:hAnsi="VIC" w:cstheme="minorHAnsi"/>
                <w:sz w:val="16"/>
                <w:szCs w:val="16"/>
              </w:rPr>
              <w:t>e</w:t>
            </w:r>
            <w:r w:rsidRPr="00600AF9">
              <w:rPr>
                <w:rFonts w:ascii="VIC" w:hAnsi="VIC" w:cstheme="minorHAnsi"/>
                <w:sz w:val="16"/>
                <w:szCs w:val="16"/>
              </w:rPr>
              <w:t>arly removal of drains</w:t>
            </w:r>
          </w:p>
          <w:p w14:paraId="52B52CB6" w14:textId="77777777" w:rsidR="004F20A5" w:rsidRPr="00230B1D" w:rsidRDefault="004F20A5" w:rsidP="00311A43">
            <w:pPr>
              <w:numPr>
                <w:ilvl w:val="0"/>
                <w:numId w:val="12"/>
              </w:numPr>
              <w:ind w:left="113" w:hanging="113"/>
              <w:contextualSpacing/>
              <w:rPr>
                <w:rFonts w:ascii="VIC" w:hAnsi="VIC" w:cstheme="minorHAnsi"/>
                <w:b/>
                <w:sz w:val="16"/>
                <w:szCs w:val="16"/>
              </w:rPr>
            </w:pPr>
            <w:r>
              <w:rPr>
                <w:rFonts w:ascii="VIC" w:hAnsi="VIC" w:cstheme="minorHAnsi"/>
                <w:b/>
                <w:bCs/>
                <w:sz w:val="16"/>
                <w:szCs w:val="16"/>
              </w:rPr>
              <w:t>e</w:t>
            </w:r>
            <w:r w:rsidRPr="00230B1D">
              <w:rPr>
                <w:rFonts w:ascii="VIC" w:hAnsi="VIC" w:cstheme="minorHAnsi"/>
                <w:b/>
                <w:bCs/>
                <w:sz w:val="16"/>
                <w:szCs w:val="16"/>
              </w:rPr>
              <w:t>arly</w:t>
            </w:r>
            <w:r w:rsidRPr="00230B1D">
              <w:rPr>
                <w:rFonts w:ascii="VIC" w:hAnsi="VIC" w:cstheme="minorHAnsi"/>
                <w:b/>
                <w:sz w:val="16"/>
                <w:szCs w:val="16"/>
              </w:rPr>
              <w:t xml:space="preserve"> mobilisation</w:t>
            </w:r>
          </w:p>
          <w:p w14:paraId="0B8111D8" w14:textId="77777777" w:rsidR="004F20A5" w:rsidRPr="00600AF9" w:rsidRDefault="004F20A5" w:rsidP="00311A43">
            <w:pPr>
              <w:numPr>
                <w:ilvl w:val="0"/>
                <w:numId w:val="12"/>
              </w:numPr>
              <w:ind w:left="113" w:hanging="113"/>
              <w:contextualSpacing/>
              <w:rPr>
                <w:rFonts w:ascii="VIC" w:hAnsi="VIC" w:cstheme="minorHAnsi"/>
                <w:sz w:val="16"/>
                <w:szCs w:val="16"/>
              </w:rPr>
            </w:pPr>
            <w:r>
              <w:rPr>
                <w:rFonts w:ascii="VIC" w:hAnsi="VIC" w:cstheme="minorHAnsi"/>
                <w:sz w:val="16"/>
                <w:szCs w:val="16"/>
              </w:rPr>
              <w:t>n</w:t>
            </w:r>
            <w:r w:rsidRPr="00600AF9">
              <w:rPr>
                <w:rFonts w:ascii="VIC" w:hAnsi="VIC" w:cstheme="minorHAnsi"/>
                <w:sz w:val="16"/>
                <w:szCs w:val="16"/>
              </w:rPr>
              <w:t>utrition/fluids</w:t>
            </w:r>
          </w:p>
          <w:p w14:paraId="71964922" w14:textId="77777777" w:rsidR="004F20A5" w:rsidRPr="00600AF9" w:rsidRDefault="004F20A5" w:rsidP="00311A43">
            <w:pPr>
              <w:numPr>
                <w:ilvl w:val="0"/>
                <w:numId w:val="12"/>
              </w:numPr>
              <w:ind w:left="113" w:hanging="113"/>
              <w:contextualSpacing/>
              <w:rPr>
                <w:rFonts w:ascii="VIC" w:hAnsi="VIC" w:cstheme="minorHAnsi"/>
                <w:sz w:val="16"/>
                <w:szCs w:val="16"/>
              </w:rPr>
            </w:pPr>
            <w:r>
              <w:rPr>
                <w:rFonts w:ascii="VIC" w:hAnsi="VIC" w:cstheme="minorHAnsi"/>
                <w:b/>
                <w:bCs/>
                <w:sz w:val="16"/>
                <w:szCs w:val="16"/>
              </w:rPr>
              <w:t>o</w:t>
            </w:r>
            <w:r w:rsidRPr="00230B1D">
              <w:rPr>
                <w:rFonts w:ascii="VIC" w:hAnsi="VIC" w:cstheme="minorHAnsi"/>
                <w:b/>
                <w:bCs/>
                <w:sz w:val="16"/>
                <w:szCs w:val="16"/>
              </w:rPr>
              <w:t>pioid</w:t>
            </w:r>
            <w:r w:rsidRPr="00230B1D">
              <w:rPr>
                <w:rFonts w:ascii="VIC" w:hAnsi="VIC" w:cstheme="minorHAnsi"/>
                <w:b/>
                <w:sz w:val="16"/>
                <w:szCs w:val="16"/>
              </w:rPr>
              <w:t xml:space="preserve"> sparing</w:t>
            </w:r>
            <w:r w:rsidRPr="00600AF9">
              <w:rPr>
                <w:rFonts w:ascii="VIC" w:hAnsi="VIC" w:cstheme="minorHAnsi"/>
                <w:sz w:val="16"/>
                <w:szCs w:val="16"/>
              </w:rPr>
              <w:t xml:space="preserve"> pain control</w:t>
            </w:r>
          </w:p>
          <w:p w14:paraId="2D808A00" w14:textId="77777777" w:rsidR="004F20A5" w:rsidRPr="00EB327D" w:rsidRDefault="004F20A5" w:rsidP="00311A43">
            <w:pPr>
              <w:numPr>
                <w:ilvl w:val="0"/>
                <w:numId w:val="12"/>
              </w:numPr>
              <w:ind w:left="113" w:hanging="113"/>
              <w:contextualSpacing/>
              <w:rPr>
                <w:rFonts w:ascii="VIC" w:hAnsi="VIC" w:cstheme="minorHAnsi"/>
                <w:sz w:val="16"/>
                <w:szCs w:val="16"/>
              </w:rPr>
            </w:pPr>
            <w:r>
              <w:rPr>
                <w:rFonts w:ascii="VIC" w:hAnsi="VIC" w:cstheme="minorHAnsi"/>
                <w:sz w:val="16"/>
                <w:szCs w:val="16"/>
              </w:rPr>
              <w:t>n</w:t>
            </w:r>
            <w:r w:rsidRPr="00600AF9">
              <w:rPr>
                <w:rFonts w:ascii="VIC" w:hAnsi="VIC" w:cstheme="minorHAnsi"/>
                <w:sz w:val="16"/>
                <w:szCs w:val="16"/>
              </w:rPr>
              <w:t>ausea/vomiting</w:t>
            </w:r>
            <w:r>
              <w:rPr>
                <w:rFonts w:ascii="VIC" w:hAnsi="VIC" w:cstheme="minorHAnsi"/>
                <w:sz w:val="16"/>
                <w:szCs w:val="16"/>
              </w:rPr>
              <w:t>.</w:t>
            </w:r>
            <w:r w:rsidRPr="00600AF9">
              <w:rPr>
                <w:rFonts w:ascii="VIC" w:hAnsi="VIC" w:cstheme="minorHAnsi"/>
                <w:sz w:val="16"/>
                <w:szCs w:val="16"/>
              </w:rPr>
              <w:t xml:space="preserve"> </w:t>
            </w:r>
          </w:p>
          <w:p w14:paraId="373AE42A" w14:textId="77777777" w:rsidR="004F20A5" w:rsidRPr="00230B1D" w:rsidRDefault="004F20A5" w:rsidP="00311A43">
            <w:pPr>
              <w:spacing w:line="259" w:lineRule="auto"/>
              <w:rPr>
                <w:rFonts w:ascii="VIC" w:hAnsi="VIC" w:cstheme="minorHAnsi"/>
                <w:b/>
                <w:sz w:val="16"/>
                <w:szCs w:val="16"/>
              </w:rPr>
            </w:pPr>
            <w:r w:rsidRPr="00230B1D">
              <w:rPr>
                <w:rFonts w:ascii="VIC" w:hAnsi="VIC" w:cstheme="minorHAnsi"/>
                <w:b/>
                <w:sz w:val="16"/>
                <w:szCs w:val="16"/>
              </w:rPr>
              <w:t>Criteria based discharge</w:t>
            </w:r>
          </w:p>
          <w:p w14:paraId="694FE1A4" w14:textId="77777777" w:rsidR="004F20A5" w:rsidRPr="00EB327D" w:rsidRDefault="004F20A5" w:rsidP="00311A43">
            <w:pPr>
              <w:numPr>
                <w:ilvl w:val="0"/>
                <w:numId w:val="14"/>
              </w:numPr>
              <w:spacing w:line="259" w:lineRule="auto"/>
              <w:ind w:left="113" w:hanging="113"/>
              <w:contextualSpacing/>
              <w:rPr>
                <w:rFonts w:ascii="VIC" w:hAnsi="VIC" w:cstheme="minorHAnsi"/>
                <w:sz w:val="16"/>
                <w:szCs w:val="16"/>
              </w:rPr>
            </w:pPr>
            <w:r w:rsidRPr="00600AF9">
              <w:rPr>
                <w:rFonts w:ascii="VIC" w:hAnsi="VIC" w:cstheme="minorHAnsi"/>
                <w:sz w:val="16"/>
                <w:szCs w:val="16"/>
              </w:rPr>
              <w:t>Post anaesthetic discharge scoring system (PADSS)</w:t>
            </w:r>
          </w:p>
          <w:p w14:paraId="38904E3C" w14:textId="77777777" w:rsidR="004F20A5" w:rsidRPr="00600AF9" w:rsidRDefault="004F20A5" w:rsidP="00311A43">
            <w:pPr>
              <w:spacing w:line="259" w:lineRule="auto"/>
              <w:rPr>
                <w:rFonts w:ascii="VIC" w:hAnsi="VIC" w:cstheme="minorHAnsi"/>
                <w:sz w:val="16"/>
                <w:szCs w:val="16"/>
              </w:rPr>
            </w:pPr>
            <w:r w:rsidRPr="00600AF9">
              <w:rPr>
                <w:rFonts w:ascii="VIC" w:hAnsi="VIC" w:cstheme="minorHAnsi"/>
                <w:sz w:val="16"/>
                <w:szCs w:val="16"/>
              </w:rPr>
              <w:t xml:space="preserve">Post </w:t>
            </w:r>
            <w:r w:rsidRPr="00230B1D">
              <w:rPr>
                <w:rFonts w:ascii="VIC" w:hAnsi="VIC" w:cstheme="minorHAnsi"/>
                <w:b/>
                <w:sz w:val="16"/>
                <w:szCs w:val="16"/>
              </w:rPr>
              <w:t>discharge</w:t>
            </w:r>
            <w:r w:rsidRPr="00600AF9">
              <w:rPr>
                <w:rFonts w:ascii="VIC" w:hAnsi="VIC" w:cstheme="minorHAnsi"/>
                <w:sz w:val="16"/>
                <w:szCs w:val="16"/>
              </w:rPr>
              <w:t xml:space="preserve"> pre prepared </w:t>
            </w:r>
            <w:r w:rsidRPr="00230B1D">
              <w:rPr>
                <w:rFonts w:ascii="VIC" w:hAnsi="VIC" w:cstheme="minorHAnsi"/>
                <w:b/>
                <w:sz w:val="16"/>
                <w:szCs w:val="16"/>
              </w:rPr>
              <w:t>packs</w:t>
            </w:r>
          </w:p>
          <w:p w14:paraId="13161EBA" w14:textId="77777777" w:rsidR="004F20A5" w:rsidRPr="00600AF9" w:rsidRDefault="004F20A5" w:rsidP="00311A43">
            <w:pPr>
              <w:numPr>
                <w:ilvl w:val="0"/>
                <w:numId w:val="13"/>
              </w:numPr>
              <w:ind w:left="113" w:hanging="113"/>
              <w:contextualSpacing/>
              <w:rPr>
                <w:rFonts w:ascii="VIC" w:hAnsi="VIC" w:cstheme="minorHAnsi"/>
                <w:sz w:val="16"/>
                <w:szCs w:val="16"/>
              </w:rPr>
            </w:pPr>
            <w:r w:rsidRPr="00600AF9">
              <w:rPr>
                <w:rFonts w:ascii="VIC" w:hAnsi="VIC" w:cstheme="minorHAnsi"/>
                <w:sz w:val="16"/>
                <w:szCs w:val="16"/>
              </w:rPr>
              <w:t>5-day supply post</w:t>
            </w:r>
            <w:r>
              <w:rPr>
                <w:rFonts w:ascii="VIC" w:hAnsi="VIC" w:cstheme="minorHAnsi"/>
                <w:sz w:val="16"/>
                <w:szCs w:val="16"/>
              </w:rPr>
              <w:t>-</w:t>
            </w:r>
            <w:r w:rsidRPr="00600AF9">
              <w:rPr>
                <w:rFonts w:ascii="VIC" w:hAnsi="VIC" w:cstheme="minorHAnsi"/>
                <w:sz w:val="16"/>
                <w:szCs w:val="16"/>
              </w:rPr>
              <w:t>operative medication</w:t>
            </w:r>
          </w:p>
          <w:p w14:paraId="52A5919F" w14:textId="77777777" w:rsidR="004F20A5" w:rsidRPr="00CE0988" w:rsidRDefault="004F20A5" w:rsidP="00311A43">
            <w:pPr>
              <w:numPr>
                <w:ilvl w:val="0"/>
                <w:numId w:val="13"/>
              </w:numPr>
              <w:ind w:left="113" w:hanging="113"/>
              <w:contextualSpacing/>
              <w:rPr>
                <w:rFonts w:ascii="VIC" w:hAnsi="VIC" w:cstheme="minorHAnsi"/>
                <w:sz w:val="16"/>
                <w:szCs w:val="16"/>
              </w:rPr>
            </w:pPr>
            <w:r w:rsidRPr="00230B1D">
              <w:rPr>
                <w:rFonts w:ascii="VIC" w:hAnsi="VIC" w:cstheme="minorHAnsi"/>
                <w:b/>
                <w:sz w:val="16"/>
                <w:szCs w:val="16"/>
              </w:rPr>
              <w:t>Instructions</w:t>
            </w:r>
            <w:r w:rsidRPr="00600AF9">
              <w:rPr>
                <w:rFonts w:ascii="VIC" w:hAnsi="VIC" w:cstheme="minorHAnsi"/>
                <w:sz w:val="16"/>
                <w:szCs w:val="16"/>
              </w:rPr>
              <w:t xml:space="preserve"> when </w:t>
            </w:r>
            <w:r w:rsidRPr="00230B1D">
              <w:rPr>
                <w:rFonts w:ascii="VIC" w:hAnsi="VIC" w:cstheme="minorHAnsi"/>
                <w:b/>
                <w:sz w:val="16"/>
                <w:szCs w:val="16"/>
              </w:rPr>
              <w:t xml:space="preserve">medication </w:t>
            </w:r>
            <w:r w:rsidRPr="00600AF9">
              <w:rPr>
                <w:rFonts w:ascii="VIC" w:hAnsi="VIC" w:cstheme="minorHAnsi"/>
                <w:sz w:val="16"/>
                <w:szCs w:val="16"/>
              </w:rPr>
              <w:t>is next due</w:t>
            </w:r>
          </w:p>
        </w:tc>
        <w:tc>
          <w:tcPr>
            <w:tcW w:w="2181" w:type="dxa"/>
            <w:shd w:val="clear" w:color="auto" w:fill="E3E9ED" w:themeFill="accent1" w:themeFillTint="1A"/>
          </w:tcPr>
          <w:p w14:paraId="34D0689D" w14:textId="77777777" w:rsidR="004F20A5" w:rsidRPr="00600AF9" w:rsidRDefault="004F20A5" w:rsidP="00311A43">
            <w:pPr>
              <w:spacing w:line="259" w:lineRule="auto"/>
              <w:rPr>
                <w:rFonts w:ascii="VIC" w:hAnsi="VIC" w:cstheme="minorHAnsi"/>
                <w:sz w:val="16"/>
                <w:szCs w:val="16"/>
              </w:rPr>
            </w:pPr>
            <w:r w:rsidRPr="00600AF9">
              <w:rPr>
                <w:rFonts w:ascii="VIC" w:hAnsi="VIC" w:cstheme="minorHAnsi"/>
                <w:sz w:val="16"/>
                <w:szCs w:val="16"/>
              </w:rPr>
              <w:t>Bundle of care elements:</w:t>
            </w:r>
          </w:p>
          <w:p w14:paraId="3A4A1F6F" w14:textId="77777777" w:rsidR="004F20A5" w:rsidRDefault="004F20A5" w:rsidP="00311A43">
            <w:pPr>
              <w:numPr>
                <w:ilvl w:val="0"/>
                <w:numId w:val="12"/>
              </w:numPr>
              <w:ind w:left="113" w:hanging="113"/>
              <w:contextualSpacing/>
              <w:rPr>
                <w:rFonts w:ascii="VIC" w:hAnsi="VIC" w:cstheme="minorHAnsi"/>
                <w:sz w:val="16"/>
                <w:szCs w:val="16"/>
              </w:rPr>
            </w:pPr>
            <w:r w:rsidRPr="00230B1D">
              <w:rPr>
                <w:rFonts w:ascii="VIC" w:hAnsi="VIC" w:cstheme="minorHAnsi"/>
                <w:b/>
                <w:sz w:val="16"/>
                <w:szCs w:val="16"/>
              </w:rPr>
              <w:t>Patient information</w:t>
            </w:r>
            <w:r w:rsidRPr="00600AF9">
              <w:rPr>
                <w:rFonts w:ascii="VIC" w:hAnsi="VIC" w:cstheme="minorHAnsi"/>
                <w:sz w:val="16"/>
                <w:szCs w:val="16"/>
              </w:rPr>
              <w:t xml:space="preserve"> for symptom management</w:t>
            </w:r>
            <w:r>
              <w:rPr>
                <w:rFonts w:ascii="VIC" w:hAnsi="VIC" w:cstheme="minorHAnsi"/>
                <w:sz w:val="16"/>
                <w:szCs w:val="16"/>
              </w:rPr>
              <w:t>.</w:t>
            </w:r>
          </w:p>
          <w:p w14:paraId="48A4BB57" w14:textId="77777777" w:rsidR="004F20A5" w:rsidRPr="00600AF9" w:rsidRDefault="004F20A5" w:rsidP="00311A43">
            <w:pPr>
              <w:numPr>
                <w:ilvl w:val="0"/>
                <w:numId w:val="12"/>
              </w:numPr>
              <w:ind w:left="113" w:hanging="113"/>
              <w:contextualSpacing/>
              <w:rPr>
                <w:rFonts w:ascii="VIC" w:hAnsi="VIC" w:cstheme="minorHAnsi"/>
                <w:sz w:val="16"/>
                <w:szCs w:val="16"/>
              </w:rPr>
            </w:pPr>
            <w:r>
              <w:rPr>
                <w:rFonts w:ascii="VIC" w:hAnsi="VIC" w:cstheme="minorHAnsi"/>
                <w:b/>
                <w:bCs/>
                <w:sz w:val="16"/>
                <w:szCs w:val="16"/>
              </w:rPr>
              <w:t>Clear instructions of</w:t>
            </w:r>
            <w:r>
              <w:rPr>
                <w:rFonts w:ascii="VIC" w:hAnsi="VIC" w:cstheme="minorHAnsi"/>
                <w:b/>
                <w:sz w:val="16"/>
                <w:szCs w:val="16"/>
              </w:rPr>
              <w:t xml:space="preserve"> </w:t>
            </w:r>
            <w:r w:rsidRPr="00600AF9">
              <w:rPr>
                <w:rFonts w:ascii="VIC" w:hAnsi="VIC" w:cstheme="minorHAnsi"/>
                <w:sz w:val="16"/>
                <w:szCs w:val="16"/>
              </w:rPr>
              <w:t xml:space="preserve">who to </w:t>
            </w:r>
            <w:r w:rsidRPr="00230B1D">
              <w:rPr>
                <w:rFonts w:ascii="VIC" w:hAnsi="VIC" w:cstheme="minorHAnsi"/>
                <w:b/>
                <w:sz w:val="16"/>
                <w:szCs w:val="16"/>
              </w:rPr>
              <w:t xml:space="preserve">contact </w:t>
            </w:r>
            <w:r w:rsidRPr="00600AF9">
              <w:rPr>
                <w:rFonts w:ascii="VIC" w:hAnsi="VIC" w:cstheme="minorHAnsi"/>
                <w:sz w:val="16"/>
                <w:szCs w:val="16"/>
              </w:rPr>
              <w:t>in an emergency</w:t>
            </w:r>
            <w:r>
              <w:rPr>
                <w:rFonts w:ascii="VIC" w:hAnsi="VIC" w:cstheme="minorHAnsi"/>
                <w:sz w:val="16"/>
                <w:szCs w:val="16"/>
              </w:rPr>
              <w:t>.</w:t>
            </w:r>
          </w:p>
          <w:p w14:paraId="72B3E686" w14:textId="77777777" w:rsidR="004F20A5" w:rsidRPr="00600AF9" w:rsidRDefault="004F20A5" w:rsidP="00311A43">
            <w:pPr>
              <w:numPr>
                <w:ilvl w:val="0"/>
                <w:numId w:val="12"/>
              </w:numPr>
              <w:ind w:left="113" w:hanging="113"/>
              <w:contextualSpacing/>
              <w:rPr>
                <w:rFonts w:ascii="VIC" w:hAnsi="VIC" w:cstheme="minorHAnsi"/>
                <w:sz w:val="16"/>
                <w:szCs w:val="16"/>
              </w:rPr>
            </w:pPr>
            <w:r w:rsidRPr="00230B1D">
              <w:rPr>
                <w:rFonts w:ascii="VIC" w:hAnsi="VIC" w:cstheme="minorHAnsi"/>
                <w:b/>
                <w:sz w:val="16"/>
                <w:szCs w:val="16"/>
              </w:rPr>
              <w:t>Appropriate</w:t>
            </w:r>
            <w:r w:rsidRPr="00600AF9">
              <w:rPr>
                <w:rFonts w:ascii="VIC" w:hAnsi="VIC" w:cstheme="minorHAnsi"/>
                <w:sz w:val="16"/>
                <w:szCs w:val="16"/>
              </w:rPr>
              <w:t xml:space="preserve"> care put in place</w:t>
            </w:r>
            <w:r>
              <w:rPr>
                <w:rFonts w:ascii="VIC" w:hAnsi="VIC" w:cstheme="minorHAnsi"/>
                <w:sz w:val="16"/>
                <w:szCs w:val="16"/>
              </w:rPr>
              <w:t xml:space="preserve"> prior to discharge.</w:t>
            </w:r>
          </w:p>
          <w:p w14:paraId="7A9F8E6C" w14:textId="75100E99" w:rsidR="004F20A5" w:rsidRPr="00600AF9" w:rsidRDefault="004F20A5" w:rsidP="00311A43">
            <w:pPr>
              <w:numPr>
                <w:ilvl w:val="0"/>
                <w:numId w:val="12"/>
              </w:numPr>
              <w:ind w:left="113" w:hanging="113"/>
              <w:contextualSpacing/>
              <w:rPr>
                <w:rFonts w:ascii="VIC" w:hAnsi="VIC" w:cstheme="minorHAnsi"/>
                <w:sz w:val="16"/>
                <w:szCs w:val="16"/>
              </w:rPr>
            </w:pPr>
            <w:r w:rsidRPr="00230B1D">
              <w:rPr>
                <w:rFonts w:ascii="VIC" w:hAnsi="VIC" w:cstheme="minorHAnsi"/>
                <w:b/>
                <w:sz w:val="16"/>
                <w:szCs w:val="16"/>
              </w:rPr>
              <w:t>Targeted telehealth</w:t>
            </w:r>
            <w:r w:rsidRPr="00600AF9">
              <w:rPr>
                <w:rFonts w:ascii="VIC" w:hAnsi="VIC" w:cstheme="minorHAnsi"/>
                <w:sz w:val="16"/>
                <w:szCs w:val="16"/>
              </w:rPr>
              <w:t xml:space="preserve"> to high-risk patient groups</w:t>
            </w:r>
            <w:r>
              <w:rPr>
                <w:rFonts w:ascii="VIC" w:hAnsi="VIC" w:cstheme="minorHAnsi"/>
                <w:sz w:val="16"/>
                <w:szCs w:val="16"/>
              </w:rPr>
              <w:t>.</w:t>
            </w:r>
            <w:r w:rsidRPr="00600AF9">
              <w:rPr>
                <w:rFonts w:ascii="VIC" w:hAnsi="VIC" w:cstheme="minorHAnsi"/>
                <w:sz w:val="16"/>
                <w:szCs w:val="16"/>
              </w:rPr>
              <w:t xml:space="preserve"> </w:t>
            </w:r>
          </w:p>
          <w:p w14:paraId="5627CD3A" w14:textId="77777777" w:rsidR="004F20A5" w:rsidRPr="00230B1D" w:rsidRDefault="004F20A5" w:rsidP="00311A43">
            <w:pPr>
              <w:spacing w:line="259" w:lineRule="auto"/>
              <w:rPr>
                <w:rFonts w:ascii="VIC" w:hAnsi="VIC" w:cstheme="minorHAnsi"/>
                <w:b/>
                <w:sz w:val="16"/>
                <w:szCs w:val="16"/>
              </w:rPr>
            </w:pPr>
            <w:r w:rsidRPr="00230B1D">
              <w:rPr>
                <w:rFonts w:ascii="VIC" w:hAnsi="VIC" w:cstheme="minorHAnsi"/>
                <w:b/>
                <w:sz w:val="16"/>
                <w:szCs w:val="16"/>
              </w:rPr>
              <w:t xml:space="preserve">Discharge plan to GP </w:t>
            </w:r>
          </w:p>
          <w:p w14:paraId="4FF91DFC" w14:textId="77777777" w:rsidR="004F20A5" w:rsidRPr="00600AF9" w:rsidRDefault="004F20A5" w:rsidP="00311A43">
            <w:pPr>
              <w:numPr>
                <w:ilvl w:val="0"/>
                <w:numId w:val="16"/>
              </w:numPr>
              <w:ind w:left="113" w:hanging="113"/>
              <w:contextualSpacing/>
              <w:rPr>
                <w:rFonts w:ascii="VIC" w:hAnsi="VIC" w:cstheme="minorHAnsi"/>
                <w:sz w:val="16"/>
                <w:szCs w:val="16"/>
              </w:rPr>
            </w:pPr>
            <w:r w:rsidRPr="00600AF9">
              <w:rPr>
                <w:rFonts w:ascii="VIC" w:hAnsi="VIC" w:cstheme="minorHAnsi"/>
                <w:sz w:val="16"/>
                <w:szCs w:val="16"/>
              </w:rPr>
              <w:t xml:space="preserve">Patient care plan with </w:t>
            </w:r>
            <w:r w:rsidRPr="00230B1D">
              <w:rPr>
                <w:rFonts w:ascii="VIC" w:hAnsi="VIC" w:cstheme="minorHAnsi"/>
                <w:b/>
                <w:sz w:val="16"/>
                <w:szCs w:val="16"/>
              </w:rPr>
              <w:t>clear escalation</w:t>
            </w:r>
            <w:r w:rsidRPr="00600AF9">
              <w:rPr>
                <w:rFonts w:ascii="VIC" w:hAnsi="VIC" w:cstheme="minorHAnsi"/>
                <w:sz w:val="16"/>
                <w:szCs w:val="16"/>
              </w:rPr>
              <w:t xml:space="preserve"> pathway </w:t>
            </w:r>
          </w:p>
        </w:tc>
      </w:tr>
      <w:tr w:rsidR="004F20A5" w:rsidRPr="0053556D" w14:paraId="7B59C217" w14:textId="77777777" w:rsidTr="008A73EB">
        <w:trPr>
          <w:trHeight w:hRule="exact" w:val="2877"/>
        </w:trPr>
        <w:tc>
          <w:tcPr>
            <w:tcW w:w="532" w:type="dxa"/>
            <w:vMerge/>
            <w:shd w:val="clear" w:color="auto" w:fill="005764" w:themeFill="text2" w:themeFillShade="BF"/>
          </w:tcPr>
          <w:p w14:paraId="57CA95C4" w14:textId="3032DFBE" w:rsidR="004F20A5" w:rsidRPr="00D25910" w:rsidRDefault="004F20A5" w:rsidP="00311A43">
            <w:pPr>
              <w:spacing w:after="160" w:line="259" w:lineRule="auto"/>
              <w:rPr>
                <w:rFonts w:ascii="VIC" w:hAnsi="VIC" w:cs="Times New Roman"/>
                <w:b/>
                <w:color w:val="FFFFFF" w:themeColor="background1"/>
                <w:sz w:val="16"/>
                <w:szCs w:val="16"/>
              </w:rPr>
            </w:pPr>
          </w:p>
        </w:tc>
        <w:tc>
          <w:tcPr>
            <w:tcW w:w="918" w:type="dxa"/>
            <w:shd w:val="clear" w:color="auto" w:fill="005D6B"/>
          </w:tcPr>
          <w:p w14:paraId="11E05DB7" w14:textId="77777777" w:rsidR="004F20A5" w:rsidRPr="00D25910" w:rsidRDefault="004F20A5" w:rsidP="00311A43">
            <w:pPr>
              <w:spacing w:after="160" w:line="259" w:lineRule="auto"/>
              <w:rPr>
                <w:rFonts w:ascii="VIC" w:hAnsi="VIC" w:cstheme="minorHAnsi"/>
                <w:b/>
                <w:color w:val="FFFFFF" w:themeColor="background1"/>
                <w:sz w:val="16"/>
                <w:szCs w:val="16"/>
              </w:rPr>
            </w:pPr>
            <w:r w:rsidRPr="00D25910">
              <w:rPr>
                <w:rFonts w:ascii="VIC" w:hAnsi="VIC" w:cstheme="minorHAnsi"/>
                <w:b/>
                <w:color w:val="FFFFFF" w:themeColor="background1"/>
                <w:sz w:val="16"/>
                <w:szCs w:val="16"/>
              </w:rPr>
              <w:t>Right team</w:t>
            </w:r>
          </w:p>
        </w:tc>
        <w:tc>
          <w:tcPr>
            <w:tcW w:w="1890" w:type="dxa"/>
          </w:tcPr>
          <w:p w14:paraId="67780354" w14:textId="77777777" w:rsidR="004F20A5" w:rsidRPr="00230B1D" w:rsidRDefault="004F20A5" w:rsidP="00311A43">
            <w:pPr>
              <w:spacing w:after="160" w:line="259" w:lineRule="auto"/>
              <w:rPr>
                <w:rFonts w:ascii="VIC" w:hAnsi="VIC" w:cstheme="minorHAnsi"/>
                <w:b/>
                <w:color w:val="000000" w:themeColor="text1"/>
                <w:sz w:val="16"/>
                <w:szCs w:val="16"/>
              </w:rPr>
            </w:pPr>
            <w:r w:rsidRPr="00230B1D">
              <w:rPr>
                <w:rFonts w:ascii="VIC" w:hAnsi="VIC" w:cstheme="minorHAnsi"/>
                <w:b/>
                <w:color w:val="000000" w:themeColor="text1"/>
                <w:sz w:val="16"/>
                <w:szCs w:val="16"/>
              </w:rPr>
              <w:t>General practitioner</w:t>
            </w:r>
          </w:p>
          <w:p w14:paraId="0224A328" w14:textId="77777777" w:rsidR="004F20A5" w:rsidRPr="00600AF9" w:rsidRDefault="004F20A5" w:rsidP="00311A43">
            <w:pPr>
              <w:spacing w:after="160" w:line="259" w:lineRule="auto"/>
              <w:rPr>
                <w:rFonts w:ascii="VIC" w:hAnsi="VIC" w:cstheme="minorHAnsi"/>
                <w:color w:val="000000" w:themeColor="text1"/>
                <w:sz w:val="16"/>
                <w:szCs w:val="16"/>
              </w:rPr>
            </w:pPr>
            <w:r w:rsidRPr="00600AF9">
              <w:rPr>
                <w:rFonts w:ascii="VIC" w:hAnsi="VIC" w:cstheme="minorHAnsi"/>
                <w:color w:val="000000" w:themeColor="text1"/>
                <w:sz w:val="16"/>
                <w:szCs w:val="16"/>
              </w:rPr>
              <w:t>Nurse led clinic</w:t>
            </w:r>
            <w:r>
              <w:rPr>
                <w:rFonts w:ascii="VIC" w:hAnsi="VIC" w:cstheme="minorHAnsi"/>
                <w:color w:val="000000" w:themeColor="text1"/>
                <w:sz w:val="16"/>
                <w:szCs w:val="16"/>
              </w:rPr>
              <w:t>.</w:t>
            </w:r>
            <w:r w:rsidRPr="00600AF9">
              <w:rPr>
                <w:rFonts w:ascii="VIC" w:hAnsi="VIC" w:cstheme="minorHAnsi"/>
                <w:color w:val="000000" w:themeColor="text1"/>
                <w:sz w:val="16"/>
                <w:szCs w:val="16"/>
              </w:rPr>
              <w:t xml:space="preserve"> </w:t>
            </w:r>
          </w:p>
          <w:p w14:paraId="5293EFC0" w14:textId="77777777" w:rsidR="004F20A5" w:rsidRPr="00600AF9" w:rsidRDefault="004F20A5" w:rsidP="00311A43">
            <w:pPr>
              <w:spacing w:after="160" w:line="259" w:lineRule="auto"/>
              <w:rPr>
                <w:rFonts w:ascii="VIC" w:hAnsi="VIC" w:cstheme="minorHAnsi"/>
                <w:color w:val="000000" w:themeColor="text1"/>
                <w:sz w:val="16"/>
                <w:szCs w:val="16"/>
              </w:rPr>
            </w:pPr>
            <w:r w:rsidRPr="00600AF9">
              <w:rPr>
                <w:rFonts w:ascii="VIC" w:hAnsi="VIC" w:cstheme="minorHAnsi"/>
                <w:color w:val="000000" w:themeColor="text1"/>
                <w:sz w:val="16"/>
                <w:szCs w:val="16"/>
              </w:rPr>
              <w:t>Administrative booking and scheduling team</w:t>
            </w:r>
            <w:r>
              <w:rPr>
                <w:rFonts w:ascii="VIC" w:hAnsi="VIC" w:cstheme="minorHAnsi"/>
                <w:color w:val="000000" w:themeColor="text1"/>
                <w:sz w:val="16"/>
                <w:szCs w:val="16"/>
              </w:rPr>
              <w:t>.</w:t>
            </w:r>
          </w:p>
          <w:p w14:paraId="106177C4" w14:textId="77777777" w:rsidR="004F20A5" w:rsidRPr="00600AF9" w:rsidRDefault="004F20A5" w:rsidP="00311A43">
            <w:pPr>
              <w:spacing w:after="160" w:line="259" w:lineRule="auto"/>
              <w:rPr>
                <w:rFonts w:ascii="VIC" w:hAnsi="VIC" w:cstheme="minorHAnsi"/>
                <w:color w:val="000000" w:themeColor="text1"/>
                <w:sz w:val="16"/>
                <w:szCs w:val="16"/>
              </w:rPr>
            </w:pPr>
            <w:r w:rsidRPr="00230B1D">
              <w:rPr>
                <w:rFonts w:ascii="VIC" w:hAnsi="VIC" w:cstheme="minorHAnsi"/>
                <w:b/>
                <w:color w:val="000000" w:themeColor="text1"/>
                <w:sz w:val="16"/>
                <w:szCs w:val="16"/>
              </w:rPr>
              <w:t>Specialised multidisciplinary</w:t>
            </w:r>
            <w:r w:rsidRPr="00600AF9">
              <w:rPr>
                <w:rFonts w:ascii="VIC" w:hAnsi="VIC" w:cstheme="minorHAnsi"/>
                <w:color w:val="000000" w:themeColor="text1"/>
                <w:sz w:val="16"/>
                <w:szCs w:val="16"/>
              </w:rPr>
              <w:t xml:space="preserve"> team including Geriatrician</w:t>
            </w:r>
            <w:r>
              <w:rPr>
                <w:rFonts w:ascii="VIC" w:hAnsi="VIC" w:cstheme="minorHAnsi"/>
                <w:color w:val="000000" w:themeColor="text1"/>
                <w:sz w:val="16"/>
                <w:szCs w:val="16"/>
              </w:rPr>
              <w:t>.</w:t>
            </w:r>
            <w:r w:rsidRPr="00600AF9">
              <w:rPr>
                <w:rFonts w:ascii="VIC" w:hAnsi="VIC" w:cstheme="minorHAnsi"/>
                <w:color w:val="000000" w:themeColor="text1"/>
                <w:sz w:val="16"/>
                <w:szCs w:val="16"/>
              </w:rPr>
              <w:t xml:space="preserve">  </w:t>
            </w:r>
          </w:p>
        </w:tc>
        <w:tc>
          <w:tcPr>
            <w:tcW w:w="1746" w:type="dxa"/>
            <w:shd w:val="clear" w:color="auto" w:fill="CCE2E8" w:themeFill="background2" w:themeFillShade="E6"/>
          </w:tcPr>
          <w:p w14:paraId="063C4A9C" w14:textId="77777777" w:rsidR="004F20A5" w:rsidRPr="00600AF9" w:rsidRDefault="004F20A5" w:rsidP="00311A43">
            <w:pPr>
              <w:spacing w:after="160" w:line="259" w:lineRule="auto"/>
              <w:rPr>
                <w:rFonts w:ascii="VIC" w:hAnsi="VIC" w:cstheme="minorHAnsi"/>
                <w:sz w:val="16"/>
                <w:szCs w:val="16"/>
              </w:rPr>
            </w:pPr>
            <w:r w:rsidRPr="00600AF9">
              <w:rPr>
                <w:rFonts w:ascii="VIC" w:hAnsi="VIC" w:cstheme="minorHAnsi"/>
                <w:sz w:val="16"/>
                <w:szCs w:val="16"/>
              </w:rPr>
              <w:t>Multidisciplinary team</w:t>
            </w:r>
            <w:r>
              <w:rPr>
                <w:rFonts w:ascii="VIC" w:hAnsi="VIC" w:cstheme="minorHAnsi"/>
                <w:sz w:val="16"/>
                <w:szCs w:val="16"/>
              </w:rPr>
              <w:t>:</w:t>
            </w:r>
          </w:p>
          <w:p w14:paraId="5207032F" w14:textId="77777777" w:rsidR="004F20A5" w:rsidRDefault="004F20A5" w:rsidP="00311A43">
            <w:pPr>
              <w:numPr>
                <w:ilvl w:val="0"/>
                <w:numId w:val="15"/>
              </w:numPr>
              <w:spacing w:after="160"/>
              <w:ind w:left="113" w:hanging="113"/>
              <w:contextualSpacing/>
              <w:rPr>
                <w:rFonts w:ascii="VIC" w:hAnsi="VIC" w:cstheme="minorHAnsi"/>
                <w:sz w:val="16"/>
                <w:szCs w:val="16"/>
              </w:rPr>
            </w:pPr>
            <w:r>
              <w:rPr>
                <w:rFonts w:ascii="VIC" w:hAnsi="VIC" w:cstheme="minorHAnsi"/>
                <w:b/>
                <w:sz w:val="16"/>
                <w:szCs w:val="16"/>
              </w:rPr>
              <w:t>c</w:t>
            </w:r>
            <w:r w:rsidRPr="00230B1D">
              <w:rPr>
                <w:rFonts w:ascii="VIC" w:hAnsi="VIC" w:cstheme="minorHAnsi"/>
                <w:b/>
                <w:sz w:val="16"/>
                <w:szCs w:val="16"/>
              </w:rPr>
              <w:t>oordinator</w:t>
            </w:r>
            <w:r>
              <w:rPr>
                <w:rFonts w:ascii="VIC" w:hAnsi="VIC" w:cstheme="minorHAnsi"/>
                <w:sz w:val="16"/>
                <w:szCs w:val="16"/>
              </w:rPr>
              <w:t>/</w:t>
            </w:r>
          </w:p>
          <w:p w14:paraId="72120AF9" w14:textId="77777777" w:rsidR="004F20A5" w:rsidRPr="00600AF9" w:rsidRDefault="004F20A5" w:rsidP="00311A43">
            <w:pPr>
              <w:spacing w:after="160"/>
              <w:ind w:left="113"/>
              <w:contextualSpacing/>
              <w:rPr>
                <w:rFonts w:ascii="VIC" w:hAnsi="VIC" w:cstheme="minorHAnsi"/>
                <w:sz w:val="16"/>
                <w:szCs w:val="16"/>
              </w:rPr>
            </w:pPr>
            <w:r>
              <w:rPr>
                <w:rFonts w:ascii="VIC" w:hAnsi="VIC" w:cstheme="minorHAnsi"/>
                <w:sz w:val="16"/>
                <w:szCs w:val="16"/>
              </w:rPr>
              <w:t xml:space="preserve">Liaison Nurse </w:t>
            </w:r>
            <w:r w:rsidRPr="00600AF9">
              <w:rPr>
                <w:rFonts w:ascii="VIC" w:hAnsi="VIC" w:cstheme="minorHAnsi"/>
                <w:sz w:val="16"/>
                <w:szCs w:val="16"/>
              </w:rPr>
              <w:t>(must have)</w:t>
            </w:r>
          </w:p>
          <w:p w14:paraId="393BD7B0" w14:textId="77777777" w:rsidR="004F20A5" w:rsidRPr="00600AF9" w:rsidRDefault="004F20A5" w:rsidP="00311A43">
            <w:pPr>
              <w:numPr>
                <w:ilvl w:val="0"/>
                <w:numId w:val="15"/>
              </w:numPr>
              <w:spacing w:after="160"/>
              <w:ind w:left="113" w:hanging="113"/>
              <w:contextualSpacing/>
              <w:rPr>
                <w:rFonts w:ascii="VIC" w:hAnsi="VIC" w:cstheme="minorHAnsi"/>
                <w:sz w:val="16"/>
                <w:szCs w:val="16"/>
              </w:rPr>
            </w:pPr>
            <w:r>
              <w:rPr>
                <w:rFonts w:ascii="VIC" w:hAnsi="VIC" w:cstheme="minorHAnsi"/>
                <w:b/>
                <w:bCs/>
                <w:sz w:val="16"/>
                <w:szCs w:val="16"/>
              </w:rPr>
              <w:t>a</w:t>
            </w:r>
            <w:r w:rsidRPr="00230B1D">
              <w:rPr>
                <w:rFonts w:ascii="VIC" w:hAnsi="VIC" w:cstheme="minorHAnsi"/>
                <w:b/>
                <w:bCs/>
                <w:sz w:val="16"/>
                <w:szCs w:val="16"/>
              </w:rPr>
              <w:t>dministrative</w:t>
            </w:r>
            <w:r w:rsidRPr="00230B1D">
              <w:rPr>
                <w:rFonts w:ascii="VIC" w:hAnsi="VIC" w:cstheme="minorHAnsi"/>
                <w:b/>
                <w:sz w:val="16"/>
                <w:szCs w:val="16"/>
              </w:rPr>
              <w:t xml:space="preserve"> </w:t>
            </w:r>
            <w:r w:rsidRPr="00600AF9">
              <w:rPr>
                <w:rFonts w:ascii="VIC" w:hAnsi="VIC" w:cstheme="minorHAnsi"/>
                <w:sz w:val="16"/>
                <w:szCs w:val="16"/>
              </w:rPr>
              <w:t>support</w:t>
            </w:r>
          </w:p>
          <w:p w14:paraId="47CE3DB3" w14:textId="77777777" w:rsidR="004F20A5" w:rsidRPr="00600AF9" w:rsidRDefault="004F20A5" w:rsidP="00311A43">
            <w:pPr>
              <w:numPr>
                <w:ilvl w:val="0"/>
                <w:numId w:val="15"/>
              </w:numPr>
              <w:spacing w:before="160" w:after="160"/>
              <w:ind w:left="113" w:hanging="113"/>
              <w:contextualSpacing/>
              <w:rPr>
                <w:rFonts w:ascii="VIC" w:hAnsi="VIC" w:cstheme="minorHAnsi"/>
                <w:sz w:val="16"/>
                <w:szCs w:val="16"/>
              </w:rPr>
            </w:pPr>
            <w:r>
              <w:rPr>
                <w:rFonts w:ascii="VIC" w:hAnsi="VIC" w:cstheme="minorHAnsi"/>
                <w:sz w:val="16"/>
                <w:szCs w:val="16"/>
              </w:rPr>
              <w:t>g</w:t>
            </w:r>
            <w:r w:rsidRPr="00600AF9">
              <w:rPr>
                <w:rFonts w:ascii="VIC" w:hAnsi="VIC" w:cstheme="minorHAnsi"/>
                <w:sz w:val="16"/>
                <w:szCs w:val="16"/>
              </w:rPr>
              <w:t xml:space="preserve">eriatrician </w:t>
            </w:r>
          </w:p>
          <w:p w14:paraId="4E21CFCC" w14:textId="77777777" w:rsidR="004F20A5" w:rsidRPr="00600AF9" w:rsidRDefault="004F20A5" w:rsidP="00311A43">
            <w:pPr>
              <w:numPr>
                <w:ilvl w:val="0"/>
                <w:numId w:val="15"/>
              </w:numPr>
              <w:spacing w:before="160" w:after="160"/>
              <w:ind w:left="113" w:hanging="113"/>
              <w:contextualSpacing/>
              <w:rPr>
                <w:rFonts w:ascii="VIC" w:hAnsi="VIC" w:cstheme="minorHAnsi"/>
                <w:sz w:val="16"/>
                <w:szCs w:val="16"/>
              </w:rPr>
            </w:pPr>
            <w:r>
              <w:rPr>
                <w:rFonts w:ascii="VIC" w:hAnsi="VIC" w:cstheme="minorHAnsi"/>
                <w:sz w:val="16"/>
                <w:szCs w:val="16"/>
              </w:rPr>
              <w:t>a</w:t>
            </w:r>
            <w:r w:rsidRPr="00600AF9">
              <w:rPr>
                <w:rFonts w:ascii="VIC" w:hAnsi="VIC" w:cstheme="minorHAnsi"/>
                <w:sz w:val="16"/>
                <w:szCs w:val="16"/>
              </w:rPr>
              <w:t>llied health</w:t>
            </w:r>
          </w:p>
          <w:p w14:paraId="022DA1CD" w14:textId="77777777" w:rsidR="004F20A5" w:rsidRPr="00600AF9" w:rsidRDefault="004F20A5" w:rsidP="00311A43">
            <w:pPr>
              <w:numPr>
                <w:ilvl w:val="0"/>
                <w:numId w:val="15"/>
              </w:numPr>
              <w:spacing w:before="160" w:after="160"/>
              <w:ind w:left="113" w:hanging="113"/>
              <w:contextualSpacing/>
              <w:rPr>
                <w:rFonts w:ascii="VIC" w:hAnsi="VIC" w:cstheme="minorHAnsi"/>
                <w:sz w:val="16"/>
                <w:szCs w:val="16"/>
              </w:rPr>
            </w:pPr>
            <w:r>
              <w:rPr>
                <w:rFonts w:ascii="VIC" w:hAnsi="VIC" w:cstheme="minorHAnsi"/>
                <w:sz w:val="16"/>
                <w:szCs w:val="16"/>
              </w:rPr>
              <w:t>a</w:t>
            </w:r>
            <w:r w:rsidRPr="006A44A7">
              <w:rPr>
                <w:rFonts w:ascii="VIC" w:hAnsi="VIC" w:cstheme="minorHAnsi"/>
                <w:sz w:val="16"/>
                <w:szCs w:val="16"/>
              </w:rPr>
              <w:t>naesthetist</w:t>
            </w:r>
            <w:r>
              <w:rPr>
                <w:rFonts w:ascii="VIC" w:hAnsi="VIC" w:cstheme="minorHAnsi"/>
                <w:sz w:val="16"/>
                <w:szCs w:val="16"/>
              </w:rPr>
              <w:t>.</w:t>
            </w:r>
          </w:p>
        </w:tc>
        <w:tc>
          <w:tcPr>
            <w:tcW w:w="1746" w:type="dxa"/>
            <w:shd w:val="clear" w:color="auto" w:fill="CCE2E8" w:themeFill="background2" w:themeFillShade="E6"/>
          </w:tcPr>
          <w:p w14:paraId="2BA4DD09" w14:textId="77777777" w:rsidR="004F20A5" w:rsidRPr="00600AF9" w:rsidRDefault="004F20A5" w:rsidP="00311A43">
            <w:pPr>
              <w:spacing w:after="160" w:line="259" w:lineRule="auto"/>
              <w:rPr>
                <w:rFonts w:ascii="VIC" w:hAnsi="VIC" w:cstheme="minorHAnsi"/>
                <w:sz w:val="16"/>
                <w:szCs w:val="16"/>
              </w:rPr>
            </w:pPr>
            <w:r w:rsidRPr="00600AF9">
              <w:rPr>
                <w:rFonts w:ascii="VIC" w:hAnsi="VIC" w:cstheme="minorHAnsi"/>
                <w:sz w:val="16"/>
                <w:szCs w:val="16"/>
              </w:rPr>
              <w:t>Multidisciplinary team</w:t>
            </w:r>
          </w:p>
          <w:p w14:paraId="6EC07883" w14:textId="77777777" w:rsidR="004F20A5" w:rsidRPr="00600AF9" w:rsidRDefault="004F20A5" w:rsidP="00311A43">
            <w:pPr>
              <w:numPr>
                <w:ilvl w:val="0"/>
                <w:numId w:val="12"/>
              </w:numPr>
              <w:spacing w:after="160"/>
              <w:ind w:left="113" w:hanging="113"/>
              <w:contextualSpacing/>
              <w:rPr>
                <w:rFonts w:ascii="VIC" w:hAnsi="VIC" w:cstheme="minorHAnsi"/>
                <w:sz w:val="16"/>
                <w:szCs w:val="16"/>
              </w:rPr>
            </w:pPr>
            <w:r w:rsidRPr="00230B1D">
              <w:rPr>
                <w:rFonts w:ascii="VIC" w:hAnsi="VIC" w:cstheme="minorHAnsi"/>
                <w:b/>
                <w:sz w:val="16"/>
                <w:szCs w:val="16"/>
              </w:rPr>
              <w:t>Surgical team</w:t>
            </w:r>
            <w:r w:rsidRPr="00600AF9">
              <w:rPr>
                <w:rFonts w:ascii="VIC" w:hAnsi="VIC" w:cstheme="minorHAnsi"/>
                <w:sz w:val="16"/>
                <w:szCs w:val="16"/>
              </w:rPr>
              <w:t>, including</w:t>
            </w:r>
            <w:r>
              <w:rPr>
                <w:rFonts w:ascii="VIC" w:hAnsi="VIC" w:cstheme="minorHAnsi"/>
                <w:sz w:val="16"/>
                <w:szCs w:val="16"/>
              </w:rPr>
              <w:t xml:space="preserve"> a</w:t>
            </w:r>
            <w:r w:rsidRPr="006A44A7">
              <w:rPr>
                <w:rFonts w:ascii="VIC" w:hAnsi="VIC" w:cstheme="minorHAnsi"/>
                <w:sz w:val="16"/>
                <w:szCs w:val="16"/>
              </w:rPr>
              <w:t>naesthetist</w:t>
            </w:r>
            <w:r>
              <w:rPr>
                <w:rFonts w:ascii="VIC" w:hAnsi="VIC" w:cstheme="minorHAnsi"/>
                <w:sz w:val="16"/>
                <w:szCs w:val="16"/>
              </w:rPr>
              <w:t>.</w:t>
            </w:r>
          </w:p>
          <w:p w14:paraId="68DC2D0D" w14:textId="77777777" w:rsidR="004F20A5" w:rsidRPr="00600AF9" w:rsidRDefault="004F20A5" w:rsidP="00311A43">
            <w:pPr>
              <w:numPr>
                <w:ilvl w:val="0"/>
                <w:numId w:val="12"/>
              </w:numPr>
              <w:spacing w:after="160"/>
              <w:ind w:left="113" w:hanging="113"/>
              <w:contextualSpacing/>
              <w:rPr>
                <w:rFonts w:ascii="VIC" w:hAnsi="VIC" w:cstheme="minorHAnsi"/>
                <w:sz w:val="16"/>
                <w:szCs w:val="16"/>
              </w:rPr>
            </w:pPr>
            <w:r w:rsidRPr="00230B1D">
              <w:rPr>
                <w:rFonts w:ascii="VIC" w:hAnsi="VIC" w:cstheme="minorHAnsi"/>
                <w:b/>
                <w:sz w:val="16"/>
                <w:szCs w:val="16"/>
              </w:rPr>
              <w:t>Flexible teams</w:t>
            </w:r>
            <w:r w:rsidRPr="00600AF9">
              <w:rPr>
                <w:rFonts w:ascii="VIC" w:hAnsi="VIC" w:cstheme="minorHAnsi"/>
                <w:sz w:val="16"/>
                <w:szCs w:val="16"/>
              </w:rPr>
              <w:t xml:space="preserve"> that can rotate through roles</w:t>
            </w:r>
            <w:r>
              <w:rPr>
                <w:rFonts w:ascii="VIC" w:hAnsi="VIC" w:cstheme="minorHAnsi"/>
                <w:sz w:val="16"/>
                <w:szCs w:val="16"/>
              </w:rPr>
              <w:t>.</w:t>
            </w:r>
          </w:p>
          <w:p w14:paraId="61B9487A" w14:textId="77777777" w:rsidR="004F20A5" w:rsidRPr="00600AF9" w:rsidRDefault="004F20A5" w:rsidP="00311A43">
            <w:pPr>
              <w:spacing w:after="160"/>
              <w:contextualSpacing/>
              <w:rPr>
                <w:rFonts w:ascii="VIC" w:hAnsi="VIC" w:cstheme="minorHAnsi"/>
                <w:sz w:val="16"/>
                <w:szCs w:val="16"/>
              </w:rPr>
            </w:pPr>
          </w:p>
        </w:tc>
        <w:tc>
          <w:tcPr>
            <w:tcW w:w="1748" w:type="dxa"/>
            <w:shd w:val="clear" w:color="auto" w:fill="CCE2E8" w:themeFill="background2" w:themeFillShade="E6"/>
          </w:tcPr>
          <w:p w14:paraId="1C1E5AB9" w14:textId="77777777" w:rsidR="004F20A5" w:rsidRPr="00600AF9" w:rsidRDefault="004F20A5" w:rsidP="00311A43">
            <w:pPr>
              <w:spacing w:after="160" w:line="259" w:lineRule="auto"/>
              <w:rPr>
                <w:rFonts w:ascii="VIC" w:hAnsi="VIC" w:cstheme="minorHAnsi"/>
                <w:sz w:val="16"/>
                <w:szCs w:val="16"/>
              </w:rPr>
            </w:pPr>
            <w:r w:rsidRPr="00600AF9">
              <w:rPr>
                <w:rFonts w:ascii="VIC" w:hAnsi="VIC" w:cstheme="minorHAnsi"/>
                <w:sz w:val="16"/>
                <w:szCs w:val="16"/>
              </w:rPr>
              <w:t>Multidisciplinary team</w:t>
            </w:r>
            <w:r>
              <w:rPr>
                <w:rFonts w:ascii="VIC" w:hAnsi="VIC" w:cstheme="minorHAnsi"/>
                <w:sz w:val="16"/>
                <w:szCs w:val="16"/>
              </w:rPr>
              <w:t>:</w:t>
            </w:r>
          </w:p>
          <w:p w14:paraId="538B1BFC" w14:textId="77777777" w:rsidR="004F20A5" w:rsidRPr="00600AF9" w:rsidRDefault="004F20A5" w:rsidP="00311A43">
            <w:pPr>
              <w:numPr>
                <w:ilvl w:val="0"/>
                <w:numId w:val="12"/>
              </w:numPr>
              <w:spacing w:after="160"/>
              <w:ind w:left="113" w:hanging="113"/>
              <w:contextualSpacing/>
              <w:rPr>
                <w:rFonts w:ascii="VIC" w:hAnsi="VIC" w:cstheme="minorHAnsi"/>
                <w:sz w:val="16"/>
                <w:szCs w:val="16"/>
              </w:rPr>
            </w:pPr>
            <w:r w:rsidRPr="00230B1D">
              <w:rPr>
                <w:rFonts w:ascii="VIC" w:hAnsi="VIC" w:cstheme="minorHAnsi"/>
                <w:b/>
                <w:bCs/>
                <w:sz w:val="16"/>
                <w:szCs w:val="16"/>
              </w:rPr>
              <w:t>recovery</w:t>
            </w:r>
            <w:r w:rsidRPr="00230B1D">
              <w:rPr>
                <w:rFonts w:ascii="VIC" w:hAnsi="VIC" w:cstheme="minorHAnsi"/>
                <w:b/>
                <w:sz w:val="16"/>
                <w:szCs w:val="16"/>
              </w:rPr>
              <w:t xml:space="preserve"> </w:t>
            </w:r>
            <w:r w:rsidRPr="00600AF9">
              <w:rPr>
                <w:rFonts w:ascii="VIC" w:hAnsi="VIC" w:cstheme="minorHAnsi"/>
                <w:sz w:val="16"/>
                <w:szCs w:val="16"/>
              </w:rPr>
              <w:t>room team</w:t>
            </w:r>
          </w:p>
          <w:p w14:paraId="1ABD75E8" w14:textId="77777777" w:rsidR="004F20A5" w:rsidRPr="00600AF9" w:rsidRDefault="004F20A5" w:rsidP="00311A43">
            <w:pPr>
              <w:numPr>
                <w:ilvl w:val="0"/>
                <w:numId w:val="12"/>
              </w:numPr>
              <w:spacing w:after="160"/>
              <w:ind w:left="113" w:hanging="113"/>
              <w:contextualSpacing/>
              <w:rPr>
                <w:rFonts w:ascii="VIC" w:hAnsi="VIC" w:cstheme="minorHAnsi"/>
                <w:sz w:val="16"/>
                <w:szCs w:val="16"/>
              </w:rPr>
            </w:pPr>
            <w:r>
              <w:rPr>
                <w:rFonts w:ascii="VIC" w:hAnsi="VIC" w:cstheme="minorHAnsi"/>
                <w:sz w:val="16"/>
                <w:szCs w:val="16"/>
              </w:rPr>
              <w:t>w</w:t>
            </w:r>
            <w:r w:rsidRPr="00600AF9">
              <w:rPr>
                <w:rFonts w:ascii="VIC" w:hAnsi="VIC" w:cstheme="minorHAnsi"/>
                <w:sz w:val="16"/>
                <w:szCs w:val="16"/>
              </w:rPr>
              <w:t xml:space="preserve">ard </w:t>
            </w:r>
            <w:r w:rsidRPr="00230B1D">
              <w:rPr>
                <w:rFonts w:ascii="VIC" w:hAnsi="VIC" w:cstheme="minorHAnsi"/>
                <w:b/>
                <w:sz w:val="16"/>
                <w:szCs w:val="16"/>
              </w:rPr>
              <w:t>nurse</w:t>
            </w:r>
          </w:p>
          <w:p w14:paraId="7160F336" w14:textId="77777777" w:rsidR="004F20A5" w:rsidRPr="00600AF9" w:rsidRDefault="004F20A5" w:rsidP="00311A43">
            <w:pPr>
              <w:numPr>
                <w:ilvl w:val="0"/>
                <w:numId w:val="12"/>
              </w:numPr>
              <w:spacing w:after="160"/>
              <w:ind w:left="113" w:hanging="113"/>
              <w:contextualSpacing/>
              <w:rPr>
                <w:rFonts w:ascii="VIC" w:hAnsi="VIC" w:cstheme="minorHAnsi"/>
                <w:sz w:val="16"/>
                <w:szCs w:val="16"/>
              </w:rPr>
            </w:pPr>
            <w:r w:rsidRPr="00230B1D">
              <w:rPr>
                <w:rFonts w:ascii="VIC" w:hAnsi="VIC" w:cstheme="minorHAnsi"/>
                <w:b/>
                <w:bCs/>
                <w:sz w:val="16"/>
                <w:szCs w:val="16"/>
              </w:rPr>
              <w:t>allied</w:t>
            </w:r>
            <w:r w:rsidRPr="00230B1D">
              <w:rPr>
                <w:rFonts w:ascii="VIC" w:hAnsi="VIC" w:cstheme="minorHAnsi"/>
                <w:b/>
                <w:sz w:val="16"/>
                <w:szCs w:val="16"/>
              </w:rPr>
              <w:t xml:space="preserve"> health</w:t>
            </w:r>
            <w:r w:rsidRPr="00600AF9">
              <w:rPr>
                <w:rFonts w:ascii="VIC" w:hAnsi="VIC" w:cstheme="minorHAnsi"/>
                <w:sz w:val="16"/>
                <w:szCs w:val="16"/>
              </w:rPr>
              <w:t xml:space="preserve"> team 7 days a week</w:t>
            </w:r>
          </w:p>
          <w:p w14:paraId="2F5F45B8" w14:textId="6934E499" w:rsidR="004F20A5" w:rsidRPr="00CE0988" w:rsidRDefault="004F20A5" w:rsidP="00311A43">
            <w:pPr>
              <w:numPr>
                <w:ilvl w:val="0"/>
                <w:numId w:val="12"/>
              </w:numPr>
              <w:spacing w:after="160"/>
              <w:ind w:left="113" w:hanging="113"/>
              <w:contextualSpacing/>
              <w:rPr>
                <w:rFonts w:ascii="VIC" w:hAnsi="VIC" w:cstheme="minorHAnsi"/>
                <w:sz w:val="16"/>
                <w:szCs w:val="16"/>
              </w:rPr>
            </w:pPr>
            <w:r>
              <w:rPr>
                <w:rFonts w:ascii="VIC" w:hAnsi="VIC" w:cstheme="minorHAnsi"/>
                <w:sz w:val="16"/>
                <w:szCs w:val="16"/>
              </w:rPr>
              <w:t>n</w:t>
            </w:r>
            <w:r w:rsidRPr="00600AF9">
              <w:rPr>
                <w:rFonts w:ascii="VIC" w:hAnsi="VIC" w:cstheme="minorHAnsi"/>
                <w:sz w:val="16"/>
                <w:szCs w:val="16"/>
              </w:rPr>
              <w:t xml:space="preserve">urse led discharge for </w:t>
            </w:r>
            <w:r>
              <w:rPr>
                <w:rFonts w:ascii="VIC" w:hAnsi="VIC" w:cstheme="minorHAnsi"/>
                <w:sz w:val="16"/>
                <w:szCs w:val="16"/>
              </w:rPr>
              <w:t xml:space="preserve">same </w:t>
            </w:r>
            <w:r w:rsidRPr="00600AF9">
              <w:rPr>
                <w:rFonts w:ascii="VIC" w:hAnsi="VIC" w:cstheme="minorHAnsi"/>
                <w:sz w:val="16"/>
                <w:szCs w:val="16"/>
              </w:rPr>
              <w:t>day surgery</w:t>
            </w:r>
            <w:r>
              <w:rPr>
                <w:rFonts w:ascii="VIC" w:hAnsi="VIC" w:cstheme="minorHAnsi"/>
                <w:sz w:val="16"/>
                <w:szCs w:val="16"/>
              </w:rPr>
              <w:t>.</w:t>
            </w:r>
          </w:p>
        </w:tc>
        <w:tc>
          <w:tcPr>
            <w:tcW w:w="2181" w:type="dxa"/>
            <w:shd w:val="clear" w:color="auto" w:fill="E3E9ED" w:themeFill="accent1" w:themeFillTint="1A"/>
          </w:tcPr>
          <w:p w14:paraId="75027B48" w14:textId="77777777" w:rsidR="004F20A5" w:rsidRPr="00600AF9" w:rsidRDefault="004F20A5" w:rsidP="00311A43">
            <w:pPr>
              <w:spacing w:after="160"/>
              <w:contextualSpacing/>
              <w:rPr>
                <w:rFonts w:ascii="VIC" w:hAnsi="VIC" w:cstheme="minorHAnsi"/>
                <w:sz w:val="16"/>
                <w:szCs w:val="16"/>
              </w:rPr>
            </w:pPr>
            <w:r>
              <w:rPr>
                <w:rFonts w:ascii="VIC" w:hAnsi="VIC" w:cstheme="minorHAnsi"/>
                <w:sz w:val="16"/>
                <w:szCs w:val="16"/>
              </w:rPr>
              <w:t xml:space="preserve">Multidisciplinary team: </w:t>
            </w:r>
          </w:p>
          <w:p w14:paraId="7B407862" w14:textId="77777777" w:rsidR="004F20A5" w:rsidRDefault="004F20A5" w:rsidP="00311A43">
            <w:pPr>
              <w:spacing w:after="160"/>
              <w:contextualSpacing/>
              <w:rPr>
                <w:rFonts w:ascii="VIC" w:hAnsi="VIC" w:cstheme="minorHAnsi"/>
                <w:sz w:val="16"/>
                <w:szCs w:val="16"/>
              </w:rPr>
            </w:pPr>
          </w:p>
          <w:p w14:paraId="735731EC" w14:textId="77777777" w:rsidR="004F20A5" w:rsidRPr="00230B1D" w:rsidRDefault="004F20A5" w:rsidP="00311A43">
            <w:pPr>
              <w:numPr>
                <w:ilvl w:val="0"/>
                <w:numId w:val="12"/>
              </w:numPr>
              <w:spacing w:after="160"/>
              <w:ind w:left="113" w:hanging="113"/>
              <w:contextualSpacing/>
              <w:rPr>
                <w:rFonts w:ascii="VIC" w:hAnsi="VIC" w:cstheme="minorHAnsi"/>
                <w:b/>
                <w:sz w:val="16"/>
                <w:szCs w:val="16"/>
              </w:rPr>
            </w:pPr>
            <w:r>
              <w:rPr>
                <w:rFonts w:ascii="VIC" w:hAnsi="VIC" w:cstheme="minorHAnsi"/>
                <w:b/>
                <w:bCs/>
                <w:sz w:val="16"/>
                <w:szCs w:val="16"/>
              </w:rPr>
              <w:t>g</w:t>
            </w:r>
            <w:r w:rsidRPr="00230B1D">
              <w:rPr>
                <w:rFonts w:ascii="VIC" w:hAnsi="VIC" w:cstheme="minorHAnsi"/>
                <w:b/>
                <w:bCs/>
                <w:sz w:val="16"/>
                <w:szCs w:val="16"/>
              </w:rPr>
              <w:t>eneral</w:t>
            </w:r>
            <w:r w:rsidRPr="00230B1D">
              <w:rPr>
                <w:rFonts w:ascii="VIC" w:hAnsi="VIC" w:cstheme="minorHAnsi"/>
                <w:b/>
                <w:sz w:val="16"/>
                <w:szCs w:val="16"/>
              </w:rPr>
              <w:t xml:space="preserve"> practitioner</w:t>
            </w:r>
          </w:p>
          <w:p w14:paraId="73232158" w14:textId="77777777" w:rsidR="004F20A5" w:rsidRPr="00600AF9" w:rsidRDefault="004F20A5" w:rsidP="00311A43">
            <w:pPr>
              <w:numPr>
                <w:ilvl w:val="0"/>
                <w:numId w:val="12"/>
              </w:numPr>
              <w:spacing w:after="160"/>
              <w:ind w:left="113" w:hanging="113"/>
              <w:contextualSpacing/>
              <w:rPr>
                <w:rFonts w:ascii="VIC" w:hAnsi="VIC" w:cstheme="minorHAnsi"/>
                <w:sz w:val="16"/>
                <w:szCs w:val="16"/>
              </w:rPr>
            </w:pPr>
            <w:r>
              <w:rPr>
                <w:rFonts w:ascii="VIC" w:hAnsi="VIC" w:cstheme="minorHAnsi"/>
                <w:sz w:val="16"/>
                <w:szCs w:val="16"/>
              </w:rPr>
              <w:t>h</w:t>
            </w:r>
            <w:r w:rsidRPr="00600AF9">
              <w:rPr>
                <w:rFonts w:ascii="VIC" w:hAnsi="VIC" w:cstheme="minorHAnsi"/>
                <w:sz w:val="16"/>
                <w:szCs w:val="16"/>
              </w:rPr>
              <w:t>ospital in the home/</w:t>
            </w:r>
            <w:r w:rsidRPr="00230B1D">
              <w:rPr>
                <w:rFonts w:ascii="VIC" w:hAnsi="VIC" w:cstheme="minorHAnsi"/>
                <w:b/>
                <w:sz w:val="16"/>
                <w:szCs w:val="16"/>
              </w:rPr>
              <w:t>better at home</w:t>
            </w:r>
            <w:r w:rsidRPr="00600AF9">
              <w:rPr>
                <w:rFonts w:ascii="VIC" w:hAnsi="VIC" w:cstheme="minorHAnsi"/>
                <w:sz w:val="16"/>
                <w:szCs w:val="16"/>
              </w:rPr>
              <w:t xml:space="preserve"> team</w:t>
            </w:r>
          </w:p>
          <w:p w14:paraId="25C31B7D" w14:textId="77777777" w:rsidR="004F20A5" w:rsidRPr="00600AF9" w:rsidRDefault="004F20A5" w:rsidP="00311A43">
            <w:pPr>
              <w:numPr>
                <w:ilvl w:val="0"/>
                <w:numId w:val="12"/>
              </w:numPr>
              <w:spacing w:after="160"/>
              <w:ind w:left="113" w:hanging="113"/>
              <w:contextualSpacing/>
              <w:rPr>
                <w:rFonts w:ascii="VIC" w:hAnsi="VIC" w:cstheme="minorHAnsi"/>
                <w:sz w:val="16"/>
                <w:szCs w:val="16"/>
              </w:rPr>
            </w:pPr>
            <w:r>
              <w:rPr>
                <w:rFonts w:ascii="VIC" w:hAnsi="VIC" w:cstheme="minorHAnsi"/>
                <w:b/>
                <w:bCs/>
                <w:sz w:val="16"/>
                <w:szCs w:val="16"/>
              </w:rPr>
              <w:t>c</w:t>
            </w:r>
            <w:r w:rsidRPr="00230B1D">
              <w:rPr>
                <w:rFonts w:ascii="VIC" w:hAnsi="VIC" w:cstheme="minorHAnsi"/>
                <w:b/>
                <w:bCs/>
                <w:sz w:val="16"/>
                <w:szCs w:val="16"/>
              </w:rPr>
              <w:t>ommunity</w:t>
            </w:r>
            <w:r w:rsidRPr="00600AF9">
              <w:rPr>
                <w:rFonts w:ascii="VIC" w:hAnsi="VIC" w:cstheme="minorHAnsi"/>
                <w:sz w:val="16"/>
                <w:szCs w:val="16"/>
              </w:rPr>
              <w:t xml:space="preserve"> home services</w:t>
            </w:r>
          </w:p>
          <w:p w14:paraId="49026140" w14:textId="77777777" w:rsidR="004F20A5" w:rsidRPr="00600AF9" w:rsidRDefault="004F20A5" w:rsidP="00311A43">
            <w:pPr>
              <w:numPr>
                <w:ilvl w:val="0"/>
                <w:numId w:val="12"/>
              </w:numPr>
              <w:spacing w:after="160"/>
              <w:ind w:left="113" w:hanging="113"/>
              <w:contextualSpacing/>
              <w:rPr>
                <w:rFonts w:ascii="VIC" w:hAnsi="VIC" w:cstheme="minorHAnsi"/>
                <w:sz w:val="16"/>
                <w:szCs w:val="16"/>
              </w:rPr>
            </w:pPr>
            <w:r>
              <w:rPr>
                <w:rFonts w:ascii="VIC" w:hAnsi="VIC" w:cstheme="minorHAnsi"/>
                <w:sz w:val="16"/>
                <w:szCs w:val="16"/>
              </w:rPr>
              <w:t>c</w:t>
            </w:r>
            <w:r w:rsidRPr="00600AF9">
              <w:rPr>
                <w:rFonts w:ascii="VIC" w:hAnsi="VIC" w:cstheme="minorHAnsi"/>
                <w:sz w:val="16"/>
                <w:szCs w:val="16"/>
              </w:rPr>
              <w:t xml:space="preserve">ommunity </w:t>
            </w:r>
            <w:r>
              <w:rPr>
                <w:rFonts w:ascii="VIC" w:hAnsi="VIC" w:cstheme="minorHAnsi"/>
                <w:b/>
                <w:bCs/>
                <w:sz w:val="16"/>
                <w:szCs w:val="16"/>
              </w:rPr>
              <w:t>a</w:t>
            </w:r>
            <w:r w:rsidRPr="00230B1D">
              <w:rPr>
                <w:rFonts w:ascii="VIC" w:hAnsi="VIC" w:cstheme="minorHAnsi"/>
                <w:b/>
                <w:bCs/>
                <w:sz w:val="16"/>
                <w:szCs w:val="16"/>
              </w:rPr>
              <w:t xml:space="preserve">llied </w:t>
            </w:r>
            <w:r>
              <w:rPr>
                <w:rFonts w:ascii="VIC" w:hAnsi="VIC" w:cstheme="minorHAnsi"/>
                <w:b/>
                <w:bCs/>
                <w:sz w:val="16"/>
                <w:szCs w:val="16"/>
              </w:rPr>
              <w:t>h</w:t>
            </w:r>
            <w:r w:rsidRPr="00230B1D">
              <w:rPr>
                <w:rFonts w:ascii="VIC" w:hAnsi="VIC" w:cstheme="minorHAnsi"/>
                <w:b/>
                <w:bCs/>
                <w:sz w:val="16"/>
                <w:szCs w:val="16"/>
              </w:rPr>
              <w:t>ealth</w:t>
            </w:r>
            <w:r w:rsidRPr="00600AF9">
              <w:rPr>
                <w:rFonts w:ascii="VIC" w:hAnsi="VIC" w:cstheme="minorHAnsi"/>
                <w:sz w:val="16"/>
                <w:szCs w:val="16"/>
              </w:rPr>
              <w:t xml:space="preserve"> services</w:t>
            </w:r>
            <w:r>
              <w:rPr>
                <w:rFonts w:ascii="VIC" w:hAnsi="VIC" w:cstheme="minorHAnsi"/>
                <w:sz w:val="16"/>
                <w:szCs w:val="16"/>
              </w:rPr>
              <w:t>.</w:t>
            </w:r>
          </w:p>
        </w:tc>
      </w:tr>
    </w:tbl>
    <w:p w14:paraId="758B4AD0" w14:textId="071FA431" w:rsidR="005531AA" w:rsidRPr="005343D9" w:rsidRDefault="00311A43" w:rsidP="00311A43">
      <w:pPr>
        <w:spacing w:before="0" w:after="0"/>
        <w:rPr>
          <w:rFonts w:ascii="VIC" w:hAnsi="VIC"/>
          <w:b/>
          <w:bCs/>
          <w:color w:val="007586" w:themeColor="text2"/>
          <w:sz w:val="22"/>
          <w:szCs w:val="22"/>
          <w:lang w:eastAsia="en-US"/>
        </w:rPr>
      </w:pPr>
      <w:r w:rsidRPr="005343D9">
        <w:rPr>
          <w:rFonts w:ascii="VIC" w:hAnsi="VIC"/>
          <w:b/>
          <w:bCs/>
          <w:color w:val="007586" w:themeColor="text2"/>
          <w:sz w:val="22"/>
          <w:szCs w:val="22"/>
        </w:rPr>
        <w:t xml:space="preserve"> </w:t>
      </w:r>
    </w:p>
    <w:p w14:paraId="107FFB0E" w14:textId="059AB55D" w:rsidR="00710B07" w:rsidRPr="007E2FE4" w:rsidRDefault="005F0C60" w:rsidP="007E2FE4">
      <w:pPr>
        <w:pStyle w:val="Heading3"/>
        <w:rPr>
          <w:rFonts w:ascii="VIC" w:hAnsi="VIC"/>
        </w:rPr>
      </w:pPr>
      <w:r w:rsidRPr="007E2FE4">
        <w:rPr>
          <w:rFonts w:ascii="VIC" w:hAnsi="VIC"/>
        </w:rPr>
        <w:lastRenderedPageBreak/>
        <w:t>Before Surgery</w:t>
      </w:r>
    </w:p>
    <w:p w14:paraId="22739C59" w14:textId="20B332B0" w:rsidR="003D555E" w:rsidRPr="00462DDB" w:rsidRDefault="0039116A" w:rsidP="003D555E">
      <w:pPr>
        <w:pStyle w:val="SCVtablecolhead"/>
        <w:rPr>
          <w:rFonts w:ascii="VIC" w:hAnsi="VIC"/>
          <w:b w:val="0"/>
          <w:color w:val="auto"/>
          <w:sz w:val="22"/>
          <w:szCs w:val="22"/>
        </w:rPr>
      </w:pPr>
      <w:r>
        <w:rPr>
          <w:rFonts w:ascii="VIC" w:hAnsi="VIC"/>
          <w:b w:val="0"/>
          <w:bCs/>
          <w:color w:val="auto"/>
          <w:sz w:val="22"/>
          <w:szCs w:val="22"/>
        </w:rPr>
        <w:t xml:space="preserve">Before surgery the key focus is ensuring </w:t>
      </w:r>
      <w:r w:rsidR="005445BE">
        <w:rPr>
          <w:rFonts w:ascii="VIC" w:hAnsi="VIC"/>
          <w:b w:val="0"/>
          <w:bCs/>
          <w:color w:val="auto"/>
          <w:sz w:val="22"/>
          <w:szCs w:val="22"/>
        </w:rPr>
        <w:t xml:space="preserve">that </w:t>
      </w:r>
      <w:r>
        <w:rPr>
          <w:rFonts w:ascii="VIC" w:hAnsi="VIC"/>
          <w:b w:val="0"/>
          <w:bCs/>
          <w:color w:val="auto"/>
          <w:sz w:val="22"/>
          <w:szCs w:val="22"/>
        </w:rPr>
        <w:t xml:space="preserve">the pathway of care is aligned </w:t>
      </w:r>
      <w:r w:rsidR="00C05B92">
        <w:rPr>
          <w:rFonts w:ascii="VIC" w:hAnsi="VIC"/>
          <w:b w:val="0"/>
          <w:bCs/>
          <w:color w:val="auto"/>
          <w:sz w:val="22"/>
          <w:szCs w:val="22"/>
        </w:rPr>
        <w:t xml:space="preserve">- to </w:t>
      </w:r>
      <w:r w:rsidR="00384B10">
        <w:rPr>
          <w:rFonts w:ascii="VIC" w:hAnsi="VIC"/>
          <w:b w:val="0"/>
          <w:bCs/>
          <w:color w:val="auto"/>
          <w:sz w:val="22"/>
          <w:szCs w:val="22"/>
        </w:rPr>
        <w:t xml:space="preserve">the </w:t>
      </w:r>
      <w:r>
        <w:rPr>
          <w:rFonts w:ascii="VIC" w:hAnsi="VIC"/>
          <w:b w:val="0"/>
          <w:bCs/>
          <w:color w:val="auto"/>
          <w:sz w:val="22"/>
          <w:szCs w:val="22"/>
        </w:rPr>
        <w:t>patient</w:t>
      </w:r>
      <w:r w:rsidR="00627D61">
        <w:rPr>
          <w:rFonts w:ascii="VIC" w:hAnsi="VIC"/>
          <w:b w:val="0"/>
          <w:bCs/>
          <w:color w:val="auto"/>
          <w:sz w:val="22"/>
          <w:szCs w:val="22"/>
        </w:rPr>
        <w:t>’s</w:t>
      </w:r>
      <w:r>
        <w:rPr>
          <w:rFonts w:ascii="VIC" w:hAnsi="VIC"/>
          <w:b w:val="0"/>
          <w:bCs/>
          <w:color w:val="auto"/>
          <w:sz w:val="22"/>
          <w:szCs w:val="22"/>
        </w:rPr>
        <w:t xml:space="preserve"> needs and preferences</w:t>
      </w:r>
      <w:r w:rsidR="00DC6162">
        <w:rPr>
          <w:rFonts w:ascii="VIC" w:hAnsi="VIC"/>
          <w:b w:val="0"/>
          <w:bCs/>
          <w:color w:val="auto"/>
          <w:sz w:val="22"/>
          <w:szCs w:val="22"/>
        </w:rPr>
        <w:t xml:space="preserve">. </w:t>
      </w:r>
      <w:r w:rsidR="00FD4A0B">
        <w:rPr>
          <w:rFonts w:ascii="VIC" w:hAnsi="VIC"/>
          <w:b w:val="0"/>
          <w:bCs/>
          <w:color w:val="auto"/>
          <w:sz w:val="22"/>
          <w:szCs w:val="22"/>
        </w:rPr>
        <w:t>O</w:t>
      </w:r>
      <w:r w:rsidR="00E16DAC">
        <w:rPr>
          <w:rFonts w:ascii="VIC" w:hAnsi="VIC"/>
          <w:b w:val="0"/>
          <w:bCs/>
          <w:color w:val="auto"/>
          <w:sz w:val="22"/>
          <w:szCs w:val="22"/>
        </w:rPr>
        <w:t xml:space="preserve">ptimisation </w:t>
      </w:r>
      <w:r w:rsidR="00B77CF7">
        <w:rPr>
          <w:rFonts w:ascii="VIC" w:hAnsi="VIC"/>
          <w:b w:val="0"/>
          <w:bCs/>
          <w:color w:val="auto"/>
          <w:sz w:val="22"/>
          <w:szCs w:val="22"/>
        </w:rPr>
        <w:t>of the patient</w:t>
      </w:r>
      <w:r w:rsidR="00E16DAC">
        <w:rPr>
          <w:rFonts w:ascii="VIC" w:hAnsi="VIC"/>
          <w:b w:val="0"/>
          <w:bCs/>
          <w:color w:val="auto"/>
          <w:sz w:val="22"/>
          <w:szCs w:val="22"/>
        </w:rPr>
        <w:t xml:space="preserve"> including active management and review while </w:t>
      </w:r>
      <w:r w:rsidR="00384B10">
        <w:rPr>
          <w:rFonts w:ascii="VIC" w:hAnsi="VIC"/>
          <w:b w:val="0"/>
          <w:bCs/>
          <w:color w:val="auto"/>
          <w:sz w:val="22"/>
          <w:szCs w:val="22"/>
        </w:rPr>
        <w:t xml:space="preserve">awaiting </w:t>
      </w:r>
      <w:r w:rsidR="00E16DAC">
        <w:rPr>
          <w:rFonts w:ascii="VIC" w:hAnsi="VIC"/>
          <w:b w:val="0"/>
          <w:bCs/>
          <w:color w:val="auto"/>
          <w:sz w:val="22"/>
          <w:szCs w:val="22"/>
        </w:rPr>
        <w:t>surgery</w:t>
      </w:r>
      <w:r w:rsidR="00FD4A0B">
        <w:rPr>
          <w:rFonts w:ascii="VIC" w:hAnsi="VIC"/>
          <w:b w:val="0"/>
          <w:bCs/>
          <w:color w:val="auto"/>
          <w:sz w:val="22"/>
          <w:szCs w:val="22"/>
        </w:rPr>
        <w:t xml:space="preserve"> have been identified as </w:t>
      </w:r>
      <w:r w:rsidR="00055B56">
        <w:rPr>
          <w:rFonts w:ascii="VIC" w:hAnsi="VIC"/>
          <w:b w:val="0"/>
          <w:bCs/>
          <w:color w:val="auto"/>
          <w:sz w:val="22"/>
          <w:szCs w:val="22"/>
        </w:rPr>
        <w:t>an essential element to</w:t>
      </w:r>
      <w:r w:rsidR="00FD4A0B">
        <w:rPr>
          <w:rFonts w:ascii="VIC" w:hAnsi="VIC"/>
          <w:b w:val="0"/>
          <w:bCs/>
          <w:color w:val="auto"/>
          <w:sz w:val="22"/>
          <w:szCs w:val="22"/>
        </w:rPr>
        <w:t xml:space="preserve"> achiev</w:t>
      </w:r>
      <w:r w:rsidR="00055B56">
        <w:rPr>
          <w:rFonts w:ascii="VIC" w:hAnsi="VIC"/>
          <w:b w:val="0"/>
          <w:bCs/>
          <w:color w:val="auto"/>
          <w:sz w:val="22"/>
          <w:szCs w:val="22"/>
        </w:rPr>
        <w:t xml:space="preserve">ing </w:t>
      </w:r>
      <w:r w:rsidR="00FD4A0B">
        <w:rPr>
          <w:rFonts w:ascii="VIC" w:hAnsi="VIC"/>
          <w:b w:val="0"/>
          <w:bCs/>
          <w:color w:val="auto"/>
          <w:sz w:val="22"/>
          <w:szCs w:val="22"/>
        </w:rPr>
        <w:t>improved outcome</w:t>
      </w:r>
      <w:r w:rsidR="00055B56">
        <w:rPr>
          <w:rFonts w:ascii="VIC" w:hAnsi="VIC"/>
          <w:b w:val="0"/>
          <w:bCs/>
          <w:color w:val="auto"/>
          <w:sz w:val="22"/>
          <w:szCs w:val="22"/>
        </w:rPr>
        <w:t>s</w:t>
      </w:r>
      <w:r w:rsidR="00FD4A0B">
        <w:rPr>
          <w:rFonts w:ascii="VIC" w:hAnsi="VIC"/>
          <w:b w:val="0"/>
          <w:bCs/>
          <w:color w:val="auto"/>
          <w:sz w:val="22"/>
          <w:szCs w:val="22"/>
        </w:rPr>
        <w:t xml:space="preserve"> and reduced </w:t>
      </w:r>
      <w:r w:rsidR="00055B56">
        <w:rPr>
          <w:rFonts w:ascii="VIC" w:hAnsi="VIC"/>
          <w:b w:val="0"/>
          <w:bCs/>
          <w:color w:val="auto"/>
          <w:sz w:val="22"/>
          <w:szCs w:val="22"/>
        </w:rPr>
        <w:t xml:space="preserve">LOS </w:t>
      </w:r>
      <w:r w:rsidR="00891481">
        <w:rPr>
          <w:rFonts w:ascii="VIC" w:hAnsi="VIC"/>
          <w:b w:val="0"/>
          <w:bCs/>
          <w:color w:val="auto"/>
          <w:sz w:val="22"/>
          <w:szCs w:val="22"/>
        </w:rPr>
        <w:t>particularly</w:t>
      </w:r>
      <w:r w:rsidR="00055B56">
        <w:rPr>
          <w:rFonts w:ascii="VIC" w:hAnsi="VIC"/>
          <w:b w:val="0"/>
          <w:bCs/>
          <w:color w:val="auto"/>
          <w:sz w:val="22"/>
          <w:szCs w:val="22"/>
        </w:rPr>
        <w:t xml:space="preserve"> for high-risk patients. </w:t>
      </w:r>
      <w:r w:rsidR="00A106B6">
        <w:rPr>
          <w:rFonts w:ascii="VIC" w:hAnsi="VIC"/>
          <w:b w:val="0"/>
          <w:bCs/>
          <w:color w:val="auto"/>
          <w:sz w:val="22"/>
          <w:szCs w:val="22"/>
        </w:rPr>
        <w:t>Table 8 describes the key elements</w:t>
      </w:r>
      <w:r w:rsidR="00706EBF">
        <w:rPr>
          <w:rFonts w:ascii="VIC" w:hAnsi="VIC"/>
          <w:b w:val="0"/>
          <w:bCs/>
          <w:color w:val="auto"/>
          <w:sz w:val="22"/>
          <w:szCs w:val="22"/>
        </w:rPr>
        <w:t>, enablers, and action examples</w:t>
      </w:r>
      <w:r w:rsidR="00A106B6">
        <w:rPr>
          <w:rFonts w:ascii="VIC" w:hAnsi="VIC"/>
          <w:b w:val="0"/>
          <w:bCs/>
          <w:color w:val="auto"/>
          <w:sz w:val="22"/>
          <w:szCs w:val="22"/>
        </w:rPr>
        <w:t xml:space="preserve"> to achiev</w:t>
      </w:r>
      <w:r w:rsidR="00B52877">
        <w:rPr>
          <w:rFonts w:ascii="VIC" w:hAnsi="VIC"/>
          <w:b w:val="0"/>
          <w:bCs/>
          <w:color w:val="auto"/>
          <w:sz w:val="22"/>
          <w:szCs w:val="22"/>
        </w:rPr>
        <w:t>e</w:t>
      </w:r>
      <w:r w:rsidR="00A106B6">
        <w:rPr>
          <w:rFonts w:ascii="VIC" w:hAnsi="VIC"/>
          <w:b w:val="0"/>
          <w:bCs/>
          <w:color w:val="auto"/>
          <w:sz w:val="22"/>
          <w:szCs w:val="22"/>
        </w:rPr>
        <w:t xml:space="preserve"> safe</w:t>
      </w:r>
      <w:r w:rsidR="00B52877">
        <w:rPr>
          <w:rFonts w:ascii="VIC" w:hAnsi="VIC"/>
          <w:b w:val="0"/>
          <w:bCs/>
          <w:color w:val="auto"/>
          <w:sz w:val="22"/>
          <w:szCs w:val="22"/>
        </w:rPr>
        <w:t xml:space="preserve"> and</w:t>
      </w:r>
      <w:r w:rsidR="00A106B6">
        <w:rPr>
          <w:rFonts w:ascii="VIC" w:hAnsi="VIC"/>
          <w:b w:val="0"/>
          <w:bCs/>
          <w:color w:val="auto"/>
          <w:sz w:val="22"/>
          <w:szCs w:val="22"/>
        </w:rPr>
        <w:t xml:space="preserve"> effective person-centred care</w:t>
      </w:r>
      <w:r w:rsidR="00A106B6" w:rsidRPr="0042265E">
        <w:rPr>
          <w:rFonts w:ascii="VIC" w:hAnsi="VIC"/>
          <w:b w:val="0"/>
          <w:bCs/>
          <w:color w:val="auto"/>
          <w:sz w:val="22"/>
          <w:szCs w:val="22"/>
        </w:rPr>
        <w:t xml:space="preserve"> </w:t>
      </w:r>
      <w:r w:rsidR="00A106B6">
        <w:rPr>
          <w:rFonts w:ascii="VIC" w:hAnsi="VIC"/>
          <w:b w:val="0"/>
          <w:bCs/>
          <w:color w:val="auto"/>
          <w:sz w:val="22"/>
          <w:szCs w:val="22"/>
        </w:rPr>
        <w:t>before surgery</w:t>
      </w:r>
      <w:r w:rsidR="00706EBF">
        <w:rPr>
          <w:rFonts w:ascii="VIC" w:hAnsi="VIC"/>
          <w:b w:val="0"/>
          <w:bCs/>
          <w:color w:val="auto"/>
          <w:sz w:val="22"/>
          <w:szCs w:val="22"/>
        </w:rPr>
        <w:t>.</w:t>
      </w:r>
      <w:r w:rsidR="00A106B6">
        <w:rPr>
          <w:rFonts w:ascii="VIC" w:hAnsi="VIC"/>
          <w:b w:val="0"/>
          <w:bCs/>
          <w:color w:val="auto"/>
          <w:sz w:val="22"/>
          <w:szCs w:val="22"/>
        </w:rPr>
        <w:t xml:space="preserve"> </w:t>
      </w:r>
    </w:p>
    <w:p w14:paraId="19E74BD0" w14:textId="77777777" w:rsidR="0000025F" w:rsidRPr="00462DDB" w:rsidRDefault="0000025F" w:rsidP="003D555E">
      <w:pPr>
        <w:pStyle w:val="SCVtablecolhead"/>
        <w:rPr>
          <w:rFonts w:ascii="VIC" w:hAnsi="VIC"/>
          <w:b w:val="0"/>
          <w:bCs/>
          <w:color w:val="auto"/>
          <w:sz w:val="22"/>
          <w:szCs w:val="22"/>
        </w:rPr>
      </w:pPr>
    </w:p>
    <w:p w14:paraId="2431B7CC" w14:textId="345DAF09" w:rsidR="003D555E" w:rsidRPr="00FE6186" w:rsidRDefault="003D555E" w:rsidP="00311A43">
      <w:pPr>
        <w:pStyle w:val="SCVtablecolhead"/>
        <w:spacing w:after="0"/>
        <w:rPr>
          <w:rFonts w:ascii="VIC" w:hAnsi="VIC"/>
          <w:sz w:val="22"/>
          <w:szCs w:val="22"/>
        </w:rPr>
      </w:pPr>
      <w:r w:rsidRPr="004F200F">
        <w:rPr>
          <w:rFonts w:ascii="VIC" w:hAnsi="VIC"/>
          <w:sz w:val="22"/>
          <w:szCs w:val="22"/>
        </w:rPr>
        <w:t xml:space="preserve">Table </w:t>
      </w:r>
      <w:r w:rsidR="004E27BB" w:rsidRPr="004F200F">
        <w:rPr>
          <w:rFonts w:ascii="VIC" w:hAnsi="VIC"/>
          <w:sz w:val="22"/>
          <w:szCs w:val="22"/>
        </w:rPr>
        <w:t>8</w:t>
      </w:r>
      <w:r w:rsidRPr="004F200F">
        <w:rPr>
          <w:rFonts w:ascii="VIC" w:hAnsi="VIC"/>
          <w:sz w:val="22"/>
          <w:szCs w:val="22"/>
        </w:rPr>
        <w:t>:</w:t>
      </w:r>
      <w:r w:rsidRPr="00FE6186">
        <w:rPr>
          <w:rFonts w:ascii="VIC" w:hAnsi="VIC"/>
          <w:sz w:val="22"/>
          <w:szCs w:val="22"/>
        </w:rPr>
        <w:t xml:space="preserve"> Key </w:t>
      </w:r>
      <w:r w:rsidR="00623990">
        <w:rPr>
          <w:rFonts w:ascii="VIC" w:hAnsi="VIC"/>
          <w:sz w:val="22"/>
          <w:szCs w:val="22"/>
        </w:rPr>
        <w:t>e</w:t>
      </w:r>
      <w:r w:rsidRPr="00FE6186">
        <w:rPr>
          <w:rFonts w:ascii="VIC" w:hAnsi="VIC"/>
          <w:sz w:val="22"/>
          <w:szCs w:val="22"/>
        </w:rPr>
        <w:t>lements for Victorian ERAS</w:t>
      </w:r>
      <w:r w:rsidR="00623990">
        <w:rPr>
          <w:rFonts w:ascii="VIC" w:hAnsi="VIC"/>
          <w:sz w:val="22"/>
          <w:szCs w:val="22"/>
        </w:rPr>
        <w:t xml:space="preserve"> plus</w:t>
      </w:r>
      <w:r w:rsidRPr="00FE6186">
        <w:rPr>
          <w:rFonts w:ascii="VIC" w:hAnsi="VIC"/>
          <w:sz w:val="22"/>
          <w:szCs w:val="22"/>
        </w:rPr>
        <w:t xml:space="preserve"> </w:t>
      </w:r>
      <w:r w:rsidR="00623990">
        <w:rPr>
          <w:rFonts w:ascii="VIC" w:hAnsi="VIC"/>
          <w:sz w:val="22"/>
          <w:szCs w:val="22"/>
        </w:rPr>
        <w:t>m</w:t>
      </w:r>
      <w:r w:rsidRPr="00FE6186">
        <w:rPr>
          <w:rFonts w:ascii="VIC" w:hAnsi="VIC"/>
          <w:sz w:val="22"/>
          <w:szCs w:val="22"/>
        </w:rPr>
        <w:t xml:space="preserve">odel </w:t>
      </w:r>
      <w:r w:rsidR="00623990">
        <w:rPr>
          <w:rFonts w:ascii="VIC" w:hAnsi="VIC"/>
          <w:sz w:val="22"/>
          <w:szCs w:val="22"/>
        </w:rPr>
        <w:t>b</w:t>
      </w:r>
      <w:r w:rsidRPr="00FE6186">
        <w:rPr>
          <w:rFonts w:ascii="VIC" w:hAnsi="VIC"/>
          <w:sz w:val="22"/>
          <w:szCs w:val="22"/>
        </w:rPr>
        <w:t xml:space="preserve">efore </w:t>
      </w:r>
      <w:r w:rsidR="00623990">
        <w:rPr>
          <w:rFonts w:ascii="VIC" w:hAnsi="VIC"/>
          <w:sz w:val="22"/>
          <w:szCs w:val="22"/>
        </w:rPr>
        <w:t>s</w:t>
      </w:r>
      <w:r w:rsidRPr="00FE6186">
        <w:rPr>
          <w:rFonts w:ascii="VIC" w:hAnsi="VIC"/>
          <w:sz w:val="22"/>
          <w:szCs w:val="22"/>
        </w:rPr>
        <w:t xml:space="preserve">urgery </w:t>
      </w:r>
    </w:p>
    <w:tbl>
      <w:tblPr>
        <w:tblW w:w="10349" w:type="dxa"/>
        <w:tblInd w:w="-4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08"/>
        <w:gridCol w:w="2930"/>
        <w:gridCol w:w="4111"/>
      </w:tblGrid>
      <w:tr w:rsidR="003D555E" w:rsidRPr="00302ECC" w14:paraId="5D96B378" w14:textId="77777777" w:rsidTr="00676B83">
        <w:trPr>
          <w:trHeight w:val="411"/>
        </w:trPr>
        <w:tc>
          <w:tcPr>
            <w:tcW w:w="3308" w:type="dxa"/>
            <w:tcBorders>
              <w:top w:val="single" w:sz="6" w:space="0" w:color="auto"/>
              <w:left w:val="single" w:sz="6" w:space="0" w:color="auto"/>
              <w:bottom w:val="single" w:sz="6" w:space="0" w:color="auto"/>
              <w:right w:val="single" w:sz="6" w:space="0" w:color="auto"/>
            </w:tcBorders>
            <w:shd w:val="clear" w:color="auto" w:fill="005D6B"/>
            <w:hideMark/>
          </w:tcPr>
          <w:p w14:paraId="2264DA10" w14:textId="1A099AE8" w:rsidR="003D555E" w:rsidRPr="00FE6186" w:rsidRDefault="003D555E" w:rsidP="00311A43">
            <w:pPr>
              <w:spacing w:before="0" w:after="0" w:line="240" w:lineRule="auto"/>
              <w:textAlignment w:val="baseline"/>
              <w:rPr>
                <w:rFonts w:ascii="VIC" w:eastAsia="Times New Roman" w:hAnsi="VIC" w:cstheme="minorHAnsi"/>
                <w:b/>
                <w:bCs/>
                <w:color w:val="FFFFFF"/>
                <w:sz w:val="22"/>
                <w:szCs w:val="22"/>
              </w:rPr>
            </w:pPr>
            <w:r w:rsidRPr="00FE6186">
              <w:rPr>
                <w:rFonts w:ascii="VIC" w:eastAsia="Times New Roman" w:hAnsi="VIC" w:cstheme="minorHAnsi"/>
                <w:b/>
                <w:color w:val="FFFFFF" w:themeColor="background1"/>
                <w:sz w:val="22"/>
                <w:szCs w:val="22"/>
              </w:rPr>
              <w:t xml:space="preserve">Key </w:t>
            </w:r>
            <w:r w:rsidR="00C41B49">
              <w:rPr>
                <w:rFonts w:ascii="VIC" w:eastAsia="Times New Roman" w:hAnsi="VIC" w:cstheme="minorHAnsi"/>
                <w:b/>
                <w:color w:val="FFFFFF" w:themeColor="background1"/>
                <w:sz w:val="22"/>
                <w:szCs w:val="22"/>
              </w:rPr>
              <w:t>e</w:t>
            </w:r>
            <w:r w:rsidRPr="00FE6186">
              <w:rPr>
                <w:rFonts w:ascii="VIC" w:eastAsia="Times New Roman" w:hAnsi="VIC" w:cstheme="minorHAnsi"/>
                <w:b/>
                <w:color w:val="FFFFFF" w:themeColor="background1"/>
                <w:sz w:val="22"/>
                <w:szCs w:val="22"/>
              </w:rPr>
              <w:t xml:space="preserve">lement </w:t>
            </w:r>
          </w:p>
        </w:tc>
        <w:tc>
          <w:tcPr>
            <w:tcW w:w="2930" w:type="dxa"/>
            <w:tcBorders>
              <w:top w:val="single" w:sz="6" w:space="0" w:color="auto"/>
              <w:left w:val="single" w:sz="6" w:space="0" w:color="auto"/>
              <w:bottom w:val="single" w:sz="6" w:space="0" w:color="auto"/>
              <w:right w:val="single" w:sz="6" w:space="0" w:color="auto"/>
            </w:tcBorders>
            <w:shd w:val="clear" w:color="auto" w:fill="005D6B"/>
            <w:hideMark/>
          </w:tcPr>
          <w:p w14:paraId="120E6032" w14:textId="77777777" w:rsidR="003D555E" w:rsidRPr="00FE6186" w:rsidRDefault="003D555E" w:rsidP="00311A43">
            <w:pPr>
              <w:spacing w:before="0" w:after="0" w:line="240" w:lineRule="auto"/>
              <w:textAlignment w:val="baseline"/>
              <w:rPr>
                <w:rFonts w:ascii="VIC" w:eastAsia="Times New Roman" w:hAnsi="VIC" w:cstheme="minorHAnsi"/>
                <w:b/>
                <w:bCs/>
                <w:color w:val="FFFFFF"/>
                <w:sz w:val="22"/>
                <w:szCs w:val="22"/>
              </w:rPr>
            </w:pPr>
            <w:r w:rsidRPr="00FE6186">
              <w:rPr>
                <w:rFonts w:ascii="VIC" w:eastAsia="Times New Roman" w:hAnsi="VIC" w:cstheme="minorHAnsi"/>
                <w:b/>
                <w:bCs/>
                <w:color w:val="FFFFFF"/>
                <w:sz w:val="22"/>
                <w:szCs w:val="22"/>
              </w:rPr>
              <w:t>Enabler</w:t>
            </w:r>
          </w:p>
        </w:tc>
        <w:tc>
          <w:tcPr>
            <w:tcW w:w="4111" w:type="dxa"/>
            <w:tcBorders>
              <w:top w:val="single" w:sz="6" w:space="0" w:color="auto"/>
              <w:left w:val="single" w:sz="6" w:space="0" w:color="auto"/>
              <w:bottom w:val="single" w:sz="6" w:space="0" w:color="auto"/>
              <w:right w:val="single" w:sz="6" w:space="0" w:color="auto"/>
            </w:tcBorders>
            <w:shd w:val="clear" w:color="auto" w:fill="005D6B"/>
            <w:hideMark/>
          </w:tcPr>
          <w:p w14:paraId="4C8D2379" w14:textId="77777777" w:rsidR="003D555E" w:rsidRPr="00FE6186" w:rsidRDefault="003D555E" w:rsidP="00311A43">
            <w:pPr>
              <w:spacing w:before="0" w:after="0" w:line="240" w:lineRule="auto"/>
              <w:textAlignment w:val="baseline"/>
              <w:rPr>
                <w:rFonts w:ascii="VIC" w:eastAsia="Times New Roman" w:hAnsi="VIC" w:cstheme="minorHAnsi"/>
                <w:b/>
                <w:bCs/>
                <w:color w:val="FFFFFF"/>
                <w:sz w:val="22"/>
                <w:szCs w:val="22"/>
              </w:rPr>
            </w:pPr>
            <w:r w:rsidRPr="00FE6186">
              <w:rPr>
                <w:rFonts w:ascii="VIC" w:eastAsia="Times New Roman" w:hAnsi="VIC" w:cstheme="minorHAnsi"/>
                <w:b/>
                <w:bCs/>
                <w:color w:val="FFFFFF"/>
                <w:sz w:val="22"/>
                <w:szCs w:val="22"/>
              </w:rPr>
              <w:t xml:space="preserve">Action example </w:t>
            </w:r>
            <w:r w:rsidRPr="00FE6186">
              <w:rPr>
                <w:rFonts w:ascii="Cambria" w:eastAsia="Times New Roman" w:hAnsi="Cambria" w:cs="Cambria"/>
                <w:b/>
                <w:bCs/>
                <w:color w:val="FFFFFF"/>
                <w:sz w:val="22"/>
                <w:szCs w:val="22"/>
              </w:rPr>
              <w:t> </w:t>
            </w:r>
            <w:r w:rsidRPr="00FE6186">
              <w:rPr>
                <w:rFonts w:ascii="Cambria" w:eastAsia="Times New Roman" w:hAnsi="Cambria" w:cs="Cambria"/>
                <w:b/>
                <w:bCs/>
                <w:color w:val="FFFFFF"/>
                <w:sz w:val="22"/>
                <w:szCs w:val="22"/>
                <w:lang w:val="en-US"/>
              </w:rPr>
              <w:t> </w:t>
            </w:r>
            <w:r w:rsidRPr="00FE6186">
              <w:rPr>
                <w:rFonts w:ascii="Cambria" w:eastAsia="Times New Roman" w:hAnsi="Cambria" w:cs="Cambria"/>
                <w:b/>
                <w:bCs/>
                <w:color w:val="FFFFFF"/>
                <w:sz w:val="22"/>
                <w:szCs w:val="22"/>
              </w:rPr>
              <w:t> </w:t>
            </w:r>
          </w:p>
        </w:tc>
      </w:tr>
      <w:tr w:rsidR="003D555E" w:rsidRPr="00302ECC" w14:paraId="54C6219C" w14:textId="77777777" w:rsidTr="00676B83">
        <w:trPr>
          <w:trHeight w:val="702"/>
        </w:trPr>
        <w:tc>
          <w:tcPr>
            <w:tcW w:w="3308" w:type="dxa"/>
            <w:tcBorders>
              <w:top w:val="single" w:sz="6" w:space="0" w:color="auto"/>
              <w:left w:val="single" w:sz="6" w:space="0" w:color="auto"/>
              <w:bottom w:val="single" w:sz="6" w:space="0" w:color="auto"/>
              <w:right w:val="single" w:sz="6" w:space="0" w:color="auto"/>
            </w:tcBorders>
            <w:shd w:val="clear" w:color="auto" w:fill="EDF5F7" w:themeFill="background2"/>
            <w:hideMark/>
          </w:tcPr>
          <w:p w14:paraId="796FEC9D" w14:textId="15AC5BB0" w:rsidR="003D555E" w:rsidRPr="00230B1D" w:rsidRDefault="003D555E" w:rsidP="00143EA5">
            <w:pPr>
              <w:spacing w:before="0" w:after="0" w:line="240" w:lineRule="auto"/>
              <w:textAlignment w:val="baseline"/>
              <w:rPr>
                <w:rFonts w:ascii="VIC" w:eastAsia="Times New Roman" w:hAnsi="VIC" w:cstheme="minorHAnsi"/>
                <w:b/>
                <w:bCs/>
                <w:color w:val="000000"/>
              </w:rPr>
            </w:pPr>
            <w:r w:rsidRPr="00230B1D">
              <w:rPr>
                <w:rFonts w:ascii="VIC" w:eastAsia="Times New Roman" w:hAnsi="VIC" w:cstheme="minorHAnsi"/>
                <w:b/>
                <w:bCs/>
                <w:color w:val="000000"/>
              </w:rPr>
              <w:t xml:space="preserve">Optimise </w:t>
            </w:r>
            <w:r w:rsidR="0002593F" w:rsidRPr="00230B1D">
              <w:rPr>
                <w:rFonts w:ascii="VIC" w:eastAsia="Times New Roman" w:hAnsi="VIC" w:cstheme="minorHAnsi"/>
                <w:b/>
                <w:bCs/>
                <w:color w:val="000000"/>
              </w:rPr>
              <w:t>t</w:t>
            </w:r>
            <w:r w:rsidRPr="00230B1D">
              <w:rPr>
                <w:rFonts w:ascii="VIC" w:eastAsia="Times New Roman" w:hAnsi="VIC" w:cstheme="minorHAnsi"/>
                <w:b/>
                <w:bCs/>
                <w:color w:val="000000"/>
              </w:rPr>
              <w:t xml:space="preserve">ransfer of care </w:t>
            </w:r>
          </w:p>
          <w:p w14:paraId="55D54410" w14:textId="77777777" w:rsidR="003D555E" w:rsidRPr="00230B1D" w:rsidRDefault="003D555E" w:rsidP="00143EA5">
            <w:pPr>
              <w:spacing w:before="0" w:after="0" w:line="240" w:lineRule="auto"/>
              <w:textAlignment w:val="baseline"/>
              <w:rPr>
                <w:rFonts w:ascii="VIC" w:eastAsia="Times New Roman" w:hAnsi="VIC" w:cstheme="minorHAnsi"/>
                <w:b/>
                <w:bCs/>
                <w:color w:val="000000"/>
              </w:rPr>
            </w:pPr>
          </w:p>
          <w:p w14:paraId="71A0EB8E" w14:textId="77777777" w:rsidR="003D555E" w:rsidRPr="00230B1D" w:rsidRDefault="003D555E" w:rsidP="00143EA5">
            <w:pPr>
              <w:spacing w:before="0" w:after="0" w:line="240" w:lineRule="auto"/>
              <w:textAlignment w:val="baseline"/>
              <w:rPr>
                <w:rFonts w:ascii="VIC" w:eastAsia="Times New Roman" w:hAnsi="VIC" w:cstheme="minorHAnsi"/>
                <w:color w:val="000000"/>
              </w:rPr>
            </w:pPr>
          </w:p>
        </w:tc>
        <w:tc>
          <w:tcPr>
            <w:tcW w:w="2930" w:type="dxa"/>
            <w:tcBorders>
              <w:top w:val="single" w:sz="6" w:space="0" w:color="auto"/>
              <w:left w:val="single" w:sz="6" w:space="0" w:color="auto"/>
              <w:bottom w:val="single" w:sz="6" w:space="0" w:color="auto"/>
              <w:right w:val="single" w:sz="6" w:space="0" w:color="auto"/>
            </w:tcBorders>
            <w:shd w:val="clear" w:color="auto" w:fill="EDF5F7" w:themeFill="background2"/>
            <w:hideMark/>
          </w:tcPr>
          <w:p w14:paraId="4579AD4F" w14:textId="58B9A962" w:rsidR="003D555E" w:rsidRPr="00230B1D" w:rsidRDefault="003D555E" w:rsidP="00143EA5">
            <w:pPr>
              <w:spacing w:before="0" w:after="0" w:line="240" w:lineRule="auto"/>
              <w:textAlignment w:val="baseline"/>
              <w:rPr>
                <w:rFonts w:ascii="VIC" w:eastAsia="Times New Roman" w:hAnsi="VIC" w:cstheme="minorHAnsi"/>
                <w:color w:val="000000"/>
              </w:rPr>
            </w:pPr>
            <w:r w:rsidRPr="00230B1D">
              <w:rPr>
                <w:rFonts w:ascii="VIC" w:eastAsia="Times New Roman" w:hAnsi="VIC" w:cstheme="minorHAnsi"/>
                <w:color w:val="000000"/>
              </w:rPr>
              <w:t xml:space="preserve">Integrated GP </w:t>
            </w:r>
            <w:r w:rsidR="00787505" w:rsidRPr="00230B1D">
              <w:rPr>
                <w:rFonts w:ascii="VIC" w:eastAsia="Times New Roman" w:hAnsi="VIC" w:cstheme="minorHAnsi"/>
                <w:color w:val="000000"/>
              </w:rPr>
              <w:t>r</w:t>
            </w:r>
            <w:r w:rsidRPr="00230B1D">
              <w:rPr>
                <w:rFonts w:ascii="VIC" w:eastAsia="Times New Roman" w:hAnsi="VIC" w:cstheme="minorHAnsi"/>
                <w:color w:val="000000"/>
              </w:rPr>
              <w:t xml:space="preserve">eferral with </w:t>
            </w:r>
            <w:r w:rsidR="00787505" w:rsidRPr="00230B1D">
              <w:rPr>
                <w:rFonts w:ascii="VIC" w:eastAsia="Times New Roman" w:hAnsi="VIC" w:cstheme="minorHAnsi"/>
                <w:color w:val="000000"/>
              </w:rPr>
              <w:t>a</w:t>
            </w:r>
            <w:r w:rsidRPr="00230B1D">
              <w:rPr>
                <w:rFonts w:ascii="VIC" w:eastAsia="Times New Roman" w:hAnsi="VIC" w:cstheme="minorHAnsi"/>
                <w:color w:val="000000"/>
              </w:rPr>
              <w:t xml:space="preserve">cute </w:t>
            </w:r>
            <w:r w:rsidR="00787505" w:rsidRPr="00230B1D">
              <w:rPr>
                <w:rFonts w:ascii="VIC" w:eastAsia="Times New Roman" w:hAnsi="VIC" w:cstheme="minorHAnsi"/>
                <w:color w:val="000000"/>
              </w:rPr>
              <w:t>c</w:t>
            </w:r>
            <w:r w:rsidRPr="00230B1D">
              <w:rPr>
                <w:rFonts w:ascii="VIC" w:eastAsia="Times New Roman" w:hAnsi="VIC" w:cstheme="minorHAnsi"/>
                <w:color w:val="000000"/>
              </w:rPr>
              <w:t xml:space="preserve">are </w:t>
            </w:r>
            <w:r w:rsidR="00787505" w:rsidRPr="00230B1D">
              <w:rPr>
                <w:rFonts w:ascii="VIC" w:eastAsia="Times New Roman" w:hAnsi="VIC" w:cstheme="minorHAnsi"/>
                <w:color w:val="000000"/>
              </w:rPr>
              <w:t>s</w:t>
            </w:r>
            <w:r w:rsidRPr="00230B1D">
              <w:rPr>
                <w:rFonts w:ascii="VIC" w:eastAsia="Times New Roman" w:hAnsi="VIC" w:cstheme="minorHAnsi"/>
                <w:color w:val="000000"/>
              </w:rPr>
              <w:t xml:space="preserve">etting using </w:t>
            </w:r>
            <w:r w:rsidR="00787505" w:rsidRPr="00230B1D">
              <w:rPr>
                <w:rFonts w:ascii="VIC" w:eastAsia="Times New Roman" w:hAnsi="VIC" w:cstheme="minorHAnsi"/>
                <w:color w:val="000000"/>
              </w:rPr>
              <w:t>s</w:t>
            </w:r>
            <w:r w:rsidRPr="00230B1D">
              <w:rPr>
                <w:rFonts w:ascii="VIC" w:eastAsia="Times New Roman" w:hAnsi="VIC" w:cstheme="minorHAnsi"/>
                <w:color w:val="000000"/>
              </w:rPr>
              <w:t xml:space="preserve">tandardised </w:t>
            </w:r>
            <w:r w:rsidR="00787505" w:rsidRPr="00230B1D">
              <w:rPr>
                <w:rFonts w:ascii="VIC" w:eastAsia="Times New Roman" w:hAnsi="VIC" w:cstheme="minorHAnsi"/>
                <w:color w:val="000000"/>
              </w:rPr>
              <w:t>c</w:t>
            </w:r>
            <w:r w:rsidRPr="00230B1D">
              <w:rPr>
                <w:rFonts w:ascii="VIC" w:eastAsia="Times New Roman" w:hAnsi="VIC" w:cstheme="minorHAnsi"/>
                <w:color w:val="000000"/>
              </w:rPr>
              <w:t>riteria</w:t>
            </w:r>
            <w:r w:rsidR="007B0D9E">
              <w:rPr>
                <w:rFonts w:ascii="VIC" w:eastAsia="Times New Roman" w:hAnsi="VIC" w:cstheme="minorHAnsi"/>
                <w:color w:val="000000"/>
              </w:rPr>
              <w:t>.</w:t>
            </w:r>
          </w:p>
          <w:p w14:paraId="67FA79F3" w14:textId="77777777" w:rsidR="003D555E" w:rsidRPr="00230B1D" w:rsidRDefault="003D555E" w:rsidP="00143EA5">
            <w:pPr>
              <w:spacing w:before="0" w:after="0" w:line="240" w:lineRule="auto"/>
              <w:textAlignment w:val="baseline"/>
              <w:rPr>
                <w:rFonts w:ascii="VIC" w:eastAsia="Times New Roman" w:hAnsi="VIC" w:cstheme="minorHAnsi"/>
                <w:color w:val="000000"/>
              </w:rPr>
            </w:pPr>
          </w:p>
        </w:tc>
        <w:tc>
          <w:tcPr>
            <w:tcW w:w="4111" w:type="dxa"/>
            <w:tcBorders>
              <w:top w:val="single" w:sz="6" w:space="0" w:color="auto"/>
              <w:left w:val="single" w:sz="6" w:space="0" w:color="auto"/>
              <w:bottom w:val="single" w:sz="6" w:space="0" w:color="auto"/>
              <w:right w:val="single" w:sz="6" w:space="0" w:color="auto"/>
            </w:tcBorders>
            <w:shd w:val="clear" w:color="auto" w:fill="EDF5F7" w:themeFill="background2"/>
          </w:tcPr>
          <w:p w14:paraId="0F255FB5" w14:textId="3192BB79" w:rsidR="003D555E" w:rsidRPr="00230B1D" w:rsidRDefault="003D555E" w:rsidP="00143EA5">
            <w:pPr>
              <w:spacing w:before="0" w:after="0" w:line="240" w:lineRule="auto"/>
              <w:textAlignment w:val="baseline"/>
              <w:rPr>
                <w:rFonts w:ascii="VIC" w:eastAsia="Times New Roman" w:hAnsi="VIC" w:cstheme="minorHAnsi"/>
                <w:color w:val="000000"/>
              </w:rPr>
            </w:pPr>
            <w:r w:rsidRPr="00230B1D">
              <w:rPr>
                <w:rFonts w:ascii="VIC" w:eastAsia="Times New Roman" w:hAnsi="VIC" w:cstheme="minorHAnsi"/>
                <w:color w:val="000000"/>
              </w:rPr>
              <w:t xml:space="preserve">GP eReferrals to </w:t>
            </w:r>
            <w:r w:rsidR="00664129" w:rsidRPr="00230B1D">
              <w:rPr>
                <w:rFonts w:ascii="VIC" w:eastAsia="Times New Roman" w:hAnsi="VIC" w:cstheme="minorHAnsi"/>
                <w:color w:val="000000"/>
              </w:rPr>
              <w:t>s</w:t>
            </w:r>
            <w:r w:rsidRPr="00230B1D">
              <w:rPr>
                <w:rFonts w:ascii="VIC" w:eastAsia="Times New Roman" w:hAnsi="VIC" w:cstheme="minorHAnsi"/>
                <w:color w:val="000000"/>
              </w:rPr>
              <w:t xml:space="preserve">pecialist </w:t>
            </w:r>
            <w:r w:rsidR="00664129" w:rsidRPr="00230B1D">
              <w:rPr>
                <w:rFonts w:ascii="VIC" w:eastAsia="Times New Roman" w:hAnsi="VIC" w:cstheme="minorHAnsi"/>
                <w:color w:val="000000"/>
              </w:rPr>
              <w:t>c</w:t>
            </w:r>
            <w:r w:rsidRPr="00230B1D">
              <w:rPr>
                <w:rFonts w:ascii="VIC" w:eastAsia="Times New Roman" w:hAnsi="VIC" w:cstheme="minorHAnsi"/>
                <w:color w:val="000000"/>
              </w:rPr>
              <w:t>linic</w:t>
            </w:r>
            <w:r w:rsidR="00956231" w:rsidRPr="00230B1D">
              <w:rPr>
                <w:rFonts w:ascii="VIC" w:eastAsia="Times New Roman" w:hAnsi="VIC" w:cstheme="minorHAnsi"/>
                <w:color w:val="000000"/>
              </w:rPr>
              <w:t xml:space="preserve"> (table 1</w:t>
            </w:r>
            <w:r w:rsidR="00F545A6" w:rsidRPr="00230B1D">
              <w:rPr>
                <w:rFonts w:ascii="VIC" w:eastAsia="Times New Roman" w:hAnsi="VIC" w:cstheme="minorHAnsi"/>
                <w:color w:val="000000"/>
              </w:rPr>
              <w:t>2</w:t>
            </w:r>
            <w:r w:rsidR="00956231" w:rsidRPr="00230B1D">
              <w:rPr>
                <w:rFonts w:ascii="VIC" w:eastAsia="Times New Roman" w:hAnsi="VIC" w:cstheme="minorHAnsi"/>
                <w:color w:val="000000"/>
              </w:rPr>
              <w:t>)</w:t>
            </w:r>
            <w:r w:rsidR="007B0D9E">
              <w:rPr>
                <w:rFonts w:ascii="VIC" w:eastAsia="Times New Roman" w:hAnsi="VIC" w:cstheme="minorHAnsi"/>
                <w:color w:val="000000"/>
              </w:rPr>
              <w:t>.</w:t>
            </w:r>
          </w:p>
          <w:p w14:paraId="27D562F8" w14:textId="65A3E6CC" w:rsidR="003D555E" w:rsidRPr="00230B1D" w:rsidRDefault="003D555E" w:rsidP="00143EA5">
            <w:pPr>
              <w:spacing w:before="0" w:after="0" w:line="240" w:lineRule="auto"/>
              <w:textAlignment w:val="baseline"/>
              <w:rPr>
                <w:rFonts w:ascii="VIC" w:eastAsia="Times New Roman" w:hAnsi="VIC" w:cstheme="minorHAnsi"/>
                <w:color w:val="000000"/>
              </w:rPr>
            </w:pPr>
            <w:r w:rsidRPr="00230B1D">
              <w:rPr>
                <w:rFonts w:ascii="VIC" w:eastAsia="Times New Roman" w:hAnsi="VIC" w:cstheme="minorHAnsi"/>
                <w:color w:val="000000"/>
              </w:rPr>
              <w:t>My Health Record</w:t>
            </w:r>
            <w:r w:rsidR="007B0D9E">
              <w:rPr>
                <w:rFonts w:ascii="VIC" w:eastAsia="Times New Roman" w:hAnsi="VIC" w:cstheme="minorHAnsi"/>
                <w:color w:val="000000"/>
              </w:rPr>
              <w:t>.</w:t>
            </w:r>
          </w:p>
          <w:p w14:paraId="4042911F" w14:textId="77777777" w:rsidR="003D555E" w:rsidRPr="00230B1D" w:rsidRDefault="003D555E" w:rsidP="00143EA5">
            <w:pPr>
              <w:spacing w:before="0" w:after="0" w:line="240" w:lineRule="auto"/>
              <w:textAlignment w:val="baseline"/>
              <w:rPr>
                <w:rFonts w:ascii="VIC" w:eastAsia="Times New Roman" w:hAnsi="VIC" w:cstheme="minorHAnsi"/>
                <w:color w:val="000000"/>
              </w:rPr>
            </w:pPr>
          </w:p>
        </w:tc>
      </w:tr>
      <w:tr w:rsidR="003D555E" w:rsidRPr="00302ECC" w14:paraId="2A5C8A7D" w14:textId="77777777" w:rsidTr="00676B83">
        <w:trPr>
          <w:trHeight w:val="602"/>
        </w:trPr>
        <w:tc>
          <w:tcPr>
            <w:tcW w:w="3308" w:type="dxa"/>
            <w:tcBorders>
              <w:top w:val="single" w:sz="6" w:space="0" w:color="auto"/>
              <w:left w:val="single" w:sz="6" w:space="0" w:color="auto"/>
              <w:bottom w:val="single" w:sz="6" w:space="0" w:color="auto"/>
              <w:right w:val="single" w:sz="6" w:space="0" w:color="auto"/>
            </w:tcBorders>
            <w:shd w:val="clear" w:color="auto" w:fill="EDF5F7" w:themeFill="background2"/>
            <w:hideMark/>
          </w:tcPr>
          <w:p w14:paraId="50044539" w14:textId="4E97D4D9" w:rsidR="003D555E" w:rsidRPr="00230B1D" w:rsidRDefault="003D555E" w:rsidP="00143EA5">
            <w:pPr>
              <w:spacing w:before="0" w:after="0" w:line="240" w:lineRule="auto"/>
              <w:textAlignment w:val="baseline"/>
              <w:rPr>
                <w:rFonts w:ascii="VIC" w:eastAsia="Times New Roman" w:hAnsi="VIC" w:cstheme="minorHAnsi"/>
                <w:b/>
                <w:bCs/>
                <w:color w:val="000000"/>
              </w:rPr>
            </w:pPr>
            <w:r w:rsidRPr="00230B1D">
              <w:rPr>
                <w:rFonts w:ascii="VIC" w:eastAsia="Times New Roman" w:hAnsi="VIC" w:cstheme="minorHAnsi"/>
                <w:b/>
                <w:bCs/>
                <w:color w:val="000000"/>
              </w:rPr>
              <w:t xml:space="preserve">Set </w:t>
            </w:r>
            <w:r w:rsidR="0002593F" w:rsidRPr="00230B1D">
              <w:rPr>
                <w:rFonts w:ascii="VIC" w:eastAsia="Times New Roman" w:hAnsi="VIC" w:cstheme="minorHAnsi"/>
                <w:b/>
                <w:bCs/>
                <w:color w:val="000000"/>
              </w:rPr>
              <w:t>e</w:t>
            </w:r>
            <w:r w:rsidRPr="00230B1D">
              <w:rPr>
                <w:rFonts w:ascii="VIC" w:eastAsia="Times New Roman" w:hAnsi="VIC" w:cstheme="minorHAnsi"/>
                <w:b/>
                <w:bCs/>
                <w:color w:val="000000"/>
              </w:rPr>
              <w:t>xpectations for the GP</w:t>
            </w:r>
            <w:r w:rsidR="00C3726B">
              <w:rPr>
                <w:rFonts w:ascii="VIC" w:eastAsia="Times New Roman" w:hAnsi="VIC" w:cstheme="minorHAnsi"/>
                <w:b/>
                <w:color w:val="000000"/>
              </w:rPr>
              <w:t>.</w:t>
            </w:r>
          </w:p>
          <w:p w14:paraId="4EE07698" w14:textId="104628EF" w:rsidR="003D555E" w:rsidRPr="00230B1D" w:rsidRDefault="003D555E" w:rsidP="00143EA5">
            <w:pPr>
              <w:spacing w:before="0" w:after="0" w:line="240" w:lineRule="auto"/>
              <w:textAlignment w:val="baseline"/>
              <w:rPr>
                <w:rFonts w:ascii="VIC" w:eastAsia="Times New Roman" w:hAnsi="VIC" w:cstheme="minorHAnsi"/>
                <w:b/>
                <w:bCs/>
                <w:color w:val="000000"/>
              </w:rPr>
            </w:pPr>
            <w:r w:rsidRPr="00230B1D">
              <w:rPr>
                <w:rFonts w:ascii="VIC" w:eastAsia="Times New Roman" w:hAnsi="VIC" w:cstheme="minorHAnsi"/>
                <w:b/>
                <w:bCs/>
                <w:color w:val="000000"/>
              </w:rPr>
              <w:t xml:space="preserve">Commence </w:t>
            </w:r>
            <w:r w:rsidR="0002593F" w:rsidRPr="00230B1D">
              <w:rPr>
                <w:rFonts w:ascii="VIC" w:eastAsia="Times New Roman" w:hAnsi="VIC" w:cstheme="minorHAnsi"/>
                <w:b/>
                <w:bCs/>
                <w:color w:val="000000"/>
              </w:rPr>
              <w:t>d</w:t>
            </w:r>
            <w:r w:rsidRPr="00230B1D">
              <w:rPr>
                <w:rFonts w:ascii="VIC" w:eastAsia="Times New Roman" w:hAnsi="VIC" w:cstheme="minorHAnsi"/>
                <w:b/>
                <w:bCs/>
                <w:color w:val="000000"/>
              </w:rPr>
              <w:t xml:space="preserve">ischarge </w:t>
            </w:r>
            <w:r w:rsidR="0002593F" w:rsidRPr="00230B1D">
              <w:rPr>
                <w:rFonts w:ascii="VIC" w:eastAsia="Times New Roman" w:hAnsi="VIC" w:cstheme="minorHAnsi"/>
                <w:b/>
                <w:bCs/>
                <w:color w:val="000000"/>
              </w:rPr>
              <w:t>p</w:t>
            </w:r>
            <w:r w:rsidRPr="00230B1D">
              <w:rPr>
                <w:rFonts w:ascii="VIC" w:eastAsia="Times New Roman" w:hAnsi="VIC" w:cstheme="minorHAnsi"/>
                <w:b/>
                <w:bCs/>
                <w:color w:val="000000"/>
              </w:rPr>
              <w:t xml:space="preserve">lanning  </w:t>
            </w:r>
          </w:p>
          <w:p w14:paraId="14328BB9" w14:textId="77777777" w:rsidR="003D555E" w:rsidRPr="00230B1D" w:rsidRDefault="003D555E" w:rsidP="00143EA5">
            <w:pPr>
              <w:spacing w:before="0" w:after="0" w:line="240" w:lineRule="auto"/>
              <w:textAlignment w:val="baseline"/>
              <w:rPr>
                <w:rFonts w:ascii="VIC" w:eastAsia="Times New Roman" w:hAnsi="VIC" w:cstheme="minorHAnsi"/>
                <w:b/>
                <w:bCs/>
                <w:color w:val="000000"/>
              </w:rPr>
            </w:pPr>
          </w:p>
          <w:p w14:paraId="7226FE43" w14:textId="77777777" w:rsidR="003D555E" w:rsidRPr="00230B1D" w:rsidRDefault="003D555E" w:rsidP="00143EA5">
            <w:pPr>
              <w:spacing w:before="0" w:after="0" w:line="240" w:lineRule="auto"/>
              <w:textAlignment w:val="baseline"/>
              <w:rPr>
                <w:rFonts w:ascii="VIC" w:eastAsia="Times New Roman" w:hAnsi="VIC" w:cstheme="minorHAnsi"/>
                <w:b/>
                <w:bCs/>
                <w:color w:val="000000"/>
              </w:rPr>
            </w:pPr>
          </w:p>
          <w:p w14:paraId="5CF54A2C" w14:textId="77777777" w:rsidR="003D555E" w:rsidRPr="00230B1D" w:rsidRDefault="003D555E" w:rsidP="00143EA5">
            <w:pPr>
              <w:spacing w:before="0" w:after="0" w:line="240" w:lineRule="auto"/>
              <w:textAlignment w:val="baseline"/>
              <w:rPr>
                <w:rFonts w:ascii="VIC" w:eastAsia="Times New Roman" w:hAnsi="VIC" w:cstheme="minorHAnsi"/>
                <w:b/>
                <w:bCs/>
                <w:color w:val="000000"/>
              </w:rPr>
            </w:pPr>
          </w:p>
        </w:tc>
        <w:tc>
          <w:tcPr>
            <w:tcW w:w="2930" w:type="dxa"/>
            <w:tcBorders>
              <w:top w:val="single" w:sz="6" w:space="0" w:color="auto"/>
              <w:left w:val="single" w:sz="6" w:space="0" w:color="auto"/>
              <w:bottom w:val="single" w:sz="6" w:space="0" w:color="auto"/>
              <w:right w:val="single" w:sz="6" w:space="0" w:color="auto"/>
            </w:tcBorders>
            <w:shd w:val="clear" w:color="auto" w:fill="EDF5F7" w:themeFill="background2"/>
          </w:tcPr>
          <w:p w14:paraId="28CA8FC9" w14:textId="1EFFB783" w:rsidR="00787505" w:rsidRPr="00230B1D" w:rsidRDefault="003D555E" w:rsidP="00143EA5">
            <w:pPr>
              <w:spacing w:before="0" w:after="0" w:line="240" w:lineRule="auto"/>
              <w:textAlignment w:val="baseline"/>
              <w:rPr>
                <w:rFonts w:ascii="VIC" w:eastAsia="Times New Roman" w:hAnsi="VIC" w:cstheme="minorHAnsi"/>
                <w:color w:val="000000"/>
              </w:rPr>
            </w:pPr>
            <w:r w:rsidRPr="00230B1D">
              <w:rPr>
                <w:rFonts w:ascii="VIC" w:eastAsia="Times New Roman" w:hAnsi="VIC" w:cstheme="minorHAnsi"/>
                <w:color w:val="000000"/>
              </w:rPr>
              <w:t xml:space="preserve">Provide </w:t>
            </w:r>
            <w:r w:rsidR="00787505" w:rsidRPr="00230B1D">
              <w:rPr>
                <w:rFonts w:ascii="VIC" w:eastAsia="Times New Roman" w:hAnsi="VIC" w:cstheme="minorHAnsi"/>
                <w:color w:val="000000"/>
              </w:rPr>
              <w:t>i</w:t>
            </w:r>
            <w:r w:rsidRPr="00230B1D">
              <w:rPr>
                <w:rFonts w:ascii="VIC" w:eastAsia="Times New Roman" w:hAnsi="VIC" w:cstheme="minorHAnsi"/>
                <w:color w:val="000000"/>
              </w:rPr>
              <w:t xml:space="preserve">mproved </w:t>
            </w:r>
            <w:r w:rsidR="00787505" w:rsidRPr="00230B1D">
              <w:rPr>
                <w:rFonts w:ascii="VIC" w:eastAsia="Times New Roman" w:hAnsi="VIC" w:cstheme="minorHAnsi"/>
                <w:color w:val="000000"/>
              </w:rPr>
              <w:t>a</w:t>
            </w:r>
            <w:r w:rsidRPr="00230B1D">
              <w:rPr>
                <w:rFonts w:ascii="VIC" w:eastAsia="Times New Roman" w:hAnsi="VIC" w:cstheme="minorHAnsi"/>
                <w:color w:val="000000"/>
              </w:rPr>
              <w:t xml:space="preserve">ccess to </w:t>
            </w:r>
            <w:r w:rsidR="00787505" w:rsidRPr="00230B1D">
              <w:rPr>
                <w:rFonts w:ascii="VIC" w:eastAsia="Times New Roman" w:hAnsi="VIC" w:cstheme="minorHAnsi"/>
                <w:color w:val="000000"/>
              </w:rPr>
              <w:t>e</w:t>
            </w:r>
            <w:r w:rsidRPr="00230B1D">
              <w:rPr>
                <w:rFonts w:ascii="VIC" w:eastAsia="Times New Roman" w:hAnsi="VIC" w:cstheme="minorHAnsi"/>
                <w:color w:val="000000"/>
              </w:rPr>
              <w:t>ducation</w:t>
            </w:r>
            <w:r w:rsidR="007B0D9E">
              <w:rPr>
                <w:rFonts w:ascii="VIC" w:eastAsia="Times New Roman" w:hAnsi="VIC" w:cstheme="minorHAnsi"/>
                <w:color w:val="000000"/>
              </w:rPr>
              <w:t>.</w:t>
            </w:r>
          </w:p>
          <w:p w14:paraId="78AB98DC" w14:textId="0614E6DD" w:rsidR="003D555E" w:rsidRPr="00230B1D" w:rsidRDefault="003D555E" w:rsidP="00143EA5">
            <w:pPr>
              <w:spacing w:before="0" w:after="0" w:line="240" w:lineRule="auto"/>
              <w:textAlignment w:val="baseline"/>
              <w:rPr>
                <w:rFonts w:ascii="VIC" w:eastAsia="Times New Roman" w:hAnsi="VIC" w:cstheme="minorHAnsi"/>
                <w:color w:val="000000"/>
              </w:rPr>
            </w:pPr>
            <w:r w:rsidRPr="00230B1D">
              <w:rPr>
                <w:rFonts w:ascii="VIC" w:eastAsia="Times New Roman" w:hAnsi="VIC" w:cstheme="minorHAnsi"/>
                <w:color w:val="000000"/>
              </w:rPr>
              <w:t xml:space="preserve">Education </w:t>
            </w:r>
            <w:r w:rsidR="00787505" w:rsidRPr="00230B1D">
              <w:rPr>
                <w:rFonts w:ascii="VIC" w:eastAsia="Times New Roman" w:hAnsi="VIC" w:cstheme="minorHAnsi"/>
                <w:color w:val="000000"/>
              </w:rPr>
              <w:t>p</w:t>
            </w:r>
            <w:r w:rsidRPr="00230B1D">
              <w:rPr>
                <w:rFonts w:ascii="VIC" w:eastAsia="Times New Roman" w:hAnsi="VIC" w:cstheme="minorHAnsi"/>
                <w:color w:val="000000"/>
              </w:rPr>
              <w:t xml:space="preserve">rovided </w:t>
            </w:r>
            <w:r w:rsidR="00787505" w:rsidRPr="00230B1D">
              <w:rPr>
                <w:rFonts w:ascii="VIC" w:eastAsia="Times New Roman" w:hAnsi="VIC" w:cstheme="minorHAnsi"/>
                <w:color w:val="000000"/>
              </w:rPr>
              <w:t>t</w:t>
            </w:r>
            <w:r w:rsidRPr="00230B1D">
              <w:rPr>
                <w:rFonts w:ascii="VIC" w:eastAsia="Times New Roman" w:hAnsi="VIC" w:cstheme="minorHAnsi"/>
                <w:color w:val="000000"/>
              </w:rPr>
              <w:t xml:space="preserve">hroughout the </w:t>
            </w:r>
            <w:r w:rsidR="00787505" w:rsidRPr="00230B1D">
              <w:rPr>
                <w:rFonts w:ascii="VIC" w:eastAsia="Times New Roman" w:hAnsi="VIC" w:cstheme="minorHAnsi"/>
                <w:color w:val="000000"/>
              </w:rPr>
              <w:t>j</w:t>
            </w:r>
            <w:r w:rsidRPr="00230B1D">
              <w:rPr>
                <w:rFonts w:ascii="VIC" w:eastAsia="Times New Roman" w:hAnsi="VIC" w:cstheme="minorHAnsi"/>
                <w:color w:val="000000"/>
              </w:rPr>
              <w:t>ourney</w:t>
            </w:r>
            <w:r w:rsidR="00520953">
              <w:rPr>
                <w:rFonts w:ascii="VIC" w:eastAsia="Times New Roman" w:hAnsi="VIC" w:cstheme="minorHAnsi"/>
                <w:color w:val="000000"/>
              </w:rPr>
              <w:t>.</w:t>
            </w:r>
            <w:r w:rsidRPr="00230B1D">
              <w:rPr>
                <w:rFonts w:ascii="VIC" w:eastAsia="Times New Roman" w:hAnsi="VIC" w:cstheme="minorHAnsi"/>
                <w:color w:val="000000"/>
              </w:rPr>
              <w:t xml:space="preserve"> </w:t>
            </w:r>
          </w:p>
          <w:p w14:paraId="20651162" w14:textId="5E7DD6F0" w:rsidR="003D555E" w:rsidRPr="00D86388" w:rsidRDefault="003D555E" w:rsidP="00D86388">
            <w:pPr>
              <w:spacing w:before="0" w:after="0" w:line="240" w:lineRule="auto"/>
              <w:textAlignment w:val="baseline"/>
              <w:rPr>
                <w:rFonts w:ascii="VIC" w:eastAsia="Times New Roman" w:hAnsi="VIC" w:cstheme="minorHAnsi"/>
                <w:color w:val="000000"/>
              </w:rPr>
            </w:pPr>
            <w:r w:rsidRPr="00230B1D">
              <w:rPr>
                <w:rFonts w:ascii="VIC" w:eastAsia="Times New Roman" w:hAnsi="VIC" w:cstheme="minorHAnsi"/>
                <w:color w:val="000000" w:themeColor="text1"/>
              </w:rPr>
              <w:t xml:space="preserve">Set </w:t>
            </w:r>
            <w:r w:rsidR="00787505" w:rsidRPr="00230B1D">
              <w:rPr>
                <w:rFonts w:ascii="VIC" w:eastAsia="Times New Roman" w:hAnsi="VIC" w:cstheme="minorHAnsi"/>
                <w:color w:val="000000" w:themeColor="text1"/>
              </w:rPr>
              <w:t>g</w:t>
            </w:r>
            <w:r w:rsidRPr="00230B1D">
              <w:rPr>
                <w:rFonts w:ascii="VIC" w:eastAsia="Times New Roman" w:hAnsi="VIC" w:cstheme="minorHAnsi"/>
                <w:color w:val="000000" w:themeColor="text1"/>
              </w:rPr>
              <w:t xml:space="preserve">oals of </w:t>
            </w:r>
            <w:r w:rsidR="00787505" w:rsidRPr="00230B1D">
              <w:rPr>
                <w:rFonts w:ascii="VIC" w:eastAsia="Times New Roman" w:hAnsi="VIC" w:cstheme="minorHAnsi"/>
                <w:color w:val="000000" w:themeColor="text1"/>
              </w:rPr>
              <w:t>c</w:t>
            </w:r>
            <w:r w:rsidRPr="00230B1D">
              <w:rPr>
                <w:rFonts w:ascii="VIC" w:eastAsia="Times New Roman" w:hAnsi="VIC" w:cstheme="minorHAnsi"/>
                <w:color w:val="000000" w:themeColor="text1"/>
              </w:rPr>
              <w:t>are</w:t>
            </w:r>
            <w:r w:rsidR="00520953">
              <w:rPr>
                <w:rFonts w:ascii="VIC" w:eastAsia="Times New Roman" w:hAnsi="VIC" w:cstheme="minorHAnsi"/>
                <w:color w:val="000000" w:themeColor="text1"/>
              </w:rPr>
              <w:t>.</w:t>
            </w:r>
            <w:r w:rsidRPr="00230B1D">
              <w:rPr>
                <w:rFonts w:ascii="VIC" w:eastAsia="Times New Roman" w:hAnsi="VIC" w:cstheme="minorHAnsi"/>
                <w:color w:val="000000" w:themeColor="text1"/>
              </w:rPr>
              <w:t xml:space="preserve"> </w:t>
            </w:r>
          </w:p>
          <w:p w14:paraId="60588E81" w14:textId="6E9D22ED" w:rsidR="003D555E" w:rsidRPr="00230B1D" w:rsidRDefault="003D555E" w:rsidP="00143EA5">
            <w:pPr>
              <w:spacing w:before="0" w:after="0" w:line="240" w:lineRule="auto"/>
              <w:rPr>
                <w:rFonts w:ascii="VIC" w:eastAsia="Times New Roman" w:hAnsi="VIC" w:cstheme="minorHAnsi"/>
                <w:color w:val="000000" w:themeColor="text1"/>
              </w:rPr>
            </w:pPr>
            <w:r w:rsidRPr="00230B1D">
              <w:rPr>
                <w:rFonts w:ascii="VIC" w:eastAsia="Times New Roman" w:hAnsi="VIC" w:cstheme="minorHAnsi"/>
                <w:color w:val="000000" w:themeColor="text1"/>
              </w:rPr>
              <w:t>Share</w:t>
            </w:r>
            <w:r w:rsidR="00132259">
              <w:rPr>
                <w:rFonts w:ascii="VIC" w:eastAsia="Times New Roman" w:hAnsi="VIC" w:cstheme="minorHAnsi"/>
                <w:color w:val="000000" w:themeColor="text1"/>
              </w:rPr>
              <w:t>d</w:t>
            </w:r>
            <w:r w:rsidRPr="00230B1D">
              <w:rPr>
                <w:rFonts w:ascii="VIC" w:eastAsia="Times New Roman" w:hAnsi="VIC" w:cstheme="minorHAnsi"/>
                <w:color w:val="000000" w:themeColor="text1"/>
              </w:rPr>
              <w:t xml:space="preserve"> decision making as to whether surgery is the best option</w:t>
            </w:r>
            <w:r w:rsidR="00D51BF5">
              <w:rPr>
                <w:rFonts w:ascii="VIC" w:eastAsia="Times New Roman" w:hAnsi="VIC" w:cstheme="minorHAnsi"/>
                <w:color w:val="000000" w:themeColor="text1"/>
              </w:rPr>
              <w:t xml:space="preserve"> and</w:t>
            </w:r>
            <w:r w:rsidR="00EF6CA8">
              <w:rPr>
                <w:rFonts w:ascii="VIC" w:eastAsia="Times New Roman" w:hAnsi="VIC" w:cstheme="minorHAnsi"/>
                <w:color w:val="000000" w:themeColor="text1"/>
              </w:rPr>
              <w:t xml:space="preserve">/or </w:t>
            </w:r>
            <w:r w:rsidRPr="00230B1D">
              <w:rPr>
                <w:rFonts w:ascii="VIC" w:eastAsia="Times New Roman" w:hAnsi="VIC" w:cstheme="minorHAnsi"/>
                <w:color w:val="000000" w:themeColor="text1"/>
              </w:rPr>
              <w:t>alternative pathways</w:t>
            </w:r>
            <w:r w:rsidR="00520953">
              <w:rPr>
                <w:rFonts w:ascii="VIC" w:eastAsia="Times New Roman" w:hAnsi="VIC" w:cstheme="minorHAnsi"/>
                <w:color w:val="000000" w:themeColor="text1"/>
              </w:rPr>
              <w:t>.</w:t>
            </w:r>
          </w:p>
        </w:tc>
        <w:tc>
          <w:tcPr>
            <w:tcW w:w="4111" w:type="dxa"/>
            <w:tcBorders>
              <w:top w:val="single" w:sz="6" w:space="0" w:color="auto"/>
              <w:left w:val="single" w:sz="6" w:space="0" w:color="auto"/>
              <w:bottom w:val="single" w:sz="6" w:space="0" w:color="auto"/>
              <w:right w:val="single" w:sz="6" w:space="0" w:color="auto"/>
            </w:tcBorders>
            <w:shd w:val="clear" w:color="auto" w:fill="EDF5F7" w:themeFill="background2"/>
          </w:tcPr>
          <w:p w14:paraId="405FC3A7" w14:textId="69975B79" w:rsidR="003D555E" w:rsidRPr="00230B1D" w:rsidRDefault="003D555E" w:rsidP="00143EA5">
            <w:pPr>
              <w:spacing w:before="0" w:after="0" w:line="240" w:lineRule="auto"/>
              <w:textAlignment w:val="baseline"/>
              <w:rPr>
                <w:rFonts w:ascii="VIC" w:eastAsia="Times New Roman" w:hAnsi="VIC" w:cstheme="minorHAnsi"/>
                <w:color w:val="000000"/>
              </w:rPr>
            </w:pPr>
            <w:r w:rsidRPr="00230B1D">
              <w:rPr>
                <w:rFonts w:ascii="VIC" w:eastAsia="Times New Roman" w:hAnsi="VIC" w:cstheme="minorHAnsi"/>
                <w:color w:val="000000"/>
              </w:rPr>
              <w:t xml:space="preserve">Virtual </w:t>
            </w:r>
            <w:r w:rsidR="00787505" w:rsidRPr="00230B1D">
              <w:rPr>
                <w:rFonts w:ascii="VIC" w:eastAsia="Times New Roman" w:hAnsi="VIC" w:cstheme="minorHAnsi"/>
                <w:color w:val="000000"/>
              </w:rPr>
              <w:t>s</w:t>
            </w:r>
            <w:r w:rsidRPr="00230B1D">
              <w:rPr>
                <w:rFonts w:ascii="VIC" w:eastAsia="Times New Roman" w:hAnsi="VIC" w:cstheme="minorHAnsi"/>
                <w:color w:val="000000"/>
              </w:rPr>
              <w:t xml:space="preserve">urgery </w:t>
            </w:r>
            <w:r w:rsidR="00787505" w:rsidRPr="00230B1D">
              <w:rPr>
                <w:rFonts w:ascii="VIC" w:eastAsia="Times New Roman" w:hAnsi="VIC" w:cstheme="minorHAnsi"/>
                <w:color w:val="000000"/>
              </w:rPr>
              <w:t>s</w:t>
            </w:r>
            <w:r w:rsidRPr="00230B1D">
              <w:rPr>
                <w:rFonts w:ascii="VIC" w:eastAsia="Times New Roman" w:hAnsi="VIC" w:cstheme="minorHAnsi"/>
                <w:color w:val="000000"/>
              </w:rPr>
              <w:t>chool</w:t>
            </w:r>
            <w:r w:rsidR="00956231" w:rsidRPr="00230B1D">
              <w:rPr>
                <w:rFonts w:ascii="VIC" w:eastAsia="Times New Roman" w:hAnsi="VIC" w:cstheme="minorHAnsi"/>
                <w:color w:val="000000"/>
              </w:rPr>
              <w:t xml:space="preserve"> (table 1</w:t>
            </w:r>
            <w:r w:rsidR="00F545A6" w:rsidRPr="00230B1D">
              <w:rPr>
                <w:rFonts w:ascii="VIC" w:eastAsia="Times New Roman" w:hAnsi="VIC" w:cstheme="minorHAnsi"/>
                <w:color w:val="000000"/>
              </w:rPr>
              <w:t>2</w:t>
            </w:r>
            <w:r w:rsidR="00956231" w:rsidRPr="00230B1D">
              <w:rPr>
                <w:rFonts w:ascii="VIC" w:eastAsia="Times New Roman" w:hAnsi="VIC" w:cstheme="minorHAnsi"/>
                <w:color w:val="000000"/>
              </w:rPr>
              <w:t>)</w:t>
            </w:r>
            <w:r w:rsidR="007B0D9E">
              <w:rPr>
                <w:rFonts w:ascii="VIC" w:eastAsia="Times New Roman" w:hAnsi="VIC" w:cstheme="minorHAnsi"/>
                <w:color w:val="000000"/>
              </w:rPr>
              <w:t>.</w:t>
            </w:r>
          </w:p>
          <w:p w14:paraId="34E1C0E0" w14:textId="207B1879" w:rsidR="003D555E" w:rsidRPr="00230B1D" w:rsidRDefault="003D555E" w:rsidP="00143EA5">
            <w:pPr>
              <w:spacing w:before="0" w:after="0" w:line="240" w:lineRule="auto"/>
              <w:textAlignment w:val="baseline"/>
              <w:rPr>
                <w:rFonts w:ascii="VIC" w:eastAsia="Times New Roman" w:hAnsi="VIC" w:cstheme="minorHAnsi"/>
                <w:color w:val="000000"/>
              </w:rPr>
            </w:pPr>
            <w:r w:rsidRPr="00230B1D">
              <w:rPr>
                <w:rFonts w:ascii="VIC" w:eastAsia="Times New Roman" w:hAnsi="VIC" w:cstheme="minorHAnsi"/>
                <w:color w:val="000000" w:themeColor="text1"/>
              </w:rPr>
              <w:t>Q</w:t>
            </w:r>
            <w:r w:rsidR="00B7286E" w:rsidRPr="00230B1D">
              <w:rPr>
                <w:rFonts w:ascii="VIC" w:eastAsia="Times New Roman" w:hAnsi="VIC" w:cstheme="minorHAnsi"/>
                <w:color w:val="000000" w:themeColor="text1"/>
              </w:rPr>
              <w:t>uestion and answer s</w:t>
            </w:r>
            <w:r w:rsidRPr="00230B1D">
              <w:rPr>
                <w:rFonts w:ascii="VIC" w:eastAsia="Times New Roman" w:hAnsi="VIC" w:cstheme="minorHAnsi"/>
                <w:color w:val="000000" w:themeColor="text1"/>
              </w:rPr>
              <w:t>cripts</w:t>
            </w:r>
            <w:r w:rsidR="00956231" w:rsidRPr="00230B1D">
              <w:rPr>
                <w:rFonts w:ascii="VIC" w:eastAsia="Times New Roman" w:hAnsi="VIC" w:cstheme="minorHAnsi"/>
                <w:color w:val="000000" w:themeColor="text1"/>
              </w:rPr>
              <w:t xml:space="preserve"> (EWG</w:t>
            </w:r>
            <w:r w:rsidR="00281CA0" w:rsidRPr="00230B1D">
              <w:rPr>
                <w:rFonts w:ascii="VIC" w:eastAsia="Times New Roman" w:hAnsi="VIC" w:cstheme="minorHAnsi"/>
                <w:color w:val="000000" w:themeColor="text1"/>
              </w:rPr>
              <w:t xml:space="preserve"> 1</w:t>
            </w:r>
            <w:r w:rsidR="00956231" w:rsidRPr="00230B1D">
              <w:rPr>
                <w:rFonts w:ascii="VIC" w:eastAsia="Times New Roman" w:hAnsi="VIC" w:cstheme="minorHAnsi"/>
                <w:color w:val="000000" w:themeColor="text1"/>
              </w:rPr>
              <w:t>)</w:t>
            </w:r>
            <w:r w:rsidR="007B0D9E">
              <w:rPr>
                <w:rFonts w:ascii="VIC" w:eastAsia="Times New Roman" w:hAnsi="VIC" w:cstheme="minorHAnsi"/>
                <w:color w:val="000000" w:themeColor="text1"/>
              </w:rPr>
              <w:t>.</w:t>
            </w:r>
          </w:p>
          <w:p w14:paraId="53B117BB" w14:textId="77777777" w:rsidR="003D555E" w:rsidRPr="00230B1D" w:rsidRDefault="003D555E" w:rsidP="00143EA5">
            <w:pPr>
              <w:spacing w:before="0" w:after="0" w:line="240" w:lineRule="auto"/>
              <w:rPr>
                <w:rFonts w:ascii="VIC" w:eastAsia="Times New Roman" w:hAnsi="VIC" w:cstheme="minorHAnsi"/>
                <w:color w:val="000000" w:themeColor="text1"/>
              </w:rPr>
            </w:pPr>
          </w:p>
          <w:p w14:paraId="4BE85047" w14:textId="20D452DB" w:rsidR="003D555E" w:rsidRPr="00230B1D" w:rsidRDefault="003D555E" w:rsidP="00143EA5">
            <w:pPr>
              <w:spacing w:before="0" w:after="0" w:line="240" w:lineRule="auto"/>
              <w:textAlignment w:val="baseline"/>
              <w:rPr>
                <w:rFonts w:ascii="VIC" w:eastAsia="Times New Roman" w:hAnsi="VIC" w:cstheme="minorHAnsi"/>
                <w:color w:val="000000"/>
              </w:rPr>
            </w:pPr>
            <w:r w:rsidRPr="00230B1D">
              <w:rPr>
                <w:rFonts w:ascii="VIC" w:eastAsia="Times New Roman" w:hAnsi="VIC" w:cstheme="minorHAnsi"/>
                <w:color w:val="000000" w:themeColor="text1"/>
              </w:rPr>
              <w:t>Decision tool to support shared decision to identify</w:t>
            </w:r>
            <w:r w:rsidR="00EF6CA8">
              <w:rPr>
                <w:rFonts w:ascii="VIC" w:eastAsia="Times New Roman" w:hAnsi="VIC" w:cstheme="minorHAnsi"/>
                <w:color w:val="000000" w:themeColor="text1"/>
              </w:rPr>
              <w:t xml:space="preserve"> the</w:t>
            </w:r>
            <w:r w:rsidRPr="00230B1D">
              <w:rPr>
                <w:rFonts w:ascii="VIC" w:eastAsia="Times New Roman" w:hAnsi="VIC" w:cstheme="minorHAnsi"/>
                <w:color w:val="000000" w:themeColor="text1"/>
              </w:rPr>
              <w:t xml:space="preserve"> right surgical pathway</w:t>
            </w:r>
            <w:r w:rsidR="00956231" w:rsidRPr="00230B1D">
              <w:rPr>
                <w:rFonts w:ascii="VIC" w:eastAsia="Times New Roman" w:hAnsi="VIC" w:cstheme="minorHAnsi"/>
                <w:color w:val="000000" w:themeColor="text1"/>
              </w:rPr>
              <w:t xml:space="preserve"> (EWG</w:t>
            </w:r>
            <w:r w:rsidR="00281CA0" w:rsidRPr="00230B1D">
              <w:rPr>
                <w:rFonts w:ascii="VIC" w:eastAsia="Times New Roman" w:hAnsi="VIC" w:cstheme="minorHAnsi"/>
                <w:color w:val="000000" w:themeColor="text1"/>
              </w:rPr>
              <w:t xml:space="preserve"> 1</w:t>
            </w:r>
            <w:r w:rsidR="00956231" w:rsidRPr="00230B1D">
              <w:rPr>
                <w:rFonts w:ascii="VIC" w:eastAsia="Times New Roman" w:hAnsi="VIC" w:cstheme="minorHAnsi"/>
                <w:color w:val="000000" w:themeColor="text1"/>
              </w:rPr>
              <w:t>)</w:t>
            </w:r>
            <w:r w:rsidR="007B0D9E">
              <w:rPr>
                <w:rFonts w:ascii="VIC" w:eastAsia="Times New Roman" w:hAnsi="VIC" w:cstheme="minorHAnsi"/>
                <w:color w:val="000000" w:themeColor="text1"/>
              </w:rPr>
              <w:t>.</w:t>
            </w:r>
          </w:p>
        </w:tc>
      </w:tr>
      <w:tr w:rsidR="003D555E" w:rsidRPr="00302ECC" w14:paraId="05D4D3F4" w14:textId="77777777" w:rsidTr="00676B83">
        <w:trPr>
          <w:trHeight w:val="1202"/>
        </w:trPr>
        <w:tc>
          <w:tcPr>
            <w:tcW w:w="3308" w:type="dxa"/>
            <w:tcBorders>
              <w:top w:val="single" w:sz="6" w:space="0" w:color="auto"/>
              <w:left w:val="single" w:sz="6" w:space="0" w:color="auto"/>
              <w:bottom w:val="single" w:sz="6" w:space="0" w:color="auto"/>
              <w:right w:val="single" w:sz="6" w:space="0" w:color="auto"/>
            </w:tcBorders>
            <w:shd w:val="clear" w:color="auto" w:fill="EDF5F7" w:themeFill="background2"/>
            <w:hideMark/>
          </w:tcPr>
          <w:p w14:paraId="2B60FBAA" w14:textId="1D51D097" w:rsidR="003D555E" w:rsidRPr="00230B1D" w:rsidRDefault="003D555E" w:rsidP="00143EA5">
            <w:pPr>
              <w:spacing w:before="0" w:after="0" w:line="240" w:lineRule="auto"/>
              <w:textAlignment w:val="baseline"/>
              <w:rPr>
                <w:rFonts w:ascii="VIC" w:eastAsia="Times New Roman" w:hAnsi="VIC" w:cstheme="minorHAnsi"/>
                <w:b/>
                <w:bCs/>
                <w:color w:val="000000"/>
              </w:rPr>
            </w:pPr>
            <w:r w:rsidRPr="00230B1D">
              <w:rPr>
                <w:rFonts w:ascii="VIC" w:eastAsia="Times New Roman" w:hAnsi="VIC" w:cstheme="minorHAnsi"/>
                <w:b/>
                <w:color w:val="000000" w:themeColor="text1"/>
              </w:rPr>
              <w:t xml:space="preserve">Early </w:t>
            </w:r>
            <w:r w:rsidR="0002593F" w:rsidRPr="00230B1D">
              <w:rPr>
                <w:rFonts w:ascii="VIC" w:eastAsia="Times New Roman" w:hAnsi="VIC" w:cstheme="minorHAnsi"/>
                <w:b/>
                <w:color w:val="000000" w:themeColor="text1"/>
              </w:rPr>
              <w:t>a</w:t>
            </w:r>
            <w:r w:rsidRPr="00230B1D">
              <w:rPr>
                <w:rFonts w:ascii="VIC" w:eastAsia="Times New Roman" w:hAnsi="VIC" w:cstheme="minorHAnsi"/>
                <w:b/>
                <w:color w:val="000000" w:themeColor="text1"/>
              </w:rPr>
              <w:t xml:space="preserve">ssessment and treatment/management pathways for </w:t>
            </w:r>
            <w:r w:rsidR="0002593F" w:rsidRPr="00230B1D">
              <w:rPr>
                <w:rFonts w:ascii="VIC" w:eastAsia="Times New Roman" w:hAnsi="VIC" w:cstheme="minorHAnsi"/>
                <w:b/>
                <w:color w:val="000000" w:themeColor="text1"/>
              </w:rPr>
              <w:t>h</w:t>
            </w:r>
            <w:r w:rsidRPr="00230B1D">
              <w:rPr>
                <w:rFonts w:ascii="VIC" w:eastAsia="Times New Roman" w:hAnsi="VIC" w:cstheme="minorHAnsi"/>
                <w:b/>
                <w:color w:val="000000" w:themeColor="text1"/>
              </w:rPr>
              <w:t>igh</w:t>
            </w:r>
            <w:r w:rsidR="00956231" w:rsidRPr="00230B1D">
              <w:rPr>
                <w:rFonts w:ascii="VIC" w:eastAsia="Times New Roman" w:hAnsi="VIC" w:cstheme="minorHAnsi"/>
                <w:b/>
                <w:color w:val="000000" w:themeColor="text1"/>
              </w:rPr>
              <w:t>-</w:t>
            </w:r>
            <w:r w:rsidR="0002593F" w:rsidRPr="00230B1D">
              <w:rPr>
                <w:rFonts w:ascii="VIC" w:eastAsia="Times New Roman" w:hAnsi="VIC" w:cstheme="minorHAnsi"/>
                <w:b/>
                <w:color w:val="000000" w:themeColor="text1"/>
              </w:rPr>
              <w:t>r</w:t>
            </w:r>
            <w:r w:rsidRPr="00230B1D">
              <w:rPr>
                <w:rFonts w:ascii="VIC" w:eastAsia="Times New Roman" w:hAnsi="VIC" w:cstheme="minorHAnsi"/>
                <w:b/>
                <w:color w:val="000000" w:themeColor="text1"/>
              </w:rPr>
              <w:t xml:space="preserve">isk </w:t>
            </w:r>
            <w:r w:rsidR="0002593F" w:rsidRPr="00230B1D">
              <w:rPr>
                <w:rFonts w:ascii="VIC" w:eastAsia="Times New Roman" w:hAnsi="VIC" w:cstheme="minorHAnsi"/>
                <w:b/>
                <w:color w:val="000000" w:themeColor="text1"/>
              </w:rPr>
              <w:t>p</w:t>
            </w:r>
            <w:r w:rsidRPr="00230B1D">
              <w:rPr>
                <w:rFonts w:ascii="VIC" w:eastAsia="Times New Roman" w:hAnsi="VIC" w:cstheme="minorHAnsi"/>
                <w:b/>
                <w:color w:val="000000" w:themeColor="text1"/>
              </w:rPr>
              <w:t xml:space="preserve">atients </w:t>
            </w:r>
          </w:p>
        </w:tc>
        <w:tc>
          <w:tcPr>
            <w:tcW w:w="2930" w:type="dxa"/>
            <w:tcBorders>
              <w:top w:val="single" w:sz="6" w:space="0" w:color="auto"/>
              <w:left w:val="single" w:sz="6" w:space="0" w:color="auto"/>
              <w:bottom w:val="single" w:sz="6" w:space="0" w:color="auto"/>
              <w:right w:val="single" w:sz="6" w:space="0" w:color="auto"/>
            </w:tcBorders>
            <w:shd w:val="clear" w:color="auto" w:fill="EDF5F7" w:themeFill="background2"/>
          </w:tcPr>
          <w:p w14:paraId="42A36740" w14:textId="4F844B8A" w:rsidR="003D555E" w:rsidRPr="00230B1D" w:rsidRDefault="003D555E" w:rsidP="00143EA5">
            <w:pPr>
              <w:spacing w:before="0" w:after="0" w:line="240" w:lineRule="auto"/>
              <w:textAlignment w:val="baseline"/>
              <w:rPr>
                <w:rFonts w:ascii="VIC" w:eastAsia="Times New Roman" w:hAnsi="VIC" w:cstheme="minorHAnsi"/>
                <w:color w:val="000000"/>
              </w:rPr>
            </w:pPr>
            <w:r w:rsidRPr="00230B1D">
              <w:rPr>
                <w:rFonts w:ascii="VIC" w:eastAsia="Times New Roman" w:hAnsi="VIC" w:cstheme="minorHAnsi"/>
                <w:color w:val="000000" w:themeColor="text1"/>
              </w:rPr>
              <w:t xml:space="preserve">Use of </w:t>
            </w:r>
            <w:r w:rsidR="001D1BEC" w:rsidRPr="00230B1D">
              <w:rPr>
                <w:rFonts w:ascii="VIC" w:eastAsia="Times New Roman" w:hAnsi="VIC" w:cstheme="minorHAnsi"/>
                <w:color w:val="000000" w:themeColor="text1"/>
              </w:rPr>
              <w:t>v</w:t>
            </w:r>
            <w:r w:rsidRPr="00230B1D">
              <w:rPr>
                <w:rFonts w:ascii="VIC" w:eastAsia="Times New Roman" w:hAnsi="VIC" w:cstheme="minorHAnsi"/>
                <w:color w:val="000000" w:themeColor="text1"/>
              </w:rPr>
              <w:t xml:space="preserve">alidated </w:t>
            </w:r>
            <w:r w:rsidR="001D1BEC" w:rsidRPr="00230B1D">
              <w:rPr>
                <w:rFonts w:ascii="VIC" w:eastAsia="Times New Roman" w:hAnsi="VIC" w:cstheme="minorHAnsi"/>
                <w:color w:val="000000" w:themeColor="text1"/>
              </w:rPr>
              <w:t>s</w:t>
            </w:r>
            <w:r w:rsidRPr="00230B1D">
              <w:rPr>
                <w:rFonts w:ascii="VIC" w:eastAsia="Times New Roman" w:hAnsi="VIC" w:cstheme="minorHAnsi"/>
                <w:color w:val="000000" w:themeColor="text1"/>
              </w:rPr>
              <w:t xml:space="preserve">creening </w:t>
            </w:r>
            <w:r w:rsidR="001D1BEC" w:rsidRPr="00230B1D">
              <w:rPr>
                <w:rFonts w:ascii="VIC" w:eastAsia="Times New Roman" w:hAnsi="VIC" w:cstheme="minorHAnsi"/>
                <w:color w:val="000000" w:themeColor="text1"/>
              </w:rPr>
              <w:t>t</w:t>
            </w:r>
            <w:r w:rsidRPr="00230B1D">
              <w:rPr>
                <w:rFonts w:ascii="VIC" w:eastAsia="Times New Roman" w:hAnsi="VIC" w:cstheme="minorHAnsi"/>
                <w:color w:val="000000" w:themeColor="text1"/>
              </w:rPr>
              <w:t>ools</w:t>
            </w:r>
            <w:r w:rsidR="00520953">
              <w:rPr>
                <w:rFonts w:ascii="VIC" w:eastAsia="Times New Roman" w:hAnsi="VIC" w:cstheme="minorHAnsi"/>
                <w:color w:val="000000" w:themeColor="text1"/>
              </w:rPr>
              <w:t>.</w:t>
            </w:r>
          </w:p>
          <w:p w14:paraId="11BCC876" w14:textId="77777777" w:rsidR="003D555E" w:rsidRPr="00230B1D" w:rsidRDefault="003D555E" w:rsidP="00143EA5">
            <w:pPr>
              <w:spacing w:before="0" w:after="0" w:line="240" w:lineRule="auto"/>
              <w:textAlignment w:val="baseline"/>
              <w:rPr>
                <w:rFonts w:ascii="VIC" w:eastAsia="Times New Roman" w:hAnsi="VIC" w:cstheme="minorHAnsi"/>
                <w:color w:val="000000"/>
              </w:rPr>
            </w:pPr>
          </w:p>
        </w:tc>
        <w:tc>
          <w:tcPr>
            <w:tcW w:w="4111" w:type="dxa"/>
            <w:tcBorders>
              <w:top w:val="single" w:sz="6" w:space="0" w:color="auto"/>
              <w:left w:val="single" w:sz="6" w:space="0" w:color="auto"/>
              <w:bottom w:val="single" w:sz="6" w:space="0" w:color="auto"/>
              <w:right w:val="single" w:sz="6" w:space="0" w:color="auto"/>
            </w:tcBorders>
            <w:shd w:val="clear" w:color="auto" w:fill="EDF5F7" w:themeFill="background2"/>
          </w:tcPr>
          <w:p w14:paraId="126311EA" w14:textId="0CA8DF7E" w:rsidR="003D555E" w:rsidRPr="00230B1D" w:rsidRDefault="003D555E" w:rsidP="00143EA5">
            <w:pPr>
              <w:spacing w:before="0" w:after="0" w:line="240" w:lineRule="auto"/>
              <w:textAlignment w:val="baseline"/>
              <w:rPr>
                <w:rFonts w:ascii="VIC" w:eastAsia="Times New Roman" w:hAnsi="VIC" w:cstheme="minorHAnsi"/>
                <w:color w:val="000000"/>
              </w:rPr>
            </w:pPr>
            <w:r w:rsidRPr="00230B1D">
              <w:rPr>
                <w:rFonts w:ascii="VIC" w:eastAsia="Times New Roman" w:hAnsi="VIC" w:cstheme="minorHAnsi"/>
                <w:color w:val="000000"/>
              </w:rPr>
              <w:t>eHAQ (Peter Mac)</w:t>
            </w:r>
            <w:r w:rsidR="00623990" w:rsidRPr="00230B1D">
              <w:rPr>
                <w:rFonts w:ascii="VIC" w:eastAsia="Times New Roman" w:hAnsi="VIC" w:cstheme="minorHAnsi"/>
                <w:color w:val="000000"/>
              </w:rPr>
              <w:t xml:space="preserve"> (table 12)</w:t>
            </w:r>
          </w:p>
          <w:p w14:paraId="7DB2F693" w14:textId="4F38AA98" w:rsidR="003D555E" w:rsidRPr="00230B1D" w:rsidRDefault="0002593F" w:rsidP="00143EA5">
            <w:pPr>
              <w:spacing w:before="0" w:after="0" w:line="240" w:lineRule="auto"/>
              <w:textAlignment w:val="baseline"/>
              <w:rPr>
                <w:rFonts w:ascii="VIC" w:eastAsia="Times New Roman" w:hAnsi="VIC" w:cstheme="minorHAnsi"/>
                <w:color w:val="000000"/>
              </w:rPr>
            </w:pPr>
            <w:r w:rsidRPr="00230B1D">
              <w:rPr>
                <w:rFonts w:ascii="VIC" w:eastAsia="Times New Roman" w:hAnsi="VIC" w:cstheme="minorHAnsi"/>
                <w:color w:val="000000"/>
              </w:rPr>
              <w:t xml:space="preserve">Risk </w:t>
            </w:r>
            <w:r w:rsidR="00664129" w:rsidRPr="00230B1D">
              <w:rPr>
                <w:rFonts w:ascii="VIC" w:eastAsia="Times New Roman" w:hAnsi="VIC" w:cstheme="minorHAnsi"/>
                <w:color w:val="000000"/>
              </w:rPr>
              <w:t>a</w:t>
            </w:r>
            <w:r w:rsidRPr="00230B1D">
              <w:rPr>
                <w:rFonts w:ascii="VIC" w:eastAsia="Times New Roman" w:hAnsi="VIC" w:cstheme="minorHAnsi"/>
                <w:color w:val="000000"/>
              </w:rPr>
              <w:t>ssessment and prediction Tool (</w:t>
            </w:r>
            <w:r w:rsidR="003D555E" w:rsidRPr="00230B1D">
              <w:rPr>
                <w:rFonts w:ascii="VIC" w:eastAsia="Times New Roman" w:hAnsi="VIC" w:cstheme="minorHAnsi"/>
                <w:color w:val="000000"/>
              </w:rPr>
              <w:t>RAPT</w:t>
            </w:r>
            <w:r w:rsidRPr="00230B1D">
              <w:rPr>
                <w:rFonts w:ascii="VIC" w:eastAsia="Times New Roman" w:hAnsi="VIC" w:cstheme="minorHAnsi"/>
                <w:color w:val="000000"/>
              </w:rPr>
              <w:t>)</w:t>
            </w:r>
          </w:p>
          <w:p w14:paraId="55AA6AEC" w14:textId="526E573D" w:rsidR="003D555E" w:rsidRPr="00230B1D" w:rsidRDefault="00BB574B" w:rsidP="00143EA5">
            <w:pPr>
              <w:spacing w:before="0" w:after="0" w:line="240" w:lineRule="auto"/>
              <w:textAlignment w:val="baseline"/>
              <w:rPr>
                <w:rFonts w:ascii="VIC" w:eastAsia="Times New Roman" w:hAnsi="VIC" w:cstheme="minorHAnsi"/>
                <w:color w:val="000000"/>
              </w:rPr>
            </w:pPr>
            <w:r w:rsidRPr="00230B1D">
              <w:rPr>
                <w:rFonts w:ascii="VIC" w:eastAsia="Times New Roman" w:hAnsi="VIC" w:cstheme="minorHAnsi"/>
                <w:color w:val="000000"/>
              </w:rPr>
              <w:t xml:space="preserve">Prehabilitation pathways </w:t>
            </w:r>
            <w:r w:rsidR="00956231" w:rsidRPr="00230B1D">
              <w:rPr>
                <w:rFonts w:ascii="VIC" w:eastAsia="Times New Roman" w:hAnsi="VIC" w:cstheme="minorHAnsi"/>
                <w:color w:val="000000"/>
              </w:rPr>
              <w:t>(</w:t>
            </w:r>
            <w:r w:rsidR="00925E2C" w:rsidRPr="00230B1D">
              <w:rPr>
                <w:rFonts w:ascii="VIC" w:eastAsia="Times New Roman" w:hAnsi="VIC" w:cstheme="minorHAnsi"/>
                <w:color w:val="000000"/>
              </w:rPr>
              <w:t xml:space="preserve">Clinical </w:t>
            </w:r>
            <w:r w:rsidR="00C2194B">
              <w:rPr>
                <w:rFonts w:ascii="VIC" w:eastAsia="Times New Roman" w:hAnsi="VIC" w:cstheme="minorHAnsi"/>
                <w:color w:val="000000"/>
              </w:rPr>
              <w:t>E</w:t>
            </w:r>
            <w:r w:rsidR="00925E2C" w:rsidRPr="00230B1D">
              <w:rPr>
                <w:rFonts w:ascii="VIC" w:eastAsia="Times New Roman" w:hAnsi="VIC" w:cstheme="minorHAnsi"/>
                <w:color w:val="000000"/>
              </w:rPr>
              <w:t>xce</w:t>
            </w:r>
            <w:r w:rsidR="00424785" w:rsidRPr="00230B1D">
              <w:rPr>
                <w:rFonts w:ascii="VIC" w:eastAsia="Times New Roman" w:hAnsi="VIC" w:cstheme="minorHAnsi"/>
                <w:color w:val="000000"/>
              </w:rPr>
              <w:t>llence Queensland 202</w:t>
            </w:r>
            <w:r w:rsidR="004044DD">
              <w:rPr>
                <w:rFonts w:ascii="VIC" w:eastAsia="Times New Roman" w:hAnsi="VIC" w:cstheme="minorHAnsi"/>
                <w:color w:val="000000"/>
              </w:rPr>
              <w:t>1</w:t>
            </w:r>
            <w:r w:rsidR="00956231" w:rsidRPr="00230B1D">
              <w:rPr>
                <w:rFonts w:ascii="VIC" w:eastAsia="Times New Roman" w:hAnsi="VIC" w:cstheme="minorHAnsi"/>
                <w:color w:val="000000"/>
              </w:rPr>
              <w:t>)</w:t>
            </w:r>
          </w:p>
        </w:tc>
      </w:tr>
      <w:tr w:rsidR="003D555E" w:rsidRPr="00302ECC" w14:paraId="26E505CC" w14:textId="77777777" w:rsidTr="00676B83">
        <w:trPr>
          <w:trHeight w:val="979"/>
        </w:trPr>
        <w:tc>
          <w:tcPr>
            <w:tcW w:w="3308" w:type="dxa"/>
            <w:tcBorders>
              <w:top w:val="single" w:sz="6" w:space="0" w:color="auto"/>
              <w:left w:val="single" w:sz="6" w:space="0" w:color="auto"/>
              <w:bottom w:val="single" w:sz="6" w:space="0" w:color="auto"/>
              <w:right w:val="single" w:sz="6" w:space="0" w:color="auto"/>
            </w:tcBorders>
            <w:shd w:val="clear" w:color="auto" w:fill="EDF5F7" w:themeFill="background2"/>
            <w:hideMark/>
          </w:tcPr>
          <w:p w14:paraId="50D3E08D" w14:textId="66BBF94F" w:rsidR="003D555E" w:rsidRPr="00230B1D" w:rsidRDefault="003D555E" w:rsidP="00143EA5">
            <w:pPr>
              <w:spacing w:before="0" w:after="0" w:line="240" w:lineRule="auto"/>
              <w:textAlignment w:val="baseline"/>
              <w:rPr>
                <w:rFonts w:ascii="VIC" w:eastAsia="Times New Roman" w:hAnsi="VIC" w:cstheme="minorHAnsi"/>
                <w:b/>
                <w:bCs/>
                <w:color w:val="000000"/>
              </w:rPr>
            </w:pPr>
            <w:r w:rsidRPr="00230B1D">
              <w:rPr>
                <w:rFonts w:ascii="VIC" w:eastAsia="Times New Roman" w:hAnsi="VIC" w:cstheme="minorHAnsi"/>
                <w:b/>
                <w:bCs/>
                <w:color w:val="000000"/>
              </w:rPr>
              <w:t xml:space="preserve">Empower the </w:t>
            </w:r>
            <w:r w:rsidR="0002593F" w:rsidRPr="00230B1D">
              <w:rPr>
                <w:rFonts w:ascii="VIC" w:eastAsia="Times New Roman" w:hAnsi="VIC" w:cstheme="minorHAnsi"/>
                <w:b/>
                <w:bCs/>
                <w:color w:val="000000"/>
              </w:rPr>
              <w:t>p</w:t>
            </w:r>
            <w:r w:rsidRPr="00230B1D">
              <w:rPr>
                <w:rFonts w:ascii="VIC" w:eastAsia="Times New Roman" w:hAnsi="VIC" w:cstheme="minorHAnsi"/>
                <w:b/>
                <w:bCs/>
                <w:color w:val="000000"/>
              </w:rPr>
              <w:t>atient to take control of their surgical journey</w:t>
            </w:r>
          </w:p>
          <w:p w14:paraId="6B5A61CE" w14:textId="77777777" w:rsidR="003D555E" w:rsidRPr="00230B1D" w:rsidRDefault="003D555E" w:rsidP="00143EA5">
            <w:pPr>
              <w:spacing w:before="0" w:after="0" w:line="240" w:lineRule="auto"/>
              <w:textAlignment w:val="baseline"/>
              <w:rPr>
                <w:rFonts w:ascii="VIC" w:eastAsia="Times New Roman" w:hAnsi="VIC" w:cstheme="minorHAnsi"/>
                <w:b/>
                <w:bCs/>
                <w:color w:val="000000"/>
              </w:rPr>
            </w:pPr>
          </w:p>
        </w:tc>
        <w:tc>
          <w:tcPr>
            <w:tcW w:w="2930" w:type="dxa"/>
            <w:tcBorders>
              <w:top w:val="single" w:sz="6" w:space="0" w:color="auto"/>
              <w:left w:val="single" w:sz="6" w:space="0" w:color="auto"/>
              <w:bottom w:val="single" w:sz="6" w:space="0" w:color="auto"/>
              <w:right w:val="single" w:sz="6" w:space="0" w:color="auto"/>
            </w:tcBorders>
            <w:shd w:val="clear" w:color="auto" w:fill="EDF5F7" w:themeFill="background2"/>
          </w:tcPr>
          <w:p w14:paraId="0566FAD9" w14:textId="3827C8B4" w:rsidR="003D555E" w:rsidRPr="00230B1D" w:rsidRDefault="003D555E" w:rsidP="00143EA5">
            <w:pPr>
              <w:spacing w:before="0" w:after="0" w:line="240" w:lineRule="auto"/>
              <w:textAlignment w:val="baseline"/>
              <w:rPr>
                <w:rFonts w:ascii="VIC" w:eastAsia="Times New Roman" w:hAnsi="VIC" w:cstheme="minorHAnsi"/>
                <w:color w:val="000000"/>
              </w:rPr>
            </w:pPr>
            <w:r w:rsidRPr="00230B1D">
              <w:rPr>
                <w:rFonts w:ascii="VIC" w:eastAsia="Times New Roman" w:hAnsi="VIC" w:cstheme="minorHAnsi"/>
                <w:color w:val="000000" w:themeColor="text1"/>
              </w:rPr>
              <w:t xml:space="preserve">Access to </w:t>
            </w:r>
            <w:r w:rsidR="001D1BEC" w:rsidRPr="00230B1D">
              <w:rPr>
                <w:rFonts w:ascii="VIC" w:eastAsia="Times New Roman" w:hAnsi="VIC" w:cstheme="minorHAnsi"/>
                <w:color w:val="000000" w:themeColor="text1"/>
              </w:rPr>
              <w:t>i</w:t>
            </w:r>
            <w:r w:rsidRPr="00230B1D">
              <w:rPr>
                <w:rFonts w:ascii="VIC" w:eastAsia="Times New Roman" w:hAnsi="VIC" w:cstheme="minorHAnsi"/>
                <w:color w:val="000000" w:themeColor="text1"/>
              </w:rPr>
              <w:t xml:space="preserve">nformation </w:t>
            </w:r>
            <w:r w:rsidR="00FE6186" w:rsidRPr="00230B1D">
              <w:rPr>
                <w:rFonts w:ascii="VIC" w:eastAsia="Times New Roman" w:hAnsi="VIC" w:cstheme="minorHAnsi"/>
                <w:color w:val="000000" w:themeColor="text1"/>
              </w:rPr>
              <w:t>t</w:t>
            </w:r>
            <w:r w:rsidRPr="00230B1D">
              <w:rPr>
                <w:rFonts w:ascii="VIC" w:eastAsia="Times New Roman" w:hAnsi="VIC" w:cstheme="minorHAnsi"/>
                <w:color w:val="000000" w:themeColor="text1"/>
              </w:rPr>
              <w:t xml:space="preserve">hroughout the </w:t>
            </w:r>
            <w:r w:rsidR="001D1BEC" w:rsidRPr="00230B1D">
              <w:rPr>
                <w:rFonts w:ascii="VIC" w:eastAsia="Times New Roman" w:hAnsi="VIC" w:cstheme="minorHAnsi"/>
                <w:color w:val="000000" w:themeColor="text1"/>
              </w:rPr>
              <w:t>p</w:t>
            </w:r>
            <w:r w:rsidRPr="00230B1D">
              <w:rPr>
                <w:rFonts w:ascii="VIC" w:eastAsia="Times New Roman" w:hAnsi="VIC" w:cstheme="minorHAnsi"/>
                <w:color w:val="000000" w:themeColor="text1"/>
              </w:rPr>
              <w:t xml:space="preserve">erioperative </w:t>
            </w:r>
            <w:r w:rsidR="00FE6186" w:rsidRPr="00230B1D">
              <w:rPr>
                <w:rFonts w:ascii="VIC" w:eastAsia="Times New Roman" w:hAnsi="VIC" w:cstheme="minorHAnsi"/>
                <w:color w:val="000000" w:themeColor="text1"/>
              </w:rPr>
              <w:t>journey</w:t>
            </w:r>
          </w:p>
          <w:p w14:paraId="7D19B529" w14:textId="6C6640F3" w:rsidR="003D555E" w:rsidRPr="00230B1D" w:rsidRDefault="003D555E" w:rsidP="00F274F9">
            <w:pPr>
              <w:spacing w:before="0" w:after="0" w:line="240" w:lineRule="auto"/>
              <w:rPr>
                <w:rFonts w:ascii="VIC" w:eastAsia="Times New Roman" w:hAnsi="VIC" w:cstheme="minorHAnsi"/>
                <w:color w:val="000000"/>
              </w:rPr>
            </w:pPr>
            <w:r w:rsidRPr="00230B1D">
              <w:rPr>
                <w:rFonts w:ascii="VIC" w:eastAsia="Times New Roman" w:hAnsi="VIC" w:cstheme="minorHAnsi"/>
                <w:color w:val="000000" w:themeColor="text1"/>
              </w:rPr>
              <w:t>Shared decision making</w:t>
            </w:r>
            <w:r w:rsidR="0022083E">
              <w:rPr>
                <w:rFonts w:ascii="VIC" w:eastAsia="Times New Roman" w:hAnsi="VIC" w:cstheme="minorHAnsi"/>
                <w:color w:val="000000" w:themeColor="text1"/>
              </w:rPr>
              <w:t>.</w:t>
            </w:r>
          </w:p>
        </w:tc>
        <w:tc>
          <w:tcPr>
            <w:tcW w:w="4111" w:type="dxa"/>
            <w:tcBorders>
              <w:top w:val="single" w:sz="6" w:space="0" w:color="auto"/>
              <w:left w:val="single" w:sz="6" w:space="0" w:color="auto"/>
              <w:bottom w:val="single" w:sz="6" w:space="0" w:color="auto"/>
              <w:right w:val="single" w:sz="6" w:space="0" w:color="auto"/>
            </w:tcBorders>
            <w:shd w:val="clear" w:color="auto" w:fill="EDF5F7" w:themeFill="background2"/>
          </w:tcPr>
          <w:p w14:paraId="5E47CDF8" w14:textId="10FF13C5" w:rsidR="003D555E" w:rsidRPr="00230B1D" w:rsidRDefault="003D555E" w:rsidP="00956231">
            <w:pPr>
              <w:spacing w:before="0" w:after="0" w:line="240" w:lineRule="auto"/>
              <w:textAlignment w:val="baseline"/>
              <w:rPr>
                <w:rFonts w:ascii="VIC" w:eastAsia="Times New Roman" w:hAnsi="VIC" w:cstheme="minorHAnsi"/>
                <w:color w:val="000000"/>
              </w:rPr>
            </w:pPr>
            <w:r w:rsidRPr="00230B1D">
              <w:rPr>
                <w:rFonts w:ascii="VIC" w:eastAsia="Times New Roman" w:hAnsi="VIC" w:cstheme="minorHAnsi"/>
                <w:color w:val="000000"/>
              </w:rPr>
              <w:t>CRM</w:t>
            </w:r>
            <w:r w:rsidR="00664129" w:rsidRPr="00230B1D">
              <w:rPr>
                <w:rFonts w:ascii="VIC" w:eastAsia="Times New Roman" w:hAnsi="VIC" w:cstheme="minorHAnsi"/>
                <w:color w:val="000000"/>
              </w:rPr>
              <w:t xml:space="preserve"> </w:t>
            </w:r>
            <w:r w:rsidR="00F545A6" w:rsidRPr="00230B1D">
              <w:rPr>
                <w:rFonts w:ascii="VIC" w:eastAsia="Times New Roman" w:hAnsi="VIC" w:cstheme="minorHAnsi"/>
                <w:color w:val="000000"/>
              </w:rPr>
              <w:t>(Table 12)</w:t>
            </w:r>
            <w:r w:rsidR="00EB6544">
              <w:rPr>
                <w:rFonts w:ascii="VIC" w:eastAsia="Times New Roman" w:hAnsi="VIC" w:cstheme="minorHAnsi"/>
                <w:color w:val="000000"/>
              </w:rPr>
              <w:t>.</w:t>
            </w:r>
          </w:p>
          <w:p w14:paraId="720C7862" w14:textId="136CEB3A" w:rsidR="00956231" w:rsidRPr="00230B1D" w:rsidRDefault="003D555E" w:rsidP="00956231">
            <w:pPr>
              <w:spacing w:before="0" w:after="0" w:line="240" w:lineRule="auto"/>
              <w:textAlignment w:val="baseline"/>
              <w:rPr>
                <w:rFonts w:ascii="VIC" w:eastAsia="Times New Roman" w:hAnsi="VIC" w:cstheme="minorHAnsi"/>
                <w:color w:val="000000"/>
              </w:rPr>
            </w:pPr>
            <w:r w:rsidRPr="00230B1D">
              <w:rPr>
                <w:rFonts w:ascii="VIC" w:eastAsia="Times New Roman" w:hAnsi="VIC" w:cstheme="minorHAnsi"/>
                <w:color w:val="000000"/>
              </w:rPr>
              <w:t xml:space="preserve">Shared </w:t>
            </w:r>
            <w:r w:rsidR="00664129" w:rsidRPr="00230B1D">
              <w:rPr>
                <w:rFonts w:ascii="VIC" w:eastAsia="Times New Roman" w:hAnsi="VIC" w:cstheme="minorHAnsi"/>
                <w:color w:val="000000"/>
              </w:rPr>
              <w:t>d</w:t>
            </w:r>
            <w:r w:rsidRPr="00230B1D">
              <w:rPr>
                <w:rFonts w:ascii="VIC" w:eastAsia="Times New Roman" w:hAnsi="VIC" w:cstheme="minorHAnsi"/>
                <w:color w:val="000000"/>
              </w:rPr>
              <w:t xml:space="preserve">ecision </w:t>
            </w:r>
            <w:r w:rsidR="00664129" w:rsidRPr="00230B1D">
              <w:rPr>
                <w:rFonts w:ascii="VIC" w:eastAsia="Times New Roman" w:hAnsi="VIC" w:cstheme="minorHAnsi"/>
                <w:color w:val="000000"/>
              </w:rPr>
              <w:t>m</w:t>
            </w:r>
            <w:r w:rsidRPr="00230B1D">
              <w:rPr>
                <w:rFonts w:ascii="VIC" w:eastAsia="Times New Roman" w:hAnsi="VIC" w:cstheme="minorHAnsi"/>
                <w:color w:val="000000"/>
              </w:rPr>
              <w:t>aking</w:t>
            </w:r>
            <w:r w:rsidR="00EB6544">
              <w:rPr>
                <w:rFonts w:ascii="VIC" w:eastAsia="Times New Roman" w:hAnsi="VIC" w:cstheme="minorHAnsi"/>
                <w:color w:val="000000"/>
              </w:rPr>
              <w:t>.</w:t>
            </w:r>
            <w:r w:rsidRPr="00230B1D">
              <w:rPr>
                <w:rFonts w:ascii="VIC" w:eastAsia="Times New Roman" w:hAnsi="VIC" w:cstheme="minorHAnsi"/>
                <w:color w:val="000000"/>
              </w:rPr>
              <w:t xml:space="preserve"> </w:t>
            </w:r>
          </w:p>
          <w:p w14:paraId="66415A94" w14:textId="546D53A2" w:rsidR="003D555E" w:rsidRPr="00230B1D" w:rsidRDefault="003D555E" w:rsidP="00956231">
            <w:pPr>
              <w:spacing w:before="0" w:after="0" w:line="240" w:lineRule="auto"/>
              <w:textAlignment w:val="baseline"/>
              <w:rPr>
                <w:rFonts w:ascii="VIC" w:eastAsia="Times New Roman" w:hAnsi="VIC" w:cstheme="minorHAnsi"/>
                <w:color w:val="000000"/>
              </w:rPr>
            </w:pPr>
            <w:r w:rsidRPr="00230B1D">
              <w:rPr>
                <w:rFonts w:ascii="VIC" w:eastAsia="Times New Roman" w:hAnsi="VIC" w:cstheme="minorHAnsi"/>
                <w:color w:val="000000"/>
              </w:rPr>
              <w:t xml:space="preserve">Digital </w:t>
            </w:r>
            <w:r w:rsidR="00664129" w:rsidRPr="00230B1D">
              <w:rPr>
                <w:rFonts w:ascii="VIC" w:eastAsia="Times New Roman" w:hAnsi="VIC" w:cstheme="minorHAnsi"/>
                <w:color w:val="000000"/>
              </w:rPr>
              <w:t>e</w:t>
            </w:r>
            <w:r w:rsidRPr="00230B1D">
              <w:rPr>
                <w:rFonts w:ascii="VIC" w:eastAsia="Times New Roman" w:hAnsi="VIC" w:cstheme="minorHAnsi"/>
                <w:color w:val="000000"/>
              </w:rPr>
              <w:t xml:space="preserve">ngagement </w:t>
            </w:r>
            <w:r w:rsidR="00664129" w:rsidRPr="00230B1D">
              <w:rPr>
                <w:rFonts w:ascii="VIC" w:eastAsia="Times New Roman" w:hAnsi="VIC" w:cstheme="minorHAnsi"/>
                <w:color w:val="000000"/>
              </w:rPr>
              <w:t>t</w:t>
            </w:r>
            <w:r w:rsidRPr="00230B1D">
              <w:rPr>
                <w:rFonts w:ascii="VIC" w:eastAsia="Times New Roman" w:hAnsi="VIC" w:cstheme="minorHAnsi"/>
                <w:color w:val="000000"/>
              </w:rPr>
              <w:t>ools</w:t>
            </w:r>
            <w:r w:rsidR="00EB6544">
              <w:rPr>
                <w:rFonts w:ascii="VIC" w:eastAsia="Times New Roman" w:hAnsi="VIC" w:cstheme="minorHAnsi"/>
                <w:color w:val="000000"/>
              </w:rPr>
              <w:t>.</w:t>
            </w:r>
          </w:p>
          <w:p w14:paraId="5B38A37E" w14:textId="475246CE" w:rsidR="003D555E" w:rsidRPr="00230B1D" w:rsidRDefault="003D555E" w:rsidP="00143EA5">
            <w:pPr>
              <w:spacing w:before="0" w:after="0" w:line="240" w:lineRule="auto"/>
              <w:textAlignment w:val="baseline"/>
              <w:rPr>
                <w:rFonts w:ascii="VIC" w:eastAsia="Times New Roman" w:hAnsi="VIC" w:cstheme="minorHAnsi"/>
                <w:color w:val="000000"/>
              </w:rPr>
            </w:pPr>
            <w:r w:rsidRPr="00230B1D">
              <w:rPr>
                <w:rFonts w:ascii="VIC" w:eastAsia="Times New Roman" w:hAnsi="VIC" w:cstheme="minorHAnsi"/>
                <w:color w:val="000000"/>
              </w:rPr>
              <w:t>Patient testimonials</w:t>
            </w:r>
            <w:r w:rsidR="00EB6544">
              <w:rPr>
                <w:rFonts w:ascii="VIC" w:eastAsia="Times New Roman" w:hAnsi="VIC" w:cstheme="minorHAnsi"/>
                <w:color w:val="000000"/>
              </w:rPr>
              <w:t>.</w:t>
            </w:r>
            <w:r w:rsidRPr="00230B1D">
              <w:rPr>
                <w:rFonts w:ascii="VIC" w:eastAsia="Times New Roman" w:hAnsi="VIC" w:cstheme="minorHAnsi"/>
                <w:color w:val="000000"/>
              </w:rPr>
              <w:t xml:space="preserve"> </w:t>
            </w:r>
          </w:p>
        </w:tc>
      </w:tr>
      <w:tr w:rsidR="003D555E" w:rsidRPr="00302ECC" w14:paraId="2BA8848B" w14:textId="77777777" w:rsidTr="00676B83">
        <w:trPr>
          <w:trHeight w:val="979"/>
        </w:trPr>
        <w:tc>
          <w:tcPr>
            <w:tcW w:w="3308" w:type="dxa"/>
            <w:tcBorders>
              <w:top w:val="single" w:sz="6" w:space="0" w:color="auto"/>
              <w:left w:val="single" w:sz="6" w:space="0" w:color="auto"/>
              <w:bottom w:val="single" w:sz="6" w:space="0" w:color="auto"/>
              <w:right w:val="single" w:sz="6" w:space="0" w:color="auto"/>
            </w:tcBorders>
            <w:shd w:val="clear" w:color="auto" w:fill="EDF5F7" w:themeFill="background2"/>
            <w:hideMark/>
          </w:tcPr>
          <w:p w14:paraId="3B1C219A" w14:textId="4F72D466" w:rsidR="003D555E" w:rsidRPr="00230B1D" w:rsidRDefault="003D555E" w:rsidP="00143EA5">
            <w:pPr>
              <w:spacing w:before="0" w:after="0" w:line="240" w:lineRule="auto"/>
              <w:textAlignment w:val="baseline"/>
              <w:rPr>
                <w:rFonts w:ascii="VIC" w:eastAsia="Times New Roman" w:hAnsi="VIC" w:cstheme="minorHAnsi"/>
                <w:b/>
                <w:bCs/>
                <w:color w:val="000000"/>
              </w:rPr>
            </w:pPr>
            <w:r w:rsidRPr="00230B1D">
              <w:rPr>
                <w:rFonts w:ascii="VIC" w:eastAsia="Times New Roman" w:hAnsi="VIC" w:cstheme="minorHAnsi"/>
                <w:b/>
                <w:bCs/>
                <w:color w:val="000000"/>
              </w:rPr>
              <w:t xml:space="preserve">Patient </w:t>
            </w:r>
            <w:r w:rsidR="0002593F" w:rsidRPr="00230B1D">
              <w:rPr>
                <w:rFonts w:ascii="VIC" w:eastAsia="Times New Roman" w:hAnsi="VIC" w:cstheme="minorHAnsi"/>
                <w:b/>
                <w:bCs/>
                <w:color w:val="000000"/>
              </w:rPr>
              <w:t>o</w:t>
            </w:r>
            <w:r w:rsidRPr="00230B1D">
              <w:rPr>
                <w:rFonts w:ascii="VIC" w:eastAsia="Times New Roman" w:hAnsi="VIC" w:cstheme="minorHAnsi"/>
                <w:b/>
                <w:bCs/>
                <w:color w:val="000000"/>
              </w:rPr>
              <w:t>ptimisation</w:t>
            </w:r>
            <w:r w:rsidR="009D625F">
              <w:rPr>
                <w:rFonts w:ascii="VIC" w:eastAsia="Times New Roman" w:hAnsi="VIC" w:cstheme="minorHAnsi"/>
                <w:b/>
                <w:bCs/>
                <w:color w:val="000000"/>
              </w:rPr>
              <w:t>.</w:t>
            </w:r>
          </w:p>
          <w:p w14:paraId="4141D727" w14:textId="77777777" w:rsidR="003D555E" w:rsidRPr="00230B1D" w:rsidRDefault="003D555E" w:rsidP="00143EA5">
            <w:pPr>
              <w:spacing w:before="0" w:after="0" w:line="240" w:lineRule="auto"/>
              <w:textAlignment w:val="baseline"/>
              <w:rPr>
                <w:rFonts w:ascii="VIC" w:eastAsia="Times New Roman" w:hAnsi="VIC" w:cstheme="minorHAnsi"/>
                <w:b/>
                <w:bCs/>
                <w:color w:val="000000"/>
              </w:rPr>
            </w:pPr>
          </w:p>
        </w:tc>
        <w:tc>
          <w:tcPr>
            <w:tcW w:w="2930" w:type="dxa"/>
            <w:tcBorders>
              <w:top w:val="single" w:sz="6" w:space="0" w:color="auto"/>
              <w:left w:val="single" w:sz="6" w:space="0" w:color="auto"/>
              <w:bottom w:val="single" w:sz="6" w:space="0" w:color="auto"/>
              <w:right w:val="single" w:sz="6" w:space="0" w:color="auto"/>
            </w:tcBorders>
            <w:shd w:val="clear" w:color="auto" w:fill="EDF5F7" w:themeFill="background2"/>
          </w:tcPr>
          <w:p w14:paraId="15E7D494" w14:textId="02222F95" w:rsidR="003D555E" w:rsidRPr="00230B1D" w:rsidRDefault="003D555E" w:rsidP="00143EA5">
            <w:pPr>
              <w:spacing w:before="0" w:after="0" w:line="240" w:lineRule="auto"/>
              <w:textAlignment w:val="baseline"/>
              <w:rPr>
                <w:rFonts w:ascii="VIC" w:eastAsia="Times New Roman" w:hAnsi="VIC" w:cstheme="minorHAnsi"/>
                <w:color w:val="000000"/>
              </w:rPr>
            </w:pPr>
            <w:r w:rsidRPr="00230B1D">
              <w:rPr>
                <w:rFonts w:ascii="VIC" w:eastAsia="Times New Roman" w:hAnsi="VIC" w:cstheme="minorHAnsi"/>
                <w:color w:val="000000"/>
              </w:rPr>
              <w:t xml:space="preserve">Provide </w:t>
            </w:r>
            <w:r w:rsidR="0002593F" w:rsidRPr="00230B1D">
              <w:rPr>
                <w:rFonts w:ascii="VIC" w:eastAsia="Times New Roman" w:hAnsi="VIC" w:cstheme="minorHAnsi"/>
                <w:color w:val="000000"/>
              </w:rPr>
              <w:t>a</w:t>
            </w:r>
            <w:r w:rsidRPr="00230B1D">
              <w:rPr>
                <w:rFonts w:ascii="VIC" w:eastAsia="Times New Roman" w:hAnsi="VIC" w:cstheme="minorHAnsi"/>
                <w:color w:val="000000"/>
              </w:rPr>
              <w:t xml:space="preserve">ccess to </w:t>
            </w:r>
            <w:r w:rsidR="0002593F" w:rsidRPr="00230B1D">
              <w:rPr>
                <w:rFonts w:ascii="VIC" w:eastAsia="Times New Roman" w:hAnsi="VIC" w:cstheme="minorHAnsi"/>
                <w:color w:val="000000"/>
              </w:rPr>
              <w:t>p</w:t>
            </w:r>
            <w:r w:rsidRPr="00230B1D">
              <w:rPr>
                <w:rFonts w:ascii="VIC" w:eastAsia="Times New Roman" w:hAnsi="VIC" w:cstheme="minorHAnsi"/>
                <w:color w:val="000000"/>
              </w:rPr>
              <w:t xml:space="preserve">rehab, </w:t>
            </w:r>
            <w:r w:rsidR="0002593F" w:rsidRPr="00230B1D">
              <w:rPr>
                <w:rFonts w:ascii="VIC" w:eastAsia="Times New Roman" w:hAnsi="VIC" w:cstheme="minorHAnsi"/>
                <w:color w:val="000000"/>
              </w:rPr>
              <w:t>p</w:t>
            </w:r>
            <w:r w:rsidRPr="00230B1D">
              <w:rPr>
                <w:rFonts w:ascii="VIC" w:eastAsia="Times New Roman" w:hAnsi="VIC" w:cstheme="minorHAnsi"/>
                <w:color w:val="000000"/>
              </w:rPr>
              <w:t xml:space="preserve">hysical </w:t>
            </w:r>
            <w:r w:rsidR="0002593F" w:rsidRPr="00230B1D">
              <w:rPr>
                <w:rFonts w:ascii="VIC" w:eastAsia="Times New Roman" w:hAnsi="VIC" w:cstheme="minorHAnsi"/>
                <w:color w:val="000000"/>
              </w:rPr>
              <w:t>f</w:t>
            </w:r>
            <w:r w:rsidRPr="00230B1D">
              <w:rPr>
                <w:rFonts w:ascii="VIC" w:eastAsia="Times New Roman" w:hAnsi="VIC" w:cstheme="minorHAnsi"/>
                <w:color w:val="000000"/>
              </w:rPr>
              <w:t xml:space="preserve">unction, </w:t>
            </w:r>
            <w:r w:rsidR="0002593F" w:rsidRPr="00230B1D">
              <w:rPr>
                <w:rFonts w:ascii="VIC" w:eastAsia="Times New Roman" w:hAnsi="VIC" w:cstheme="minorHAnsi"/>
                <w:color w:val="000000"/>
              </w:rPr>
              <w:t>c</w:t>
            </w:r>
            <w:r w:rsidRPr="00230B1D">
              <w:rPr>
                <w:rFonts w:ascii="VIC" w:eastAsia="Times New Roman" w:hAnsi="VIC" w:cstheme="minorHAnsi"/>
                <w:color w:val="000000"/>
              </w:rPr>
              <w:t xml:space="preserve">omorbidities, </w:t>
            </w:r>
            <w:r w:rsidR="001D1BEC" w:rsidRPr="00230B1D">
              <w:rPr>
                <w:rFonts w:ascii="VIC" w:eastAsia="Times New Roman" w:hAnsi="VIC" w:cstheme="minorHAnsi"/>
                <w:color w:val="000000"/>
              </w:rPr>
              <w:t>n</w:t>
            </w:r>
            <w:r w:rsidRPr="00230B1D">
              <w:rPr>
                <w:rFonts w:ascii="VIC" w:eastAsia="Times New Roman" w:hAnsi="VIC" w:cstheme="minorHAnsi"/>
                <w:color w:val="000000"/>
              </w:rPr>
              <w:t xml:space="preserve">utritional </w:t>
            </w:r>
            <w:r w:rsidR="001D1BEC" w:rsidRPr="00230B1D">
              <w:rPr>
                <w:rFonts w:ascii="VIC" w:eastAsia="Times New Roman" w:hAnsi="VIC" w:cstheme="minorHAnsi"/>
                <w:color w:val="000000"/>
              </w:rPr>
              <w:t>c</w:t>
            </w:r>
            <w:r w:rsidRPr="00230B1D">
              <w:rPr>
                <w:rFonts w:ascii="VIC" w:eastAsia="Times New Roman" w:hAnsi="VIC" w:cstheme="minorHAnsi"/>
                <w:color w:val="000000"/>
              </w:rPr>
              <w:t xml:space="preserve">are, </w:t>
            </w:r>
            <w:r w:rsidR="0002593F" w:rsidRPr="00230B1D">
              <w:rPr>
                <w:rFonts w:ascii="VIC" w:eastAsia="Times New Roman" w:hAnsi="VIC" w:cstheme="minorHAnsi"/>
                <w:color w:val="000000"/>
              </w:rPr>
              <w:t>s</w:t>
            </w:r>
            <w:r w:rsidRPr="00230B1D">
              <w:rPr>
                <w:rFonts w:ascii="VIC" w:eastAsia="Times New Roman" w:hAnsi="VIC" w:cstheme="minorHAnsi"/>
                <w:color w:val="000000"/>
              </w:rPr>
              <w:t>elf</w:t>
            </w:r>
            <w:r w:rsidR="00664129" w:rsidRPr="00230B1D">
              <w:rPr>
                <w:rFonts w:ascii="VIC" w:eastAsia="Times New Roman" w:hAnsi="VIC" w:cstheme="minorHAnsi"/>
                <w:color w:val="000000"/>
              </w:rPr>
              <w:t>-</w:t>
            </w:r>
            <w:r w:rsidR="0002593F" w:rsidRPr="00230B1D">
              <w:rPr>
                <w:rFonts w:ascii="VIC" w:eastAsia="Times New Roman" w:hAnsi="VIC" w:cstheme="minorHAnsi"/>
                <w:color w:val="000000"/>
              </w:rPr>
              <w:t>c</w:t>
            </w:r>
            <w:r w:rsidRPr="00230B1D">
              <w:rPr>
                <w:rFonts w:ascii="VIC" w:eastAsia="Times New Roman" w:hAnsi="VIC" w:cstheme="minorHAnsi"/>
                <w:color w:val="000000"/>
              </w:rPr>
              <w:t>are</w:t>
            </w:r>
            <w:r w:rsidR="0022083E">
              <w:rPr>
                <w:rFonts w:ascii="VIC" w:eastAsia="Times New Roman" w:hAnsi="VIC" w:cstheme="minorHAnsi"/>
                <w:color w:val="000000"/>
              </w:rPr>
              <w:t>.</w:t>
            </w:r>
            <w:r w:rsidRPr="00230B1D">
              <w:rPr>
                <w:rFonts w:ascii="VIC" w:eastAsia="Times New Roman" w:hAnsi="VIC" w:cstheme="minorHAnsi"/>
                <w:color w:val="000000"/>
              </w:rPr>
              <w:t xml:space="preserve"> </w:t>
            </w:r>
          </w:p>
          <w:p w14:paraId="79D2EA55" w14:textId="77777777" w:rsidR="003D555E" w:rsidRPr="00230B1D" w:rsidRDefault="003D555E" w:rsidP="00143EA5">
            <w:pPr>
              <w:spacing w:before="0" w:after="0" w:line="240" w:lineRule="auto"/>
              <w:textAlignment w:val="baseline"/>
              <w:rPr>
                <w:rFonts w:ascii="VIC" w:eastAsia="Times New Roman" w:hAnsi="VIC" w:cstheme="minorHAnsi"/>
                <w:color w:val="000000"/>
              </w:rPr>
            </w:pPr>
          </w:p>
        </w:tc>
        <w:tc>
          <w:tcPr>
            <w:tcW w:w="4111" w:type="dxa"/>
            <w:tcBorders>
              <w:top w:val="single" w:sz="6" w:space="0" w:color="auto"/>
              <w:left w:val="single" w:sz="6" w:space="0" w:color="auto"/>
              <w:bottom w:val="single" w:sz="6" w:space="0" w:color="auto"/>
              <w:right w:val="single" w:sz="6" w:space="0" w:color="auto"/>
            </w:tcBorders>
            <w:shd w:val="clear" w:color="auto" w:fill="EDF5F7" w:themeFill="background2"/>
          </w:tcPr>
          <w:p w14:paraId="42549BB3" w14:textId="63F96FEF" w:rsidR="004B0828" w:rsidRDefault="004B0828" w:rsidP="00465B54">
            <w:pPr>
              <w:spacing w:before="0" w:after="0" w:line="240" w:lineRule="auto"/>
              <w:textAlignment w:val="baseline"/>
              <w:rPr>
                <w:rFonts w:ascii="VIC" w:eastAsia="Times New Roman" w:hAnsi="VIC" w:cstheme="minorHAnsi"/>
                <w:color w:val="000000" w:themeColor="text1"/>
              </w:rPr>
            </w:pPr>
            <w:r>
              <w:rPr>
                <w:rFonts w:ascii="VIC" w:eastAsia="Times New Roman" w:hAnsi="VIC" w:cstheme="minorHAnsi"/>
                <w:color w:val="000000" w:themeColor="text1"/>
              </w:rPr>
              <w:t xml:space="preserve">MDT for </w:t>
            </w:r>
            <w:r w:rsidR="00FC0A3D">
              <w:rPr>
                <w:rFonts w:ascii="VIC" w:eastAsia="Times New Roman" w:hAnsi="VIC" w:cstheme="minorHAnsi"/>
                <w:color w:val="000000" w:themeColor="text1"/>
              </w:rPr>
              <w:t>high-risk patients</w:t>
            </w:r>
            <w:r w:rsidR="0005631A">
              <w:rPr>
                <w:rFonts w:ascii="VIC" w:eastAsia="Times New Roman" w:hAnsi="VIC" w:cstheme="minorHAnsi"/>
                <w:color w:val="000000" w:themeColor="text1"/>
              </w:rPr>
              <w:t xml:space="preserve"> (EWG 1)</w:t>
            </w:r>
          </w:p>
          <w:p w14:paraId="2B74C467" w14:textId="3E7ECB35" w:rsidR="003D555E" w:rsidRPr="00230B1D" w:rsidRDefault="00FC0A3D" w:rsidP="00143EA5">
            <w:pPr>
              <w:spacing w:before="0" w:after="0" w:line="240" w:lineRule="auto"/>
              <w:textAlignment w:val="baseline"/>
              <w:rPr>
                <w:rFonts w:ascii="VIC" w:eastAsia="Times New Roman" w:hAnsi="VIC" w:cstheme="minorHAnsi"/>
                <w:color w:val="000000"/>
              </w:rPr>
            </w:pPr>
            <w:r>
              <w:rPr>
                <w:rFonts w:ascii="VIC" w:eastAsia="Times New Roman" w:hAnsi="VIC" w:cstheme="minorHAnsi"/>
                <w:color w:val="000000" w:themeColor="text1"/>
              </w:rPr>
              <w:t xml:space="preserve">Geriatrician </w:t>
            </w:r>
            <w:r w:rsidR="005E2675">
              <w:rPr>
                <w:rFonts w:ascii="VIC" w:eastAsia="Times New Roman" w:hAnsi="VIC" w:cstheme="minorHAnsi"/>
                <w:color w:val="000000" w:themeColor="text1"/>
              </w:rPr>
              <w:t>access/</w:t>
            </w:r>
            <w:r w:rsidR="003D555E" w:rsidRPr="00230B1D">
              <w:rPr>
                <w:rFonts w:ascii="VIC" w:eastAsia="Times New Roman" w:hAnsi="VIC" w:cstheme="minorHAnsi"/>
                <w:color w:val="000000" w:themeColor="text1"/>
              </w:rPr>
              <w:t xml:space="preserve"> </w:t>
            </w:r>
            <w:r w:rsidR="00956231" w:rsidRPr="00230B1D">
              <w:rPr>
                <w:rFonts w:ascii="VIC" w:eastAsia="Times New Roman" w:hAnsi="VIC" w:cstheme="minorHAnsi"/>
                <w:color w:val="000000" w:themeColor="text1"/>
              </w:rPr>
              <w:t xml:space="preserve">older person clinics </w:t>
            </w:r>
            <w:r w:rsidR="003D555E" w:rsidRPr="00230B1D">
              <w:rPr>
                <w:rFonts w:ascii="VIC" w:eastAsia="Times New Roman" w:hAnsi="VIC" w:cstheme="minorHAnsi"/>
                <w:color w:val="000000" w:themeColor="text1"/>
              </w:rPr>
              <w:t xml:space="preserve"> for </w:t>
            </w:r>
            <w:r w:rsidR="00664129" w:rsidRPr="00230B1D">
              <w:rPr>
                <w:rFonts w:ascii="VIC" w:eastAsia="Times New Roman" w:hAnsi="VIC" w:cstheme="minorHAnsi"/>
                <w:color w:val="000000" w:themeColor="text1"/>
              </w:rPr>
              <w:t>h</w:t>
            </w:r>
            <w:r w:rsidR="00F545A6" w:rsidRPr="00230B1D">
              <w:rPr>
                <w:rFonts w:ascii="VIC" w:eastAsia="Times New Roman" w:hAnsi="VIC" w:cstheme="minorHAnsi"/>
                <w:color w:val="000000" w:themeColor="text1"/>
              </w:rPr>
              <w:t>igh-risk</w:t>
            </w:r>
            <w:r w:rsidR="003D555E" w:rsidRPr="00230B1D">
              <w:rPr>
                <w:rFonts w:ascii="VIC" w:eastAsia="Times New Roman" w:hAnsi="VIC" w:cstheme="minorHAnsi"/>
                <w:color w:val="000000" w:themeColor="text1"/>
              </w:rPr>
              <w:t xml:space="preserve"> patients</w:t>
            </w:r>
            <w:r w:rsidR="00956231" w:rsidRPr="00230B1D">
              <w:rPr>
                <w:rFonts w:ascii="VIC" w:eastAsia="Times New Roman" w:hAnsi="VIC" w:cstheme="minorHAnsi"/>
                <w:color w:val="000000" w:themeColor="text1"/>
              </w:rPr>
              <w:t xml:space="preserve"> (EWG</w:t>
            </w:r>
            <w:r w:rsidR="000B2EA7">
              <w:rPr>
                <w:rFonts w:ascii="VIC" w:eastAsia="Times New Roman" w:hAnsi="VIC" w:cstheme="minorHAnsi"/>
                <w:color w:val="000000" w:themeColor="text1"/>
              </w:rPr>
              <w:t>2</w:t>
            </w:r>
            <w:r w:rsidR="00956231" w:rsidRPr="00230B1D">
              <w:rPr>
                <w:rFonts w:ascii="VIC" w:eastAsia="Times New Roman" w:hAnsi="VIC" w:cstheme="minorHAnsi"/>
                <w:color w:val="000000" w:themeColor="text1"/>
              </w:rPr>
              <w:t>)</w:t>
            </w:r>
            <w:r w:rsidR="00EB6544">
              <w:rPr>
                <w:rFonts w:ascii="VIC" w:eastAsia="Times New Roman" w:hAnsi="VIC" w:cstheme="minorHAnsi"/>
                <w:color w:val="000000" w:themeColor="text1"/>
              </w:rPr>
              <w:t>.</w:t>
            </w:r>
          </w:p>
          <w:p w14:paraId="399F7145" w14:textId="214683BA" w:rsidR="003D555E" w:rsidRPr="00230B1D" w:rsidRDefault="003D555E" w:rsidP="00143EA5">
            <w:pPr>
              <w:spacing w:before="0" w:after="0" w:line="240" w:lineRule="auto"/>
              <w:rPr>
                <w:rFonts w:ascii="VIC" w:eastAsia="Times New Roman" w:hAnsi="VIC" w:cstheme="minorHAnsi"/>
                <w:color w:val="000000" w:themeColor="text1"/>
              </w:rPr>
            </w:pPr>
            <w:r w:rsidRPr="00230B1D">
              <w:rPr>
                <w:rFonts w:ascii="VIC" w:eastAsia="Times New Roman" w:hAnsi="VIC" w:cstheme="minorHAnsi"/>
                <w:color w:val="000000" w:themeColor="text1"/>
              </w:rPr>
              <w:t>Prehabilitation programs that are accessible in the community as well as the hospital</w:t>
            </w:r>
            <w:r w:rsidR="00956231" w:rsidRPr="00230B1D">
              <w:rPr>
                <w:rFonts w:ascii="VIC" w:eastAsia="Times New Roman" w:hAnsi="VIC" w:cstheme="minorHAnsi"/>
                <w:color w:val="000000" w:themeColor="text1"/>
              </w:rPr>
              <w:t xml:space="preserve"> (</w:t>
            </w:r>
            <w:r w:rsidR="00A23A1D" w:rsidRPr="00230B1D">
              <w:rPr>
                <w:rFonts w:ascii="VIC" w:eastAsia="Times New Roman" w:hAnsi="VIC" w:cstheme="minorHAnsi"/>
                <w:color w:val="000000" w:themeColor="text1"/>
              </w:rPr>
              <w:t>EWG1</w:t>
            </w:r>
            <w:r w:rsidR="00956231" w:rsidRPr="00230B1D">
              <w:rPr>
                <w:rFonts w:ascii="VIC" w:eastAsia="Times New Roman" w:hAnsi="VIC" w:cstheme="minorHAnsi"/>
                <w:color w:val="000000" w:themeColor="text1"/>
              </w:rPr>
              <w:t>)</w:t>
            </w:r>
            <w:r w:rsidR="00EB6544">
              <w:rPr>
                <w:rFonts w:ascii="VIC" w:eastAsia="Times New Roman" w:hAnsi="VIC" w:cstheme="minorHAnsi"/>
                <w:color w:val="000000" w:themeColor="text1"/>
              </w:rPr>
              <w:t>.</w:t>
            </w:r>
          </w:p>
          <w:p w14:paraId="34C93357" w14:textId="0F8A97D6" w:rsidR="003D555E" w:rsidRPr="00230B1D" w:rsidRDefault="003D555E" w:rsidP="00143EA5">
            <w:pPr>
              <w:spacing w:before="0" w:after="0" w:line="240" w:lineRule="auto"/>
              <w:textAlignment w:val="baseline"/>
              <w:rPr>
                <w:rFonts w:ascii="VIC" w:eastAsia="Times New Roman" w:hAnsi="VIC" w:cstheme="minorHAnsi"/>
                <w:color w:val="000000"/>
              </w:rPr>
            </w:pPr>
            <w:r w:rsidRPr="00230B1D">
              <w:rPr>
                <w:rFonts w:ascii="VIC" w:eastAsia="Times New Roman" w:hAnsi="VIC" w:cstheme="minorHAnsi"/>
                <w:color w:val="000000"/>
              </w:rPr>
              <w:t xml:space="preserve">Preparation </w:t>
            </w:r>
            <w:r w:rsidR="00664129" w:rsidRPr="00230B1D">
              <w:rPr>
                <w:rFonts w:ascii="VIC" w:eastAsia="Times New Roman" w:hAnsi="VIC" w:cstheme="minorHAnsi"/>
                <w:color w:val="000000"/>
              </w:rPr>
              <w:t>l</w:t>
            </w:r>
            <w:r w:rsidRPr="00230B1D">
              <w:rPr>
                <w:rFonts w:ascii="VIC" w:eastAsia="Times New Roman" w:hAnsi="VIC" w:cstheme="minorHAnsi"/>
                <w:color w:val="000000"/>
              </w:rPr>
              <w:t>ists</w:t>
            </w:r>
            <w:r w:rsidR="00956231" w:rsidRPr="00230B1D">
              <w:rPr>
                <w:rFonts w:ascii="VIC" w:eastAsia="Times New Roman" w:hAnsi="VIC" w:cstheme="minorHAnsi"/>
                <w:color w:val="000000"/>
              </w:rPr>
              <w:t xml:space="preserve"> </w:t>
            </w:r>
            <w:r w:rsidR="00B678EA" w:rsidRPr="00230B1D">
              <w:rPr>
                <w:rFonts w:ascii="VIC" w:eastAsia="Times New Roman" w:hAnsi="VIC" w:cstheme="minorHAnsi"/>
                <w:color w:val="000000"/>
              </w:rPr>
              <w:t xml:space="preserve">(Levett </w:t>
            </w:r>
            <w:r w:rsidR="00BF766E">
              <w:rPr>
                <w:rFonts w:ascii="VIC" w:eastAsia="Times New Roman" w:hAnsi="VIC" w:cstheme="minorHAnsi"/>
                <w:color w:val="000000"/>
              </w:rPr>
              <w:t xml:space="preserve">&amp; </w:t>
            </w:r>
            <w:r w:rsidR="0073614D">
              <w:rPr>
                <w:rFonts w:ascii="VIC" w:eastAsia="Times New Roman" w:hAnsi="VIC" w:cstheme="minorHAnsi"/>
                <w:color w:val="000000"/>
              </w:rPr>
              <w:t>Grimmet</w:t>
            </w:r>
            <w:r w:rsidR="00AD4D86">
              <w:rPr>
                <w:rFonts w:ascii="VIC" w:eastAsia="Times New Roman" w:hAnsi="VIC" w:cstheme="minorHAnsi"/>
                <w:color w:val="000000"/>
              </w:rPr>
              <w:t xml:space="preserve">t </w:t>
            </w:r>
            <w:r w:rsidR="00B678EA" w:rsidRPr="00230B1D">
              <w:rPr>
                <w:rFonts w:ascii="VIC" w:eastAsia="Times New Roman" w:hAnsi="VIC" w:cstheme="minorHAnsi"/>
                <w:color w:val="000000"/>
              </w:rPr>
              <w:t>2019)</w:t>
            </w:r>
            <w:r w:rsidR="00EB6544">
              <w:rPr>
                <w:rFonts w:ascii="VIC" w:eastAsia="Times New Roman" w:hAnsi="VIC" w:cstheme="minorHAnsi"/>
                <w:color w:val="000000"/>
              </w:rPr>
              <w:t>.</w:t>
            </w:r>
          </w:p>
          <w:p w14:paraId="55DA1D72" w14:textId="3E2E9BB9" w:rsidR="003D555E" w:rsidRPr="00230B1D" w:rsidRDefault="003D555E" w:rsidP="00E46786">
            <w:pPr>
              <w:spacing w:before="0" w:after="0" w:line="240" w:lineRule="auto"/>
              <w:textAlignment w:val="baseline"/>
              <w:rPr>
                <w:rFonts w:ascii="VIC" w:eastAsia="Times New Roman" w:hAnsi="VIC" w:cstheme="minorHAnsi"/>
                <w:color w:val="000000"/>
              </w:rPr>
            </w:pPr>
            <w:r w:rsidRPr="00230B1D">
              <w:rPr>
                <w:rFonts w:ascii="VIC" w:eastAsia="Times New Roman" w:hAnsi="VIC" w:cstheme="minorHAnsi"/>
                <w:color w:val="000000"/>
              </w:rPr>
              <w:t xml:space="preserve">Safe </w:t>
            </w:r>
            <w:r w:rsidR="00664129" w:rsidRPr="00230B1D">
              <w:rPr>
                <w:rFonts w:ascii="VIC" w:eastAsia="Times New Roman" w:hAnsi="VIC" w:cstheme="minorHAnsi"/>
                <w:color w:val="000000"/>
              </w:rPr>
              <w:t>e</w:t>
            </w:r>
            <w:r w:rsidRPr="00230B1D">
              <w:rPr>
                <w:rFonts w:ascii="VIC" w:eastAsia="Times New Roman" w:hAnsi="VIC" w:cstheme="minorHAnsi"/>
                <w:color w:val="000000"/>
              </w:rPr>
              <w:t xml:space="preserve">xercise at </w:t>
            </w:r>
            <w:r w:rsidR="00664129" w:rsidRPr="00230B1D">
              <w:rPr>
                <w:rFonts w:ascii="VIC" w:eastAsia="Times New Roman" w:hAnsi="VIC" w:cstheme="minorHAnsi"/>
                <w:color w:val="000000"/>
              </w:rPr>
              <w:t>h</w:t>
            </w:r>
            <w:r w:rsidRPr="00230B1D">
              <w:rPr>
                <w:rFonts w:ascii="VIC" w:eastAsia="Times New Roman" w:hAnsi="VIC" w:cstheme="minorHAnsi"/>
                <w:color w:val="000000"/>
              </w:rPr>
              <w:t>ome</w:t>
            </w:r>
            <w:r w:rsidR="00B678EA" w:rsidRPr="00230B1D">
              <w:rPr>
                <w:rFonts w:ascii="VIC" w:eastAsia="Times New Roman" w:hAnsi="VIC" w:cstheme="minorHAnsi"/>
                <w:color w:val="000000"/>
              </w:rPr>
              <w:t xml:space="preserve"> (Safe </w:t>
            </w:r>
            <w:r w:rsidR="0096671C">
              <w:rPr>
                <w:rFonts w:ascii="VIC" w:eastAsia="Times New Roman" w:hAnsi="VIC" w:cstheme="minorHAnsi"/>
                <w:color w:val="000000"/>
              </w:rPr>
              <w:t>e</w:t>
            </w:r>
            <w:r w:rsidR="00B678EA" w:rsidRPr="00230B1D">
              <w:rPr>
                <w:rFonts w:ascii="VIC" w:eastAsia="Times New Roman" w:hAnsi="VIC" w:cstheme="minorHAnsi"/>
                <w:color w:val="000000"/>
              </w:rPr>
              <w:t xml:space="preserve">xercise at </w:t>
            </w:r>
            <w:r w:rsidR="0096671C">
              <w:rPr>
                <w:rFonts w:ascii="VIC" w:eastAsia="Times New Roman" w:hAnsi="VIC" w:cstheme="minorHAnsi"/>
                <w:color w:val="000000"/>
              </w:rPr>
              <w:t>h</w:t>
            </w:r>
            <w:r w:rsidR="00B678EA" w:rsidRPr="00230B1D">
              <w:rPr>
                <w:rFonts w:ascii="VIC" w:eastAsia="Times New Roman" w:hAnsi="VIC" w:cstheme="minorHAnsi"/>
                <w:color w:val="000000"/>
              </w:rPr>
              <w:t>ome</w:t>
            </w:r>
            <w:r w:rsidR="00E63F05">
              <w:rPr>
                <w:rFonts w:ascii="VIC" w:eastAsia="Times New Roman" w:hAnsi="VIC" w:cstheme="minorHAnsi"/>
                <w:color w:val="000000"/>
              </w:rPr>
              <w:t xml:space="preserve"> </w:t>
            </w:r>
            <w:r w:rsidR="005E3A74">
              <w:rPr>
                <w:rFonts w:ascii="VIC" w:eastAsia="Times New Roman" w:hAnsi="VIC" w:cstheme="minorHAnsi"/>
                <w:color w:val="000000"/>
              </w:rPr>
              <w:t>2020)</w:t>
            </w:r>
            <w:r w:rsidR="00EB6544">
              <w:rPr>
                <w:rFonts w:ascii="VIC" w:eastAsia="Times New Roman" w:hAnsi="VIC" w:cstheme="minorHAnsi"/>
                <w:color w:val="000000"/>
              </w:rPr>
              <w:t>.</w:t>
            </w:r>
          </w:p>
        </w:tc>
      </w:tr>
      <w:tr w:rsidR="003D555E" w:rsidRPr="00302ECC" w14:paraId="19F7B722" w14:textId="77777777" w:rsidTr="00676B83">
        <w:trPr>
          <w:trHeight w:val="931"/>
        </w:trPr>
        <w:tc>
          <w:tcPr>
            <w:tcW w:w="3308" w:type="dxa"/>
            <w:tcBorders>
              <w:top w:val="single" w:sz="6" w:space="0" w:color="auto"/>
              <w:left w:val="single" w:sz="6" w:space="0" w:color="auto"/>
              <w:bottom w:val="single" w:sz="6" w:space="0" w:color="auto"/>
              <w:right w:val="single" w:sz="6" w:space="0" w:color="auto"/>
            </w:tcBorders>
            <w:shd w:val="clear" w:color="auto" w:fill="EDF5F7" w:themeFill="background2"/>
            <w:hideMark/>
          </w:tcPr>
          <w:p w14:paraId="207DCAFB" w14:textId="700EA7CC" w:rsidR="003D555E" w:rsidRPr="00230B1D" w:rsidRDefault="003D555E" w:rsidP="00143EA5">
            <w:pPr>
              <w:spacing w:before="0" w:after="0" w:line="240" w:lineRule="auto"/>
              <w:textAlignment w:val="baseline"/>
              <w:rPr>
                <w:rFonts w:ascii="VIC" w:eastAsia="Times New Roman" w:hAnsi="VIC" w:cstheme="minorHAnsi"/>
                <w:b/>
                <w:bCs/>
                <w:color w:val="000000"/>
              </w:rPr>
            </w:pPr>
            <w:r w:rsidRPr="00230B1D">
              <w:rPr>
                <w:rFonts w:ascii="VIC" w:eastAsia="Times New Roman" w:hAnsi="VIC" w:cstheme="minorHAnsi"/>
                <w:b/>
                <w:bCs/>
                <w:color w:val="000000"/>
              </w:rPr>
              <w:t xml:space="preserve">Active </w:t>
            </w:r>
            <w:r w:rsidR="0002593F" w:rsidRPr="00230B1D">
              <w:rPr>
                <w:rFonts w:ascii="VIC" w:eastAsia="Times New Roman" w:hAnsi="VIC" w:cstheme="minorHAnsi"/>
                <w:b/>
                <w:bCs/>
                <w:color w:val="000000"/>
              </w:rPr>
              <w:t>m</w:t>
            </w:r>
            <w:r w:rsidRPr="00230B1D">
              <w:rPr>
                <w:rFonts w:ascii="VIC" w:eastAsia="Times New Roman" w:hAnsi="VIC" w:cstheme="minorHAnsi"/>
                <w:b/>
                <w:bCs/>
                <w:color w:val="000000"/>
              </w:rPr>
              <w:t xml:space="preserve">anagement on the </w:t>
            </w:r>
            <w:r w:rsidR="0002593F" w:rsidRPr="00230B1D">
              <w:rPr>
                <w:rFonts w:ascii="VIC" w:eastAsia="Times New Roman" w:hAnsi="VIC" w:cstheme="minorHAnsi"/>
                <w:b/>
                <w:bCs/>
                <w:color w:val="000000"/>
              </w:rPr>
              <w:t>w</w:t>
            </w:r>
            <w:r w:rsidRPr="00230B1D">
              <w:rPr>
                <w:rFonts w:ascii="VIC" w:eastAsia="Times New Roman" w:hAnsi="VIC" w:cstheme="minorHAnsi"/>
                <w:b/>
                <w:bCs/>
                <w:color w:val="000000"/>
              </w:rPr>
              <w:t>aitlist</w:t>
            </w:r>
            <w:r w:rsidR="0022083E">
              <w:rPr>
                <w:rFonts w:ascii="VIC" w:eastAsia="Times New Roman" w:hAnsi="VIC" w:cstheme="minorHAnsi"/>
                <w:b/>
                <w:bCs/>
                <w:color w:val="000000"/>
              </w:rPr>
              <w:t>.</w:t>
            </w:r>
            <w:r w:rsidRPr="00230B1D">
              <w:rPr>
                <w:rFonts w:ascii="VIC" w:eastAsia="Times New Roman" w:hAnsi="VIC" w:cstheme="minorHAnsi"/>
                <w:b/>
                <w:bCs/>
                <w:color w:val="000000"/>
              </w:rPr>
              <w:t xml:space="preserve">  </w:t>
            </w:r>
          </w:p>
        </w:tc>
        <w:tc>
          <w:tcPr>
            <w:tcW w:w="2930" w:type="dxa"/>
            <w:tcBorders>
              <w:top w:val="single" w:sz="6" w:space="0" w:color="auto"/>
              <w:left w:val="single" w:sz="6" w:space="0" w:color="auto"/>
              <w:bottom w:val="single" w:sz="6" w:space="0" w:color="auto"/>
              <w:right w:val="single" w:sz="6" w:space="0" w:color="auto"/>
            </w:tcBorders>
            <w:shd w:val="clear" w:color="auto" w:fill="EDF5F7" w:themeFill="background2"/>
          </w:tcPr>
          <w:p w14:paraId="0CED7B27" w14:textId="101F092A" w:rsidR="003D555E" w:rsidRPr="00230B1D" w:rsidRDefault="003D555E" w:rsidP="00143EA5">
            <w:pPr>
              <w:spacing w:before="0" w:after="0" w:line="240" w:lineRule="auto"/>
              <w:textAlignment w:val="baseline"/>
              <w:rPr>
                <w:rFonts w:ascii="VIC" w:eastAsia="Times New Roman" w:hAnsi="VIC" w:cstheme="minorHAnsi"/>
                <w:color w:val="000000"/>
              </w:rPr>
            </w:pPr>
            <w:r w:rsidRPr="00230B1D">
              <w:rPr>
                <w:rFonts w:ascii="VIC" w:eastAsia="Times New Roman" w:hAnsi="VIC" w:cstheme="minorHAnsi"/>
                <w:color w:val="000000"/>
              </w:rPr>
              <w:t>Multimodal options for patients to access therapy</w:t>
            </w:r>
            <w:r w:rsidR="0022083E">
              <w:rPr>
                <w:rFonts w:ascii="VIC" w:eastAsia="Times New Roman" w:hAnsi="VIC" w:cstheme="minorHAnsi"/>
                <w:color w:val="000000"/>
              </w:rPr>
              <w:t>.</w:t>
            </w:r>
            <w:r w:rsidRPr="00230B1D">
              <w:rPr>
                <w:rFonts w:ascii="VIC" w:eastAsia="Times New Roman" w:hAnsi="VIC" w:cstheme="minorHAnsi"/>
                <w:color w:val="000000"/>
              </w:rPr>
              <w:t xml:space="preserve"> </w:t>
            </w:r>
          </w:p>
        </w:tc>
        <w:tc>
          <w:tcPr>
            <w:tcW w:w="4111" w:type="dxa"/>
            <w:tcBorders>
              <w:top w:val="single" w:sz="6" w:space="0" w:color="auto"/>
              <w:left w:val="single" w:sz="6" w:space="0" w:color="auto"/>
              <w:bottom w:val="single" w:sz="6" w:space="0" w:color="auto"/>
              <w:right w:val="single" w:sz="6" w:space="0" w:color="auto"/>
            </w:tcBorders>
            <w:shd w:val="clear" w:color="auto" w:fill="EDF5F7" w:themeFill="background2"/>
          </w:tcPr>
          <w:p w14:paraId="0D9A4BBB" w14:textId="7F32A602" w:rsidR="003D555E" w:rsidRPr="00230B1D" w:rsidRDefault="003D555E" w:rsidP="00143EA5">
            <w:pPr>
              <w:spacing w:before="0" w:after="0" w:line="240" w:lineRule="auto"/>
              <w:textAlignment w:val="baseline"/>
              <w:rPr>
                <w:rFonts w:ascii="VIC" w:eastAsia="Times New Roman" w:hAnsi="VIC" w:cstheme="minorHAnsi"/>
                <w:color w:val="000000"/>
              </w:rPr>
            </w:pPr>
            <w:r w:rsidRPr="00230B1D">
              <w:rPr>
                <w:rFonts w:ascii="VIC" w:eastAsia="Times New Roman" w:hAnsi="VIC" w:cstheme="minorHAnsi"/>
                <w:color w:val="000000"/>
              </w:rPr>
              <w:t>Regular via telephone/telehealth/face to face/text message</w:t>
            </w:r>
            <w:r w:rsidR="0022083E">
              <w:rPr>
                <w:rFonts w:ascii="VIC" w:eastAsia="Times New Roman" w:hAnsi="VIC" w:cstheme="minorHAnsi"/>
                <w:color w:val="000000"/>
              </w:rPr>
              <w:t>.</w:t>
            </w:r>
            <w:r w:rsidRPr="00230B1D">
              <w:rPr>
                <w:rFonts w:ascii="VIC" w:eastAsia="Times New Roman" w:hAnsi="VIC" w:cstheme="minorHAnsi"/>
                <w:color w:val="000000"/>
              </w:rPr>
              <w:t xml:space="preserve"> </w:t>
            </w:r>
          </w:p>
          <w:p w14:paraId="1209B880" w14:textId="6AAE9F1E" w:rsidR="003D555E" w:rsidRPr="00230B1D" w:rsidRDefault="003D555E" w:rsidP="00143EA5">
            <w:pPr>
              <w:spacing w:before="0" w:after="0" w:line="240" w:lineRule="auto"/>
              <w:textAlignment w:val="baseline"/>
              <w:rPr>
                <w:rFonts w:ascii="VIC" w:eastAsia="Times New Roman" w:hAnsi="VIC" w:cstheme="minorHAnsi"/>
                <w:color w:val="000000"/>
              </w:rPr>
            </w:pPr>
            <w:r w:rsidRPr="00230B1D">
              <w:rPr>
                <w:rFonts w:ascii="VIC" w:eastAsia="Times New Roman" w:hAnsi="VIC" w:cstheme="minorHAnsi"/>
                <w:color w:val="000000"/>
              </w:rPr>
              <w:t xml:space="preserve">Digital </w:t>
            </w:r>
            <w:r w:rsidR="00664129" w:rsidRPr="00230B1D">
              <w:rPr>
                <w:rFonts w:ascii="VIC" w:eastAsia="Times New Roman" w:hAnsi="VIC" w:cstheme="minorHAnsi"/>
                <w:color w:val="000000"/>
              </w:rPr>
              <w:t>e</w:t>
            </w:r>
            <w:r w:rsidRPr="00230B1D">
              <w:rPr>
                <w:rFonts w:ascii="VIC" w:eastAsia="Times New Roman" w:hAnsi="VIC" w:cstheme="minorHAnsi"/>
                <w:color w:val="000000"/>
              </w:rPr>
              <w:t xml:space="preserve">ngagement </w:t>
            </w:r>
            <w:r w:rsidR="00664129" w:rsidRPr="00230B1D">
              <w:rPr>
                <w:rFonts w:ascii="VIC" w:eastAsia="Times New Roman" w:hAnsi="VIC" w:cstheme="minorHAnsi"/>
                <w:color w:val="000000"/>
              </w:rPr>
              <w:t>t</w:t>
            </w:r>
            <w:r w:rsidRPr="00230B1D">
              <w:rPr>
                <w:rFonts w:ascii="VIC" w:eastAsia="Times New Roman" w:hAnsi="VIC" w:cstheme="minorHAnsi"/>
                <w:color w:val="000000"/>
              </w:rPr>
              <w:t>ool</w:t>
            </w:r>
            <w:r w:rsidR="00956231" w:rsidRPr="00230B1D">
              <w:rPr>
                <w:rFonts w:ascii="VIC" w:eastAsia="Times New Roman" w:hAnsi="VIC" w:cstheme="minorHAnsi"/>
                <w:color w:val="000000"/>
              </w:rPr>
              <w:t>s</w:t>
            </w:r>
            <w:r w:rsidR="0022083E">
              <w:rPr>
                <w:rFonts w:ascii="VIC" w:eastAsia="Times New Roman" w:hAnsi="VIC" w:cstheme="minorHAnsi"/>
                <w:color w:val="000000"/>
              </w:rPr>
              <w:t>.</w:t>
            </w:r>
            <w:r w:rsidR="00956231" w:rsidRPr="00230B1D">
              <w:rPr>
                <w:rFonts w:ascii="VIC" w:eastAsia="Times New Roman" w:hAnsi="VIC" w:cstheme="minorHAnsi"/>
                <w:color w:val="000000"/>
              </w:rPr>
              <w:t xml:space="preserve"> </w:t>
            </w:r>
          </w:p>
        </w:tc>
      </w:tr>
    </w:tbl>
    <w:p w14:paraId="26F8F179" w14:textId="024BF77E" w:rsidR="0059537F" w:rsidRDefault="00C83103" w:rsidP="003D555E">
      <w:pPr>
        <w:pStyle w:val="SCVtablecolhead"/>
        <w:rPr>
          <w:rFonts w:ascii="VIC" w:hAnsi="VIC"/>
          <w:sz w:val="22"/>
          <w:szCs w:val="22"/>
        </w:rPr>
      </w:pPr>
      <w:r w:rsidRPr="004C1619">
        <w:rPr>
          <w:rFonts w:ascii="VIC" w:hAnsi="VIC"/>
          <w:sz w:val="22"/>
          <w:szCs w:val="22"/>
        </w:rPr>
        <w:lastRenderedPageBreak/>
        <w:t>During</w:t>
      </w:r>
      <w:r>
        <w:rPr>
          <w:rFonts w:ascii="VIC" w:hAnsi="VIC"/>
          <w:sz w:val="22"/>
          <w:szCs w:val="22"/>
        </w:rPr>
        <w:t xml:space="preserve"> Surgery</w:t>
      </w:r>
      <w:r w:rsidR="0059537F">
        <w:rPr>
          <w:rFonts w:ascii="VIC" w:hAnsi="VIC"/>
          <w:sz w:val="22"/>
          <w:szCs w:val="22"/>
        </w:rPr>
        <w:t xml:space="preserve"> </w:t>
      </w:r>
    </w:p>
    <w:p w14:paraId="0C15AD0F" w14:textId="52CA0572" w:rsidR="00F41891" w:rsidRPr="00230B1D" w:rsidRDefault="00281A17" w:rsidP="003D555E">
      <w:pPr>
        <w:pStyle w:val="SCVtablecolhead"/>
        <w:rPr>
          <w:rFonts w:ascii="VIC" w:hAnsi="VIC"/>
          <w:bCs/>
          <w:sz w:val="22"/>
          <w:szCs w:val="22"/>
        </w:rPr>
      </w:pPr>
      <w:r w:rsidRPr="00230B1D">
        <w:rPr>
          <w:rFonts w:ascii="VIC" w:hAnsi="VIC"/>
          <w:b w:val="0"/>
          <w:bCs/>
          <w:color w:val="auto"/>
          <w:sz w:val="22"/>
          <w:szCs w:val="22"/>
        </w:rPr>
        <w:t>During surgery</w:t>
      </w:r>
      <w:r w:rsidR="00852ECE">
        <w:rPr>
          <w:rFonts w:ascii="VIC" w:hAnsi="VIC"/>
          <w:b w:val="0"/>
          <w:bCs/>
          <w:color w:val="auto"/>
          <w:sz w:val="22"/>
          <w:szCs w:val="22"/>
        </w:rPr>
        <w:t>,</w:t>
      </w:r>
      <w:r w:rsidRPr="00230B1D">
        <w:rPr>
          <w:rFonts w:ascii="VIC" w:hAnsi="VIC"/>
          <w:b w:val="0"/>
          <w:bCs/>
          <w:color w:val="auto"/>
          <w:sz w:val="22"/>
          <w:szCs w:val="22"/>
        </w:rPr>
        <w:t xml:space="preserve"> the key focus is providing the best </w:t>
      </w:r>
      <w:r w:rsidR="008861E4" w:rsidRPr="68CCBE05">
        <w:rPr>
          <w:rFonts w:ascii="VIC" w:hAnsi="VIC"/>
          <w:b w:val="0"/>
          <w:color w:val="auto"/>
          <w:sz w:val="22"/>
          <w:szCs w:val="22"/>
        </w:rPr>
        <w:t>evid</w:t>
      </w:r>
      <w:r w:rsidR="00EA766F" w:rsidRPr="68CCBE05">
        <w:rPr>
          <w:rFonts w:ascii="VIC" w:hAnsi="VIC"/>
          <w:b w:val="0"/>
          <w:color w:val="auto"/>
          <w:sz w:val="22"/>
          <w:szCs w:val="22"/>
        </w:rPr>
        <w:t>e</w:t>
      </w:r>
      <w:r w:rsidR="008861E4" w:rsidRPr="68CCBE05">
        <w:rPr>
          <w:rFonts w:ascii="VIC" w:hAnsi="VIC"/>
          <w:b w:val="0"/>
          <w:color w:val="auto"/>
          <w:sz w:val="22"/>
          <w:szCs w:val="22"/>
        </w:rPr>
        <w:t>nce</w:t>
      </w:r>
      <w:r w:rsidR="008861E4" w:rsidRPr="00230B1D">
        <w:rPr>
          <w:rFonts w:ascii="VIC" w:hAnsi="VIC"/>
          <w:b w:val="0"/>
          <w:bCs/>
          <w:color w:val="auto"/>
          <w:sz w:val="22"/>
          <w:szCs w:val="22"/>
        </w:rPr>
        <w:t>-based</w:t>
      </w:r>
      <w:r w:rsidRPr="00230B1D">
        <w:rPr>
          <w:rFonts w:ascii="VIC" w:hAnsi="VIC"/>
          <w:b w:val="0"/>
          <w:bCs/>
          <w:color w:val="auto"/>
          <w:sz w:val="22"/>
          <w:szCs w:val="22"/>
        </w:rPr>
        <w:t xml:space="preserve"> care that meets individual patient</w:t>
      </w:r>
      <w:r w:rsidR="0070798F">
        <w:rPr>
          <w:rFonts w:ascii="VIC" w:hAnsi="VIC"/>
          <w:b w:val="0"/>
          <w:bCs/>
          <w:color w:val="auto"/>
          <w:sz w:val="22"/>
          <w:szCs w:val="22"/>
        </w:rPr>
        <w:t xml:space="preserve"> needs</w:t>
      </w:r>
      <w:r w:rsidR="008861E4" w:rsidRPr="00230B1D">
        <w:rPr>
          <w:rFonts w:ascii="VIC" w:hAnsi="VIC"/>
          <w:b w:val="0"/>
          <w:bCs/>
          <w:color w:val="auto"/>
          <w:sz w:val="22"/>
          <w:szCs w:val="22"/>
        </w:rPr>
        <w:t>,</w:t>
      </w:r>
      <w:r w:rsidRPr="00230B1D">
        <w:rPr>
          <w:rFonts w:ascii="VIC" w:hAnsi="VIC"/>
          <w:b w:val="0"/>
          <w:bCs/>
          <w:color w:val="auto"/>
          <w:sz w:val="22"/>
          <w:szCs w:val="22"/>
        </w:rPr>
        <w:t xml:space="preserve"> including high-risk patient</w:t>
      </w:r>
      <w:r w:rsidR="0070798F">
        <w:rPr>
          <w:rFonts w:ascii="VIC" w:hAnsi="VIC"/>
          <w:b w:val="0"/>
          <w:bCs/>
          <w:color w:val="auto"/>
          <w:sz w:val="22"/>
          <w:szCs w:val="22"/>
        </w:rPr>
        <w:t>s</w:t>
      </w:r>
      <w:r w:rsidRPr="00230B1D">
        <w:rPr>
          <w:rFonts w:ascii="VIC" w:hAnsi="VIC"/>
          <w:b w:val="0"/>
          <w:bCs/>
          <w:color w:val="auto"/>
          <w:sz w:val="22"/>
          <w:szCs w:val="22"/>
        </w:rPr>
        <w:t xml:space="preserve"> and those </w:t>
      </w:r>
      <w:r w:rsidR="002B0C57">
        <w:rPr>
          <w:rFonts w:ascii="VIC" w:hAnsi="VIC"/>
          <w:b w:val="0"/>
          <w:bCs/>
          <w:color w:val="auto"/>
          <w:sz w:val="22"/>
          <w:szCs w:val="22"/>
        </w:rPr>
        <w:t xml:space="preserve">requiring </w:t>
      </w:r>
      <w:r w:rsidRPr="00230B1D">
        <w:rPr>
          <w:rFonts w:ascii="VIC" w:hAnsi="VIC"/>
          <w:b w:val="0"/>
          <w:bCs/>
          <w:color w:val="auto"/>
          <w:sz w:val="22"/>
          <w:szCs w:val="22"/>
        </w:rPr>
        <w:t>ICU admission</w:t>
      </w:r>
      <w:r w:rsidR="008861E4" w:rsidRPr="00230B1D">
        <w:rPr>
          <w:rFonts w:ascii="VIC" w:hAnsi="VIC"/>
          <w:b w:val="0"/>
          <w:bCs/>
          <w:color w:val="auto"/>
          <w:sz w:val="22"/>
          <w:szCs w:val="22"/>
        </w:rPr>
        <w:t xml:space="preserve">. </w:t>
      </w:r>
      <w:r w:rsidR="00BB4B35">
        <w:rPr>
          <w:rFonts w:ascii="VIC" w:hAnsi="VIC"/>
          <w:b w:val="0"/>
          <w:bCs/>
          <w:color w:val="auto"/>
          <w:sz w:val="22"/>
          <w:szCs w:val="22"/>
        </w:rPr>
        <w:t>Table 9 describes the key elements</w:t>
      </w:r>
      <w:r w:rsidR="0080778C">
        <w:rPr>
          <w:rFonts w:ascii="VIC" w:hAnsi="VIC"/>
          <w:b w:val="0"/>
          <w:bCs/>
          <w:color w:val="auto"/>
          <w:sz w:val="22"/>
          <w:szCs w:val="22"/>
        </w:rPr>
        <w:t>, enablers, and action examples</w:t>
      </w:r>
      <w:r w:rsidR="00BB4B35">
        <w:rPr>
          <w:rFonts w:ascii="VIC" w:hAnsi="VIC"/>
          <w:b w:val="0"/>
          <w:bCs/>
          <w:color w:val="auto"/>
          <w:sz w:val="22"/>
          <w:szCs w:val="22"/>
        </w:rPr>
        <w:t xml:space="preserve"> to achieving safe effective person-centred care</w:t>
      </w:r>
      <w:r w:rsidR="00BB4B35" w:rsidRPr="0042265E">
        <w:rPr>
          <w:rFonts w:ascii="VIC" w:hAnsi="VIC"/>
          <w:b w:val="0"/>
          <w:bCs/>
          <w:color w:val="auto"/>
          <w:sz w:val="22"/>
          <w:szCs w:val="22"/>
        </w:rPr>
        <w:t xml:space="preserve"> </w:t>
      </w:r>
      <w:r w:rsidR="00BB4B35">
        <w:rPr>
          <w:rFonts w:ascii="VIC" w:hAnsi="VIC"/>
          <w:b w:val="0"/>
          <w:bCs/>
          <w:color w:val="auto"/>
          <w:sz w:val="22"/>
          <w:szCs w:val="22"/>
        </w:rPr>
        <w:t>during surgery</w:t>
      </w:r>
      <w:r w:rsidR="0080778C">
        <w:rPr>
          <w:rFonts w:ascii="VIC" w:hAnsi="VIC"/>
          <w:b w:val="0"/>
          <w:bCs/>
          <w:color w:val="auto"/>
          <w:sz w:val="22"/>
          <w:szCs w:val="22"/>
        </w:rPr>
        <w:t>.</w:t>
      </w:r>
      <w:r w:rsidR="00BB4B35" w:rsidDel="0080778C">
        <w:rPr>
          <w:rFonts w:ascii="VIC" w:hAnsi="VIC"/>
          <w:b w:val="0"/>
          <w:bCs/>
          <w:color w:val="auto"/>
          <w:sz w:val="22"/>
          <w:szCs w:val="22"/>
        </w:rPr>
        <w:t xml:space="preserve"> </w:t>
      </w:r>
      <w:r w:rsidR="00FC44D1">
        <w:rPr>
          <w:rFonts w:ascii="VIC" w:hAnsi="VIC"/>
          <w:b w:val="0"/>
          <w:bCs/>
          <w:color w:val="auto"/>
          <w:sz w:val="22"/>
          <w:szCs w:val="22"/>
        </w:rPr>
        <w:t>It is important to note that t</w:t>
      </w:r>
      <w:r w:rsidR="00FB252E" w:rsidRPr="00230B1D">
        <w:rPr>
          <w:rFonts w:ascii="VIC" w:hAnsi="VIC"/>
          <w:b w:val="0"/>
          <w:bCs/>
          <w:color w:val="auto"/>
          <w:sz w:val="22"/>
          <w:szCs w:val="22"/>
        </w:rPr>
        <w:t xml:space="preserve">hese do not replace the care bundles described in </w:t>
      </w:r>
      <w:r w:rsidR="008B679A">
        <w:rPr>
          <w:rFonts w:ascii="VIC" w:hAnsi="VIC"/>
          <w:b w:val="0"/>
          <w:bCs/>
          <w:color w:val="auto"/>
          <w:sz w:val="22"/>
          <w:szCs w:val="22"/>
        </w:rPr>
        <w:t xml:space="preserve">the </w:t>
      </w:r>
      <w:r w:rsidR="00FB252E" w:rsidRPr="00230B1D">
        <w:rPr>
          <w:rFonts w:ascii="VIC" w:hAnsi="VIC"/>
          <w:b w:val="0"/>
          <w:bCs/>
          <w:color w:val="auto"/>
          <w:sz w:val="22"/>
          <w:szCs w:val="22"/>
        </w:rPr>
        <w:t xml:space="preserve">ERAS guidelines, </w:t>
      </w:r>
      <w:r w:rsidR="002B47FB">
        <w:rPr>
          <w:rFonts w:ascii="VIC" w:hAnsi="VIC"/>
          <w:b w:val="0"/>
          <w:bCs/>
          <w:color w:val="auto"/>
          <w:sz w:val="22"/>
          <w:szCs w:val="22"/>
        </w:rPr>
        <w:t xml:space="preserve">but rather </w:t>
      </w:r>
      <w:r w:rsidR="00FB252E" w:rsidRPr="00230B1D">
        <w:rPr>
          <w:rFonts w:ascii="VIC" w:hAnsi="VIC"/>
          <w:b w:val="0"/>
          <w:bCs/>
          <w:color w:val="auto"/>
          <w:sz w:val="22"/>
          <w:szCs w:val="22"/>
        </w:rPr>
        <w:t>should be used to develop</w:t>
      </w:r>
      <w:r w:rsidR="00D018CB">
        <w:rPr>
          <w:rFonts w:ascii="VIC" w:hAnsi="VIC"/>
          <w:b w:val="0"/>
          <w:bCs/>
          <w:color w:val="auto"/>
          <w:sz w:val="22"/>
          <w:szCs w:val="22"/>
        </w:rPr>
        <w:t xml:space="preserve"> evidence</w:t>
      </w:r>
      <w:r w:rsidR="00EA766F">
        <w:rPr>
          <w:rFonts w:ascii="VIC" w:hAnsi="VIC"/>
          <w:b w:val="0"/>
          <w:bCs/>
          <w:color w:val="auto"/>
          <w:sz w:val="22"/>
          <w:szCs w:val="22"/>
        </w:rPr>
        <w:t xml:space="preserve"> </w:t>
      </w:r>
      <w:r w:rsidR="00D018CB">
        <w:rPr>
          <w:rFonts w:ascii="VIC" w:hAnsi="VIC"/>
          <w:b w:val="0"/>
          <w:bCs/>
          <w:color w:val="auto"/>
          <w:sz w:val="22"/>
          <w:szCs w:val="22"/>
        </w:rPr>
        <w:t xml:space="preserve">based </w:t>
      </w:r>
      <w:r w:rsidR="00FB252E" w:rsidRPr="00230B1D">
        <w:rPr>
          <w:rFonts w:ascii="VIC" w:hAnsi="VIC"/>
          <w:b w:val="0"/>
          <w:bCs/>
          <w:color w:val="auto"/>
          <w:sz w:val="22"/>
          <w:szCs w:val="22"/>
        </w:rPr>
        <w:t>of bundles of care (ERAS society 2022).</w:t>
      </w:r>
      <w:r w:rsidR="00FB252E" w:rsidRPr="00230B1D">
        <w:rPr>
          <w:rFonts w:ascii="VIC" w:hAnsi="VIC"/>
          <w:bCs/>
          <w:color w:val="auto"/>
          <w:sz w:val="22"/>
          <w:szCs w:val="22"/>
        </w:rPr>
        <w:t xml:space="preserve"> </w:t>
      </w:r>
    </w:p>
    <w:p w14:paraId="003E4AE2" w14:textId="77777777" w:rsidR="006218FC" w:rsidRDefault="006218FC" w:rsidP="00311A43">
      <w:pPr>
        <w:pStyle w:val="SCVtablecolhead"/>
        <w:spacing w:after="0"/>
        <w:rPr>
          <w:rFonts w:ascii="VIC" w:hAnsi="VIC"/>
          <w:b w:val="0"/>
          <w:bCs/>
          <w:sz w:val="22"/>
          <w:szCs w:val="22"/>
        </w:rPr>
      </w:pPr>
    </w:p>
    <w:p w14:paraId="62B56C51" w14:textId="4E99E04A" w:rsidR="003D555E" w:rsidRPr="005531AA" w:rsidRDefault="003D555E" w:rsidP="00311A43">
      <w:pPr>
        <w:pStyle w:val="SCVtablecolhead"/>
        <w:spacing w:after="0"/>
        <w:rPr>
          <w:rFonts w:ascii="VIC" w:hAnsi="VIC"/>
          <w:sz w:val="22"/>
          <w:szCs w:val="22"/>
        </w:rPr>
      </w:pPr>
      <w:r w:rsidRPr="005531AA">
        <w:rPr>
          <w:rFonts w:ascii="VIC" w:hAnsi="VIC"/>
          <w:sz w:val="22"/>
          <w:szCs w:val="22"/>
        </w:rPr>
        <w:t xml:space="preserve">Table </w:t>
      </w:r>
      <w:r w:rsidR="004E27BB">
        <w:rPr>
          <w:rFonts w:ascii="VIC" w:hAnsi="VIC"/>
          <w:sz w:val="22"/>
          <w:szCs w:val="22"/>
        </w:rPr>
        <w:t>9</w:t>
      </w:r>
      <w:r w:rsidRPr="005531AA">
        <w:rPr>
          <w:rFonts w:ascii="VIC" w:hAnsi="VIC"/>
          <w:sz w:val="22"/>
          <w:szCs w:val="22"/>
        </w:rPr>
        <w:t xml:space="preserve">: Proposed </w:t>
      </w:r>
      <w:r w:rsidR="00623990">
        <w:rPr>
          <w:rFonts w:ascii="VIC" w:hAnsi="VIC"/>
          <w:sz w:val="22"/>
          <w:szCs w:val="22"/>
        </w:rPr>
        <w:t>e</w:t>
      </w:r>
      <w:r w:rsidRPr="005531AA">
        <w:rPr>
          <w:rFonts w:ascii="VIC" w:hAnsi="VIC"/>
          <w:sz w:val="22"/>
          <w:szCs w:val="22"/>
        </w:rPr>
        <w:t>lements for Victorian ERAS</w:t>
      </w:r>
      <w:r w:rsidR="00623990">
        <w:rPr>
          <w:rFonts w:ascii="VIC" w:hAnsi="VIC"/>
          <w:sz w:val="22"/>
          <w:szCs w:val="22"/>
        </w:rPr>
        <w:t xml:space="preserve"> plus</w:t>
      </w:r>
      <w:r w:rsidRPr="005531AA">
        <w:rPr>
          <w:rFonts w:ascii="VIC" w:hAnsi="VIC"/>
          <w:sz w:val="22"/>
          <w:szCs w:val="22"/>
        </w:rPr>
        <w:t xml:space="preserve"> </w:t>
      </w:r>
      <w:r w:rsidR="00623990">
        <w:rPr>
          <w:rFonts w:ascii="VIC" w:hAnsi="VIC"/>
          <w:sz w:val="22"/>
          <w:szCs w:val="22"/>
        </w:rPr>
        <w:t>m</w:t>
      </w:r>
      <w:r w:rsidRPr="005531AA">
        <w:rPr>
          <w:rFonts w:ascii="VIC" w:hAnsi="VIC"/>
          <w:sz w:val="22"/>
          <w:szCs w:val="22"/>
        </w:rPr>
        <w:t xml:space="preserve">odel </w:t>
      </w:r>
      <w:r w:rsidR="00623990">
        <w:rPr>
          <w:rFonts w:ascii="VIC" w:hAnsi="VIC"/>
          <w:sz w:val="22"/>
          <w:szCs w:val="22"/>
        </w:rPr>
        <w:t>d</w:t>
      </w:r>
      <w:r w:rsidRPr="005531AA">
        <w:rPr>
          <w:rFonts w:ascii="VIC" w:hAnsi="VIC"/>
          <w:sz w:val="22"/>
          <w:szCs w:val="22"/>
        </w:rPr>
        <w:t xml:space="preserve">uring </w:t>
      </w:r>
      <w:r w:rsidR="00623990">
        <w:rPr>
          <w:rFonts w:ascii="VIC" w:hAnsi="VIC"/>
          <w:sz w:val="22"/>
          <w:szCs w:val="22"/>
        </w:rPr>
        <w:t>s</w:t>
      </w:r>
      <w:r w:rsidRPr="005531AA">
        <w:rPr>
          <w:rFonts w:ascii="VIC" w:hAnsi="VIC"/>
          <w:sz w:val="22"/>
          <w:szCs w:val="22"/>
        </w:rPr>
        <w:t xml:space="preserve">urgery </w:t>
      </w:r>
    </w:p>
    <w:tbl>
      <w:tblPr>
        <w:tblW w:w="10349" w:type="dxa"/>
        <w:tblInd w:w="-4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51"/>
        <w:gridCol w:w="2987"/>
        <w:gridCol w:w="4111"/>
      </w:tblGrid>
      <w:tr w:rsidR="003D555E" w:rsidRPr="00302ECC" w14:paraId="0DECCBCB" w14:textId="77777777" w:rsidTr="00676B83">
        <w:trPr>
          <w:trHeight w:val="357"/>
        </w:trPr>
        <w:tc>
          <w:tcPr>
            <w:tcW w:w="3251" w:type="dxa"/>
            <w:tcBorders>
              <w:top w:val="single" w:sz="6" w:space="0" w:color="auto"/>
              <w:left w:val="single" w:sz="6" w:space="0" w:color="auto"/>
              <w:bottom w:val="single" w:sz="6" w:space="0" w:color="auto"/>
              <w:right w:val="single" w:sz="6" w:space="0" w:color="auto"/>
            </w:tcBorders>
            <w:shd w:val="clear" w:color="auto" w:fill="005D6B"/>
            <w:hideMark/>
          </w:tcPr>
          <w:p w14:paraId="650945C7" w14:textId="77777777" w:rsidR="003D555E" w:rsidRPr="00FE6186" w:rsidRDefault="003D555E" w:rsidP="00143EA5">
            <w:pPr>
              <w:spacing w:before="0" w:after="0" w:line="240" w:lineRule="auto"/>
              <w:textAlignment w:val="baseline"/>
              <w:rPr>
                <w:rFonts w:ascii="VIC" w:eastAsia="Times New Roman" w:hAnsi="VIC" w:cs="Segoe UI"/>
                <w:b/>
                <w:bCs/>
                <w:color w:val="FFFFFF"/>
                <w:sz w:val="22"/>
                <w:szCs w:val="22"/>
              </w:rPr>
            </w:pPr>
            <w:r w:rsidRPr="00FE6186">
              <w:rPr>
                <w:rFonts w:ascii="VIC" w:eastAsia="Times New Roman" w:hAnsi="VIC" w:cs="Segoe UI"/>
                <w:b/>
                <w:bCs/>
                <w:color w:val="FFFFFF"/>
                <w:sz w:val="22"/>
                <w:szCs w:val="22"/>
              </w:rPr>
              <w:t xml:space="preserve">Key Element </w:t>
            </w:r>
          </w:p>
        </w:tc>
        <w:tc>
          <w:tcPr>
            <w:tcW w:w="2987" w:type="dxa"/>
            <w:tcBorders>
              <w:top w:val="single" w:sz="6" w:space="0" w:color="auto"/>
              <w:left w:val="single" w:sz="6" w:space="0" w:color="auto"/>
              <w:bottom w:val="single" w:sz="6" w:space="0" w:color="auto"/>
              <w:right w:val="single" w:sz="6" w:space="0" w:color="auto"/>
            </w:tcBorders>
            <w:shd w:val="clear" w:color="auto" w:fill="005D6B"/>
            <w:hideMark/>
          </w:tcPr>
          <w:p w14:paraId="2FC6C1C7" w14:textId="77777777" w:rsidR="003D555E" w:rsidRPr="00FE6186" w:rsidRDefault="003D555E" w:rsidP="00143EA5">
            <w:pPr>
              <w:spacing w:before="0" w:after="0" w:line="240" w:lineRule="auto"/>
              <w:textAlignment w:val="baseline"/>
              <w:rPr>
                <w:rFonts w:ascii="VIC" w:eastAsia="Times New Roman" w:hAnsi="VIC" w:cs="Segoe UI"/>
                <w:b/>
                <w:bCs/>
                <w:color w:val="FFFFFF"/>
                <w:sz w:val="22"/>
                <w:szCs w:val="22"/>
              </w:rPr>
            </w:pPr>
            <w:r w:rsidRPr="00FE6186">
              <w:rPr>
                <w:rFonts w:ascii="VIC" w:eastAsia="Times New Roman" w:hAnsi="VIC" w:cs="Arial"/>
                <w:b/>
                <w:bCs/>
                <w:color w:val="FFFFFF"/>
                <w:sz w:val="22"/>
                <w:szCs w:val="22"/>
              </w:rPr>
              <w:t>Enabler</w:t>
            </w:r>
          </w:p>
        </w:tc>
        <w:tc>
          <w:tcPr>
            <w:tcW w:w="4111" w:type="dxa"/>
            <w:tcBorders>
              <w:top w:val="single" w:sz="6" w:space="0" w:color="auto"/>
              <w:left w:val="single" w:sz="6" w:space="0" w:color="auto"/>
              <w:bottom w:val="single" w:sz="6" w:space="0" w:color="auto"/>
              <w:right w:val="single" w:sz="6" w:space="0" w:color="auto"/>
            </w:tcBorders>
            <w:shd w:val="clear" w:color="auto" w:fill="005D6B"/>
            <w:hideMark/>
          </w:tcPr>
          <w:p w14:paraId="7704CB01" w14:textId="77777777" w:rsidR="003D555E" w:rsidRPr="00FE6186" w:rsidRDefault="003D555E" w:rsidP="00143EA5">
            <w:pPr>
              <w:spacing w:before="0" w:after="0" w:line="240" w:lineRule="auto"/>
              <w:textAlignment w:val="baseline"/>
              <w:rPr>
                <w:rFonts w:ascii="VIC" w:eastAsia="Times New Roman" w:hAnsi="VIC" w:cs="Segoe UI"/>
                <w:b/>
                <w:bCs/>
                <w:color w:val="FFFFFF"/>
                <w:sz w:val="22"/>
                <w:szCs w:val="22"/>
              </w:rPr>
            </w:pPr>
            <w:r w:rsidRPr="00FE6186">
              <w:rPr>
                <w:rFonts w:ascii="VIC" w:eastAsia="Times New Roman" w:hAnsi="VIC" w:cs="Arial"/>
                <w:b/>
                <w:bCs/>
                <w:color w:val="FFFFFF"/>
                <w:sz w:val="22"/>
                <w:szCs w:val="22"/>
              </w:rPr>
              <w:t xml:space="preserve">Action example </w:t>
            </w:r>
            <w:r w:rsidRPr="00FE6186">
              <w:rPr>
                <w:rFonts w:ascii="Cambria" w:eastAsia="Times New Roman" w:hAnsi="Cambria" w:cs="Cambria"/>
                <w:b/>
                <w:bCs/>
                <w:color w:val="FFFFFF"/>
                <w:sz w:val="22"/>
                <w:szCs w:val="22"/>
              </w:rPr>
              <w:t> </w:t>
            </w:r>
            <w:r w:rsidRPr="00FE6186">
              <w:rPr>
                <w:rFonts w:ascii="Cambria" w:eastAsia="Times New Roman" w:hAnsi="Cambria" w:cs="Cambria"/>
                <w:b/>
                <w:bCs/>
                <w:color w:val="FFFFFF"/>
                <w:sz w:val="22"/>
                <w:szCs w:val="22"/>
                <w:lang w:val="en-US"/>
              </w:rPr>
              <w:t> </w:t>
            </w:r>
            <w:r w:rsidRPr="00FE6186">
              <w:rPr>
                <w:rFonts w:ascii="Cambria" w:eastAsia="Times New Roman" w:hAnsi="Cambria" w:cs="Cambria"/>
                <w:b/>
                <w:bCs/>
                <w:color w:val="FFFFFF"/>
                <w:sz w:val="22"/>
                <w:szCs w:val="22"/>
              </w:rPr>
              <w:t> </w:t>
            </w:r>
          </w:p>
        </w:tc>
      </w:tr>
      <w:tr w:rsidR="003D555E" w:rsidRPr="00302ECC" w14:paraId="6CA3C8F9" w14:textId="77777777" w:rsidTr="00676B83">
        <w:trPr>
          <w:trHeight w:val="438"/>
        </w:trPr>
        <w:tc>
          <w:tcPr>
            <w:tcW w:w="3251" w:type="dxa"/>
            <w:tcBorders>
              <w:top w:val="single" w:sz="6" w:space="0" w:color="auto"/>
              <w:left w:val="single" w:sz="6" w:space="0" w:color="auto"/>
              <w:bottom w:val="single" w:sz="6" w:space="0" w:color="auto"/>
              <w:right w:val="single" w:sz="6" w:space="0" w:color="auto"/>
            </w:tcBorders>
            <w:shd w:val="clear" w:color="auto" w:fill="CCE2E8" w:themeFill="background2" w:themeFillShade="E6"/>
          </w:tcPr>
          <w:p w14:paraId="5052E9E9" w14:textId="5E10DDBB" w:rsidR="003D555E" w:rsidRPr="00230B1D" w:rsidRDefault="003D555E" w:rsidP="00143EA5">
            <w:pPr>
              <w:spacing w:before="0" w:after="0" w:line="240" w:lineRule="auto"/>
              <w:textAlignment w:val="baseline"/>
              <w:rPr>
                <w:rFonts w:ascii="VIC" w:eastAsia="Times New Roman" w:hAnsi="VIC" w:cs="Segoe UI"/>
                <w:b/>
                <w:bCs/>
                <w:color w:val="000000"/>
              </w:rPr>
            </w:pPr>
            <w:r w:rsidRPr="00230B1D">
              <w:rPr>
                <w:rFonts w:ascii="VIC" w:eastAsia="Times New Roman" w:hAnsi="VIC" w:cs="Segoe UI"/>
                <w:b/>
                <w:bCs/>
                <w:color w:val="000000"/>
              </w:rPr>
              <w:t xml:space="preserve">Manage </w:t>
            </w:r>
            <w:r w:rsidR="0002593F" w:rsidRPr="00230B1D">
              <w:rPr>
                <w:rFonts w:ascii="VIC" w:eastAsia="Times New Roman" w:hAnsi="VIC" w:cs="Segoe UI"/>
                <w:b/>
                <w:bCs/>
                <w:color w:val="000000"/>
              </w:rPr>
              <w:t>b</w:t>
            </w:r>
            <w:r w:rsidRPr="00230B1D">
              <w:rPr>
                <w:rFonts w:ascii="VIC" w:eastAsia="Times New Roman" w:hAnsi="VIC" w:cs="Segoe UI"/>
                <w:b/>
                <w:bCs/>
                <w:color w:val="000000"/>
              </w:rPr>
              <w:t xml:space="preserve">ed </w:t>
            </w:r>
            <w:r w:rsidR="0002593F" w:rsidRPr="00230B1D">
              <w:rPr>
                <w:rFonts w:ascii="VIC" w:eastAsia="Times New Roman" w:hAnsi="VIC" w:cs="Segoe UI"/>
                <w:b/>
                <w:bCs/>
                <w:color w:val="000000"/>
              </w:rPr>
              <w:t>f</w:t>
            </w:r>
            <w:r w:rsidRPr="00230B1D">
              <w:rPr>
                <w:rFonts w:ascii="VIC" w:eastAsia="Times New Roman" w:hAnsi="VIC" w:cs="Segoe UI"/>
                <w:b/>
                <w:bCs/>
                <w:color w:val="000000"/>
              </w:rPr>
              <w:t>low</w:t>
            </w:r>
          </w:p>
          <w:p w14:paraId="17E46E35" w14:textId="77777777" w:rsidR="003D555E" w:rsidRPr="00230B1D" w:rsidRDefault="003D555E" w:rsidP="00143EA5">
            <w:pPr>
              <w:spacing w:before="0" w:after="0" w:line="240" w:lineRule="auto"/>
              <w:textAlignment w:val="baseline"/>
              <w:rPr>
                <w:rFonts w:ascii="VIC" w:eastAsia="Times New Roman" w:hAnsi="VIC" w:cs="Segoe UI"/>
                <w:b/>
                <w:bCs/>
                <w:color w:val="000000"/>
              </w:rPr>
            </w:pPr>
          </w:p>
        </w:tc>
        <w:tc>
          <w:tcPr>
            <w:tcW w:w="2987" w:type="dxa"/>
            <w:tcBorders>
              <w:top w:val="single" w:sz="6" w:space="0" w:color="auto"/>
              <w:left w:val="single" w:sz="6" w:space="0" w:color="auto"/>
              <w:bottom w:val="single" w:sz="6" w:space="0" w:color="auto"/>
              <w:right w:val="single" w:sz="6" w:space="0" w:color="auto"/>
            </w:tcBorders>
            <w:shd w:val="clear" w:color="auto" w:fill="CCE2E8" w:themeFill="background2" w:themeFillShade="E6"/>
          </w:tcPr>
          <w:p w14:paraId="3164A393" w14:textId="1418636A" w:rsidR="003D555E" w:rsidRPr="00230B1D" w:rsidRDefault="003D555E" w:rsidP="00143EA5">
            <w:pPr>
              <w:spacing w:before="0" w:after="0" w:line="240" w:lineRule="auto"/>
              <w:textAlignment w:val="baseline"/>
              <w:rPr>
                <w:rFonts w:ascii="VIC" w:eastAsia="Times New Roman" w:hAnsi="VIC" w:cs="Segoe UI"/>
                <w:color w:val="000000"/>
              </w:rPr>
            </w:pPr>
            <w:r w:rsidRPr="00230B1D">
              <w:rPr>
                <w:rFonts w:ascii="VIC" w:eastAsia="Times New Roman" w:hAnsi="VIC" w:cs="Segoe UI"/>
                <w:color w:val="000000"/>
              </w:rPr>
              <w:t xml:space="preserve">Operative </w:t>
            </w:r>
            <w:r w:rsidR="001D1BEC" w:rsidRPr="00230B1D">
              <w:rPr>
                <w:rFonts w:ascii="VIC" w:eastAsia="Times New Roman" w:hAnsi="VIC" w:cs="Segoe UI"/>
                <w:color w:val="000000"/>
              </w:rPr>
              <w:t>l</w:t>
            </w:r>
            <w:r w:rsidRPr="00230B1D">
              <w:rPr>
                <w:rFonts w:ascii="VIC" w:eastAsia="Times New Roman" w:hAnsi="VIC" w:cs="Segoe UI"/>
                <w:color w:val="000000"/>
              </w:rPr>
              <w:t xml:space="preserve">iaison </w:t>
            </w:r>
            <w:r w:rsidR="001D1BEC" w:rsidRPr="00230B1D">
              <w:rPr>
                <w:rFonts w:ascii="VIC" w:eastAsia="Times New Roman" w:hAnsi="VIC" w:cs="Segoe UI"/>
                <w:color w:val="000000"/>
              </w:rPr>
              <w:t>n</w:t>
            </w:r>
            <w:r w:rsidRPr="00230B1D">
              <w:rPr>
                <w:rFonts w:ascii="VIC" w:eastAsia="Times New Roman" w:hAnsi="VIC" w:cs="Segoe UI"/>
                <w:color w:val="000000"/>
              </w:rPr>
              <w:t xml:space="preserve">urse  </w:t>
            </w:r>
          </w:p>
          <w:p w14:paraId="7CE3FA57" w14:textId="06AA9A2D" w:rsidR="003D555E" w:rsidRPr="00230B1D" w:rsidRDefault="001D1BEC" w:rsidP="00143EA5">
            <w:pPr>
              <w:spacing w:before="0" w:after="0" w:line="240" w:lineRule="auto"/>
              <w:textAlignment w:val="baseline"/>
              <w:rPr>
                <w:rFonts w:ascii="VIC" w:eastAsia="Times New Roman" w:hAnsi="VIC" w:cs="Segoe UI"/>
                <w:color w:val="000000"/>
              </w:rPr>
            </w:pPr>
            <w:r w:rsidRPr="00230B1D">
              <w:rPr>
                <w:rFonts w:ascii="VIC" w:eastAsia="Times New Roman" w:hAnsi="VIC" w:cs="Segoe UI"/>
                <w:color w:val="000000"/>
              </w:rPr>
              <w:t>r</w:t>
            </w:r>
            <w:r w:rsidR="003D555E" w:rsidRPr="00230B1D">
              <w:rPr>
                <w:rFonts w:ascii="VIC" w:eastAsia="Times New Roman" w:hAnsi="VIC" w:cs="Segoe UI"/>
                <w:color w:val="000000"/>
              </w:rPr>
              <w:t>ing fencing beds (</w:t>
            </w:r>
            <w:r w:rsidR="00956231" w:rsidRPr="00230B1D">
              <w:rPr>
                <w:rFonts w:ascii="VIC" w:eastAsia="Times New Roman" w:hAnsi="VIC" w:cs="Segoe UI"/>
                <w:color w:val="000000"/>
              </w:rPr>
              <w:t>NHS 2022</w:t>
            </w:r>
            <w:r w:rsidR="003D555E" w:rsidRPr="00230B1D">
              <w:rPr>
                <w:rFonts w:ascii="VIC" w:eastAsia="Times New Roman" w:hAnsi="VIC" w:cs="Segoe UI"/>
                <w:color w:val="000000"/>
              </w:rPr>
              <w:t>)</w:t>
            </w:r>
          </w:p>
        </w:tc>
        <w:tc>
          <w:tcPr>
            <w:tcW w:w="4111" w:type="dxa"/>
            <w:tcBorders>
              <w:top w:val="single" w:sz="6" w:space="0" w:color="auto"/>
              <w:left w:val="single" w:sz="6" w:space="0" w:color="auto"/>
              <w:bottom w:val="single" w:sz="6" w:space="0" w:color="auto"/>
              <w:right w:val="single" w:sz="6" w:space="0" w:color="auto"/>
            </w:tcBorders>
            <w:shd w:val="clear" w:color="auto" w:fill="CCE2E8" w:themeFill="background2" w:themeFillShade="E6"/>
          </w:tcPr>
          <w:p w14:paraId="5107E7CC" w14:textId="4817325D" w:rsidR="003D555E" w:rsidRPr="00230B1D" w:rsidRDefault="003D555E" w:rsidP="00143EA5">
            <w:pPr>
              <w:spacing w:before="0" w:after="0" w:line="240" w:lineRule="auto"/>
              <w:textAlignment w:val="baseline"/>
              <w:rPr>
                <w:rFonts w:ascii="VIC" w:eastAsia="Times New Roman" w:hAnsi="VIC" w:cs="Segoe UI"/>
                <w:color w:val="000000"/>
              </w:rPr>
            </w:pPr>
            <w:r w:rsidRPr="00230B1D">
              <w:rPr>
                <w:rFonts w:ascii="VIC" w:eastAsia="Times New Roman" w:hAnsi="VIC" w:cs="Segoe UI"/>
                <w:color w:val="000000"/>
              </w:rPr>
              <w:t>ERAS Co-</w:t>
            </w:r>
            <w:r w:rsidR="00631BF5">
              <w:rPr>
                <w:rFonts w:ascii="VIC" w:eastAsia="Times New Roman" w:hAnsi="VIC" w:cs="Segoe UI"/>
                <w:color w:val="000000"/>
              </w:rPr>
              <w:t>o</w:t>
            </w:r>
            <w:r w:rsidRPr="00230B1D">
              <w:rPr>
                <w:rFonts w:ascii="VIC" w:eastAsia="Times New Roman" w:hAnsi="VIC" w:cs="Segoe UI"/>
                <w:color w:val="000000"/>
              </w:rPr>
              <w:t xml:space="preserve">rdinator </w:t>
            </w:r>
            <w:r w:rsidR="006015D3" w:rsidRPr="00230B1D">
              <w:rPr>
                <w:rFonts w:ascii="VIC" w:eastAsia="Times New Roman" w:hAnsi="VIC" w:cs="Segoe UI"/>
                <w:color w:val="000000"/>
              </w:rPr>
              <w:t>(Pache et al 2021)</w:t>
            </w:r>
            <w:r w:rsidR="00664129" w:rsidRPr="00230B1D">
              <w:rPr>
                <w:rFonts w:ascii="VIC" w:eastAsia="Times New Roman" w:hAnsi="VIC" w:cs="Segoe UI"/>
                <w:color w:val="000000"/>
              </w:rPr>
              <w:t>.</w:t>
            </w:r>
          </w:p>
          <w:p w14:paraId="37545141" w14:textId="135B737E" w:rsidR="003D555E" w:rsidRPr="00230B1D" w:rsidRDefault="003D555E" w:rsidP="00143EA5">
            <w:pPr>
              <w:spacing w:before="0" w:after="0" w:line="240" w:lineRule="auto"/>
              <w:textAlignment w:val="baseline"/>
              <w:rPr>
                <w:rFonts w:ascii="VIC" w:eastAsia="Times New Roman" w:hAnsi="VIC" w:cs="Segoe UI"/>
                <w:color w:val="000000"/>
              </w:rPr>
            </w:pPr>
            <w:r w:rsidRPr="00230B1D">
              <w:rPr>
                <w:rFonts w:ascii="VIC" w:eastAsia="Times New Roman" w:hAnsi="VIC" w:cs="Segoe UI"/>
                <w:color w:val="000000"/>
              </w:rPr>
              <w:t xml:space="preserve">List order to prioritise </w:t>
            </w:r>
            <w:r w:rsidR="00631BF5">
              <w:rPr>
                <w:rFonts w:ascii="VIC" w:eastAsia="Times New Roman" w:hAnsi="VIC" w:cs="Segoe UI"/>
                <w:color w:val="000000"/>
              </w:rPr>
              <w:t xml:space="preserve">same </w:t>
            </w:r>
            <w:r w:rsidRPr="00230B1D">
              <w:rPr>
                <w:rFonts w:ascii="VIC" w:eastAsia="Times New Roman" w:hAnsi="VIC" w:cs="Segoe UI"/>
                <w:color w:val="000000"/>
              </w:rPr>
              <w:t>day cases early</w:t>
            </w:r>
            <w:r w:rsidR="002D03CC">
              <w:rPr>
                <w:rFonts w:ascii="VIC" w:eastAsia="Times New Roman" w:hAnsi="VIC" w:cs="Segoe UI"/>
                <w:color w:val="000000"/>
              </w:rPr>
              <w:t>.</w:t>
            </w:r>
          </w:p>
          <w:p w14:paraId="38BE03C7" w14:textId="2299AC48" w:rsidR="003D555E" w:rsidRPr="00230B1D" w:rsidRDefault="003D555E" w:rsidP="00143EA5">
            <w:pPr>
              <w:spacing w:before="0" w:after="0" w:line="240" w:lineRule="auto"/>
              <w:textAlignment w:val="baseline"/>
              <w:rPr>
                <w:rFonts w:ascii="VIC" w:eastAsia="Times New Roman" w:hAnsi="VIC" w:cs="Segoe UI"/>
                <w:color w:val="000000"/>
              </w:rPr>
            </w:pPr>
            <w:r w:rsidRPr="00230B1D">
              <w:rPr>
                <w:rFonts w:ascii="VIC" w:eastAsia="Times New Roman" w:hAnsi="VIC" w:cs="Segoe UI"/>
                <w:color w:val="000000" w:themeColor="text1"/>
              </w:rPr>
              <w:t>Assign set bed numbers for elective surgery that are protected from being used to manage overflow</w:t>
            </w:r>
            <w:r w:rsidR="00956231" w:rsidRPr="00230B1D">
              <w:rPr>
                <w:rFonts w:ascii="VIC" w:eastAsia="Times New Roman" w:hAnsi="VIC" w:cs="Segoe UI"/>
                <w:color w:val="000000" w:themeColor="text1"/>
              </w:rPr>
              <w:t xml:space="preserve"> (NHS 2022)</w:t>
            </w:r>
            <w:r w:rsidR="00664129" w:rsidRPr="00230B1D">
              <w:rPr>
                <w:rFonts w:ascii="VIC" w:eastAsia="Times New Roman" w:hAnsi="VIC" w:cs="Segoe UI"/>
                <w:color w:val="000000" w:themeColor="text1"/>
              </w:rPr>
              <w:t>.</w:t>
            </w:r>
          </w:p>
        </w:tc>
      </w:tr>
      <w:tr w:rsidR="003D555E" w:rsidRPr="00302ECC" w14:paraId="4ECD310A" w14:textId="77777777" w:rsidTr="00676B83">
        <w:trPr>
          <w:trHeight w:val="375"/>
        </w:trPr>
        <w:tc>
          <w:tcPr>
            <w:tcW w:w="3251" w:type="dxa"/>
            <w:tcBorders>
              <w:top w:val="single" w:sz="6" w:space="0" w:color="auto"/>
              <w:left w:val="single" w:sz="6" w:space="0" w:color="auto"/>
              <w:bottom w:val="single" w:sz="6" w:space="0" w:color="auto"/>
              <w:right w:val="single" w:sz="6" w:space="0" w:color="auto"/>
            </w:tcBorders>
            <w:shd w:val="clear" w:color="auto" w:fill="CCE2E8" w:themeFill="background2" w:themeFillShade="E6"/>
          </w:tcPr>
          <w:p w14:paraId="6261F6EF" w14:textId="3CF3F50C" w:rsidR="003D555E" w:rsidRPr="00230B1D" w:rsidRDefault="003D555E" w:rsidP="00143EA5">
            <w:pPr>
              <w:spacing w:before="0" w:after="0" w:line="240" w:lineRule="auto"/>
              <w:textAlignment w:val="baseline"/>
              <w:rPr>
                <w:rFonts w:ascii="VIC" w:eastAsia="Times New Roman" w:hAnsi="VIC" w:cs="Segoe UI"/>
                <w:b/>
                <w:color w:val="000000" w:themeColor="text1"/>
              </w:rPr>
            </w:pPr>
            <w:r w:rsidRPr="00230B1D">
              <w:rPr>
                <w:rFonts w:ascii="VIC" w:eastAsia="Times New Roman" w:hAnsi="VIC" w:cs="Segoe UI"/>
                <w:b/>
                <w:color w:val="000000" w:themeColor="text1"/>
              </w:rPr>
              <w:t xml:space="preserve">Nutrition/ </w:t>
            </w:r>
            <w:r w:rsidR="0002593F" w:rsidRPr="00230B1D">
              <w:rPr>
                <w:rFonts w:ascii="VIC" w:eastAsia="Times New Roman" w:hAnsi="VIC" w:cs="Segoe UI"/>
                <w:b/>
                <w:color w:val="000000" w:themeColor="text1"/>
              </w:rPr>
              <w:t>h</w:t>
            </w:r>
            <w:r w:rsidRPr="00230B1D">
              <w:rPr>
                <w:rFonts w:ascii="VIC" w:eastAsia="Times New Roman" w:hAnsi="VIC" w:cs="Segoe UI"/>
                <w:b/>
                <w:color w:val="000000" w:themeColor="text1"/>
              </w:rPr>
              <w:t xml:space="preserve">ydration </w:t>
            </w:r>
            <w:r w:rsidR="0002593F" w:rsidRPr="00230B1D">
              <w:rPr>
                <w:rFonts w:ascii="VIC" w:eastAsia="Times New Roman" w:hAnsi="VIC" w:cs="Segoe UI"/>
                <w:b/>
                <w:color w:val="000000" w:themeColor="text1"/>
              </w:rPr>
              <w:t>m</w:t>
            </w:r>
            <w:r w:rsidRPr="00230B1D">
              <w:rPr>
                <w:rFonts w:ascii="VIC" w:eastAsia="Times New Roman" w:hAnsi="VIC" w:cs="Segoe UI"/>
                <w:b/>
                <w:color w:val="000000" w:themeColor="text1"/>
              </w:rPr>
              <w:t>anagement 24-48 hrs prior to surgery</w:t>
            </w:r>
          </w:p>
          <w:p w14:paraId="634B200A" w14:textId="342D5BE5" w:rsidR="003D555E" w:rsidRPr="00230B1D" w:rsidRDefault="00956231" w:rsidP="00143EA5">
            <w:pPr>
              <w:spacing w:before="0" w:after="0" w:line="240" w:lineRule="auto"/>
              <w:textAlignment w:val="baseline"/>
              <w:rPr>
                <w:rFonts w:ascii="VIC" w:eastAsia="Times New Roman" w:hAnsi="VIC" w:cs="Segoe UI"/>
                <w:b/>
                <w:bCs/>
                <w:color w:val="000000"/>
              </w:rPr>
            </w:pPr>
            <w:r w:rsidRPr="00230B1D">
              <w:rPr>
                <w:rFonts w:ascii="VIC" w:eastAsia="Times New Roman" w:hAnsi="VIC" w:cs="Segoe UI"/>
                <w:color w:val="000000"/>
              </w:rPr>
              <w:t xml:space="preserve">Part of </w:t>
            </w:r>
            <w:r w:rsidR="00214A6A">
              <w:rPr>
                <w:rFonts w:ascii="VIC" w:eastAsia="Times New Roman" w:hAnsi="VIC" w:cs="Segoe UI"/>
                <w:color w:val="000000"/>
              </w:rPr>
              <w:t>evidence-</w:t>
            </w:r>
            <w:r w:rsidRPr="00230B1D">
              <w:rPr>
                <w:rFonts w:ascii="VIC" w:eastAsia="Times New Roman" w:hAnsi="VIC" w:cs="Segoe UI"/>
                <w:color w:val="000000"/>
              </w:rPr>
              <w:t xml:space="preserve">based care bundle (Ljungqvist </w:t>
            </w:r>
            <w:r w:rsidR="00C80486">
              <w:rPr>
                <w:rFonts w:ascii="VIC" w:eastAsia="Times New Roman" w:hAnsi="VIC" w:cs="Segoe UI"/>
                <w:color w:val="000000"/>
              </w:rPr>
              <w:t xml:space="preserve">et al </w:t>
            </w:r>
            <w:r w:rsidRPr="00230B1D">
              <w:rPr>
                <w:rFonts w:ascii="VIC" w:eastAsia="Times New Roman" w:hAnsi="VIC" w:cs="Segoe UI"/>
                <w:color w:val="000000"/>
              </w:rPr>
              <w:t>2017;</w:t>
            </w:r>
            <w:r w:rsidR="00F440A4" w:rsidRPr="00230B1D">
              <w:rPr>
                <w:rFonts w:ascii="VIC" w:eastAsia="Times New Roman" w:hAnsi="VIC" w:cs="Segoe UI"/>
                <w:color w:val="000000"/>
              </w:rPr>
              <w:t xml:space="preserve"> </w:t>
            </w:r>
            <w:r w:rsidRPr="00230B1D">
              <w:rPr>
                <w:rFonts w:ascii="VIC" w:eastAsia="Times New Roman" w:hAnsi="VIC" w:cs="Segoe UI"/>
                <w:color w:val="000000"/>
              </w:rPr>
              <w:t>ERAS society 2022)</w:t>
            </w:r>
          </w:p>
        </w:tc>
        <w:tc>
          <w:tcPr>
            <w:tcW w:w="2987" w:type="dxa"/>
            <w:tcBorders>
              <w:top w:val="single" w:sz="6" w:space="0" w:color="auto"/>
              <w:left w:val="single" w:sz="6" w:space="0" w:color="auto"/>
              <w:bottom w:val="single" w:sz="6" w:space="0" w:color="auto"/>
              <w:right w:val="single" w:sz="6" w:space="0" w:color="auto"/>
            </w:tcBorders>
            <w:shd w:val="clear" w:color="auto" w:fill="CCE2E8" w:themeFill="background2" w:themeFillShade="E6"/>
          </w:tcPr>
          <w:p w14:paraId="54190B14" w14:textId="123A87FD" w:rsidR="003D555E" w:rsidRPr="00230B1D" w:rsidRDefault="003D555E" w:rsidP="00143EA5">
            <w:pPr>
              <w:spacing w:before="0" w:after="0" w:line="240" w:lineRule="auto"/>
              <w:textAlignment w:val="baseline"/>
              <w:rPr>
                <w:rFonts w:ascii="VIC" w:eastAsia="Times New Roman" w:hAnsi="VIC" w:cs="Segoe UI"/>
                <w:color w:val="000000"/>
              </w:rPr>
            </w:pPr>
            <w:r w:rsidRPr="00230B1D">
              <w:rPr>
                <w:rFonts w:ascii="VIC" w:eastAsia="Times New Roman" w:hAnsi="VIC" w:cs="Segoe UI"/>
                <w:color w:val="000000"/>
              </w:rPr>
              <w:t xml:space="preserve">Fasting </w:t>
            </w:r>
            <w:r w:rsidR="001D1BEC" w:rsidRPr="00230B1D">
              <w:rPr>
                <w:rFonts w:ascii="VIC" w:eastAsia="Times New Roman" w:hAnsi="VIC" w:cs="Segoe UI"/>
                <w:color w:val="000000"/>
              </w:rPr>
              <w:t>p</w:t>
            </w:r>
            <w:r w:rsidRPr="00230B1D">
              <w:rPr>
                <w:rFonts w:ascii="VIC" w:eastAsia="Times New Roman" w:hAnsi="VIC" w:cs="Segoe UI"/>
                <w:color w:val="000000"/>
              </w:rPr>
              <w:t xml:space="preserve">rotocols </w:t>
            </w:r>
            <w:r w:rsidR="001D1BEC" w:rsidRPr="00230B1D">
              <w:rPr>
                <w:rFonts w:ascii="VIC" w:eastAsia="Times New Roman" w:hAnsi="VIC" w:cs="Segoe UI"/>
                <w:color w:val="000000"/>
              </w:rPr>
              <w:t>i</w:t>
            </w:r>
            <w:r w:rsidRPr="00230B1D">
              <w:rPr>
                <w:rFonts w:ascii="VIC" w:eastAsia="Times New Roman" w:hAnsi="VIC" w:cs="Segoe UI"/>
                <w:color w:val="000000"/>
              </w:rPr>
              <w:t xml:space="preserve">ncluding </w:t>
            </w:r>
            <w:r w:rsidR="001D1BEC" w:rsidRPr="00230B1D">
              <w:rPr>
                <w:rFonts w:ascii="VIC" w:eastAsia="Times New Roman" w:hAnsi="VIC" w:cs="Segoe UI"/>
                <w:color w:val="000000"/>
              </w:rPr>
              <w:t>c</w:t>
            </w:r>
            <w:r w:rsidRPr="00230B1D">
              <w:rPr>
                <w:rFonts w:ascii="VIC" w:eastAsia="Times New Roman" w:hAnsi="VIC" w:cs="Segoe UI"/>
                <w:color w:val="000000"/>
              </w:rPr>
              <w:t xml:space="preserve">arbohydrate </w:t>
            </w:r>
            <w:r w:rsidR="001D1BEC" w:rsidRPr="00230B1D">
              <w:rPr>
                <w:rFonts w:ascii="VIC" w:eastAsia="Times New Roman" w:hAnsi="VIC" w:cs="Segoe UI"/>
                <w:color w:val="000000"/>
              </w:rPr>
              <w:t>l</w:t>
            </w:r>
            <w:r w:rsidRPr="00230B1D">
              <w:rPr>
                <w:rFonts w:ascii="VIC" w:eastAsia="Times New Roman" w:hAnsi="VIC" w:cs="Segoe UI"/>
                <w:color w:val="000000"/>
              </w:rPr>
              <w:t>oading for minimal fasting</w:t>
            </w:r>
          </w:p>
          <w:p w14:paraId="5FCAEA3C" w14:textId="77777777" w:rsidR="003D555E" w:rsidRPr="00230B1D" w:rsidRDefault="003D555E" w:rsidP="00143EA5">
            <w:pPr>
              <w:spacing w:before="0" w:after="0" w:line="240" w:lineRule="auto"/>
              <w:textAlignment w:val="baseline"/>
              <w:rPr>
                <w:rFonts w:ascii="VIC" w:eastAsia="Times New Roman" w:hAnsi="VIC" w:cs="Segoe UI"/>
                <w:color w:val="000000"/>
              </w:rPr>
            </w:pPr>
          </w:p>
        </w:tc>
        <w:tc>
          <w:tcPr>
            <w:tcW w:w="4111" w:type="dxa"/>
            <w:tcBorders>
              <w:top w:val="single" w:sz="6" w:space="0" w:color="auto"/>
              <w:left w:val="single" w:sz="6" w:space="0" w:color="auto"/>
              <w:bottom w:val="single" w:sz="6" w:space="0" w:color="auto"/>
              <w:right w:val="single" w:sz="6" w:space="0" w:color="auto"/>
            </w:tcBorders>
            <w:shd w:val="clear" w:color="auto" w:fill="CCE2E8" w:themeFill="background2" w:themeFillShade="E6"/>
          </w:tcPr>
          <w:p w14:paraId="0688F630" w14:textId="353EF3C4" w:rsidR="003D555E" w:rsidRPr="00230B1D" w:rsidRDefault="003D555E" w:rsidP="00143EA5">
            <w:pPr>
              <w:spacing w:before="0" w:after="0" w:line="240" w:lineRule="auto"/>
              <w:textAlignment w:val="baseline"/>
              <w:rPr>
                <w:rFonts w:ascii="VIC" w:eastAsia="Times New Roman" w:hAnsi="VIC" w:cs="Segoe UI"/>
                <w:color w:val="000000"/>
              </w:rPr>
            </w:pPr>
            <w:r w:rsidRPr="00230B1D">
              <w:rPr>
                <w:rFonts w:ascii="VIC" w:eastAsia="Times New Roman" w:hAnsi="VIC" w:cs="Segoe UI"/>
                <w:color w:val="000000"/>
              </w:rPr>
              <w:t>Clear fluid up to 2 hours pre-op</w:t>
            </w:r>
            <w:r w:rsidR="002D03CC">
              <w:rPr>
                <w:rFonts w:ascii="VIC" w:eastAsia="Times New Roman" w:hAnsi="VIC" w:cs="Segoe UI"/>
                <w:color w:val="000000"/>
              </w:rPr>
              <w:t>.</w:t>
            </w:r>
            <w:r w:rsidRPr="00230B1D">
              <w:rPr>
                <w:rFonts w:ascii="VIC" w:eastAsia="Times New Roman" w:hAnsi="VIC" w:cs="Segoe UI"/>
                <w:color w:val="000000"/>
              </w:rPr>
              <w:t xml:space="preserve"> </w:t>
            </w:r>
          </w:p>
          <w:p w14:paraId="4F59429D" w14:textId="3036F705" w:rsidR="003D555E" w:rsidRPr="00230B1D" w:rsidRDefault="00214A6A" w:rsidP="00143EA5">
            <w:pPr>
              <w:spacing w:before="0" w:after="0" w:line="240" w:lineRule="auto"/>
              <w:textAlignment w:val="baseline"/>
              <w:rPr>
                <w:rFonts w:ascii="VIC" w:eastAsia="Times New Roman" w:hAnsi="VIC" w:cs="Segoe UI"/>
                <w:color w:val="000000"/>
              </w:rPr>
            </w:pPr>
            <w:r>
              <w:rPr>
                <w:rFonts w:ascii="VIC" w:eastAsia="Times New Roman" w:hAnsi="VIC" w:cs="Segoe UI"/>
                <w:color w:val="000000"/>
              </w:rPr>
              <w:t>‘</w:t>
            </w:r>
            <w:r w:rsidR="003D555E" w:rsidRPr="00230B1D">
              <w:rPr>
                <w:rFonts w:ascii="VIC" w:eastAsia="Times New Roman" w:hAnsi="VIC" w:cs="Segoe UI"/>
                <w:color w:val="000000"/>
              </w:rPr>
              <w:t>Sip Till Send</w:t>
            </w:r>
            <w:r>
              <w:rPr>
                <w:rFonts w:ascii="VIC" w:eastAsia="Times New Roman" w:hAnsi="VIC" w:cs="Segoe UI"/>
                <w:color w:val="000000"/>
              </w:rPr>
              <w:t>’</w:t>
            </w:r>
            <w:r w:rsidR="00AF2CBB">
              <w:rPr>
                <w:rFonts w:ascii="VIC" w:eastAsia="Times New Roman" w:hAnsi="VIC" w:cs="Segoe UI"/>
                <w:color w:val="000000"/>
              </w:rPr>
              <w:t xml:space="preserve"> initiative</w:t>
            </w:r>
            <w:r w:rsidR="00956231" w:rsidRPr="00230B1D">
              <w:rPr>
                <w:rFonts w:ascii="VIC" w:eastAsia="Times New Roman" w:hAnsi="VIC" w:cs="Segoe UI"/>
                <w:color w:val="000000"/>
              </w:rPr>
              <w:t xml:space="preserve"> </w:t>
            </w:r>
            <w:r w:rsidR="00956231" w:rsidRPr="0051280F">
              <w:rPr>
                <w:rFonts w:ascii="VIC" w:eastAsia="Times New Roman" w:hAnsi="VIC" w:cs="Segoe UI"/>
                <w:color w:val="000000"/>
              </w:rPr>
              <w:t>(</w:t>
            </w:r>
            <w:r w:rsidR="00093AF6" w:rsidRPr="0051280F">
              <w:rPr>
                <w:rFonts w:ascii="VIC" w:eastAsia="Times New Roman" w:hAnsi="VIC" w:cs="Segoe UI"/>
                <w:color w:val="000000"/>
              </w:rPr>
              <w:t>NHS 2021</w:t>
            </w:r>
            <w:r w:rsidR="00956231" w:rsidRPr="0051280F">
              <w:rPr>
                <w:rFonts w:ascii="VIC" w:eastAsia="Times New Roman" w:hAnsi="VIC" w:cs="Segoe UI"/>
                <w:color w:val="000000"/>
              </w:rPr>
              <w:t>)</w:t>
            </w:r>
            <w:r w:rsidR="002D03CC">
              <w:rPr>
                <w:rFonts w:ascii="VIC" w:eastAsia="Times New Roman" w:hAnsi="VIC" w:cs="Segoe UI"/>
                <w:color w:val="000000"/>
              </w:rPr>
              <w:t>.</w:t>
            </w:r>
            <w:r w:rsidR="00956231" w:rsidRPr="00230B1D">
              <w:rPr>
                <w:rFonts w:ascii="VIC" w:eastAsia="Times New Roman" w:hAnsi="VIC" w:cs="Segoe UI"/>
                <w:color w:val="000000"/>
              </w:rPr>
              <w:t xml:space="preserve"> </w:t>
            </w:r>
          </w:p>
          <w:p w14:paraId="2E5D5D33" w14:textId="77777777" w:rsidR="003D555E" w:rsidRPr="00230B1D" w:rsidRDefault="003D555E" w:rsidP="00143EA5">
            <w:pPr>
              <w:spacing w:before="0" w:after="0" w:line="240" w:lineRule="auto"/>
              <w:textAlignment w:val="baseline"/>
              <w:rPr>
                <w:rFonts w:ascii="VIC" w:eastAsia="Times New Roman" w:hAnsi="VIC" w:cs="Segoe UI"/>
                <w:color w:val="000000"/>
              </w:rPr>
            </w:pPr>
          </w:p>
        </w:tc>
      </w:tr>
      <w:tr w:rsidR="003D555E" w:rsidRPr="00302ECC" w14:paraId="63347DB7" w14:textId="77777777" w:rsidTr="00676B83">
        <w:trPr>
          <w:trHeight w:val="375"/>
        </w:trPr>
        <w:tc>
          <w:tcPr>
            <w:tcW w:w="3251" w:type="dxa"/>
            <w:tcBorders>
              <w:top w:val="single" w:sz="6" w:space="0" w:color="auto"/>
              <w:left w:val="single" w:sz="6" w:space="0" w:color="auto"/>
              <w:bottom w:val="single" w:sz="6" w:space="0" w:color="auto"/>
              <w:right w:val="single" w:sz="6" w:space="0" w:color="auto"/>
            </w:tcBorders>
            <w:shd w:val="clear" w:color="auto" w:fill="CCE2E8" w:themeFill="background2" w:themeFillShade="E6"/>
          </w:tcPr>
          <w:p w14:paraId="30DF195C" w14:textId="28CFF194" w:rsidR="003D555E" w:rsidRPr="00230B1D" w:rsidRDefault="008D2FF7" w:rsidP="00143EA5">
            <w:pPr>
              <w:spacing w:before="0" w:after="0" w:line="240" w:lineRule="auto"/>
              <w:textAlignment w:val="baseline"/>
              <w:rPr>
                <w:rFonts w:ascii="VIC" w:eastAsia="Times New Roman" w:hAnsi="VIC" w:cs="Segoe UI"/>
                <w:b/>
                <w:bCs/>
                <w:color w:val="000000"/>
              </w:rPr>
            </w:pPr>
            <w:r>
              <w:rPr>
                <w:rFonts w:ascii="VIC" w:eastAsia="Times New Roman" w:hAnsi="VIC" w:cs="Segoe UI"/>
                <w:b/>
                <w:bCs/>
                <w:color w:val="000000"/>
              </w:rPr>
              <w:t>H</w:t>
            </w:r>
            <w:r w:rsidR="003D555E" w:rsidRPr="00230B1D">
              <w:rPr>
                <w:rFonts w:ascii="VIC" w:eastAsia="Times New Roman" w:hAnsi="VIC" w:cs="Segoe UI"/>
                <w:b/>
                <w:bCs/>
                <w:color w:val="000000"/>
              </w:rPr>
              <w:t xml:space="preserve">igh </w:t>
            </w:r>
            <w:r w:rsidR="0002593F" w:rsidRPr="00230B1D">
              <w:rPr>
                <w:rFonts w:ascii="VIC" w:eastAsia="Times New Roman" w:hAnsi="VIC" w:cs="Segoe UI"/>
                <w:b/>
                <w:bCs/>
                <w:color w:val="000000"/>
              </w:rPr>
              <w:t>l</w:t>
            </w:r>
            <w:r w:rsidR="003D555E" w:rsidRPr="00230B1D">
              <w:rPr>
                <w:rFonts w:ascii="VIC" w:eastAsia="Times New Roman" w:hAnsi="VIC" w:cs="Segoe UI"/>
                <w:b/>
                <w:bCs/>
                <w:color w:val="000000"/>
              </w:rPr>
              <w:t xml:space="preserve">evel </w:t>
            </w:r>
            <w:r w:rsidR="0002593F" w:rsidRPr="00230B1D">
              <w:rPr>
                <w:rFonts w:ascii="VIC" w:eastAsia="Times New Roman" w:hAnsi="VIC" w:cs="Segoe UI"/>
                <w:b/>
                <w:bCs/>
                <w:color w:val="000000"/>
              </w:rPr>
              <w:t>c</w:t>
            </w:r>
            <w:r w:rsidR="003D555E" w:rsidRPr="00230B1D">
              <w:rPr>
                <w:rFonts w:ascii="VIC" w:eastAsia="Times New Roman" w:hAnsi="VIC" w:cs="Segoe UI"/>
                <w:b/>
                <w:bCs/>
                <w:color w:val="000000"/>
              </w:rPr>
              <w:t xml:space="preserve">are is </w:t>
            </w:r>
            <w:r w:rsidR="0002593F" w:rsidRPr="00230B1D">
              <w:rPr>
                <w:rFonts w:ascii="VIC" w:eastAsia="Times New Roman" w:hAnsi="VIC" w:cs="Segoe UI"/>
                <w:b/>
                <w:bCs/>
                <w:color w:val="000000"/>
              </w:rPr>
              <w:t>e</w:t>
            </w:r>
            <w:r w:rsidR="003D555E" w:rsidRPr="00230B1D">
              <w:rPr>
                <w:rFonts w:ascii="VIC" w:eastAsia="Times New Roman" w:hAnsi="VIC" w:cs="Segoe UI"/>
                <w:b/>
                <w:bCs/>
                <w:color w:val="000000"/>
              </w:rPr>
              <w:t xml:space="preserve">ssential for some </w:t>
            </w:r>
            <w:r w:rsidR="0002593F" w:rsidRPr="00230B1D">
              <w:rPr>
                <w:rFonts w:ascii="VIC" w:eastAsia="Times New Roman" w:hAnsi="VIC" w:cs="Segoe UI"/>
                <w:b/>
                <w:bCs/>
                <w:color w:val="000000"/>
              </w:rPr>
              <w:t>c</w:t>
            </w:r>
            <w:r w:rsidR="003D555E" w:rsidRPr="00230B1D">
              <w:rPr>
                <w:rFonts w:ascii="VIC" w:eastAsia="Times New Roman" w:hAnsi="VIC" w:cs="Segoe UI"/>
                <w:b/>
                <w:bCs/>
                <w:color w:val="000000"/>
              </w:rPr>
              <w:t>ohorts</w:t>
            </w:r>
          </w:p>
          <w:p w14:paraId="79DCB842" w14:textId="77777777" w:rsidR="003D555E" w:rsidRPr="00230B1D" w:rsidRDefault="003D555E" w:rsidP="00143EA5">
            <w:pPr>
              <w:spacing w:before="0" w:after="0" w:line="240" w:lineRule="auto"/>
              <w:textAlignment w:val="baseline"/>
              <w:rPr>
                <w:rFonts w:ascii="VIC" w:eastAsia="Times New Roman" w:hAnsi="VIC" w:cs="Segoe UI"/>
                <w:b/>
                <w:bCs/>
                <w:color w:val="000000"/>
              </w:rPr>
            </w:pPr>
          </w:p>
        </w:tc>
        <w:tc>
          <w:tcPr>
            <w:tcW w:w="2987" w:type="dxa"/>
            <w:tcBorders>
              <w:top w:val="single" w:sz="6" w:space="0" w:color="auto"/>
              <w:left w:val="single" w:sz="6" w:space="0" w:color="auto"/>
              <w:bottom w:val="single" w:sz="6" w:space="0" w:color="auto"/>
              <w:right w:val="single" w:sz="6" w:space="0" w:color="auto"/>
            </w:tcBorders>
            <w:shd w:val="clear" w:color="auto" w:fill="CCE2E8" w:themeFill="background2" w:themeFillShade="E6"/>
          </w:tcPr>
          <w:p w14:paraId="2395B404" w14:textId="2C3658DD" w:rsidR="003D555E" w:rsidRPr="00230B1D" w:rsidRDefault="003D555E" w:rsidP="00143EA5">
            <w:pPr>
              <w:spacing w:before="0" w:after="0" w:line="240" w:lineRule="auto"/>
              <w:textAlignment w:val="baseline"/>
              <w:rPr>
                <w:rFonts w:ascii="VIC" w:eastAsia="Times New Roman" w:hAnsi="VIC" w:cs="Segoe UI"/>
                <w:color w:val="000000"/>
              </w:rPr>
            </w:pPr>
            <w:r w:rsidRPr="00230B1D">
              <w:rPr>
                <w:rFonts w:ascii="VIC" w:eastAsia="Times New Roman" w:hAnsi="VIC" w:cs="Segoe UI"/>
                <w:color w:val="000000"/>
              </w:rPr>
              <w:t xml:space="preserve">ERAS </w:t>
            </w:r>
            <w:r w:rsidR="001D1BEC" w:rsidRPr="00230B1D">
              <w:rPr>
                <w:rFonts w:ascii="VIC" w:eastAsia="Times New Roman" w:hAnsi="VIC" w:cs="Segoe UI"/>
                <w:color w:val="000000"/>
              </w:rPr>
              <w:t>p</w:t>
            </w:r>
            <w:r w:rsidRPr="00230B1D">
              <w:rPr>
                <w:rFonts w:ascii="VIC" w:eastAsia="Times New Roman" w:hAnsi="VIC" w:cs="Segoe UI"/>
                <w:color w:val="000000"/>
              </w:rPr>
              <w:t xml:space="preserve">athway </w:t>
            </w:r>
            <w:r w:rsidR="0002593F" w:rsidRPr="00230B1D">
              <w:rPr>
                <w:rFonts w:ascii="VIC" w:eastAsia="Times New Roman" w:hAnsi="VIC" w:cs="Segoe UI"/>
                <w:color w:val="000000"/>
              </w:rPr>
              <w:t>i</w:t>
            </w:r>
            <w:r w:rsidRPr="00230B1D">
              <w:rPr>
                <w:rFonts w:ascii="VIC" w:eastAsia="Times New Roman" w:hAnsi="VIC" w:cs="Segoe UI"/>
                <w:color w:val="000000"/>
              </w:rPr>
              <w:t xml:space="preserve">ncludes </w:t>
            </w:r>
            <w:r w:rsidR="001D1BEC" w:rsidRPr="00230B1D">
              <w:rPr>
                <w:rFonts w:ascii="VIC" w:eastAsia="Times New Roman" w:hAnsi="VIC" w:cs="Segoe UI"/>
                <w:color w:val="000000"/>
              </w:rPr>
              <w:t>h</w:t>
            </w:r>
            <w:r w:rsidRPr="00230B1D">
              <w:rPr>
                <w:rFonts w:ascii="VIC" w:eastAsia="Times New Roman" w:hAnsi="VIC" w:cs="Segoe UI"/>
                <w:color w:val="000000"/>
              </w:rPr>
              <w:t xml:space="preserve">igh level </w:t>
            </w:r>
            <w:r w:rsidR="001D1BEC" w:rsidRPr="00230B1D">
              <w:rPr>
                <w:rFonts w:ascii="VIC" w:eastAsia="Times New Roman" w:hAnsi="VIC" w:cs="Segoe UI"/>
                <w:color w:val="000000"/>
              </w:rPr>
              <w:t>c</w:t>
            </w:r>
            <w:r w:rsidRPr="00230B1D">
              <w:rPr>
                <w:rFonts w:ascii="VIC" w:eastAsia="Times New Roman" w:hAnsi="VIC" w:cs="Segoe UI"/>
                <w:color w:val="000000"/>
              </w:rPr>
              <w:t xml:space="preserve">are </w:t>
            </w:r>
          </w:p>
          <w:p w14:paraId="4127B0A1" w14:textId="77777777" w:rsidR="003D555E" w:rsidRPr="00230B1D" w:rsidRDefault="003D555E" w:rsidP="00143EA5">
            <w:pPr>
              <w:spacing w:before="0" w:after="0" w:line="240" w:lineRule="auto"/>
              <w:textAlignment w:val="baseline"/>
              <w:rPr>
                <w:rFonts w:ascii="VIC" w:eastAsia="Times New Roman" w:hAnsi="VIC" w:cs="Segoe UI"/>
                <w:color w:val="000000"/>
              </w:rPr>
            </w:pPr>
          </w:p>
        </w:tc>
        <w:tc>
          <w:tcPr>
            <w:tcW w:w="4111" w:type="dxa"/>
            <w:tcBorders>
              <w:top w:val="single" w:sz="6" w:space="0" w:color="auto"/>
              <w:left w:val="single" w:sz="6" w:space="0" w:color="auto"/>
              <w:bottom w:val="single" w:sz="6" w:space="0" w:color="auto"/>
              <w:right w:val="single" w:sz="6" w:space="0" w:color="auto"/>
            </w:tcBorders>
            <w:shd w:val="clear" w:color="auto" w:fill="CCE2E8" w:themeFill="background2" w:themeFillShade="E6"/>
          </w:tcPr>
          <w:p w14:paraId="2AAFECA7" w14:textId="3DC05680" w:rsidR="003D555E" w:rsidRPr="00230B1D" w:rsidRDefault="003D555E" w:rsidP="00143EA5">
            <w:pPr>
              <w:spacing w:before="0" w:after="0" w:line="240" w:lineRule="auto"/>
              <w:textAlignment w:val="baseline"/>
              <w:rPr>
                <w:rFonts w:ascii="VIC" w:eastAsia="Times New Roman" w:hAnsi="VIC" w:cs="Segoe UI"/>
                <w:color w:val="000000"/>
              </w:rPr>
            </w:pPr>
            <w:r w:rsidRPr="00230B1D">
              <w:rPr>
                <w:rFonts w:ascii="VIC" w:eastAsia="Times New Roman" w:hAnsi="VIC" w:cs="Segoe UI"/>
                <w:color w:val="000000"/>
              </w:rPr>
              <w:t xml:space="preserve">ICU stay built into </w:t>
            </w:r>
            <w:r w:rsidR="00852ECE">
              <w:rPr>
                <w:rFonts w:ascii="VIC" w:eastAsia="Times New Roman" w:hAnsi="VIC" w:cs="Segoe UI"/>
                <w:color w:val="000000"/>
              </w:rPr>
              <w:t xml:space="preserve">the </w:t>
            </w:r>
            <w:r w:rsidRPr="00230B1D">
              <w:rPr>
                <w:rFonts w:ascii="VIC" w:eastAsia="Times New Roman" w:hAnsi="VIC" w:cs="Segoe UI"/>
                <w:color w:val="000000"/>
              </w:rPr>
              <w:t>care pathway</w:t>
            </w:r>
            <w:r w:rsidR="008D2FF7">
              <w:rPr>
                <w:rFonts w:ascii="VIC" w:eastAsia="Times New Roman" w:hAnsi="VIC" w:cs="Segoe UI"/>
                <w:color w:val="000000"/>
              </w:rPr>
              <w:t>.</w:t>
            </w:r>
            <w:r w:rsidRPr="00230B1D">
              <w:rPr>
                <w:rFonts w:ascii="VIC" w:eastAsia="Times New Roman" w:hAnsi="VIC" w:cs="Segoe UI"/>
                <w:color w:val="000000"/>
              </w:rPr>
              <w:t xml:space="preserve"> </w:t>
            </w:r>
          </w:p>
          <w:p w14:paraId="3A16862E" w14:textId="50D78CE0" w:rsidR="003D555E" w:rsidRPr="00230B1D" w:rsidRDefault="003D555E" w:rsidP="00143EA5">
            <w:pPr>
              <w:spacing w:before="0" w:after="0" w:line="240" w:lineRule="auto"/>
              <w:textAlignment w:val="baseline"/>
              <w:rPr>
                <w:rFonts w:ascii="VIC" w:eastAsia="Times New Roman" w:hAnsi="VIC" w:cs="Segoe UI"/>
                <w:color w:val="000000"/>
              </w:rPr>
            </w:pPr>
            <w:r w:rsidRPr="00230B1D">
              <w:rPr>
                <w:rFonts w:ascii="VIC" w:eastAsia="Times New Roman" w:hAnsi="VIC" w:cs="Segoe UI"/>
                <w:color w:val="000000"/>
              </w:rPr>
              <w:t xml:space="preserve">ECG for all </w:t>
            </w:r>
            <w:r w:rsidR="001D1BEC" w:rsidRPr="00230B1D">
              <w:rPr>
                <w:rFonts w:ascii="VIC" w:eastAsia="Times New Roman" w:hAnsi="VIC" w:cs="Segoe UI"/>
                <w:color w:val="000000"/>
              </w:rPr>
              <w:t>p</w:t>
            </w:r>
            <w:r w:rsidRPr="00230B1D">
              <w:rPr>
                <w:rFonts w:ascii="VIC" w:eastAsia="Times New Roman" w:hAnsi="VIC" w:cs="Segoe UI"/>
                <w:color w:val="000000"/>
              </w:rPr>
              <w:t>ost-</w:t>
            </w:r>
            <w:r w:rsidR="001D1BEC" w:rsidRPr="00230B1D">
              <w:rPr>
                <w:rFonts w:ascii="VIC" w:eastAsia="Times New Roman" w:hAnsi="VIC" w:cs="Segoe UI"/>
                <w:color w:val="000000"/>
              </w:rPr>
              <w:t>o</w:t>
            </w:r>
            <w:r w:rsidRPr="00230B1D">
              <w:rPr>
                <w:rFonts w:ascii="VIC" w:eastAsia="Times New Roman" w:hAnsi="VIC" w:cs="Segoe UI"/>
                <w:color w:val="000000"/>
              </w:rPr>
              <w:t xml:space="preserve">p </w:t>
            </w:r>
            <w:r w:rsidR="001D1BEC" w:rsidRPr="00230B1D">
              <w:rPr>
                <w:rFonts w:ascii="VIC" w:eastAsia="Times New Roman" w:hAnsi="VIC" w:cs="Segoe UI"/>
                <w:color w:val="000000"/>
              </w:rPr>
              <w:t>p</w:t>
            </w:r>
            <w:r w:rsidRPr="00230B1D">
              <w:rPr>
                <w:rFonts w:ascii="VIC" w:eastAsia="Times New Roman" w:hAnsi="VIC" w:cs="Segoe UI"/>
                <w:color w:val="000000"/>
              </w:rPr>
              <w:t xml:space="preserve">atients </w:t>
            </w:r>
            <w:r w:rsidR="00AE2FA4" w:rsidRPr="00230B1D">
              <w:rPr>
                <w:rFonts w:ascii="VIC" w:eastAsia="Times New Roman" w:hAnsi="VIC" w:cs="Segoe UI"/>
                <w:color w:val="000000"/>
              </w:rPr>
              <w:t>(</w:t>
            </w:r>
            <w:r w:rsidR="0059537F" w:rsidRPr="00230B1D">
              <w:rPr>
                <w:rFonts w:ascii="VIC" w:eastAsia="Times New Roman" w:hAnsi="VIC" w:cs="Segoe UI"/>
                <w:color w:val="000000"/>
              </w:rPr>
              <w:t xml:space="preserve">Foran </w:t>
            </w:r>
            <w:r w:rsidR="00DD1C1D" w:rsidRPr="00230B1D">
              <w:rPr>
                <w:rFonts w:ascii="VIC" w:eastAsia="Times New Roman" w:hAnsi="VIC" w:cs="Segoe UI"/>
                <w:color w:val="000000"/>
              </w:rPr>
              <w:t>2020</w:t>
            </w:r>
            <w:r w:rsidR="00AE2FA4" w:rsidRPr="00230B1D">
              <w:rPr>
                <w:rFonts w:ascii="VIC" w:eastAsia="Times New Roman" w:hAnsi="VIC" w:cs="Segoe UI"/>
                <w:color w:val="000000"/>
              </w:rPr>
              <w:t>)</w:t>
            </w:r>
            <w:r w:rsidR="002D03CC">
              <w:rPr>
                <w:rFonts w:ascii="VIC" w:eastAsia="Times New Roman" w:hAnsi="VIC" w:cs="Segoe UI"/>
                <w:color w:val="000000"/>
              </w:rPr>
              <w:t>.</w:t>
            </w:r>
            <w:r w:rsidR="00956231" w:rsidRPr="00230B1D">
              <w:rPr>
                <w:rFonts w:ascii="VIC" w:eastAsia="Times New Roman" w:hAnsi="VIC" w:cs="Segoe UI"/>
                <w:color w:val="000000"/>
              </w:rPr>
              <w:t xml:space="preserve"> </w:t>
            </w:r>
          </w:p>
          <w:p w14:paraId="14282588" w14:textId="244B5F12" w:rsidR="003D555E" w:rsidRPr="00230B1D" w:rsidRDefault="00F440A4" w:rsidP="00143EA5">
            <w:pPr>
              <w:spacing w:before="0" w:after="0" w:line="240" w:lineRule="auto"/>
              <w:textAlignment w:val="baseline"/>
              <w:rPr>
                <w:rFonts w:ascii="VIC" w:eastAsia="Times New Roman" w:hAnsi="VIC" w:cs="Segoe UI"/>
                <w:color w:val="000000"/>
              </w:rPr>
            </w:pPr>
            <w:r w:rsidRPr="00230B1D">
              <w:rPr>
                <w:rFonts w:ascii="VIC" w:eastAsia="Times New Roman" w:hAnsi="VIC" w:cs="Segoe UI"/>
                <w:color w:val="000000"/>
              </w:rPr>
              <w:t xml:space="preserve">ARRC </w:t>
            </w:r>
            <w:r w:rsidR="003D555E" w:rsidRPr="00230B1D">
              <w:rPr>
                <w:rFonts w:ascii="VIC" w:eastAsia="Times New Roman" w:hAnsi="VIC" w:cs="Segoe UI"/>
                <w:color w:val="000000"/>
              </w:rPr>
              <w:t>(Peter Mac)</w:t>
            </w:r>
            <w:r w:rsidR="004543FB">
              <w:rPr>
                <w:rFonts w:ascii="VIC" w:eastAsia="Times New Roman" w:hAnsi="VIC" w:cs="Segoe UI"/>
                <w:color w:val="000000"/>
              </w:rPr>
              <w:t xml:space="preserve"> </w:t>
            </w:r>
          </w:p>
        </w:tc>
      </w:tr>
      <w:tr w:rsidR="003D555E" w:rsidRPr="00302ECC" w14:paraId="4396D4DD" w14:textId="77777777" w:rsidTr="00676B83">
        <w:trPr>
          <w:trHeight w:val="610"/>
        </w:trPr>
        <w:tc>
          <w:tcPr>
            <w:tcW w:w="3251" w:type="dxa"/>
            <w:tcBorders>
              <w:top w:val="single" w:sz="6" w:space="0" w:color="auto"/>
              <w:left w:val="single" w:sz="6" w:space="0" w:color="auto"/>
              <w:bottom w:val="single" w:sz="6" w:space="0" w:color="auto"/>
              <w:right w:val="single" w:sz="6" w:space="0" w:color="auto"/>
            </w:tcBorders>
            <w:shd w:val="clear" w:color="auto" w:fill="CCE2E8" w:themeFill="background2" w:themeFillShade="E6"/>
          </w:tcPr>
          <w:p w14:paraId="5A8C6F3C" w14:textId="353B450E" w:rsidR="003D555E" w:rsidRPr="00230B1D" w:rsidRDefault="003D555E" w:rsidP="00143EA5">
            <w:pPr>
              <w:spacing w:before="0" w:after="0" w:line="240" w:lineRule="auto"/>
              <w:textAlignment w:val="baseline"/>
              <w:rPr>
                <w:rFonts w:ascii="VIC" w:eastAsia="Times New Roman" w:hAnsi="VIC" w:cs="Segoe UI"/>
                <w:color w:val="000000"/>
              </w:rPr>
            </w:pPr>
            <w:r w:rsidRPr="00230B1D">
              <w:rPr>
                <w:rFonts w:ascii="VIC" w:eastAsia="Times New Roman" w:hAnsi="VIC" w:cs="Segoe UI"/>
                <w:b/>
                <w:bCs/>
                <w:color w:val="000000"/>
              </w:rPr>
              <w:t xml:space="preserve">Reduce </w:t>
            </w:r>
            <w:r w:rsidR="0002593F" w:rsidRPr="00230B1D">
              <w:rPr>
                <w:rFonts w:ascii="VIC" w:eastAsia="Times New Roman" w:hAnsi="VIC" w:cs="Segoe UI"/>
                <w:b/>
                <w:bCs/>
                <w:color w:val="000000"/>
              </w:rPr>
              <w:t>v</w:t>
            </w:r>
            <w:r w:rsidRPr="00230B1D">
              <w:rPr>
                <w:rFonts w:ascii="VIC" w:eastAsia="Times New Roman" w:hAnsi="VIC" w:cs="Segoe UI"/>
                <w:b/>
                <w:bCs/>
                <w:color w:val="000000"/>
              </w:rPr>
              <w:t xml:space="preserve">ariation in </w:t>
            </w:r>
            <w:r w:rsidR="0002593F" w:rsidRPr="00230B1D">
              <w:rPr>
                <w:rFonts w:ascii="VIC" w:eastAsia="Times New Roman" w:hAnsi="VIC" w:cs="Segoe UI"/>
                <w:b/>
                <w:bCs/>
                <w:color w:val="000000"/>
              </w:rPr>
              <w:t>c</w:t>
            </w:r>
            <w:r w:rsidRPr="00230B1D">
              <w:rPr>
                <w:rFonts w:ascii="VIC" w:eastAsia="Times New Roman" w:hAnsi="VIC" w:cs="Segoe UI"/>
                <w:b/>
                <w:bCs/>
                <w:color w:val="000000"/>
              </w:rPr>
              <w:t>are by adopting evidence-based bundles of care</w:t>
            </w:r>
            <w:r w:rsidR="008861E4">
              <w:rPr>
                <w:rFonts w:ascii="VIC" w:eastAsia="Times New Roman" w:hAnsi="VIC" w:cs="Segoe UI"/>
                <w:color w:val="000000"/>
              </w:rPr>
              <w:t xml:space="preserve"> </w:t>
            </w:r>
            <w:r w:rsidR="00956231" w:rsidRPr="00230B1D">
              <w:rPr>
                <w:rFonts w:ascii="VIC" w:eastAsia="Times New Roman" w:hAnsi="VIC" w:cs="Segoe UI"/>
                <w:color w:val="000000"/>
              </w:rPr>
              <w:t>(ERAS society 2022)</w:t>
            </w:r>
            <w:r w:rsidR="008861E4">
              <w:rPr>
                <w:rFonts w:ascii="VIC" w:eastAsia="Times New Roman" w:hAnsi="VIC" w:cs="Segoe UI"/>
                <w:color w:val="000000"/>
              </w:rPr>
              <w:t>.</w:t>
            </w:r>
            <w:r w:rsidR="00956231" w:rsidRPr="00230B1D">
              <w:rPr>
                <w:rFonts w:ascii="VIC" w:eastAsia="Times New Roman" w:hAnsi="VIC" w:cs="Segoe UI"/>
                <w:color w:val="000000"/>
              </w:rPr>
              <w:t xml:space="preserve"> </w:t>
            </w:r>
          </w:p>
        </w:tc>
        <w:tc>
          <w:tcPr>
            <w:tcW w:w="2987" w:type="dxa"/>
            <w:tcBorders>
              <w:top w:val="single" w:sz="6" w:space="0" w:color="auto"/>
              <w:left w:val="single" w:sz="6" w:space="0" w:color="auto"/>
              <w:bottom w:val="single" w:sz="6" w:space="0" w:color="auto"/>
              <w:right w:val="single" w:sz="6" w:space="0" w:color="auto"/>
            </w:tcBorders>
            <w:shd w:val="clear" w:color="auto" w:fill="CCE2E8" w:themeFill="background2" w:themeFillShade="E6"/>
          </w:tcPr>
          <w:p w14:paraId="589442E9" w14:textId="77777777" w:rsidR="003D555E" w:rsidRPr="00230B1D" w:rsidRDefault="003D555E" w:rsidP="00143EA5">
            <w:pPr>
              <w:spacing w:before="0" w:after="0" w:line="240" w:lineRule="auto"/>
              <w:textAlignment w:val="baseline"/>
              <w:rPr>
                <w:rFonts w:ascii="VIC" w:eastAsia="Times New Roman" w:hAnsi="VIC" w:cs="Segoe UI"/>
                <w:color w:val="000000"/>
              </w:rPr>
            </w:pPr>
            <w:r w:rsidRPr="00230B1D">
              <w:rPr>
                <w:rFonts w:ascii="VIC" w:eastAsia="Times New Roman" w:hAnsi="VIC" w:cs="Segoe UI"/>
                <w:color w:val="000000" w:themeColor="text1"/>
              </w:rPr>
              <w:t xml:space="preserve">Agreement of evidenced based bundles of care </w:t>
            </w:r>
          </w:p>
          <w:p w14:paraId="4AD7D6FC" w14:textId="77777777" w:rsidR="003D555E" w:rsidRPr="00230B1D" w:rsidRDefault="003D555E" w:rsidP="00143EA5">
            <w:pPr>
              <w:spacing w:before="0" w:after="0" w:line="240" w:lineRule="auto"/>
              <w:textAlignment w:val="baseline"/>
              <w:rPr>
                <w:rFonts w:ascii="VIC" w:eastAsia="Times New Roman" w:hAnsi="VIC" w:cs="Segoe UI"/>
                <w:color w:val="000000"/>
              </w:rPr>
            </w:pPr>
          </w:p>
        </w:tc>
        <w:tc>
          <w:tcPr>
            <w:tcW w:w="4111" w:type="dxa"/>
            <w:tcBorders>
              <w:top w:val="single" w:sz="6" w:space="0" w:color="auto"/>
              <w:left w:val="single" w:sz="6" w:space="0" w:color="auto"/>
              <w:bottom w:val="single" w:sz="6" w:space="0" w:color="auto"/>
              <w:right w:val="single" w:sz="6" w:space="0" w:color="auto"/>
            </w:tcBorders>
            <w:shd w:val="clear" w:color="auto" w:fill="CCE2E8" w:themeFill="background2" w:themeFillShade="E6"/>
          </w:tcPr>
          <w:p w14:paraId="555F626E" w14:textId="77777777" w:rsidR="003D555E" w:rsidRPr="00230B1D" w:rsidRDefault="003D555E" w:rsidP="00143EA5">
            <w:pPr>
              <w:spacing w:before="0" w:after="0" w:line="240" w:lineRule="auto"/>
              <w:textAlignment w:val="baseline"/>
              <w:rPr>
                <w:rFonts w:ascii="VIC" w:eastAsia="Times New Roman" w:hAnsi="VIC" w:cs="Segoe UI"/>
                <w:color w:val="000000"/>
              </w:rPr>
            </w:pPr>
            <w:r w:rsidRPr="00230B1D">
              <w:rPr>
                <w:rFonts w:ascii="VIC" w:eastAsia="Times New Roman" w:hAnsi="VIC" w:cs="Segoe UI"/>
                <w:color w:val="000000"/>
              </w:rPr>
              <w:t>GIRFT</w:t>
            </w:r>
          </w:p>
          <w:p w14:paraId="474FEA7B" w14:textId="4238AC96" w:rsidR="003D555E" w:rsidRPr="00230B1D" w:rsidRDefault="003D555E" w:rsidP="00143EA5">
            <w:pPr>
              <w:spacing w:before="0" w:after="0" w:line="240" w:lineRule="auto"/>
              <w:textAlignment w:val="baseline"/>
              <w:rPr>
                <w:rFonts w:ascii="VIC" w:eastAsia="Times New Roman" w:hAnsi="VIC" w:cs="Segoe UI"/>
                <w:color w:val="000000"/>
              </w:rPr>
            </w:pPr>
            <w:r w:rsidRPr="00230B1D">
              <w:rPr>
                <w:rFonts w:ascii="VIC" w:eastAsia="Times New Roman" w:hAnsi="VIC" w:cs="Segoe UI"/>
                <w:color w:val="000000"/>
              </w:rPr>
              <w:t xml:space="preserve">Colorectal </w:t>
            </w:r>
            <w:r w:rsidR="001D1BEC" w:rsidRPr="00230B1D">
              <w:rPr>
                <w:rFonts w:ascii="VIC" w:eastAsia="Times New Roman" w:hAnsi="VIC" w:cs="Segoe UI"/>
                <w:color w:val="000000"/>
              </w:rPr>
              <w:t>b</w:t>
            </w:r>
            <w:r w:rsidRPr="00230B1D">
              <w:rPr>
                <w:rFonts w:ascii="VIC" w:eastAsia="Times New Roman" w:hAnsi="VIC" w:cs="Segoe UI"/>
                <w:color w:val="000000"/>
              </w:rPr>
              <w:t xml:space="preserve">owel </w:t>
            </w:r>
            <w:r w:rsidR="001D1BEC" w:rsidRPr="00230B1D">
              <w:rPr>
                <w:rFonts w:ascii="VIC" w:eastAsia="Times New Roman" w:hAnsi="VIC" w:cs="Segoe UI"/>
                <w:color w:val="000000"/>
              </w:rPr>
              <w:t>p</w:t>
            </w:r>
            <w:r w:rsidRPr="00230B1D">
              <w:rPr>
                <w:rFonts w:ascii="VIC" w:eastAsia="Times New Roman" w:hAnsi="VIC" w:cs="Segoe UI"/>
                <w:color w:val="000000"/>
              </w:rPr>
              <w:t>rep</w:t>
            </w:r>
            <w:r w:rsidR="00AE7B3C" w:rsidRPr="00230B1D">
              <w:rPr>
                <w:rFonts w:ascii="VIC" w:eastAsia="Times New Roman" w:hAnsi="VIC" w:cs="Segoe UI"/>
                <w:color w:val="000000"/>
              </w:rPr>
              <w:t xml:space="preserve"> </w:t>
            </w:r>
          </w:p>
          <w:p w14:paraId="5FE34653" w14:textId="791C7AA3" w:rsidR="003D555E" w:rsidRPr="00230B1D" w:rsidRDefault="003D555E" w:rsidP="00143EA5">
            <w:pPr>
              <w:spacing w:before="0" w:after="0" w:line="240" w:lineRule="auto"/>
              <w:textAlignment w:val="baseline"/>
              <w:rPr>
                <w:rFonts w:ascii="VIC" w:eastAsia="Times New Roman" w:hAnsi="VIC" w:cs="Segoe UI"/>
                <w:color w:val="000000"/>
              </w:rPr>
            </w:pPr>
            <w:r w:rsidRPr="00230B1D">
              <w:rPr>
                <w:rFonts w:ascii="VIC" w:eastAsia="Times New Roman" w:hAnsi="VIC" w:cs="Segoe UI"/>
                <w:color w:val="000000"/>
              </w:rPr>
              <w:t>Anaesthetic/</w:t>
            </w:r>
            <w:r w:rsidR="0002593F" w:rsidRPr="00230B1D">
              <w:rPr>
                <w:rFonts w:ascii="VIC" w:eastAsia="Times New Roman" w:hAnsi="VIC" w:cs="Segoe UI"/>
                <w:color w:val="000000"/>
              </w:rPr>
              <w:t>a</w:t>
            </w:r>
            <w:r w:rsidRPr="00230B1D">
              <w:rPr>
                <w:rFonts w:ascii="VIC" w:eastAsia="Times New Roman" w:hAnsi="VIC" w:cs="Segoe UI"/>
                <w:color w:val="000000"/>
              </w:rPr>
              <w:t xml:space="preserve">nalgesia protocols </w:t>
            </w:r>
            <w:r w:rsidR="00AE7B3C" w:rsidRPr="00230B1D">
              <w:rPr>
                <w:rFonts w:ascii="VIC" w:eastAsia="Times New Roman" w:hAnsi="VIC" w:cs="Segoe UI"/>
                <w:color w:val="000000"/>
              </w:rPr>
              <w:t xml:space="preserve">(Ljungqvist </w:t>
            </w:r>
            <w:r w:rsidR="00C80486">
              <w:rPr>
                <w:rFonts w:ascii="VIC" w:eastAsia="Times New Roman" w:hAnsi="VIC" w:cs="Segoe UI"/>
                <w:color w:val="000000"/>
              </w:rPr>
              <w:t xml:space="preserve">et al </w:t>
            </w:r>
            <w:r w:rsidR="00AE7B3C" w:rsidRPr="00230B1D">
              <w:rPr>
                <w:rFonts w:ascii="VIC" w:eastAsia="Times New Roman" w:hAnsi="VIC" w:cs="Segoe UI"/>
                <w:color w:val="000000"/>
              </w:rPr>
              <w:t>2017</w:t>
            </w:r>
            <w:r w:rsidR="00956231" w:rsidRPr="00230B1D">
              <w:rPr>
                <w:rFonts w:ascii="VIC" w:eastAsia="Times New Roman" w:hAnsi="VIC" w:cs="Segoe UI"/>
                <w:color w:val="000000"/>
              </w:rPr>
              <w:t>; ERAS society 2022</w:t>
            </w:r>
            <w:r w:rsidR="00AE7B3C" w:rsidRPr="00230B1D">
              <w:rPr>
                <w:rFonts w:ascii="VIC" w:eastAsia="Times New Roman" w:hAnsi="VIC" w:cs="Segoe UI"/>
                <w:color w:val="000000"/>
              </w:rPr>
              <w:t>)</w:t>
            </w:r>
            <w:r w:rsidRPr="00230B1D">
              <w:rPr>
                <w:rFonts w:ascii="VIC" w:eastAsia="Times New Roman" w:hAnsi="VIC" w:cs="Segoe UI"/>
                <w:color w:val="000000"/>
              </w:rPr>
              <w:t xml:space="preserve"> </w:t>
            </w:r>
          </w:p>
          <w:p w14:paraId="2D0DCF98" w14:textId="5FEA92A7" w:rsidR="003D555E" w:rsidRPr="00230B1D" w:rsidRDefault="003D555E" w:rsidP="00143EA5">
            <w:pPr>
              <w:spacing w:before="0" w:after="0" w:line="240" w:lineRule="auto"/>
              <w:textAlignment w:val="baseline"/>
              <w:rPr>
                <w:rFonts w:ascii="VIC" w:eastAsia="Times New Roman" w:hAnsi="VIC" w:cs="Segoe UI"/>
                <w:color w:val="000000"/>
              </w:rPr>
            </w:pPr>
            <w:r w:rsidRPr="00230B1D">
              <w:rPr>
                <w:rFonts w:ascii="VIC" w:eastAsia="Times New Roman" w:hAnsi="VIC" w:cs="Segoe UI"/>
                <w:color w:val="000000"/>
              </w:rPr>
              <w:t>Inpatient care pathways/checklists</w:t>
            </w:r>
            <w:r w:rsidR="00AE7B3C" w:rsidRPr="00230B1D">
              <w:rPr>
                <w:rFonts w:ascii="VIC" w:eastAsia="Times New Roman" w:hAnsi="VIC" w:cs="Segoe UI"/>
                <w:color w:val="000000"/>
              </w:rPr>
              <w:t xml:space="preserve"> </w:t>
            </w:r>
            <w:r w:rsidR="00B678EA" w:rsidRPr="00230B1D">
              <w:rPr>
                <w:rFonts w:ascii="VIC" w:eastAsia="Times New Roman" w:hAnsi="VIC" w:cs="Segoe UI"/>
                <w:color w:val="000000"/>
              </w:rPr>
              <w:t>(EWG 1)</w:t>
            </w:r>
            <w:r w:rsidRPr="00230B1D">
              <w:rPr>
                <w:rFonts w:ascii="VIC" w:eastAsia="Times New Roman" w:hAnsi="VIC" w:cs="Segoe UI"/>
                <w:color w:val="000000"/>
              </w:rPr>
              <w:t xml:space="preserve"> </w:t>
            </w:r>
          </w:p>
          <w:p w14:paraId="05E1D436" w14:textId="77777777" w:rsidR="003D555E" w:rsidRPr="00230B1D" w:rsidRDefault="003D555E" w:rsidP="00143EA5">
            <w:pPr>
              <w:spacing w:before="0" w:after="0" w:line="240" w:lineRule="auto"/>
              <w:textAlignment w:val="baseline"/>
              <w:rPr>
                <w:rFonts w:ascii="VIC" w:eastAsia="Times New Roman" w:hAnsi="VIC" w:cs="Segoe UI"/>
                <w:color w:val="000000"/>
              </w:rPr>
            </w:pPr>
          </w:p>
        </w:tc>
      </w:tr>
      <w:tr w:rsidR="003D555E" w:rsidRPr="00302ECC" w14:paraId="69E860F3" w14:textId="77777777" w:rsidTr="00676B83">
        <w:trPr>
          <w:trHeight w:val="610"/>
        </w:trPr>
        <w:tc>
          <w:tcPr>
            <w:tcW w:w="3251" w:type="dxa"/>
            <w:tcBorders>
              <w:top w:val="single" w:sz="6" w:space="0" w:color="auto"/>
              <w:left w:val="single" w:sz="6" w:space="0" w:color="auto"/>
              <w:bottom w:val="single" w:sz="6" w:space="0" w:color="auto"/>
              <w:right w:val="single" w:sz="6" w:space="0" w:color="auto"/>
            </w:tcBorders>
            <w:shd w:val="clear" w:color="auto" w:fill="CCE2E8" w:themeFill="background2" w:themeFillShade="E6"/>
          </w:tcPr>
          <w:p w14:paraId="0C70F370" w14:textId="431376D5" w:rsidR="003D555E" w:rsidRPr="00230B1D" w:rsidRDefault="003D555E" w:rsidP="00143EA5">
            <w:pPr>
              <w:spacing w:before="0" w:after="0" w:line="240" w:lineRule="auto"/>
              <w:textAlignment w:val="baseline"/>
              <w:rPr>
                <w:rFonts w:ascii="VIC" w:eastAsia="Times New Roman" w:hAnsi="VIC" w:cs="Segoe UI"/>
                <w:b/>
                <w:bCs/>
                <w:color w:val="000000"/>
              </w:rPr>
            </w:pPr>
            <w:r w:rsidRPr="00230B1D">
              <w:rPr>
                <w:rFonts w:ascii="VIC" w:eastAsia="Times New Roman" w:hAnsi="VIC" w:cs="Segoe UI"/>
                <w:b/>
                <w:bCs/>
                <w:color w:val="000000"/>
              </w:rPr>
              <w:t xml:space="preserve">Goal </w:t>
            </w:r>
            <w:r w:rsidR="0002593F" w:rsidRPr="00230B1D">
              <w:rPr>
                <w:rFonts w:ascii="VIC" w:eastAsia="Times New Roman" w:hAnsi="VIC" w:cs="Segoe UI"/>
                <w:b/>
                <w:bCs/>
                <w:color w:val="000000"/>
              </w:rPr>
              <w:t>d</w:t>
            </w:r>
            <w:r w:rsidRPr="00230B1D">
              <w:rPr>
                <w:rFonts w:ascii="VIC" w:eastAsia="Times New Roman" w:hAnsi="VIC" w:cs="Segoe UI"/>
                <w:b/>
                <w:bCs/>
                <w:color w:val="000000"/>
              </w:rPr>
              <w:t xml:space="preserve">irected </w:t>
            </w:r>
            <w:r w:rsidR="0002593F" w:rsidRPr="00230B1D">
              <w:rPr>
                <w:rFonts w:ascii="VIC" w:eastAsia="Times New Roman" w:hAnsi="VIC" w:cs="Segoe UI"/>
                <w:b/>
                <w:bCs/>
                <w:color w:val="000000"/>
              </w:rPr>
              <w:t>t</w:t>
            </w:r>
            <w:r w:rsidRPr="00230B1D">
              <w:rPr>
                <w:rFonts w:ascii="VIC" w:eastAsia="Times New Roman" w:hAnsi="VIC" w:cs="Segoe UI"/>
                <w:b/>
                <w:bCs/>
                <w:color w:val="000000"/>
              </w:rPr>
              <w:t>herapy</w:t>
            </w:r>
          </w:p>
          <w:p w14:paraId="6437B84C" w14:textId="77777777" w:rsidR="003D555E" w:rsidRPr="00230B1D" w:rsidRDefault="003D555E" w:rsidP="00143EA5">
            <w:pPr>
              <w:spacing w:before="0" w:after="0" w:line="240" w:lineRule="auto"/>
              <w:textAlignment w:val="baseline"/>
              <w:rPr>
                <w:rFonts w:ascii="VIC" w:eastAsia="Times New Roman" w:hAnsi="VIC" w:cs="Segoe UI"/>
                <w:b/>
                <w:bCs/>
                <w:color w:val="000000"/>
              </w:rPr>
            </w:pPr>
          </w:p>
        </w:tc>
        <w:tc>
          <w:tcPr>
            <w:tcW w:w="2987" w:type="dxa"/>
            <w:tcBorders>
              <w:top w:val="single" w:sz="6" w:space="0" w:color="auto"/>
              <w:left w:val="single" w:sz="6" w:space="0" w:color="auto"/>
              <w:bottom w:val="single" w:sz="6" w:space="0" w:color="auto"/>
              <w:right w:val="single" w:sz="6" w:space="0" w:color="auto"/>
            </w:tcBorders>
            <w:shd w:val="clear" w:color="auto" w:fill="CCE2E8" w:themeFill="background2" w:themeFillShade="E6"/>
          </w:tcPr>
          <w:p w14:paraId="48A626AF" w14:textId="39CE4B17" w:rsidR="003D555E" w:rsidRPr="00230B1D" w:rsidRDefault="003D555E" w:rsidP="00143EA5">
            <w:pPr>
              <w:spacing w:before="0" w:after="0" w:line="240" w:lineRule="auto"/>
              <w:textAlignment w:val="baseline"/>
              <w:rPr>
                <w:rFonts w:ascii="VIC" w:eastAsia="Times New Roman" w:hAnsi="VIC" w:cs="Segoe UI"/>
                <w:color w:val="000000"/>
              </w:rPr>
            </w:pPr>
            <w:r w:rsidRPr="00230B1D">
              <w:rPr>
                <w:rFonts w:ascii="VIC" w:eastAsia="Times New Roman" w:hAnsi="VIC" w:cs="Segoe UI"/>
                <w:color w:val="000000"/>
              </w:rPr>
              <w:t xml:space="preserve">Advanced </w:t>
            </w:r>
            <w:r w:rsidR="0002593F" w:rsidRPr="00230B1D">
              <w:rPr>
                <w:rFonts w:ascii="VIC" w:eastAsia="Times New Roman" w:hAnsi="VIC" w:cs="Segoe UI"/>
                <w:color w:val="000000"/>
              </w:rPr>
              <w:t>h</w:t>
            </w:r>
            <w:r w:rsidRPr="00230B1D">
              <w:rPr>
                <w:rFonts w:ascii="VIC" w:eastAsia="Times New Roman" w:hAnsi="VIC" w:cs="Segoe UI"/>
                <w:color w:val="000000"/>
              </w:rPr>
              <w:t xml:space="preserve">aemodynamic </w:t>
            </w:r>
            <w:r w:rsidR="0002593F" w:rsidRPr="00230B1D">
              <w:rPr>
                <w:rFonts w:ascii="VIC" w:eastAsia="Times New Roman" w:hAnsi="VIC" w:cs="Segoe UI"/>
                <w:color w:val="000000"/>
              </w:rPr>
              <w:t>m</w:t>
            </w:r>
            <w:r w:rsidRPr="00230B1D">
              <w:rPr>
                <w:rFonts w:ascii="VIC" w:eastAsia="Times New Roman" w:hAnsi="VIC" w:cs="Segoe UI"/>
                <w:color w:val="000000"/>
              </w:rPr>
              <w:t xml:space="preserve">onitoring </w:t>
            </w:r>
          </w:p>
          <w:p w14:paraId="2926D0B5" w14:textId="77777777" w:rsidR="003D555E" w:rsidRPr="00230B1D" w:rsidRDefault="003D555E" w:rsidP="00143EA5">
            <w:pPr>
              <w:spacing w:before="0" w:after="0" w:line="240" w:lineRule="auto"/>
              <w:textAlignment w:val="baseline"/>
              <w:rPr>
                <w:rFonts w:ascii="VIC" w:eastAsia="Times New Roman" w:hAnsi="VIC" w:cs="Segoe UI"/>
                <w:color w:val="000000"/>
              </w:rPr>
            </w:pPr>
          </w:p>
        </w:tc>
        <w:tc>
          <w:tcPr>
            <w:tcW w:w="4111" w:type="dxa"/>
            <w:tcBorders>
              <w:top w:val="single" w:sz="6" w:space="0" w:color="auto"/>
              <w:left w:val="single" w:sz="6" w:space="0" w:color="auto"/>
              <w:bottom w:val="single" w:sz="6" w:space="0" w:color="auto"/>
              <w:right w:val="single" w:sz="6" w:space="0" w:color="auto"/>
            </w:tcBorders>
            <w:shd w:val="clear" w:color="auto" w:fill="CCE2E8" w:themeFill="background2" w:themeFillShade="E6"/>
          </w:tcPr>
          <w:p w14:paraId="51216E05" w14:textId="3A2395C3" w:rsidR="003D555E" w:rsidRPr="00230B1D" w:rsidRDefault="003D555E" w:rsidP="00143EA5">
            <w:pPr>
              <w:spacing w:before="0" w:after="0" w:line="240" w:lineRule="auto"/>
              <w:textAlignment w:val="baseline"/>
              <w:rPr>
                <w:rFonts w:ascii="VIC" w:eastAsia="Times New Roman" w:hAnsi="VIC" w:cs="Segoe UI"/>
                <w:color w:val="000000"/>
              </w:rPr>
            </w:pPr>
            <w:r w:rsidRPr="00230B1D">
              <w:rPr>
                <w:rFonts w:ascii="VIC" w:eastAsia="Times New Roman" w:hAnsi="VIC" w:cs="Segoe UI"/>
                <w:color w:val="000000"/>
              </w:rPr>
              <w:t xml:space="preserve">Wearable </w:t>
            </w:r>
            <w:r w:rsidR="0002593F" w:rsidRPr="00230B1D">
              <w:rPr>
                <w:rFonts w:ascii="VIC" w:eastAsia="Times New Roman" w:hAnsi="VIC" w:cs="Segoe UI"/>
                <w:color w:val="000000"/>
              </w:rPr>
              <w:t>d</w:t>
            </w:r>
            <w:r w:rsidRPr="00230B1D">
              <w:rPr>
                <w:rFonts w:ascii="VIC" w:eastAsia="Times New Roman" w:hAnsi="VIC" w:cs="Segoe UI"/>
                <w:color w:val="000000"/>
              </w:rPr>
              <w:t>evices</w:t>
            </w:r>
            <w:r w:rsidR="00AE7B3C" w:rsidRPr="00230B1D">
              <w:rPr>
                <w:rFonts w:ascii="VIC" w:eastAsia="Times New Roman" w:hAnsi="VIC" w:cs="Segoe UI"/>
                <w:color w:val="000000"/>
              </w:rPr>
              <w:t xml:space="preserve"> (Knight et al 2021)</w:t>
            </w:r>
          </w:p>
          <w:p w14:paraId="0A868D7C" w14:textId="4F9A5049" w:rsidR="003D555E" w:rsidRPr="00230B1D" w:rsidRDefault="003D555E" w:rsidP="00143EA5">
            <w:pPr>
              <w:spacing w:before="0" w:after="0" w:line="240" w:lineRule="auto"/>
              <w:textAlignment w:val="baseline"/>
              <w:rPr>
                <w:rFonts w:ascii="VIC" w:eastAsia="Times New Roman" w:hAnsi="VIC" w:cs="Segoe UI"/>
                <w:color w:val="000000"/>
              </w:rPr>
            </w:pPr>
            <w:r w:rsidRPr="00230B1D">
              <w:rPr>
                <w:rFonts w:ascii="VIC" w:eastAsia="Times New Roman" w:hAnsi="VIC" w:cs="Segoe UI"/>
                <w:color w:val="000000"/>
              </w:rPr>
              <w:t xml:space="preserve">IV </w:t>
            </w:r>
            <w:r w:rsidR="0002593F" w:rsidRPr="00230B1D">
              <w:rPr>
                <w:rFonts w:ascii="VIC" w:eastAsia="Times New Roman" w:hAnsi="VIC" w:cs="Segoe UI"/>
                <w:color w:val="000000"/>
              </w:rPr>
              <w:t>f</w:t>
            </w:r>
            <w:r w:rsidRPr="00230B1D">
              <w:rPr>
                <w:rFonts w:ascii="VIC" w:eastAsia="Times New Roman" w:hAnsi="VIC" w:cs="Segoe UI"/>
                <w:color w:val="000000"/>
              </w:rPr>
              <w:t xml:space="preserve">luid </w:t>
            </w:r>
            <w:r w:rsidR="0002593F" w:rsidRPr="00230B1D">
              <w:rPr>
                <w:rFonts w:ascii="VIC" w:eastAsia="Times New Roman" w:hAnsi="VIC" w:cs="Segoe UI"/>
                <w:color w:val="000000"/>
              </w:rPr>
              <w:t>m</w:t>
            </w:r>
            <w:r w:rsidRPr="00230B1D">
              <w:rPr>
                <w:rFonts w:ascii="VIC" w:eastAsia="Times New Roman" w:hAnsi="VIC" w:cs="Segoe UI"/>
                <w:color w:val="000000"/>
              </w:rPr>
              <w:t>anagement</w:t>
            </w:r>
            <w:r w:rsidR="00AE7B3C" w:rsidRPr="00230B1D">
              <w:rPr>
                <w:rFonts w:ascii="VIC" w:eastAsia="Times New Roman" w:hAnsi="VIC" w:cs="Segoe UI"/>
                <w:color w:val="000000"/>
              </w:rPr>
              <w:t xml:space="preserve"> (Ljungqvist </w:t>
            </w:r>
            <w:r w:rsidR="00C80486">
              <w:rPr>
                <w:rFonts w:ascii="VIC" w:eastAsia="Times New Roman" w:hAnsi="VIC" w:cs="Segoe UI"/>
                <w:color w:val="000000"/>
              </w:rPr>
              <w:t xml:space="preserve">et al </w:t>
            </w:r>
            <w:r w:rsidR="00AE7B3C" w:rsidRPr="00230B1D">
              <w:rPr>
                <w:rFonts w:ascii="VIC" w:eastAsia="Times New Roman" w:hAnsi="VIC" w:cs="Segoe UI"/>
                <w:color w:val="000000"/>
              </w:rPr>
              <w:t>2017)</w:t>
            </w:r>
            <w:r w:rsidRPr="00230B1D">
              <w:rPr>
                <w:rFonts w:ascii="VIC" w:eastAsia="Times New Roman" w:hAnsi="VIC" w:cs="Segoe UI"/>
                <w:color w:val="000000"/>
              </w:rPr>
              <w:t xml:space="preserve"> </w:t>
            </w:r>
          </w:p>
          <w:p w14:paraId="66EE9574" w14:textId="77777777" w:rsidR="003D555E" w:rsidRPr="00230B1D" w:rsidRDefault="003D555E" w:rsidP="00143EA5">
            <w:pPr>
              <w:spacing w:before="0" w:after="0" w:line="240" w:lineRule="auto"/>
              <w:textAlignment w:val="baseline"/>
              <w:rPr>
                <w:rFonts w:ascii="VIC" w:eastAsia="Times New Roman" w:hAnsi="VIC" w:cs="Segoe UI"/>
                <w:color w:val="000000"/>
              </w:rPr>
            </w:pPr>
          </w:p>
        </w:tc>
      </w:tr>
      <w:tr w:rsidR="003D555E" w:rsidRPr="00302ECC" w14:paraId="42DFEC5D" w14:textId="77777777" w:rsidTr="00676B83">
        <w:trPr>
          <w:trHeight w:val="500"/>
        </w:trPr>
        <w:tc>
          <w:tcPr>
            <w:tcW w:w="3251" w:type="dxa"/>
            <w:tcBorders>
              <w:top w:val="single" w:sz="6" w:space="0" w:color="auto"/>
              <w:left w:val="single" w:sz="6" w:space="0" w:color="auto"/>
              <w:bottom w:val="single" w:sz="6" w:space="0" w:color="auto"/>
              <w:right w:val="single" w:sz="6" w:space="0" w:color="auto"/>
            </w:tcBorders>
            <w:shd w:val="clear" w:color="auto" w:fill="CCE2E8" w:themeFill="background2" w:themeFillShade="E6"/>
          </w:tcPr>
          <w:p w14:paraId="12DC3401" w14:textId="5CC2B2A7" w:rsidR="003D555E" w:rsidRPr="00230B1D" w:rsidRDefault="003D555E" w:rsidP="000858E0">
            <w:pPr>
              <w:spacing w:before="0" w:after="0" w:line="240" w:lineRule="auto"/>
              <w:textAlignment w:val="baseline"/>
              <w:rPr>
                <w:rFonts w:ascii="VIC" w:eastAsia="Times New Roman" w:hAnsi="VIC" w:cs="Segoe UI"/>
                <w:b/>
                <w:bCs/>
                <w:color w:val="000000"/>
              </w:rPr>
            </w:pPr>
            <w:r w:rsidRPr="00230B1D">
              <w:rPr>
                <w:rFonts w:ascii="VIC" w:eastAsia="Times New Roman" w:hAnsi="VIC" w:cs="Segoe UI"/>
                <w:b/>
                <w:color w:val="000000" w:themeColor="text1"/>
              </w:rPr>
              <w:t>Reduce risk and monitor for pulmonary complications</w:t>
            </w:r>
          </w:p>
          <w:p w14:paraId="24C3C928" w14:textId="77777777" w:rsidR="003D555E" w:rsidRPr="00230B1D" w:rsidRDefault="003D555E" w:rsidP="000858E0">
            <w:pPr>
              <w:spacing w:before="0" w:after="0" w:line="240" w:lineRule="auto"/>
              <w:textAlignment w:val="baseline"/>
              <w:rPr>
                <w:rFonts w:ascii="VIC" w:eastAsia="Times New Roman" w:hAnsi="VIC" w:cs="Segoe UI"/>
                <w:b/>
                <w:bCs/>
                <w:color w:val="000000"/>
              </w:rPr>
            </w:pPr>
          </w:p>
        </w:tc>
        <w:tc>
          <w:tcPr>
            <w:tcW w:w="2987" w:type="dxa"/>
            <w:tcBorders>
              <w:top w:val="single" w:sz="6" w:space="0" w:color="auto"/>
              <w:left w:val="single" w:sz="6" w:space="0" w:color="auto"/>
              <w:bottom w:val="single" w:sz="6" w:space="0" w:color="auto"/>
              <w:right w:val="single" w:sz="6" w:space="0" w:color="auto"/>
            </w:tcBorders>
            <w:shd w:val="clear" w:color="auto" w:fill="CCE2E8" w:themeFill="background2" w:themeFillShade="E6"/>
          </w:tcPr>
          <w:p w14:paraId="0608BF41" w14:textId="1D705BCB" w:rsidR="003D555E" w:rsidRPr="00230B1D" w:rsidRDefault="003D555E" w:rsidP="000858E0">
            <w:pPr>
              <w:spacing w:before="0" w:after="0" w:line="240" w:lineRule="auto"/>
              <w:textAlignment w:val="baseline"/>
              <w:rPr>
                <w:rFonts w:ascii="VIC" w:eastAsia="Times New Roman" w:hAnsi="VIC" w:cs="Segoe UI"/>
                <w:color w:val="000000"/>
              </w:rPr>
            </w:pPr>
            <w:r w:rsidRPr="00230B1D">
              <w:rPr>
                <w:rFonts w:ascii="VIC" w:eastAsia="Times New Roman" w:hAnsi="VIC" w:cs="Segoe UI"/>
                <w:color w:val="000000"/>
              </w:rPr>
              <w:t>Patient engagement</w:t>
            </w:r>
            <w:r w:rsidR="0002593F" w:rsidRPr="00230B1D">
              <w:rPr>
                <w:rFonts w:ascii="VIC" w:eastAsia="Times New Roman" w:hAnsi="VIC" w:cs="Segoe UI"/>
                <w:color w:val="000000"/>
              </w:rPr>
              <w:t>,</w:t>
            </w:r>
          </w:p>
          <w:p w14:paraId="7888376A" w14:textId="30AC3A86" w:rsidR="003D555E" w:rsidRPr="00230B1D" w:rsidRDefault="0002593F" w:rsidP="000858E0">
            <w:pPr>
              <w:spacing w:before="0" w:after="0" w:line="240" w:lineRule="auto"/>
              <w:textAlignment w:val="baseline"/>
              <w:rPr>
                <w:rFonts w:ascii="VIC" w:eastAsia="Times New Roman" w:hAnsi="VIC" w:cs="Segoe UI"/>
                <w:color w:val="000000"/>
              </w:rPr>
            </w:pPr>
            <w:r w:rsidRPr="00230B1D">
              <w:rPr>
                <w:rFonts w:ascii="VIC" w:eastAsia="Times New Roman" w:hAnsi="VIC" w:cs="Segoe UI"/>
                <w:color w:val="000000"/>
              </w:rPr>
              <w:t>a</w:t>
            </w:r>
            <w:r w:rsidR="003D555E" w:rsidRPr="00230B1D">
              <w:rPr>
                <w:rFonts w:ascii="VIC" w:eastAsia="Times New Roman" w:hAnsi="VIC" w:cs="Segoe UI"/>
                <w:color w:val="000000"/>
              </w:rPr>
              <w:t>ssessment of pulmonary status pre</w:t>
            </w:r>
            <w:r w:rsidR="00E14DFA">
              <w:rPr>
                <w:rFonts w:ascii="VIC" w:eastAsia="Times New Roman" w:hAnsi="VIC" w:cs="Segoe UI"/>
                <w:color w:val="000000"/>
              </w:rPr>
              <w:t>-</w:t>
            </w:r>
            <w:r w:rsidR="003D555E" w:rsidRPr="00230B1D">
              <w:rPr>
                <w:rFonts w:ascii="VIC" w:eastAsia="Times New Roman" w:hAnsi="VIC" w:cs="Segoe UI"/>
                <w:color w:val="000000"/>
              </w:rPr>
              <w:t xml:space="preserve">surgery  </w:t>
            </w:r>
          </w:p>
        </w:tc>
        <w:tc>
          <w:tcPr>
            <w:tcW w:w="4111" w:type="dxa"/>
            <w:tcBorders>
              <w:top w:val="single" w:sz="6" w:space="0" w:color="auto"/>
              <w:left w:val="single" w:sz="6" w:space="0" w:color="auto"/>
              <w:bottom w:val="single" w:sz="6" w:space="0" w:color="auto"/>
              <w:right w:val="single" w:sz="6" w:space="0" w:color="auto"/>
            </w:tcBorders>
            <w:shd w:val="clear" w:color="auto" w:fill="CCE2E8" w:themeFill="background2" w:themeFillShade="E6"/>
          </w:tcPr>
          <w:p w14:paraId="1CC2D4F2" w14:textId="3ECD9DC5" w:rsidR="003D555E" w:rsidRPr="00230B1D" w:rsidRDefault="003D555E" w:rsidP="000858E0">
            <w:pPr>
              <w:spacing w:before="0" w:after="0" w:line="240" w:lineRule="auto"/>
              <w:textAlignment w:val="baseline"/>
              <w:rPr>
                <w:rFonts w:ascii="VIC" w:eastAsia="Times New Roman" w:hAnsi="VIC" w:cs="Segoe UI"/>
                <w:color w:val="000000"/>
              </w:rPr>
            </w:pPr>
            <w:r w:rsidRPr="00230B1D">
              <w:rPr>
                <w:rFonts w:ascii="VIC" w:eastAsia="Times New Roman" w:hAnsi="VIC" w:cs="Segoe UI"/>
                <w:color w:val="000000"/>
              </w:rPr>
              <w:t xml:space="preserve">Deep breathing and coughing education pre-surgery </w:t>
            </w:r>
            <w:r w:rsidR="00AE2FA4" w:rsidRPr="00230B1D">
              <w:rPr>
                <w:rFonts w:ascii="VIC" w:eastAsia="Times New Roman" w:hAnsi="VIC" w:cs="Segoe UI"/>
                <w:color w:val="000000"/>
              </w:rPr>
              <w:t>(</w:t>
            </w:r>
            <w:r w:rsidR="00042880" w:rsidRPr="00230B1D">
              <w:rPr>
                <w:rFonts w:ascii="VIC" w:eastAsia="Times New Roman" w:hAnsi="VIC" w:cs="Segoe UI"/>
                <w:color w:val="000000"/>
              </w:rPr>
              <w:t>Boden et al 2021</w:t>
            </w:r>
            <w:r w:rsidR="00AE2FA4" w:rsidRPr="00230B1D">
              <w:rPr>
                <w:rFonts w:ascii="VIC" w:eastAsia="Times New Roman" w:hAnsi="VIC" w:cs="Segoe UI"/>
                <w:color w:val="000000"/>
              </w:rPr>
              <w:t>)</w:t>
            </w:r>
          </w:p>
          <w:p w14:paraId="5B25594E" w14:textId="0F25666A" w:rsidR="009E4F02" w:rsidRPr="00230B1D" w:rsidRDefault="003D555E" w:rsidP="000858E0">
            <w:pPr>
              <w:spacing w:before="0" w:after="0" w:line="240" w:lineRule="auto"/>
              <w:textAlignment w:val="baseline"/>
              <w:rPr>
                <w:rFonts w:ascii="VIC" w:eastAsia="Times New Roman" w:hAnsi="VIC" w:cs="Segoe UI"/>
                <w:color w:val="000000"/>
              </w:rPr>
            </w:pPr>
            <w:r w:rsidRPr="00230B1D">
              <w:rPr>
                <w:rFonts w:ascii="VIC" w:eastAsia="Times New Roman" w:hAnsi="VIC" w:cs="Segoe UI"/>
                <w:color w:val="000000"/>
              </w:rPr>
              <w:t xml:space="preserve">Built in prompts for staff in care pathways </w:t>
            </w:r>
          </w:p>
        </w:tc>
      </w:tr>
    </w:tbl>
    <w:p w14:paraId="51C55ED4" w14:textId="77777777" w:rsidR="000B1206" w:rsidRDefault="000B1206" w:rsidP="001C2F3B">
      <w:pPr>
        <w:pStyle w:val="SCVtablecolhead"/>
        <w:rPr>
          <w:rFonts w:ascii="VIC" w:hAnsi="VIC"/>
          <w:sz w:val="22"/>
          <w:szCs w:val="22"/>
        </w:rPr>
      </w:pPr>
    </w:p>
    <w:p w14:paraId="3888FA63" w14:textId="76A5CD64" w:rsidR="00915638" w:rsidRDefault="00CB0776" w:rsidP="001C2F3B">
      <w:pPr>
        <w:pStyle w:val="SCVtablecolhead"/>
        <w:rPr>
          <w:rFonts w:ascii="VIC" w:hAnsi="VIC"/>
          <w:sz w:val="22"/>
          <w:szCs w:val="22"/>
        </w:rPr>
      </w:pPr>
      <w:r w:rsidRPr="00C243CC">
        <w:rPr>
          <w:rFonts w:ascii="VIC" w:hAnsi="VIC"/>
          <w:sz w:val="22"/>
          <w:szCs w:val="22"/>
        </w:rPr>
        <w:t>After Surgery</w:t>
      </w:r>
      <w:r>
        <w:rPr>
          <w:rFonts w:ascii="VIC" w:hAnsi="VIC"/>
          <w:sz w:val="22"/>
          <w:szCs w:val="22"/>
        </w:rPr>
        <w:t xml:space="preserve"> </w:t>
      </w:r>
    </w:p>
    <w:p w14:paraId="64E7A86C" w14:textId="43546594" w:rsidR="002440B2" w:rsidRPr="001C2F3B" w:rsidRDefault="00402ABD" w:rsidP="001C2F3B">
      <w:pPr>
        <w:pStyle w:val="SCVtablecolhead"/>
        <w:rPr>
          <w:rFonts w:ascii="VIC" w:hAnsi="VIC"/>
          <w:b w:val="0"/>
          <w:bCs/>
          <w:color w:val="000000" w:themeColor="text1"/>
          <w:sz w:val="22"/>
          <w:szCs w:val="22"/>
        </w:rPr>
      </w:pPr>
      <w:r w:rsidRPr="001C2F3B">
        <w:rPr>
          <w:rFonts w:ascii="VIC" w:hAnsi="VIC"/>
          <w:b w:val="0"/>
          <w:bCs/>
          <w:color w:val="000000" w:themeColor="text1"/>
          <w:sz w:val="22"/>
          <w:szCs w:val="22"/>
        </w:rPr>
        <w:t>Improv</w:t>
      </w:r>
      <w:r w:rsidR="002558D1" w:rsidRPr="001C2F3B">
        <w:rPr>
          <w:rFonts w:ascii="VIC" w:hAnsi="VIC"/>
          <w:b w:val="0"/>
          <w:bCs/>
          <w:color w:val="000000" w:themeColor="text1"/>
          <w:sz w:val="22"/>
          <w:szCs w:val="22"/>
        </w:rPr>
        <w:t>ing post</w:t>
      </w:r>
      <w:r w:rsidR="002F74C4" w:rsidRPr="001C2F3B">
        <w:rPr>
          <w:rFonts w:ascii="VIC" w:hAnsi="VIC"/>
          <w:b w:val="0"/>
          <w:bCs/>
          <w:color w:val="000000" w:themeColor="text1"/>
          <w:sz w:val="22"/>
          <w:szCs w:val="22"/>
        </w:rPr>
        <w:t>-</w:t>
      </w:r>
      <w:r w:rsidR="002558D1" w:rsidRPr="001C2F3B">
        <w:rPr>
          <w:rFonts w:ascii="VIC" w:hAnsi="VIC"/>
          <w:b w:val="0"/>
          <w:bCs/>
          <w:color w:val="000000" w:themeColor="text1"/>
          <w:sz w:val="22"/>
          <w:szCs w:val="22"/>
        </w:rPr>
        <w:t xml:space="preserve">operative outcomes </w:t>
      </w:r>
      <w:r w:rsidR="00B11B38" w:rsidRPr="001C2F3B">
        <w:rPr>
          <w:rFonts w:ascii="VIC" w:hAnsi="VIC"/>
          <w:b w:val="0"/>
          <w:bCs/>
          <w:color w:val="000000" w:themeColor="text1"/>
          <w:sz w:val="22"/>
          <w:szCs w:val="22"/>
        </w:rPr>
        <w:t xml:space="preserve">and reducing LOS requires effective </w:t>
      </w:r>
      <w:r w:rsidR="00387D04" w:rsidRPr="001C2F3B">
        <w:rPr>
          <w:rFonts w:ascii="VIC" w:hAnsi="VIC"/>
          <w:b w:val="0"/>
          <w:bCs/>
          <w:color w:val="000000" w:themeColor="text1"/>
          <w:sz w:val="22"/>
          <w:szCs w:val="22"/>
        </w:rPr>
        <w:t>discharge</w:t>
      </w:r>
      <w:r w:rsidR="00B11B38" w:rsidRPr="001C2F3B">
        <w:rPr>
          <w:rFonts w:ascii="VIC" w:hAnsi="VIC"/>
          <w:b w:val="0"/>
          <w:bCs/>
          <w:color w:val="000000" w:themeColor="text1"/>
          <w:sz w:val="22"/>
          <w:szCs w:val="22"/>
        </w:rPr>
        <w:t xml:space="preserve"> planning that begins</w:t>
      </w:r>
      <w:r w:rsidR="00387D04" w:rsidRPr="001C2F3B">
        <w:rPr>
          <w:rFonts w:ascii="VIC" w:hAnsi="VIC"/>
          <w:b w:val="0"/>
          <w:bCs/>
          <w:color w:val="000000" w:themeColor="text1"/>
          <w:sz w:val="22"/>
          <w:szCs w:val="22"/>
        </w:rPr>
        <w:t xml:space="preserve"> from referral</w:t>
      </w:r>
      <w:r w:rsidR="0044697F" w:rsidRPr="001C2F3B">
        <w:rPr>
          <w:rFonts w:ascii="VIC" w:hAnsi="VIC"/>
          <w:b w:val="0"/>
          <w:bCs/>
          <w:color w:val="000000" w:themeColor="text1"/>
          <w:sz w:val="22"/>
          <w:szCs w:val="22"/>
        </w:rPr>
        <w:t xml:space="preserve"> to ensure safe effective transfers of care </w:t>
      </w:r>
      <w:r w:rsidR="006A44A1" w:rsidRPr="001C2F3B">
        <w:rPr>
          <w:rFonts w:ascii="VIC" w:hAnsi="VIC"/>
          <w:b w:val="0"/>
          <w:bCs/>
          <w:color w:val="000000" w:themeColor="text1"/>
          <w:sz w:val="22"/>
          <w:szCs w:val="22"/>
        </w:rPr>
        <w:t>post-surgery</w:t>
      </w:r>
      <w:r w:rsidR="00387D04" w:rsidRPr="001C2F3B">
        <w:rPr>
          <w:rFonts w:ascii="VIC" w:hAnsi="VIC"/>
          <w:b w:val="0"/>
          <w:bCs/>
          <w:color w:val="000000" w:themeColor="text1"/>
          <w:sz w:val="22"/>
          <w:szCs w:val="22"/>
        </w:rPr>
        <w:t xml:space="preserve">. Table </w:t>
      </w:r>
      <w:r w:rsidR="006A44A1" w:rsidRPr="001C2F3B">
        <w:rPr>
          <w:rFonts w:ascii="VIC" w:hAnsi="VIC"/>
          <w:b w:val="0"/>
          <w:bCs/>
          <w:color w:val="000000" w:themeColor="text1"/>
          <w:sz w:val="22"/>
          <w:szCs w:val="22"/>
        </w:rPr>
        <w:t>10</w:t>
      </w:r>
      <w:r w:rsidR="00387D04" w:rsidRPr="001C2F3B">
        <w:rPr>
          <w:rFonts w:ascii="VIC" w:hAnsi="VIC"/>
          <w:b w:val="0"/>
          <w:bCs/>
          <w:color w:val="000000" w:themeColor="text1"/>
          <w:sz w:val="22"/>
          <w:szCs w:val="22"/>
        </w:rPr>
        <w:t xml:space="preserve"> describes the key elements</w:t>
      </w:r>
      <w:r w:rsidR="00132A11">
        <w:rPr>
          <w:rFonts w:ascii="VIC" w:hAnsi="VIC"/>
          <w:b w:val="0"/>
          <w:bCs/>
          <w:color w:val="000000" w:themeColor="text1"/>
          <w:sz w:val="22"/>
          <w:szCs w:val="22"/>
        </w:rPr>
        <w:t>, enablers, and action examples</w:t>
      </w:r>
      <w:r w:rsidR="00387D04" w:rsidRPr="001C2F3B">
        <w:rPr>
          <w:rFonts w:ascii="VIC" w:hAnsi="VIC"/>
          <w:b w:val="0"/>
          <w:bCs/>
          <w:color w:val="000000" w:themeColor="text1"/>
          <w:sz w:val="22"/>
          <w:szCs w:val="22"/>
        </w:rPr>
        <w:t xml:space="preserve"> to achieving safe effective person-centred care </w:t>
      </w:r>
      <w:r w:rsidR="006A44A1" w:rsidRPr="001C2F3B">
        <w:rPr>
          <w:rFonts w:ascii="VIC" w:hAnsi="VIC"/>
          <w:b w:val="0"/>
          <w:bCs/>
          <w:color w:val="000000" w:themeColor="text1"/>
          <w:sz w:val="22"/>
          <w:szCs w:val="22"/>
        </w:rPr>
        <w:t>after</w:t>
      </w:r>
      <w:r w:rsidR="00387D04" w:rsidRPr="001C2F3B">
        <w:rPr>
          <w:rFonts w:ascii="VIC" w:hAnsi="VIC"/>
          <w:b w:val="0"/>
          <w:bCs/>
          <w:color w:val="000000" w:themeColor="text1"/>
          <w:sz w:val="22"/>
          <w:szCs w:val="22"/>
        </w:rPr>
        <w:t xml:space="preserve"> surgery</w:t>
      </w:r>
      <w:r w:rsidR="00387D04" w:rsidRPr="001C2F3B" w:rsidDel="00F32ACD">
        <w:rPr>
          <w:rFonts w:ascii="VIC" w:hAnsi="VIC"/>
          <w:b w:val="0"/>
          <w:bCs/>
          <w:color w:val="000000" w:themeColor="text1"/>
          <w:sz w:val="22"/>
          <w:szCs w:val="22"/>
        </w:rPr>
        <w:t xml:space="preserve">. </w:t>
      </w:r>
    </w:p>
    <w:p w14:paraId="79433150" w14:textId="77777777" w:rsidR="00D33DAA" w:rsidRDefault="00D33DAA" w:rsidP="00311A43">
      <w:pPr>
        <w:pStyle w:val="SCVtablecolhead"/>
        <w:spacing w:after="0"/>
        <w:rPr>
          <w:rFonts w:ascii="VIC" w:hAnsi="VIC"/>
          <w:sz w:val="22"/>
          <w:szCs w:val="22"/>
        </w:rPr>
      </w:pPr>
    </w:p>
    <w:p w14:paraId="5D75E32A" w14:textId="2577A009" w:rsidR="003D555E" w:rsidRPr="00FE6186" w:rsidRDefault="003D555E" w:rsidP="00311A43">
      <w:pPr>
        <w:pStyle w:val="SCVtablecolhead"/>
        <w:spacing w:after="0"/>
        <w:rPr>
          <w:rFonts w:ascii="VIC" w:hAnsi="VIC"/>
          <w:sz w:val="22"/>
          <w:szCs w:val="22"/>
        </w:rPr>
      </w:pPr>
      <w:r w:rsidRPr="00FE6186">
        <w:rPr>
          <w:rFonts w:ascii="VIC" w:hAnsi="VIC"/>
          <w:sz w:val="22"/>
          <w:szCs w:val="22"/>
        </w:rPr>
        <w:t xml:space="preserve">Table </w:t>
      </w:r>
      <w:r w:rsidR="004E27BB">
        <w:rPr>
          <w:rFonts w:ascii="VIC" w:hAnsi="VIC"/>
          <w:sz w:val="22"/>
          <w:szCs w:val="22"/>
        </w:rPr>
        <w:t>10</w:t>
      </w:r>
      <w:r w:rsidRPr="00FE6186">
        <w:rPr>
          <w:rFonts w:ascii="VIC" w:hAnsi="VIC"/>
          <w:sz w:val="22"/>
          <w:szCs w:val="22"/>
        </w:rPr>
        <w:t xml:space="preserve">: Key </w:t>
      </w:r>
      <w:r w:rsidR="00623990">
        <w:rPr>
          <w:rFonts w:ascii="VIC" w:hAnsi="VIC"/>
          <w:sz w:val="22"/>
          <w:szCs w:val="22"/>
        </w:rPr>
        <w:t>e</w:t>
      </w:r>
      <w:r w:rsidRPr="00FE6186">
        <w:rPr>
          <w:rFonts w:ascii="VIC" w:hAnsi="VIC"/>
          <w:sz w:val="22"/>
          <w:szCs w:val="22"/>
        </w:rPr>
        <w:t>lements for Victorian ERAS</w:t>
      </w:r>
      <w:r w:rsidR="00623990">
        <w:rPr>
          <w:rFonts w:ascii="VIC" w:hAnsi="VIC"/>
          <w:sz w:val="22"/>
          <w:szCs w:val="22"/>
        </w:rPr>
        <w:t xml:space="preserve"> </w:t>
      </w:r>
      <w:r w:rsidR="00B27C61">
        <w:rPr>
          <w:rFonts w:ascii="VIC" w:hAnsi="VIC"/>
          <w:sz w:val="22"/>
          <w:szCs w:val="22"/>
        </w:rPr>
        <w:t>P</w:t>
      </w:r>
      <w:r w:rsidR="00623990">
        <w:rPr>
          <w:rFonts w:ascii="VIC" w:hAnsi="VIC"/>
          <w:sz w:val="22"/>
          <w:szCs w:val="22"/>
        </w:rPr>
        <w:t>lus</w:t>
      </w:r>
      <w:r w:rsidRPr="00FE6186">
        <w:rPr>
          <w:rFonts w:ascii="VIC" w:hAnsi="VIC"/>
          <w:sz w:val="22"/>
          <w:szCs w:val="22"/>
        </w:rPr>
        <w:t xml:space="preserve"> </w:t>
      </w:r>
      <w:r w:rsidR="00623990">
        <w:rPr>
          <w:rFonts w:ascii="VIC" w:hAnsi="VIC"/>
          <w:sz w:val="22"/>
          <w:szCs w:val="22"/>
        </w:rPr>
        <w:t>m</w:t>
      </w:r>
      <w:r w:rsidRPr="00FE6186">
        <w:rPr>
          <w:rFonts w:ascii="VIC" w:hAnsi="VIC"/>
          <w:sz w:val="22"/>
          <w:szCs w:val="22"/>
        </w:rPr>
        <w:t xml:space="preserve">odel </w:t>
      </w:r>
      <w:r w:rsidR="00623990">
        <w:rPr>
          <w:rFonts w:ascii="VIC" w:hAnsi="VIC"/>
          <w:sz w:val="22"/>
          <w:szCs w:val="22"/>
        </w:rPr>
        <w:t>a</w:t>
      </w:r>
      <w:r w:rsidRPr="00FE6186">
        <w:rPr>
          <w:rFonts w:ascii="VIC" w:hAnsi="VIC"/>
          <w:sz w:val="22"/>
          <w:szCs w:val="22"/>
        </w:rPr>
        <w:t xml:space="preserve">fter surgery </w:t>
      </w:r>
    </w:p>
    <w:tbl>
      <w:tblPr>
        <w:tblW w:w="10349" w:type="dxa"/>
        <w:tblInd w:w="-4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28"/>
        <w:gridCol w:w="2807"/>
        <w:gridCol w:w="4114"/>
      </w:tblGrid>
      <w:tr w:rsidR="003D555E" w:rsidRPr="00FE6186" w14:paraId="52734190" w14:textId="77777777" w:rsidTr="009C555D">
        <w:trPr>
          <w:trHeight w:val="381"/>
        </w:trPr>
        <w:tc>
          <w:tcPr>
            <w:tcW w:w="3428" w:type="dxa"/>
            <w:tcBorders>
              <w:top w:val="single" w:sz="6" w:space="0" w:color="auto"/>
              <w:left w:val="single" w:sz="6" w:space="0" w:color="auto"/>
              <w:bottom w:val="single" w:sz="6" w:space="0" w:color="auto"/>
              <w:right w:val="single" w:sz="6" w:space="0" w:color="auto"/>
            </w:tcBorders>
            <w:shd w:val="clear" w:color="auto" w:fill="005D6B"/>
            <w:hideMark/>
          </w:tcPr>
          <w:p w14:paraId="0E98AE62" w14:textId="77777777" w:rsidR="003D555E" w:rsidRPr="00FE6186" w:rsidRDefault="003D555E" w:rsidP="00143EA5">
            <w:pPr>
              <w:spacing w:before="0" w:after="0" w:line="240" w:lineRule="auto"/>
              <w:textAlignment w:val="baseline"/>
              <w:rPr>
                <w:rFonts w:ascii="VIC" w:eastAsia="Times New Roman" w:hAnsi="VIC" w:cs="Segoe UI"/>
                <w:b/>
                <w:bCs/>
                <w:color w:val="FFFFFF"/>
                <w:sz w:val="22"/>
                <w:szCs w:val="22"/>
              </w:rPr>
            </w:pPr>
            <w:r w:rsidRPr="00FE6186">
              <w:rPr>
                <w:rFonts w:ascii="VIC" w:eastAsia="Times New Roman" w:hAnsi="VIC" w:cs="Segoe UI"/>
                <w:b/>
                <w:bCs/>
                <w:color w:val="FFFFFF"/>
                <w:sz w:val="22"/>
                <w:szCs w:val="22"/>
              </w:rPr>
              <w:t xml:space="preserve">Key Element </w:t>
            </w:r>
          </w:p>
        </w:tc>
        <w:tc>
          <w:tcPr>
            <w:tcW w:w="2807" w:type="dxa"/>
            <w:tcBorders>
              <w:top w:val="single" w:sz="6" w:space="0" w:color="auto"/>
              <w:left w:val="single" w:sz="6" w:space="0" w:color="auto"/>
              <w:bottom w:val="single" w:sz="6" w:space="0" w:color="auto"/>
              <w:right w:val="single" w:sz="6" w:space="0" w:color="auto"/>
            </w:tcBorders>
            <w:shd w:val="clear" w:color="auto" w:fill="005D6B"/>
            <w:hideMark/>
          </w:tcPr>
          <w:p w14:paraId="12669D34" w14:textId="77777777" w:rsidR="003D555E" w:rsidRPr="00FE6186" w:rsidRDefault="003D555E" w:rsidP="00143EA5">
            <w:pPr>
              <w:spacing w:before="0" w:after="0" w:line="240" w:lineRule="auto"/>
              <w:textAlignment w:val="baseline"/>
              <w:rPr>
                <w:rFonts w:ascii="VIC" w:eastAsia="Times New Roman" w:hAnsi="VIC" w:cs="Segoe UI"/>
                <w:b/>
                <w:bCs/>
                <w:color w:val="FFFFFF"/>
                <w:sz w:val="22"/>
                <w:szCs w:val="22"/>
              </w:rPr>
            </w:pPr>
            <w:r w:rsidRPr="00FE6186">
              <w:rPr>
                <w:rFonts w:ascii="VIC" w:eastAsia="Times New Roman" w:hAnsi="VIC" w:cs="Arial"/>
                <w:b/>
                <w:bCs/>
                <w:color w:val="FFFFFF"/>
                <w:sz w:val="22"/>
                <w:szCs w:val="22"/>
              </w:rPr>
              <w:t>Enabler</w:t>
            </w:r>
          </w:p>
        </w:tc>
        <w:tc>
          <w:tcPr>
            <w:tcW w:w="4114" w:type="dxa"/>
            <w:tcBorders>
              <w:top w:val="single" w:sz="6" w:space="0" w:color="auto"/>
              <w:left w:val="single" w:sz="6" w:space="0" w:color="auto"/>
              <w:bottom w:val="single" w:sz="6" w:space="0" w:color="auto"/>
              <w:right w:val="single" w:sz="6" w:space="0" w:color="auto"/>
            </w:tcBorders>
            <w:shd w:val="clear" w:color="auto" w:fill="005D6B"/>
            <w:hideMark/>
          </w:tcPr>
          <w:p w14:paraId="05A97ED4" w14:textId="77777777" w:rsidR="003D555E" w:rsidRPr="00FE6186" w:rsidRDefault="003D555E" w:rsidP="00143EA5">
            <w:pPr>
              <w:spacing w:before="0" w:after="0" w:line="240" w:lineRule="auto"/>
              <w:textAlignment w:val="baseline"/>
              <w:rPr>
                <w:rFonts w:ascii="VIC" w:eastAsia="Times New Roman" w:hAnsi="VIC" w:cs="Segoe UI"/>
                <w:b/>
                <w:bCs/>
                <w:color w:val="FFFFFF"/>
                <w:sz w:val="22"/>
                <w:szCs w:val="22"/>
              </w:rPr>
            </w:pPr>
            <w:r w:rsidRPr="00FE6186">
              <w:rPr>
                <w:rFonts w:ascii="VIC" w:eastAsia="Times New Roman" w:hAnsi="VIC" w:cs="Arial"/>
                <w:b/>
                <w:bCs/>
                <w:color w:val="FFFFFF"/>
                <w:sz w:val="22"/>
                <w:szCs w:val="22"/>
              </w:rPr>
              <w:t xml:space="preserve">Action example </w:t>
            </w:r>
            <w:r w:rsidRPr="00FE6186">
              <w:rPr>
                <w:rFonts w:ascii="Cambria" w:eastAsia="Times New Roman" w:hAnsi="Cambria" w:cs="Cambria"/>
                <w:b/>
                <w:bCs/>
                <w:color w:val="FFFFFF"/>
                <w:sz w:val="22"/>
                <w:szCs w:val="22"/>
              </w:rPr>
              <w:t> </w:t>
            </w:r>
            <w:r w:rsidRPr="00FE6186">
              <w:rPr>
                <w:rFonts w:ascii="Cambria" w:eastAsia="Times New Roman" w:hAnsi="Cambria" w:cs="Cambria"/>
                <w:b/>
                <w:bCs/>
                <w:color w:val="FFFFFF"/>
                <w:sz w:val="22"/>
                <w:szCs w:val="22"/>
                <w:lang w:val="en-US"/>
              </w:rPr>
              <w:t> </w:t>
            </w:r>
            <w:r w:rsidRPr="00FE6186">
              <w:rPr>
                <w:rFonts w:ascii="Cambria" w:eastAsia="Times New Roman" w:hAnsi="Cambria" w:cs="Cambria"/>
                <w:b/>
                <w:bCs/>
                <w:color w:val="FFFFFF"/>
                <w:sz w:val="22"/>
                <w:szCs w:val="22"/>
              </w:rPr>
              <w:t> </w:t>
            </w:r>
          </w:p>
        </w:tc>
      </w:tr>
      <w:tr w:rsidR="003D555E" w:rsidRPr="00FE6186" w14:paraId="785BDA93" w14:textId="77777777" w:rsidTr="009C555D">
        <w:trPr>
          <w:trHeight w:val="683"/>
        </w:trPr>
        <w:tc>
          <w:tcPr>
            <w:tcW w:w="3428" w:type="dxa"/>
            <w:tcBorders>
              <w:top w:val="single" w:sz="6" w:space="0" w:color="auto"/>
              <w:left w:val="single" w:sz="6" w:space="0" w:color="auto"/>
              <w:bottom w:val="single" w:sz="6" w:space="0" w:color="auto"/>
              <w:right w:val="single" w:sz="6" w:space="0" w:color="auto"/>
            </w:tcBorders>
            <w:shd w:val="clear" w:color="auto" w:fill="E3E9ED" w:themeFill="accent1" w:themeFillTint="1A"/>
          </w:tcPr>
          <w:p w14:paraId="2AA71425" w14:textId="17C9C652" w:rsidR="003D555E" w:rsidRPr="00230B1D" w:rsidRDefault="003D555E" w:rsidP="00143EA5">
            <w:pPr>
              <w:spacing w:before="0" w:after="0" w:line="240" w:lineRule="auto"/>
              <w:textAlignment w:val="baseline"/>
              <w:rPr>
                <w:rFonts w:ascii="VIC" w:eastAsia="Times New Roman" w:hAnsi="VIC" w:cs="Segoe UI"/>
                <w:b/>
                <w:bCs/>
                <w:color w:val="000000"/>
              </w:rPr>
            </w:pPr>
            <w:r w:rsidRPr="00230B1D">
              <w:rPr>
                <w:rFonts w:ascii="VIC" w:eastAsia="Times New Roman" w:hAnsi="VIC" w:cs="Segoe UI"/>
                <w:b/>
                <w:bCs/>
                <w:color w:val="000000"/>
              </w:rPr>
              <w:t xml:space="preserve">Discharge </w:t>
            </w:r>
            <w:r w:rsidR="0002593F" w:rsidRPr="00230B1D">
              <w:rPr>
                <w:rFonts w:ascii="VIC" w:eastAsia="Times New Roman" w:hAnsi="VIC" w:cs="Segoe UI"/>
                <w:b/>
                <w:bCs/>
                <w:color w:val="000000"/>
              </w:rPr>
              <w:t>p</w:t>
            </w:r>
            <w:r w:rsidRPr="00230B1D">
              <w:rPr>
                <w:rFonts w:ascii="VIC" w:eastAsia="Times New Roman" w:hAnsi="VIC" w:cs="Segoe UI"/>
                <w:b/>
                <w:bCs/>
                <w:color w:val="000000"/>
              </w:rPr>
              <w:t>lanning</w:t>
            </w:r>
          </w:p>
          <w:p w14:paraId="66BC9952" w14:textId="77777777" w:rsidR="003D555E" w:rsidRPr="00230B1D" w:rsidRDefault="003D555E" w:rsidP="00143EA5">
            <w:pPr>
              <w:spacing w:before="0" w:after="0" w:line="240" w:lineRule="auto"/>
              <w:textAlignment w:val="baseline"/>
              <w:rPr>
                <w:rFonts w:ascii="VIC" w:eastAsia="Times New Roman" w:hAnsi="VIC" w:cs="Segoe UI"/>
                <w:b/>
                <w:bCs/>
                <w:color w:val="000000"/>
              </w:rPr>
            </w:pPr>
          </w:p>
        </w:tc>
        <w:tc>
          <w:tcPr>
            <w:tcW w:w="2807" w:type="dxa"/>
            <w:tcBorders>
              <w:top w:val="single" w:sz="6" w:space="0" w:color="auto"/>
              <w:left w:val="single" w:sz="6" w:space="0" w:color="auto"/>
              <w:bottom w:val="single" w:sz="6" w:space="0" w:color="auto"/>
              <w:right w:val="single" w:sz="6" w:space="0" w:color="auto"/>
            </w:tcBorders>
            <w:shd w:val="clear" w:color="auto" w:fill="E3E9ED" w:themeFill="accent1" w:themeFillTint="1A"/>
          </w:tcPr>
          <w:p w14:paraId="6C52BC5F" w14:textId="652975D4" w:rsidR="003D555E" w:rsidRPr="00230B1D" w:rsidRDefault="003D555E" w:rsidP="00143EA5">
            <w:pPr>
              <w:spacing w:before="0" w:after="0" w:line="240" w:lineRule="auto"/>
              <w:textAlignment w:val="baseline"/>
              <w:rPr>
                <w:rFonts w:ascii="VIC" w:eastAsia="Times New Roman" w:hAnsi="VIC" w:cs="Segoe UI"/>
                <w:color w:val="000000"/>
              </w:rPr>
            </w:pPr>
            <w:r w:rsidRPr="00230B1D">
              <w:rPr>
                <w:rFonts w:ascii="VIC" w:eastAsia="Times New Roman" w:hAnsi="VIC" w:cs="Segoe UI"/>
                <w:color w:val="000000"/>
              </w:rPr>
              <w:t>Discharge planning begins from referral</w:t>
            </w:r>
            <w:r w:rsidR="00F274F9" w:rsidRPr="00230B1D">
              <w:rPr>
                <w:rFonts w:ascii="VIC" w:eastAsia="Times New Roman" w:hAnsi="VIC" w:cs="Segoe UI"/>
                <w:color w:val="000000"/>
              </w:rPr>
              <w:t>.</w:t>
            </w:r>
          </w:p>
          <w:p w14:paraId="3D1183B2" w14:textId="46CA7F94" w:rsidR="003D555E" w:rsidRPr="00230B1D" w:rsidRDefault="003D555E" w:rsidP="00143EA5">
            <w:pPr>
              <w:spacing w:before="0" w:after="0" w:line="240" w:lineRule="auto"/>
              <w:textAlignment w:val="baseline"/>
              <w:rPr>
                <w:rFonts w:ascii="VIC" w:eastAsia="Times New Roman" w:hAnsi="VIC" w:cs="Segoe UI"/>
                <w:color w:val="000000"/>
              </w:rPr>
            </w:pPr>
            <w:r w:rsidRPr="00230B1D">
              <w:rPr>
                <w:rFonts w:ascii="VIC" w:eastAsia="Times New Roman" w:hAnsi="VIC" w:cs="Segoe UI"/>
                <w:color w:val="000000"/>
              </w:rPr>
              <w:t>Setting expectations</w:t>
            </w:r>
            <w:r w:rsidR="00F274F9" w:rsidRPr="00230B1D">
              <w:rPr>
                <w:rFonts w:ascii="VIC" w:eastAsia="Times New Roman" w:hAnsi="VIC" w:cs="Segoe UI"/>
                <w:color w:val="000000"/>
              </w:rPr>
              <w:t>.</w:t>
            </w:r>
            <w:r w:rsidRPr="00230B1D">
              <w:rPr>
                <w:rFonts w:ascii="VIC" w:eastAsia="Times New Roman" w:hAnsi="VIC" w:cs="Segoe UI"/>
                <w:color w:val="000000"/>
              </w:rPr>
              <w:t xml:space="preserve"> </w:t>
            </w:r>
          </w:p>
          <w:p w14:paraId="71A348E1" w14:textId="6505A861" w:rsidR="003D555E" w:rsidRPr="00230B1D" w:rsidRDefault="003D555E" w:rsidP="00143EA5">
            <w:pPr>
              <w:spacing w:before="0" w:after="0" w:line="240" w:lineRule="auto"/>
              <w:textAlignment w:val="baseline"/>
              <w:rPr>
                <w:rFonts w:ascii="VIC" w:eastAsia="Times New Roman" w:hAnsi="VIC" w:cs="Segoe UI"/>
                <w:color w:val="000000"/>
              </w:rPr>
            </w:pPr>
            <w:r w:rsidRPr="00230B1D">
              <w:rPr>
                <w:rFonts w:ascii="VIC" w:eastAsia="Times New Roman" w:hAnsi="VIC" w:cs="Segoe UI"/>
                <w:color w:val="000000"/>
              </w:rPr>
              <w:t>Agreed discharge criteria</w:t>
            </w:r>
            <w:r w:rsidR="00F274F9" w:rsidRPr="00230B1D">
              <w:rPr>
                <w:rFonts w:ascii="VIC" w:eastAsia="Times New Roman" w:hAnsi="VIC" w:cs="Segoe UI"/>
                <w:color w:val="000000"/>
              </w:rPr>
              <w:t>.</w:t>
            </w:r>
            <w:r w:rsidRPr="00230B1D">
              <w:rPr>
                <w:rFonts w:ascii="VIC" w:eastAsia="Times New Roman" w:hAnsi="VIC" w:cs="Segoe UI"/>
                <w:color w:val="000000"/>
              </w:rPr>
              <w:t xml:space="preserve"> </w:t>
            </w:r>
          </w:p>
        </w:tc>
        <w:tc>
          <w:tcPr>
            <w:tcW w:w="4114" w:type="dxa"/>
            <w:tcBorders>
              <w:top w:val="single" w:sz="6" w:space="0" w:color="auto"/>
              <w:left w:val="single" w:sz="6" w:space="0" w:color="auto"/>
              <w:bottom w:val="single" w:sz="6" w:space="0" w:color="auto"/>
              <w:right w:val="single" w:sz="6" w:space="0" w:color="auto"/>
            </w:tcBorders>
            <w:shd w:val="clear" w:color="auto" w:fill="E3E9ED" w:themeFill="accent1" w:themeFillTint="1A"/>
          </w:tcPr>
          <w:p w14:paraId="202FE197" w14:textId="4EFE1EE1" w:rsidR="003D555E" w:rsidRPr="00230B1D" w:rsidRDefault="003D555E" w:rsidP="00143EA5">
            <w:pPr>
              <w:spacing w:before="0" w:after="0" w:line="240" w:lineRule="auto"/>
              <w:textAlignment w:val="baseline"/>
              <w:rPr>
                <w:rFonts w:ascii="VIC" w:eastAsia="Times New Roman" w:hAnsi="VIC" w:cs="Segoe UI"/>
                <w:color w:val="000000"/>
              </w:rPr>
            </w:pPr>
            <w:r w:rsidRPr="00230B1D">
              <w:rPr>
                <w:rFonts w:ascii="VIC" w:eastAsia="Times New Roman" w:hAnsi="VIC" w:cs="Segoe UI"/>
                <w:color w:val="000000"/>
              </w:rPr>
              <w:t xml:space="preserve">Criteria </w:t>
            </w:r>
            <w:r w:rsidR="0002593F" w:rsidRPr="00230B1D">
              <w:rPr>
                <w:rFonts w:ascii="VIC" w:eastAsia="Times New Roman" w:hAnsi="VIC" w:cs="Segoe UI"/>
                <w:color w:val="000000"/>
              </w:rPr>
              <w:t>l</w:t>
            </w:r>
            <w:r w:rsidRPr="00230B1D">
              <w:rPr>
                <w:rFonts w:ascii="VIC" w:eastAsia="Times New Roman" w:hAnsi="VIC" w:cs="Segoe UI"/>
                <w:color w:val="000000"/>
              </w:rPr>
              <w:t xml:space="preserve">ed </w:t>
            </w:r>
            <w:r w:rsidR="0002593F" w:rsidRPr="00230B1D">
              <w:rPr>
                <w:rFonts w:ascii="VIC" w:eastAsia="Times New Roman" w:hAnsi="VIC" w:cs="Segoe UI"/>
                <w:color w:val="000000"/>
              </w:rPr>
              <w:t>d</w:t>
            </w:r>
            <w:r w:rsidRPr="00230B1D">
              <w:rPr>
                <w:rFonts w:ascii="VIC" w:eastAsia="Times New Roman" w:hAnsi="VIC" w:cs="Segoe UI"/>
                <w:color w:val="000000"/>
              </w:rPr>
              <w:t>ischarge</w:t>
            </w:r>
            <w:r w:rsidR="00AE7B3C" w:rsidRPr="00230B1D">
              <w:rPr>
                <w:rFonts w:ascii="VIC" w:eastAsia="Times New Roman" w:hAnsi="VIC" w:cs="Segoe UI"/>
                <w:color w:val="000000"/>
              </w:rPr>
              <w:t xml:space="preserve"> </w:t>
            </w:r>
            <w:r w:rsidR="00B678EA" w:rsidRPr="00230B1D">
              <w:rPr>
                <w:rFonts w:ascii="VIC" w:eastAsia="Times New Roman" w:hAnsi="VIC" w:cs="Segoe UI"/>
                <w:color w:val="000000"/>
              </w:rPr>
              <w:t>(EWG 1)</w:t>
            </w:r>
            <w:r w:rsidR="00466B44">
              <w:rPr>
                <w:rFonts w:ascii="VIC" w:eastAsia="Times New Roman" w:hAnsi="VIC" w:cs="Segoe UI"/>
                <w:color w:val="000000"/>
              </w:rPr>
              <w:t>.</w:t>
            </w:r>
            <w:r w:rsidR="00B678EA" w:rsidRPr="00230B1D">
              <w:rPr>
                <w:rFonts w:ascii="VIC" w:eastAsia="Times New Roman" w:hAnsi="VIC" w:cs="Segoe UI"/>
                <w:color w:val="000000"/>
              </w:rPr>
              <w:t xml:space="preserve"> </w:t>
            </w:r>
          </w:p>
          <w:p w14:paraId="67EE2F73" w14:textId="1E321269" w:rsidR="003D555E" w:rsidRPr="00230B1D" w:rsidRDefault="003D555E" w:rsidP="00143EA5">
            <w:pPr>
              <w:spacing w:before="0" w:after="0" w:line="240" w:lineRule="auto"/>
              <w:textAlignment w:val="baseline"/>
              <w:rPr>
                <w:rFonts w:ascii="VIC" w:eastAsia="Times New Roman" w:hAnsi="VIC" w:cs="Segoe UI"/>
                <w:color w:val="000000"/>
              </w:rPr>
            </w:pPr>
            <w:r w:rsidRPr="00230B1D">
              <w:rPr>
                <w:rFonts w:ascii="VIC" w:eastAsia="Times New Roman" w:hAnsi="VIC" w:cs="Segoe UI"/>
                <w:color w:val="000000"/>
              </w:rPr>
              <w:t xml:space="preserve">Shared </w:t>
            </w:r>
            <w:r w:rsidR="0002593F" w:rsidRPr="00230B1D">
              <w:rPr>
                <w:rFonts w:ascii="VIC" w:eastAsia="Times New Roman" w:hAnsi="VIC" w:cs="Segoe UI"/>
                <w:color w:val="000000"/>
              </w:rPr>
              <w:t>d</w:t>
            </w:r>
            <w:r w:rsidRPr="00230B1D">
              <w:rPr>
                <w:rFonts w:ascii="VIC" w:eastAsia="Times New Roman" w:hAnsi="VIC" w:cs="Segoe UI"/>
                <w:color w:val="000000"/>
              </w:rPr>
              <w:t xml:space="preserve">ecision </w:t>
            </w:r>
            <w:r w:rsidR="0002593F" w:rsidRPr="00230B1D">
              <w:rPr>
                <w:rFonts w:ascii="VIC" w:eastAsia="Times New Roman" w:hAnsi="VIC" w:cs="Segoe UI"/>
                <w:color w:val="000000"/>
              </w:rPr>
              <w:t>m</w:t>
            </w:r>
            <w:r w:rsidRPr="00230B1D">
              <w:rPr>
                <w:rFonts w:ascii="VIC" w:eastAsia="Times New Roman" w:hAnsi="VIC" w:cs="Segoe UI"/>
                <w:color w:val="000000"/>
              </w:rPr>
              <w:t>aking</w:t>
            </w:r>
            <w:r w:rsidR="00466B44">
              <w:rPr>
                <w:rFonts w:ascii="VIC" w:eastAsia="Times New Roman" w:hAnsi="VIC" w:cs="Segoe UI"/>
                <w:color w:val="000000"/>
              </w:rPr>
              <w:t>.</w:t>
            </w:r>
          </w:p>
          <w:p w14:paraId="379F4790" w14:textId="71125843" w:rsidR="003D555E" w:rsidRPr="00230B1D" w:rsidRDefault="003D555E" w:rsidP="00143EA5">
            <w:pPr>
              <w:spacing w:before="0" w:after="0" w:line="240" w:lineRule="auto"/>
              <w:textAlignment w:val="baseline"/>
              <w:rPr>
                <w:rFonts w:ascii="VIC" w:eastAsia="Times New Roman" w:hAnsi="VIC" w:cs="Segoe UI"/>
                <w:color w:val="000000"/>
              </w:rPr>
            </w:pPr>
            <w:r w:rsidRPr="00230B1D">
              <w:rPr>
                <w:rFonts w:ascii="VIC" w:eastAsia="Times New Roman" w:hAnsi="VIC" w:cs="Segoe UI"/>
                <w:color w:val="000000" w:themeColor="text1"/>
              </w:rPr>
              <w:t xml:space="preserve">CRM </w:t>
            </w:r>
            <w:r w:rsidR="00AE7B3C" w:rsidRPr="00230B1D">
              <w:rPr>
                <w:rFonts w:ascii="VIC" w:eastAsia="Times New Roman" w:hAnsi="VIC" w:cs="Segoe UI"/>
                <w:color w:val="000000" w:themeColor="text1"/>
              </w:rPr>
              <w:t>(table 1</w:t>
            </w:r>
            <w:r w:rsidR="0051393E" w:rsidRPr="00230B1D">
              <w:rPr>
                <w:rFonts w:ascii="VIC" w:eastAsia="Times New Roman" w:hAnsi="VIC" w:cs="Segoe UI"/>
                <w:color w:val="000000" w:themeColor="text1"/>
              </w:rPr>
              <w:t>2</w:t>
            </w:r>
            <w:r w:rsidR="00AE7B3C" w:rsidRPr="00230B1D">
              <w:rPr>
                <w:rFonts w:ascii="VIC" w:eastAsia="Times New Roman" w:hAnsi="VIC" w:cs="Segoe UI"/>
                <w:color w:val="000000" w:themeColor="text1"/>
              </w:rPr>
              <w:t>)</w:t>
            </w:r>
            <w:r w:rsidR="00466B44">
              <w:rPr>
                <w:rFonts w:ascii="VIC" w:eastAsia="Times New Roman" w:hAnsi="VIC" w:cs="Segoe UI"/>
                <w:color w:val="000000" w:themeColor="text1"/>
              </w:rPr>
              <w:t>.</w:t>
            </w:r>
            <w:r w:rsidR="00AE7B3C" w:rsidRPr="00230B1D">
              <w:rPr>
                <w:rFonts w:ascii="VIC" w:eastAsia="Times New Roman" w:hAnsi="VIC" w:cs="Segoe UI"/>
                <w:color w:val="000000" w:themeColor="text1"/>
              </w:rPr>
              <w:t xml:space="preserve"> </w:t>
            </w:r>
          </w:p>
          <w:p w14:paraId="4E42EBC6" w14:textId="127575BD" w:rsidR="003D555E" w:rsidRPr="00230B1D" w:rsidRDefault="003D555E" w:rsidP="001C6959">
            <w:pPr>
              <w:spacing w:before="0" w:after="0" w:line="240" w:lineRule="auto"/>
              <w:rPr>
                <w:rFonts w:ascii="VIC" w:eastAsia="Times New Roman" w:hAnsi="VIC" w:cs="Segoe UI"/>
                <w:color w:val="000000"/>
              </w:rPr>
            </w:pPr>
            <w:r w:rsidRPr="00230B1D">
              <w:rPr>
                <w:rFonts w:ascii="VIC" w:eastAsia="Times New Roman" w:hAnsi="VIC" w:cs="Segoe UI"/>
                <w:color w:val="000000" w:themeColor="text1"/>
              </w:rPr>
              <w:t>Checklist</w:t>
            </w:r>
            <w:r w:rsidR="00466B44">
              <w:rPr>
                <w:rFonts w:ascii="VIC" w:eastAsia="Times New Roman" w:hAnsi="VIC" w:cs="Segoe UI"/>
                <w:color w:val="000000" w:themeColor="text1"/>
              </w:rPr>
              <w:t>.</w:t>
            </w:r>
          </w:p>
        </w:tc>
      </w:tr>
      <w:tr w:rsidR="003D555E" w:rsidRPr="00FE6186" w14:paraId="3BAC3C35" w14:textId="77777777" w:rsidTr="009C555D">
        <w:trPr>
          <w:trHeight w:val="585"/>
        </w:trPr>
        <w:tc>
          <w:tcPr>
            <w:tcW w:w="3428" w:type="dxa"/>
            <w:tcBorders>
              <w:top w:val="single" w:sz="6" w:space="0" w:color="auto"/>
              <w:left w:val="single" w:sz="6" w:space="0" w:color="auto"/>
              <w:bottom w:val="single" w:sz="6" w:space="0" w:color="auto"/>
              <w:right w:val="single" w:sz="6" w:space="0" w:color="auto"/>
            </w:tcBorders>
            <w:shd w:val="clear" w:color="auto" w:fill="E3E9ED" w:themeFill="accent1" w:themeFillTint="1A"/>
          </w:tcPr>
          <w:p w14:paraId="76DD3CD3" w14:textId="12CC2FCA" w:rsidR="003D555E" w:rsidRPr="00230B1D" w:rsidRDefault="003D555E" w:rsidP="00143EA5">
            <w:pPr>
              <w:spacing w:before="0" w:after="0" w:line="240" w:lineRule="auto"/>
              <w:textAlignment w:val="baseline"/>
              <w:rPr>
                <w:rFonts w:ascii="VIC" w:eastAsia="Times New Roman" w:hAnsi="VIC" w:cs="Segoe UI"/>
                <w:b/>
                <w:bCs/>
                <w:color w:val="000000"/>
              </w:rPr>
            </w:pPr>
            <w:r w:rsidRPr="00230B1D">
              <w:rPr>
                <w:rFonts w:ascii="VIC" w:eastAsia="Times New Roman" w:hAnsi="VIC" w:cs="Segoe UI"/>
                <w:b/>
                <w:color w:val="000000" w:themeColor="text1"/>
              </w:rPr>
              <w:t xml:space="preserve">Facilitate </w:t>
            </w:r>
            <w:r w:rsidR="0002593F" w:rsidRPr="00230B1D">
              <w:rPr>
                <w:rFonts w:ascii="VIC" w:eastAsia="Times New Roman" w:hAnsi="VIC" w:cs="Segoe UI"/>
                <w:b/>
                <w:color w:val="000000" w:themeColor="text1"/>
              </w:rPr>
              <w:t>r</w:t>
            </w:r>
            <w:r w:rsidRPr="00230B1D">
              <w:rPr>
                <w:rFonts w:ascii="VIC" w:eastAsia="Times New Roman" w:hAnsi="VIC" w:cs="Segoe UI"/>
                <w:b/>
                <w:color w:val="000000" w:themeColor="text1"/>
              </w:rPr>
              <w:t xml:space="preserve">eturn of </w:t>
            </w:r>
            <w:r w:rsidR="0002593F" w:rsidRPr="00230B1D">
              <w:rPr>
                <w:rFonts w:ascii="VIC" w:eastAsia="Times New Roman" w:hAnsi="VIC" w:cs="Segoe UI"/>
                <w:b/>
                <w:color w:val="000000" w:themeColor="text1"/>
              </w:rPr>
              <w:t>g</w:t>
            </w:r>
            <w:r w:rsidRPr="00230B1D">
              <w:rPr>
                <w:rFonts w:ascii="VIC" w:eastAsia="Times New Roman" w:hAnsi="VIC" w:cs="Segoe UI"/>
                <w:b/>
                <w:color w:val="000000" w:themeColor="text1"/>
              </w:rPr>
              <w:t xml:space="preserve">astrointestinal and </w:t>
            </w:r>
            <w:r w:rsidR="0002593F" w:rsidRPr="00230B1D">
              <w:rPr>
                <w:rFonts w:ascii="VIC" w:eastAsia="Times New Roman" w:hAnsi="VIC" w:cs="Segoe UI"/>
                <w:b/>
                <w:color w:val="000000" w:themeColor="text1"/>
              </w:rPr>
              <w:t>b</w:t>
            </w:r>
            <w:r w:rsidRPr="00230B1D">
              <w:rPr>
                <w:rFonts w:ascii="VIC" w:eastAsia="Times New Roman" w:hAnsi="VIC" w:cs="Segoe UI"/>
                <w:b/>
                <w:color w:val="000000" w:themeColor="text1"/>
              </w:rPr>
              <w:t xml:space="preserve">owel </w:t>
            </w:r>
            <w:r w:rsidR="0002593F" w:rsidRPr="00230B1D">
              <w:rPr>
                <w:rFonts w:ascii="VIC" w:eastAsia="Times New Roman" w:hAnsi="VIC" w:cs="Segoe UI"/>
                <w:b/>
                <w:color w:val="000000" w:themeColor="text1"/>
              </w:rPr>
              <w:t>f</w:t>
            </w:r>
            <w:r w:rsidRPr="00230B1D">
              <w:rPr>
                <w:rFonts w:ascii="VIC" w:eastAsia="Times New Roman" w:hAnsi="VIC" w:cs="Segoe UI"/>
                <w:b/>
                <w:color w:val="000000" w:themeColor="text1"/>
              </w:rPr>
              <w:t>unction</w:t>
            </w:r>
            <w:r w:rsidR="000F2A1A">
              <w:rPr>
                <w:rFonts w:ascii="VIC" w:eastAsia="Times New Roman" w:hAnsi="VIC" w:cs="Segoe UI"/>
                <w:color w:val="000000"/>
              </w:rPr>
              <w:t xml:space="preserve">. </w:t>
            </w:r>
            <w:r w:rsidR="007E52F2" w:rsidRPr="00230B1D">
              <w:rPr>
                <w:rFonts w:ascii="VIC" w:eastAsia="Times New Roman" w:hAnsi="VIC" w:cs="Segoe UI"/>
                <w:color w:val="000000"/>
              </w:rPr>
              <w:t>Part of evidence</w:t>
            </w:r>
            <w:r w:rsidR="006A1647" w:rsidRPr="00230B1D">
              <w:rPr>
                <w:rFonts w:ascii="VIC" w:eastAsia="Times New Roman" w:hAnsi="VIC" w:cs="Segoe UI"/>
                <w:color w:val="000000"/>
              </w:rPr>
              <w:t>-</w:t>
            </w:r>
            <w:r w:rsidR="007E52F2" w:rsidRPr="00230B1D">
              <w:rPr>
                <w:rFonts w:ascii="VIC" w:eastAsia="Times New Roman" w:hAnsi="VIC" w:cs="Segoe UI"/>
                <w:color w:val="000000"/>
              </w:rPr>
              <w:t xml:space="preserve">based care bundle </w:t>
            </w:r>
            <w:r w:rsidR="00AE2FA4" w:rsidRPr="00230B1D">
              <w:rPr>
                <w:rFonts w:ascii="VIC" w:eastAsia="Times New Roman" w:hAnsi="VIC" w:cs="Segoe UI"/>
                <w:color w:val="000000"/>
              </w:rPr>
              <w:t xml:space="preserve">(Ljungqvist </w:t>
            </w:r>
            <w:r w:rsidR="00C80486">
              <w:rPr>
                <w:rFonts w:ascii="VIC" w:eastAsia="Times New Roman" w:hAnsi="VIC" w:cs="Segoe UI"/>
                <w:color w:val="000000"/>
              </w:rPr>
              <w:t xml:space="preserve">et al </w:t>
            </w:r>
            <w:r w:rsidR="00AE2FA4" w:rsidRPr="00230B1D">
              <w:rPr>
                <w:rFonts w:ascii="VIC" w:eastAsia="Times New Roman" w:hAnsi="VIC" w:cs="Segoe UI"/>
                <w:color w:val="000000"/>
              </w:rPr>
              <w:t>2017;</w:t>
            </w:r>
            <w:r w:rsidR="00F274F9" w:rsidRPr="00230B1D">
              <w:rPr>
                <w:rFonts w:ascii="VIC" w:eastAsia="Times New Roman" w:hAnsi="VIC" w:cs="Segoe UI"/>
                <w:color w:val="000000"/>
              </w:rPr>
              <w:t xml:space="preserve"> </w:t>
            </w:r>
            <w:r w:rsidR="00AE2FA4" w:rsidRPr="00230B1D">
              <w:rPr>
                <w:rFonts w:ascii="VIC" w:eastAsia="Times New Roman" w:hAnsi="VIC" w:cs="Segoe UI"/>
                <w:color w:val="000000"/>
              </w:rPr>
              <w:t>ERAS society 2022)</w:t>
            </w:r>
          </w:p>
        </w:tc>
        <w:tc>
          <w:tcPr>
            <w:tcW w:w="2807" w:type="dxa"/>
            <w:tcBorders>
              <w:top w:val="single" w:sz="6" w:space="0" w:color="auto"/>
              <w:left w:val="single" w:sz="6" w:space="0" w:color="auto"/>
              <w:bottom w:val="single" w:sz="6" w:space="0" w:color="auto"/>
              <w:right w:val="single" w:sz="6" w:space="0" w:color="auto"/>
            </w:tcBorders>
            <w:shd w:val="clear" w:color="auto" w:fill="E3E9ED" w:themeFill="accent1" w:themeFillTint="1A"/>
          </w:tcPr>
          <w:p w14:paraId="20735B92" w14:textId="3FAB462A" w:rsidR="003D555E" w:rsidRPr="00230B1D" w:rsidRDefault="003D555E" w:rsidP="00143EA5">
            <w:pPr>
              <w:spacing w:before="0" w:after="0" w:line="240" w:lineRule="auto"/>
              <w:textAlignment w:val="baseline"/>
              <w:rPr>
                <w:rFonts w:ascii="VIC" w:eastAsia="Times New Roman" w:hAnsi="VIC" w:cs="Segoe UI"/>
                <w:color w:val="000000"/>
              </w:rPr>
            </w:pPr>
            <w:r w:rsidRPr="00230B1D">
              <w:rPr>
                <w:rFonts w:ascii="VIC" w:eastAsia="Times New Roman" w:hAnsi="VIC" w:cs="Segoe UI"/>
                <w:color w:val="000000"/>
              </w:rPr>
              <w:t xml:space="preserve">Protocol for </w:t>
            </w:r>
            <w:r w:rsidR="0002593F" w:rsidRPr="00230B1D">
              <w:rPr>
                <w:rFonts w:ascii="VIC" w:eastAsia="Times New Roman" w:hAnsi="VIC" w:cs="Segoe UI"/>
                <w:color w:val="000000"/>
              </w:rPr>
              <w:t>e</w:t>
            </w:r>
            <w:r w:rsidRPr="00230B1D">
              <w:rPr>
                <w:rFonts w:ascii="VIC" w:eastAsia="Times New Roman" w:hAnsi="VIC" w:cs="Segoe UI"/>
                <w:color w:val="000000"/>
              </w:rPr>
              <w:t xml:space="preserve">arly </w:t>
            </w:r>
            <w:r w:rsidR="0002593F" w:rsidRPr="00230B1D">
              <w:rPr>
                <w:rFonts w:ascii="VIC" w:eastAsia="Times New Roman" w:hAnsi="VIC" w:cs="Segoe UI"/>
                <w:color w:val="000000"/>
              </w:rPr>
              <w:t>n</w:t>
            </w:r>
            <w:r w:rsidRPr="00230B1D">
              <w:rPr>
                <w:rFonts w:ascii="VIC" w:eastAsia="Times New Roman" w:hAnsi="VIC" w:cs="Segoe UI"/>
                <w:color w:val="000000"/>
              </w:rPr>
              <w:t>utrition</w:t>
            </w:r>
            <w:r w:rsidR="00F274F9" w:rsidRPr="00230B1D">
              <w:rPr>
                <w:rFonts w:ascii="VIC" w:eastAsia="Times New Roman" w:hAnsi="VIC" w:cs="Segoe UI"/>
                <w:color w:val="000000"/>
              </w:rPr>
              <w:t>.</w:t>
            </w:r>
          </w:p>
          <w:p w14:paraId="048CBFB1" w14:textId="72550F85" w:rsidR="003D555E" w:rsidRPr="00230B1D" w:rsidRDefault="003D555E" w:rsidP="00143EA5">
            <w:pPr>
              <w:spacing w:before="0" w:after="0" w:line="240" w:lineRule="auto"/>
              <w:textAlignment w:val="baseline"/>
              <w:rPr>
                <w:rFonts w:ascii="VIC" w:eastAsia="Times New Roman" w:hAnsi="VIC" w:cs="Segoe UI"/>
                <w:color w:val="000000"/>
              </w:rPr>
            </w:pPr>
          </w:p>
        </w:tc>
        <w:tc>
          <w:tcPr>
            <w:tcW w:w="4114" w:type="dxa"/>
            <w:tcBorders>
              <w:top w:val="single" w:sz="6" w:space="0" w:color="auto"/>
              <w:left w:val="single" w:sz="6" w:space="0" w:color="auto"/>
              <w:bottom w:val="single" w:sz="6" w:space="0" w:color="auto"/>
              <w:right w:val="single" w:sz="6" w:space="0" w:color="auto"/>
            </w:tcBorders>
            <w:shd w:val="clear" w:color="auto" w:fill="E3E9ED" w:themeFill="accent1" w:themeFillTint="1A"/>
          </w:tcPr>
          <w:p w14:paraId="26A2A000" w14:textId="2CA543BC" w:rsidR="003D555E" w:rsidRPr="00230B1D" w:rsidRDefault="003D555E" w:rsidP="00143EA5">
            <w:pPr>
              <w:spacing w:before="0" w:after="0" w:line="240" w:lineRule="auto"/>
              <w:textAlignment w:val="baseline"/>
              <w:rPr>
                <w:rFonts w:ascii="VIC" w:eastAsia="Times New Roman" w:hAnsi="VIC" w:cs="Segoe UI"/>
                <w:color w:val="000000"/>
              </w:rPr>
            </w:pPr>
            <w:r w:rsidRPr="00230B1D">
              <w:rPr>
                <w:rFonts w:ascii="VIC" w:eastAsia="Times New Roman" w:hAnsi="VIC" w:cs="Segoe UI"/>
                <w:color w:val="000000"/>
              </w:rPr>
              <w:t>Early nutrition within 12 hours of surgery</w:t>
            </w:r>
            <w:r w:rsidR="00AE2FA4" w:rsidRPr="00230B1D">
              <w:rPr>
                <w:rFonts w:ascii="VIC" w:eastAsia="Times New Roman" w:hAnsi="VIC" w:cs="Segoe UI"/>
                <w:color w:val="000000"/>
              </w:rPr>
              <w:t xml:space="preserve"> (Ljungqvist </w:t>
            </w:r>
            <w:r w:rsidR="00C80486">
              <w:rPr>
                <w:rFonts w:ascii="VIC" w:eastAsia="Times New Roman" w:hAnsi="VIC" w:cs="Segoe UI"/>
                <w:color w:val="000000"/>
              </w:rPr>
              <w:t xml:space="preserve">et al </w:t>
            </w:r>
            <w:r w:rsidR="00AE2FA4" w:rsidRPr="00230B1D">
              <w:rPr>
                <w:rFonts w:ascii="VIC" w:eastAsia="Times New Roman" w:hAnsi="VIC" w:cs="Segoe UI"/>
                <w:color w:val="000000"/>
              </w:rPr>
              <w:t xml:space="preserve">2017; ERAS </w:t>
            </w:r>
            <w:r w:rsidR="00916BBC">
              <w:rPr>
                <w:rFonts w:ascii="VIC" w:eastAsia="Times New Roman" w:hAnsi="VIC" w:cs="Segoe UI"/>
                <w:color w:val="000000"/>
              </w:rPr>
              <w:t>S</w:t>
            </w:r>
            <w:r w:rsidR="00AE2FA4" w:rsidRPr="00230B1D">
              <w:rPr>
                <w:rFonts w:ascii="VIC" w:eastAsia="Times New Roman" w:hAnsi="VIC" w:cs="Segoe UI"/>
                <w:color w:val="000000"/>
              </w:rPr>
              <w:t>ociety 2022)</w:t>
            </w:r>
            <w:r w:rsidR="00466B44">
              <w:rPr>
                <w:rFonts w:ascii="VIC" w:eastAsia="Times New Roman" w:hAnsi="VIC" w:cs="Segoe UI"/>
                <w:color w:val="000000"/>
              </w:rPr>
              <w:t>.</w:t>
            </w:r>
          </w:p>
          <w:p w14:paraId="47E0EA67" w14:textId="6C57350E" w:rsidR="003D555E" w:rsidRPr="00230B1D" w:rsidRDefault="003D555E" w:rsidP="00143EA5">
            <w:pPr>
              <w:spacing w:before="0" w:after="0" w:line="240" w:lineRule="auto"/>
              <w:textAlignment w:val="baseline"/>
              <w:rPr>
                <w:rFonts w:ascii="VIC" w:eastAsia="Times New Roman" w:hAnsi="VIC" w:cs="Segoe UI"/>
                <w:color w:val="000000"/>
              </w:rPr>
            </w:pPr>
            <w:r w:rsidRPr="00230B1D">
              <w:rPr>
                <w:rFonts w:ascii="VIC" w:eastAsia="Times New Roman" w:hAnsi="VIC" w:cs="Segoe UI"/>
                <w:color w:val="000000"/>
              </w:rPr>
              <w:t>Standard aperient regime and monitoring of bowel movement post op</w:t>
            </w:r>
            <w:r w:rsidR="00F274F9" w:rsidRPr="00230B1D">
              <w:rPr>
                <w:rFonts w:ascii="VIC" w:eastAsia="Times New Roman" w:hAnsi="VIC" w:cs="Segoe UI"/>
                <w:color w:val="000000"/>
              </w:rPr>
              <w:t>.</w:t>
            </w:r>
            <w:r w:rsidRPr="00230B1D">
              <w:rPr>
                <w:rFonts w:ascii="VIC" w:eastAsia="Times New Roman" w:hAnsi="VIC" w:cs="Segoe UI"/>
                <w:color w:val="000000"/>
              </w:rPr>
              <w:t xml:space="preserve"> </w:t>
            </w:r>
          </w:p>
          <w:p w14:paraId="1A8D596C" w14:textId="77777777" w:rsidR="003D555E" w:rsidRPr="00230B1D" w:rsidRDefault="003D555E" w:rsidP="00143EA5">
            <w:pPr>
              <w:spacing w:before="0" w:after="0" w:line="240" w:lineRule="auto"/>
              <w:textAlignment w:val="baseline"/>
              <w:rPr>
                <w:rFonts w:ascii="VIC" w:eastAsia="Times New Roman" w:hAnsi="VIC" w:cs="Segoe UI"/>
                <w:color w:val="000000"/>
              </w:rPr>
            </w:pPr>
          </w:p>
        </w:tc>
      </w:tr>
      <w:tr w:rsidR="003D555E" w:rsidRPr="00FE6186" w14:paraId="626739C1" w14:textId="77777777" w:rsidTr="009C555D">
        <w:trPr>
          <w:trHeight w:val="585"/>
        </w:trPr>
        <w:tc>
          <w:tcPr>
            <w:tcW w:w="3428" w:type="dxa"/>
            <w:tcBorders>
              <w:top w:val="single" w:sz="6" w:space="0" w:color="auto"/>
              <w:left w:val="single" w:sz="6" w:space="0" w:color="auto"/>
              <w:bottom w:val="single" w:sz="6" w:space="0" w:color="auto"/>
              <w:right w:val="single" w:sz="6" w:space="0" w:color="auto"/>
            </w:tcBorders>
            <w:shd w:val="clear" w:color="auto" w:fill="E3E9ED" w:themeFill="accent1" w:themeFillTint="1A"/>
          </w:tcPr>
          <w:p w14:paraId="598E8B07" w14:textId="56D2DFC2" w:rsidR="003D555E" w:rsidRPr="00230B1D" w:rsidRDefault="003D555E" w:rsidP="00143EA5">
            <w:pPr>
              <w:spacing w:before="0" w:after="0" w:line="240" w:lineRule="auto"/>
              <w:textAlignment w:val="baseline"/>
              <w:rPr>
                <w:rFonts w:ascii="VIC" w:eastAsia="Times New Roman" w:hAnsi="VIC" w:cs="Segoe UI"/>
                <w:b/>
                <w:bCs/>
                <w:color w:val="000000"/>
              </w:rPr>
            </w:pPr>
            <w:r w:rsidRPr="00230B1D">
              <w:rPr>
                <w:rFonts w:ascii="VIC" w:eastAsia="Times New Roman" w:hAnsi="VIC" w:cs="Segoe UI"/>
                <w:b/>
                <w:color w:val="000000" w:themeColor="text1"/>
              </w:rPr>
              <w:t xml:space="preserve">Early </w:t>
            </w:r>
            <w:r w:rsidR="0002593F" w:rsidRPr="00230B1D">
              <w:rPr>
                <w:rFonts w:ascii="VIC" w:eastAsia="Times New Roman" w:hAnsi="VIC" w:cs="Segoe UI"/>
                <w:b/>
                <w:color w:val="000000" w:themeColor="text1"/>
              </w:rPr>
              <w:t>m</w:t>
            </w:r>
            <w:r w:rsidRPr="00230B1D">
              <w:rPr>
                <w:rFonts w:ascii="VIC" w:eastAsia="Times New Roman" w:hAnsi="VIC" w:cs="Segoe UI"/>
                <w:b/>
                <w:color w:val="000000" w:themeColor="text1"/>
              </w:rPr>
              <w:t xml:space="preserve">obilisation </w:t>
            </w:r>
            <w:r w:rsidR="004925AE">
              <w:rPr>
                <w:rFonts w:ascii="VIC" w:eastAsia="Times New Roman" w:hAnsi="VIC" w:cs="Segoe UI"/>
                <w:b/>
                <w:color w:val="000000" w:themeColor="text1"/>
              </w:rPr>
              <w:t xml:space="preserve">on the </w:t>
            </w:r>
            <w:r w:rsidR="0002593F" w:rsidRPr="00230B1D">
              <w:rPr>
                <w:rFonts w:ascii="VIC" w:eastAsia="Times New Roman" w:hAnsi="VIC" w:cs="Segoe UI"/>
                <w:b/>
                <w:color w:val="000000" w:themeColor="text1"/>
              </w:rPr>
              <w:t>d</w:t>
            </w:r>
            <w:r w:rsidRPr="00230B1D">
              <w:rPr>
                <w:rFonts w:ascii="VIC" w:eastAsia="Times New Roman" w:hAnsi="VIC" w:cs="Segoe UI"/>
                <w:b/>
                <w:color w:val="000000" w:themeColor="text1"/>
              </w:rPr>
              <w:t xml:space="preserve">ay of </w:t>
            </w:r>
            <w:r w:rsidR="0002593F" w:rsidRPr="00230B1D">
              <w:rPr>
                <w:rFonts w:ascii="VIC" w:eastAsia="Times New Roman" w:hAnsi="VIC" w:cs="Segoe UI"/>
                <w:b/>
                <w:color w:val="000000" w:themeColor="text1"/>
              </w:rPr>
              <w:t>s</w:t>
            </w:r>
            <w:r w:rsidRPr="00230B1D">
              <w:rPr>
                <w:rFonts w:ascii="VIC" w:eastAsia="Times New Roman" w:hAnsi="VIC" w:cs="Segoe UI"/>
                <w:b/>
                <w:color w:val="000000" w:themeColor="text1"/>
              </w:rPr>
              <w:t xml:space="preserve">urgery </w:t>
            </w:r>
          </w:p>
          <w:p w14:paraId="4C787A36" w14:textId="297642EF" w:rsidR="003D555E" w:rsidRPr="00230B1D" w:rsidRDefault="007E52F2" w:rsidP="00143EA5">
            <w:pPr>
              <w:spacing w:before="0" w:after="0" w:line="240" w:lineRule="auto"/>
              <w:textAlignment w:val="baseline"/>
              <w:rPr>
                <w:rFonts w:ascii="VIC" w:eastAsia="Times New Roman" w:hAnsi="VIC" w:cs="Segoe UI"/>
                <w:b/>
                <w:bCs/>
                <w:color w:val="000000"/>
              </w:rPr>
            </w:pPr>
            <w:r w:rsidRPr="00230B1D">
              <w:rPr>
                <w:rFonts w:ascii="VIC" w:eastAsia="Times New Roman" w:hAnsi="VIC" w:cs="Segoe UI"/>
                <w:color w:val="000000"/>
              </w:rPr>
              <w:t>Part of evidence</w:t>
            </w:r>
            <w:r w:rsidR="00E01DF5" w:rsidRPr="00230B1D">
              <w:rPr>
                <w:rFonts w:ascii="VIC" w:eastAsia="Times New Roman" w:hAnsi="VIC" w:cs="Segoe UI"/>
                <w:color w:val="000000"/>
              </w:rPr>
              <w:t>-</w:t>
            </w:r>
            <w:r w:rsidRPr="00230B1D">
              <w:rPr>
                <w:rFonts w:ascii="VIC" w:eastAsia="Times New Roman" w:hAnsi="VIC" w:cs="Segoe UI"/>
                <w:color w:val="000000"/>
              </w:rPr>
              <w:t>based care bundle</w:t>
            </w:r>
            <w:r w:rsidR="00AE7B3C" w:rsidRPr="00230B1D">
              <w:rPr>
                <w:rFonts w:ascii="VIC" w:eastAsia="Times New Roman" w:hAnsi="VIC" w:cs="Segoe UI"/>
                <w:color w:val="000000"/>
              </w:rPr>
              <w:t xml:space="preserve"> (Ljungqvist </w:t>
            </w:r>
            <w:r w:rsidR="00C80486">
              <w:rPr>
                <w:rFonts w:ascii="VIC" w:eastAsia="Times New Roman" w:hAnsi="VIC" w:cs="Segoe UI"/>
                <w:color w:val="000000"/>
              </w:rPr>
              <w:t xml:space="preserve">et al </w:t>
            </w:r>
            <w:r w:rsidR="00AE7B3C" w:rsidRPr="00230B1D">
              <w:rPr>
                <w:rFonts w:ascii="VIC" w:eastAsia="Times New Roman" w:hAnsi="VIC" w:cs="Segoe UI"/>
                <w:color w:val="000000"/>
              </w:rPr>
              <w:t>2017</w:t>
            </w:r>
            <w:r w:rsidR="00AE2FA4" w:rsidRPr="00230B1D">
              <w:rPr>
                <w:rFonts w:ascii="VIC" w:eastAsia="Times New Roman" w:hAnsi="VIC" w:cs="Segoe UI"/>
                <w:color w:val="000000"/>
              </w:rPr>
              <w:t>; ERAS society 2022</w:t>
            </w:r>
            <w:r w:rsidR="00AE7B3C" w:rsidRPr="00230B1D">
              <w:rPr>
                <w:rFonts w:ascii="VIC" w:eastAsia="Times New Roman" w:hAnsi="VIC" w:cs="Segoe UI"/>
                <w:color w:val="000000"/>
              </w:rPr>
              <w:t>)</w:t>
            </w:r>
          </w:p>
        </w:tc>
        <w:tc>
          <w:tcPr>
            <w:tcW w:w="2807" w:type="dxa"/>
            <w:tcBorders>
              <w:top w:val="single" w:sz="6" w:space="0" w:color="auto"/>
              <w:left w:val="single" w:sz="6" w:space="0" w:color="auto"/>
              <w:bottom w:val="single" w:sz="6" w:space="0" w:color="auto"/>
              <w:right w:val="single" w:sz="6" w:space="0" w:color="auto"/>
            </w:tcBorders>
            <w:shd w:val="clear" w:color="auto" w:fill="E3E9ED" w:themeFill="accent1" w:themeFillTint="1A"/>
          </w:tcPr>
          <w:p w14:paraId="44F54E52" w14:textId="54B51313" w:rsidR="003D555E" w:rsidRPr="00230B1D" w:rsidRDefault="003D555E" w:rsidP="00143EA5">
            <w:pPr>
              <w:spacing w:before="0" w:after="0" w:line="240" w:lineRule="auto"/>
              <w:textAlignment w:val="baseline"/>
              <w:rPr>
                <w:rFonts w:ascii="VIC" w:eastAsia="Times New Roman" w:hAnsi="VIC" w:cs="Segoe UI"/>
                <w:color w:val="000000"/>
              </w:rPr>
            </w:pPr>
            <w:r w:rsidRPr="00230B1D">
              <w:rPr>
                <w:rFonts w:ascii="VIC" w:eastAsia="Times New Roman" w:hAnsi="VIC" w:cs="Segoe UI"/>
                <w:color w:val="000000"/>
              </w:rPr>
              <w:t xml:space="preserve">Provide </w:t>
            </w:r>
            <w:r w:rsidR="0002593F" w:rsidRPr="00230B1D">
              <w:rPr>
                <w:rFonts w:ascii="VIC" w:eastAsia="Times New Roman" w:hAnsi="VIC" w:cs="Segoe UI"/>
                <w:color w:val="000000"/>
              </w:rPr>
              <w:t>a</w:t>
            </w:r>
            <w:r w:rsidRPr="00230B1D">
              <w:rPr>
                <w:rFonts w:ascii="VIC" w:eastAsia="Times New Roman" w:hAnsi="VIC" w:cs="Segoe UI"/>
                <w:color w:val="000000"/>
              </w:rPr>
              <w:t xml:space="preserve">llied </w:t>
            </w:r>
            <w:r w:rsidR="0002593F" w:rsidRPr="00230B1D">
              <w:rPr>
                <w:rFonts w:ascii="VIC" w:eastAsia="Times New Roman" w:hAnsi="VIC" w:cs="Segoe UI"/>
                <w:color w:val="000000"/>
              </w:rPr>
              <w:t>h</w:t>
            </w:r>
            <w:r w:rsidRPr="00230B1D">
              <w:rPr>
                <w:rFonts w:ascii="VIC" w:eastAsia="Times New Roman" w:hAnsi="VIC" w:cs="Segoe UI"/>
                <w:color w:val="000000"/>
              </w:rPr>
              <w:t xml:space="preserve">ealth </w:t>
            </w:r>
            <w:r w:rsidR="0002593F" w:rsidRPr="00230B1D">
              <w:rPr>
                <w:rFonts w:ascii="VIC" w:eastAsia="Times New Roman" w:hAnsi="VIC" w:cs="Segoe UI"/>
                <w:color w:val="000000"/>
              </w:rPr>
              <w:t>i</w:t>
            </w:r>
            <w:r w:rsidRPr="00230B1D">
              <w:rPr>
                <w:rFonts w:ascii="VIC" w:eastAsia="Times New Roman" w:hAnsi="VIC" w:cs="Segoe UI"/>
                <w:color w:val="000000"/>
              </w:rPr>
              <w:t xml:space="preserve">ncluding </w:t>
            </w:r>
            <w:r w:rsidR="0002593F" w:rsidRPr="00230B1D">
              <w:rPr>
                <w:rFonts w:ascii="VIC" w:eastAsia="Times New Roman" w:hAnsi="VIC" w:cs="Segoe UI"/>
                <w:color w:val="000000"/>
              </w:rPr>
              <w:t>w</w:t>
            </w:r>
            <w:r w:rsidRPr="00230B1D">
              <w:rPr>
                <w:rFonts w:ascii="VIC" w:eastAsia="Times New Roman" w:hAnsi="VIC" w:cs="Segoe UI"/>
                <w:color w:val="000000"/>
              </w:rPr>
              <w:t>eekends</w:t>
            </w:r>
            <w:r w:rsidR="0002593F" w:rsidRPr="00230B1D">
              <w:rPr>
                <w:rFonts w:ascii="VIC" w:eastAsia="Times New Roman" w:hAnsi="VIC" w:cs="Segoe UI"/>
                <w:color w:val="000000"/>
              </w:rPr>
              <w:t>,</w:t>
            </w:r>
          </w:p>
          <w:p w14:paraId="2060DEE3" w14:textId="5628C40C" w:rsidR="003D555E" w:rsidRPr="00230B1D" w:rsidRDefault="0002593F" w:rsidP="00143EA5">
            <w:pPr>
              <w:spacing w:before="0" w:after="0" w:line="240" w:lineRule="auto"/>
              <w:textAlignment w:val="baseline"/>
              <w:rPr>
                <w:rFonts w:ascii="VIC" w:eastAsia="Times New Roman" w:hAnsi="VIC" w:cs="Segoe UI"/>
                <w:color w:val="000000"/>
              </w:rPr>
            </w:pPr>
            <w:r w:rsidRPr="00230B1D">
              <w:rPr>
                <w:rFonts w:ascii="VIC" w:eastAsia="Times New Roman" w:hAnsi="VIC" w:cs="Segoe UI"/>
                <w:color w:val="000000"/>
              </w:rPr>
              <w:t>o</w:t>
            </w:r>
            <w:r w:rsidR="003D555E" w:rsidRPr="00230B1D">
              <w:rPr>
                <w:rFonts w:ascii="VIC" w:eastAsia="Times New Roman" w:hAnsi="VIC" w:cs="Segoe UI"/>
                <w:color w:val="000000"/>
              </w:rPr>
              <w:t xml:space="preserve">ptimal </w:t>
            </w:r>
            <w:r w:rsidRPr="00230B1D">
              <w:rPr>
                <w:rFonts w:ascii="VIC" w:eastAsia="Times New Roman" w:hAnsi="VIC" w:cs="Segoe UI"/>
                <w:color w:val="000000"/>
              </w:rPr>
              <w:t>r</w:t>
            </w:r>
            <w:r w:rsidR="003D555E" w:rsidRPr="00230B1D">
              <w:rPr>
                <w:rFonts w:ascii="VIC" w:eastAsia="Times New Roman" w:hAnsi="VIC" w:cs="Segoe UI"/>
                <w:color w:val="000000"/>
              </w:rPr>
              <w:t xml:space="preserve">atio of </w:t>
            </w:r>
            <w:r w:rsidRPr="00230B1D">
              <w:rPr>
                <w:rFonts w:ascii="VIC" w:eastAsia="Times New Roman" w:hAnsi="VIC" w:cs="Segoe UI"/>
                <w:color w:val="000000"/>
              </w:rPr>
              <w:t>a</w:t>
            </w:r>
            <w:r w:rsidR="003D555E" w:rsidRPr="00230B1D">
              <w:rPr>
                <w:rFonts w:ascii="VIC" w:eastAsia="Times New Roman" w:hAnsi="VIC" w:cs="Segoe UI"/>
                <w:color w:val="000000"/>
              </w:rPr>
              <w:t xml:space="preserve">llied </w:t>
            </w:r>
            <w:r w:rsidR="00916BBC">
              <w:rPr>
                <w:rFonts w:ascii="VIC" w:eastAsia="Times New Roman" w:hAnsi="VIC" w:cs="Segoe UI"/>
                <w:color w:val="000000"/>
              </w:rPr>
              <w:t>health</w:t>
            </w:r>
            <w:r w:rsidR="00916BBC" w:rsidRPr="00230B1D">
              <w:rPr>
                <w:rFonts w:ascii="VIC" w:eastAsia="Times New Roman" w:hAnsi="VIC" w:cs="Segoe UI"/>
                <w:color w:val="000000"/>
              </w:rPr>
              <w:t xml:space="preserve"> </w:t>
            </w:r>
            <w:r w:rsidRPr="00230B1D">
              <w:rPr>
                <w:rFonts w:ascii="VIC" w:eastAsia="Times New Roman" w:hAnsi="VIC" w:cs="Segoe UI"/>
                <w:color w:val="000000"/>
              </w:rPr>
              <w:t>i</w:t>
            </w:r>
            <w:r w:rsidR="003D555E" w:rsidRPr="00230B1D">
              <w:rPr>
                <w:rFonts w:ascii="VIC" w:eastAsia="Times New Roman" w:hAnsi="VIC" w:cs="Segoe UI"/>
                <w:color w:val="000000"/>
              </w:rPr>
              <w:t xml:space="preserve">nput for </w:t>
            </w:r>
            <w:r w:rsidRPr="00230B1D">
              <w:rPr>
                <w:rFonts w:ascii="VIC" w:eastAsia="Times New Roman" w:hAnsi="VIC" w:cs="Segoe UI"/>
                <w:color w:val="000000"/>
              </w:rPr>
              <w:t>o</w:t>
            </w:r>
            <w:r w:rsidR="003D555E" w:rsidRPr="00230B1D">
              <w:rPr>
                <w:rFonts w:ascii="VIC" w:eastAsia="Times New Roman" w:hAnsi="VIC" w:cs="Segoe UI"/>
                <w:color w:val="000000"/>
              </w:rPr>
              <w:t xml:space="preserve">rthopaedics </w:t>
            </w:r>
          </w:p>
        </w:tc>
        <w:tc>
          <w:tcPr>
            <w:tcW w:w="4114" w:type="dxa"/>
            <w:tcBorders>
              <w:top w:val="single" w:sz="6" w:space="0" w:color="auto"/>
              <w:left w:val="single" w:sz="6" w:space="0" w:color="auto"/>
              <w:bottom w:val="single" w:sz="6" w:space="0" w:color="auto"/>
              <w:right w:val="single" w:sz="6" w:space="0" w:color="auto"/>
            </w:tcBorders>
            <w:shd w:val="clear" w:color="auto" w:fill="E3E9ED" w:themeFill="accent1" w:themeFillTint="1A"/>
          </w:tcPr>
          <w:p w14:paraId="3F536249" w14:textId="3EB7A88A" w:rsidR="003D555E" w:rsidRPr="00230B1D" w:rsidRDefault="003D555E" w:rsidP="00143EA5">
            <w:pPr>
              <w:spacing w:before="0" w:after="0" w:line="240" w:lineRule="auto"/>
              <w:textAlignment w:val="baseline"/>
              <w:rPr>
                <w:rFonts w:ascii="VIC" w:eastAsia="Times New Roman" w:hAnsi="VIC" w:cs="Segoe UI"/>
                <w:color w:val="000000"/>
              </w:rPr>
            </w:pPr>
            <w:r w:rsidRPr="00230B1D">
              <w:rPr>
                <w:rFonts w:ascii="VIC" w:eastAsia="Times New Roman" w:hAnsi="VIC" w:cs="Segoe UI"/>
                <w:color w:val="000000"/>
              </w:rPr>
              <w:t xml:space="preserve">High </w:t>
            </w:r>
            <w:r w:rsidR="0002593F" w:rsidRPr="00230B1D">
              <w:rPr>
                <w:rFonts w:ascii="VIC" w:eastAsia="Times New Roman" w:hAnsi="VIC" w:cs="Segoe UI"/>
                <w:color w:val="000000"/>
              </w:rPr>
              <w:t>f</w:t>
            </w:r>
            <w:r w:rsidRPr="00230B1D">
              <w:rPr>
                <w:rFonts w:ascii="VIC" w:eastAsia="Times New Roman" w:hAnsi="VIC" w:cs="Segoe UI"/>
                <w:color w:val="000000"/>
              </w:rPr>
              <w:t xml:space="preserve">requency </w:t>
            </w:r>
            <w:r w:rsidR="0002593F" w:rsidRPr="00230B1D">
              <w:rPr>
                <w:rFonts w:ascii="VIC" w:eastAsia="Times New Roman" w:hAnsi="VIC" w:cs="Segoe UI"/>
                <w:color w:val="000000"/>
              </w:rPr>
              <w:t>p</w:t>
            </w:r>
            <w:r w:rsidRPr="00230B1D">
              <w:rPr>
                <w:rFonts w:ascii="VIC" w:eastAsia="Times New Roman" w:hAnsi="VIC" w:cs="Segoe UI"/>
                <w:color w:val="000000"/>
              </w:rPr>
              <w:t>hysio</w:t>
            </w:r>
            <w:r w:rsidR="00AE2FA4" w:rsidRPr="00230B1D">
              <w:rPr>
                <w:rFonts w:ascii="VIC" w:eastAsia="Times New Roman" w:hAnsi="VIC" w:cs="Segoe UI"/>
                <w:color w:val="000000"/>
              </w:rPr>
              <w:t xml:space="preserve"> </w:t>
            </w:r>
            <w:r w:rsidR="00B678EA" w:rsidRPr="00230B1D">
              <w:rPr>
                <w:rFonts w:ascii="VIC" w:eastAsia="Times New Roman" w:hAnsi="VIC" w:cs="Segoe UI"/>
                <w:color w:val="000000"/>
              </w:rPr>
              <w:t>(Kimmel</w:t>
            </w:r>
            <w:r w:rsidR="00DB349B">
              <w:rPr>
                <w:rFonts w:ascii="VIC" w:eastAsia="Times New Roman" w:hAnsi="VIC" w:cs="Segoe UI"/>
                <w:color w:val="000000"/>
              </w:rPr>
              <w:t xml:space="preserve"> et al</w:t>
            </w:r>
            <w:r w:rsidR="00B678EA" w:rsidRPr="00230B1D">
              <w:rPr>
                <w:rFonts w:ascii="VIC" w:eastAsia="Times New Roman" w:hAnsi="VIC" w:cs="Segoe UI"/>
                <w:color w:val="000000"/>
              </w:rPr>
              <w:t xml:space="preserve"> 2016) </w:t>
            </w:r>
            <w:r w:rsidR="00AE2FA4" w:rsidRPr="00230B1D">
              <w:rPr>
                <w:rFonts w:ascii="VIC" w:eastAsia="Times New Roman" w:hAnsi="VIC" w:cs="Segoe UI"/>
                <w:color w:val="000000"/>
              </w:rPr>
              <w:t xml:space="preserve"> </w:t>
            </w:r>
            <w:r w:rsidRPr="00230B1D">
              <w:rPr>
                <w:rFonts w:ascii="VIC" w:eastAsia="Times New Roman" w:hAnsi="VIC" w:cs="Segoe UI"/>
                <w:color w:val="000000"/>
              </w:rPr>
              <w:t>/BOOST Program</w:t>
            </w:r>
            <w:r w:rsidR="00DB422B">
              <w:rPr>
                <w:rFonts w:ascii="VIC" w:eastAsia="Times New Roman" w:hAnsi="VIC" w:cs="Segoe UI"/>
                <w:color w:val="000000"/>
              </w:rPr>
              <w:t xml:space="preserve"> (</w:t>
            </w:r>
            <w:r w:rsidR="002E2FFE">
              <w:rPr>
                <w:rFonts w:ascii="VIC" w:eastAsia="Times New Roman" w:hAnsi="VIC" w:cs="Segoe UI"/>
                <w:color w:val="000000"/>
              </w:rPr>
              <w:t>h</w:t>
            </w:r>
            <w:r w:rsidR="00DB422B">
              <w:rPr>
                <w:rFonts w:ascii="VIC" w:eastAsia="Times New Roman" w:hAnsi="VIC" w:cs="Segoe UI"/>
                <w:color w:val="000000"/>
              </w:rPr>
              <w:t xml:space="preserve">igh frequency physio </w:t>
            </w:r>
            <w:r w:rsidR="002E2FFE">
              <w:rPr>
                <w:rFonts w:ascii="VIC" w:eastAsia="Times New Roman" w:hAnsi="VIC" w:cs="Segoe UI"/>
                <w:color w:val="000000"/>
              </w:rPr>
              <w:t>delivered by alternative workforce</w:t>
            </w:r>
            <w:r w:rsidRPr="00230B1D">
              <w:rPr>
                <w:rFonts w:ascii="VIC" w:eastAsia="Times New Roman" w:hAnsi="VIC" w:cs="Segoe UI"/>
                <w:color w:val="000000"/>
              </w:rPr>
              <w:t xml:space="preserve"> for </w:t>
            </w:r>
            <w:r w:rsidR="0002593F" w:rsidRPr="00230B1D">
              <w:rPr>
                <w:rFonts w:ascii="VIC" w:eastAsia="Times New Roman" w:hAnsi="VIC" w:cs="Segoe UI"/>
                <w:color w:val="000000"/>
              </w:rPr>
              <w:t>h</w:t>
            </w:r>
            <w:r w:rsidRPr="00230B1D">
              <w:rPr>
                <w:rFonts w:ascii="VIC" w:eastAsia="Times New Roman" w:hAnsi="VIC" w:cs="Segoe UI"/>
                <w:color w:val="000000"/>
              </w:rPr>
              <w:t xml:space="preserve">ip </w:t>
            </w:r>
            <w:r w:rsidR="0002593F" w:rsidRPr="00230B1D">
              <w:rPr>
                <w:rFonts w:ascii="VIC" w:eastAsia="Times New Roman" w:hAnsi="VIC" w:cs="Segoe UI"/>
                <w:color w:val="000000"/>
              </w:rPr>
              <w:t>f</w:t>
            </w:r>
            <w:r w:rsidRPr="00230B1D">
              <w:rPr>
                <w:rFonts w:ascii="VIC" w:eastAsia="Times New Roman" w:hAnsi="VIC" w:cs="Segoe UI"/>
                <w:color w:val="000000"/>
              </w:rPr>
              <w:t xml:space="preserve">racture </w:t>
            </w:r>
            <w:r w:rsidR="0002593F" w:rsidRPr="00230B1D">
              <w:rPr>
                <w:rFonts w:ascii="VIC" w:eastAsia="Times New Roman" w:hAnsi="VIC" w:cs="Segoe UI"/>
                <w:color w:val="000000"/>
              </w:rPr>
              <w:t>m</w:t>
            </w:r>
            <w:r w:rsidRPr="00230B1D">
              <w:rPr>
                <w:rFonts w:ascii="VIC" w:eastAsia="Times New Roman" w:hAnsi="VIC" w:cs="Segoe UI"/>
                <w:color w:val="000000"/>
              </w:rPr>
              <w:t>anagement</w:t>
            </w:r>
            <w:r w:rsidR="007A6237">
              <w:rPr>
                <w:rFonts w:ascii="VIC" w:eastAsia="Times New Roman" w:hAnsi="VIC" w:cs="Segoe UI"/>
                <w:color w:val="000000"/>
              </w:rPr>
              <w:t>)</w:t>
            </w:r>
            <w:r w:rsidR="00466B44">
              <w:rPr>
                <w:rFonts w:ascii="VIC" w:eastAsia="Times New Roman" w:hAnsi="VIC" w:cs="Segoe UI"/>
                <w:color w:val="000000"/>
              </w:rPr>
              <w:t>.</w:t>
            </w:r>
            <w:r w:rsidR="00AE2FA4" w:rsidRPr="00230B1D">
              <w:rPr>
                <w:rFonts w:ascii="VIC" w:eastAsia="Times New Roman" w:hAnsi="VIC" w:cs="Segoe UI"/>
                <w:color w:val="000000"/>
              </w:rPr>
              <w:t xml:space="preserve"> </w:t>
            </w:r>
          </w:p>
          <w:p w14:paraId="7CEE70B8" w14:textId="77777777" w:rsidR="003D555E" w:rsidRPr="00230B1D" w:rsidRDefault="003D555E" w:rsidP="00143EA5">
            <w:pPr>
              <w:spacing w:before="0" w:after="0" w:line="240" w:lineRule="auto"/>
              <w:textAlignment w:val="baseline"/>
              <w:rPr>
                <w:rFonts w:ascii="VIC" w:eastAsia="Times New Roman" w:hAnsi="VIC" w:cs="Segoe UI"/>
                <w:color w:val="000000"/>
              </w:rPr>
            </w:pPr>
          </w:p>
        </w:tc>
      </w:tr>
      <w:tr w:rsidR="003D555E" w:rsidRPr="00FE6186" w14:paraId="1AC30C62" w14:textId="77777777" w:rsidTr="009C555D">
        <w:trPr>
          <w:trHeight w:val="951"/>
        </w:trPr>
        <w:tc>
          <w:tcPr>
            <w:tcW w:w="3428" w:type="dxa"/>
            <w:tcBorders>
              <w:top w:val="single" w:sz="6" w:space="0" w:color="auto"/>
              <w:left w:val="single" w:sz="6" w:space="0" w:color="auto"/>
              <w:bottom w:val="single" w:sz="6" w:space="0" w:color="auto"/>
              <w:right w:val="single" w:sz="6" w:space="0" w:color="auto"/>
            </w:tcBorders>
            <w:shd w:val="clear" w:color="auto" w:fill="E3E9ED" w:themeFill="accent1" w:themeFillTint="1A"/>
          </w:tcPr>
          <w:p w14:paraId="2D1F8525" w14:textId="74F5EAE8" w:rsidR="003D555E" w:rsidRPr="00230B1D" w:rsidRDefault="003D555E" w:rsidP="00143EA5">
            <w:pPr>
              <w:spacing w:before="0" w:after="0" w:line="240" w:lineRule="auto"/>
              <w:textAlignment w:val="baseline"/>
              <w:rPr>
                <w:rFonts w:ascii="VIC" w:eastAsia="Times New Roman" w:hAnsi="VIC" w:cs="Segoe UI"/>
                <w:b/>
                <w:color w:val="000000" w:themeColor="text1"/>
              </w:rPr>
            </w:pPr>
            <w:r w:rsidRPr="00230B1D">
              <w:rPr>
                <w:rFonts w:ascii="VIC" w:eastAsia="Times New Roman" w:hAnsi="VIC" w:cs="Segoe UI"/>
                <w:b/>
                <w:color w:val="000000" w:themeColor="text1"/>
              </w:rPr>
              <w:t xml:space="preserve">Optimise </w:t>
            </w:r>
            <w:r w:rsidR="0002593F" w:rsidRPr="00230B1D">
              <w:rPr>
                <w:rFonts w:ascii="VIC" w:eastAsia="Times New Roman" w:hAnsi="VIC" w:cs="Segoe UI"/>
                <w:b/>
                <w:color w:val="000000" w:themeColor="text1"/>
              </w:rPr>
              <w:t>p</w:t>
            </w:r>
            <w:r w:rsidRPr="00230B1D">
              <w:rPr>
                <w:rFonts w:ascii="VIC" w:eastAsia="Times New Roman" w:hAnsi="VIC" w:cs="Segoe UI"/>
                <w:b/>
                <w:color w:val="000000" w:themeColor="text1"/>
              </w:rPr>
              <w:t xml:space="preserve">ain </w:t>
            </w:r>
            <w:r w:rsidR="0002593F" w:rsidRPr="00230B1D">
              <w:rPr>
                <w:rFonts w:ascii="VIC" w:eastAsia="Times New Roman" w:hAnsi="VIC" w:cs="Segoe UI"/>
                <w:b/>
                <w:color w:val="000000" w:themeColor="text1"/>
              </w:rPr>
              <w:t>m</w:t>
            </w:r>
            <w:r w:rsidRPr="00230B1D">
              <w:rPr>
                <w:rFonts w:ascii="VIC" w:eastAsia="Times New Roman" w:hAnsi="VIC" w:cs="Segoe UI"/>
                <w:b/>
                <w:color w:val="000000" w:themeColor="text1"/>
              </w:rPr>
              <w:t xml:space="preserve">anagement and </w:t>
            </w:r>
            <w:r w:rsidR="0002593F" w:rsidRPr="00230B1D">
              <w:rPr>
                <w:rFonts w:ascii="VIC" w:eastAsia="Times New Roman" w:hAnsi="VIC" w:cs="Segoe UI"/>
                <w:b/>
                <w:color w:val="000000" w:themeColor="text1"/>
              </w:rPr>
              <w:t>p</w:t>
            </w:r>
            <w:r w:rsidRPr="00230B1D">
              <w:rPr>
                <w:rFonts w:ascii="VIC" w:eastAsia="Times New Roman" w:hAnsi="VIC" w:cs="Segoe UI"/>
                <w:b/>
                <w:color w:val="000000" w:themeColor="text1"/>
              </w:rPr>
              <w:t>ost-</w:t>
            </w:r>
            <w:r w:rsidR="0002593F" w:rsidRPr="00230B1D">
              <w:rPr>
                <w:rFonts w:ascii="VIC" w:eastAsia="Times New Roman" w:hAnsi="VIC" w:cs="Segoe UI"/>
                <w:b/>
                <w:color w:val="000000" w:themeColor="text1"/>
              </w:rPr>
              <w:t>o</w:t>
            </w:r>
            <w:r w:rsidRPr="00230B1D">
              <w:rPr>
                <w:rFonts w:ascii="VIC" w:eastAsia="Times New Roman" w:hAnsi="VIC" w:cs="Segoe UI"/>
                <w:b/>
                <w:color w:val="000000" w:themeColor="text1"/>
              </w:rPr>
              <w:t xml:space="preserve">perative </w:t>
            </w:r>
            <w:r w:rsidR="00466B44">
              <w:rPr>
                <w:rFonts w:ascii="VIC" w:eastAsia="Times New Roman" w:hAnsi="VIC" w:cs="Segoe UI"/>
                <w:b/>
                <w:color w:val="000000" w:themeColor="text1"/>
              </w:rPr>
              <w:t>n</w:t>
            </w:r>
            <w:r w:rsidRPr="00230B1D">
              <w:rPr>
                <w:rFonts w:ascii="VIC" w:eastAsia="Times New Roman" w:hAnsi="VIC" w:cs="Segoe UI"/>
                <w:b/>
                <w:color w:val="000000" w:themeColor="text1"/>
              </w:rPr>
              <w:t xml:space="preserve">ausea and </w:t>
            </w:r>
            <w:r w:rsidR="00466B44">
              <w:rPr>
                <w:rFonts w:ascii="VIC" w:eastAsia="Times New Roman" w:hAnsi="VIC" w:cs="Segoe UI"/>
                <w:b/>
                <w:color w:val="000000" w:themeColor="text1"/>
              </w:rPr>
              <w:t>v</w:t>
            </w:r>
            <w:r w:rsidRPr="00230B1D">
              <w:rPr>
                <w:rFonts w:ascii="VIC" w:eastAsia="Times New Roman" w:hAnsi="VIC" w:cs="Segoe UI"/>
                <w:b/>
                <w:color w:val="000000" w:themeColor="text1"/>
              </w:rPr>
              <w:t xml:space="preserve">omiting </w:t>
            </w:r>
          </w:p>
          <w:p w14:paraId="2D43A2BA" w14:textId="4EF1A773" w:rsidR="003D555E" w:rsidRPr="00230B1D" w:rsidRDefault="007E52F2" w:rsidP="00143EA5">
            <w:pPr>
              <w:spacing w:before="0" w:after="0" w:line="240" w:lineRule="auto"/>
              <w:textAlignment w:val="baseline"/>
              <w:rPr>
                <w:rFonts w:ascii="VIC" w:eastAsia="Times New Roman" w:hAnsi="VIC" w:cs="Segoe UI"/>
                <w:b/>
                <w:bCs/>
                <w:color w:val="000000"/>
              </w:rPr>
            </w:pPr>
            <w:r w:rsidRPr="00230B1D">
              <w:rPr>
                <w:rFonts w:ascii="VIC" w:eastAsia="Times New Roman" w:hAnsi="VIC" w:cs="Segoe UI"/>
                <w:color w:val="000000"/>
              </w:rPr>
              <w:t>Part of evidence</w:t>
            </w:r>
            <w:r w:rsidR="00E01DF5" w:rsidRPr="00230B1D">
              <w:rPr>
                <w:rFonts w:ascii="VIC" w:eastAsia="Times New Roman" w:hAnsi="VIC" w:cs="Segoe UI"/>
                <w:color w:val="000000"/>
              </w:rPr>
              <w:t>-</w:t>
            </w:r>
            <w:r w:rsidRPr="00230B1D">
              <w:rPr>
                <w:rFonts w:ascii="VIC" w:eastAsia="Times New Roman" w:hAnsi="VIC" w:cs="Segoe UI"/>
                <w:color w:val="000000"/>
              </w:rPr>
              <w:t>based care bundle</w:t>
            </w:r>
            <w:r w:rsidR="00AE7B3C" w:rsidRPr="00230B1D">
              <w:rPr>
                <w:rFonts w:ascii="VIC" w:eastAsia="Times New Roman" w:hAnsi="VIC" w:cs="Segoe UI"/>
                <w:color w:val="000000"/>
              </w:rPr>
              <w:t xml:space="preserve"> (Ljungqvist </w:t>
            </w:r>
            <w:r w:rsidR="00C80486">
              <w:rPr>
                <w:rFonts w:ascii="VIC" w:eastAsia="Times New Roman" w:hAnsi="VIC" w:cs="Segoe UI"/>
                <w:color w:val="000000"/>
              </w:rPr>
              <w:t xml:space="preserve">et al </w:t>
            </w:r>
            <w:r w:rsidR="00AE7B3C" w:rsidRPr="00230B1D">
              <w:rPr>
                <w:rFonts w:ascii="VIC" w:eastAsia="Times New Roman" w:hAnsi="VIC" w:cs="Segoe UI"/>
                <w:color w:val="000000"/>
              </w:rPr>
              <w:t>2017)</w:t>
            </w:r>
          </w:p>
        </w:tc>
        <w:tc>
          <w:tcPr>
            <w:tcW w:w="2807" w:type="dxa"/>
            <w:tcBorders>
              <w:top w:val="single" w:sz="6" w:space="0" w:color="auto"/>
              <w:left w:val="single" w:sz="6" w:space="0" w:color="auto"/>
              <w:bottom w:val="single" w:sz="6" w:space="0" w:color="auto"/>
              <w:right w:val="single" w:sz="6" w:space="0" w:color="auto"/>
            </w:tcBorders>
            <w:shd w:val="clear" w:color="auto" w:fill="E3E9ED" w:themeFill="accent1" w:themeFillTint="1A"/>
          </w:tcPr>
          <w:p w14:paraId="16C67B96" w14:textId="5A26FDAE" w:rsidR="003D555E" w:rsidRPr="00230B1D" w:rsidRDefault="003D555E" w:rsidP="00143EA5">
            <w:pPr>
              <w:spacing w:before="0" w:after="0" w:line="240" w:lineRule="auto"/>
              <w:textAlignment w:val="baseline"/>
              <w:rPr>
                <w:rFonts w:ascii="VIC" w:eastAsia="Times New Roman" w:hAnsi="VIC" w:cs="Segoe UI"/>
                <w:color w:val="000000"/>
              </w:rPr>
            </w:pPr>
            <w:r w:rsidRPr="00230B1D">
              <w:rPr>
                <w:rFonts w:ascii="VIC" w:eastAsia="Times New Roman" w:hAnsi="VIC" w:cs="Segoe UI"/>
                <w:color w:val="000000"/>
              </w:rPr>
              <w:t xml:space="preserve">Anaesthetist </w:t>
            </w:r>
            <w:r w:rsidR="00B678EA" w:rsidRPr="00230B1D">
              <w:rPr>
                <w:rFonts w:ascii="VIC" w:eastAsia="Times New Roman" w:hAnsi="VIC" w:cs="Segoe UI"/>
                <w:color w:val="000000"/>
              </w:rPr>
              <w:t>a</w:t>
            </w:r>
            <w:r w:rsidRPr="00230B1D">
              <w:rPr>
                <w:rFonts w:ascii="VIC" w:eastAsia="Times New Roman" w:hAnsi="VIC" w:cs="Segoe UI"/>
                <w:color w:val="000000"/>
              </w:rPr>
              <w:t xml:space="preserve">greement of </w:t>
            </w:r>
            <w:r w:rsidR="00B678EA" w:rsidRPr="00230B1D">
              <w:rPr>
                <w:rFonts w:ascii="VIC" w:eastAsia="Times New Roman" w:hAnsi="VIC" w:cs="Segoe UI"/>
                <w:color w:val="000000"/>
              </w:rPr>
              <w:t>b</w:t>
            </w:r>
            <w:r w:rsidRPr="00230B1D">
              <w:rPr>
                <w:rFonts w:ascii="VIC" w:eastAsia="Times New Roman" w:hAnsi="VIC" w:cs="Segoe UI"/>
                <w:color w:val="000000"/>
              </w:rPr>
              <w:t xml:space="preserve">est </w:t>
            </w:r>
            <w:r w:rsidR="00B678EA" w:rsidRPr="00230B1D">
              <w:rPr>
                <w:rFonts w:ascii="VIC" w:eastAsia="Times New Roman" w:hAnsi="VIC" w:cs="Segoe UI"/>
                <w:color w:val="000000"/>
              </w:rPr>
              <w:t>c</w:t>
            </w:r>
            <w:r w:rsidRPr="00230B1D">
              <w:rPr>
                <w:rFonts w:ascii="VIC" w:eastAsia="Times New Roman" w:hAnsi="VIC" w:cs="Segoe UI"/>
                <w:color w:val="000000"/>
              </w:rPr>
              <w:t>are</w:t>
            </w:r>
            <w:r w:rsidR="00F274F9" w:rsidRPr="00230B1D">
              <w:rPr>
                <w:rFonts w:ascii="VIC" w:eastAsia="Times New Roman" w:hAnsi="VIC" w:cs="Segoe UI"/>
                <w:color w:val="000000"/>
              </w:rPr>
              <w:t>.</w:t>
            </w:r>
          </w:p>
          <w:p w14:paraId="577FDDF1" w14:textId="4CF813AF" w:rsidR="003D555E" w:rsidRPr="00230B1D" w:rsidRDefault="00F274F9" w:rsidP="00143EA5">
            <w:pPr>
              <w:spacing w:before="0" w:after="0" w:line="240" w:lineRule="auto"/>
              <w:textAlignment w:val="baseline"/>
              <w:rPr>
                <w:rFonts w:ascii="VIC" w:eastAsia="Times New Roman" w:hAnsi="VIC" w:cs="Segoe UI"/>
                <w:color w:val="000000"/>
              </w:rPr>
            </w:pPr>
            <w:r w:rsidRPr="00230B1D">
              <w:rPr>
                <w:rFonts w:ascii="VIC" w:eastAsia="Times New Roman" w:hAnsi="VIC" w:cs="Segoe UI"/>
                <w:color w:val="000000"/>
              </w:rPr>
              <w:t>P</w:t>
            </w:r>
            <w:r w:rsidR="003D555E" w:rsidRPr="00230B1D">
              <w:rPr>
                <w:rFonts w:ascii="VIC" w:eastAsia="Times New Roman" w:hAnsi="VIC" w:cs="Segoe UI"/>
                <w:color w:val="000000"/>
              </w:rPr>
              <w:t xml:space="preserve">sychological preparation </w:t>
            </w:r>
            <w:r w:rsidR="00241E71">
              <w:rPr>
                <w:rFonts w:ascii="VIC" w:eastAsia="Times New Roman" w:hAnsi="VIC" w:cs="Segoe UI"/>
                <w:color w:val="000000"/>
              </w:rPr>
              <w:t>before</w:t>
            </w:r>
            <w:r w:rsidR="003D555E" w:rsidRPr="00230B1D">
              <w:rPr>
                <w:rFonts w:ascii="VIC" w:eastAsia="Times New Roman" w:hAnsi="VIC" w:cs="Segoe UI"/>
                <w:color w:val="000000"/>
              </w:rPr>
              <w:t xml:space="preserve"> surgery</w:t>
            </w:r>
            <w:r w:rsidRPr="00230B1D">
              <w:rPr>
                <w:rFonts w:ascii="VIC" w:eastAsia="Times New Roman" w:hAnsi="VIC" w:cs="Segoe UI"/>
                <w:color w:val="000000"/>
              </w:rPr>
              <w:t>.</w:t>
            </w:r>
            <w:r w:rsidR="003D555E" w:rsidRPr="00230B1D">
              <w:rPr>
                <w:rFonts w:ascii="Cambria" w:eastAsia="Times New Roman" w:hAnsi="Cambria" w:cs="Cambria"/>
                <w:color w:val="000000"/>
              </w:rPr>
              <w:t>  </w:t>
            </w:r>
          </w:p>
          <w:p w14:paraId="5F724615" w14:textId="77777777" w:rsidR="003D555E" w:rsidRPr="00230B1D" w:rsidRDefault="003D555E" w:rsidP="00143EA5">
            <w:pPr>
              <w:spacing w:before="0" w:after="0" w:line="240" w:lineRule="auto"/>
              <w:textAlignment w:val="baseline"/>
              <w:rPr>
                <w:rFonts w:ascii="VIC" w:eastAsia="Times New Roman" w:hAnsi="VIC" w:cs="Segoe UI"/>
                <w:color w:val="000000"/>
              </w:rPr>
            </w:pPr>
          </w:p>
        </w:tc>
        <w:tc>
          <w:tcPr>
            <w:tcW w:w="4114" w:type="dxa"/>
            <w:tcBorders>
              <w:top w:val="single" w:sz="6" w:space="0" w:color="auto"/>
              <w:left w:val="single" w:sz="6" w:space="0" w:color="auto"/>
              <w:bottom w:val="single" w:sz="6" w:space="0" w:color="auto"/>
              <w:right w:val="single" w:sz="6" w:space="0" w:color="auto"/>
            </w:tcBorders>
            <w:shd w:val="clear" w:color="auto" w:fill="E3E9ED" w:themeFill="accent1" w:themeFillTint="1A"/>
          </w:tcPr>
          <w:p w14:paraId="3DF7842C" w14:textId="18C308B8" w:rsidR="003D555E" w:rsidRPr="00230B1D" w:rsidRDefault="003D555E" w:rsidP="00143EA5">
            <w:pPr>
              <w:spacing w:before="0" w:after="0" w:line="240" w:lineRule="auto"/>
              <w:textAlignment w:val="baseline"/>
              <w:rPr>
                <w:rFonts w:ascii="VIC" w:eastAsia="Times New Roman" w:hAnsi="VIC" w:cs="Segoe UI"/>
                <w:color w:val="000000"/>
              </w:rPr>
            </w:pPr>
            <w:r w:rsidRPr="00230B1D">
              <w:rPr>
                <w:rFonts w:ascii="VIC" w:eastAsia="Times New Roman" w:hAnsi="VIC" w:cs="Segoe UI"/>
                <w:color w:val="000000"/>
              </w:rPr>
              <w:t>Anaesthetic/analgesia protocols with multimodal analgesia</w:t>
            </w:r>
            <w:r w:rsidR="00AE2FA4" w:rsidRPr="00230B1D">
              <w:rPr>
                <w:rFonts w:ascii="VIC" w:eastAsia="Times New Roman" w:hAnsi="VIC" w:cs="Segoe UI"/>
                <w:color w:val="000000"/>
              </w:rPr>
              <w:t xml:space="preserve"> (Ljungqvist </w:t>
            </w:r>
            <w:r w:rsidR="00C80486">
              <w:rPr>
                <w:rFonts w:ascii="VIC" w:eastAsia="Times New Roman" w:hAnsi="VIC" w:cs="Segoe UI"/>
                <w:color w:val="000000"/>
              </w:rPr>
              <w:t xml:space="preserve">et al </w:t>
            </w:r>
            <w:r w:rsidR="00AE2FA4" w:rsidRPr="00230B1D">
              <w:rPr>
                <w:rFonts w:ascii="VIC" w:eastAsia="Times New Roman" w:hAnsi="VIC" w:cs="Segoe UI"/>
                <w:color w:val="000000"/>
              </w:rPr>
              <w:t>2017)</w:t>
            </w:r>
            <w:r w:rsidR="00466B44">
              <w:rPr>
                <w:rFonts w:ascii="VIC" w:eastAsia="Times New Roman" w:hAnsi="VIC" w:cs="Segoe UI"/>
                <w:color w:val="000000"/>
              </w:rPr>
              <w:t>.</w:t>
            </w:r>
          </w:p>
          <w:p w14:paraId="32CA6CF7" w14:textId="6417FC82" w:rsidR="003D555E" w:rsidRPr="00230B1D" w:rsidRDefault="003D555E" w:rsidP="00143EA5">
            <w:pPr>
              <w:spacing w:before="0" w:after="0" w:line="240" w:lineRule="auto"/>
              <w:textAlignment w:val="baseline"/>
              <w:rPr>
                <w:rFonts w:ascii="VIC" w:eastAsia="Times New Roman" w:hAnsi="VIC" w:cs="Segoe UI"/>
                <w:color w:val="000000"/>
              </w:rPr>
            </w:pPr>
            <w:r w:rsidRPr="00230B1D">
              <w:rPr>
                <w:rFonts w:ascii="VIC" w:eastAsia="Times New Roman" w:hAnsi="VIC" w:cs="Segoe UI"/>
                <w:color w:val="000000"/>
              </w:rPr>
              <w:t xml:space="preserve">Regular assessments of pain and post-operative nausea and vomiting </w:t>
            </w:r>
            <w:r w:rsidR="00AE2FA4" w:rsidRPr="00230B1D">
              <w:rPr>
                <w:rFonts w:ascii="VIC" w:eastAsia="Times New Roman" w:hAnsi="VIC" w:cs="Segoe UI"/>
                <w:color w:val="000000"/>
              </w:rPr>
              <w:t>(Ljungqvist</w:t>
            </w:r>
            <w:r w:rsidR="00C80486">
              <w:rPr>
                <w:rFonts w:ascii="VIC" w:eastAsia="Times New Roman" w:hAnsi="VIC" w:cs="Segoe UI"/>
                <w:color w:val="000000"/>
              </w:rPr>
              <w:t xml:space="preserve"> et al</w:t>
            </w:r>
            <w:r w:rsidR="00AE2FA4" w:rsidRPr="00230B1D">
              <w:rPr>
                <w:rFonts w:ascii="VIC" w:eastAsia="Times New Roman" w:hAnsi="VIC" w:cs="Segoe UI"/>
                <w:color w:val="000000"/>
              </w:rPr>
              <w:t xml:space="preserve"> 2017)</w:t>
            </w:r>
            <w:r w:rsidR="00466B44">
              <w:rPr>
                <w:rFonts w:ascii="VIC" w:eastAsia="Times New Roman" w:hAnsi="VIC" w:cs="Segoe UI"/>
                <w:color w:val="000000"/>
              </w:rPr>
              <w:t>.</w:t>
            </w:r>
          </w:p>
        </w:tc>
      </w:tr>
      <w:tr w:rsidR="003D555E" w:rsidRPr="00FE6186" w14:paraId="03A7E357" w14:textId="77777777" w:rsidTr="009C555D">
        <w:trPr>
          <w:trHeight w:val="951"/>
        </w:trPr>
        <w:tc>
          <w:tcPr>
            <w:tcW w:w="3428" w:type="dxa"/>
            <w:tcBorders>
              <w:top w:val="single" w:sz="6" w:space="0" w:color="auto"/>
              <w:left w:val="single" w:sz="6" w:space="0" w:color="auto"/>
              <w:bottom w:val="single" w:sz="6" w:space="0" w:color="auto"/>
              <w:right w:val="single" w:sz="6" w:space="0" w:color="auto"/>
            </w:tcBorders>
            <w:shd w:val="clear" w:color="auto" w:fill="E3E9ED" w:themeFill="accent1" w:themeFillTint="1A"/>
          </w:tcPr>
          <w:p w14:paraId="47BEDE79" w14:textId="073F0290" w:rsidR="003D555E" w:rsidRPr="00230B1D" w:rsidRDefault="003D555E" w:rsidP="00143EA5">
            <w:pPr>
              <w:spacing w:before="0" w:after="0" w:line="240" w:lineRule="auto"/>
              <w:textAlignment w:val="baseline"/>
              <w:rPr>
                <w:rFonts w:ascii="VIC" w:eastAsia="Times New Roman" w:hAnsi="VIC" w:cs="Segoe UI"/>
                <w:b/>
                <w:bCs/>
                <w:color w:val="000000"/>
              </w:rPr>
            </w:pPr>
            <w:r w:rsidRPr="00230B1D">
              <w:rPr>
                <w:rFonts w:ascii="VIC" w:eastAsia="Times New Roman" w:hAnsi="VIC" w:cs="Segoe UI"/>
                <w:b/>
                <w:bCs/>
                <w:color w:val="000000"/>
              </w:rPr>
              <w:t xml:space="preserve">Safe </w:t>
            </w:r>
            <w:r w:rsidR="00B678EA" w:rsidRPr="00230B1D">
              <w:rPr>
                <w:rFonts w:ascii="VIC" w:eastAsia="Times New Roman" w:hAnsi="VIC" w:cs="Segoe UI"/>
                <w:b/>
                <w:bCs/>
                <w:color w:val="000000"/>
              </w:rPr>
              <w:t>t</w:t>
            </w:r>
            <w:r w:rsidRPr="00230B1D">
              <w:rPr>
                <w:rFonts w:ascii="VIC" w:eastAsia="Times New Roman" w:hAnsi="VIC" w:cs="Segoe UI"/>
                <w:b/>
                <w:bCs/>
                <w:color w:val="000000"/>
              </w:rPr>
              <w:t xml:space="preserve">ransfer of </w:t>
            </w:r>
            <w:r w:rsidR="00B678EA" w:rsidRPr="00230B1D">
              <w:rPr>
                <w:rFonts w:ascii="VIC" w:eastAsia="Times New Roman" w:hAnsi="VIC" w:cs="Segoe UI"/>
                <w:b/>
                <w:bCs/>
                <w:color w:val="000000"/>
              </w:rPr>
              <w:t>c</w:t>
            </w:r>
            <w:r w:rsidRPr="00230B1D">
              <w:rPr>
                <w:rFonts w:ascii="VIC" w:eastAsia="Times New Roman" w:hAnsi="VIC" w:cs="Segoe UI"/>
                <w:b/>
                <w:bCs/>
                <w:color w:val="000000"/>
              </w:rPr>
              <w:t xml:space="preserve">are to GP </w:t>
            </w:r>
          </w:p>
          <w:p w14:paraId="00699DC1" w14:textId="77777777" w:rsidR="003D555E" w:rsidRPr="00230B1D" w:rsidRDefault="003D555E" w:rsidP="00143EA5">
            <w:pPr>
              <w:spacing w:before="0" w:after="0" w:line="240" w:lineRule="auto"/>
              <w:textAlignment w:val="baseline"/>
              <w:rPr>
                <w:rFonts w:ascii="VIC" w:eastAsia="Times New Roman" w:hAnsi="VIC" w:cs="Segoe UI"/>
                <w:b/>
                <w:bCs/>
                <w:color w:val="000000"/>
              </w:rPr>
            </w:pPr>
          </w:p>
          <w:p w14:paraId="6ED5A7C3" w14:textId="313F89B1" w:rsidR="003D555E" w:rsidRPr="00230B1D" w:rsidRDefault="003D555E" w:rsidP="00143EA5">
            <w:pPr>
              <w:spacing w:before="0" w:after="0" w:line="240" w:lineRule="auto"/>
              <w:textAlignment w:val="baseline"/>
              <w:rPr>
                <w:rFonts w:ascii="VIC" w:eastAsia="Times New Roman" w:hAnsi="VIC" w:cs="Segoe UI"/>
                <w:color w:val="000000"/>
              </w:rPr>
            </w:pPr>
          </w:p>
        </w:tc>
        <w:tc>
          <w:tcPr>
            <w:tcW w:w="2807" w:type="dxa"/>
            <w:tcBorders>
              <w:top w:val="single" w:sz="6" w:space="0" w:color="auto"/>
              <w:left w:val="single" w:sz="6" w:space="0" w:color="auto"/>
              <w:bottom w:val="single" w:sz="6" w:space="0" w:color="auto"/>
              <w:right w:val="single" w:sz="6" w:space="0" w:color="auto"/>
            </w:tcBorders>
            <w:shd w:val="clear" w:color="auto" w:fill="E3E9ED" w:themeFill="accent1" w:themeFillTint="1A"/>
          </w:tcPr>
          <w:p w14:paraId="1591DBF4" w14:textId="34A30721" w:rsidR="003D555E" w:rsidRPr="00230B1D" w:rsidRDefault="003D555E" w:rsidP="00143EA5">
            <w:pPr>
              <w:spacing w:before="0" w:after="0" w:line="240" w:lineRule="auto"/>
              <w:textAlignment w:val="baseline"/>
              <w:rPr>
                <w:rFonts w:ascii="VIC" w:eastAsia="Times New Roman" w:hAnsi="VIC" w:cs="Segoe UI"/>
                <w:color w:val="000000"/>
              </w:rPr>
            </w:pPr>
            <w:r w:rsidRPr="00230B1D">
              <w:rPr>
                <w:rFonts w:ascii="VIC" w:eastAsia="Times New Roman" w:hAnsi="VIC" w:cs="Segoe UI"/>
                <w:color w:val="000000"/>
              </w:rPr>
              <w:t xml:space="preserve">Standardised </w:t>
            </w:r>
            <w:r w:rsidR="00B678EA" w:rsidRPr="00230B1D">
              <w:rPr>
                <w:rFonts w:ascii="VIC" w:eastAsia="Times New Roman" w:hAnsi="VIC" w:cs="Segoe UI"/>
                <w:color w:val="000000"/>
              </w:rPr>
              <w:t>c</w:t>
            </w:r>
            <w:r w:rsidRPr="00230B1D">
              <w:rPr>
                <w:rFonts w:ascii="VIC" w:eastAsia="Times New Roman" w:hAnsi="VIC" w:cs="Segoe UI"/>
                <w:color w:val="000000"/>
              </w:rPr>
              <w:t>ommunication</w:t>
            </w:r>
          </w:p>
          <w:p w14:paraId="17AFE819" w14:textId="4A86532C" w:rsidR="003D555E" w:rsidRPr="00230B1D" w:rsidRDefault="00B678EA" w:rsidP="00143EA5">
            <w:pPr>
              <w:spacing w:before="0" w:after="0" w:line="240" w:lineRule="auto"/>
              <w:textAlignment w:val="baseline"/>
              <w:rPr>
                <w:rFonts w:ascii="VIC" w:eastAsia="Times New Roman" w:hAnsi="VIC" w:cs="Segoe UI"/>
                <w:color w:val="000000"/>
              </w:rPr>
            </w:pPr>
            <w:r w:rsidRPr="00230B1D">
              <w:rPr>
                <w:rFonts w:ascii="VIC" w:eastAsia="Times New Roman" w:hAnsi="VIC" w:cs="Segoe UI"/>
                <w:color w:val="000000"/>
              </w:rPr>
              <w:t>p</w:t>
            </w:r>
            <w:r w:rsidR="003D555E" w:rsidRPr="00230B1D">
              <w:rPr>
                <w:rFonts w:ascii="VIC" w:eastAsia="Times New Roman" w:hAnsi="VIC" w:cs="Segoe UI"/>
                <w:color w:val="000000"/>
              </w:rPr>
              <w:t xml:space="preserve">rotocols with </w:t>
            </w:r>
            <w:r w:rsidR="00241E71">
              <w:rPr>
                <w:rFonts w:ascii="VIC" w:eastAsia="Times New Roman" w:hAnsi="VIC" w:cs="Segoe UI"/>
                <w:color w:val="000000"/>
              </w:rPr>
              <w:t xml:space="preserve">a </w:t>
            </w:r>
            <w:r w:rsidR="003D555E" w:rsidRPr="00230B1D">
              <w:rPr>
                <w:rFonts w:ascii="VIC" w:eastAsia="Times New Roman" w:hAnsi="VIC" w:cs="Segoe UI"/>
                <w:color w:val="000000"/>
              </w:rPr>
              <w:t xml:space="preserve">clear </w:t>
            </w:r>
            <w:r w:rsidRPr="00230B1D">
              <w:rPr>
                <w:rFonts w:ascii="VIC" w:eastAsia="Times New Roman" w:hAnsi="VIC" w:cs="Segoe UI"/>
                <w:color w:val="000000"/>
              </w:rPr>
              <w:t>p</w:t>
            </w:r>
            <w:r w:rsidR="003D555E" w:rsidRPr="00230B1D">
              <w:rPr>
                <w:rFonts w:ascii="VIC" w:eastAsia="Times New Roman" w:hAnsi="VIC" w:cs="Segoe UI"/>
                <w:color w:val="000000"/>
              </w:rPr>
              <w:t xml:space="preserve">athway </w:t>
            </w:r>
            <w:r w:rsidR="00BE1722">
              <w:rPr>
                <w:rFonts w:ascii="VIC" w:eastAsia="Times New Roman" w:hAnsi="VIC" w:cs="Segoe UI"/>
                <w:color w:val="000000"/>
              </w:rPr>
              <w:t>for escalation.</w:t>
            </w:r>
          </w:p>
          <w:p w14:paraId="5267D35C" w14:textId="77777777" w:rsidR="003D555E" w:rsidRPr="00230B1D" w:rsidRDefault="003D555E" w:rsidP="00143EA5">
            <w:pPr>
              <w:spacing w:before="0" w:after="0" w:line="240" w:lineRule="auto"/>
              <w:textAlignment w:val="baseline"/>
              <w:rPr>
                <w:rFonts w:ascii="VIC" w:eastAsia="Times New Roman" w:hAnsi="VIC" w:cs="Segoe UI"/>
                <w:color w:val="000000"/>
              </w:rPr>
            </w:pPr>
          </w:p>
        </w:tc>
        <w:tc>
          <w:tcPr>
            <w:tcW w:w="4114" w:type="dxa"/>
            <w:tcBorders>
              <w:top w:val="single" w:sz="6" w:space="0" w:color="auto"/>
              <w:left w:val="single" w:sz="6" w:space="0" w:color="auto"/>
              <w:bottom w:val="single" w:sz="6" w:space="0" w:color="auto"/>
              <w:right w:val="single" w:sz="6" w:space="0" w:color="auto"/>
            </w:tcBorders>
            <w:shd w:val="clear" w:color="auto" w:fill="E3E9ED" w:themeFill="accent1" w:themeFillTint="1A"/>
          </w:tcPr>
          <w:p w14:paraId="377C4B82" w14:textId="013DFC5D" w:rsidR="003D555E" w:rsidRPr="00230B1D" w:rsidRDefault="003D555E" w:rsidP="00143EA5">
            <w:pPr>
              <w:spacing w:before="0" w:after="0" w:line="240" w:lineRule="auto"/>
              <w:rPr>
                <w:rFonts w:ascii="VIC" w:eastAsia="Times New Roman" w:hAnsi="VIC" w:cs="Segoe UI"/>
                <w:color w:val="000000" w:themeColor="text1"/>
              </w:rPr>
            </w:pPr>
            <w:r w:rsidRPr="00230B1D">
              <w:rPr>
                <w:rFonts w:ascii="VIC" w:eastAsia="Times New Roman" w:hAnsi="VIC" w:cs="Segoe UI"/>
                <w:color w:val="000000" w:themeColor="text1"/>
              </w:rPr>
              <w:t>Surgical post</w:t>
            </w:r>
            <w:r w:rsidR="00231E25">
              <w:rPr>
                <w:rFonts w:ascii="VIC" w:eastAsia="Times New Roman" w:hAnsi="VIC" w:cs="Segoe UI"/>
                <w:color w:val="000000" w:themeColor="text1"/>
              </w:rPr>
              <w:t>-</w:t>
            </w:r>
            <w:r w:rsidRPr="00230B1D">
              <w:rPr>
                <w:rFonts w:ascii="VIC" w:eastAsia="Times New Roman" w:hAnsi="VIC" w:cs="Segoe UI"/>
                <w:color w:val="000000" w:themeColor="text1"/>
              </w:rPr>
              <w:t>operative care plan with escalation criteria</w:t>
            </w:r>
            <w:r w:rsidR="0002173C">
              <w:rPr>
                <w:rFonts w:ascii="VIC" w:hAnsi="VIC"/>
                <w:kern w:val="24"/>
              </w:rPr>
              <w:t xml:space="preserve"> </w:t>
            </w:r>
            <w:r w:rsidR="00CC5503" w:rsidRPr="00230B1D">
              <w:rPr>
                <w:rFonts w:ascii="VIC" w:hAnsi="VIC"/>
                <w:kern w:val="24"/>
              </w:rPr>
              <w:t>e.g. a number/platform patient or GP can escalate concerns in a timely manner with closed loop communication back to the person escalating concern</w:t>
            </w:r>
            <w:r w:rsidR="0002173C">
              <w:rPr>
                <w:rFonts w:ascii="VIC" w:hAnsi="VIC"/>
                <w:kern w:val="24"/>
              </w:rPr>
              <w:t xml:space="preserve"> (EWG1)</w:t>
            </w:r>
            <w:r w:rsidR="00CC5503" w:rsidRPr="00230B1D">
              <w:rPr>
                <w:rFonts w:ascii="VIC" w:hAnsi="VIC"/>
                <w:kern w:val="24"/>
              </w:rPr>
              <w:t xml:space="preserve">. </w:t>
            </w:r>
            <w:r w:rsidR="00CC5503" w:rsidRPr="00230B1D">
              <w:rPr>
                <w:rFonts w:ascii="VIC" w:eastAsia="Times New Roman" w:hAnsi="VIC" w:cs="Segoe UI"/>
                <w:color w:val="000000" w:themeColor="text1"/>
              </w:rPr>
              <w:t xml:space="preserve"> </w:t>
            </w:r>
          </w:p>
          <w:p w14:paraId="0CCF316D" w14:textId="1205F759" w:rsidR="003D555E" w:rsidRPr="00230B1D" w:rsidRDefault="003D555E" w:rsidP="00710B07">
            <w:pPr>
              <w:spacing w:before="0" w:after="0" w:line="240" w:lineRule="auto"/>
              <w:rPr>
                <w:rFonts w:ascii="VIC" w:eastAsia="Times New Roman" w:hAnsi="VIC" w:cs="Segoe UI"/>
                <w:color w:val="000000" w:themeColor="text1"/>
              </w:rPr>
            </w:pPr>
            <w:r w:rsidRPr="00230B1D">
              <w:rPr>
                <w:rFonts w:ascii="VIC" w:eastAsia="Times New Roman" w:hAnsi="VIC" w:cs="Segoe UI"/>
                <w:color w:val="000000" w:themeColor="text1"/>
              </w:rPr>
              <w:t xml:space="preserve">Written care plan supplied to the patient after expert consultation or discharge from hospital </w:t>
            </w:r>
            <w:r w:rsidR="00E46786" w:rsidRPr="00230B1D">
              <w:rPr>
                <w:rFonts w:ascii="VIC" w:eastAsia="Times New Roman" w:hAnsi="VIC" w:cs="Segoe UI"/>
                <w:color w:val="000000" w:themeColor="text1"/>
              </w:rPr>
              <w:t>(EWG 1)</w:t>
            </w:r>
            <w:r w:rsidR="00466B44">
              <w:rPr>
                <w:rFonts w:ascii="VIC" w:eastAsia="Times New Roman" w:hAnsi="VIC" w:cs="Segoe UI"/>
                <w:color w:val="000000" w:themeColor="text1"/>
              </w:rPr>
              <w:t>.</w:t>
            </w:r>
          </w:p>
        </w:tc>
      </w:tr>
      <w:tr w:rsidR="003D555E" w:rsidRPr="00FE6186" w14:paraId="57FF6CF0" w14:textId="77777777" w:rsidTr="009C555D">
        <w:trPr>
          <w:trHeight w:val="781"/>
        </w:trPr>
        <w:tc>
          <w:tcPr>
            <w:tcW w:w="3428" w:type="dxa"/>
            <w:tcBorders>
              <w:top w:val="single" w:sz="6" w:space="0" w:color="auto"/>
              <w:left w:val="single" w:sz="6" w:space="0" w:color="auto"/>
              <w:bottom w:val="single" w:sz="6" w:space="0" w:color="auto"/>
              <w:right w:val="single" w:sz="6" w:space="0" w:color="auto"/>
            </w:tcBorders>
            <w:shd w:val="clear" w:color="auto" w:fill="E3E9ED" w:themeFill="accent1" w:themeFillTint="1A"/>
          </w:tcPr>
          <w:p w14:paraId="5AC931AF" w14:textId="1752010B" w:rsidR="003D555E" w:rsidRPr="00230B1D" w:rsidRDefault="003D555E" w:rsidP="00143EA5">
            <w:pPr>
              <w:spacing w:before="0" w:after="0" w:line="240" w:lineRule="auto"/>
              <w:textAlignment w:val="baseline"/>
              <w:rPr>
                <w:rFonts w:ascii="VIC" w:eastAsia="Times New Roman" w:hAnsi="VIC" w:cs="Segoe UI"/>
                <w:b/>
                <w:bCs/>
                <w:color w:val="000000"/>
              </w:rPr>
            </w:pPr>
            <w:r w:rsidRPr="00230B1D">
              <w:rPr>
                <w:rFonts w:ascii="VIC" w:eastAsia="Times New Roman" w:hAnsi="VIC" w:cs="Segoe UI"/>
                <w:b/>
                <w:color w:val="000000" w:themeColor="text1"/>
              </w:rPr>
              <w:t xml:space="preserve">Return </w:t>
            </w:r>
            <w:r w:rsidR="00B678EA" w:rsidRPr="00230B1D">
              <w:rPr>
                <w:rFonts w:ascii="VIC" w:eastAsia="Times New Roman" w:hAnsi="VIC" w:cs="Segoe UI"/>
                <w:b/>
                <w:color w:val="000000" w:themeColor="text1"/>
              </w:rPr>
              <w:t>h</w:t>
            </w:r>
            <w:r w:rsidRPr="00230B1D">
              <w:rPr>
                <w:rFonts w:ascii="VIC" w:eastAsia="Times New Roman" w:hAnsi="VIC" w:cs="Segoe UI"/>
                <w:b/>
                <w:color w:val="000000" w:themeColor="text1"/>
              </w:rPr>
              <w:t xml:space="preserve">ome with the right supports </w:t>
            </w:r>
          </w:p>
          <w:p w14:paraId="7383DF70" w14:textId="77777777" w:rsidR="003D555E" w:rsidRPr="00230B1D" w:rsidRDefault="003D555E" w:rsidP="00143EA5">
            <w:pPr>
              <w:spacing w:before="0" w:after="0" w:line="240" w:lineRule="auto"/>
              <w:textAlignment w:val="baseline"/>
              <w:rPr>
                <w:rFonts w:ascii="VIC" w:eastAsia="Times New Roman" w:hAnsi="VIC" w:cs="Segoe UI"/>
                <w:b/>
                <w:bCs/>
                <w:color w:val="000000"/>
              </w:rPr>
            </w:pPr>
          </w:p>
        </w:tc>
        <w:tc>
          <w:tcPr>
            <w:tcW w:w="2807" w:type="dxa"/>
            <w:tcBorders>
              <w:top w:val="single" w:sz="6" w:space="0" w:color="auto"/>
              <w:left w:val="single" w:sz="6" w:space="0" w:color="auto"/>
              <w:bottom w:val="single" w:sz="6" w:space="0" w:color="auto"/>
              <w:right w:val="single" w:sz="6" w:space="0" w:color="auto"/>
            </w:tcBorders>
            <w:shd w:val="clear" w:color="auto" w:fill="E3E9ED" w:themeFill="accent1" w:themeFillTint="1A"/>
          </w:tcPr>
          <w:p w14:paraId="251FB5DD" w14:textId="31005E8D" w:rsidR="003D555E" w:rsidRPr="00230B1D" w:rsidRDefault="003D555E" w:rsidP="00143EA5">
            <w:pPr>
              <w:spacing w:before="0" w:after="0" w:line="240" w:lineRule="auto"/>
              <w:textAlignment w:val="baseline"/>
              <w:rPr>
                <w:rFonts w:ascii="VIC" w:eastAsia="Times New Roman" w:hAnsi="VIC" w:cs="Segoe UI"/>
                <w:color w:val="000000"/>
              </w:rPr>
            </w:pPr>
            <w:r w:rsidRPr="00230B1D">
              <w:rPr>
                <w:rFonts w:ascii="VIC" w:eastAsia="Times New Roman" w:hAnsi="VIC" w:cs="Segoe UI"/>
                <w:color w:val="000000"/>
              </w:rPr>
              <w:t xml:space="preserve">Provide </w:t>
            </w:r>
            <w:r w:rsidR="00B678EA" w:rsidRPr="00230B1D">
              <w:rPr>
                <w:rFonts w:ascii="VIC" w:eastAsia="Times New Roman" w:hAnsi="VIC" w:cs="Segoe UI"/>
                <w:color w:val="000000"/>
              </w:rPr>
              <w:t>a</w:t>
            </w:r>
            <w:r w:rsidRPr="00230B1D">
              <w:rPr>
                <w:rFonts w:ascii="VIC" w:eastAsia="Times New Roman" w:hAnsi="VIC" w:cs="Segoe UI"/>
                <w:color w:val="000000"/>
              </w:rPr>
              <w:t xml:space="preserve">ccess to </w:t>
            </w:r>
            <w:r w:rsidR="006015D3" w:rsidRPr="00230B1D">
              <w:rPr>
                <w:rFonts w:ascii="VIC" w:eastAsia="Times New Roman" w:hAnsi="VIC" w:cs="Segoe UI"/>
                <w:color w:val="000000"/>
              </w:rPr>
              <w:t>s</w:t>
            </w:r>
            <w:r w:rsidRPr="00230B1D">
              <w:rPr>
                <w:rFonts w:ascii="VIC" w:eastAsia="Times New Roman" w:hAnsi="VIC" w:cs="Segoe UI"/>
                <w:color w:val="000000"/>
              </w:rPr>
              <w:t xml:space="preserve">upport </w:t>
            </w:r>
            <w:r w:rsidR="006015D3" w:rsidRPr="00230B1D">
              <w:rPr>
                <w:rFonts w:ascii="VIC" w:eastAsia="Times New Roman" w:hAnsi="VIC" w:cs="Segoe UI"/>
                <w:color w:val="000000"/>
              </w:rPr>
              <w:t>f</w:t>
            </w:r>
            <w:r w:rsidRPr="00230B1D">
              <w:rPr>
                <w:rFonts w:ascii="VIC" w:eastAsia="Times New Roman" w:hAnsi="VIC" w:cs="Segoe UI"/>
                <w:color w:val="000000"/>
              </w:rPr>
              <w:t xml:space="preserve">rom </w:t>
            </w:r>
            <w:r w:rsidR="006015D3" w:rsidRPr="00230B1D">
              <w:rPr>
                <w:rFonts w:ascii="VIC" w:eastAsia="Times New Roman" w:hAnsi="VIC" w:cs="Segoe UI"/>
                <w:color w:val="000000"/>
              </w:rPr>
              <w:t>h</w:t>
            </w:r>
            <w:r w:rsidRPr="00230B1D">
              <w:rPr>
                <w:rFonts w:ascii="VIC" w:eastAsia="Times New Roman" w:hAnsi="VIC" w:cs="Segoe UI"/>
                <w:color w:val="000000"/>
              </w:rPr>
              <w:t>ome</w:t>
            </w:r>
            <w:r w:rsidR="00B678EA" w:rsidRPr="00230B1D">
              <w:rPr>
                <w:rFonts w:ascii="VIC" w:eastAsia="Times New Roman" w:hAnsi="VIC" w:cs="Segoe UI"/>
                <w:color w:val="000000"/>
              </w:rPr>
              <w:t>,</w:t>
            </w:r>
            <w:r w:rsidRPr="00230B1D">
              <w:rPr>
                <w:rFonts w:ascii="VIC" w:eastAsia="Times New Roman" w:hAnsi="VIC" w:cs="Segoe UI"/>
                <w:color w:val="000000"/>
              </w:rPr>
              <w:t xml:space="preserve">  </w:t>
            </w:r>
          </w:p>
          <w:p w14:paraId="4C90A199" w14:textId="133FF400" w:rsidR="003D555E" w:rsidRPr="00230B1D" w:rsidRDefault="00B678EA" w:rsidP="00143EA5">
            <w:pPr>
              <w:spacing w:before="0" w:after="0" w:line="240" w:lineRule="auto"/>
              <w:textAlignment w:val="baseline"/>
              <w:rPr>
                <w:rFonts w:ascii="VIC" w:eastAsia="Times New Roman" w:hAnsi="VIC" w:cs="Segoe UI"/>
                <w:color w:val="000000"/>
              </w:rPr>
            </w:pPr>
            <w:r w:rsidRPr="00230B1D">
              <w:rPr>
                <w:rFonts w:ascii="VIC" w:eastAsia="Times New Roman" w:hAnsi="VIC" w:cs="Segoe UI"/>
                <w:color w:val="000000"/>
              </w:rPr>
              <w:t>e</w:t>
            </w:r>
            <w:r w:rsidR="003D555E" w:rsidRPr="00230B1D">
              <w:rPr>
                <w:rFonts w:ascii="VIC" w:eastAsia="Times New Roman" w:hAnsi="VIC" w:cs="Segoe UI"/>
                <w:color w:val="000000"/>
              </w:rPr>
              <w:t xml:space="preserve">mpower </w:t>
            </w:r>
            <w:r w:rsidR="00241E71">
              <w:rPr>
                <w:rFonts w:ascii="VIC" w:eastAsia="Times New Roman" w:hAnsi="VIC" w:cs="Segoe UI"/>
                <w:color w:val="000000"/>
              </w:rPr>
              <w:t xml:space="preserve">the </w:t>
            </w:r>
            <w:r w:rsidR="006015D3" w:rsidRPr="00230B1D">
              <w:rPr>
                <w:rFonts w:ascii="VIC" w:eastAsia="Times New Roman" w:hAnsi="VIC" w:cs="Segoe UI"/>
                <w:color w:val="000000"/>
              </w:rPr>
              <w:t>p</w:t>
            </w:r>
            <w:r w:rsidR="003D555E" w:rsidRPr="00230B1D">
              <w:rPr>
                <w:rFonts w:ascii="VIC" w:eastAsia="Times New Roman" w:hAnsi="VIC" w:cs="Segoe UI"/>
                <w:color w:val="000000"/>
              </w:rPr>
              <w:t xml:space="preserve">atient to </w:t>
            </w:r>
            <w:r w:rsidR="00AE7B3C" w:rsidRPr="00230B1D">
              <w:rPr>
                <w:rFonts w:ascii="VIC" w:eastAsia="Times New Roman" w:hAnsi="VIC" w:cs="Segoe UI"/>
                <w:color w:val="000000"/>
              </w:rPr>
              <w:t>self-escalate</w:t>
            </w:r>
            <w:r w:rsidR="003D555E" w:rsidRPr="00230B1D">
              <w:rPr>
                <w:rFonts w:ascii="VIC" w:eastAsia="Times New Roman" w:hAnsi="VIC" w:cs="Segoe UI"/>
                <w:color w:val="000000"/>
              </w:rPr>
              <w:t xml:space="preserve"> </w:t>
            </w:r>
            <w:r w:rsidR="006015D3" w:rsidRPr="00230B1D">
              <w:rPr>
                <w:rFonts w:ascii="VIC" w:eastAsia="Times New Roman" w:hAnsi="VIC" w:cs="Segoe UI"/>
                <w:color w:val="000000"/>
              </w:rPr>
              <w:t>o</w:t>
            </w:r>
            <w:r w:rsidR="003D555E" w:rsidRPr="00230B1D">
              <w:rPr>
                <w:rFonts w:ascii="VIC" w:eastAsia="Times New Roman" w:hAnsi="VIC" w:cs="Segoe UI"/>
                <w:color w:val="000000"/>
              </w:rPr>
              <w:t xml:space="preserve">nce </w:t>
            </w:r>
            <w:r w:rsidR="006015D3" w:rsidRPr="00230B1D">
              <w:rPr>
                <w:rFonts w:ascii="VIC" w:eastAsia="Times New Roman" w:hAnsi="VIC" w:cs="Segoe UI"/>
                <w:color w:val="000000"/>
              </w:rPr>
              <w:t>d</w:t>
            </w:r>
            <w:r w:rsidR="003D555E" w:rsidRPr="00230B1D">
              <w:rPr>
                <w:rFonts w:ascii="VIC" w:eastAsia="Times New Roman" w:hAnsi="VIC" w:cs="Segoe UI"/>
                <w:color w:val="000000"/>
              </w:rPr>
              <w:t xml:space="preserve">ischarged </w:t>
            </w:r>
            <w:r w:rsidR="006015D3" w:rsidRPr="00230B1D">
              <w:rPr>
                <w:rFonts w:ascii="VIC" w:eastAsia="Times New Roman" w:hAnsi="VIC" w:cs="Segoe UI"/>
                <w:color w:val="000000"/>
              </w:rPr>
              <w:t>h</w:t>
            </w:r>
            <w:r w:rsidR="003D555E" w:rsidRPr="00230B1D">
              <w:rPr>
                <w:rFonts w:ascii="VIC" w:eastAsia="Times New Roman" w:hAnsi="VIC" w:cs="Segoe UI"/>
                <w:color w:val="000000"/>
              </w:rPr>
              <w:t>ome</w:t>
            </w:r>
            <w:r w:rsidR="00466B44">
              <w:rPr>
                <w:rFonts w:ascii="VIC" w:eastAsia="Times New Roman" w:hAnsi="VIC" w:cs="Segoe UI"/>
                <w:color w:val="000000"/>
              </w:rPr>
              <w:t>.</w:t>
            </w:r>
          </w:p>
          <w:p w14:paraId="63943AE7" w14:textId="77777777" w:rsidR="003D555E" w:rsidRPr="00230B1D" w:rsidRDefault="003D555E" w:rsidP="00143EA5">
            <w:pPr>
              <w:spacing w:before="0" w:after="0" w:line="240" w:lineRule="auto"/>
              <w:textAlignment w:val="baseline"/>
              <w:rPr>
                <w:rFonts w:ascii="VIC" w:eastAsia="Times New Roman" w:hAnsi="VIC" w:cs="Segoe UI"/>
                <w:color w:val="000000"/>
              </w:rPr>
            </w:pPr>
          </w:p>
        </w:tc>
        <w:tc>
          <w:tcPr>
            <w:tcW w:w="4114" w:type="dxa"/>
            <w:tcBorders>
              <w:top w:val="single" w:sz="6" w:space="0" w:color="auto"/>
              <w:left w:val="single" w:sz="6" w:space="0" w:color="auto"/>
              <w:bottom w:val="single" w:sz="6" w:space="0" w:color="auto"/>
              <w:right w:val="single" w:sz="6" w:space="0" w:color="auto"/>
            </w:tcBorders>
            <w:shd w:val="clear" w:color="auto" w:fill="E3E9ED" w:themeFill="accent1" w:themeFillTint="1A"/>
          </w:tcPr>
          <w:p w14:paraId="48A4A555" w14:textId="57CBCA06" w:rsidR="003D555E" w:rsidRPr="00230B1D" w:rsidRDefault="003D555E" w:rsidP="00143EA5">
            <w:pPr>
              <w:spacing w:before="0" w:after="0" w:line="240" w:lineRule="auto"/>
              <w:textAlignment w:val="baseline"/>
              <w:rPr>
                <w:rFonts w:ascii="VIC" w:eastAsia="Times New Roman" w:hAnsi="VIC" w:cs="Segoe UI"/>
                <w:color w:val="000000"/>
              </w:rPr>
            </w:pPr>
            <w:r w:rsidRPr="00230B1D">
              <w:rPr>
                <w:rFonts w:ascii="VIC" w:eastAsia="Times New Roman" w:hAnsi="VIC" w:cs="Segoe UI"/>
                <w:color w:val="000000"/>
              </w:rPr>
              <w:t>H</w:t>
            </w:r>
            <w:r w:rsidR="00E843F5" w:rsidRPr="00230B1D">
              <w:rPr>
                <w:rFonts w:ascii="VIC" w:eastAsia="Times New Roman" w:hAnsi="VIC" w:cs="Segoe UI"/>
                <w:color w:val="000000"/>
              </w:rPr>
              <w:t>ARP</w:t>
            </w:r>
            <w:r w:rsidRPr="00230B1D">
              <w:rPr>
                <w:rFonts w:ascii="VIC" w:eastAsia="Times New Roman" w:hAnsi="VIC" w:cs="Segoe UI"/>
                <w:color w:val="000000"/>
              </w:rPr>
              <w:t xml:space="preserve"> 100 </w:t>
            </w:r>
            <w:r w:rsidR="00C3479C">
              <w:rPr>
                <w:rFonts w:ascii="VIC" w:eastAsia="Times New Roman" w:hAnsi="VIC" w:cs="Segoe UI"/>
                <w:color w:val="000000"/>
              </w:rPr>
              <w:t>(</w:t>
            </w:r>
            <w:r w:rsidR="00E843F5" w:rsidRPr="00230B1D">
              <w:rPr>
                <w:rFonts w:ascii="VIC" w:eastAsia="Times New Roman" w:hAnsi="VIC" w:cs="Segoe UI"/>
                <w:color w:val="000000"/>
              </w:rPr>
              <w:t>Follow</w:t>
            </w:r>
            <w:r w:rsidR="00C3479C">
              <w:rPr>
                <w:rFonts w:ascii="VIC" w:eastAsia="Times New Roman" w:hAnsi="VIC" w:cs="Segoe UI"/>
                <w:color w:val="000000"/>
              </w:rPr>
              <w:t xml:space="preserve"> up</w:t>
            </w:r>
            <w:r w:rsidR="00E843F5" w:rsidRPr="00230B1D">
              <w:rPr>
                <w:rFonts w:ascii="VIC" w:eastAsia="Times New Roman" w:hAnsi="VIC" w:cs="Segoe UI"/>
                <w:color w:val="000000"/>
              </w:rPr>
              <w:t xml:space="preserve"> phone call by community trained nursing staff to ensure the correct support in place at home</w:t>
            </w:r>
            <w:r w:rsidR="00C3479C">
              <w:rPr>
                <w:rFonts w:ascii="VIC" w:eastAsia="Times New Roman" w:hAnsi="VIC" w:cs="Segoe UI"/>
                <w:color w:val="000000"/>
              </w:rPr>
              <w:t>).</w:t>
            </w:r>
          </w:p>
          <w:p w14:paraId="6F67798E" w14:textId="2CAFF285" w:rsidR="003D555E" w:rsidRPr="00230B1D" w:rsidRDefault="003D555E" w:rsidP="00143EA5">
            <w:pPr>
              <w:spacing w:before="0" w:after="0" w:line="240" w:lineRule="auto"/>
              <w:textAlignment w:val="baseline"/>
              <w:rPr>
                <w:rFonts w:ascii="VIC" w:eastAsia="Times New Roman" w:hAnsi="VIC" w:cs="Segoe UI"/>
                <w:color w:val="000000"/>
              </w:rPr>
            </w:pPr>
            <w:r w:rsidRPr="00230B1D">
              <w:rPr>
                <w:rFonts w:ascii="VIC" w:eastAsia="Times New Roman" w:hAnsi="VIC" w:cs="Segoe UI"/>
                <w:color w:val="000000"/>
              </w:rPr>
              <w:t>Centralised</w:t>
            </w:r>
            <w:r w:rsidRPr="00230B1D" w:rsidDel="005D3AE2">
              <w:rPr>
                <w:rFonts w:ascii="VIC" w:eastAsia="Times New Roman" w:hAnsi="VIC" w:cs="Segoe UI"/>
                <w:color w:val="000000"/>
              </w:rPr>
              <w:t xml:space="preserve"> </w:t>
            </w:r>
            <w:r w:rsidR="005D3AE2">
              <w:rPr>
                <w:rFonts w:ascii="VIC" w:eastAsia="Times New Roman" w:hAnsi="VIC" w:cs="Segoe UI"/>
                <w:color w:val="000000"/>
              </w:rPr>
              <w:t>hotline</w:t>
            </w:r>
            <w:r w:rsidR="00AC3A5E">
              <w:rPr>
                <w:rFonts w:ascii="VIC" w:eastAsia="Times New Roman" w:hAnsi="VIC" w:cs="Segoe UI"/>
                <w:color w:val="000000"/>
              </w:rPr>
              <w:t>.</w:t>
            </w:r>
          </w:p>
          <w:p w14:paraId="6FAF27F5" w14:textId="0B3C4D6B" w:rsidR="003D555E" w:rsidRPr="00230B1D" w:rsidRDefault="003D555E" w:rsidP="00143EA5">
            <w:pPr>
              <w:spacing w:before="0" w:after="0" w:line="240" w:lineRule="auto"/>
              <w:textAlignment w:val="baseline"/>
              <w:rPr>
                <w:rFonts w:ascii="VIC" w:eastAsia="Times New Roman" w:hAnsi="VIC" w:cs="Segoe UI"/>
                <w:color w:val="000000"/>
              </w:rPr>
            </w:pPr>
            <w:r w:rsidRPr="00230B1D">
              <w:rPr>
                <w:rFonts w:ascii="VIC" w:eastAsia="Times New Roman" w:hAnsi="VIC" w:cs="Segoe UI"/>
                <w:color w:val="000000"/>
              </w:rPr>
              <w:t>High</w:t>
            </w:r>
            <w:r w:rsidR="00F274F9" w:rsidRPr="00230B1D">
              <w:rPr>
                <w:rFonts w:ascii="VIC" w:eastAsia="Times New Roman" w:hAnsi="VIC" w:cs="Segoe UI"/>
                <w:color w:val="000000"/>
              </w:rPr>
              <w:t>-</w:t>
            </w:r>
            <w:r w:rsidR="006015D3" w:rsidRPr="00230B1D">
              <w:rPr>
                <w:rFonts w:ascii="VIC" w:eastAsia="Times New Roman" w:hAnsi="VIC" w:cs="Segoe UI"/>
                <w:color w:val="000000"/>
              </w:rPr>
              <w:t>r</w:t>
            </w:r>
            <w:r w:rsidRPr="00230B1D">
              <w:rPr>
                <w:rFonts w:ascii="VIC" w:eastAsia="Times New Roman" w:hAnsi="VIC" w:cs="Segoe UI"/>
                <w:color w:val="000000"/>
              </w:rPr>
              <w:t xml:space="preserve">isk </w:t>
            </w:r>
            <w:r w:rsidR="006015D3" w:rsidRPr="00230B1D">
              <w:rPr>
                <w:rFonts w:ascii="VIC" w:eastAsia="Times New Roman" w:hAnsi="VIC" w:cs="Segoe UI"/>
                <w:color w:val="000000"/>
              </w:rPr>
              <w:t>t</w:t>
            </w:r>
            <w:r w:rsidRPr="00230B1D">
              <w:rPr>
                <w:rFonts w:ascii="VIC" w:eastAsia="Times New Roman" w:hAnsi="VIC" w:cs="Segoe UI"/>
                <w:color w:val="000000"/>
              </w:rPr>
              <w:t xml:space="preserve">elehealth </w:t>
            </w:r>
            <w:r w:rsidR="006015D3" w:rsidRPr="00230B1D">
              <w:rPr>
                <w:rFonts w:ascii="VIC" w:eastAsia="Times New Roman" w:hAnsi="VIC" w:cs="Segoe UI"/>
                <w:color w:val="000000"/>
              </w:rPr>
              <w:t>c</w:t>
            </w:r>
            <w:r w:rsidRPr="00230B1D">
              <w:rPr>
                <w:rFonts w:ascii="VIC" w:eastAsia="Times New Roman" w:hAnsi="VIC" w:cs="Segoe UI"/>
                <w:color w:val="000000"/>
              </w:rPr>
              <w:t>linics</w:t>
            </w:r>
            <w:r w:rsidR="00AC3A5E">
              <w:rPr>
                <w:rFonts w:ascii="VIC" w:eastAsia="Times New Roman" w:hAnsi="VIC" w:cs="Segoe UI"/>
                <w:color w:val="000000"/>
              </w:rPr>
              <w:t>.</w:t>
            </w:r>
          </w:p>
          <w:p w14:paraId="2D9CC715" w14:textId="2372C5FC" w:rsidR="003D555E" w:rsidRPr="00230B1D" w:rsidRDefault="003D555E" w:rsidP="00143EA5">
            <w:pPr>
              <w:spacing w:before="0" w:after="0" w:line="240" w:lineRule="auto"/>
              <w:textAlignment w:val="baseline"/>
              <w:rPr>
                <w:rFonts w:ascii="VIC" w:eastAsia="Times New Roman" w:hAnsi="VIC" w:cs="Segoe UI"/>
                <w:color w:val="000000"/>
              </w:rPr>
            </w:pPr>
            <w:r w:rsidRPr="00230B1D">
              <w:rPr>
                <w:rFonts w:ascii="VIC" w:eastAsia="Times New Roman" w:hAnsi="VIC" w:cs="Segoe UI"/>
                <w:color w:val="000000"/>
              </w:rPr>
              <w:t xml:space="preserve">Virtual </w:t>
            </w:r>
            <w:r w:rsidR="006015D3" w:rsidRPr="00230B1D">
              <w:rPr>
                <w:rFonts w:ascii="VIC" w:eastAsia="Times New Roman" w:hAnsi="VIC" w:cs="Segoe UI"/>
                <w:color w:val="000000"/>
              </w:rPr>
              <w:t>c</w:t>
            </w:r>
            <w:r w:rsidRPr="00230B1D">
              <w:rPr>
                <w:rFonts w:ascii="VIC" w:eastAsia="Times New Roman" w:hAnsi="VIC" w:cs="Segoe UI"/>
                <w:color w:val="000000"/>
              </w:rPr>
              <w:t xml:space="preserve">are </w:t>
            </w:r>
            <w:r w:rsidR="006015D3" w:rsidRPr="00230B1D">
              <w:rPr>
                <w:rFonts w:ascii="VIC" w:eastAsia="Times New Roman" w:hAnsi="VIC" w:cs="Segoe UI"/>
                <w:color w:val="000000"/>
              </w:rPr>
              <w:t>m</w:t>
            </w:r>
            <w:r w:rsidRPr="00230B1D">
              <w:rPr>
                <w:rFonts w:ascii="VIC" w:eastAsia="Times New Roman" w:hAnsi="VIC" w:cs="Segoe UI"/>
                <w:color w:val="000000"/>
              </w:rPr>
              <w:t>odel</w:t>
            </w:r>
            <w:r w:rsidR="006015D3" w:rsidRPr="00230B1D">
              <w:rPr>
                <w:rFonts w:ascii="VIC" w:eastAsia="Times New Roman" w:hAnsi="VIC" w:cs="Segoe UI"/>
                <w:color w:val="000000"/>
              </w:rPr>
              <w:t xml:space="preserve"> (see table 1</w:t>
            </w:r>
            <w:r w:rsidR="00F274F9" w:rsidRPr="00230B1D">
              <w:rPr>
                <w:rFonts w:ascii="VIC" w:eastAsia="Times New Roman" w:hAnsi="VIC" w:cs="Segoe UI"/>
                <w:color w:val="000000"/>
              </w:rPr>
              <w:t>2</w:t>
            </w:r>
            <w:r w:rsidR="006015D3" w:rsidRPr="00230B1D">
              <w:rPr>
                <w:rFonts w:ascii="VIC" w:eastAsia="Times New Roman" w:hAnsi="VIC" w:cs="Segoe UI"/>
                <w:color w:val="000000"/>
              </w:rPr>
              <w:t>)</w:t>
            </w:r>
            <w:r w:rsidR="00466B44">
              <w:rPr>
                <w:rFonts w:ascii="VIC" w:eastAsia="Times New Roman" w:hAnsi="VIC" w:cs="Segoe UI"/>
                <w:color w:val="000000"/>
              </w:rPr>
              <w:t>.</w:t>
            </w:r>
            <w:r w:rsidRPr="00230B1D">
              <w:rPr>
                <w:rFonts w:ascii="VIC" w:eastAsia="Times New Roman" w:hAnsi="VIC" w:cs="Segoe UI"/>
                <w:color w:val="000000"/>
              </w:rPr>
              <w:t xml:space="preserve"> </w:t>
            </w:r>
          </w:p>
          <w:p w14:paraId="728E4BD0" w14:textId="74F7A0EB" w:rsidR="003D555E" w:rsidRPr="00230B1D" w:rsidRDefault="003D555E" w:rsidP="00143EA5">
            <w:pPr>
              <w:spacing w:before="0" w:after="0" w:line="240" w:lineRule="auto"/>
              <w:textAlignment w:val="baseline"/>
              <w:rPr>
                <w:rFonts w:ascii="VIC" w:eastAsia="Times New Roman" w:hAnsi="VIC" w:cs="Segoe UI"/>
                <w:color w:val="000000"/>
              </w:rPr>
            </w:pPr>
            <w:r w:rsidRPr="00230B1D">
              <w:rPr>
                <w:rFonts w:ascii="VIC" w:eastAsia="Times New Roman" w:hAnsi="VIC" w:cs="Segoe UI"/>
                <w:color w:val="000000"/>
              </w:rPr>
              <w:lastRenderedPageBreak/>
              <w:t xml:space="preserve">Pre-arranged GP and specialist appointments </w:t>
            </w:r>
            <w:r w:rsidR="00241E71">
              <w:rPr>
                <w:rFonts w:ascii="VIC" w:eastAsia="Times New Roman" w:hAnsi="VIC" w:cs="Segoe UI"/>
                <w:color w:val="000000"/>
              </w:rPr>
              <w:t>before</w:t>
            </w:r>
            <w:r w:rsidR="006015D3" w:rsidRPr="00230B1D">
              <w:rPr>
                <w:rFonts w:ascii="VIC" w:eastAsia="Times New Roman" w:hAnsi="VIC" w:cs="Segoe UI"/>
                <w:color w:val="000000"/>
              </w:rPr>
              <w:t xml:space="preserve"> admission/</w:t>
            </w:r>
            <w:r w:rsidRPr="00230B1D">
              <w:rPr>
                <w:rFonts w:ascii="VIC" w:eastAsia="Times New Roman" w:hAnsi="VIC" w:cs="Segoe UI"/>
                <w:color w:val="000000"/>
              </w:rPr>
              <w:t xml:space="preserve">discharge. </w:t>
            </w:r>
            <w:r w:rsidR="00E46786" w:rsidRPr="00230B1D">
              <w:rPr>
                <w:rFonts w:ascii="VIC" w:eastAsia="Times New Roman" w:hAnsi="VIC" w:cs="Segoe UI"/>
                <w:color w:val="000000"/>
              </w:rPr>
              <w:t>(EWG 2)</w:t>
            </w:r>
            <w:r w:rsidRPr="00230B1D">
              <w:rPr>
                <w:rFonts w:ascii="VIC" w:eastAsia="Times New Roman" w:hAnsi="VIC" w:cs="Segoe UI"/>
                <w:color w:val="000000"/>
              </w:rPr>
              <w:t xml:space="preserve">. </w:t>
            </w:r>
          </w:p>
        </w:tc>
      </w:tr>
    </w:tbl>
    <w:p w14:paraId="3562D4D5" w14:textId="495B2040" w:rsidR="002A7164" w:rsidRPr="008413EC" w:rsidRDefault="002A7164" w:rsidP="008413EC">
      <w:pPr>
        <w:pStyle w:val="Heading2"/>
        <w:rPr>
          <w:rFonts w:ascii="VIC" w:hAnsi="VIC"/>
          <w:color w:val="007586" w:themeColor="text2"/>
        </w:rPr>
      </w:pPr>
      <w:bookmarkStart w:id="26" w:name="_Toc180578794"/>
      <w:r w:rsidRPr="008413EC">
        <w:rPr>
          <w:rFonts w:ascii="VIC" w:hAnsi="VIC"/>
          <w:color w:val="007586" w:themeColor="text2"/>
        </w:rPr>
        <w:lastRenderedPageBreak/>
        <w:t>Other post-operative models of care:</w:t>
      </w:r>
      <w:r w:rsidR="00E24A82" w:rsidRPr="008413EC">
        <w:rPr>
          <w:rFonts w:ascii="VIC" w:hAnsi="VIC"/>
          <w:color w:val="007586" w:themeColor="text2"/>
        </w:rPr>
        <w:t xml:space="preserve"> alternative recovery spaces</w:t>
      </w:r>
      <w:bookmarkEnd w:id="26"/>
      <w:r w:rsidR="00E24A82" w:rsidRPr="008413EC">
        <w:rPr>
          <w:rFonts w:ascii="VIC" w:hAnsi="VIC"/>
          <w:color w:val="007586" w:themeColor="text2"/>
        </w:rPr>
        <w:t xml:space="preserve"> </w:t>
      </w:r>
    </w:p>
    <w:p w14:paraId="6F7482C6" w14:textId="5AE557F2" w:rsidR="00095541" w:rsidRDefault="00D12020" w:rsidP="003D555E">
      <w:pPr>
        <w:pStyle w:val="SCVbody"/>
        <w:rPr>
          <w:rFonts w:ascii="VIC" w:hAnsi="VIC"/>
          <w:bCs/>
          <w:sz w:val="22"/>
          <w:szCs w:val="22"/>
        </w:rPr>
      </w:pPr>
      <w:r w:rsidRPr="00D12020">
        <w:rPr>
          <w:rFonts w:ascii="VIC" w:hAnsi="VIC"/>
          <w:bCs/>
          <w:sz w:val="22"/>
          <w:szCs w:val="22"/>
        </w:rPr>
        <w:t>Post</w:t>
      </w:r>
      <w:r w:rsidR="00C3479C">
        <w:rPr>
          <w:rFonts w:ascii="VIC" w:hAnsi="VIC"/>
          <w:bCs/>
          <w:sz w:val="22"/>
          <w:szCs w:val="22"/>
        </w:rPr>
        <w:t>-</w:t>
      </w:r>
      <w:r w:rsidRPr="00D12020">
        <w:rPr>
          <w:rFonts w:ascii="VIC" w:hAnsi="VIC"/>
          <w:bCs/>
          <w:sz w:val="22"/>
          <w:szCs w:val="22"/>
        </w:rPr>
        <w:t>operative complications</w:t>
      </w:r>
      <w:r>
        <w:rPr>
          <w:rFonts w:ascii="VIC" w:hAnsi="VIC"/>
          <w:bCs/>
          <w:sz w:val="22"/>
          <w:szCs w:val="22"/>
        </w:rPr>
        <w:t xml:space="preserve"> have consequences to </w:t>
      </w:r>
      <w:r w:rsidR="00CF2433">
        <w:rPr>
          <w:rFonts w:ascii="VIC" w:hAnsi="VIC"/>
          <w:bCs/>
          <w:sz w:val="22"/>
          <w:szCs w:val="22"/>
        </w:rPr>
        <w:t xml:space="preserve">a </w:t>
      </w:r>
      <w:r>
        <w:rPr>
          <w:rFonts w:ascii="VIC" w:hAnsi="VIC"/>
          <w:bCs/>
          <w:sz w:val="22"/>
          <w:szCs w:val="22"/>
        </w:rPr>
        <w:t>patient</w:t>
      </w:r>
      <w:r w:rsidR="00CF2433">
        <w:rPr>
          <w:rFonts w:ascii="VIC" w:hAnsi="VIC"/>
          <w:bCs/>
          <w:sz w:val="22"/>
          <w:szCs w:val="22"/>
        </w:rPr>
        <w:t>’</w:t>
      </w:r>
      <w:r>
        <w:rPr>
          <w:rFonts w:ascii="VIC" w:hAnsi="VIC"/>
          <w:bCs/>
          <w:sz w:val="22"/>
          <w:szCs w:val="22"/>
        </w:rPr>
        <w:t>s recovery and wellbeing</w:t>
      </w:r>
      <w:r w:rsidR="006842B5">
        <w:rPr>
          <w:rFonts w:ascii="VIC" w:hAnsi="VIC"/>
          <w:bCs/>
          <w:sz w:val="22"/>
          <w:szCs w:val="22"/>
        </w:rPr>
        <w:t>,</w:t>
      </w:r>
      <w:r>
        <w:rPr>
          <w:rFonts w:ascii="VIC" w:hAnsi="VIC"/>
          <w:bCs/>
          <w:sz w:val="22"/>
          <w:szCs w:val="22"/>
        </w:rPr>
        <w:t xml:space="preserve"> and healthcare resources (Ludbrook &amp; Leaman 2022). </w:t>
      </w:r>
      <w:r w:rsidR="00950A98">
        <w:rPr>
          <w:rFonts w:ascii="VIC" w:hAnsi="VIC"/>
          <w:bCs/>
          <w:sz w:val="22"/>
          <w:szCs w:val="22"/>
        </w:rPr>
        <w:t>Post</w:t>
      </w:r>
      <w:r w:rsidR="00C3479C">
        <w:rPr>
          <w:rFonts w:ascii="VIC" w:hAnsi="VIC"/>
          <w:bCs/>
          <w:sz w:val="22"/>
          <w:szCs w:val="22"/>
        </w:rPr>
        <w:t>-</w:t>
      </w:r>
      <w:r w:rsidR="00950A98">
        <w:rPr>
          <w:rFonts w:ascii="VIC" w:hAnsi="VIC"/>
          <w:bCs/>
          <w:sz w:val="22"/>
          <w:szCs w:val="22"/>
        </w:rPr>
        <w:t xml:space="preserve">operative </w:t>
      </w:r>
      <w:r w:rsidR="00CB27A9">
        <w:rPr>
          <w:rFonts w:ascii="VIC" w:hAnsi="VIC"/>
          <w:bCs/>
          <w:sz w:val="22"/>
          <w:szCs w:val="22"/>
        </w:rPr>
        <w:t>complications are common and may be under-recognised practically very early after surgery (Ludbrook et al 2020). There is evidence that patients who have post</w:t>
      </w:r>
      <w:r w:rsidR="00C34655">
        <w:rPr>
          <w:rFonts w:ascii="VIC" w:hAnsi="VIC"/>
          <w:bCs/>
          <w:sz w:val="22"/>
          <w:szCs w:val="22"/>
        </w:rPr>
        <w:t>-</w:t>
      </w:r>
      <w:r w:rsidR="00CB27A9">
        <w:rPr>
          <w:rFonts w:ascii="VIC" w:hAnsi="VIC"/>
          <w:bCs/>
          <w:sz w:val="22"/>
          <w:szCs w:val="22"/>
        </w:rPr>
        <w:t xml:space="preserve">operative hypotension </w:t>
      </w:r>
      <w:r w:rsidR="00F56624">
        <w:rPr>
          <w:rFonts w:ascii="VIC" w:hAnsi="VIC"/>
          <w:bCs/>
          <w:sz w:val="22"/>
          <w:szCs w:val="22"/>
        </w:rPr>
        <w:t>are</w:t>
      </w:r>
      <w:r w:rsidR="00CB27A9">
        <w:rPr>
          <w:rFonts w:ascii="VIC" w:hAnsi="VIC"/>
          <w:bCs/>
          <w:sz w:val="22"/>
          <w:szCs w:val="22"/>
        </w:rPr>
        <w:t xml:space="preserve"> associated with an increased risk of acute kidney injury, myocardial </w:t>
      </w:r>
      <w:r w:rsidR="00241E71">
        <w:rPr>
          <w:rFonts w:ascii="VIC" w:hAnsi="VIC"/>
          <w:bCs/>
          <w:sz w:val="22"/>
          <w:szCs w:val="22"/>
        </w:rPr>
        <w:t>infarction</w:t>
      </w:r>
      <w:r w:rsidR="00CB27A9">
        <w:rPr>
          <w:rFonts w:ascii="VIC" w:hAnsi="VIC"/>
          <w:bCs/>
          <w:sz w:val="22"/>
          <w:szCs w:val="22"/>
        </w:rPr>
        <w:t xml:space="preserve">, and mortality (Lubrook et al 2020). Studies have shown that closer monitoring may have positive effects of in-hospital complications in moderate to high-risk patients who do not meet </w:t>
      </w:r>
      <w:r w:rsidR="006842B5">
        <w:rPr>
          <w:rFonts w:ascii="VIC" w:hAnsi="VIC"/>
          <w:bCs/>
          <w:sz w:val="22"/>
          <w:szCs w:val="22"/>
        </w:rPr>
        <w:t xml:space="preserve">the </w:t>
      </w:r>
      <w:r w:rsidR="00CB27A9">
        <w:rPr>
          <w:rFonts w:ascii="VIC" w:hAnsi="VIC"/>
          <w:bCs/>
          <w:sz w:val="22"/>
          <w:szCs w:val="22"/>
        </w:rPr>
        <w:t xml:space="preserve">criteria required for ICU admission (Ludbrook et al 2020).  </w:t>
      </w:r>
    </w:p>
    <w:p w14:paraId="32F95E35" w14:textId="35046F52" w:rsidR="00396B1F" w:rsidRDefault="00CB27A9" w:rsidP="003D555E">
      <w:pPr>
        <w:pStyle w:val="SCVbody"/>
        <w:rPr>
          <w:rFonts w:ascii="VIC" w:hAnsi="VIC"/>
          <w:bCs/>
          <w:sz w:val="22"/>
          <w:szCs w:val="22"/>
        </w:rPr>
      </w:pPr>
      <w:r>
        <w:rPr>
          <w:rFonts w:ascii="VIC" w:hAnsi="VIC"/>
          <w:bCs/>
          <w:sz w:val="22"/>
          <w:szCs w:val="22"/>
        </w:rPr>
        <w:t>Royal Adelaide Hospital implemented a</w:t>
      </w:r>
      <w:r w:rsidR="0079750E">
        <w:rPr>
          <w:rFonts w:ascii="VIC" w:hAnsi="VIC"/>
          <w:bCs/>
          <w:sz w:val="22"/>
          <w:szCs w:val="22"/>
        </w:rPr>
        <w:t>n</w:t>
      </w:r>
      <w:r>
        <w:rPr>
          <w:rFonts w:ascii="VIC" w:hAnsi="VIC"/>
          <w:bCs/>
          <w:sz w:val="22"/>
          <w:szCs w:val="22"/>
        </w:rPr>
        <w:t xml:space="preserve"> </w:t>
      </w:r>
      <w:r w:rsidR="0079750E">
        <w:rPr>
          <w:rFonts w:ascii="VIC" w:hAnsi="VIC"/>
          <w:bCs/>
          <w:sz w:val="22"/>
          <w:szCs w:val="22"/>
        </w:rPr>
        <w:t>A</w:t>
      </w:r>
      <w:r>
        <w:rPr>
          <w:rFonts w:ascii="VIC" w:hAnsi="VIC"/>
          <w:bCs/>
          <w:sz w:val="22"/>
          <w:szCs w:val="22"/>
        </w:rPr>
        <w:t xml:space="preserve">dvanced </w:t>
      </w:r>
      <w:r w:rsidR="0079750E">
        <w:rPr>
          <w:rFonts w:ascii="VIC" w:hAnsi="VIC"/>
          <w:bCs/>
          <w:sz w:val="22"/>
          <w:szCs w:val="22"/>
        </w:rPr>
        <w:t>Recovery</w:t>
      </w:r>
      <w:r>
        <w:rPr>
          <w:rFonts w:ascii="VIC" w:hAnsi="VIC"/>
          <w:bCs/>
          <w:sz w:val="22"/>
          <w:szCs w:val="22"/>
        </w:rPr>
        <w:t xml:space="preserve"> Room </w:t>
      </w:r>
      <w:r w:rsidR="0079750E">
        <w:rPr>
          <w:rFonts w:ascii="VIC" w:hAnsi="VIC"/>
          <w:bCs/>
          <w:sz w:val="22"/>
          <w:szCs w:val="22"/>
        </w:rPr>
        <w:t>(ARRC) (table 1</w:t>
      </w:r>
      <w:r w:rsidR="00CF6DE8">
        <w:rPr>
          <w:rFonts w:ascii="VIC" w:hAnsi="VIC"/>
          <w:bCs/>
          <w:sz w:val="22"/>
          <w:szCs w:val="22"/>
        </w:rPr>
        <w:t>1</w:t>
      </w:r>
      <w:r w:rsidR="0079750E">
        <w:rPr>
          <w:rFonts w:ascii="VIC" w:hAnsi="VIC"/>
          <w:bCs/>
          <w:sz w:val="22"/>
          <w:szCs w:val="22"/>
        </w:rPr>
        <w:t>) which has reduced post</w:t>
      </w:r>
      <w:r w:rsidR="00EA397F">
        <w:rPr>
          <w:rFonts w:ascii="VIC" w:hAnsi="VIC"/>
          <w:bCs/>
          <w:sz w:val="22"/>
          <w:szCs w:val="22"/>
        </w:rPr>
        <w:t>-</w:t>
      </w:r>
      <w:r w:rsidR="0079750E">
        <w:rPr>
          <w:rFonts w:ascii="VIC" w:hAnsi="VIC"/>
          <w:bCs/>
          <w:sz w:val="22"/>
          <w:szCs w:val="22"/>
        </w:rPr>
        <w:t>operative complications and had a cost benefit of 3-5:1. Similar spaces</w:t>
      </w:r>
      <w:r w:rsidR="00B90BCD">
        <w:rPr>
          <w:rFonts w:ascii="VIC" w:hAnsi="VIC"/>
          <w:bCs/>
          <w:sz w:val="22"/>
          <w:szCs w:val="22"/>
        </w:rPr>
        <w:t>/concepts</w:t>
      </w:r>
      <w:r w:rsidR="0079750E">
        <w:rPr>
          <w:rFonts w:ascii="VIC" w:hAnsi="VIC"/>
          <w:bCs/>
          <w:sz w:val="22"/>
          <w:szCs w:val="22"/>
        </w:rPr>
        <w:t xml:space="preserve"> have </w:t>
      </w:r>
      <w:r w:rsidR="00030953">
        <w:rPr>
          <w:rFonts w:ascii="VIC" w:hAnsi="VIC"/>
          <w:bCs/>
          <w:sz w:val="22"/>
          <w:szCs w:val="22"/>
        </w:rPr>
        <w:t xml:space="preserve">been </w:t>
      </w:r>
      <w:r w:rsidR="0079750E">
        <w:rPr>
          <w:rFonts w:ascii="VIC" w:hAnsi="VIC"/>
          <w:bCs/>
          <w:sz w:val="22"/>
          <w:szCs w:val="22"/>
        </w:rPr>
        <w:t>applied to other patient cohort</w:t>
      </w:r>
      <w:r w:rsidR="00030953">
        <w:rPr>
          <w:rFonts w:ascii="VIC" w:hAnsi="VIC"/>
          <w:bCs/>
          <w:sz w:val="22"/>
          <w:szCs w:val="22"/>
        </w:rPr>
        <w:t>s</w:t>
      </w:r>
      <w:r w:rsidR="0079750E">
        <w:rPr>
          <w:rFonts w:ascii="VIC" w:hAnsi="VIC"/>
          <w:bCs/>
          <w:sz w:val="22"/>
          <w:szCs w:val="22"/>
        </w:rPr>
        <w:t xml:space="preserve"> across Victoria </w:t>
      </w:r>
      <w:r w:rsidR="00F60BAD">
        <w:rPr>
          <w:rFonts w:ascii="VIC" w:hAnsi="VIC"/>
          <w:bCs/>
          <w:sz w:val="22"/>
          <w:szCs w:val="22"/>
        </w:rPr>
        <w:t xml:space="preserve">e.g </w:t>
      </w:r>
      <w:r w:rsidR="0079750E">
        <w:rPr>
          <w:rFonts w:ascii="VIC" w:hAnsi="VIC"/>
          <w:bCs/>
          <w:sz w:val="22"/>
          <w:szCs w:val="22"/>
        </w:rPr>
        <w:t xml:space="preserve">stroke. </w:t>
      </w:r>
    </w:p>
    <w:p w14:paraId="320B3E52" w14:textId="412B3E14" w:rsidR="0079750E" w:rsidRDefault="00CA738A" w:rsidP="003D555E">
      <w:pPr>
        <w:pStyle w:val="SCVbody"/>
        <w:rPr>
          <w:rFonts w:ascii="VIC" w:hAnsi="VIC"/>
          <w:bCs/>
          <w:sz w:val="22"/>
          <w:szCs w:val="22"/>
        </w:rPr>
      </w:pPr>
      <w:r>
        <w:rPr>
          <w:rFonts w:ascii="VIC" w:hAnsi="VIC"/>
          <w:bCs/>
          <w:sz w:val="22"/>
          <w:szCs w:val="22"/>
        </w:rPr>
        <w:t xml:space="preserve">The model has potential for scalability as it can be adapted to meet the needs of the individual health service. </w:t>
      </w:r>
    </w:p>
    <w:p w14:paraId="73E6A6FC" w14:textId="65992CF1" w:rsidR="00CA738A" w:rsidRPr="00117356" w:rsidRDefault="0079750E" w:rsidP="00117356">
      <w:pPr>
        <w:pStyle w:val="SCVtablecolhead"/>
        <w:spacing w:after="0"/>
        <w:rPr>
          <w:rFonts w:ascii="VIC" w:hAnsi="VIC"/>
          <w:sz w:val="22"/>
          <w:szCs w:val="22"/>
        </w:rPr>
      </w:pPr>
      <w:r w:rsidRPr="00CA738A">
        <w:rPr>
          <w:rFonts w:ascii="VIC" w:hAnsi="VIC"/>
          <w:sz w:val="22"/>
          <w:szCs w:val="22"/>
        </w:rPr>
        <w:t xml:space="preserve"> </w:t>
      </w:r>
      <w:r w:rsidR="00117356" w:rsidRPr="00FE6186">
        <w:rPr>
          <w:rFonts w:ascii="VIC" w:hAnsi="VIC"/>
          <w:sz w:val="22"/>
          <w:szCs w:val="22"/>
        </w:rPr>
        <w:t xml:space="preserve">Table </w:t>
      </w:r>
      <w:r w:rsidR="00117356">
        <w:rPr>
          <w:rFonts w:ascii="VIC" w:hAnsi="VIC"/>
          <w:sz w:val="22"/>
          <w:szCs w:val="22"/>
        </w:rPr>
        <w:t>11</w:t>
      </w:r>
      <w:r w:rsidR="00117356" w:rsidRPr="00FE6186">
        <w:rPr>
          <w:rFonts w:ascii="VIC" w:hAnsi="VIC"/>
          <w:sz w:val="22"/>
          <w:szCs w:val="22"/>
        </w:rPr>
        <w:t xml:space="preserve">: Key </w:t>
      </w:r>
      <w:r w:rsidR="00117356">
        <w:rPr>
          <w:rFonts w:ascii="VIC" w:hAnsi="VIC"/>
          <w:sz w:val="22"/>
          <w:szCs w:val="22"/>
        </w:rPr>
        <w:t>e</w:t>
      </w:r>
      <w:r w:rsidR="00117356" w:rsidRPr="00FE6186">
        <w:rPr>
          <w:rFonts w:ascii="VIC" w:hAnsi="VIC"/>
          <w:sz w:val="22"/>
          <w:szCs w:val="22"/>
        </w:rPr>
        <w:t xml:space="preserve">lements </w:t>
      </w:r>
      <w:r w:rsidR="00AB2303">
        <w:rPr>
          <w:rFonts w:ascii="VIC" w:hAnsi="VIC"/>
          <w:sz w:val="22"/>
          <w:szCs w:val="22"/>
        </w:rPr>
        <w:t>of the Advanced Recovery Room Care program at the Royal Adelaide Hospital</w:t>
      </w:r>
      <w:r w:rsidR="00117356" w:rsidRPr="00FE6186">
        <w:rPr>
          <w:rFonts w:ascii="VIC" w:hAnsi="VIC"/>
          <w:sz w:val="22"/>
          <w:szCs w:val="22"/>
        </w:rPr>
        <w:t xml:space="preserve"> </w:t>
      </w:r>
    </w:p>
    <w:tbl>
      <w:tblPr>
        <w:tblStyle w:val="TableGrid1"/>
        <w:tblW w:w="10349" w:type="dxa"/>
        <w:tblInd w:w="-431" w:type="dxa"/>
        <w:tblLook w:val="04A0" w:firstRow="1" w:lastRow="0" w:firstColumn="1" w:lastColumn="0" w:noHBand="0" w:noVBand="1"/>
      </w:tblPr>
      <w:tblGrid>
        <w:gridCol w:w="10349"/>
      </w:tblGrid>
      <w:tr w:rsidR="00CA738A" w:rsidRPr="00C96B1E" w14:paraId="2707D1F3" w14:textId="77777777" w:rsidTr="009C555D">
        <w:trPr>
          <w:cnfStyle w:val="100000000000" w:firstRow="1" w:lastRow="0" w:firstColumn="0" w:lastColumn="0" w:oddVBand="0" w:evenVBand="0" w:oddHBand="0" w:evenHBand="0" w:firstRowFirstColumn="0" w:firstRowLastColumn="0" w:lastRowFirstColumn="0" w:lastRowLastColumn="0"/>
          <w:trHeight w:val="439"/>
        </w:trPr>
        <w:tc>
          <w:tcPr>
            <w:tcW w:w="10349" w:type="dxa"/>
            <w:hideMark/>
          </w:tcPr>
          <w:p w14:paraId="72A109F4" w14:textId="031D0DB1" w:rsidR="00CA738A" w:rsidRPr="00FE6186" w:rsidRDefault="00CA738A" w:rsidP="00143EA5">
            <w:pPr>
              <w:textAlignment w:val="baseline"/>
              <w:rPr>
                <w:rFonts w:ascii="VIC" w:eastAsia="Times New Roman" w:hAnsi="VIC" w:cstheme="minorHAnsi"/>
                <w:b/>
                <w:bCs/>
                <w:color w:val="FFFFFF"/>
              </w:rPr>
            </w:pPr>
            <w:r>
              <w:rPr>
                <w:rFonts w:ascii="VIC" w:eastAsia="Times New Roman" w:hAnsi="VIC" w:cstheme="minorHAnsi"/>
                <w:b/>
                <w:bCs/>
                <w:color w:val="FFFFFF"/>
              </w:rPr>
              <w:t>Advanced Recovery Room Care</w:t>
            </w:r>
            <w:r w:rsidR="00710435">
              <w:rPr>
                <w:rFonts w:ascii="VIC" w:eastAsia="Times New Roman" w:hAnsi="VIC" w:cstheme="minorHAnsi"/>
                <w:b/>
                <w:bCs/>
                <w:color w:val="FFFFFF"/>
              </w:rPr>
              <w:t>,</w:t>
            </w:r>
            <w:r>
              <w:rPr>
                <w:rFonts w:ascii="VIC" w:eastAsia="Times New Roman" w:hAnsi="VIC" w:cstheme="minorHAnsi"/>
                <w:b/>
                <w:bCs/>
                <w:color w:val="FFFFFF"/>
              </w:rPr>
              <w:t xml:space="preserve"> Royal Adelaide Hospital </w:t>
            </w:r>
            <w:r w:rsidRPr="00FE6186">
              <w:rPr>
                <w:rFonts w:ascii="VIC" w:eastAsia="Times New Roman" w:hAnsi="VIC" w:cstheme="minorHAnsi"/>
                <w:b/>
                <w:bCs/>
                <w:color w:val="FFFFFF"/>
              </w:rPr>
              <w:t xml:space="preserve"> </w:t>
            </w:r>
          </w:p>
        </w:tc>
      </w:tr>
      <w:tr w:rsidR="00CA738A" w:rsidRPr="00C96B1E" w14:paraId="2E8432B9" w14:textId="77777777" w:rsidTr="009C555D">
        <w:trPr>
          <w:trHeight w:val="420"/>
        </w:trPr>
        <w:tc>
          <w:tcPr>
            <w:tcW w:w="10349" w:type="dxa"/>
            <w:hideMark/>
          </w:tcPr>
          <w:p w14:paraId="720E17F0" w14:textId="77777777" w:rsidR="00CA738A" w:rsidRPr="00230B1D" w:rsidRDefault="00CA738A" w:rsidP="00143EA5">
            <w:pPr>
              <w:textAlignment w:val="baseline"/>
              <w:rPr>
                <w:rFonts w:ascii="VIC" w:eastAsia="Times New Roman" w:hAnsi="VIC" w:cstheme="minorHAnsi"/>
                <w:b/>
                <w:bCs/>
                <w:color w:val="000000"/>
                <w:sz w:val="20"/>
                <w:szCs w:val="20"/>
              </w:rPr>
            </w:pPr>
            <w:r w:rsidRPr="00230B1D">
              <w:rPr>
                <w:rFonts w:ascii="VIC" w:eastAsia="Times New Roman" w:hAnsi="VIC" w:cstheme="minorHAnsi"/>
                <w:b/>
                <w:bCs/>
                <w:color w:val="000000"/>
                <w:sz w:val="20"/>
                <w:szCs w:val="20"/>
              </w:rPr>
              <w:t>Ward</w:t>
            </w:r>
          </w:p>
          <w:p w14:paraId="21B94907" w14:textId="1B863617" w:rsidR="00CA738A" w:rsidRPr="00230B1D" w:rsidRDefault="00CA738A" w:rsidP="00CA738A">
            <w:pPr>
              <w:pStyle w:val="ListParagraph"/>
              <w:numPr>
                <w:ilvl w:val="0"/>
                <w:numId w:val="37"/>
              </w:numPr>
              <w:spacing w:line="280" w:lineRule="atLeast"/>
              <w:textAlignment w:val="baseline"/>
              <w:rPr>
                <w:rFonts w:ascii="VIC" w:eastAsia="Times New Roman" w:hAnsi="VIC" w:cstheme="minorHAnsi"/>
                <w:color w:val="000000"/>
                <w:sz w:val="20"/>
                <w:szCs w:val="20"/>
              </w:rPr>
            </w:pPr>
            <w:r w:rsidRPr="00230B1D">
              <w:rPr>
                <w:rFonts w:ascii="VIC" w:eastAsia="Times New Roman" w:hAnsi="VIC" w:cstheme="minorHAnsi"/>
                <w:color w:val="000000"/>
                <w:sz w:val="20"/>
                <w:szCs w:val="20"/>
              </w:rPr>
              <w:t>10 beds</w:t>
            </w:r>
            <w:r w:rsidR="00D8420B" w:rsidRPr="00230B1D">
              <w:rPr>
                <w:rFonts w:ascii="VIC" w:eastAsia="Times New Roman" w:hAnsi="VIC" w:cstheme="minorHAnsi"/>
                <w:color w:val="000000"/>
                <w:sz w:val="20"/>
                <w:szCs w:val="20"/>
              </w:rPr>
              <w:t xml:space="preserve"> (Th</w:t>
            </w:r>
            <w:r w:rsidR="00630B62" w:rsidRPr="00230B1D">
              <w:rPr>
                <w:rFonts w:ascii="VIC" w:eastAsia="Times New Roman" w:hAnsi="VIC" w:cstheme="minorHAnsi"/>
                <w:color w:val="000000"/>
                <w:sz w:val="20"/>
                <w:szCs w:val="20"/>
              </w:rPr>
              <w:t>e minimum ward size is 4 beds to be cost effective)</w:t>
            </w:r>
            <w:r w:rsidR="0092019D">
              <w:rPr>
                <w:rFonts w:ascii="VIC" w:eastAsia="Times New Roman" w:hAnsi="VIC" w:cstheme="minorHAnsi"/>
                <w:color w:val="000000"/>
                <w:sz w:val="20"/>
                <w:szCs w:val="20"/>
              </w:rPr>
              <w:t>.</w:t>
            </w:r>
          </w:p>
          <w:p w14:paraId="5C334850" w14:textId="0B41F297" w:rsidR="00CA738A" w:rsidRPr="00230B1D" w:rsidRDefault="0092019D" w:rsidP="00CA738A">
            <w:pPr>
              <w:pStyle w:val="ListParagraph"/>
              <w:numPr>
                <w:ilvl w:val="0"/>
                <w:numId w:val="37"/>
              </w:numPr>
              <w:spacing w:line="280" w:lineRule="atLeast"/>
              <w:textAlignment w:val="baseline"/>
              <w:rPr>
                <w:rFonts w:ascii="VIC" w:eastAsia="Times New Roman" w:hAnsi="VIC" w:cstheme="minorHAnsi"/>
                <w:color w:val="000000"/>
                <w:sz w:val="20"/>
                <w:szCs w:val="20"/>
              </w:rPr>
            </w:pPr>
            <w:r>
              <w:rPr>
                <w:rFonts w:ascii="VIC" w:eastAsia="Times New Roman" w:hAnsi="VIC" w:cstheme="minorHAnsi"/>
                <w:color w:val="000000"/>
                <w:sz w:val="20"/>
                <w:szCs w:val="20"/>
              </w:rPr>
              <w:t>O</w:t>
            </w:r>
            <w:r w:rsidR="00CA738A" w:rsidRPr="00230B1D">
              <w:rPr>
                <w:rFonts w:ascii="VIC" w:eastAsia="Times New Roman" w:hAnsi="VIC" w:cstheme="minorHAnsi"/>
                <w:color w:val="000000"/>
                <w:sz w:val="20"/>
                <w:szCs w:val="20"/>
              </w:rPr>
              <w:t>pen 4 bed bays, ‘nightingale’ set up for increased visualisation of patient</w:t>
            </w:r>
            <w:r>
              <w:rPr>
                <w:rFonts w:ascii="VIC" w:eastAsia="Times New Roman" w:hAnsi="VIC" w:cstheme="minorHAnsi"/>
                <w:color w:val="000000"/>
                <w:sz w:val="20"/>
                <w:szCs w:val="20"/>
              </w:rPr>
              <w:t>.</w:t>
            </w:r>
          </w:p>
          <w:p w14:paraId="366A1CCC" w14:textId="38770604" w:rsidR="00CA738A" w:rsidRPr="00230B1D" w:rsidRDefault="0092019D" w:rsidP="00CA738A">
            <w:pPr>
              <w:pStyle w:val="ListParagraph"/>
              <w:numPr>
                <w:ilvl w:val="0"/>
                <w:numId w:val="37"/>
              </w:numPr>
              <w:spacing w:line="280" w:lineRule="atLeast"/>
              <w:textAlignment w:val="baseline"/>
              <w:rPr>
                <w:rFonts w:ascii="VIC" w:eastAsia="Times New Roman" w:hAnsi="VIC" w:cstheme="minorHAnsi"/>
                <w:color w:val="000000"/>
                <w:sz w:val="20"/>
                <w:szCs w:val="20"/>
              </w:rPr>
            </w:pPr>
            <w:r>
              <w:rPr>
                <w:rFonts w:ascii="VIC" w:eastAsia="Times New Roman" w:hAnsi="VIC" w:cstheme="minorHAnsi"/>
                <w:color w:val="000000"/>
                <w:sz w:val="20"/>
                <w:szCs w:val="20"/>
              </w:rPr>
              <w:t>N</w:t>
            </w:r>
            <w:r w:rsidR="00CA738A" w:rsidRPr="00230B1D">
              <w:rPr>
                <w:rFonts w:ascii="VIC" w:eastAsia="Times New Roman" w:hAnsi="VIC" w:cstheme="minorHAnsi"/>
                <w:color w:val="000000"/>
                <w:sz w:val="20"/>
                <w:szCs w:val="20"/>
              </w:rPr>
              <w:t xml:space="preserve">ear recovery, has potential to be part of surgical ward, important to </w:t>
            </w:r>
            <w:r w:rsidR="00132C7C">
              <w:rPr>
                <w:rFonts w:ascii="VIC" w:eastAsia="Times New Roman" w:hAnsi="VIC" w:cstheme="minorHAnsi"/>
                <w:color w:val="000000"/>
                <w:sz w:val="20"/>
                <w:szCs w:val="20"/>
              </w:rPr>
              <w:t>a</w:t>
            </w:r>
            <w:r w:rsidR="00132C7C">
              <w:rPr>
                <w:rFonts w:eastAsia="Times New Roman" w:cstheme="minorHAnsi"/>
                <w:color w:val="000000"/>
                <w:sz w:val="20"/>
                <w:szCs w:val="20"/>
              </w:rPr>
              <w:t xml:space="preserve">lso </w:t>
            </w:r>
            <w:r w:rsidR="00CA738A" w:rsidRPr="00230B1D">
              <w:rPr>
                <w:rFonts w:ascii="VIC" w:eastAsia="Times New Roman" w:hAnsi="VIC" w:cstheme="minorHAnsi"/>
                <w:color w:val="000000"/>
                <w:sz w:val="20"/>
                <w:szCs w:val="20"/>
              </w:rPr>
              <w:t>consider proximity to ICU</w:t>
            </w:r>
            <w:r>
              <w:rPr>
                <w:rFonts w:ascii="VIC" w:eastAsia="Times New Roman" w:hAnsi="VIC" w:cstheme="minorHAnsi"/>
                <w:color w:val="000000"/>
                <w:sz w:val="20"/>
                <w:szCs w:val="20"/>
              </w:rPr>
              <w:t>.</w:t>
            </w:r>
          </w:p>
          <w:p w14:paraId="1FDFA1FE" w14:textId="21CCA094" w:rsidR="00CA738A" w:rsidRPr="00230B1D" w:rsidRDefault="0092019D" w:rsidP="00CA738A">
            <w:pPr>
              <w:pStyle w:val="ListParagraph"/>
              <w:numPr>
                <w:ilvl w:val="0"/>
                <w:numId w:val="37"/>
              </w:numPr>
              <w:spacing w:line="280" w:lineRule="atLeast"/>
              <w:textAlignment w:val="baseline"/>
              <w:rPr>
                <w:rFonts w:ascii="VIC" w:eastAsia="Times New Roman" w:hAnsi="VIC" w:cstheme="minorHAnsi"/>
                <w:color w:val="000000"/>
                <w:sz w:val="20"/>
                <w:szCs w:val="20"/>
              </w:rPr>
            </w:pPr>
            <w:r>
              <w:rPr>
                <w:rFonts w:ascii="VIC" w:eastAsia="Times New Roman" w:hAnsi="VIC" w:cstheme="minorHAnsi"/>
                <w:color w:val="000000"/>
                <w:sz w:val="20"/>
                <w:szCs w:val="20"/>
              </w:rPr>
              <w:t>O</w:t>
            </w:r>
            <w:r w:rsidR="00CA738A" w:rsidRPr="00230B1D">
              <w:rPr>
                <w:rFonts w:ascii="VIC" w:eastAsia="Times New Roman" w:hAnsi="VIC" w:cstheme="minorHAnsi"/>
                <w:color w:val="000000"/>
                <w:sz w:val="20"/>
                <w:szCs w:val="20"/>
              </w:rPr>
              <w:t>pen from Monday midday to Friday PM, no new patient admitted on a Friday</w:t>
            </w:r>
            <w:r w:rsidR="00D3533A" w:rsidRPr="00230B1D">
              <w:rPr>
                <w:rFonts w:ascii="VIC" w:eastAsia="Times New Roman" w:hAnsi="VIC" w:cstheme="minorHAnsi"/>
                <w:color w:val="000000"/>
                <w:sz w:val="20"/>
                <w:szCs w:val="20"/>
              </w:rPr>
              <w:t>.</w:t>
            </w:r>
          </w:p>
          <w:p w14:paraId="6156459E" w14:textId="77777777" w:rsidR="00CA738A" w:rsidRPr="00230B1D" w:rsidRDefault="00CA738A" w:rsidP="00143EA5">
            <w:pPr>
              <w:textAlignment w:val="baseline"/>
              <w:rPr>
                <w:rFonts w:ascii="VIC" w:eastAsia="Times New Roman" w:hAnsi="VIC" w:cstheme="minorHAnsi"/>
                <w:b/>
                <w:bCs/>
                <w:color w:val="000000"/>
                <w:sz w:val="20"/>
                <w:szCs w:val="20"/>
              </w:rPr>
            </w:pPr>
            <w:r w:rsidRPr="00230B1D">
              <w:rPr>
                <w:rFonts w:ascii="VIC" w:eastAsia="Times New Roman" w:hAnsi="VIC" w:cstheme="minorHAnsi"/>
                <w:b/>
                <w:bCs/>
                <w:color w:val="000000"/>
                <w:sz w:val="20"/>
                <w:szCs w:val="20"/>
              </w:rPr>
              <w:t xml:space="preserve">Staffing:  </w:t>
            </w:r>
          </w:p>
          <w:p w14:paraId="45B9AF04" w14:textId="6DEA7358" w:rsidR="00CA738A" w:rsidRPr="00230B1D" w:rsidRDefault="00CF5818" w:rsidP="00CA738A">
            <w:pPr>
              <w:pStyle w:val="ListParagraph"/>
              <w:numPr>
                <w:ilvl w:val="0"/>
                <w:numId w:val="38"/>
              </w:numPr>
              <w:spacing w:line="280" w:lineRule="atLeast"/>
              <w:textAlignment w:val="baseline"/>
              <w:rPr>
                <w:rFonts w:ascii="VIC" w:eastAsia="Times New Roman" w:hAnsi="VIC" w:cstheme="minorHAnsi"/>
                <w:color w:val="000000"/>
                <w:sz w:val="20"/>
                <w:szCs w:val="20"/>
              </w:rPr>
            </w:pPr>
            <w:r>
              <w:rPr>
                <w:rFonts w:ascii="VIC" w:eastAsia="Times New Roman" w:hAnsi="VIC" w:cstheme="minorHAnsi"/>
                <w:color w:val="000000"/>
                <w:sz w:val="20"/>
                <w:szCs w:val="20"/>
              </w:rPr>
              <w:t>N</w:t>
            </w:r>
            <w:r w:rsidR="00CA738A" w:rsidRPr="00230B1D">
              <w:rPr>
                <w:rFonts w:ascii="VIC" w:eastAsia="Times New Roman" w:hAnsi="VIC" w:cstheme="minorHAnsi"/>
                <w:color w:val="000000"/>
                <w:sz w:val="20"/>
                <w:szCs w:val="20"/>
              </w:rPr>
              <w:t xml:space="preserve">ursing 1:2 ratio, 1:1 if on vasopressor, some patients suitable for 1:3, background experience in recovery room spaces including cardiovascular lab and endoscopy suite, emergency, trauma or high dependency unit (HDU) </w:t>
            </w:r>
            <w:r w:rsidR="00B90BCD" w:rsidRPr="00230B1D">
              <w:rPr>
                <w:rFonts w:ascii="VIC" w:eastAsia="Times New Roman" w:hAnsi="VIC" w:cstheme="minorHAnsi"/>
                <w:color w:val="000000"/>
                <w:sz w:val="20"/>
                <w:szCs w:val="20"/>
              </w:rPr>
              <w:t>preferred</w:t>
            </w:r>
            <w:r w:rsidR="00CA738A" w:rsidRPr="00230B1D">
              <w:rPr>
                <w:rFonts w:ascii="VIC" w:eastAsia="Times New Roman" w:hAnsi="VIC" w:cstheme="minorHAnsi"/>
                <w:color w:val="000000"/>
                <w:sz w:val="20"/>
                <w:szCs w:val="20"/>
              </w:rPr>
              <w:t>, no formal post graduate study required inhouse upskilling provided as required.</w:t>
            </w:r>
          </w:p>
          <w:p w14:paraId="7F7C0683" w14:textId="150FF821" w:rsidR="00CA738A" w:rsidRPr="00230B1D" w:rsidRDefault="00CF5818" w:rsidP="00CA738A">
            <w:pPr>
              <w:pStyle w:val="ListParagraph"/>
              <w:numPr>
                <w:ilvl w:val="0"/>
                <w:numId w:val="38"/>
              </w:numPr>
              <w:spacing w:line="280" w:lineRule="atLeast"/>
              <w:textAlignment w:val="baseline"/>
              <w:rPr>
                <w:rFonts w:ascii="VIC" w:eastAsia="Times New Roman" w:hAnsi="VIC" w:cstheme="minorHAnsi"/>
                <w:color w:val="000000"/>
                <w:sz w:val="20"/>
                <w:szCs w:val="20"/>
              </w:rPr>
            </w:pPr>
            <w:r>
              <w:rPr>
                <w:rFonts w:ascii="VIC" w:eastAsia="Times New Roman" w:hAnsi="VIC" w:cstheme="minorHAnsi"/>
                <w:color w:val="000000"/>
                <w:sz w:val="20"/>
                <w:szCs w:val="20"/>
              </w:rPr>
              <w:t>R</w:t>
            </w:r>
            <w:r w:rsidR="00CA738A" w:rsidRPr="00230B1D">
              <w:rPr>
                <w:rFonts w:ascii="VIC" w:eastAsia="Times New Roman" w:hAnsi="VIC" w:cstheme="minorHAnsi"/>
                <w:color w:val="000000"/>
                <w:sz w:val="20"/>
                <w:szCs w:val="20"/>
              </w:rPr>
              <w:t>egistered medical officer (RMO) 24hrs, usually with anaesthetist, intensive care, or surgery interest, also looking at expanding to doctors with a geriatrician interest.</w:t>
            </w:r>
          </w:p>
          <w:p w14:paraId="5412DC87" w14:textId="38814AEA" w:rsidR="00CA738A" w:rsidRPr="00230B1D" w:rsidRDefault="00CF5818" w:rsidP="00CA738A">
            <w:pPr>
              <w:pStyle w:val="ListParagraph"/>
              <w:numPr>
                <w:ilvl w:val="0"/>
                <w:numId w:val="38"/>
              </w:numPr>
              <w:spacing w:line="280" w:lineRule="atLeast"/>
              <w:textAlignment w:val="baseline"/>
              <w:rPr>
                <w:rFonts w:ascii="VIC" w:eastAsia="Times New Roman" w:hAnsi="VIC" w:cstheme="minorHAnsi"/>
                <w:color w:val="000000"/>
                <w:sz w:val="20"/>
                <w:szCs w:val="20"/>
              </w:rPr>
            </w:pPr>
            <w:r>
              <w:rPr>
                <w:rFonts w:ascii="VIC" w:eastAsia="Times New Roman" w:hAnsi="VIC" w:cstheme="minorHAnsi"/>
                <w:color w:val="000000"/>
                <w:sz w:val="20"/>
                <w:szCs w:val="20"/>
              </w:rPr>
              <w:t>S</w:t>
            </w:r>
            <w:r w:rsidR="00CA738A" w:rsidRPr="00230B1D">
              <w:rPr>
                <w:rFonts w:ascii="VIC" w:eastAsia="Times New Roman" w:hAnsi="VIC" w:cstheme="minorHAnsi"/>
                <w:color w:val="000000"/>
                <w:sz w:val="20"/>
                <w:szCs w:val="20"/>
              </w:rPr>
              <w:t>upport and supervision by consultant anaesthetist</w:t>
            </w:r>
            <w:r w:rsidR="009650D5" w:rsidRPr="00230B1D">
              <w:rPr>
                <w:rFonts w:ascii="VIC" w:eastAsia="Times New Roman" w:hAnsi="VIC" w:cstheme="minorHAnsi"/>
                <w:color w:val="000000"/>
                <w:sz w:val="20"/>
                <w:szCs w:val="20"/>
              </w:rPr>
              <w:t>.</w:t>
            </w:r>
            <w:r w:rsidR="00CA738A" w:rsidRPr="00230B1D">
              <w:rPr>
                <w:rFonts w:ascii="VIC" w:eastAsia="Times New Roman" w:hAnsi="VIC" w:cstheme="minorHAnsi"/>
                <w:color w:val="000000"/>
                <w:sz w:val="20"/>
                <w:szCs w:val="20"/>
              </w:rPr>
              <w:t xml:space="preserve"> </w:t>
            </w:r>
          </w:p>
          <w:p w14:paraId="72A31A81" w14:textId="4C76C313" w:rsidR="00CA738A" w:rsidRPr="00230B1D" w:rsidRDefault="00CA738A" w:rsidP="00143EA5">
            <w:pPr>
              <w:textAlignment w:val="baseline"/>
              <w:rPr>
                <w:rFonts w:ascii="VIC" w:eastAsia="Times New Roman" w:hAnsi="VIC" w:cstheme="minorHAnsi"/>
                <w:b/>
                <w:bCs/>
                <w:color w:val="000000"/>
                <w:sz w:val="20"/>
                <w:szCs w:val="20"/>
              </w:rPr>
            </w:pPr>
            <w:r w:rsidRPr="00230B1D">
              <w:rPr>
                <w:rFonts w:ascii="VIC" w:eastAsia="Times New Roman" w:hAnsi="VIC" w:cstheme="minorHAnsi"/>
                <w:b/>
                <w:bCs/>
                <w:color w:val="000000"/>
                <w:sz w:val="20"/>
                <w:szCs w:val="20"/>
              </w:rPr>
              <w:t>Monitoring and intervention</w:t>
            </w:r>
            <w:r w:rsidR="009650D5" w:rsidRPr="00230B1D">
              <w:rPr>
                <w:rFonts w:ascii="VIC" w:eastAsia="Times New Roman" w:hAnsi="VIC" w:cstheme="minorHAnsi"/>
                <w:b/>
                <w:bCs/>
                <w:color w:val="000000"/>
                <w:sz w:val="20"/>
                <w:szCs w:val="20"/>
              </w:rPr>
              <w:t>:</w:t>
            </w:r>
          </w:p>
          <w:p w14:paraId="763CC38A" w14:textId="3825A0C0" w:rsidR="00CA738A" w:rsidRPr="00230B1D" w:rsidRDefault="00CF5818" w:rsidP="00CA738A">
            <w:pPr>
              <w:pStyle w:val="ListParagraph"/>
              <w:numPr>
                <w:ilvl w:val="0"/>
                <w:numId w:val="39"/>
              </w:numPr>
              <w:spacing w:line="280" w:lineRule="atLeast"/>
              <w:textAlignment w:val="baseline"/>
              <w:rPr>
                <w:rFonts w:ascii="VIC" w:eastAsia="Times New Roman" w:hAnsi="VIC" w:cstheme="minorHAnsi"/>
                <w:color w:val="000000"/>
                <w:sz w:val="20"/>
                <w:szCs w:val="20"/>
              </w:rPr>
            </w:pPr>
            <w:r>
              <w:rPr>
                <w:rFonts w:ascii="VIC" w:eastAsia="Times New Roman" w:hAnsi="VIC" w:cstheme="minorHAnsi"/>
                <w:color w:val="000000"/>
                <w:sz w:val="20"/>
                <w:szCs w:val="20"/>
              </w:rPr>
              <w:t>C</w:t>
            </w:r>
            <w:r w:rsidR="00CA738A" w:rsidRPr="00230B1D">
              <w:rPr>
                <w:rFonts w:ascii="VIC" w:eastAsia="Times New Roman" w:hAnsi="VIC" w:cstheme="minorHAnsi"/>
                <w:color w:val="000000"/>
                <w:sz w:val="20"/>
                <w:szCs w:val="20"/>
              </w:rPr>
              <w:t>ontinuous monitoring, manual or invasive, depends on the needs of the patient.</w:t>
            </w:r>
          </w:p>
          <w:p w14:paraId="14268EEE" w14:textId="097DF3A5" w:rsidR="00CA738A" w:rsidRPr="00230B1D" w:rsidRDefault="00CF5818" w:rsidP="00CA738A">
            <w:pPr>
              <w:pStyle w:val="ListParagraph"/>
              <w:numPr>
                <w:ilvl w:val="0"/>
                <w:numId w:val="39"/>
              </w:numPr>
              <w:spacing w:line="280" w:lineRule="atLeast"/>
              <w:textAlignment w:val="baseline"/>
              <w:rPr>
                <w:rFonts w:ascii="VIC" w:eastAsia="Times New Roman" w:hAnsi="VIC" w:cstheme="minorHAnsi"/>
                <w:color w:val="000000"/>
                <w:sz w:val="20"/>
                <w:szCs w:val="20"/>
              </w:rPr>
            </w:pPr>
            <w:r>
              <w:rPr>
                <w:rFonts w:ascii="VIC" w:eastAsia="Times New Roman" w:hAnsi="VIC" w:cstheme="minorHAnsi"/>
                <w:color w:val="000000"/>
                <w:sz w:val="20"/>
                <w:szCs w:val="20"/>
              </w:rPr>
              <w:t>M</w:t>
            </w:r>
            <w:r w:rsidR="00CA738A" w:rsidRPr="00230B1D">
              <w:rPr>
                <w:rFonts w:ascii="VIC" w:eastAsia="Times New Roman" w:hAnsi="VIC" w:cstheme="minorHAnsi"/>
                <w:color w:val="000000"/>
                <w:sz w:val="20"/>
                <w:szCs w:val="20"/>
              </w:rPr>
              <w:t>edical review hourly for the first three hours then 3hrly until discharge to the ward.</w:t>
            </w:r>
          </w:p>
          <w:p w14:paraId="2645F570" w14:textId="61D989F3" w:rsidR="00CA738A" w:rsidRPr="00230B1D" w:rsidRDefault="00CA738A" w:rsidP="00CA738A">
            <w:pPr>
              <w:pStyle w:val="ListParagraph"/>
              <w:numPr>
                <w:ilvl w:val="0"/>
                <w:numId w:val="39"/>
              </w:numPr>
              <w:spacing w:line="280" w:lineRule="atLeast"/>
              <w:textAlignment w:val="baseline"/>
              <w:rPr>
                <w:rFonts w:ascii="VIC" w:eastAsia="Times New Roman" w:hAnsi="VIC" w:cstheme="minorHAnsi"/>
                <w:color w:val="000000"/>
                <w:sz w:val="20"/>
                <w:szCs w:val="20"/>
              </w:rPr>
            </w:pPr>
            <w:r w:rsidRPr="00230B1D">
              <w:rPr>
                <w:rFonts w:ascii="VIC" w:eastAsia="Times New Roman" w:hAnsi="VIC" w:cstheme="minorHAnsi"/>
                <w:color w:val="000000"/>
                <w:sz w:val="20"/>
                <w:szCs w:val="20"/>
              </w:rPr>
              <w:t>AM and PM ward rounds to discuss care needs</w:t>
            </w:r>
            <w:r w:rsidR="00CF5818">
              <w:rPr>
                <w:rFonts w:ascii="VIC" w:eastAsia="Times New Roman" w:hAnsi="VIC" w:cstheme="minorHAnsi"/>
                <w:color w:val="000000"/>
                <w:sz w:val="20"/>
                <w:szCs w:val="20"/>
              </w:rPr>
              <w:t>.</w:t>
            </w:r>
          </w:p>
          <w:p w14:paraId="64E58D45" w14:textId="15B97F8A" w:rsidR="00CA738A" w:rsidRPr="00230B1D" w:rsidRDefault="00CF5818" w:rsidP="00CA738A">
            <w:pPr>
              <w:pStyle w:val="ListParagraph"/>
              <w:numPr>
                <w:ilvl w:val="0"/>
                <w:numId w:val="39"/>
              </w:numPr>
              <w:spacing w:line="280" w:lineRule="atLeast"/>
              <w:textAlignment w:val="baseline"/>
              <w:rPr>
                <w:rFonts w:ascii="VIC" w:eastAsia="Times New Roman" w:hAnsi="VIC" w:cstheme="minorHAnsi"/>
                <w:color w:val="000000"/>
                <w:sz w:val="20"/>
                <w:szCs w:val="20"/>
              </w:rPr>
            </w:pPr>
            <w:r>
              <w:rPr>
                <w:rFonts w:ascii="VIC" w:eastAsia="Times New Roman" w:hAnsi="VIC" w:cstheme="minorHAnsi"/>
                <w:color w:val="000000"/>
                <w:sz w:val="20"/>
                <w:szCs w:val="20"/>
              </w:rPr>
              <w:t>V</w:t>
            </w:r>
            <w:r w:rsidR="00CA738A" w:rsidRPr="00230B1D">
              <w:rPr>
                <w:rFonts w:ascii="VIC" w:eastAsia="Times New Roman" w:hAnsi="VIC" w:cstheme="minorHAnsi"/>
                <w:color w:val="000000"/>
                <w:sz w:val="20"/>
                <w:szCs w:val="20"/>
              </w:rPr>
              <w:t xml:space="preserve">asopressors and well-balanced IV fluid management for blood pressure support. </w:t>
            </w:r>
          </w:p>
          <w:p w14:paraId="55698A20" w14:textId="798DBC97" w:rsidR="00CA738A" w:rsidRPr="00230B1D" w:rsidRDefault="00CA738A" w:rsidP="00143EA5">
            <w:pPr>
              <w:textAlignment w:val="baseline"/>
              <w:rPr>
                <w:rFonts w:ascii="VIC" w:eastAsia="Times New Roman" w:hAnsi="VIC" w:cstheme="minorHAnsi"/>
                <w:b/>
                <w:bCs/>
                <w:color w:val="000000"/>
                <w:sz w:val="20"/>
                <w:szCs w:val="20"/>
              </w:rPr>
            </w:pPr>
            <w:r w:rsidRPr="00230B1D">
              <w:rPr>
                <w:rFonts w:ascii="VIC" w:eastAsia="Times New Roman" w:hAnsi="VIC" w:cstheme="minorHAnsi"/>
                <w:b/>
                <w:bCs/>
                <w:color w:val="000000"/>
                <w:sz w:val="20"/>
                <w:szCs w:val="20"/>
              </w:rPr>
              <w:t>Identification of suitable patients</w:t>
            </w:r>
            <w:r w:rsidR="00164B47" w:rsidRPr="00230B1D">
              <w:rPr>
                <w:rFonts w:ascii="VIC" w:eastAsia="Times New Roman" w:hAnsi="VIC" w:cstheme="minorHAnsi"/>
                <w:b/>
                <w:bCs/>
                <w:color w:val="000000"/>
                <w:sz w:val="20"/>
                <w:szCs w:val="20"/>
              </w:rPr>
              <w:t>:</w:t>
            </w:r>
            <w:r w:rsidRPr="00230B1D">
              <w:rPr>
                <w:rFonts w:ascii="VIC" w:eastAsia="Times New Roman" w:hAnsi="VIC" w:cstheme="minorHAnsi"/>
                <w:b/>
                <w:bCs/>
                <w:color w:val="000000"/>
                <w:sz w:val="20"/>
                <w:szCs w:val="20"/>
              </w:rPr>
              <w:t xml:space="preserve"> </w:t>
            </w:r>
          </w:p>
          <w:p w14:paraId="4CE4C358" w14:textId="7C4F0FE4" w:rsidR="00CA738A" w:rsidRPr="00230B1D" w:rsidRDefault="00925285" w:rsidP="00CA738A">
            <w:pPr>
              <w:pStyle w:val="ListParagraph"/>
              <w:numPr>
                <w:ilvl w:val="0"/>
                <w:numId w:val="41"/>
              </w:numPr>
              <w:spacing w:line="280" w:lineRule="atLeast"/>
              <w:textAlignment w:val="baseline"/>
              <w:rPr>
                <w:rFonts w:ascii="VIC" w:eastAsia="Times New Roman" w:hAnsi="VIC" w:cstheme="minorHAnsi"/>
                <w:color w:val="000000"/>
                <w:sz w:val="20"/>
                <w:szCs w:val="20"/>
              </w:rPr>
            </w:pPr>
            <w:r>
              <w:rPr>
                <w:rFonts w:ascii="VIC" w:eastAsia="Times New Roman" w:hAnsi="VIC" w:cstheme="minorHAnsi"/>
                <w:color w:val="000000"/>
                <w:sz w:val="20"/>
                <w:szCs w:val="20"/>
              </w:rPr>
              <w:t>N</w:t>
            </w:r>
            <w:r w:rsidR="00CA738A" w:rsidRPr="00230B1D">
              <w:rPr>
                <w:rFonts w:ascii="VIC" w:eastAsia="Times New Roman" w:hAnsi="VIC" w:cstheme="minorHAnsi"/>
                <w:color w:val="000000"/>
                <w:sz w:val="20"/>
                <w:szCs w:val="20"/>
              </w:rPr>
              <w:t xml:space="preserve">ational </w:t>
            </w:r>
            <w:r>
              <w:rPr>
                <w:rFonts w:ascii="VIC" w:eastAsia="Times New Roman" w:hAnsi="VIC" w:cstheme="minorHAnsi"/>
                <w:color w:val="000000"/>
                <w:sz w:val="20"/>
                <w:szCs w:val="20"/>
              </w:rPr>
              <w:t>S</w:t>
            </w:r>
            <w:r w:rsidR="00CA738A" w:rsidRPr="00230B1D">
              <w:rPr>
                <w:rFonts w:ascii="VIC" w:eastAsia="Times New Roman" w:hAnsi="VIC" w:cstheme="minorHAnsi"/>
                <w:color w:val="000000"/>
                <w:sz w:val="20"/>
                <w:szCs w:val="20"/>
              </w:rPr>
              <w:t>urgical Quality Improvement Program (NSQIP) risk assessment tool</w:t>
            </w:r>
            <w:r w:rsidR="00CF5818">
              <w:rPr>
                <w:rFonts w:ascii="VIC" w:eastAsia="Times New Roman" w:hAnsi="VIC" w:cstheme="minorHAnsi"/>
                <w:color w:val="000000"/>
                <w:sz w:val="20"/>
                <w:szCs w:val="20"/>
              </w:rPr>
              <w:t>.</w:t>
            </w:r>
          </w:p>
          <w:p w14:paraId="7F26D903" w14:textId="5E195680" w:rsidR="00CA738A" w:rsidRPr="00230B1D" w:rsidRDefault="00FD36DD" w:rsidP="00CA738A">
            <w:pPr>
              <w:pStyle w:val="ListParagraph"/>
              <w:numPr>
                <w:ilvl w:val="0"/>
                <w:numId w:val="41"/>
              </w:numPr>
              <w:spacing w:line="280" w:lineRule="atLeast"/>
              <w:textAlignment w:val="baseline"/>
              <w:rPr>
                <w:rFonts w:ascii="VIC" w:eastAsia="Times New Roman" w:hAnsi="VIC" w:cstheme="minorHAnsi"/>
                <w:color w:val="000000"/>
                <w:sz w:val="20"/>
                <w:szCs w:val="20"/>
              </w:rPr>
            </w:pPr>
            <w:r>
              <w:rPr>
                <w:rFonts w:ascii="VIC" w:eastAsia="Times New Roman" w:hAnsi="VIC" w:cstheme="minorHAnsi"/>
                <w:color w:val="000000"/>
                <w:sz w:val="20"/>
                <w:szCs w:val="20"/>
              </w:rPr>
              <w:lastRenderedPageBreak/>
              <w:t>M</w:t>
            </w:r>
            <w:r w:rsidR="00CA738A" w:rsidRPr="00230B1D">
              <w:rPr>
                <w:rFonts w:ascii="VIC" w:eastAsia="Times New Roman" w:hAnsi="VIC" w:cstheme="minorHAnsi"/>
                <w:color w:val="000000"/>
                <w:sz w:val="20"/>
                <w:szCs w:val="20"/>
              </w:rPr>
              <w:t>edium to high risk</w:t>
            </w:r>
            <w:r w:rsidR="00CF5818">
              <w:rPr>
                <w:rFonts w:ascii="VIC" w:eastAsia="Times New Roman" w:hAnsi="VIC" w:cstheme="minorHAnsi"/>
                <w:color w:val="000000"/>
                <w:sz w:val="20"/>
                <w:szCs w:val="20"/>
              </w:rPr>
              <w:t>.</w:t>
            </w:r>
          </w:p>
          <w:p w14:paraId="4C52FAB2" w14:textId="1031B87F" w:rsidR="00D528A8" w:rsidRPr="005344AB" w:rsidRDefault="00FD36DD" w:rsidP="005344AB">
            <w:pPr>
              <w:pStyle w:val="ListParagraph"/>
              <w:numPr>
                <w:ilvl w:val="0"/>
                <w:numId w:val="41"/>
              </w:numPr>
              <w:spacing w:line="280" w:lineRule="atLeast"/>
              <w:textAlignment w:val="baseline"/>
              <w:rPr>
                <w:rFonts w:ascii="VIC" w:eastAsia="Times New Roman" w:hAnsi="VIC" w:cstheme="minorHAnsi"/>
                <w:color w:val="000000"/>
                <w:sz w:val="20"/>
                <w:szCs w:val="20"/>
              </w:rPr>
            </w:pPr>
            <w:r>
              <w:rPr>
                <w:rFonts w:ascii="VIC" w:eastAsia="Times New Roman" w:hAnsi="VIC" w:cstheme="minorHAnsi"/>
                <w:color w:val="000000"/>
                <w:sz w:val="20"/>
                <w:szCs w:val="20"/>
              </w:rPr>
              <w:t>P</w:t>
            </w:r>
            <w:r w:rsidR="00143362" w:rsidRPr="00230B1D">
              <w:rPr>
                <w:rFonts w:ascii="VIC" w:eastAsia="Times New Roman" w:hAnsi="VIC" w:cstheme="minorHAnsi"/>
                <w:color w:val="000000"/>
                <w:sz w:val="20"/>
                <w:szCs w:val="20"/>
              </w:rPr>
              <w:t xml:space="preserve">atients </w:t>
            </w:r>
            <w:r w:rsidR="00CA738A" w:rsidRPr="00230B1D">
              <w:rPr>
                <w:rFonts w:ascii="VIC" w:eastAsia="Times New Roman" w:hAnsi="VIC" w:cstheme="minorHAnsi"/>
                <w:color w:val="000000"/>
                <w:sz w:val="20"/>
                <w:szCs w:val="20"/>
              </w:rPr>
              <w:t>with responsive behaviours often excluded</w:t>
            </w:r>
            <w:r w:rsidR="00143362" w:rsidRPr="00230B1D">
              <w:rPr>
                <w:rFonts w:ascii="VIC" w:eastAsia="Times New Roman" w:hAnsi="VIC" w:cstheme="minorHAnsi"/>
                <w:color w:val="000000"/>
                <w:sz w:val="20"/>
                <w:szCs w:val="20"/>
              </w:rPr>
              <w:t>.</w:t>
            </w:r>
            <w:r w:rsidR="00CA738A" w:rsidRPr="00230B1D">
              <w:rPr>
                <w:rFonts w:ascii="VIC" w:eastAsia="Times New Roman" w:hAnsi="VIC" w:cstheme="minorHAnsi"/>
                <w:color w:val="000000"/>
                <w:sz w:val="20"/>
                <w:szCs w:val="20"/>
              </w:rPr>
              <w:t xml:space="preserve"> </w:t>
            </w:r>
          </w:p>
          <w:p w14:paraId="5829DDEC" w14:textId="57CA0D70" w:rsidR="00CA738A" w:rsidRPr="00230B1D" w:rsidRDefault="00CA738A" w:rsidP="00143EA5">
            <w:pPr>
              <w:textAlignment w:val="baseline"/>
              <w:rPr>
                <w:rFonts w:ascii="VIC" w:eastAsia="Times New Roman" w:hAnsi="VIC" w:cstheme="minorHAnsi"/>
                <w:b/>
                <w:bCs/>
                <w:color w:val="000000"/>
                <w:sz w:val="20"/>
                <w:szCs w:val="20"/>
              </w:rPr>
            </w:pPr>
            <w:r w:rsidRPr="00230B1D">
              <w:rPr>
                <w:rFonts w:ascii="VIC" w:eastAsia="Times New Roman" w:hAnsi="VIC" w:cstheme="minorHAnsi"/>
                <w:b/>
                <w:bCs/>
                <w:color w:val="000000"/>
                <w:sz w:val="20"/>
                <w:szCs w:val="20"/>
              </w:rPr>
              <w:t>Benefits</w:t>
            </w:r>
            <w:r w:rsidR="00450A24" w:rsidRPr="00230B1D">
              <w:rPr>
                <w:rFonts w:ascii="VIC" w:eastAsia="Times New Roman" w:hAnsi="VIC" w:cstheme="minorHAnsi"/>
                <w:b/>
                <w:bCs/>
                <w:color w:val="000000"/>
                <w:sz w:val="20"/>
                <w:szCs w:val="20"/>
              </w:rPr>
              <w:t>:</w:t>
            </w:r>
          </w:p>
          <w:p w14:paraId="5933824C" w14:textId="1B690454" w:rsidR="00CA738A" w:rsidRPr="00230B1D" w:rsidRDefault="00FD36DD" w:rsidP="00CA738A">
            <w:pPr>
              <w:pStyle w:val="ListParagraph"/>
              <w:numPr>
                <w:ilvl w:val="0"/>
                <w:numId w:val="40"/>
              </w:numPr>
              <w:spacing w:line="280" w:lineRule="atLeast"/>
              <w:textAlignment w:val="baseline"/>
              <w:rPr>
                <w:rFonts w:ascii="VIC" w:eastAsia="Times New Roman" w:hAnsi="VIC" w:cstheme="minorHAnsi"/>
                <w:color w:val="000000"/>
                <w:sz w:val="20"/>
                <w:szCs w:val="20"/>
              </w:rPr>
            </w:pPr>
            <w:r>
              <w:rPr>
                <w:rFonts w:ascii="VIC" w:eastAsia="Times New Roman" w:hAnsi="VIC" w:cstheme="minorHAnsi"/>
                <w:color w:val="000000"/>
                <w:sz w:val="20"/>
                <w:szCs w:val="20"/>
              </w:rPr>
              <w:t>I</w:t>
            </w:r>
            <w:r w:rsidR="00CA738A" w:rsidRPr="00230B1D">
              <w:rPr>
                <w:rFonts w:ascii="VIC" w:eastAsia="Times New Roman" w:hAnsi="VIC" w:cstheme="minorHAnsi"/>
                <w:color w:val="000000"/>
                <w:sz w:val="20"/>
                <w:szCs w:val="20"/>
              </w:rPr>
              <w:t>ncreased close monitoring</w:t>
            </w:r>
            <w:r>
              <w:rPr>
                <w:rFonts w:ascii="VIC" w:eastAsia="Times New Roman" w:hAnsi="VIC" w:cstheme="minorHAnsi"/>
                <w:color w:val="000000"/>
                <w:sz w:val="20"/>
                <w:szCs w:val="20"/>
              </w:rPr>
              <w:t>.</w:t>
            </w:r>
          </w:p>
          <w:p w14:paraId="281A761A" w14:textId="4CFF0050" w:rsidR="00CA738A" w:rsidRPr="00230B1D" w:rsidRDefault="00FD36DD" w:rsidP="00CA738A">
            <w:pPr>
              <w:pStyle w:val="ListParagraph"/>
              <w:numPr>
                <w:ilvl w:val="0"/>
                <w:numId w:val="40"/>
              </w:numPr>
              <w:spacing w:line="280" w:lineRule="atLeast"/>
              <w:textAlignment w:val="baseline"/>
              <w:rPr>
                <w:rFonts w:ascii="VIC" w:eastAsia="Times New Roman" w:hAnsi="VIC" w:cstheme="minorHAnsi"/>
                <w:color w:val="000000"/>
                <w:sz w:val="20"/>
                <w:szCs w:val="20"/>
              </w:rPr>
            </w:pPr>
            <w:r>
              <w:rPr>
                <w:rFonts w:ascii="VIC" w:eastAsia="Times New Roman" w:hAnsi="VIC" w:cstheme="minorHAnsi"/>
                <w:color w:val="000000"/>
                <w:sz w:val="20"/>
                <w:szCs w:val="20"/>
              </w:rPr>
              <w:t>I</w:t>
            </w:r>
            <w:r w:rsidR="00CA738A" w:rsidRPr="00230B1D">
              <w:rPr>
                <w:rFonts w:ascii="VIC" w:eastAsia="Times New Roman" w:hAnsi="VIC" w:cstheme="minorHAnsi"/>
                <w:color w:val="000000"/>
                <w:sz w:val="20"/>
                <w:szCs w:val="20"/>
              </w:rPr>
              <w:t>ncreased recognition of patient deterioration</w:t>
            </w:r>
            <w:r>
              <w:rPr>
                <w:rFonts w:ascii="VIC" w:eastAsia="Times New Roman" w:hAnsi="VIC" w:cstheme="minorHAnsi"/>
                <w:color w:val="000000"/>
                <w:sz w:val="20"/>
                <w:szCs w:val="20"/>
              </w:rPr>
              <w:t>.</w:t>
            </w:r>
          </w:p>
          <w:p w14:paraId="1A318AC8" w14:textId="47917803" w:rsidR="00CA738A" w:rsidRPr="00230B1D" w:rsidRDefault="00FD36DD" w:rsidP="00CA738A">
            <w:pPr>
              <w:pStyle w:val="ListParagraph"/>
              <w:numPr>
                <w:ilvl w:val="0"/>
                <w:numId w:val="40"/>
              </w:numPr>
              <w:spacing w:line="280" w:lineRule="atLeast"/>
              <w:textAlignment w:val="baseline"/>
              <w:rPr>
                <w:rFonts w:ascii="VIC" w:eastAsia="Times New Roman" w:hAnsi="VIC" w:cstheme="minorHAnsi"/>
                <w:color w:val="000000"/>
                <w:sz w:val="20"/>
                <w:szCs w:val="20"/>
              </w:rPr>
            </w:pPr>
            <w:r>
              <w:rPr>
                <w:rFonts w:ascii="VIC" w:eastAsia="Times New Roman" w:hAnsi="VIC" w:cstheme="minorHAnsi"/>
                <w:color w:val="000000"/>
                <w:sz w:val="20"/>
                <w:szCs w:val="20"/>
              </w:rPr>
              <w:t>I</w:t>
            </w:r>
            <w:r w:rsidR="00CA738A" w:rsidRPr="00230B1D">
              <w:rPr>
                <w:rFonts w:ascii="VIC" w:eastAsia="Times New Roman" w:hAnsi="VIC" w:cstheme="minorHAnsi"/>
                <w:color w:val="000000"/>
                <w:sz w:val="20"/>
                <w:szCs w:val="20"/>
              </w:rPr>
              <w:t>ncreased ability to provide goal directed therapy for haemodynamic status</w:t>
            </w:r>
            <w:r>
              <w:rPr>
                <w:rFonts w:ascii="VIC" w:eastAsia="Times New Roman" w:hAnsi="VIC" w:cstheme="minorHAnsi"/>
                <w:color w:val="000000"/>
                <w:sz w:val="20"/>
                <w:szCs w:val="20"/>
              </w:rPr>
              <w:t>.</w:t>
            </w:r>
          </w:p>
          <w:p w14:paraId="79A5CB22" w14:textId="184605FF" w:rsidR="00CA738A" w:rsidRPr="00230B1D" w:rsidRDefault="00FB38D7" w:rsidP="00CA738A">
            <w:pPr>
              <w:pStyle w:val="ListParagraph"/>
              <w:numPr>
                <w:ilvl w:val="0"/>
                <w:numId w:val="40"/>
              </w:numPr>
              <w:spacing w:line="280" w:lineRule="atLeast"/>
              <w:textAlignment w:val="baseline"/>
              <w:rPr>
                <w:rFonts w:ascii="VIC" w:eastAsia="Times New Roman" w:hAnsi="VIC" w:cstheme="minorHAnsi"/>
                <w:color w:val="000000"/>
                <w:sz w:val="20"/>
                <w:szCs w:val="20"/>
              </w:rPr>
            </w:pPr>
            <w:r>
              <w:rPr>
                <w:rFonts w:ascii="VIC" w:eastAsia="Times New Roman" w:hAnsi="VIC" w:cstheme="minorHAnsi"/>
                <w:color w:val="000000"/>
                <w:sz w:val="20"/>
                <w:szCs w:val="20"/>
              </w:rPr>
              <w:t>F</w:t>
            </w:r>
            <w:r w:rsidR="00CA738A" w:rsidRPr="00230B1D">
              <w:rPr>
                <w:rFonts w:ascii="VIC" w:eastAsia="Times New Roman" w:hAnsi="VIC" w:cstheme="minorHAnsi"/>
                <w:color w:val="000000"/>
                <w:sz w:val="20"/>
                <w:szCs w:val="20"/>
              </w:rPr>
              <w:t>aster intervention and review</w:t>
            </w:r>
          </w:p>
          <w:p w14:paraId="686EC532" w14:textId="06789EE7" w:rsidR="00CA738A" w:rsidRPr="00230B1D" w:rsidRDefault="00FB38D7" w:rsidP="00CA738A">
            <w:pPr>
              <w:pStyle w:val="ListParagraph"/>
              <w:numPr>
                <w:ilvl w:val="0"/>
                <w:numId w:val="40"/>
              </w:numPr>
              <w:spacing w:line="280" w:lineRule="atLeast"/>
              <w:textAlignment w:val="baseline"/>
              <w:rPr>
                <w:rFonts w:ascii="VIC" w:eastAsia="Times New Roman" w:hAnsi="VIC" w:cstheme="minorHAnsi"/>
                <w:color w:val="000000"/>
                <w:sz w:val="20"/>
                <w:szCs w:val="20"/>
              </w:rPr>
            </w:pPr>
            <w:r>
              <w:rPr>
                <w:rFonts w:ascii="VIC" w:eastAsia="Times New Roman" w:hAnsi="VIC" w:cstheme="minorHAnsi"/>
                <w:color w:val="000000"/>
                <w:sz w:val="20"/>
                <w:szCs w:val="20"/>
              </w:rPr>
              <w:t>R</w:t>
            </w:r>
            <w:r w:rsidR="00CA738A" w:rsidRPr="00230B1D">
              <w:rPr>
                <w:rFonts w:ascii="VIC" w:eastAsia="Times New Roman" w:hAnsi="VIC" w:cstheme="minorHAnsi"/>
                <w:color w:val="000000"/>
                <w:sz w:val="20"/>
                <w:szCs w:val="20"/>
              </w:rPr>
              <w:t xml:space="preserve">educed ICU/HDU demand </w:t>
            </w:r>
          </w:p>
          <w:p w14:paraId="7C8FF417" w14:textId="0308C240" w:rsidR="00CA738A" w:rsidRPr="00230B1D" w:rsidRDefault="00FB38D7" w:rsidP="00CA738A">
            <w:pPr>
              <w:pStyle w:val="ListParagraph"/>
              <w:numPr>
                <w:ilvl w:val="0"/>
                <w:numId w:val="40"/>
              </w:numPr>
              <w:spacing w:line="280" w:lineRule="atLeast"/>
              <w:textAlignment w:val="baseline"/>
              <w:rPr>
                <w:rFonts w:ascii="VIC" w:eastAsia="Times New Roman" w:hAnsi="VIC" w:cstheme="minorHAnsi"/>
                <w:color w:val="000000"/>
                <w:sz w:val="20"/>
                <w:szCs w:val="20"/>
              </w:rPr>
            </w:pPr>
            <w:r>
              <w:rPr>
                <w:rFonts w:ascii="VIC" w:eastAsia="Times New Roman" w:hAnsi="VIC" w:cstheme="minorHAnsi"/>
                <w:color w:val="000000"/>
                <w:sz w:val="20"/>
                <w:szCs w:val="20"/>
              </w:rPr>
              <w:t>R</w:t>
            </w:r>
            <w:r w:rsidR="00CA738A" w:rsidRPr="00230B1D">
              <w:rPr>
                <w:rFonts w:ascii="VIC" w:eastAsia="Times New Roman" w:hAnsi="VIC" w:cstheme="minorHAnsi"/>
                <w:color w:val="000000"/>
                <w:sz w:val="20"/>
                <w:szCs w:val="20"/>
              </w:rPr>
              <w:t>educed complications</w:t>
            </w:r>
          </w:p>
          <w:p w14:paraId="399409E5" w14:textId="5674FAF8" w:rsidR="00CA738A" w:rsidRPr="00230B1D" w:rsidRDefault="00FB38D7" w:rsidP="00CA738A">
            <w:pPr>
              <w:pStyle w:val="ListParagraph"/>
              <w:numPr>
                <w:ilvl w:val="0"/>
                <w:numId w:val="40"/>
              </w:numPr>
              <w:spacing w:line="280" w:lineRule="atLeast"/>
              <w:textAlignment w:val="baseline"/>
              <w:rPr>
                <w:rFonts w:ascii="VIC" w:eastAsia="Times New Roman" w:hAnsi="VIC" w:cstheme="minorHAnsi"/>
                <w:color w:val="000000"/>
                <w:sz w:val="20"/>
                <w:szCs w:val="20"/>
              </w:rPr>
            </w:pPr>
            <w:r>
              <w:rPr>
                <w:rFonts w:ascii="VIC" w:eastAsia="Times New Roman" w:hAnsi="VIC" w:cstheme="minorHAnsi"/>
                <w:color w:val="000000"/>
                <w:sz w:val="20"/>
                <w:szCs w:val="20"/>
              </w:rPr>
              <w:t>C</w:t>
            </w:r>
            <w:r w:rsidR="00CA738A" w:rsidRPr="00230B1D">
              <w:rPr>
                <w:rFonts w:ascii="VIC" w:eastAsia="Times New Roman" w:hAnsi="VIC" w:cstheme="minorHAnsi"/>
                <w:color w:val="000000"/>
                <w:sz w:val="20"/>
                <w:szCs w:val="20"/>
              </w:rPr>
              <w:t>ost effective</w:t>
            </w:r>
            <w:r w:rsidR="00164B47" w:rsidRPr="00230B1D">
              <w:rPr>
                <w:rFonts w:ascii="VIC" w:eastAsia="Times New Roman" w:hAnsi="VIC" w:cstheme="minorHAnsi"/>
                <w:color w:val="000000"/>
                <w:sz w:val="20"/>
                <w:szCs w:val="20"/>
              </w:rPr>
              <w:t>.</w:t>
            </w:r>
          </w:p>
          <w:p w14:paraId="7F4C73A0" w14:textId="7146EA36" w:rsidR="00CA738A" w:rsidRPr="00230B1D" w:rsidRDefault="00CA738A" w:rsidP="00143EA5">
            <w:pPr>
              <w:textAlignment w:val="baseline"/>
              <w:rPr>
                <w:rFonts w:ascii="VIC" w:eastAsia="Times New Roman" w:hAnsi="VIC" w:cstheme="minorHAnsi"/>
                <w:b/>
                <w:bCs/>
                <w:color w:val="000000"/>
                <w:sz w:val="20"/>
                <w:szCs w:val="20"/>
              </w:rPr>
            </w:pPr>
            <w:r w:rsidRPr="00230B1D">
              <w:rPr>
                <w:rFonts w:ascii="VIC" w:eastAsia="Times New Roman" w:hAnsi="VIC" w:cstheme="minorHAnsi"/>
                <w:b/>
                <w:bCs/>
                <w:color w:val="000000"/>
                <w:sz w:val="20"/>
                <w:szCs w:val="20"/>
              </w:rPr>
              <w:t>Risks</w:t>
            </w:r>
            <w:r w:rsidR="00450A24" w:rsidRPr="00230B1D">
              <w:rPr>
                <w:rFonts w:ascii="VIC" w:eastAsia="Times New Roman" w:hAnsi="VIC" w:cstheme="minorHAnsi"/>
                <w:b/>
                <w:bCs/>
                <w:color w:val="000000"/>
                <w:sz w:val="20"/>
                <w:szCs w:val="20"/>
              </w:rPr>
              <w:t>:</w:t>
            </w:r>
          </w:p>
          <w:p w14:paraId="32FCAE5F" w14:textId="30DE0B76" w:rsidR="00CA738A" w:rsidRPr="00230B1D" w:rsidRDefault="00FB38D7" w:rsidP="00CA738A">
            <w:pPr>
              <w:pStyle w:val="ListParagraph"/>
              <w:numPr>
                <w:ilvl w:val="0"/>
                <w:numId w:val="42"/>
              </w:numPr>
              <w:spacing w:line="280" w:lineRule="atLeast"/>
              <w:textAlignment w:val="baseline"/>
              <w:rPr>
                <w:rFonts w:ascii="VIC" w:eastAsia="Times New Roman" w:hAnsi="VIC" w:cstheme="minorHAnsi"/>
                <w:color w:val="000000"/>
                <w:sz w:val="20"/>
                <w:szCs w:val="20"/>
              </w:rPr>
            </w:pPr>
            <w:r>
              <w:rPr>
                <w:rFonts w:ascii="VIC" w:eastAsia="Times New Roman" w:hAnsi="VIC" w:cstheme="minorHAnsi"/>
                <w:color w:val="000000"/>
                <w:sz w:val="20"/>
                <w:szCs w:val="20"/>
              </w:rPr>
              <w:t>I</w:t>
            </w:r>
            <w:r w:rsidR="00CA738A" w:rsidRPr="00230B1D">
              <w:rPr>
                <w:rFonts w:ascii="VIC" w:eastAsia="Times New Roman" w:hAnsi="VIC" w:cstheme="minorHAnsi"/>
                <w:color w:val="000000"/>
                <w:sz w:val="20"/>
                <w:szCs w:val="20"/>
              </w:rPr>
              <w:t>nability to staff</w:t>
            </w:r>
          </w:p>
          <w:p w14:paraId="22BA460F" w14:textId="6F0DBEAA" w:rsidR="00CA738A" w:rsidRPr="00230B1D" w:rsidRDefault="00FB38D7" w:rsidP="00CA738A">
            <w:pPr>
              <w:pStyle w:val="ListParagraph"/>
              <w:numPr>
                <w:ilvl w:val="0"/>
                <w:numId w:val="42"/>
              </w:numPr>
              <w:spacing w:line="280" w:lineRule="atLeast"/>
              <w:textAlignment w:val="baseline"/>
              <w:rPr>
                <w:rFonts w:ascii="VIC" w:eastAsia="Times New Roman" w:hAnsi="VIC" w:cstheme="minorHAnsi"/>
                <w:color w:val="000000"/>
                <w:sz w:val="20"/>
                <w:szCs w:val="20"/>
              </w:rPr>
            </w:pPr>
            <w:r>
              <w:rPr>
                <w:rFonts w:ascii="VIC" w:eastAsia="Times New Roman" w:hAnsi="VIC" w:cstheme="minorHAnsi"/>
                <w:color w:val="000000"/>
                <w:sz w:val="20"/>
                <w:szCs w:val="20"/>
              </w:rPr>
              <w:t>U</w:t>
            </w:r>
            <w:r w:rsidR="00CA738A" w:rsidRPr="00230B1D">
              <w:rPr>
                <w:rFonts w:ascii="VIC" w:eastAsia="Times New Roman" w:hAnsi="VIC" w:cstheme="minorHAnsi"/>
                <w:color w:val="000000"/>
                <w:sz w:val="20"/>
                <w:szCs w:val="20"/>
              </w:rPr>
              <w:t>sed a</w:t>
            </w:r>
            <w:r w:rsidR="00887989">
              <w:rPr>
                <w:rFonts w:ascii="VIC" w:eastAsia="Times New Roman" w:hAnsi="VIC" w:cstheme="minorHAnsi"/>
                <w:color w:val="000000"/>
                <w:sz w:val="20"/>
                <w:szCs w:val="20"/>
              </w:rPr>
              <w:t>s a</w:t>
            </w:r>
            <w:r w:rsidR="00CA738A" w:rsidRPr="00230B1D">
              <w:rPr>
                <w:rFonts w:ascii="VIC" w:eastAsia="Times New Roman" w:hAnsi="VIC" w:cstheme="minorHAnsi"/>
                <w:color w:val="000000"/>
                <w:sz w:val="20"/>
                <w:szCs w:val="20"/>
              </w:rPr>
              <w:t xml:space="preserve"> substitute for patients that do require ICU</w:t>
            </w:r>
            <w:r w:rsidR="00450A24" w:rsidRPr="00230B1D">
              <w:rPr>
                <w:rFonts w:ascii="VIC" w:eastAsia="Times New Roman" w:hAnsi="VIC" w:cstheme="minorHAnsi"/>
                <w:color w:val="000000"/>
                <w:sz w:val="20"/>
                <w:szCs w:val="20"/>
              </w:rPr>
              <w:t>.</w:t>
            </w:r>
          </w:p>
          <w:p w14:paraId="483D1C50" w14:textId="77777777" w:rsidR="00416D13" w:rsidRPr="00230B1D" w:rsidRDefault="00416D13" w:rsidP="00416D13">
            <w:pPr>
              <w:pStyle w:val="ListParagraph"/>
              <w:spacing w:line="280" w:lineRule="atLeast"/>
              <w:textAlignment w:val="baseline"/>
              <w:rPr>
                <w:rFonts w:ascii="VIC" w:eastAsia="Times New Roman" w:hAnsi="VIC" w:cstheme="minorHAnsi"/>
                <w:color w:val="000000"/>
                <w:sz w:val="20"/>
                <w:szCs w:val="20"/>
              </w:rPr>
            </w:pPr>
          </w:p>
          <w:p w14:paraId="5F1E753B" w14:textId="77777777" w:rsidR="00CA738A" w:rsidRPr="00230B1D" w:rsidRDefault="00CA738A" w:rsidP="00143EA5">
            <w:pPr>
              <w:textAlignment w:val="baseline"/>
              <w:rPr>
                <w:rFonts w:ascii="VIC" w:eastAsia="Times New Roman" w:hAnsi="VIC" w:cstheme="minorHAnsi"/>
                <w:color w:val="000000"/>
                <w:sz w:val="20"/>
                <w:szCs w:val="20"/>
              </w:rPr>
            </w:pPr>
          </w:p>
        </w:tc>
      </w:tr>
    </w:tbl>
    <w:p w14:paraId="4D754E7F" w14:textId="6FB47836" w:rsidR="003D555E" w:rsidRPr="006753C0" w:rsidRDefault="003D555E" w:rsidP="006753C0">
      <w:pPr>
        <w:pStyle w:val="Heading2"/>
        <w:rPr>
          <w:b w:val="0"/>
          <w:bCs w:val="0"/>
          <w:color w:val="FF0000"/>
        </w:rPr>
      </w:pPr>
      <w:bookmarkStart w:id="27" w:name="_Toc122101886"/>
      <w:bookmarkStart w:id="28" w:name="_Toc180578795"/>
      <w:r w:rsidRPr="00937753">
        <w:rPr>
          <w:rStyle w:val="Heading3Char"/>
          <w:rFonts w:ascii="VIC" w:hAnsi="VIC"/>
          <w:b/>
          <w:bCs/>
          <w:sz w:val="26"/>
          <w:szCs w:val="26"/>
        </w:rPr>
        <w:lastRenderedPageBreak/>
        <w:t>Digital</w:t>
      </w:r>
      <w:r w:rsidRPr="006753C0">
        <w:rPr>
          <w:rStyle w:val="Heading3Char"/>
          <w:rFonts w:ascii="VIC" w:hAnsi="VIC"/>
          <w:b/>
          <w:bCs/>
          <w:sz w:val="26"/>
          <w:szCs w:val="26"/>
        </w:rPr>
        <w:t xml:space="preserve"> </w:t>
      </w:r>
      <w:r w:rsidR="00D436F2" w:rsidRPr="006753C0">
        <w:rPr>
          <w:rStyle w:val="Heading3Char"/>
          <w:rFonts w:ascii="VIC" w:hAnsi="VIC"/>
          <w:b/>
          <w:bCs/>
          <w:sz w:val="26"/>
          <w:szCs w:val="26"/>
        </w:rPr>
        <w:t>h</w:t>
      </w:r>
      <w:r w:rsidRPr="006753C0">
        <w:rPr>
          <w:rStyle w:val="Heading3Char"/>
          <w:rFonts w:ascii="VIC" w:hAnsi="VIC"/>
          <w:b/>
          <w:bCs/>
          <w:sz w:val="26"/>
          <w:szCs w:val="26"/>
        </w:rPr>
        <w:t>ealth</w:t>
      </w:r>
      <w:r w:rsidR="00D436F2" w:rsidRPr="006753C0">
        <w:rPr>
          <w:rStyle w:val="Heading3Char"/>
          <w:rFonts w:ascii="VIC" w:hAnsi="VIC"/>
          <w:b/>
          <w:bCs/>
          <w:sz w:val="26"/>
          <w:szCs w:val="26"/>
        </w:rPr>
        <w:t xml:space="preserve"> enablers</w:t>
      </w:r>
      <w:bookmarkEnd w:id="27"/>
      <w:bookmarkEnd w:id="28"/>
      <w:r w:rsidR="007C16EA" w:rsidRPr="006753C0">
        <w:rPr>
          <w:rStyle w:val="Heading3Char"/>
          <w:b/>
          <w:bCs/>
          <w:sz w:val="26"/>
          <w:szCs w:val="26"/>
        </w:rPr>
        <w:t xml:space="preserve"> </w:t>
      </w:r>
    </w:p>
    <w:p w14:paraId="6A0F95EF" w14:textId="6FBAD65D" w:rsidR="00CA738A" w:rsidRDefault="00F2098E" w:rsidP="003D555E">
      <w:pPr>
        <w:pStyle w:val="SCVbody"/>
        <w:rPr>
          <w:rFonts w:ascii="VIC" w:hAnsi="VIC"/>
          <w:bCs/>
          <w:sz w:val="22"/>
          <w:szCs w:val="22"/>
        </w:rPr>
      </w:pPr>
      <w:r>
        <w:rPr>
          <w:rFonts w:ascii="VIC" w:hAnsi="VIC"/>
          <w:bCs/>
          <w:sz w:val="22"/>
          <w:szCs w:val="22"/>
        </w:rPr>
        <w:t>There are multiple existing digital enablers either in use or being developed across the state or interstate that would assist in improving post</w:t>
      </w:r>
      <w:r w:rsidR="00371233">
        <w:rPr>
          <w:rFonts w:ascii="VIC" w:hAnsi="VIC"/>
          <w:bCs/>
          <w:sz w:val="22"/>
          <w:szCs w:val="22"/>
        </w:rPr>
        <w:t>-</w:t>
      </w:r>
      <w:r>
        <w:rPr>
          <w:rFonts w:ascii="VIC" w:hAnsi="VIC"/>
          <w:bCs/>
          <w:sz w:val="22"/>
          <w:szCs w:val="22"/>
        </w:rPr>
        <w:t xml:space="preserve">operative outcomes, patient experience and </w:t>
      </w:r>
      <w:r w:rsidR="000E3F35">
        <w:rPr>
          <w:rFonts w:ascii="VIC" w:hAnsi="VIC"/>
          <w:bCs/>
          <w:sz w:val="22"/>
          <w:szCs w:val="22"/>
        </w:rPr>
        <w:t xml:space="preserve">reduction in </w:t>
      </w:r>
      <w:r>
        <w:rPr>
          <w:rFonts w:ascii="VIC" w:hAnsi="VIC"/>
          <w:bCs/>
          <w:sz w:val="22"/>
          <w:szCs w:val="22"/>
        </w:rPr>
        <w:t xml:space="preserve">LOS for surgical patients across the state.  </w:t>
      </w:r>
    </w:p>
    <w:p w14:paraId="73CEFD5F" w14:textId="615C8042" w:rsidR="00F2098E" w:rsidRPr="00CA738A" w:rsidRDefault="00CA738A" w:rsidP="00676B83">
      <w:pPr>
        <w:pStyle w:val="SCVbody"/>
        <w:spacing w:after="0"/>
        <w:rPr>
          <w:rFonts w:ascii="VIC" w:hAnsi="VIC"/>
          <w:b/>
          <w:color w:val="007586" w:themeColor="text2"/>
          <w:sz w:val="22"/>
          <w:szCs w:val="22"/>
        </w:rPr>
      </w:pPr>
      <w:r w:rsidRPr="00CA738A">
        <w:rPr>
          <w:rFonts w:ascii="VIC" w:hAnsi="VIC"/>
          <w:b/>
          <w:color w:val="007586" w:themeColor="text2"/>
          <w:sz w:val="22"/>
          <w:szCs w:val="22"/>
        </w:rPr>
        <w:t>Table 1</w:t>
      </w:r>
      <w:r w:rsidR="00D15682">
        <w:rPr>
          <w:rFonts w:ascii="VIC" w:hAnsi="VIC"/>
          <w:b/>
          <w:color w:val="007586" w:themeColor="text2"/>
          <w:sz w:val="22"/>
          <w:szCs w:val="22"/>
        </w:rPr>
        <w:t>2</w:t>
      </w:r>
      <w:r w:rsidR="005A069E">
        <w:rPr>
          <w:rFonts w:ascii="VIC" w:hAnsi="VIC"/>
          <w:b/>
          <w:color w:val="007586" w:themeColor="text2"/>
          <w:sz w:val="22"/>
          <w:szCs w:val="22"/>
        </w:rPr>
        <w:t xml:space="preserve">: </w:t>
      </w:r>
      <w:r w:rsidR="00A469B0">
        <w:rPr>
          <w:rFonts w:ascii="VIC" w:hAnsi="VIC"/>
          <w:b/>
          <w:color w:val="007586" w:themeColor="text2"/>
          <w:sz w:val="22"/>
          <w:szCs w:val="22"/>
        </w:rPr>
        <w:t xml:space="preserve">Existing digital enablers </w:t>
      </w:r>
      <w:r w:rsidR="00EA47DC">
        <w:rPr>
          <w:rFonts w:ascii="VIC" w:hAnsi="VIC"/>
          <w:b/>
          <w:color w:val="007586" w:themeColor="text2"/>
          <w:sz w:val="22"/>
          <w:szCs w:val="22"/>
        </w:rPr>
        <w:t xml:space="preserve">with potential for scaling </w:t>
      </w:r>
      <w:r w:rsidR="00B12FAF">
        <w:rPr>
          <w:rFonts w:ascii="VIC" w:hAnsi="VIC"/>
          <w:b/>
          <w:color w:val="007586" w:themeColor="text2"/>
          <w:sz w:val="22"/>
          <w:szCs w:val="22"/>
        </w:rPr>
        <w:t xml:space="preserve"> </w:t>
      </w:r>
      <w:r w:rsidR="00F2098E" w:rsidRPr="00CA738A">
        <w:rPr>
          <w:rFonts w:ascii="VIC" w:hAnsi="VIC"/>
          <w:b/>
          <w:color w:val="007586" w:themeColor="text2"/>
          <w:sz w:val="22"/>
          <w:szCs w:val="22"/>
        </w:rPr>
        <w:t xml:space="preserve"> </w:t>
      </w:r>
    </w:p>
    <w:tbl>
      <w:tblPr>
        <w:tblStyle w:val="TableGrid1"/>
        <w:tblW w:w="10349" w:type="dxa"/>
        <w:tblInd w:w="-431" w:type="dxa"/>
        <w:tblLook w:val="04A0" w:firstRow="1" w:lastRow="0" w:firstColumn="1" w:lastColumn="0" w:noHBand="0" w:noVBand="1"/>
      </w:tblPr>
      <w:tblGrid>
        <w:gridCol w:w="10349"/>
      </w:tblGrid>
      <w:tr w:rsidR="00F2098E" w:rsidRPr="00C96B1E" w14:paraId="76B1F0A4" w14:textId="77777777" w:rsidTr="009C555D">
        <w:trPr>
          <w:cnfStyle w:val="100000000000" w:firstRow="1" w:lastRow="0" w:firstColumn="0" w:lastColumn="0" w:oddVBand="0" w:evenVBand="0" w:oddHBand="0" w:evenHBand="0" w:firstRowFirstColumn="0" w:firstRowLastColumn="0" w:lastRowFirstColumn="0" w:lastRowLastColumn="0"/>
          <w:trHeight w:val="439"/>
        </w:trPr>
        <w:tc>
          <w:tcPr>
            <w:tcW w:w="10349" w:type="dxa"/>
            <w:hideMark/>
          </w:tcPr>
          <w:p w14:paraId="34FA0581" w14:textId="77777777" w:rsidR="00F2098E" w:rsidRPr="00FE6186" w:rsidRDefault="00F2098E" w:rsidP="00143EA5">
            <w:pPr>
              <w:textAlignment w:val="baseline"/>
              <w:rPr>
                <w:rFonts w:ascii="VIC" w:eastAsia="Times New Roman" w:hAnsi="VIC" w:cstheme="minorHAnsi"/>
                <w:b/>
                <w:bCs/>
                <w:color w:val="FFFFFF"/>
              </w:rPr>
            </w:pPr>
            <w:r>
              <w:rPr>
                <w:rFonts w:ascii="VIC" w:eastAsia="Times New Roman" w:hAnsi="VIC" w:cstheme="minorHAnsi"/>
                <w:b/>
                <w:bCs/>
                <w:color w:val="FFFFFF"/>
              </w:rPr>
              <w:t xml:space="preserve">Digital health enablers </w:t>
            </w:r>
            <w:r w:rsidRPr="00FE6186">
              <w:rPr>
                <w:rFonts w:ascii="VIC" w:eastAsia="Times New Roman" w:hAnsi="VIC" w:cstheme="minorHAnsi"/>
                <w:b/>
                <w:bCs/>
                <w:color w:val="FFFFFF"/>
              </w:rPr>
              <w:t xml:space="preserve"> </w:t>
            </w:r>
          </w:p>
        </w:tc>
      </w:tr>
      <w:tr w:rsidR="00F2098E" w:rsidRPr="00C96B1E" w14:paraId="7A409811" w14:textId="77777777" w:rsidTr="009C555D">
        <w:trPr>
          <w:trHeight w:val="420"/>
        </w:trPr>
        <w:tc>
          <w:tcPr>
            <w:tcW w:w="10349" w:type="dxa"/>
            <w:hideMark/>
          </w:tcPr>
          <w:p w14:paraId="29ECDC76" w14:textId="77777777" w:rsidR="007176F0" w:rsidRDefault="00F2098E" w:rsidP="00143EA5">
            <w:pPr>
              <w:textAlignment w:val="baseline"/>
              <w:rPr>
                <w:rFonts w:ascii="VIC" w:eastAsia="Times New Roman" w:hAnsi="VIC" w:cstheme="minorHAnsi"/>
                <w:b/>
                <w:bCs/>
                <w:color w:val="000000"/>
              </w:rPr>
            </w:pPr>
            <w:r w:rsidRPr="007176F0">
              <w:rPr>
                <w:rFonts w:ascii="VIC" w:eastAsia="Times New Roman" w:hAnsi="VIC" w:cstheme="minorHAnsi"/>
                <w:b/>
                <w:bCs/>
                <w:color w:val="000000"/>
              </w:rPr>
              <w:t>Customer Relationship Management system</w:t>
            </w:r>
          </w:p>
          <w:p w14:paraId="2369A80F" w14:textId="6DBEB2B5" w:rsidR="00F2098E" w:rsidRPr="007176F0" w:rsidRDefault="00F2098E" w:rsidP="00143EA5">
            <w:pPr>
              <w:textAlignment w:val="baseline"/>
              <w:rPr>
                <w:rFonts w:ascii="VIC" w:eastAsia="Times New Roman" w:hAnsi="VIC" w:cstheme="minorHAnsi"/>
                <w:b/>
                <w:bCs/>
                <w:color w:val="000000"/>
              </w:rPr>
            </w:pPr>
          </w:p>
          <w:p w14:paraId="27611141" w14:textId="34B14BC1" w:rsidR="00F2098E" w:rsidRPr="00230B1D" w:rsidRDefault="00F2098E" w:rsidP="00F2098E">
            <w:pPr>
              <w:pStyle w:val="SCVbody"/>
              <w:numPr>
                <w:ilvl w:val="0"/>
                <w:numId w:val="28"/>
              </w:numPr>
              <w:spacing w:line="280" w:lineRule="atLeast"/>
              <w:rPr>
                <w:rFonts w:ascii="VIC" w:hAnsi="VIC"/>
                <w:sz w:val="20"/>
                <w:szCs w:val="20"/>
              </w:rPr>
            </w:pPr>
            <w:r w:rsidRPr="00230B1D">
              <w:rPr>
                <w:rFonts w:ascii="VIC" w:hAnsi="VIC"/>
                <w:sz w:val="20"/>
                <w:szCs w:val="20"/>
              </w:rPr>
              <w:t xml:space="preserve">A collection of apps with the patient at the centre. Assists with patient journey management. Provides two-way communication between clinician and patient. </w:t>
            </w:r>
          </w:p>
          <w:p w14:paraId="51DFC13B" w14:textId="47DAAC96" w:rsidR="00F2098E" w:rsidRPr="00230B1D" w:rsidRDefault="00F2098E" w:rsidP="00F2098E">
            <w:pPr>
              <w:pStyle w:val="SCVbody"/>
              <w:numPr>
                <w:ilvl w:val="0"/>
                <w:numId w:val="28"/>
              </w:numPr>
              <w:spacing w:line="280" w:lineRule="atLeast"/>
              <w:rPr>
                <w:rFonts w:ascii="VIC" w:hAnsi="VIC"/>
                <w:sz w:val="20"/>
                <w:szCs w:val="20"/>
              </w:rPr>
            </w:pPr>
            <w:r w:rsidRPr="00230B1D">
              <w:rPr>
                <w:rFonts w:ascii="VIC" w:hAnsi="VIC"/>
                <w:sz w:val="20"/>
                <w:szCs w:val="20"/>
              </w:rPr>
              <w:t xml:space="preserve">Is available in multiple languages which </w:t>
            </w:r>
            <w:r w:rsidR="007C4B5C">
              <w:rPr>
                <w:rFonts w:ascii="VIC" w:hAnsi="VIC"/>
                <w:sz w:val="20"/>
                <w:szCs w:val="20"/>
              </w:rPr>
              <w:t xml:space="preserve">is </w:t>
            </w:r>
            <w:r w:rsidR="003C36C7">
              <w:rPr>
                <w:rFonts w:ascii="VIC" w:hAnsi="VIC"/>
                <w:sz w:val="20"/>
                <w:szCs w:val="20"/>
              </w:rPr>
              <w:t xml:space="preserve">often </w:t>
            </w:r>
            <w:r w:rsidR="007C4B5C">
              <w:rPr>
                <w:rFonts w:ascii="VIC" w:hAnsi="VIC"/>
                <w:sz w:val="20"/>
                <w:szCs w:val="20"/>
              </w:rPr>
              <w:t>a</w:t>
            </w:r>
            <w:r w:rsidRPr="00230B1D">
              <w:rPr>
                <w:rFonts w:ascii="VIC" w:hAnsi="VIC"/>
                <w:sz w:val="20"/>
                <w:szCs w:val="20"/>
              </w:rPr>
              <w:t xml:space="preserve"> limitation of </w:t>
            </w:r>
            <w:r w:rsidR="003C36C7">
              <w:rPr>
                <w:rFonts w:ascii="VIC" w:hAnsi="VIC"/>
                <w:sz w:val="20"/>
                <w:szCs w:val="20"/>
              </w:rPr>
              <w:t xml:space="preserve">other </w:t>
            </w:r>
            <w:r w:rsidRPr="00230B1D">
              <w:rPr>
                <w:rFonts w:ascii="VIC" w:hAnsi="VIC"/>
                <w:sz w:val="20"/>
                <w:szCs w:val="20"/>
              </w:rPr>
              <w:t xml:space="preserve">patient platforms within </w:t>
            </w:r>
            <w:r w:rsidR="00101F2C">
              <w:rPr>
                <w:rFonts w:ascii="VIC" w:hAnsi="VIC"/>
                <w:sz w:val="20"/>
                <w:szCs w:val="20"/>
              </w:rPr>
              <w:t>Electronic Medical Records</w:t>
            </w:r>
            <w:r w:rsidR="007221FC">
              <w:rPr>
                <w:rFonts w:ascii="VIC" w:hAnsi="VIC"/>
                <w:sz w:val="20"/>
                <w:szCs w:val="20"/>
              </w:rPr>
              <w:t xml:space="preserve"> (</w:t>
            </w:r>
            <w:r w:rsidRPr="00230B1D">
              <w:rPr>
                <w:rFonts w:ascii="VIC" w:hAnsi="VIC"/>
                <w:sz w:val="20"/>
                <w:szCs w:val="20"/>
              </w:rPr>
              <w:t>EMR</w:t>
            </w:r>
            <w:r w:rsidR="007221FC">
              <w:rPr>
                <w:rFonts w:ascii="VIC" w:hAnsi="VIC"/>
                <w:sz w:val="20"/>
                <w:szCs w:val="20"/>
              </w:rPr>
              <w:t>)</w:t>
            </w:r>
            <w:r w:rsidRPr="00230B1D">
              <w:rPr>
                <w:rFonts w:ascii="VIC" w:hAnsi="VIC"/>
                <w:sz w:val="20"/>
                <w:szCs w:val="20"/>
              </w:rPr>
              <w:t xml:space="preserve"> across Victoria. </w:t>
            </w:r>
          </w:p>
          <w:p w14:paraId="1004CD60" w14:textId="62B952A2" w:rsidR="00F2098E" w:rsidRPr="00230B1D" w:rsidRDefault="00F2098E" w:rsidP="00F2098E">
            <w:pPr>
              <w:pStyle w:val="SCVbody"/>
              <w:numPr>
                <w:ilvl w:val="0"/>
                <w:numId w:val="28"/>
              </w:numPr>
              <w:spacing w:line="280" w:lineRule="atLeast"/>
              <w:rPr>
                <w:rFonts w:ascii="VIC" w:hAnsi="VIC"/>
                <w:sz w:val="20"/>
                <w:szCs w:val="20"/>
              </w:rPr>
            </w:pPr>
            <w:r w:rsidRPr="00230B1D">
              <w:rPr>
                <w:rFonts w:ascii="VIC" w:hAnsi="VIC"/>
                <w:sz w:val="20"/>
                <w:szCs w:val="20"/>
              </w:rPr>
              <w:t xml:space="preserve">Allows for remote monitoring including automatic and manual activation. </w:t>
            </w:r>
          </w:p>
          <w:p w14:paraId="2347A6A8" w14:textId="02E9A6FF" w:rsidR="00F2098E" w:rsidRPr="00230B1D" w:rsidRDefault="00F2098E" w:rsidP="00F2098E">
            <w:pPr>
              <w:pStyle w:val="SCVbody"/>
              <w:numPr>
                <w:ilvl w:val="0"/>
                <w:numId w:val="28"/>
              </w:numPr>
              <w:spacing w:line="280" w:lineRule="atLeast"/>
              <w:rPr>
                <w:rFonts w:ascii="VIC" w:hAnsi="VIC"/>
                <w:sz w:val="20"/>
                <w:szCs w:val="20"/>
              </w:rPr>
            </w:pPr>
            <w:r w:rsidRPr="00230B1D">
              <w:rPr>
                <w:rFonts w:ascii="VIC" w:hAnsi="VIC"/>
                <w:sz w:val="20"/>
                <w:szCs w:val="20"/>
              </w:rPr>
              <w:t xml:space="preserve">Has </w:t>
            </w:r>
            <w:r w:rsidR="00DF17DF">
              <w:rPr>
                <w:rFonts w:ascii="VIC" w:hAnsi="VIC"/>
                <w:sz w:val="20"/>
                <w:szCs w:val="20"/>
              </w:rPr>
              <w:t>the</w:t>
            </w:r>
            <w:r w:rsidRPr="00230B1D">
              <w:rPr>
                <w:rFonts w:ascii="VIC" w:hAnsi="VIC"/>
                <w:sz w:val="20"/>
                <w:szCs w:val="20"/>
              </w:rPr>
              <w:t xml:space="preserve"> capability to automate referrals to appropriate clinics depending on answers to questionaries. </w:t>
            </w:r>
          </w:p>
          <w:p w14:paraId="0ED13926" w14:textId="3FA6228B" w:rsidR="00F2098E" w:rsidRPr="00230B1D" w:rsidRDefault="002C7DB1" w:rsidP="00F2098E">
            <w:pPr>
              <w:pStyle w:val="SCVbody"/>
              <w:numPr>
                <w:ilvl w:val="0"/>
                <w:numId w:val="28"/>
              </w:numPr>
              <w:spacing w:line="280" w:lineRule="atLeast"/>
              <w:rPr>
                <w:rFonts w:ascii="VIC" w:hAnsi="VIC"/>
                <w:sz w:val="20"/>
                <w:szCs w:val="20"/>
              </w:rPr>
            </w:pPr>
            <w:r>
              <w:rPr>
                <w:rFonts w:ascii="VIC" w:hAnsi="VIC"/>
                <w:sz w:val="20"/>
                <w:szCs w:val="20"/>
              </w:rPr>
              <w:t>Operates</w:t>
            </w:r>
            <w:r w:rsidRPr="00230B1D">
              <w:rPr>
                <w:rFonts w:ascii="VIC" w:hAnsi="VIC"/>
                <w:sz w:val="20"/>
                <w:szCs w:val="20"/>
              </w:rPr>
              <w:t xml:space="preserve"> </w:t>
            </w:r>
            <w:r w:rsidR="00F2098E" w:rsidRPr="00230B1D">
              <w:rPr>
                <w:rFonts w:ascii="VIC" w:hAnsi="VIC"/>
                <w:sz w:val="20"/>
                <w:szCs w:val="20"/>
              </w:rPr>
              <w:t>independently of EMR</w:t>
            </w:r>
            <w:r>
              <w:rPr>
                <w:rFonts w:ascii="VIC" w:hAnsi="VIC"/>
                <w:sz w:val="20"/>
                <w:szCs w:val="20"/>
              </w:rPr>
              <w:t xml:space="preserve"> while</w:t>
            </w:r>
            <w:r w:rsidR="007A0CB2">
              <w:rPr>
                <w:rFonts w:ascii="VIC" w:hAnsi="VIC"/>
                <w:sz w:val="20"/>
                <w:szCs w:val="20"/>
              </w:rPr>
              <w:t xml:space="preserve"> </w:t>
            </w:r>
            <w:r w:rsidR="00F2098E" w:rsidRPr="00230B1D">
              <w:rPr>
                <w:rFonts w:ascii="VIC" w:hAnsi="VIC"/>
                <w:sz w:val="20"/>
                <w:szCs w:val="20"/>
              </w:rPr>
              <w:t>allowing for communication</w:t>
            </w:r>
            <w:r w:rsidR="007A0CB2">
              <w:rPr>
                <w:rFonts w:ascii="VIC" w:hAnsi="VIC"/>
                <w:sz w:val="20"/>
                <w:szCs w:val="20"/>
              </w:rPr>
              <w:t xml:space="preserve"> with</w:t>
            </w:r>
            <w:r w:rsidR="00D44D66">
              <w:rPr>
                <w:rFonts w:ascii="VIC" w:hAnsi="VIC"/>
                <w:sz w:val="20"/>
                <w:szCs w:val="20"/>
              </w:rPr>
              <w:t xml:space="preserve"> </w:t>
            </w:r>
            <w:r w:rsidR="00F2098E" w:rsidRPr="00230B1D">
              <w:rPr>
                <w:rFonts w:ascii="VIC" w:hAnsi="VIC"/>
                <w:sz w:val="20"/>
                <w:szCs w:val="20"/>
              </w:rPr>
              <w:t xml:space="preserve">EMR. </w:t>
            </w:r>
          </w:p>
          <w:p w14:paraId="0B8A308A" w14:textId="7EAE32AD" w:rsidR="00F2098E" w:rsidRPr="00230B1D" w:rsidRDefault="00F2098E" w:rsidP="00F2098E">
            <w:pPr>
              <w:pStyle w:val="SCVbody"/>
              <w:numPr>
                <w:ilvl w:val="0"/>
                <w:numId w:val="28"/>
              </w:numPr>
              <w:spacing w:line="280" w:lineRule="atLeast"/>
              <w:rPr>
                <w:rFonts w:ascii="VIC" w:hAnsi="VIC"/>
                <w:sz w:val="20"/>
                <w:szCs w:val="20"/>
              </w:rPr>
            </w:pPr>
            <w:r w:rsidRPr="00230B1D">
              <w:rPr>
                <w:rFonts w:ascii="VIC" w:hAnsi="VIC"/>
                <w:sz w:val="20"/>
                <w:szCs w:val="20"/>
              </w:rPr>
              <w:t xml:space="preserve">Has </w:t>
            </w:r>
            <w:r w:rsidR="00DF17DF">
              <w:rPr>
                <w:rFonts w:ascii="VIC" w:hAnsi="VIC"/>
                <w:sz w:val="20"/>
                <w:szCs w:val="20"/>
              </w:rPr>
              <w:t>the</w:t>
            </w:r>
            <w:r w:rsidRPr="00230B1D">
              <w:rPr>
                <w:rFonts w:ascii="VIC" w:hAnsi="VIC"/>
                <w:sz w:val="20"/>
                <w:szCs w:val="20"/>
              </w:rPr>
              <w:t xml:space="preserve"> potential to interface with GP software. </w:t>
            </w:r>
          </w:p>
          <w:p w14:paraId="4F74C76B" w14:textId="23EBAB1A" w:rsidR="00F2098E" w:rsidRPr="00230B1D" w:rsidRDefault="00F2098E" w:rsidP="00F2098E">
            <w:pPr>
              <w:pStyle w:val="SCVbody"/>
              <w:numPr>
                <w:ilvl w:val="0"/>
                <w:numId w:val="28"/>
              </w:numPr>
              <w:spacing w:line="280" w:lineRule="atLeast"/>
              <w:rPr>
                <w:rFonts w:ascii="VIC" w:hAnsi="VIC"/>
                <w:sz w:val="20"/>
                <w:szCs w:val="20"/>
              </w:rPr>
            </w:pPr>
            <w:r w:rsidRPr="00230B1D">
              <w:rPr>
                <w:rFonts w:ascii="VIC" w:hAnsi="VIC"/>
                <w:sz w:val="20"/>
                <w:szCs w:val="20"/>
              </w:rPr>
              <w:t>Proxy access for next of kin / carer where needed</w:t>
            </w:r>
            <w:r w:rsidR="00C5309D">
              <w:rPr>
                <w:rFonts w:ascii="VIC" w:hAnsi="VIC"/>
                <w:sz w:val="20"/>
                <w:szCs w:val="20"/>
              </w:rPr>
              <w:t>.</w:t>
            </w:r>
          </w:p>
          <w:p w14:paraId="4E1330EE" w14:textId="556CF118" w:rsidR="00F2098E" w:rsidRPr="00230B1D" w:rsidRDefault="00F2098E" w:rsidP="00F2098E">
            <w:pPr>
              <w:pStyle w:val="SCVbody"/>
              <w:numPr>
                <w:ilvl w:val="0"/>
                <w:numId w:val="28"/>
              </w:numPr>
              <w:spacing w:line="280" w:lineRule="atLeast"/>
              <w:rPr>
                <w:rFonts w:ascii="VIC" w:hAnsi="VIC"/>
                <w:sz w:val="20"/>
                <w:szCs w:val="20"/>
              </w:rPr>
            </w:pPr>
            <w:r w:rsidRPr="00230B1D">
              <w:rPr>
                <w:rFonts w:ascii="VIC" w:hAnsi="VIC"/>
                <w:sz w:val="20"/>
                <w:szCs w:val="20"/>
              </w:rPr>
              <w:t>Could provide a platform to collect PROM</w:t>
            </w:r>
            <w:r w:rsidR="00C5309D">
              <w:rPr>
                <w:rFonts w:ascii="VIC" w:hAnsi="VIC"/>
                <w:sz w:val="20"/>
                <w:szCs w:val="20"/>
              </w:rPr>
              <w:t>S</w:t>
            </w:r>
            <w:r w:rsidRPr="00230B1D">
              <w:rPr>
                <w:rFonts w:ascii="VIC" w:hAnsi="VIC"/>
                <w:sz w:val="20"/>
                <w:szCs w:val="20"/>
              </w:rPr>
              <w:t xml:space="preserve"> and PREMS data</w:t>
            </w:r>
            <w:r w:rsidR="00C5309D">
              <w:rPr>
                <w:rFonts w:ascii="VIC" w:hAnsi="VIC"/>
                <w:sz w:val="20"/>
                <w:szCs w:val="20"/>
              </w:rPr>
              <w:t>.</w:t>
            </w:r>
          </w:p>
          <w:p w14:paraId="746665BC" w14:textId="77777777" w:rsidR="00DD231A" w:rsidRPr="00230B1D" w:rsidRDefault="00DD231A" w:rsidP="00DD231A">
            <w:pPr>
              <w:pStyle w:val="SCVbody"/>
              <w:spacing w:line="280" w:lineRule="atLeast"/>
              <w:ind w:left="720"/>
              <w:rPr>
                <w:rFonts w:ascii="VIC" w:hAnsi="VIC"/>
                <w:sz w:val="20"/>
                <w:szCs w:val="20"/>
              </w:rPr>
            </w:pPr>
          </w:p>
          <w:p w14:paraId="51490B3A" w14:textId="77777777" w:rsidR="00F2098E" w:rsidRPr="00230B1D" w:rsidRDefault="00F2098E" w:rsidP="00143EA5">
            <w:pPr>
              <w:textAlignment w:val="baseline"/>
              <w:rPr>
                <w:rFonts w:ascii="VIC" w:eastAsia="Times New Roman" w:hAnsi="VIC" w:cstheme="minorHAnsi"/>
                <w:color w:val="000000"/>
                <w:sz w:val="20"/>
                <w:szCs w:val="20"/>
              </w:rPr>
            </w:pPr>
          </w:p>
        </w:tc>
      </w:tr>
      <w:tr w:rsidR="00F2098E" w:rsidRPr="00C96B1E" w14:paraId="329CA639" w14:textId="77777777" w:rsidTr="009C555D">
        <w:trPr>
          <w:trHeight w:val="360"/>
        </w:trPr>
        <w:tc>
          <w:tcPr>
            <w:tcW w:w="10349" w:type="dxa"/>
            <w:hideMark/>
          </w:tcPr>
          <w:p w14:paraId="1B16C8E0" w14:textId="4F6A0481" w:rsidR="00F2098E" w:rsidRDefault="00F2098E" w:rsidP="00143EA5">
            <w:pPr>
              <w:textAlignment w:val="baseline"/>
              <w:rPr>
                <w:rFonts w:ascii="VIC" w:eastAsia="Times New Roman" w:hAnsi="VIC" w:cstheme="minorHAnsi"/>
                <w:b/>
                <w:bCs/>
                <w:color w:val="000000"/>
              </w:rPr>
            </w:pPr>
            <w:r w:rsidRPr="007176F0">
              <w:rPr>
                <w:rFonts w:ascii="VIC" w:eastAsia="Times New Roman" w:hAnsi="VIC" w:cstheme="minorHAnsi"/>
                <w:b/>
                <w:bCs/>
                <w:color w:val="000000"/>
              </w:rPr>
              <w:t xml:space="preserve">eHAQ Risk screening tool </w:t>
            </w:r>
          </w:p>
          <w:p w14:paraId="678CBB30" w14:textId="77777777" w:rsidR="007176F0" w:rsidRPr="007176F0" w:rsidRDefault="007176F0" w:rsidP="00143EA5">
            <w:pPr>
              <w:textAlignment w:val="baseline"/>
              <w:rPr>
                <w:rFonts w:ascii="VIC" w:eastAsia="Times New Roman" w:hAnsi="VIC" w:cstheme="minorHAnsi"/>
                <w:b/>
                <w:bCs/>
                <w:color w:val="000000"/>
              </w:rPr>
            </w:pPr>
          </w:p>
          <w:p w14:paraId="54250739" w14:textId="32A0421F" w:rsidR="00F2098E" w:rsidRPr="00230B1D" w:rsidRDefault="00F2098E" w:rsidP="00F2098E">
            <w:pPr>
              <w:pStyle w:val="ListParagraph"/>
              <w:numPr>
                <w:ilvl w:val="0"/>
                <w:numId w:val="31"/>
              </w:numPr>
              <w:spacing w:line="280" w:lineRule="atLeast"/>
              <w:textAlignment w:val="baseline"/>
              <w:rPr>
                <w:rFonts w:ascii="VIC" w:eastAsia="Times New Roman" w:hAnsi="VIC" w:cstheme="minorHAnsi"/>
                <w:color w:val="000000"/>
                <w:sz w:val="20"/>
                <w:szCs w:val="20"/>
              </w:rPr>
            </w:pPr>
            <w:r w:rsidRPr="00230B1D">
              <w:rPr>
                <w:rFonts w:ascii="VIC" w:eastAsia="Times New Roman" w:hAnsi="VIC" w:cstheme="minorHAnsi"/>
                <w:color w:val="000000"/>
                <w:sz w:val="20"/>
                <w:szCs w:val="20"/>
              </w:rPr>
              <w:t>Online risk assessment tool using validated assessment tool</w:t>
            </w:r>
            <w:r w:rsidR="00896C02">
              <w:rPr>
                <w:rFonts w:ascii="VIC" w:eastAsia="Times New Roman" w:hAnsi="VIC" w:cstheme="minorHAnsi"/>
                <w:color w:val="000000"/>
                <w:sz w:val="20"/>
                <w:szCs w:val="20"/>
              </w:rPr>
              <w:t>.</w:t>
            </w:r>
            <w:r w:rsidRPr="00230B1D">
              <w:rPr>
                <w:rFonts w:ascii="VIC" w:eastAsia="Times New Roman" w:hAnsi="VIC" w:cstheme="minorHAnsi"/>
                <w:color w:val="000000"/>
                <w:sz w:val="20"/>
                <w:szCs w:val="20"/>
              </w:rPr>
              <w:t xml:space="preserve"> </w:t>
            </w:r>
          </w:p>
          <w:p w14:paraId="2B930B59" w14:textId="2D6F2701" w:rsidR="00F2098E" w:rsidRPr="00230B1D" w:rsidRDefault="00F2098E" w:rsidP="00F2098E">
            <w:pPr>
              <w:pStyle w:val="ListParagraph"/>
              <w:numPr>
                <w:ilvl w:val="0"/>
                <w:numId w:val="31"/>
              </w:numPr>
              <w:spacing w:line="280" w:lineRule="atLeast"/>
              <w:textAlignment w:val="baseline"/>
              <w:rPr>
                <w:rFonts w:ascii="VIC" w:eastAsia="Times New Roman" w:hAnsi="VIC" w:cstheme="minorHAnsi"/>
                <w:color w:val="000000"/>
                <w:sz w:val="20"/>
                <w:szCs w:val="20"/>
              </w:rPr>
            </w:pPr>
            <w:r w:rsidRPr="00230B1D">
              <w:rPr>
                <w:rFonts w:ascii="VIC" w:eastAsia="Times New Roman" w:hAnsi="VIC" w:cstheme="minorHAnsi"/>
                <w:color w:val="000000"/>
                <w:sz w:val="20"/>
                <w:szCs w:val="20"/>
              </w:rPr>
              <w:t>Delivered in modules</w:t>
            </w:r>
            <w:r w:rsidR="00896C02">
              <w:rPr>
                <w:rFonts w:ascii="VIC" w:eastAsia="Times New Roman" w:hAnsi="VIC" w:cstheme="minorHAnsi"/>
                <w:color w:val="000000"/>
                <w:sz w:val="20"/>
                <w:szCs w:val="20"/>
              </w:rPr>
              <w:t>.</w:t>
            </w:r>
          </w:p>
          <w:p w14:paraId="43270F8D" w14:textId="232639E3" w:rsidR="00F2098E" w:rsidRPr="00230B1D" w:rsidRDefault="00F2098E" w:rsidP="00F2098E">
            <w:pPr>
              <w:pStyle w:val="ListParagraph"/>
              <w:numPr>
                <w:ilvl w:val="0"/>
                <w:numId w:val="31"/>
              </w:numPr>
              <w:spacing w:line="280" w:lineRule="atLeast"/>
              <w:textAlignment w:val="baseline"/>
              <w:rPr>
                <w:rFonts w:ascii="VIC" w:eastAsia="Times New Roman" w:hAnsi="VIC" w:cstheme="minorHAnsi"/>
                <w:color w:val="000000"/>
                <w:sz w:val="20"/>
                <w:szCs w:val="20"/>
              </w:rPr>
            </w:pPr>
            <w:r w:rsidRPr="00230B1D">
              <w:rPr>
                <w:rFonts w:ascii="VIC" w:eastAsia="Times New Roman" w:hAnsi="VIC" w:cstheme="minorHAnsi"/>
                <w:color w:val="000000"/>
                <w:sz w:val="20"/>
                <w:szCs w:val="20"/>
              </w:rPr>
              <w:t>Delivered via patient portal within EMR</w:t>
            </w:r>
            <w:r w:rsidR="00896C02">
              <w:rPr>
                <w:rFonts w:ascii="VIC" w:eastAsia="Times New Roman" w:hAnsi="VIC" w:cstheme="minorHAnsi"/>
                <w:color w:val="000000"/>
                <w:sz w:val="20"/>
                <w:szCs w:val="20"/>
              </w:rPr>
              <w:t>.</w:t>
            </w:r>
          </w:p>
          <w:p w14:paraId="4C8C733B" w14:textId="6D30D787" w:rsidR="00F2098E" w:rsidRPr="00230B1D" w:rsidRDefault="00F2098E" w:rsidP="00F2098E">
            <w:pPr>
              <w:pStyle w:val="ListParagraph"/>
              <w:numPr>
                <w:ilvl w:val="0"/>
                <w:numId w:val="31"/>
              </w:numPr>
              <w:spacing w:line="280" w:lineRule="atLeast"/>
              <w:textAlignment w:val="baseline"/>
              <w:rPr>
                <w:rFonts w:ascii="VIC" w:eastAsia="Times New Roman" w:hAnsi="VIC" w:cstheme="minorHAnsi"/>
                <w:color w:val="000000"/>
                <w:sz w:val="20"/>
                <w:szCs w:val="20"/>
              </w:rPr>
            </w:pPr>
            <w:r w:rsidRPr="00230B1D">
              <w:rPr>
                <w:rFonts w:ascii="VIC" w:eastAsia="Times New Roman" w:hAnsi="VIC" w:cstheme="minorHAnsi"/>
                <w:color w:val="000000"/>
                <w:sz w:val="20"/>
                <w:szCs w:val="20"/>
              </w:rPr>
              <w:t xml:space="preserve">Automates referrals based on answers to risk </w:t>
            </w:r>
            <w:r w:rsidR="00820398">
              <w:rPr>
                <w:rFonts w:ascii="VIC" w:eastAsia="Times New Roman" w:hAnsi="VIC" w:cstheme="minorHAnsi"/>
                <w:color w:val="000000"/>
                <w:sz w:val="20"/>
                <w:szCs w:val="20"/>
              </w:rPr>
              <w:t xml:space="preserve">questionnaires. </w:t>
            </w:r>
          </w:p>
          <w:p w14:paraId="432D8490" w14:textId="3E3EBF77" w:rsidR="00F2098E" w:rsidRPr="00230B1D" w:rsidRDefault="00F2098E" w:rsidP="00F2098E">
            <w:pPr>
              <w:pStyle w:val="ListParagraph"/>
              <w:numPr>
                <w:ilvl w:val="0"/>
                <w:numId w:val="31"/>
              </w:numPr>
              <w:spacing w:line="280" w:lineRule="atLeast"/>
              <w:textAlignment w:val="baseline"/>
              <w:rPr>
                <w:rFonts w:ascii="VIC" w:eastAsia="Times New Roman" w:hAnsi="VIC" w:cstheme="minorHAnsi"/>
                <w:color w:val="000000"/>
                <w:sz w:val="20"/>
                <w:szCs w:val="20"/>
              </w:rPr>
            </w:pPr>
            <w:r w:rsidRPr="00230B1D">
              <w:rPr>
                <w:rFonts w:ascii="VIC" w:eastAsia="Times New Roman" w:hAnsi="VIC" w:cstheme="minorHAnsi"/>
                <w:color w:val="000000"/>
                <w:sz w:val="20"/>
                <w:szCs w:val="20"/>
              </w:rPr>
              <w:t xml:space="preserve">Can help identify </w:t>
            </w:r>
            <w:r w:rsidR="000D7B15">
              <w:rPr>
                <w:rFonts w:ascii="VIC" w:eastAsia="Times New Roman" w:hAnsi="VIC" w:cstheme="minorHAnsi"/>
                <w:color w:val="000000"/>
                <w:sz w:val="20"/>
                <w:szCs w:val="20"/>
              </w:rPr>
              <w:t>areas</w:t>
            </w:r>
            <w:r w:rsidR="009D6022">
              <w:rPr>
                <w:rFonts w:ascii="VIC" w:eastAsia="Times New Roman" w:hAnsi="VIC" w:cstheme="minorHAnsi"/>
                <w:color w:val="000000"/>
                <w:sz w:val="20"/>
                <w:szCs w:val="20"/>
              </w:rPr>
              <w:t xml:space="preserve"> </w:t>
            </w:r>
            <w:r w:rsidRPr="00230B1D">
              <w:rPr>
                <w:rFonts w:ascii="VIC" w:eastAsia="Times New Roman" w:hAnsi="VIC" w:cstheme="minorHAnsi"/>
                <w:color w:val="000000"/>
                <w:sz w:val="20"/>
                <w:szCs w:val="20"/>
              </w:rPr>
              <w:t>where the GP can assist with</w:t>
            </w:r>
            <w:r w:rsidRPr="00230B1D" w:rsidDel="009D6022">
              <w:rPr>
                <w:rFonts w:ascii="VIC" w:eastAsia="Times New Roman" w:hAnsi="VIC" w:cstheme="minorHAnsi"/>
                <w:color w:val="000000"/>
                <w:sz w:val="20"/>
                <w:szCs w:val="20"/>
              </w:rPr>
              <w:t xml:space="preserve"> </w:t>
            </w:r>
            <w:r w:rsidR="009D6022">
              <w:rPr>
                <w:rFonts w:ascii="VIC" w:eastAsia="Times New Roman" w:hAnsi="VIC" w:cstheme="minorHAnsi"/>
                <w:color w:val="000000"/>
                <w:sz w:val="20"/>
                <w:szCs w:val="20"/>
              </w:rPr>
              <w:t>peri-operative workup</w:t>
            </w:r>
            <w:r w:rsidR="00606B7E">
              <w:rPr>
                <w:rFonts w:ascii="VIC" w:eastAsia="Times New Roman" w:hAnsi="VIC" w:cstheme="minorHAnsi"/>
                <w:color w:val="000000"/>
                <w:sz w:val="20"/>
                <w:szCs w:val="20"/>
              </w:rPr>
              <w:t>.</w:t>
            </w:r>
            <w:r w:rsidRPr="00230B1D">
              <w:rPr>
                <w:rFonts w:ascii="VIC" w:eastAsia="Times New Roman" w:hAnsi="VIC" w:cstheme="minorHAnsi"/>
                <w:color w:val="000000"/>
                <w:sz w:val="20"/>
                <w:szCs w:val="20"/>
              </w:rPr>
              <w:t xml:space="preserve"> </w:t>
            </w:r>
          </w:p>
          <w:p w14:paraId="438E5E09" w14:textId="77777777" w:rsidR="00105495" w:rsidRDefault="00105495" w:rsidP="00143EA5">
            <w:pPr>
              <w:textAlignment w:val="baseline"/>
              <w:rPr>
                <w:rFonts w:ascii="VIC" w:eastAsia="Times New Roman" w:hAnsi="VIC" w:cstheme="minorHAnsi"/>
                <w:b/>
                <w:bCs/>
                <w:color w:val="000000"/>
                <w:sz w:val="20"/>
                <w:szCs w:val="20"/>
              </w:rPr>
            </w:pPr>
          </w:p>
          <w:p w14:paraId="444351E4" w14:textId="203F9D9D" w:rsidR="00F2098E" w:rsidRPr="00230B1D" w:rsidRDefault="00F2098E" w:rsidP="00143EA5">
            <w:pPr>
              <w:textAlignment w:val="baseline"/>
              <w:rPr>
                <w:rFonts w:ascii="VIC" w:eastAsia="Times New Roman" w:hAnsi="VIC" w:cstheme="minorHAnsi"/>
                <w:b/>
                <w:bCs/>
                <w:color w:val="000000"/>
                <w:sz w:val="20"/>
                <w:szCs w:val="20"/>
              </w:rPr>
            </w:pPr>
            <w:r w:rsidRPr="00230B1D">
              <w:rPr>
                <w:rFonts w:ascii="VIC" w:eastAsia="Times New Roman" w:hAnsi="VIC" w:cstheme="minorHAnsi"/>
                <w:b/>
                <w:bCs/>
                <w:color w:val="000000"/>
                <w:sz w:val="20"/>
                <w:szCs w:val="20"/>
              </w:rPr>
              <w:t>Limitations</w:t>
            </w:r>
          </w:p>
          <w:p w14:paraId="397ACD48" w14:textId="1F1802C5" w:rsidR="00F2686D" w:rsidRDefault="00463C49" w:rsidP="00F2098E">
            <w:pPr>
              <w:pStyle w:val="ListParagraph"/>
              <w:numPr>
                <w:ilvl w:val="0"/>
                <w:numId w:val="32"/>
              </w:numPr>
              <w:spacing w:line="280" w:lineRule="atLeast"/>
              <w:textAlignment w:val="baseline"/>
              <w:rPr>
                <w:rFonts w:ascii="VIC" w:eastAsia="Times New Roman" w:hAnsi="VIC" w:cstheme="minorHAnsi"/>
                <w:color w:val="000000"/>
                <w:sz w:val="20"/>
                <w:szCs w:val="20"/>
              </w:rPr>
            </w:pPr>
            <w:r>
              <w:rPr>
                <w:rFonts w:ascii="VIC" w:eastAsia="Times New Roman" w:hAnsi="VIC" w:cstheme="minorHAnsi"/>
                <w:color w:val="000000"/>
                <w:sz w:val="20"/>
                <w:szCs w:val="20"/>
              </w:rPr>
              <w:lastRenderedPageBreak/>
              <w:t xml:space="preserve">This platform communicates with </w:t>
            </w:r>
            <w:r w:rsidR="00770DD9">
              <w:rPr>
                <w:rFonts w:ascii="VIC" w:eastAsia="Times New Roman" w:hAnsi="VIC" w:cstheme="minorHAnsi"/>
                <w:color w:val="000000"/>
                <w:sz w:val="20"/>
                <w:szCs w:val="20"/>
              </w:rPr>
              <w:t>one</w:t>
            </w:r>
            <w:r w:rsidR="009B602E">
              <w:rPr>
                <w:rFonts w:ascii="VIC" w:eastAsia="Times New Roman" w:hAnsi="VIC" w:cstheme="minorHAnsi"/>
                <w:color w:val="000000"/>
                <w:sz w:val="20"/>
                <w:szCs w:val="20"/>
              </w:rPr>
              <w:t xml:space="preserve"> hospital management software system</w:t>
            </w:r>
            <w:r w:rsidR="00770DD9">
              <w:rPr>
                <w:rFonts w:ascii="VIC" w:eastAsia="Times New Roman" w:hAnsi="VIC" w:cstheme="minorHAnsi"/>
                <w:color w:val="000000"/>
                <w:sz w:val="20"/>
                <w:szCs w:val="20"/>
              </w:rPr>
              <w:t>, EPIC,</w:t>
            </w:r>
            <w:r w:rsidR="009B602E">
              <w:rPr>
                <w:rFonts w:ascii="VIC" w:eastAsia="Times New Roman" w:hAnsi="VIC" w:cstheme="minorHAnsi"/>
                <w:color w:val="000000"/>
                <w:sz w:val="20"/>
                <w:szCs w:val="20"/>
              </w:rPr>
              <w:t xml:space="preserve"> and</w:t>
            </w:r>
            <w:r w:rsidR="00F023F3">
              <w:rPr>
                <w:rFonts w:ascii="VIC" w:eastAsia="Times New Roman" w:hAnsi="VIC" w:cstheme="minorHAnsi"/>
                <w:color w:val="000000"/>
                <w:sz w:val="20"/>
                <w:szCs w:val="20"/>
              </w:rPr>
              <w:t xml:space="preserve"> may not be compatible with other hospital </w:t>
            </w:r>
            <w:r w:rsidR="00770DD9">
              <w:rPr>
                <w:rFonts w:ascii="VIC" w:eastAsia="Times New Roman" w:hAnsi="VIC" w:cstheme="minorHAnsi"/>
                <w:color w:val="000000"/>
                <w:sz w:val="20"/>
                <w:szCs w:val="20"/>
              </w:rPr>
              <w:t xml:space="preserve">management </w:t>
            </w:r>
            <w:r w:rsidR="00F023F3">
              <w:rPr>
                <w:rFonts w:ascii="VIC" w:eastAsia="Times New Roman" w:hAnsi="VIC" w:cstheme="minorHAnsi"/>
                <w:color w:val="000000"/>
                <w:sz w:val="20"/>
                <w:szCs w:val="20"/>
              </w:rPr>
              <w:t xml:space="preserve">systems such as Cerner. </w:t>
            </w:r>
            <w:r w:rsidR="00A0650C">
              <w:rPr>
                <w:rFonts w:ascii="VIC" w:eastAsia="Times New Roman" w:hAnsi="VIC" w:cstheme="minorHAnsi"/>
                <w:color w:val="000000"/>
                <w:sz w:val="20"/>
                <w:szCs w:val="20"/>
              </w:rPr>
              <w:t xml:space="preserve"> </w:t>
            </w:r>
          </w:p>
          <w:p w14:paraId="1A85DD1A" w14:textId="77777777" w:rsidR="00F2098E" w:rsidRPr="00DD231A" w:rsidRDefault="00AE72D7" w:rsidP="00F2098E">
            <w:pPr>
              <w:pStyle w:val="ListParagraph"/>
              <w:numPr>
                <w:ilvl w:val="0"/>
                <w:numId w:val="32"/>
              </w:numPr>
              <w:spacing w:line="280" w:lineRule="atLeast"/>
              <w:textAlignment w:val="baseline"/>
              <w:rPr>
                <w:rFonts w:ascii="VIC" w:eastAsia="Times New Roman" w:hAnsi="VIC" w:cstheme="minorHAnsi"/>
                <w:color w:val="000000"/>
                <w:sz w:val="20"/>
                <w:szCs w:val="20"/>
              </w:rPr>
            </w:pPr>
            <w:r w:rsidRPr="46A2DE9E">
              <w:rPr>
                <w:rFonts w:ascii="VIC" w:eastAsia="Times New Roman" w:hAnsi="VIC"/>
                <w:color w:val="000000" w:themeColor="text1"/>
                <w:sz w:val="20"/>
                <w:szCs w:val="20"/>
              </w:rPr>
              <w:t>N</w:t>
            </w:r>
            <w:r w:rsidR="00F2098E" w:rsidRPr="46A2DE9E">
              <w:rPr>
                <w:rFonts w:ascii="VIC" w:eastAsia="Times New Roman" w:hAnsi="VIC"/>
                <w:color w:val="000000" w:themeColor="text1"/>
                <w:sz w:val="20"/>
                <w:szCs w:val="20"/>
              </w:rPr>
              <w:t>ot</w:t>
            </w:r>
            <w:r w:rsidRPr="46A2DE9E">
              <w:rPr>
                <w:rFonts w:ascii="VIC" w:eastAsia="Times New Roman" w:hAnsi="VIC"/>
                <w:color w:val="000000" w:themeColor="text1"/>
                <w:sz w:val="20"/>
                <w:szCs w:val="20"/>
              </w:rPr>
              <w:t xml:space="preserve"> currently</w:t>
            </w:r>
            <w:r w:rsidR="00F2098E" w:rsidRPr="46A2DE9E">
              <w:rPr>
                <w:rFonts w:ascii="VIC" w:eastAsia="Times New Roman" w:hAnsi="VIC"/>
                <w:color w:val="000000" w:themeColor="text1"/>
                <w:sz w:val="20"/>
                <w:szCs w:val="20"/>
              </w:rPr>
              <w:t xml:space="preserve"> available in languages other than English but the screening questions are transferable to another system. </w:t>
            </w:r>
          </w:p>
          <w:p w14:paraId="338191AA" w14:textId="77777777" w:rsidR="00DD231A" w:rsidRPr="004C265C" w:rsidRDefault="00DD231A" w:rsidP="004C265C">
            <w:pPr>
              <w:textAlignment w:val="baseline"/>
              <w:rPr>
                <w:rFonts w:ascii="VIC" w:eastAsia="Times New Roman" w:hAnsi="VIC" w:cstheme="minorHAnsi"/>
                <w:color w:val="000000"/>
              </w:rPr>
            </w:pPr>
          </w:p>
          <w:p w14:paraId="65A97FE7" w14:textId="69FD3FB2" w:rsidR="00F2098E" w:rsidRPr="00230B1D" w:rsidRDefault="00F2098E" w:rsidP="00DD231A">
            <w:pPr>
              <w:pStyle w:val="ListParagraph"/>
              <w:spacing w:line="280" w:lineRule="atLeast"/>
              <w:textAlignment w:val="baseline"/>
              <w:rPr>
                <w:rFonts w:ascii="VIC" w:eastAsia="Times New Roman" w:hAnsi="VIC" w:cstheme="minorHAnsi"/>
                <w:color w:val="000000"/>
                <w:sz w:val="20"/>
                <w:szCs w:val="20"/>
              </w:rPr>
            </w:pPr>
          </w:p>
        </w:tc>
      </w:tr>
      <w:tr w:rsidR="00F2098E" w:rsidRPr="00C96B1E" w14:paraId="23E916B5" w14:textId="77777777" w:rsidTr="009C555D">
        <w:trPr>
          <w:trHeight w:val="360"/>
        </w:trPr>
        <w:tc>
          <w:tcPr>
            <w:tcW w:w="10349" w:type="dxa"/>
            <w:hideMark/>
          </w:tcPr>
          <w:p w14:paraId="3EA1A25D" w14:textId="77777777" w:rsidR="00F2098E" w:rsidRDefault="00F2098E" w:rsidP="00143EA5">
            <w:pPr>
              <w:textAlignment w:val="baseline"/>
              <w:rPr>
                <w:rFonts w:ascii="VIC" w:eastAsia="Times New Roman" w:hAnsi="VIC" w:cstheme="minorHAnsi"/>
                <w:b/>
                <w:bCs/>
                <w:color w:val="000000"/>
              </w:rPr>
            </w:pPr>
            <w:r w:rsidRPr="007176F0">
              <w:rPr>
                <w:rFonts w:ascii="VIC" w:eastAsia="Times New Roman" w:hAnsi="VIC" w:cstheme="minorHAnsi"/>
                <w:b/>
                <w:bCs/>
                <w:color w:val="000000"/>
              </w:rPr>
              <w:lastRenderedPageBreak/>
              <w:t>GP referrals</w:t>
            </w:r>
          </w:p>
          <w:p w14:paraId="25A02FAC" w14:textId="77777777" w:rsidR="007176F0" w:rsidRPr="007176F0" w:rsidRDefault="007176F0" w:rsidP="00143EA5">
            <w:pPr>
              <w:textAlignment w:val="baseline"/>
              <w:rPr>
                <w:rFonts w:ascii="VIC" w:eastAsia="Times New Roman" w:hAnsi="VIC" w:cstheme="minorHAnsi"/>
                <w:b/>
                <w:bCs/>
                <w:color w:val="000000"/>
              </w:rPr>
            </w:pPr>
          </w:p>
          <w:p w14:paraId="59DE9277" w14:textId="662F6EBE" w:rsidR="00F2098E" w:rsidRPr="00230B1D" w:rsidRDefault="009C7B3F" w:rsidP="00F2098E">
            <w:pPr>
              <w:pStyle w:val="ListParagraph"/>
              <w:numPr>
                <w:ilvl w:val="0"/>
                <w:numId w:val="32"/>
              </w:numPr>
              <w:spacing w:line="280" w:lineRule="atLeast"/>
              <w:textAlignment w:val="baseline"/>
              <w:rPr>
                <w:rFonts w:ascii="VIC" w:eastAsia="Times New Roman" w:hAnsi="VIC" w:cstheme="minorHAnsi"/>
                <w:color w:val="000000"/>
                <w:sz w:val="20"/>
                <w:szCs w:val="20"/>
              </w:rPr>
            </w:pPr>
            <w:r>
              <w:rPr>
                <w:rFonts w:ascii="VIC" w:eastAsia="Times New Roman" w:hAnsi="VIC"/>
                <w:color w:val="000000" w:themeColor="text1"/>
                <w:sz w:val="20"/>
                <w:szCs w:val="20"/>
              </w:rPr>
              <w:t>The Department of Health</w:t>
            </w:r>
            <w:r w:rsidR="00F2098E" w:rsidRPr="46A2DE9E">
              <w:rPr>
                <w:rFonts w:ascii="VIC" w:eastAsia="Times New Roman" w:hAnsi="VIC"/>
                <w:color w:val="000000" w:themeColor="text1"/>
                <w:sz w:val="20"/>
                <w:szCs w:val="20"/>
              </w:rPr>
              <w:t xml:space="preserve"> Victorian eReferral program was piloted in 2016 at Eastern Health, The Austin, Peninsula Health and Loddon Mallee. </w:t>
            </w:r>
          </w:p>
          <w:p w14:paraId="4AA5C06A" w14:textId="77777777" w:rsidR="00F2098E" w:rsidRPr="00230B1D" w:rsidRDefault="00F2098E" w:rsidP="00F2098E">
            <w:pPr>
              <w:pStyle w:val="ListParagraph"/>
              <w:numPr>
                <w:ilvl w:val="0"/>
                <w:numId w:val="32"/>
              </w:numPr>
              <w:spacing w:line="280" w:lineRule="atLeast"/>
              <w:textAlignment w:val="baseline"/>
              <w:rPr>
                <w:rFonts w:ascii="VIC" w:eastAsia="Times New Roman" w:hAnsi="VIC" w:cstheme="minorHAnsi"/>
                <w:color w:val="000000"/>
                <w:sz w:val="20"/>
                <w:szCs w:val="20"/>
              </w:rPr>
            </w:pPr>
            <w:r w:rsidRPr="46A2DE9E">
              <w:rPr>
                <w:rFonts w:ascii="VIC" w:eastAsia="Times New Roman" w:hAnsi="VIC"/>
                <w:color w:val="000000" w:themeColor="text1"/>
                <w:sz w:val="20"/>
                <w:szCs w:val="20"/>
              </w:rPr>
              <w:t xml:space="preserve">The pilot was successful but the scalability, transferability, and financial viability of this solution, is yet to be determined. </w:t>
            </w:r>
          </w:p>
          <w:p w14:paraId="53D36C89" w14:textId="194437BE" w:rsidR="00F2098E" w:rsidRPr="00230B1D" w:rsidRDefault="00F2098E" w:rsidP="00F2098E">
            <w:pPr>
              <w:pStyle w:val="ListParagraph"/>
              <w:numPr>
                <w:ilvl w:val="0"/>
                <w:numId w:val="32"/>
              </w:numPr>
              <w:spacing w:line="280" w:lineRule="atLeast"/>
              <w:textAlignment w:val="baseline"/>
              <w:rPr>
                <w:rFonts w:ascii="VIC" w:eastAsia="Times New Roman" w:hAnsi="VIC" w:cstheme="minorHAnsi"/>
                <w:color w:val="000000"/>
                <w:sz w:val="20"/>
                <w:szCs w:val="20"/>
              </w:rPr>
            </w:pPr>
            <w:r w:rsidRPr="46A2DE9E">
              <w:rPr>
                <w:rFonts w:ascii="VIC" w:eastAsia="Times New Roman" w:hAnsi="VIC"/>
                <w:color w:val="000000" w:themeColor="text1"/>
                <w:sz w:val="20"/>
                <w:szCs w:val="20"/>
              </w:rPr>
              <w:t>Expanding to other health services is subject to being funded.</w:t>
            </w:r>
          </w:p>
          <w:p w14:paraId="690C9CD2" w14:textId="2BC7A98F" w:rsidR="00F2098E" w:rsidRPr="00230B1D" w:rsidRDefault="00F2098E" w:rsidP="00D86137">
            <w:pPr>
              <w:textAlignment w:val="baseline"/>
              <w:rPr>
                <w:rFonts w:ascii="VIC" w:eastAsia="Times New Roman" w:hAnsi="VIC" w:cstheme="minorHAnsi"/>
                <w:b/>
                <w:bCs/>
                <w:color w:val="000000"/>
                <w:sz w:val="20"/>
                <w:szCs w:val="20"/>
              </w:rPr>
            </w:pPr>
          </w:p>
        </w:tc>
      </w:tr>
      <w:tr w:rsidR="00F2098E" w:rsidRPr="00C96B1E" w14:paraId="01C9DC22" w14:textId="77777777" w:rsidTr="009C555D">
        <w:trPr>
          <w:trHeight w:val="585"/>
        </w:trPr>
        <w:tc>
          <w:tcPr>
            <w:tcW w:w="10349" w:type="dxa"/>
            <w:hideMark/>
          </w:tcPr>
          <w:p w14:paraId="4018DF3E" w14:textId="36A55EA6" w:rsidR="00F2098E" w:rsidRDefault="00F2098E" w:rsidP="00143EA5">
            <w:pPr>
              <w:textAlignment w:val="baseline"/>
              <w:rPr>
                <w:rFonts w:ascii="VIC" w:eastAsia="Times New Roman" w:hAnsi="VIC" w:cstheme="minorHAnsi"/>
                <w:color w:val="000000"/>
                <w:sz w:val="20"/>
                <w:szCs w:val="20"/>
              </w:rPr>
            </w:pPr>
            <w:r w:rsidRPr="00A2336F">
              <w:rPr>
                <w:rFonts w:ascii="VIC" w:eastAsia="Times New Roman" w:hAnsi="VIC" w:cstheme="minorHAnsi"/>
                <w:b/>
                <w:bCs/>
                <w:color w:val="000000"/>
              </w:rPr>
              <w:t>Virtual Model of Care</w:t>
            </w:r>
            <w:r w:rsidRPr="00230B1D">
              <w:rPr>
                <w:rFonts w:ascii="VIC" w:eastAsia="Times New Roman" w:hAnsi="VIC" w:cstheme="minorHAnsi"/>
                <w:b/>
                <w:bCs/>
                <w:color w:val="000000"/>
                <w:sz w:val="20"/>
                <w:szCs w:val="20"/>
              </w:rPr>
              <w:t xml:space="preserve"> </w:t>
            </w:r>
          </w:p>
          <w:p w14:paraId="2544BCE8" w14:textId="77777777" w:rsidR="007865FB" w:rsidRPr="00230B1D" w:rsidRDefault="007865FB" w:rsidP="00143EA5">
            <w:pPr>
              <w:textAlignment w:val="baseline"/>
              <w:rPr>
                <w:rFonts w:ascii="VIC" w:eastAsia="Times New Roman" w:hAnsi="VIC" w:cstheme="minorHAnsi"/>
                <w:b/>
                <w:bCs/>
                <w:color w:val="000000"/>
                <w:sz w:val="20"/>
                <w:szCs w:val="20"/>
              </w:rPr>
            </w:pPr>
          </w:p>
          <w:p w14:paraId="15391DED" w14:textId="7BE7C8F3" w:rsidR="00F2098E" w:rsidRPr="00230B1D" w:rsidRDefault="004B4359" w:rsidP="00F2098E">
            <w:pPr>
              <w:pStyle w:val="ListParagraph"/>
              <w:numPr>
                <w:ilvl w:val="0"/>
                <w:numId w:val="33"/>
              </w:numPr>
              <w:spacing w:line="280" w:lineRule="atLeast"/>
              <w:textAlignment w:val="baseline"/>
              <w:rPr>
                <w:rFonts w:ascii="VIC" w:eastAsia="Times New Roman" w:hAnsi="VIC" w:cstheme="minorHAnsi"/>
                <w:color w:val="000000"/>
                <w:sz w:val="20"/>
                <w:szCs w:val="20"/>
              </w:rPr>
            </w:pPr>
            <w:r>
              <w:rPr>
                <w:rFonts w:ascii="VIC" w:eastAsia="Times New Roman" w:hAnsi="VIC" w:cstheme="minorHAnsi"/>
                <w:color w:val="000000"/>
                <w:sz w:val="20"/>
                <w:szCs w:val="20"/>
              </w:rPr>
              <w:t>U</w:t>
            </w:r>
            <w:r w:rsidR="00F2098E" w:rsidRPr="00230B1D">
              <w:rPr>
                <w:rFonts w:ascii="VIC" w:eastAsia="Times New Roman" w:hAnsi="VIC" w:cstheme="minorHAnsi"/>
                <w:color w:val="000000"/>
                <w:sz w:val="20"/>
                <w:szCs w:val="20"/>
              </w:rPr>
              <w:t xml:space="preserve">tilises remote patient monitoring (RPM) platform to support </w:t>
            </w:r>
            <w:r w:rsidR="006D2203">
              <w:rPr>
                <w:rFonts w:ascii="VIC" w:eastAsia="Times New Roman" w:hAnsi="VIC" w:cstheme="minorHAnsi"/>
                <w:color w:val="000000"/>
                <w:sz w:val="20"/>
                <w:szCs w:val="20"/>
              </w:rPr>
              <w:t xml:space="preserve">the </w:t>
            </w:r>
            <w:r w:rsidR="00F2098E" w:rsidRPr="00230B1D">
              <w:rPr>
                <w:rFonts w:ascii="VIC" w:eastAsia="Times New Roman" w:hAnsi="VIC" w:cstheme="minorHAnsi"/>
                <w:color w:val="000000"/>
                <w:sz w:val="20"/>
                <w:szCs w:val="20"/>
              </w:rPr>
              <w:t xml:space="preserve">transition of care from hospital to home. </w:t>
            </w:r>
          </w:p>
          <w:p w14:paraId="4B3DBCC0" w14:textId="1BB80389" w:rsidR="00F2098E" w:rsidRPr="00230B1D" w:rsidRDefault="00F2098E" w:rsidP="00F2098E">
            <w:pPr>
              <w:pStyle w:val="ListParagraph"/>
              <w:numPr>
                <w:ilvl w:val="0"/>
                <w:numId w:val="33"/>
              </w:numPr>
              <w:spacing w:line="280" w:lineRule="atLeast"/>
              <w:textAlignment w:val="baseline"/>
              <w:rPr>
                <w:rFonts w:ascii="VIC" w:eastAsia="Times New Roman" w:hAnsi="VIC" w:cstheme="minorHAnsi"/>
                <w:color w:val="000000"/>
                <w:sz w:val="20"/>
                <w:szCs w:val="20"/>
              </w:rPr>
            </w:pPr>
            <w:r w:rsidRPr="00230B1D">
              <w:rPr>
                <w:rFonts w:ascii="VIC" w:eastAsia="Times New Roman" w:hAnsi="VIC" w:cstheme="minorHAnsi"/>
                <w:color w:val="000000"/>
                <w:sz w:val="20"/>
                <w:szCs w:val="20"/>
              </w:rPr>
              <w:t>Observations can be reported by monitoring equipment or via manual submission (text message)</w:t>
            </w:r>
            <w:r w:rsidR="00FD36DD">
              <w:rPr>
                <w:rFonts w:ascii="VIC" w:eastAsia="Times New Roman" w:hAnsi="VIC" w:cstheme="minorHAnsi"/>
                <w:color w:val="000000"/>
                <w:sz w:val="20"/>
                <w:szCs w:val="20"/>
              </w:rPr>
              <w:t>.</w:t>
            </w:r>
          </w:p>
          <w:p w14:paraId="1A7EFFAC" w14:textId="0615175B" w:rsidR="00F2098E" w:rsidRPr="00230B1D" w:rsidRDefault="00F2098E" w:rsidP="00F2098E">
            <w:pPr>
              <w:pStyle w:val="ListParagraph"/>
              <w:numPr>
                <w:ilvl w:val="0"/>
                <w:numId w:val="33"/>
              </w:numPr>
              <w:spacing w:line="280" w:lineRule="atLeast"/>
              <w:textAlignment w:val="baseline"/>
              <w:rPr>
                <w:rFonts w:ascii="VIC" w:eastAsia="Times New Roman" w:hAnsi="VIC" w:cstheme="minorHAnsi"/>
                <w:color w:val="000000"/>
                <w:sz w:val="20"/>
                <w:szCs w:val="20"/>
              </w:rPr>
            </w:pPr>
            <w:r w:rsidRPr="00230B1D">
              <w:rPr>
                <w:rFonts w:ascii="VIC" w:eastAsia="Times New Roman" w:hAnsi="VIC" w:cstheme="minorHAnsi"/>
                <w:color w:val="000000"/>
                <w:sz w:val="20"/>
                <w:szCs w:val="20"/>
              </w:rPr>
              <w:t>Multimodal follow up method including telephone call, text message, video call, messaging through the RPM system.</w:t>
            </w:r>
          </w:p>
          <w:p w14:paraId="15232EDF" w14:textId="2A9F1DED" w:rsidR="00F2098E" w:rsidRPr="00230B1D" w:rsidRDefault="00F2098E" w:rsidP="00F2098E">
            <w:pPr>
              <w:pStyle w:val="ListParagraph"/>
              <w:numPr>
                <w:ilvl w:val="0"/>
                <w:numId w:val="33"/>
              </w:numPr>
              <w:spacing w:line="280" w:lineRule="atLeast"/>
              <w:textAlignment w:val="baseline"/>
              <w:rPr>
                <w:rFonts w:ascii="VIC" w:eastAsia="Times New Roman" w:hAnsi="VIC" w:cstheme="minorHAnsi"/>
                <w:color w:val="000000"/>
                <w:sz w:val="20"/>
                <w:szCs w:val="20"/>
              </w:rPr>
            </w:pPr>
            <w:r w:rsidRPr="00230B1D">
              <w:rPr>
                <w:rFonts w:ascii="VIC" w:eastAsia="Times New Roman" w:hAnsi="VIC" w:cstheme="minorHAnsi"/>
                <w:color w:val="000000"/>
                <w:sz w:val="20"/>
                <w:szCs w:val="20"/>
              </w:rPr>
              <w:t>Defined escalation procedure using risk stratification</w:t>
            </w:r>
            <w:r w:rsidR="00580153">
              <w:rPr>
                <w:rFonts w:ascii="VIC" w:eastAsia="Times New Roman" w:hAnsi="VIC" w:cstheme="minorHAnsi"/>
                <w:color w:val="000000"/>
                <w:sz w:val="20"/>
                <w:szCs w:val="20"/>
              </w:rPr>
              <w:t>.</w:t>
            </w:r>
            <w:r w:rsidRPr="00230B1D">
              <w:rPr>
                <w:rFonts w:ascii="VIC" w:eastAsia="Times New Roman" w:hAnsi="VIC" w:cstheme="minorHAnsi"/>
                <w:color w:val="000000"/>
                <w:sz w:val="20"/>
                <w:szCs w:val="20"/>
              </w:rPr>
              <w:t xml:space="preserve"> </w:t>
            </w:r>
          </w:p>
        </w:tc>
      </w:tr>
      <w:tr w:rsidR="00F2098E" w:rsidRPr="00C96B1E" w14:paraId="5E8516B2" w14:textId="77777777" w:rsidTr="009C555D">
        <w:trPr>
          <w:trHeight w:val="585"/>
        </w:trPr>
        <w:tc>
          <w:tcPr>
            <w:tcW w:w="10349" w:type="dxa"/>
            <w:hideMark/>
          </w:tcPr>
          <w:p w14:paraId="380EC3E4" w14:textId="77777777" w:rsidR="00F2098E" w:rsidRPr="00A2336F" w:rsidRDefault="00F2098E" w:rsidP="00143EA5">
            <w:pPr>
              <w:textAlignment w:val="baseline"/>
              <w:rPr>
                <w:rFonts w:ascii="VIC" w:eastAsia="Times New Roman" w:hAnsi="VIC" w:cstheme="minorHAnsi"/>
                <w:b/>
                <w:bCs/>
                <w:color w:val="000000"/>
              </w:rPr>
            </w:pPr>
            <w:r w:rsidRPr="00A2336F">
              <w:rPr>
                <w:rFonts w:ascii="VIC" w:eastAsia="Times New Roman" w:hAnsi="VIC" w:cstheme="minorHAnsi"/>
                <w:b/>
                <w:bCs/>
                <w:color w:val="000000"/>
              </w:rPr>
              <w:t>Virtual surgery school (Peter Mac)</w:t>
            </w:r>
          </w:p>
          <w:p w14:paraId="51144A43" w14:textId="77777777" w:rsidR="007865FB" w:rsidRPr="00230B1D" w:rsidRDefault="007865FB" w:rsidP="00143EA5">
            <w:pPr>
              <w:textAlignment w:val="baseline"/>
              <w:rPr>
                <w:rFonts w:ascii="VIC" w:eastAsia="Times New Roman" w:hAnsi="VIC" w:cstheme="minorHAnsi"/>
                <w:b/>
                <w:bCs/>
                <w:color w:val="000000"/>
                <w:sz w:val="20"/>
                <w:szCs w:val="20"/>
              </w:rPr>
            </w:pPr>
          </w:p>
          <w:p w14:paraId="297DDCDF" w14:textId="7C2183EE" w:rsidR="00F2098E" w:rsidRPr="00230B1D" w:rsidRDefault="00F2098E" w:rsidP="00F2098E">
            <w:pPr>
              <w:pStyle w:val="ListParagraph"/>
              <w:numPr>
                <w:ilvl w:val="0"/>
                <w:numId w:val="34"/>
              </w:numPr>
              <w:spacing w:line="280" w:lineRule="atLeast"/>
              <w:textAlignment w:val="baseline"/>
              <w:rPr>
                <w:rFonts w:ascii="VIC" w:eastAsia="Times New Roman" w:hAnsi="VIC" w:cstheme="minorHAnsi"/>
                <w:color w:val="000000"/>
                <w:sz w:val="20"/>
                <w:szCs w:val="20"/>
              </w:rPr>
            </w:pPr>
            <w:r w:rsidRPr="00230B1D">
              <w:rPr>
                <w:rFonts w:ascii="VIC" w:eastAsia="Times New Roman" w:hAnsi="VIC" w:cstheme="minorHAnsi"/>
                <w:color w:val="000000"/>
                <w:sz w:val="20"/>
                <w:szCs w:val="20"/>
              </w:rPr>
              <w:t>Online education pre</w:t>
            </w:r>
            <w:r w:rsidR="003E6957">
              <w:rPr>
                <w:rFonts w:ascii="VIC" w:eastAsia="Times New Roman" w:hAnsi="VIC" w:cstheme="minorHAnsi"/>
                <w:color w:val="000000"/>
                <w:sz w:val="20"/>
                <w:szCs w:val="20"/>
              </w:rPr>
              <w:t>-</w:t>
            </w:r>
            <w:r w:rsidRPr="00230B1D">
              <w:rPr>
                <w:rFonts w:ascii="VIC" w:eastAsia="Times New Roman" w:hAnsi="VIC" w:cstheme="minorHAnsi"/>
                <w:color w:val="000000"/>
                <w:sz w:val="20"/>
                <w:szCs w:val="20"/>
              </w:rPr>
              <w:t>surgery.</w:t>
            </w:r>
          </w:p>
          <w:p w14:paraId="5C8F15BA" w14:textId="77777777" w:rsidR="00F2098E" w:rsidRPr="00230B1D" w:rsidRDefault="00F2098E" w:rsidP="00F2098E">
            <w:pPr>
              <w:pStyle w:val="ListParagraph"/>
              <w:numPr>
                <w:ilvl w:val="0"/>
                <w:numId w:val="34"/>
              </w:numPr>
              <w:spacing w:line="280" w:lineRule="atLeast"/>
              <w:textAlignment w:val="baseline"/>
              <w:rPr>
                <w:rFonts w:ascii="VIC" w:eastAsia="Times New Roman" w:hAnsi="VIC" w:cstheme="minorHAnsi"/>
                <w:color w:val="000000"/>
                <w:sz w:val="20"/>
                <w:szCs w:val="20"/>
              </w:rPr>
            </w:pPr>
            <w:r w:rsidRPr="00230B1D">
              <w:rPr>
                <w:rFonts w:ascii="VIC" w:eastAsia="Times New Roman" w:hAnsi="VIC" w:cstheme="minorHAnsi"/>
                <w:color w:val="000000"/>
                <w:sz w:val="20"/>
                <w:szCs w:val="20"/>
              </w:rPr>
              <w:t xml:space="preserve">Curriculum covers: </w:t>
            </w:r>
          </w:p>
          <w:p w14:paraId="78415BAE" w14:textId="77777777" w:rsidR="00F2098E" w:rsidRPr="00230B1D" w:rsidRDefault="00F2098E" w:rsidP="00F2098E">
            <w:pPr>
              <w:pStyle w:val="ListParagraph"/>
              <w:numPr>
                <w:ilvl w:val="1"/>
                <w:numId w:val="34"/>
              </w:numPr>
              <w:spacing w:line="280" w:lineRule="atLeast"/>
              <w:textAlignment w:val="baseline"/>
              <w:rPr>
                <w:rFonts w:ascii="VIC" w:eastAsia="Times New Roman" w:hAnsi="VIC" w:cstheme="minorHAnsi"/>
                <w:color w:val="000000"/>
                <w:sz w:val="20"/>
                <w:szCs w:val="20"/>
              </w:rPr>
            </w:pPr>
            <w:r w:rsidRPr="00230B1D">
              <w:rPr>
                <w:rFonts w:ascii="VIC" w:eastAsia="Times New Roman" w:hAnsi="VIC" w:cstheme="minorHAnsi"/>
                <w:color w:val="000000"/>
                <w:sz w:val="20"/>
                <w:szCs w:val="20"/>
              </w:rPr>
              <w:t>key ERAS concepts</w:t>
            </w:r>
          </w:p>
          <w:p w14:paraId="7E671D9D" w14:textId="77777777" w:rsidR="00F2098E" w:rsidRPr="00230B1D" w:rsidRDefault="00F2098E" w:rsidP="00F2098E">
            <w:pPr>
              <w:pStyle w:val="ListParagraph"/>
              <w:numPr>
                <w:ilvl w:val="1"/>
                <w:numId w:val="34"/>
              </w:numPr>
              <w:spacing w:line="280" w:lineRule="atLeast"/>
              <w:textAlignment w:val="baseline"/>
              <w:rPr>
                <w:rFonts w:ascii="VIC" w:eastAsia="Times New Roman" w:hAnsi="VIC" w:cstheme="minorHAnsi"/>
                <w:color w:val="000000"/>
                <w:sz w:val="20"/>
                <w:szCs w:val="20"/>
              </w:rPr>
            </w:pPr>
            <w:r w:rsidRPr="00230B1D">
              <w:rPr>
                <w:rFonts w:ascii="VIC" w:eastAsia="Times New Roman" w:hAnsi="VIC" w:cstheme="minorHAnsi"/>
                <w:color w:val="000000"/>
                <w:sz w:val="20"/>
                <w:szCs w:val="20"/>
              </w:rPr>
              <w:t xml:space="preserve">respiratory complications and breathing exercises </w:t>
            </w:r>
          </w:p>
          <w:p w14:paraId="54E81688" w14:textId="77777777" w:rsidR="00F2098E" w:rsidRPr="00230B1D" w:rsidRDefault="00F2098E" w:rsidP="00F2098E">
            <w:pPr>
              <w:pStyle w:val="ListParagraph"/>
              <w:numPr>
                <w:ilvl w:val="1"/>
                <w:numId w:val="34"/>
              </w:numPr>
              <w:spacing w:line="280" w:lineRule="atLeast"/>
              <w:textAlignment w:val="baseline"/>
              <w:rPr>
                <w:rFonts w:ascii="VIC" w:eastAsia="Times New Roman" w:hAnsi="VIC" w:cstheme="minorHAnsi"/>
                <w:color w:val="000000"/>
                <w:sz w:val="20"/>
                <w:szCs w:val="20"/>
              </w:rPr>
            </w:pPr>
            <w:r w:rsidRPr="00230B1D">
              <w:rPr>
                <w:rFonts w:ascii="VIC" w:eastAsia="Times New Roman" w:hAnsi="VIC" w:cstheme="minorHAnsi"/>
                <w:color w:val="000000"/>
                <w:sz w:val="20"/>
                <w:szCs w:val="20"/>
              </w:rPr>
              <w:t xml:space="preserve">pain management </w:t>
            </w:r>
          </w:p>
          <w:p w14:paraId="66B53B0B" w14:textId="77777777" w:rsidR="00F2098E" w:rsidRPr="00230B1D" w:rsidRDefault="00F2098E" w:rsidP="00F2098E">
            <w:pPr>
              <w:pStyle w:val="ListParagraph"/>
              <w:numPr>
                <w:ilvl w:val="1"/>
                <w:numId w:val="34"/>
              </w:numPr>
              <w:spacing w:line="280" w:lineRule="atLeast"/>
              <w:textAlignment w:val="baseline"/>
              <w:rPr>
                <w:rFonts w:ascii="VIC" w:eastAsia="Times New Roman" w:hAnsi="VIC" w:cstheme="minorHAnsi"/>
                <w:color w:val="000000"/>
                <w:sz w:val="20"/>
                <w:szCs w:val="20"/>
              </w:rPr>
            </w:pPr>
            <w:r w:rsidRPr="00230B1D">
              <w:rPr>
                <w:rFonts w:ascii="VIC" w:eastAsia="Times New Roman" w:hAnsi="VIC" w:cstheme="minorHAnsi"/>
                <w:color w:val="000000"/>
                <w:sz w:val="20"/>
                <w:szCs w:val="20"/>
              </w:rPr>
              <w:t xml:space="preserve">pre surgery exercise </w:t>
            </w:r>
          </w:p>
          <w:p w14:paraId="51A6F474" w14:textId="77777777" w:rsidR="00F2098E" w:rsidRPr="00230B1D" w:rsidRDefault="00F2098E" w:rsidP="00F2098E">
            <w:pPr>
              <w:pStyle w:val="ListParagraph"/>
              <w:numPr>
                <w:ilvl w:val="1"/>
                <w:numId w:val="34"/>
              </w:numPr>
              <w:spacing w:line="280" w:lineRule="atLeast"/>
              <w:textAlignment w:val="baseline"/>
              <w:rPr>
                <w:rFonts w:ascii="VIC" w:eastAsia="Times New Roman" w:hAnsi="VIC" w:cstheme="minorHAnsi"/>
                <w:color w:val="000000"/>
                <w:sz w:val="20"/>
                <w:szCs w:val="20"/>
              </w:rPr>
            </w:pPr>
            <w:r w:rsidRPr="00230B1D">
              <w:rPr>
                <w:rFonts w:ascii="VIC" w:eastAsia="Times New Roman" w:hAnsi="VIC" w:cstheme="minorHAnsi"/>
                <w:color w:val="000000"/>
                <w:sz w:val="20"/>
                <w:szCs w:val="20"/>
              </w:rPr>
              <w:t>nutrition.</w:t>
            </w:r>
          </w:p>
          <w:p w14:paraId="0CFCEFB8" w14:textId="77777777" w:rsidR="00F2098E" w:rsidRPr="00230B1D" w:rsidRDefault="00F2098E" w:rsidP="00143EA5">
            <w:pPr>
              <w:textAlignment w:val="baseline"/>
              <w:rPr>
                <w:rFonts w:ascii="VIC" w:eastAsia="Times New Roman" w:hAnsi="VIC" w:cstheme="minorHAnsi"/>
                <w:b/>
                <w:bCs/>
                <w:color w:val="000000"/>
                <w:sz w:val="20"/>
                <w:szCs w:val="20"/>
              </w:rPr>
            </w:pPr>
          </w:p>
        </w:tc>
      </w:tr>
      <w:tr w:rsidR="00F2098E" w:rsidRPr="00C96B1E" w14:paraId="0231DFF7" w14:textId="77777777" w:rsidTr="009C555D">
        <w:trPr>
          <w:trHeight w:val="480"/>
        </w:trPr>
        <w:tc>
          <w:tcPr>
            <w:tcW w:w="10349" w:type="dxa"/>
            <w:hideMark/>
          </w:tcPr>
          <w:p w14:paraId="32C494FD" w14:textId="77777777" w:rsidR="00F2098E" w:rsidRPr="00A2336F" w:rsidRDefault="00F2098E" w:rsidP="00143EA5">
            <w:pPr>
              <w:textAlignment w:val="baseline"/>
              <w:rPr>
                <w:rFonts w:ascii="VIC" w:eastAsia="Times New Roman" w:hAnsi="VIC" w:cstheme="minorHAnsi"/>
                <w:b/>
                <w:bCs/>
                <w:color w:val="000000"/>
              </w:rPr>
            </w:pPr>
            <w:r w:rsidRPr="00A2336F">
              <w:rPr>
                <w:rFonts w:ascii="VIC" w:eastAsia="Times New Roman" w:hAnsi="VIC" w:cstheme="minorHAnsi"/>
                <w:b/>
                <w:bCs/>
                <w:color w:val="000000"/>
              </w:rPr>
              <w:t>Virtual exercise models</w:t>
            </w:r>
          </w:p>
          <w:p w14:paraId="34000B09" w14:textId="77777777" w:rsidR="007865FB" w:rsidRPr="00230B1D" w:rsidRDefault="007865FB" w:rsidP="00143EA5">
            <w:pPr>
              <w:textAlignment w:val="baseline"/>
              <w:rPr>
                <w:rFonts w:ascii="VIC" w:eastAsia="Times New Roman" w:hAnsi="VIC" w:cstheme="minorHAnsi"/>
                <w:b/>
                <w:bCs/>
                <w:color w:val="000000"/>
                <w:sz w:val="20"/>
                <w:szCs w:val="20"/>
              </w:rPr>
            </w:pPr>
          </w:p>
          <w:p w14:paraId="3A947E16" w14:textId="7CF9E720" w:rsidR="00F2098E" w:rsidRPr="00230B1D" w:rsidRDefault="00F2098E" w:rsidP="00F2098E">
            <w:pPr>
              <w:pStyle w:val="ListParagraph"/>
              <w:numPr>
                <w:ilvl w:val="0"/>
                <w:numId w:val="35"/>
              </w:numPr>
              <w:spacing w:line="280" w:lineRule="atLeast"/>
              <w:textAlignment w:val="baseline"/>
              <w:rPr>
                <w:rFonts w:ascii="VIC" w:eastAsia="Times New Roman" w:hAnsi="VIC" w:cstheme="minorHAnsi"/>
                <w:color w:val="000000"/>
                <w:sz w:val="20"/>
                <w:szCs w:val="20"/>
              </w:rPr>
            </w:pPr>
            <w:r w:rsidRPr="00230B1D">
              <w:rPr>
                <w:rFonts w:ascii="VIC" w:eastAsia="Times New Roman" w:hAnsi="VIC" w:cstheme="minorHAnsi"/>
                <w:color w:val="000000"/>
                <w:sz w:val="20"/>
                <w:szCs w:val="20"/>
              </w:rPr>
              <w:t>Cardiac rehab post-op</w:t>
            </w:r>
            <w:r w:rsidR="00580153">
              <w:rPr>
                <w:rFonts w:ascii="VIC" w:eastAsia="Times New Roman" w:hAnsi="VIC" w:cstheme="minorHAnsi"/>
                <w:color w:val="000000"/>
                <w:sz w:val="20"/>
                <w:szCs w:val="20"/>
              </w:rPr>
              <w:t>.</w:t>
            </w:r>
          </w:p>
          <w:p w14:paraId="6DB5D31A" w14:textId="7D28D8CB" w:rsidR="00F2098E" w:rsidRPr="00230B1D" w:rsidRDefault="00F2098E" w:rsidP="00F2098E">
            <w:pPr>
              <w:pStyle w:val="ListParagraph"/>
              <w:numPr>
                <w:ilvl w:val="0"/>
                <w:numId w:val="35"/>
              </w:numPr>
              <w:spacing w:line="280" w:lineRule="atLeast"/>
              <w:textAlignment w:val="baseline"/>
              <w:rPr>
                <w:rFonts w:ascii="VIC" w:eastAsia="Times New Roman" w:hAnsi="VIC" w:cstheme="minorHAnsi"/>
                <w:color w:val="000000"/>
                <w:sz w:val="20"/>
                <w:szCs w:val="20"/>
              </w:rPr>
            </w:pPr>
            <w:r w:rsidRPr="00230B1D">
              <w:rPr>
                <w:rFonts w:ascii="VIC" w:eastAsia="Times New Roman" w:hAnsi="VIC" w:cstheme="minorHAnsi"/>
                <w:color w:val="000000"/>
                <w:sz w:val="20"/>
                <w:szCs w:val="20"/>
              </w:rPr>
              <w:t>Safe exercise at Home</w:t>
            </w:r>
            <w:r w:rsidR="00580153">
              <w:rPr>
                <w:rFonts w:ascii="VIC" w:eastAsia="Times New Roman" w:hAnsi="VIC" w:cstheme="minorHAnsi"/>
                <w:color w:val="000000"/>
                <w:sz w:val="20"/>
                <w:szCs w:val="20"/>
              </w:rPr>
              <w:t>:</w:t>
            </w:r>
            <w:r w:rsidRPr="00230B1D">
              <w:rPr>
                <w:rFonts w:ascii="VIC" w:eastAsia="Times New Roman" w:hAnsi="VIC" w:cstheme="minorHAnsi"/>
                <w:color w:val="000000"/>
                <w:sz w:val="20"/>
                <w:szCs w:val="20"/>
              </w:rPr>
              <w:t xml:space="preserve"> (</w:t>
            </w:r>
            <w:r w:rsidR="006C534B" w:rsidRPr="006C534B">
              <w:rPr>
                <w:rFonts w:ascii="VIC" w:eastAsia="Times New Roman" w:hAnsi="VIC" w:cstheme="minorHAnsi"/>
                <w:color w:val="000000"/>
                <w:sz w:val="20"/>
                <w:szCs w:val="20"/>
              </w:rPr>
              <w:t xml:space="preserve">Safe </w:t>
            </w:r>
            <w:r w:rsidR="006C534B">
              <w:rPr>
                <w:rFonts w:ascii="VIC" w:eastAsia="Times New Roman" w:hAnsi="VIC" w:cstheme="minorHAnsi"/>
                <w:color w:val="000000"/>
                <w:sz w:val="20"/>
                <w:szCs w:val="20"/>
              </w:rPr>
              <w:t>e</w:t>
            </w:r>
            <w:r w:rsidR="006C534B" w:rsidRPr="006C534B">
              <w:rPr>
                <w:rFonts w:ascii="VIC" w:eastAsia="Times New Roman" w:hAnsi="VIC" w:cstheme="minorHAnsi"/>
                <w:color w:val="000000"/>
                <w:sz w:val="20"/>
                <w:szCs w:val="20"/>
              </w:rPr>
              <w:t xml:space="preserve">xercise at </w:t>
            </w:r>
            <w:r w:rsidR="006C534B">
              <w:rPr>
                <w:rFonts w:ascii="VIC" w:eastAsia="Times New Roman" w:hAnsi="VIC" w:cstheme="minorHAnsi"/>
                <w:color w:val="000000"/>
                <w:sz w:val="20"/>
                <w:szCs w:val="20"/>
              </w:rPr>
              <w:t>h</w:t>
            </w:r>
            <w:r w:rsidR="006C534B" w:rsidRPr="006C534B">
              <w:rPr>
                <w:rFonts w:ascii="VIC" w:eastAsia="Times New Roman" w:hAnsi="VIC" w:cstheme="minorHAnsi"/>
                <w:color w:val="000000"/>
                <w:sz w:val="20"/>
                <w:szCs w:val="20"/>
              </w:rPr>
              <w:t>ome 2020</w:t>
            </w:r>
            <w:r w:rsidRPr="00230B1D">
              <w:rPr>
                <w:rFonts w:ascii="VIC" w:eastAsia="Times New Roman" w:hAnsi="VIC" w:cstheme="minorHAnsi"/>
                <w:color w:val="000000"/>
                <w:sz w:val="20"/>
                <w:szCs w:val="20"/>
              </w:rPr>
              <w:t>)</w:t>
            </w:r>
          </w:p>
          <w:p w14:paraId="737086BA" w14:textId="09127CA1" w:rsidR="00F2098E" w:rsidRPr="00230B1D" w:rsidRDefault="0062660D" w:rsidP="00F2098E">
            <w:pPr>
              <w:pStyle w:val="ListParagraph"/>
              <w:numPr>
                <w:ilvl w:val="1"/>
                <w:numId w:val="35"/>
              </w:numPr>
              <w:spacing w:line="280" w:lineRule="atLeast"/>
              <w:textAlignment w:val="baseline"/>
              <w:rPr>
                <w:rFonts w:ascii="VIC" w:eastAsia="Times New Roman" w:hAnsi="VIC" w:cstheme="minorHAnsi"/>
                <w:color w:val="000000"/>
                <w:sz w:val="20"/>
                <w:szCs w:val="20"/>
              </w:rPr>
            </w:pPr>
            <w:hyperlink r:id="rId24" w:history="1">
              <w:r w:rsidRPr="009F42A8">
                <w:rPr>
                  <w:rStyle w:val="Hyperlink"/>
                  <w:rFonts w:ascii="VIC" w:eastAsia="Times New Roman" w:hAnsi="VIC" w:cstheme="minorHAnsi"/>
                  <w:sz w:val="20"/>
                  <w:szCs w:val="20"/>
                </w:rPr>
                <w:t>o</w:t>
              </w:r>
              <w:r w:rsidR="00F2098E" w:rsidRPr="009F42A8">
                <w:rPr>
                  <w:rStyle w:val="Hyperlink"/>
                  <w:rFonts w:ascii="VIC" w:eastAsia="Times New Roman" w:hAnsi="VIC" w:cstheme="minorHAnsi"/>
                  <w:sz w:val="20"/>
                  <w:szCs w:val="20"/>
                </w:rPr>
                <w:t>nline public resource</w:t>
              </w:r>
            </w:hyperlink>
            <w:r w:rsidR="009F44E2">
              <w:rPr>
                <w:rFonts w:ascii="VIC" w:eastAsia="Times New Roman" w:hAnsi="VIC" w:cstheme="minorHAnsi"/>
                <w:color w:val="000000"/>
                <w:sz w:val="20"/>
                <w:szCs w:val="20"/>
              </w:rPr>
              <w:t xml:space="preserve"> </w:t>
            </w:r>
            <w:r w:rsidR="009F42A8">
              <w:rPr>
                <w:rFonts w:ascii="VIC" w:eastAsia="Times New Roman" w:hAnsi="VIC" w:cstheme="minorHAnsi"/>
                <w:color w:val="000000"/>
                <w:sz w:val="20"/>
                <w:szCs w:val="20"/>
              </w:rPr>
              <w:t>&lt;</w:t>
            </w:r>
            <w:r w:rsidR="009F42A8" w:rsidRPr="009F42A8">
              <w:rPr>
                <w:rFonts w:ascii="VIC" w:eastAsia="Times New Roman" w:hAnsi="VIC" w:cstheme="minorHAnsi"/>
              </w:rPr>
              <w:t>https://www.safeexerciseathome.org.au/</w:t>
            </w:r>
            <w:r w:rsidR="009F42A8">
              <w:rPr>
                <w:rFonts w:ascii="VIC" w:eastAsia="Times New Roman" w:hAnsi="VIC" w:cstheme="minorHAnsi"/>
              </w:rPr>
              <w:t>&gt;</w:t>
            </w:r>
          </w:p>
          <w:p w14:paraId="3EED7832" w14:textId="554B039B" w:rsidR="00F2098E" w:rsidRPr="00230B1D" w:rsidRDefault="00580153" w:rsidP="00F2098E">
            <w:pPr>
              <w:pStyle w:val="ListParagraph"/>
              <w:numPr>
                <w:ilvl w:val="1"/>
                <w:numId w:val="35"/>
              </w:numPr>
              <w:spacing w:line="280" w:lineRule="atLeast"/>
              <w:textAlignment w:val="baseline"/>
              <w:rPr>
                <w:rFonts w:ascii="VIC" w:eastAsia="Times New Roman" w:hAnsi="VIC" w:cstheme="minorHAnsi"/>
                <w:color w:val="000000"/>
                <w:sz w:val="20"/>
                <w:szCs w:val="20"/>
              </w:rPr>
            </w:pPr>
            <w:r>
              <w:rPr>
                <w:rFonts w:ascii="VIC" w:eastAsia="Times New Roman" w:hAnsi="VIC" w:cstheme="minorHAnsi"/>
                <w:color w:val="000000"/>
                <w:sz w:val="20"/>
                <w:szCs w:val="20"/>
              </w:rPr>
              <w:t>p</w:t>
            </w:r>
            <w:r w:rsidR="00F2098E" w:rsidRPr="00230B1D">
              <w:rPr>
                <w:rFonts w:ascii="VIC" w:eastAsia="Times New Roman" w:hAnsi="VIC" w:cstheme="minorHAnsi"/>
                <w:color w:val="000000"/>
                <w:sz w:val="20"/>
                <w:szCs w:val="20"/>
              </w:rPr>
              <w:t>rovides information for patients and health professionals about the importance of staying active</w:t>
            </w:r>
          </w:p>
          <w:p w14:paraId="3728DBEC" w14:textId="30CD5F82" w:rsidR="00F2098E" w:rsidRPr="00230B1D" w:rsidRDefault="00580153" w:rsidP="00F2098E">
            <w:pPr>
              <w:pStyle w:val="ListParagraph"/>
              <w:numPr>
                <w:ilvl w:val="1"/>
                <w:numId w:val="35"/>
              </w:numPr>
              <w:spacing w:line="280" w:lineRule="atLeast"/>
              <w:textAlignment w:val="baseline"/>
              <w:rPr>
                <w:rFonts w:ascii="VIC" w:eastAsia="Times New Roman" w:hAnsi="VIC" w:cstheme="minorHAnsi"/>
                <w:color w:val="000000"/>
                <w:sz w:val="20"/>
                <w:szCs w:val="20"/>
              </w:rPr>
            </w:pPr>
            <w:r>
              <w:rPr>
                <w:rFonts w:ascii="VIC" w:eastAsia="Times New Roman" w:hAnsi="VIC" w:cstheme="minorHAnsi"/>
                <w:color w:val="000000"/>
                <w:sz w:val="20"/>
                <w:szCs w:val="20"/>
              </w:rPr>
              <w:t>f</w:t>
            </w:r>
            <w:r w:rsidR="00F2098E" w:rsidRPr="00230B1D">
              <w:rPr>
                <w:rFonts w:ascii="VIC" w:eastAsia="Times New Roman" w:hAnsi="VIC" w:cstheme="minorHAnsi"/>
                <w:color w:val="000000"/>
                <w:sz w:val="20"/>
                <w:szCs w:val="20"/>
              </w:rPr>
              <w:t xml:space="preserve">ree service </w:t>
            </w:r>
          </w:p>
          <w:p w14:paraId="3589CAB2" w14:textId="5FD67651" w:rsidR="00F2098E" w:rsidRPr="00403D85" w:rsidRDefault="00580153" w:rsidP="00F2098E">
            <w:pPr>
              <w:pStyle w:val="ListParagraph"/>
              <w:numPr>
                <w:ilvl w:val="1"/>
                <w:numId w:val="35"/>
              </w:numPr>
              <w:spacing w:line="280" w:lineRule="atLeast"/>
              <w:textAlignment w:val="baseline"/>
              <w:rPr>
                <w:rFonts w:ascii="VIC" w:eastAsia="Times New Roman" w:hAnsi="VIC" w:cstheme="minorHAnsi"/>
                <w:color w:val="000000"/>
                <w:sz w:val="20"/>
                <w:szCs w:val="20"/>
              </w:rPr>
            </w:pPr>
            <w:r w:rsidRPr="00403D85">
              <w:rPr>
                <w:rFonts w:ascii="VIC" w:eastAsia="Times New Roman" w:hAnsi="VIC" w:cstheme="minorHAnsi"/>
                <w:color w:val="000000"/>
                <w:sz w:val="20"/>
                <w:szCs w:val="20"/>
              </w:rPr>
              <w:t>s</w:t>
            </w:r>
            <w:r w:rsidR="00F2098E" w:rsidRPr="00403D85">
              <w:rPr>
                <w:rFonts w:ascii="VIC" w:eastAsia="Times New Roman" w:hAnsi="VIC" w:cstheme="minorHAnsi"/>
                <w:color w:val="000000"/>
              </w:rPr>
              <w:t>elf</w:t>
            </w:r>
            <w:r w:rsidR="007375E2" w:rsidRPr="00403D85">
              <w:rPr>
                <w:rFonts w:ascii="VIC" w:eastAsia="Times New Roman" w:hAnsi="VIC" w:cstheme="minorHAnsi"/>
                <w:color w:val="000000"/>
              </w:rPr>
              <w:t>-</w:t>
            </w:r>
            <w:r w:rsidR="00F2098E" w:rsidRPr="00403D85">
              <w:rPr>
                <w:rFonts w:ascii="VIC" w:eastAsia="Times New Roman" w:hAnsi="VIC" w:cstheme="minorHAnsi"/>
                <w:color w:val="000000"/>
              </w:rPr>
              <w:t>paced</w:t>
            </w:r>
            <w:r w:rsidR="00F2098E" w:rsidRPr="00403D85">
              <w:rPr>
                <w:rFonts w:ascii="VIC" w:eastAsia="Times New Roman" w:hAnsi="VIC" w:cstheme="minorHAnsi"/>
                <w:color w:val="000000"/>
                <w:sz w:val="20"/>
                <w:szCs w:val="20"/>
              </w:rPr>
              <w:t xml:space="preserve">, three levels and provides tips on keeping motivated. </w:t>
            </w:r>
          </w:p>
        </w:tc>
      </w:tr>
      <w:tr w:rsidR="00F2098E" w:rsidRPr="00C96B1E" w14:paraId="55E42187" w14:textId="77777777" w:rsidTr="009C555D">
        <w:trPr>
          <w:trHeight w:val="480"/>
        </w:trPr>
        <w:tc>
          <w:tcPr>
            <w:tcW w:w="10349" w:type="dxa"/>
          </w:tcPr>
          <w:p w14:paraId="4E69BD47" w14:textId="77777777" w:rsidR="00F2098E" w:rsidRPr="00A2336F" w:rsidRDefault="00F2098E" w:rsidP="00143EA5">
            <w:pPr>
              <w:textAlignment w:val="baseline"/>
              <w:rPr>
                <w:rFonts w:ascii="VIC" w:eastAsia="Times New Roman" w:hAnsi="VIC" w:cstheme="minorHAnsi"/>
                <w:b/>
                <w:bCs/>
                <w:color w:val="000000"/>
              </w:rPr>
            </w:pPr>
            <w:r w:rsidRPr="00A2336F">
              <w:rPr>
                <w:rFonts w:ascii="VIC" w:eastAsia="Times New Roman" w:hAnsi="VIC" w:cstheme="minorHAnsi"/>
                <w:b/>
                <w:bCs/>
                <w:color w:val="000000"/>
              </w:rPr>
              <w:t>Other</w:t>
            </w:r>
          </w:p>
          <w:p w14:paraId="1B91723E" w14:textId="77777777" w:rsidR="007865FB" w:rsidRPr="00230B1D" w:rsidRDefault="007865FB" w:rsidP="00143EA5">
            <w:pPr>
              <w:textAlignment w:val="baseline"/>
              <w:rPr>
                <w:rFonts w:ascii="VIC" w:eastAsia="Times New Roman" w:hAnsi="VIC" w:cstheme="minorHAnsi"/>
                <w:b/>
                <w:bCs/>
                <w:color w:val="000000"/>
                <w:sz w:val="20"/>
                <w:szCs w:val="20"/>
              </w:rPr>
            </w:pPr>
          </w:p>
          <w:p w14:paraId="498F2FA0" w14:textId="6CB18902" w:rsidR="00F2098E" w:rsidRPr="00230B1D" w:rsidRDefault="00F2098E" w:rsidP="00F2098E">
            <w:pPr>
              <w:pStyle w:val="ListParagraph"/>
              <w:numPr>
                <w:ilvl w:val="0"/>
                <w:numId w:val="36"/>
              </w:numPr>
              <w:spacing w:line="280" w:lineRule="atLeast"/>
              <w:textAlignment w:val="baseline"/>
              <w:rPr>
                <w:rFonts w:ascii="VIC" w:eastAsia="Times New Roman" w:hAnsi="VIC" w:cstheme="minorHAnsi"/>
                <w:color w:val="000000"/>
                <w:sz w:val="20"/>
                <w:szCs w:val="20"/>
              </w:rPr>
            </w:pPr>
            <w:r w:rsidRPr="00230B1D">
              <w:rPr>
                <w:rFonts w:ascii="VIC" w:eastAsia="Times New Roman" w:hAnsi="VIC" w:cstheme="minorHAnsi"/>
                <w:color w:val="000000"/>
                <w:sz w:val="20"/>
                <w:szCs w:val="20"/>
              </w:rPr>
              <w:t>Text messaging prehabilitation (</w:t>
            </w:r>
            <w:r w:rsidR="00240A0F">
              <w:rPr>
                <w:rFonts w:ascii="VIC" w:eastAsia="Times New Roman" w:hAnsi="VIC" w:cstheme="minorHAnsi"/>
                <w:color w:val="000000"/>
                <w:sz w:val="20"/>
                <w:szCs w:val="20"/>
              </w:rPr>
              <w:t xml:space="preserve">Kulinski &amp; Smith </w:t>
            </w:r>
            <w:r w:rsidR="00922CB7">
              <w:rPr>
                <w:rFonts w:ascii="VIC" w:eastAsia="Times New Roman" w:hAnsi="VIC" w:cstheme="minorHAnsi"/>
                <w:color w:val="000000"/>
                <w:sz w:val="20"/>
                <w:szCs w:val="20"/>
              </w:rPr>
              <w:t>2020</w:t>
            </w:r>
            <w:r w:rsidRPr="00230B1D">
              <w:rPr>
                <w:rFonts w:ascii="VIC" w:eastAsia="Times New Roman" w:hAnsi="VIC" w:cstheme="minorHAnsi"/>
                <w:color w:val="000000"/>
                <w:sz w:val="20"/>
                <w:szCs w:val="20"/>
              </w:rPr>
              <w:t>)</w:t>
            </w:r>
            <w:r w:rsidR="00580153">
              <w:rPr>
                <w:rFonts w:ascii="VIC" w:eastAsia="Times New Roman" w:hAnsi="VIC" w:cstheme="minorHAnsi"/>
                <w:color w:val="000000"/>
                <w:sz w:val="20"/>
                <w:szCs w:val="20"/>
              </w:rPr>
              <w:t>.</w:t>
            </w:r>
          </w:p>
          <w:p w14:paraId="137492AB" w14:textId="5A4A84F6" w:rsidR="006D3BDD" w:rsidRPr="00230B1D" w:rsidRDefault="006D3BDD" w:rsidP="00F2098E">
            <w:pPr>
              <w:pStyle w:val="ListParagraph"/>
              <w:numPr>
                <w:ilvl w:val="0"/>
                <w:numId w:val="36"/>
              </w:numPr>
              <w:spacing w:line="280" w:lineRule="atLeast"/>
              <w:textAlignment w:val="baseline"/>
              <w:rPr>
                <w:rFonts w:ascii="VIC" w:eastAsia="Times New Roman" w:hAnsi="VIC" w:cstheme="minorHAnsi"/>
                <w:color w:val="000000"/>
                <w:sz w:val="20"/>
                <w:szCs w:val="20"/>
              </w:rPr>
            </w:pPr>
            <w:r w:rsidRPr="46A2DE9E">
              <w:rPr>
                <w:rFonts w:ascii="VIC" w:eastAsia="Times New Roman" w:hAnsi="VIC"/>
                <w:color w:val="000000" w:themeColor="text1"/>
                <w:sz w:val="20"/>
                <w:szCs w:val="20"/>
              </w:rPr>
              <w:t xml:space="preserve">Telehealth </w:t>
            </w:r>
            <w:r w:rsidR="006906AA" w:rsidRPr="46A2DE9E">
              <w:rPr>
                <w:rFonts w:ascii="VIC" w:eastAsia="Times New Roman" w:hAnsi="VIC"/>
                <w:color w:val="000000" w:themeColor="text1"/>
                <w:sz w:val="20"/>
                <w:szCs w:val="20"/>
              </w:rPr>
              <w:t>prehabilitation (Waterland 2021)</w:t>
            </w:r>
          </w:p>
          <w:p w14:paraId="5C99E393" w14:textId="77777777" w:rsidR="007559FA" w:rsidRDefault="00F2098E" w:rsidP="00F2098E">
            <w:pPr>
              <w:pStyle w:val="ListParagraph"/>
              <w:numPr>
                <w:ilvl w:val="0"/>
                <w:numId w:val="36"/>
              </w:numPr>
              <w:spacing w:line="280" w:lineRule="atLeast"/>
              <w:textAlignment w:val="baseline"/>
              <w:rPr>
                <w:rFonts w:ascii="VIC" w:eastAsia="Times New Roman" w:hAnsi="VIC" w:cstheme="minorHAnsi"/>
                <w:color w:val="000000"/>
                <w:sz w:val="20"/>
                <w:szCs w:val="20"/>
              </w:rPr>
            </w:pPr>
            <w:r w:rsidRPr="00230B1D">
              <w:rPr>
                <w:rFonts w:ascii="VIC" w:eastAsia="Times New Roman" w:hAnsi="VIC" w:cstheme="minorHAnsi"/>
                <w:color w:val="000000"/>
                <w:sz w:val="20"/>
                <w:szCs w:val="20"/>
              </w:rPr>
              <w:t xml:space="preserve">Digital monitoring: </w:t>
            </w:r>
          </w:p>
          <w:p w14:paraId="1522EE03" w14:textId="71924A1E" w:rsidR="00F2098E" w:rsidRPr="00230B1D" w:rsidRDefault="007559FA" w:rsidP="007559FA">
            <w:pPr>
              <w:pStyle w:val="ListParagraph"/>
              <w:numPr>
                <w:ilvl w:val="1"/>
                <w:numId w:val="36"/>
              </w:numPr>
              <w:spacing w:line="280" w:lineRule="atLeast"/>
              <w:textAlignment w:val="baseline"/>
              <w:rPr>
                <w:rFonts w:ascii="VIC" w:eastAsia="Times New Roman" w:hAnsi="VIC" w:cstheme="minorHAnsi"/>
                <w:color w:val="000000"/>
                <w:sz w:val="20"/>
                <w:szCs w:val="20"/>
              </w:rPr>
            </w:pPr>
            <w:r>
              <w:rPr>
                <w:rFonts w:ascii="VIC" w:eastAsia="Times New Roman" w:hAnsi="VIC" w:cstheme="minorHAnsi"/>
                <w:color w:val="000000"/>
                <w:sz w:val="20"/>
                <w:szCs w:val="20"/>
              </w:rPr>
              <w:t>w</w:t>
            </w:r>
            <w:r w:rsidR="00F2098E" w:rsidRPr="00230B1D">
              <w:rPr>
                <w:rFonts w:ascii="VIC" w:eastAsia="Times New Roman" w:hAnsi="VIC" w:cstheme="minorHAnsi"/>
                <w:color w:val="000000"/>
                <w:sz w:val="20"/>
                <w:szCs w:val="20"/>
              </w:rPr>
              <w:t>earable devices</w:t>
            </w:r>
            <w:r>
              <w:rPr>
                <w:rFonts w:ascii="VIC" w:eastAsia="Times New Roman" w:hAnsi="VIC" w:cstheme="minorHAnsi"/>
                <w:color w:val="000000"/>
                <w:sz w:val="20"/>
                <w:szCs w:val="20"/>
              </w:rPr>
              <w:t xml:space="preserve"> (</w:t>
            </w:r>
            <w:r w:rsidR="00B717E7">
              <w:rPr>
                <w:rFonts w:ascii="VIC" w:eastAsia="Times New Roman" w:hAnsi="VIC" w:cstheme="minorHAnsi"/>
                <w:color w:val="000000"/>
                <w:sz w:val="20"/>
                <w:szCs w:val="20"/>
              </w:rPr>
              <w:t xml:space="preserve">Allenson </w:t>
            </w:r>
            <w:r w:rsidR="003B77C8">
              <w:rPr>
                <w:rFonts w:ascii="VIC" w:eastAsia="Times New Roman" w:hAnsi="VIC" w:cstheme="minorHAnsi"/>
                <w:color w:val="000000"/>
                <w:sz w:val="20"/>
                <w:szCs w:val="20"/>
              </w:rPr>
              <w:t xml:space="preserve">et al </w:t>
            </w:r>
            <w:r w:rsidR="00B717E7">
              <w:rPr>
                <w:rFonts w:ascii="VIC" w:eastAsia="Times New Roman" w:hAnsi="VIC" w:cstheme="minorHAnsi"/>
                <w:color w:val="000000"/>
                <w:sz w:val="20"/>
                <w:szCs w:val="20"/>
              </w:rPr>
              <w:t>2021)</w:t>
            </w:r>
            <w:r w:rsidR="00F2098E" w:rsidRPr="00230B1D">
              <w:rPr>
                <w:rFonts w:ascii="VIC" w:eastAsia="Times New Roman" w:hAnsi="VIC" w:cstheme="minorHAnsi"/>
                <w:color w:val="000000"/>
                <w:sz w:val="20"/>
                <w:szCs w:val="20"/>
              </w:rPr>
              <w:t xml:space="preserve">, currently being used in cardiac patients in some parts of the state </w:t>
            </w:r>
          </w:p>
          <w:p w14:paraId="0D96D9DF" w14:textId="71FC1844" w:rsidR="007559FA" w:rsidRPr="00230B1D" w:rsidRDefault="007559FA" w:rsidP="00CF55B5">
            <w:pPr>
              <w:pStyle w:val="ListParagraph"/>
              <w:numPr>
                <w:ilvl w:val="1"/>
                <w:numId w:val="36"/>
              </w:numPr>
              <w:spacing w:line="280" w:lineRule="atLeast"/>
              <w:textAlignment w:val="baseline"/>
              <w:rPr>
                <w:rFonts w:ascii="VIC" w:eastAsia="Times New Roman" w:hAnsi="VIC" w:cstheme="minorHAnsi"/>
                <w:color w:val="000000"/>
                <w:sz w:val="20"/>
                <w:szCs w:val="20"/>
              </w:rPr>
            </w:pPr>
            <w:r w:rsidRPr="46A2DE9E">
              <w:rPr>
                <w:rFonts w:ascii="VIC" w:eastAsia="Times New Roman" w:hAnsi="VIC"/>
                <w:color w:val="000000" w:themeColor="text1"/>
                <w:sz w:val="20"/>
                <w:szCs w:val="20"/>
              </w:rPr>
              <w:t xml:space="preserve">digital engagement tool (Milliren </w:t>
            </w:r>
            <w:r w:rsidR="003B77C8">
              <w:rPr>
                <w:rFonts w:ascii="VIC" w:eastAsia="Times New Roman" w:hAnsi="VIC"/>
                <w:color w:val="000000" w:themeColor="text1"/>
                <w:sz w:val="20"/>
                <w:szCs w:val="20"/>
              </w:rPr>
              <w:t xml:space="preserve">et al </w:t>
            </w:r>
            <w:r w:rsidRPr="46A2DE9E">
              <w:rPr>
                <w:rFonts w:ascii="VIC" w:eastAsia="Times New Roman" w:hAnsi="VIC"/>
                <w:color w:val="000000" w:themeColor="text1"/>
                <w:sz w:val="20"/>
                <w:szCs w:val="20"/>
              </w:rPr>
              <w:t>2022).</w:t>
            </w:r>
          </w:p>
          <w:p w14:paraId="7811973E" w14:textId="018E3594" w:rsidR="00F2098E" w:rsidRPr="00230B1D" w:rsidRDefault="00F2098E" w:rsidP="00F2098E">
            <w:pPr>
              <w:pStyle w:val="ListParagraph"/>
              <w:numPr>
                <w:ilvl w:val="0"/>
                <w:numId w:val="36"/>
              </w:numPr>
              <w:spacing w:line="280" w:lineRule="atLeast"/>
              <w:textAlignment w:val="baseline"/>
              <w:rPr>
                <w:rFonts w:ascii="VIC" w:eastAsia="Times New Roman" w:hAnsi="VIC" w:cstheme="minorHAnsi"/>
                <w:b/>
                <w:bCs/>
                <w:color w:val="000000"/>
                <w:sz w:val="20"/>
                <w:szCs w:val="20"/>
              </w:rPr>
            </w:pPr>
            <w:r w:rsidRPr="46A2DE9E">
              <w:rPr>
                <w:rFonts w:ascii="VIC" w:eastAsia="Times New Roman" w:hAnsi="VIC"/>
                <w:color w:val="000000" w:themeColor="text1"/>
                <w:sz w:val="20"/>
                <w:szCs w:val="20"/>
              </w:rPr>
              <w:lastRenderedPageBreak/>
              <w:t>Telemedicine in post-op</w:t>
            </w:r>
            <w:r w:rsidR="007375E2">
              <w:rPr>
                <w:rFonts w:ascii="VIC" w:eastAsia="Times New Roman" w:hAnsi="VIC"/>
                <w:color w:val="000000" w:themeColor="text1"/>
                <w:sz w:val="20"/>
                <w:szCs w:val="20"/>
              </w:rPr>
              <w:t>erative</w:t>
            </w:r>
            <w:r w:rsidRPr="46A2DE9E">
              <w:rPr>
                <w:rFonts w:ascii="VIC" w:eastAsia="Times New Roman" w:hAnsi="VIC"/>
                <w:color w:val="000000" w:themeColor="text1"/>
                <w:sz w:val="20"/>
                <w:szCs w:val="20"/>
              </w:rPr>
              <w:t xml:space="preserve"> care can </w:t>
            </w:r>
            <w:r w:rsidR="00475401">
              <w:rPr>
                <w:rFonts w:ascii="VIC" w:eastAsia="Times New Roman" w:hAnsi="VIC"/>
                <w:color w:val="000000" w:themeColor="text1"/>
                <w:sz w:val="20"/>
                <w:szCs w:val="20"/>
              </w:rPr>
              <w:t xml:space="preserve">enhance </w:t>
            </w:r>
            <w:r w:rsidRPr="46A2DE9E">
              <w:rPr>
                <w:rFonts w:ascii="VIC" w:eastAsia="Times New Roman" w:hAnsi="VIC"/>
                <w:color w:val="000000" w:themeColor="text1"/>
                <w:sz w:val="20"/>
                <w:szCs w:val="20"/>
              </w:rPr>
              <w:t xml:space="preserve">access for </w:t>
            </w:r>
            <w:r w:rsidR="00475401">
              <w:rPr>
                <w:rFonts w:ascii="VIC" w:eastAsia="Times New Roman" w:hAnsi="VIC"/>
                <w:color w:val="000000" w:themeColor="text1"/>
                <w:sz w:val="20"/>
                <w:szCs w:val="20"/>
              </w:rPr>
              <w:t xml:space="preserve">patients in </w:t>
            </w:r>
            <w:r w:rsidRPr="46A2DE9E">
              <w:rPr>
                <w:rFonts w:ascii="VIC" w:eastAsia="Times New Roman" w:hAnsi="VIC"/>
                <w:color w:val="000000" w:themeColor="text1"/>
                <w:sz w:val="20"/>
                <w:szCs w:val="20"/>
              </w:rPr>
              <w:t>rural and remote</w:t>
            </w:r>
            <w:r w:rsidR="00475401">
              <w:rPr>
                <w:rFonts w:ascii="VIC" w:eastAsia="Times New Roman" w:hAnsi="VIC"/>
                <w:color w:val="000000" w:themeColor="text1"/>
                <w:sz w:val="20"/>
                <w:szCs w:val="20"/>
              </w:rPr>
              <w:t xml:space="preserve"> areas</w:t>
            </w:r>
            <w:r w:rsidR="00A41CBA" w:rsidRPr="46A2DE9E">
              <w:rPr>
                <w:rFonts w:ascii="VIC" w:eastAsia="Times New Roman" w:hAnsi="VIC"/>
                <w:color w:val="000000" w:themeColor="text1"/>
                <w:sz w:val="20"/>
                <w:szCs w:val="20"/>
              </w:rPr>
              <w:t>.</w:t>
            </w:r>
          </w:p>
        </w:tc>
      </w:tr>
    </w:tbl>
    <w:p w14:paraId="5932F9F4" w14:textId="396AE8C3" w:rsidR="003D555E" w:rsidRPr="009F42A8" w:rsidRDefault="003D555E" w:rsidP="009F42A8">
      <w:pPr>
        <w:pStyle w:val="Heading2"/>
        <w:rPr>
          <w:rStyle w:val="Heading3Char"/>
          <w:rFonts w:ascii="VIC" w:hAnsi="VIC"/>
          <w:sz w:val="26"/>
          <w:szCs w:val="26"/>
        </w:rPr>
      </w:pPr>
      <w:bookmarkStart w:id="29" w:name="_Toc122101887"/>
      <w:bookmarkStart w:id="30" w:name="_Toc180578796"/>
      <w:bookmarkStart w:id="31" w:name="_Toc121404702"/>
      <w:r w:rsidRPr="009F42A8">
        <w:rPr>
          <w:rStyle w:val="Heading3Char"/>
          <w:rFonts w:ascii="VIC" w:hAnsi="VIC"/>
          <w:b/>
          <w:bCs/>
          <w:sz w:val="26"/>
          <w:szCs w:val="26"/>
        </w:rPr>
        <w:lastRenderedPageBreak/>
        <w:t>Conclusion</w:t>
      </w:r>
      <w:bookmarkEnd w:id="29"/>
      <w:bookmarkEnd w:id="30"/>
      <w:r w:rsidRPr="009F42A8">
        <w:rPr>
          <w:rStyle w:val="Heading3Char"/>
          <w:rFonts w:ascii="VIC" w:hAnsi="VIC"/>
          <w:sz w:val="26"/>
          <w:szCs w:val="26"/>
        </w:rPr>
        <w:t xml:space="preserve"> </w:t>
      </w:r>
      <w:bookmarkEnd w:id="31"/>
    </w:p>
    <w:p w14:paraId="53653F4D" w14:textId="4A855F82" w:rsidR="00172D9B" w:rsidRDefault="003D555E" w:rsidP="003D555E">
      <w:pPr>
        <w:pStyle w:val="SCVbody"/>
        <w:rPr>
          <w:rFonts w:ascii="VIC" w:hAnsi="VIC"/>
          <w:sz w:val="22"/>
          <w:szCs w:val="22"/>
          <w:lang w:eastAsia="en-US"/>
        </w:rPr>
      </w:pPr>
      <w:r w:rsidRPr="002B23DF">
        <w:rPr>
          <w:rFonts w:ascii="VIC" w:hAnsi="VIC"/>
          <w:sz w:val="22"/>
          <w:szCs w:val="22"/>
          <w:lang w:eastAsia="en-US"/>
        </w:rPr>
        <w:t>Improving post</w:t>
      </w:r>
      <w:r w:rsidR="00464B67">
        <w:rPr>
          <w:rFonts w:ascii="VIC" w:hAnsi="VIC"/>
          <w:sz w:val="22"/>
          <w:szCs w:val="22"/>
          <w:lang w:eastAsia="en-US"/>
        </w:rPr>
        <w:t>-</w:t>
      </w:r>
      <w:r w:rsidRPr="002B23DF">
        <w:rPr>
          <w:rFonts w:ascii="VIC" w:hAnsi="VIC"/>
          <w:sz w:val="22"/>
          <w:szCs w:val="22"/>
          <w:lang w:eastAsia="en-US"/>
        </w:rPr>
        <w:t xml:space="preserve">operative outcomes and reducing </w:t>
      </w:r>
      <w:r w:rsidR="006D2203">
        <w:rPr>
          <w:rFonts w:ascii="VIC" w:hAnsi="VIC"/>
          <w:sz w:val="22"/>
          <w:szCs w:val="22"/>
          <w:lang w:eastAsia="en-US"/>
        </w:rPr>
        <w:t xml:space="preserve">the </w:t>
      </w:r>
      <w:r w:rsidR="0040719E">
        <w:rPr>
          <w:rFonts w:ascii="VIC" w:hAnsi="VIC"/>
          <w:sz w:val="22"/>
          <w:szCs w:val="22"/>
          <w:lang w:eastAsia="en-US"/>
        </w:rPr>
        <w:t>length of stay</w:t>
      </w:r>
      <w:r w:rsidR="0040719E" w:rsidRPr="002B23DF">
        <w:rPr>
          <w:rFonts w:ascii="VIC" w:hAnsi="VIC"/>
          <w:sz w:val="22"/>
          <w:szCs w:val="22"/>
          <w:lang w:eastAsia="en-US"/>
        </w:rPr>
        <w:t xml:space="preserve"> </w:t>
      </w:r>
      <w:r w:rsidRPr="002B23DF">
        <w:rPr>
          <w:rFonts w:ascii="VIC" w:hAnsi="VIC"/>
          <w:sz w:val="22"/>
          <w:szCs w:val="22"/>
          <w:lang w:eastAsia="en-US"/>
        </w:rPr>
        <w:t>requires system improvement across the entire peri</w:t>
      </w:r>
      <w:r w:rsidR="00C768D5">
        <w:rPr>
          <w:rFonts w:ascii="VIC" w:hAnsi="VIC"/>
          <w:sz w:val="22"/>
          <w:szCs w:val="22"/>
          <w:lang w:eastAsia="en-US"/>
        </w:rPr>
        <w:t>-</w:t>
      </w:r>
      <w:r w:rsidRPr="002B23DF">
        <w:rPr>
          <w:rFonts w:ascii="VIC" w:hAnsi="VIC"/>
          <w:sz w:val="22"/>
          <w:szCs w:val="22"/>
          <w:lang w:eastAsia="en-US"/>
        </w:rPr>
        <w:t>operative journey. Consumers and clinicians have reported the need for improved communication between the GP and the acute health service, early assessment</w:t>
      </w:r>
      <w:r w:rsidR="00C768D5">
        <w:rPr>
          <w:rFonts w:ascii="VIC" w:hAnsi="VIC"/>
          <w:sz w:val="22"/>
          <w:szCs w:val="22"/>
          <w:lang w:eastAsia="en-US"/>
        </w:rPr>
        <w:t>s</w:t>
      </w:r>
      <w:r w:rsidRPr="002B23DF">
        <w:rPr>
          <w:rFonts w:ascii="VIC" w:hAnsi="VIC"/>
          <w:sz w:val="22"/>
          <w:szCs w:val="22"/>
          <w:lang w:eastAsia="en-US"/>
        </w:rPr>
        <w:t xml:space="preserve"> for high-risk patients,</w:t>
      </w:r>
      <w:r w:rsidRPr="002B23DF" w:rsidDel="00964266">
        <w:rPr>
          <w:rFonts w:ascii="VIC" w:hAnsi="VIC"/>
          <w:sz w:val="22"/>
          <w:szCs w:val="22"/>
          <w:lang w:eastAsia="en-US"/>
        </w:rPr>
        <w:t xml:space="preserve"> </w:t>
      </w:r>
      <w:r w:rsidR="00964266">
        <w:rPr>
          <w:rFonts w:ascii="VIC" w:hAnsi="VIC"/>
          <w:sz w:val="22"/>
          <w:szCs w:val="22"/>
          <w:lang w:eastAsia="en-US"/>
        </w:rPr>
        <w:t>tailored</w:t>
      </w:r>
      <w:r w:rsidRPr="002B23DF">
        <w:rPr>
          <w:rFonts w:ascii="VIC" w:hAnsi="VIC"/>
          <w:sz w:val="22"/>
          <w:szCs w:val="22"/>
          <w:lang w:eastAsia="en-US"/>
        </w:rPr>
        <w:t xml:space="preserve"> consumer engagement to set </w:t>
      </w:r>
      <w:r w:rsidR="00964266">
        <w:rPr>
          <w:rFonts w:ascii="VIC" w:hAnsi="VIC"/>
          <w:sz w:val="22"/>
          <w:szCs w:val="22"/>
          <w:lang w:eastAsia="en-US"/>
        </w:rPr>
        <w:t xml:space="preserve">better </w:t>
      </w:r>
      <w:r w:rsidRPr="002B23DF">
        <w:rPr>
          <w:rFonts w:ascii="VIC" w:hAnsi="VIC"/>
          <w:sz w:val="22"/>
          <w:szCs w:val="22"/>
          <w:lang w:eastAsia="en-US"/>
        </w:rPr>
        <w:t>expectations for surgery including shared decision</w:t>
      </w:r>
      <w:r w:rsidR="006323F8">
        <w:rPr>
          <w:rFonts w:ascii="VIC" w:hAnsi="VIC"/>
          <w:sz w:val="22"/>
          <w:szCs w:val="22"/>
          <w:lang w:eastAsia="en-US"/>
        </w:rPr>
        <w:t xml:space="preserve"> </w:t>
      </w:r>
      <w:r w:rsidRPr="002B23DF">
        <w:rPr>
          <w:rFonts w:ascii="VIC" w:hAnsi="VIC"/>
          <w:sz w:val="22"/>
          <w:szCs w:val="22"/>
          <w:lang w:eastAsia="en-US"/>
        </w:rPr>
        <w:t xml:space="preserve">making opportunities, </w:t>
      </w:r>
      <w:r w:rsidR="00964266">
        <w:rPr>
          <w:rFonts w:ascii="VIC" w:hAnsi="VIC"/>
          <w:sz w:val="22"/>
          <w:szCs w:val="22"/>
          <w:lang w:eastAsia="en-US"/>
        </w:rPr>
        <w:t>as well as</w:t>
      </w:r>
      <w:r w:rsidR="00964266" w:rsidRPr="002B23DF">
        <w:rPr>
          <w:rFonts w:ascii="VIC" w:hAnsi="VIC"/>
          <w:sz w:val="22"/>
          <w:szCs w:val="22"/>
          <w:lang w:eastAsia="en-US"/>
        </w:rPr>
        <w:t xml:space="preserve"> </w:t>
      </w:r>
      <w:r w:rsidRPr="002B23DF">
        <w:rPr>
          <w:rFonts w:ascii="VIC" w:hAnsi="VIC"/>
          <w:sz w:val="22"/>
          <w:szCs w:val="22"/>
          <w:lang w:eastAsia="en-US"/>
        </w:rPr>
        <w:t xml:space="preserve">the need for better data collection and evaluation to assess patient reported outcomes </w:t>
      </w:r>
      <w:r w:rsidR="00BC7A8C">
        <w:rPr>
          <w:rFonts w:ascii="VIC" w:hAnsi="VIC"/>
          <w:sz w:val="22"/>
          <w:szCs w:val="22"/>
          <w:lang w:eastAsia="en-US"/>
        </w:rPr>
        <w:t>- and</w:t>
      </w:r>
      <w:r w:rsidRPr="002B23DF">
        <w:rPr>
          <w:rFonts w:ascii="VIC" w:hAnsi="VIC"/>
          <w:sz w:val="22"/>
          <w:szCs w:val="22"/>
          <w:lang w:eastAsia="en-US"/>
        </w:rPr>
        <w:t xml:space="preserve"> quality and safety measures. </w:t>
      </w:r>
    </w:p>
    <w:p w14:paraId="13ABEF11" w14:textId="1DE7CE9C" w:rsidR="003D555E" w:rsidRPr="002B23DF" w:rsidRDefault="003D555E" w:rsidP="003D555E">
      <w:pPr>
        <w:pStyle w:val="SCVbody"/>
        <w:rPr>
          <w:rFonts w:ascii="VIC" w:hAnsi="VIC"/>
          <w:sz w:val="22"/>
          <w:szCs w:val="22"/>
          <w:lang w:eastAsia="en-US"/>
        </w:rPr>
      </w:pPr>
      <w:r w:rsidRPr="002B23DF">
        <w:rPr>
          <w:rFonts w:ascii="VIC" w:hAnsi="VIC"/>
          <w:sz w:val="22"/>
          <w:szCs w:val="22"/>
          <w:lang w:eastAsia="en-US"/>
        </w:rPr>
        <w:t xml:space="preserve">ERAS champions </w:t>
      </w:r>
      <w:r w:rsidR="00D6430F">
        <w:rPr>
          <w:rFonts w:ascii="VIC" w:hAnsi="VIC"/>
          <w:sz w:val="22"/>
          <w:szCs w:val="22"/>
          <w:lang w:eastAsia="en-US"/>
        </w:rPr>
        <w:t>have highlighted</w:t>
      </w:r>
      <w:r w:rsidRPr="002B23DF">
        <w:rPr>
          <w:rFonts w:ascii="VIC" w:hAnsi="VIC"/>
          <w:sz w:val="22"/>
          <w:szCs w:val="22"/>
          <w:lang w:eastAsia="en-US"/>
        </w:rPr>
        <w:t xml:space="preserve"> </w:t>
      </w:r>
      <w:r w:rsidR="00D6430F">
        <w:rPr>
          <w:rFonts w:ascii="VIC" w:hAnsi="VIC"/>
          <w:sz w:val="22"/>
          <w:szCs w:val="22"/>
          <w:lang w:eastAsia="en-US"/>
        </w:rPr>
        <w:t>challenges in</w:t>
      </w:r>
      <w:r w:rsidRPr="002B23DF">
        <w:rPr>
          <w:rFonts w:ascii="VIC" w:hAnsi="VIC"/>
          <w:sz w:val="22"/>
          <w:szCs w:val="22"/>
          <w:lang w:eastAsia="en-US"/>
        </w:rPr>
        <w:t xml:space="preserve"> maintain</w:t>
      </w:r>
      <w:r w:rsidR="00D6430F">
        <w:rPr>
          <w:rFonts w:ascii="VIC" w:hAnsi="VIC"/>
          <w:sz w:val="22"/>
          <w:szCs w:val="22"/>
          <w:lang w:eastAsia="en-US"/>
        </w:rPr>
        <w:t>ing</w:t>
      </w:r>
      <w:r w:rsidRPr="002B23DF">
        <w:rPr>
          <w:rFonts w:ascii="VIC" w:hAnsi="VIC"/>
          <w:sz w:val="22"/>
          <w:szCs w:val="22"/>
          <w:lang w:eastAsia="en-US"/>
        </w:rPr>
        <w:t xml:space="preserve"> </w:t>
      </w:r>
      <w:r w:rsidR="00383CDA">
        <w:rPr>
          <w:rFonts w:ascii="VIC" w:hAnsi="VIC"/>
          <w:sz w:val="22"/>
          <w:szCs w:val="22"/>
          <w:lang w:eastAsia="en-US"/>
        </w:rPr>
        <w:t>optimal</w:t>
      </w:r>
      <w:r w:rsidRPr="002B23DF">
        <w:rPr>
          <w:rFonts w:ascii="VIC" w:hAnsi="VIC"/>
          <w:sz w:val="22"/>
          <w:szCs w:val="22"/>
          <w:lang w:eastAsia="en-US"/>
        </w:rPr>
        <w:t xml:space="preserve"> care </w:t>
      </w:r>
      <w:r w:rsidR="00383CDA">
        <w:rPr>
          <w:rFonts w:ascii="VIC" w:hAnsi="VIC"/>
          <w:sz w:val="22"/>
          <w:szCs w:val="22"/>
          <w:lang w:eastAsia="en-US"/>
        </w:rPr>
        <w:t>and the need for workforce support through training, education, and regular team meetings to stay connected and engaged</w:t>
      </w:r>
      <w:r w:rsidRPr="002B23DF">
        <w:rPr>
          <w:rFonts w:ascii="VIC" w:hAnsi="VIC"/>
          <w:sz w:val="22"/>
          <w:szCs w:val="22"/>
          <w:lang w:eastAsia="en-US"/>
        </w:rPr>
        <w:t>. There are significant opportunities within ERAS and other post-op</w:t>
      </w:r>
      <w:r w:rsidR="00CE478E">
        <w:rPr>
          <w:rFonts w:ascii="VIC" w:hAnsi="VIC"/>
          <w:sz w:val="22"/>
          <w:szCs w:val="22"/>
          <w:lang w:eastAsia="en-US"/>
        </w:rPr>
        <w:t>erative</w:t>
      </w:r>
      <w:r w:rsidR="00E47C4B">
        <w:rPr>
          <w:rFonts w:ascii="VIC" w:hAnsi="VIC"/>
          <w:sz w:val="22"/>
          <w:szCs w:val="22"/>
          <w:lang w:eastAsia="en-US"/>
        </w:rPr>
        <w:t xml:space="preserve"> care</w:t>
      </w:r>
      <w:r w:rsidRPr="002B23DF">
        <w:rPr>
          <w:rFonts w:ascii="VIC" w:hAnsi="VIC"/>
          <w:sz w:val="22"/>
          <w:szCs w:val="22"/>
          <w:lang w:eastAsia="en-US"/>
        </w:rPr>
        <w:t xml:space="preserve"> models </w:t>
      </w:r>
      <w:r w:rsidR="00FA5DFD">
        <w:rPr>
          <w:rFonts w:ascii="VIC" w:hAnsi="VIC"/>
          <w:sz w:val="22"/>
          <w:szCs w:val="22"/>
          <w:lang w:eastAsia="en-US"/>
        </w:rPr>
        <w:t xml:space="preserve">to make </w:t>
      </w:r>
      <w:r w:rsidRPr="002B23DF">
        <w:rPr>
          <w:rFonts w:ascii="VIC" w:hAnsi="VIC"/>
          <w:sz w:val="22"/>
          <w:szCs w:val="22"/>
          <w:lang w:eastAsia="en-US"/>
        </w:rPr>
        <w:t xml:space="preserve">improvements that will </w:t>
      </w:r>
      <w:r w:rsidR="00B70BCC">
        <w:rPr>
          <w:rFonts w:ascii="VIC" w:hAnsi="VIC"/>
          <w:sz w:val="22"/>
          <w:szCs w:val="22"/>
          <w:lang w:eastAsia="en-US"/>
        </w:rPr>
        <w:t>positively</w:t>
      </w:r>
      <w:r w:rsidR="00FA5DFD">
        <w:rPr>
          <w:rFonts w:ascii="VIC" w:hAnsi="VIC"/>
          <w:sz w:val="22"/>
          <w:szCs w:val="22"/>
          <w:lang w:eastAsia="en-US"/>
        </w:rPr>
        <w:t xml:space="preserve"> </w:t>
      </w:r>
      <w:r w:rsidRPr="002B23DF">
        <w:rPr>
          <w:rFonts w:ascii="VIC" w:hAnsi="VIC"/>
          <w:sz w:val="22"/>
          <w:szCs w:val="22"/>
          <w:lang w:eastAsia="en-US"/>
        </w:rPr>
        <w:t xml:space="preserve">impact patient outcomes and </w:t>
      </w:r>
      <w:r w:rsidR="0040719E">
        <w:rPr>
          <w:rFonts w:ascii="VIC" w:hAnsi="VIC"/>
          <w:sz w:val="22"/>
          <w:szCs w:val="22"/>
          <w:lang w:eastAsia="en-US"/>
        </w:rPr>
        <w:t>length of stay</w:t>
      </w:r>
      <w:r w:rsidRPr="002B23DF">
        <w:rPr>
          <w:rFonts w:ascii="VIC" w:hAnsi="VIC"/>
          <w:sz w:val="22"/>
          <w:szCs w:val="22"/>
          <w:lang w:eastAsia="en-US"/>
        </w:rPr>
        <w:t xml:space="preserve">. </w:t>
      </w:r>
    </w:p>
    <w:p w14:paraId="45FF2875" w14:textId="60DB9822" w:rsidR="003D555E" w:rsidRPr="002B23DF" w:rsidRDefault="009D43D3" w:rsidP="003D555E">
      <w:pPr>
        <w:pStyle w:val="SCVbody"/>
        <w:rPr>
          <w:rFonts w:ascii="VIC" w:hAnsi="VIC"/>
          <w:sz w:val="22"/>
          <w:szCs w:val="22"/>
          <w:lang w:eastAsia="en-US"/>
        </w:rPr>
      </w:pPr>
      <w:r>
        <w:rPr>
          <w:rFonts w:ascii="VIC" w:hAnsi="VIC"/>
          <w:sz w:val="22"/>
          <w:szCs w:val="22"/>
          <w:lang w:eastAsia="en-US"/>
        </w:rPr>
        <w:t xml:space="preserve">The ERAS </w:t>
      </w:r>
      <w:r w:rsidR="00045296">
        <w:rPr>
          <w:rFonts w:ascii="VIC" w:hAnsi="VIC"/>
          <w:sz w:val="22"/>
          <w:szCs w:val="22"/>
          <w:lang w:eastAsia="en-US"/>
        </w:rPr>
        <w:t>P</w:t>
      </w:r>
      <w:r>
        <w:rPr>
          <w:rFonts w:ascii="VIC" w:hAnsi="VIC"/>
          <w:sz w:val="22"/>
          <w:szCs w:val="22"/>
          <w:lang w:eastAsia="en-US"/>
        </w:rPr>
        <w:t>lus model</w:t>
      </w:r>
      <w:r w:rsidR="005925CA">
        <w:rPr>
          <w:rFonts w:ascii="VIC" w:hAnsi="VIC"/>
          <w:sz w:val="22"/>
          <w:szCs w:val="22"/>
          <w:lang w:eastAsia="en-US"/>
        </w:rPr>
        <w:t xml:space="preserve"> highlights key elements </w:t>
      </w:r>
      <w:r w:rsidR="006D2203">
        <w:rPr>
          <w:rFonts w:ascii="VIC" w:hAnsi="VIC"/>
          <w:sz w:val="22"/>
          <w:szCs w:val="22"/>
          <w:lang w:eastAsia="en-US"/>
        </w:rPr>
        <w:t>that</w:t>
      </w:r>
      <w:r w:rsidR="006D2203" w:rsidRPr="002B23DF">
        <w:rPr>
          <w:rFonts w:ascii="VIC" w:hAnsi="VIC"/>
          <w:sz w:val="22"/>
          <w:szCs w:val="22"/>
          <w:lang w:eastAsia="en-US"/>
        </w:rPr>
        <w:t xml:space="preserve"> </w:t>
      </w:r>
      <w:r w:rsidR="003D555E" w:rsidRPr="002B23DF">
        <w:rPr>
          <w:rFonts w:ascii="VIC" w:hAnsi="VIC"/>
          <w:sz w:val="22"/>
          <w:szCs w:val="22"/>
          <w:lang w:eastAsia="en-US"/>
        </w:rPr>
        <w:t xml:space="preserve">can be prioritised to achieve optimal outcomes </w:t>
      </w:r>
      <w:r w:rsidR="005925CA">
        <w:rPr>
          <w:rFonts w:ascii="VIC" w:hAnsi="VIC"/>
          <w:sz w:val="22"/>
          <w:szCs w:val="22"/>
          <w:lang w:eastAsia="en-US"/>
        </w:rPr>
        <w:t>and reduced LOS</w:t>
      </w:r>
      <w:r w:rsidR="003D555E" w:rsidRPr="002B23DF">
        <w:rPr>
          <w:rFonts w:ascii="VIC" w:hAnsi="VIC"/>
          <w:sz w:val="22"/>
          <w:szCs w:val="22"/>
          <w:lang w:eastAsia="en-US"/>
        </w:rPr>
        <w:t xml:space="preserve">. Specific examples of exemplar models </w:t>
      </w:r>
      <w:r w:rsidR="00437C0D">
        <w:rPr>
          <w:rFonts w:ascii="VIC" w:hAnsi="VIC"/>
          <w:sz w:val="22"/>
          <w:szCs w:val="22"/>
          <w:lang w:eastAsia="en-US"/>
        </w:rPr>
        <w:t xml:space="preserve">supporting </w:t>
      </w:r>
      <w:r w:rsidR="003D555E" w:rsidRPr="002B23DF">
        <w:rPr>
          <w:rFonts w:ascii="VIC" w:hAnsi="VIC"/>
          <w:sz w:val="22"/>
          <w:szCs w:val="22"/>
          <w:lang w:eastAsia="en-US"/>
        </w:rPr>
        <w:t>these elements have been highlighted</w:t>
      </w:r>
      <w:r w:rsidR="00631665">
        <w:rPr>
          <w:rFonts w:ascii="VIC" w:hAnsi="VIC"/>
          <w:sz w:val="22"/>
          <w:szCs w:val="22"/>
          <w:lang w:eastAsia="en-US"/>
        </w:rPr>
        <w:t>, with the</w:t>
      </w:r>
      <w:r w:rsidR="003D555E" w:rsidRPr="002B23DF">
        <w:rPr>
          <w:rFonts w:ascii="VIC" w:hAnsi="VIC"/>
          <w:sz w:val="22"/>
          <w:szCs w:val="22"/>
          <w:lang w:eastAsia="en-US"/>
        </w:rPr>
        <w:t xml:space="preserve"> </w:t>
      </w:r>
      <w:r w:rsidR="003E3A82">
        <w:rPr>
          <w:rFonts w:ascii="VIC" w:hAnsi="VIC"/>
          <w:sz w:val="22"/>
          <w:szCs w:val="22"/>
          <w:lang w:eastAsia="en-US"/>
        </w:rPr>
        <w:t>potential</w:t>
      </w:r>
      <w:r w:rsidR="003E3A82" w:rsidRPr="002B23DF">
        <w:rPr>
          <w:rFonts w:ascii="VIC" w:hAnsi="VIC"/>
          <w:sz w:val="22"/>
          <w:szCs w:val="22"/>
          <w:lang w:eastAsia="en-US"/>
        </w:rPr>
        <w:t xml:space="preserve"> </w:t>
      </w:r>
      <w:r w:rsidR="003D555E" w:rsidRPr="002B23DF">
        <w:rPr>
          <w:rFonts w:ascii="VIC" w:hAnsi="VIC"/>
          <w:sz w:val="22"/>
          <w:szCs w:val="22"/>
          <w:lang w:eastAsia="en-US"/>
        </w:rPr>
        <w:t xml:space="preserve">to be </w:t>
      </w:r>
      <w:r w:rsidR="003D555E" w:rsidRPr="002B23DF" w:rsidDel="008B3EE9">
        <w:rPr>
          <w:rFonts w:ascii="VIC" w:hAnsi="VIC"/>
          <w:sz w:val="22"/>
          <w:szCs w:val="22"/>
          <w:lang w:eastAsia="en-US"/>
        </w:rPr>
        <w:t xml:space="preserve">scaled </w:t>
      </w:r>
      <w:r w:rsidR="008B3EE9">
        <w:rPr>
          <w:rFonts w:ascii="VIC" w:hAnsi="VIC"/>
          <w:sz w:val="22"/>
          <w:szCs w:val="22"/>
          <w:lang w:eastAsia="en-US"/>
        </w:rPr>
        <w:t>statewide</w:t>
      </w:r>
      <w:r w:rsidR="003D555E" w:rsidRPr="002B23DF">
        <w:rPr>
          <w:rFonts w:ascii="VIC" w:hAnsi="VIC"/>
          <w:sz w:val="22"/>
          <w:szCs w:val="22"/>
          <w:lang w:eastAsia="en-US"/>
        </w:rPr>
        <w:t xml:space="preserve">. </w:t>
      </w:r>
    </w:p>
    <w:p w14:paraId="7D5993BA" w14:textId="636845FD" w:rsidR="003D555E" w:rsidRPr="002B23DF" w:rsidRDefault="00B71D0B" w:rsidP="002B23DF">
      <w:pPr>
        <w:pStyle w:val="SCVbody"/>
        <w:rPr>
          <w:rFonts w:ascii="VIC" w:hAnsi="VIC"/>
          <w:sz w:val="22"/>
          <w:szCs w:val="22"/>
          <w:lang w:eastAsia="en-US"/>
        </w:rPr>
      </w:pPr>
      <w:r>
        <w:rPr>
          <w:rFonts w:ascii="VIC" w:hAnsi="VIC"/>
          <w:sz w:val="22"/>
          <w:szCs w:val="22"/>
          <w:lang w:eastAsia="en-US"/>
        </w:rPr>
        <w:t>Finally, t</w:t>
      </w:r>
      <w:r w:rsidR="003D555E" w:rsidRPr="002B23DF">
        <w:rPr>
          <w:rFonts w:ascii="VIC" w:hAnsi="VIC"/>
          <w:sz w:val="22"/>
          <w:szCs w:val="22"/>
          <w:lang w:eastAsia="en-US"/>
        </w:rPr>
        <w:t xml:space="preserve">he five recommendations in this </w:t>
      </w:r>
      <w:r w:rsidR="00C210C6" w:rsidRPr="002B23DF">
        <w:rPr>
          <w:rFonts w:ascii="VIC" w:hAnsi="VIC"/>
          <w:sz w:val="22"/>
          <w:szCs w:val="22"/>
          <w:lang w:eastAsia="en-US"/>
        </w:rPr>
        <w:t>report identify</w:t>
      </w:r>
      <w:r w:rsidR="00F7358A">
        <w:rPr>
          <w:rFonts w:ascii="VIC" w:hAnsi="VIC"/>
          <w:sz w:val="22"/>
          <w:szCs w:val="22"/>
          <w:lang w:eastAsia="en-US"/>
        </w:rPr>
        <w:t xml:space="preserve"> the </w:t>
      </w:r>
      <w:r w:rsidR="003D555E" w:rsidRPr="002B23DF">
        <w:rPr>
          <w:rFonts w:ascii="VIC" w:hAnsi="VIC"/>
          <w:sz w:val="22"/>
          <w:szCs w:val="22"/>
          <w:lang w:eastAsia="en-US"/>
        </w:rPr>
        <w:t xml:space="preserve">requirements to enable successful implementation of </w:t>
      </w:r>
      <w:r w:rsidR="000C52F2">
        <w:rPr>
          <w:rFonts w:ascii="VIC" w:hAnsi="VIC"/>
          <w:sz w:val="22"/>
          <w:szCs w:val="22"/>
          <w:lang w:eastAsia="en-US"/>
        </w:rPr>
        <w:t xml:space="preserve">the </w:t>
      </w:r>
      <w:r w:rsidR="003D555E" w:rsidRPr="002B23DF">
        <w:rPr>
          <w:rFonts w:ascii="VIC" w:hAnsi="VIC"/>
          <w:sz w:val="22"/>
          <w:szCs w:val="22"/>
          <w:lang w:eastAsia="en-US"/>
        </w:rPr>
        <w:t>ERAS</w:t>
      </w:r>
      <w:r w:rsidR="000B0DBA">
        <w:rPr>
          <w:rFonts w:ascii="VIC" w:hAnsi="VIC"/>
          <w:sz w:val="22"/>
          <w:szCs w:val="22"/>
          <w:lang w:eastAsia="en-US"/>
        </w:rPr>
        <w:t xml:space="preserve"> Plus</w:t>
      </w:r>
      <w:r w:rsidR="000C52F2">
        <w:rPr>
          <w:rFonts w:ascii="VIC" w:hAnsi="VIC"/>
          <w:sz w:val="22"/>
          <w:szCs w:val="22"/>
          <w:lang w:eastAsia="en-US"/>
        </w:rPr>
        <w:t xml:space="preserve"> model</w:t>
      </w:r>
      <w:r w:rsidR="003D555E" w:rsidRPr="002B23DF">
        <w:rPr>
          <w:rFonts w:ascii="VIC" w:hAnsi="VIC"/>
          <w:sz w:val="22"/>
          <w:szCs w:val="22"/>
          <w:lang w:eastAsia="en-US"/>
        </w:rPr>
        <w:t>.</w:t>
      </w:r>
    </w:p>
    <w:p w14:paraId="4F3E2831" w14:textId="77777777" w:rsidR="007C16EA" w:rsidRDefault="007C16EA" w:rsidP="003D555E">
      <w:pPr>
        <w:pStyle w:val="NormalWeb"/>
        <w:spacing w:after="260" w:line="235" w:lineRule="auto"/>
        <w:rPr>
          <w:rFonts w:cstheme="minorHAnsi"/>
        </w:rPr>
      </w:pPr>
    </w:p>
    <w:p w14:paraId="7854A41D" w14:textId="695B0B57" w:rsidR="007C16EA" w:rsidRDefault="007C16EA">
      <w:pPr>
        <w:rPr>
          <w:rFonts w:eastAsia="Times New Roman" w:cstheme="minorHAnsi"/>
          <w:color w:val="000000" w:themeColor="text1"/>
          <w:szCs w:val="24"/>
        </w:rPr>
      </w:pPr>
      <w:r>
        <w:rPr>
          <w:rFonts w:cstheme="minorHAnsi"/>
        </w:rPr>
        <w:br w:type="page"/>
      </w:r>
    </w:p>
    <w:p w14:paraId="3FF88302" w14:textId="2CF02801" w:rsidR="00820386" w:rsidRDefault="00896F22" w:rsidP="006753C0">
      <w:pPr>
        <w:pStyle w:val="Heading2"/>
        <w:rPr>
          <w:rFonts w:ascii="VIC" w:eastAsiaTheme="minorEastAsia" w:hAnsi="VIC"/>
          <w:color w:val="007586" w:themeColor="text2"/>
        </w:rPr>
      </w:pPr>
      <w:bookmarkStart w:id="32" w:name="_Toc122101888"/>
      <w:bookmarkStart w:id="33" w:name="_Toc180578797"/>
      <w:r>
        <w:rPr>
          <w:rFonts w:ascii="VIC" w:eastAsiaTheme="minorEastAsia" w:hAnsi="VIC"/>
          <w:color w:val="007586" w:themeColor="text2"/>
        </w:rPr>
        <w:lastRenderedPageBreak/>
        <w:t>R</w:t>
      </w:r>
      <w:r w:rsidR="007C16EA" w:rsidRPr="006753C0">
        <w:rPr>
          <w:rFonts w:ascii="VIC" w:eastAsiaTheme="minorEastAsia" w:hAnsi="VIC"/>
          <w:color w:val="007586" w:themeColor="text2"/>
        </w:rPr>
        <w:t>eferences</w:t>
      </w:r>
      <w:bookmarkEnd w:id="32"/>
      <w:bookmarkEnd w:id="33"/>
    </w:p>
    <w:p w14:paraId="6633948B" w14:textId="42B53901" w:rsidR="00535CE3" w:rsidRPr="007E52F2" w:rsidRDefault="1F074552" w:rsidP="00535CE3">
      <w:pPr>
        <w:rPr>
          <w:rFonts w:ascii="VIC" w:hAnsi="VIC"/>
          <w:b/>
          <w:bCs/>
          <w:color w:val="007586" w:themeColor="text2"/>
          <w:sz w:val="22"/>
          <w:szCs w:val="22"/>
        </w:rPr>
      </w:pPr>
      <w:r w:rsidRPr="488EEB4E">
        <w:rPr>
          <w:rFonts w:ascii="VIC" w:hAnsi="VIC"/>
          <w:b/>
          <w:bCs/>
          <w:color w:val="007586" w:themeColor="accent2"/>
          <w:sz w:val="22"/>
          <w:szCs w:val="22"/>
        </w:rPr>
        <w:t>Groups</w:t>
      </w:r>
      <w:r w:rsidR="145EBF41" w:rsidRPr="488EEB4E">
        <w:rPr>
          <w:rFonts w:ascii="VIC" w:hAnsi="VIC"/>
          <w:b/>
          <w:bCs/>
          <w:color w:val="007586" w:themeColor="accent2"/>
          <w:sz w:val="22"/>
          <w:szCs w:val="22"/>
        </w:rPr>
        <w:t xml:space="preserve"> </w:t>
      </w:r>
      <w:r w:rsidR="419AE815" w:rsidRPr="06028B68">
        <w:rPr>
          <w:rFonts w:ascii="VIC" w:hAnsi="VIC"/>
          <w:b/>
          <w:bCs/>
          <w:color w:val="007586" w:themeColor="accent2"/>
          <w:sz w:val="22"/>
          <w:szCs w:val="22"/>
        </w:rPr>
        <w:t>consulted</w:t>
      </w:r>
    </w:p>
    <w:p w14:paraId="63D6806B" w14:textId="77777777" w:rsidR="00535CE3" w:rsidRDefault="00535CE3" w:rsidP="00535CE3">
      <w:pPr>
        <w:rPr>
          <w:rFonts w:ascii="VIC" w:hAnsi="VIC"/>
          <w:sz w:val="22"/>
          <w:szCs w:val="22"/>
        </w:rPr>
      </w:pPr>
      <w:r>
        <w:rPr>
          <w:rFonts w:ascii="VIC" w:hAnsi="VIC"/>
          <w:sz w:val="22"/>
          <w:szCs w:val="22"/>
        </w:rPr>
        <w:t>SCV Perioperative LHN Advisory Group (Appendix B)</w:t>
      </w:r>
    </w:p>
    <w:p w14:paraId="5FAB4BD2" w14:textId="56CB39BB" w:rsidR="00535CE3" w:rsidRDefault="00535CE3" w:rsidP="00535CE3">
      <w:pPr>
        <w:rPr>
          <w:rFonts w:ascii="VIC" w:hAnsi="VIC"/>
          <w:sz w:val="22"/>
          <w:szCs w:val="22"/>
        </w:rPr>
      </w:pPr>
      <w:r>
        <w:rPr>
          <w:rFonts w:ascii="VIC" w:hAnsi="VIC"/>
          <w:sz w:val="22"/>
          <w:szCs w:val="22"/>
        </w:rPr>
        <w:t>SCV Perioperative LHN Expert Working Group (Appendix C)</w:t>
      </w:r>
    </w:p>
    <w:p w14:paraId="5AD75E9D" w14:textId="7527FE3D" w:rsidR="001113EE" w:rsidRPr="004E47F8" w:rsidRDefault="005D4107" w:rsidP="0030518E">
      <w:pPr>
        <w:rPr>
          <w:rFonts w:ascii="VIC" w:hAnsi="VIC"/>
          <w:sz w:val="22"/>
          <w:szCs w:val="22"/>
        </w:rPr>
      </w:pPr>
      <w:r>
        <w:rPr>
          <w:rFonts w:ascii="VIC" w:hAnsi="VIC"/>
          <w:sz w:val="22"/>
          <w:szCs w:val="22"/>
        </w:rPr>
        <w:t xml:space="preserve">CRM: </w:t>
      </w:r>
      <w:r w:rsidR="001113EE" w:rsidRPr="004E47F8">
        <w:rPr>
          <w:rFonts w:ascii="VIC" w:hAnsi="VIC"/>
          <w:sz w:val="22"/>
          <w:szCs w:val="22"/>
        </w:rPr>
        <w:t xml:space="preserve">Alan Pritchard, Director, EMR and ICT Services, Austin health </w:t>
      </w:r>
    </w:p>
    <w:p w14:paraId="70BF60D3" w14:textId="149CB7BB" w:rsidR="003F74AE" w:rsidRPr="004E47F8" w:rsidRDefault="005D4107" w:rsidP="0030518E">
      <w:pPr>
        <w:rPr>
          <w:rFonts w:ascii="VIC" w:hAnsi="VIC"/>
          <w:sz w:val="22"/>
          <w:szCs w:val="22"/>
        </w:rPr>
      </w:pPr>
      <w:r>
        <w:rPr>
          <w:rFonts w:ascii="VIC" w:hAnsi="VIC"/>
          <w:sz w:val="22"/>
          <w:szCs w:val="22"/>
        </w:rPr>
        <w:t xml:space="preserve">ARRC: </w:t>
      </w:r>
      <w:r w:rsidR="0042264E" w:rsidRPr="004E47F8">
        <w:rPr>
          <w:rFonts w:ascii="VIC" w:hAnsi="VIC"/>
          <w:sz w:val="22"/>
          <w:szCs w:val="22"/>
        </w:rPr>
        <w:t xml:space="preserve">Prof </w:t>
      </w:r>
      <w:r w:rsidR="00203C7F" w:rsidRPr="004E47F8">
        <w:rPr>
          <w:rFonts w:ascii="VIC" w:hAnsi="VIC"/>
          <w:sz w:val="22"/>
          <w:szCs w:val="22"/>
        </w:rPr>
        <w:t>Guy Ludbrook</w:t>
      </w:r>
      <w:r w:rsidR="0042264E" w:rsidRPr="004E47F8">
        <w:rPr>
          <w:rFonts w:ascii="VIC" w:hAnsi="VIC"/>
          <w:sz w:val="22"/>
          <w:szCs w:val="22"/>
        </w:rPr>
        <w:t>, Professor of Anaesthesia, University of Adelaide, Royal Adelaide Hospital</w:t>
      </w:r>
    </w:p>
    <w:p w14:paraId="67552699" w14:textId="3FCFADD0" w:rsidR="00203C7F" w:rsidRPr="004E47F8" w:rsidRDefault="00202CDA" w:rsidP="0030518E">
      <w:pPr>
        <w:rPr>
          <w:rFonts w:ascii="VIC" w:hAnsi="VIC"/>
          <w:sz w:val="22"/>
          <w:szCs w:val="22"/>
        </w:rPr>
      </w:pPr>
      <w:r>
        <w:rPr>
          <w:rFonts w:ascii="VIC" w:hAnsi="VIC"/>
          <w:sz w:val="22"/>
          <w:szCs w:val="22"/>
        </w:rPr>
        <w:t>ERAS for colorectal surgery</w:t>
      </w:r>
      <w:r w:rsidR="004E47F8">
        <w:rPr>
          <w:rFonts w:ascii="VIC" w:hAnsi="VIC"/>
          <w:sz w:val="22"/>
          <w:szCs w:val="22"/>
        </w:rPr>
        <w:t xml:space="preserve">: </w:t>
      </w:r>
      <w:r w:rsidR="00203C7F" w:rsidRPr="004E47F8">
        <w:rPr>
          <w:rFonts w:ascii="VIC" w:hAnsi="VIC"/>
          <w:sz w:val="22"/>
          <w:szCs w:val="22"/>
        </w:rPr>
        <w:t>Ian Faragher</w:t>
      </w:r>
      <w:r w:rsidR="00053242" w:rsidRPr="004E47F8">
        <w:rPr>
          <w:rFonts w:ascii="VIC" w:hAnsi="VIC"/>
          <w:sz w:val="22"/>
          <w:szCs w:val="22"/>
        </w:rPr>
        <w:t xml:space="preserve">, </w:t>
      </w:r>
      <w:r w:rsidR="00975EFC" w:rsidRPr="004E47F8">
        <w:rPr>
          <w:rFonts w:ascii="VIC" w:hAnsi="VIC"/>
          <w:sz w:val="22"/>
          <w:szCs w:val="22"/>
        </w:rPr>
        <w:t xml:space="preserve">Head </w:t>
      </w:r>
      <w:r w:rsidR="00053242" w:rsidRPr="004E47F8">
        <w:rPr>
          <w:rFonts w:ascii="VIC" w:hAnsi="VIC"/>
          <w:sz w:val="22"/>
          <w:szCs w:val="22"/>
        </w:rPr>
        <w:t xml:space="preserve">Colorectal Surgeon </w:t>
      </w:r>
      <w:r w:rsidR="0020647B" w:rsidRPr="004E47F8">
        <w:rPr>
          <w:rFonts w:ascii="VIC" w:hAnsi="VIC"/>
          <w:sz w:val="22"/>
          <w:szCs w:val="22"/>
        </w:rPr>
        <w:t>and General Surgery Unit, Western Health</w:t>
      </w:r>
    </w:p>
    <w:p w14:paraId="6B645BA3" w14:textId="10E122A3" w:rsidR="003C036B" w:rsidRPr="004E47F8" w:rsidRDefault="00202CDA" w:rsidP="0030518E">
      <w:pPr>
        <w:rPr>
          <w:rFonts w:ascii="VIC" w:hAnsi="VIC"/>
          <w:sz w:val="22"/>
          <w:szCs w:val="22"/>
        </w:rPr>
      </w:pPr>
      <w:r>
        <w:rPr>
          <w:rFonts w:ascii="VIC" w:hAnsi="VIC"/>
          <w:sz w:val="22"/>
          <w:szCs w:val="22"/>
        </w:rPr>
        <w:t>eHAQ</w:t>
      </w:r>
      <w:r w:rsidR="004E47F8">
        <w:rPr>
          <w:rFonts w:ascii="VIC" w:hAnsi="VIC"/>
          <w:sz w:val="22"/>
          <w:szCs w:val="22"/>
        </w:rPr>
        <w:t xml:space="preserve">: </w:t>
      </w:r>
      <w:r w:rsidR="00451194" w:rsidRPr="004E47F8">
        <w:rPr>
          <w:rFonts w:ascii="VIC" w:hAnsi="VIC"/>
          <w:sz w:val="22"/>
          <w:szCs w:val="22"/>
        </w:rPr>
        <w:t xml:space="preserve">Dr </w:t>
      </w:r>
      <w:r w:rsidR="003C036B" w:rsidRPr="004E47F8">
        <w:rPr>
          <w:rFonts w:ascii="VIC" w:hAnsi="VIC"/>
          <w:sz w:val="22"/>
          <w:szCs w:val="22"/>
        </w:rPr>
        <w:t>Christelle Botha</w:t>
      </w:r>
      <w:r w:rsidR="00451194" w:rsidRPr="004E47F8">
        <w:rPr>
          <w:rFonts w:ascii="VIC" w:hAnsi="VIC"/>
          <w:sz w:val="22"/>
          <w:szCs w:val="22"/>
        </w:rPr>
        <w:t>, Anaesthetic Consultant, Peter MacCallum Cancer Centre</w:t>
      </w:r>
    </w:p>
    <w:p w14:paraId="5F780F6D" w14:textId="2F883B8F" w:rsidR="004F1165" w:rsidRPr="004E47F8" w:rsidRDefault="00202CDA" w:rsidP="0030518E">
      <w:pPr>
        <w:rPr>
          <w:rFonts w:ascii="VIC" w:hAnsi="VIC"/>
          <w:sz w:val="22"/>
          <w:szCs w:val="22"/>
        </w:rPr>
      </w:pPr>
      <w:r>
        <w:rPr>
          <w:rFonts w:ascii="VIC" w:hAnsi="VIC"/>
          <w:sz w:val="22"/>
          <w:szCs w:val="22"/>
        </w:rPr>
        <w:t>ERAS at Peter Mac</w:t>
      </w:r>
      <w:r w:rsidR="004E47F8">
        <w:rPr>
          <w:rFonts w:ascii="VIC" w:hAnsi="VIC"/>
          <w:sz w:val="22"/>
          <w:szCs w:val="22"/>
        </w:rPr>
        <w:t xml:space="preserve">: </w:t>
      </w:r>
      <w:r w:rsidR="004F1165" w:rsidRPr="004E47F8">
        <w:rPr>
          <w:rFonts w:ascii="VIC" w:hAnsi="VIC"/>
          <w:sz w:val="22"/>
          <w:szCs w:val="22"/>
        </w:rPr>
        <w:t>Catherine Sinton</w:t>
      </w:r>
      <w:r w:rsidR="008B5076" w:rsidRPr="004E47F8">
        <w:rPr>
          <w:rFonts w:ascii="VIC" w:hAnsi="VIC"/>
          <w:sz w:val="22"/>
          <w:szCs w:val="22"/>
        </w:rPr>
        <w:t>, ERAS Clinical Nurse Consultant</w:t>
      </w:r>
      <w:r w:rsidR="00996BE0" w:rsidRPr="004E47F8">
        <w:rPr>
          <w:rFonts w:ascii="VIC" w:hAnsi="VIC"/>
          <w:sz w:val="22"/>
          <w:szCs w:val="22"/>
        </w:rPr>
        <w:t>, Pater Mac</w:t>
      </w:r>
      <w:r w:rsidR="004E47F8">
        <w:rPr>
          <w:rFonts w:ascii="VIC" w:hAnsi="VIC"/>
          <w:sz w:val="22"/>
          <w:szCs w:val="22"/>
        </w:rPr>
        <w:t xml:space="preserve">, </w:t>
      </w:r>
      <w:r w:rsidR="005D4107" w:rsidRPr="004E47F8">
        <w:rPr>
          <w:rFonts w:ascii="VIC" w:hAnsi="VIC"/>
          <w:sz w:val="22"/>
          <w:szCs w:val="22"/>
        </w:rPr>
        <w:t>Mardi Durling</w:t>
      </w:r>
      <w:r w:rsidR="00996BE0" w:rsidRPr="004E47F8">
        <w:rPr>
          <w:rFonts w:ascii="VIC" w:hAnsi="VIC"/>
          <w:sz w:val="22"/>
          <w:szCs w:val="22"/>
        </w:rPr>
        <w:t>, Perioperative Project Lead, VMIA</w:t>
      </w:r>
    </w:p>
    <w:p w14:paraId="182BE9B9" w14:textId="292E6B7A" w:rsidR="00203C7F" w:rsidRPr="004E47F8" w:rsidRDefault="00202CDA" w:rsidP="0030518E">
      <w:pPr>
        <w:rPr>
          <w:rFonts w:ascii="VIC" w:hAnsi="VIC"/>
          <w:sz w:val="22"/>
          <w:szCs w:val="22"/>
        </w:rPr>
      </w:pPr>
      <w:r>
        <w:rPr>
          <w:rFonts w:ascii="VIC" w:hAnsi="VIC"/>
          <w:sz w:val="22"/>
          <w:szCs w:val="22"/>
        </w:rPr>
        <w:t xml:space="preserve">ERAS at </w:t>
      </w:r>
      <w:r w:rsidRPr="4DCF6476">
        <w:rPr>
          <w:rFonts w:ascii="VIC" w:hAnsi="VIC"/>
          <w:sz w:val="22"/>
          <w:szCs w:val="22"/>
        </w:rPr>
        <w:t>Alfre</w:t>
      </w:r>
      <w:r w:rsidR="37E6D394" w:rsidRPr="4DCF6476">
        <w:rPr>
          <w:rFonts w:ascii="VIC" w:hAnsi="VIC"/>
          <w:sz w:val="22"/>
          <w:szCs w:val="22"/>
        </w:rPr>
        <w:t>d</w:t>
      </w:r>
      <w:r>
        <w:rPr>
          <w:rFonts w:ascii="VIC" w:hAnsi="VIC"/>
          <w:sz w:val="22"/>
          <w:szCs w:val="22"/>
        </w:rPr>
        <w:t xml:space="preserve"> Health</w:t>
      </w:r>
      <w:r w:rsidR="004E47F8">
        <w:rPr>
          <w:rFonts w:ascii="VIC" w:hAnsi="VIC"/>
          <w:sz w:val="22"/>
          <w:szCs w:val="22"/>
        </w:rPr>
        <w:t xml:space="preserve">: </w:t>
      </w:r>
      <w:r w:rsidR="00843362" w:rsidRPr="004E47F8">
        <w:rPr>
          <w:rFonts w:ascii="VIC" w:hAnsi="VIC"/>
          <w:sz w:val="22"/>
          <w:szCs w:val="22"/>
        </w:rPr>
        <w:t>Lara Kimmel</w:t>
      </w:r>
      <w:r w:rsidR="00AE5044" w:rsidRPr="004E47F8">
        <w:rPr>
          <w:rFonts w:ascii="VIC" w:hAnsi="VIC"/>
          <w:sz w:val="22"/>
          <w:szCs w:val="22"/>
        </w:rPr>
        <w:t>, Se</w:t>
      </w:r>
      <w:r w:rsidR="0041713F" w:rsidRPr="004E47F8">
        <w:rPr>
          <w:rFonts w:ascii="VIC" w:hAnsi="VIC"/>
          <w:sz w:val="22"/>
          <w:szCs w:val="22"/>
        </w:rPr>
        <w:t>nior Orthopaedic Physiotherapist, The Alfred Hospital</w:t>
      </w:r>
    </w:p>
    <w:p w14:paraId="4A22DF1A" w14:textId="65EFC555" w:rsidR="00843362" w:rsidRPr="004E47F8" w:rsidRDefault="00202CDA" w:rsidP="0030518E">
      <w:pPr>
        <w:rPr>
          <w:rFonts w:ascii="VIC" w:hAnsi="VIC"/>
          <w:sz w:val="22"/>
          <w:szCs w:val="22"/>
        </w:rPr>
      </w:pPr>
      <w:r>
        <w:rPr>
          <w:rFonts w:ascii="VIC" w:hAnsi="VIC"/>
          <w:sz w:val="22"/>
          <w:szCs w:val="22"/>
        </w:rPr>
        <w:t xml:space="preserve">GP </w:t>
      </w:r>
      <w:r w:rsidR="00B62456">
        <w:rPr>
          <w:rFonts w:ascii="VIC" w:hAnsi="VIC"/>
          <w:sz w:val="22"/>
          <w:szCs w:val="22"/>
        </w:rPr>
        <w:t>Communication</w:t>
      </w:r>
      <w:r w:rsidR="004E47F8">
        <w:rPr>
          <w:rFonts w:ascii="VIC" w:hAnsi="VIC"/>
          <w:sz w:val="22"/>
          <w:szCs w:val="22"/>
        </w:rPr>
        <w:t xml:space="preserve">: </w:t>
      </w:r>
      <w:r w:rsidR="00E412DC" w:rsidRPr="004E47F8">
        <w:rPr>
          <w:rFonts w:ascii="VIC" w:hAnsi="VIC"/>
          <w:sz w:val="22"/>
          <w:szCs w:val="22"/>
        </w:rPr>
        <w:t xml:space="preserve">A/prof </w:t>
      </w:r>
      <w:r w:rsidR="00843362" w:rsidRPr="004E47F8">
        <w:rPr>
          <w:rFonts w:ascii="VIC" w:hAnsi="VIC"/>
          <w:sz w:val="22"/>
          <w:szCs w:val="22"/>
        </w:rPr>
        <w:t>Ralph Audehm</w:t>
      </w:r>
      <w:r w:rsidR="00E412DC" w:rsidRPr="004E47F8">
        <w:rPr>
          <w:rFonts w:ascii="VIC" w:hAnsi="VIC"/>
          <w:sz w:val="22"/>
          <w:szCs w:val="22"/>
        </w:rPr>
        <w:t>, General Practitioner</w:t>
      </w:r>
    </w:p>
    <w:p w14:paraId="4D3D372B" w14:textId="19ABA0B1" w:rsidR="006C7968" w:rsidRPr="004E47F8" w:rsidRDefault="00B62456" w:rsidP="0030518E">
      <w:pPr>
        <w:rPr>
          <w:rFonts w:ascii="VIC" w:hAnsi="VIC"/>
          <w:sz w:val="22"/>
          <w:szCs w:val="22"/>
        </w:rPr>
      </w:pPr>
      <w:r>
        <w:rPr>
          <w:rFonts w:ascii="VIC" w:hAnsi="VIC"/>
          <w:sz w:val="22"/>
          <w:szCs w:val="22"/>
        </w:rPr>
        <w:t>BOOST program</w:t>
      </w:r>
      <w:r w:rsidR="004E47F8">
        <w:rPr>
          <w:rFonts w:ascii="VIC" w:hAnsi="VIC"/>
          <w:sz w:val="22"/>
          <w:szCs w:val="22"/>
        </w:rPr>
        <w:t xml:space="preserve">: </w:t>
      </w:r>
      <w:r w:rsidR="006C7968" w:rsidRPr="004E47F8">
        <w:rPr>
          <w:rFonts w:ascii="VIC" w:hAnsi="VIC"/>
          <w:sz w:val="22"/>
          <w:szCs w:val="22"/>
        </w:rPr>
        <w:t>Marie March</w:t>
      </w:r>
      <w:r w:rsidR="00A82FBA" w:rsidRPr="004E47F8">
        <w:rPr>
          <w:rFonts w:ascii="VIC" w:hAnsi="VIC"/>
          <w:sz w:val="22"/>
          <w:szCs w:val="22"/>
        </w:rPr>
        <w:t xml:space="preserve">, Senior Physiotherapist and </w:t>
      </w:r>
      <w:r w:rsidR="00663796" w:rsidRPr="004E47F8">
        <w:rPr>
          <w:rFonts w:ascii="VIC" w:hAnsi="VIC"/>
          <w:sz w:val="22"/>
          <w:szCs w:val="22"/>
        </w:rPr>
        <w:t xml:space="preserve">PhD Candidate, Clinical lecturer, University of Sydney </w:t>
      </w:r>
    </w:p>
    <w:p w14:paraId="13E5271C" w14:textId="7EE188BF" w:rsidR="00535CE3" w:rsidRPr="004E47F8" w:rsidRDefault="00B62456" w:rsidP="0030518E">
      <w:pPr>
        <w:rPr>
          <w:rFonts w:ascii="VIC" w:hAnsi="VIC"/>
          <w:sz w:val="22"/>
          <w:szCs w:val="22"/>
        </w:rPr>
      </w:pPr>
      <w:r>
        <w:rPr>
          <w:rFonts w:ascii="VIC" w:hAnsi="VIC"/>
          <w:sz w:val="22"/>
          <w:szCs w:val="22"/>
        </w:rPr>
        <w:t>Harp 100</w:t>
      </w:r>
      <w:r w:rsidR="00613FC8">
        <w:rPr>
          <w:rFonts w:ascii="VIC" w:hAnsi="VIC"/>
          <w:sz w:val="22"/>
          <w:szCs w:val="22"/>
        </w:rPr>
        <w:t xml:space="preserve"> Royal Melbourne Hospital</w:t>
      </w:r>
      <w:r w:rsidR="004E47F8">
        <w:rPr>
          <w:rFonts w:ascii="VIC" w:hAnsi="VIC"/>
          <w:sz w:val="22"/>
          <w:szCs w:val="22"/>
        </w:rPr>
        <w:t xml:space="preserve">: </w:t>
      </w:r>
      <w:r w:rsidR="00053242">
        <w:rPr>
          <w:rFonts w:ascii="VIC" w:hAnsi="VIC"/>
          <w:sz w:val="22"/>
          <w:szCs w:val="22"/>
        </w:rPr>
        <w:t>A</w:t>
      </w:r>
      <w:r w:rsidR="008759E0" w:rsidRPr="00CF55B5">
        <w:rPr>
          <w:rFonts w:ascii="VIC" w:hAnsi="VIC"/>
          <w:sz w:val="22"/>
          <w:szCs w:val="22"/>
        </w:rPr>
        <w:t>manda Muller</w:t>
      </w:r>
      <w:r w:rsidR="00227A15">
        <w:rPr>
          <w:rFonts w:ascii="VIC" w:hAnsi="VIC"/>
          <w:sz w:val="22"/>
          <w:szCs w:val="22"/>
        </w:rPr>
        <w:t xml:space="preserve"> </w:t>
      </w:r>
      <w:r w:rsidR="00593585">
        <w:rPr>
          <w:rFonts w:ascii="VIC" w:hAnsi="VIC"/>
          <w:sz w:val="22"/>
          <w:szCs w:val="22"/>
        </w:rPr>
        <w:t xml:space="preserve">I </w:t>
      </w:r>
      <w:r w:rsidR="006E1D50">
        <w:rPr>
          <w:rFonts w:ascii="VIC" w:hAnsi="VIC"/>
          <w:sz w:val="22"/>
          <w:szCs w:val="22"/>
        </w:rPr>
        <w:t>Care Coo</w:t>
      </w:r>
      <w:r w:rsidR="002F513C">
        <w:rPr>
          <w:rFonts w:ascii="VIC" w:hAnsi="VIC"/>
          <w:sz w:val="22"/>
          <w:szCs w:val="22"/>
        </w:rPr>
        <w:t>rdinator</w:t>
      </w:r>
      <w:r w:rsidR="00344920">
        <w:rPr>
          <w:rFonts w:ascii="VIC" w:hAnsi="VIC"/>
          <w:sz w:val="22"/>
          <w:szCs w:val="22"/>
        </w:rPr>
        <w:t xml:space="preserve"> </w:t>
      </w:r>
      <w:r w:rsidR="00613FC8">
        <w:rPr>
          <w:rFonts w:ascii="VIC" w:hAnsi="VIC"/>
          <w:sz w:val="22"/>
          <w:szCs w:val="22"/>
        </w:rPr>
        <w:t>Better@Home</w:t>
      </w:r>
      <w:r w:rsidR="002046D7">
        <w:rPr>
          <w:rFonts w:ascii="VIC" w:hAnsi="VIC"/>
          <w:sz w:val="22"/>
          <w:szCs w:val="22"/>
        </w:rPr>
        <w:t xml:space="preserve"> Project</w:t>
      </w:r>
      <w:r w:rsidR="008759E0" w:rsidRPr="00CF55B5">
        <w:rPr>
          <w:rFonts w:ascii="VIC" w:hAnsi="VIC"/>
          <w:sz w:val="22"/>
          <w:szCs w:val="22"/>
        </w:rPr>
        <w:t>, Kelly Henderson, Anne West, Anna Maywald</w:t>
      </w:r>
    </w:p>
    <w:p w14:paraId="07AC9648" w14:textId="77777777" w:rsidR="004E47F8" w:rsidRDefault="004E47F8" w:rsidP="00BE7674">
      <w:pPr>
        <w:pStyle w:val="SCVbody"/>
        <w:ind w:left="2210"/>
        <w:rPr>
          <w:rFonts w:ascii="VIC" w:hAnsi="VIC"/>
          <w:b/>
          <w:bCs/>
          <w:color w:val="007586" w:themeColor="text2"/>
          <w:sz w:val="22"/>
          <w:szCs w:val="22"/>
        </w:rPr>
      </w:pPr>
    </w:p>
    <w:p w14:paraId="143B7A1E" w14:textId="299A7EEB" w:rsidR="00896F22" w:rsidRPr="00896F22" w:rsidRDefault="7FBF1825" w:rsidP="00896F22">
      <w:pPr>
        <w:pStyle w:val="SCVbody"/>
        <w:rPr>
          <w:rFonts w:ascii="VIC" w:hAnsi="VIC"/>
          <w:b/>
          <w:bCs/>
          <w:color w:val="007586" w:themeColor="text2"/>
          <w:sz w:val="22"/>
          <w:szCs w:val="22"/>
        </w:rPr>
      </w:pPr>
      <w:r w:rsidRPr="684259C7">
        <w:rPr>
          <w:rFonts w:ascii="VIC" w:hAnsi="VIC"/>
          <w:b/>
          <w:bCs/>
          <w:color w:val="007586" w:themeColor="accent2"/>
          <w:sz w:val="22"/>
          <w:szCs w:val="22"/>
        </w:rPr>
        <w:t>References:</w:t>
      </w:r>
    </w:p>
    <w:p w14:paraId="469B4406" w14:textId="77777777" w:rsidR="009D30B4" w:rsidRDefault="006721B1" w:rsidP="0046367E">
      <w:pPr>
        <w:spacing w:before="0" w:after="0"/>
        <w:rPr>
          <w:rFonts w:ascii="VIC" w:hAnsi="VIC"/>
          <w:sz w:val="22"/>
          <w:szCs w:val="22"/>
        </w:rPr>
      </w:pPr>
      <w:r>
        <w:rPr>
          <w:rFonts w:ascii="VIC" w:hAnsi="VIC"/>
          <w:sz w:val="22"/>
          <w:szCs w:val="22"/>
        </w:rPr>
        <w:t xml:space="preserve">Allenson, K, Turner, K, Gonzalez, </w:t>
      </w:r>
      <w:r w:rsidR="00C42373">
        <w:rPr>
          <w:rFonts w:ascii="VIC" w:hAnsi="VIC"/>
          <w:sz w:val="22"/>
          <w:szCs w:val="22"/>
        </w:rPr>
        <w:t xml:space="preserve">BD, Gurd, E, Zhu, S, Misner, N, Chin, A, Adams, M, Cooper, L, Nguyn, D, </w:t>
      </w:r>
      <w:r w:rsidR="004126CB">
        <w:rPr>
          <w:rFonts w:ascii="VIC" w:hAnsi="VIC"/>
          <w:sz w:val="22"/>
          <w:szCs w:val="22"/>
        </w:rPr>
        <w:t xml:space="preserve">Naffouje, S, Castillo, DL, Kocab, M, Jamesss, B, </w:t>
      </w:r>
      <w:r w:rsidR="00DB6F72">
        <w:rPr>
          <w:rFonts w:ascii="VIC" w:hAnsi="VIC"/>
          <w:sz w:val="22"/>
          <w:szCs w:val="22"/>
        </w:rPr>
        <w:t xml:space="preserve">Denbo, J, Pimiento, JM, Malafa, M, Powers, BD, </w:t>
      </w:r>
      <w:r w:rsidR="00585B0F">
        <w:rPr>
          <w:rFonts w:ascii="VIC" w:hAnsi="VIC"/>
          <w:sz w:val="22"/>
          <w:szCs w:val="22"/>
        </w:rPr>
        <w:t xml:space="preserve">Fleming, JB, Anaya, DA, Hodul, PJ, 2021, ‘Pilot trial of remote monitoring to prevent </w:t>
      </w:r>
      <w:r w:rsidR="00C90230">
        <w:rPr>
          <w:rFonts w:ascii="VIC" w:hAnsi="VIC"/>
          <w:sz w:val="22"/>
          <w:szCs w:val="22"/>
        </w:rPr>
        <w:t xml:space="preserve">malnutrition after hepatopancreatobiliary surgery’, </w:t>
      </w:r>
      <w:r w:rsidR="00A90DD3">
        <w:rPr>
          <w:rFonts w:ascii="VIC" w:hAnsi="VIC"/>
          <w:sz w:val="22"/>
          <w:szCs w:val="22"/>
        </w:rPr>
        <w:t xml:space="preserve">BMC Nutrition, vol 7, no 82, pp </w:t>
      </w:r>
      <w:r w:rsidR="00087757">
        <w:rPr>
          <w:rFonts w:ascii="VIC" w:hAnsi="VIC"/>
          <w:sz w:val="22"/>
          <w:szCs w:val="22"/>
        </w:rPr>
        <w:t>1-7</w:t>
      </w:r>
    </w:p>
    <w:p w14:paraId="5B85637D" w14:textId="77777777" w:rsidR="00664501" w:rsidRDefault="00664501" w:rsidP="0046367E">
      <w:pPr>
        <w:spacing w:before="0" w:after="0"/>
        <w:rPr>
          <w:rFonts w:ascii="VIC" w:hAnsi="VIC"/>
          <w:sz w:val="22"/>
          <w:szCs w:val="22"/>
        </w:rPr>
      </w:pPr>
    </w:p>
    <w:p w14:paraId="2814E186" w14:textId="3DC98AF0" w:rsidR="00893E21" w:rsidRDefault="00893E21" w:rsidP="0046367E">
      <w:pPr>
        <w:spacing w:before="0" w:after="0"/>
        <w:rPr>
          <w:rFonts w:ascii="VIC" w:hAnsi="VIC"/>
          <w:sz w:val="22"/>
          <w:szCs w:val="22"/>
        </w:rPr>
      </w:pPr>
      <w:r w:rsidRPr="00486B92">
        <w:rPr>
          <w:rFonts w:ascii="VIC" w:hAnsi="VIC"/>
          <w:sz w:val="22"/>
          <w:szCs w:val="22"/>
        </w:rPr>
        <w:t>American society for enhanced recovery and perioperative medicine</w:t>
      </w:r>
      <w:r w:rsidR="007C43AC">
        <w:rPr>
          <w:rFonts w:ascii="VIC" w:hAnsi="VIC"/>
          <w:sz w:val="22"/>
          <w:szCs w:val="22"/>
        </w:rPr>
        <w:t>, 2019, ‘Enhanced recovery’, American society for enhanced recovery and perioperative medicine Glenview, Viewed 11 November 2022</w:t>
      </w:r>
      <w:r w:rsidRPr="00486B92">
        <w:rPr>
          <w:rFonts w:ascii="VIC" w:hAnsi="VIC"/>
          <w:sz w:val="22"/>
          <w:szCs w:val="22"/>
        </w:rPr>
        <w:t xml:space="preserve"> </w:t>
      </w:r>
      <w:r w:rsidR="007C43AC">
        <w:rPr>
          <w:rFonts w:ascii="VIC" w:hAnsi="VIC"/>
          <w:sz w:val="22"/>
          <w:szCs w:val="22"/>
        </w:rPr>
        <w:t>&lt;</w:t>
      </w:r>
      <w:r w:rsidR="0037586B" w:rsidRPr="009F42A8">
        <w:rPr>
          <w:rFonts w:ascii="VIC" w:hAnsi="VIC"/>
          <w:sz w:val="22"/>
          <w:szCs w:val="22"/>
        </w:rPr>
        <w:t>https://www.aserhq.org/web/</w:t>
      </w:r>
      <w:r w:rsidR="007C43AC">
        <w:rPr>
          <w:rFonts w:ascii="VIC" w:hAnsi="VIC"/>
          <w:sz w:val="22"/>
          <w:szCs w:val="22"/>
        </w:rPr>
        <w:t>&gt;</w:t>
      </w:r>
    </w:p>
    <w:p w14:paraId="332DAE1B" w14:textId="77777777" w:rsidR="007C43AC" w:rsidRPr="00486B92" w:rsidRDefault="007C43AC" w:rsidP="0046367E">
      <w:pPr>
        <w:spacing w:before="0" w:after="0"/>
        <w:rPr>
          <w:rFonts w:ascii="VIC" w:hAnsi="VIC"/>
          <w:sz w:val="22"/>
          <w:szCs w:val="22"/>
        </w:rPr>
      </w:pPr>
    </w:p>
    <w:p w14:paraId="5062BCC0" w14:textId="776BAF8D" w:rsidR="009D30B4" w:rsidRDefault="007B13C4" w:rsidP="0046367E">
      <w:pPr>
        <w:spacing w:before="0" w:after="0"/>
        <w:rPr>
          <w:rFonts w:ascii="VIC" w:hAnsi="VIC"/>
          <w:sz w:val="22"/>
          <w:szCs w:val="22"/>
        </w:rPr>
      </w:pPr>
      <w:r w:rsidRPr="004D681D">
        <w:rPr>
          <w:rFonts w:ascii="VIC" w:hAnsi="VIC"/>
          <w:sz w:val="22"/>
          <w:szCs w:val="22"/>
        </w:rPr>
        <w:t xml:space="preserve">Australian Medical Association (AMA), </w:t>
      </w:r>
      <w:r w:rsidRPr="00281CA0">
        <w:rPr>
          <w:rFonts w:ascii="VIC" w:hAnsi="VIC"/>
          <w:sz w:val="22"/>
          <w:szCs w:val="22"/>
        </w:rPr>
        <w:t>2018, ‘</w:t>
      </w:r>
      <w:hyperlink r:id="rId25" w:history="1">
        <w:r w:rsidRPr="009F42A8">
          <w:rPr>
            <w:rStyle w:val="Hyperlink"/>
            <w:rFonts w:ascii="VIC" w:hAnsi="VIC"/>
            <w:sz w:val="22"/>
            <w:szCs w:val="22"/>
          </w:rPr>
          <w:t>AMA Release new guidelines for transfer of care arrangements between GP’s and hospitals</w:t>
        </w:r>
      </w:hyperlink>
      <w:r w:rsidRPr="0002593F">
        <w:rPr>
          <w:rFonts w:ascii="VIC" w:hAnsi="VIC"/>
          <w:sz w:val="22"/>
          <w:szCs w:val="22"/>
        </w:rPr>
        <w:t xml:space="preserve">’, AMA Australia, Viewed </w:t>
      </w:r>
      <w:r w:rsidRPr="00281CA0">
        <w:rPr>
          <w:rFonts w:ascii="VIC" w:hAnsi="VIC"/>
          <w:sz w:val="22"/>
          <w:szCs w:val="22"/>
        </w:rPr>
        <w:t>1 December 2022</w:t>
      </w:r>
      <w:r>
        <w:rPr>
          <w:rFonts w:ascii="VIC" w:hAnsi="VIC"/>
          <w:sz w:val="22"/>
          <w:szCs w:val="22"/>
        </w:rPr>
        <w:t xml:space="preserve">, </w:t>
      </w:r>
      <w:r w:rsidR="00664501">
        <w:rPr>
          <w:rFonts w:ascii="VIC" w:hAnsi="VIC"/>
          <w:sz w:val="22"/>
          <w:szCs w:val="22"/>
        </w:rPr>
        <w:t>&lt;</w:t>
      </w:r>
      <w:r w:rsidR="00664501" w:rsidRPr="009F42A8">
        <w:rPr>
          <w:rFonts w:ascii="VIC" w:hAnsi="VIC"/>
          <w:sz w:val="22"/>
          <w:szCs w:val="22"/>
        </w:rPr>
        <w:t>https://www.ama.com.au/sites/default/files/documents/131218_Transfer_of_Care_Arrangements.pdf</w:t>
      </w:r>
      <w:r w:rsidR="00664501">
        <w:rPr>
          <w:rFonts w:ascii="VIC" w:hAnsi="VIC"/>
          <w:sz w:val="22"/>
          <w:szCs w:val="22"/>
        </w:rPr>
        <w:t>&gt;</w:t>
      </w:r>
    </w:p>
    <w:p w14:paraId="3EE86A4F" w14:textId="77777777" w:rsidR="009D30B4" w:rsidRDefault="009D30B4" w:rsidP="0046367E">
      <w:pPr>
        <w:spacing w:before="0" w:after="0"/>
        <w:rPr>
          <w:rFonts w:ascii="VIC" w:hAnsi="VIC"/>
          <w:sz w:val="22"/>
          <w:szCs w:val="22"/>
        </w:rPr>
      </w:pPr>
    </w:p>
    <w:p w14:paraId="319A2FDB" w14:textId="77777777" w:rsidR="002F3192" w:rsidRDefault="007C43AC" w:rsidP="0046367E">
      <w:pPr>
        <w:spacing w:before="0" w:after="0"/>
        <w:rPr>
          <w:rFonts w:ascii="VIC" w:hAnsi="VIC"/>
          <w:sz w:val="22"/>
          <w:szCs w:val="22"/>
        </w:rPr>
      </w:pPr>
      <w:r w:rsidRPr="00486B92">
        <w:rPr>
          <w:rFonts w:ascii="VIC" w:hAnsi="VIC"/>
          <w:sz w:val="22"/>
          <w:szCs w:val="22"/>
        </w:rPr>
        <w:lastRenderedPageBreak/>
        <w:t>Beal, Eliza W, Reyes, Joshua-Paolo C, Denham, Zachary</w:t>
      </w:r>
      <w:r w:rsidR="00664501">
        <w:rPr>
          <w:rFonts w:ascii="VIC" w:hAnsi="VIC"/>
          <w:sz w:val="22"/>
          <w:szCs w:val="22"/>
        </w:rPr>
        <w:t>,</w:t>
      </w:r>
      <w:r w:rsidRPr="00486B92">
        <w:rPr>
          <w:rFonts w:ascii="VIC" w:hAnsi="VIC"/>
          <w:sz w:val="22"/>
          <w:szCs w:val="22"/>
        </w:rPr>
        <w:t xml:space="preserve"> Abdel-Rasoul, M, Rasoul, E,</w:t>
      </w:r>
      <w:r>
        <w:rPr>
          <w:rFonts w:ascii="VIC" w:hAnsi="VIC"/>
          <w:sz w:val="22"/>
          <w:szCs w:val="22"/>
        </w:rPr>
        <w:t xml:space="preserve"> &amp;</w:t>
      </w:r>
      <w:r w:rsidRPr="00486B92">
        <w:rPr>
          <w:rFonts w:ascii="VIC" w:hAnsi="VIC"/>
          <w:sz w:val="22"/>
          <w:szCs w:val="22"/>
        </w:rPr>
        <w:t xml:space="preserve"> Humeidan, M. 2021. Survey of provider perceptions of enhanced recovery after surgery and perioperative surgical home protocols at a tertiary care hospital. </w:t>
      </w:r>
      <w:r w:rsidRPr="00486B92">
        <w:rPr>
          <w:rFonts w:ascii="VIC" w:hAnsi="VIC"/>
          <w:i/>
          <w:iCs/>
          <w:sz w:val="22"/>
          <w:szCs w:val="22"/>
        </w:rPr>
        <w:t>Medicine</w:t>
      </w:r>
      <w:r>
        <w:rPr>
          <w:rFonts w:ascii="VIC" w:hAnsi="VIC"/>
          <w:sz w:val="22"/>
          <w:szCs w:val="22"/>
        </w:rPr>
        <w:t>,</w:t>
      </w:r>
      <w:r w:rsidRPr="00486B92">
        <w:rPr>
          <w:rFonts w:ascii="VIC" w:hAnsi="VIC"/>
          <w:sz w:val="22"/>
          <w:szCs w:val="22"/>
        </w:rPr>
        <w:t xml:space="preserve"> vol. 100, no.24, pp.e26079 doi: 10.1097/MD.0000000000026079</w:t>
      </w:r>
      <w:r>
        <w:rPr>
          <w:rFonts w:ascii="VIC" w:hAnsi="VIC"/>
          <w:sz w:val="22"/>
          <w:szCs w:val="22"/>
        </w:rPr>
        <w:t>.</w:t>
      </w:r>
    </w:p>
    <w:p w14:paraId="22701488" w14:textId="77777777" w:rsidR="00EB264E" w:rsidRPr="00471540" w:rsidRDefault="00EB264E" w:rsidP="0046367E">
      <w:pPr>
        <w:spacing w:before="0" w:after="0"/>
        <w:rPr>
          <w:rFonts w:ascii="VIC" w:hAnsi="VIC"/>
          <w:sz w:val="22"/>
          <w:szCs w:val="22"/>
        </w:rPr>
      </w:pPr>
    </w:p>
    <w:p w14:paraId="39156DF5" w14:textId="77777777" w:rsidR="00EB264E" w:rsidRPr="00230B1D" w:rsidRDefault="00EB264E" w:rsidP="0046367E">
      <w:pPr>
        <w:spacing w:before="0" w:after="0"/>
        <w:rPr>
          <w:rFonts w:ascii="VIC" w:hAnsi="VIC"/>
          <w:sz w:val="22"/>
          <w:szCs w:val="22"/>
        </w:rPr>
      </w:pPr>
      <w:r w:rsidRPr="00230B1D">
        <w:rPr>
          <w:rFonts w:ascii="VIC" w:hAnsi="VIC"/>
          <w:sz w:val="22"/>
          <w:szCs w:val="22"/>
        </w:rPr>
        <w:t>Boden, I., Reeve, J., Robertson, I.K., Browning, L., Skinner, E.H., Anderson, L., Hill, C., Story, D. and Denehy, L., 2021, ‘Effects of preoperative physiotherapy on signs and symptoms of pulmonary collapse and infection after major abdominal surgery: secondary analysis of the LIPPSMAck-POP multicentre randomised controlled trial’,</w:t>
      </w:r>
      <w:r w:rsidRPr="00230B1D">
        <w:rPr>
          <w:rFonts w:ascii="Cambria" w:hAnsi="Cambria" w:cs="Cambria"/>
          <w:sz w:val="22"/>
          <w:szCs w:val="22"/>
        </w:rPr>
        <w:t> </w:t>
      </w:r>
      <w:r w:rsidRPr="00230B1D">
        <w:rPr>
          <w:rFonts w:ascii="VIC" w:hAnsi="VIC"/>
          <w:i/>
          <w:iCs/>
          <w:sz w:val="22"/>
          <w:szCs w:val="22"/>
        </w:rPr>
        <w:t>Perioperative Medicine</w:t>
      </w:r>
      <w:r w:rsidRPr="00230B1D">
        <w:rPr>
          <w:rFonts w:ascii="VIC" w:hAnsi="VIC"/>
          <w:sz w:val="22"/>
          <w:szCs w:val="22"/>
        </w:rPr>
        <w:t>,</w:t>
      </w:r>
      <w:r w:rsidRPr="00230B1D">
        <w:rPr>
          <w:rFonts w:ascii="Cambria" w:hAnsi="Cambria" w:cs="Cambria"/>
          <w:sz w:val="22"/>
          <w:szCs w:val="22"/>
        </w:rPr>
        <w:t> </w:t>
      </w:r>
      <w:r w:rsidR="00AC3A5E" w:rsidRPr="00230B1D">
        <w:rPr>
          <w:rFonts w:ascii="VIC" w:hAnsi="VIC" w:cs="Cambria"/>
          <w:sz w:val="22"/>
          <w:szCs w:val="22"/>
        </w:rPr>
        <w:t xml:space="preserve">vol. </w:t>
      </w:r>
      <w:r w:rsidR="00AC3A5E" w:rsidRPr="00230B1D">
        <w:rPr>
          <w:rFonts w:ascii="VIC" w:hAnsi="VIC"/>
          <w:i/>
          <w:iCs/>
          <w:sz w:val="22"/>
          <w:szCs w:val="22"/>
        </w:rPr>
        <w:t>10, no.1,</w:t>
      </w:r>
      <w:r w:rsidRPr="00230B1D">
        <w:rPr>
          <w:rFonts w:ascii="VIC" w:hAnsi="VIC"/>
          <w:sz w:val="22"/>
          <w:szCs w:val="22"/>
        </w:rPr>
        <w:t>pp.1-11.</w:t>
      </w:r>
    </w:p>
    <w:p w14:paraId="06AC7250" w14:textId="77777777" w:rsidR="005B6E3C" w:rsidRPr="00230B1D" w:rsidRDefault="005B6E3C" w:rsidP="00230B1D">
      <w:pPr>
        <w:spacing w:before="0" w:after="0"/>
        <w:rPr>
          <w:rFonts w:ascii="VIC" w:hAnsi="VIC"/>
          <w:sz w:val="22"/>
          <w:szCs w:val="22"/>
        </w:rPr>
      </w:pPr>
    </w:p>
    <w:p w14:paraId="4238DD0E" w14:textId="77777777" w:rsidR="000B2EA7" w:rsidRDefault="00A953AB" w:rsidP="0046367E">
      <w:pPr>
        <w:spacing w:before="0" w:after="0"/>
        <w:rPr>
          <w:rFonts w:ascii="VIC" w:hAnsi="VIC"/>
          <w:sz w:val="22"/>
          <w:szCs w:val="22"/>
        </w:rPr>
      </w:pPr>
      <w:r w:rsidRPr="00230B1D">
        <w:rPr>
          <w:rFonts w:ascii="VIC" w:hAnsi="VIC"/>
          <w:sz w:val="22"/>
          <w:szCs w:val="22"/>
        </w:rPr>
        <w:t>Braga M, Pecorelli N, Scatizzi M, Borghi F, Missana G, Radrizzani D</w:t>
      </w:r>
      <w:r>
        <w:rPr>
          <w:rFonts w:ascii="VIC" w:hAnsi="VIC"/>
          <w:sz w:val="22"/>
          <w:szCs w:val="22"/>
        </w:rPr>
        <w:t xml:space="preserve"> </w:t>
      </w:r>
      <w:r w:rsidRPr="00230B1D">
        <w:rPr>
          <w:rFonts w:ascii="VIC" w:hAnsi="VIC"/>
          <w:sz w:val="22"/>
          <w:szCs w:val="22"/>
        </w:rPr>
        <w:t>2017</w:t>
      </w:r>
      <w:r>
        <w:rPr>
          <w:rFonts w:ascii="VIC" w:hAnsi="VIC"/>
          <w:sz w:val="22"/>
          <w:szCs w:val="22"/>
        </w:rPr>
        <w:t>,</w:t>
      </w:r>
      <w:r w:rsidRPr="00230B1D">
        <w:rPr>
          <w:rFonts w:ascii="VIC" w:hAnsi="VIC"/>
          <w:sz w:val="22"/>
          <w:szCs w:val="22"/>
        </w:rPr>
        <w:t xml:space="preserve">  </w:t>
      </w:r>
      <w:r>
        <w:rPr>
          <w:rFonts w:ascii="VIC" w:hAnsi="VIC"/>
          <w:sz w:val="22"/>
          <w:szCs w:val="22"/>
        </w:rPr>
        <w:t>‘</w:t>
      </w:r>
      <w:r w:rsidRPr="00230B1D">
        <w:rPr>
          <w:rFonts w:ascii="VIC" w:hAnsi="VIC"/>
          <w:sz w:val="22"/>
          <w:szCs w:val="22"/>
        </w:rPr>
        <w:t>Enhanced Recovery Program in High-Risk Patients Undergoing Colorectal Surgery: Results from the PeriOperative Italian Society Registry</w:t>
      </w:r>
      <w:r>
        <w:rPr>
          <w:rFonts w:ascii="VIC" w:hAnsi="VIC"/>
          <w:sz w:val="22"/>
          <w:szCs w:val="22"/>
        </w:rPr>
        <w:t>’,</w:t>
      </w:r>
      <w:r w:rsidRPr="00230B1D">
        <w:rPr>
          <w:rFonts w:ascii="VIC" w:hAnsi="VIC"/>
          <w:sz w:val="22"/>
          <w:szCs w:val="22"/>
        </w:rPr>
        <w:t xml:space="preserve"> </w:t>
      </w:r>
      <w:r w:rsidRPr="00230B1D">
        <w:rPr>
          <w:rFonts w:ascii="VIC" w:hAnsi="VIC"/>
          <w:i/>
          <w:iCs/>
          <w:sz w:val="22"/>
          <w:szCs w:val="22"/>
        </w:rPr>
        <w:t>World J Sug</w:t>
      </w:r>
      <w:r>
        <w:rPr>
          <w:rFonts w:ascii="VIC" w:hAnsi="VIC"/>
          <w:sz w:val="22"/>
          <w:szCs w:val="22"/>
        </w:rPr>
        <w:t>,</w:t>
      </w:r>
      <w:r w:rsidRPr="00230B1D">
        <w:rPr>
          <w:rFonts w:ascii="VIC" w:hAnsi="VIC"/>
          <w:sz w:val="22"/>
          <w:szCs w:val="22"/>
        </w:rPr>
        <w:t xml:space="preserve"> Vol. 41, no. 3, pp. 860-867. doi: 10.1007/s00268-016-3766-9. PMID: 27766398.</w:t>
      </w:r>
    </w:p>
    <w:p w14:paraId="344D3247" w14:textId="77777777" w:rsidR="000B2EA7" w:rsidRPr="00230B1D" w:rsidRDefault="000B2EA7" w:rsidP="0046367E">
      <w:pPr>
        <w:spacing w:before="0" w:after="0"/>
        <w:rPr>
          <w:rFonts w:ascii="VIC" w:hAnsi="VIC"/>
          <w:sz w:val="22"/>
          <w:szCs w:val="22"/>
        </w:rPr>
      </w:pPr>
    </w:p>
    <w:p w14:paraId="33617C47" w14:textId="55FDA510" w:rsidR="00AB1738" w:rsidRDefault="000B2EA7" w:rsidP="0046367E">
      <w:pPr>
        <w:spacing w:before="0" w:after="0"/>
        <w:rPr>
          <w:rFonts w:ascii="VIC" w:hAnsi="VIC"/>
          <w:sz w:val="22"/>
          <w:szCs w:val="22"/>
        </w:rPr>
      </w:pPr>
      <w:r w:rsidRPr="46A2DE9E">
        <w:rPr>
          <w:rFonts w:ascii="VIC" w:hAnsi="VIC"/>
          <w:sz w:val="22"/>
          <w:szCs w:val="22"/>
        </w:rPr>
        <w:t>Clinical Excellence Queensland</w:t>
      </w:r>
      <w:r w:rsidR="00F834A8" w:rsidRPr="46A2DE9E">
        <w:rPr>
          <w:rFonts w:ascii="VIC" w:hAnsi="VIC"/>
          <w:sz w:val="22"/>
          <w:szCs w:val="22"/>
        </w:rPr>
        <w:t xml:space="preserve"> (CEQ)</w:t>
      </w:r>
      <w:r w:rsidR="004044DD" w:rsidRPr="46A2DE9E">
        <w:rPr>
          <w:rFonts w:ascii="VIC" w:hAnsi="VIC"/>
          <w:sz w:val="22"/>
          <w:szCs w:val="22"/>
        </w:rPr>
        <w:t xml:space="preserve"> 2021, ‘</w:t>
      </w:r>
      <w:hyperlink r:id="rId26" w:history="1">
        <w:r w:rsidR="004044DD" w:rsidRPr="00186030">
          <w:rPr>
            <w:rStyle w:val="Hyperlink"/>
            <w:rFonts w:ascii="VIC" w:hAnsi="VIC"/>
            <w:sz w:val="22"/>
            <w:szCs w:val="22"/>
          </w:rPr>
          <w:t>Surgical Prehabilitation: By the patients, For the patients</w:t>
        </w:r>
      </w:hyperlink>
      <w:r w:rsidR="00F834A8" w:rsidRPr="46A2DE9E">
        <w:rPr>
          <w:rFonts w:ascii="VIC" w:hAnsi="VIC"/>
          <w:sz w:val="22"/>
          <w:szCs w:val="22"/>
        </w:rPr>
        <w:t xml:space="preserve">’, CEQ </w:t>
      </w:r>
      <w:r w:rsidR="000914E5" w:rsidRPr="46A2DE9E">
        <w:rPr>
          <w:rFonts w:ascii="VIC" w:hAnsi="VIC"/>
          <w:sz w:val="22"/>
          <w:szCs w:val="22"/>
        </w:rPr>
        <w:t>Australia, Viewed October 23 2022 &lt;</w:t>
      </w:r>
      <w:r w:rsidR="00186030">
        <w:t>h</w:t>
      </w:r>
      <w:r w:rsidR="00186030" w:rsidRPr="00186030">
        <w:rPr>
          <w:rFonts w:ascii="VIC" w:hAnsi="VIC"/>
          <w:sz w:val="22"/>
          <w:szCs w:val="22"/>
        </w:rPr>
        <w:t>ttps://clinicalexcellence.qld.gov.au/improvement-exchange/surgical-prehabilitation-patients-patients</w:t>
      </w:r>
      <w:r w:rsidR="00F51335" w:rsidRPr="46A2DE9E">
        <w:rPr>
          <w:rFonts w:ascii="VIC" w:hAnsi="VIC"/>
          <w:sz w:val="22"/>
          <w:szCs w:val="22"/>
        </w:rPr>
        <w:t xml:space="preserve">&gt; </w:t>
      </w:r>
      <w:r w:rsidR="000914E5" w:rsidRPr="46A2DE9E">
        <w:rPr>
          <w:rFonts w:ascii="VIC" w:hAnsi="VIC"/>
          <w:sz w:val="22"/>
          <w:szCs w:val="22"/>
        </w:rPr>
        <w:t xml:space="preserve"> </w:t>
      </w:r>
    </w:p>
    <w:p w14:paraId="6BAACA0E" w14:textId="77777777" w:rsidR="007C43AC" w:rsidRPr="0002593F" w:rsidRDefault="007C43AC" w:rsidP="0002593F">
      <w:pPr>
        <w:spacing w:before="0" w:after="0"/>
        <w:rPr>
          <w:rFonts w:ascii="VIC" w:hAnsi="VIC"/>
          <w:sz w:val="22"/>
          <w:szCs w:val="22"/>
        </w:rPr>
      </w:pPr>
    </w:p>
    <w:p w14:paraId="419B95F3" w14:textId="56FE2614" w:rsidR="007C43AC" w:rsidRDefault="007C43AC" w:rsidP="0046367E">
      <w:pPr>
        <w:spacing w:before="0" w:after="0"/>
        <w:rPr>
          <w:rFonts w:ascii="VIC" w:hAnsi="VIC"/>
          <w:sz w:val="22"/>
          <w:szCs w:val="22"/>
        </w:rPr>
      </w:pPr>
      <w:hyperlink r:id="rId27" w:history="1">
        <w:r w:rsidRPr="00186030">
          <w:rPr>
            <w:rStyle w:val="Hyperlink"/>
            <w:rFonts w:ascii="VIC" w:hAnsi="VIC"/>
            <w:sz w:val="22"/>
            <w:szCs w:val="22"/>
          </w:rPr>
          <w:t>ERAS® Society 2022 ERAS society Sweden</w:t>
        </w:r>
      </w:hyperlink>
      <w:r>
        <w:rPr>
          <w:rFonts w:ascii="VIC" w:hAnsi="VIC"/>
          <w:sz w:val="22"/>
          <w:szCs w:val="22"/>
        </w:rPr>
        <w:t>, Viewed 10 November 2022,</w:t>
      </w:r>
      <w:r w:rsidR="00186030">
        <w:rPr>
          <w:rFonts w:ascii="VIC" w:hAnsi="VIC"/>
          <w:sz w:val="22"/>
          <w:szCs w:val="22"/>
        </w:rPr>
        <w:t xml:space="preserve"> </w:t>
      </w:r>
      <w:r>
        <w:rPr>
          <w:rFonts w:ascii="VIC" w:hAnsi="VIC"/>
          <w:sz w:val="22"/>
          <w:szCs w:val="22"/>
        </w:rPr>
        <w:t>&lt;</w:t>
      </w:r>
      <w:r w:rsidR="00186030" w:rsidRPr="00186030">
        <w:rPr>
          <w:rFonts w:ascii="VIC" w:hAnsi="VIC"/>
          <w:sz w:val="22"/>
          <w:szCs w:val="22"/>
        </w:rPr>
        <w:t>https://erassociety.org/</w:t>
      </w:r>
      <w:r w:rsidRPr="00186030">
        <w:rPr>
          <w:rFonts w:ascii="VIC" w:hAnsi="VIC"/>
          <w:sz w:val="22"/>
          <w:szCs w:val="22"/>
        </w:rPr>
        <w:t>&gt;</w:t>
      </w:r>
    </w:p>
    <w:p w14:paraId="31D239B1" w14:textId="77777777" w:rsidR="007C43AC" w:rsidRPr="00486B92" w:rsidRDefault="007C43AC" w:rsidP="007C43AC">
      <w:pPr>
        <w:spacing w:before="0" w:after="0"/>
        <w:rPr>
          <w:rFonts w:ascii="VIC" w:hAnsi="VIC"/>
          <w:sz w:val="22"/>
          <w:szCs w:val="22"/>
        </w:rPr>
      </w:pPr>
    </w:p>
    <w:p w14:paraId="53A6D5F5" w14:textId="77777777" w:rsidR="0056039C" w:rsidRDefault="0056039C" w:rsidP="0046367E">
      <w:pPr>
        <w:spacing w:before="0" w:after="0"/>
        <w:rPr>
          <w:rFonts w:ascii="VIC" w:hAnsi="VIC"/>
          <w:sz w:val="22"/>
          <w:szCs w:val="22"/>
        </w:rPr>
      </w:pPr>
      <w:r>
        <w:rPr>
          <w:rFonts w:ascii="VIC" w:hAnsi="VIC"/>
          <w:sz w:val="22"/>
          <w:szCs w:val="22"/>
        </w:rPr>
        <w:t>EWG</w:t>
      </w:r>
      <w:r w:rsidR="00281CA0">
        <w:rPr>
          <w:rFonts w:ascii="VIC" w:hAnsi="VIC"/>
          <w:sz w:val="22"/>
          <w:szCs w:val="22"/>
        </w:rPr>
        <w:t xml:space="preserve"> </w:t>
      </w:r>
      <w:r>
        <w:rPr>
          <w:rFonts w:ascii="VIC" w:hAnsi="VIC"/>
          <w:sz w:val="22"/>
          <w:szCs w:val="22"/>
        </w:rPr>
        <w:t>1, SCV Perioperative Learning Health Network Expert Working Group Meeting 1, 9</w:t>
      </w:r>
      <w:r w:rsidRPr="0056039C">
        <w:rPr>
          <w:rFonts w:ascii="VIC" w:hAnsi="VIC"/>
          <w:sz w:val="22"/>
          <w:szCs w:val="22"/>
          <w:vertAlign w:val="superscript"/>
        </w:rPr>
        <w:t>th</w:t>
      </w:r>
      <w:r>
        <w:rPr>
          <w:rFonts w:ascii="VIC" w:hAnsi="VIC"/>
          <w:sz w:val="22"/>
          <w:szCs w:val="22"/>
        </w:rPr>
        <w:t xml:space="preserve"> November 2022, Online Meeting Via Teams </w:t>
      </w:r>
    </w:p>
    <w:p w14:paraId="12B2BE9F" w14:textId="77777777" w:rsidR="0056039C" w:rsidRPr="0056039C" w:rsidRDefault="0056039C" w:rsidP="0056039C">
      <w:pPr>
        <w:spacing w:before="0" w:after="0"/>
        <w:rPr>
          <w:rFonts w:ascii="VIC" w:hAnsi="VIC"/>
          <w:sz w:val="22"/>
          <w:szCs w:val="22"/>
        </w:rPr>
      </w:pPr>
    </w:p>
    <w:p w14:paraId="5417D132" w14:textId="77777777" w:rsidR="0056039C" w:rsidRDefault="0056039C" w:rsidP="0046367E">
      <w:pPr>
        <w:spacing w:before="0" w:after="0"/>
        <w:rPr>
          <w:rFonts w:ascii="VIC" w:hAnsi="VIC"/>
          <w:sz w:val="22"/>
          <w:szCs w:val="22"/>
        </w:rPr>
      </w:pPr>
      <w:r w:rsidRPr="0056039C">
        <w:rPr>
          <w:rFonts w:ascii="VIC" w:hAnsi="VIC"/>
          <w:sz w:val="22"/>
          <w:szCs w:val="22"/>
        </w:rPr>
        <w:t>EWG</w:t>
      </w:r>
      <w:r w:rsidR="00281CA0">
        <w:rPr>
          <w:rFonts w:ascii="VIC" w:hAnsi="VIC"/>
          <w:sz w:val="22"/>
          <w:szCs w:val="22"/>
        </w:rPr>
        <w:t xml:space="preserve"> </w:t>
      </w:r>
      <w:r>
        <w:rPr>
          <w:rFonts w:ascii="VIC" w:hAnsi="VIC"/>
          <w:sz w:val="22"/>
          <w:szCs w:val="22"/>
        </w:rPr>
        <w:t>2</w:t>
      </w:r>
      <w:r w:rsidRPr="0056039C">
        <w:rPr>
          <w:rFonts w:ascii="VIC" w:hAnsi="VIC"/>
          <w:sz w:val="22"/>
          <w:szCs w:val="22"/>
        </w:rPr>
        <w:t>, SCV Perioperative Learning Health Network Expert Working Group</w:t>
      </w:r>
      <w:r>
        <w:rPr>
          <w:rFonts w:ascii="VIC" w:hAnsi="VIC"/>
          <w:sz w:val="22"/>
          <w:szCs w:val="22"/>
        </w:rPr>
        <w:t xml:space="preserve"> Meeting 2</w:t>
      </w:r>
      <w:r w:rsidRPr="0056039C">
        <w:rPr>
          <w:rFonts w:ascii="VIC" w:hAnsi="VIC"/>
          <w:sz w:val="22"/>
          <w:szCs w:val="22"/>
        </w:rPr>
        <w:t xml:space="preserve">, </w:t>
      </w:r>
      <w:r>
        <w:rPr>
          <w:rFonts w:ascii="VIC" w:hAnsi="VIC"/>
          <w:sz w:val="22"/>
          <w:szCs w:val="22"/>
        </w:rPr>
        <w:t>23</w:t>
      </w:r>
      <w:r w:rsidRPr="0056039C">
        <w:rPr>
          <w:rFonts w:ascii="VIC" w:hAnsi="VIC"/>
          <w:sz w:val="22"/>
          <w:szCs w:val="22"/>
          <w:vertAlign w:val="superscript"/>
        </w:rPr>
        <w:t>rd</w:t>
      </w:r>
      <w:r w:rsidRPr="0056039C">
        <w:rPr>
          <w:rFonts w:ascii="VIC" w:hAnsi="VIC"/>
          <w:sz w:val="22"/>
          <w:szCs w:val="22"/>
        </w:rPr>
        <w:t xml:space="preserve"> November 2022, Online Meeting Via Teams </w:t>
      </w:r>
    </w:p>
    <w:p w14:paraId="37BB6C89" w14:textId="77777777" w:rsidR="0056039C" w:rsidRPr="0056039C" w:rsidRDefault="0056039C" w:rsidP="0056039C">
      <w:pPr>
        <w:spacing w:before="0" w:after="0"/>
        <w:rPr>
          <w:rFonts w:ascii="VIC" w:hAnsi="VIC"/>
          <w:sz w:val="22"/>
          <w:szCs w:val="22"/>
        </w:rPr>
      </w:pPr>
    </w:p>
    <w:p w14:paraId="55330D3D" w14:textId="77777777" w:rsidR="00DD1C1D" w:rsidRDefault="00DD1C1D" w:rsidP="0046367E">
      <w:pPr>
        <w:spacing w:before="0" w:after="0"/>
        <w:rPr>
          <w:rFonts w:ascii="VIC" w:hAnsi="VIC"/>
          <w:sz w:val="22"/>
          <w:szCs w:val="22"/>
        </w:rPr>
      </w:pPr>
      <w:r>
        <w:rPr>
          <w:rFonts w:ascii="VIC" w:hAnsi="VIC"/>
          <w:sz w:val="22"/>
          <w:szCs w:val="22"/>
        </w:rPr>
        <w:t xml:space="preserve">Foran, P 2020, ‘ECG for all patients in the PACU: Some say, why?: I say, why not?’ </w:t>
      </w:r>
      <w:r w:rsidR="001E7C98" w:rsidRPr="00230B1D">
        <w:rPr>
          <w:rFonts w:ascii="VIC" w:hAnsi="VIC"/>
          <w:i/>
          <w:iCs/>
          <w:sz w:val="22"/>
          <w:szCs w:val="22"/>
        </w:rPr>
        <w:t>Journal of Perioperative Nursing</w:t>
      </w:r>
      <w:r w:rsidR="001E7C98">
        <w:rPr>
          <w:rFonts w:ascii="VIC" w:hAnsi="VIC"/>
          <w:sz w:val="22"/>
          <w:szCs w:val="22"/>
        </w:rPr>
        <w:t>, vol</w:t>
      </w:r>
      <w:r w:rsidR="00701670">
        <w:rPr>
          <w:rFonts w:ascii="VIC" w:hAnsi="VIC"/>
          <w:sz w:val="22"/>
          <w:szCs w:val="22"/>
        </w:rPr>
        <w:t xml:space="preserve">. 33, no.2, pp.36-38 </w:t>
      </w:r>
    </w:p>
    <w:p w14:paraId="01188AC7" w14:textId="77777777" w:rsidR="00DD1C1D" w:rsidRDefault="00DD1C1D" w:rsidP="0046367E">
      <w:pPr>
        <w:spacing w:before="0" w:after="0"/>
        <w:rPr>
          <w:rFonts w:ascii="VIC" w:hAnsi="VIC"/>
          <w:sz w:val="22"/>
          <w:szCs w:val="22"/>
        </w:rPr>
      </w:pPr>
    </w:p>
    <w:p w14:paraId="21270653" w14:textId="77777777" w:rsidR="00696F2A" w:rsidRDefault="007C43AC" w:rsidP="0046367E">
      <w:pPr>
        <w:spacing w:before="0" w:after="0"/>
        <w:rPr>
          <w:rFonts w:ascii="VIC" w:hAnsi="VIC"/>
          <w:sz w:val="22"/>
          <w:szCs w:val="22"/>
        </w:rPr>
      </w:pPr>
      <w:r w:rsidRPr="00F97D5F">
        <w:rPr>
          <w:rFonts w:ascii="VIC" w:hAnsi="VIC"/>
          <w:sz w:val="22"/>
          <w:szCs w:val="22"/>
        </w:rPr>
        <w:t xml:space="preserve">Francis NK, Walker T, Carter F, Hübner M, Balfour A, Jakobsen DH, Burch J, Wasylak T, Demartines N, Lobo DN, Addor V &amp; Ljungqvist O, 2018, ‘Consensus on Training and Implementation of Enhanced Recovery After Surgery: A Delphi Study’ </w:t>
      </w:r>
      <w:r w:rsidRPr="00F97D5F">
        <w:rPr>
          <w:rFonts w:ascii="VIC" w:hAnsi="VIC"/>
          <w:i/>
          <w:iCs/>
          <w:sz w:val="22"/>
          <w:szCs w:val="22"/>
        </w:rPr>
        <w:t>World J Surg</w:t>
      </w:r>
      <w:r w:rsidRPr="00F97D5F">
        <w:rPr>
          <w:rFonts w:ascii="VIC" w:hAnsi="VIC"/>
          <w:sz w:val="22"/>
          <w:szCs w:val="22"/>
        </w:rPr>
        <w:t xml:space="preserve">. Vol 42, no.7, pp.1919-1928. doi: 10.1007/s00268-017-4436-2. PMID: 29302724. </w:t>
      </w:r>
    </w:p>
    <w:p w14:paraId="3AB78534" w14:textId="77777777" w:rsidR="00760406" w:rsidRDefault="00760406" w:rsidP="0046367E">
      <w:pPr>
        <w:spacing w:before="0" w:after="0"/>
        <w:rPr>
          <w:rFonts w:ascii="VIC" w:hAnsi="VIC"/>
          <w:sz w:val="22"/>
          <w:szCs w:val="22"/>
        </w:rPr>
      </w:pPr>
    </w:p>
    <w:p w14:paraId="0404E20F" w14:textId="77777777" w:rsidR="00760406" w:rsidRPr="00760406" w:rsidRDefault="00760406" w:rsidP="0046367E">
      <w:pPr>
        <w:spacing w:before="0" w:after="0"/>
        <w:rPr>
          <w:rFonts w:ascii="VIC" w:hAnsi="VIC"/>
          <w:sz w:val="22"/>
          <w:szCs w:val="22"/>
        </w:rPr>
      </w:pPr>
      <w:r w:rsidRPr="00760406">
        <w:rPr>
          <w:rFonts w:ascii="VIC" w:hAnsi="VIC"/>
          <w:sz w:val="22"/>
          <w:szCs w:val="22"/>
        </w:rPr>
        <w:t xml:space="preserve">Grocott, W, Edwards, M, Mythen, M, &amp; Aronson, S 2019, ‘Peri-operative care pathways: re-engineering care to achieve the triple aim’, </w:t>
      </w:r>
      <w:r w:rsidRPr="00760406">
        <w:rPr>
          <w:rFonts w:ascii="VIC" w:hAnsi="VIC"/>
          <w:i/>
          <w:iCs/>
          <w:sz w:val="22"/>
          <w:szCs w:val="22"/>
        </w:rPr>
        <w:t xml:space="preserve">Anaesthesia, </w:t>
      </w:r>
      <w:r w:rsidRPr="00760406">
        <w:rPr>
          <w:rFonts w:ascii="VIC" w:hAnsi="VIC"/>
          <w:sz w:val="22"/>
          <w:szCs w:val="22"/>
        </w:rPr>
        <w:t xml:space="preserve">vol.74, no.1, pp. 90-99, doi:10.1111/anae.14513 </w:t>
      </w:r>
    </w:p>
    <w:p w14:paraId="0DAF0712" w14:textId="77777777" w:rsidR="00696F2A" w:rsidRPr="00696F2A" w:rsidRDefault="00696F2A" w:rsidP="00696F2A">
      <w:pPr>
        <w:spacing w:before="0" w:after="0"/>
        <w:rPr>
          <w:rFonts w:ascii="VIC" w:hAnsi="VIC"/>
          <w:sz w:val="22"/>
          <w:szCs w:val="22"/>
        </w:rPr>
      </w:pPr>
    </w:p>
    <w:p w14:paraId="5D4C350A" w14:textId="77777777" w:rsidR="00922CB7" w:rsidRDefault="00696F2A" w:rsidP="0046367E">
      <w:pPr>
        <w:spacing w:before="0" w:after="0"/>
        <w:rPr>
          <w:rFonts w:ascii="VIC" w:hAnsi="VIC"/>
          <w:sz w:val="22"/>
          <w:szCs w:val="22"/>
        </w:rPr>
      </w:pPr>
      <w:r w:rsidRPr="00696F2A">
        <w:rPr>
          <w:rFonts w:ascii="VIC" w:hAnsi="VIC"/>
          <w:sz w:val="22"/>
          <w:szCs w:val="22"/>
        </w:rPr>
        <w:t>Hill J 2018</w:t>
      </w:r>
      <w:r>
        <w:rPr>
          <w:rFonts w:ascii="VIC" w:hAnsi="VIC"/>
          <w:sz w:val="22"/>
          <w:szCs w:val="22"/>
        </w:rPr>
        <w:t>, ‘</w:t>
      </w:r>
      <w:r w:rsidRPr="00696F2A">
        <w:rPr>
          <w:rFonts w:ascii="VIC" w:hAnsi="VIC"/>
          <w:sz w:val="22"/>
          <w:szCs w:val="22"/>
        </w:rPr>
        <w:t xml:space="preserve">An evaluation of implementing enhanced recovery after surgery protocol throughout the perioperative phase: A quality improvement initiative to </w:t>
      </w:r>
      <w:r w:rsidRPr="00696F2A">
        <w:rPr>
          <w:rFonts w:ascii="VIC" w:hAnsi="VIC"/>
          <w:sz w:val="22"/>
          <w:szCs w:val="22"/>
        </w:rPr>
        <w:lastRenderedPageBreak/>
        <w:t>enhance patient outcomes after colorectal surgery</w:t>
      </w:r>
      <w:r>
        <w:rPr>
          <w:rFonts w:ascii="VIC" w:hAnsi="VIC"/>
          <w:sz w:val="22"/>
          <w:szCs w:val="22"/>
        </w:rPr>
        <w:t xml:space="preserve">’, </w:t>
      </w:r>
      <w:r w:rsidRPr="00696F2A">
        <w:rPr>
          <w:rFonts w:ascii="VIC" w:hAnsi="VIC"/>
          <w:i/>
          <w:iCs/>
          <w:sz w:val="22"/>
          <w:szCs w:val="22"/>
        </w:rPr>
        <w:t>Doctoral Projects</w:t>
      </w:r>
      <w:r w:rsidRPr="00696F2A">
        <w:rPr>
          <w:rFonts w:ascii="VIC" w:hAnsi="VIC"/>
          <w:sz w:val="22"/>
          <w:szCs w:val="22"/>
        </w:rPr>
        <w:t xml:space="preserve">. </w:t>
      </w:r>
      <w:r>
        <w:rPr>
          <w:rFonts w:ascii="VIC" w:hAnsi="VIC"/>
          <w:sz w:val="22"/>
          <w:szCs w:val="22"/>
        </w:rPr>
        <w:t xml:space="preserve">Vol. </w:t>
      </w:r>
      <w:r w:rsidRPr="00696F2A">
        <w:rPr>
          <w:rFonts w:ascii="VIC" w:hAnsi="VIC"/>
          <w:sz w:val="22"/>
          <w:szCs w:val="22"/>
        </w:rPr>
        <w:t xml:space="preserve">4. </w:t>
      </w:r>
      <w:r>
        <w:rPr>
          <w:rFonts w:ascii="VIC" w:hAnsi="VIC"/>
          <w:sz w:val="22"/>
          <w:szCs w:val="22"/>
        </w:rPr>
        <w:t>&lt;</w:t>
      </w:r>
      <w:hyperlink r:id="rId28">
        <w:r w:rsidRPr="46A2DE9E">
          <w:rPr>
            <w:rStyle w:val="Hyperlink"/>
            <w:rFonts w:ascii="VIC" w:hAnsi="VIC"/>
            <w:sz w:val="22"/>
            <w:szCs w:val="22"/>
          </w:rPr>
          <w:t>https://digitalcommons.lmunet.edu/dnpprojects/4</w:t>
        </w:r>
      </w:hyperlink>
      <w:r>
        <w:rPr>
          <w:rFonts w:ascii="VIC" w:hAnsi="VIC"/>
          <w:sz w:val="22"/>
          <w:szCs w:val="22"/>
        </w:rPr>
        <w:t>&gt;</w:t>
      </w:r>
    </w:p>
    <w:p w14:paraId="6D6CD5DB" w14:textId="77777777" w:rsidR="00922CB7" w:rsidRPr="00E07928" w:rsidRDefault="00922CB7" w:rsidP="0046367E">
      <w:pPr>
        <w:spacing w:before="0" w:after="0"/>
        <w:ind w:left="-420"/>
        <w:rPr>
          <w:rFonts w:ascii="VIC" w:hAnsi="VIC"/>
          <w:sz w:val="22"/>
          <w:szCs w:val="22"/>
        </w:rPr>
      </w:pPr>
    </w:p>
    <w:p w14:paraId="3FB7B582" w14:textId="09F3EA36" w:rsidR="00B678EA" w:rsidRDefault="00B678EA" w:rsidP="0046367E">
      <w:pPr>
        <w:spacing w:before="0" w:after="0"/>
        <w:rPr>
          <w:rFonts w:ascii="VIC" w:hAnsi="VIC"/>
          <w:sz w:val="22"/>
          <w:szCs w:val="22"/>
        </w:rPr>
      </w:pPr>
      <w:r>
        <w:rPr>
          <w:rFonts w:ascii="VIC" w:hAnsi="VIC"/>
          <w:sz w:val="22"/>
          <w:szCs w:val="22"/>
        </w:rPr>
        <w:t xml:space="preserve">Kimmel, LA, </w:t>
      </w:r>
      <w:r w:rsidR="00E46786">
        <w:rPr>
          <w:rFonts w:ascii="VIC" w:hAnsi="VIC"/>
          <w:sz w:val="22"/>
          <w:szCs w:val="22"/>
        </w:rPr>
        <w:t xml:space="preserve">Liew, SM, Sayer, JM, Holland, AE, 2016, ‘HIP4Hips (High Intensity Physiotherapy for Hip fractures in the acute setting): a randomised controlled trial’, Medical journal of </w:t>
      </w:r>
      <w:r w:rsidR="005C1A92">
        <w:rPr>
          <w:rFonts w:ascii="VIC" w:hAnsi="VIC"/>
          <w:sz w:val="22"/>
          <w:szCs w:val="22"/>
        </w:rPr>
        <w:t>Australia</w:t>
      </w:r>
      <w:r w:rsidR="00E46786">
        <w:rPr>
          <w:rFonts w:ascii="VIC" w:hAnsi="VIC"/>
          <w:sz w:val="22"/>
          <w:szCs w:val="22"/>
        </w:rPr>
        <w:t>, vol 205, no 2, pp 73-78</w:t>
      </w:r>
    </w:p>
    <w:p w14:paraId="0D6F8B8A" w14:textId="77777777" w:rsidR="00B678EA" w:rsidRDefault="00B678EA" w:rsidP="0046367E">
      <w:pPr>
        <w:spacing w:before="0" w:after="0"/>
        <w:ind w:left="360"/>
        <w:rPr>
          <w:rFonts w:ascii="VIC" w:hAnsi="VIC"/>
          <w:sz w:val="22"/>
          <w:szCs w:val="22"/>
        </w:rPr>
      </w:pPr>
    </w:p>
    <w:p w14:paraId="37D1FE39" w14:textId="5D3F92F7" w:rsidR="007D2E1B" w:rsidRDefault="00AE7B3C" w:rsidP="0046367E">
      <w:pPr>
        <w:spacing w:before="0" w:after="0"/>
        <w:rPr>
          <w:rFonts w:ascii="VIC" w:hAnsi="VIC"/>
          <w:sz w:val="22"/>
          <w:szCs w:val="22"/>
        </w:rPr>
      </w:pPr>
      <w:r>
        <w:rPr>
          <w:rFonts w:ascii="VIC" w:hAnsi="VIC"/>
          <w:sz w:val="22"/>
          <w:szCs w:val="22"/>
        </w:rPr>
        <w:t>Kn</w:t>
      </w:r>
      <w:r w:rsidR="00BF4E44">
        <w:rPr>
          <w:rFonts w:ascii="VIC" w:hAnsi="VIC"/>
          <w:sz w:val="22"/>
          <w:szCs w:val="22"/>
        </w:rPr>
        <w:t>i</w:t>
      </w:r>
      <w:r>
        <w:rPr>
          <w:rFonts w:ascii="VIC" w:hAnsi="VIC"/>
          <w:sz w:val="22"/>
          <w:szCs w:val="22"/>
        </w:rPr>
        <w:t>ght, S, Ng, Nathan, Tsanas, A, Mclean, K, Pag</w:t>
      </w:r>
      <w:r w:rsidR="00AE2FA4">
        <w:rPr>
          <w:rFonts w:ascii="VIC" w:hAnsi="VIC"/>
          <w:sz w:val="22"/>
          <w:szCs w:val="22"/>
        </w:rPr>
        <w:t xml:space="preserve">liari, C &amp; Harrison, E 2021, ‘Mobile devices and wearable technology for measuring patient </w:t>
      </w:r>
      <w:r w:rsidR="005C1A92">
        <w:rPr>
          <w:rFonts w:ascii="VIC" w:hAnsi="VIC"/>
          <w:sz w:val="22"/>
          <w:szCs w:val="22"/>
        </w:rPr>
        <w:t>outcomes</w:t>
      </w:r>
      <w:r w:rsidR="00AE2FA4">
        <w:rPr>
          <w:rFonts w:ascii="VIC" w:hAnsi="VIC"/>
          <w:sz w:val="22"/>
          <w:szCs w:val="22"/>
        </w:rPr>
        <w:t xml:space="preserve"> after surgery: a systematic review’, </w:t>
      </w:r>
      <w:r w:rsidR="00AE2FA4" w:rsidRPr="00AE2FA4">
        <w:rPr>
          <w:rFonts w:ascii="VIC" w:hAnsi="VIC"/>
          <w:i/>
          <w:iCs/>
          <w:sz w:val="22"/>
          <w:szCs w:val="22"/>
        </w:rPr>
        <w:t>Digital medicine</w:t>
      </w:r>
      <w:r w:rsidR="00AE2FA4">
        <w:rPr>
          <w:rFonts w:ascii="VIC" w:hAnsi="VIC"/>
          <w:i/>
          <w:iCs/>
          <w:sz w:val="22"/>
          <w:szCs w:val="22"/>
        </w:rPr>
        <w:t>,</w:t>
      </w:r>
      <w:r w:rsidR="00AE2FA4">
        <w:rPr>
          <w:rFonts w:ascii="VIC" w:hAnsi="VIC"/>
          <w:sz w:val="22"/>
          <w:szCs w:val="22"/>
        </w:rPr>
        <w:t xml:space="preserve"> vol. 4, pp. 157, </w:t>
      </w:r>
      <w:hyperlink r:id="rId29" w:history="1">
        <w:r w:rsidR="007D2E1B" w:rsidRPr="00E81F72">
          <w:rPr>
            <w:rStyle w:val="Hyperlink"/>
            <w:rFonts w:ascii="VIC" w:hAnsi="VIC"/>
            <w:sz w:val="22"/>
            <w:szCs w:val="22"/>
          </w:rPr>
          <w:t>http://doi/10.1038/s41746-021-00525-1</w:t>
        </w:r>
      </w:hyperlink>
    </w:p>
    <w:p w14:paraId="084FFB6A" w14:textId="77777777" w:rsidR="007D2E1B" w:rsidRDefault="007D2E1B" w:rsidP="0046367E">
      <w:pPr>
        <w:spacing w:before="0" w:after="0"/>
        <w:rPr>
          <w:rFonts w:ascii="VIC" w:hAnsi="VIC"/>
          <w:sz w:val="22"/>
          <w:szCs w:val="22"/>
        </w:rPr>
      </w:pPr>
    </w:p>
    <w:p w14:paraId="7B6849AD" w14:textId="77777777" w:rsidR="007D2E1B" w:rsidRPr="00040BF7" w:rsidRDefault="007D2E1B" w:rsidP="0046367E">
      <w:pPr>
        <w:spacing w:before="0" w:after="0"/>
        <w:rPr>
          <w:rFonts w:ascii="VIC" w:hAnsi="VIC"/>
          <w:sz w:val="22"/>
          <w:szCs w:val="22"/>
        </w:rPr>
      </w:pPr>
      <w:r w:rsidRPr="00040BF7">
        <w:rPr>
          <w:rFonts w:ascii="VIC" w:hAnsi="VIC"/>
          <w:sz w:val="22"/>
          <w:szCs w:val="22"/>
        </w:rPr>
        <w:t xml:space="preserve">Kulinski, K &amp; Smith, N 2020, ‘Surgical prehabilitation using mobile health coaching in patient with obesity: A pilot study’, </w:t>
      </w:r>
      <w:r w:rsidRPr="00040BF7">
        <w:rPr>
          <w:rFonts w:ascii="VIC" w:hAnsi="VIC"/>
          <w:i/>
          <w:iCs/>
          <w:sz w:val="22"/>
          <w:szCs w:val="22"/>
        </w:rPr>
        <w:t>Anaesthesia and intensive care</w:t>
      </w:r>
      <w:r w:rsidRPr="00040BF7">
        <w:rPr>
          <w:rFonts w:ascii="VIC" w:hAnsi="VIC"/>
          <w:sz w:val="22"/>
          <w:szCs w:val="22"/>
        </w:rPr>
        <w:t xml:space="preserve">, pp. 1-8 </w:t>
      </w:r>
    </w:p>
    <w:p w14:paraId="5343A1A0" w14:textId="77777777" w:rsidR="007D2E1B" w:rsidRPr="00040BF7" w:rsidRDefault="007D2E1B" w:rsidP="0046367E">
      <w:pPr>
        <w:spacing w:before="0" w:after="0"/>
        <w:rPr>
          <w:rFonts w:ascii="VIC" w:hAnsi="VIC"/>
          <w:sz w:val="22"/>
          <w:szCs w:val="22"/>
        </w:rPr>
      </w:pPr>
    </w:p>
    <w:p w14:paraId="67FE030A" w14:textId="77777777" w:rsidR="007D2E1B" w:rsidRPr="00040BF7" w:rsidRDefault="00331C30" w:rsidP="0046367E">
      <w:pPr>
        <w:spacing w:before="0" w:after="0"/>
        <w:rPr>
          <w:rFonts w:ascii="VIC" w:hAnsi="VIC"/>
          <w:sz w:val="22"/>
          <w:szCs w:val="22"/>
        </w:rPr>
      </w:pPr>
      <w:r w:rsidRPr="00040BF7">
        <w:rPr>
          <w:rFonts w:ascii="VIC" w:hAnsi="VIC"/>
          <w:sz w:val="22"/>
          <w:szCs w:val="22"/>
        </w:rPr>
        <w:t>Levett, DZH, Edwards, M, Grocott, M, Mythen, M, 2016, ‘Preparing the Patient for surgery to improve outcomes’, Best Practice &amp; Research Clinical Anaesthesiology, vol 30, pp  145-157</w:t>
      </w:r>
    </w:p>
    <w:p w14:paraId="64896F26" w14:textId="77777777" w:rsidR="007D2E1B" w:rsidRPr="00040BF7" w:rsidRDefault="007D2E1B" w:rsidP="0046367E">
      <w:pPr>
        <w:spacing w:before="0" w:after="0"/>
        <w:rPr>
          <w:rFonts w:ascii="VIC" w:hAnsi="VIC"/>
          <w:sz w:val="22"/>
          <w:szCs w:val="22"/>
        </w:rPr>
      </w:pPr>
    </w:p>
    <w:p w14:paraId="517BB931" w14:textId="07207D3E" w:rsidR="007D2E1B" w:rsidRPr="00040BF7" w:rsidRDefault="00B678EA" w:rsidP="0046367E">
      <w:pPr>
        <w:spacing w:before="0" w:after="0"/>
        <w:rPr>
          <w:rFonts w:ascii="VIC" w:hAnsi="VIC"/>
          <w:sz w:val="22"/>
          <w:szCs w:val="22"/>
        </w:rPr>
      </w:pPr>
      <w:r w:rsidRPr="00040BF7">
        <w:rPr>
          <w:rFonts w:ascii="VIC" w:hAnsi="VIC"/>
          <w:sz w:val="22"/>
          <w:szCs w:val="22"/>
        </w:rPr>
        <w:t>Levett, DZH, Grimmett, C, 2019, ‘Psychological factors, prehabilitation and surgical outcomes: evidence and future directions’, Anaesthesia, vol</w:t>
      </w:r>
      <w:r w:rsidR="00002526" w:rsidRPr="00040BF7">
        <w:rPr>
          <w:rFonts w:ascii="VIC" w:hAnsi="VIC"/>
          <w:sz w:val="22"/>
          <w:szCs w:val="22"/>
        </w:rPr>
        <w:t xml:space="preserve"> </w:t>
      </w:r>
      <w:r w:rsidRPr="00040BF7">
        <w:rPr>
          <w:rFonts w:ascii="VIC" w:hAnsi="VIC"/>
          <w:sz w:val="22"/>
          <w:szCs w:val="22"/>
        </w:rPr>
        <w:t>74, no 1, pp36-42</w:t>
      </w:r>
    </w:p>
    <w:p w14:paraId="35B114C0" w14:textId="77777777" w:rsidR="00B678EA" w:rsidRPr="00230B1D" w:rsidRDefault="00B678EA" w:rsidP="0046367E">
      <w:pPr>
        <w:spacing w:before="0" w:after="0"/>
        <w:rPr>
          <w:rFonts w:ascii="VIC" w:hAnsi="VIC"/>
          <w:noProof/>
          <w:sz w:val="22"/>
          <w:szCs w:val="22"/>
        </w:rPr>
      </w:pPr>
    </w:p>
    <w:p w14:paraId="06E5CC98" w14:textId="77777777" w:rsidR="007C43AC" w:rsidRPr="00600AF9" w:rsidRDefault="007C43AC" w:rsidP="0046367E">
      <w:pPr>
        <w:spacing w:before="0" w:after="0"/>
        <w:rPr>
          <w:rFonts w:ascii="VIC" w:hAnsi="VIC"/>
          <w:noProof/>
          <w:sz w:val="22"/>
          <w:szCs w:val="22"/>
        </w:rPr>
      </w:pPr>
      <w:r w:rsidRPr="00600AF9">
        <w:rPr>
          <w:rFonts w:ascii="VIC" w:hAnsi="VIC"/>
          <w:noProof/>
          <w:sz w:val="22"/>
          <w:szCs w:val="22"/>
        </w:rPr>
        <w:t>Ljungqvist O, D. de Boer H, Balfour A, Fawcett WJ, Lobo DN, Nelson G, Scott MJ, Wainwright TW,</w:t>
      </w:r>
      <w:r>
        <w:rPr>
          <w:rFonts w:ascii="VIC" w:hAnsi="VIC"/>
          <w:noProof/>
          <w:sz w:val="22"/>
          <w:szCs w:val="22"/>
        </w:rPr>
        <w:t xml:space="preserve"> &amp;</w:t>
      </w:r>
      <w:r w:rsidRPr="00600AF9">
        <w:rPr>
          <w:rFonts w:ascii="VIC" w:hAnsi="VIC"/>
          <w:noProof/>
          <w:sz w:val="22"/>
          <w:szCs w:val="22"/>
        </w:rPr>
        <w:t xml:space="preserve"> Demartines N.2021, ‘Opportunities and challenges for the next phase of enhanced recovery after surgery. A review’ </w:t>
      </w:r>
      <w:r w:rsidRPr="00600AF9">
        <w:rPr>
          <w:rFonts w:ascii="VIC" w:hAnsi="VIC"/>
          <w:i/>
          <w:iCs/>
          <w:noProof/>
          <w:sz w:val="22"/>
          <w:szCs w:val="22"/>
        </w:rPr>
        <w:t>JAMA Surgery</w:t>
      </w:r>
      <w:r w:rsidRPr="00600AF9">
        <w:rPr>
          <w:rFonts w:ascii="VIC" w:hAnsi="VIC"/>
          <w:noProof/>
          <w:sz w:val="22"/>
          <w:szCs w:val="22"/>
        </w:rPr>
        <w:t>. Vol. 156, no.8, pp.775-784, doi:10.1001/jamasurg.2021.0586</w:t>
      </w:r>
    </w:p>
    <w:p w14:paraId="3D57A1EF" w14:textId="77777777" w:rsidR="007D2E1B" w:rsidRDefault="007D2E1B" w:rsidP="0046367E">
      <w:pPr>
        <w:spacing w:before="0" w:after="0"/>
        <w:rPr>
          <w:rFonts w:ascii="VIC" w:hAnsi="VIC"/>
          <w:noProof/>
          <w:sz w:val="22"/>
          <w:szCs w:val="22"/>
        </w:rPr>
      </w:pPr>
    </w:p>
    <w:p w14:paraId="17835993" w14:textId="77777777" w:rsidR="007629E4" w:rsidRDefault="007C43AC" w:rsidP="0046367E">
      <w:pPr>
        <w:spacing w:before="0" w:after="0"/>
        <w:rPr>
          <w:rFonts w:ascii="VIC" w:hAnsi="VIC"/>
          <w:noProof/>
          <w:sz w:val="22"/>
          <w:szCs w:val="22"/>
        </w:rPr>
      </w:pPr>
      <w:r w:rsidRPr="00600AF9">
        <w:rPr>
          <w:rFonts w:ascii="VIC" w:hAnsi="VIC"/>
          <w:noProof/>
          <w:sz w:val="22"/>
          <w:szCs w:val="22"/>
        </w:rPr>
        <w:t xml:space="preserve">Ljungqvist O, Scott M, Fearon KC. 2017. Enhanced Recovery After Surgery. A Review. </w:t>
      </w:r>
      <w:r w:rsidRPr="00600AF9">
        <w:rPr>
          <w:rFonts w:ascii="VIC" w:hAnsi="VIC"/>
          <w:i/>
          <w:iCs/>
          <w:noProof/>
          <w:sz w:val="22"/>
          <w:szCs w:val="22"/>
        </w:rPr>
        <w:t>JAMA Surgery</w:t>
      </w:r>
      <w:r w:rsidRPr="00600AF9">
        <w:rPr>
          <w:rFonts w:ascii="VIC" w:hAnsi="VIC"/>
          <w:noProof/>
          <w:sz w:val="22"/>
          <w:szCs w:val="22"/>
        </w:rPr>
        <w:t>, vol. 152, no.3, pp. 292-298. doi:10.1001/jamasurg.2016.4952</w:t>
      </w:r>
    </w:p>
    <w:p w14:paraId="70A7F205" w14:textId="77777777" w:rsidR="00D37958" w:rsidRDefault="00D37958" w:rsidP="0046367E">
      <w:pPr>
        <w:spacing w:before="0" w:after="0"/>
        <w:rPr>
          <w:rFonts w:ascii="VIC" w:hAnsi="VIC"/>
          <w:noProof/>
          <w:sz w:val="22"/>
          <w:szCs w:val="22"/>
        </w:rPr>
      </w:pPr>
    </w:p>
    <w:p w14:paraId="23A931C8" w14:textId="77777777" w:rsidR="00D37958" w:rsidRDefault="007629E4" w:rsidP="0046367E">
      <w:pPr>
        <w:spacing w:before="0" w:after="0"/>
        <w:rPr>
          <w:rFonts w:ascii="VIC" w:hAnsi="VIC"/>
          <w:sz w:val="22"/>
          <w:szCs w:val="22"/>
        </w:rPr>
      </w:pPr>
      <w:r w:rsidRPr="007629E4">
        <w:rPr>
          <w:rFonts w:ascii="VIC" w:hAnsi="VIC"/>
          <w:sz w:val="22"/>
          <w:szCs w:val="22"/>
        </w:rPr>
        <w:t>Ludbrook, G &amp; Leaman, E 2022, ‘Cost-</w:t>
      </w:r>
      <w:r w:rsidR="005C1A92" w:rsidRPr="007629E4">
        <w:rPr>
          <w:rFonts w:ascii="VIC" w:hAnsi="VIC"/>
          <w:sz w:val="22"/>
          <w:szCs w:val="22"/>
        </w:rPr>
        <w:t>effectiveness</w:t>
      </w:r>
      <w:r w:rsidRPr="007629E4">
        <w:rPr>
          <w:rFonts w:ascii="VIC" w:hAnsi="VIC"/>
          <w:sz w:val="22"/>
          <w:szCs w:val="22"/>
        </w:rPr>
        <w:t xml:space="preserve"> in perioperative care: application of Markov </w:t>
      </w:r>
      <w:r w:rsidR="005C1A92" w:rsidRPr="007629E4">
        <w:rPr>
          <w:rFonts w:ascii="VIC" w:hAnsi="VIC"/>
          <w:sz w:val="22"/>
          <w:szCs w:val="22"/>
        </w:rPr>
        <w:t>modelling</w:t>
      </w:r>
      <w:r w:rsidRPr="007629E4">
        <w:rPr>
          <w:rFonts w:ascii="VIC" w:hAnsi="VIC"/>
          <w:sz w:val="22"/>
          <w:szCs w:val="22"/>
        </w:rPr>
        <w:t xml:space="preserve"> to pathways of perioperative care’ </w:t>
      </w:r>
      <w:r w:rsidRPr="007629E4">
        <w:rPr>
          <w:rFonts w:ascii="VIC" w:hAnsi="VIC"/>
          <w:i/>
          <w:iCs/>
          <w:sz w:val="22"/>
          <w:szCs w:val="22"/>
        </w:rPr>
        <w:t>International society for Pharmacoeconomics and outcome research</w:t>
      </w:r>
      <w:r w:rsidRPr="007629E4">
        <w:rPr>
          <w:rFonts w:ascii="VIC" w:hAnsi="VIC"/>
          <w:sz w:val="22"/>
          <w:szCs w:val="22"/>
        </w:rPr>
        <w:t>, vol. 25, no. 2, pp 215-221</w:t>
      </w:r>
    </w:p>
    <w:p w14:paraId="68660F62" w14:textId="77777777" w:rsidR="00D37958" w:rsidRDefault="00D37958" w:rsidP="0046367E">
      <w:pPr>
        <w:spacing w:before="0" w:after="0"/>
        <w:rPr>
          <w:rFonts w:ascii="VIC" w:hAnsi="VIC"/>
          <w:sz w:val="22"/>
          <w:szCs w:val="22"/>
        </w:rPr>
      </w:pPr>
    </w:p>
    <w:p w14:paraId="1E1F0F23" w14:textId="77777777" w:rsidR="007629E4" w:rsidRDefault="007629E4" w:rsidP="0046367E">
      <w:pPr>
        <w:spacing w:before="0" w:after="0"/>
        <w:rPr>
          <w:rFonts w:ascii="VIC" w:hAnsi="VIC"/>
          <w:sz w:val="22"/>
          <w:szCs w:val="22"/>
        </w:rPr>
      </w:pPr>
      <w:r w:rsidRPr="007629E4">
        <w:rPr>
          <w:rFonts w:ascii="VIC" w:hAnsi="VIC"/>
          <w:sz w:val="22"/>
          <w:szCs w:val="22"/>
        </w:rPr>
        <w:t xml:space="preserve">Ludbrook, G, Lloyd, C, Story, D, Maddern, G, Riedel, B, Tishardson, I, Scott, D, Louise, J &amp; Edwards, S 2020, ‘The effect of advanced recovery room care on postoperative outcomes in moderate-risk surgical patients: a multicentre feasibility study’, </w:t>
      </w:r>
      <w:r w:rsidRPr="007629E4">
        <w:rPr>
          <w:rFonts w:ascii="VIC" w:hAnsi="VIC"/>
          <w:i/>
          <w:iCs/>
          <w:sz w:val="22"/>
          <w:szCs w:val="22"/>
        </w:rPr>
        <w:t>Association of Anaesthetists</w:t>
      </w:r>
      <w:r w:rsidRPr="007629E4">
        <w:rPr>
          <w:rFonts w:ascii="VIC" w:hAnsi="VIC"/>
          <w:sz w:val="22"/>
          <w:szCs w:val="22"/>
        </w:rPr>
        <w:t>, vol. 76, no.4, 480-488.</w:t>
      </w:r>
    </w:p>
    <w:p w14:paraId="257F3A68" w14:textId="77777777" w:rsidR="00D37958" w:rsidRDefault="00D37958" w:rsidP="0046367E">
      <w:pPr>
        <w:spacing w:before="0" w:after="0"/>
        <w:rPr>
          <w:rFonts w:ascii="VIC" w:hAnsi="VIC"/>
          <w:sz w:val="22"/>
          <w:szCs w:val="22"/>
        </w:rPr>
      </w:pPr>
    </w:p>
    <w:p w14:paraId="7B750555" w14:textId="77777777" w:rsidR="00D37958" w:rsidRDefault="000F6D61" w:rsidP="0046367E">
      <w:pPr>
        <w:spacing w:before="0" w:after="0"/>
        <w:rPr>
          <w:rStyle w:val="Hyperlink"/>
          <w:rFonts w:ascii="VIC" w:hAnsi="VIC"/>
          <w:color w:val="auto"/>
          <w:sz w:val="22"/>
          <w:szCs w:val="22"/>
          <w:u w:val="none"/>
        </w:rPr>
      </w:pPr>
      <w:r w:rsidRPr="00230B1D">
        <w:rPr>
          <w:rFonts w:ascii="VIC" w:hAnsi="VIC"/>
          <w:sz w:val="22"/>
          <w:szCs w:val="22"/>
        </w:rPr>
        <w:t>Millan M 2020</w:t>
      </w:r>
      <w:r>
        <w:rPr>
          <w:rFonts w:ascii="VIC" w:hAnsi="VIC"/>
          <w:sz w:val="22"/>
          <w:szCs w:val="22"/>
        </w:rPr>
        <w:t>,</w:t>
      </w:r>
      <w:r w:rsidRPr="00230B1D">
        <w:rPr>
          <w:rFonts w:ascii="VIC" w:hAnsi="VIC"/>
          <w:sz w:val="22"/>
          <w:szCs w:val="22"/>
        </w:rPr>
        <w:t xml:space="preserve"> </w:t>
      </w:r>
      <w:r>
        <w:rPr>
          <w:rFonts w:ascii="VIC" w:hAnsi="VIC"/>
          <w:sz w:val="22"/>
          <w:szCs w:val="22"/>
        </w:rPr>
        <w:t>‘</w:t>
      </w:r>
      <w:r w:rsidRPr="00230B1D">
        <w:rPr>
          <w:rFonts w:ascii="VIC" w:hAnsi="VIC"/>
          <w:sz w:val="22"/>
          <w:szCs w:val="22"/>
        </w:rPr>
        <w:t>Enhanced recovery after surgery in elderly and high risk patients</w:t>
      </w:r>
      <w:r>
        <w:rPr>
          <w:rFonts w:ascii="VIC" w:hAnsi="VIC"/>
          <w:sz w:val="22"/>
          <w:szCs w:val="22"/>
        </w:rPr>
        <w:t>’,</w:t>
      </w:r>
      <w:r w:rsidRPr="00230B1D">
        <w:rPr>
          <w:rFonts w:ascii="VIC" w:hAnsi="VIC"/>
          <w:sz w:val="22"/>
          <w:szCs w:val="22"/>
        </w:rPr>
        <w:t xml:space="preserve"> </w:t>
      </w:r>
      <w:r w:rsidRPr="00230B1D">
        <w:rPr>
          <w:rFonts w:ascii="VIC" w:hAnsi="VIC"/>
          <w:i/>
          <w:iCs/>
          <w:sz w:val="22"/>
          <w:szCs w:val="22"/>
        </w:rPr>
        <w:t>Annals of Laparoscopic and Endoscopic Surgery</w:t>
      </w:r>
      <w:r>
        <w:rPr>
          <w:rFonts w:ascii="VIC" w:hAnsi="VIC"/>
          <w:sz w:val="22"/>
          <w:szCs w:val="22"/>
        </w:rPr>
        <w:t xml:space="preserve">, </w:t>
      </w:r>
      <w:r w:rsidRPr="00230B1D">
        <w:rPr>
          <w:rFonts w:ascii="VIC" w:hAnsi="VIC"/>
          <w:sz w:val="22"/>
          <w:szCs w:val="22"/>
        </w:rPr>
        <w:t xml:space="preserve">Vol. 5, no. 39, pp.1-5. </w:t>
      </w:r>
      <w:hyperlink r:id="rId30">
        <w:r w:rsidRPr="46A2DE9E">
          <w:rPr>
            <w:rStyle w:val="Hyperlink"/>
            <w:rFonts w:ascii="VIC" w:hAnsi="VIC"/>
            <w:sz w:val="22"/>
            <w:szCs w:val="22"/>
          </w:rPr>
          <w:t>http://dx.doi.org/10.21037/ales.202</w:t>
        </w:r>
      </w:hyperlink>
    </w:p>
    <w:p w14:paraId="0552BD76" w14:textId="77777777" w:rsidR="00D37958" w:rsidRDefault="00D37958" w:rsidP="0046367E">
      <w:pPr>
        <w:spacing w:before="0" w:after="0"/>
        <w:rPr>
          <w:rStyle w:val="Hyperlink"/>
          <w:rFonts w:ascii="VIC" w:hAnsi="VIC"/>
          <w:color w:val="auto"/>
          <w:sz w:val="22"/>
          <w:szCs w:val="22"/>
          <w:u w:val="none"/>
        </w:rPr>
      </w:pPr>
    </w:p>
    <w:p w14:paraId="52E2FDD1" w14:textId="77777777" w:rsidR="00D37958" w:rsidRDefault="006B2E4C" w:rsidP="0046367E">
      <w:pPr>
        <w:spacing w:before="0" w:after="0"/>
        <w:rPr>
          <w:rFonts w:ascii="VIC" w:hAnsi="VIC"/>
          <w:sz w:val="22"/>
          <w:szCs w:val="22"/>
        </w:rPr>
      </w:pPr>
      <w:r>
        <w:rPr>
          <w:rFonts w:ascii="VIC" w:hAnsi="VIC"/>
          <w:sz w:val="22"/>
          <w:szCs w:val="22"/>
        </w:rPr>
        <w:lastRenderedPageBreak/>
        <w:t>Milliren</w:t>
      </w:r>
      <w:r w:rsidR="009B4CC3">
        <w:rPr>
          <w:rFonts w:ascii="VIC" w:hAnsi="VIC"/>
          <w:sz w:val="22"/>
          <w:szCs w:val="22"/>
        </w:rPr>
        <w:t>, CE, Lindsay</w:t>
      </w:r>
      <w:r w:rsidR="0037727D">
        <w:rPr>
          <w:rFonts w:ascii="VIC" w:hAnsi="VIC"/>
          <w:sz w:val="22"/>
          <w:szCs w:val="22"/>
        </w:rPr>
        <w:t xml:space="preserve">, B, Biernat, L, Smith, TA, Weaver, B, 2022, ‘Can digital engagement </w:t>
      </w:r>
      <w:r w:rsidR="003F4506">
        <w:rPr>
          <w:rFonts w:ascii="VIC" w:hAnsi="VIC"/>
          <w:sz w:val="22"/>
          <w:szCs w:val="22"/>
        </w:rPr>
        <w:t xml:space="preserve">improve outcomes for total joint replacements?’, Digital Health, vol 8, pp </w:t>
      </w:r>
      <w:r w:rsidR="005C1A92">
        <w:rPr>
          <w:rFonts w:ascii="VIC" w:hAnsi="VIC"/>
          <w:sz w:val="22"/>
          <w:szCs w:val="22"/>
        </w:rPr>
        <w:t>20552076221095322</w:t>
      </w:r>
    </w:p>
    <w:p w14:paraId="142B5FD6" w14:textId="77777777" w:rsidR="00D37958" w:rsidRDefault="00D37958" w:rsidP="0046367E">
      <w:pPr>
        <w:spacing w:before="0" w:after="0"/>
        <w:rPr>
          <w:rFonts w:ascii="VIC" w:hAnsi="VIC"/>
          <w:sz w:val="22"/>
          <w:szCs w:val="22"/>
        </w:rPr>
      </w:pPr>
    </w:p>
    <w:p w14:paraId="25C8D5CB" w14:textId="74D4A7B0" w:rsidR="00093AF6" w:rsidRDefault="007629E4" w:rsidP="0046367E">
      <w:pPr>
        <w:spacing w:before="0" w:after="0"/>
        <w:rPr>
          <w:rFonts w:ascii="VIC" w:hAnsi="VIC"/>
          <w:sz w:val="22"/>
          <w:szCs w:val="22"/>
        </w:rPr>
      </w:pPr>
      <w:r w:rsidRPr="46A2DE9E">
        <w:rPr>
          <w:rFonts w:ascii="VIC" w:hAnsi="VIC"/>
          <w:sz w:val="22"/>
          <w:szCs w:val="22"/>
        </w:rPr>
        <w:t>National Health Service (NHS)</w:t>
      </w:r>
      <w:r w:rsidR="006B0D48" w:rsidRPr="46A2DE9E">
        <w:rPr>
          <w:rFonts w:ascii="VIC" w:hAnsi="VIC"/>
          <w:sz w:val="22"/>
          <w:szCs w:val="22"/>
        </w:rPr>
        <w:t xml:space="preserve"> </w:t>
      </w:r>
      <w:r w:rsidRPr="46A2DE9E">
        <w:rPr>
          <w:rFonts w:ascii="VIC" w:hAnsi="VIC"/>
          <w:sz w:val="22"/>
          <w:szCs w:val="22"/>
        </w:rPr>
        <w:t xml:space="preserve"> 2020</w:t>
      </w:r>
      <w:r w:rsidR="006B0D48" w:rsidRPr="46A2DE9E">
        <w:rPr>
          <w:rFonts w:ascii="VIC" w:hAnsi="VIC"/>
          <w:sz w:val="22"/>
          <w:szCs w:val="22"/>
        </w:rPr>
        <w:t>,</w:t>
      </w:r>
      <w:r w:rsidRPr="46A2DE9E">
        <w:rPr>
          <w:rFonts w:ascii="VIC" w:hAnsi="VIC"/>
          <w:sz w:val="22"/>
          <w:szCs w:val="22"/>
        </w:rPr>
        <w:t xml:space="preserve"> ‘</w:t>
      </w:r>
      <w:hyperlink r:id="rId31" w:history="1">
        <w:r w:rsidRPr="00CF3380">
          <w:rPr>
            <w:rStyle w:val="Hyperlink"/>
            <w:rFonts w:ascii="VIC" w:hAnsi="VIC"/>
            <w:sz w:val="22"/>
            <w:szCs w:val="22"/>
          </w:rPr>
          <w:t>National Day Surgery Delivery Pack’ NHS</w:t>
        </w:r>
      </w:hyperlink>
      <w:r w:rsidRPr="46A2DE9E">
        <w:rPr>
          <w:rFonts w:ascii="VIC" w:hAnsi="VIC"/>
          <w:sz w:val="22"/>
          <w:szCs w:val="22"/>
        </w:rPr>
        <w:t xml:space="preserve"> England, National Health service England, Viewed 11 November 2022, &lt;</w:t>
      </w:r>
      <w:r w:rsidR="00CF3380" w:rsidRPr="00CF3380">
        <w:rPr>
          <w:rFonts w:ascii="VIC" w:hAnsi="VIC"/>
          <w:sz w:val="22"/>
          <w:szCs w:val="22"/>
        </w:rPr>
        <w:t>https://gettingitrightfirsttime.co.uk/delivery-pack-supports-trusts-to-think-day-case-first-for-elective-and-non-elective-care/</w:t>
      </w:r>
      <w:r w:rsidR="00186030" w:rsidRPr="00186030">
        <w:rPr>
          <w:rFonts w:ascii="VIC" w:hAnsi="VIC"/>
          <w:sz w:val="22"/>
          <w:szCs w:val="22"/>
        </w:rPr>
        <w:t>&gt;</w:t>
      </w:r>
    </w:p>
    <w:p w14:paraId="1DEB5FED" w14:textId="77777777" w:rsidR="00093AF6" w:rsidRPr="0051280F" w:rsidRDefault="00093AF6" w:rsidP="0051280F">
      <w:pPr>
        <w:spacing w:before="0" w:after="0"/>
        <w:contextualSpacing/>
        <w:rPr>
          <w:rFonts w:ascii="VIC" w:hAnsi="VIC"/>
          <w:sz w:val="22"/>
          <w:szCs w:val="22"/>
        </w:rPr>
      </w:pPr>
    </w:p>
    <w:p w14:paraId="79A3AB58" w14:textId="7634EB0E" w:rsidR="00093AF6" w:rsidRDefault="006B0D48" w:rsidP="0046367E">
      <w:pPr>
        <w:spacing w:before="0" w:after="0"/>
        <w:contextualSpacing/>
        <w:rPr>
          <w:rFonts w:ascii="VIC" w:hAnsi="VIC"/>
          <w:sz w:val="22"/>
          <w:szCs w:val="22"/>
        </w:rPr>
      </w:pPr>
      <w:r>
        <w:rPr>
          <w:rFonts w:ascii="VIC" w:hAnsi="VIC"/>
          <w:sz w:val="22"/>
          <w:szCs w:val="22"/>
        </w:rPr>
        <w:t>National Health Service (NHS) 2021, ‘</w:t>
      </w:r>
      <w:hyperlink r:id="rId32" w:history="1">
        <w:r w:rsidRPr="00186030">
          <w:rPr>
            <w:rStyle w:val="Hyperlink"/>
            <w:rFonts w:ascii="VIC" w:hAnsi="VIC"/>
            <w:sz w:val="22"/>
            <w:szCs w:val="22"/>
          </w:rPr>
          <w:t>Developin</w:t>
        </w:r>
        <w:r w:rsidR="00186030">
          <w:rPr>
            <w:rStyle w:val="Hyperlink"/>
            <w:rFonts w:ascii="VIC" w:hAnsi="VIC"/>
            <w:sz w:val="22"/>
            <w:szCs w:val="22"/>
          </w:rPr>
          <w:t>g</w:t>
        </w:r>
        <w:r w:rsidRPr="00186030">
          <w:rPr>
            <w:rStyle w:val="Hyperlink"/>
            <w:rFonts w:ascii="VIC" w:hAnsi="VIC"/>
            <w:sz w:val="22"/>
            <w:szCs w:val="22"/>
          </w:rPr>
          <w:t xml:space="preserve"> ‘SipTilSEnd’ Polic</w:t>
        </w:r>
        <w:r w:rsidR="002D272C" w:rsidRPr="00186030">
          <w:rPr>
            <w:rStyle w:val="Hyperlink"/>
            <w:rFonts w:ascii="VIC" w:hAnsi="VIC"/>
            <w:sz w:val="22"/>
            <w:szCs w:val="22"/>
          </w:rPr>
          <w:t>ies for hip fractice audit steering group practice statement</w:t>
        </w:r>
      </w:hyperlink>
      <w:r w:rsidR="002D272C">
        <w:rPr>
          <w:rFonts w:ascii="VIC" w:hAnsi="VIC"/>
          <w:sz w:val="22"/>
          <w:szCs w:val="22"/>
        </w:rPr>
        <w:t xml:space="preserve">’, </w:t>
      </w:r>
      <w:r w:rsidR="00DE1AFF">
        <w:rPr>
          <w:rFonts w:ascii="VIC" w:hAnsi="VIC"/>
          <w:sz w:val="22"/>
          <w:szCs w:val="22"/>
        </w:rPr>
        <w:t xml:space="preserve">NHS Scotland, </w:t>
      </w:r>
      <w:r w:rsidR="00BA2B4E">
        <w:rPr>
          <w:rFonts w:ascii="VIC" w:hAnsi="VIC"/>
          <w:sz w:val="22"/>
          <w:szCs w:val="22"/>
        </w:rPr>
        <w:t>Viewed 10 November 2022 &lt;</w:t>
      </w:r>
      <w:r w:rsidR="00E83C9F" w:rsidRPr="00186030">
        <w:rPr>
          <w:rFonts w:ascii="VIC" w:hAnsi="VIC"/>
          <w:sz w:val="22"/>
          <w:szCs w:val="22"/>
        </w:rPr>
        <w:t>https://www.shfa.scot.nhs.uk/Resources/_docs/SHFA-SipTilSend-v1.1-November-2021.pdf</w:t>
      </w:r>
      <w:r w:rsidR="00E83C9F">
        <w:rPr>
          <w:rFonts w:ascii="VIC" w:hAnsi="VIC"/>
          <w:sz w:val="22"/>
          <w:szCs w:val="22"/>
        </w:rPr>
        <w:t xml:space="preserve">&gt; </w:t>
      </w:r>
    </w:p>
    <w:p w14:paraId="3D08E279" w14:textId="77777777" w:rsidR="007629E4" w:rsidRDefault="007629E4" w:rsidP="0046367E">
      <w:pPr>
        <w:spacing w:before="0" w:after="0"/>
        <w:ind w:left="360"/>
        <w:contextualSpacing/>
        <w:rPr>
          <w:rFonts w:ascii="VIC" w:hAnsi="VIC"/>
          <w:sz w:val="22"/>
          <w:szCs w:val="22"/>
        </w:rPr>
      </w:pPr>
    </w:p>
    <w:p w14:paraId="47DD7EE5" w14:textId="3F6371BB" w:rsidR="007629E4" w:rsidRPr="007629E4" w:rsidRDefault="007629E4" w:rsidP="0046367E">
      <w:pPr>
        <w:spacing w:before="0" w:after="0"/>
        <w:contextualSpacing/>
        <w:rPr>
          <w:rFonts w:ascii="VIC" w:hAnsi="VIC"/>
          <w:sz w:val="22"/>
          <w:szCs w:val="22"/>
        </w:rPr>
      </w:pPr>
      <w:r w:rsidRPr="00ED7527">
        <w:rPr>
          <w:rFonts w:ascii="VIC" w:hAnsi="VIC"/>
          <w:sz w:val="22"/>
          <w:szCs w:val="22"/>
        </w:rPr>
        <w:t>National Health Service (NHS) 2022. ‘</w:t>
      </w:r>
      <w:hyperlink r:id="rId33" w:history="1">
        <w:r w:rsidRPr="00CF3380">
          <w:rPr>
            <w:rStyle w:val="Hyperlink"/>
            <w:rFonts w:ascii="VIC" w:hAnsi="VIC"/>
            <w:sz w:val="22"/>
            <w:szCs w:val="22"/>
          </w:rPr>
          <w:t>Planning effective surgical hubs. A guide for NHS England regions and systems</w:t>
        </w:r>
      </w:hyperlink>
      <w:r w:rsidRPr="00ED7527">
        <w:rPr>
          <w:rFonts w:ascii="VIC" w:hAnsi="VIC"/>
          <w:sz w:val="22"/>
          <w:szCs w:val="22"/>
        </w:rPr>
        <w:t xml:space="preserve">’ NHS England, </w:t>
      </w:r>
      <w:r>
        <w:rPr>
          <w:rFonts w:ascii="VIC" w:hAnsi="VIC"/>
          <w:sz w:val="22"/>
          <w:szCs w:val="22"/>
        </w:rPr>
        <w:t>Viewed 11</w:t>
      </w:r>
      <w:r w:rsidR="00DE1AFF">
        <w:rPr>
          <w:rFonts w:ascii="VIC" w:hAnsi="VIC"/>
          <w:sz w:val="22"/>
          <w:szCs w:val="22"/>
        </w:rPr>
        <w:t xml:space="preserve"> </w:t>
      </w:r>
      <w:r>
        <w:rPr>
          <w:rFonts w:ascii="VIC" w:hAnsi="VIC"/>
          <w:sz w:val="22"/>
          <w:szCs w:val="22"/>
        </w:rPr>
        <w:t xml:space="preserve">November 2022 </w:t>
      </w:r>
      <w:r w:rsidRPr="00ED7527">
        <w:rPr>
          <w:rFonts w:ascii="VIC" w:hAnsi="VIC"/>
          <w:sz w:val="22"/>
          <w:szCs w:val="22"/>
        </w:rPr>
        <w:t>&lt;</w:t>
      </w:r>
      <w:r w:rsidRPr="00CF3380">
        <w:rPr>
          <w:rFonts w:ascii="VIC" w:hAnsi="VIC"/>
          <w:sz w:val="22"/>
          <w:szCs w:val="22"/>
        </w:rPr>
        <w:t>https://www.gettingitrightfirsttime.co.uk/wp-content/uploads/2022/01/Planning-effective-surgical-hubs-Mar22d-UPDATED.pdf&gt;</w:t>
      </w:r>
    </w:p>
    <w:p w14:paraId="6B2CCDF7" w14:textId="77777777" w:rsidR="007629E4" w:rsidRPr="00ED7527" w:rsidRDefault="007629E4" w:rsidP="007629E4">
      <w:pPr>
        <w:spacing w:before="0" w:after="0"/>
        <w:contextualSpacing/>
        <w:rPr>
          <w:rFonts w:ascii="VIC" w:hAnsi="VIC"/>
          <w:sz w:val="22"/>
          <w:szCs w:val="22"/>
        </w:rPr>
      </w:pPr>
    </w:p>
    <w:p w14:paraId="484D9025" w14:textId="77777777" w:rsidR="006015D3" w:rsidRDefault="007629E4" w:rsidP="0046367E">
      <w:pPr>
        <w:pStyle w:val="Bibliography"/>
        <w:spacing w:before="0"/>
        <w:rPr>
          <w:rFonts w:ascii="VIC" w:hAnsi="VIC"/>
          <w:sz w:val="22"/>
          <w:szCs w:val="22"/>
        </w:rPr>
      </w:pPr>
      <w:r w:rsidRPr="00600AF9">
        <w:rPr>
          <w:rFonts w:ascii="VIC" w:hAnsi="VIC"/>
          <w:sz w:val="22"/>
          <w:szCs w:val="22"/>
        </w:rPr>
        <w:t>Nelson G, Wang X</w:t>
      </w:r>
      <w:r w:rsidR="00E06581">
        <w:rPr>
          <w:rFonts w:ascii="VIC" w:hAnsi="VIC"/>
          <w:sz w:val="22"/>
          <w:szCs w:val="22"/>
        </w:rPr>
        <w:t xml:space="preserve"> &amp;</w:t>
      </w:r>
      <w:r w:rsidRPr="00600AF9">
        <w:rPr>
          <w:rFonts w:ascii="VIC" w:hAnsi="VIC"/>
          <w:sz w:val="22"/>
          <w:szCs w:val="22"/>
        </w:rPr>
        <w:t xml:space="preserve"> Nelson A 2021. Evaluation of the implementation of multiple enhanced recovery after surgery pathways across a provincial health care system in Alberta, Canada. </w:t>
      </w:r>
      <w:r w:rsidRPr="007629E4">
        <w:rPr>
          <w:rFonts w:ascii="VIC" w:hAnsi="VIC"/>
          <w:i/>
          <w:iCs/>
          <w:sz w:val="22"/>
          <w:szCs w:val="22"/>
        </w:rPr>
        <w:t>JAMA Netw Open</w:t>
      </w:r>
      <w:r>
        <w:rPr>
          <w:rFonts w:ascii="VIC" w:hAnsi="VIC"/>
          <w:sz w:val="22"/>
          <w:szCs w:val="22"/>
        </w:rPr>
        <w:t>,</w:t>
      </w:r>
      <w:r w:rsidRPr="00600AF9">
        <w:rPr>
          <w:rFonts w:ascii="VIC" w:hAnsi="VIC"/>
          <w:sz w:val="22"/>
          <w:szCs w:val="22"/>
        </w:rPr>
        <w:t xml:space="preserve"> Vol. 4, no. 8, pp.e2119769. doi:10.1001/jamanetworkopen.2021.19769</w:t>
      </w:r>
    </w:p>
    <w:p w14:paraId="69B12438" w14:textId="1095CCEC" w:rsidR="00E83C9F" w:rsidRDefault="00813CC4" w:rsidP="0046367E">
      <w:pPr>
        <w:pStyle w:val="Bibliography"/>
        <w:spacing w:before="0"/>
        <w:rPr>
          <w:rFonts w:ascii="VIC" w:hAnsi="VIC"/>
          <w:sz w:val="22"/>
          <w:szCs w:val="22"/>
        </w:rPr>
      </w:pPr>
      <w:r w:rsidRPr="00583415">
        <w:rPr>
          <w:rFonts w:ascii="VIC" w:hAnsi="VIC"/>
          <w:sz w:val="22"/>
          <w:szCs w:val="22"/>
        </w:rPr>
        <w:t>N</w:t>
      </w:r>
      <w:r w:rsidRPr="004D681D">
        <w:rPr>
          <w:rFonts w:ascii="VIC" w:hAnsi="VIC"/>
          <w:sz w:val="22"/>
          <w:szCs w:val="22"/>
        </w:rPr>
        <w:t>SW Ag</w:t>
      </w:r>
      <w:r w:rsidRPr="00281CA0">
        <w:rPr>
          <w:rFonts w:ascii="VIC" w:hAnsi="VIC"/>
          <w:sz w:val="22"/>
          <w:szCs w:val="22"/>
        </w:rPr>
        <w:t xml:space="preserve">ency </w:t>
      </w:r>
      <w:r w:rsidRPr="0002593F">
        <w:rPr>
          <w:rFonts w:ascii="VIC" w:hAnsi="VIC"/>
          <w:sz w:val="22"/>
          <w:szCs w:val="22"/>
        </w:rPr>
        <w:t>for</w:t>
      </w:r>
      <w:r w:rsidRPr="00B678EA">
        <w:rPr>
          <w:rFonts w:ascii="VIC" w:hAnsi="VIC"/>
          <w:sz w:val="22"/>
          <w:szCs w:val="22"/>
        </w:rPr>
        <w:t xml:space="preserve"> C</w:t>
      </w:r>
      <w:r w:rsidRPr="00E46786">
        <w:rPr>
          <w:rFonts w:ascii="VIC" w:hAnsi="VIC"/>
          <w:sz w:val="22"/>
          <w:szCs w:val="22"/>
        </w:rPr>
        <w:t>linical In</w:t>
      </w:r>
      <w:r w:rsidRPr="00583415">
        <w:rPr>
          <w:rFonts w:ascii="VIC" w:hAnsi="VIC"/>
          <w:sz w:val="22"/>
          <w:szCs w:val="22"/>
        </w:rPr>
        <w:t>novation (ACI</w:t>
      </w:r>
      <w:bookmarkStart w:id="34" w:name="_Hlk187918585"/>
      <w:r w:rsidRPr="00583415">
        <w:rPr>
          <w:rFonts w:ascii="VIC" w:hAnsi="VIC"/>
          <w:sz w:val="22"/>
          <w:szCs w:val="22"/>
        </w:rPr>
        <w:t>), ‘</w:t>
      </w:r>
      <w:hyperlink r:id="rId34" w:history="1">
        <w:r w:rsidRPr="007B7AAF">
          <w:rPr>
            <w:rStyle w:val="Hyperlink"/>
            <w:rFonts w:ascii="VIC" w:hAnsi="VIC"/>
            <w:sz w:val="22"/>
            <w:szCs w:val="22"/>
          </w:rPr>
          <w:t>Enhanced Recovery After Surgery’</w:t>
        </w:r>
      </w:hyperlink>
      <w:r w:rsidRPr="00583415">
        <w:rPr>
          <w:rFonts w:ascii="VIC" w:hAnsi="VIC"/>
          <w:sz w:val="22"/>
          <w:szCs w:val="22"/>
        </w:rPr>
        <w:t>, NSW ACI, Viewed 1 December 2022,</w:t>
      </w:r>
      <w:r w:rsidRPr="00623990">
        <w:rPr>
          <w:rFonts w:ascii="VIC" w:hAnsi="VIC"/>
          <w:sz w:val="22"/>
          <w:szCs w:val="22"/>
        </w:rPr>
        <w:t xml:space="preserve"> </w:t>
      </w:r>
      <w:r w:rsidR="00E83C9F">
        <w:rPr>
          <w:rFonts w:ascii="VIC" w:hAnsi="VIC"/>
          <w:sz w:val="22"/>
          <w:szCs w:val="22"/>
        </w:rPr>
        <w:t>&lt;</w:t>
      </w:r>
      <w:r w:rsidR="007B7AAF" w:rsidRPr="007B7AAF">
        <w:rPr>
          <w:rFonts w:ascii="VIC" w:hAnsi="VIC"/>
          <w:sz w:val="22"/>
          <w:szCs w:val="22"/>
        </w:rPr>
        <w:t>https://aci.health.nsw.gov.au/__data/assets/pdf_file/0003/736617/ERAS-Key-principles-for-colorectal-surgery.pdf</w:t>
      </w:r>
      <w:r w:rsidR="007B7AAF" w:rsidRPr="007B7AAF">
        <w:rPr>
          <w:rFonts w:ascii="VIC" w:hAnsi="VIC"/>
          <w:sz w:val="22"/>
          <w:szCs w:val="22"/>
        </w:rPr>
        <w:t xml:space="preserve"> </w:t>
      </w:r>
      <w:r w:rsidR="00E83C9F">
        <w:rPr>
          <w:rFonts w:ascii="VIC" w:hAnsi="VIC"/>
          <w:sz w:val="22"/>
          <w:szCs w:val="22"/>
        </w:rPr>
        <w:t>&gt;</w:t>
      </w:r>
    </w:p>
    <w:bookmarkEnd w:id="34"/>
    <w:p w14:paraId="3D759886" w14:textId="77777777" w:rsidR="006015D3" w:rsidRDefault="006015D3" w:rsidP="0046367E">
      <w:pPr>
        <w:pStyle w:val="Bibliography"/>
        <w:spacing w:before="0"/>
        <w:rPr>
          <w:rFonts w:ascii="VIC" w:hAnsi="VIC"/>
          <w:sz w:val="22"/>
          <w:szCs w:val="22"/>
        </w:rPr>
      </w:pPr>
      <w:r>
        <w:rPr>
          <w:rFonts w:ascii="VIC" w:hAnsi="VIC"/>
          <w:sz w:val="22"/>
          <w:szCs w:val="22"/>
        </w:rPr>
        <w:t xml:space="preserve">Pache, B, Hubner, M, Martin, D, Lijungqvist, Demartines, N &amp; Grass, F 2021, ‘Requirement for successful Enhanced Recovery after surgery (ERAS) program: multicenter international survey amount ERAS nurses’, </w:t>
      </w:r>
      <w:r w:rsidRPr="006015D3">
        <w:rPr>
          <w:rFonts w:ascii="VIC" w:hAnsi="VIC"/>
          <w:i/>
          <w:iCs/>
          <w:sz w:val="22"/>
          <w:szCs w:val="22"/>
        </w:rPr>
        <w:t>Eur Surg,</w:t>
      </w:r>
      <w:r>
        <w:rPr>
          <w:rFonts w:ascii="VIC" w:hAnsi="VIC"/>
          <w:sz w:val="22"/>
          <w:szCs w:val="22"/>
        </w:rPr>
        <w:t xml:space="preserve"> vol. 53, pp. 246-250</w:t>
      </w:r>
    </w:p>
    <w:p w14:paraId="7DBB89CE" w14:textId="6F201940" w:rsidR="007629E4" w:rsidRPr="007629E4" w:rsidRDefault="007629E4" w:rsidP="0046367E">
      <w:pPr>
        <w:pStyle w:val="Bibliography"/>
        <w:spacing w:before="0"/>
        <w:rPr>
          <w:rFonts w:ascii="VIC" w:hAnsi="VIC"/>
          <w:sz w:val="22"/>
          <w:szCs w:val="22"/>
        </w:rPr>
      </w:pPr>
      <w:r w:rsidRPr="00221527">
        <w:rPr>
          <w:rFonts w:ascii="VIC" w:hAnsi="VIC"/>
          <w:sz w:val="22"/>
          <w:szCs w:val="22"/>
        </w:rPr>
        <w:t xml:space="preserve">Qurashi, S 2022, ‘Overnight joint replacement surgery: a pilot Australian study. </w:t>
      </w:r>
      <w:r w:rsidRPr="007629E4">
        <w:rPr>
          <w:rFonts w:ascii="VIC" w:hAnsi="VIC"/>
          <w:i/>
          <w:iCs/>
          <w:sz w:val="22"/>
          <w:szCs w:val="22"/>
        </w:rPr>
        <w:t>ANZ J surg</w:t>
      </w:r>
      <w:r w:rsidRPr="007629E4">
        <w:rPr>
          <w:rFonts w:ascii="VIC" w:hAnsi="VIC"/>
          <w:sz w:val="22"/>
          <w:szCs w:val="22"/>
        </w:rPr>
        <w:t>,</w:t>
      </w:r>
      <w:r w:rsidRPr="00221527">
        <w:rPr>
          <w:rFonts w:ascii="VIC" w:hAnsi="VIC"/>
          <w:sz w:val="22"/>
          <w:szCs w:val="22"/>
        </w:rPr>
        <w:t xml:space="preserve"> vol.92, pp 2683-2687</w:t>
      </w:r>
    </w:p>
    <w:p w14:paraId="206CA1EE" w14:textId="5FD1C624" w:rsidR="00B678EA" w:rsidRPr="00623990" w:rsidRDefault="00B678EA" w:rsidP="0046367E">
      <w:pPr>
        <w:pStyle w:val="Bibliography"/>
        <w:spacing w:before="0"/>
      </w:pPr>
      <w:hyperlink r:id="rId35" w:history="1">
        <w:r w:rsidRPr="00CF3380">
          <w:rPr>
            <w:rStyle w:val="Hyperlink"/>
            <w:rFonts w:ascii="VIC" w:hAnsi="VIC"/>
            <w:noProof/>
            <w:sz w:val="22"/>
            <w:szCs w:val="22"/>
          </w:rPr>
          <w:t>Safe Exercise at Home</w:t>
        </w:r>
      </w:hyperlink>
      <w:r>
        <w:rPr>
          <w:rFonts w:ascii="VIC" w:hAnsi="VIC"/>
          <w:noProof/>
          <w:sz w:val="22"/>
          <w:szCs w:val="22"/>
        </w:rPr>
        <w:t xml:space="preserve">, 2020, Australian Physiotherapy  Association, </w:t>
      </w:r>
      <w:r w:rsidR="006F0076">
        <w:rPr>
          <w:rFonts w:ascii="VIC" w:hAnsi="VIC"/>
          <w:noProof/>
          <w:sz w:val="22"/>
          <w:szCs w:val="22"/>
        </w:rPr>
        <w:t>Veiwed October 28</w:t>
      </w:r>
      <w:r w:rsidR="00CA22BD">
        <w:rPr>
          <w:rFonts w:ascii="VIC" w:hAnsi="VIC"/>
          <w:noProof/>
          <w:sz w:val="22"/>
          <w:szCs w:val="22"/>
        </w:rPr>
        <w:t xml:space="preserve"> 2022 &lt;</w:t>
      </w:r>
      <w:r w:rsidR="00345495" w:rsidRPr="00CF3380">
        <w:rPr>
          <w:rFonts w:ascii="VIC" w:hAnsi="VIC"/>
          <w:noProof/>
          <w:sz w:val="22"/>
          <w:szCs w:val="22"/>
        </w:rPr>
        <w:t>https://www.safeexerciseathome.org.au/home</w:t>
      </w:r>
      <w:r w:rsidR="00CA22BD">
        <w:rPr>
          <w:rFonts w:ascii="VIC" w:hAnsi="VIC"/>
          <w:noProof/>
          <w:sz w:val="22"/>
          <w:szCs w:val="22"/>
        </w:rPr>
        <w:t>&gt;</w:t>
      </w:r>
    </w:p>
    <w:p w14:paraId="028CF205" w14:textId="77777777" w:rsidR="00345495" w:rsidRDefault="00345495" w:rsidP="0046367E">
      <w:pPr>
        <w:pStyle w:val="Bibliography"/>
        <w:spacing w:before="0"/>
        <w:rPr>
          <w:rFonts w:ascii="VIC" w:hAnsi="VIC"/>
          <w:noProof/>
          <w:sz w:val="22"/>
          <w:szCs w:val="22"/>
        </w:rPr>
      </w:pPr>
      <w:r>
        <w:rPr>
          <w:rFonts w:ascii="VIC" w:hAnsi="VIC"/>
          <w:noProof/>
          <w:sz w:val="22"/>
          <w:szCs w:val="22"/>
        </w:rPr>
        <w:t>Saripella, A, Wasef, S, Nagappa, M, Raizi, S, Englesakis, M, Wong, J, Chung, F, 2021, ‘Effects of comprehensive gereatric care models on postoperative outcomes in gereaaatric surgical patients: a systematic review and meta-analysis’, BMC Anesthessiologyx, vol 21, no 127, pp 1-11</w:t>
      </w:r>
    </w:p>
    <w:p w14:paraId="742D5306" w14:textId="77777777" w:rsidR="007629E4" w:rsidRPr="007629E4" w:rsidRDefault="00820386" w:rsidP="0046367E">
      <w:pPr>
        <w:pStyle w:val="Bibliography"/>
        <w:spacing w:before="0"/>
        <w:rPr>
          <w:rFonts w:ascii="VIC" w:hAnsi="VIC"/>
          <w:noProof/>
          <w:sz w:val="22"/>
          <w:szCs w:val="22"/>
        </w:rPr>
      </w:pPr>
      <w:r w:rsidRPr="00221527">
        <w:rPr>
          <w:rFonts w:ascii="VIC" w:hAnsi="VIC"/>
          <w:noProof/>
          <w:sz w:val="22"/>
          <w:szCs w:val="22"/>
        </w:rPr>
        <w:t xml:space="preserve">Sivaloganathan, S. Blakeney WG &amp; Vendittoli PA 2022, ‘Modernising Total Hip Arthroplasty Perioperative Pathways: The Implementation of ERAS-Oytpatient Protocol’ , </w:t>
      </w:r>
      <w:r w:rsidRPr="00221527">
        <w:rPr>
          <w:rFonts w:ascii="VIC" w:hAnsi="VIC"/>
          <w:i/>
          <w:iCs/>
          <w:noProof/>
          <w:sz w:val="22"/>
          <w:szCs w:val="22"/>
        </w:rPr>
        <w:t>Journal of Clinical Medicine</w:t>
      </w:r>
      <w:r w:rsidRPr="00221527">
        <w:rPr>
          <w:rFonts w:ascii="VIC" w:hAnsi="VIC"/>
          <w:noProof/>
          <w:sz w:val="22"/>
          <w:szCs w:val="22"/>
        </w:rPr>
        <w:t>, vol.11, no. 12, p 3293.</w:t>
      </w:r>
    </w:p>
    <w:p w14:paraId="66C6C908" w14:textId="6DC2A2C2" w:rsidR="007629E4" w:rsidRPr="007E52F2" w:rsidRDefault="007629E4" w:rsidP="0046367E">
      <w:pPr>
        <w:pStyle w:val="Bibliography"/>
        <w:spacing w:before="0"/>
        <w:rPr>
          <w:rFonts w:ascii="VIC" w:hAnsi="VIC"/>
          <w:noProof/>
          <w:sz w:val="22"/>
          <w:szCs w:val="22"/>
        </w:rPr>
      </w:pPr>
      <w:r w:rsidRPr="00F97D5F">
        <w:rPr>
          <w:rFonts w:ascii="VIC" w:hAnsi="VIC"/>
          <w:noProof/>
          <w:sz w:val="22"/>
          <w:szCs w:val="22"/>
        </w:rPr>
        <w:lastRenderedPageBreak/>
        <w:t>Smith TW, Wang X, Singer MA, Godellas CV, Vaince FT</w:t>
      </w:r>
      <w:r>
        <w:rPr>
          <w:rFonts w:ascii="VIC" w:hAnsi="VIC"/>
          <w:noProof/>
          <w:sz w:val="22"/>
          <w:szCs w:val="22"/>
        </w:rPr>
        <w:t>,</w:t>
      </w:r>
      <w:r w:rsidRPr="00F97D5F">
        <w:rPr>
          <w:rFonts w:ascii="VIC" w:hAnsi="VIC"/>
          <w:noProof/>
          <w:sz w:val="22"/>
          <w:szCs w:val="22"/>
        </w:rPr>
        <w:t xml:space="preserve"> 2020</w:t>
      </w:r>
      <w:r>
        <w:rPr>
          <w:rFonts w:ascii="VIC" w:hAnsi="VIC"/>
          <w:noProof/>
          <w:sz w:val="22"/>
          <w:szCs w:val="22"/>
        </w:rPr>
        <w:t>, ‘</w:t>
      </w:r>
      <w:r w:rsidRPr="00F97D5F">
        <w:rPr>
          <w:rFonts w:ascii="VIC" w:hAnsi="VIC"/>
          <w:noProof/>
          <w:sz w:val="22"/>
          <w:szCs w:val="22"/>
        </w:rPr>
        <w:t>Enhanced recovery after surgery: a clinical review of implementation across multiple surgical subspecialities</w:t>
      </w:r>
      <w:r>
        <w:rPr>
          <w:rFonts w:ascii="VIC" w:hAnsi="VIC"/>
          <w:noProof/>
          <w:sz w:val="22"/>
          <w:szCs w:val="22"/>
        </w:rPr>
        <w:t>’,</w:t>
      </w:r>
      <w:r w:rsidRPr="00F97D5F">
        <w:rPr>
          <w:rFonts w:ascii="VIC" w:hAnsi="VIC"/>
          <w:noProof/>
          <w:sz w:val="22"/>
          <w:szCs w:val="22"/>
        </w:rPr>
        <w:t xml:space="preserve"> </w:t>
      </w:r>
      <w:r w:rsidRPr="007629E4">
        <w:rPr>
          <w:rFonts w:ascii="VIC" w:hAnsi="VIC"/>
          <w:i/>
          <w:iCs/>
          <w:noProof/>
          <w:sz w:val="22"/>
          <w:szCs w:val="22"/>
        </w:rPr>
        <w:t>American Journal of Surgery</w:t>
      </w:r>
      <w:r>
        <w:rPr>
          <w:rFonts w:ascii="VIC" w:hAnsi="VIC"/>
          <w:noProof/>
          <w:sz w:val="22"/>
          <w:szCs w:val="22"/>
        </w:rPr>
        <w:t>,</w:t>
      </w:r>
      <w:r w:rsidRPr="00F97D5F">
        <w:rPr>
          <w:rFonts w:ascii="VIC" w:hAnsi="VIC"/>
          <w:noProof/>
          <w:sz w:val="22"/>
          <w:szCs w:val="22"/>
        </w:rPr>
        <w:t xml:space="preserve"> Vol. 219, pp. 530-534. Doi:10.1016/j.amjsurg.2019.l</w:t>
      </w:r>
    </w:p>
    <w:p w14:paraId="14E04B49" w14:textId="77777777" w:rsidR="00943687" w:rsidRDefault="007629E4" w:rsidP="0046367E">
      <w:pPr>
        <w:spacing w:before="0" w:after="0"/>
        <w:rPr>
          <w:rFonts w:ascii="VIC" w:hAnsi="VIC"/>
          <w:sz w:val="22"/>
          <w:szCs w:val="22"/>
        </w:rPr>
      </w:pPr>
      <w:r w:rsidRPr="00486B92">
        <w:rPr>
          <w:rFonts w:ascii="VIC" w:hAnsi="VIC"/>
          <w:sz w:val="22"/>
          <w:szCs w:val="22"/>
        </w:rPr>
        <w:t xml:space="preserve">Taurchini M, Del Naja C, and Tancredi A. 2018. Enhanced Recovery After Surgery: a patient centered process. </w:t>
      </w:r>
      <w:r w:rsidRPr="00486B92">
        <w:rPr>
          <w:rFonts w:ascii="VIC" w:hAnsi="VIC"/>
          <w:i/>
          <w:iCs/>
          <w:sz w:val="22"/>
          <w:szCs w:val="22"/>
        </w:rPr>
        <w:t>Journal of Visualized Surgery</w:t>
      </w:r>
      <w:r w:rsidRPr="00486B92">
        <w:rPr>
          <w:rFonts w:ascii="VIC" w:hAnsi="VIC"/>
          <w:sz w:val="22"/>
          <w:szCs w:val="22"/>
        </w:rPr>
        <w:t xml:space="preserve"> vol.4, no.40, pp 1-4. doi: 10.21037/jovs.2018.01.2</w:t>
      </w:r>
      <w:r>
        <w:rPr>
          <w:rFonts w:ascii="VIC" w:hAnsi="VIC"/>
          <w:sz w:val="22"/>
          <w:szCs w:val="22"/>
        </w:rPr>
        <w:t>0</w:t>
      </w:r>
    </w:p>
    <w:p w14:paraId="6FD87F3B" w14:textId="77777777" w:rsidR="00943687" w:rsidRDefault="00943687" w:rsidP="0046367E">
      <w:pPr>
        <w:spacing w:before="0" w:after="0"/>
        <w:rPr>
          <w:rFonts w:ascii="VIC" w:hAnsi="VIC"/>
          <w:sz w:val="22"/>
          <w:szCs w:val="22"/>
        </w:rPr>
      </w:pPr>
    </w:p>
    <w:p w14:paraId="6E4BE982" w14:textId="77777777" w:rsidR="00943687" w:rsidRDefault="00281CA0" w:rsidP="0046367E">
      <w:pPr>
        <w:spacing w:before="0" w:after="0"/>
        <w:rPr>
          <w:rFonts w:ascii="VIC" w:hAnsi="VIC"/>
          <w:sz w:val="22"/>
          <w:szCs w:val="22"/>
        </w:rPr>
      </w:pPr>
      <w:r w:rsidRPr="00570455">
        <w:rPr>
          <w:rFonts w:ascii="VIC" w:hAnsi="VIC"/>
          <w:sz w:val="22"/>
          <w:szCs w:val="22"/>
        </w:rPr>
        <w:t>Thompson, EGE, Gower, ST, Beilby, DS, Wallace, S, Tomlinson, S, Guest, GD, Cade, R, Serpell, JS,  Myles, PS, 2012, ‘Enhanced Recovery After Surgery program for elective abdominal surgery at three Victorian hospitals, Anaesth Intensive Care, vol 40, pp450-459</w:t>
      </w:r>
    </w:p>
    <w:p w14:paraId="0194019D" w14:textId="77777777" w:rsidR="00943687" w:rsidRDefault="00943687" w:rsidP="0046367E">
      <w:pPr>
        <w:spacing w:before="0" w:after="0"/>
        <w:rPr>
          <w:rFonts w:ascii="VIC" w:hAnsi="VIC"/>
          <w:sz w:val="22"/>
          <w:szCs w:val="22"/>
        </w:rPr>
      </w:pPr>
    </w:p>
    <w:p w14:paraId="2300C85C" w14:textId="77777777" w:rsidR="00943687" w:rsidRDefault="00286FD1" w:rsidP="0046367E">
      <w:pPr>
        <w:spacing w:before="0" w:after="0"/>
        <w:rPr>
          <w:rFonts w:ascii="VIC" w:hAnsi="VIC"/>
          <w:noProof/>
          <w:sz w:val="22"/>
          <w:szCs w:val="22"/>
        </w:rPr>
      </w:pPr>
      <w:r>
        <w:rPr>
          <w:rFonts w:ascii="VIC" w:hAnsi="VIC"/>
          <w:noProof/>
          <w:sz w:val="22"/>
          <w:szCs w:val="22"/>
        </w:rPr>
        <w:t>Toh, JWT, Cecire, J, Hitos, K, Shedden, K, Gavegan, F, Pathmanathan, N, El Khoury</w:t>
      </w:r>
      <w:r w:rsidR="00E741BF">
        <w:rPr>
          <w:rFonts w:ascii="VIC" w:hAnsi="VIC"/>
          <w:noProof/>
          <w:sz w:val="22"/>
          <w:szCs w:val="22"/>
        </w:rPr>
        <w:t xml:space="preserve">, T, Di Re, A, Cocco, A, Limmer, A, Liang, T, </w:t>
      </w:r>
      <w:r w:rsidR="00EE53C8">
        <w:rPr>
          <w:rFonts w:ascii="VIC" w:hAnsi="VIC"/>
          <w:noProof/>
          <w:sz w:val="22"/>
          <w:szCs w:val="22"/>
        </w:rPr>
        <w:t xml:space="preserve">2022, ‘The impact of variations in care and complications within a colorectal Enhanced Recovery </w:t>
      </w:r>
      <w:r w:rsidR="00DE5DC4">
        <w:rPr>
          <w:rFonts w:ascii="VIC" w:hAnsi="VIC"/>
          <w:noProof/>
          <w:sz w:val="22"/>
          <w:szCs w:val="22"/>
        </w:rPr>
        <w:t xml:space="preserve">After Surgery Program on length of stay’, </w:t>
      </w:r>
      <w:r w:rsidR="004B77F7">
        <w:rPr>
          <w:rFonts w:ascii="VIC" w:hAnsi="VIC"/>
          <w:noProof/>
          <w:sz w:val="22"/>
          <w:szCs w:val="22"/>
        </w:rPr>
        <w:t xml:space="preserve">Annals of </w:t>
      </w:r>
      <w:r w:rsidR="00435CC9">
        <w:rPr>
          <w:rFonts w:ascii="VIC" w:hAnsi="VIC"/>
          <w:noProof/>
          <w:sz w:val="22"/>
          <w:szCs w:val="22"/>
        </w:rPr>
        <w:t xml:space="preserve">coloproctology, </w:t>
      </w:r>
      <w:r w:rsidR="00DE5DC4">
        <w:rPr>
          <w:rFonts w:ascii="VIC" w:hAnsi="VIC"/>
          <w:noProof/>
          <w:sz w:val="22"/>
          <w:szCs w:val="22"/>
        </w:rPr>
        <w:t>vol 38, no 1, pp 36</w:t>
      </w:r>
    </w:p>
    <w:p w14:paraId="4EF80A24" w14:textId="77777777" w:rsidR="00943687" w:rsidRDefault="00943687" w:rsidP="0046367E">
      <w:pPr>
        <w:spacing w:before="0" w:after="0"/>
        <w:rPr>
          <w:rFonts w:ascii="VIC" w:hAnsi="VIC"/>
          <w:noProof/>
          <w:sz w:val="22"/>
          <w:szCs w:val="22"/>
        </w:rPr>
      </w:pPr>
    </w:p>
    <w:p w14:paraId="0A6AC934" w14:textId="77777777" w:rsidR="00A743FE" w:rsidRPr="007629E4" w:rsidRDefault="00A743FE" w:rsidP="0046367E">
      <w:pPr>
        <w:spacing w:before="0" w:after="0"/>
        <w:rPr>
          <w:rFonts w:ascii="VIC" w:hAnsi="VIC"/>
          <w:noProof/>
          <w:sz w:val="22"/>
          <w:szCs w:val="22"/>
        </w:rPr>
      </w:pPr>
      <w:r w:rsidRPr="00221527">
        <w:rPr>
          <w:rFonts w:ascii="VIC" w:hAnsi="VIC"/>
          <w:noProof/>
          <w:sz w:val="22"/>
          <w:szCs w:val="22"/>
        </w:rPr>
        <w:t xml:space="preserve">Wainwright, T 2020, ‘Consensus statement for perioperative care in total hip replacement and total knee replacement surgery; Enhanced Recovery After Surgery (ERAS) Society recommendations. </w:t>
      </w:r>
      <w:r w:rsidRPr="007629E4">
        <w:rPr>
          <w:rFonts w:ascii="VIC" w:hAnsi="VIC"/>
          <w:i/>
          <w:iCs/>
          <w:noProof/>
          <w:sz w:val="22"/>
          <w:szCs w:val="22"/>
        </w:rPr>
        <w:t>Acta ortpaedics</w:t>
      </w:r>
      <w:r w:rsidR="00221527" w:rsidRPr="007629E4">
        <w:rPr>
          <w:rFonts w:ascii="VIC" w:hAnsi="VIC"/>
          <w:noProof/>
          <w:sz w:val="22"/>
          <w:szCs w:val="22"/>
        </w:rPr>
        <w:t>,</w:t>
      </w:r>
      <w:r w:rsidR="00221527" w:rsidRPr="00221527">
        <w:rPr>
          <w:rFonts w:ascii="VIC" w:hAnsi="VIC"/>
          <w:noProof/>
          <w:sz w:val="22"/>
          <w:szCs w:val="22"/>
        </w:rPr>
        <w:t xml:space="preserve"> vol. 90, no.1, pp. 3-9 </w:t>
      </w:r>
    </w:p>
    <w:p w14:paraId="0B8DB26A" w14:textId="77777777" w:rsidR="00943687" w:rsidRDefault="00943687" w:rsidP="0046367E">
      <w:pPr>
        <w:spacing w:before="0" w:after="0"/>
        <w:rPr>
          <w:rFonts w:ascii="VIC" w:hAnsi="VIC"/>
          <w:noProof/>
          <w:sz w:val="22"/>
          <w:szCs w:val="22"/>
        </w:rPr>
      </w:pPr>
    </w:p>
    <w:p w14:paraId="53DCA589" w14:textId="77777777" w:rsidR="00943687" w:rsidRDefault="00F204FE" w:rsidP="0046367E">
      <w:pPr>
        <w:spacing w:before="0" w:after="0"/>
        <w:rPr>
          <w:rFonts w:ascii="VIC" w:hAnsi="VIC"/>
          <w:noProof/>
          <w:sz w:val="22"/>
          <w:szCs w:val="22"/>
        </w:rPr>
      </w:pPr>
      <w:r w:rsidRPr="003D382D">
        <w:rPr>
          <w:rFonts w:ascii="VIC" w:hAnsi="VIC"/>
          <w:noProof/>
          <w:sz w:val="22"/>
          <w:szCs w:val="22"/>
        </w:rPr>
        <w:t xml:space="preserve">Wall, J, Dhesi, J, Snowden, C, Swart, M, 2022, </w:t>
      </w:r>
      <w:r w:rsidR="00A90ED9" w:rsidRPr="003D382D">
        <w:rPr>
          <w:rFonts w:ascii="VIC" w:hAnsi="VIC"/>
          <w:noProof/>
          <w:sz w:val="22"/>
          <w:szCs w:val="22"/>
        </w:rPr>
        <w:t xml:space="preserve">‘Process and Systems; Perioperative medicine’, </w:t>
      </w:r>
      <w:r w:rsidR="00EE5764" w:rsidRPr="003D382D">
        <w:rPr>
          <w:rFonts w:ascii="VIC" w:hAnsi="VIC"/>
          <w:noProof/>
          <w:sz w:val="22"/>
          <w:szCs w:val="22"/>
        </w:rPr>
        <w:t>Future healthcare Jourrnal vol 9, no 2, pp138-143</w:t>
      </w:r>
      <w:r w:rsidR="00A90ED9">
        <w:rPr>
          <w:rFonts w:ascii="VIC" w:hAnsi="VIC"/>
          <w:noProof/>
          <w:sz w:val="22"/>
          <w:szCs w:val="22"/>
        </w:rPr>
        <w:t xml:space="preserve"> </w:t>
      </w:r>
    </w:p>
    <w:p w14:paraId="40253E55" w14:textId="77777777" w:rsidR="00943687" w:rsidRDefault="00943687" w:rsidP="0046367E">
      <w:pPr>
        <w:spacing w:before="0" w:after="0"/>
        <w:rPr>
          <w:rFonts w:ascii="VIC" w:hAnsi="VIC"/>
          <w:noProof/>
          <w:sz w:val="22"/>
          <w:szCs w:val="22"/>
        </w:rPr>
      </w:pPr>
    </w:p>
    <w:p w14:paraId="4489ACAF" w14:textId="42FB5CD5" w:rsidR="00881C36" w:rsidRDefault="00881C36" w:rsidP="0046367E">
      <w:pPr>
        <w:spacing w:before="0" w:after="0"/>
        <w:rPr>
          <w:rFonts w:ascii="VIC" w:hAnsi="VIC"/>
          <w:sz w:val="22"/>
          <w:szCs w:val="22"/>
        </w:rPr>
      </w:pPr>
      <w:r>
        <w:rPr>
          <w:rFonts w:ascii="VIC" w:hAnsi="VIC"/>
          <w:noProof/>
          <w:sz w:val="22"/>
          <w:szCs w:val="22"/>
        </w:rPr>
        <w:t>Waterland, JL, Chahal</w:t>
      </w:r>
      <w:r w:rsidR="00DA4024">
        <w:rPr>
          <w:rFonts w:ascii="VIC" w:hAnsi="VIC"/>
          <w:noProof/>
          <w:sz w:val="22"/>
          <w:szCs w:val="22"/>
        </w:rPr>
        <w:t xml:space="preserve"> R, Ismail, H, Sinton, C, Riedel, B, Francis, </w:t>
      </w:r>
      <w:r w:rsidR="00C164B4">
        <w:rPr>
          <w:rFonts w:ascii="VIC" w:hAnsi="VIC"/>
          <w:noProof/>
          <w:sz w:val="22"/>
          <w:szCs w:val="22"/>
        </w:rPr>
        <w:t xml:space="preserve">JL, Denehy, L, 2021, ‘Implementing a telehealth prehabilitation education session for patients preparing for major </w:t>
      </w:r>
      <w:r w:rsidR="00FC10C8">
        <w:rPr>
          <w:rFonts w:ascii="VIC" w:hAnsi="VIC"/>
          <w:noProof/>
          <w:sz w:val="22"/>
          <w:szCs w:val="22"/>
        </w:rPr>
        <w:t xml:space="preserve">cancer surgery’, BMC Health Services Research, </w:t>
      </w:r>
      <w:r w:rsidR="00196A12">
        <w:rPr>
          <w:rFonts w:ascii="VIC" w:hAnsi="VIC"/>
          <w:noProof/>
          <w:sz w:val="22"/>
          <w:szCs w:val="22"/>
        </w:rPr>
        <w:t xml:space="preserve">vol 21, no </w:t>
      </w:r>
      <w:r w:rsidR="00A43865">
        <w:rPr>
          <w:rFonts w:ascii="VIC" w:hAnsi="VIC"/>
          <w:noProof/>
          <w:sz w:val="22"/>
          <w:szCs w:val="22"/>
        </w:rPr>
        <w:t>1, pp 1-14</w:t>
      </w:r>
    </w:p>
    <w:p w14:paraId="182065D1" w14:textId="5CAE2FFC" w:rsidR="00881C36" w:rsidRDefault="00881C36" w:rsidP="0046367E">
      <w:pPr>
        <w:pStyle w:val="Bibliography"/>
        <w:spacing w:before="0"/>
        <w:rPr>
          <w:rFonts w:ascii="VIC" w:hAnsi="VIC"/>
          <w:noProof/>
          <w:sz w:val="22"/>
          <w:szCs w:val="22"/>
        </w:rPr>
      </w:pPr>
    </w:p>
    <w:p w14:paraId="7B2F728E" w14:textId="26A43EEE" w:rsidR="009F5802" w:rsidRPr="007E52F2" w:rsidRDefault="009F5802" w:rsidP="009F5802">
      <w:pPr>
        <w:rPr>
          <w:rFonts w:ascii="VIC" w:hAnsi="VIC"/>
          <w:b/>
          <w:bCs/>
          <w:color w:val="007586" w:themeColor="text2"/>
          <w:sz w:val="22"/>
          <w:szCs w:val="22"/>
        </w:rPr>
      </w:pPr>
      <w:r>
        <w:rPr>
          <w:rFonts w:ascii="VIC" w:hAnsi="VIC"/>
          <w:b/>
          <w:bCs/>
          <w:color w:val="007586" w:themeColor="text2"/>
          <w:sz w:val="22"/>
          <w:szCs w:val="22"/>
        </w:rPr>
        <w:t xml:space="preserve">Additional </w:t>
      </w:r>
      <w:r w:rsidRPr="007E52F2">
        <w:rPr>
          <w:rFonts w:ascii="VIC" w:hAnsi="VIC"/>
          <w:b/>
          <w:bCs/>
          <w:color w:val="007586" w:themeColor="text2"/>
          <w:sz w:val="22"/>
          <w:szCs w:val="22"/>
        </w:rPr>
        <w:t>Re</w:t>
      </w:r>
      <w:r w:rsidR="004E47F8">
        <w:rPr>
          <w:rFonts w:ascii="VIC" w:hAnsi="VIC"/>
          <w:b/>
          <w:bCs/>
          <w:color w:val="007586" w:themeColor="text2"/>
          <w:sz w:val="22"/>
          <w:szCs w:val="22"/>
        </w:rPr>
        <w:t>source</w:t>
      </w:r>
      <w:r w:rsidRPr="007E52F2">
        <w:rPr>
          <w:rFonts w:ascii="VIC" w:hAnsi="VIC"/>
          <w:b/>
          <w:bCs/>
          <w:color w:val="007586" w:themeColor="text2"/>
          <w:sz w:val="22"/>
          <w:szCs w:val="22"/>
        </w:rPr>
        <w:t xml:space="preserve">s </w:t>
      </w:r>
    </w:p>
    <w:p w14:paraId="2BA3A2C5" w14:textId="3CC8CE46" w:rsidR="00942C14" w:rsidRPr="0046367E" w:rsidRDefault="00942C14" w:rsidP="00942C14">
      <w:pPr>
        <w:pStyle w:val="SCVbody"/>
        <w:spacing w:before="0" w:after="0" w:line="240" w:lineRule="auto"/>
        <w:rPr>
          <w:rFonts w:ascii="VIC" w:hAnsi="VIC"/>
          <w:sz w:val="22"/>
          <w:szCs w:val="22"/>
        </w:rPr>
      </w:pPr>
      <w:r w:rsidRPr="0046367E">
        <w:rPr>
          <w:rFonts w:ascii="VIC" w:hAnsi="VIC"/>
          <w:sz w:val="22"/>
          <w:szCs w:val="22"/>
        </w:rPr>
        <w:t xml:space="preserve">Achrekar MS. 2022. Enhanced recovery after surgery (ERAS) nursing program. Asia-Pacific Journal of Oncology Nursing. Vol. 9. </w:t>
      </w:r>
      <w:hyperlink r:id="rId36" w:history="1">
        <w:r w:rsidRPr="0046367E">
          <w:rPr>
            <w:rStyle w:val="Hyperlink"/>
            <w:rFonts w:ascii="VIC" w:hAnsi="VIC"/>
            <w:sz w:val="22"/>
            <w:szCs w:val="22"/>
          </w:rPr>
          <w:t>https://doi.org/10.1016/j.apjon.2022.02.003</w:t>
        </w:r>
      </w:hyperlink>
      <w:r w:rsidRPr="0046367E">
        <w:rPr>
          <w:rFonts w:ascii="VIC" w:hAnsi="VIC"/>
          <w:sz w:val="22"/>
          <w:szCs w:val="22"/>
        </w:rPr>
        <w:t xml:space="preserve"> </w:t>
      </w:r>
    </w:p>
    <w:p w14:paraId="3FA81810" w14:textId="77777777" w:rsidR="00942C14" w:rsidRPr="0046367E" w:rsidRDefault="00942C14" w:rsidP="00942C14">
      <w:pPr>
        <w:pStyle w:val="SCVbody"/>
        <w:spacing w:before="0" w:after="0" w:line="240" w:lineRule="auto"/>
        <w:rPr>
          <w:rFonts w:ascii="VIC" w:hAnsi="VIC"/>
          <w:sz w:val="22"/>
          <w:szCs w:val="22"/>
        </w:rPr>
      </w:pPr>
    </w:p>
    <w:p w14:paraId="2EAFF601" w14:textId="170CC2F4" w:rsidR="00942C14" w:rsidRPr="0046367E" w:rsidRDefault="00942C14" w:rsidP="00942C14">
      <w:pPr>
        <w:pStyle w:val="SCVbody"/>
        <w:spacing w:before="0" w:after="0" w:line="240" w:lineRule="auto"/>
        <w:rPr>
          <w:rFonts w:ascii="VIC" w:hAnsi="VIC"/>
          <w:sz w:val="22"/>
          <w:szCs w:val="22"/>
        </w:rPr>
      </w:pPr>
      <w:r w:rsidRPr="0046367E">
        <w:rPr>
          <w:rFonts w:ascii="VIC" w:hAnsi="VIC"/>
          <w:sz w:val="22"/>
          <w:szCs w:val="22"/>
        </w:rPr>
        <w:t>American Association of Nurse Anesthesiology (AANA)</w:t>
      </w:r>
      <w:r w:rsidR="00CF3380">
        <w:rPr>
          <w:rFonts w:ascii="VIC" w:hAnsi="VIC"/>
          <w:sz w:val="22"/>
          <w:szCs w:val="22"/>
        </w:rPr>
        <w:t xml:space="preserve">, </w:t>
      </w:r>
      <w:hyperlink r:id="rId37" w:history="1">
        <w:r w:rsidR="00CF3380" w:rsidRPr="00CF3380">
          <w:rPr>
            <w:rStyle w:val="Hyperlink"/>
            <w:rFonts w:ascii="VIC" w:hAnsi="VIC"/>
            <w:sz w:val="22"/>
            <w:szCs w:val="22"/>
          </w:rPr>
          <w:t>Enhanced recovery after surgery</w:t>
        </w:r>
      </w:hyperlink>
      <w:r w:rsidR="00CF3380">
        <w:rPr>
          <w:rFonts w:ascii="VIC" w:hAnsi="VIC"/>
          <w:sz w:val="22"/>
          <w:szCs w:val="22"/>
        </w:rPr>
        <w:t xml:space="preserve"> &lt;</w:t>
      </w:r>
      <w:r w:rsidR="00CF3380" w:rsidRPr="00CF3380">
        <w:rPr>
          <w:rFonts w:ascii="VIC" w:hAnsi="VIC"/>
          <w:sz w:val="22"/>
          <w:szCs w:val="22"/>
        </w:rPr>
        <w:t>https://www.aana.com/practice/clinical-practice/clinical-practice-resources/enhanced-recovery-after-surgery/</w:t>
      </w:r>
      <w:r w:rsidR="00CF3380">
        <w:rPr>
          <w:rFonts w:ascii="VIC" w:hAnsi="VIC"/>
          <w:sz w:val="22"/>
          <w:szCs w:val="22"/>
        </w:rPr>
        <w:t>&gt;</w:t>
      </w:r>
      <w:r w:rsidRPr="0046367E">
        <w:rPr>
          <w:rFonts w:ascii="VIC" w:hAnsi="VIC"/>
          <w:sz w:val="22"/>
          <w:szCs w:val="22"/>
        </w:rPr>
        <w:t xml:space="preserve"> </w:t>
      </w:r>
    </w:p>
    <w:p w14:paraId="218BCB34" w14:textId="77777777" w:rsidR="00942C14" w:rsidRPr="0046367E" w:rsidRDefault="00942C14" w:rsidP="00942C14">
      <w:pPr>
        <w:pStyle w:val="SCVbody"/>
        <w:spacing w:before="0" w:after="0" w:line="240" w:lineRule="auto"/>
        <w:rPr>
          <w:rFonts w:ascii="VIC" w:hAnsi="VIC"/>
          <w:sz w:val="22"/>
          <w:szCs w:val="22"/>
        </w:rPr>
      </w:pPr>
    </w:p>
    <w:p w14:paraId="0AFF5BA4" w14:textId="77777777" w:rsidR="00942C14" w:rsidRPr="0046367E" w:rsidRDefault="00942C14" w:rsidP="00942C14">
      <w:pPr>
        <w:pStyle w:val="SCVbody"/>
        <w:spacing w:before="0" w:after="0" w:line="240" w:lineRule="auto"/>
        <w:rPr>
          <w:rFonts w:ascii="VIC" w:hAnsi="VIC"/>
          <w:sz w:val="22"/>
          <w:szCs w:val="22"/>
        </w:rPr>
      </w:pPr>
      <w:r w:rsidRPr="0046367E">
        <w:rPr>
          <w:rFonts w:ascii="VIC" w:hAnsi="VIC"/>
          <w:sz w:val="22"/>
          <w:szCs w:val="22"/>
        </w:rPr>
        <w:t xml:space="preserve">Christelis N, Wallace S, Babitu U, Liew S, Dugal J, Nyulasi I, Mutalima N, Tran T, Myles PS. 2015. An enhanced recovery after sugery program for hip and knee arthroplasty. MJA Vol.202, no.7, pp. 363-369. doi: 10.5694/mja14.00 601 </w:t>
      </w:r>
    </w:p>
    <w:p w14:paraId="466A2315" w14:textId="77777777" w:rsidR="0046367E" w:rsidRDefault="00942C14" w:rsidP="0046367E">
      <w:pPr>
        <w:spacing w:after="0" w:line="240" w:lineRule="auto"/>
        <w:rPr>
          <w:rFonts w:ascii="VIC" w:hAnsi="VIC"/>
          <w:sz w:val="22"/>
          <w:szCs w:val="22"/>
        </w:rPr>
      </w:pPr>
      <w:r w:rsidRPr="0046367E">
        <w:rPr>
          <w:rFonts w:ascii="VIC" w:hAnsi="VIC"/>
          <w:sz w:val="22"/>
          <w:szCs w:val="22"/>
        </w:rPr>
        <w:t xml:space="preserve">Fecher-Jones, I, Grimmett, C, Edwards, MR, Knight, JS, Smith, J, Leach, H, Moyses, H, Jack, S, Grocott, MPW, Levett, DZH, 2021, ‘Development and evaluation of a novel </w:t>
      </w:r>
      <w:r w:rsidRPr="0046367E">
        <w:rPr>
          <w:rFonts w:ascii="VIC" w:hAnsi="VIC"/>
          <w:sz w:val="22"/>
          <w:szCs w:val="22"/>
        </w:rPr>
        <w:lastRenderedPageBreak/>
        <w:t>pre-operative surgery school and behavioural change intervention for patients undergoing elective major surgery: Fit-4-Surgery School’, Anaesthesia, vol 76, pp 1207-1211</w:t>
      </w:r>
    </w:p>
    <w:p w14:paraId="728F11F4" w14:textId="77777777" w:rsidR="00942C14" w:rsidRPr="0046367E" w:rsidRDefault="00942C14" w:rsidP="00942C14">
      <w:pPr>
        <w:pStyle w:val="SCVbody"/>
        <w:spacing w:before="0" w:after="0" w:line="240" w:lineRule="auto"/>
        <w:rPr>
          <w:rFonts w:ascii="VIC" w:hAnsi="VIC"/>
          <w:sz w:val="22"/>
          <w:szCs w:val="22"/>
        </w:rPr>
      </w:pPr>
    </w:p>
    <w:p w14:paraId="75B0AA22" w14:textId="77777777" w:rsidR="00942C14" w:rsidRPr="0046367E" w:rsidRDefault="00942C14" w:rsidP="00942C14">
      <w:pPr>
        <w:pStyle w:val="SCVbody"/>
        <w:spacing w:before="0" w:after="0" w:line="240" w:lineRule="auto"/>
        <w:rPr>
          <w:rFonts w:ascii="VIC" w:hAnsi="VIC"/>
          <w:sz w:val="22"/>
          <w:szCs w:val="22"/>
        </w:rPr>
      </w:pPr>
      <w:r w:rsidRPr="0046367E">
        <w:rPr>
          <w:rFonts w:ascii="VIC" w:hAnsi="VIC"/>
          <w:sz w:val="22"/>
          <w:szCs w:val="22"/>
        </w:rPr>
        <w:t xml:space="preserve">Gilmartin J, Wright K. 2007. The nurse’s role in day surgery: a literature review. </w:t>
      </w:r>
      <w:r w:rsidRPr="0046367E">
        <w:rPr>
          <w:rFonts w:ascii="VIC" w:hAnsi="VIC"/>
          <w:i/>
          <w:iCs/>
          <w:sz w:val="22"/>
          <w:szCs w:val="22"/>
        </w:rPr>
        <w:t>International Nursing Review.</w:t>
      </w:r>
      <w:r w:rsidRPr="0046367E">
        <w:rPr>
          <w:rFonts w:ascii="VIC" w:hAnsi="VIC"/>
          <w:sz w:val="22"/>
          <w:szCs w:val="22"/>
        </w:rPr>
        <w:t xml:space="preserve"> Vol. 54, pp. 183-190. DOI: 10.1111/j.1466-7657.2007.00528</w:t>
      </w:r>
    </w:p>
    <w:p w14:paraId="157BDB28" w14:textId="77777777" w:rsidR="00942C14" w:rsidRPr="0046367E" w:rsidRDefault="00942C14" w:rsidP="00942C14">
      <w:pPr>
        <w:pStyle w:val="SCVbody"/>
        <w:spacing w:before="0" w:after="0" w:line="240" w:lineRule="auto"/>
        <w:rPr>
          <w:rFonts w:ascii="VIC" w:hAnsi="VIC"/>
          <w:sz w:val="22"/>
          <w:szCs w:val="22"/>
        </w:rPr>
      </w:pPr>
    </w:p>
    <w:p w14:paraId="4B934A4C" w14:textId="77777777" w:rsidR="00942C14" w:rsidRPr="0046367E" w:rsidRDefault="00942C14" w:rsidP="00942C14">
      <w:pPr>
        <w:pStyle w:val="SCVbody"/>
        <w:spacing w:before="0" w:after="0" w:line="240" w:lineRule="auto"/>
        <w:rPr>
          <w:rFonts w:ascii="VIC" w:hAnsi="VIC"/>
          <w:sz w:val="22"/>
          <w:szCs w:val="22"/>
        </w:rPr>
      </w:pPr>
      <w:r w:rsidRPr="0046367E">
        <w:rPr>
          <w:rFonts w:ascii="VIC" w:hAnsi="VIC"/>
          <w:sz w:val="22"/>
          <w:szCs w:val="22"/>
        </w:rPr>
        <w:t xml:space="preserve">Graffigna G, Barello S, Bonanomi A, Lozza E, Hibbard J. Measuring patient activation in Italy: Translation, adaptation and validation of the Italian version of the patient activation measure 13 (PAM13-I). 2015. </w:t>
      </w:r>
      <w:r w:rsidRPr="0046367E">
        <w:rPr>
          <w:rFonts w:ascii="VIC" w:hAnsi="VIC"/>
          <w:i/>
          <w:iCs/>
          <w:sz w:val="22"/>
          <w:szCs w:val="22"/>
        </w:rPr>
        <w:t>BMC Medical Informatics and Decision Making</w:t>
      </w:r>
      <w:r w:rsidRPr="0046367E">
        <w:rPr>
          <w:rFonts w:ascii="VIC" w:hAnsi="VIC"/>
          <w:sz w:val="22"/>
          <w:szCs w:val="22"/>
        </w:rPr>
        <w:t>. vol.15, no.109, pp.1-13. doi: 10.1186/s12911-015-0232-9. PMID: 26699852; PMCID: PMC4690217.</w:t>
      </w:r>
    </w:p>
    <w:p w14:paraId="4A77AAF2" w14:textId="7DDE923A" w:rsidR="002A713A" w:rsidRPr="0046367E" w:rsidRDefault="00942C14" w:rsidP="002A713A">
      <w:pPr>
        <w:spacing w:after="0" w:line="240" w:lineRule="auto"/>
        <w:rPr>
          <w:rFonts w:ascii="VIC" w:hAnsi="VIC"/>
          <w:sz w:val="22"/>
          <w:szCs w:val="22"/>
        </w:rPr>
      </w:pPr>
      <w:r w:rsidRPr="0046367E">
        <w:rPr>
          <w:rFonts w:ascii="VIC" w:hAnsi="VIC"/>
          <w:sz w:val="22"/>
          <w:szCs w:val="22"/>
        </w:rPr>
        <w:t>Grcott, MP, Jack, S 2021, ‘SafeFit Trial: virtual clinics to deliver a multimodal intervention to improve psychological and physical well-being in people with cancer. Protocol of a COVID-19 targeted non-randomised phase III trial’, BMJ Open, vol 11, no 8 e048175</w:t>
      </w:r>
    </w:p>
    <w:p w14:paraId="284FE61A" w14:textId="652A348F" w:rsidR="002A713A" w:rsidRPr="0046367E" w:rsidRDefault="00942C14" w:rsidP="00942C14">
      <w:pPr>
        <w:spacing w:after="0" w:line="240" w:lineRule="auto"/>
        <w:rPr>
          <w:rFonts w:ascii="VIC" w:hAnsi="VIC"/>
          <w:sz w:val="22"/>
          <w:szCs w:val="22"/>
        </w:rPr>
      </w:pPr>
      <w:r w:rsidRPr="0046367E">
        <w:rPr>
          <w:rFonts w:ascii="VIC" w:hAnsi="VIC"/>
          <w:sz w:val="22"/>
          <w:szCs w:val="22"/>
        </w:rPr>
        <w:t xml:space="preserve">Hübner M, Addor V, Slieker J, Griesser AC, Lécureux E, Blanc C, Demartines N.2015. The impact of an enhanced recovery pathway on nursing workload: a retrospective cohort study. </w:t>
      </w:r>
      <w:r w:rsidRPr="0046367E">
        <w:rPr>
          <w:rFonts w:ascii="VIC" w:hAnsi="VIC"/>
          <w:i/>
          <w:iCs/>
          <w:sz w:val="22"/>
          <w:szCs w:val="22"/>
        </w:rPr>
        <w:t>International Journal of Surgery</w:t>
      </w:r>
      <w:r w:rsidRPr="0046367E">
        <w:rPr>
          <w:rFonts w:ascii="VIC" w:hAnsi="VIC"/>
          <w:sz w:val="22"/>
          <w:szCs w:val="22"/>
        </w:rPr>
        <w:t xml:space="preserve">. Vol.24, Part A, pp. 45-50. </w:t>
      </w:r>
      <w:hyperlink r:id="rId38" w:history="1">
        <w:r w:rsidR="002A713A" w:rsidRPr="0046367E">
          <w:rPr>
            <w:rStyle w:val="Hyperlink"/>
            <w:rFonts w:ascii="VIC" w:hAnsi="VIC"/>
            <w:sz w:val="22"/>
            <w:szCs w:val="22"/>
          </w:rPr>
          <w:t>https://doi.org/10.1016/j.ijsu.2015.10.025</w:t>
        </w:r>
      </w:hyperlink>
    </w:p>
    <w:p w14:paraId="2AE85CC7" w14:textId="3C4A06DF" w:rsidR="00942C14" w:rsidRPr="0046367E" w:rsidRDefault="00942C14" w:rsidP="00942C14">
      <w:pPr>
        <w:spacing w:after="0" w:line="240" w:lineRule="auto"/>
        <w:rPr>
          <w:rFonts w:ascii="VIC" w:hAnsi="VIC"/>
          <w:sz w:val="22"/>
          <w:szCs w:val="22"/>
        </w:rPr>
      </w:pPr>
      <w:r w:rsidRPr="0046367E">
        <w:rPr>
          <w:rFonts w:ascii="VIC" w:hAnsi="VIC"/>
          <w:sz w:val="22"/>
          <w:szCs w:val="22"/>
        </w:rPr>
        <w:t>Malnutrition Advisory Group, 2011, ‘Malnutrition Universal Screening Tool’, BAPEN</w:t>
      </w:r>
    </w:p>
    <w:p w14:paraId="77C9366E" w14:textId="77777777" w:rsidR="002A713A" w:rsidRPr="0046367E" w:rsidRDefault="00942C14" w:rsidP="00942C14">
      <w:pPr>
        <w:spacing w:after="0" w:line="240" w:lineRule="auto"/>
        <w:rPr>
          <w:rFonts w:ascii="VIC" w:hAnsi="VIC"/>
          <w:sz w:val="22"/>
          <w:szCs w:val="22"/>
        </w:rPr>
      </w:pPr>
      <w:r w:rsidRPr="0046367E">
        <w:rPr>
          <w:rFonts w:ascii="VIC" w:hAnsi="VIC"/>
          <w:sz w:val="22"/>
          <w:szCs w:val="22"/>
        </w:rPr>
        <w:t>Matthews, L, Levett, DZH, Grocott, MPW, 2022, ‘Perioperative Risk Stratification and Modification’, Anaesthesiology Clinics, vol 40, no 1, pp e1-23</w:t>
      </w:r>
    </w:p>
    <w:p w14:paraId="4CA7BE25" w14:textId="77777777" w:rsidR="002A713A" w:rsidRPr="0046367E" w:rsidRDefault="00942C14" w:rsidP="002A713A">
      <w:pPr>
        <w:spacing w:after="0" w:line="240" w:lineRule="auto"/>
        <w:rPr>
          <w:rFonts w:ascii="VIC" w:hAnsi="VIC"/>
          <w:sz w:val="22"/>
          <w:szCs w:val="22"/>
        </w:rPr>
      </w:pPr>
      <w:r w:rsidRPr="0046367E">
        <w:rPr>
          <w:rFonts w:ascii="VIC" w:hAnsi="VIC"/>
          <w:sz w:val="22"/>
          <w:szCs w:val="22"/>
        </w:rPr>
        <w:t>Matthews, LS, Wootton, SA, Davies, SJ, Levett, DZH, 2021, ‘Screening, assessment and management of perioperative malnutrition: a survey of UK practice’, Perioperative Medicine, vol 10, no 30, pp 1-8</w:t>
      </w:r>
    </w:p>
    <w:p w14:paraId="4AE24A34" w14:textId="77777777" w:rsidR="002A713A" w:rsidRPr="0046367E" w:rsidRDefault="00942C14" w:rsidP="002A713A">
      <w:pPr>
        <w:spacing w:after="0" w:line="240" w:lineRule="auto"/>
        <w:rPr>
          <w:rFonts w:ascii="VIC" w:hAnsi="VIC"/>
          <w:sz w:val="22"/>
          <w:szCs w:val="22"/>
        </w:rPr>
      </w:pPr>
      <w:r w:rsidRPr="0046367E">
        <w:rPr>
          <w:rFonts w:ascii="VIC" w:hAnsi="VIC"/>
          <w:sz w:val="22"/>
          <w:szCs w:val="22"/>
        </w:rPr>
        <w:t xml:space="preserve">Mayo I. 2019. Experiences of adult patients in discharge and recovery from day surgery: a qualitative systematic review. </w:t>
      </w:r>
      <w:r w:rsidRPr="0046367E">
        <w:rPr>
          <w:rFonts w:ascii="VIC" w:hAnsi="VIC"/>
          <w:i/>
          <w:iCs/>
          <w:sz w:val="22"/>
          <w:szCs w:val="22"/>
        </w:rPr>
        <w:t>Joanna Briggs Institute</w:t>
      </w:r>
      <w:r w:rsidRPr="0046367E">
        <w:rPr>
          <w:rFonts w:ascii="VIC" w:hAnsi="VIC"/>
          <w:sz w:val="22"/>
          <w:szCs w:val="22"/>
        </w:rPr>
        <w:t>. The University of Adelaide</w:t>
      </w:r>
    </w:p>
    <w:p w14:paraId="5CFF3383" w14:textId="6AAF1B9F" w:rsidR="002A713A" w:rsidRPr="0046367E" w:rsidRDefault="00942C14" w:rsidP="002A713A">
      <w:pPr>
        <w:spacing w:after="0" w:line="240" w:lineRule="auto"/>
        <w:rPr>
          <w:rStyle w:val="Hyperlink"/>
          <w:rFonts w:ascii="VIC" w:hAnsi="VIC"/>
          <w:sz w:val="22"/>
          <w:szCs w:val="22"/>
        </w:rPr>
      </w:pPr>
      <w:r w:rsidRPr="0046367E">
        <w:rPr>
          <w:rFonts w:ascii="VIC" w:hAnsi="VIC"/>
          <w:sz w:val="22"/>
          <w:szCs w:val="22"/>
        </w:rPr>
        <w:t xml:space="preserve">Millan M. 2020. Enhanced recovery after surgery in elderly and high risk patients. </w:t>
      </w:r>
      <w:r w:rsidRPr="0046367E">
        <w:rPr>
          <w:rFonts w:ascii="VIC" w:hAnsi="VIC"/>
          <w:i/>
          <w:iCs/>
          <w:sz w:val="22"/>
          <w:szCs w:val="22"/>
        </w:rPr>
        <w:t>Annals of Laparoscopic and Endoscopic Surgery</w:t>
      </w:r>
      <w:r w:rsidRPr="0046367E">
        <w:rPr>
          <w:rFonts w:ascii="VIC" w:hAnsi="VIC"/>
          <w:sz w:val="22"/>
          <w:szCs w:val="22"/>
        </w:rPr>
        <w:t xml:space="preserve">. Vol. 5, no. 39, pp.1-5. </w:t>
      </w:r>
      <w:hyperlink r:id="rId39" w:history="1">
        <w:r w:rsidRPr="0046367E">
          <w:rPr>
            <w:rStyle w:val="Hyperlink"/>
            <w:rFonts w:ascii="VIC" w:hAnsi="VIC"/>
            <w:sz w:val="22"/>
            <w:szCs w:val="22"/>
          </w:rPr>
          <w:t>http://dx.doi.org/10.21037/ales.202</w:t>
        </w:r>
      </w:hyperlink>
    </w:p>
    <w:p w14:paraId="5ADA3BF6" w14:textId="77777777" w:rsidR="002A713A" w:rsidRPr="0046367E" w:rsidRDefault="00942C14" w:rsidP="00942C14">
      <w:pPr>
        <w:spacing w:after="0" w:line="240" w:lineRule="auto"/>
        <w:rPr>
          <w:rFonts w:ascii="VIC" w:hAnsi="VIC"/>
          <w:sz w:val="22"/>
          <w:szCs w:val="22"/>
        </w:rPr>
      </w:pPr>
      <w:r w:rsidRPr="0046367E">
        <w:rPr>
          <w:rFonts w:ascii="VIC" w:hAnsi="VIC"/>
          <w:sz w:val="22"/>
          <w:szCs w:val="22"/>
        </w:rPr>
        <w:t xml:space="preserve">Mitchell M. 2013. Literature review: Home recovery following day surgery. </w:t>
      </w:r>
      <w:r w:rsidRPr="0046367E">
        <w:rPr>
          <w:rFonts w:ascii="VIC" w:hAnsi="VIC"/>
          <w:i/>
          <w:iCs/>
          <w:sz w:val="22"/>
          <w:szCs w:val="22"/>
        </w:rPr>
        <w:t>Ambulatory Surgery</w:t>
      </w:r>
      <w:r w:rsidRPr="0046367E">
        <w:rPr>
          <w:rFonts w:ascii="VIC" w:hAnsi="VIC"/>
          <w:sz w:val="22"/>
          <w:szCs w:val="22"/>
        </w:rPr>
        <w:t xml:space="preserve">. Vol. 19, no.1, pp. 13-27. </w:t>
      </w:r>
    </w:p>
    <w:p w14:paraId="0F0D8C22" w14:textId="77777777" w:rsidR="00942C14" w:rsidRPr="0046367E" w:rsidRDefault="00942C14" w:rsidP="00942C14">
      <w:pPr>
        <w:pStyle w:val="SCVbody"/>
        <w:spacing w:before="0" w:after="0" w:line="240" w:lineRule="auto"/>
        <w:rPr>
          <w:rFonts w:ascii="VIC" w:hAnsi="VIC"/>
          <w:sz w:val="22"/>
          <w:szCs w:val="22"/>
        </w:rPr>
      </w:pPr>
    </w:p>
    <w:p w14:paraId="15C5A894" w14:textId="77777777" w:rsidR="00942C14" w:rsidRPr="0046367E" w:rsidRDefault="00942C14" w:rsidP="00942C14">
      <w:pPr>
        <w:pStyle w:val="SCVbody"/>
        <w:spacing w:before="0" w:after="0" w:line="240" w:lineRule="auto"/>
        <w:rPr>
          <w:rFonts w:ascii="VIC" w:hAnsi="VIC"/>
          <w:sz w:val="22"/>
          <w:szCs w:val="22"/>
        </w:rPr>
      </w:pPr>
      <w:r w:rsidRPr="0046367E">
        <w:rPr>
          <w:rFonts w:ascii="VIC" w:hAnsi="VIC"/>
          <w:sz w:val="22"/>
          <w:szCs w:val="22"/>
        </w:rPr>
        <w:t>Nettleton, J, Jelski, J, Ahmad, A, 2020, ‘Reducing readmissions and improving patient experience following urological surgery, through early telephone follow-up’, 2020, BMJ Open Quality, vol 9, pp e000533</w:t>
      </w:r>
    </w:p>
    <w:p w14:paraId="5AE10065" w14:textId="77777777" w:rsidR="00942C14" w:rsidRPr="0046367E" w:rsidRDefault="00942C14" w:rsidP="00942C14">
      <w:pPr>
        <w:pStyle w:val="SCVbody"/>
        <w:spacing w:before="0" w:after="0" w:line="240" w:lineRule="auto"/>
        <w:rPr>
          <w:rFonts w:ascii="VIC" w:hAnsi="VIC"/>
          <w:sz w:val="22"/>
          <w:szCs w:val="22"/>
        </w:rPr>
      </w:pPr>
    </w:p>
    <w:p w14:paraId="12DE44C6" w14:textId="1D97B6D1" w:rsidR="00942C14" w:rsidRPr="0046367E" w:rsidRDefault="00942C14" w:rsidP="00942C14">
      <w:pPr>
        <w:pStyle w:val="SCVbody"/>
        <w:spacing w:before="0" w:after="0" w:line="240" w:lineRule="auto"/>
        <w:rPr>
          <w:rFonts w:ascii="VIC" w:hAnsi="VIC"/>
          <w:sz w:val="22"/>
          <w:szCs w:val="22"/>
        </w:rPr>
      </w:pPr>
      <w:r w:rsidRPr="0046367E">
        <w:rPr>
          <w:rFonts w:ascii="VIC" w:hAnsi="VIC"/>
          <w:sz w:val="22"/>
          <w:szCs w:val="22"/>
        </w:rPr>
        <w:lastRenderedPageBreak/>
        <w:t xml:space="preserve">Neville A, Lee L, Mayo ANE, Vassiliou MC, Fried GM, Feldman LS. 2014. Systematic review of outcomes used to evaluate enhanced recovery after surgery. </w:t>
      </w:r>
      <w:r w:rsidRPr="0046367E">
        <w:rPr>
          <w:rFonts w:ascii="VIC" w:hAnsi="VIC"/>
          <w:i/>
          <w:iCs/>
          <w:sz w:val="22"/>
          <w:szCs w:val="22"/>
        </w:rPr>
        <w:t>Br J Surg</w:t>
      </w:r>
      <w:r w:rsidRPr="0046367E">
        <w:rPr>
          <w:rFonts w:ascii="VIC" w:hAnsi="VIC"/>
          <w:sz w:val="22"/>
          <w:szCs w:val="22"/>
        </w:rPr>
        <w:t>. Vol. 101,no.3,pp159-170. DOI: 10.1002/bjs.9324</w:t>
      </w:r>
    </w:p>
    <w:p w14:paraId="394B0701" w14:textId="77777777" w:rsidR="002A713A" w:rsidRPr="0046367E" w:rsidRDefault="00942C14" w:rsidP="00942C14">
      <w:pPr>
        <w:spacing w:after="0" w:line="240" w:lineRule="auto"/>
        <w:rPr>
          <w:rFonts w:ascii="VIC" w:hAnsi="VIC"/>
          <w:sz w:val="22"/>
          <w:szCs w:val="22"/>
        </w:rPr>
      </w:pPr>
      <w:r w:rsidRPr="0046367E">
        <w:rPr>
          <w:rFonts w:ascii="VIC" w:hAnsi="VIC"/>
          <w:sz w:val="22"/>
          <w:szCs w:val="22"/>
        </w:rPr>
        <w:t>POSTVenTT Study Collaborative, 2022, ‘The management of peri-operative anaemia in patients undergoing major abdominal surgery in Australia and New Zealand: a prospective cohort study’, Medical Journal of Australia, vol 217, no 9, pp 487-493</w:t>
      </w:r>
    </w:p>
    <w:p w14:paraId="47481359" w14:textId="77777777" w:rsidR="002A713A" w:rsidRPr="0046367E" w:rsidRDefault="00942C14" w:rsidP="00942C14">
      <w:pPr>
        <w:spacing w:after="0" w:line="240" w:lineRule="auto"/>
        <w:rPr>
          <w:rFonts w:ascii="VIC" w:hAnsi="VIC"/>
          <w:sz w:val="22"/>
          <w:szCs w:val="22"/>
        </w:rPr>
      </w:pPr>
      <w:r w:rsidRPr="0046367E">
        <w:rPr>
          <w:rFonts w:ascii="VIC" w:hAnsi="VIC"/>
          <w:sz w:val="22"/>
          <w:szCs w:val="22"/>
        </w:rPr>
        <w:t>Protopapa, KL, Simpson, JC, Smith, NCE, Moonesinghe, SR, 2014, ‘Development and validation of the Surgical Outcome Risk Tool (SORT)’, BJS Society, vol 101, pp 1774-1783</w:t>
      </w:r>
    </w:p>
    <w:p w14:paraId="4315FBD8" w14:textId="77777777" w:rsidR="002A713A" w:rsidRPr="0046367E" w:rsidRDefault="00942C14" w:rsidP="00942C14">
      <w:pPr>
        <w:spacing w:after="0" w:line="240" w:lineRule="auto"/>
        <w:rPr>
          <w:rFonts w:ascii="VIC" w:hAnsi="VIC"/>
          <w:sz w:val="22"/>
          <w:szCs w:val="22"/>
        </w:rPr>
      </w:pPr>
      <w:r w:rsidRPr="0046367E">
        <w:rPr>
          <w:rFonts w:ascii="VIC" w:hAnsi="VIC"/>
          <w:sz w:val="22"/>
          <w:szCs w:val="22"/>
        </w:rPr>
        <w:t>Rele, S, Shadbolt, C, Schilling, C, Taylor, NF, Dowsey, MM, Choong, PF, 2021, ‘The Impact of Enhanced Recovery After Surgery on Total Joint Arthroplsty: Protocol for a Systematic Review and Meta-analysis’, JMIR research protocols, vol 12, no 10, pp e25581</w:t>
      </w:r>
    </w:p>
    <w:p w14:paraId="04E89704" w14:textId="77777777" w:rsidR="002A713A" w:rsidRPr="0046367E" w:rsidRDefault="00942C14" w:rsidP="00942C14">
      <w:pPr>
        <w:spacing w:after="0" w:line="240" w:lineRule="auto"/>
        <w:rPr>
          <w:rFonts w:ascii="VIC" w:hAnsi="VIC"/>
          <w:sz w:val="22"/>
          <w:szCs w:val="22"/>
        </w:rPr>
      </w:pPr>
      <w:r w:rsidRPr="0046367E">
        <w:rPr>
          <w:rFonts w:ascii="VIC" w:hAnsi="VIC"/>
          <w:sz w:val="22"/>
          <w:szCs w:val="22"/>
        </w:rPr>
        <w:t>Royal Australasian College of Surgeons, 2016, ‘Enhanced Recovery After Surgery in elective total arthroplasty: the new standard of perioperative care’, ANZJ Surg, vol 86, pp327-328</w:t>
      </w:r>
    </w:p>
    <w:p w14:paraId="462DACF0" w14:textId="77777777" w:rsidR="002A713A" w:rsidRPr="0046367E" w:rsidRDefault="00942C14" w:rsidP="002A713A">
      <w:pPr>
        <w:spacing w:after="0" w:line="240" w:lineRule="auto"/>
        <w:rPr>
          <w:rFonts w:ascii="VIC" w:hAnsi="VIC"/>
          <w:sz w:val="22"/>
          <w:szCs w:val="22"/>
        </w:rPr>
      </w:pPr>
      <w:r w:rsidRPr="0046367E">
        <w:rPr>
          <w:rFonts w:ascii="VIC" w:hAnsi="VIC"/>
          <w:sz w:val="22"/>
          <w:szCs w:val="22"/>
        </w:rPr>
        <w:t>Shen W, Wu Z, Wang Y, Sun Y, Wu A, 2021, ‘Impact of Enhanced Recovery After Surgery (ERAS) protocol versus standard of care on postoperative Acute Kidney Injury (AKI): A meta-analysis’, vol 16, no 5, ppe0251476</w:t>
      </w:r>
    </w:p>
    <w:p w14:paraId="78E92108" w14:textId="77777777" w:rsidR="002A713A" w:rsidRPr="0046367E" w:rsidRDefault="00942C14" w:rsidP="00942C14">
      <w:pPr>
        <w:spacing w:after="0" w:line="240" w:lineRule="auto"/>
        <w:rPr>
          <w:rFonts w:ascii="VIC" w:hAnsi="VIC"/>
          <w:sz w:val="22"/>
          <w:szCs w:val="22"/>
        </w:rPr>
      </w:pPr>
      <w:r w:rsidRPr="0046367E">
        <w:rPr>
          <w:rFonts w:ascii="VIC" w:hAnsi="VIC"/>
          <w:sz w:val="22"/>
          <w:szCs w:val="22"/>
        </w:rPr>
        <w:t xml:space="preserve">Smith TW, Wang X, Singer MA, Godellas CV, Vaince FT. 2020. Enhanced recovery after surgery: a clinical review of implementation across multiple surgical subspecialities. </w:t>
      </w:r>
      <w:r w:rsidRPr="0046367E">
        <w:rPr>
          <w:rFonts w:ascii="VIC" w:hAnsi="VIC"/>
          <w:i/>
          <w:iCs/>
          <w:sz w:val="22"/>
          <w:szCs w:val="22"/>
        </w:rPr>
        <w:t>American Journal of Surgery</w:t>
      </w:r>
      <w:r w:rsidRPr="0046367E">
        <w:rPr>
          <w:rFonts w:ascii="VIC" w:hAnsi="VIC"/>
          <w:sz w:val="22"/>
          <w:szCs w:val="22"/>
        </w:rPr>
        <w:t>. Vol. 219, pp. 530-534. Doi:10.1016/j.amjsurg.2019.l</w:t>
      </w:r>
    </w:p>
    <w:p w14:paraId="52D9CB1A" w14:textId="77777777" w:rsidR="002A713A" w:rsidRPr="0046367E" w:rsidRDefault="00942C14" w:rsidP="002A713A">
      <w:pPr>
        <w:spacing w:after="0" w:line="240" w:lineRule="auto"/>
        <w:rPr>
          <w:rFonts w:ascii="VIC" w:hAnsi="VIC"/>
          <w:sz w:val="22"/>
          <w:szCs w:val="22"/>
        </w:rPr>
      </w:pPr>
      <w:r w:rsidRPr="0046367E">
        <w:rPr>
          <w:rFonts w:ascii="VIC" w:hAnsi="VIC"/>
          <w:sz w:val="22"/>
          <w:szCs w:val="22"/>
        </w:rPr>
        <w:t>Stone AB, Yuan, CT, Rosen, Grant, MC, Benishek, LE, Hanahan, E, Lubomski, LH, Ko, C, Wick, E, 2018, ‘Barriers to and facilllitators of Implementing Enhanced Recovery Pathways Using an Implementation Framework: A Systematic Review’, JAMA Surgery, vol 153, no 3, pp270-279</w:t>
      </w:r>
    </w:p>
    <w:p w14:paraId="3604BE1F" w14:textId="77777777" w:rsidR="002A713A" w:rsidRPr="0046367E" w:rsidRDefault="00942C14" w:rsidP="002A713A">
      <w:pPr>
        <w:spacing w:after="0" w:line="240" w:lineRule="auto"/>
        <w:rPr>
          <w:rFonts w:ascii="VIC" w:hAnsi="VIC"/>
          <w:sz w:val="22"/>
          <w:szCs w:val="22"/>
        </w:rPr>
      </w:pPr>
      <w:r w:rsidRPr="0046367E">
        <w:rPr>
          <w:rFonts w:ascii="VIC" w:hAnsi="VIC"/>
          <w:sz w:val="22"/>
          <w:szCs w:val="22"/>
        </w:rPr>
        <w:t xml:space="preserve">Stowers MDJ. 2016. Enhanced recovery after surgery in elective total arthroplasty: the new standard of perioperative care. </w:t>
      </w:r>
      <w:r w:rsidRPr="0046367E">
        <w:rPr>
          <w:rFonts w:ascii="VIC" w:hAnsi="VIC"/>
          <w:i/>
          <w:iCs/>
          <w:sz w:val="22"/>
          <w:szCs w:val="22"/>
        </w:rPr>
        <w:t>ANZ J Surg</w:t>
      </w:r>
      <w:r w:rsidRPr="0046367E">
        <w:rPr>
          <w:rFonts w:ascii="VIC" w:hAnsi="VIC"/>
          <w:sz w:val="22"/>
          <w:szCs w:val="22"/>
        </w:rPr>
        <w:t>. Vol. 86, pp. 327-328. doi: 10.1111/ans.13427</w:t>
      </w:r>
    </w:p>
    <w:p w14:paraId="3137DA7A" w14:textId="77777777" w:rsidR="002A713A" w:rsidRPr="0046367E" w:rsidRDefault="00942C14" w:rsidP="002A713A">
      <w:pPr>
        <w:spacing w:after="0" w:line="240" w:lineRule="auto"/>
        <w:rPr>
          <w:rFonts w:ascii="VIC" w:hAnsi="VIC"/>
          <w:sz w:val="22"/>
          <w:szCs w:val="22"/>
        </w:rPr>
      </w:pPr>
      <w:r w:rsidRPr="0046367E">
        <w:rPr>
          <w:rFonts w:ascii="VIC" w:hAnsi="VIC"/>
          <w:sz w:val="22"/>
          <w:szCs w:val="22"/>
        </w:rPr>
        <w:t xml:space="preserve">Stowers MDJ, Manuopangai L, Hill AG, Gray JR, Coleman B, Munro JT. 2016. Enhanced recovery after surgery in elective hip and knee arthroplasty reduces length of stay. </w:t>
      </w:r>
      <w:r w:rsidRPr="0046367E">
        <w:rPr>
          <w:rFonts w:ascii="VIC" w:hAnsi="VIC"/>
          <w:i/>
          <w:iCs/>
          <w:sz w:val="22"/>
          <w:szCs w:val="22"/>
        </w:rPr>
        <w:t>ANZ J Surg</w:t>
      </w:r>
      <w:r w:rsidRPr="0046367E">
        <w:rPr>
          <w:rFonts w:ascii="VIC" w:hAnsi="VIC"/>
          <w:sz w:val="22"/>
          <w:szCs w:val="22"/>
        </w:rPr>
        <w:t>. Vol. 86, pp. 475-479. doi: 10.1111/ans.13538</w:t>
      </w:r>
    </w:p>
    <w:p w14:paraId="3276B41E" w14:textId="77777777" w:rsidR="002A713A" w:rsidRPr="0046367E" w:rsidRDefault="00942C14" w:rsidP="00942C14">
      <w:pPr>
        <w:spacing w:after="0" w:line="240" w:lineRule="auto"/>
        <w:rPr>
          <w:rFonts w:ascii="VIC" w:hAnsi="VIC"/>
          <w:sz w:val="22"/>
          <w:szCs w:val="22"/>
        </w:rPr>
      </w:pPr>
      <w:r w:rsidRPr="0046367E">
        <w:rPr>
          <w:rFonts w:ascii="VIC" w:hAnsi="VIC"/>
          <w:sz w:val="22"/>
          <w:szCs w:val="22"/>
        </w:rPr>
        <w:t xml:space="preserve">Taurchini M, Del Naja C, and Tancredi A. 2018. Enhanced Recovery After Surgery: a patient centered process. </w:t>
      </w:r>
      <w:r w:rsidRPr="0046367E">
        <w:rPr>
          <w:rFonts w:ascii="VIC" w:hAnsi="VIC"/>
          <w:i/>
          <w:iCs/>
          <w:sz w:val="22"/>
          <w:szCs w:val="22"/>
        </w:rPr>
        <w:t>Journal of Visualized Surgery</w:t>
      </w:r>
      <w:r w:rsidRPr="0046367E">
        <w:rPr>
          <w:rFonts w:ascii="VIC" w:hAnsi="VIC"/>
          <w:sz w:val="22"/>
          <w:szCs w:val="22"/>
        </w:rPr>
        <w:t xml:space="preserve"> vol.4, no.40, pp 1-4. doi: 10.21037/jovs.2018.01.20 </w:t>
      </w:r>
    </w:p>
    <w:p w14:paraId="1D60CF73" w14:textId="77777777" w:rsidR="0026320D" w:rsidRPr="0046367E" w:rsidRDefault="0026320D" w:rsidP="0026320D">
      <w:pPr>
        <w:pStyle w:val="SCVbody"/>
        <w:spacing w:before="0" w:after="0" w:line="240" w:lineRule="auto"/>
        <w:rPr>
          <w:rFonts w:ascii="VIC" w:hAnsi="VIC"/>
          <w:sz w:val="22"/>
          <w:szCs w:val="22"/>
        </w:rPr>
      </w:pPr>
      <w:r w:rsidRPr="0046367E">
        <w:rPr>
          <w:rFonts w:ascii="VIC" w:hAnsi="VIC"/>
          <w:sz w:val="22"/>
          <w:szCs w:val="22"/>
        </w:rPr>
        <w:t>Thanh, NX, Baron, T, Litvinchuk, S, 2019, ‘An Economic Evaluation of the National Surgical Quality Improvement Program (NSQIP) in Alberta, Canada’, Annals of Surgery, vol 269, no 5, pp866-872</w:t>
      </w:r>
    </w:p>
    <w:p w14:paraId="2603251A" w14:textId="77777777" w:rsidR="0026320D" w:rsidRPr="0046367E" w:rsidRDefault="0026320D" w:rsidP="0026320D">
      <w:pPr>
        <w:spacing w:after="0" w:line="240" w:lineRule="auto"/>
        <w:rPr>
          <w:rFonts w:ascii="VIC" w:hAnsi="VIC"/>
          <w:sz w:val="22"/>
          <w:szCs w:val="22"/>
        </w:rPr>
      </w:pPr>
      <w:r w:rsidRPr="0046367E">
        <w:rPr>
          <w:rFonts w:ascii="VIC" w:hAnsi="VIC"/>
          <w:sz w:val="22"/>
          <w:szCs w:val="22"/>
        </w:rPr>
        <w:lastRenderedPageBreak/>
        <w:t>Thiele, RH, Rea, KM, Turrentine, FE, Friel, CM, Hassinger, TE, Goudreau, BJ, Umapathi, BA, Kron, IL, Sawyer, RG, Hedrick, TL, McMurry, TL, 2015, ‘Standardisation of Care: Impact of an Enhanced Recovery Protocol on  Length of Stay, Complications, and Direct Costs after Colorectal Surgery, vol 220, no 4, pp 430-443</w:t>
      </w:r>
    </w:p>
    <w:p w14:paraId="72A48CBD" w14:textId="77777777" w:rsidR="002A713A" w:rsidRPr="0046367E" w:rsidRDefault="00942C14" w:rsidP="00942C14">
      <w:pPr>
        <w:spacing w:after="0" w:line="240" w:lineRule="auto"/>
        <w:rPr>
          <w:rFonts w:ascii="VIC" w:hAnsi="VIC"/>
          <w:sz w:val="22"/>
          <w:szCs w:val="22"/>
        </w:rPr>
      </w:pPr>
      <w:r w:rsidRPr="0046367E">
        <w:rPr>
          <w:rFonts w:ascii="VIC" w:hAnsi="VIC"/>
          <w:sz w:val="22"/>
          <w:szCs w:val="22"/>
        </w:rPr>
        <w:t>Thompson, EGE, Gower, ST, Beilby, DS, Wallace, S, Tomlinson, S, Guest, GD, Cade, R, Serpell, JS,  Myles, PS, 2012, ‘Enhanced Recovery After Surgery program for elective abdominal surgery at three Victorian hospitals, Anaesth Intensive Care, vol 40, pp450-459</w:t>
      </w:r>
    </w:p>
    <w:p w14:paraId="711EF35A" w14:textId="77777777" w:rsidR="002A713A" w:rsidRPr="0046367E" w:rsidRDefault="00942C14" w:rsidP="00942C14">
      <w:pPr>
        <w:spacing w:after="0" w:line="240" w:lineRule="auto"/>
        <w:rPr>
          <w:rFonts w:ascii="VIC" w:hAnsi="VIC"/>
          <w:sz w:val="22"/>
          <w:szCs w:val="22"/>
        </w:rPr>
      </w:pPr>
      <w:r w:rsidRPr="0046367E">
        <w:rPr>
          <w:rFonts w:ascii="VIC" w:hAnsi="VIC"/>
          <w:sz w:val="22"/>
          <w:szCs w:val="22"/>
        </w:rPr>
        <w:t>Waterland, JL, Edbrooke, L, Appathurai, A, Lawrance, N, Temple-Smith, M, Denehy, L, 2020, ‘’Probably better than any medication we can give you’ General practitioners’ views on exercise and nutrition in cancer’, AJGP, vol 49, no 8, pp 513-519</w:t>
      </w:r>
    </w:p>
    <w:p w14:paraId="606F7BC5" w14:textId="77777777" w:rsidR="002A713A" w:rsidRPr="0046367E" w:rsidRDefault="00942C14" w:rsidP="00942C14">
      <w:pPr>
        <w:spacing w:after="0" w:line="240" w:lineRule="auto"/>
        <w:rPr>
          <w:rFonts w:ascii="VIC" w:hAnsi="VIC"/>
          <w:sz w:val="22"/>
          <w:szCs w:val="22"/>
        </w:rPr>
      </w:pPr>
      <w:r w:rsidRPr="0046367E">
        <w:rPr>
          <w:rFonts w:ascii="VIC" w:hAnsi="VIC"/>
          <w:sz w:val="22"/>
          <w:szCs w:val="22"/>
        </w:rPr>
        <w:t>Waterland, JL, McCourt, O, Edbrooke, L, Granger, CL, Ismail, H, Riedel, B, Denehy, L, 2021, ‘Efficacy of Prehabilitation Including Exercise on Postoperative Outcomes Following Abdominal Cancer Surgery: A Systematic Review and Meta-Analysis’, Frontiers in Surgery, vol 8, pp 628848</w:t>
      </w:r>
    </w:p>
    <w:p w14:paraId="580EAF5D" w14:textId="77777777" w:rsidR="002A713A" w:rsidRPr="0046367E" w:rsidRDefault="00942C14" w:rsidP="00942C14">
      <w:pPr>
        <w:spacing w:after="0" w:line="240" w:lineRule="auto"/>
        <w:rPr>
          <w:rFonts w:ascii="VIC" w:hAnsi="VIC"/>
          <w:sz w:val="22"/>
          <w:szCs w:val="22"/>
        </w:rPr>
      </w:pPr>
      <w:r w:rsidRPr="0046367E">
        <w:rPr>
          <w:rFonts w:ascii="VIC" w:hAnsi="VIC"/>
          <w:sz w:val="22"/>
          <w:szCs w:val="22"/>
        </w:rPr>
        <w:t>Wong, DJN, Harris, S, Sahni, S, Bedford, JR, Cortes, L, Shawyer, R, Wilson, AM, Lindsay, HA, Campbell, D, Popham, S, Barneto, LM, Myles, PS, SNAP-2: EPICCS collaborators, Moonesinghe, SR, 2020, Developing and validating subjective and objective risk-assessment measures for predicting mortality after major surgery: An international prospective cohort study’, PLOS Medicine, vol 17, no 10, e1003253</w:t>
      </w:r>
    </w:p>
    <w:p w14:paraId="31DF2E55" w14:textId="37346676" w:rsidR="00653B26" w:rsidRDefault="00942C14" w:rsidP="00C3496C">
      <w:pPr>
        <w:spacing w:after="0" w:line="240" w:lineRule="auto"/>
        <w:rPr>
          <w:rFonts w:ascii="VIC" w:hAnsi="VIC"/>
          <w:sz w:val="22"/>
          <w:szCs w:val="22"/>
        </w:rPr>
      </w:pPr>
      <w:r w:rsidRPr="0046367E">
        <w:rPr>
          <w:rFonts w:ascii="VIC" w:hAnsi="VIC"/>
          <w:sz w:val="22"/>
          <w:szCs w:val="22"/>
        </w:rPr>
        <w:t>Zhu, S, Qian, W, Jiang, C, Ye, C, Chen, X, 2017, ‘Enhanced recovery after surgery for hip and knee arthroplasty: a systematic review and meta-analysis’, Postgrad Med J, vol 93, pp 736-742</w:t>
      </w:r>
    </w:p>
    <w:p w14:paraId="07710FEB" w14:textId="45A132D4" w:rsidR="00896F22" w:rsidRPr="00795D69" w:rsidRDefault="007E52F2" w:rsidP="00795D69">
      <w:pPr>
        <w:rPr>
          <w:rFonts w:ascii="VIC" w:hAnsi="VIC"/>
          <w:sz w:val="22"/>
          <w:szCs w:val="22"/>
        </w:rPr>
      </w:pPr>
      <w:r>
        <w:rPr>
          <w:rFonts w:ascii="VIC" w:hAnsi="VIC"/>
          <w:sz w:val="22"/>
          <w:szCs w:val="22"/>
        </w:rPr>
        <w:br w:type="page"/>
      </w:r>
    </w:p>
    <w:p w14:paraId="568B2BDF" w14:textId="39B91F82" w:rsidR="00FC7756" w:rsidRPr="00F4488B" w:rsidRDefault="00896F22" w:rsidP="00710B07">
      <w:pPr>
        <w:pStyle w:val="Heading3"/>
        <w:rPr>
          <w:rFonts w:ascii="VIC" w:hAnsi="VIC"/>
          <w:sz w:val="26"/>
          <w:szCs w:val="26"/>
        </w:rPr>
      </w:pPr>
      <w:r w:rsidRPr="00F4488B">
        <w:rPr>
          <w:rFonts w:ascii="VIC" w:hAnsi="VIC"/>
          <w:sz w:val="26"/>
          <w:szCs w:val="26"/>
        </w:rPr>
        <w:lastRenderedPageBreak/>
        <w:t xml:space="preserve">Appendix: </w:t>
      </w:r>
    </w:p>
    <w:p w14:paraId="4248694A" w14:textId="24E594C4" w:rsidR="00896F22" w:rsidRPr="00545378" w:rsidRDefault="00896F22" w:rsidP="00710B07">
      <w:pPr>
        <w:pStyle w:val="Heading3"/>
        <w:rPr>
          <w:rFonts w:ascii="VIC" w:hAnsi="VIC"/>
          <w:sz w:val="22"/>
        </w:rPr>
      </w:pPr>
      <w:r w:rsidRPr="00545378">
        <w:rPr>
          <w:rFonts w:ascii="VIC" w:hAnsi="VIC"/>
          <w:sz w:val="22"/>
        </w:rPr>
        <w:t>Appendix A: ERAS</w:t>
      </w:r>
      <w:r w:rsidRPr="00545378">
        <w:rPr>
          <w:rFonts w:ascii="VIC" w:hAnsi="VIC" w:cstheme="majorHAnsi"/>
          <w:sz w:val="22"/>
        </w:rPr>
        <w:t>®</w:t>
      </w:r>
      <w:r w:rsidRPr="00545378">
        <w:rPr>
          <w:rFonts w:ascii="VIC" w:hAnsi="VIC"/>
          <w:sz w:val="22"/>
        </w:rPr>
        <w:t xml:space="preserve"> Society Guidelines </w:t>
      </w:r>
    </w:p>
    <w:tbl>
      <w:tblPr>
        <w:tblStyle w:val="TableGrid2"/>
        <w:tblW w:w="10317" w:type="dxa"/>
        <w:tblInd w:w="-819" w:type="dxa"/>
        <w:tblLook w:val="04A0" w:firstRow="1" w:lastRow="0" w:firstColumn="1" w:lastColumn="0" w:noHBand="0" w:noVBand="1"/>
      </w:tblPr>
      <w:tblGrid>
        <w:gridCol w:w="4582"/>
        <w:gridCol w:w="5735"/>
      </w:tblGrid>
      <w:tr w:rsidR="00896F22" w:rsidRPr="00545378" w14:paraId="1788808E" w14:textId="77777777" w:rsidTr="004D7EFE">
        <w:trPr>
          <w:cnfStyle w:val="100000000000" w:firstRow="1" w:lastRow="0" w:firstColumn="0" w:lastColumn="0" w:oddVBand="0" w:evenVBand="0" w:oddHBand="0" w:evenHBand="0" w:firstRowFirstColumn="0" w:firstRowLastColumn="0" w:lastRowFirstColumn="0" w:lastRowLastColumn="0"/>
        </w:trPr>
        <w:tc>
          <w:tcPr>
            <w:tcW w:w="4582" w:type="dxa"/>
          </w:tcPr>
          <w:p w14:paraId="6EFC03A9" w14:textId="77777777" w:rsidR="00896F22" w:rsidRPr="00545378" w:rsidRDefault="00896F22" w:rsidP="00143EA5">
            <w:pPr>
              <w:rPr>
                <w:rFonts w:ascii="VIC" w:hAnsi="VIC"/>
                <w:sz w:val="18"/>
                <w:szCs w:val="18"/>
              </w:rPr>
            </w:pPr>
          </w:p>
        </w:tc>
        <w:tc>
          <w:tcPr>
            <w:tcW w:w="5735" w:type="dxa"/>
          </w:tcPr>
          <w:p w14:paraId="55256B0C" w14:textId="77777777" w:rsidR="00896F22" w:rsidRPr="00545378" w:rsidRDefault="00896F22" w:rsidP="00143EA5">
            <w:pPr>
              <w:rPr>
                <w:rFonts w:ascii="VIC" w:hAnsi="VIC"/>
                <w:sz w:val="18"/>
                <w:szCs w:val="18"/>
              </w:rPr>
            </w:pPr>
          </w:p>
        </w:tc>
      </w:tr>
      <w:tr w:rsidR="00896F22" w:rsidRPr="00545378" w14:paraId="54754106" w14:textId="77777777" w:rsidTr="004D7EFE">
        <w:tc>
          <w:tcPr>
            <w:tcW w:w="4582" w:type="dxa"/>
          </w:tcPr>
          <w:p w14:paraId="6AB88F37" w14:textId="77777777" w:rsidR="00896F22" w:rsidRPr="00545378" w:rsidRDefault="00896F22" w:rsidP="00143EA5">
            <w:pPr>
              <w:rPr>
                <w:rFonts w:ascii="VIC" w:hAnsi="VIC"/>
                <w:sz w:val="18"/>
                <w:szCs w:val="18"/>
              </w:rPr>
            </w:pPr>
            <w:r w:rsidRPr="00545378">
              <w:rPr>
                <w:rFonts w:ascii="VIC" w:hAnsi="VIC"/>
                <w:sz w:val="18"/>
                <w:szCs w:val="18"/>
              </w:rPr>
              <w:t>Guidelines for Perioperative Care for Liver Surgery: Enhanced Recovery After Surgery (ERAS) Society Recommendations 2022</w:t>
            </w:r>
          </w:p>
        </w:tc>
        <w:tc>
          <w:tcPr>
            <w:tcW w:w="5735" w:type="dxa"/>
          </w:tcPr>
          <w:p w14:paraId="455B23B2" w14:textId="77777777" w:rsidR="00896F22" w:rsidRPr="00545378" w:rsidRDefault="00896F22" w:rsidP="00143EA5">
            <w:pPr>
              <w:rPr>
                <w:rFonts w:ascii="VIC" w:hAnsi="VIC"/>
                <w:sz w:val="18"/>
                <w:szCs w:val="18"/>
              </w:rPr>
            </w:pPr>
            <w:r w:rsidRPr="00545378">
              <w:rPr>
                <w:rFonts w:ascii="VIC" w:hAnsi="VIC"/>
                <w:sz w:val="18"/>
                <w:szCs w:val="18"/>
              </w:rPr>
              <w:t>Guidelines for Perioperative Care in Esophagectomy: Enhanced Recovery After Surgery (ERASÒ) Society Recommendations</w:t>
            </w:r>
          </w:p>
        </w:tc>
      </w:tr>
      <w:tr w:rsidR="00896F22" w:rsidRPr="00545378" w14:paraId="6CD9F0A6" w14:textId="77777777" w:rsidTr="004D7EFE">
        <w:tc>
          <w:tcPr>
            <w:tcW w:w="4582" w:type="dxa"/>
          </w:tcPr>
          <w:p w14:paraId="314C6975" w14:textId="77777777" w:rsidR="00896F22" w:rsidRPr="00545378" w:rsidRDefault="00896F22" w:rsidP="00143EA5">
            <w:pPr>
              <w:rPr>
                <w:rFonts w:ascii="VIC" w:hAnsi="VIC"/>
                <w:sz w:val="18"/>
                <w:szCs w:val="18"/>
              </w:rPr>
            </w:pPr>
            <w:r w:rsidRPr="00545378">
              <w:rPr>
                <w:rFonts w:ascii="VIC" w:hAnsi="VIC"/>
                <w:sz w:val="18"/>
                <w:szCs w:val="18"/>
              </w:rPr>
              <w:t>Perioperative care in open aortic vascular surgery: A consensus statement by the Enhanced Recovery After Surgery (ERAS) Society and Society for Vascular Surgery</w:t>
            </w:r>
          </w:p>
        </w:tc>
        <w:tc>
          <w:tcPr>
            <w:tcW w:w="5735" w:type="dxa"/>
          </w:tcPr>
          <w:p w14:paraId="5B768505" w14:textId="77777777" w:rsidR="00896F22" w:rsidRPr="00545378" w:rsidRDefault="00896F22" w:rsidP="00143EA5">
            <w:pPr>
              <w:rPr>
                <w:rFonts w:ascii="VIC" w:hAnsi="VIC"/>
                <w:sz w:val="18"/>
                <w:szCs w:val="18"/>
              </w:rPr>
            </w:pPr>
            <w:r w:rsidRPr="00545378">
              <w:rPr>
                <w:rFonts w:ascii="VIC" w:hAnsi="VIC"/>
                <w:sz w:val="18"/>
                <w:szCs w:val="18"/>
              </w:rPr>
              <w:t>Guidelines for Perioperative Care for Liver Surgery: Enhanced Recovery After Surgery (ERAS) Society Recommendations</w:t>
            </w:r>
          </w:p>
        </w:tc>
      </w:tr>
      <w:tr w:rsidR="00896F22" w:rsidRPr="00545378" w14:paraId="0618E0EC" w14:textId="77777777" w:rsidTr="004D7EFE">
        <w:tc>
          <w:tcPr>
            <w:tcW w:w="4582" w:type="dxa"/>
          </w:tcPr>
          <w:p w14:paraId="7FF1F65A" w14:textId="77777777" w:rsidR="00896F22" w:rsidRPr="00545378" w:rsidRDefault="00896F22" w:rsidP="00143EA5">
            <w:pPr>
              <w:rPr>
                <w:rFonts w:ascii="VIC" w:hAnsi="VIC"/>
                <w:sz w:val="18"/>
                <w:szCs w:val="18"/>
              </w:rPr>
            </w:pPr>
            <w:r w:rsidRPr="00545378">
              <w:rPr>
                <w:rFonts w:ascii="VIC" w:hAnsi="VIC"/>
                <w:sz w:val="18"/>
                <w:szCs w:val="18"/>
              </w:rPr>
              <w:t>Guidelines for Perioperative Care in Bariatric Surgery: Enhanced Recovery After Surgery (ERAS) Society Recommendations: A 2021 Update</w:t>
            </w:r>
          </w:p>
        </w:tc>
        <w:tc>
          <w:tcPr>
            <w:tcW w:w="5735" w:type="dxa"/>
          </w:tcPr>
          <w:p w14:paraId="0084EA30" w14:textId="77777777" w:rsidR="00896F22" w:rsidRPr="00545378" w:rsidRDefault="00896F22" w:rsidP="00143EA5">
            <w:pPr>
              <w:rPr>
                <w:rFonts w:ascii="VIC" w:hAnsi="VIC"/>
                <w:sz w:val="18"/>
                <w:szCs w:val="18"/>
              </w:rPr>
            </w:pPr>
            <w:r w:rsidRPr="00545378">
              <w:rPr>
                <w:rFonts w:ascii="VIC" w:hAnsi="VIC"/>
                <w:sz w:val="18"/>
                <w:szCs w:val="18"/>
              </w:rPr>
              <w:t>Optimal Perioperative Care in Major Head and Neck Cancer Surgery With Free Flap Reconstruction</w:t>
            </w:r>
          </w:p>
        </w:tc>
      </w:tr>
      <w:tr w:rsidR="00896F22" w:rsidRPr="00545378" w14:paraId="2DCE8C1B" w14:textId="77777777" w:rsidTr="004D7EFE">
        <w:tc>
          <w:tcPr>
            <w:tcW w:w="4582" w:type="dxa"/>
          </w:tcPr>
          <w:p w14:paraId="03797B08" w14:textId="77777777" w:rsidR="00896F22" w:rsidRPr="00545378" w:rsidRDefault="00896F22" w:rsidP="00143EA5">
            <w:pPr>
              <w:rPr>
                <w:rFonts w:ascii="VIC" w:hAnsi="VIC"/>
                <w:sz w:val="18"/>
                <w:szCs w:val="18"/>
              </w:rPr>
            </w:pPr>
            <w:r w:rsidRPr="00545378">
              <w:rPr>
                <w:rFonts w:ascii="VIC" w:hAnsi="VIC"/>
                <w:sz w:val="18"/>
                <w:szCs w:val="18"/>
              </w:rPr>
              <w:t>Consensus statement for perioperative care in total hip replacement and total knee replacement surgery: Enhanced Recovery After Surgery (ERAS®) Society recommendations</w:t>
            </w:r>
          </w:p>
        </w:tc>
        <w:tc>
          <w:tcPr>
            <w:tcW w:w="5735" w:type="dxa"/>
          </w:tcPr>
          <w:p w14:paraId="667190D8" w14:textId="77777777" w:rsidR="00896F22" w:rsidRPr="00545378" w:rsidRDefault="00896F22" w:rsidP="00143EA5">
            <w:pPr>
              <w:rPr>
                <w:rFonts w:ascii="VIC" w:hAnsi="VIC"/>
                <w:sz w:val="18"/>
                <w:szCs w:val="18"/>
              </w:rPr>
            </w:pPr>
            <w:r w:rsidRPr="00545378">
              <w:rPr>
                <w:rFonts w:ascii="VIC" w:hAnsi="VIC"/>
                <w:sz w:val="18"/>
                <w:szCs w:val="18"/>
              </w:rPr>
              <w:t>Consensus Guidelines for Perioperative Care in Neonatal Intestinal Surgery: Enhanced Recovery After Surgery (ERAS®) Society Recommendations</w:t>
            </w:r>
          </w:p>
        </w:tc>
      </w:tr>
      <w:tr w:rsidR="00896F22" w:rsidRPr="00545378" w14:paraId="48E1250A" w14:textId="77777777" w:rsidTr="004D7EFE">
        <w:tc>
          <w:tcPr>
            <w:tcW w:w="4582" w:type="dxa"/>
          </w:tcPr>
          <w:p w14:paraId="67E1C3D2" w14:textId="77777777" w:rsidR="00896F22" w:rsidRPr="00545378" w:rsidRDefault="00896F22" w:rsidP="00143EA5">
            <w:pPr>
              <w:rPr>
                <w:rFonts w:ascii="VIC" w:hAnsi="VIC"/>
                <w:sz w:val="18"/>
                <w:szCs w:val="18"/>
              </w:rPr>
            </w:pPr>
            <w:r w:rsidRPr="00545378">
              <w:rPr>
                <w:rFonts w:ascii="VIC" w:hAnsi="VIC"/>
                <w:sz w:val="18"/>
                <w:szCs w:val="18"/>
              </w:rPr>
              <w:t>Addendum: Consensus statement for perioperative care in total hip replacement and total knee replacement surgery: Enhanced Recovery After Surgery (ERAS®) Society recommendations</w:t>
            </w:r>
          </w:p>
        </w:tc>
        <w:tc>
          <w:tcPr>
            <w:tcW w:w="5735" w:type="dxa"/>
          </w:tcPr>
          <w:p w14:paraId="5B222B3A" w14:textId="77777777" w:rsidR="00896F22" w:rsidRPr="00545378" w:rsidRDefault="00896F22" w:rsidP="00143EA5">
            <w:pPr>
              <w:rPr>
                <w:rFonts w:ascii="VIC" w:hAnsi="VIC"/>
                <w:sz w:val="18"/>
                <w:szCs w:val="18"/>
              </w:rPr>
            </w:pPr>
            <w:r w:rsidRPr="00545378">
              <w:rPr>
                <w:rFonts w:ascii="VIC" w:hAnsi="VIC"/>
                <w:sz w:val="18"/>
                <w:szCs w:val="18"/>
              </w:rPr>
              <w:t>Enhanced Recovery After Surgery (ERAS) for gastrointestinal surgery, part 1: pathophysiological considerations</w:t>
            </w:r>
          </w:p>
        </w:tc>
      </w:tr>
      <w:tr w:rsidR="00896F22" w:rsidRPr="00545378" w14:paraId="4BFBB7F9" w14:textId="77777777" w:rsidTr="004D7EFE">
        <w:tc>
          <w:tcPr>
            <w:tcW w:w="4582" w:type="dxa"/>
          </w:tcPr>
          <w:p w14:paraId="0056C9BA" w14:textId="77777777" w:rsidR="00896F22" w:rsidRPr="00545378" w:rsidRDefault="00896F22" w:rsidP="00143EA5">
            <w:pPr>
              <w:rPr>
                <w:rFonts w:ascii="VIC" w:hAnsi="VIC"/>
                <w:sz w:val="18"/>
                <w:szCs w:val="18"/>
              </w:rPr>
            </w:pPr>
            <w:r w:rsidRPr="00545378">
              <w:rPr>
                <w:rFonts w:ascii="VIC" w:hAnsi="VIC"/>
                <w:sz w:val="18"/>
                <w:szCs w:val="18"/>
              </w:rPr>
              <w:t>Consensus statement for perioperative care in lumbar spinal fusion: Enhanced Recovery After Surgery (ERAS®) Society recommendations</w:t>
            </w:r>
          </w:p>
        </w:tc>
        <w:tc>
          <w:tcPr>
            <w:tcW w:w="5735" w:type="dxa"/>
          </w:tcPr>
          <w:p w14:paraId="1C8596ED" w14:textId="77777777" w:rsidR="00896F22" w:rsidRPr="00545378" w:rsidRDefault="00896F22" w:rsidP="00143EA5">
            <w:pPr>
              <w:rPr>
                <w:rFonts w:ascii="VIC" w:hAnsi="VIC"/>
                <w:sz w:val="18"/>
                <w:szCs w:val="18"/>
              </w:rPr>
            </w:pPr>
            <w:r w:rsidRPr="00545378">
              <w:rPr>
                <w:rFonts w:ascii="VIC" w:hAnsi="VIC"/>
                <w:sz w:val="18"/>
                <w:szCs w:val="18"/>
              </w:rPr>
              <w:t>Enhanced Recovery After Surgery (ERAS) for gastrointestinal surgery, part 2: consensus statement for anaesthesia practice</w:t>
            </w:r>
          </w:p>
        </w:tc>
      </w:tr>
      <w:tr w:rsidR="00896F22" w:rsidRPr="00545378" w14:paraId="227510F8" w14:textId="77777777" w:rsidTr="004D7EFE">
        <w:tc>
          <w:tcPr>
            <w:tcW w:w="4582" w:type="dxa"/>
          </w:tcPr>
          <w:p w14:paraId="12CDA453" w14:textId="77777777" w:rsidR="00896F22" w:rsidRPr="00545378" w:rsidRDefault="00896F22" w:rsidP="00143EA5">
            <w:pPr>
              <w:rPr>
                <w:rFonts w:ascii="VIC" w:hAnsi="VIC"/>
                <w:sz w:val="18"/>
                <w:szCs w:val="18"/>
              </w:rPr>
            </w:pPr>
            <w:r w:rsidRPr="00545378">
              <w:rPr>
                <w:rFonts w:ascii="VIC" w:hAnsi="VIC"/>
                <w:sz w:val="18"/>
                <w:szCs w:val="18"/>
              </w:rPr>
              <w:t>Guidelines for Perioperative Care for Pancreatoduodenectomy: Enhanced Recovery After Surgery (ERAS) Recommendations 2019</w:t>
            </w:r>
          </w:p>
        </w:tc>
        <w:tc>
          <w:tcPr>
            <w:tcW w:w="5735" w:type="dxa"/>
          </w:tcPr>
          <w:p w14:paraId="7625C7F6" w14:textId="77777777" w:rsidR="00896F22" w:rsidRPr="00545378" w:rsidRDefault="00896F22" w:rsidP="00143EA5">
            <w:pPr>
              <w:rPr>
                <w:rFonts w:ascii="VIC" w:hAnsi="VIC"/>
                <w:sz w:val="18"/>
                <w:szCs w:val="18"/>
              </w:rPr>
            </w:pPr>
            <w:r w:rsidRPr="00545378">
              <w:rPr>
                <w:rFonts w:ascii="VIC" w:hAnsi="VIC"/>
                <w:sz w:val="18"/>
                <w:szCs w:val="18"/>
              </w:rPr>
              <w:t>Consensus guidelines for enhanced recovery after gastrectomy: Enhanced Recovery After Surgery (ERAS®) Society recommendations</w:t>
            </w:r>
          </w:p>
        </w:tc>
      </w:tr>
      <w:tr w:rsidR="00896F22" w:rsidRPr="00545378" w14:paraId="43986695" w14:textId="77777777" w:rsidTr="004D7EFE">
        <w:tc>
          <w:tcPr>
            <w:tcW w:w="4582" w:type="dxa"/>
          </w:tcPr>
          <w:p w14:paraId="0018C374" w14:textId="77777777" w:rsidR="00896F22" w:rsidRPr="00545378" w:rsidRDefault="00896F22" w:rsidP="00143EA5">
            <w:pPr>
              <w:rPr>
                <w:rFonts w:ascii="VIC" w:hAnsi="VIC"/>
                <w:sz w:val="18"/>
                <w:szCs w:val="18"/>
              </w:rPr>
            </w:pPr>
            <w:r w:rsidRPr="00545378">
              <w:rPr>
                <w:rFonts w:ascii="VIC" w:hAnsi="VIC"/>
                <w:sz w:val="18"/>
                <w:szCs w:val="18"/>
              </w:rPr>
              <w:t>Guidelines for Perioperative Care in Elective Colorectal Surgery: Enhanced Recovery After Surgery (ERAS®) Society Recommendations: 2018</w:t>
            </w:r>
          </w:p>
        </w:tc>
        <w:tc>
          <w:tcPr>
            <w:tcW w:w="5735" w:type="dxa"/>
          </w:tcPr>
          <w:p w14:paraId="510EE5F2" w14:textId="77777777" w:rsidR="00896F22" w:rsidRPr="00545378" w:rsidRDefault="00896F22" w:rsidP="00143EA5">
            <w:pPr>
              <w:rPr>
                <w:rFonts w:ascii="VIC" w:hAnsi="VIC"/>
                <w:sz w:val="18"/>
                <w:szCs w:val="18"/>
              </w:rPr>
            </w:pPr>
            <w:r w:rsidRPr="00545378">
              <w:rPr>
                <w:rFonts w:ascii="VIC" w:hAnsi="VIC"/>
                <w:sz w:val="18"/>
                <w:szCs w:val="18"/>
              </w:rPr>
              <w:t>Guidelines for Perioperative Care for Emergency Laparotomy Enhanced Recovery After Surgery (ERAS) Society Recommendations: Part 1—Preoperative: Diagnosis, Rapid Assessment and Optimization</w:t>
            </w:r>
          </w:p>
        </w:tc>
      </w:tr>
      <w:tr w:rsidR="00896F22" w:rsidRPr="00545378" w14:paraId="199B75F4" w14:textId="77777777" w:rsidTr="004D7EFE">
        <w:tc>
          <w:tcPr>
            <w:tcW w:w="4582" w:type="dxa"/>
          </w:tcPr>
          <w:p w14:paraId="48A4384C" w14:textId="77777777" w:rsidR="00896F22" w:rsidRPr="00545378" w:rsidRDefault="00896F22" w:rsidP="00143EA5">
            <w:pPr>
              <w:rPr>
                <w:rFonts w:ascii="VIC" w:hAnsi="VIC"/>
                <w:sz w:val="18"/>
                <w:szCs w:val="18"/>
              </w:rPr>
            </w:pPr>
            <w:r w:rsidRPr="00545378">
              <w:rPr>
                <w:rFonts w:ascii="VIC" w:hAnsi="VIC"/>
                <w:sz w:val="18"/>
                <w:szCs w:val="18"/>
              </w:rPr>
              <w:t>Guidelines for perioperative care in gynecologic/oncology: Enhanced Recovery After Surgery (ERAS) Society recommendations—2019 update</w:t>
            </w:r>
          </w:p>
        </w:tc>
        <w:tc>
          <w:tcPr>
            <w:tcW w:w="5735" w:type="dxa"/>
          </w:tcPr>
          <w:p w14:paraId="5F10911A" w14:textId="77777777" w:rsidR="00896F22" w:rsidRPr="00545378" w:rsidRDefault="00896F22" w:rsidP="00143EA5">
            <w:pPr>
              <w:rPr>
                <w:rFonts w:ascii="VIC" w:hAnsi="VIC"/>
                <w:sz w:val="18"/>
                <w:szCs w:val="18"/>
              </w:rPr>
            </w:pPr>
            <w:r w:rsidRPr="00545378">
              <w:rPr>
                <w:rFonts w:ascii="VIC" w:hAnsi="VIC"/>
                <w:sz w:val="18"/>
                <w:szCs w:val="18"/>
              </w:rPr>
              <w:t>Guidelines for Perioperative Care in Cytoreductive Surgery (CRS) with or without hyperthermic IntraPEritoneal chemotherapy (HIPEC): Enhanced recovery after surgery (ERAS®) Society Recommendations — Part I: Preoperative and intraoperative management</w:t>
            </w:r>
          </w:p>
        </w:tc>
      </w:tr>
      <w:tr w:rsidR="00896F22" w:rsidRPr="00545378" w14:paraId="186ECB56" w14:textId="77777777" w:rsidTr="004D7EFE">
        <w:tc>
          <w:tcPr>
            <w:tcW w:w="4582" w:type="dxa"/>
          </w:tcPr>
          <w:p w14:paraId="7C08CD81" w14:textId="77777777" w:rsidR="00896F22" w:rsidRPr="00545378" w:rsidRDefault="00896F22" w:rsidP="00143EA5">
            <w:pPr>
              <w:rPr>
                <w:rFonts w:ascii="VIC" w:hAnsi="VIC"/>
                <w:sz w:val="18"/>
                <w:szCs w:val="18"/>
              </w:rPr>
            </w:pPr>
            <w:r w:rsidRPr="00545378">
              <w:rPr>
                <w:rFonts w:ascii="VIC" w:hAnsi="VIC"/>
                <w:sz w:val="18"/>
                <w:szCs w:val="18"/>
              </w:rPr>
              <w:t>Guidelines for enhanced recovery after lung surgery: recommendations of the Enhanced Recovery After Surgery (ERAS®) Society and the European Society of Thoracic Surgeons (ESTS)</w:t>
            </w:r>
          </w:p>
        </w:tc>
        <w:tc>
          <w:tcPr>
            <w:tcW w:w="5735" w:type="dxa"/>
          </w:tcPr>
          <w:p w14:paraId="78C0D315" w14:textId="77777777" w:rsidR="00896F22" w:rsidRPr="00545378" w:rsidRDefault="00896F22" w:rsidP="00143EA5">
            <w:pPr>
              <w:rPr>
                <w:rFonts w:ascii="VIC" w:hAnsi="VIC"/>
                <w:sz w:val="18"/>
                <w:szCs w:val="18"/>
              </w:rPr>
            </w:pPr>
            <w:r w:rsidRPr="00545378">
              <w:rPr>
                <w:rFonts w:ascii="VIC" w:hAnsi="VIC"/>
                <w:sz w:val="18"/>
                <w:szCs w:val="18"/>
              </w:rPr>
              <w:t>Guidelines for Perioperative Care in Cytoreductive Surgery (CRS) with or without hyperthermic IntraPEritoneal chemotherapy (HIPEC): Enhanced Recovery After Surgery (ERAS®) Society Recommendations — Part II: Postoperative management and special considerations</w:t>
            </w:r>
          </w:p>
        </w:tc>
      </w:tr>
      <w:tr w:rsidR="00896F22" w:rsidRPr="00545378" w14:paraId="5C3CC9BE" w14:textId="77777777" w:rsidTr="004D7EFE">
        <w:tc>
          <w:tcPr>
            <w:tcW w:w="4582" w:type="dxa"/>
          </w:tcPr>
          <w:p w14:paraId="6D7B5BB6" w14:textId="77777777" w:rsidR="00896F22" w:rsidRPr="00545378" w:rsidRDefault="00896F22" w:rsidP="00143EA5">
            <w:pPr>
              <w:rPr>
                <w:rFonts w:ascii="VIC" w:hAnsi="VIC"/>
                <w:sz w:val="18"/>
                <w:szCs w:val="18"/>
              </w:rPr>
            </w:pPr>
            <w:r w:rsidRPr="00545378">
              <w:rPr>
                <w:rFonts w:ascii="VIC" w:hAnsi="VIC"/>
                <w:sz w:val="18"/>
                <w:szCs w:val="18"/>
              </w:rPr>
              <w:t>Guidelines for vulvar and vaginal surgery: Enhanced Recovery After Surgery Society recommendations</w:t>
            </w:r>
          </w:p>
        </w:tc>
        <w:tc>
          <w:tcPr>
            <w:tcW w:w="5735" w:type="dxa"/>
          </w:tcPr>
          <w:p w14:paraId="307A3B2C" w14:textId="77777777" w:rsidR="00896F22" w:rsidRPr="00545378" w:rsidRDefault="00896F22" w:rsidP="00143EA5">
            <w:pPr>
              <w:rPr>
                <w:rFonts w:ascii="VIC" w:hAnsi="VIC"/>
                <w:sz w:val="18"/>
                <w:szCs w:val="18"/>
              </w:rPr>
            </w:pPr>
            <w:r w:rsidRPr="00545378">
              <w:rPr>
                <w:rFonts w:ascii="VIC" w:hAnsi="VIC"/>
                <w:sz w:val="18"/>
                <w:szCs w:val="18"/>
              </w:rPr>
              <w:t>Guidelines for perioperative care after radical cystectomy for bladder cancer: Enhanced Recovery After Surgery (ERAS®) society recommendations</w:t>
            </w:r>
          </w:p>
        </w:tc>
      </w:tr>
      <w:tr w:rsidR="00896F22" w:rsidRPr="00545378" w14:paraId="6D1AF944" w14:textId="77777777" w:rsidTr="004D7EFE">
        <w:tc>
          <w:tcPr>
            <w:tcW w:w="4582" w:type="dxa"/>
          </w:tcPr>
          <w:p w14:paraId="23147829" w14:textId="77777777" w:rsidR="00896F22" w:rsidRPr="00545378" w:rsidRDefault="00896F22" w:rsidP="00143EA5">
            <w:pPr>
              <w:rPr>
                <w:rFonts w:ascii="VIC" w:hAnsi="VIC"/>
                <w:sz w:val="18"/>
                <w:szCs w:val="18"/>
              </w:rPr>
            </w:pPr>
            <w:r w:rsidRPr="00545378">
              <w:rPr>
                <w:rFonts w:ascii="VIC" w:hAnsi="VIC"/>
                <w:sz w:val="18"/>
                <w:szCs w:val="18"/>
              </w:rPr>
              <w:t>Guidelines for Antenatal and Preoperative care in Cesarean Delivery: Enhanced Recovery After Surgery Society Recommendations (Part 1)</w:t>
            </w:r>
          </w:p>
        </w:tc>
        <w:tc>
          <w:tcPr>
            <w:tcW w:w="5735" w:type="dxa"/>
          </w:tcPr>
          <w:p w14:paraId="63527337" w14:textId="77777777" w:rsidR="00896F22" w:rsidRPr="00545378" w:rsidRDefault="00896F22" w:rsidP="00143EA5">
            <w:pPr>
              <w:rPr>
                <w:rFonts w:ascii="VIC" w:hAnsi="VIC"/>
                <w:sz w:val="18"/>
                <w:szCs w:val="18"/>
              </w:rPr>
            </w:pPr>
            <w:r w:rsidRPr="00545378">
              <w:rPr>
                <w:rFonts w:ascii="VIC" w:hAnsi="VIC"/>
                <w:sz w:val="18"/>
                <w:szCs w:val="18"/>
              </w:rPr>
              <w:t>Guidelines for Perioperative Care in Cardiac Surgery: Enhanced Recovery After Surgery Society Recommendations</w:t>
            </w:r>
          </w:p>
        </w:tc>
      </w:tr>
      <w:tr w:rsidR="00896F22" w:rsidRPr="00545378" w14:paraId="011B1D27" w14:textId="77777777" w:rsidTr="004D7EFE">
        <w:tc>
          <w:tcPr>
            <w:tcW w:w="4582" w:type="dxa"/>
          </w:tcPr>
          <w:p w14:paraId="3ED9A24F" w14:textId="77777777" w:rsidR="00896F22" w:rsidRPr="00545378" w:rsidRDefault="00896F22" w:rsidP="00143EA5">
            <w:pPr>
              <w:rPr>
                <w:rFonts w:ascii="VIC" w:hAnsi="VIC"/>
                <w:sz w:val="18"/>
                <w:szCs w:val="18"/>
              </w:rPr>
            </w:pPr>
            <w:r w:rsidRPr="00545378">
              <w:rPr>
                <w:rFonts w:ascii="VIC" w:hAnsi="VIC"/>
                <w:sz w:val="18"/>
                <w:szCs w:val="18"/>
              </w:rPr>
              <w:t>Guidelines for intraoperative care in cesarean delivery: Enhanced Recovery After Surgery Society Recommendations (Part 2)</w:t>
            </w:r>
          </w:p>
        </w:tc>
        <w:tc>
          <w:tcPr>
            <w:tcW w:w="5735" w:type="dxa"/>
          </w:tcPr>
          <w:p w14:paraId="3E348D3C" w14:textId="77777777" w:rsidR="00896F22" w:rsidRPr="00545378" w:rsidRDefault="00896F22" w:rsidP="00143EA5">
            <w:pPr>
              <w:rPr>
                <w:rFonts w:ascii="VIC" w:hAnsi="VIC"/>
                <w:sz w:val="18"/>
                <w:szCs w:val="18"/>
              </w:rPr>
            </w:pPr>
            <w:r w:rsidRPr="00545378">
              <w:rPr>
                <w:rFonts w:ascii="VIC" w:hAnsi="VIC"/>
                <w:sz w:val="18"/>
                <w:szCs w:val="18"/>
              </w:rPr>
              <w:t>Consensus Review of Optimal Perioperative Care in Breast Reconstruction: Enhanced Recovery after Surgery (ERAS) Society Recommendations</w:t>
            </w:r>
          </w:p>
        </w:tc>
      </w:tr>
      <w:tr w:rsidR="00896F22" w:rsidRPr="00545378" w14:paraId="01D54427" w14:textId="77777777" w:rsidTr="004D7EFE">
        <w:tc>
          <w:tcPr>
            <w:tcW w:w="4582" w:type="dxa"/>
          </w:tcPr>
          <w:p w14:paraId="083A194B" w14:textId="77777777" w:rsidR="00896F22" w:rsidRPr="00545378" w:rsidRDefault="00896F22" w:rsidP="00143EA5">
            <w:pPr>
              <w:rPr>
                <w:rFonts w:ascii="VIC" w:hAnsi="VIC"/>
                <w:sz w:val="18"/>
                <w:szCs w:val="18"/>
              </w:rPr>
            </w:pPr>
            <w:r w:rsidRPr="00545378">
              <w:rPr>
                <w:rFonts w:ascii="VIC" w:hAnsi="VIC"/>
                <w:sz w:val="18"/>
                <w:szCs w:val="18"/>
              </w:rPr>
              <w:lastRenderedPageBreak/>
              <w:t>Guidelines for postoperative care in cesarean delivery: Enhanced Recovery After Surgery (ERAS) Society recommendations (part 3)</w:t>
            </w:r>
          </w:p>
        </w:tc>
        <w:tc>
          <w:tcPr>
            <w:tcW w:w="5735" w:type="dxa"/>
          </w:tcPr>
          <w:p w14:paraId="37E90799" w14:textId="77777777" w:rsidR="00896F22" w:rsidRPr="00545378" w:rsidRDefault="00896F22" w:rsidP="00143EA5">
            <w:pPr>
              <w:rPr>
                <w:rFonts w:ascii="VIC" w:hAnsi="VIC"/>
                <w:sz w:val="18"/>
                <w:szCs w:val="18"/>
              </w:rPr>
            </w:pPr>
            <w:r w:rsidRPr="00545378">
              <w:rPr>
                <w:rFonts w:ascii="VIC" w:hAnsi="VIC"/>
                <w:sz w:val="18"/>
                <w:szCs w:val="18"/>
              </w:rPr>
              <w:t>Guidelines for Perioperative Care in Bariatric Surgery: Enhanced Recovery After Surgery (ERAS) Society Recommendations</w:t>
            </w:r>
          </w:p>
        </w:tc>
      </w:tr>
    </w:tbl>
    <w:p w14:paraId="1CB9D549" w14:textId="77777777" w:rsidR="00F86EF5" w:rsidRDefault="00F86EF5" w:rsidP="00CF55B5">
      <w:pPr>
        <w:pStyle w:val="Heading3"/>
        <w:rPr>
          <w:sz w:val="22"/>
        </w:rPr>
      </w:pPr>
    </w:p>
    <w:p w14:paraId="67F3AC44" w14:textId="0F4D1F63" w:rsidR="00653B26" w:rsidRPr="00F4488B" w:rsidRDefault="00710B07" w:rsidP="00CF55B5">
      <w:pPr>
        <w:pStyle w:val="Heading3"/>
        <w:rPr>
          <w:rFonts w:ascii="VIC" w:hAnsi="VIC"/>
        </w:rPr>
      </w:pPr>
      <w:r w:rsidRPr="00F4488B">
        <w:rPr>
          <w:rFonts w:ascii="VIC" w:hAnsi="VIC"/>
          <w:sz w:val="22"/>
        </w:rPr>
        <w:t>Appendix B</w:t>
      </w:r>
      <w:r w:rsidR="00FC7756" w:rsidRPr="00F4488B">
        <w:rPr>
          <w:rFonts w:ascii="VIC" w:hAnsi="VIC"/>
          <w:sz w:val="22"/>
        </w:rPr>
        <w:t>:</w:t>
      </w:r>
      <w:r w:rsidR="00FC7756" w:rsidRPr="00F4488B">
        <w:rPr>
          <w:rFonts w:ascii="VIC" w:hAnsi="VIC"/>
          <w:b w:val="0"/>
          <w:bCs w:val="0"/>
          <w:sz w:val="22"/>
        </w:rPr>
        <w:t xml:space="preserve"> </w:t>
      </w:r>
      <w:r w:rsidR="00FC7756" w:rsidRPr="00F4488B">
        <w:rPr>
          <w:rFonts w:ascii="VIC" w:hAnsi="VIC"/>
          <w:sz w:val="22"/>
        </w:rPr>
        <w:t>Perioperative LHN Advisory Group Members</w:t>
      </w:r>
    </w:p>
    <w:tbl>
      <w:tblPr>
        <w:tblpPr w:leftFromText="180" w:rightFromText="180" w:vertAnchor="text" w:horzAnchor="margin" w:tblpY="617"/>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4242"/>
        <w:gridCol w:w="2830"/>
      </w:tblGrid>
      <w:tr w:rsidR="00653B26" w14:paraId="7A25499A" w14:textId="77777777" w:rsidTr="005F76FE">
        <w:tc>
          <w:tcPr>
            <w:tcW w:w="1995" w:type="dxa"/>
          </w:tcPr>
          <w:p w14:paraId="5B26B6DB" w14:textId="0FF679DF" w:rsidR="00653B26" w:rsidRPr="00F86EF5" w:rsidRDefault="00653B26" w:rsidP="00143EA5">
            <w:pPr>
              <w:pStyle w:val="SCVtablebody"/>
              <w:spacing w:after="0"/>
              <w:rPr>
                <w:rFonts w:ascii="VIC" w:hAnsi="VIC"/>
                <w:szCs w:val="18"/>
              </w:rPr>
            </w:pPr>
            <w:r w:rsidRPr="00F86EF5">
              <w:rPr>
                <w:rFonts w:ascii="VIC" w:hAnsi="VIC"/>
                <w:szCs w:val="18"/>
              </w:rPr>
              <w:t>Denice Spence</w:t>
            </w:r>
          </w:p>
        </w:tc>
        <w:tc>
          <w:tcPr>
            <w:tcW w:w="4242" w:type="dxa"/>
          </w:tcPr>
          <w:p w14:paraId="7741E079" w14:textId="77777777" w:rsidR="00653B26" w:rsidRPr="00F86EF5" w:rsidRDefault="00653B26" w:rsidP="00143EA5">
            <w:pPr>
              <w:pStyle w:val="SCVtablebody"/>
              <w:spacing w:after="0"/>
              <w:rPr>
                <w:rFonts w:ascii="VIC" w:hAnsi="VIC"/>
                <w:szCs w:val="18"/>
              </w:rPr>
            </w:pPr>
            <w:r w:rsidRPr="00F86EF5">
              <w:rPr>
                <w:rFonts w:ascii="VIC" w:hAnsi="VIC" w:cs="Arial"/>
                <w:color w:val="000000" w:themeColor="text1"/>
                <w:szCs w:val="18"/>
              </w:rPr>
              <w:t>Consumer advocate</w:t>
            </w:r>
          </w:p>
        </w:tc>
        <w:tc>
          <w:tcPr>
            <w:tcW w:w="2830" w:type="dxa"/>
          </w:tcPr>
          <w:p w14:paraId="354D8648" w14:textId="77777777" w:rsidR="00653B26" w:rsidRPr="00F86EF5" w:rsidRDefault="00653B26" w:rsidP="00143EA5">
            <w:pPr>
              <w:pStyle w:val="SCVtablebody"/>
              <w:spacing w:after="0"/>
              <w:rPr>
                <w:rFonts w:ascii="VIC" w:hAnsi="VIC"/>
                <w:szCs w:val="18"/>
              </w:rPr>
            </w:pPr>
            <w:r w:rsidRPr="00F86EF5">
              <w:rPr>
                <w:rFonts w:ascii="VIC" w:hAnsi="VIC" w:cs="Arial"/>
                <w:color w:val="000000" w:themeColor="text1"/>
                <w:szCs w:val="18"/>
              </w:rPr>
              <w:t>VPCC</w:t>
            </w:r>
          </w:p>
        </w:tc>
      </w:tr>
      <w:tr w:rsidR="00653B26" w14:paraId="2E4D7D0A" w14:textId="77777777" w:rsidTr="005F76FE">
        <w:tc>
          <w:tcPr>
            <w:tcW w:w="1995" w:type="dxa"/>
          </w:tcPr>
          <w:p w14:paraId="341DDD7C" w14:textId="77777777" w:rsidR="00653B26" w:rsidRPr="00F86EF5" w:rsidRDefault="00653B26" w:rsidP="00143EA5">
            <w:pPr>
              <w:pStyle w:val="SCVtablebody"/>
              <w:spacing w:after="0"/>
              <w:rPr>
                <w:rFonts w:ascii="VIC" w:hAnsi="VIC"/>
                <w:szCs w:val="18"/>
              </w:rPr>
            </w:pPr>
            <w:r w:rsidRPr="00F86EF5">
              <w:rPr>
                <w:rFonts w:ascii="VIC" w:hAnsi="VIC"/>
                <w:szCs w:val="18"/>
              </w:rPr>
              <w:t>Jen Morris</w:t>
            </w:r>
          </w:p>
        </w:tc>
        <w:tc>
          <w:tcPr>
            <w:tcW w:w="4242" w:type="dxa"/>
          </w:tcPr>
          <w:p w14:paraId="78C6B69C" w14:textId="77777777" w:rsidR="00653B26" w:rsidRPr="00F86EF5" w:rsidRDefault="00653B26" w:rsidP="00143EA5">
            <w:pPr>
              <w:pStyle w:val="SCVtablebody"/>
              <w:spacing w:after="0"/>
              <w:rPr>
                <w:rFonts w:ascii="VIC" w:hAnsi="VIC"/>
                <w:szCs w:val="18"/>
              </w:rPr>
            </w:pPr>
            <w:r w:rsidRPr="00F86EF5">
              <w:rPr>
                <w:rFonts w:ascii="VIC" w:hAnsi="VIC" w:cs="Arial"/>
                <w:color w:val="000000" w:themeColor="text1"/>
                <w:szCs w:val="18"/>
              </w:rPr>
              <w:t>Consumer advocate</w:t>
            </w:r>
          </w:p>
        </w:tc>
        <w:tc>
          <w:tcPr>
            <w:tcW w:w="2830" w:type="dxa"/>
          </w:tcPr>
          <w:p w14:paraId="7A587355" w14:textId="77777777" w:rsidR="00653B26" w:rsidRPr="00F86EF5" w:rsidRDefault="00653B26" w:rsidP="00143EA5">
            <w:pPr>
              <w:pStyle w:val="SCVtablebody"/>
              <w:spacing w:after="0"/>
              <w:rPr>
                <w:rFonts w:ascii="VIC" w:hAnsi="VIC"/>
                <w:szCs w:val="18"/>
              </w:rPr>
            </w:pPr>
            <w:r w:rsidRPr="00F86EF5">
              <w:rPr>
                <w:rFonts w:ascii="VIC" w:hAnsi="VIC" w:cs="Arial"/>
                <w:color w:val="000000" w:themeColor="text1"/>
                <w:szCs w:val="18"/>
              </w:rPr>
              <w:t>SCV</w:t>
            </w:r>
          </w:p>
        </w:tc>
      </w:tr>
      <w:tr w:rsidR="00653B26" w14:paraId="3478EE9C" w14:textId="77777777" w:rsidTr="005F76FE">
        <w:trPr>
          <w:trHeight w:val="360"/>
        </w:trPr>
        <w:tc>
          <w:tcPr>
            <w:tcW w:w="1995" w:type="dxa"/>
          </w:tcPr>
          <w:p w14:paraId="6207C082" w14:textId="77777777" w:rsidR="00653B26" w:rsidRPr="00F86EF5" w:rsidRDefault="00653B26" w:rsidP="00143EA5">
            <w:pPr>
              <w:pStyle w:val="SCVtablebody"/>
              <w:spacing w:after="0"/>
              <w:rPr>
                <w:rFonts w:ascii="VIC" w:hAnsi="VIC"/>
                <w:szCs w:val="18"/>
              </w:rPr>
            </w:pPr>
            <w:r w:rsidRPr="00F86EF5">
              <w:rPr>
                <w:rFonts w:ascii="VIC" w:hAnsi="VIC"/>
                <w:szCs w:val="18"/>
              </w:rPr>
              <w:t>Briana Baass</w:t>
            </w:r>
          </w:p>
        </w:tc>
        <w:tc>
          <w:tcPr>
            <w:tcW w:w="4242" w:type="dxa"/>
          </w:tcPr>
          <w:p w14:paraId="5E712ED7" w14:textId="77777777" w:rsidR="00653B26" w:rsidRPr="00F86EF5" w:rsidRDefault="00653B26" w:rsidP="00143EA5">
            <w:pPr>
              <w:pStyle w:val="SCVtablebody"/>
              <w:spacing w:after="0"/>
              <w:rPr>
                <w:rFonts w:ascii="VIC" w:hAnsi="VIC"/>
                <w:szCs w:val="18"/>
              </w:rPr>
            </w:pPr>
            <w:r w:rsidRPr="00F86EF5">
              <w:rPr>
                <w:rFonts w:ascii="VIC" w:hAnsi="VIC" w:cs="Arial"/>
                <w:color w:val="000000" w:themeColor="text1"/>
                <w:szCs w:val="18"/>
              </w:rPr>
              <w:t>Chief Allied Health Officer, Victoria</w:t>
            </w:r>
          </w:p>
        </w:tc>
        <w:tc>
          <w:tcPr>
            <w:tcW w:w="2830" w:type="dxa"/>
          </w:tcPr>
          <w:p w14:paraId="371ED25C" w14:textId="77777777" w:rsidR="00653B26" w:rsidRPr="00F86EF5" w:rsidRDefault="00653B26" w:rsidP="00143EA5">
            <w:pPr>
              <w:pStyle w:val="SCVtablebody"/>
              <w:spacing w:after="0"/>
              <w:rPr>
                <w:rFonts w:ascii="VIC" w:hAnsi="VIC"/>
                <w:szCs w:val="18"/>
              </w:rPr>
            </w:pPr>
            <w:r w:rsidRPr="00F86EF5">
              <w:rPr>
                <w:rFonts w:ascii="VIC" w:hAnsi="VIC" w:cs="Arial"/>
                <w:color w:val="000000" w:themeColor="text1"/>
                <w:szCs w:val="18"/>
              </w:rPr>
              <w:t>SCV</w:t>
            </w:r>
          </w:p>
        </w:tc>
      </w:tr>
      <w:tr w:rsidR="00653B26" w14:paraId="1D47845A" w14:textId="77777777" w:rsidTr="005F76FE">
        <w:tc>
          <w:tcPr>
            <w:tcW w:w="1995" w:type="dxa"/>
          </w:tcPr>
          <w:p w14:paraId="64E1BF82" w14:textId="77777777" w:rsidR="00653B26" w:rsidRPr="00F86EF5" w:rsidRDefault="00653B26" w:rsidP="00143EA5">
            <w:pPr>
              <w:pStyle w:val="SCVtablebody"/>
              <w:spacing w:after="0"/>
              <w:rPr>
                <w:rFonts w:ascii="VIC" w:hAnsi="VIC"/>
                <w:szCs w:val="18"/>
              </w:rPr>
            </w:pPr>
            <w:r w:rsidRPr="00F86EF5">
              <w:rPr>
                <w:rFonts w:ascii="VIC" w:hAnsi="VIC"/>
                <w:szCs w:val="18"/>
              </w:rPr>
              <w:t>Prof Adam Elshaug</w:t>
            </w:r>
          </w:p>
        </w:tc>
        <w:tc>
          <w:tcPr>
            <w:tcW w:w="4242" w:type="dxa"/>
          </w:tcPr>
          <w:p w14:paraId="437CD98F" w14:textId="77777777" w:rsidR="00653B26" w:rsidRPr="00F86EF5" w:rsidRDefault="00653B26" w:rsidP="00143EA5">
            <w:pPr>
              <w:rPr>
                <w:rFonts w:ascii="VIC" w:hAnsi="VIC" w:cs="Arial"/>
                <w:color w:val="000000" w:themeColor="text1"/>
                <w:sz w:val="18"/>
                <w:szCs w:val="18"/>
              </w:rPr>
            </w:pPr>
            <w:r w:rsidRPr="00F86EF5">
              <w:rPr>
                <w:rFonts w:ascii="VIC" w:eastAsia="Times New Roman" w:hAnsi="VIC"/>
                <w:color w:val="000000" w:themeColor="text1"/>
                <w:sz w:val="18"/>
                <w:szCs w:val="18"/>
              </w:rPr>
              <w:t>Director, Melbourne School of Population and Global Health; Professor of Health Policy, Melbourne School of Population &amp; Global Health and Melbourne Medical School</w:t>
            </w:r>
          </w:p>
        </w:tc>
        <w:tc>
          <w:tcPr>
            <w:tcW w:w="2830" w:type="dxa"/>
          </w:tcPr>
          <w:p w14:paraId="27B31C0A" w14:textId="77777777" w:rsidR="00653B26" w:rsidRPr="00F86EF5" w:rsidRDefault="00653B26" w:rsidP="00143EA5">
            <w:pPr>
              <w:pStyle w:val="SCVtablebody"/>
              <w:spacing w:after="0"/>
              <w:rPr>
                <w:rFonts w:ascii="VIC" w:hAnsi="VIC" w:cs="Arial"/>
                <w:color w:val="000000" w:themeColor="text1"/>
                <w:szCs w:val="18"/>
              </w:rPr>
            </w:pPr>
            <w:r w:rsidRPr="00F86EF5">
              <w:rPr>
                <w:rFonts w:ascii="VIC" w:hAnsi="VIC"/>
                <w:szCs w:val="18"/>
              </w:rPr>
              <w:t>Melbourne University</w:t>
            </w:r>
          </w:p>
        </w:tc>
      </w:tr>
      <w:tr w:rsidR="00653B26" w14:paraId="31D7766E" w14:textId="77777777" w:rsidTr="005F76FE">
        <w:tc>
          <w:tcPr>
            <w:tcW w:w="1995" w:type="dxa"/>
          </w:tcPr>
          <w:p w14:paraId="1CAD7985" w14:textId="77777777" w:rsidR="00653B26" w:rsidRPr="00F86EF5" w:rsidRDefault="00653B26" w:rsidP="00143EA5">
            <w:pPr>
              <w:pStyle w:val="SCVtablebody"/>
              <w:spacing w:after="0"/>
              <w:rPr>
                <w:rFonts w:ascii="VIC" w:hAnsi="VIC"/>
                <w:szCs w:val="18"/>
              </w:rPr>
            </w:pPr>
            <w:r w:rsidRPr="00F86EF5">
              <w:rPr>
                <w:rFonts w:ascii="VIC" w:hAnsi="VIC"/>
                <w:szCs w:val="18"/>
              </w:rPr>
              <w:t xml:space="preserve">Dr John Elcock </w:t>
            </w:r>
          </w:p>
        </w:tc>
        <w:tc>
          <w:tcPr>
            <w:tcW w:w="4242" w:type="dxa"/>
          </w:tcPr>
          <w:p w14:paraId="461BABEC" w14:textId="77777777" w:rsidR="00653B26" w:rsidRPr="00F86EF5" w:rsidRDefault="00653B26" w:rsidP="00143EA5">
            <w:pPr>
              <w:pStyle w:val="SCVtablebody"/>
              <w:spacing w:after="0"/>
              <w:rPr>
                <w:rFonts w:ascii="VIC" w:hAnsi="VIC"/>
                <w:szCs w:val="18"/>
              </w:rPr>
            </w:pPr>
            <w:r w:rsidRPr="00F86EF5">
              <w:rPr>
                <w:rFonts w:ascii="VIC" w:hAnsi="VIC" w:cs="Arial"/>
                <w:color w:val="000000" w:themeColor="text1"/>
                <w:szCs w:val="18"/>
              </w:rPr>
              <w:t>CMO</w:t>
            </w:r>
          </w:p>
        </w:tc>
        <w:tc>
          <w:tcPr>
            <w:tcW w:w="2830" w:type="dxa"/>
          </w:tcPr>
          <w:p w14:paraId="2E9F56F3" w14:textId="77777777" w:rsidR="00653B26" w:rsidRPr="00F86EF5" w:rsidRDefault="00653B26" w:rsidP="00143EA5">
            <w:pPr>
              <w:pStyle w:val="SCVtablebody"/>
              <w:spacing w:after="0"/>
              <w:rPr>
                <w:rFonts w:ascii="VIC" w:hAnsi="VIC"/>
                <w:szCs w:val="18"/>
              </w:rPr>
            </w:pPr>
            <w:r w:rsidRPr="00F86EF5">
              <w:rPr>
                <w:rFonts w:ascii="VIC" w:hAnsi="VIC" w:cs="Arial"/>
                <w:color w:val="000000" w:themeColor="text1"/>
                <w:szCs w:val="18"/>
              </w:rPr>
              <w:t>Goulburn Valley Health</w:t>
            </w:r>
          </w:p>
        </w:tc>
      </w:tr>
      <w:tr w:rsidR="00653B26" w14:paraId="3580AD60" w14:textId="77777777" w:rsidTr="005F76FE">
        <w:trPr>
          <w:trHeight w:val="274"/>
        </w:trPr>
        <w:tc>
          <w:tcPr>
            <w:tcW w:w="1995" w:type="dxa"/>
          </w:tcPr>
          <w:p w14:paraId="0A93557D" w14:textId="77777777" w:rsidR="00653B26" w:rsidRPr="00F86EF5" w:rsidRDefault="00653B26" w:rsidP="00143EA5">
            <w:pPr>
              <w:pStyle w:val="SCVtablebody"/>
              <w:spacing w:after="0"/>
              <w:rPr>
                <w:rFonts w:ascii="VIC" w:hAnsi="VIC"/>
                <w:szCs w:val="18"/>
              </w:rPr>
            </w:pPr>
            <w:r w:rsidRPr="00F86EF5">
              <w:rPr>
                <w:rFonts w:ascii="VIC" w:hAnsi="VIC"/>
                <w:szCs w:val="18"/>
              </w:rPr>
              <w:t>Paula Foran</w:t>
            </w:r>
          </w:p>
        </w:tc>
        <w:tc>
          <w:tcPr>
            <w:tcW w:w="4242" w:type="dxa"/>
          </w:tcPr>
          <w:p w14:paraId="5143568E" w14:textId="77777777" w:rsidR="00653B26" w:rsidRPr="00F86EF5" w:rsidRDefault="00653B26" w:rsidP="00143EA5">
            <w:pPr>
              <w:pStyle w:val="SCVtablebody"/>
              <w:spacing w:after="0"/>
              <w:rPr>
                <w:rFonts w:ascii="VIC" w:hAnsi="VIC"/>
                <w:szCs w:val="18"/>
              </w:rPr>
            </w:pPr>
            <w:r w:rsidRPr="00F86EF5">
              <w:rPr>
                <w:rFonts w:ascii="VIC" w:hAnsi="VIC" w:cs="Arial"/>
                <w:color w:val="000000" w:themeColor="text1"/>
                <w:szCs w:val="18"/>
              </w:rPr>
              <w:t xml:space="preserve">Perioperative Nurse; VPCC </w:t>
            </w:r>
          </w:p>
        </w:tc>
        <w:tc>
          <w:tcPr>
            <w:tcW w:w="2830" w:type="dxa"/>
          </w:tcPr>
          <w:p w14:paraId="1F5C5DA1" w14:textId="77777777" w:rsidR="00653B26" w:rsidRPr="00F86EF5" w:rsidRDefault="00653B26" w:rsidP="00143EA5">
            <w:pPr>
              <w:pStyle w:val="SCVtablebody"/>
              <w:spacing w:after="0"/>
              <w:rPr>
                <w:rFonts w:ascii="VIC" w:hAnsi="VIC" w:cs="Arial"/>
                <w:color w:val="000000" w:themeColor="text1"/>
                <w:szCs w:val="18"/>
              </w:rPr>
            </w:pPr>
            <w:r w:rsidRPr="00F86EF5">
              <w:rPr>
                <w:rFonts w:ascii="VIC" w:hAnsi="VIC" w:cs="Arial"/>
                <w:color w:val="000000" w:themeColor="text1"/>
                <w:szCs w:val="18"/>
              </w:rPr>
              <w:t>Mercy Hospital for Women, VPCC</w:t>
            </w:r>
          </w:p>
        </w:tc>
      </w:tr>
      <w:tr w:rsidR="00653B26" w14:paraId="0FFE6E45" w14:textId="77777777" w:rsidTr="005F76FE">
        <w:tc>
          <w:tcPr>
            <w:tcW w:w="1995" w:type="dxa"/>
          </w:tcPr>
          <w:p w14:paraId="1137BBDE" w14:textId="77777777" w:rsidR="00653B26" w:rsidRPr="00F86EF5" w:rsidRDefault="00653B26" w:rsidP="00143EA5">
            <w:pPr>
              <w:pStyle w:val="SCVtablebody"/>
              <w:spacing w:after="0"/>
              <w:rPr>
                <w:rFonts w:ascii="VIC" w:hAnsi="VIC"/>
                <w:szCs w:val="18"/>
              </w:rPr>
            </w:pPr>
            <w:r w:rsidRPr="00F86EF5">
              <w:rPr>
                <w:rFonts w:ascii="VIC" w:hAnsi="VIC"/>
                <w:szCs w:val="18"/>
              </w:rPr>
              <w:t>Dr Kate Gregorovic</w:t>
            </w:r>
          </w:p>
          <w:p w14:paraId="222EE0D5" w14:textId="77777777" w:rsidR="00653B26" w:rsidRPr="00F86EF5" w:rsidRDefault="00653B26" w:rsidP="00143EA5">
            <w:pPr>
              <w:pStyle w:val="SCVtablebody"/>
              <w:spacing w:after="0"/>
              <w:rPr>
                <w:rFonts w:ascii="VIC" w:hAnsi="VIC"/>
                <w:szCs w:val="18"/>
              </w:rPr>
            </w:pPr>
          </w:p>
        </w:tc>
        <w:tc>
          <w:tcPr>
            <w:tcW w:w="4242" w:type="dxa"/>
          </w:tcPr>
          <w:p w14:paraId="7B741328" w14:textId="77777777" w:rsidR="00653B26" w:rsidRPr="00F86EF5" w:rsidRDefault="00653B26" w:rsidP="00143EA5">
            <w:pPr>
              <w:pStyle w:val="SCVtablebody"/>
              <w:spacing w:after="0"/>
              <w:rPr>
                <w:rFonts w:ascii="VIC" w:hAnsi="VIC"/>
                <w:szCs w:val="18"/>
              </w:rPr>
            </w:pPr>
            <w:r w:rsidRPr="00F86EF5">
              <w:rPr>
                <w:rFonts w:ascii="VIC" w:hAnsi="VIC" w:cs="Arial"/>
                <w:szCs w:val="18"/>
              </w:rPr>
              <w:t xml:space="preserve">Chronic Disease Physician; </w:t>
            </w:r>
            <w:r w:rsidRPr="00F86EF5">
              <w:rPr>
                <w:rFonts w:ascii="VIC" w:hAnsi="VIC" w:cs="Arial"/>
                <w:color w:val="000000" w:themeColor="text1"/>
                <w:szCs w:val="18"/>
              </w:rPr>
              <w:t>Chronic and Prevention Clinical Lead, Centre of Clinical Excellence, SCV</w:t>
            </w:r>
          </w:p>
        </w:tc>
        <w:tc>
          <w:tcPr>
            <w:tcW w:w="2830" w:type="dxa"/>
          </w:tcPr>
          <w:p w14:paraId="2F0FE62F" w14:textId="77777777" w:rsidR="00653B26" w:rsidRPr="00F86EF5" w:rsidRDefault="00653B26" w:rsidP="00143EA5">
            <w:pPr>
              <w:pStyle w:val="SCVtablebody"/>
              <w:spacing w:after="0"/>
              <w:rPr>
                <w:rFonts w:ascii="VIC" w:hAnsi="VIC"/>
                <w:szCs w:val="18"/>
              </w:rPr>
            </w:pPr>
            <w:r w:rsidRPr="00F86EF5">
              <w:rPr>
                <w:rFonts w:ascii="VIC" w:hAnsi="VIC" w:cs="Arial"/>
                <w:color w:val="000000" w:themeColor="text1"/>
                <w:szCs w:val="18"/>
              </w:rPr>
              <w:t>Royal Melbourne Hospital; SCV</w:t>
            </w:r>
          </w:p>
        </w:tc>
      </w:tr>
      <w:tr w:rsidR="00653B26" w14:paraId="0497FB71" w14:textId="77777777" w:rsidTr="005F76FE">
        <w:trPr>
          <w:trHeight w:val="463"/>
        </w:trPr>
        <w:tc>
          <w:tcPr>
            <w:tcW w:w="1995" w:type="dxa"/>
          </w:tcPr>
          <w:p w14:paraId="58FBE361" w14:textId="77777777" w:rsidR="00653B26" w:rsidRPr="00F86EF5" w:rsidRDefault="00653B26" w:rsidP="00143EA5">
            <w:pPr>
              <w:pStyle w:val="SCVtablebody"/>
              <w:spacing w:after="0"/>
              <w:rPr>
                <w:rFonts w:ascii="VIC" w:hAnsi="VIC"/>
                <w:szCs w:val="18"/>
              </w:rPr>
            </w:pPr>
            <w:r w:rsidRPr="00F86EF5">
              <w:rPr>
                <w:rFonts w:ascii="VIC" w:hAnsi="VIC"/>
                <w:szCs w:val="18"/>
              </w:rPr>
              <w:t>Dr Andrew Hardidge</w:t>
            </w:r>
          </w:p>
        </w:tc>
        <w:tc>
          <w:tcPr>
            <w:tcW w:w="4242" w:type="dxa"/>
          </w:tcPr>
          <w:p w14:paraId="524EDD99" w14:textId="77777777" w:rsidR="00653B26" w:rsidRPr="00F86EF5" w:rsidRDefault="00653B26" w:rsidP="00143EA5">
            <w:pPr>
              <w:pStyle w:val="SCVtablebody"/>
              <w:spacing w:after="0"/>
              <w:rPr>
                <w:rFonts w:ascii="VIC" w:hAnsi="VIC"/>
                <w:szCs w:val="18"/>
              </w:rPr>
            </w:pPr>
            <w:r w:rsidRPr="00F86EF5">
              <w:rPr>
                <w:rFonts w:ascii="VIC" w:hAnsi="VIC" w:cs="Arial"/>
                <w:color w:val="000000" w:themeColor="text1"/>
                <w:szCs w:val="18"/>
              </w:rPr>
              <w:t>Orthopaedic Surgeon</w:t>
            </w:r>
          </w:p>
        </w:tc>
        <w:tc>
          <w:tcPr>
            <w:tcW w:w="2830" w:type="dxa"/>
          </w:tcPr>
          <w:p w14:paraId="36981CDC" w14:textId="77777777" w:rsidR="00653B26" w:rsidRPr="00F86EF5" w:rsidRDefault="00653B26" w:rsidP="00143EA5">
            <w:pPr>
              <w:pStyle w:val="SCVtablebody"/>
              <w:spacing w:after="0"/>
              <w:rPr>
                <w:rFonts w:ascii="VIC" w:hAnsi="VIC"/>
                <w:szCs w:val="18"/>
              </w:rPr>
            </w:pPr>
            <w:r w:rsidRPr="00F86EF5">
              <w:rPr>
                <w:rFonts w:ascii="VIC" w:hAnsi="VIC" w:cs="Arial"/>
                <w:color w:val="000000" w:themeColor="text1"/>
                <w:szCs w:val="18"/>
              </w:rPr>
              <w:t>Austin Health</w:t>
            </w:r>
          </w:p>
        </w:tc>
      </w:tr>
      <w:tr w:rsidR="00653B26" w14:paraId="5DEB6564" w14:textId="77777777" w:rsidTr="005F76FE">
        <w:tc>
          <w:tcPr>
            <w:tcW w:w="1995" w:type="dxa"/>
          </w:tcPr>
          <w:p w14:paraId="7079EF5E" w14:textId="77777777" w:rsidR="00653B26" w:rsidRPr="00F86EF5" w:rsidRDefault="00653B26" w:rsidP="00143EA5">
            <w:pPr>
              <w:pStyle w:val="SCVtablebody"/>
              <w:spacing w:after="0"/>
              <w:rPr>
                <w:rFonts w:ascii="VIC" w:hAnsi="VIC"/>
                <w:szCs w:val="18"/>
              </w:rPr>
            </w:pPr>
            <w:r w:rsidRPr="00F86EF5">
              <w:rPr>
                <w:rFonts w:ascii="VIC" w:hAnsi="VIC"/>
                <w:szCs w:val="18"/>
              </w:rPr>
              <w:t>Dr Richard Horton</w:t>
            </w:r>
          </w:p>
          <w:p w14:paraId="10E0D220" w14:textId="77777777" w:rsidR="00653B26" w:rsidRPr="00F86EF5" w:rsidRDefault="00653B26" w:rsidP="00143EA5">
            <w:pPr>
              <w:pStyle w:val="SCVtablebody"/>
              <w:spacing w:after="0"/>
              <w:rPr>
                <w:rFonts w:ascii="VIC" w:hAnsi="VIC"/>
                <w:szCs w:val="18"/>
              </w:rPr>
            </w:pPr>
          </w:p>
        </w:tc>
        <w:tc>
          <w:tcPr>
            <w:tcW w:w="4242" w:type="dxa"/>
          </w:tcPr>
          <w:p w14:paraId="1BE9DB89" w14:textId="77777777" w:rsidR="00653B26" w:rsidRPr="00F86EF5" w:rsidRDefault="00653B26" w:rsidP="00143EA5">
            <w:pPr>
              <w:pStyle w:val="SCVtablebody"/>
              <w:spacing w:after="0"/>
              <w:rPr>
                <w:rFonts w:ascii="VIC" w:hAnsi="VIC"/>
                <w:szCs w:val="18"/>
              </w:rPr>
            </w:pPr>
            <w:r w:rsidRPr="00F86EF5">
              <w:rPr>
                <w:rFonts w:ascii="VIC" w:hAnsi="VIC" w:cs="Arial"/>
                <w:color w:val="000000" w:themeColor="text1"/>
                <w:szCs w:val="18"/>
              </w:rPr>
              <w:t>Anaesthetist; Chair of Victorian Anaesthesia Directors' Group</w:t>
            </w:r>
          </w:p>
        </w:tc>
        <w:tc>
          <w:tcPr>
            <w:tcW w:w="2830" w:type="dxa"/>
          </w:tcPr>
          <w:p w14:paraId="7597DC4D" w14:textId="77777777" w:rsidR="00653B26" w:rsidRPr="00F86EF5" w:rsidRDefault="00653B26" w:rsidP="00143EA5">
            <w:pPr>
              <w:pStyle w:val="SCVtablebody"/>
              <w:spacing w:after="0"/>
              <w:rPr>
                <w:rFonts w:ascii="VIC" w:hAnsi="VIC"/>
                <w:szCs w:val="18"/>
              </w:rPr>
            </w:pPr>
            <w:r w:rsidRPr="00F86EF5">
              <w:rPr>
                <w:rFonts w:ascii="VIC" w:hAnsi="VIC" w:cs="Arial"/>
                <w:color w:val="000000" w:themeColor="text1"/>
                <w:szCs w:val="18"/>
              </w:rPr>
              <w:t>Western Health</w:t>
            </w:r>
          </w:p>
        </w:tc>
      </w:tr>
      <w:tr w:rsidR="00653B26" w14:paraId="27E094DD" w14:textId="77777777" w:rsidTr="005F76FE">
        <w:tc>
          <w:tcPr>
            <w:tcW w:w="1995" w:type="dxa"/>
          </w:tcPr>
          <w:p w14:paraId="78ECC791" w14:textId="77777777" w:rsidR="00653B26" w:rsidRPr="00F86EF5" w:rsidRDefault="00653B26" w:rsidP="00143EA5">
            <w:pPr>
              <w:pStyle w:val="SCVtablebody"/>
              <w:spacing w:after="0"/>
              <w:rPr>
                <w:rFonts w:ascii="VIC" w:hAnsi="VIC"/>
                <w:szCs w:val="18"/>
              </w:rPr>
            </w:pPr>
            <w:r w:rsidRPr="00F86EF5">
              <w:rPr>
                <w:rStyle w:val="normaltextrun"/>
                <w:rFonts w:ascii="VIC" w:hAnsi="VIC" w:cs="Arial"/>
                <w:szCs w:val="18"/>
              </w:rPr>
              <w:t>Dr Vahid Masoumi</w:t>
            </w:r>
            <w:r w:rsidRPr="00F86EF5">
              <w:rPr>
                <w:rStyle w:val="eop"/>
                <w:rFonts w:ascii="Cambria" w:hAnsi="Cambria" w:cs="Cambria"/>
                <w:szCs w:val="18"/>
              </w:rPr>
              <w:t> </w:t>
            </w:r>
          </w:p>
        </w:tc>
        <w:tc>
          <w:tcPr>
            <w:tcW w:w="4242" w:type="dxa"/>
          </w:tcPr>
          <w:p w14:paraId="2EB0EEF4" w14:textId="77777777" w:rsidR="00653B26" w:rsidRPr="00F86EF5" w:rsidRDefault="00653B26" w:rsidP="00143EA5">
            <w:pPr>
              <w:pStyle w:val="SCVtablebody"/>
              <w:spacing w:after="0"/>
              <w:rPr>
                <w:rFonts w:ascii="VIC" w:hAnsi="VIC" w:cs="Arial"/>
                <w:color w:val="000000" w:themeColor="text1"/>
                <w:szCs w:val="18"/>
              </w:rPr>
            </w:pPr>
            <w:r w:rsidRPr="00F86EF5">
              <w:rPr>
                <w:rStyle w:val="eop"/>
                <w:rFonts w:ascii="Cambria" w:hAnsi="Cambria" w:cs="Cambria"/>
                <w:color w:val="000000" w:themeColor="text1"/>
                <w:szCs w:val="18"/>
              </w:rPr>
              <w:t> </w:t>
            </w:r>
            <w:r w:rsidRPr="00F86EF5">
              <w:rPr>
                <w:rStyle w:val="normaltextrun"/>
                <w:rFonts w:ascii="VIC" w:hAnsi="VIC" w:cs="Arial"/>
                <w:color w:val="000000" w:themeColor="text1"/>
                <w:szCs w:val="18"/>
              </w:rPr>
              <w:t>Primary Care Physician (GP)</w:t>
            </w:r>
            <w:r w:rsidRPr="00F86EF5">
              <w:rPr>
                <w:rStyle w:val="eop"/>
                <w:rFonts w:ascii="Cambria" w:hAnsi="Cambria" w:cs="Cambria"/>
                <w:color w:val="000000" w:themeColor="text1"/>
                <w:szCs w:val="18"/>
              </w:rPr>
              <w:t> </w:t>
            </w:r>
          </w:p>
        </w:tc>
        <w:tc>
          <w:tcPr>
            <w:tcW w:w="2830" w:type="dxa"/>
          </w:tcPr>
          <w:p w14:paraId="54CBC20F" w14:textId="77777777" w:rsidR="00653B26" w:rsidRPr="00F86EF5" w:rsidRDefault="00653B26" w:rsidP="00143EA5">
            <w:pPr>
              <w:pStyle w:val="SCVtablebody"/>
              <w:spacing w:after="0"/>
              <w:rPr>
                <w:rFonts w:ascii="VIC" w:hAnsi="VIC"/>
                <w:szCs w:val="18"/>
              </w:rPr>
            </w:pPr>
            <w:r w:rsidRPr="00F86EF5">
              <w:rPr>
                <w:rStyle w:val="normaltextrun"/>
                <w:rFonts w:ascii="VIC" w:hAnsi="VIC"/>
                <w:color w:val="000000" w:themeColor="text1"/>
                <w:szCs w:val="18"/>
              </w:rPr>
              <w:t>RACGP Victoria</w:t>
            </w:r>
            <w:r w:rsidRPr="00F86EF5">
              <w:rPr>
                <w:rStyle w:val="eop"/>
                <w:rFonts w:ascii="Cambria" w:hAnsi="Cambria" w:cs="Cambria"/>
                <w:color w:val="000000" w:themeColor="text1"/>
                <w:szCs w:val="18"/>
              </w:rPr>
              <w:t> </w:t>
            </w:r>
          </w:p>
        </w:tc>
      </w:tr>
      <w:tr w:rsidR="00653B26" w14:paraId="67AAF954" w14:textId="77777777" w:rsidTr="005F76FE">
        <w:tc>
          <w:tcPr>
            <w:tcW w:w="1995" w:type="dxa"/>
          </w:tcPr>
          <w:p w14:paraId="53E283AE" w14:textId="77777777" w:rsidR="00653B26" w:rsidRPr="00F86EF5" w:rsidRDefault="00653B26" w:rsidP="00143EA5">
            <w:pPr>
              <w:pStyle w:val="SCVtablebody"/>
              <w:spacing w:after="0"/>
              <w:rPr>
                <w:rFonts w:ascii="VIC" w:hAnsi="VIC"/>
                <w:szCs w:val="18"/>
              </w:rPr>
            </w:pPr>
            <w:r w:rsidRPr="00F86EF5">
              <w:rPr>
                <w:rFonts w:ascii="VIC" w:hAnsi="VIC"/>
                <w:szCs w:val="18"/>
              </w:rPr>
              <w:t>Dr Margot Lodge</w:t>
            </w:r>
          </w:p>
        </w:tc>
        <w:tc>
          <w:tcPr>
            <w:tcW w:w="4242" w:type="dxa"/>
          </w:tcPr>
          <w:p w14:paraId="33E28074" w14:textId="77777777" w:rsidR="00653B26" w:rsidRPr="00F86EF5" w:rsidRDefault="00653B26" w:rsidP="00143EA5">
            <w:pPr>
              <w:pStyle w:val="SCVtablebody"/>
              <w:spacing w:after="0"/>
              <w:rPr>
                <w:rFonts w:ascii="VIC" w:hAnsi="VIC" w:cs="Arial"/>
                <w:color w:val="000000" w:themeColor="text1"/>
                <w:szCs w:val="18"/>
              </w:rPr>
            </w:pPr>
            <w:r w:rsidRPr="00F86EF5">
              <w:rPr>
                <w:rFonts w:ascii="VIC" w:eastAsia="Arial" w:hAnsi="VIC"/>
                <w:color w:val="000000" w:themeColor="text1"/>
                <w:szCs w:val="18"/>
              </w:rPr>
              <w:t>Geriatrician, completing PhD in geriatrics periop</w:t>
            </w:r>
          </w:p>
        </w:tc>
        <w:tc>
          <w:tcPr>
            <w:tcW w:w="2830" w:type="dxa"/>
          </w:tcPr>
          <w:p w14:paraId="1366BE9B" w14:textId="77777777" w:rsidR="00653B26" w:rsidRPr="00F86EF5" w:rsidRDefault="00653B26" w:rsidP="00143EA5">
            <w:pPr>
              <w:pStyle w:val="SCVtablebody"/>
              <w:spacing w:after="0"/>
              <w:rPr>
                <w:rFonts w:ascii="VIC" w:hAnsi="VIC" w:cs="Arial"/>
                <w:szCs w:val="18"/>
              </w:rPr>
            </w:pPr>
            <w:r w:rsidRPr="00F86EF5">
              <w:rPr>
                <w:rFonts w:ascii="VIC" w:eastAsia="Calibri" w:hAnsi="VIC"/>
                <w:szCs w:val="18"/>
              </w:rPr>
              <w:t>Peninsula Health, Alfred Health</w:t>
            </w:r>
          </w:p>
        </w:tc>
      </w:tr>
      <w:tr w:rsidR="00653B26" w14:paraId="0AD4992B" w14:textId="77777777" w:rsidTr="005F76FE">
        <w:tc>
          <w:tcPr>
            <w:tcW w:w="1995" w:type="dxa"/>
          </w:tcPr>
          <w:p w14:paraId="215AF69A" w14:textId="77777777" w:rsidR="00653B26" w:rsidRPr="00F86EF5" w:rsidRDefault="00653B26" w:rsidP="00143EA5">
            <w:pPr>
              <w:pStyle w:val="SCVtablebody"/>
              <w:spacing w:after="0"/>
              <w:rPr>
                <w:rFonts w:ascii="VIC" w:hAnsi="VIC"/>
                <w:szCs w:val="18"/>
              </w:rPr>
            </w:pPr>
            <w:r w:rsidRPr="00F86EF5">
              <w:rPr>
                <w:rFonts w:ascii="VIC" w:hAnsi="VIC"/>
                <w:szCs w:val="18"/>
              </w:rPr>
              <w:t xml:space="preserve">Sharyn Milnes </w:t>
            </w:r>
          </w:p>
        </w:tc>
        <w:tc>
          <w:tcPr>
            <w:tcW w:w="4242" w:type="dxa"/>
          </w:tcPr>
          <w:p w14:paraId="39B33588" w14:textId="77777777" w:rsidR="00653B26" w:rsidRPr="00F86EF5" w:rsidRDefault="00653B26" w:rsidP="00143EA5">
            <w:pPr>
              <w:pStyle w:val="SCVtablebody"/>
              <w:spacing w:after="0"/>
              <w:rPr>
                <w:rFonts w:ascii="VIC" w:hAnsi="VIC"/>
                <w:szCs w:val="18"/>
              </w:rPr>
            </w:pPr>
            <w:r w:rsidRPr="00F86EF5">
              <w:rPr>
                <w:rFonts w:ascii="VIC" w:hAnsi="VIC" w:cs="Arial"/>
                <w:color w:val="000000" w:themeColor="text1"/>
                <w:szCs w:val="18"/>
              </w:rPr>
              <w:t>Clinical nurse with expertise in ICU, goals of care, limitations of treatment</w:t>
            </w:r>
          </w:p>
        </w:tc>
        <w:tc>
          <w:tcPr>
            <w:tcW w:w="2830" w:type="dxa"/>
          </w:tcPr>
          <w:p w14:paraId="2B19761A" w14:textId="77777777" w:rsidR="00653B26" w:rsidRPr="00F86EF5" w:rsidRDefault="00653B26" w:rsidP="00143EA5">
            <w:pPr>
              <w:pStyle w:val="SCVtablebody"/>
              <w:spacing w:after="0"/>
              <w:rPr>
                <w:rFonts w:ascii="VIC" w:hAnsi="VIC" w:cs="Arial"/>
                <w:szCs w:val="18"/>
              </w:rPr>
            </w:pPr>
            <w:r w:rsidRPr="00F86EF5">
              <w:rPr>
                <w:rFonts w:ascii="VIC" w:hAnsi="VIC" w:cs="Arial"/>
                <w:szCs w:val="18"/>
              </w:rPr>
              <w:t>Barwon Health</w:t>
            </w:r>
          </w:p>
        </w:tc>
      </w:tr>
      <w:tr w:rsidR="00653B26" w14:paraId="6A58CDBB" w14:textId="77777777" w:rsidTr="005F76FE">
        <w:tc>
          <w:tcPr>
            <w:tcW w:w="1995" w:type="dxa"/>
          </w:tcPr>
          <w:p w14:paraId="64393034" w14:textId="77777777" w:rsidR="00653B26" w:rsidRPr="00F86EF5" w:rsidRDefault="00653B26" w:rsidP="00143EA5">
            <w:pPr>
              <w:pStyle w:val="SCVtablebody"/>
              <w:spacing w:after="0"/>
              <w:rPr>
                <w:rFonts w:ascii="VIC" w:hAnsi="VIC"/>
                <w:szCs w:val="18"/>
              </w:rPr>
            </w:pPr>
            <w:r w:rsidRPr="00F86EF5">
              <w:rPr>
                <w:rFonts w:ascii="VIC" w:hAnsi="VIC"/>
                <w:szCs w:val="18"/>
              </w:rPr>
              <w:t>Dr Gerard O’Reilly</w:t>
            </w:r>
          </w:p>
        </w:tc>
        <w:tc>
          <w:tcPr>
            <w:tcW w:w="4242" w:type="dxa"/>
          </w:tcPr>
          <w:p w14:paraId="00FB1AE1" w14:textId="77777777" w:rsidR="00653B26" w:rsidRPr="00F86EF5" w:rsidRDefault="00653B26" w:rsidP="00143EA5">
            <w:pPr>
              <w:pStyle w:val="SCVtablebody"/>
              <w:spacing w:after="0"/>
              <w:rPr>
                <w:rFonts w:ascii="VIC" w:hAnsi="VIC"/>
                <w:szCs w:val="18"/>
              </w:rPr>
            </w:pPr>
            <w:r w:rsidRPr="00F86EF5">
              <w:rPr>
                <w:rFonts w:ascii="VIC" w:hAnsi="VIC" w:cs="Arial"/>
                <w:color w:val="000000" w:themeColor="text1"/>
                <w:szCs w:val="18"/>
              </w:rPr>
              <w:t>Emergency Medicine Physician; Emergency Care Clinical Lead, Centre of Clinical Excellence SCV</w:t>
            </w:r>
          </w:p>
        </w:tc>
        <w:tc>
          <w:tcPr>
            <w:tcW w:w="2830" w:type="dxa"/>
          </w:tcPr>
          <w:p w14:paraId="3C42D100" w14:textId="77777777" w:rsidR="00653B26" w:rsidRPr="00F86EF5" w:rsidRDefault="00653B26" w:rsidP="00143EA5">
            <w:pPr>
              <w:pStyle w:val="SCVtablebody"/>
              <w:spacing w:after="0"/>
              <w:rPr>
                <w:rFonts w:ascii="VIC" w:hAnsi="VIC"/>
                <w:szCs w:val="18"/>
              </w:rPr>
            </w:pPr>
            <w:r w:rsidRPr="00F86EF5">
              <w:rPr>
                <w:rFonts w:ascii="VIC" w:hAnsi="VIC" w:cs="Arial"/>
                <w:color w:val="000000" w:themeColor="text1"/>
                <w:szCs w:val="18"/>
              </w:rPr>
              <w:t>Alfred Health, SCV</w:t>
            </w:r>
          </w:p>
        </w:tc>
      </w:tr>
      <w:tr w:rsidR="00653B26" w14:paraId="182184AE" w14:textId="77777777" w:rsidTr="005F76FE">
        <w:tc>
          <w:tcPr>
            <w:tcW w:w="1995" w:type="dxa"/>
          </w:tcPr>
          <w:p w14:paraId="10C440D7" w14:textId="77777777" w:rsidR="00653B26" w:rsidRPr="00F86EF5" w:rsidRDefault="00653B26" w:rsidP="00143EA5">
            <w:pPr>
              <w:pStyle w:val="SCVtablebody"/>
              <w:spacing w:after="0"/>
              <w:rPr>
                <w:rFonts w:ascii="VIC" w:hAnsi="VIC"/>
                <w:szCs w:val="18"/>
              </w:rPr>
            </w:pPr>
            <w:r w:rsidRPr="00F86EF5">
              <w:rPr>
                <w:rFonts w:ascii="VIC" w:hAnsi="VIC"/>
                <w:szCs w:val="18"/>
              </w:rPr>
              <w:t>Uyen Phan</w:t>
            </w:r>
          </w:p>
        </w:tc>
        <w:tc>
          <w:tcPr>
            <w:tcW w:w="4242" w:type="dxa"/>
          </w:tcPr>
          <w:p w14:paraId="53F831E0" w14:textId="77777777" w:rsidR="00653B26" w:rsidRPr="00F86EF5" w:rsidRDefault="00653B26" w:rsidP="00143EA5">
            <w:pPr>
              <w:pStyle w:val="SCVtablebody"/>
              <w:spacing w:after="0"/>
              <w:rPr>
                <w:rFonts w:ascii="VIC" w:hAnsi="VIC" w:cs="Arial"/>
                <w:color w:val="000000" w:themeColor="text1"/>
                <w:szCs w:val="18"/>
              </w:rPr>
            </w:pPr>
            <w:r w:rsidRPr="00F86EF5">
              <w:rPr>
                <w:rFonts w:ascii="VIC" w:hAnsi="VIC"/>
                <w:color w:val="000000" w:themeColor="text1"/>
                <w:szCs w:val="18"/>
              </w:rPr>
              <w:t>Associate Director Allied Health – Physiotherapy &amp; Exercise Physiology</w:t>
            </w:r>
          </w:p>
        </w:tc>
        <w:tc>
          <w:tcPr>
            <w:tcW w:w="2830" w:type="dxa"/>
          </w:tcPr>
          <w:p w14:paraId="739E39EF" w14:textId="77777777" w:rsidR="00653B26" w:rsidRPr="00F86EF5" w:rsidRDefault="00653B26" w:rsidP="00143EA5">
            <w:pPr>
              <w:pStyle w:val="SCVtablebody"/>
              <w:spacing w:after="0"/>
              <w:rPr>
                <w:rFonts w:ascii="VIC" w:hAnsi="VIC" w:cs="Arial"/>
                <w:color w:val="000000" w:themeColor="text1"/>
                <w:szCs w:val="18"/>
              </w:rPr>
            </w:pPr>
            <w:r w:rsidRPr="00F86EF5">
              <w:rPr>
                <w:rFonts w:ascii="VIC" w:hAnsi="VIC" w:cs="Arial"/>
                <w:color w:val="000000" w:themeColor="text1"/>
                <w:szCs w:val="18"/>
              </w:rPr>
              <w:t>Northern Health</w:t>
            </w:r>
          </w:p>
        </w:tc>
      </w:tr>
      <w:tr w:rsidR="00653B26" w14:paraId="220450B1" w14:textId="77777777" w:rsidTr="005F76FE">
        <w:tc>
          <w:tcPr>
            <w:tcW w:w="1995" w:type="dxa"/>
          </w:tcPr>
          <w:p w14:paraId="69626135" w14:textId="77777777" w:rsidR="00653B26" w:rsidRPr="00F86EF5" w:rsidRDefault="00653B26" w:rsidP="00143EA5">
            <w:pPr>
              <w:pStyle w:val="SCVtablebody"/>
              <w:spacing w:after="0"/>
              <w:rPr>
                <w:rFonts w:ascii="VIC" w:hAnsi="VIC"/>
                <w:szCs w:val="18"/>
              </w:rPr>
            </w:pPr>
            <w:r w:rsidRPr="00F86EF5">
              <w:rPr>
                <w:rFonts w:ascii="VIC" w:hAnsi="VIC"/>
                <w:szCs w:val="18"/>
              </w:rPr>
              <w:t>Prof Ben Thomson</w:t>
            </w:r>
          </w:p>
        </w:tc>
        <w:tc>
          <w:tcPr>
            <w:tcW w:w="4242" w:type="dxa"/>
          </w:tcPr>
          <w:p w14:paraId="7E3817F9" w14:textId="77777777" w:rsidR="00653B26" w:rsidRPr="00F86EF5" w:rsidRDefault="00653B26" w:rsidP="00143EA5">
            <w:pPr>
              <w:pStyle w:val="SCVtablebody"/>
              <w:spacing w:after="0"/>
              <w:rPr>
                <w:rFonts w:ascii="VIC" w:hAnsi="VIC"/>
                <w:szCs w:val="18"/>
              </w:rPr>
            </w:pPr>
            <w:r w:rsidRPr="00F86EF5">
              <w:rPr>
                <w:rFonts w:ascii="VIC" w:hAnsi="VIC" w:cs="Arial"/>
                <w:color w:val="000000" w:themeColor="text1"/>
                <w:szCs w:val="18"/>
              </w:rPr>
              <w:t>Director of Surgery; Department of Health Chief surgical advisor, Surgery Recovery and Reform Taskforce</w:t>
            </w:r>
          </w:p>
        </w:tc>
        <w:tc>
          <w:tcPr>
            <w:tcW w:w="2830" w:type="dxa"/>
          </w:tcPr>
          <w:p w14:paraId="48FCB6F9" w14:textId="77777777" w:rsidR="00653B26" w:rsidRPr="00F86EF5" w:rsidRDefault="00653B26" w:rsidP="00143EA5">
            <w:pPr>
              <w:pStyle w:val="SCVtablebody"/>
              <w:spacing w:after="0"/>
              <w:rPr>
                <w:rFonts w:ascii="VIC" w:hAnsi="VIC"/>
                <w:szCs w:val="18"/>
              </w:rPr>
            </w:pPr>
            <w:r w:rsidRPr="00F86EF5">
              <w:rPr>
                <w:rFonts w:ascii="VIC" w:hAnsi="VIC" w:cs="Arial"/>
                <w:color w:val="000000" w:themeColor="text1"/>
                <w:szCs w:val="18"/>
              </w:rPr>
              <w:t>Melbourne Health, Department of Health</w:t>
            </w:r>
          </w:p>
        </w:tc>
      </w:tr>
      <w:tr w:rsidR="00653B26" w14:paraId="1CCFF8F6" w14:textId="77777777" w:rsidTr="005F76FE">
        <w:tc>
          <w:tcPr>
            <w:tcW w:w="1995" w:type="dxa"/>
          </w:tcPr>
          <w:p w14:paraId="6013C04C" w14:textId="77777777" w:rsidR="00653B26" w:rsidRPr="00F86EF5" w:rsidRDefault="00653B26" w:rsidP="00143EA5">
            <w:pPr>
              <w:pStyle w:val="SCVtablebody"/>
              <w:spacing w:after="0"/>
              <w:rPr>
                <w:rFonts w:ascii="VIC" w:hAnsi="VIC"/>
                <w:szCs w:val="18"/>
              </w:rPr>
            </w:pPr>
            <w:r w:rsidRPr="00F86EF5">
              <w:rPr>
                <w:rFonts w:ascii="VIC" w:hAnsi="VIC"/>
                <w:szCs w:val="18"/>
              </w:rPr>
              <w:t>Dr Deb Harley</w:t>
            </w:r>
          </w:p>
        </w:tc>
        <w:tc>
          <w:tcPr>
            <w:tcW w:w="4242" w:type="dxa"/>
          </w:tcPr>
          <w:p w14:paraId="70C51BCB" w14:textId="77777777" w:rsidR="00653B26" w:rsidRPr="00F86EF5" w:rsidRDefault="00653B26" w:rsidP="00143EA5">
            <w:pPr>
              <w:pStyle w:val="SCVtablebody"/>
              <w:spacing w:after="0"/>
              <w:rPr>
                <w:rFonts w:ascii="VIC" w:hAnsi="VIC"/>
                <w:szCs w:val="18"/>
              </w:rPr>
            </w:pPr>
            <w:r w:rsidRPr="00F86EF5">
              <w:rPr>
                <w:rFonts w:ascii="VIC" w:hAnsi="VIC" w:cs="Arial"/>
                <w:color w:val="000000" w:themeColor="text1"/>
                <w:szCs w:val="18"/>
              </w:rPr>
              <w:t>Primary Care (GP)</w:t>
            </w:r>
          </w:p>
        </w:tc>
        <w:tc>
          <w:tcPr>
            <w:tcW w:w="2830" w:type="dxa"/>
          </w:tcPr>
          <w:p w14:paraId="54C82212" w14:textId="77777777" w:rsidR="00653B26" w:rsidRPr="00F86EF5" w:rsidRDefault="00653B26" w:rsidP="00143EA5">
            <w:pPr>
              <w:pStyle w:val="SCVtablebody"/>
              <w:spacing w:after="0"/>
              <w:rPr>
                <w:rFonts w:ascii="VIC" w:hAnsi="VIC" w:cs="Arial"/>
                <w:color w:val="000000" w:themeColor="text1"/>
                <w:szCs w:val="18"/>
              </w:rPr>
            </w:pPr>
            <w:r w:rsidRPr="00F86EF5">
              <w:rPr>
                <w:rFonts w:ascii="VIC" w:hAnsi="VIC" w:cstheme="minorBidi"/>
                <w:color w:val="000000" w:themeColor="text1"/>
                <w:szCs w:val="18"/>
              </w:rPr>
              <w:t>Western Victoria PHN</w:t>
            </w:r>
          </w:p>
        </w:tc>
      </w:tr>
      <w:tr w:rsidR="00653B26" w14:paraId="7F48B37D" w14:textId="77777777" w:rsidTr="005F76FE">
        <w:tc>
          <w:tcPr>
            <w:tcW w:w="1995" w:type="dxa"/>
          </w:tcPr>
          <w:p w14:paraId="0DBBA0EC" w14:textId="77777777" w:rsidR="00653B26" w:rsidRPr="00F86EF5" w:rsidRDefault="00653B26" w:rsidP="00143EA5">
            <w:pPr>
              <w:pStyle w:val="SCVtablebody"/>
              <w:spacing w:after="0"/>
              <w:rPr>
                <w:rFonts w:ascii="VIC" w:hAnsi="VIC"/>
                <w:szCs w:val="18"/>
              </w:rPr>
            </w:pPr>
            <w:r w:rsidRPr="00F86EF5">
              <w:rPr>
                <w:rStyle w:val="normaltextrun"/>
                <w:rFonts w:ascii="VIC" w:hAnsi="VIC" w:cs="Arial"/>
                <w:color w:val="000000" w:themeColor="text1"/>
                <w:szCs w:val="18"/>
              </w:rPr>
              <w:t>Prof Zoe Wainer</w:t>
            </w:r>
            <w:r w:rsidRPr="00F86EF5">
              <w:rPr>
                <w:rStyle w:val="eop"/>
                <w:rFonts w:ascii="Cambria" w:hAnsi="Cambria" w:cs="Cambria"/>
                <w:color w:val="000000" w:themeColor="text1"/>
                <w:szCs w:val="18"/>
              </w:rPr>
              <w:t> </w:t>
            </w:r>
          </w:p>
        </w:tc>
        <w:tc>
          <w:tcPr>
            <w:tcW w:w="4242" w:type="dxa"/>
          </w:tcPr>
          <w:p w14:paraId="721935DA" w14:textId="77777777" w:rsidR="00653B26" w:rsidRPr="00F86EF5" w:rsidRDefault="00653B26" w:rsidP="00143EA5">
            <w:pPr>
              <w:pStyle w:val="SCVtablebody"/>
              <w:spacing w:after="0"/>
              <w:rPr>
                <w:rFonts w:ascii="VIC" w:hAnsi="VIC" w:cs="Arial"/>
                <w:color w:val="000000" w:themeColor="text1"/>
                <w:szCs w:val="18"/>
              </w:rPr>
            </w:pPr>
            <w:r w:rsidRPr="00F86EF5">
              <w:rPr>
                <w:rStyle w:val="normaltextrun"/>
                <w:rFonts w:ascii="VIC" w:hAnsi="VIC" w:cs="Arial"/>
                <w:color w:val="000000" w:themeColor="text1"/>
                <w:szCs w:val="18"/>
              </w:rPr>
              <w:t>Enterprise Professor (Hon); Deputy Secretary, Public</w:t>
            </w:r>
            <w:r w:rsidRPr="00F86EF5">
              <w:rPr>
                <w:rStyle w:val="normaltextrun"/>
                <w:rFonts w:ascii="Cambria" w:hAnsi="Cambria" w:cs="Cambria"/>
                <w:color w:val="000000" w:themeColor="text1"/>
                <w:szCs w:val="18"/>
              </w:rPr>
              <w:t> </w:t>
            </w:r>
            <w:r w:rsidRPr="00F86EF5">
              <w:rPr>
                <w:rStyle w:val="normaltextrun"/>
                <w:rFonts w:ascii="VIC" w:hAnsi="VIC" w:cs="Arial"/>
                <w:color w:val="000000" w:themeColor="text1"/>
                <w:szCs w:val="18"/>
              </w:rPr>
              <w:t>Health</w:t>
            </w:r>
            <w:r w:rsidRPr="00F86EF5">
              <w:rPr>
                <w:rStyle w:val="normaltextrun"/>
                <w:rFonts w:ascii="Cambria" w:hAnsi="Cambria" w:cs="Cambria"/>
                <w:color w:val="000000" w:themeColor="text1"/>
                <w:szCs w:val="18"/>
              </w:rPr>
              <w:t>                               </w:t>
            </w:r>
            <w:r w:rsidRPr="00F86EF5">
              <w:rPr>
                <w:rStyle w:val="normaltextrun"/>
                <w:rFonts w:ascii="VIC" w:hAnsi="VIC" w:cs="Arial"/>
                <w:color w:val="000000" w:themeColor="text1"/>
                <w:szCs w:val="18"/>
              </w:rPr>
              <w:t xml:space="preserve"> </w:t>
            </w:r>
            <w:r w:rsidRPr="00F86EF5">
              <w:rPr>
                <w:rStyle w:val="normaltextrun"/>
                <w:rFonts w:ascii="Cambria" w:hAnsi="Cambria" w:cs="Cambria"/>
                <w:color w:val="000000" w:themeColor="text1"/>
                <w:szCs w:val="18"/>
              </w:rPr>
              <w:t> </w:t>
            </w:r>
          </w:p>
        </w:tc>
        <w:tc>
          <w:tcPr>
            <w:tcW w:w="2830" w:type="dxa"/>
          </w:tcPr>
          <w:p w14:paraId="4C33EE45" w14:textId="77777777" w:rsidR="00653B26" w:rsidRPr="00F86EF5" w:rsidRDefault="00653B26" w:rsidP="00143EA5">
            <w:pPr>
              <w:pStyle w:val="SCVtablebody"/>
              <w:spacing w:after="0"/>
              <w:rPr>
                <w:rFonts w:ascii="VIC" w:hAnsi="VIC" w:cs="Arial"/>
                <w:color w:val="000000" w:themeColor="text1"/>
                <w:szCs w:val="18"/>
              </w:rPr>
            </w:pPr>
            <w:r w:rsidRPr="00F86EF5">
              <w:rPr>
                <w:rStyle w:val="normaltextrun"/>
                <w:rFonts w:ascii="VIC" w:hAnsi="VIC" w:cs="Arial"/>
                <w:color w:val="000000" w:themeColor="text1"/>
                <w:szCs w:val="18"/>
              </w:rPr>
              <w:t>The University of Melbourne; Department of Health</w:t>
            </w:r>
            <w:r w:rsidRPr="00F86EF5">
              <w:rPr>
                <w:rStyle w:val="eop"/>
                <w:rFonts w:ascii="Cambria" w:hAnsi="Cambria" w:cs="Cambria"/>
                <w:color w:val="000000" w:themeColor="text1"/>
                <w:szCs w:val="18"/>
              </w:rPr>
              <w:t> </w:t>
            </w:r>
          </w:p>
        </w:tc>
      </w:tr>
      <w:tr w:rsidR="00653B26" w14:paraId="71956279" w14:textId="77777777" w:rsidTr="005F76FE">
        <w:trPr>
          <w:trHeight w:val="618"/>
        </w:trPr>
        <w:tc>
          <w:tcPr>
            <w:tcW w:w="1995" w:type="dxa"/>
          </w:tcPr>
          <w:p w14:paraId="56665ECF" w14:textId="77777777" w:rsidR="00653B26" w:rsidRPr="00F86EF5" w:rsidRDefault="00653B26" w:rsidP="00143EA5">
            <w:pPr>
              <w:pStyle w:val="SCVtablebody"/>
              <w:spacing w:after="0"/>
              <w:rPr>
                <w:rFonts w:ascii="VIC" w:hAnsi="VIC"/>
                <w:szCs w:val="18"/>
              </w:rPr>
            </w:pPr>
            <w:r w:rsidRPr="00F86EF5">
              <w:rPr>
                <w:rFonts w:ascii="VIC" w:hAnsi="VIC"/>
                <w:szCs w:val="18"/>
              </w:rPr>
              <w:t>Prof David Watters</w:t>
            </w:r>
          </w:p>
        </w:tc>
        <w:tc>
          <w:tcPr>
            <w:tcW w:w="4242" w:type="dxa"/>
          </w:tcPr>
          <w:p w14:paraId="30501FF0" w14:textId="2D2CAA9E" w:rsidR="00653B26" w:rsidRPr="00F86EF5" w:rsidRDefault="00653B26" w:rsidP="00143EA5">
            <w:pPr>
              <w:pStyle w:val="SCVtablebody"/>
              <w:spacing w:after="0"/>
              <w:rPr>
                <w:rFonts w:ascii="VIC" w:hAnsi="VIC"/>
                <w:szCs w:val="18"/>
              </w:rPr>
            </w:pPr>
            <w:r w:rsidRPr="00F86EF5">
              <w:rPr>
                <w:rFonts w:ascii="VIC" w:hAnsi="VIC" w:cs="Arial"/>
                <w:color w:val="000000" w:themeColor="text1"/>
                <w:szCs w:val="18"/>
              </w:rPr>
              <w:t>SCV Perioperative Director; Alfred Deakin Professor</w:t>
            </w:r>
          </w:p>
        </w:tc>
        <w:tc>
          <w:tcPr>
            <w:tcW w:w="2830" w:type="dxa"/>
          </w:tcPr>
          <w:p w14:paraId="0CE613E1" w14:textId="6A6A0F9F" w:rsidR="00653B26" w:rsidRPr="00F86EF5" w:rsidRDefault="00653B26" w:rsidP="00143EA5">
            <w:pPr>
              <w:pStyle w:val="SCVtablebody"/>
              <w:spacing w:after="0"/>
              <w:rPr>
                <w:rFonts w:ascii="VIC" w:hAnsi="VIC"/>
                <w:szCs w:val="18"/>
              </w:rPr>
            </w:pPr>
            <w:r w:rsidRPr="00F86EF5">
              <w:rPr>
                <w:rFonts w:ascii="VIC" w:hAnsi="VIC" w:cs="Arial"/>
                <w:color w:val="000000" w:themeColor="text1"/>
                <w:szCs w:val="18"/>
              </w:rPr>
              <w:t>SCV; University Hospital Geelong, Barwon Health; Deakin University</w:t>
            </w:r>
          </w:p>
        </w:tc>
      </w:tr>
      <w:tr w:rsidR="00653B26" w14:paraId="67567CD2" w14:textId="77777777" w:rsidTr="005F76FE">
        <w:tc>
          <w:tcPr>
            <w:tcW w:w="1995" w:type="dxa"/>
          </w:tcPr>
          <w:p w14:paraId="257D7768" w14:textId="77777777" w:rsidR="00653B26" w:rsidRPr="00F86EF5" w:rsidRDefault="00653B26" w:rsidP="00143EA5">
            <w:pPr>
              <w:pStyle w:val="SCVtablebody"/>
              <w:spacing w:after="0"/>
              <w:rPr>
                <w:rFonts w:ascii="VIC" w:hAnsi="VIC"/>
                <w:szCs w:val="18"/>
              </w:rPr>
            </w:pPr>
            <w:r w:rsidRPr="00F86EF5">
              <w:rPr>
                <w:rFonts w:ascii="VIC" w:hAnsi="VIC"/>
                <w:szCs w:val="18"/>
              </w:rPr>
              <w:lastRenderedPageBreak/>
              <w:t>Simone Redpath</w:t>
            </w:r>
          </w:p>
        </w:tc>
        <w:tc>
          <w:tcPr>
            <w:tcW w:w="4242" w:type="dxa"/>
          </w:tcPr>
          <w:p w14:paraId="595AAA8B" w14:textId="77777777" w:rsidR="00653B26" w:rsidRPr="00F86EF5" w:rsidRDefault="00653B26" w:rsidP="00143EA5">
            <w:pPr>
              <w:pStyle w:val="SCVtablebody"/>
              <w:spacing w:after="0"/>
              <w:rPr>
                <w:rFonts w:ascii="VIC" w:hAnsi="VIC" w:cs="Arial"/>
                <w:color w:val="000000" w:themeColor="text1"/>
                <w:szCs w:val="18"/>
              </w:rPr>
            </w:pPr>
            <w:r w:rsidRPr="00F86EF5">
              <w:rPr>
                <w:rFonts w:ascii="VIC" w:hAnsi="VIC" w:cs="Arial"/>
                <w:color w:val="000000" w:themeColor="text1"/>
                <w:szCs w:val="18"/>
              </w:rPr>
              <w:t>General Manager of Critical Services</w:t>
            </w:r>
          </w:p>
        </w:tc>
        <w:tc>
          <w:tcPr>
            <w:tcW w:w="2830" w:type="dxa"/>
          </w:tcPr>
          <w:p w14:paraId="064D8791" w14:textId="77777777" w:rsidR="00653B26" w:rsidRPr="00F86EF5" w:rsidRDefault="00653B26" w:rsidP="00143EA5">
            <w:pPr>
              <w:pStyle w:val="SCVtablebody"/>
              <w:spacing w:after="0"/>
              <w:rPr>
                <w:rFonts w:ascii="VIC" w:hAnsi="VIC" w:cs="Arial"/>
                <w:color w:val="000000" w:themeColor="text1"/>
                <w:szCs w:val="18"/>
              </w:rPr>
            </w:pPr>
            <w:r w:rsidRPr="00F86EF5">
              <w:rPr>
                <w:rFonts w:ascii="VIC" w:hAnsi="VIC" w:cs="Arial"/>
                <w:color w:val="000000" w:themeColor="text1"/>
                <w:szCs w:val="18"/>
              </w:rPr>
              <w:t>La Trobe Regional Hospital</w:t>
            </w:r>
          </w:p>
        </w:tc>
      </w:tr>
      <w:tr w:rsidR="00653B26" w14:paraId="01046450" w14:textId="77777777" w:rsidTr="005F76FE">
        <w:tc>
          <w:tcPr>
            <w:tcW w:w="1995" w:type="dxa"/>
          </w:tcPr>
          <w:p w14:paraId="12BEBC24" w14:textId="77777777" w:rsidR="00653B26" w:rsidRPr="00F86EF5" w:rsidRDefault="00653B26" w:rsidP="00143EA5">
            <w:pPr>
              <w:pStyle w:val="SCVtablebody"/>
              <w:spacing w:after="0"/>
              <w:rPr>
                <w:rFonts w:ascii="VIC" w:hAnsi="VIC"/>
                <w:szCs w:val="18"/>
              </w:rPr>
            </w:pPr>
            <w:r w:rsidRPr="00F86EF5">
              <w:rPr>
                <w:rFonts w:ascii="VIC" w:hAnsi="VIC"/>
                <w:szCs w:val="18"/>
              </w:rPr>
              <w:t>A/Prof Paul Cashin</w:t>
            </w:r>
          </w:p>
        </w:tc>
        <w:tc>
          <w:tcPr>
            <w:tcW w:w="4242" w:type="dxa"/>
          </w:tcPr>
          <w:p w14:paraId="3A446B73" w14:textId="77777777" w:rsidR="00653B26" w:rsidRPr="00F86EF5" w:rsidRDefault="00653B26" w:rsidP="00143EA5">
            <w:pPr>
              <w:pStyle w:val="SCVtablebody"/>
              <w:spacing w:after="0"/>
              <w:rPr>
                <w:rFonts w:ascii="VIC" w:hAnsi="VIC" w:cs="Arial"/>
                <w:color w:val="000000" w:themeColor="text1"/>
                <w:szCs w:val="18"/>
              </w:rPr>
            </w:pPr>
            <w:r w:rsidRPr="00F86EF5">
              <w:rPr>
                <w:rFonts w:ascii="VIC" w:hAnsi="VIC" w:cs="Arial"/>
                <w:color w:val="000000" w:themeColor="text1"/>
                <w:szCs w:val="18"/>
              </w:rPr>
              <w:t xml:space="preserve">Service Director of General Surgery; Senior Upper Gastrointestinal Surgeon; Director of Medical services; A/Prof of surgery in the Dept. Of Surgery, Southern Clinical School, Monash University  </w:t>
            </w:r>
          </w:p>
        </w:tc>
        <w:tc>
          <w:tcPr>
            <w:tcW w:w="2830" w:type="dxa"/>
          </w:tcPr>
          <w:p w14:paraId="6DDAE15B" w14:textId="77777777" w:rsidR="00653B26" w:rsidRPr="00F86EF5" w:rsidRDefault="00653B26" w:rsidP="00143EA5">
            <w:pPr>
              <w:pStyle w:val="SCVtablebody"/>
              <w:spacing w:after="0"/>
              <w:rPr>
                <w:rFonts w:ascii="VIC" w:hAnsi="VIC" w:cs="Arial"/>
                <w:color w:val="000000" w:themeColor="text1"/>
                <w:szCs w:val="18"/>
              </w:rPr>
            </w:pPr>
            <w:r w:rsidRPr="00F86EF5">
              <w:rPr>
                <w:rFonts w:ascii="VIC" w:hAnsi="VIC" w:cs="Arial"/>
                <w:color w:val="000000" w:themeColor="text1"/>
                <w:szCs w:val="18"/>
              </w:rPr>
              <w:t>Monash Health, Jessie McPherson Private Hospital, Monash University</w:t>
            </w:r>
          </w:p>
        </w:tc>
      </w:tr>
    </w:tbl>
    <w:p w14:paraId="72E857F0" w14:textId="4223422B" w:rsidR="00795D69" w:rsidRDefault="00795D69" w:rsidP="00795D69">
      <w:r>
        <w:br w:type="page"/>
      </w:r>
    </w:p>
    <w:tbl>
      <w:tblPr>
        <w:tblpPr w:leftFromText="180" w:rightFromText="180" w:vertAnchor="text" w:horzAnchor="margin" w:tblpY="42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3402"/>
        <w:gridCol w:w="3681"/>
      </w:tblGrid>
      <w:tr w:rsidR="00C64C41" w:rsidRPr="00322821" w14:paraId="360F2B99" w14:textId="77777777" w:rsidTr="00237064">
        <w:tc>
          <w:tcPr>
            <w:tcW w:w="1984" w:type="dxa"/>
          </w:tcPr>
          <w:p w14:paraId="1207E4C7" w14:textId="77777777" w:rsidR="00C64C41" w:rsidRPr="007A01FC" w:rsidRDefault="00C64C41" w:rsidP="00C64C41">
            <w:pPr>
              <w:pStyle w:val="SCVtablebody"/>
              <w:rPr>
                <w:rFonts w:ascii="VIC" w:hAnsi="VIC" w:cstheme="minorBidi"/>
              </w:rPr>
            </w:pPr>
            <w:r w:rsidRPr="007A01FC">
              <w:rPr>
                <w:rFonts w:ascii="VIC" w:hAnsi="VIC" w:cstheme="minorBidi"/>
              </w:rPr>
              <w:lastRenderedPageBreak/>
              <w:t>Denice Spence</w:t>
            </w:r>
          </w:p>
        </w:tc>
        <w:tc>
          <w:tcPr>
            <w:tcW w:w="3402" w:type="dxa"/>
          </w:tcPr>
          <w:p w14:paraId="53E056FF" w14:textId="77777777" w:rsidR="00C64C41" w:rsidRPr="007A01FC" w:rsidRDefault="00C64C41" w:rsidP="00C64C41">
            <w:pPr>
              <w:rPr>
                <w:rFonts w:ascii="VIC" w:eastAsia="Arial" w:hAnsi="VIC" w:cs="Arial"/>
                <w:color w:val="000000" w:themeColor="text1"/>
                <w:sz w:val="18"/>
                <w:szCs w:val="18"/>
              </w:rPr>
            </w:pPr>
            <w:r w:rsidRPr="007A01FC">
              <w:rPr>
                <w:rFonts w:ascii="VIC" w:eastAsia="Arial" w:hAnsi="VIC" w:cs="Arial"/>
                <w:color w:val="000000" w:themeColor="text1"/>
                <w:sz w:val="18"/>
                <w:szCs w:val="18"/>
              </w:rPr>
              <w:t>Consumer</w:t>
            </w:r>
          </w:p>
        </w:tc>
        <w:tc>
          <w:tcPr>
            <w:tcW w:w="3681" w:type="dxa"/>
          </w:tcPr>
          <w:p w14:paraId="60765106" w14:textId="77777777" w:rsidR="00C64C41" w:rsidRPr="007A01FC" w:rsidRDefault="00C64C41" w:rsidP="00C64C41">
            <w:pPr>
              <w:pStyle w:val="SCVtablebody"/>
              <w:rPr>
                <w:rFonts w:ascii="VIC" w:eastAsia="Arial" w:hAnsi="VIC" w:cs="Arial"/>
                <w:color w:val="000000"/>
              </w:rPr>
            </w:pPr>
          </w:p>
        </w:tc>
      </w:tr>
      <w:tr w:rsidR="00C64C41" w14:paraId="7B0AD695" w14:textId="77777777" w:rsidTr="00237064">
        <w:tc>
          <w:tcPr>
            <w:tcW w:w="1984" w:type="dxa"/>
          </w:tcPr>
          <w:p w14:paraId="7F084CF1" w14:textId="77777777" w:rsidR="00C64C41" w:rsidRPr="007A01FC" w:rsidRDefault="00C64C41" w:rsidP="00C64C41">
            <w:pPr>
              <w:pStyle w:val="SCVtablebody"/>
              <w:rPr>
                <w:rFonts w:ascii="VIC" w:eastAsiaTheme="minorEastAsia" w:hAnsi="VIC" w:cstheme="minorBidi"/>
                <w:szCs w:val="18"/>
              </w:rPr>
            </w:pPr>
            <w:r w:rsidRPr="007A01FC">
              <w:rPr>
                <w:rFonts w:ascii="VIC" w:eastAsiaTheme="minorEastAsia" w:hAnsi="VIC" w:cstheme="minorBidi"/>
                <w:szCs w:val="18"/>
              </w:rPr>
              <w:t xml:space="preserve">Sally Fraser </w:t>
            </w:r>
          </w:p>
        </w:tc>
        <w:tc>
          <w:tcPr>
            <w:tcW w:w="3402" w:type="dxa"/>
          </w:tcPr>
          <w:p w14:paraId="7C7CBAE0" w14:textId="77777777" w:rsidR="00C64C41" w:rsidRPr="007A01FC" w:rsidRDefault="00C64C41" w:rsidP="00C64C41">
            <w:pPr>
              <w:pStyle w:val="SCVtablebody"/>
              <w:rPr>
                <w:rFonts w:ascii="VIC" w:hAnsi="VIC"/>
                <w:color w:val="000000" w:themeColor="text1"/>
              </w:rPr>
            </w:pPr>
            <w:r w:rsidRPr="007A01FC">
              <w:rPr>
                <w:rFonts w:ascii="VIC" w:hAnsi="VIC"/>
                <w:color w:val="000000" w:themeColor="text1"/>
              </w:rPr>
              <w:t xml:space="preserve">Consumer </w:t>
            </w:r>
          </w:p>
        </w:tc>
        <w:tc>
          <w:tcPr>
            <w:tcW w:w="3681" w:type="dxa"/>
          </w:tcPr>
          <w:p w14:paraId="581A10FE" w14:textId="77777777" w:rsidR="00C64C41" w:rsidRPr="007A01FC" w:rsidRDefault="00C64C41" w:rsidP="00C64C41">
            <w:pPr>
              <w:pStyle w:val="SCVtablebody"/>
              <w:rPr>
                <w:rFonts w:ascii="VIC" w:hAnsi="VIC"/>
                <w:color w:val="000000" w:themeColor="text1"/>
              </w:rPr>
            </w:pPr>
          </w:p>
        </w:tc>
      </w:tr>
      <w:tr w:rsidR="00C64C41" w14:paraId="22646F86" w14:textId="77777777" w:rsidTr="00237064">
        <w:tc>
          <w:tcPr>
            <w:tcW w:w="1984" w:type="dxa"/>
          </w:tcPr>
          <w:p w14:paraId="69D70B10" w14:textId="77777777" w:rsidR="00C64C41" w:rsidRPr="007A01FC" w:rsidRDefault="00C64C41" w:rsidP="00C64C41">
            <w:pPr>
              <w:rPr>
                <w:rFonts w:ascii="VIC" w:hAnsi="VIC"/>
                <w:sz w:val="18"/>
                <w:szCs w:val="18"/>
              </w:rPr>
            </w:pPr>
            <w:r w:rsidRPr="007A01FC">
              <w:rPr>
                <w:rFonts w:ascii="VIC" w:hAnsi="VIC"/>
                <w:sz w:val="18"/>
                <w:szCs w:val="18"/>
              </w:rPr>
              <w:t xml:space="preserve">Lester Sawyer </w:t>
            </w:r>
          </w:p>
        </w:tc>
        <w:tc>
          <w:tcPr>
            <w:tcW w:w="3402" w:type="dxa"/>
          </w:tcPr>
          <w:p w14:paraId="79D0453E" w14:textId="77777777" w:rsidR="00C64C41" w:rsidRPr="007A01FC" w:rsidRDefault="00C64C41" w:rsidP="00C64C41">
            <w:pPr>
              <w:pStyle w:val="SCVtablebody"/>
              <w:rPr>
                <w:rFonts w:ascii="VIC" w:eastAsiaTheme="minorEastAsia" w:hAnsi="VIC" w:cstheme="minorBidi"/>
                <w:color w:val="000000" w:themeColor="text1"/>
                <w:szCs w:val="18"/>
              </w:rPr>
            </w:pPr>
            <w:r w:rsidRPr="007A01FC">
              <w:rPr>
                <w:rFonts w:ascii="VIC" w:eastAsiaTheme="minorEastAsia" w:hAnsi="VIC" w:cstheme="minorBidi"/>
                <w:color w:val="000000" w:themeColor="text1"/>
                <w:szCs w:val="18"/>
              </w:rPr>
              <w:t xml:space="preserve">Consumer </w:t>
            </w:r>
          </w:p>
        </w:tc>
        <w:tc>
          <w:tcPr>
            <w:tcW w:w="3681" w:type="dxa"/>
          </w:tcPr>
          <w:p w14:paraId="45FD52F6" w14:textId="77777777" w:rsidR="00C64C41" w:rsidRPr="007A01FC" w:rsidRDefault="00C64C41" w:rsidP="00C64C41">
            <w:pPr>
              <w:pStyle w:val="SCVtablebody"/>
              <w:rPr>
                <w:rFonts w:ascii="VIC" w:hAnsi="VIC"/>
                <w:color w:val="000000" w:themeColor="text1"/>
              </w:rPr>
            </w:pPr>
          </w:p>
        </w:tc>
      </w:tr>
      <w:tr w:rsidR="00C64C41" w14:paraId="4137A9E3" w14:textId="77777777" w:rsidTr="00237064">
        <w:tc>
          <w:tcPr>
            <w:tcW w:w="1984" w:type="dxa"/>
          </w:tcPr>
          <w:p w14:paraId="02173E73" w14:textId="77777777" w:rsidR="00C64C41" w:rsidRPr="007A01FC" w:rsidRDefault="00C64C41" w:rsidP="00C64C41">
            <w:pPr>
              <w:pStyle w:val="SCVtablebody"/>
              <w:rPr>
                <w:rFonts w:ascii="VIC" w:hAnsi="VIC" w:cstheme="minorBidi"/>
              </w:rPr>
            </w:pPr>
            <w:r w:rsidRPr="007A01FC">
              <w:rPr>
                <w:rFonts w:ascii="VIC" w:hAnsi="VIC" w:cstheme="minorBidi"/>
              </w:rPr>
              <w:t>Andrew Hardidge</w:t>
            </w:r>
          </w:p>
        </w:tc>
        <w:tc>
          <w:tcPr>
            <w:tcW w:w="3402" w:type="dxa"/>
          </w:tcPr>
          <w:p w14:paraId="50C3824A" w14:textId="77777777" w:rsidR="00C64C41" w:rsidRPr="007A01FC" w:rsidRDefault="00C64C41" w:rsidP="00C64C41">
            <w:pPr>
              <w:pStyle w:val="SCVtablebody"/>
              <w:rPr>
                <w:rFonts w:ascii="VIC" w:hAnsi="VIC"/>
                <w:color w:val="000000" w:themeColor="text1"/>
              </w:rPr>
            </w:pPr>
            <w:r w:rsidRPr="007A01FC">
              <w:rPr>
                <w:rFonts w:ascii="VIC" w:hAnsi="VIC"/>
                <w:color w:val="000000" w:themeColor="text1"/>
              </w:rPr>
              <w:t>Orthopaedic Surgeon</w:t>
            </w:r>
          </w:p>
        </w:tc>
        <w:tc>
          <w:tcPr>
            <w:tcW w:w="3681" w:type="dxa"/>
          </w:tcPr>
          <w:p w14:paraId="776A39C8" w14:textId="77777777" w:rsidR="00C64C41" w:rsidRPr="007A01FC" w:rsidRDefault="00C64C41" w:rsidP="00C64C41">
            <w:pPr>
              <w:pStyle w:val="SCVtablebody"/>
              <w:rPr>
                <w:rFonts w:ascii="VIC" w:hAnsi="VIC"/>
                <w:color w:val="000000" w:themeColor="text1"/>
              </w:rPr>
            </w:pPr>
            <w:r w:rsidRPr="007A01FC">
              <w:rPr>
                <w:rFonts w:ascii="VIC" w:hAnsi="VIC"/>
                <w:color w:val="000000" w:themeColor="text1"/>
              </w:rPr>
              <w:t xml:space="preserve">Austin Health </w:t>
            </w:r>
          </w:p>
        </w:tc>
      </w:tr>
      <w:tr w:rsidR="00C64C41" w14:paraId="3688CD28" w14:textId="77777777" w:rsidTr="00237064">
        <w:tc>
          <w:tcPr>
            <w:tcW w:w="1984" w:type="dxa"/>
          </w:tcPr>
          <w:p w14:paraId="0F7D499A" w14:textId="77777777" w:rsidR="00C64C41" w:rsidRPr="007A01FC" w:rsidRDefault="00C64C41" w:rsidP="00C64C41">
            <w:pPr>
              <w:pStyle w:val="SCVtablebody"/>
              <w:rPr>
                <w:rFonts w:ascii="VIC" w:hAnsi="VIC"/>
              </w:rPr>
            </w:pPr>
            <w:r w:rsidRPr="007A01FC">
              <w:rPr>
                <w:rFonts w:ascii="VIC" w:hAnsi="VIC"/>
              </w:rPr>
              <w:t>Margot Lodge</w:t>
            </w:r>
          </w:p>
        </w:tc>
        <w:tc>
          <w:tcPr>
            <w:tcW w:w="3402" w:type="dxa"/>
          </w:tcPr>
          <w:p w14:paraId="547D4E25" w14:textId="77777777" w:rsidR="00C64C41" w:rsidRPr="007A01FC" w:rsidRDefault="00C64C41" w:rsidP="00C64C41">
            <w:pPr>
              <w:pStyle w:val="SCVtablebody"/>
              <w:rPr>
                <w:rFonts w:ascii="VIC" w:hAnsi="VIC" w:cstheme="minorBidi"/>
              </w:rPr>
            </w:pPr>
            <w:r w:rsidRPr="007A01FC">
              <w:rPr>
                <w:rFonts w:ascii="VIC" w:hAnsi="VIC" w:cstheme="minorBidi"/>
              </w:rPr>
              <w:t>Geriatrician, completing PhD in geriatrics periop</w:t>
            </w:r>
            <w:r w:rsidRPr="007A01FC">
              <w:rPr>
                <w:rFonts w:ascii="Cambria" w:hAnsi="Cambria" w:cs="Cambria"/>
              </w:rPr>
              <w:t> </w:t>
            </w:r>
          </w:p>
        </w:tc>
        <w:tc>
          <w:tcPr>
            <w:tcW w:w="3681" w:type="dxa"/>
          </w:tcPr>
          <w:p w14:paraId="662BB9EE" w14:textId="77777777" w:rsidR="00C64C41" w:rsidRPr="007A01FC" w:rsidRDefault="00C64C41" w:rsidP="00C64C41">
            <w:pPr>
              <w:pStyle w:val="SCVtablebody"/>
              <w:rPr>
                <w:rFonts w:ascii="VIC" w:hAnsi="VIC"/>
                <w:color w:val="000000" w:themeColor="text1"/>
              </w:rPr>
            </w:pPr>
            <w:r w:rsidRPr="007A01FC">
              <w:rPr>
                <w:rStyle w:val="normaltextrun"/>
                <w:rFonts w:ascii="VIC" w:hAnsi="VIC" w:cs="Arial"/>
                <w:color w:val="000000"/>
                <w:szCs w:val="18"/>
                <w:shd w:val="clear" w:color="auto" w:fill="FFFFFF"/>
              </w:rPr>
              <w:t>Peninsula Health, Alfred Health</w:t>
            </w:r>
            <w:r w:rsidRPr="007A01FC">
              <w:rPr>
                <w:rStyle w:val="eop"/>
                <w:rFonts w:ascii="Cambria" w:hAnsi="Cambria" w:cs="Cambria"/>
                <w:color w:val="000000"/>
                <w:szCs w:val="18"/>
                <w:shd w:val="clear" w:color="auto" w:fill="FFFFFF"/>
              </w:rPr>
              <w:t> </w:t>
            </w:r>
          </w:p>
        </w:tc>
      </w:tr>
      <w:tr w:rsidR="00C64C41" w14:paraId="33355DE2" w14:textId="77777777" w:rsidTr="00237064">
        <w:tc>
          <w:tcPr>
            <w:tcW w:w="1984" w:type="dxa"/>
          </w:tcPr>
          <w:p w14:paraId="39334E60" w14:textId="77777777" w:rsidR="00C64C41" w:rsidRPr="007A01FC" w:rsidRDefault="00C64C41" w:rsidP="00C64C41">
            <w:pPr>
              <w:pStyle w:val="SCVtablebody"/>
              <w:rPr>
                <w:rFonts w:ascii="VIC" w:hAnsi="VIC"/>
              </w:rPr>
            </w:pPr>
            <w:r w:rsidRPr="007A01FC">
              <w:rPr>
                <w:rFonts w:ascii="VIC" w:hAnsi="VIC"/>
              </w:rPr>
              <w:t xml:space="preserve">Sonia Coleman </w:t>
            </w:r>
          </w:p>
        </w:tc>
        <w:tc>
          <w:tcPr>
            <w:tcW w:w="3402" w:type="dxa"/>
          </w:tcPr>
          <w:p w14:paraId="0052805C" w14:textId="77777777" w:rsidR="00C64C41" w:rsidRPr="007A01FC" w:rsidRDefault="00C64C41" w:rsidP="00C64C41">
            <w:pPr>
              <w:pStyle w:val="SCVtablebody"/>
              <w:rPr>
                <w:rFonts w:ascii="VIC" w:eastAsia="Arial" w:hAnsi="VIC"/>
                <w:color w:val="000000" w:themeColor="text1"/>
              </w:rPr>
            </w:pPr>
            <w:r w:rsidRPr="007A01FC">
              <w:rPr>
                <w:rFonts w:ascii="VIC" w:eastAsia="Arial" w:hAnsi="VIC"/>
                <w:color w:val="000000" w:themeColor="text1"/>
              </w:rPr>
              <w:t>Elective Surgery Reform Program Director</w:t>
            </w:r>
          </w:p>
          <w:p w14:paraId="781307D6" w14:textId="77777777" w:rsidR="00C64C41" w:rsidRPr="007A01FC" w:rsidRDefault="00C64C41" w:rsidP="00C64C41">
            <w:pPr>
              <w:pStyle w:val="SCVtablebody"/>
              <w:rPr>
                <w:rFonts w:ascii="VIC" w:eastAsia="Arial" w:hAnsi="VIC"/>
                <w:color w:val="000000" w:themeColor="text1"/>
              </w:rPr>
            </w:pPr>
            <w:r w:rsidRPr="007A01FC">
              <w:rPr>
                <w:rFonts w:ascii="VIC" w:eastAsia="Arial" w:hAnsi="VIC"/>
                <w:color w:val="000000" w:themeColor="text1"/>
              </w:rPr>
              <w:t>West Metro Health Service Partnership</w:t>
            </w:r>
          </w:p>
        </w:tc>
        <w:tc>
          <w:tcPr>
            <w:tcW w:w="3681" w:type="dxa"/>
          </w:tcPr>
          <w:p w14:paraId="0D20825A" w14:textId="77777777" w:rsidR="00C64C41" w:rsidRPr="007A01FC" w:rsidRDefault="00C64C41" w:rsidP="00C64C41">
            <w:pPr>
              <w:pStyle w:val="SCVtablebody"/>
              <w:rPr>
                <w:rFonts w:ascii="VIC" w:eastAsia="Calibri" w:hAnsi="VIC"/>
              </w:rPr>
            </w:pPr>
            <w:r w:rsidRPr="007A01FC">
              <w:rPr>
                <w:rFonts w:ascii="VIC" w:eastAsia="Calibri" w:hAnsi="VIC"/>
              </w:rPr>
              <w:t>Mercy Hospital, Werribee, Peter MacCallum Cancer Centre, Royal Children’s Hospital, Royal Melbourne Hospital, The Women’s and Western Health</w:t>
            </w:r>
          </w:p>
        </w:tc>
      </w:tr>
      <w:tr w:rsidR="00C64C41" w14:paraId="291DB81B" w14:textId="77777777" w:rsidTr="00237064">
        <w:tc>
          <w:tcPr>
            <w:tcW w:w="1984" w:type="dxa"/>
          </w:tcPr>
          <w:p w14:paraId="215F80DE" w14:textId="77777777" w:rsidR="00C64C41" w:rsidRPr="007A01FC" w:rsidRDefault="00C64C41" w:rsidP="00C64C41">
            <w:pPr>
              <w:pStyle w:val="SCVtablebody"/>
              <w:rPr>
                <w:rFonts w:ascii="VIC" w:hAnsi="VIC" w:cstheme="minorBidi"/>
              </w:rPr>
            </w:pPr>
            <w:r w:rsidRPr="007A01FC">
              <w:rPr>
                <w:rFonts w:ascii="VIC" w:hAnsi="VIC" w:cstheme="minorBidi"/>
              </w:rPr>
              <w:t>Prof Ben Thomson</w:t>
            </w:r>
            <w:r w:rsidRPr="007A01FC">
              <w:rPr>
                <w:rFonts w:ascii="Cambria" w:hAnsi="Cambria" w:cs="Cambria"/>
              </w:rPr>
              <w:t> </w:t>
            </w:r>
          </w:p>
        </w:tc>
        <w:tc>
          <w:tcPr>
            <w:tcW w:w="3402" w:type="dxa"/>
          </w:tcPr>
          <w:p w14:paraId="67DF8F5A" w14:textId="77777777" w:rsidR="00C64C41" w:rsidRPr="007A01FC" w:rsidRDefault="00C64C41" w:rsidP="00C64C41">
            <w:pPr>
              <w:pStyle w:val="SCVtablebody"/>
              <w:rPr>
                <w:rFonts w:ascii="VIC" w:eastAsia="Arial" w:hAnsi="VIC" w:cstheme="minorBidi"/>
                <w:color w:val="000000" w:themeColor="text1"/>
              </w:rPr>
            </w:pPr>
            <w:r w:rsidRPr="007A01FC">
              <w:rPr>
                <w:rStyle w:val="normaltextrun"/>
                <w:rFonts w:ascii="VIC" w:hAnsi="VIC" w:cs="Arial"/>
                <w:color w:val="000000"/>
                <w:szCs w:val="18"/>
                <w:shd w:val="clear" w:color="auto" w:fill="FFFFFF"/>
              </w:rPr>
              <w:t>Director of Surgery; Department of Health Chief surgical advisor, Surgery Recovery and Reform Taskforce</w:t>
            </w:r>
            <w:r w:rsidRPr="007A01FC">
              <w:rPr>
                <w:rStyle w:val="eop"/>
                <w:rFonts w:ascii="Cambria" w:hAnsi="Cambria" w:cs="Cambria"/>
                <w:color w:val="000000"/>
                <w:szCs w:val="18"/>
                <w:shd w:val="clear" w:color="auto" w:fill="FFFFFF"/>
              </w:rPr>
              <w:t> </w:t>
            </w:r>
          </w:p>
        </w:tc>
        <w:tc>
          <w:tcPr>
            <w:tcW w:w="3681" w:type="dxa"/>
          </w:tcPr>
          <w:p w14:paraId="068B4D36" w14:textId="77777777" w:rsidR="00C64C41" w:rsidRPr="007A01FC" w:rsidRDefault="00C64C41" w:rsidP="00C64C41">
            <w:pPr>
              <w:pStyle w:val="SCVtablebody"/>
              <w:rPr>
                <w:rFonts w:ascii="VIC" w:eastAsia="Calibri" w:hAnsi="VIC"/>
              </w:rPr>
            </w:pPr>
            <w:r w:rsidRPr="007A01FC">
              <w:rPr>
                <w:rStyle w:val="normaltextrun"/>
                <w:rFonts w:ascii="VIC" w:hAnsi="VIC" w:cs="Arial"/>
                <w:color w:val="000000"/>
                <w:szCs w:val="18"/>
                <w:shd w:val="clear" w:color="auto" w:fill="FFFFFF"/>
              </w:rPr>
              <w:t>Melbourne Health, Department of Health</w:t>
            </w:r>
            <w:r w:rsidRPr="007A01FC">
              <w:rPr>
                <w:rStyle w:val="eop"/>
                <w:rFonts w:ascii="Cambria" w:hAnsi="Cambria" w:cs="Cambria"/>
                <w:color w:val="000000"/>
                <w:szCs w:val="18"/>
                <w:shd w:val="clear" w:color="auto" w:fill="FFFFFF"/>
              </w:rPr>
              <w:t> </w:t>
            </w:r>
          </w:p>
        </w:tc>
      </w:tr>
      <w:tr w:rsidR="00C64C41" w14:paraId="56035332" w14:textId="77777777" w:rsidTr="00237064">
        <w:trPr>
          <w:trHeight w:val="975"/>
        </w:trPr>
        <w:tc>
          <w:tcPr>
            <w:tcW w:w="1984" w:type="dxa"/>
          </w:tcPr>
          <w:p w14:paraId="742CB314" w14:textId="77777777" w:rsidR="00C64C41" w:rsidRPr="007A01FC" w:rsidRDefault="00C64C41" w:rsidP="00C64C41">
            <w:pPr>
              <w:pStyle w:val="SCVtablebody"/>
              <w:rPr>
                <w:rFonts w:ascii="VIC" w:hAnsi="VIC" w:cstheme="minorBidi"/>
              </w:rPr>
            </w:pPr>
            <w:r w:rsidRPr="007A01FC">
              <w:rPr>
                <w:rFonts w:ascii="VIC" w:hAnsi="VIC" w:cstheme="minorBidi"/>
              </w:rPr>
              <w:t>Dr Kate Gregorovic</w:t>
            </w:r>
            <w:r w:rsidRPr="007A01FC">
              <w:rPr>
                <w:rFonts w:ascii="Cambria" w:hAnsi="Cambria" w:cs="Cambria"/>
              </w:rPr>
              <w:t> </w:t>
            </w:r>
          </w:p>
        </w:tc>
        <w:tc>
          <w:tcPr>
            <w:tcW w:w="3402" w:type="dxa"/>
          </w:tcPr>
          <w:p w14:paraId="71DF0D35" w14:textId="77777777" w:rsidR="00C64C41" w:rsidRPr="007A01FC" w:rsidRDefault="00C64C41" w:rsidP="00C64C41">
            <w:pPr>
              <w:pStyle w:val="SCVtablebody"/>
              <w:rPr>
                <w:rFonts w:ascii="VIC" w:eastAsia="Arial" w:hAnsi="VIC" w:cstheme="minorBidi"/>
                <w:color w:val="000000" w:themeColor="text1"/>
                <w:szCs w:val="18"/>
              </w:rPr>
            </w:pPr>
            <w:r w:rsidRPr="007A01FC">
              <w:rPr>
                <w:rFonts w:ascii="VIC" w:eastAsia="Arial" w:hAnsi="VIC" w:cstheme="minorBidi"/>
                <w:color w:val="000000" w:themeColor="text1"/>
                <w:szCs w:val="18"/>
              </w:rPr>
              <w:t>Chronic Disease Physician; Chronic and Prevention Clinical Lead, Centre of Clinical Excellence, SCV</w:t>
            </w:r>
            <w:r w:rsidRPr="007A01FC">
              <w:rPr>
                <w:rFonts w:ascii="Cambria" w:eastAsia="Arial" w:hAnsi="Cambria" w:cs="Cambria"/>
                <w:color w:val="000000" w:themeColor="text1"/>
                <w:szCs w:val="18"/>
              </w:rPr>
              <w:t> </w:t>
            </w:r>
          </w:p>
        </w:tc>
        <w:tc>
          <w:tcPr>
            <w:tcW w:w="3681" w:type="dxa"/>
          </w:tcPr>
          <w:p w14:paraId="150AAFB4" w14:textId="77777777" w:rsidR="00C64C41" w:rsidRPr="007A01FC" w:rsidRDefault="00C64C41" w:rsidP="00C64C41">
            <w:pPr>
              <w:pStyle w:val="SCVtablebody"/>
              <w:rPr>
                <w:rFonts w:ascii="VIC" w:hAnsi="VIC" w:cstheme="minorBidi"/>
                <w:color w:val="000000" w:themeColor="text1"/>
              </w:rPr>
            </w:pPr>
            <w:r w:rsidRPr="007A01FC">
              <w:rPr>
                <w:rStyle w:val="normaltextrun"/>
                <w:rFonts w:ascii="VIC" w:hAnsi="VIC" w:cs="Arial"/>
                <w:color w:val="000000"/>
                <w:szCs w:val="18"/>
                <w:shd w:val="clear" w:color="auto" w:fill="FFFFFF"/>
              </w:rPr>
              <w:t>Royal Melbourne Hospital; SCV</w:t>
            </w:r>
            <w:r w:rsidRPr="007A01FC">
              <w:rPr>
                <w:rStyle w:val="eop"/>
                <w:rFonts w:ascii="Cambria" w:hAnsi="Cambria" w:cs="Cambria"/>
                <w:color w:val="000000"/>
                <w:szCs w:val="18"/>
                <w:shd w:val="clear" w:color="auto" w:fill="FFFFFF"/>
              </w:rPr>
              <w:t> </w:t>
            </w:r>
          </w:p>
        </w:tc>
      </w:tr>
      <w:tr w:rsidR="00C64C41" w14:paraId="574B2CA5" w14:textId="77777777" w:rsidTr="00237064">
        <w:tc>
          <w:tcPr>
            <w:tcW w:w="1984" w:type="dxa"/>
          </w:tcPr>
          <w:p w14:paraId="589B97F4" w14:textId="77777777" w:rsidR="00C64C41" w:rsidRPr="007A01FC" w:rsidRDefault="00C64C41" w:rsidP="00C64C41">
            <w:pPr>
              <w:pStyle w:val="SCVtablebody"/>
              <w:rPr>
                <w:rFonts w:ascii="VIC" w:hAnsi="VIC"/>
                <w:color w:val="000000" w:themeColor="text1"/>
              </w:rPr>
            </w:pPr>
            <w:r w:rsidRPr="007A01FC">
              <w:rPr>
                <w:rFonts w:ascii="VIC" w:hAnsi="VIC"/>
                <w:color w:val="000000" w:themeColor="text1"/>
              </w:rPr>
              <w:t>Dr Georgina Christelis</w:t>
            </w:r>
          </w:p>
          <w:p w14:paraId="64214FF8" w14:textId="77777777" w:rsidR="00C64C41" w:rsidRPr="007A01FC" w:rsidRDefault="00C64C41" w:rsidP="00C64C41">
            <w:pPr>
              <w:pStyle w:val="SCVtablebody"/>
              <w:rPr>
                <w:rFonts w:ascii="VIC" w:hAnsi="VIC" w:cstheme="minorBidi"/>
                <w:color w:val="000000" w:themeColor="text1"/>
              </w:rPr>
            </w:pPr>
          </w:p>
        </w:tc>
        <w:tc>
          <w:tcPr>
            <w:tcW w:w="3402" w:type="dxa"/>
          </w:tcPr>
          <w:p w14:paraId="6D05BF3F" w14:textId="77777777" w:rsidR="00C64C41" w:rsidRPr="007A01FC" w:rsidRDefault="00C64C41" w:rsidP="00C64C41">
            <w:pPr>
              <w:pStyle w:val="SCVtablebody"/>
              <w:rPr>
                <w:rFonts w:ascii="VIC" w:hAnsi="VIC"/>
                <w:color w:val="000000" w:themeColor="text1"/>
              </w:rPr>
            </w:pPr>
            <w:r w:rsidRPr="007A01FC">
              <w:rPr>
                <w:rFonts w:ascii="VIC" w:hAnsi="VIC"/>
                <w:color w:val="000000" w:themeColor="text1"/>
              </w:rPr>
              <w:t>Specialist Ana</w:t>
            </w:r>
            <w:r w:rsidRPr="007A01FC">
              <w:rPr>
                <w:rFonts w:ascii="Times New Roman" w:hAnsi="Times New Roman" w:cs="Times New Roman"/>
                <w:color w:val="000000" w:themeColor="text1"/>
              </w:rPr>
              <w:t>​</w:t>
            </w:r>
            <w:r w:rsidRPr="007A01FC">
              <w:rPr>
                <w:rFonts w:ascii="VIC" w:hAnsi="VIC"/>
                <w:color w:val="000000" w:themeColor="text1"/>
              </w:rPr>
              <w:t>esthetist</w:t>
            </w:r>
          </w:p>
          <w:p w14:paraId="1086D225" w14:textId="77777777" w:rsidR="00C64C41" w:rsidRPr="007A01FC" w:rsidRDefault="00C64C41" w:rsidP="00C64C41">
            <w:pPr>
              <w:pStyle w:val="SCVtablebody"/>
              <w:rPr>
                <w:rFonts w:ascii="VIC" w:hAnsi="VIC"/>
                <w:color w:val="000000" w:themeColor="text1"/>
              </w:rPr>
            </w:pPr>
            <w:r w:rsidRPr="007A01FC">
              <w:rPr>
                <w:rFonts w:ascii="VIC" w:hAnsi="VIC"/>
                <w:color w:val="000000" w:themeColor="text1"/>
              </w:rPr>
              <w:t>Enhanced Recovery After Surgery (ERAS) Lead &amp;</w:t>
            </w:r>
            <w:r w:rsidRPr="007A01FC">
              <w:rPr>
                <w:rFonts w:ascii="Cambria" w:hAnsi="Cambria" w:cs="Cambria"/>
                <w:color w:val="000000" w:themeColor="text1"/>
              </w:rPr>
              <w:t> </w:t>
            </w:r>
            <w:r w:rsidRPr="007A01FC">
              <w:rPr>
                <w:rFonts w:ascii="VIC" w:hAnsi="VIC"/>
                <w:color w:val="000000" w:themeColor="text1"/>
              </w:rPr>
              <w:t>Pre-Anaesthetic Clinic Co-Clinical Lead</w:t>
            </w:r>
          </w:p>
        </w:tc>
        <w:tc>
          <w:tcPr>
            <w:tcW w:w="3681" w:type="dxa"/>
          </w:tcPr>
          <w:p w14:paraId="1F388B78" w14:textId="77777777" w:rsidR="00C64C41" w:rsidRPr="007A01FC" w:rsidRDefault="00C64C41" w:rsidP="00C64C41">
            <w:pPr>
              <w:pStyle w:val="SCVtablebody"/>
              <w:rPr>
                <w:rFonts w:ascii="VIC" w:hAnsi="VIC" w:cstheme="minorBidi"/>
                <w:color w:val="000000" w:themeColor="text1"/>
              </w:rPr>
            </w:pPr>
            <w:r w:rsidRPr="007A01FC">
              <w:rPr>
                <w:rFonts w:ascii="VIC" w:hAnsi="VIC" w:cstheme="minorBidi"/>
                <w:color w:val="000000" w:themeColor="text1"/>
              </w:rPr>
              <w:t xml:space="preserve">Peter MacCallum Caner Centre </w:t>
            </w:r>
          </w:p>
        </w:tc>
      </w:tr>
      <w:tr w:rsidR="00C64C41" w14:paraId="2193ED33" w14:textId="77777777" w:rsidTr="00237064">
        <w:tc>
          <w:tcPr>
            <w:tcW w:w="1984" w:type="dxa"/>
          </w:tcPr>
          <w:p w14:paraId="79FC9CAA" w14:textId="77777777" w:rsidR="00C64C41" w:rsidRPr="007A01FC" w:rsidRDefault="00C64C41" w:rsidP="00C64C41">
            <w:pPr>
              <w:pStyle w:val="SCVtablebody"/>
              <w:rPr>
                <w:rFonts w:ascii="VIC" w:hAnsi="VIC" w:cstheme="minorBidi"/>
                <w:color w:val="000000" w:themeColor="text1"/>
              </w:rPr>
            </w:pPr>
            <w:r w:rsidRPr="007A01FC">
              <w:rPr>
                <w:rFonts w:ascii="VIC" w:hAnsi="VIC" w:cstheme="minorBidi"/>
                <w:color w:val="000000" w:themeColor="text1"/>
              </w:rPr>
              <w:t xml:space="preserve">Prof David Pilcher </w:t>
            </w:r>
          </w:p>
        </w:tc>
        <w:tc>
          <w:tcPr>
            <w:tcW w:w="3402" w:type="dxa"/>
          </w:tcPr>
          <w:p w14:paraId="6B132715" w14:textId="77777777" w:rsidR="00C64C41" w:rsidRPr="007A01FC" w:rsidRDefault="00C64C41" w:rsidP="00C64C41">
            <w:pPr>
              <w:pStyle w:val="SCVtablebody"/>
              <w:rPr>
                <w:rFonts w:ascii="VIC" w:hAnsi="VIC" w:cstheme="minorBidi"/>
                <w:color w:val="000000"/>
              </w:rPr>
            </w:pPr>
            <w:r w:rsidRPr="007A01FC">
              <w:rPr>
                <w:rFonts w:ascii="VIC" w:hAnsi="VIC" w:cstheme="minorBidi"/>
                <w:color w:val="000000"/>
              </w:rPr>
              <w:t>Intensive Care Medicine</w:t>
            </w:r>
          </w:p>
        </w:tc>
        <w:tc>
          <w:tcPr>
            <w:tcW w:w="3681" w:type="dxa"/>
          </w:tcPr>
          <w:p w14:paraId="58CF3E3F" w14:textId="77777777" w:rsidR="00C64C41" w:rsidRPr="007A01FC" w:rsidRDefault="00C64C41" w:rsidP="00C64C41">
            <w:pPr>
              <w:pStyle w:val="SCVtablebody"/>
              <w:rPr>
                <w:rFonts w:ascii="VIC" w:hAnsi="VIC" w:cstheme="minorBidi"/>
                <w:color w:val="000000" w:themeColor="text1"/>
              </w:rPr>
            </w:pPr>
            <w:r w:rsidRPr="007A01FC">
              <w:rPr>
                <w:rFonts w:ascii="VIC" w:hAnsi="VIC" w:cstheme="minorBidi"/>
                <w:color w:val="000000" w:themeColor="text1"/>
              </w:rPr>
              <w:t xml:space="preserve">Alfred health </w:t>
            </w:r>
          </w:p>
        </w:tc>
      </w:tr>
      <w:tr w:rsidR="00C64C41" w14:paraId="3DFC3CC5" w14:textId="77777777" w:rsidTr="00237064">
        <w:tc>
          <w:tcPr>
            <w:tcW w:w="1984" w:type="dxa"/>
          </w:tcPr>
          <w:p w14:paraId="42FF9019" w14:textId="77777777" w:rsidR="00C64C41" w:rsidRPr="007A01FC" w:rsidRDefault="00C64C41" w:rsidP="00C64C41">
            <w:pPr>
              <w:pStyle w:val="SCVtablebody"/>
              <w:rPr>
                <w:rFonts w:ascii="VIC" w:hAnsi="VIC" w:cstheme="minorBidi"/>
              </w:rPr>
            </w:pPr>
            <w:r w:rsidRPr="007A01FC">
              <w:rPr>
                <w:rFonts w:ascii="VIC" w:hAnsi="VIC" w:cstheme="minorBidi"/>
              </w:rPr>
              <w:t>Lisa Todd</w:t>
            </w:r>
          </w:p>
        </w:tc>
        <w:tc>
          <w:tcPr>
            <w:tcW w:w="3402" w:type="dxa"/>
          </w:tcPr>
          <w:p w14:paraId="6147EF5D" w14:textId="77777777" w:rsidR="00C64C41" w:rsidRPr="007A01FC" w:rsidRDefault="00C64C41" w:rsidP="00C64C41">
            <w:pPr>
              <w:pStyle w:val="SCVtablebody"/>
              <w:rPr>
                <w:rFonts w:ascii="VIC" w:hAnsi="VIC"/>
                <w:color w:val="000000"/>
              </w:rPr>
            </w:pPr>
            <w:r w:rsidRPr="007A01FC">
              <w:rPr>
                <w:rFonts w:ascii="VIC" w:hAnsi="VIC"/>
                <w:color w:val="000000"/>
              </w:rPr>
              <w:t xml:space="preserve">Elective surgery reform project lead </w:t>
            </w:r>
          </w:p>
        </w:tc>
        <w:tc>
          <w:tcPr>
            <w:tcW w:w="3681" w:type="dxa"/>
          </w:tcPr>
          <w:p w14:paraId="1FB6AC49" w14:textId="77777777" w:rsidR="00C64C41" w:rsidRPr="007A01FC" w:rsidRDefault="00C64C41" w:rsidP="00C64C41">
            <w:pPr>
              <w:pStyle w:val="SCVtablebody"/>
              <w:rPr>
                <w:rFonts w:ascii="VIC" w:hAnsi="VIC"/>
                <w:color w:val="000000" w:themeColor="text1"/>
              </w:rPr>
            </w:pPr>
            <w:r w:rsidRPr="007A01FC">
              <w:rPr>
                <w:rFonts w:ascii="VIC" w:hAnsi="VIC"/>
                <w:color w:val="000000"/>
              </w:rPr>
              <w:t>Grampians HSP</w:t>
            </w:r>
          </w:p>
        </w:tc>
      </w:tr>
      <w:tr w:rsidR="00C64C41" w14:paraId="04AD1494" w14:textId="77777777" w:rsidTr="00237064">
        <w:tc>
          <w:tcPr>
            <w:tcW w:w="1984" w:type="dxa"/>
          </w:tcPr>
          <w:p w14:paraId="10B419A7" w14:textId="77777777" w:rsidR="00C64C41" w:rsidRPr="007A01FC" w:rsidRDefault="00C64C41" w:rsidP="00C64C41">
            <w:pPr>
              <w:pStyle w:val="SCVtablebody"/>
              <w:rPr>
                <w:rFonts w:ascii="VIC" w:hAnsi="VIC" w:cstheme="minorBidi"/>
              </w:rPr>
            </w:pPr>
            <w:r w:rsidRPr="007A01FC">
              <w:rPr>
                <w:rFonts w:ascii="VIC" w:hAnsi="VIC" w:cstheme="minorBidi"/>
              </w:rPr>
              <w:t>Andrew Saunders</w:t>
            </w:r>
          </w:p>
        </w:tc>
        <w:tc>
          <w:tcPr>
            <w:tcW w:w="3402" w:type="dxa"/>
          </w:tcPr>
          <w:p w14:paraId="6848C51A" w14:textId="77777777" w:rsidR="00C64C41" w:rsidRPr="007A01FC" w:rsidRDefault="00C64C41" w:rsidP="00C64C41">
            <w:pPr>
              <w:pStyle w:val="SCVtablebody"/>
              <w:rPr>
                <w:rFonts w:ascii="VIC" w:hAnsi="VIC"/>
                <w:color w:val="000000" w:themeColor="text1"/>
              </w:rPr>
            </w:pPr>
            <w:r w:rsidRPr="007A01FC">
              <w:rPr>
                <w:rFonts w:ascii="VIC" w:hAnsi="VIC"/>
                <w:color w:val="000000" w:themeColor="text1"/>
              </w:rPr>
              <w:t xml:space="preserve">Executive Director Grampians HSP </w:t>
            </w:r>
          </w:p>
        </w:tc>
        <w:tc>
          <w:tcPr>
            <w:tcW w:w="3681" w:type="dxa"/>
          </w:tcPr>
          <w:p w14:paraId="4ABE6171" w14:textId="77777777" w:rsidR="00C64C41" w:rsidRPr="007A01FC" w:rsidRDefault="00C64C41" w:rsidP="00C64C41">
            <w:pPr>
              <w:pStyle w:val="SCVtablebody"/>
              <w:rPr>
                <w:rFonts w:ascii="VIC" w:hAnsi="VIC" w:cstheme="minorBidi"/>
                <w:color w:val="000000" w:themeColor="text1"/>
              </w:rPr>
            </w:pPr>
            <w:r w:rsidRPr="007A01FC">
              <w:rPr>
                <w:rFonts w:ascii="VIC" w:hAnsi="VIC" w:cstheme="minorBidi"/>
                <w:color w:val="000000" w:themeColor="text1"/>
              </w:rPr>
              <w:t xml:space="preserve">Grampians HSP </w:t>
            </w:r>
          </w:p>
        </w:tc>
      </w:tr>
      <w:tr w:rsidR="00C64C41" w14:paraId="309C9E09" w14:textId="77777777" w:rsidTr="00237064">
        <w:tc>
          <w:tcPr>
            <w:tcW w:w="1984" w:type="dxa"/>
          </w:tcPr>
          <w:p w14:paraId="7EFB3426" w14:textId="77777777" w:rsidR="00C64C41" w:rsidRPr="007A01FC" w:rsidRDefault="00C64C41" w:rsidP="00C64C41">
            <w:pPr>
              <w:pStyle w:val="SCVtablebody"/>
              <w:rPr>
                <w:rFonts w:ascii="VIC" w:hAnsi="VIC" w:cstheme="minorBidi"/>
              </w:rPr>
            </w:pPr>
            <w:r w:rsidRPr="007A01FC">
              <w:rPr>
                <w:rFonts w:ascii="VIC" w:hAnsi="VIC" w:cstheme="minorBidi"/>
              </w:rPr>
              <w:t>Dr Corina Behrenbruch</w:t>
            </w:r>
          </w:p>
        </w:tc>
        <w:tc>
          <w:tcPr>
            <w:tcW w:w="3402" w:type="dxa"/>
          </w:tcPr>
          <w:p w14:paraId="060C9377" w14:textId="77777777" w:rsidR="00C64C41" w:rsidRPr="007A01FC" w:rsidRDefault="00C64C41" w:rsidP="00C64C41">
            <w:pPr>
              <w:pStyle w:val="SCVtablebody"/>
              <w:rPr>
                <w:rFonts w:ascii="VIC" w:hAnsi="VIC"/>
                <w:color w:val="000000" w:themeColor="text1"/>
              </w:rPr>
            </w:pPr>
            <w:r w:rsidRPr="007A01FC">
              <w:rPr>
                <w:rFonts w:ascii="VIC" w:hAnsi="VIC"/>
                <w:color w:val="000000" w:themeColor="text1"/>
              </w:rPr>
              <w:t xml:space="preserve">Colorectal Surgeon </w:t>
            </w:r>
          </w:p>
        </w:tc>
        <w:tc>
          <w:tcPr>
            <w:tcW w:w="3681" w:type="dxa"/>
          </w:tcPr>
          <w:p w14:paraId="2B81E0DF" w14:textId="77777777" w:rsidR="00C64C41" w:rsidRPr="007A01FC" w:rsidRDefault="00C64C41" w:rsidP="00C64C41">
            <w:pPr>
              <w:pStyle w:val="SCVtablebody"/>
              <w:rPr>
                <w:rFonts w:ascii="VIC" w:hAnsi="VIC" w:cstheme="minorBidi"/>
                <w:color w:val="000000" w:themeColor="text1"/>
              </w:rPr>
            </w:pPr>
            <w:r w:rsidRPr="007A01FC">
              <w:rPr>
                <w:rFonts w:ascii="VIC" w:hAnsi="VIC" w:cstheme="minorBidi"/>
                <w:color w:val="000000" w:themeColor="text1"/>
              </w:rPr>
              <w:t xml:space="preserve">Royal Melbourne Hospital, Peter Mac, St Vincents </w:t>
            </w:r>
          </w:p>
        </w:tc>
      </w:tr>
      <w:tr w:rsidR="00C64C41" w14:paraId="739E0C18" w14:textId="77777777" w:rsidTr="00237064">
        <w:tc>
          <w:tcPr>
            <w:tcW w:w="1984" w:type="dxa"/>
          </w:tcPr>
          <w:p w14:paraId="03677CA4" w14:textId="77777777" w:rsidR="00C64C41" w:rsidRPr="007A01FC" w:rsidRDefault="00C64C41" w:rsidP="00C64C41">
            <w:pPr>
              <w:pStyle w:val="SCVtablebody"/>
              <w:rPr>
                <w:rFonts w:ascii="VIC" w:hAnsi="VIC" w:cstheme="minorBidi"/>
              </w:rPr>
            </w:pPr>
            <w:r w:rsidRPr="007A01FC">
              <w:rPr>
                <w:rFonts w:ascii="VIC" w:hAnsi="VIC" w:cstheme="minorBidi"/>
              </w:rPr>
              <w:t xml:space="preserve">Marisa Delahunt </w:t>
            </w:r>
          </w:p>
        </w:tc>
        <w:tc>
          <w:tcPr>
            <w:tcW w:w="3402" w:type="dxa"/>
          </w:tcPr>
          <w:p w14:paraId="342549FD" w14:textId="77777777" w:rsidR="00C64C41" w:rsidRPr="007A01FC" w:rsidRDefault="00C64C41" w:rsidP="00C64C41">
            <w:pPr>
              <w:pStyle w:val="SCVtablebody"/>
              <w:rPr>
                <w:rFonts w:ascii="VIC" w:hAnsi="VIC"/>
                <w:color w:val="000000" w:themeColor="text1"/>
              </w:rPr>
            </w:pPr>
            <w:r w:rsidRPr="007A01FC">
              <w:rPr>
                <w:rFonts w:ascii="VIC" w:hAnsi="VIC"/>
                <w:color w:val="000000" w:themeColor="text1"/>
              </w:rPr>
              <w:t xml:space="preserve">Advanced scope musculoskeletal physio/ERP project lead and patient navigator </w:t>
            </w:r>
          </w:p>
        </w:tc>
        <w:tc>
          <w:tcPr>
            <w:tcW w:w="3681" w:type="dxa"/>
          </w:tcPr>
          <w:p w14:paraId="15944169" w14:textId="77777777" w:rsidR="00C64C41" w:rsidRPr="007A01FC" w:rsidRDefault="00C64C41" w:rsidP="00C64C41">
            <w:pPr>
              <w:pStyle w:val="SCVtablebody"/>
              <w:rPr>
                <w:rFonts w:ascii="VIC" w:hAnsi="VIC" w:cstheme="minorBidi"/>
                <w:color w:val="000000" w:themeColor="text1"/>
              </w:rPr>
            </w:pPr>
            <w:r w:rsidRPr="007A01FC">
              <w:rPr>
                <w:rFonts w:ascii="VIC" w:hAnsi="VIC" w:cstheme="minorBidi"/>
                <w:color w:val="000000" w:themeColor="text1"/>
              </w:rPr>
              <w:t xml:space="preserve">Austin Health </w:t>
            </w:r>
          </w:p>
        </w:tc>
      </w:tr>
      <w:tr w:rsidR="00C64C41" w14:paraId="26B11BD1" w14:textId="77777777" w:rsidTr="00237064">
        <w:tc>
          <w:tcPr>
            <w:tcW w:w="1984" w:type="dxa"/>
          </w:tcPr>
          <w:p w14:paraId="1142E258" w14:textId="77777777" w:rsidR="00C64C41" w:rsidRPr="007A01FC" w:rsidRDefault="00C64C41" w:rsidP="00C64C41">
            <w:pPr>
              <w:pStyle w:val="SCVtablebody"/>
              <w:rPr>
                <w:rFonts w:ascii="VIC" w:hAnsi="VIC" w:cstheme="minorBidi"/>
              </w:rPr>
            </w:pPr>
            <w:r w:rsidRPr="007A01FC">
              <w:rPr>
                <w:rFonts w:ascii="VIC" w:hAnsi="VIC" w:cstheme="minorBidi"/>
              </w:rPr>
              <w:t>Jane Stephens</w:t>
            </w:r>
          </w:p>
        </w:tc>
        <w:tc>
          <w:tcPr>
            <w:tcW w:w="3402" w:type="dxa"/>
          </w:tcPr>
          <w:p w14:paraId="4DF1F38E" w14:textId="77777777" w:rsidR="00C64C41" w:rsidRPr="007A01FC" w:rsidRDefault="00C64C41" w:rsidP="00C64C41">
            <w:pPr>
              <w:pStyle w:val="SCVtablebody"/>
              <w:rPr>
                <w:rFonts w:ascii="VIC" w:hAnsi="VIC"/>
                <w:color w:val="000000" w:themeColor="text1"/>
              </w:rPr>
            </w:pPr>
            <w:r w:rsidRPr="007A01FC">
              <w:rPr>
                <w:rFonts w:ascii="VIC" w:hAnsi="VIC"/>
                <w:color w:val="000000" w:themeColor="text1"/>
              </w:rPr>
              <w:t xml:space="preserve">Better at home </w:t>
            </w:r>
          </w:p>
        </w:tc>
        <w:tc>
          <w:tcPr>
            <w:tcW w:w="3681" w:type="dxa"/>
          </w:tcPr>
          <w:p w14:paraId="56196128" w14:textId="77777777" w:rsidR="00C64C41" w:rsidRPr="007A01FC" w:rsidRDefault="00C64C41" w:rsidP="00C64C41">
            <w:pPr>
              <w:pStyle w:val="SCVtablebody"/>
              <w:rPr>
                <w:rFonts w:ascii="VIC" w:hAnsi="VIC" w:cstheme="minorBidi"/>
                <w:color w:val="000000" w:themeColor="text1"/>
              </w:rPr>
            </w:pPr>
            <w:r w:rsidRPr="007A01FC">
              <w:rPr>
                <w:rFonts w:ascii="VIC" w:hAnsi="VIC" w:cstheme="minorBidi"/>
                <w:color w:val="000000" w:themeColor="text1"/>
              </w:rPr>
              <w:t xml:space="preserve">Goulburn Valley Health </w:t>
            </w:r>
          </w:p>
        </w:tc>
      </w:tr>
      <w:tr w:rsidR="00C64C41" w14:paraId="73EB33DC" w14:textId="77777777" w:rsidTr="00237064">
        <w:tc>
          <w:tcPr>
            <w:tcW w:w="1984" w:type="dxa"/>
          </w:tcPr>
          <w:p w14:paraId="7384E40F" w14:textId="77777777" w:rsidR="00C64C41" w:rsidRPr="007A01FC" w:rsidRDefault="00C64C41" w:rsidP="00C64C41">
            <w:pPr>
              <w:pStyle w:val="SCVtablebody"/>
              <w:rPr>
                <w:rFonts w:ascii="VIC" w:hAnsi="VIC" w:cstheme="minorBidi"/>
              </w:rPr>
            </w:pPr>
            <w:r w:rsidRPr="007A01FC">
              <w:rPr>
                <w:rFonts w:ascii="VIC" w:hAnsi="VIC" w:cstheme="minorBidi"/>
              </w:rPr>
              <w:t>Professor Bernhard Riedel</w:t>
            </w:r>
          </w:p>
        </w:tc>
        <w:tc>
          <w:tcPr>
            <w:tcW w:w="3402" w:type="dxa"/>
          </w:tcPr>
          <w:p w14:paraId="4C2E0A0F" w14:textId="77777777" w:rsidR="00C64C41" w:rsidRPr="007A01FC" w:rsidRDefault="00C64C41" w:rsidP="00C64C41">
            <w:pPr>
              <w:pStyle w:val="SCVtablebody"/>
              <w:rPr>
                <w:rFonts w:ascii="VIC" w:hAnsi="VIC"/>
                <w:color w:val="000000" w:themeColor="text1"/>
              </w:rPr>
            </w:pPr>
            <w:r w:rsidRPr="007A01FC">
              <w:rPr>
                <w:rFonts w:ascii="VIC" w:hAnsi="VIC"/>
                <w:color w:val="000000" w:themeColor="text1"/>
              </w:rPr>
              <w:t xml:space="preserve">Director of Anaesthesia, Perioperative and pain Medicine </w:t>
            </w:r>
          </w:p>
        </w:tc>
        <w:tc>
          <w:tcPr>
            <w:tcW w:w="3681" w:type="dxa"/>
          </w:tcPr>
          <w:p w14:paraId="1D44CFF9" w14:textId="77777777" w:rsidR="00C64C41" w:rsidRPr="007A01FC" w:rsidRDefault="00C64C41" w:rsidP="00C64C41">
            <w:pPr>
              <w:pStyle w:val="SCVtablebody"/>
              <w:rPr>
                <w:rFonts w:ascii="VIC" w:hAnsi="VIC" w:cstheme="minorBidi"/>
                <w:color w:val="000000" w:themeColor="text1"/>
              </w:rPr>
            </w:pPr>
            <w:r w:rsidRPr="007A01FC">
              <w:rPr>
                <w:rFonts w:ascii="VIC" w:hAnsi="VIC" w:cstheme="minorBidi"/>
                <w:color w:val="000000" w:themeColor="text1"/>
              </w:rPr>
              <w:t xml:space="preserve">Peter MacCallum Cancer Centre </w:t>
            </w:r>
          </w:p>
        </w:tc>
      </w:tr>
      <w:tr w:rsidR="00C64C41" w14:paraId="025A3C96" w14:textId="77777777" w:rsidTr="00237064">
        <w:tc>
          <w:tcPr>
            <w:tcW w:w="1984" w:type="dxa"/>
          </w:tcPr>
          <w:p w14:paraId="213165CD" w14:textId="77777777" w:rsidR="00C64C41" w:rsidRPr="007A01FC" w:rsidRDefault="00C64C41" w:rsidP="00C64C41">
            <w:pPr>
              <w:pStyle w:val="SCVtablebody"/>
              <w:rPr>
                <w:rFonts w:ascii="VIC" w:hAnsi="VIC" w:cstheme="minorBidi"/>
              </w:rPr>
            </w:pPr>
            <w:r w:rsidRPr="007A01FC">
              <w:rPr>
                <w:rStyle w:val="normaltextrun"/>
                <w:rFonts w:ascii="VIC" w:hAnsi="VIC" w:cs="Arial"/>
                <w:szCs w:val="18"/>
              </w:rPr>
              <w:t>Prof David Watters</w:t>
            </w:r>
            <w:r w:rsidRPr="007A01FC">
              <w:rPr>
                <w:rStyle w:val="eop"/>
                <w:rFonts w:ascii="Cambria" w:hAnsi="Cambria" w:cs="Cambria"/>
                <w:szCs w:val="18"/>
              </w:rPr>
              <w:t> </w:t>
            </w:r>
          </w:p>
        </w:tc>
        <w:tc>
          <w:tcPr>
            <w:tcW w:w="3402" w:type="dxa"/>
          </w:tcPr>
          <w:p w14:paraId="7F1B2C15" w14:textId="77777777" w:rsidR="00C64C41" w:rsidRPr="007A01FC" w:rsidRDefault="00C64C41" w:rsidP="00C64C41">
            <w:pPr>
              <w:pStyle w:val="SCVtablebody"/>
              <w:rPr>
                <w:rFonts w:ascii="VIC" w:hAnsi="VIC"/>
                <w:color w:val="000000" w:themeColor="text1"/>
              </w:rPr>
            </w:pPr>
            <w:r w:rsidRPr="007A01FC">
              <w:rPr>
                <w:rStyle w:val="normaltextrun"/>
                <w:rFonts w:ascii="VIC" w:hAnsi="VIC" w:cs="Arial"/>
                <w:color w:val="000000" w:themeColor="text1"/>
              </w:rPr>
              <w:t>SCV Perioperative Director; Alfred Deakin Professor</w:t>
            </w:r>
            <w:r w:rsidRPr="007A01FC">
              <w:rPr>
                <w:rStyle w:val="eop"/>
                <w:rFonts w:ascii="Cambria" w:hAnsi="Cambria" w:cs="Cambria"/>
                <w:color w:val="000000" w:themeColor="text1"/>
              </w:rPr>
              <w:t> </w:t>
            </w:r>
          </w:p>
        </w:tc>
        <w:tc>
          <w:tcPr>
            <w:tcW w:w="3681" w:type="dxa"/>
          </w:tcPr>
          <w:p w14:paraId="50770DD3" w14:textId="77777777" w:rsidR="00C64C41" w:rsidRPr="007A01FC" w:rsidRDefault="00C64C41" w:rsidP="00C64C41">
            <w:pPr>
              <w:pStyle w:val="SCVtablebody"/>
              <w:rPr>
                <w:rStyle w:val="eop"/>
                <w:rFonts w:ascii="VIC" w:hAnsi="VIC" w:cs="Arial"/>
                <w:color w:val="000000" w:themeColor="text1"/>
              </w:rPr>
            </w:pPr>
            <w:r w:rsidRPr="007A01FC">
              <w:rPr>
                <w:rStyle w:val="normaltextrun"/>
                <w:rFonts w:ascii="VIC" w:hAnsi="VIC" w:cs="Arial"/>
                <w:color w:val="000000" w:themeColor="text1"/>
              </w:rPr>
              <w:t>SCV; University Hospital Geelong, Barwon Health; Deakin University</w:t>
            </w:r>
          </w:p>
        </w:tc>
      </w:tr>
    </w:tbl>
    <w:p w14:paraId="54E01D75" w14:textId="52B3A6C8" w:rsidR="00795D69" w:rsidRPr="00F4488B" w:rsidRDefault="00795D69" w:rsidP="00795D69">
      <w:pPr>
        <w:pStyle w:val="SCVbody"/>
        <w:rPr>
          <w:rFonts w:ascii="VIC" w:hAnsi="VIC"/>
          <w:b/>
          <w:color w:val="007586" w:themeColor="accent2"/>
          <w:sz w:val="22"/>
          <w:szCs w:val="22"/>
        </w:rPr>
      </w:pPr>
      <w:r w:rsidRPr="00F4488B">
        <w:rPr>
          <w:rFonts w:ascii="VIC" w:hAnsi="VIC"/>
          <w:b/>
          <w:color w:val="007586" w:themeColor="accent2"/>
          <w:sz w:val="22"/>
          <w:szCs w:val="22"/>
        </w:rPr>
        <w:t>Appendix C: Perioperative LHN Ex</w:t>
      </w:r>
      <w:r w:rsidR="00781255" w:rsidRPr="00F4488B">
        <w:rPr>
          <w:rFonts w:ascii="VIC" w:hAnsi="VIC"/>
          <w:b/>
          <w:color w:val="007586" w:themeColor="accent2"/>
          <w:sz w:val="22"/>
          <w:szCs w:val="22"/>
        </w:rPr>
        <w:t>per</w:t>
      </w:r>
      <w:r w:rsidRPr="00F4488B">
        <w:rPr>
          <w:rFonts w:ascii="VIC" w:hAnsi="VIC"/>
          <w:b/>
          <w:color w:val="007586" w:themeColor="accent2"/>
          <w:sz w:val="22"/>
          <w:szCs w:val="22"/>
        </w:rPr>
        <w:t>t Working Group Members</w:t>
      </w:r>
      <w:r w:rsidRPr="00F4488B" w:rsidDel="0043342A">
        <w:rPr>
          <w:rFonts w:ascii="VIC" w:hAnsi="VIC"/>
          <w:b/>
          <w:color w:val="007586" w:themeColor="accent2"/>
          <w:sz w:val="22"/>
          <w:szCs w:val="22"/>
        </w:rPr>
        <w:t xml:space="preserve"> </w:t>
      </w:r>
    </w:p>
    <w:p w14:paraId="336CA30E" w14:textId="77777777" w:rsidR="00A95B72" w:rsidRDefault="00A95B72" w:rsidP="00795D69">
      <w:pPr>
        <w:pStyle w:val="SCVbody"/>
        <w:rPr>
          <w:b/>
          <w:color w:val="007586" w:themeColor="accent2"/>
          <w:sz w:val="22"/>
          <w:szCs w:val="22"/>
        </w:rPr>
      </w:pPr>
    </w:p>
    <w:p w14:paraId="573071A9" w14:textId="77777777" w:rsidR="00A95B72" w:rsidRDefault="00A95B72" w:rsidP="00795D69">
      <w:pPr>
        <w:pStyle w:val="SCVbody"/>
        <w:rPr>
          <w:b/>
          <w:color w:val="007586" w:themeColor="accent2"/>
          <w:sz w:val="22"/>
          <w:szCs w:val="22"/>
        </w:rPr>
      </w:pPr>
    </w:p>
    <w:p w14:paraId="2A1AC157" w14:textId="77777777" w:rsidR="00A95B72" w:rsidRPr="00CF55B5" w:rsidRDefault="00A95B72" w:rsidP="00795D69">
      <w:pPr>
        <w:pStyle w:val="SCVbody"/>
        <w:rPr>
          <w:b/>
          <w:color w:val="007586" w:themeColor="accent2"/>
          <w:sz w:val="22"/>
          <w:szCs w:val="22"/>
        </w:rPr>
      </w:pPr>
    </w:p>
    <w:p w14:paraId="696A277F" w14:textId="77777777" w:rsidR="005C12A8" w:rsidRDefault="005C12A8" w:rsidP="00A45CB0">
      <w:pPr>
        <w:pStyle w:val="SCVbody"/>
      </w:pPr>
    </w:p>
    <w:p w14:paraId="6BE4CBE2" w14:textId="77777777" w:rsidR="0052407D" w:rsidRDefault="0052407D" w:rsidP="00A45CB0">
      <w:pPr>
        <w:pStyle w:val="SCVbody"/>
      </w:pPr>
    </w:p>
    <w:p w14:paraId="49B168C5" w14:textId="77777777" w:rsidR="000C3756" w:rsidRDefault="000C3756" w:rsidP="000C3756">
      <w:pPr>
        <w:pStyle w:val="Heading2"/>
        <w:spacing w:before="240" w:after="60"/>
        <w:rPr>
          <w:rFonts w:ascii="VIC" w:hAnsi="VIC"/>
          <w:color w:val="007586" w:themeColor="text2"/>
        </w:rPr>
      </w:pPr>
      <w:bookmarkStart w:id="35" w:name="_Toc180578798"/>
      <w:r w:rsidRPr="00CF55B5">
        <w:rPr>
          <w:rFonts w:ascii="VIC" w:hAnsi="VIC"/>
          <w:color w:val="007586" w:themeColor="text2"/>
        </w:rPr>
        <w:t>Glossary</w:t>
      </w:r>
      <w:bookmarkEnd w:id="35"/>
      <w:r w:rsidRPr="00CF55B5">
        <w:rPr>
          <w:rFonts w:ascii="VIC" w:hAnsi="VIC"/>
          <w:color w:val="007586" w:themeColor="text2"/>
        </w:rPr>
        <w:t xml:space="preserve"> </w:t>
      </w:r>
    </w:p>
    <w:p w14:paraId="2FCDF23B" w14:textId="3E994CF8" w:rsidR="00705FA7" w:rsidRDefault="00705FA7" w:rsidP="000C3756">
      <w:pPr>
        <w:pStyle w:val="SCVbody"/>
        <w:rPr>
          <w:rFonts w:ascii="VIC" w:hAnsi="VIC"/>
          <w:b/>
          <w:bCs/>
          <w:color w:val="000000" w:themeColor="text1"/>
          <w:sz w:val="22"/>
          <w:szCs w:val="22"/>
        </w:rPr>
      </w:pPr>
      <w:r>
        <w:rPr>
          <w:rFonts w:ascii="VIC" w:hAnsi="VIC"/>
          <w:b/>
          <w:bCs/>
          <w:color w:val="000000" w:themeColor="text1"/>
          <w:sz w:val="22"/>
          <w:szCs w:val="22"/>
        </w:rPr>
        <w:t>E</w:t>
      </w:r>
      <w:r w:rsidR="005A09BA">
        <w:rPr>
          <w:rFonts w:ascii="VIC" w:hAnsi="VIC"/>
          <w:b/>
          <w:bCs/>
          <w:color w:val="000000" w:themeColor="text1"/>
          <w:sz w:val="22"/>
          <w:szCs w:val="22"/>
        </w:rPr>
        <w:t>ncare</w:t>
      </w:r>
      <w:r w:rsidR="007615B1">
        <w:rPr>
          <w:rFonts w:ascii="VIC" w:hAnsi="VIC"/>
          <w:b/>
          <w:bCs/>
          <w:color w:val="000000" w:themeColor="text1"/>
          <w:sz w:val="22"/>
          <w:szCs w:val="22"/>
        </w:rPr>
        <w:t>:</w:t>
      </w:r>
      <w:r w:rsidR="007615B1" w:rsidRPr="00EE4804">
        <w:rPr>
          <w:rFonts w:ascii="VIC" w:hAnsi="VIC"/>
          <w:color w:val="000000" w:themeColor="text1"/>
          <w:sz w:val="22"/>
          <w:szCs w:val="22"/>
        </w:rPr>
        <w:t xml:space="preserve"> </w:t>
      </w:r>
      <w:r w:rsidR="0059486E">
        <w:rPr>
          <w:rFonts w:ascii="VIC" w:hAnsi="VIC"/>
          <w:color w:val="000000" w:themeColor="text1"/>
          <w:sz w:val="22"/>
          <w:szCs w:val="22"/>
        </w:rPr>
        <w:t>Established in</w:t>
      </w:r>
      <w:r w:rsidR="002312CA">
        <w:rPr>
          <w:rFonts w:ascii="VIC" w:hAnsi="VIC"/>
          <w:color w:val="000000" w:themeColor="text1"/>
          <w:sz w:val="22"/>
          <w:szCs w:val="22"/>
        </w:rPr>
        <w:t xml:space="preserve"> 2009 in</w:t>
      </w:r>
      <w:r w:rsidR="0059486E">
        <w:rPr>
          <w:rFonts w:ascii="VIC" w:hAnsi="VIC"/>
          <w:color w:val="000000" w:themeColor="text1"/>
          <w:sz w:val="22"/>
          <w:szCs w:val="22"/>
        </w:rPr>
        <w:t xml:space="preserve"> </w:t>
      </w:r>
      <w:r w:rsidR="00031A05">
        <w:rPr>
          <w:rFonts w:ascii="VIC" w:hAnsi="VIC"/>
          <w:color w:val="000000" w:themeColor="text1"/>
          <w:sz w:val="22"/>
          <w:szCs w:val="22"/>
        </w:rPr>
        <w:t xml:space="preserve">co-operation with </w:t>
      </w:r>
      <w:r w:rsidR="00264F47">
        <w:rPr>
          <w:rFonts w:ascii="VIC" w:hAnsi="VIC"/>
          <w:color w:val="000000" w:themeColor="text1"/>
          <w:sz w:val="22"/>
          <w:szCs w:val="22"/>
        </w:rPr>
        <w:t xml:space="preserve">the </w:t>
      </w:r>
      <w:r w:rsidR="00264F47" w:rsidRPr="00101183">
        <w:rPr>
          <w:rFonts w:ascii="VIC" w:hAnsi="VIC"/>
          <w:sz w:val="22"/>
          <w:szCs w:val="22"/>
          <w:lang w:eastAsia="en-US"/>
        </w:rPr>
        <w:t xml:space="preserve">ERAS® </w:t>
      </w:r>
      <w:r w:rsidR="00760763">
        <w:rPr>
          <w:rFonts w:ascii="VIC" w:hAnsi="VIC"/>
          <w:sz w:val="22"/>
          <w:szCs w:val="22"/>
          <w:lang w:eastAsia="en-US"/>
        </w:rPr>
        <w:t xml:space="preserve">Society </w:t>
      </w:r>
      <w:r w:rsidR="002312CA">
        <w:rPr>
          <w:rFonts w:ascii="VIC" w:hAnsi="VIC"/>
          <w:sz w:val="22"/>
          <w:szCs w:val="22"/>
          <w:lang w:eastAsia="en-US"/>
        </w:rPr>
        <w:t xml:space="preserve">to </w:t>
      </w:r>
      <w:r w:rsidR="00181193">
        <w:rPr>
          <w:rFonts w:ascii="VIC" w:hAnsi="VIC"/>
          <w:sz w:val="22"/>
          <w:szCs w:val="22"/>
          <w:lang w:eastAsia="en-US"/>
        </w:rPr>
        <w:t xml:space="preserve">provide the </w:t>
      </w:r>
      <w:r w:rsidR="00DC5A49">
        <w:rPr>
          <w:rFonts w:ascii="VIC" w:hAnsi="VIC"/>
          <w:sz w:val="22"/>
          <w:szCs w:val="22"/>
          <w:lang w:eastAsia="en-US"/>
        </w:rPr>
        <w:t xml:space="preserve">software tool </w:t>
      </w:r>
      <w:r w:rsidR="00224A71">
        <w:rPr>
          <w:rFonts w:ascii="VIC" w:hAnsi="VIC"/>
          <w:sz w:val="22"/>
          <w:szCs w:val="22"/>
          <w:lang w:eastAsia="en-US"/>
        </w:rPr>
        <w:t xml:space="preserve">for the ERAS Interactive </w:t>
      </w:r>
      <w:r w:rsidR="00084414">
        <w:rPr>
          <w:rFonts w:ascii="VIC" w:hAnsi="VIC"/>
          <w:sz w:val="22"/>
          <w:szCs w:val="22"/>
          <w:lang w:eastAsia="en-US"/>
        </w:rPr>
        <w:t>A</w:t>
      </w:r>
      <w:r w:rsidR="00224A71">
        <w:rPr>
          <w:rFonts w:ascii="VIC" w:hAnsi="VIC"/>
          <w:sz w:val="22"/>
          <w:szCs w:val="22"/>
          <w:lang w:eastAsia="en-US"/>
        </w:rPr>
        <w:t xml:space="preserve">udit System and the </w:t>
      </w:r>
      <w:r w:rsidR="00CA17E8">
        <w:rPr>
          <w:rFonts w:ascii="VIC" w:hAnsi="VIC"/>
          <w:sz w:val="22"/>
          <w:szCs w:val="22"/>
          <w:lang w:eastAsia="en-US"/>
        </w:rPr>
        <w:t>ERAS Implementation P</w:t>
      </w:r>
      <w:r w:rsidR="00224A71">
        <w:rPr>
          <w:rFonts w:ascii="VIC" w:hAnsi="VIC"/>
          <w:sz w:val="22"/>
          <w:szCs w:val="22"/>
          <w:lang w:eastAsia="en-US"/>
        </w:rPr>
        <w:t>rogram.</w:t>
      </w:r>
      <w:r w:rsidR="00F92F2F" w:rsidRPr="00EE4804">
        <w:rPr>
          <w:rFonts w:ascii="VIC" w:hAnsi="VIC"/>
          <w:color w:val="000000" w:themeColor="text1"/>
          <w:sz w:val="22"/>
          <w:szCs w:val="22"/>
        </w:rPr>
        <w:t xml:space="preserve"> </w:t>
      </w:r>
    </w:p>
    <w:p w14:paraId="360D271B" w14:textId="523E4C14" w:rsidR="000C3756" w:rsidRPr="008E21A2" w:rsidRDefault="000C3756" w:rsidP="000C3756">
      <w:pPr>
        <w:pStyle w:val="SCVbody"/>
        <w:rPr>
          <w:rFonts w:ascii="VIC" w:hAnsi="VIC"/>
          <w:b/>
          <w:bCs/>
          <w:color w:val="000000" w:themeColor="text1"/>
          <w:sz w:val="22"/>
          <w:szCs w:val="22"/>
        </w:rPr>
      </w:pPr>
      <w:r w:rsidRPr="008C16F8">
        <w:rPr>
          <w:rFonts w:ascii="VIC" w:hAnsi="VIC"/>
          <w:b/>
          <w:bCs/>
          <w:color w:val="000000" w:themeColor="text1"/>
          <w:sz w:val="22"/>
          <w:szCs w:val="22"/>
        </w:rPr>
        <w:t>ERA</w:t>
      </w:r>
      <w:r w:rsidR="008C16F8" w:rsidRPr="008C16F8">
        <w:rPr>
          <w:rFonts w:ascii="VIC" w:hAnsi="VIC"/>
          <w:b/>
          <w:bCs/>
          <w:color w:val="000000" w:themeColor="text1"/>
          <w:sz w:val="22"/>
          <w:szCs w:val="22"/>
        </w:rPr>
        <w:t>S (</w:t>
      </w:r>
      <w:r w:rsidR="00E454A5" w:rsidRPr="008C16F8">
        <w:rPr>
          <w:rFonts w:ascii="VIC" w:hAnsi="VIC"/>
          <w:b/>
          <w:bCs/>
          <w:color w:val="000000" w:themeColor="text1"/>
          <w:sz w:val="22"/>
          <w:szCs w:val="22"/>
        </w:rPr>
        <w:t>Enhanced Recovery After Surgery</w:t>
      </w:r>
      <w:r w:rsidR="008C16F8" w:rsidRPr="008C16F8">
        <w:rPr>
          <w:rFonts w:ascii="VIC" w:hAnsi="VIC"/>
          <w:b/>
          <w:bCs/>
          <w:color w:val="000000" w:themeColor="text1"/>
          <w:sz w:val="22"/>
          <w:szCs w:val="22"/>
        </w:rPr>
        <w:t>):</w:t>
      </w:r>
      <w:r w:rsidR="00E454A5" w:rsidRPr="008F19AF">
        <w:rPr>
          <w:rFonts w:ascii="VIC" w:hAnsi="VIC"/>
          <w:color w:val="000000" w:themeColor="text1"/>
          <w:sz w:val="22"/>
          <w:szCs w:val="22"/>
        </w:rPr>
        <w:t xml:space="preserve"> refers to </w:t>
      </w:r>
      <w:r w:rsidR="00B27E6A" w:rsidRPr="008F19AF">
        <w:rPr>
          <w:rFonts w:ascii="VIC" w:hAnsi="VIC"/>
          <w:color w:val="000000" w:themeColor="text1"/>
          <w:sz w:val="22"/>
          <w:szCs w:val="22"/>
        </w:rPr>
        <w:t xml:space="preserve">a multimodal </w:t>
      </w:r>
      <w:r w:rsidR="001D49FB" w:rsidRPr="008F19AF">
        <w:rPr>
          <w:rFonts w:ascii="VIC" w:hAnsi="VIC"/>
          <w:color w:val="000000" w:themeColor="text1"/>
          <w:sz w:val="22"/>
          <w:szCs w:val="22"/>
        </w:rPr>
        <w:t>perioperative care pathway</w:t>
      </w:r>
      <w:r w:rsidR="00B6068F" w:rsidRPr="008F19AF">
        <w:rPr>
          <w:rFonts w:ascii="VIC" w:hAnsi="VIC"/>
          <w:color w:val="000000" w:themeColor="text1"/>
          <w:sz w:val="22"/>
          <w:szCs w:val="22"/>
        </w:rPr>
        <w:t xml:space="preserve"> or prot</w:t>
      </w:r>
      <w:r w:rsidR="000B657C" w:rsidRPr="008F19AF">
        <w:rPr>
          <w:rFonts w:ascii="VIC" w:hAnsi="VIC"/>
          <w:color w:val="000000" w:themeColor="text1"/>
          <w:sz w:val="22"/>
          <w:szCs w:val="22"/>
        </w:rPr>
        <w:t xml:space="preserve">ocol </w:t>
      </w:r>
      <w:r w:rsidR="005C345C" w:rsidRPr="008F19AF">
        <w:rPr>
          <w:rFonts w:ascii="VIC" w:hAnsi="VIC"/>
          <w:color w:val="000000" w:themeColor="text1"/>
          <w:sz w:val="22"/>
          <w:szCs w:val="22"/>
        </w:rPr>
        <w:t xml:space="preserve">designed to achieve </w:t>
      </w:r>
      <w:r w:rsidR="00FC6537" w:rsidRPr="008F19AF">
        <w:rPr>
          <w:rFonts w:ascii="VIC" w:hAnsi="VIC"/>
          <w:color w:val="000000" w:themeColor="text1"/>
          <w:sz w:val="22"/>
          <w:szCs w:val="22"/>
        </w:rPr>
        <w:t xml:space="preserve">early recovery </w:t>
      </w:r>
      <w:r w:rsidR="008F19AF" w:rsidRPr="008F19AF">
        <w:rPr>
          <w:rFonts w:ascii="VIC" w:hAnsi="VIC"/>
          <w:color w:val="000000" w:themeColor="text1"/>
          <w:sz w:val="22"/>
          <w:szCs w:val="22"/>
        </w:rPr>
        <w:t>for patients undergoing major surgery.</w:t>
      </w:r>
    </w:p>
    <w:p w14:paraId="31A212F9" w14:textId="41D220D6" w:rsidR="000C3756" w:rsidRPr="00ED571C" w:rsidRDefault="000C3756" w:rsidP="000C3756">
      <w:pPr>
        <w:pStyle w:val="SCVbody"/>
        <w:rPr>
          <w:rFonts w:ascii="VIC" w:hAnsi="VIC"/>
          <w:color w:val="000000" w:themeColor="text1"/>
          <w:sz w:val="22"/>
          <w:szCs w:val="22"/>
        </w:rPr>
      </w:pPr>
      <w:r w:rsidRPr="008E21A2">
        <w:rPr>
          <w:rFonts w:ascii="VIC" w:hAnsi="VIC"/>
          <w:b/>
          <w:bCs/>
          <w:color w:val="000000" w:themeColor="text1"/>
          <w:sz w:val="22"/>
          <w:szCs w:val="22"/>
        </w:rPr>
        <w:t>ERAS bundles of care</w:t>
      </w:r>
      <w:r w:rsidR="00694955">
        <w:rPr>
          <w:rFonts w:ascii="VIC" w:hAnsi="VIC"/>
          <w:b/>
          <w:bCs/>
          <w:color w:val="000000" w:themeColor="text1"/>
          <w:sz w:val="22"/>
          <w:szCs w:val="22"/>
        </w:rPr>
        <w:t xml:space="preserve">: </w:t>
      </w:r>
      <w:r w:rsidR="00A904CA">
        <w:rPr>
          <w:rFonts w:ascii="VIC" w:hAnsi="VIC"/>
          <w:color w:val="000000" w:themeColor="text1"/>
          <w:sz w:val="22"/>
          <w:szCs w:val="22"/>
        </w:rPr>
        <w:t xml:space="preserve">Three to five evidence-based interventions </w:t>
      </w:r>
      <w:r w:rsidR="00C577F4">
        <w:rPr>
          <w:rFonts w:ascii="VIC" w:hAnsi="VIC"/>
          <w:color w:val="000000" w:themeColor="text1"/>
          <w:sz w:val="22"/>
          <w:szCs w:val="22"/>
        </w:rPr>
        <w:t xml:space="preserve">which, </w:t>
      </w:r>
      <w:r w:rsidR="00ED571C">
        <w:rPr>
          <w:rFonts w:ascii="VIC" w:hAnsi="VIC"/>
          <w:color w:val="000000" w:themeColor="text1"/>
          <w:sz w:val="22"/>
          <w:szCs w:val="22"/>
        </w:rPr>
        <w:t xml:space="preserve">when </w:t>
      </w:r>
      <w:r w:rsidR="00C577F4">
        <w:rPr>
          <w:rFonts w:ascii="VIC" w:hAnsi="VIC"/>
          <w:color w:val="000000" w:themeColor="text1"/>
          <w:sz w:val="22"/>
          <w:szCs w:val="22"/>
        </w:rPr>
        <w:t>performed</w:t>
      </w:r>
      <w:r w:rsidR="00ED571C">
        <w:rPr>
          <w:rFonts w:ascii="VIC" w:hAnsi="VIC"/>
          <w:color w:val="000000" w:themeColor="text1"/>
          <w:sz w:val="22"/>
          <w:szCs w:val="22"/>
        </w:rPr>
        <w:t xml:space="preserve"> together, </w:t>
      </w:r>
      <w:r w:rsidR="00752484">
        <w:rPr>
          <w:rFonts w:ascii="VIC" w:hAnsi="VIC"/>
          <w:color w:val="000000" w:themeColor="text1"/>
          <w:sz w:val="22"/>
          <w:szCs w:val="22"/>
        </w:rPr>
        <w:t xml:space="preserve">have a better outcome </w:t>
      </w:r>
      <w:r w:rsidR="00904D34">
        <w:rPr>
          <w:rFonts w:ascii="VIC" w:hAnsi="VIC"/>
          <w:color w:val="000000" w:themeColor="text1"/>
          <w:sz w:val="22"/>
          <w:szCs w:val="22"/>
        </w:rPr>
        <w:t>than if perf</w:t>
      </w:r>
      <w:r w:rsidR="00C657FE">
        <w:rPr>
          <w:rFonts w:ascii="VIC" w:hAnsi="VIC"/>
          <w:color w:val="000000" w:themeColor="text1"/>
          <w:sz w:val="22"/>
          <w:szCs w:val="22"/>
        </w:rPr>
        <w:t xml:space="preserve">ormed </w:t>
      </w:r>
      <w:r w:rsidR="005A3A2F">
        <w:rPr>
          <w:rFonts w:ascii="VIC" w:hAnsi="VIC"/>
          <w:color w:val="000000" w:themeColor="text1"/>
          <w:sz w:val="22"/>
          <w:szCs w:val="22"/>
        </w:rPr>
        <w:t xml:space="preserve">individually. </w:t>
      </w:r>
      <w:r w:rsidR="008720D0">
        <w:rPr>
          <w:rFonts w:ascii="VIC" w:hAnsi="VIC"/>
          <w:color w:val="000000" w:themeColor="text1"/>
          <w:sz w:val="22"/>
          <w:szCs w:val="22"/>
        </w:rPr>
        <w:t xml:space="preserve"> </w:t>
      </w:r>
    </w:p>
    <w:p w14:paraId="31BE9DF8" w14:textId="10E7B435" w:rsidR="000C3756" w:rsidRDefault="000C3756" w:rsidP="000C3756">
      <w:pPr>
        <w:pStyle w:val="SCVbody"/>
        <w:rPr>
          <w:rFonts w:ascii="VIC" w:hAnsi="VIC"/>
          <w:color w:val="000000" w:themeColor="text1"/>
          <w:sz w:val="22"/>
          <w:szCs w:val="22"/>
        </w:rPr>
      </w:pPr>
      <w:r w:rsidRPr="008E21A2">
        <w:rPr>
          <w:rFonts w:ascii="VIC" w:hAnsi="VIC"/>
          <w:b/>
          <w:bCs/>
          <w:color w:val="000000" w:themeColor="text1"/>
          <w:sz w:val="22"/>
          <w:szCs w:val="22"/>
        </w:rPr>
        <w:t>ERAS Plus</w:t>
      </w:r>
      <w:r w:rsidR="0018533A">
        <w:rPr>
          <w:rFonts w:ascii="VIC" w:hAnsi="VIC"/>
          <w:b/>
          <w:bCs/>
          <w:color w:val="000000" w:themeColor="text1"/>
          <w:sz w:val="22"/>
          <w:szCs w:val="22"/>
        </w:rPr>
        <w:t xml:space="preserve">: </w:t>
      </w:r>
      <w:r w:rsidR="000E1471">
        <w:rPr>
          <w:rFonts w:ascii="VIC" w:hAnsi="VIC"/>
          <w:color w:val="000000" w:themeColor="text1"/>
          <w:sz w:val="22"/>
          <w:szCs w:val="22"/>
        </w:rPr>
        <w:t xml:space="preserve">A surgical </w:t>
      </w:r>
      <w:r w:rsidR="00125070">
        <w:rPr>
          <w:rFonts w:ascii="VIC" w:hAnsi="VIC"/>
          <w:color w:val="000000" w:themeColor="text1"/>
          <w:sz w:val="22"/>
          <w:szCs w:val="22"/>
        </w:rPr>
        <w:t xml:space="preserve">care pathway proposed </w:t>
      </w:r>
      <w:r w:rsidR="006821A2">
        <w:rPr>
          <w:rFonts w:ascii="VIC" w:hAnsi="VIC"/>
          <w:color w:val="000000" w:themeColor="text1"/>
          <w:sz w:val="22"/>
          <w:szCs w:val="22"/>
        </w:rPr>
        <w:t xml:space="preserve">by SCV Perioperative LHN </w:t>
      </w:r>
      <w:r w:rsidR="006E2432">
        <w:rPr>
          <w:rFonts w:ascii="VIC" w:hAnsi="VIC"/>
          <w:color w:val="000000" w:themeColor="text1"/>
          <w:sz w:val="22"/>
          <w:szCs w:val="22"/>
        </w:rPr>
        <w:t>including al</w:t>
      </w:r>
      <w:r w:rsidR="006D4AF4">
        <w:rPr>
          <w:rFonts w:ascii="VIC" w:hAnsi="VIC"/>
          <w:color w:val="000000" w:themeColor="text1"/>
          <w:sz w:val="22"/>
          <w:szCs w:val="22"/>
        </w:rPr>
        <w:t>l</w:t>
      </w:r>
      <w:r w:rsidR="006E2432">
        <w:rPr>
          <w:rFonts w:ascii="VIC" w:hAnsi="VIC"/>
          <w:color w:val="000000" w:themeColor="text1"/>
          <w:sz w:val="22"/>
          <w:szCs w:val="22"/>
        </w:rPr>
        <w:t xml:space="preserve"> the ERAS principles as well as </w:t>
      </w:r>
      <w:r w:rsidR="006D4AF4">
        <w:rPr>
          <w:rFonts w:ascii="VIC" w:hAnsi="VIC"/>
          <w:color w:val="000000" w:themeColor="text1"/>
          <w:sz w:val="22"/>
          <w:szCs w:val="22"/>
        </w:rPr>
        <w:t xml:space="preserve">an </w:t>
      </w:r>
      <w:r w:rsidR="006E2432">
        <w:rPr>
          <w:rFonts w:ascii="VIC" w:hAnsi="VIC"/>
          <w:color w:val="000000" w:themeColor="text1"/>
          <w:sz w:val="22"/>
          <w:szCs w:val="22"/>
        </w:rPr>
        <w:t>emphasis on</w:t>
      </w:r>
      <w:r w:rsidR="003919E3">
        <w:rPr>
          <w:rFonts w:ascii="VIC" w:hAnsi="VIC"/>
          <w:color w:val="000000" w:themeColor="text1"/>
          <w:sz w:val="22"/>
          <w:szCs w:val="22"/>
        </w:rPr>
        <w:t xml:space="preserve"> pre-operative patient optimisation, </w:t>
      </w:r>
      <w:r w:rsidR="00A6624E">
        <w:rPr>
          <w:rFonts w:ascii="VIC" w:hAnsi="VIC"/>
          <w:color w:val="000000" w:themeColor="text1"/>
          <w:sz w:val="22"/>
          <w:szCs w:val="22"/>
        </w:rPr>
        <w:t xml:space="preserve">improved communication with primary care networks, and </w:t>
      </w:r>
      <w:r w:rsidR="0045741D">
        <w:rPr>
          <w:rFonts w:ascii="VIC" w:hAnsi="VIC"/>
          <w:color w:val="000000" w:themeColor="text1"/>
          <w:sz w:val="22"/>
          <w:szCs w:val="22"/>
        </w:rPr>
        <w:t xml:space="preserve">early risk assessment for all patients. </w:t>
      </w:r>
    </w:p>
    <w:p w14:paraId="56D35ED0" w14:textId="38DC0852" w:rsidR="009803C3" w:rsidRPr="000E1471" w:rsidRDefault="009803C3" w:rsidP="000C3756">
      <w:pPr>
        <w:pStyle w:val="SCVbody"/>
        <w:rPr>
          <w:rFonts w:ascii="VIC" w:hAnsi="VIC"/>
          <w:color w:val="000000" w:themeColor="text1"/>
          <w:sz w:val="22"/>
          <w:szCs w:val="22"/>
        </w:rPr>
      </w:pPr>
      <w:r w:rsidRPr="00B96234">
        <w:rPr>
          <w:rFonts w:ascii="VIC" w:hAnsi="VIC"/>
          <w:b/>
          <w:bCs/>
          <w:sz w:val="22"/>
          <w:szCs w:val="22"/>
        </w:rPr>
        <w:t>ERAS</w:t>
      </w:r>
      <w:r w:rsidR="000F3286" w:rsidRPr="00B96234">
        <w:rPr>
          <w:rFonts w:ascii="VIC" w:hAnsi="VIC"/>
          <w:b/>
          <w:bCs/>
          <w:sz w:val="22"/>
          <w:szCs w:val="22"/>
        </w:rPr>
        <w:t>+</w:t>
      </w:r>
      <w:r w:rsidR="00B96234" w:rsidRPr="00B96234">
        <w:rPr>
          <w:rFonts w:ascii="VIC" w:hAnsi="VIC"/>
          <w:b/>
          <w:bCs/>
          <w:sz w:val="22"/>
          <w:szCs w:val="22"/>
        </w:rPr>
        <w:t>:</w:t>
      </w:r>
      <w:r w:rsidR="006C7B0E">
        <w:rPr>
          <w:rFonts w:ascii="VIC" w:hAnsi="VIC"/>
          <w:b/>
          <w:bCs/>
          <w:sz w:val="22"/>
          <w:szCs w:val="22"/>
        </w:rPr>
        <w:t xml:space="preserve"> </w:t>
      </w:r>
      <w:r w:rsidR="002E0F3F">
        <w:rPr>
          <w:rFonts w:ascii="VIC" w:hAnsi="VIC"/>
          <w:sz w:val="22"/>
          <w:szCs w:val="22"/>
        </w:rPr>
        <w:t>A model implemented at</w:t>
      </w:r>
      <w:r w:rsidR="000F3286">
        <w:rPr>
          <w:rFonts w:ascii="VIC" w:hAnsi="VIC"/>
          <w:sz w:val="22"/>
          <w:szCs w:val="22"/>
        </w:rPr>
        <w:t xml:space="preserve"> </w:t>
      </w:r>
      <w:r w:rsidRPr="00BA382A">
        <w:rPr>
          <w:rFonts w:ascii="VIC" w:hAnsi="VIC"/>
          <w:sz w:val="22"/>
          <w:szCs w:val="22"/>
        </w:rPr>
        <w:t>Manchester</w:t>
      </w:r>
      <w:r w:rsidR="002E0F3F">
        <w:rPr>
          <w:rFonts w:ascii="VIC" w:hAnsi="VIC"/>
          <w:sz w:val="22"/>
          <w:szCs w:val="22"/>
        </w:rPr>
        <w:t xml:space="preserve"> Royal </w:t>
      </w:r>
      <w:r w:rsidR="00B25C66">
        <w:rPr>
          <w:rFonts w:ascii="VIC" w:hAnsi="VIC"/>
          <w:sz w:val="22"/>
          <w:szCs w:val="22"/>
        </w:rPr>
        <w:t>Infirmary</w:t>
      </w:r>
      <w:r w:rsidRPr="00BA382A">
        <w:rPr>
          <w:rFonts w:ascii="VIC" w:hAnsi="VIC"/>
          <w:sz w:val="22"/>
          <w:szCs w:val="22"/>
        </w:rPr>
        <w:t xml:space="preserve"> (UK) </w:t>
      </w:r>
      <w:r w:rsidR="00A506FE">
        <w:rPr>
          <w:rFonts w:ascii="VIC" w:hAnsi="VIC"/>
          <w:sz w:val="22"/>
          <w:szCs w:val="22"/>
        </w:rPr>
        <w:t>to include e</w:t>
      </w:r>
      <w:r w:rsidRPr="00BA382A">
        <w:rPr>
          <w:rFonts w:ascii="VIC" w:hAnsi="VIC"/>
          <w:sz w:val="22"/>
          <w:szCs w:val="22"/>
        </w:rPr>
        <w:t>verything that is core</w:t>
      </w:r>
      <w:r w:rsidRPr="00BA382A">
        <w:rPr>
          <w:rFonts w:ascii="Times New Roman" w:hAnsi="Times New Roman" w:cs="Times New Roman"/>
          <w:sz w:val="22"/>
          <w:szCs w:val="22"/>
        </w:rPr>
        <w:t> </w:t>
      </w:r>
      <w:r w:rsidRPr="00BA382A">
        <w:rPr>
          <w:rFonts w:ascii="VIC" w:hAnsi="VIC"/>
          <w:sz w:val="22"/>
          <w:szCs w:val="22"/>
        </w:rPr>
        <w:t>to ERAS</w:t>
      </w:r>
      <w:r w:rsidR="000319C8">
        <w:rPr>
          <w:rFonts w:ascii="VIC" w:hAnsi="VIC"/>
          <w:sz w:val="22"/>
          <w:szCs w:val="22"/>
        </w:rPr>
        <w:t>, but</w:t>
      </w:r>
      <w:r w:rsidRPr="00BA382A">
        <w:rPr>
          <w:rFonts w:ascii="VIC" w:hAnsi="VIC"/>
          <w:sz w:val="22"/>
          <w:szCs w:val="22"/>
        </w:rPr>
        <w:t xml:space="preserve"> </w:t>
      </w:r>
      <w:r>
        <w:rPr>
          <w:rFonts w:ascii="VIC" w:hAnsi="VIC"/>
          <w:sz w:val="22"/>
          <w:szCs w:val="22"/>
        </w:rPr>
        <w:t>with</w:t>
      </w:r>
      <w:r w:rsidRPr="00BA382A">
        <w:rPr>
          <w:rFonts w:ascii="VIC" w:hAnsi="VIC"/>
          <w:sz w:val="22"/>
          <w:szCs w:val="22"/>
        </w:rPr>
        <w:t xml:space="preserve"> </w:t>
      </w:r>
      <w:r>
        <w:rPr>
          <w:rFonts w:ascii="VIC" w:hAnsi="VIC"/>
          <w:sz w:val="22"/>
          <w:szCs w:val="22"/>
        </w:rPr>
        <w:t xml:space="preserve">a </w:t>
      </w:r>
      <w:r w:rsidRPr="00BA382A">
        <w:rPr>
          <w:rFonts w:ascii="VIC" w:hAnsi="VIC"/>
          <w:sz w:val="22"/>
          <w:szCs w:val="22"/>
        </w:rPr>
        <w:t xml:space="preserve">broader care plan throughout the </w:t>
      </w:r>
      <w:r>
        <w:rPr>
          <w:rFonts w:ascii="VIC" w:hAnsi="VIC"/>
          <w:sz w:val="22"/>
          <w:szCs w:val="22"/>
        </w:rPr>
        <w:t>entire</w:t>
      </w:r>
      <w:r w:rsidRPr="00BA382A">
        <w:rPr>
          <w:rFonts w:ascii="VIC" w:hAnsi="VIC"/>
          <w:sz w:val="22"/>
          <w:szCs w:val="22"/>
        </w:rPr>
        <w:t xml:space="preserve"> surgical journey</w:t>
      </w:r>
    </w:p>
    <w:p w14:paraId="78BEFFD1" w14:textId="23942EE3" w:rsidR="000C3756" w:rsidRPr="008C16F8" w:rsidRDefault="000C3756" w:rsidP="000C3756">
      <w:pPr>
        <w:pStyle w:val="SCVbody"/>
        <w:rPr>
          <w:rFonts w:ascii="VIC" w:hAnsi="VIC"/>
          <w:b/>
          <w:bCs/>
          <w:color w:val="000000" w:themeColor="text1"/>
          <w:sz w:val="22"/>
          <w:szCs w:val="22"/>
        </w:rPr>
      </w:pPr>
      <w:r w:rsidRPr="008C16F8">
        <w:rPr>
          <w:rFonts w:ascii="VIC" w:hAnsi="VIC"/>
          <w:b/>
          <w:bCs/>
          <w:color w:val="000000" w:themeColor="text1"/>
          <w:sz w:val="22"/>
          <w:szCs w:val="22"/>
        </w:rPr>
        <w:t>ERP</w:t>
      </w:r>
      <w:r w:rsidR="00A91CD2" w:rsidRPr="008C16F8">
        <w:rPr>
          <w:rFonts w:ascii="VIC" w:hAnsi="VIC"/>
          <w:b/>
          <w:bCs/>
          <w:color w:val="000000" w:themeColor="text1"/>
          <w:sz w:val="22"/>
          <w:szCs w:val="22"/>
        </w:rPr>
        <w:t xml:space="preserve"> </w:t>
      </w:r>
      <w:r w:rsidR="008C16F8" w:rsidRPr="008C16F8">
        <w:rPr>
          <w:rFonts w:ascii="VIC" w:hAnsi="VIC"/>
          <w:b/>
          <w:bCs/>
          <w:color w:val="000000" w:themeColor="text1"/>
          <w:sz w:val="22"/>
          <w:szCs w:val="22"/>
        </w:rPr>
        <w:t>(Enhanced Recovery Program):</w:t>
      </w:r>
      <w:r w:rsidR="008C16F8">
        <w:rPr>
          <w:rFonts w:ascii="VIC" w:hAnsi="VIC"/>
          <w:b/>
          <w:bCs/>
          <w:color w:val="000000" w:themeColor="text1"/>
          <w:sz w:val="22"/>
          <w:szCs w:val="22"/>
        </w:rPr>
        <w:t xml:space="preserve"> </w:t>
      </w:r>
      <w:r w:rsidR="008C16F8" w:rsidRPr="008C16F8">
        <w:rPr>
          <w:rFonts w:ascii="VIC" w:hAnsi="VIC"/>
          <w:color w:val="000000" w:themeColor="text1"/>
          <w:sz w:val="22"/>
          <w:szCs w:val="22"/>
        </w:rPr>
        <w:t>A</w:t>
      </w:r>
      <w:r w:rsidR="008C16F8">
        <w:rPr>
          <w:rFonts w:ascii="VIC" w:hAnsi="VIC"/>
          <w:color w:val="000000" w:themeColor="text1"/>
          <w:sz w:val="22"/>
          <w:szCs w:val="22"/>
        </w:rPr>
        <w:t xml:space="preserve">n independently written </w:t>
      </w:r>
      <w:r w:rsidR="005E54EE">
        <w:rPr>
          <w:rFonts w:ascii="VIC" w:hAnsi="VIC"/>
          <w:color w:val="000000" w:themeColor="text1"/>
          <w:sz w:val="22"/>
          <w:szCs w:val="22"/>
        </w:rPr>
        <w:t xml:space="preserve">surgical care pathway based on the ERAS principles, </w:t>
      </w:r>
      <w:r w:rsidR="00443124">
        <w:rPr>
          <w:rFonts w:ascii="VIC" w:hAnsi="VIC"/>
          <w:color w:val="000000" w:themeColor="text1"/>
          <w:sz w:val="22"/>
          <w:szCs w:val="22"/>
        </w:rPr>
        <w:t>with</w:t>
      </w:r>
      <w:r w:rsidR="00515188">
        <w:rPr>
          <w:rFonts w:ascii="VIC" w:hAnsi="VIC"/>
          <w:color w:val="000000" w:themeColor="text1"/>
          <w:sz w:val="22"/>
          <w:szCs w:val="22"/>
        </w:rPr>
        <w:t xml:space="preserve"> emphasis on the additional </w:t>
      </w:r>
      <w:r w:rsidR="00443124">
        <w:rPr>
          <w:rFonts w:ascii="VIC" w:hAnsi="VIC"/>
          <w:color w:val="000000" w:themeColor="text1"/>
          <w:sz w:val="22"/>
          <w:szCs w:val="22"/>
        </w:rPr>
        <w:t>care before surgery.</w:t>
      </w:r>
      <w:r w:rsidR="00515188">
        <w:rPr>
          <w:rFonts w:ascii="VIC" w:hAnsi="VIC"/>
          <w:color w:val="000000" w:themeColor="text1"/>
          <w:sz w:val="22"/>
          <w:szCs w:val="22"/>
        </w:rPr>
        <w:t xml:space="preserve"> ERP reflects the whole patient journey, where ERAS can imply care</w:t>
      </w:r>
      <w:r w:rsidR="00C21D34">
        <w:rPr>
          <w:rFonts w:ascii="VIC" w:hAnsi="VIC"/>
          <w:color w:val="000000" w:themeColor="text1"/>
          <w:sz w:val="22"/>
          <w:szCs w:val="22"/>
        </w:rPr>
        <w:t xml:space="preserve"> is applied</w:t>
      </w:r>
      <w:r w:rsidR="00515188">
        <w:rPr>
          <w:rFonts w:ascii="VIC" w:hAnsi="VIC"/>
          <w:color w:val="000000" w:themeColor="text1"/>
          <w:sz w:val="22"/>
          <w:szCs w:val="22"/>
        </w:rPr>
        <w:t xml:space="preserve"> ‘after’ surgery.</w:t>
      </w:r>
    </w:p>
    <w:p w14:paraId="42BFFEE9" w14:textId="77777777" w:rsidR="00384D77" w:rsidRPr="008E21A2" w:rsidRDefault="00384D77" w:rsidP="00384D77">
      <w:pPr>
        <w:autoSpaceDE w:val="0"/>
        <w:autoSpaceDN w:val="0"/>
        <w:adjustRightInd w:val="0"/>
        <w:spacing w:before="0" w:after="0" w:line="240" w:lineRule="auto"/>
        <w:rPr>
          <w:rFonts w:ascii="VIC" w:hAnsi="VIC" w:cs="VIC-Bold"/>
          <w:b/>
          <w:bCs/>
          <w:color w:val="000000" w:themeColor="text1"/>
          <w:sz w:val="22"/>
          <w:szCs w:val="22"/>
        </w:rPr>
      </w:pPr>
      <w:r w:rsidRPr="008E21A2">
        <w:rPr>
          <w:rFonts w:ascii="VIC" w:hAnsi="VIC" w:cs="VIC-Bold"/>
          <w:b/>
          <w:bCs/>
          <w:color w:val="000000" w:themeColor="text1"/>
          <w:sz w:val="22"/>
          <w:szCs w:val="22"/>
        </w:rPr>
        <w:t>Patient-reported experience measures (PREMs)</w:t>
      </w:r>
    </w:p>
    <w:p w14:paraId="212D87E1" w14:textId="71179F08" w:rsidR="00384D77" w:rsidRPr="008E21A2" w:rsidRDefault="00384D77" w:rsidP="00384D77">
      <w:pPr>
        <w:autoSpaceDE w:val="0"/>
        <w:autoSpaceDN w:val="0"/>
        <w:adjustRightInd w:val="0"/>
        <w:spacing w:before="0" w:after="0" w:line="240" w:lineRule="auto"/>
        <w:rPr>
          <w:rFonts w:ascii="VIC" w:hAnsi="VIC" w:cs="Segoe UI"/>
          <w:color w:val="000000" w:themeColor="text1"/>
          <w:sz w:val="22"/>
          <w:szCs w:val="22"/>
        </w:rPr>
      </w:pPr>
      <w:r w:rsidRPr="008E21A2">
        <w:rPr>
          <w:rFonts w:ascii="VIC" w:hAnsi="VIC" w:cs="Segoe UI"/>
          <w:color w:val="000000" w:themeColor="text1"/>
          <w:sz w:val="22"/>
          <w:szCs w:val="22"/>
        </w:rPr>
        <w:t>PREMs are questionnaires used to obtain</w:t>
      </w:r>
      <w:r w:rsidR="008E21A2" w:rsidRPr="008E21A2">
        <w:rPr>
          <w:rFonts w:ascii="VIC" w:hAnsi="VIC" w:cs="Segoe UI"/>
          <w:color w:val="000000" w:themeColor="text1"/>
          <w:sz w:val="22"/>
          <w:szCs w:val="22"/>
        </w:rPr>
        <w:t xml:space="preserve"> </w:t>
      </w:r>
      <w:r w:rsidRPr="008E21A2">
        <w:rPr>
          <w:rFonts w:ascii="VIC" w:hAnsi="VIC" w:cs="Segoe UI"/>
          <w:color w:val="000000" w:themeColor="text1"/>
          <w:sz w:val="22"/>
          <w:szCs w:val="22"/>
        </w:rPr>
        <w:t>consumers’ views and observations on aspects</w:t>
      </w:r>
      <w:r w:rsidR="008E21A2" w:rsidRPr="008E21A2">
        <w:rPr>
          <w:rFonts w:ascii="VIC" w:hAnsi="VIC" w:cs="Segoe UI"/>
          <w:color w:val="000000" w:themeColor="text1"/>
          <w:sz w:val="22"/>
          <w:szCs w:val="22"/>
        </w:rPr>
        <w:t xml:space="preserve"> </w:t>
      </w:r>
      <w:r w:rsidRPr="008E21A2">
        <w:rPr>
          <w:rFonts w:ascii="VIC" w:hAnsi="VIC" w:cs="Segoe UI"/>
          <w:color w:val="000000" w:themeColor="text1"/>
          <w:sz w:val="22"/>
          <w:szCs w:val="22"/>
        </w:rPr>
        <w:t>of health services they have received. This</w:t>
      </w:r>
      <w:r w:rsidR="008E21A2" w:rsidRPr="008E21A2">
        <w:rPr>
          <w:rFonts w:ascii="VIC" w:hAnsi="VIC" w:cs="Segoe UI"/>
          <w:color w:val="000000" w:themeColor="text1"/>
          <w:sz w:val="22"/>
          <w:szCs w:val="22"/>
        </w:rPr>
        <w:t xml:space="preserve"> </w:t>
      </w:r>
      <w:r w:rsidRPr="008E21A2">
        <w:rPr>
          <w:rFonts w:ascii="VIC" w:hAnsi="VIC" w:cs="Segoe UI"/>
          <w:color w:val="000000" w:themeColor="text1"/>
          <w:sz w:val="22"/>
          <w:szCs w:val="22"/>
        </w:rPr>
        <w:t>includes their views on the accessibility and</w:t>
      </w:r>
      <w:r w:rsidR="008E21A2" w:rsidRPr="008E21A2">
        <w:rPr>
          <w:rFonts w:ascii="VIC" w:hAnsi="VIC" w:cs="Segoe UI"/>
          <w:color w:val="000000" w:themeColor="text1"/>
          <w:sz w:val="22"/>
          <w:szCs w:val="22"/>
        </w:rPr>
        <w:t xml:space="preserve"> </w:t>
      </w:r>
      <w:r w:rsidRPr="008E21A2">
        <w:rPr>
          <w:rFonts w:ascii="VIC" w:hAnsi="VIC" w:cs="Segoe UI"/>
          <w:color w:val="000000" w:themeColor="text1"/>
          <w:sz w:val="22"/>
          <w:szCs w:val="22"/>
        </w:rPr>
        <w:t>physical environment of services (for example,</w:t>
      </w:r>
      <w:r w:rsidR="008E21A2" w:rsidRPr="008E21A2">
        <w:rPr>
          <w:rFonts w:ascii="VIC" w:hAnsi="VIC" w:cs="Segoe UI"/>
          <w:color w:val="000000" w:themeColor="text1"/>
          <w:sz w:val="22"/>
          <w:szCs w:val="22"/>
        </w:rPr>
        <w:t xml:space="preserve"> </w:t>
      </w:r>
      <w:r w:rsidRPr="008E21A2">
        <w:rPr>
          <w:rFonts w:ascii="VIC" w:hAnsi="VIC" w:cs="Segoe UI"/>
          <w:color w:val="000000" w:themeColor="text1"/>
          <w:sz w:val="22"/>
          <w:szCs w:val="22"/>
        </w:rPr>
        <w:t>waiting times and the cleanliness of consultation</w:t>
      </w:r>
      <w:r w:rsidR="008E21A2" w:rsidRPr="008E21A2">
        <w:rPr>
          <w:rFonts w:ascii="VIC" w:hAnsi="VIC" w:cs="Segoe UI"/>
          <w:color w:val="000000" w:themeColor="text1"/>
          <w:sz w:val="22"/>
          <w:szCs w:val="22"/>
        </w:rPr>
        <w:t xml:space="preserve"> </w:t>
      </w:r>
      <w:r w:rsidRPr="008E21A2">
        <w:rPr>
          <w:rFonts w:ascii="VIC" w:hAnsi="VIC" w:cs="Segoe UI"/>
          <w:color w:val="000000" w:themeColor="text1"/>
          <w:sz w:val="22"/>
          <w:szCs w:val="22"/>
        </w:rPr>
        <w:t>rooms and waiting spaces) and aspects of</w:t>
      </w:r>
      <w:r w:rsidR="008E21A2" w:rsidRPr="008E21A2">
        <w:rPr>
          <w:rFonts w:ascii="VIC" w:hAnsi="VIC" w:cs="Segoe UI"/>
          <w:color w:val="000000" w:themeColor="text1"/>
          <w:sz w:val="22"/>
          <w:szCs w:val="22"/>
        </w:rPr>
        <w:t xml:space="preserve"> </w:t>
      </w:r>
      <w:r w:rsidRPr="008E21A2">
        <w:rPr>
          <w:rFonts w:ascii="VIC" w:hAnsi="VIC" w:cs="Segoe UI"/>
          <w:color w:val="000000" w:themeColor="text1"/>
          <w:sz w:val="22"/>
          <w:szCs w:val="22"/>
        </w:rPr>
        <w:t>consumer–clinician interactions (such as whether</w:t>
      </w:r>
      <w:r w:rsidR="008E21A2" w:rsidRPr="008E21A2">
        <w:rPr>
          <w:rFonts w:ascii="VIC" w:hAnsi="VIC" w:cs="Segoe UI"/>
          <w:color w:val="000000" w:themeColor="text1"/>
          <w:sz w:val="22"/>
          <w:szCs w:val="22"/>
        </w:rPr>
        <w:t xml:space="preserve"> </w:t>
      </w:r>
      <w:r w:rsidRPr="008E21A2">
        <w:rPr>
          <w:rFonts w:ascii="VIC" w:hAnsi="VIC" w:cs="Segoe UI"/>
          <w:color w:val="000000" w:themeColor="text1"/>
          <w:sz w:val="22"/>
          <w:szCs w:val="22"/>
        </w:rPr>
        <w:t>the clinician explained procedures clearly, or</w:t>
      </w:r>
      <w:r w:rsidR="008E21A2" w:rsidRPr="008E21A2">
        <w:rPr>
          <w:rFonts w:ascii="VIC" w:hAnsi="VIC" w:cs="Segoe UI"/>
          <w:color w:val="000000" w:themeColor="text1"/>
          <w:sz w:val="22"/>
          <w:szCs w:val="22"/>
        </w:rPr>
        <w:t xml:space="preserve"> </w:t>
      </w:r>
      <w:r w:rsidRPr="008E21A2">
        <w:rPr>
          <w:rFonts w:ascii="VIC" w:hAnsi="VIC" w:cs="Segoe UI"/>
          <w:color w:val="000000" w:themeColor="text1"/>
          <w:sz w:val="22"/>
          <w:szCs w:val="22"/>
        </w:rPr>
        <w:t>responded to questions in a way the consumer</w:t>
      </w:r>
    </w:p>
    <w:p w14:paraId="379C688B" w14:textId="6AC28FF2" w:rsidR="00384D77" w:rsidRPr="008E21A2" w:rsidRDefault="00384D77" w:rsidP="008E21A2">
      <w:pPr>
        <w:autoSpaceDE w:val="0"/>
        <w:autoSpaceDN w:val="0"/>
        <w:adjustRightInd w:val="0"/>
        <w:spacing w:before="0" w:after="0" w:line="240" w:lineRule="auto"/>
        <w:rPr>
          <w:rFonts w:ascii="VIC" w:hAnsi="VIC" w:cs="Segoe UI"/>
          <w:color w:val="000000" w:themeColor="text1"/>
          <w:sz w:val="22"/>
          <w:szCs w:val="22"/>
        </w:rPr>
      </w:pPr>
      <w:r w:rsidRPr="008E21A2">
        <w:rPr>
          <w:rFonts w:ascii="VIC" w:hAnsi="VIC" w:cs="Segoe UI"/>
          <w:color w:val="000000" w:themeColor="text1"/>
          <w:sz w:val="22"/>
          <w:szCs w:val="22"/>
        </w:rPr>
        <w:t>could understand).</w:t>
      </w:r>
    </w:p>
    <w:p w14:paraId="6405CC98" w14:textId="77777777" w:rsidR="008E21A2" w:rsidRPr="008E21A2" w:rsidRDefault="008E21A2" w:rsidP="008E21A2">
      <w:pPr>
        <w:autoSpaceDE w:val="0"/>
        <w:autoSpaceDN w:val="0"/>
        <w:adjustRightInd w:val="0"/>
        <w:spacing w:before="0" w:after="0" w:line="240" w:lineRule="auto"/>
        <w:rPr>
          <w:rFonts w:ascii="VIC" w:hAnsi="VIC" w:cs="Segoe UI"/>
          <w:color w:val="000000" w:themeColor="text1"/>
          <w:sz w:val="22"/>
          <w:szCs w:val="22"/>
        </w:rPr>
      </w:pPr>
    </w:p>
    <w:p w14:paraId="58574935" w14:textId="77777777" w:rsidR="009B1D31" w:rsidRPr="008E21A2" w:rsidRDefault="009B1D31" w:rsidP="009B1D31">
      <w:pPr>
        <w:autoSpaceDE w:val="0"/>
        <w:autoSpaceDN w:val="0"/>
        <w:adjustRightInd w:val="0"/>
        <w:spacing w:before="0" w:after="0" w:line="240" w:lineRule="auto"/>
        <w:rPr>
          <w:rFonts w:ascii="VIC" w:hAnsi="VIC" w:cs="VIC-Bold"/>
          <w:b/>
          <w:bCs/>
          <w:color w:val="000000" w:themeColor="text1"/>
          <w:sz w:val="22"/>
          <w:szCs w:val="22"/>
        </w:rPr>
      </w:pPr>
      <w:r w:rsidRPr="008E21A2">
        <w:rPr>
          <w:rFonts w:ascii="VIC" w:hAnsi="VIC" w:cs="VIC-Bold"/>
          <w:b/>
          <w:bCs/>
          <w:color w:val="000000" w:themeColor="text1"/>
          <w:sz w:val="22"/>
          <w:szCs w:val="22"/>
        </w:rPr>
        <w:t>Patient-reported outcome measures (PROMs)</w:t>
      </w:r>
    </w:p>
    <w:p w14:paraId="009442C1" w14:textId="22EC6E4B" w:rsidR="009B1D31" w:rsidRPr="008E21A2" w:rsidRDefault="009B1D31" w:rsidP="008E21A2">
      <w:pPr>
        <w:autoSpaceDE w:val="0"/>
        <w:autoSpaceDN w:val="0"/>
        <w:adjustRightInd w:val="0"/>
        <w:spacing w:before="0" w:after="0" w:line="240" w:lineRule="auto"/>
        <w:rPr>
          <w:rFonts w:ascii="VIC" w:hAnsi="VIC" w:cs="Segoe UI"/>
          <w:color w:val="000000" w:themeColor="text1"/>
          <w:sz w:val="22"/>
          <w:szCs w:val="22"/>
        </w:rPr>
      </w:pPr>
      <w:r w:rsidRPr="008E21A2">
        <w:rPr>
          <w:rFonts w:ascii="VIC" w:hAnsi="VIC" w:cs="Segoe UI"/>
          <w:color w:val="000000" w:themeColor="text1"/>
          <w:sz w:val="22"/>
          <w:szCs w:val="22"/>
        </w:rPr>
        <w:t>PROMs are questionnaires which consumers</w:t>
      </w:r>
      <w:r w:rsidR="00AC362E" w:rsidRPr="008E21A2">
        <w:rPr>
          <w:rFonts w:ascii="VIC" w:hAnsi="VIC" w:cs="Segoe UI"/>
          <w:color w:val="000000" w:themeColor="text1"/>
          <w:sz w:val="22"/>
          <w:szCs w:val="22"/>
        </w:rPr>
        <w:t xml:space="preserve"> </w:t>
      </w:r>
      <w:r w:rsidRPr="008E21A2">
        <w:rPr>
          <w:rFonts w:ascii="VIC" w:hAnsi="VIC" w:cs="Segoe UI"/>
          <w:color w:val="000000" w:themeColor="text1"/>
          <w:sz w:val="22"/>
          <w:szCs w:val="22"/>
        </w:rPr>
        <w:t>complete. They ask for the consumers’</w:t>
      </w:r>
      <w:r w:rsidR="00AC362E" w:rsidRPr="008E21A2">
        <w:rPr>
          <w:rFonts w:ascii="VIC" w:hAnsi="VIC" w:cs="Segoe UI"/>
          <w:color w:val="000000" w:themeColor="text1"/>
          <w:sz w:val="22"/>
          <w:szCs w:val="22"/>
        </w:rPr>
        <w:t xml:space="preserve"> </w:t>
      </w:r>
      <w:r w:rsidRPr="008E21A2">
        <w:rPr>
          <w:rFonts w:ascii="VIC" w:hAnsi="VIC" w:cs="Segoe UI"/>
          <w:color w:val="000000" w:themeColor="text1"/>
          <w:sz w:val="22"/>
          <w:szCs w:val="22"/>
        </w:rPr>
        <w:t>assessments of how health services and</w:t>
      </w:r>
      <w:r w:rsidR="00AC362E" w:rsidRPr="008E21A2">
        <w:rPr>
          <w:rFonts w:ascii="VIC" w:hAnsi="VIC" w:cs="Segoe UI"/>
          <w:color w:val="000000" w:themeColor="text1"/>
          <w:sz w:val="22"/>
          <w:szCs w:val="22"/>
        </w:rPr>
        <w:t xml:space="preserve"> </w:t>
      </w:r>
      <w:r w:rsidRPr="008E21A2">
        <w:rPr>
          <w:rFonts w:ascii="VIC" w:hAnsi="VIC" w:cs="Segoe UI"/>
          <w:color w:val="000000" w:themeColor="text1"/>
          <w:sz w:val="22"/>
          <w:szCs w:val="22"/>
        </w:rPr>
        <w:t>interventions have, over time, affected their quality</w:t>
      </w:r>
      <w:r w:rsidR="00AC362E" w:rsidRPr="008E21A2">
        <w:rPr>
          <w:rFonts w:ascii="VIC" w:hAnsi="VIC" w:cs="Segoe UI"/>
          <w:color w:val="000000" w:themeColor="text1"/>
          <w:sz w:val="22"/>
          <w:szCs w:val="22"/>
        </w:rPr>
        <w:t xml:space="preserve"> </w:t>
      </w:r>
      <w:r w:rsidRPr="008E21A2">
        <w:rPr>
          <w:rFonts w:ascii="VIC" w:hAnsi="VIC" w:cs="Segoe UI"/>
          <w:color w:val="000000" w:themeColor="text1"/>
          <w:sz w:val="22"/>
          <w:szCs w:val="22"/>
        </w:rPr>
        <w:t>of life, daily functioning, symptom severity, and</w:t>
      </w:r>
      <w:r w:rsidR="008E21A2" w:rsidRPr="008E21A2">
        <w:rPr>
          <w:rFonts w:ascii="VIC" w:hAnsi="VIC" w:cs="Segoe UI"/>
          <w:color w:val="000000" w:themeColor="text1"/>
          <w:sz w:val="22"/>
          <w:szCs w:val="22"/>
        </w:rPr>
        <w:t xml:space="preserve"> </w:t>
      </w:r>
      <w:r w:rsidRPr="008E21A2">
        <w:rPr>
          <w:rFonts w:ascii="VIC" w:hAnsi="VIC" w:cs="Segoe UI"/>
          <w:color w:val="000000" w:themeColor="text1"/>
          <w:sz w:val="22"/>
          <w:szCs w:val="22"/>
        </w:rPr>
        <w:t>other dimensions of health which only consumers</w:t>
      </w:r>
      <w:r w:rsidR="008E21A2" w:rsidRPr="008E21A2">
        <w:rPr>
          <w:rFonts w:ascii="VIC" w:hAnsi="VIC" w:cs="Segoe UI"/>
          <w:color w:val="000000" w:themeColor="text1"/>
          <w:sz w:val="22"/>
          <w:szCs w:val="22"/>
        </w:rPr>
        <w:t xml:space="preserve"> </w:t>
      </w:r>
      <w:r w:rsidRPr="008E21A2">
        <w:rPr>
          <w:rFonts w:ascii="VIC" w:hAnsi="VIC" w:cs="Segoe UI"/>
          <w:color w:val="000000" w:themeColor="text1"/>
          <w:sz w:val="22"/>
          <w:szCs w:val="22"/>
        </w:rPr>
        <w:t>can truly know. PROMs promise to fill a vital gap</w:t>
      </w:r>
      <w:r w:rsidR="008E21A2" w:rsidRPr="008E21A2">
        <w:rPr>
          <w:rFonts w:ascii="VIC" w:hAnsi="VIC" w:cs="Segoe UI"/>
          <w:color w:val="000000" w:themeColor="text1"/>
          <w:sz w:val="22"/>
          <w:szCs w:val="22"/>
        </w:rPr>
        <w:t xml:space="preserve"> </w:t>
      </w:r>
      <w:r w:rsidRPr="008E21A2">
        <w:rPr>
          <w:rFonts w:ascii="VIC" w:hAnsi="VIC" w:cs="Segoe UI"/>
          <w:color w:val="000000" w:themeColor="text1"/>
          <w:sz w:val="22"/>
          <w:szCs w:val="22"/>
        </w:rPr>
        <w:t>in knowledge about outcomes, and about whether</w:t>
      </w:r>
      <w:r w:rsidR="008E21A2" w:rsidRPr="008E21A2">
        <w:rPr>
          <w:rFonts w:ascii="VIC" w:hAnsi="VIC" w:cs="Segoe UI"/>
          <w:color w:val="000000" w:themeColor="text1"/>
          <w:sz w:val="22"/>
          <w:szCs w:val="22"/>
        </w:rPr>
        <w:t xml:space="preserve"> </w:t>
      </w:r>
      <w:r w:rsidRPr="008E21A2">
        <w:rPr>
          <w:rFonts w:ascii="VIC" w:hAnsi="VIC" w:cs="Segoe UI"/>
          <w:color w:val="000000" w:themeColor="text1"/>
          <w:sz w:val="22"/>
          <w:szCs w:val="22"/>
        </w:rPr>
        <w:t>healthcare interventions make a difference to</w:t>
      </w:r>
      <w:r w:rsidR="008E21A2" w:rsidRPr="008E21A2">
        <w:rPr>
          <w:rFonts w:ascii="VIC" w:hAnsi="VIC" w:cs="Segoe UI"/>
          <w:color w:val="000000" w:themeColor="text1"/>
          <w:sz w:val="22"/>
          <w:szCs w:val="22"/>
        </w:rPr>
        <w:t xml:space="preserve"> </w:t>
      </w:r>
      <w:r w:rsidRPr="008E21A2">
        <w:rPr>
          <w:rFonts w:ascii="VIC" w:hAnsi="VIC" w:cs="Segoe UI"/>
          <w:color w:val="000000" w:themeColor="text1"/>
          <w:sz w:val="22"/>
          <w:szCs w:val="22"/>
        </w:rPr>
        <w:t>people’s lives.</w:t>
      </w:r>
    </w:p>
    <w:p w14:paraId="6EB1BF3A" w14:textId="578ECDB9" w:rsidR="00C3496C" w:rsidRPr="008E21A2" w:rsidRDefault="000C3756" w:rsidP="000C3756">
      <w:pPr>
        <w:pStyle w:val="SCVbody"/>
        <w:rPr>
          <w:rFonts w:ascii="VIC" w:hAnsi="VIC" w:cs="Segoe UI"/>
          <w:color w:val="000000" w:themeColor="text1"/>
          <w:sz w:val="22"/>
          <w:szCs w:val="22"/>
        </w:rPr>
      </w:pPr>
      <w:r w:rsidRPr="008E21A2">
        <w:rPr>
          <w:rFonts w:ascii="VIC" w:hAnsi="VIC"/>
          <w:b/>
          <w:bCs/>
          <w:color w:val="000000" w:themeColor="text1"/>
          <w:sz w:val="22"/>
          <w:szCs w:val="22"/>
        </w:rPr>
        <w:t xml:space="preserve">Shared Decision Making: </w:t>
      </w:r>
      <w:r w:rsidRPr="008E21A2">
        <w:rPr>
          <w:rFonts w:ascii="VIC" w:hAnsi="VIC" w:cs="Segoe UI"/>
          <w:color w:val="000000" w:themeColor="text1"/>
          <w:sz w:val="22"/>
          <w:szCs w:val="22"/>
        </w:rPr>
        <w:t>Shared decision making involves</w:t>
      </w:r>
      <w:r w:rsidRPr="008E21A2">
        <w:rPr>
          <w:rFonts w:ascii="Cambria" w:hAnsi="Cambria" w:cs="Cambria"/>
          <w:color w:val="000000" w:themeColor="text1"/>
          <w:sz w:val="22"/>
          <w:szCs w:val="22"/>
        </w:rPr>
        <w:t> </w:t>
      </w:r>
      <w:r w:rsidRPr="008E21A2">
        <w:rPr>
          <w:rFonts w:ascii="VIC" w:hAnsi="VIC" w:cs="Segoe UI"/>
          <w:color w:val="000000" w:themeColor="text1"/>
          <w:sz w:val="22"/>
          <w:szCs w:val="22"/>
        </w:rPr>
        <w:t>discussion and collaboration between a consumer</w:t>
      </w:r>
      <w:r w:rsidRPr="008E21A2">
        <w:rPr>
          <w:rFonts w:ascii="Cambria" w:hAnsi="Cambria" w:cs="Cambria"/>
          <w:color w:val="000000" w:themeColor="text1"/>
          <w:sz w:val="22"/>
          <w:szCs w:val="22"/>
        </w:rPr>
        <w:t> </w:t>
      </w:r>
      <w:r w:rsidRPr="008E21A2">
        <w:rPr>
          <w:rFonts w:ascii="VIC" w:hAnsi="VIC" w:cs="Segoe UI"/>
          <w:color w:val="000000" w:themeColor="text1"/>
          <w:sz w:val="22"/>
          <w:szCs w:val="22"/>
        </w:rPr>
        <w:t xml:space="preserve">and their healthcare provider. It is about </w:t>
      </w:r>
      <w:r w:rsidRPr="008E21A2">
        <w:rPr>
          <w:rFonts w:ascii="VIC" w:hAnsi="VIC" w:cs="Segoe UI"/>
          <w:color w:val="000000" w:themeColor="text1"/>
          <w:sz w:val="22"/>
          <w:szCs w:val="22"/>
        </w:rPr>
        <w:lastRenderedPageBreak/>
        <w:t>bringing together the consumer's</w:t>
      </w:r>
      <w:r w:rsidRPr="008E21A2">
        <w:rPr>
          <w:rFonts w:ascii="Cambria" w:hAnsi="Cambria" w:cs="Cambria"/>
          <w:color w:val="000000" w:themeColor="text1"/>
          <w:sz w:val="22"/>
          <w:szCs w:val="22"/>
        </w:rPr>
        <w:t> </w:t>
      </w:r>
      <w:r w:rsidRPr="008E21A2">
        <w:rPr>
          <w:rFonts w:ascii="VIC" w:hAnsi="VIC" w:cs="Segoe UI"/>
          <w:color w:val="000000" w:themeColor="text1"/>
          <w:sz w:val="22"/>
          <w:szCs w:val="22"/>
        </w:rPr>
        <w:t>values, goals</w:t>
      </w:r>
      <w:r w:rsidRPr="008E21A2">
        <w:rPr>
          <w:rFonts w:ascii="Cambria" w:hAnsi="Cambria" w:cs="Cambria"/>
          <w:color w:val="000000" w:themeColor="text1"/>
          <w:sz w:val="22"/>
          <w:szCs w:val="22"/>
        </w:rPr>
        <w:t> </w:t>
      </w:r>
      <w:r w:rsidRPr="008E21A2">
        <w:rPr>
          <w:rFonts w:ascii="VIC" w:hAnsi="VIC" w:cs="Segoe UI"/>
          <w:color w:val="000000" w:themeColor="text1"/>
          <w:sz w:val="22"/>
          <w:szCs w:val="22"/>
        </w:rPr>
        <w:t>and preferences with the</w:t>
      </w:r>
      <w:r w:rsidRPr="008E21A2">
        <w:rPr>
          <w:rFonts w:ascii="Cambria" w:hAnsi="Cambria" w:cs="Cambria"/>
          <w:color w:val="000000" w:themeColor="text1"/>
          <w:sz w:val="22"/>
          <w:szCs w:val="22"/>
        </w:rPr>
        <w:t> </w:t>
      </w:r>
      <w:r w:rsidRPr="008E21A2">
        <w:rPr>
          <w:rFonts w:ascii="VIC" w:hAnsi="VIC" w:cs="Segoe UI"/>
          <w:color w:val="000000" w:themeColor="text1"/>
          <w:sz w:val="22"/>
          <w:szCs w:val="22"/>
        </w:rPr>
        <w:t>best available evidence about benefits, risks and uncertainties of treatment, to reach the most appropriate</w:t>
      </w:r>
      <w:r w:rsidRPr="008E21A2">
        <w:rPr>
          <w:rFonts w:ascii="Cambria" w:hAnsi="Cambria" w:cs="Cambria"/>
          <w:color w:val="000000" w:themeColor="text1"/>
          <w:sz w:val="22"/>
          <w:szCs w:val="22"/>
        </w:rPr>
        <w:t> </w:t>
      </w:r>
      <w:r w:rsidRPr="008E21A2">
        <w:rPr>
          <w:rFonts w:ascii="VIC" w:hAnsi="VIC" w:cs="Segoe UI"/>
          <w:color w:val="000000" w:themeColor="text1"/>
          <w:sz w:val="22"/>
          <w:szCs w:val="22"/>
        </w:rPr>
        <w:t>healthcare decisions for that person</w:t>
      </w:r>
    </w:p>
    <w:p w14:paraId="2FDF409E" w14:textId="77777777" w:rsidR="00C60483" w:rsidRPr="008E21A2" w:rsidRDefault="00C60483" w:rsidP="00C60483">
      <w:pPr>
        <w:autoSpaceDE w:val="0"/>
        <w:autoSpaceDN w:val="0"/>
        <w:adjustRightInd w:val="0"/>
        <w:spacing w:before="0" w:after="0" w:line="240" w:lineRule="auto"/>
        <w:rPr>
          <w:rFonts w:ascii="VIC" w:hAnsi="VIC" w:cs="Segoe UI"/>
          <w:b/>
          <w:bCs/>
          <w:color w:val="000000" w:themeColor="text1"/>
          <w:sz w:val="22"/>
          <w:szCs w:val="22"/>
        </w:rPr>
      </w:pPr>
      <w:r w:rsidRPr="008E21A2">
        <w:rPr>
          <w:rFonts w:ascii="VIC" w:hAnsi="VIC" w:cs="Segoe UI"/>
          <w:b/>
          <w:bCs/>
          <w:color w:val="000000" w:themeColor="text1"/>
          <w:sz w:val="22"/>
          <w:szCs w:val="22"/>
        </w:rPr>
        <w:t>Victorian Agency for Health Information (VAHI)</w:t>
      </w:r>
    </w:p>
    <w:p w14:paraId="2CD3FFA8" w14:textId="6B066FA5" w:rsidR="00C3496C" w:rsidRPr="00FB20AC" w:rsidRDefault="00C60483" w:rsidP="00FB20AC">
      <w:pPr>
        <w:autoSpaceDE w:val="0"/>
        <w:autoSpaceDN w:val="0"/>
        <w:adjustRightInd w:val="0"/>
        <w:spacing w:before="0" w:after="0" w:line="240" w:lineRule="auto"/>
        <w:rPr>
          <w:rFonts w:ascii="VIC" w:hAnsi="VIC" w:cs="Segoe UI"/>
          <w:color w:val="000000" w:themeColor="text1"/>
          <w:sz w:val="22"/>
          <w:szCs w:val="22"/>
        </w:rPr>
      </w:pPr>
      <w:r w:rsidRPr="008E21A2">
        <w:rPr>
          <w:rFonts w:ascii="VIC" w:hAnsi="VIC" w:cs="Segoe UI"/>
          <w:color w:val="000000" w:themeColor="text1"/>
          <w:sz w:val="22"/>
          <w:szCs w:val="22"/>
        </w:rPr>
        <w:t>VAHI was created as part of Victorian Government</w:t>
      </w:r>
      <w:r w:rsidR="008E21A2" w:rsidRPr="008E21A2">
        <w:rPr>
          <w:rFonts w:ascii="VIC" w:hAnsi="VIC" w:cs="Segoe UI"/>
          <w:color w:val="000000" w:themeColor="text1"/>
          <w:sz w:val="22"/>
          <w:szCs w:val="22"/>
        </w:rPr>
        <w:t xml:space="preserve"> </w:t>
      </w:r>
      <w:r w:rsidRPr="008E21A2">
        <w:rPr>
          <w:rFonts w:ascii="VIC" w:hAnsi="VIC" w:cs="Segoe UI"/>
          <w:color w:val="000000" w:themeColor="text1"/>
          <w:sz w:val="22"/>
          <w:szCs w:val="22"/>
        </w:rPr>
        <w:t>reforms to overhaul quality and safety across</w:t>
      </w:r>
      <w:r w:rsidR="00EB6BAD">
        <w:rPr>
          <w:rFonts w:ascii="VIC" w:hAnsi="VIC" w:cs="Segoe UI"/>
          <w:color w:val="000000" w:themeColor="text1"/>
          <w:sz w:val="22"/>
          <w:szCs w:val="22"/>
        </w:rPr>
        <w:t xml:space="preserve"> </w:t>
      </w:r>
      <w:r w:rsidRPr="008E21A2">
        <w:rPr>
          <w:rFonts w:ascii="VIC" w:hAnsi="VIC" w:cs="Segoe UI"/>
          <w:color w:val="000000" w:themeColor="text1"/>
          <w:sz w:val="22"/>
          <w:szCs w:val="22"/>
        </w:rPr>
        <w:t>Victoria’s public health system. VAHI produce</w:t>
      </w:r>
      <w:r w:rsidR="008E21A2" w:rsidRPr="008E21A2">
        <w:rPr>
          <w:rFonts w:ascii="VIC" w:hAnsi="VIC" w:cs="Segoe UI"/>
          <w:color w:val="000000" w:themeColor="text1"/>
          <w:sz w:val="22"/>
          <w:szCs w:val="22"/>
        </w:rPr>
        <w:t xml:space="preserve"> </w:t>
      </w:r>
      <w:r w:rsidRPr="008E21A2">
        <w:rPr>
          <w:rFonts w:ascii="VIC" w:hAnsi="VIC" w:cs="Segoe UI"/>
          <w:color w:val="000000" w:themeColor="text1"/>
          <w:sz w:val="22"/>
          <w:szCs w:val="22"/>
        </w:rPr>
        <w:t>regular reports for health services to monitor</w:t>
      </w:r>
      <w:r w:rsidR="008E21A2" w:rsidRPr="008E21A2">
        <w:rPr>
          <w:rFonts w:ascii="VIC" w:hAnsi="VIC" w:cs="Segoe UI"/>
          <w:color w:val="000000" w:themeColor="text1"/>
          <w:sz w:val="22"/>
          <w:szCs w:val="22"/>
        </w:rPr>
        <w:t xml:space="preserve"> </w:t>
      </w:r>
      <w:r w:rsidRPr="008E21A2">
        <w:rPr>
          <w:rFonts w:ascii="VIC" w:hAnsi="VIC" w:cs="Segoe UI"/>
          <w:color w:val="000000" w:themeColor="text1"/>
          <w:sz w:val="22"/>
          <w:szCs w:val="22"/>
        </w:rPr>
        <w:t>safety and performance through data (such</w:t>
      </w:r>
      <w:r w:rsidR="008E21A2" w:rsidRPr="008E21A2">
        <w:rPr>
          <w:rFonts w:ascii="VIC" w:hAnsi="VIC" w:cs="Segoe UI"/>
          <w:color w:val="000000" w:themeColor="text1"/>
          <w:sz w:val="22"/>
          <w:szCs w:val="22"/>
        </w:rPr>
        <w:t xml:space="preserve"> </w:t>
      </w:r>
      <w:r w:rsidRPr="008E21A2">
        <w:rPr>
          <w:rFonts w:ascii="VIC" w:hAnsi="VIC" w:cs="Segoe UI"/>
          <w:color w:val="000000" w:themeColor="text1"/>
          <w:sz w:val="22"/>
          <w:szCs w:val="22"/>
        </w:rPr>
        <w:t>as rates of potentially preventable infections</w:t>
      </w:r>
      <w:r w:rsidR="008E21A2" w:rsidRPr="008E21A2">
        <w:rPr>
          <w:rFonts w:ascii="VIC" w:hAnsi="VIC" w:cs="Segoe UI"/>
          <w:color w:val="000000" w:themeColor="text1"/>
          <w:sz w:val="22"/>
          <w:szCs w:val="22"/>
        </w:rPr>
        <w:t xml:space="preserve"> </w:t>
      </w:r>
      <w:r w:rsidRPr="008E21A2">
        <w:rPr>
          <w:rFonts w:ascii="VIC" w:hAnsi="VIC" w:cs="Segoe UI"/>
          <w:color w:val="000000" w:themeColor="text1"/>
          <w:sz w:val="22"/>
          <w:szCs w:val="22"/>
        </w:rPr>
        <w:t>and readmissions). Health services can see</w:t>
      </w:r>
      <w:r w:rsidR="008E21A2" w:rsidRPr="008E21A2">
        <w:rPr>
          <w:rFonts w:ascii="VIC" w:hAnsi="VIC" w:cs="Segoe UI"/>
          <w:color w:val="000000" w:themeColor="text1"/>
          <w:sz w:val="22"/>
          <w:szCs w:val="22"/>
        </w:rPr>
        <w:t xml:space="preserve"> </w:t>
      </w:r>
      <w:r w:rsidRPr="008E21A2">
        <w:rPr>
          <w:rFonts w:ascii="VIC" w:hAnsi="VIC" w:cs="Segoe UI"/>
          <w:color w:val="000000" w:themeColor="text1"/>
          <w:sz w:val="22"/>
          <w:szCs w:val="22"/>
        </w:rPr>
        <w:t>their performance against relevant targets and</w:t>
      </w:r>
      <w:r w:rsidR="008E21A2" w:rsidRPr="008E21A2">
        <w:rPr>
          <w:rFonts w:ascii="VIC" w:hAnsi="VIC" w:cs="Segoe UI"/>
          <w:color w:val="000000" w:themeColor="text1"/>
          <w:sz w:val="22"/>
          <w:szCs w:val="22"/>
        </w:rPr>
        <w:t xml:space="preserve"> </w:t>
      </w:r>
      <w:r w:rsidRPr="008E21A2">
        <w:rPr>
          <w:rFonts w:ascii="VIC" w:hAnsi="VIC" w:cs="Segoe UI"/>
          <w:color w:val="000000" w:themeColor="text1"/>
          <w:sz w:val="22"/>
          <w:szCs w:val="22"/>
        </w:rPr>
        <w:t>compare this to the performance of similar</w:t>
      </w:r>
      <w:r w:rsidR="008E21A2" w:rsidRPr="008E21A2">
        <w:rPr>
          <w:rFonts w:ascii="VIC" w:hAnsi="VIC" w:cs="Segoe UI"/>
          <w:color w:val="000000" w:themeColor="text1"/>
          <w:sz w:val="22"/>
          <w:szCs w:val="22"/>
        </w:rPr>
        <w:t xml:space="preserve"> </w:t>
      </w:r>
      <w:r w:rsidRPr="008E21A2">
        <w:rPr>
          <w:rFonts w:ascii="VIC" w:hAnsi="VIC" w:cs="Segoe UI"/>
          <w:color w:val="000000" w:themeColor="text1"/>
          <w:sz w:val="22"/>
          <w:szCs w:val="22"/>
        </w:rPr>
        <w:t>health services. VAHI also collect and report</w:t>
      </w:r>
      <w:r w:rsidR="008E21A2" w:rsidRPr="008E21A2">
        <w:rPr>
          <w:rFonts w:ascii="VIC" w:hAnsi="VIC" w:cs="Segoe UI"/>
          <w:color w:val="000000" w:themeColor="text1"/>
          <w:sz w:val="22"/>
          <w:szCs w:val="22"/>
        </w:rPr>
        <w:t xml:space="preserve"> </w:t>
      </w:r>
      <w:r w:rsidRPr="008E21A2">
        <w:rPr>
          <w:rFonts w:ascii="VIC" w:hAnsi="VIC" w:cs="Segoe UI"/>
          <w:color w:val="000000" w:themeColor="text1"/>
          <w:sz w:val="22"/>
          <w:szCs w:val="22"/>
        </w:rPr>
        <w:t>on consumers’ experiences of Victoria’s public</w:t>
      </w:r>
      <w:r w:rsidR="008E21A2" w:rsidRPr="008E21A2">
        <w:rPr>
          <w:rFonts w:ascii="VIC" w:hAnsi="VIC" w:cs="Segoe UI"/>
          <w:color w:val="000000" w:themeColor="text1"/>
          <w:sz w:val="22"/>
          <w:szCs w:val="22"/>
        </w:rPr>
        <w:t xml:space="preserve"> </w:t>
      </w:r>
      <w:r w:rsidRPr="008E21A2">
        <w:rPr>
          <w:rFonts w:ascii="VIC" w:hAnsi="VIC" w:cs="Segoe UI"/>
          <w:color w:val="000000" w:themeColor="text1"/>
          <w:sz w:val="22"/>
          <w:szCs w:val="22"/>
        </w:rPr>
        <w:t>health services, and work with other stakeholders</w:t>
      </w:r>
      <w:r w:rsidR="008E21A2" w:rsidRPr="008E21A2">
        <w:rPr>
          <w:rFonts w:ascii="VIC" w:hAnsi="VIC" w:cs="Segoe UI"/>
          <w:color w:val="000000" w:themeColor="text1"/>
          <w:sz w:val="22"/>
          <w:szCs w:val="22"/>
        </w:rPr>
        <w:t xml:space="preserve"> </w:t>
      </w:r>
      <w:r w:rsidRPr="008E21A2">
        <w:rPr>
          <w:rFonts w:ascii="VIC" w:hAnsi="VIC" w:cs="Segoe UI"/>
          <w:color w:val="000000" w:themeColor="text1"/>
          <w:sz w:val="22"/>
          <w:szCs w:val="22"/>
        </w:rPr>
        <w:t>to produce reports on selected topics of</w:t>
      </w:r>
      <w:r w:rsidR="008E21A2" w:rsidRPr="008E21A2">
        <w:rPr>
          <w:rFonts w:ascii="VIC" w:hAnsi="VIC" w:cs="Segoe UI"/>
          <w:color w:val="000000" w:themeColor="text1"/>
          <w:sz w:val="22"/>
          <w:szCs w:val="22"/>
        </w:rPr>
        <w:t xml:space="preserve"> </w:t>
      </w:r>
      <w:r w:rsidRPr="008E21A2">
        <w:rPr>
          <w:rFonts w:ascii="VIC" w:hAnsi="VIC" w:cs="Segoe UI"/>
          <w:color w:val="000000" w:themeColor="text1"/>
          <w:sz w:val="22"/>
          <w:szCs w:val="22"/>
        </w:rPr>
        <w:t>public interest.</w:t>
      </w:r>
      <w:r w:rsidR="008E21A2" w:rsidRPr="008E21A2">
        <w:rPr>
          <w:rFonts w:ascii="VIC" w:hAnsi="VIC" w:cs="Segoe UI"/>
          <w:color w:val="000000" w:themeColor="text1"/>
          <w:sz w:val="22"/>
          <w:szCs w:val="22"/>
        </w:rPr>
        <w:t xml:space="preserve"> </w:t>
      </w:r>
    </w:p>
    <w:p w14:paraId="7FBA846A" w14:textId="77777777" w:rsidR="00C3496C" w:rsidRDefault="00C3496C" w:rsidP="00A45CB0">
      <w:pPr>
        <w:pStyle w:val="SCVbody"/>
      </w:pPr>
    </w:p>
    <w:p w14:paraId="37937061" w14:textId="77777777" w:rsidR="00C3496C" w:rsidRDefault="00C3496C" w:rsidP="00A45CB0">
      <w:pPr>
        <w:pStyle w:val="SCVbody"/>
      </w:pPr>
    </w:p>
    <w:p w14:paraId="3819A08F" w14:textId="77777777" w:rsidR="00C3496C" w:rsidRDefault="00C3496C" w:rsidP="00A45CB0">
      <w:pPr>
        <w:pStyle w:val="SCVbody"/>
      </w:pPr>
    </w:p>
    <w:p w14:paraId="27BD8057" w14:textId="77777777" w:rsidR="00C3496C" w:rsidRDefault="00C3496C" w:rsidP="00A45CB0">
      <w:pPr>
        <w:pStyle w:val="SCVbody"/>
      </w:pPr>
    </w:p>
    <w:p w14:paraId="6797A9B3" w14:textId="77777777" w:rsidR="00C3496C" w:rsidRDefault="00C3496C" w:rsidP="00A45CB0">
      <w:pPr>
        <w:pStyle w:val="SCVbody"/>
      </w:pPr>
    </w:p>
    <w:p w14:paraId="1AE30CC7" w14:textId="77777777" w:rsidR="00C3496C" w:rsidRDefault="00C3496C" w:rsidP="00A45CB0">
      <w:pPr>
        <w:pStyle w:val="SCVbody"/>
      </w:pPr>
    </w:p>
    <w:p w14:paraId="7768017B" w14:textId="77777777" w:rsidR="00C3496C" w:rsidRDefault="00C3496C" w:rsidP="00A45CB0">
      <w:pPr>
        <w:pStyle w:val="SCVbody"/>
      </w:pPr>
    </w:p>
    <w:p w14:paraId="64C73E14" w14:textId="77777777" w:rsidR="00C3496C" w:rsidRDefault="00C3496C" w:rsidP="00A45CB0">
      <w:pPr>
        <w:pStyle w:val="SCVbody"/>
      </w:pPr>
    </w:p>
    <w:p w14:paraId="5B4A9250" w14:textId="77777777" w:rsidR="00C3496C" w:rsidRDefault="00C3496C" w:rsidP="00A45CB0">
      <w:pPr>
        <w:pStyle w:val="SCVbody"/>
      </w:pPr>
    </w:p>
    <w:p w14:paraId="75A858DC" w14:textId="77777777" w:rsidR="00C3496C" w:rsidRDefault="00C3496C" w:rsidP="00A45CB0">
      <w:pPr>
        <w:pStyle w:val="SCVbody"/>
      </w:pPr>
    </w:p>
    <w:p w14:paraId="2029E868" w14:textId="77777777" w:rsidR="00C3496C" w:rsidRDefault="00C3496C" w:rsidP="00A45CB0">
      <w:pPr>
        <w:pStyle w:val="SCVbody"/>
      </w:pPr>
    </w:p>
    <w:p w14:paraId="7F2250B6" w14:textId="77777777" w:rsidR="005C12A8" w:rsidRPr="0059267A" w:rsidRDefault="005C12A8" w:rsidP="00A45CB0">
      <w:pPr>
        <w:pStyle w:val="SCVbody"/>
        <w:sectPr w:rsidR="005C12A8" w:rsidRPr="0059267A" w:rsidSect="00BB15CE">
          <w:pgSz w:w="11906" w:h="16838" w:code="9"/>
          <w:pgMar w:top="1440" w:right="1440" w:bottom="1440" w:left="1440" w:header="851" w:footer="851" w:gutter="0"/>
          <w:cols w:space="284"/>
          <w:docGrid w:linePitch="360"/>
        </w:sectPr>
      </w:pPr>
    </w:p>
    <w:p w14:paraId="77981B67" w14:textId="3CF0FA4A" w:rsidR="000B2F08" w:rsidRDefault="000B2F08" w:rsidP="000B2F08">
      <w:pPr>
        <w:shd w:val="clear" w:color="auto" w:fill="FFFFFF"/>
        <w:rPr>
          <w:rFonts w:ascii="Segoe UI" w:hAnsi="Segoe UI" w:cs="Segoe UI"/>
          <w:color w:val="313131"/>
          <w:sz w:val="24"/>
          <w:szCs w:val="24"/>
        </w:rPr>
      </w:pPr>
    </w:p>
    <w:p w14:paraId="13C86E6A" w14:textId="21603721" w:rsidR="007279E5" w:rsidRDefault="007279E5" w:rsidP="00FC7756">
      <w:pPr>
        <w:pStyle w:val="SCVbody"/>
        <w:rPr>
          <w:rFonts w:ascii="VIC" w:hAnsi="VIC"/>
          <w:b/>
          <w:bCs/>
          <w:sz w:val="22"/>
          <w:szCs w:val="22"/>
        </w:rPr>
      </w:pPr>
    </w:p>
    <w:p w14:paraId="79556A46" w14:textId="77777777" w:rsidR="00587265" w:rsidRDefault="00587265" w:rsidP="00FC7756">
      <w:pPr>
        <w:pStyle w:val="SCVbody"/>
      </w:pPr>
    </w:p>
    <w:p w14:paraId="231E2625" w14:textId="77777777" w:rsidR="00E22A20" w:rsidRPr="0059267A" w:rsidRDefault="00E22A20" w:rsidP="00A45CB0">
      <w:pPr>
        <w:pStyle w:val="SCVbody"/>
      </w:pPr>
    </w:p>
    <w:sectPr w:rsidR="00E22A20" w:rsidRPr="0059267A" w:rsidSect="00BB15CE">
      <w:headerReference w:type="even" r:id="rId40"/>
      <w:headerReference w:type="default" r:id="rId41"/>
      <w:footerReference w:type="even" r:id="rId42"/>
      <w:footerReference w:type="default" r:id="rId43"/>
      <w:pgSz w:w="11906" w:h="16838" w:code="9"/>
      <w:pgMar w:top="3402" w:right="851" w:bottom="1361" w:left="851" w:header="851"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075737" w14:textId="77777777" w:rsidR="00FA06A8" w:rsidRDefault="00FA06A8" w:rsidP="002D711A">
      <w:pPr>
        <w:spacing w:after="0" w:line="240" w:lineRule="auto"/>
      </w:pPr>
      <w:r>
        <w:separator/>
      </w:r>
    </w:p>
  </w:endnote>
  <w:endnote w:type="continuationSeparator" w:id="0">
    <w:p w14:paraId="1B893322" w14:textId="77777777" w:rsidR="00FA06A8" w:rsidRDefault="00FA06A8" w:rsidP="002D711A">
      <w:pPr>
        <w:spacing w:after="0" w:line="240" w:lineRule="auto"/>
      </w:pPr>
      <w:r>
        <w:continuationSeparator/>
      </w:r>
    </w:p>
  </w:endnote>
  <w:endnote w:type="continuationNotice" w:id="1">
    <w:p w14:paraId="0A7048D7" w14:textId="77777777" w:rsidR="00FA06A8" w:rsidRDefault="00FA06A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IC">
    <w:altName w:val="Cambria"/>
    <w:panose1 w:val="00000500000000000000"/>
    <w:charset w:val="00"/>
    <w:family w:val="auto"/>
    <w:pitch w:val="variable"/>
    <w:sig w:usb0="00000007" w:usb1="00000000" w:usb2="00000000" w:usb3="00000000" w:csb0="00000093" w:csb1="00000000"/>
  </w:font>
  <w:font w:name="MS PGothic">
    <w:panose1 w:val="020B0600070205080204"/>
    <w:charset w:val="80"/>
    <w:family w:val="swiss"/>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IC-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B1082" w14:textId="12DC3283" w:rsidR="00D41234" w:rsidRDefault="0015797C">
    <w:pPr>
      <w:pStyle w:val="Footer"/>
    </w:pPr>
    <w:r>
      <mc:AlternateContent>
        <mc:Choice Requires="wps">
          <w:drawing>
            <wp:anchor distT="0" distB="0" distL="114300" distR="114300" simplePos="0" relativeHeight="251659264" behindDoc="0" locked="0" layoutInCell="0" allowOverlap="1" wp14:anchorId="248A8284" wp14:editId="3055B036">
              <wp:simplePos x="0" y="0"/>
              <wp:positionH relativeFrom="page">
                <wp:posOffset>0</wp:posOffset>
              </wp:positionH>
              <wp:positionV relativeFrom="page">
                <wp:posOffset>10189210</wp:posOffset>
              </wp:positionV>
              <wp:extent cx="7560310" cy="311785"/>
              <wp:effectExtent l="0" t="0" r="0" b="12065"/>
              <wp:wrapNone/>
              <wp:docPr id="12" name="MSIPCMb0304e308f151db182bbc4be"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B7E531" w14:textId="5247B667" w:rsidR="0015797C" w:rsidRPr="0015797C" w:rsidRDefault="0015797C" w:rsidP="0015797C">
                          <w:pPr>
                            <w:spacing w:before="0" w:after="0"/>
                            <w:jc w:val="center"/>
                            <w:rPr>
                              <w:rFonts w:ascii="Arial Black" w:hAnsi="Arial Black"/>
                              <w:color w:val="000000"/>
                            </w:rPr>
                          </w:pPr>
                          <w:r w:rsidRPr="0015797C">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48A8284" id="_x0000_t202" coordsize="21600,21600" o:spt="202" path="m,l,21600r21600,l21600,xe">
              <v:stroke joinstyle="miter"/>
              <v:path gradientshapeok="t" o:connecttype="rect"/>
            </v:shapetype>
            <v:shape id="MSIPCMb0304e308f151db182bbc4be" o:spid="_x0000_s1026" type="#_x0000_t202" alt="{&quot;HashCode&quot;:904758361,&quot;Height&quot;:841.0,&quot;Width&quot;:595.0,&quot;Placement&quot;:&quot;Footer&quot;,&quot;Index&quot;:&quot;OddAndEven&quot;,&quot;Section&quot;:1,&quot;Top&quot;:0.0,&quot;Left&quot;:0.0}" style="position:absolute;margin-left:0;margin-top:802.3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9B7E531" w14:textId="5247B667" w:rsidR="0015797C" w:rsidRPr="0015797C" w:rsidRDefault="0015797C" w:rsidP="0015797C">
                    <w:pPr>
                      <w:spacing w:before="0" w:after="0"/>
                      <w:jc w:val="center"/>
                      <w:rPr>
                        <w:rFonts w:ascii="Arial Black" w:hAnsi="Arial Black"/>
                        <w:color w:val="000000"/>
                      </w:rPr>
                    </w:pPr>
                    <w:r w:rsidRPr="0015797C">
                      <w:rPr>
                        <w:rFonts w:ascii="Arial Black" w:hAnsi="Arial Black"/>
                        <w:color w:val="000000"/>
                      </w:rPr>
                      <w:t>OFFICIAL</w:t>
                    </w:r>
                  </w:p>
                </w:txbxContent>
              </v:textbox>
              <w10:wrap anchorx="page" anchory="page"/>
            </v:shape>
          </w:pict>
        </mc:Fallback>
      </mc:AlternateContent>
    </w:r>
    <w:sdt>
      <w:sdtPr>
        <w:rPr>
          <w:noProof w:val="0"/>
        </w:rPr>
        <w:id w:val="1031225316"/>
        <w:docPartObj>
          <w:docPartGallery w:val="Page Numbers (Bottom of Page)"/>
          <w:docPartUnique/>
        </w:docPartObj>
      </w:sdtPr>
      <w:sdtEndPr>
        <w:rPr>
          <w:noProof/>
        </w:rPr>
      </w:sdtEndPr>
      <w:sdtContent>
        <w:r w:rsidR="00D41234">
          <w:rPr>
            <w:noProof w:val="0"/>
          </w:rPr>
          <w:fldChar w:fldCharType="begin"/>
        </w:r>
        <w:r w:rsidR="00D41234">
          <w:instrText xml:space="preserve"> PAGE   \* MERGEFORMAT </w:instrText>
        </w:r>
        <w:r w:rsidR="00D41234">
          <w:rPr>
            <w:noProof w:val="0"/>
          </w:rPr>
          <w:fldChar w:fldCharType="separate"/>
        </w:r>
        <w:r w:rsidR="00D41234">
          <w:t>2</w:t>
        </w:r>
        <w:r w:rsidR="00D41234">
          <w:fldChar w:fldCharType="end"/>
        </w:r>
      </w:sdtContent>
    </w:sdt>
  </w:p>
  <w:p w14:paraId="28B23333" w14:textId="486F916E" w:rsidR="00C50A2B" w:rsidRDefault="00C50A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B7D8B" w14:textId="219D0C0C" w:rsidR="00D553C4" w:rsidRDefault="0015797C" w:rsidP="006B337A">
    <w:pPr>
      <w:pStyle w:val="SCVheaderempty"/>
    </w:pPr>
    <w:r>
      <w:rPr>
        <w:noProof/>
      </w:rPr>
      <mc:AlternateContent>
        <mc:Choice Requires="wps">
          <w:drawing>
            <wp:anchor distT="0" distB="0" distL="114300" distR="114300" simplePos="0" relativeHeight="251655168" behindDoc="0" locked="0" layoutInCell="0" allowOverlap="1" wp14:anchorId="20E3FE61" wp14:editId="4BECB367">
              <wp:simplePos x="0" y="0"/>
              <wp:positionH relativeFrom="page">
                <wp:posOffset>0</wp:posOffset>
              </wp:positionH>
              <wp:positionV relativeFrom="page">
                <wp:posOffset>10189210</wp:posOffset>
              </wp:positionV>
              <wp:extent cx="7560310" cy="311785"/>
              <wp:effectExtent l="0" t="0" r="0" b="12065"/>
              <wp:wrapNone/>
              <wp:docPr id="3" name="MSIPCM69d944fa96c10f9bd4dcf02f"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7FD57F" w14:textId="1368F356" w:rsidR="0015797C" w:rsidRPr="0015797C" w:rsidRDefault="0015797C" w:rsidP="0015797C">
                          <w:pPr>
                            <w:spacing w:before="0" w:after="0"/>
                            <w:jc w:val="center"/>
                            <w:rPr>
                              <w:rFonts w:ascii="Arial Black" w:hAnsi="Arial Black"/>
                              <w:color w:val="000000"/>
                            </w:rPr>
                          </w:pPr>
                          <w:r w:rsidRPr="0015797C">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0E3FE61" id="_x0000_t202" coordsize="21600,21600" o:spt="202" path="m,l,21600r21600,l21600,xe">
              <v:stroke joinstyle="miter"/>
              <v:path gradientshapeok="t" o:connecttype="rect"/>
            </v:shapetype>
            <v:shape id="MSIPCM69d944fa96c10f9bd4dcf02f" o:spid="_x0000_s1027" type="#_x0000_t202" alt="{&quot;HashCode&quot;:904758361,&quot;Height&quot;:841.0,&quot;Width&quot;:595.0,&quot;Placement&quot;:&quot;Footer&quot;,&quot;Index&quot;:&quot;Primary&quot;,&quot;Section&quot;:1,&quot;Top&quot;:0.0,&quot;Left&quot;:0.0}" style="position:absolute;margin-left:0;margin-top:802.3pt;width:595.3pt;height:24.55pt;z-index:2516551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297FD57F" w14:textId="1368F356" w:rsidR="0015797C" w:rsidRPr="0015797C" w:rsidRDefault="0015797C" w:rsidP="0015797C">
                    <w:pPr>
                      <w:spacing w:before="0" w:after="0"/>
                      <w:jc w:val="center"/>
                      <w:rPr>
                        <w:rFonts w:ascii="Arial Black" w:hAnsi="Arial Black"/>
                        <w:color w:val="000000"/>
                      </w:rPr>
                    </w:pPr>
                    <w:r w:rsidRPr="0015797C">
                      <w:rPr>
                        <w:rFonts w:ascii="Arial Black" w:hAnsi="Arial Black"/>
                        <w:color w:val="000000"/>
                      </w:rPr>
                      <w:t>OFFICIAL</w:t>
                    </w:r>
                  </w:p>
                </w:txbxContent>
              </v:textbox>
              <w10:wrap anchorx="page" anchory="page"/>
            </v:shape>
          </w:pict>
        </mc:Fallback>
      </mc:AlternateContent>
    </w:r>
  </w:p>
  <w:p w14:paraId="2EEC3B87" w14:textId="77777777" w:rsidR="00D553C4" w:rsidRDefault="00D553C4" w:rsidP="00D57147">
    <w:pPr>
      <w:pStyle w:val="Footer"/>
      <w:ind w:firstLine="720"/>
    </w:pPr>
  </w:p>
  <w:p w14:paraId="0AEECE8D" w14:textId="67C4DF98" w:rsidR="009E4D47" w:rsidRDefault="009E4D4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5BAD2" w14:textId="251C2462" w:rsidR="00C50A2B" w:rsidRPr="002A5891" w:rsidRDefault="0015797C" w:rsidP="00BC437C">
    <w:pPr>
      <w:pStyle w:val="SCVfooterempty"/>
    </w:pPr>
    <w:r>
      <w:rPr>
        <w:noProof/>
      </w:rPr>
      <mc:AlternateContent>
        <mc:Choice Requires="wps">
          <w:drawing>
            <wp:anchor distT="0" distB="0" distL="114300" distR="114300" simplePos="0" relativeHeight="251658247" behindDoc="0" locked="0" layoutInCell="0" allowOverlap="1" wp14:anchorId="43AC84B7" wp14:editId="53E13716">
              <wp:simplePos x="0" y="0"/>
              <wp:positionH relativeFrom="page">
                <wp:posOffset>0</wp:posOffset>
              </wp:positionH>
              <wp:positionV relativeFrom="page">
                <wp:posOffset>10189687</wp:posOffset>
              </wp:positionV>
              <wp:extent cx="7560310" cy="311785"/>
              <wp:effectExtent l="0" t="0" r="0" b="12065"/>
              <wp:wrapNone/>
              <wp:docPr id="22" name="MSIPCM4dc7473c84f117e4c576fe4e" descr="{&quot;HashCode&quot;:904758361,&quot;Height&quot;:841.0,&quot;Width&quot;:595.0,&quot;Placement&quot;:&quot;Footer&quot;,&quot;Index&quot;:&quot;OddAndEven&quot;,&quot;Section&quot;:4,&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5033E5" w14:textId="27F2E578" w:rsidR="0015797C" w:rsidRPr="0015797C" w:rsidRDefault="0015797C" w:rsidP="0015797C">
                          <w:pPr>
                            <w:spacing w:before="0" w:after="0"/>
                            <w:jc w:val="center"/>
                            <w:rPr>
                              <w:rFonts w:ascii="Arial Black" w:hAnsi="Arial Black"/>
                              <w:color w:val="000000"/>
                            </w:rPr>
                          </w:pPr>
                          <w:r w:rsidRPr="0015797C">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3AC84B7" id="_x0000_t202" coordsize="21600,21600" o:spt="202" path="m,l,21600r21600,l21600,xe">
              <v:stroke joinstyle="miter"/>
              <v:path gradientshapeok="t" o:connecttype="rect"/>
            </v:shapetype>
            <v:shape id="MSIPCM4dc7473c84f117e4c576fe4e" o:spid="_x0000_s1028" type="#_x0000_t202" alt="{&quot;HashCode&quot;:904758361,&quot;Height&quot;:841.0,&quot;Width&quot;:595.0,&quot;Placement&quot;:&quot;Footer&quot;,&quot;Index&quot;:&quot;OddAndEven&quot;,&quot;Section&quot;:4,&quot;Top&quot;:0.0,&quot;Left&quot;:0.0}" style="position:absolute;margin-left:0;margin-top:802.35pt;width:595.3pt;height:24.55pt;z-index:25165824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535033E5" w14:textId="27F2E578" w:rsidR="0015797C" w:rsidRPr="0015797C" w:rsidRDefault="0015797C" w:rsidP="0015797C">
                    <w:pPr>
                      <w:spacing w:before="0" w:after="0"/>
                      <w:jc w:val="center"/>
                      <w:rPr>
                        <w:rFonts w:ascii="Arial Black" w:hAnsi="Arial Black"/>
                        <w:color w:val="000000"/>
                      </w:rPr>
                    </w:pPr>
                    <w:r w:rsidRPr="0015797C">
                      <w:rPr>
                        <w:rFonts w:ascii="Arial Black" w:hAnsi="Arial Black"/>
                        <w:color w:val="000000"/>
                      </w:rPr>
                      <w:t>OFFICIAL</w:t>
                    </w:r>
                  </w:p>
                </w:txbxContent>
              </v:textbox>
              <w10:wrap anchorx="page" anchory="page"/>
            </v:shape>
          </w:pict>
        </mc:Fallback>
      </mc:AlternateContent>
    </w:r>
    <w:r w:rsidR="00651BA6">
      <w:rPr>
        <w:noProof/>
      </w:rPr>
      <mc:AlternateContent>
        <mc:Choice Requires="wps">
          <w:drawing>
            <wp:anchor distT="0" distB="0" distL="114300" distR="114300" simplePos="0" relativeHeight="251658243" behindDoc="0" locked="0" layoutInCell="0" allowOverlap="1" wp14:anchorId="047CFC24" wp14:editId="3EB33AAC">
              <wp:simplePos x="0" y="0"/>
              <wp:positionH relativeFrom="page">
                <wp:posOffset>0</wp:posOffset>
              </wp:positionH>
              <wp:positionV relativeFrom="page">
                <wp:posOffset>10189687</wp:posOffset>
              </wp:positionV>
              <wp:extent cx="7560310" cy="311785"/>
              <wp:effectExtent l="0" t="0" r="0" b="12065"/>
              <wp:wrapNone/>
              <wp:docPr id="20" name="MSIPCMd08d4d098ab544d95265a8fb" descr="{&quot;HashCode&quot;:904758361,&quot;Height&quot;:841.0,&quot;Width&quot;:595.0,&quot;Placement&quot;:&quot;Footer&quot;,&quot;Index&quot;:&quot;OddAndEven&quot;,&quot;Section&quot;:5,&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7BACEA" w14:textId="39CD002C" w:rsidR="00651BA6" w:rsidRPr="00651BA6" w:rsidRDefault="00651BA6" w:rsidP="00651BA6">
                          <w:pPr>
                            <w:spacing w:before="0" w:after="0"/>
                            <w:jc w:val="center"/>
                            <w:rPr>
                              <w:rFonts w:ascii="Arial Black" w:hAnsi="Arial Black"/>
                              <w:color w:val="000000"/>
                            </w:rPr>
                          </w:pPr>
                          <w:r w:rsidRPr="00651BA6">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47CFC24" id="MSIPCMd08d4d098ab544d95265a8fb" o:spid="_x0000_s1029" type="#_x0000_t202" alt="{&quot;HashCode&quot;:904758361,&quot;Height&quot;:841.0,&quot;Width&quot;:595.0,&quot;Placement&quot;:&quot;Footer&quot;,&quot;Index&quot;:&quot;OddAndEven&quot;,&quot;Section&quot;:5,&quot;Top&quot;:0.0,&quot;Left&quot;:0.0}" style="position:absolute;margin-left:0;margin-top:802.35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SwKYNxgCAAArBAAADgAAAAAAAAAAAAAAAAAuAgAAZHJzL2Uyb0RvYy54bWxQSwECLQAU&#10;AAYACAAAACEAL5BIl+AAAAALAQAADwAAAAAAAAAAAAAAAAByBAAAZHJzL2Rvd25yZXYueG1sUEsF&#10;BgAAAAAEAAQA8wAAAH8FAAAAAA==&#10;" o:allowincell="f" filled="f" stroked="f" strokeweight=".5pt">
              <v:textbox inset=",0,,0">
                <w:txbxContent>
                  <w:p w14:paraId="727BACEA" w14:textId="39CD002C" w:rsidR="00651BA6" w:rsidRPr="00651BA6" w:rsidRDefault="00651BA6" w:rsidP="00651BA6">
                    <w:pPr>
                      <w:spacing w:before="0" w:after="0"/>
                      <w:jc w:val="center"/>
                      <w:rPr>
                        <w:rFonts w:ascii="Arial Black" w:hAnsi="Arial Black"/>
                        <w:color w:val="000000"/>
                      </w:rPr>
                    </w:pPr>
                    <w:r w:rsidRPr="00651BA6">
                      <w:rPr>
                        <w:rFonts w:ascii="Arial Black" w:hAnsi="Arial Black"/>
                        <w:color w:val="00000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1A500" w14:textId="5DF1BB79" w:rsidR="00C50A2B" w:rsidRPr="002A5891" w:rsidRDefault="00651BA6" w:rsidP="00BC437C">
    <w:pPr>
      <w:pStyle w:val="SCVfooterempty"/>
    </w:pPr>
    <w:r>
      <w:rPr>
        <w:noProof/>
      </w:rPr>
      <mc:AlternateContent>
        <mc:Choice Requires="wps">
          <w:drawing>
            <wp:anchor distT="0" distB="0" distL="114300" distR="114300" simplePos="0" relativeHeight="251658242" behindDoc="0" locked="0" layoutInCell="0" allowOverlap="1" wp14:anchorId="3F77B4B0" wp14:editId="634C1A44">
              <wp:simplePos x="0" y="0"/>
              <wp:positionH relativeFrom="page">
                <wp:posOffset>0</wp:posOffset>
              </wp:positionH>
              <wp:positionV relativeFrom="page">
                <wp:posOffset>10189210</wp:posOffset>
              </wp:positionV>
              <wp:extent cx="7560310" cy="311785"/>
              <wp:effectExtent l="0" t="0" r="0" b="12065"/>
              <wp:wrapNone/>
              <wp:docPr id="19" name="MSIPCM27e14e23aaba14f2ae2f9ee4" descr="{&quot;HashCode&quot;:904758361,&quot;Height&quot;:841.0,&quot;Width&quot;:595.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9EE2FF" w14:textId="4CD2C7AD" w:rsidR="00651BA6" w:rsidRPr="00651BA6" w:rsidRDefault="00651BA6" w:rsidP="00651BA6">
                          <w:pPr>
                            <w:spacing w:before="0" w:after="0"/>
                            <w:jc w:val="center"/>
                            <w:rPr>
                              <w:rFonts w:ascii="Arial Black" w:hAnsi="Arial Black"/>
                              <w:color w:val="000000"/>
                            </w:rPr>
                          </w:pPr>
                          <w:r w:rsidRPr="00651BA6">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77B4B0" id="_x0000_t202" coordsize="21600,21600" o:spt="202" path="m,l,21600r21600,l21600,xe">
              <v:stroke joinstyle="miter"/>
              <v:path gradientshapeok="t" o:connecttype="rect"/>
            </v:shapetype>
            <v:shape id="MSIPCM27e14e23aaba14f2ae2f9ee4" o:spid="_x0000_s1030" type="#_x0000_t202" alt="{&quot;HashCode&quot;:904758361,&quot;Height&quot;:841.0,&quot;Width&quot;:595.0,&quot;Placement&quot;:&quot;Footer&quot;,&quot;Index&quot;:&quot;Primary&quot;,&quot;Section&quot;:5,&quot;Top&quot;:0.0,&quot;Left&quot;:0.0}"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239EE2FF" w14:textId="4CD2C7AD" w:rsidR="00651BA6" w:rsidRPr="00651BA6" w:rsidRDefault="00651BA6" w:rsidP="00651BA6">
                    <w:pPr>
                      <w:spacing w:before="0" w:after="0"/>
                      <w:jc w:val="center"/>
                      <w:rPr>
                        <w:rFonts w:ascii="Arial Black" w:hAnsi="Arial Black"/>
                        <w:color w:val="000000"/>
                      </w:rPr>
                    </w:pPr>
                    <w:r w:rsidRPr="00651BA6">
                      <w:rPr>
                        <w:rFonts w:ascii="Arial Black" w:hAnsi="Arial Black"/>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4B1623" w14:textId="77777777" w:rsidR="00FA06A8" w:rsidRDefault="00FA06A8" w:rsidP="00E33E08">
      <w:pPr>
        <w:spacing w:before="0" w:after="0" w:line="240" w:lineRule="auto"/>
      </w:pPr>
    </w:p>
  </w:footnote>
  <w:footnote w:type="continuationSeparator" w:id="0">
    <w:p w14:paraId="77EA691A" w14:textId="77777777" w:rsidR="00FA06A8" w:rsidRDefault="00FA06A8" w:rsidP="00E33E08">
      <w:pPr>
        <w:spacing w:before="0" w:after="0" w:line="240" w:lineRule="auto"/>
      </w:pPr>
    </w:p>
  </w:footnote>
  <w:footnote w:type="continuationNotice" w:id="1">
    <w:p w14:paraId="7EC46077" w14:textId="77777777" w:rsidR="00FA06A8" w:rsidRDefault="00FA06A8">
      <w:pPr>
        <w:spacing w:before="0" w:after="0" w:line="240" w:lineRule="auto"/>
      </w:pPr>
    </w:p>
  </w:footnote>
  <w:footnote w:id="2">
    <w:p w14:paraId="1BCD2E2B" w14:textId="5C6D48D3" w:rsidR="00500492" w:rsidRPr="00500492" w:rsidRDefault="00500492" w:rsidP="00500492">
      <w:pPr>
        <w:pStyle w:val="FootnoteText"/>
      </w:pPr>
      <w:r>
        <w:rPr>
          <w:rStyle w:val="FootnoteReference"/>
        </w:rPr>
        <w:footnoteRef/>
      </w:r>
      <w:r>
        <w:t xml:space="preserve"> </w:t>
      </w:r>
      <w:r w:rsidRPr="00491A6F">
        <w:rPr>
          <w:b/>
          <w:bCs/>
        </w:rPr>
        <w:t>Note</w:t>
      </w:r>
      <w:r>
        <w:t xml:space="preserve">: </w:t>
      </w:r>
      <w:r w:rsidRPr="00500492">
        <w:t xml:space="preserve">The Australian Medical Association (AMA) have released an </w:t>
      </w:r>
      <w:hyperlink r:id="rId1" w:history="1">
        <w:r w:rsidRPr="00500492">
          <w:rPr>
            <w:rStyle w:val="Hyperlink"/>
          </w:rPr>
          <w:t>updated 2023 guidelines</w:t>
        </w:r>
      </w:hyperlink>
      <w:r w:rsidRPr="00500492">
        <w:t xml:space="preserve"> </w:t>
      </w:r>
      <w:r w:rsidR="007E2FE4">
        <w:t>&lt;</w:t>
      </w:r>
      <w:r w:rsidR="007E2FE4" w:rsidRPr="007E2FE4">
        <w:t xml:space="preserve"> https://www.ama.com.au/articles/general-practicehospitals-transfer-care-arrangements</w:t>
      </w:r>
      <w:r w:rsidR="007E2FE4">
        <w:t xml:space="preserve">&gt; </w:t>
      </w:r>
      <w:r w:rsidRPr="00500492">
        <w:t>on the appropriate and effective transfer of care between the primary care sector and the hospitals and vice versa following this 2022 report.</w:t>
      </w:r>
    </w:p>
    <w:p w14:paraId="01979F35" w14:textId="2970E5D0" w:rsidR="00500492" w:rsidRDefault="0050049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FC79C" w14:textId="72076F4F" w:rsidR="00AA4288" w:rsidRDefault="000A3885" w:rsidP="00AA4288">
    <w:pPr>
      <w:pStyle w:val="SCVheaderempty"/>
    </w:pPr>
    <w:r>
      <w:rPr>
        <w:noProof/>
      </w:rPr>
      <w:drawing>
        <wp:anchor distT="0" distB="0" distL="114300" distR="114300" simplePos="0" relativeHeight="251663360" behindDoc="1" locked="1" layoutInCell="1" allowOverlap="1" wp14:anchorId="22461838" wp14:editId="3474509B">
          <wp:simplePos x="0" y="0"/>
          <wp:positionH relativeFrom="page">
            <wp:posOffset>-1270</wp:posOffset>
          </wp:positionH>
          <wp:positionV relativeFrom="page">
            <wp:posOffset>-78105</wp:posOffset>
          </wp:positionV>
          <wp:extent cx="1522730" cy="1205865"/>
          <wp:effectExtent l="0" t="0" r="1270" b="8890"/>
          <wp:wrapNone/>
          <wp:docPr id="191584565" name="Picture 191584565" descr="Safer Care Victori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afer Care Victoria&#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2730" cy="120586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6D515" w14:textId="3263C940" w:rsidR="00C50A2B" w:rsidRDefault="00C50A2B" w:rsidP="00BC437C">
    <w:pPr>
      <w:pStyle w:val="SCV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27D9E" w14:textId="654BD169" w:rsidR="00C50A2B" w:rsidRDefault="00C50A2B" w:rsidP="00972812">
    <w:pPr>
      <w:pStyle w:val="SCV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3C67C" w14:textId="319C7D1F" w:rsidR="00C50A2B" w:rsidRDefault="000C0AE9" w:rsidP="006B337A">
    <w:pPr>
      <w:pStyle w:val="SCVheaderempty"/>
    </w:pPr>
    <w:r>
      <w:rPr>
        <w:noProof/>
      </w:rPr>
      <w:drawing>
        <wp:anchor distT="0" distB="0" distL="114300" distR="114300" simplePos="0" relativeHeight="251658241" behindDoc="1" locked="1" layoutInCell="1" allowOverlap="1" wp14:anchorId="5B78E34E" wp14:editId="01E81A1A">
          <wp:simplePos x="0" y="0"/>
          <wp:positionH relativeFrom="page">
            <wp:align>left</wp:align>
          </wp:positionH>
          <wp:positionV relativeFrom="page">
            <wp:align>top</wp:align>
          </wp:positionV>
          <wp:extent cx="7559640" cy="10691640"/>
          <wp:effectExtent l="0" t="0" r="3810" b="0"/>
          <wp:wrapNone/>
          <wp:docPr id="106277693" name="back cover" descr="Safer Care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ck cover" descr="Safer Care Victoria"/>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40" cy="1069164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803C7" w14:textId="0B5F5242" w:rsidR="00C50A2B" w:rsidRDefault="00F504CA" w:rsidP="00BC437C">
    <w:pPr>
      <w:pStyle w:val="SCVheaderempty"/>
    </w:pPr>
    <w:r>
      <w:rPr>
        <w:noProof/>
      </w:rPr>
      <w:drawing>
        <wp:anchor distT="0" distB="0" distL="114300" distR="114300" simplePos="0" relativeHeight="251658240" behindDoc="1" locked="1" layoutInCell="1" allowOverlap="1" wp14:anchorId="62E358E9" wp14:editId="3C748F99">
          <wp:simplePos x="538163" y="671513"/>
          <wp:positionH relativeFrom="page">
            <wp:align>left</wp:align>
          </wp:positionH>
          <wp:positionV relativeFrom="page">
            <wp:align>top</wp:align>
          </wp:positionV>
          <wp:extent cx="7560000" cy="10692000"/>
          <wp:effectExtent l="0" t="0" r="3175" b="0"/>
          <wp:wrapNone/>
          <wp:docPr id="1094224203" name="back cover" descr="Safer Care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ck cover" descr="Safer Care Victoria"/>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wHyfoDBnxix39G" int2:id="hTp9t9ms">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60C16"/>
    <w:multiLevelType w:val="hybridMultilevel"/>
    <w:tmpl w:val="C26C2794"/>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EB3CFD"/>
    <w:multiLevelType w:val="hybridMultilevel"/>
    <w:tmpl w:val="1138E14E"/>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1B61FC5"/>
    <w:multiLevelType w:val="hybridMultilevel"/>
    <w:tmpl w:val="FF4A4796"/>
    <w:lvl w:ilvl="0" w:tplc="1C58D21C">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41D5E6B"/>
    <w:multiLevelType w:val="hybridMultilevel"/>
    <w:tmpl w:val="FB6021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4E554CF"/>
    <w:multiLevelType w:val="hybridMultilevel"/>
    <w:tmpl w:val="3EDA82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75C5B20"/>
    <w:multiLevelType w:val="hybridMultilevel"/>
    <w:tmpl w:val="6B5894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A655201"/>
    <w:multiLevelType w:val="hybridMultilevel"/>
    <w:tmpl w:val="48A8B452"/>
    <w:lvl w:ilvl="0" w:tplc="EA3A7AF8">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7B64C0"/>
    <w:multiLevelType w:val="multilevel"/>
    <w:tmpl w:val="B96621C2"/>
    <w:styleLink w:val="ZZPulloutbullets"/>
    <w:lvl w:ilvl="0">
      <w:start w:val="1"/>
      <w:numFmt w:val="bullet"/>
      <w:pStyle w:val="SCVpulloutbullet"/>
      <w:lvlText w:val="•"/>
      <w:lvlJc w:val="left"/>
      <w:pPr>
        <w:ind w:left="284" w:hanging="284"/>
      </w:pPr>
      <w:rPr>
        <w:rFonts w:ascii="Calibri" w:hAnsi="Calibri" w:hint="default"/>
        <w:color w:val="007586" w:themeColor="text2"/>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1E0E23D9"/>
    <w:multiLevelType w:val="hybridMultilevel"/>
    <w:tmpl w:val="FF4CC90C"/>
    <w:lvl w:ilvl="0" w:tplc="0C090013">
      <w:start w:val="1"/>
      <w:numFmt w:val="upp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16421CD"/>
    <w:multiLevelType w:val="hybridMultilevel"/>
    <w:tmpl w:val="BA248F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8A3584"/>
    <w:multiLevelType w:val="hybridMultilevel"/>
    <w:tmpl w:val="9998C6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5C2712"/>
    <w:multiLevelType w:val="hybridMultilevel"/>
    <w:tmpl w:val="C50613DA"/>
    <w:lvl w:ilvl="0" w:tplc="7BD8846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9A60C64"/>
    <w:multiLevelType w:val="hybridMultilevel"/>
    <w:tmpl w:val="0562E8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32F461E"/>
    <w:multiLevelType w:val="hybridMultilevel"/>
    <w:tmpl w:val="ED0C7C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39106A1"/>
    <w:multiLevelType w:val="hybridMultilevel"/>
    <w:tmpl w:val="0B1A2248"/>
    <w:lvl w:ilvl="0" w:tplc="7CE287A8">
      <w:start w:val="1"/>
      <w:numFmt w:val="bullet"/>
      <w:lvlText w:val=""/>
      <w:lvlJc w:val="left"/>
      <w:pPr>
        <w:tabs>
          <w:tab w:val="num" w:pos="346"/>
        </w:tabs>
        <w:ind w:left="346" w:hanging="360"/>
      </w:pPr>
      <w:rPr>
        <w:rFonts w:ascii="Symbol" w:hAnsi="Symbol" w:hint="default"/>
      </w:rPr>
    </w:lvl>
    <w:lvl w:ilvl="1" w:tplc="98463AEC" w:tentative="1">
      <w:start w:val="1"/>
      <w:numFmt w:val="bullet"/>
      <w:lvlText w:val=""/>
      <w:lvlJc w:val="left"/>
      <w:pPr>
        <w:tabs>
          <w:tab w:val="num" w:pos="1066"/>
        </w:tabs>
        <w:ind w:left="1066" w:hanging="360"/>
      </w:pPr>
      <w:rPr>
        <w:rFonts w:ascii="Symbol" w:hAnsi="Symbol" w:hint="default"/>
      </w:rPr>
    </w:lvl>
    <w:lvl w:ilvl="2" w:tplc="C710378A" w:tentative="1">
      <w:start w:val="1"/>
      <w:numFmt w:val="bullet"/>
      <w:lvlText w:val=""/>
      <w:lvlJc w:val="left"/>
      <w:pPr>
        <w:tabs>
          <w:tab w:val="num" w:pos="1786"/>
        </w:tabs>
        <w:ind w:left="1786" w:hanging="360"/>
      </w:pPr>
      <w:rPr>
        <w:rFonts w:ascii="Symbol" w:hAnsi="Symbol" w:hint="default"/>
      </w:rPr>
    </w:lvl>
    <w:lvl w:ilvl="3" w:tplc="06D22552" w:tentative="1">
      <w:start w:val="1"/>
      <w:numFmt w:val="bullet"/>
      <w:lvlText w:val=""/>
      <w:lvlJc w:val="left"/>
      <w:pPr>
        <w:tabs>
          <w:tab w:val="num" w:pos="2506"/>
        </w:tabs>
        <w:ind w:left="2506" w:hanging="360"/>
      </w:pPr>
      <w:rPr>
        <w:rFonts w:ascii="Symbol" w:hAnsi="Symbol" w:hint="default"/>
      </w:rPr>
    </w:lvl>
    <w:lvl w:ilvl="4" w:tplc="15A260B2" w:tentative="1">
      <w:start w:val="1"/>
      <w:numFmt w:val="bullet"/>
      <w:lvlText w:val=""/>
      <w:lvlJc w:val="left"/>
      <w:pPr>
        <w:tabs>
          <w:tab w:val="num" w:pos="3226"/>
        </w:tabs>
        <w:ind w:left="3226" w:hanging="360"/>
      </w:pPr>
      <w:rPr>
        <w:rFonts w:ascii="Symbol" w:hAnsi="Symbol" w:hint="default"/>
      </w:rPr>
    </w:lvl>
    <w:lvl w:ilvl="5" w:tplc="F320B00E" w:tentative="1">
      <w:start w:val="1"/>
      <w:numFmt w:val="bullet"/>
      <w:lvlText w:val=""/>
      <w:lvlJc w:val="left"/>
      <w:pPr>
        <w:tabs>
          <w:tab w:val="num" w:pos="3946"/>
        </w:tabs>
        <w:ind w:left="3946" w:hanging="360"/>
      </w:pPr>
      <w:rPr>
        <w:rFonts w:ascii="Symbol" w:hAnsi="Symbol" w:hint="default"/>
      </w:rPr>
    </w:lvl>
    <w:lvl w:ilvl="6" w:tplc="8C168D98" w:tentative="1">
      <w:start w:val="1"/>
      <w:numFmt w:val="bullet"/>
      <w:lvlText w:val=""/>
      <w:lvlJc w:val="left"/>
      <w:pPr>
        <w:tabs>
          <w:tab w:val="num" w:pos="4666"/>
        </w:tabs>
        <w:ind w:left="4666" w:hanging="360"/>
      </w:pPr>
      <w:rPr>
        <w:rFonts w:ascii="Symbol" w:hAnsi="Symbol" w:hint="default"/>
      </w:rPr>
    </w:lvl>
    <w:lvl w:ilvl="7" w:tplc="75689AE8" w:tentative="1">
      <w:start w:val="1"/>
      <w:numFmt w:val="bullet"/>
      <w:lvlText w:val=""/>
      <w:lvlJc w:val="left"/>
      <w:pPr>
        <w:tabs>
          <w:tab w:val="num" w:pos="5386"/>
        </w:tabs>
        <w:ind w:left="5386" w:hanging="360"/>
      </w:pPr>
      <w:rPr>
        <w:rFonts w:ascii="Symbol" w:hAnsi="Symbol" w:hint="default"/>
      </w:rPr>
    </w:lvl>
    <w:lvl w:ilvl="8" w:tplc="5B44D406" w:tentative="1">
      <w:start w:val="1"/>
      <w:numFmt w:val="bullet"/>
      <w:lvlText w:val=""/>
      <w:lvlJc w:val="left"/>
      <w:pPr>
        <w:tabs>
          <w:tab w:val="num" w:pos="6106"/>
        </w:tabs>
        <w:ind w:left="6106" w:hanging="360"/>
      </w:pPr>
      <w:rPr>
        <w:rFonts w:ascii="Symbol" w:hAnsi="Symbol" w:hint="default"/>
      </w:rPr>
    </w:lvl>
  </w:abstractNum>
  <w:abstractNum w:abstractNumId="15" w15:restartNumberingAfterBreak="0">
    <w:nsid w:val="35CC0DCF"/>
    <w:multiLevelType w:val="hybridMultilevel"/>
    <w:tmpl w:val="FC0C1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6382DE3"/>
    <w:multiLevelType w:val="hybridMultilevel"/>
    <w:tmpl w:val="4C908538"/>
    <w:lvl w:ilvl="0" w:tplc="279261A6">
      <w:start w:val="1"/>
      <w:numFmt w:val="bullet"/>
      <w:lvlText w:val="•"/>
      <w:lvlJc w:val="left"/>
      <w:pPr>
        <w:tabs>
          <w:tab w:val="num" w:pos="720"/>
        </w:tabs>
        <w:ind w:left="720" w:hanging="360"/>
      </w:pPr>
      <w:rPr>
        <w:rFonts w:ascii="Arial" w:hAnsi="Arial" w:hint="default"/>
      </w:rPr>
    </w:lvl>
    <w:lvl w:ilvl="1" w:tplc="A1944D6E">
      <w:start w:val="1"/>
      <w:numFmt w:val="bullet"/>
      <w:lvlText w:val="•"/>
      <w:lvlJc w:val="left"/>
      <w:pPr>
        <w:tabs>
          <w:tab w:val="num" w:pos="1440"/>
        </w:tabs>
        <w:ind w:left="1440" w:hanging="360"/>
      </w:pPr>
      <w:rPr>
        <w:rFonts w:ascii="Arial" w:hAnsi="Arial" w:hint="default"/>
      </w:rPr>
    </w:lvl>
    <w:lvl w:ilvl="2" w:tplc="F6BC4516">
      <w:start w:val="1"/>
      <w:numFmt w:val="bullet"/>
      <w:lvlText w:val="•"/>
      <w:lvlJc w:val="left"/>
      <w:pPr>
        <w:tabs>
          <w:tab w:val="num" w:pos="2160"/>
        </w:tabs>
        <w:ind w:left="2160" w:hanging="360"/>
      </w:pPr>
      <w:rPr>
        <w:rFonts w:ascii="Arial" w:hAnsi="Arial" w:hint="default"/>
      </w:rPr>
    </w:lvl>
    <w:lvl w:ilvl="3" w:tplc="BA6431B8">
      <w:start w:val="1"/>
      <w:numFmt w:val="bullet"/>
      <w:lvlText w:val="•"/>
      <w:lvlJc w:val="left"/>
      <w:pPr>
        <w:tabs>
          <w:tab w:val="num" w:pos="2880"/>
        </w:tabs>
        <w:ind w:left="2880" w:hanging="360"/>
      </w:pPr>
      <w:rPr>
        <w:rFonts w:ascii="Arial" w:hAnsi="Arial" w:hint="default"/>
      </w:rPr>
    </w:lvl>
    <w:lvl w:ilvl="4" w:tplc="DAD23F84">
      <w:start w:val="1"/>
      <w:numFmt w:val="bullet"/>
      <w:lvlText w:val="•"/>
      <w:lvlJc w:val="left"/>
      <w:pPr>
        <w:tabs>
          <w:tab w:val="num" w:pos="3600"/>
        </w:tabs>
        <w:ind w:left="3600" w:hanging="360"/>
      </w:pPr>
      <w:rPr>
        <w:rFonts w:ascii="Arial" w:hAnsi="Arial" w:hint="default"/>
      </w:rPr>
    </w:lvl>
    <w:lvl w:ilvl="5" w:tplc="FBC41DE8">
      <w:numFmt w:val="bullet"/>
      <w:lvlText w:val="•"/>
      <w:lvlJc w:val="left"/>
      <w:pPr>
        <w:tabs>
          <w:tab w:val="num" w:pos="4320"/>
        </w:tabs>
        <w:ind w:left="4320" w:hanging="360"/>
      </w:pPr>
      <w:rPr>
        <w:rFonts w:ascii="Arial" w:hAnsi="Arial" w:hint="default"/>
      </w:rPr>
    </w:lvl>
    <w:lvl w:ilvl="6" w:tplc="A38A6DAE" w:tentative="1">
      <w:start w:val="1"/>
      <w:numFmt w:val="bullet"/>
      <w:lvlText w:val="•"/>
      <w:lvlJc w:val="left"/>
      <w:pPr>
        <w:tabs>
          <w:tab w:val="num" w:pos="5040"/>
        </w:tabs>
        <w:ind w:left="5040" w:hanging="360"/>
      </w:pPr>
      <w:rPr>
        <w:rFonts w:ascii="Arial" w:hAnsi="Arial" w:hint="default"/>
      </w:rPr>
    </w:lvl>
    <w:lvl w:ilvl="7" w:tplc="33BE5AC0" w:tentative="1">
      <w:start w:val="1"/>
      <w:numFmt w:val="bullet"/>
      <w:lvlText w:val="•"/>
      <w:lvlJc w:val="left"/>
      <w:pPr>
        <w:tabs>
          <w:tab w:val="num" w:pos="5760"/>
        </w:tabs>
        <w:ind w:left="5760" w:hanging="360"/>
      </w:pPr>
      <w:rPr>
        <w:rFonts w:ascii="Arial" w:hAnsi="Arial" w:hint="default"/>
      </w:rPr>
    </w:lvl>
    <w:lvl w:ilvl="8" w:tplc="F9C6BBD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6F75649"/>
    <w:multiLevelType w:val="hybridMultilevel"/>
    <w:tmpl w:val="03C866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8A97A05"/>
    <w:multiLevelType w:val="hybridMultilevel"/>
    <w:tmpl w:val="778EF368"/>
    <w:lvl w:ilvl="0" w:tplc="0C09000F">
      <w:start w:val="1"/>
      <w:numFmt w:val="decimal"/>
      <w:lvlText w:val="%1."/>
      <w:lvlJc w:val="left"/>
      <w:pPr>
        <w:ind w:left="780" w:hanging="360"/>
      </w:pPr>
      <w:rPr>
        <w:rFonts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9" w15:restartNumberingAfterBreak="0">
    <w:nsid w:val="393615B0"/>
    <w:multiLevelType w:val="multilevel"/>
    <w:tmpl w:val="F27293EC"/>
    <w:name w:val="List num2"/>
    <w:lvl w:ilvl="0">
      <w:start w:val="1"/>
      <w:numFmt w:val="decimal"/>
      <w:suff w:val="space"/>
      <w:lvlText w:val="Section %1.0"/>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20" w15:restartNumberingAfterBreak="0">
    <w:nsid w:val="39424B0B"/>
    <w:multiLevelType w:val="hybridMultilevel"/>
    <w:tmpl w:val="592ED31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B5856FE"/>
    <w:multiLevelType w:val="hybridMultilevel"/>
    <w:tmpl w:val="FB024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B9E4A2F"/>
    <w:multiLevelType w:val="hybridMultilevel"/>
    <w:tmpl w:val="5E6230A8"/>
    <w:lvl w:ilvl="0" w:tplc="29C27FC0">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E6C68D4"/>
    <w:multiLevelType w:val="multilevel"/>
    <w:tmpl w:val="FCC83088"/>
    <w:styleLink w:val="ZZNumbersdigit"/>
    <w:lvl w:ilvl="0">
      <w:start w:val="1"/>
      <w:numFmt w:val="decimal"/>
      <w:pStyle w:val="SCVnumberdigit"/>
      <w:lvlText w:val="%1."/>
      <w:lvlJc w:val="left"/>
      <w:pPr>
        <w:tabs>
          <w:tab w:val="num" w:pos="397"/>
        </w:tabs>
        <w:ind w:left="397" w:hanging="397"/>
      </w:pPr>
      <w:rPr>
        <w:rFonts w:cs="Times New Roman" w:hint="default"/>
      </w:rPr>
    </w:lvl>
    <w:lvl w:ilvl="1">
      <w:start w:val="1"/>
      <w:numFmt w:val="lowerLetter"/>
      <w:pStyle w:val="SCVnumberloweralphaindent"/>
      <w:lvlText w:val="%2."/>
      <w:lvlJc w:val="left"/>
      <w:pPr>
        <w:tabs>
          <w:tab w:val="num" w:pos="794"/>
        </w:tabs>
        <w:ind w:left="794" w:hanging="397"/>
      </w:pPr>
      <w:rPr>
        <w:rFonts w:cs="Times New Roman" w:hint="default"/>
      </w:rPr>
    </w:lvl>
    <w:lvl w:ilvl="2">
      <w:start w:val="1"/>
      <w:numFmt w:val="none"/>
      <w:lvlRestart w:val="0"/>
      <w:lvlText w:val=""/>
      <w:lvlJc w:val="left"/>
      <w:pPr>
        <w:ind w:left="0" w:firstLine="0"/>
      </w:pPr>
      <w:rPr>
        <w:rFonts w:hint="default"/>
        <w:color w:val="auto"/>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tabs>
          <w:tab w:val="num" w:pos="0"/>
        </w:tabs>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right"/>
      <w:pPr>
        <w:ind w:left="0" w:firstLine="0"/>
      </w:pPr>
      <w:rPr>
        <w:rFonts w:cs="Times New Roman" w:hint="default"/>
      </w:rPr>
    </w:lvl>
  </w:abstractNum>
  <w:abstractNum w:abstractNumId="24" w15:restartNumberingAfterBreak="0">
    <w:nsid w:val="41B802EF"/>
    <w:multiLevelType w:val="hybridMultilevel"/>
    <w:tmpl w:val="66DA28C8"/>
    <w:lvl w:ilvl="0" w:tplc="EE4211E2">
      <w:start w:val="3"/>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41D834DE"/>
    <w:multiLevelType w:val="hybridMultilevel"/>
    <w:tmpl w:val="B2ECA7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9FA3E5C"/>
    <w:multiLevelType w:val="hybridMultilevel"/>
    <w:tmpl w:val="3B1C357A"/>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7" w15:restartNumberingAfterBreak="0">
    <w:nsid w:val="4A8513C4"/>
    <w:multiLevelType w:val="multilevel"/>
    <w:tmpl w:val="1EF4C3C8"/>
    <w:styleLink w:val="ZZTablenumbers"/>
    <w:lvl w:ilvl="0">
      <w:start w:val="1"/>
      <w:numFmt w:val="decimal"/>
      <w:pStyle w:val="SCVtablenumber1"/>
      <w:lvlText w:val="%1."/>
      <w:lvlJc w:val="left"/>
      <w:pPr>
        <w:ind w:left="340" w:hanging="340"/>
      </w:pPr>
      <w:rPr>
        <w:rFonts w:hint="default"/>
      </w:rPr>
    </w:lvl>
    <w:lvl w:ilvl="1">
      <w:start w:val="1"/>
      <w:numFmt w:val="lowerLetter"/>
      <w:pStyle w:val="SCVtablenumber2"/>
      <w:lvlText w:val="(%2)"/>
      <w:lvlJc w:val="left"/>
      <w:pPr>
        <w:tabs>
          <w:tab w:val="num" w:pos="340"/>
        </w:tabs>
        <w:ind w:left="680" w:hanging="34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4B664BB2"/>
    <w:multiLevelType w:val="hybridMultilevel"/>
    <w:tmpl w:val="815621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D822AFE"/>
    <w:multiLevelType w:val="hybridMultilevel"/>
    <w:tmpl w:val="FDA2B3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ED33838"/>
    <w:multiLevelType w:val="hybridMultilevel"/>
    <w:tmpl w:val="F258E540"/>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0A74A1B"/>
    <w:multiLevelType w:val="hybridMultilevel"/>
    <w:tmpl w:val="3BF484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35A600D"/>
    <w:multiLevelType w:val="hybridMultilevel"/>
    <w:tmpl w:val="694CF9FA"/>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84B0E934">
      <w:numFmt w:val="bullet"/>
      <w:lvlText w:val="-"/>
      <w:lvlJc w:val="left"/>
      <w:pPr>
        <w:ind w:left="2210" w:hanging="360"/>
      </w:pPr>
      <w:rPr>
        <w:rFonts w:ascii="VIC" w:eastAsiaTheme="minorEastAsia" w:hAnsi="VIC" w:cstheme="minorBidi"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3" w15:restartNumberingAfterBreak="0">
    <w:nsid w:val="541611C2"/>
    <w:multiLevelType w:val="multilevel"/>
    <w:tmpl w:val="E0D49F02"/>
    <w:styleLink w:val="ZZTablebullets"/>
    <w:lvl w:ilvl="0">
      <w:start w:val="1"/>
      <w:numFmt w:val="bullet"/>
      <w:pStyle w:val="SCVtablebullet1"/>
      <w:lvlText w:val="•"/>
      <w:lvlJc w:val="left"/>
      <w:pPr>
        <w:ind w:left="227" w:hanging="227"/>
      </w:pPr>
      <w:rPr>
        <w:rFonts w:ascii="Calibri" w:hAnsi="Calibri" w:hint="default"/>
      </w:rPr>
    </w:lvl>
    <w:lvl w:ilvl="1">
      <w:start w:val="1"/>
      <w:numFmt w:val="bullet"/>
      <w:lvlRestart w:val="0"/>
      <w:pStyle w:val="SCVtablebullet2"/>
      <w:lvlText w:val="–"/>
      <w:lvlJc w:val="left"/>
      <w:pPr>
        <w:tabs>
          <w:tab w:val="num" w:pos="227"/>
        </w:tabs>
        <w:ind w:left="454" w:hanging="227"/>
      </w:pPr>
      <w:rPr>
        <w:rFonts w:ascii="Calibri" w:hAnsi="Calibri" w:hint="default"/>
      </w:rPr>
    </w:lvl>
    <w:lvl w:ilvl="2">
      <w:start w:val="1"/>
      <w:numFmt w:val="none"/>
      <w:lvlRestart w:val="0"/>
      <w:lvlText w:val=""/>
      <w:lvlJc w:val="left"/>
      <w:rPr>
        <w:rFonts w:cs="Times New Roman" w:hint="default"/>
      </w:rPr>
    </w:lvl>
    <w:lvl w:ilvl="3">
      <w:start w:val="1"/>
      <w:numFmt w:val="none"/>
      <w:lvlRestart w:val="0"/>
      <w:lvlText w:val=""/>
      <w:lvlJc w:val="left"/>
      <w:rPr>
        <w:rFonts w:cs="Times New Roman" w:hint="default"/>
      </w:rPr>
    </w:lvl>
    <w:lvl w:ilvl="4">
      <w:start w:val="1"/>
      <w:numFmt w:val="none"/>
      <w:lvlRestart w:val="0"/>
      <w:lvlText w:val=""/>
      <w:lvlJc w:val="left"/>
      <w:rPr>
        <w:rFonts w:cs="Times New Roman" w:hint="default"/>
      </w:rPr>
    </w:lvl>
    <w:lvl w:ilvl="5">
      <w:start w:val="1"/>
      <w:numFmt w:val="none"/>
      <w:lvlRestart w:val="0"/>
      <w:lvlText w:val=""/>
      <w:lvlJc w:val="left"/>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34" w15:restartNumberingAfterBreak="0">
    <w:nsid w:val="564B53C3"/>
    <w:multiLevelType w:val="hybridMultilevel"/>
    <w:tmpl w:val="5E14A078"/>
    <w:lvl w:ilvl="0" w:tplc="0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578B2C01"/>
    <w:multiLevelType w:val="hybridMultilevel"/>
    <w:tmpl w:val="A8565638"/>
    <w:lvl w:ilvl="0" w:tplc="EA3A7AF8">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8EF00FD"/>
    <w:multiLevelType w:val="hybridMultilevel"/>
    <w:tmpl w:val="0E703E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59CB7E9B"/>
    <w:multiLevelType w:val="hybridMultilevel"/>
    <w:tmpl w:val="876CAFD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8" w15:restartNumberingAfterBreak="0">
    <w:nsid w:val="59E51A66"/>
    <w:multiLevelType w:val="hybridMultilevel"/>
    <w:tmpl w:val="FFFFFFFF"/>
    <w:lvl w:ilvl="0" w:tplc="52867A00">
      <w:start w:val="1"/>
      <w:numFmt w:val="bullet"/>
      <w:lvlText w:val=""/>
      <w:lvlJc w:val="left"/>
      <w:pPr>
        <w:ind w:left="720" w:hanging="360"/>
      </w:pPr>
      <w:rPr>
        <w:rFonts w:ascii="Symbol" w:hAnsi="Symbol" w:hint="default"/>
      </w:rPr>
    </w:lvl>
    <w:lvl w:ilvl="1" w:tplc="D2AA41FC">
      <w:start w:val="1"/>
      <w:numFmt w:val="bullet"/>
      <w:lvlText w:val="o"/>
      <w:lvlJc w:val="left"/>
      <w:pPr>
        <w:ind w:left="1440" w:hanging="360"/>
      </w:pPr>
      <w:rPr>
        <w:rFonts w:ascii="Courier New" w:hAnsi="Courier New" w:hint="default"/>
      </w:rPr>
    </w:lvl>
    <w:lvl w:ilvl="2" w:tplc="CD921584">
      <w:start w:val="1"/>
      <w:numFmt w:val="bullet"/>
      <w:lvlText w:val=""/>
      <w:lvlJc w:val="left"/>
      <w:pPr>
        <w:ind w:left="2160" w:hanging="360"/>
      </w:pPr>
      <w:rPr>
        <w:rFonts w:ascii="Wingdings" w:hAnsi="Wingdings" w:hint="default"/>
      </w:rPr>
    </w:lvl>
    <w:lvl w:ilvl="3" w:tplc="B17ED866">
      <w:start w:val="1"/>
      <w:numFmt w:val="bullet"/>
      <w:lvlText w:val=""/>
      <w:lvlJc w:val="left"/>
      <w:pPr>
        <w:ind w:left="2880" w:hanging="360"/>
      </w:pPr>
      <w:rPr>
        <w:rFonts w:ascii="Symbol" w:hAnsi="Symbol" w:hint="default"/>
      </w:rPr>
    </w:lvl>
    <w:lvl w:ilvl="4" w:tplc="807A7008">
      <w:start w:val="1"/>
      <w:numFmt w:val="bullet"/>
      <w:lvlText w:val="o"/>
      <w:lvlJc w:val="left"/>
      <w:pPr>
        <w:ind w:left="3600" w:hanging="360"/>
      </w:pPr>
      <w:rPr>
        <w:rFonts w:ascii="Courier New" w:hAnsi="Courier New" w:hint="default"/>
      </w:rPr>
    </w:lvl>
    <w:lvl w:ilvl="5" w:tplc="6E58BD70">
      <w:start w:val="1"/>
      <w:numFmt w:val="bullet"/>
      <w:lvlText w:val=""/>
      <w:lvlJc w:val="left"/>
      <w:pPr>
        <w:ind w:left="4320" w:hanging="360"/>
      </w:pPr>
      <w:rPr>
        <w:rFonts w:ascii="Wingdings" w:hAnsi="Wingdings" w:hint="default"/>
      </w:rPr>
    </w:lvl>
    <w:lvl w:ilvl="6" w:tplc="F48C4C5E">
      <w:start w:val="1"/>
      <w:numFmt w:val="bullet"/>
      <w:lvlText w:val=""/>
      <w:lvlJc w:val="left"/>
      <w:pPr>
        <w:ind w:left="5040" w:hanging="360"/>
      </w:pPr>
      <w:rPr>
        <w:rFonts w:ascii="Symbol" w:hAnsi="Symbol" w:hint="default"/>
      </w:rPr>
    </w:lvl>
    <w:lvl w:ilvl="7" w:tplc="06C4DB68">
      <w:start w:val="1"/>
      <w:numFmt w:val="bullet"/>
      <w:lvlText w:val="o"/>
      <w:lvlJc w:val="left"/>
      <w:pPr>
        <w:ind w:left="5760" w:hanging="360"/>
      </w:pPr>
      <w:rPr>
        <w:rFonts w:ascii="Courier New" w:hAnsi="Courier New" w:hint="default"/>
      </w:rPr>
    </w:lvl>
    <w:lvl w:ilvl="8" w:tplc="C122CABC">
      <w:start w:val="1"/>
      <w:numFmt w:val="bullet"/>
      <w:lvlText w:val=""/>
      <w:lvlJc w:val="left"/>
      <w:pPr>
        <w:ind w:left="6480" w:hanging="360"/>
      </w:pPr>
      <w:rPr>
        <w:rFonts w:ascii="Wingdings" w:hAnsi="Wingdings" w:hint="default"/>
      </w:rPr>
    </w:lvl>
  </w:abstractNum>
  <w:abstractNum w:abstractNumId="39" w15:restartNumberingAfterBreak="0">
    <w:nsid w:val="61320433"/>
    <w:multiLevelType w:val="multilevel"/>
    <w:tmpl w:val="69C2D2B4"/>
    <w:styleLink w:val="ZZBullets"/>
    <w:lvl w:ilvl="0">
      <w:start w:val="1"/>
      <w:numFmt w:val="bullet"/>
      <w:pStyle w:val="SCVbullet1"/>
      <w:lvlText w:val=""/>
      <w:lvlJc w:val="left"/>
      <w:pPr>
        <w:ind w:left="284" w:hanging="284"/>
      </w:pPr>
      <w:rPr>
        <w:rFonts w:ascii="Wingdings 2" w:hAnsi="Wingdings 2" w:hint="default"/>
        <w:color w:val="004C97" w:themeColor="accent4"/>
        <w:position w:val="2"/>
        <w:sz w:val="16"/>
      </w:rPr>
    </w:lvl>
    <w:lvl w:ilvl="1">
      <w:start w:val="1"/>
      <w:numFmt w:val="bullet"/>
      <w:pStyle w:val="SCVbullet2"/>
      <w:lvlText w:val="–"/>
      <w:lvlJc w:val="left"/>
      <w:pPr>
        <w:tabs>
          <w:tab w:val="num" w:pos="284"/>
        </w:tabs>
        <w:ind w:left="567" w:hanging="283"/>
      </w:pPr>
      <w:rPr>
        <w:rFonts w:ascii="Arial Black" w:hAnsi="Arial Black"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0" w15:restartNumberingAfterBreak="0">
    <w:nsid w:val="6309259F"/>
    <w:multiLevelType w:val="multilevel"/>
    <w:tmpl w:val="4198B786"/>
    <w:styleLink w:val="ZZQuotebullets"/>
    <w:lvl w:ilvl="0">
      <w:start w:val="1"/>
      <w:numFmt w:val="bullet"/>
      <w:pStyle w:val="SCVquotebullet1"/>
      <w:lvlText w:val="•"/>
      <w:lvlJc w:val="left"/>
      <w:pPr>
        <w:ind w:left="680" w:hanging="283"/>
      </w:pPr>
      <w:rPr>
        <w:rFonts w:ascii="Calibri" w:hAnsi="Calibri" w:hint="default"/>
        <w:color w:val="007586" w:themeColor="text2"/>
      </w:rPr>
    </w:lvl>
    <w:lvl w:ilvl="1">
      <w:start w:val="1"/>
      <w:numFmt w:val="bullet"/>
      <w:lvlRestart w:val="0"/>
      <w:pStyle w:val="SCVquotebullet2"/>
      <w:lvlText w:val="–"/>
      <w:lvlJc w:val="left"/>
      <w:pPr>
        <w:ind w:left="964" w:hanging="284"/>
      </w:pPr>
      <w:rPr>
        <w:rFonts w:ascii="Calibri" w:hAnsi="Calibri" w:hint="default"/>
        <w:color w:val="007586" w:themeColor="text2"/>
      </w:rPr>
    </w:lvl>
    <w:lvl w:ilvl="2">
      <w:start w:val="1"/>
      <w:numFmt w:val="none"/>
      <w:lvlRestart w:val="0"/>
      <w:lvlText w:val=""/>
      <w:lvlJc w:val="left"/>
      <w:pPr>
        <w:ind w:left="0" w:firstLine="0"/>
      </w:pPr>
      <w:rPr>
        <w:rFonts w:cs="Times New Roman" w:hint="default"/>
      </w:rPr>
    </w:lvl>
    <w:lvl w:ilvl="3">
      <w:start w:val="1"/>
      <w:numFmt w:val="none"/>
      <w:lvlRestart w:val="0"/>
      <w:lvlText w:val=""/>
      <w:lvlJc w:val="left"/>
      <w:pPr>
        <w:ind w:left="0" w:firstLine="0"/>
      </w:pPr>
      <w:rPr>
        <w:rFonts w:cs="Times New Roman"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left"/>
      <w:pPr>
        <w:ind w:left="0" w:firstLine="0"/>
      </w:pPr>
      <w:rPr>
        <w:rFonts w:cs="Times New Roman" w:hint="default"/>
      </w:rPr>
    </w:lvl>
  </w:abstractNum>
  <w:abstractNum w:abstractNumId="41" w15:restartNumberingAfterBreak="0">
    <w:nsid w:val="6A503E72"/>
    <w:multiLevelType w:val="hybridMultilevel"/>
    <w:tmpl w:val="CC7E9B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6BFA1FEA"/>
    <w:multiLevelType w:val="hybridMultilevel"/>
    <w:tmpl w:val="3C8AC9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2881A46"/>
    <w:multiLevelType w:val="hybridMultilevel"/>
    <w:tmpl w:val="317A8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30D1AAF"/>
    <w:multiLevelType w:val="hybridMultilevel"/>
    <w:tmpl w:val="E702C0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681093C"/>
    <w:multiLevelType w:val="hybridMultilevel"/>
    <w:tmpl w:val="084A4BFE"/>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7350E6A"/>
    <w:multiLevelType w:val="hybridMultilevel"/>
    <w:tmpl w:val="7B9205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9F619B4"/>
    <w:multiLevelType w:val="multilevel"/>
    <w:tmpl w:val="32A667BE"/>
    <w:styleLink w:val="ZZBulletsafternumbers"/>
    <w:lvl w:ilvl="0">
      <w:start w:val="1"/>
      <w:numFmt w:val="none"/>
      <w:lvlText w:val=""/>
      <w:lvlJc w:val="left"/>
      <w:pPr>
        <w:ind w:left="0" w:firstLine="0"/>
      </w:pPr>
      <w:rPr>
        <w:rFonts w:hint="default"/>
      </w:rPr>
    </w:lvl>
    <w:lvl w:ilvl="1">
      <w:start w:val="1"/>
      <w:numFmt w:val="bullet"/>
      <w:lvlRestart w:val="0"/>
      <w:pStyle w:val="SCVbulletafternumbers"/>
      <w:lvlText w:val="•"/>
      <w:lvlJc w:val="left"/>
      <w:pPr>
        <w:ind w:left="794" w:hanging="39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8" w15:restartNumberingAfterBreak="0">
    <w:nsid w:val="7ACC482D"/>
    <w:multiLevelType w:val="hybridMultilevel"/>
    <w:tmpl w:val="4D08866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D7E24DA"/>
    <w:multiLevelType w:val="hybridMultilevel"/>
    <w:tmpl w:val="39B65F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7DA5097B"/>
    <w:multiLevelType w:val="hybridMultilevel"/>
    <w:tmpl w:val="A9CA2B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FB927DB"/>
    <w:multiLevelType w:val="hybridMultilevel"/>
    <w:tmpl w:val="75C44796"/>
    <w:lvl w:ilvl="0" w:tplc="13089EB6">
      <w:start w:val="1"/>
      <w:numFmt w:val="decimal"/>
      <w:lvlText w:val="%1."/>
      <w:lvlJc w:val="left"/>
      <w:pPr>
        <w:ind w:left="227" w:hanging="227"/>
      </w:pPr>
    </w:lvl>
    <w:lvl w:ilvl="1" w:tplc="5AF6E982">
      <w:start w:val="1"/>
      <w:numFmt w:val="bullet"/>
      <w:lvlRestart w:val="0"/>
      <w:lvlText w:val="–"/>
      <w:lvlJc w:val="left"/>
      <w:pPr>
        <w:tabs>
          <w:tab w:val="num" w:pos="227"/>
        </w:tabs>
        <w:ind w:left="454" w:hanging="227"/>
      </w:pPr>
      <w:rPr>
        <w:rFonts w:ascii="Calibri" w:hAnsi="Calibri" w:hint="default"/>
      </w:rPr>
    </w:lvl>
    <w:lvl w:ilvl="2" w:tplc="C338C96C">
      <w:start w:val="1"/>
      <w:numFmt w:val="decimal"/>
      <w:lvlRestart w:val="0"/>
      <w:lvlText w:val=""/>
      <w:lvlJc w:val="left"/>
    </w:lvl>
    <w:lvl w:ilvl="3" w:tplc="D0DE7414">
      <w:start w:val="1"/>
      <w:numFmt w:val="decimal"/>
      <w:lvlRestart w:val="0"/>
      <w:lvlText w:val=""/>
      <w:lvlJc w:val="left"/>
    </w:lvl>
    <w:lvl w:ilvl="4" w:tplc="C5365700">
      <w:start w:val="1"/>
      <w:numFmt w:val="decimal"/>
      <w:lvlRestart w:val="0"/>
      <w:lvlText w:val=""/>
      <w:lvlJc w:val="left"/>
    </w:lvl>
    <w:lvl w:ilvl="5" w:tplc="28C42DF2">
      <w:start w:val="1"/>
      <w:numFmt w:val="decimal"/>
      <w:lvlRestart w:val="0"/>
      <w:lvlText w:val=""/>
      <w:lvlJc w:val="left"/>
    </w:lvl>
    <w:lvl w:ilvl="6" w:tplc="F712FE4A">
      <w:start w:val="1"/>
      <w:numFmt w:val="decimal"/>
      <w:lvlRestart w:val="0"/>
      <w:lvlText w:val=""/>
      <w:lvlJc w:val="left"/>
    </w:lvl>
    <w:lvl w:ilvl="7" w:tplc="048A984A">
      <w:start w:val="1"/>
      <w:numFmt w:val="decimal"/>
      <w:lvlRestart w:val="0"/>
      <w:lvlText w:val=""/>
      <w:lvlJc w:val="left"/>
    </w:lvl>
    <w:lvl w:ilvl="8" w:tplc="C4AC900E">
      <w:start w:val="1"/>
      <w:numFmt w:val="decimal"/>
      <w:lvlRestart w:val="0"/>
      <w:lvlText w:val=""/>
      <w:lvlJc w:val="left"/>
    </w:lvl>
  </w:abstractNum>
  <w:abstractNum w:abstractNumId="52" w15:restartNumberingAfterBreak="0">
    <w:nsid w:val="7FD44514"/>
    <w:multiLevelType w:val="multilevel"/>
    <w:tmpl w:val="457635A8"/>
    <w:name w:val="List num"/>
    <w:lvl w:ilvl="0">
      <w:start w:val="1"/>
      <w:numFmt w:val="lowerLetter"/>
      <w:lvlText w:val="(%1)"/>
      <w:lvlJc w:val="left"/>
      <w:pPr>
        <w:ind w:left="397" w:hanging="397"/>
      </w:pPr>
      <w:rPr>
        <w:rFonts w:hint="default"/>
      </w:rPr>
    </w:lvl>
    <w:lvl w:ilvl="1">
      <w:start w:val="1"/>
      <w:numFmt w:val="lowerRoman"/>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16cid:durableId="10692948">
    <w:abstractNumId w:val="39"/>
  </w:num>
  <w:num w:numId="2" w16cid:durableId="1162309372">
    <w:abstractNumId w:val="47"/>
  </w:num>
  <w:num w:numId="3" w16cid:durableId="2098014818">
    <w:abstractNumId w:val="23"/>
  </w:num>
  <w:num w:numId="4" w16cid:durableId="539822119">
    <w:abstractNumId w:val="7"/>
  </w:num>
  <w:num w:numId="5" w16cid:durableId="1803499699">
    <w:abstractNumId w:val="40"/>
  </w:num>
  <w:num w:numId="6" w16cid:durableId="1618296444">
    <w:abstractNumId w:val="33"/>
  </w:num>
  <w:num w:numId="7" w16cid:durableId="1432162530">
    <w:abstractNumId w:val="27"/>
  </w:num>
  <w:num w:numId="8" w16cid:durableId="1439333894">
    <w:abstractNumId w:val="48"/>
  </w:num>
  <w:num w:numId="9" w16cid:durableId="2026470417">
    <w:abstractNumId w:val="14"/>
  </w:num>
  <w:num w:numId="10" w16cid:durableId="1822843315">
    <w:abstractNumId w:val="5"/>
  </w:num>
  <w:num w:numId="11" w16cid:durableId="1576620693">
    <w:abstractNumId w:val="4"/>
  </w:num>
  <w:num w:numId="12" w16cid:durableId="1613659715">
    <w:abstractNumId w:val="13"/>
  </w:num>
  <w:num w:numId="13" w16cid:durableId="557324533">
    <w:abstractNumId w:val="41"/>
  </w:num>
  <w:num w:numId="14" w16cid:durableId="402064314">
    <w:abstractNumId w:val="20"/>
  </w:num>
  <w:num w:numId="15" w16cid:durableId="470094048">
    <w:abstractNumId w:val="29"/>
  </w:num>
  <w:num w:numId="16" w16cid:durableId="382797027">
    <w:abstractNumId w:val="3"/>
  </w:num>
  <w:num w:numId="17" w16cid:durableId="647713388">
    <w:abstractNumId w:val="16"/>
  </w:num>
  <w:num w:numId="18" w16cid:durableId="1100560912">
    <w:abstractNumId w:val="18"/>
  </w:num>
  <w:num w:numId="19" w16cid:durableId="653031146">
    <w:abstractNumId w:val="44"/>
  </w:num>
  <w:num w:numId="20" w16cid:durableId="1189683020">
    <w:abstractNumId w:val="1"/>
  </w:num>
  <w:num w:numId="21" w16cid:durableId="1726489130">
    <w:abstractNumId w:val="45"/>
  </w:num>
  <w:num w:numId="22" w16cid:durableId="1397781919">
    <w:abstractNumId w:val="30"/>
  </w:num>
  <w:num w:numId="23" w16cid:durableId="737632017">
    <w:abstractNumId w:val="0"/>
  </w:num>
  <w:num w:numId="24" w16cid:durableId="1763143411">
    <w:abstractNumId w:val="8"/>
  </w:num>
  <w:num w:numId="25" w16cid:durableId="611084870">
    <w:abstractNumId w:val="34"/>
  </w:num>
  <w:num w:numId="26" w16cid:durableId="1073434333">
    <w:abstractNumId w:val="2"/>
  </w:num>
  <w:num w:numId="27" w16cid:durableId="810710863">
    <w:abstractNumId w:val="24"/>
  </w:num>
  <w:num w:numId="28" w16cid:durableId="1801342481">
    <w:abstractNumId w:val="6"/>
  </w:num>
  <w:num w:numId="29" w16cid:durableId="436173325">
    <w:abstractNumId w:val="35"/>
  </w:num>
  <w:num w:numId="30" w16cid:durableId="608775881">
    <w:abstractNumId w:val="15"/>
  </w:num>
  <w:num w:numId="31" w16cid:durableId="20280921">
    <w:abstractNumId w:val="10"/>
  </w:num>
  <w:num w:numId="32" w16cid:durableId="1949241708">
    <w:abstractNumId w:val="31"/>
  </w:num>
  <w:num w:numId="33" w16cid:durableId="158424981">
    <w:abstractNumId w:val="46"/>
  </w:num>
  <w:num w:numId="34" w16cid:durableId="698121791">
    <w:abstractNumId w:val="17"/>
  </w:num>
  <w:num w:numId="35" w16cid:durableId="2121760669">
    <w:abstractNumId w:val="32"/>
  </w:num>
  <w:num w:numId="36" w16cid:durableId="1926916002">
    <w:abstractNumId w:val="42"/>
  </w:num>
  <w:num w:numId="37" w16cid:durableId="1843662462">
    <w:abstractNumId w:val="37"/>
  </w:num>
  <w:num w:numId="38" w16cid:durableId="920871500">
    <w:abstractNumId w:val="43"/>
  </w:num>
  <w:num w:numId="39" w16cid:durableId="1423531940">
    <w:abstractNumId w:val="26"/>
  </w:num>
  <w:num w:numId="40" w16cid:durableId="1822649547">
    <w:abstractNumId w:val="50"/>
  </w:num>
  <w:num w:numId="41" w16cid:durableId="2024278734">
    <w:abstractNumId w:val="25"/>
  </w:num>
  <w:num w:numId="42" w16cid:durableId="897473178">
    <w:abstractNumId w:val="9"/>
  </w:num>
  <w:num w:numId="43" w16cid:durableId="392891794">
    <w:abstractNumId w:val="51"/>
  </w:num>
  <w:num w:numId="44" w16cid:durableId="978849202">
    <w:abstractNumId w:val="38"/>
  </w:num>
  <w:num w:numId="45" w16cid:durableId="307513281">
    <w:abstractNumId w:val="21"/>
  </w:num>
  <w:num w:numId="46" w16cid:durableId="1894341636">
    <w:abstractNumId w:val="36"/>
  </w:num>
  <w:num w:numId="47" w16cid:durableId="90246665">
    <w:abstractNumId w:val="12"/>
  </w:num>
  <w:num w:numId="48" w16cid:durableId="762799864">
    <w:abstractNumId w:val="49"/>
  </w:num>
  <w:num w:numId="49" w16cid:durableId="183517433">
    <w:abstractNumId w:val="28"/>
  </w:num>
  <w:num w:numId="50" w16cid:durableId="1277641670">
    <w:abstractNumId w:val="22"/>
  </w:num>
  <w:num w:numId="51" w16cid:durableId="2078164754">
    <w:abstractNumId w:val="1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7DB"/>
    <w:rsid w:val="0000025F"/>
    <w:rsid w:val="00000AF3"/>
    <w:rsid w:val="000024ED"/>
    <w:rsid w:val="00002526"/>
    <w:rsid w:val="00003A28"/>
    <w:rsid w:val="00004635"/>
    <w:rsid w:val="000060B3"/>
    <w:rsid w:val="00007367"/>
    <w:rsid w:val="00010D7C"/>
    <w:rsid w:val="000126A7"/>
    <w:rsid w:val="00012C72"/>
    <w:rsid w:val="00012F6F"/>
    <w:rsid w:val="0001386F"/>
    <w:rsid w:val="00014213"/>
    <w:rsid w:val="00014B55"/>
    <w:rsid w:val="00015801"/>
    <w:rsid w:val="00015FA1"/>
    <w:rsid w:val="00016431"/>
    <w:rsid w:val="00016E86"/>
    <w:rsid w:val="000179AA"/>
    <w:rsid w:val="000209F4"/>
    <w:rsid w:val="00020A4C"/>
    <w:rsid w:val="00020B1F"/>
    <w:rsid w:val="00020E3E"/>
    <w:rsid w:val="0002173C"/>
    <w:rsid w:val="00021DA7"/>
    <w:rsid w:val="000224E7"/>
    <w:rsid w:val="00023184"/>
    <w:rsid w:val="0002328B"/>
    <w:rsid w:val="00023BF3"/>
    <w:rsid w:val="00024668"/>
    <w:rsid w:val="0002593F"/>
    <w:rsid w:val="00025C8F"/>
    <w:rsid w:val="000260A7"/>
    <w:rsid w:val="00026811"/>
    <w:rsid w:val="000274FC"/>
    <w:rsid w:val="00027EBF"/>
    <w:rsid w:val="00030797"/>
    <w:rsid w:val="00030886"/>
    <w:rsid w:val="000308A5"/>
    <w:rsid w:val="00030953"/>
    <w:rsid w:val="00030F34"/>
    <w:rsid w:val="000319C8"/>
    <w:rsid w:val="00031A05"/>
    <w:rsid w:val="000329AA"/>
    <w:rsid w:val="00033A08"/>
    <w:rsid w:val="00034D42"/>
    <w:rsid w:val="00034DBA"/>
    <w:rsid w:val="00035706"/>
    <w:rsid w:val="00037A29"/>
    <w:rsid w:val="0004008E"/>
    <w:rsid w:val="00040972"/>
    <w:rsid w:val="00040BF7"/>
    <w:rsid w:val="00041372"/>
    <w:rsid w:val="0004185E"/>
    <w:rsid w:val="00041C69"/>
    <w:rsid w:val="000423E3"/>
    <w:rsid w:val="00042880"/>
    <w:rsid w:val="00042C14"/>
    <w:rsid w:val="000437DE"/>
    <w:rsid w:val="00043EFB"/>
    <w:rsid w:val="00044050"/>
    <w:rsid w:val="00044499"/>
    <w:rsid w:val="00044E19"/>
    <w:rsid w:val="00045296"/>
    <w:rsid w:val="000452BD"/>
    <w:rsid w:val="00045B74"/>
    <w:rsid w:val="00045E77"/>
    <w:rsid w:val="00046579"/>
    <w:rsid w:val="000467C8"/>
    <w:rsid w:val="0004698F"/>
    <w:rsid w:val="000469D4"/>
    <w:rsid w:val="00046E1B"/>
    <w:rsid w:val="00047011"/>
    <w:rsid w:val="000477DC"/>
    <w:rsid w:val="000506D6"/>
    <w:rsid w:val="0005091D"/>
    <w:rsid w:val="000509C0"/>
    <w:rsid w:val="0005196D"/>
    <w:rsid w:val="00052172"/>
    <w:rsid w:val="00052375"/>
    <w:rsid w:val="00052CD5"/>
    <w:rsid w:val="00053242"/>
    <w:rsid w:val="000534BC"/>
    <w:rsid w:val="00053FB8"/>
    <w:rsid w:val="000547A8"/>
    <w:rsid w:val="000548FC"/>
    <w:rsid w:val="00054DA6"/>
    <w:rsid w:val="0005540A"/>
    <w:rsid w:val="00055B56"/>
    <w:rsid w:val="00055EE0"/>
    <w:rsid w:val="00055F56"/>
    <w:rsid w:val="0005631A"/>
    <w:rsid w:val="00056971"/>
    <w:rsid w:val="00056988"/>
    <w:rsid w:val="00057CD2"/>
    <w:rsid w:val="00060F56"/>
    <w:rsid w:val="000616FB"/>
    <w:rsid w:val="00061D4D"/>
    <w:rsid w:val="00061E24"/>
    <w:rsid w:val="000625BD"/>
    <w:rsid w:val="00062935"/>
    <w:rsid w:val="00062BAF"/>
    <w:rsid w:val="0006313F"/>
    <w:rsid w:val="00063541"/>
    <w:rsid w:val="000635A8"/>
    <w:rsid w:val="00063FBA"/>
    <w:rsid w:val="0006616B"/>
    <w:rsid w:val="00066434"/>
    <w:rsid w:val="000665B3"/>
    <w:rsid w:val="000673C3"/>
    <w:rsid w:val="00072279"/>
    <w:rsid w:val="00072515"/>
    <w:rsid w:val="0007297F"/>
    <w:rsid w:val="00072BDE"/>
    <w:rsid w:val="0007302D"/>
    <w:rsid w:val="00074085"/>
    <w:rsid w:val="00074FC5"/>
    <w:rsid w:val="000753D0"/>
    <w:rsid w:val="00075E6C"/>
    <w:rsid w:val="00076C2E"/>
    <w:rsid w:val="00077867"/>
    <w:rsid w:val="00080422"/>
    <w:rsid w:val="0008075B"/>
    <w:rsid w:val="00081C12"/>
    <w:rsid w:val="00083CE9"/>
    <w:rsid w:val="00084414"/>
    <w:rsid w:val="00084AE4"/>
    <w:rsid w:val="00085466"/>
    <w:rsid w:val="000858E0"/>
    <w:rsid w:val="0008680E"/>
    <w:rsid w:val="00086D9C"/>
    <w:rsid w:val="00087757"/>
    <w:rsid w:val="000877D0"/>
    <w:rsid w:val="00087917"/>
    <w:rsid w:val="000879D9"/>
    <w:rsid w:val="00087D42"/>
    <w:rsid w:val="000900AE"/>
    <w:rsid w:val="00090F0E"/>
    <w:rsid w:val="000914E5"/>
    <w:rsid w:val="000915A8"/>
    <w:rsid w:val="00092642"/>
    <w:rsid w:val="00092ADB"/>
    <w:rsid w:val="00092E7A"/>
    <w:rsid w:val="00093084"/>
    <w:rsid w:val="00093AF6"/>
    <w:rsid w:val="000951AE"/>
    <w:rsid w:val="000951C1"/>
    <w:rsid w:val="00095541"/>
    <w:rsid w:val="00095D5A"/>
    <w:rsid w:val="000A1827"/>
    <w:rsid w:val="000A18BE"/>
    <w:rsid w:val="000A1906"/>
    <w:rsid w:val="000A1C0B"/>
    <w:rsid w:val="000A1DD4"/>
    <w:rsid w:val="000A1ECA"/>
    <w:rsid w:val="000A2620"/>
    <w:rsid w:val="000A2BD2"/>
    <w:rsid w:val="000A3885"/>
    <w:rsid w:val="000A39C7"/>
    <w:rsid w:val="000A3D58"/>
    <w:rsid w:val="000A465B"/>
    <w:rsid w:val="000A5236"/>
    <w:rsid w:val="000A555C"/>
    <w:rsid w:val="000A5A7C"/>
    <w:rsid w:val="000A6895"/>
    <w:rsid w:val="000A6F57"/>
    <w:rsid w:val="000A74B9"/>
    <w:rsid w:val="000A7852"/>
    <w:rsid w:val="000B0AC3"/>
    <w:rsid w:val="000B0DBA"/>
    <w:rsid w:val="000B1206"/>
    <w:rsid w:val="000B26CC"/>
    <w:rsid w:val="000B2795"/>
    <w:rsid w:val="000B28C7"/>
    <w:rsid w:val="000B29AD"/>
    <w:rsid w:val="000B2E39"/>
    <w:rsid w:val="000B2EA7"/>
    <w:rsid w:val="000B2F08"/>
    <w:rsid w:val="000B2F0F"/>
    <w:rsid w:val="000B3F50"/>
    <w:rsid w:val="000B5685"/>
    <w:rsid w:val="000B59E3"/>
    <w:rsid w:val="000B620C"/>
    <w:rsid w:val="000B657C"/>
    <w:rsid w:val="000B6C38"/>
    <w:rsid w:val="000B6E09"/>
    <w:rsid w:val="000B743B"/>
    <w:rsid w:val="000B7683"/>
    <w:rsid w:val="000B7B42"/>
    <w:rsid w:val="000C0461"/>
    <w:rsid w:val="000C0518"/>
    <w:rsid w:val="000C0922"/>
    <w:rsid w:val="000C0AE9"/>
    <w:rsid w:val="000C14FB"/>
    <w:rsid w:val="000C3756"/>
    <w:rsid w:val="000C3B9D"/>
    <w:rsid w:val="000C3D79"/>
    <w:rsid w:val="000C3F57"/>
    <w:rsid w:val="000C4B12"/>
    <w:rsid w:val="000C4E27"/>
    <w:rsid w:val="000C52F2"/>
    <w:rsid w:val="000C6343"/>
    <w:rsid w:val="000C6372"/>
    <w:rsid w:val="000C6B9C"/>
    <w:rsid w:val="000C771D"/>
    <w:rsid w:val="000D06E6"/>
    <w:rsid w:val="000D1195"/>
    <w:rsid w:val="000D14BE"/>
    <w:rsid w:val="000D23D0"/>
    <w:rsid w:val="000D2BE8"/>
    <w:rsid w:val="000D2CB4"/>
    <w:rsid w:val="000D301D"/>
    <w:rsid w:val="000D31F7"/>
    <w:rsid w:val="000D398A"/>
    <w:rsid w:val="000D4876"/>
    <w:rsid w:val="000D4DF8"/>
    <w:rsid w:val="000D5733"/>
    <w:rsid w:val="000D63F5"/>
    <w:rsid w:val="000D6582"/>
    <w:rsid w:val="000D6663"/>
    <w:rsid w:val="000D6E0D"/>
    <w:rsid w:val="000D73E1"/>
    <w:rsid w:val="000D7841"/>
    <w:rsid w:val="000D7B15"/>
    <w:rsid w:val="000E024E"/>
    <w:rsid w:val="000E1471"/>
    <w:rsid w:val="000E1AA7"/>
    <w:rsid w:val="000E1B1F"/>
    <w:rsid w:val="000E23FA"/>
    <w:rsid w:val="000E2D9F"/>
    <w:rsid w:val="000E2FD8"/>
    <w:rsid w:val="000E392D"/>
    <w:rsid w:val="000E39B6"/>
    <w:rsid w:val="000E3D05"/>
    <w:rsid w:val="000E3D08"/>
    <w:rsid w:val="000E3F35"/>
    <w:rsid w:val="000E4EEF"/>
    <w:rsid w:val="000E5126"/>
    <w:rsid w:val="000E5563"/>
    <w:rsid w:val="000E5DFE"/>
    <w:rsid w:val="000F119E"/>
    <w:rsid w:val="000F1506"/>
    <w:rsid w:val="000F197C"/>
    <w:rsid w:val="000F1DC1"/>
    <w:rsid w:val="000F2999"/>
    <w:rsid w:val="000F2A1A"/>
    <w:rsid w:val="000F2A35"/>
    <w:rsid w:val="000F3286"/>
    <w:rsid w:val="000F34B8"/>
    <w:rsid w:val="000F34BA"/>
    <w:rsid w:val="000F4288"/>
    <w:rsid w:val="000F51B9"/>
    <w:rsid w:val="000F58E5"/>
    <w:rsid w:val="000F5A71"/>
    <w:rsid w:val="000F62FF"/>
    <w:rsid w:val="000F6D61"/>
    <w:rsid w:val="000F7165"/>
    <w:rsid w:val="000F760C"/>
    <w:rsid w:val="000F7D64"/>
    <w:rsid w:val="00100047"/>
    <w:rsid w:val="00100361"/>
    <w:rsid w:val="001004A6"/>
    <w:rsid w:val="00101183"/>
    <w:rsid w:val="001014EF"/>
    <w:rsid w:val="001019C7"/>
    <w:rsid w:val="00101F2C"/>
    <w:rsid w:val="0010201B"/>
    <w:rsid w:val="00102340"/>
    <w:rsid w:val="00102379"/>
    <w:rsid w:val="001025E6"/>
    <w:rsid w:val="001032A2"/>
    <w:rsid w:val="0010349F"/>
    <w:rsid w:val="00103513"/>
    <w:rsid w:val="00103722"/>
    <w:rsid w:val="00103AF7"/>
    <w:rsid w:val="00103E79"/>
    <w:rsid w:val="00103EE4"/>
    <w:rsid w:val="00104FB4"/>
    <w:rsid w:val="00105495"/>
    <w:rsid w:val="00105B76"/>
    <w:rsid w:val="00105EB8"/>
    <w:rsid w:val="001065D6"/>
    <w:rsid w:val="001068D5"/>
    <w:rsid w:val="00107FDE"/>
    <w:rsid w:val="00110028"/>
    <w:rsid w:val="00110563"/>
    <w:rsid w:val="00110F10"/>
    <w:rsid w:val="001113EE"/>
    <w:rsid w:val="00111EB5"/>
    <w:rsid w:val="00112B54"/>
    <w:rsid w:val="00112F1D"/>
    <w:rsid w:val="00112FE0"/>
    <w:rsid w:val="00112FEB"/>
    <w:rsid w:val="00113F10"/>
    <w:rsid w:val="001142ED"/>
    <w:rsid w:val="00114E23"/>
    <w:rsid w:val="00115A57"/>
    <w:rsid w:val="00115CCC"/>
    <w:rsid w:val="00116CA9"/>
    <w:rsid w:val="00117356"/>
    <w:rsid w:val="0012002A"/>
    <w:rsid w:val="00120F9D"/>
    <w:rsid w:val="00121252"/>
    <w:rsid w:val="001216FE"/>
    <w:rsid w:val="00121AC5"/>
    <w:rsid w:val="00121EAB"/>
    <w:rsid w:val="001235B7"/>
    <w:rsid w:val="00124609"/>
    <w:rsid w:val="00125070"/>
    <w:rsid w:val="001254CE"/>
    <w:rsid w:val="001260BD"/>
    <w:rsid w:val="001261D2"/>
    <w:rsid w:val="00126AE1"/>
    <w:rsid w:val="00126E57"/>
    <w:rsid w:val="00126FA6"/>
    <w:rsid w:val="001317E3"/>
    <w:rsid w:val="001318B2"/>
    <w:rsid w:val="00132259"/>
    <w:rsid w:val="0013283B"/>
    <w:rsid w:val="00132A11"/>
    <w:rsid w:val="00132C7C"/>
    <w:rsid w:val="0013486C"/>
    <w:rsid w:val="00134ECB"/>
    <w:rsid w:val="00135C96"/>
    <w:rsid w:val="0013687F"/>
    <w:rsid w:val="00136943"/>
    <w:rsid w:val="00136CC2"/>
    <w:rsid w:val="00137A3C"/>
    <w:rsid w:val="00141C34"/>
    <w:rsid w:val="001422CC"/>
    <w:rsid w:val="001426A4"/>
    <w:rsid w:val="00142CC3"/>
    <w:rsid w:val="00143362"/>
    <w:rsid w:val="001438B5"/>
    <w:rsid w:val="00143EA5"/>
    <w:rsid w:val="00143F77"/>
    <w:rsid w:val="00144FAC"/>
    <w:rsid w:val="00145346"/>
    <w:rsid w:val="001457B1"/>
    <w:rsid w:val="00146873"/>
    <w:rsid w:val="00146C2E"/>
    <w:rsid w:val="00150333"/>
    <w:rsid w:val="0015039F"/>
    <w:rsid w:val="00151898"/>
    <w:rsid w:val="00152425"/>
    <w:rsid w:val="0015259E"/>
    <w:rsid w:val="00152862"/>
    <w:rsid w:val="00152943"/>
    <w:rsid w:val="001536AC"/>
    <w:rsid w:val="00153750"/>
    <w:rsid w:val="001542F8"/>
    <w:rsid w:val="001550D0"/>
    <w:rsid w:val="0015524A"/>
    <w:rsid w:val="00155D28"/>
    <w:rsid w:val="00155D6B"/>
    <w:rsid w:val="0015615B"/>
    <w:rsid w:val="001570EC"/>
    <w:rsid w:val="00157876"/>
    <w:rsid w:val="0015797C"/>
    <w:rsid w:val="0016021E"/>
    <w:rsid w:val="00160CF0"/>
    <w:rsid w:val="001617B6"/>
    <w:rsid w:val="00161FB6"/>
    <w:rsid w:val="00162DD8"/>
    <w:rsid w:val="001639D2"/>
    <w:rsid w:val="0016443A"/>
    <w:rsid w:val="00164B47"/>
    <w:rsid w:val="001654CC"/>
    <w:rsid w:val="00165A44"/>
    <w:rsid w:val="00165E66"/>
    <w:rsid w:val="00165EB6"/>
    <w:rsid w:val="0016748B"/>
    <w:rsid w:val="00167BF9"/>
    <w:rsid w:val="00170552"/>
    <w:rsid w:val="00170C50"/>
    <w:rsid w:val="00172D9B"/>
    <w:rsid w:val="00173001"/>
    <w:rsid w:val="00174049"/>
    <w:rsid w:val="00174994"/>
    <w:rsid w:val="00174A48"/>
    <w:rsid w:val="00174F38"/>
    <w:rsid w:val="001756E1"/>
    <w:rsid w:val="001758CB"/>
    <w:rsid w:val="00176381"/>
    <w:rsid w:val="001767AA"/>
    <w:rsid w:val="001776F5"/>
    <w:rsid w:val="00181008"/>
    <w:rsid w:val="00181193"/>
    <w:rsid w:val="00181206"/>
    <w:rsid w:val="001814A8"/>
    <w:rsid w:val="001817DF"/>
    <w:rsid w:val="00181B6F"/>
    <w:rsid w:val="001821A8"/>
    <w:rsid w:val="00182567"/>
    <w:rsid w:val="001828EC"/>
    <w:rsid w:val="00182910"/>
    <w:rsid w:val="001839C1"/>
    <w:rsid w:val="001841EA"/>
    <w:rsid w:val="00184522"/>
    <w:rsid w:val="001849FD"/>
    <w:rsid w:val="0018533A"/>
    <w:rsid w:val="00186030"/>
    <w:rsid w:val="0018656C"/>
    <w:rsid w:val="00186B21"/>
    <w:rsid w:val="00187C9E"/>
    <w:rsid w:val="0019189C"/>
    <w:rsid w:val="00191C85"/>
    <w:rsid w:val="00191F60"/>
    <w:rsid w:val="00192BDD"/>
    <w:rsid w:val="00193296"/>
    <w:rsid w:val="0019351B"/>
    <w:rsid w:val="00194064"/>
    <w:rsid w:val="00194B79"/>
    <w:rsid w:val="00195D40"/>
    <w:rsid w:val="00195E02"/>
    <w:rsid w:val="00196143"/>
    <w:rsid w:val="001964E6"/>
    <w:rsid w:val="00196A12"/>
    <w:rsid w:val="001970E2"/>
    <w:rsid w:val="001A0D46"/>
    <w:rsid w:val="001A1506"/>
    <w:rsid w:val="001A24FC"/>
    <w:rsid w:val="001A25AF"/>
    <w:rsid w:val="001A2D5D"/>
    <w:rsid w:val="001A2DCF"/>
    <w:rsid w:val="001A50AA"/>
    <w:rsid w:val="001A6836"/>
    <w:rsid w:val="001A7C1C"/>
    <w:rsid w:val="001A7F4A"/>
    <w:rsid w:val="001A7F98"/>
    <w:rsid w:val="001B1CCF"/>
    <w:rsid w:val="001B3626"/>
    <w:rsid w:val="001B364F"/>
    <w:rsid w:val="001B3FD5"/>
    <w:rsid w:val="001B4422"/>
    <w:rsid w:val="001B5304"/>
    <w:rsid w:val="001B70A7"/>
    <w:rsid w:val="001B7772"/>
    <w:rsid w:val="001B7A7E"/>
    <w:rsid w:val="001C01FD"/>
    <w:rsid w:val="001C0246"/>
    <w:rsid w:val="001C072E"/>
    <w:rsid w:val="001C0740"/>
    <w:rsid w:val="001C13E0"/>
    <w:rsid w:val="001C1732"/>
    <w:rsid w:val="001C1EED"/>
    <w:rsid w:val="001C2AF1"/>
    <w:rsid w:val="001C2F3B"/>
    <w:rsid w:val="001C2F5A"/>
    <w:rsid w:val="001C3EA6"/>
    <w:rsid w:val="001C6959"/>
    <w:rsid w:val="001C6F13"/>
    <w:rsid w:val="001C7BAE"/>
    <w:rsid w:val="001C7E75"/>
    <w:rsid w:val="001D1BEC"/>
    <w:rsid w:val="001D2183"/>
    <w:rsid w:val="001D22DC"/>
    <w:rsid w:val="001D2CED"/>
    <w:rsid w:val="001D3389"/>
    <w:rsid w:val="001D3E94"/>
    <w:rsid w:val="001D41FC"/>
    <w:rsid w:val="001D49FB"/>
    <w:rsid w:val="001D501B"/>
    <w:rsid w:val="001D5E0A"/>
    <w:rsid w:val="001D7821"/>
    <w:rsid w:val="001D7D39"/>
    <w:rsid w:val="001E0A53"/>
    <w:rsid w:val="001E0DB8"/>
    <w:rsid w:val="001E128C"/>
    <w:rsid w:val="001E1BCA"/>
    <w:rsid w:val="001E31FA"/>
    <w:rsid w:val="001E3D62"/>
    <w:rsid w:val="001E48F9"/>
    <w:rsid w:val="001E4E49"/>
    <w:rsid w:val="001E64F6"/>
    <w:rsid w:val="001E7AEB"/>
    <w:rsid w:val="001E7C98"/>
    <w:rsid w:val="001E7E51"/>
    <w:rsid w:val="001F10C3"/>
    <w:rsid w:val="001F27FC"/>
    <w:rsid w:val="001F2B24"/>
    <w:rsid w:val="001F3A54"/>
    <w:rsid w:val="001F40CF"/>
    <w:rsid w:val="001F4454"/>
    <w:rsid w:val="001F46F1"/>
    <w:rsid w:val="001F4AFB"/>
    <w:rsid w:val="001F515D"/>
    <w:rsid w:val="001F5322"/>
    <w:rsid w:val="001F5DD5"/>
    <w:rsid w:val="001F6BF7"/>
    <w:rsid w:val="001F764D"/>
    <w:rsid w:val="001F7F6E"/>
    <w:rsid w:val="00200F52"/>
    <w:rsid w:val="00202463"/>
    <w:rsid w:val="00202A1D"/>
    <w:rsid w:val="00202CDA"/>
    <w:rsid w:val="00202FFE"/>
    <w:rsid w:val="002032E1"/>
    <w:rsid w:val="002034A7"/>
    <w:rsid w:val="00203C7F"/>
    <w:rsid w:val="002041C0"/>
    <w:rsid w:val="002046D7"/>
    <w:rsid w:val="00204769"/>
    <w:rsid w:val="00204B82"/>
    <w:rsid w:val="00204DA5"/>
    <w:rsid w:val="0020574C"/>
    <w:rsid w:val="00205C68"/>
    <w:rsid w:val="00205F49"/>
    <w:rsid w:val="0020647B"/>
    <w:rsid w:val="002073AB"/>
    <w:rsid w:val="00207846"/>
    <w:rsid w:val="00207B5F"/>
    <w:rsid w:val="002114B3"/>
    <w:rsid w:val="00212702"/>
    <w:rsid w:val="00213B93"/>
    <w:rsid w:val="00213BF5"/>
    <w:rsid w:val="00214184"/>
    <w:rsid w:val="002144F0"/>
    <w:rsid w:val="00214A6A"/>
    <w:rsid w:val="002152C8"/>
    <w:rsid w:val="00215B7A"/>
    <w:rsid w:val="0021678E"/>
    <w:rsid w:val="002168AE"/>
    <w:rsid w:val="002178DA"/>
    <w:rsid w:val="002200FE"/>
    <w:rsid w:val="0022083E"/>
    <w:rsid w:val="00221527"/>
    <w:rsid w:val="0022169E"/>
    <w:rsid w:val="00221EA9"/>
    <w:rsid w:val="00222524"/>
    <w:rsid w:val="00222BEB"/>
    <w:rsid w:val="00223217"/>
    <w:rsid w:val="00224A71"/>
    <w:rsid w:val="00225DAE"/>
    <w:rsid w:val="00225E60"/>
    <w:rsid w:val="00225EC4"/>
    <w:rsid w:val="002263DC"/>
    <w:rsid w:val="0022709A"/>
    <w:rsid w:val="002279B9"/>
    <w:rsid w:val="00227A0C"/>
    <w:rsid w:val="00227A15"/>
    <w:rsid w:val="00230B1D"/>
    <w:rsid w:val="00230BBB"/>
    <w:rsid w:val="00230D0A"/>
    <w:rsid w:val="002312CA"/>
    <w:rsid w:val="00231A37"/>
    <w:rsid w:val="00231E25"/>
    <w:rsid w:val="0023202C"/>
    <w:rsid w:val="0023307D"/>
    <w:rsid w:val="0023424F"/>
    <w:rsid w:val="00234253"/>
    <w:rsid w:val="002343FA"/>
    <w:rsid w:val="00234619"/>
    <w:rsid w:val="00235853"/>
    <w:rsid w:val="00235F43"/>
    <w:rsid w:val="00237002"/>
    <w:rsid w:val="00237064"/>
    <w:rsid w:val="0023718D"/>
    <w:rsid w:val="002371F0"/>
    <w:rsid w:val="00237996"/>
    <w:rsid w:val="00237ED6"/>
    <w:rsid w:val="002400E0"/>
    <w:rsid w:val="00240733"/>
    <w:rsid w:val="00240A0F"/>
    <w:rsid w:val="00241E71"/>
    <w:rsid w:val="00242FFC"/>
    <w:rsid w:val="0024307B"/>
    <w:rsid w:val="00243B45"/>
    <w:rsid w:val="002440B2"/>
    <w:rsid w:val="002441E1"/>
    <w:rsid w:val="00245043"/>
    <w:rsid w:val="00245666"/>
    <w:rsid w:val="00246DC1"/>
    <w:rsid w:val="00247744"/>
    <w:rsid w:val="00247E43"/>
    <w:rsid w:val="0025086D"/>
    <w:rsid w:val="002509C0"/>
    <w:rsid w:val="00250BF6"/>
    <w:rsid w:val="00251632"/>
    <w:rsid w:val="002517E4"/>
    <w:rsid w:val="0025237E"/>
    <w:rsid w:val="00253331"/>
    <w:rsid w:val="00253624"/>
    <w:rsid w:val="00253A6C"/>
    <w:rsid w:val="0025578B"/>
    <w:rsid w:val="002558D1"/>
    <w:rsid w:val="00255AD7"/>
    <w:rsid w:val="00255E5B"/>
    <w:rsid w:val="002570BD"/>
    <w:rsid w:val="0025770B"/>
    <w:rsid w:val="002577D5"/>
    <w:rsid w:val="0026028E"/>
    <w:rsid w:val="00261260"/>
    <w:rsid w:val="00261B1F"/>
    <w:rsid w:val="00261E6A"/>
    <w:rsid w:val="00263070"/>
    <w:rsid w:val="0026320D"/>
    <w:rsid w:val="00264F47"/>
    <w:rsid w:val="0026621C"/>
    <w:rsid w:val="002662AC"/>
    <w:rsid w:val="00266AD7"/>
    <w:rsid w:val="00267864"/>
    <w:rsid w:val="00267D39"/>
    <w:rsid w:val="00270743"/>
    <w:rsid w:val="00270D33"/>
    <w:rsid w:val="0027130F"/>
    <w:rsid w:val="00271494"/>
    <w:rsid w:val="00271D18"/>
    <w:rsid w:val="002720F3"/>
    <w:rsid w:val="002722A4"/>
    <w:rsid w:val="002723D7"/>
    <w:rsid w:val="00272800"/>
    <w:rsid w:val="00272EC4"/>
    <w:rsid w:val="0027330F"/>
    <w:rsid w:val="002739A9"/>
    <w:rsid w:val="0027422B"/>
    <w:rsid w:val="002747F2"/>
    <w:rsid w:val="00276386"/>
    <w:rsid w:val="00276717"/>
    <w:rsid w:val="00277A17"/>
    <w:rsid w:val="00277F73"/>
    <w:rsid w:val="002811B2"/>
    <w:rsid w:val="00281A17"/>
    <w:rsid w:val="00281B8E"/>
    <w:rsid w:val="00281CA0"/>
    <w:rsid w:val="00282118"/>
    <w:rsid w:val="00282DD0"/>
    <w:rsid w:val="00283134"/>
    <w:rsid w:val="00283823"/>
    <w:rsid w:val="0028482C"/>
    <w:rsid w:val="00284FA2"/>
    <w:rsid w:val="00285596"/>
    <w:rsid w:val="00285A1F"/>
    <w:rsid w:val="00286657"/>
    <w:rsid w:val="00286CF0"/>
    <w:rsid w:val="00286FD1"/>
    <w:rsid w:val="002878D6"/>
    <w:rsid w:val="00287A78"/>
    <w:rsid w:val="00290481"/>
    <w:rsid w:val="00290532"/>
    <w:rsid w:val="00291DAE"/>
    <w:rsid w:val="00292657"/>
    <w:rsid w:val="00292D36"/>
    <w:rsid w:val="00293158"/>
    <w:rsid w:val="00293F32"/>
    <w:rsid w:val="00294A17"/>
    <w:rsid w:val="00294A5A"/>
    <w:rsid w:val="002953E1"/>
    <w:rsid w:val="00296276"/>
    <w:rsid w:val="00297281"/>
    <w:rsid w:val="00297A47"/>
    <w:rsid w:val="002A0475"/>
    <w:rsid w:val="002A1496"/>
    <w:rsid w:val="002A158C"/>
    <w:rsid w:val="002A2FE6"/>
    <w:rsid w:val="002A37FB"/>
    <w:rsid w:val="002A3CDF"/>
    <w:rsid w:val="002A4AD5"/>
    <w:rsid w:val="002A4D4A"/>
    <w:rsid w:val="002A52FD"/>
    <w:rsid w:val="002A5891"/>
    <w:rsid w:val="002A5FB5"/>
    <w:rsid w:val="002A6719"/>
    <w:rsid w:val="002A713A"/>
    <w:rsid w:val="002A7164"/>
    <w:rsid w:val="002B0246"/>
    <w:rsid w:val="002B03F1"/>
    <w:rsid w:val="002B08F0"/>
    <w:rsid w:val="002B0C57"/>
    <w:rsid w:val="002B1111"/>
    <w:rsid w:val="002B1212"/>
    <w:rsid w:val="002B23DF"/>
    <w:rsid w:val="002B2FC5"/>
    <w:rsid w:val="002B3A6A"/>
    <w:rsid w:val="002B47FB"/>
    <w:rsid w:val="002B48C2"/>
    <w:rsid w:val="002B5421"/>
    <w:rsid w:val="002B5E2B"/>
    <w:rsid w:val="002B6506"/>
    <w:rsid w:val="002B6DAA"/>
    <w:rsid w:val="002B7215"/>
    <w:rsid w:val="002C3082"/>
    <w:rsid w:val="002C3187"/>
    <w:rsid w:val="002C36FA"/>
    <w:rsid w:val="002C387B"/>
    <w:rsid w:val="002C3D6D"/>
    <w:rsid w:val="002C4FF4"/>
    <w:rsid w:val="002C5148"/>
    <w:rsid w:val="002C6DB0"/>
    <w:rsid w:val="002C7D30"/>
    <w:rsid w:val="002C7DB1"/>
    <w:rsid w:val="002D03CC"/>
    <w:rsid w:val="002D06E8"/>
    <w:rsid w:val="002D1B86"/>
    <w:rsid w:val="002D272C"/>
    <w:rsid w:val="002D4827"/>
    <w:rsid w:val="002D4BF9"/>
    <w:rsid w:val="002D4E76"/>
    <w:rsid w:val="002D4F10"/>
    <w:rsid w:val="002D4F7F"/>
    <w:rsid w:val="002D62DF"/>
    <w:rsid w:val="002D6488"/>
    <w:rsid w:val="002D6BFC"/>
    <w:rsid w:val="002D6F3C"/>
    <w:rsid w:val="002D706E"/>
    <w:rsid w:val="002D70F7"/>
    <w:rsid w:val="002D711A"/>
    <w:rsid w:val="002D7336"/>
    <w:rsid w:val="002D7394"/>
    <w:rsid w:val="002E0050"/>
    <w:rsid w:val="002E0A2F"/>
    <w:rsid w:val="002E0F3F"/>
    <w:rsid w:val="002E18BA"/>
    <w:rsid w:val="002E19C7"/>
    <w:rsid w:val="002E28DB"/>
    <w:rsid w:val="002E2FFE"/>
    <w:rsid w:val="002E32CD"/>
    <w:rsid w:val="002E3396"/>
    <w:rsid w:val="002E4488"/>
    <w:rsid w:val="002E5DD9"/>
    <w:rsid w:val="002E6591"/>
    <w:rsid w:val="002E6A15"/>
    <w:rsid w:val="002E6AB0"/>
    <w:rsid w:val="002F025D"/>
    <w:rsid w:val="002F089A"/>
    <w:rsid w:val="002F1187"/>
    <w:rsid w:val="002F1450"/>
    <w:rsid w:val="002F1D66"/>
    <w:rsid w:val="002F1D7E"/>
    <w:rsid w:val="002F23E1"/>
    <w:rsid w:val="002F2812"/>
    <w:rsid w:val="002F2953"/>
    <w:rsid w:val="002F3192"/>
    <w:rsid w:val="002F3E7D"/>
    <w:rsid w:val="002F4173"/>
    <w:rsid w:val="002F4321"/>
    <w:rsid w:val="002F486E"/>
    <w:rsid w:val="002F513C"/>
    <w:rsid w:val="002F598E"/>
    <w:rsid w:val="002F74C4"/>
    <w:rsid w:val="00300EE2"/>
    <w:rsid w:val="003019B2"/>
    <w:rsid w:val="0030238F"/>
    <w:rsid w:val="00303DF7"/>
    <w:rsid w:val="00303E66"/>
    <w:rsid w:val="0030518E"/>
    <w:rsid w:val="003051CF"/>
    <w:rsid w:val="00307942"/>
    <w:rsid w:val="00310593"/>
    <w:rsid w:val="00310FA8"/>
    <w:rsid w:val="0031149C"/>
    <w:rsid w:val="00311A43"/>
    <w:rsid w:val="0031206D"/>
    <w:rsid w:val="0031244A"/>
    <w:rsid w:val="0031292D"/>
    <w:rsid w:val="00313881"/>
    <w:rsid w:val="00314CAF"/>
    <w:rsid w:val="00315117"/>
    <w:rsid w:val="00315509"/>
    <w:rsid w:val="00315B8F"/>
    <w:rsid w:val="00315DA6"/>
    <w:rsid w:val="003165F8"/>
    <w:rsid w:val="00316FC9"/>
    <w:rsid w:val="003209B2"/>
    <w:rsid w:val="0032144B"/>
    <w:rsid w:val="003215C8"/>
    <w:rsid w:val="00321689"/>
    <w:rsid w:val="0032231E"/>
    <w:rsid w:val="00322F7C"/>
    <w:rsid w:val="00323892"/>
    <w:rsid w:val="00323E9A"/>
    <w:rsid w:val="00324681"/>
    <w:rsid w:val="00324B61"/>
    <w:rsid w:val="0032512E"/>
    <w:rsid w:val="00325DFE"/>
    <w:rsid w:val="00325E21"/>
    <w:rsid w:val="00326051"/>
    <w:rsid w:val="00327CB8"/>
    <w:rsid w:val="00327CD7"/>
    <w:rsid w:val="00327EB6"/>
    <w:rsid w:val="00331003"/>
    <w:rsid w:val="00331C30"/>
    <w:rsid w:val="00332792"/>
    <w:rsid w:val="00332B4F"/>
    <w:rsid w:val="003357F5"/>
    <w:rsid w:val="00335C41"/>
    <w:rsid w:val="00336825"/>
    <w:rsid w:val="00336C4F"/>
    <w:rsid w:val="00336C50"/>
    <w:rsid w:val="003374A4"/>
    <w:rsid w:val="00337501"/>
    <w:rsid w:val="003403E5"/>
    <w:rsid w:val="00341B69"/>
    <w:rsid w:val="003420A6"/>
    <w:rsid w:val="0034268A"/>
    <w:rsid w:val="00342B95"/>
    <w:rsid w:val="00343354"/>
    <w:rsid w:val="00343C9F"/>
    <w:rsid w:val="0034406C"/>
    <w:rsid w:val="00344837"/>
    <w:rsid w:val="00344920"/>
    <w:rsid w:val="00344D46"/>
    <w:rsid w:val="00345495"/>
    <w:rsid w:val="003458F8"/>
    <w:rsid w:val="00345B45"/>
    <w:rsid w:val="00345F0B"/>
    <w:rsid w:val="00346A6F"/>
    <w:rsid w:val="00346FF2"/>
    <w:rsid w:val="00347BFA"/>
    <w:rsid w:val="00350441"/>
    <w:rsid w:val="00350A0F"/>
    <w:rsid w:val="00351A79"/>
    <w:rsid w:val="003529DD"/>
    <w:rsid w:val="00352B45"/>
    <w:rsid w:val="003534B1"/>
    <w:rsid w:val="00354728"/>
    <w:rsid w:val="0035494D"/>
    <w:rsid w:val="00354D98"/>
    <w:rsid w:val="0035590D"/>
    <w:rsid w:val="00355A9A"/>
    <w:rsid w:val="00355C47"/>
    <w:rsid w:val="0035678F"/>
    <w:rsid w:val="003573F0"/>
    <w:rsid w:val="003602D5"/>
    <w:rsid w:val="003608AE"/>
    <w:rsid w:val="00361A83"/>
    <w:rsid w:val="00361C91"/>
    <w:rsid w:val="00362D8E"/>
    <w:rsid w:val="00362E8D"/>
    <w:rsid w:val="00364019"/>
    <w:rsid w:val="0036583A"/>
    <w:rsid w:val="003661DD"/>
    <w:rsid w:val="0036778F"/>
    <w:rsid w:val="003677F9"/>
    <w:rsid w:val="00367D11"/>
    <w:rsid w:val="00367DB2"/>
    <w:rsid w:val="0037028E"/>
    <w:rsid w:val="003702D2"/>
    <w:rsid w:val="00370CA4"/>
    <w:rsid w:val="00371233"/>
    <w:rsid w:val="0037217B"/>
    <w:rsid w:val="003730E0"/>
    <w:rsid w:val="00373661"/>
    <w:rsid w:val="003740AF"/>
    <w:rsid w:val="0037586B"/>
    <w:rsid w:val="003769BF"/>
    <w:rsid w:val="003771C8"/>
    <w:rsid w:val="0037727D"/>
    <w:rsid w:val="003772D4"/>
    <w:rsid w:val="003775E1"/>
    <w:rsid w:val="003824D2"/>
    <w:rsid w:val="00382D8F"/>
    <w:rsid w:val="003832B2"/>
    <w:rsid w:val="00383CDA"/>
    <w:rsid w:val="00384B10"/>
    <w:rsid w:val="00384D77"/>
    <w:rsid w:val="00385887"/>
    <w:rsid w:val="00386B5F"/>
    <w:rsid w:val="00386F04"/>
    <w:rsid w:val="0038771C"/>
    <w:rsid w:val="00387D04"/>
    <w:rsid w:val="0039036C"/>
    <w:rsid w:val="0039116A"/>
    <w:rsid w:val="003919E3"/>
    <w:rsid w:val="0039374F"/>
    <w:rsid w:val="00393824"/>
    <w:rsid w:val="00393A23"/>
    <w:rsid w:val="00395149"/>
    <w:rsid w:val="00395C0E"/>
    <w:rsid w:val="00396276"/>
    <w:rsid w:val="00396A5E"/>
    <w:rsid w:val="00396A75"/>
    <w:rsid w:val="00396B1F"/>
    <w:rsid w:val="003977F4"/>
    <w:rsid w:val="0039788D"/>
    <w:rsid w:val="003A040F"/>
    <w:rsid w:val="003A1C15"/>
    <w:rsid w:val="003A24D5"/>
    <w:rsid w:val="003A24F9"/>
    <w:rsid w:val="003A3D23"/>
    <w:rsid w:val="003A41A9"/>
    <w:rsid w:val="003A430B"/>
    <w:rsid w:val="003A43C1"/>
    <w:rsid w:val="003A4CAD"/>
    <w:rsid w:val="003A4F51"/>
    <w:rsid w:val="003A537F"/>
    <w:rsid w:val="003A53EE"/>
    <w:rsid w:val="003A541A"/>
    <w:rsid w:val="003A5D6B"/>
    <w:rsid w:val="003A6270"/>
    <w:rsid w:val="003A6923"/>
    <w:rsid w:val="003A69C7"/>
    <w:rsid w:val="003A7C80"/>
    <w:rsid w:val="003B125A"/>
    <w:rsid w:val="003B254E"/>
    <w:rsid w:val="003B2754"/>
    <w:rsid w:val="003B3303"/>
    <w:rsid w:val="003B55F8"/>
    <w:rsid w:val="003B56C4"/>
    <w:rsid w:val="003B5CFD"/>
    <w:rsid w:val="003B5F2D"/>
    <w:rsid w:val="003B694A"/>
    <w:rsid w:val="003B7564"/>
    <w:rsid w:val="003B77C8"/>
    <w:rsid w:val="003B7B86"/>
    <w:rsid w:val="003B7E00"/>
    <w:rsid w:val="003C029D"/>
    <w:rsid w:val="003C036B"/>
    <w:rsid w:val="003C0450"/>
    <w:rsid w:val="003C2C67"/>
    <w:rsid w:val="003C2D4C"/>
    <w:rsid w:val="003C36C7"/>
    <w:rsid w:val="003C3B3A"/>
    <w:rsid w:val="003C4800"/>
    <w:rsid w:val="003C5165"/>
    <w:rsid w:val="003C57B1"/>
    <w:rsid w:val="003C5BA4"/>
    <w:rsid w:val="003C62F9"/>
    <w:rsid w:val="003C634D"/>
    <w:rsid w:val="003C7771"/>
    <w:rsid w:val="003C7DD6"/>
    <w:rsid w:val="003D160A"/>
    <w:rsid w:val="003D335F"/>
    <w:rsid w:val="003D382D"/>
    <w:rsid w:val="003D41ED"/>
    <w:rsid w:val="003D4B2E"/>
    <w:rsid w:val="003D5485"/>
    <w:rsid w:val="003D555E"/>
    <w:rsid w:val="003D56C3"/>
    <w:rsid w:val="003D5B30"/>
    <w:rsid w:val="003D7D61"/>
    <w:rsid w:val="003E0AC6"/>
    <w:rsid w:val="003E1D12"/>
    <w:rsid w:val="003E30FD"/>
    <w:rsid w:val="003E36D4"/>
    <w:rsid w:val="003E3A82"/>
    <w:rsid w:val="003E3E26"/>
    <w:rsid w:val="003E45A6"/>
    <w:rsid w:val="003E481D"/>
    <w:rsid w:val="003E6957"/>
    <w:rsid w:val="003F0460"/>
    <w:rsid w:val="003F1295"/>
    <w:rsid w:val="003F39A9"/>
    <w:rsid w:val="003F42FA"/>
    <w:rsid w:val="003F4506"/>
    <w:rsid w:val="003F46AB"/>
    <w:rsid w:val="003F4CBD"/>
    <w:rsid w:val="003F5102"/>
    <w:rsid w:val="003F516F"/>
    <w:rsid w:val="003F656D"/>
    <w:rsid w:val="003F6B97"/>
    <w:rsid w:val="003F71EA"/>
    <w:rsid w:val="003F74AE"/>
    <w:rsid w:val="003F76FC"/>
    <w:rsid w:val="004002EB"/>
    <w:rsid w:val="004019BE"/>
    <w:rsid w:val="00401E9F"/>
    <w:rsid w:val="004021CA"/>
    <w:rsid w:val="00402ABD"/>
    <w:rsid w:val="0040373D"/>
    <w:rsid w:val="00403D85"/>
    <w:rsid w:val="004044DD"/>
    <w:rsid w:val="004054B0"/>
    <w:rsid w:val="004055CA"/>
    <w:rsid w:val="00405E00"/>
    <w:rsid w:val="00406D10"/>
    <w:rsid w:val="0040719E"/>
    <w:rsid w:val="004075D7"/>
    <w:rsid w:val="00407A79"/>
    <w:rsid w:val="004108A6"/>
    <w:rsid w:val="00410951"/>
    <w:rsid w:val="00411017"/>
    <w:rsid w:val="00411EB8"/>
    <w:rsid w:val="00412542"/>
    <w:rsid w:val="004126CB"/>
    <w:rsid w:val="0041347C"/>
    <w:rsid w:val="00415C6C"/>
    <w:rsid w:val="0041657E"/>
    <w:rsid w:val="004167BC"/>
    <w:rsid w:val="00416D13"/>
    <w:rsid w:val="0041713F"/>
    <w:rsid w:val="00417165"/>
    <w:rsid w:val="00417DBB"/>
    <w:rsid w:val="00420967"/>
    <w:rsid w:val="00420D37"/>
    <w:rsid w:val="00420D63"/>
    <w:rsid w:val="00421FF7"/>
    <w:rsid w:val="004220C4"/>
    <w:rsid w:val="004220CB"/>
    <w:rsid w:val="004225B8"/>
    <w:rsid w:val="0042264E"/>
    <w:rsid w:val="0042265E"/>
    <w:rsid w:val="00422DDC"/>
    <w:rsid w:val="004231B5"/>
    <w:rsid w:val="004236C8"/>
    <w:rsid w:val="00424785"/>
    <w:rsid w:val="00424ED8"/>
    <w:rsid w:val="00425F2F"/>
    <w:rsid w:val="004268CF"/>
    <w:rsid w:val="00426B87"/>
    <w:rsid w:val="00426ED0"/>
    <w:rsid w:val="00427681"/>
    <w:rsid w:val="00430EE6"/>
    <w:rsid w:val="00432118"/>
    <w:rsid w:val="0043342A"/>
    <w:rsid w:val="00433C21"/>
    <w:rsid w:val="00433DB7"/>
    <w:rsid w:val="00433EB8"/>
    <w:rsid w:val="0043422B"/>
    <w:rsid w:val="0043495A"/>
    <w:rsid w:val="00435526"/>
    <w:rsid w:val="00435CC9"/>
    <w:rsid w:val="004368C0"/>
    <w:rsid w:val="0043696B"/>
    <w:rsid w:val="00437C0D"/>
    <w:rsid w:val="00437FD9"/>
    <w:rsid w:val="004406BD"/>
    <w:rsid w:val="00440EA1"/>
    <w:rsid w:val="00441C0E"/>
    <w:rsid w:val="00442C6E"/>
    <w:rsid w:val="00442D8D"/>
    <w:rsid w:val="00443124"/>
    <w:rsid w:val="0044391C"/>
    <w:rsid w:val="00443C43"/>
    <w:rsid w:val="00443CA5"/>
    <w:rsid w:val="004448E3"/>
    <w:rsid w:val="00444E3A"/>
    <w:rsid w:val="0044697F"/>
    <w:rsid w:val="00450A24"/>
    <w:rsid w:val="00450C28"/>
    <w:rsid w:val="0045108B"/>
    <w:rsid w:val="00451194"/>
    <w:rsid w:val="00451BF0"/>
    <w:rsid w:val="00453745"/>
    <w:rsid w:val="00453750"/>
    <w:rsid w:val="00453AAF"/>
    <w:rsid w:val="004543FB"/>
    <w:rsid w:val="004544D8"/>
    <w:rsid w:val="00454BD2"/>
    <w:rsid w:val="00454C9E"/>
    <w:rsid w:val="004556E5"/>
    <w:rsid w:val="004558E0"/>
    <w:rsid w:val="00456223"/>
    <w:rsid w:val="00456941"/>
    <w:rsid w:val="0045741D"/>
    <w:rsid w:val="00460578"/>
    <w:rsid w:val="00461712"/>
    <w:rsid w:val="00462DDB"/>
    <w:rsid w:val="00462E70"/>
    <w:rsid w:val="0046367E"/>
    <w:rsid w:val="00463C49"/>
    <w:rsid w:val="00463C5A"/>
    <w:rsid w:val="0046420C"/>
    <w:rsid w:val="00464B67"/>
    <w:rsid w:val="00464D02"/>
    <w:rsid w:val="004655B2"/>
    <w:rsid w:val="004658DD"/>
    <w:rsid w:val="00465B54"/>
    <w:rsid w:val="00465C7F"/>
    <w:rsid w:val="004660E5"/>
    <w:rsid w:val="00466B44"/>
    <w:rsid w:val="00466EC0"/>
    <w:rsid w:val="00467258"/>
    <w:rsid w:val="004677CF"/>
    <w:rsid w:val="004702EA"/>
    <w:rsid w:val="00470BD7"/>
    <w:rsid w:val="00471168"/>
    <w:rsid w:val="0047118E"/>
    <w:rsid w:val="004711A2"/>
    <w:rsid w:val="00471274"/>
    <w:rsid w:val="00471540"/>
    <w:rsid w:val="004716F1"/>
    <w:rsid w:val="00472286"/>
    <w:rsid w:val="00472B7A"/>
    <w:rsid w:val="0047303D"/>
    <w:rsid w:val="00473229"/>
    <w:rsid w:val="00473D93"/>
    <w:rsid w:val="00475401"/>
    <w:rsid w:val="00475C0D"/>
    <w:rsid w:val="004766A0"/>
    <w:rsid w:val="004769D0"/>
    <w:rsid w:val="004777DB"/>
    <w:rsid w:val="00477C24"/>
    <w:rsid w:val="00477F25"/>
    <w:rsid w:val="00480469"/>
    <w:rsid w:val="004804AB"/>
    <w:rsid w:val="00480E67"/>
    <w:rsid w:val="00481E29"/>
    <w:rsid w:val="00482059"/>
    <w:rsid w:val="0048259C"/>
    <w:rsid w:val="00482BF5"/>
    <w:rsid w:val="00482C6D"/>
    <w:rsid w:val="00482D02"/>
    <w:rsid w:val="004834F4"/>
    <w:rsid w:val="0048357B"/>
    <w:rsid w:val="00483663"/>
    <w:rsid w:val="00483EA8"/>
    <w:rsid w:val="00484326"/>
    <w:rsid w:val="004858DB"/>
    <w:rsid w:val="00486A98"/>
    <w:rsid w:val="00486AAD"/>
    <w:rsid w:val="00487818"/>
    <w:rsid w:val="00490369"/>
    <w:rsid w:val="004905DF"/>
    <w:rsid w:val="00490BF4"/>
    <w:rsid w:val="00491A6F"/>
    <w:rsid w:val="004925AE"/>
    <w:rsid w:val="0049279E"/>
    <w:rsid w:val="0049515B"/>
    <w:rsid w:val="004955EB"/>
    <w:rsid w:val="00496AFB"/>
    <w:rsid w:val="00497EB0"/>
    <w:rsid w:val="004A05CC"/>
    <w:rsid w:val="004A0BFF"/>
    <w:rsid w:val="004A0C59"/>
    <w:rsid w:val="004A0F90"/>
    <w:rsid w:val="004A2D06"/>
    <w:rsid w:val="004A2D60"/>
    <w:rsid w:val="004A49CA"/>
    <w:rsid w:val="004A4D55"/>
    <w:rsid w:val="004A4EF6"/>
    <w:rsid w:val="004A4F96"/>
    <w:rsid w:val="004A6359"/>
    <w:rsid w:val="004A66E8"/>
    <w:rsid w:val="004A7489"/>
    <w:rsid w:val="004A7519"/>
    <w:rsid w:val="004B0828"/>
    <w:rsid w:val="004B18F0"/>
    <w:rsid w:val="004B1AF7"/>
    <w:rsid w:val="004B338E"/>
    <w:rsid w:val="004B3959"/>
    <w:rsid w:val="004B3CF3"/>
    <w:rsid w:val="004B3E62"/>
    <w:rsid w:val="004B3F67"/>
    <w:rsid w:val="004B434B"/>
    <w:rsid w:val="004B4359"/>
    <w:rsid w:val="004B48B3"/>
    <w:rsid w:val="004B4BF8"/>
    <w:rsid w:val="004B5152"/>
    <w:rsid w:val="004B5581"/>
    <w:rsid w:val="004B5A86"/>
    <w:rsid w:val="004B64B1"/>
    <w:rsid w:val="004B68AD"/>
    <w:rsid w:val="004B6AF3"/>
    <w:rsid w:val="004B77F7"/>
    <w:rsid w:val="004C06D5"/>
    <w:rsid w:val="004C095C"/>
    <w:rsid w:val="004C0A57"/>
    <w:rsid w:val="004C1619"/>
    <w:rsid w:val="004C1F7D"/>
    <w:rsid w:val="004C20F3"/>
    <w:rsid w:val="004C265C"/>
    <w:rsid w:val="004C35ED"/>
    <w:rsid w:val="004C3BA9"/>
    <w:rsid w:val="004C4918"/>
    <w:rsid w:val="004C4B7C"/>
    <w:rsid w:val="004C53A2"/>
    <w:rsid w:val="004C57BD"/>
    <w:rsid w:val="004C601B"/>
    <w:rsid w:val="004C66BD"/>
    <w:rsid w:val="004C6825"/>
    <w:rsid w:val="004C6965"/>
    <w:rsid w:val="004C71A1"/>
    <w:rsid w:val="004C7BDD"/>
    <w:rsid w:val="004D01AC"/>
    <w:rsid w:val="004D287C"/>
    <w:rsid w:val="004D2E44"/>
    <w:rsid w:val="004D3518"/>
    <w:rsid w:val="004D42A6"/>
    <w:rsid w:val="004D449B"/>
    <w:rsid w:val="004D5053"/>
    <w:rsid w:val="004D55B6"/>
    <w:rsid w:val="004D59B1"/>
    <w:rsid w:val="004D5CB1"/>
    <w:rsid w:val="004D5F75"/>
    <w:rsid w:val="004D62D6"/>
    <w:rsid w:val="004D681D"/>
    <w:rsid w:val="004D6898"/>
    <w:rsid w:val="004D6D7E"/>
    <w:rsid w:val="004D74C0"/>
    <w:rsid w:val="004D7778"/>
    <w:rsid w:val="004D7EFE"/>
    <w:rsid w:val="004E0327"/>
    <w:rsid w:val="004E0E2D"/>
    <w:rsid w:val="004E14E8"/>
    <w:rsid w:val="004E16C8"/>
    <w:rsid w:val="004E1B71"/>
    <w:rsid w:val="004E27BB"/>
    <w:rsid w:val="004E4254"/>
    <w:rsid w:val="004E4381"/>
    <w:rsid w:val="004E47F8"/>
    <w:rsid w:val="004E56BF"/>
    <w:rsid w:val="004E76F2"/>
    <w:rsid w:val="004E7A04"/>
    <w:rsid w:val="004F08DD"/>
    <w:rsid w:val="004F1165"/>
    <w:rsid w:val="004F200F"/>
    <w:rsid w:val="004F2019"/>
    <w:rsid w:val="004F20A5"/>
    <w:rsid w:val="004F216D"/>
    <w:rsid w:val="004F277A"/>
    <w:rsid w:val="004F27E0"/>
    <w:rsid w:val="004F28C4"/>
    <w:rsid w:val="004F3F4E"/>
    <w:rsid w:val="004F6393"/>
    <w:rsid w:val="004F6514"/>
    <w:rsid w:val="004F73D7"/>
    <w:rsid w:val="00500492"/>
    <w:rsid w:val="005005D0"/>
    <w:rsid w:val="0050090B"/>
    <w:rsid w:val="0050122B"/>
    <w:rsid w:val="005013E2"/>
    <w:rsid w:val="00501DA9"/>
    <w:rsid w:val="00502BA3"/>
    <w:rsid w:val="005030E9"/>
    <w:rsid w:val="00503357"/>
    <w:rsid w:val="00504592"/>
    <w:rsid w:val="0050542A"/>
    <w:rsid w:val="00506D9E"/>
    <w:rsid w:val="00506E25"/>
    <w:rsid w:val="00507271"/>
    <w:rsid w:val="00507603"/>
    <w:rsid w:val="0050793C"/>
    <w:rsid w:val="005079B2"/>
    <w:rsid w:val="00510167"/>
    <w:rsid w:val="00510176"/>
    <w:rsid w:val="00510268"/>
    <w:rsid w:val="00510A8C"/>
    <w:rsid w:val="00510D68"/>
    <w:rsid w:val="00510FE9"/>
    <w:rsid w:val="005110C0"/>
    <w:rsid w:val="00511E12"/>
    <w:rsid w:val="0051280F"/>
    <w:rsid w:val="005128E6"/>
    <w:rsid w:val="00513065"/>
    <w:rsid w:val="0051382D"/>
    <w:rsid w:val="0051393E"/>
    <w:rsid w:val="00513E86"/>
    <w:rsid w:val="00515188"/>
    <w:rsid w:val="0051528B"/>
    <w:rsid w:val="00515817"/>
    <w:rsid w:val="00515958"/>
    <w:rsid w:val="00515AA0"/>
    <w:rsid w:val="00515B3F"/>
    <w:rsid w:val="00516A7B"/>
    <w:rsid w:val="00516CF7"/>
    <w:rsid w:val="00517374"/>
    <w:rsid w:val="00517798"/>
    <w:rsid w:val="00520953"/>
    <w:rsid w:val="00521A92"/>
    <w:rsid w:val="005220EA"/>
    <w:rsid w:val="0052222C"/>
    <w:rsid w:val="005233C1"/>
    <w:rsid w:val="00523E77"/>
    <w:rsid w:val="00523FB5"/>
    <w:rsid w:val="0052407D"/>
    <w:rsid w:val="00524698"/>
    <w:rsid w:val="0052534D"/>
    <w:rsid w:val="00525613"/>
    <w:rsid w:val="00525650"/>
    <w:rsid w:val="0052573F"/>
    <w:rsid w:val="00525A76"/>
    <w:rsid w:val="005263B4"/>
    <w:rsid w:val="00526784"/>
    <w:rsid w:val="005267CA"/>
    <w:rsid w:val="00526AEE"/>
    <w:rsid w:val="00526C33"/>
    <w:rsid w:val="0052706B"/>
    <w:rsid w:val="005306A2"/>
    <w:rsid w:val="00531479"/>
    <w:rsid w:val="00531FF7"/>
    <w:rsid w:val="005329CD"/>
    <w:rsid w:val="00533437"/>
    <w:rsid w:val="0053416C"/>
    <w:rsid w:val="005343D9"/>
    <w:rsid w:val="0053440D"/>
    <w:rsid w:val="005344AB"/>
    <w:rsid w:val="00534828"/>
    <w:rsid w:val="00534858"/>
    <w:rsid w:val="00534F7A"/>
    <w:rsid w:val="005354D6"/>
    <w:rsid w:val="005355AB"/>
    <w:rsid w:val="00535815"/>
    <w:rsid w:val="00535ADE"/>
    <w:rsid w:val="00535CE3"/>
    <w:rsid w:val="00536ED1"/>
    <w:rsid w:val="00536F3C"/>
    <w:rsid w:val="00536F3D"/>
    <w:rsid w:val="00536FA0"/>
    <w:rsid w:val="00537932"/>
    <w:rsid w:val="00537AC5"/>
    <w:rsid w:val="00540B79"/>
    <w:rsid w:val="005416D7"/>
    <w:rsid w:val="00541A06"/>
    <w:rsid w:val="00541C2F"/>
    <w:rsid w:val="0054211B"/>
    <w:rsid w:val="00543055"/>
    <w:rsid w:val="005445BE"/>
    <w:rsid w:val="00544972"/>
    <w:rsid w:val="005450D9"/>
    <w:rsid w:val="00545378"/>
    <w:rsid w:val="005454D8"/>
    <w:rsid w:val="00545876"/>
    <w:rsid w:val="00545BB1"/>
    <w:rsid w:val="00545CC8"/>
    <w:rsid w:val="00546C06"/>
    <w:rsid w:val="005471A4"/>
    <w:rsid w:val="00547A71"/>
    <w:rsid w:val="00547A8D"/>
    <w:rsid w:val="00551007"/>
    <w:rsid w:val="00551345"/>
    <w:rsid w:val="00551346"/>
    <w:rsid w:val="0055179A"/>
    <w:rsid w:val="00552939"/>
    <w:rsid w:val="00552AA4"/>
    <w:rsid w:val="00552DE4"/>
    <w:rsid w:val="005531AA"/>
    <w:rsid w:val="00553698"/>
    <w:rsid w:val="00553FF0"/>
    <w:rsid w:val="00554368"/>
    <w:rsid w:val="005567EE"/>
    <w:rsid w:val="00556E0F"/>
    <w:rsid w:val="0056039C"/>
    <w:rsid w:val="005619BB"/>
    <w:rsid w:val="00561AA0"/>
    <w:rsid w:val="0056293C"/>
    <w:rsid w:val="005629F4"/>
    <w:rsid w:val="00562EAA"/>
    <w:rsid w:val="00563527"/>
    <w:rsid w:val="005641F2"/>
    <w:rsid w:val="005644C0"/>
    <w:rsid w:val="00564E90"/>
    <w:rsid w:val="00566509"/>
    <w:rsid w:val="005670B8"/>
    <w:rsid w:val="00570455"/>
    <w:rsid w:val="005710E1"/>
    <w:rsid w:val="00571E34"/>
    <w:rsid w:val="0057407A"/>
    <w:rsid w:val="00574E5C"/>
    <w:rsid w:val="00574EC8"/>
    <w:rsid w:val="00575034"/>
    <w:rsid w:val="0057567A"/>
    <w:rsid w:val="00575986"/>
    <w:rsid w:val="00576382"/>
    <w:rsid w:val="005772FD"/>
    <w:rsid w:val="00577674"/>
    <w:rsid w:val="0057793A"/>
    <w:rsid w:val="00577AC6"/>
    <w:rsid w:val="00580153"/>
    <w:rsid w:val="005810E4"/>
    <w:rsid w:val="0058124E"/>
    <w:rsid w:val="00582665"/>
    <w:rsid w:val="00582D85"/>
    <w:rsid w:val="00583415"/>
    <w:rsid w:val="00583BDA"/>
    <w:rsid w:val="005841DB"/>
    <w:rsid w:val="005848A5"/>
    <w:rsid w:val="005848E1"/>
    <w:rsid w:val="00584A47"/>
    <w:rsid w:val="00584B55"/>
    <w:rsid w:val="0058514E"/>
    <w:rsid w:val="0058580A"/>
    <w:rsid w:val="00585B0F"/>
    <w:rsid w:val="00586A6D"/>
    <w:rsid w:val="0058709E"/>
    <w:rsid w:val="00587265"/>
    <w:rsid w:val="005875A3"/>
    <w:rsid w:val="0059049D"/>
    <w:rsid w:val="005925CA"/>
    <w:rsid w:val="0059267A"/>
    <w:rsid w:val="00592A7E"/>
    <w:rsid w:val="00593527"/>
    <w:rsid w:val="00593585"/>
    <w:rsid w:val="00593A04"/>
    <w:rsid w:val="00593AE9"/>
    <w:rsid w:val="00593B4D"/>
    <w:rsid w:val="00593BAB"/>
    <w:rsid w:val="0059486E"/>
    <w:rsid w:val="0059537F"/>
    <w:rsid w:val="005953EA"/>
    <w:rsid w:val="005958A2"/>
    <w:rsid w:val="0059642F"/>
    <w:rsid w:val="00596698"/>
    <w:rsid w:val="00596AE3"/>
    <w:rsid w:val="00596DA0"/>
    <w:rsid w:val="0059756B"/>
    <w:rsid w:val="005A0434"/>
    <w:rsid w:val="005A05B3"/>
    <w:rsid w:val="005A069E"/>
    <w:rsid w:val="005A09BA"/>
    <w:rsid w:val="005A1E61"/>
    <w:rsid w:val="005A2157"/>
    <w:rsid w:val="005A3416"/>
    <w:rsid w:val="005A3A2F"/>
    <w:rsid w:val="005A426B"/>
    <w:rsid w:val="005A4621"/>
    <w:rsid w:val="005A4CC1"/>
    <w:rsid w:val="005A5127"/>
    <w:rsid w:val="005A59C1"/>
    <w:rsid w:val="005A633F"/>
    <w:rsid w:val="005A74FE"/>
    <w:rsid w:val="005B03A6"/>
    <w:rsid w:val="005B09CC"/>
    <w:rsid w:val="005B27FE"/>
    <w:rsid w:val="005B2B0A"/>
    <w:rsid w:val="005B2E66"/>
    <w:rsid w:val="005B32BE"/>
    <w:rsid w:val="005B4963"/>
    <w:rsid w:val="005B4CF9"/>
    <w:rsid w:val="005B5B15"/>
    <w:rsid w:val="005B6E3C"/>
    <w:rsid w:val="005B71B0"/>
    <w:rsid w:val="005B7655"/>
    <w:rsid w:val="005B76DF"/>
    <w:rsid w:val="005B79CB"/>
    <w:rsid w:val="005B7DB2"/>
    <w:rsid w:val="005C04F0"/>
    <w:rsid w:val="005C06C1"/>
    <w:rsid w:val="005C07D3"/>
    <w:rsid w:val="005C08DC"/>
    <w:rsid w:val="005C12A8"/>
    <w:rsid w:val="005C1803"/>
    <w:rsid w:val="005C1A92"/>
    <w:rsid w:val="005C2AC4"/>
    <w:rsid w:val="005C345C"/>
    <w:rsid w:val="005C3AF2"/>
    <w:rsid w:val="005C3D83"/>
    <w:rsid w:val="005C4A49"/>
    <w:rsid w:val="005C4EEF"/>
    <w:rsid w:val="005C58E5"/>
    <w:rsid w:val="005C601E"/>
    <w:rsid w:val="005C6E4F"/>
    <w:rsid w:val="005D330E"/>
    <w:rsid w:val="005D39C9"/>
    <w:rsid w:val="005D3AE2"/>
    <w:rsid w:val="005D4107"/>
    <w:rsid w:val="005D4485"/>
    <w:rsid w:val="005D4BE0"/>
    <w:rsid w:val="005D55B6"/>
    <w:rsid w:val="005D6043"/>
    <w:rsid w:val="005D642E"/>
    <w:rsid w:val="005D7628"/>
    <w:rsid w:val="005D7B75"/>
    <w:rsid w:val="005D7BAF"/>
    <w:rsid w:val="005D7BE0"/>
    <w:rsid w:val="005E08D7"/>
    <w:rsid w:val="005E0DA9"/>
    <w:rsid w:val="005E19B0"/>
    <w:rsid w:val="005E19BE"/>
    <w:rsid w:val="005E1D16"/>
    <w:rsid w:val="005E2675"/>
    <w:rsid w:val="005E2A1B"/>
    <w:rsid w:val="005E2E7F"/>
    <w:rsid w:val="005E362A"/>
    <w:rsid w:val="005E3A74"/>
    <w:rsid w:val="005E4107"/>
    <w:rsid w:val="005E49DC"/>
    <w:rsid w:val="005E4C16"/>
    <w:rsid w:val="005E4D0D"/>
    <w:rsid w:val="005E4D8A"/>
    <w:rsid w:val="005E54EE"/>
    <w:rsid w:val="005E57E1"/>
    <w:rsid w:val="005E5947"/>
    <w:rsid w:val="005E60EB"/>
    <w:rsid w:val="005E66F3"/>
    <w:rsid w:val="005E7D9F"/>
    <w:rsid w:val="005F09DC"/>
    <w:rsid w:val="005F0C60"/>
    <w:rsid w:val="005F3643"/>
    <w:rsid w:val="005F3ED3"/>
    <w:rsid w:val="005F4502"/>
    <w:rsid w:val="005F4B27"/>
    <w:rsid w:val="005F5933"/>
    <w:rsid w:val="005F61DF"/>
    <w:rsid w:val="005F76FE"/>
    <w:rsid w:val="005F7E4F"/>
    <w:rsid w:val="00600AF9"/>
    <w:rsid w:val="00600B6A"/>
    <w:rsid w:val="00600CDE"/>
    <w:rsid w:val="006010F9"/>
    <w:rsid w:val="006015D3"/>
    <w:rsid w:val="0060163A"/>
    <w:rsid w:val="00601946"/>
    <w:rsid w:val="00601CA2"/>
    <w:rsid w:val="006023F9"/>
    <w:rsid w:val="006024CD"/>
    <w:rsid w:val="006024DB"/>
    <w:rsid w:val="0060259E"/>
    <w:rsid w:val="00602F33"/>
    <w:rsid w:val="00602FE3"/>
    <w:rsid w:val="006033C9"/>
    <w:rsid w:val="0060366E"/>
    <w:rsid w:val="006046C3"/>
    <w:rsid w:val="0060536F"/>
    <w:rsid w:val="006054B7"/>
    <w:rsid w:val="00605AAC"/>
    <w:rsid w:val="006064F3"/>
    <w:rsid w:val="00606A75"/>
    <w:rsid w:val="00606B7E"/>
    <w:rsid w:val="00610559"/>
    <w:rsid w:val="0061092B"/>
    <w:rsid w:val="006119FB"/>
    <w:rsid w:val="00612870"/>
    <w:rsid w:val="0061391C"/>
    <w:rsid w:val="00613D7F"/>
    <w:rsid w:val="00613FC8"/>
    <w:rsid w:val="00614076"/>
    <w:rsid w:val="00614CCD"/>
    <w:rsid w:val="006151D6"/>
    <w:rsid w:val="0061543B"/>
    <w:rsid w:val="006154D6"/>
    <w:rsid w:val="00616087"/>
    <w:rsid w:val="00617491"/>
    <w:rsid w:val="00617BB5"/>
    <w:rsid w:val="006208C4"/>
    <w:rsid w:val="006218FC"/>
    <w:rsid w:val="00622708"/>
    <w:rsid w:val="00623990"/>
    <w:rsid w:val="006241C1"/>
    <w:rsid w:val="006253D5"/>
    <w:rsid w:val="00625A57"/>
    <w:rsid w:val="00625EB3"/>
    <w:rsid w:val="00626323"/>
    <w:rsid w:val="00626587"/>
    <w:rsid w:val="0062660D"/>
    <w:rsid w:val="00627D61"/>
    <w:rsid w:val="00630AB0"/>
    <w:rsid w:val="00630B62"/>
    <w:rsid w:val="0063162F"/>
    <w:rsid w:val="00631665"/>
    <w:rsid w:val="00631BF5"/>
    <w:rsid w:val="00631C00"/>
    <w:rsid w:val="006323F8"/>
    <w:rsid w:val="00632F2E"/>
    <w:rsid w:val="006332F6"/>
    <w:rsid w:val="00633C69"/>
    <w:rsid w:val="00635150"/>
    <w:rsid w:val="006355CF"/>
    <w:rsid w:val="00635D1E"/>
    <w:rsid w:val="00636814"/>
    <w:rsid w:val="00637C90"/>
    <w:rsid w:val="00637CE1"/>
    <w:rsid w:val="00640C05"/>
    <w:rsid w:val="0064133A"/>
    <w:rsid w:val="006413F2"/>
    <w:rsid w:val="00641602"/>
    <w:rsid w:val="00644DB4"/>
    <w:rsid w:val="00645E62"/>
    <w:rsid w:val="00645E9B"/>
    <w:rsid w:val="00647CEA"/>
    <w:rsid w:val="00651208"/>
    <w:rsid w:val="00651BA6"/>
    <w:rsid w:val="00651ED5"/>
    <w:rsid w:val="00652065"/>
    <w:rsid w:val="006534B2"/>
    <w:rsid w:val="00653B26"/>
    <w:rsid w:val="00654A85"/>
    <w:rsid w:val="0065615D"/>
    <w:rsid w:val="00656AFE"/>
    <w:rsid w:val="00657011"/>
    <w:rsid w:val="0065772C"/>
    <w:rsid w:val="00657C24"/>
    <w:rsid w:val="006602A1"/>
    <w:rsid w:val="006605C3"/>
    <w:rsid w:val="00660E97"/>
    <w:rsid w:val="006613E4"/>
    <w:rsid w:val="0066223F"/>
    <w:rsid w:val="00662B84"/>
    <w:rsid w:val="00662E29"/>
    <w:rsid w:val="00663796"/>
    <w:rsid w:val="00663D17"/>
    <w:rsid w:val="00664129"/>
    <w:rsid w:val="006641B3"/>
    <w:rsid w:val="006644AF"/>
    <w:rsid w:val="00664501"/>
    <w:rsid w:val="00664786"/>
    <w:rsid w:val="00664DE2"/>
    <w:rsid w:val="006650B5"/>
    <w:rsid w:val="006651B1"/>
    <w:rsid w:val="006656F9"/>
    <w:rsid w:val="00665778"/>
    <w:rsid w:val="00666184"/>
    <w:rsid w:val="00667406"/>
    <w:rsid w:val="00670A1D"/>
    <w:rsid w:val="006712AE"/>
    <w:rsid w:val="006712C9"/>
    <w:rsid w:val="00671681"/>
    <w:rsid w:val="006721B1"/>
    <w:rsid w:val="00672D27"/>
    <w:rsid w:val="00673C36"/>
    <w:rsid w:val="00674674"/>
    <w:rsid w:val="00674DD1"/>
    <w:rsid w:val="00675022"/>
    <w:rsid w:val="006753C0"/>
    <w:rsid w:val="006757E1"/>
    <w:rsid w:val="0067629B"/>
    <w:rsid w:val="00676B83"/>
    <w:rsid w:val="00676E5F"/>
    <w:rsid w:val="00677768"/>
    <w:rsid w:val="006777CE"/>
    <w:rsid w:val="0068059E"/>
    <w:rsid w:val="00680F2B"/>
    <w:rsid w:val="00681E72"/>
    <w:rsid w:val="006821A2"/>
    <w:rsid w:val="00682931"/>
    <w:rsid w:val="00683ABA"/>
    <w:rsid w:val="00683AE1"/>
    <w:rsid w:val="006842B5"/>
    <w:rsid w:val="00685B1E"/>
    <w:rsid w:val="00685B4C"/>
    <w:rsid w:val="006875EA"/>
    <w:rsid w:val="0069054F"/>
    <w:rsid w:val="0069059E"/>
    <w:rsid w:val="006906AA"/>
    <w:rsid w:val="00691300"/>
    <w:rsid w:val="006913A7"/>
    <w:rsid w:val="00691742"/>
    <w:rsid w:val="00693237"/>
    <w:rsid w:val="00693560"/>
    <w:rsid w:val="00693F21"/>
    <w:rsid w:val="006945CA"/>
    <w:rsid w:val="00694804"/>
    <w:rsid w:val="00694955"/>
    <w:rsid w:val="0069557B"/>
    <w:rsid w:val="00696F2A"/>
    <w:rsid w:val="00697483"/>
    <w:rsid w:val="006A028B"/>
    <w:rsid w:val="006A06C0"/>
    <w:rsid w:val="006A1647"/>
    <w:rsid w:val="006A1D8F"/>
    <w:rsid w:val="006A2120"/>
    <w:rsid w:val="006A2A67"/>
    <w:rsid w:val="006A3309"/>
    <w:rsid w:val="006A3A5A"/>
    <w:rsid w:val="006A3B70"/>
    <w:rsid w:val="006A3E66"/>
    <w:rsid w:val="006A44A1"/>
    <w:rsid w:val="006A44A7"/>
    <w:rsid w:val="006A5681"/>
    <w:rsid w:val="006A58CF"/>
    <w:rsid w:val="006A5B34"/>
    <w:rsid w:val="006A5CC2"/>
    <w:rsid w:val="006A650C"/>
    <w:rsid w:val="006A776B"/>
    <w:rsid w:val="006B06C0"/>
    <w:rsid w:val="006B0D48"/>
    <w:rsid w:val="006B10A9"/>
    <w:rsid w:val="006B27B8"/>
    <w:rsid w:val="006B2B35"/>
    <w:rsid w:val="006B2E4C"/>
    <w:rsid w:val="006B306C"/>
    <w:rsid w:val="006B337A"/>
    <w:rsid w:val="006B394B"/>
    <w:rsid w:val="006B4A09"/>
    <w:rsid w:val="006B5448"/>
    <w:rsid w:val="006B5EEB"/>
    <w:rsid w:val="006B6B4C"/>
    <w:rsid w:val="006B6EAD"/>
    <w:rsid w:val="006B7119"/>
    <w:rsid w:val="006B73F7"/>
    <w:rsid w:val="006C17F3"/>
    <w:rsid w:val="006C457F"/>
    <w:rsid w:val="006C4738"/>
    <w:rsid w:val="006C4A96"/>
    <w:rsid w:val="006C4C68"/>
    <w:rsid w:val="006C534B"/>
    <w:rsid w:val="006C62AF"/>
    <w:rsid w:val="006C77A9"/>
    <w:rsid w:val="006C7968"/>
    <w:rsid w:val="006C7B0E"/>
    <w:rsid w:val="006C7E17"/>
    <w:rsid w:val="006D0448"/>
    <w:rsid w:val="006D05A4"/>
    <w:rsid w:val="006D1232"/>
    <w:rsid w:val="006D12CA"/>
    <w:rsid w:val="006D1B5F"/>
    <w:rsid w:val="006D2203"/>
    <w:rsid w:val="006D2391"/>
    <w:rsid w:val="006D3BDD"/>
    <w:rsid w:val="006D3FDA"/>
    <w:rsid w:val="006D4720"/>
    <w:rsid w:val="006D4AF4"/>
    <w:rsid w:val="006D5B85"/>
    <w:rsid w:val="006D6A61"/>
    <w:rsid w:val="006D6D89"/>
    <w:rsid w:val="006D7769"/>
    <w:rsid w:val="006D78D3"/>
    <w:rsid w:val="006D7C44"/>
    <w:rsid w:val="006E0E5A"/>
    <w:rsid w:val="006E0E5D"/>
    <w:rsid w:val="006E1096"/>
    <w:rsid w:val="006E1D50"/>
    <w:rsid w:val="006E2432"/>
    <w:rsid w:val="006E31AF"/>
    <w:rsid w:val="006E46F0"/>
    <w:rsid w:val="006E4797"/>
    <w:rsid w:val="006E4C46"/>
    <w:rsid w:val="006E4E15"/>
    <w:rsid w:val="006E53CB"/>
    <w:rsid w:val="006E6CDF"/>
    <w:rsid w:val="006E7BAE"/>
    <w:rsid w:val="006E7C80"/>
    <w:rsid w:val="006F0076"/>
    <w:rsid w:val="006F09D8"/>
    <w:rsid w:val="006F1B04"/>
    <w:rsid w:val="006F2618"/>
    <w:rsid w:val="006F28A6"/>
    <w:rsid w:val="006F2BCA"/>
    <w:rsid w:val="006F37F2"/>
    <w:rsid w:val="006F3AFE"/>
    <w:rsid w:val="006F42C1"/>
    <w:rsid w:val="006F50B6"/>
    <w:rsid w:val="006F6346"/>
    <w:rsid w:val="006F6693"/>
    <w:rsid w:val="006F68AC"/>
    <w:rsid w:val="006F7677"/>
    <w:rsid w:val="006F7A14"/>
    <w:rsid w:val="0070097A"/>
    <w:rsid w:val="00701670"/>
    <w:rsid w:val="00701B5D"/>
    <w:rsid w:val="00701C29"/>
    <w:rsid w:val="00702D40"/>
    <w:rsid w:val="007037D5"/>
    <w:rsid w:val="00703DEB"/>
    <w:rsid w:val="00704EAC"/>
    <w:rsid w:val="00705986"/>
    <w:rsid w:val="00705AF2"/>
    <w:rsid w:val="00705FA7"/>
    <w:rsid w:val="00706046"/>
    <w:rsid w:val="007062C4"/>
    <w:rsid w:val="00706EBF"/>
    <w:rsid w:val="007075F8"/>
    <w:rsid w:val="0070798F"/>
    <w:rsid w:val="00707B32"/>
    <w:rsid w:val="00707FE0"/>
    <w:rsid w:val="00707FE8"/>
    <w:rsid w:val="00710423"/>
    <w:rsid w:val="00710435"/>
    <w:rsid w:val="00710962"/>
    <w:rsid w:val="007109BE"/>
    <w:rsid w:val="00710B07"/>
    <w:rsid w:val="00710BBB"/>
    <w:rsid w:val="00711C7E"/>
    <w:rsid w:val="00713A86"/>
    <w:rsid w:val="00714203"/>
    <w:rsid w:val="00714393"/>
    <w:rsid w:val="00714AAE"/>
    <w:rsid w:val="0071718D"/>
    <w:rsid w:val="007176F0"/>
    <w:rsid w:val="007204D6"/>
    <w:rsid w:val="0072082C"/>
    <w:rsid w:val="007208ED"/>
    <w:rsid w:val="00720AAC"/>
    <w:rsid w:val="0072102F"/>
    <w:rsid w:val="00721524"/>
    <w:rsid w:val="0072156C"/>
    <w:rsid w:val="007221FC"/>
    <w:rsid w:val="007222FA"/>
    <w:rsid w:val="0072308B"/>
    <w:rsid w:val="007231C7"/>
    <w:rsid w:val="0072361E"/>
    <w:rsid w:val="00724223"/>
    <w:rsid w:val="00724962"/>
    <w:rsid w:val="00724A0F"/>
    <w:rsid w:val="00726D2F"/>
    <w:rsid w:val="00726D7A"/>
    <w:rsid w:val="007270CE"/>
    <w:rsid w:val="007279E5"/>
    <w:rsid w:val="00727AE4"/>
    <w:rsid w:val="0073096D"/>
    <w:rsid w:val="00730983"/>
    <w:rsid w:val="00731DC0"/>
    <w:rsid w:val="00734329"/>
    <w:rsid w:val="007354B4"/>
    <w:rsid w:val="0073614D"/>
    <w:rsid w:val="00736655"/>
    <w:rsid w:val="00736732"/>
    <w:rsid w:val="00736758"/>
    <w:rsid w:val="007372D0"/>
    <w:rsid w:val="007375E2"/>
    <w:rsid w:val="0073772D"/>
    <w:rsid w:val="00737973"/>
    <w:rsid w:val="00737C29"/>
    <w:rsid w:val="00737E35"/>
    <w:rsid w:val="00740019"/>
    <w:rsid w:val="00740C16"/>
    <w:rsid w:val="00740E1A"/>
    <w:rsid w:val="00741D8F"/>
    <w:rsid w:val="00742569"/>
    <w:rsid w:val="007432F9"/>
    <w:rsid w:val="00743443"/>
    <w:rsid w:val="007437F9"/>
    <w:rsid w:val="00743863"/>
    <w:rsid w:val="00744D44"/>
    <w:rsid w:val="00745609"/>
    <w:rsid w:val="00746426"/>
    <w:rsid w:val="00746C73"/>
    <w:rsid w:val="00746EC9"/>
    <w:rsid w:val="00747055"/>
    <w:rsid w:val="00747EED"/>
    <w:rsid w:val="00750BF9"/>
    <w:rsid w:val="00750CBE"/>
    <w:rsid w:val="00751838"/>
    <w:rsid w:val="00752296"/>
    <w:rsid w:val="00752484"/>
    <w:rsid w:val="00752553"/>
    <w:rsid w:val="007550F7"/>
    <w:rsid w:val="00755370"/>
    <w:rsid w:val="007559FA"/>
    <w:rsid w:val="00756020"/>
    <w:rsid w:val="00760406"/>
    <w:rsid w:val="00760763"/>
    <w:rsid w:val="00760C6E"/>
    <w:rsid w:val="007613BD"/>
    <w:rsid w:val="007615B1"/>
    <w:rsid w:val="00762672"/>
    <w:rsid w:val="007629E4"/>
    <w:rsid w:val="0076347A"/>
    <w:rsid w:val="00763DAA"/>
    <w:rsid w:val="00764BA1"/>
    <w:rsid w:val="007650D2"/>
    <w:rsid w:val="007665A5"/>
    <w:rsid w:val="00766714"/>
    <w:rsid w:val="00766B5A"/>
    <w:rsid w:val="007679B0"/>
    <w:rsid w:val="00767B8C"/>
    <w:rsid w:val="00767F34"/>
    <w:rsid w:val="00770DD9"/>
    <w:rsid w:val="0077104D"/>
    <w:rsid w:val="00772209"/>
    <w:rsid w:val="00772271"/>
    <w:rsid w:val="0077346B"/>
    <w:rsid w:val="007749C7"/>
    <w:rsid w:val="007756BD"/>
    <w:rsid w:val="00775951"/>
    <w:rsid w:val="00775C1B"/>
    <w:rsid w:val="00775D3C"/>
    <w:rsid w:val="007760BA"/>
    <w:rsid w:val="0077620E"/>
    <w:rsid w:val="00776285"/>
    <w:rsid w:val="0077645E"/>
    <w:rsid w:val="00776C18"/>
    <w:rsid w:val="007770A5"/>
    <w:rsid w:val="0077794B"/>
    <w:rsid w:val="00777FCC"/>
    <w:rsid w:val="00781255"/>
    <w:rsid w:val="00782E73"/>
    <w:rsid w:val="00782E89"/>
    <w:rsid w:val="007834F2"/>
    <w:rsid w:val="0078432C"/>
    <w:rsid w:val="0078532A"/>
    <w:rsid w:val="0078574F"/>
    <w:rsid w:val="00785918"/>
    <w:rsid w:val="00786566"/>
    <w:rsid w:val="007865FB"/>
    <w:rsid w:val="00786DB7"/>
    <w:rsid w:val="00786FB5"/>
    <w:rsid w:val="00787505"/>
    <w:rsid w:val="00787BF2"/>
    <w:rsid w:val="0079055A"/>
    <w:rsid w:val="00790DB7"/>
    <w:rsid w:val="00790E89"/>
    <w:rsid w:val="00791020"/>
    <w:rsid w:val="00791776"/>
    <w:rsid w:val="00792417"/>
    <w:rsid w:val="00792E06"/>
    <w:rsid w:val="0079353A"/>
    <w:rsid w:val="007936D4"/>
    <w:rsid w:val="00793AC7"/>
    <w:rsid w:val="0079468F"/>
    <w:rsid w:val="00794711"/>
    <w:rsid w:val="00794850"/>
    <w:rsid w:val="007952F4"/>
    <w:rsid w:val="00795D69"/>
    <w:rsid w:val="00795E26"/>
    <w:rsid w:val="00796484"/>
    <w:rsid w:val="00796F9E"/>
    <w:rsid w:val="00797060"/>
    <w:rsid w:val="00797334"/>
    <w:rsid w:val="0079750E"/>
    <w:rsid w:val="007977EE"/>
    <w:rsid w:val="00797AEE"/>
    <w:rsid w:val="007A0129"/>
    <w:rsid w:val="007A01FC"/>
    <w:rsid w:val="007A04D2"/>
    <w:rsid w:val="007A0CB2"/>
    <w:rsid w:val="007A2552"/>
    <w:rsid w:val="007A3520"/>
    <w:rsid w:val="007A3A37"/>
    <w:rsid w:val="007A3D42"/>
    <w:rsid w:val="007A42B6"/>
    <w:rsid w:val="007A44DC"/>
    <w:rsid w:val="007A587F"/>
    <w:rsid w:val="007A5F82"/>
    <w:rsid w:val="007A6237"/>
    <w:rsid w:val="007A62A3"/>
    <w:rsid w:val="007A6783"/>
    <w:rsid w:val="007A69C4"/>
    <w:rsid w:val="007A6C9D"/>
    <w:rsid w:val="007A70A4"/>
    <w:rsid w:val="007A7960"/>
    <w:rsid w:val="007A7ADE"/>
    <w:rsid w:val="007B0677"/>
    <w:rsid w:val="007B0D9E"/>
    <w:rsid w:val="007B13C4"/>
    <w:rsid w:val="007B19AB"/>
    <w:rsid w:val="007B19B7"/>
    <w:rsid w:val="007B2C35"/>
    <w:rsid w:val="007B301F"/>
    <w:rsid w:val="007B3AD3"/>
    <w:rsid w:val="007B48D6"/>
    <w:rsid w:val="007B55C7"/>
    <w:rsid w:val="007B59E1"/>
    <w:rsid w:val="007B5AD8"/>
    <w:rsid w:val="007B7AAF"/>
    <w:rsid w:val="007C0125"/>
    <w:rsid w:val="007C022B"/>
    <w:rsid w:val="007C06FD"/>
    <w:rsid w:val="007C0C3C"/>
    <w:rsid w:val="007C1180"/>
    <w:rsid w:val="007C139D"/>
    <w:rsid w:val="007C16EA"/>
    <w:rsid w:val="007C2D04"/>
    <w:rsid w:val="007C2EFB"/>
    <w:rsid w:val="007C3116"/>
    <w:rsid w:val="007C31F0"/>
    <w:rsid w:val="007C3360"/>
    <w:rsid w:val="007C3774"/>
    <w:rsid w:val="007C43AC"/>
    <w:rsid w:val="007C476C"/>
    <w:rsid w:val="007C4B5C"/>
    <w:rsid w:val="007C4DC5"/>
    <w:rsid w:val="007C5613"/>
    <w:rsid w:val="007C564C"/>
    <w:rsid w:val="007C56C0"/>
    <w:rsid w:val="007C7137"/>
    <w:rsid w:val="007C7905"/>
    <w:rsid w:val="007C79E1"/>
    <w:rsid w:val="007C79F2"/>
    <w:rsid w:val="007D2C68"/>
    <w:rsid w:val="007D2E1B"/>
    <w:rsid w:val="007D3B4B"/>
    <w:rsid w:val="007D4B85"/>
    <w:rsid w:val="007D5393"/>
    <w:rsid w:val="007D5DD5"/>
    <w:rsid w:val="007D5F9E"/>
    <w:rsid w:val="007D6002"/>
    <w:rsid w:val="007D6283"/>
    <w:rsid w:val="007D637F"/>
    <w:rsid w:val="007D6713"/>
    <w:rsid w:val="007D78C2"/>
    <w:rsid w:val="007E098F"/>
    <w:rsid w:val="007E0B78"/>
    <w:rsid w:val="007E1242"/>
    <w:rsid w:val="007E13F5"/>
    <w:rsid w:val="007E1A98"/>
    <w:rsid w:val="007E1DC0"/>
    <w:rsid w:val="007E2FE4"/>
    <w:rsid w:val="007E3BA2"/>
    <w:rsid w:val="007E48DE"/>
    <w:rsid w:val="007E52F2"/>
    <w:rsid w:val="007E6DD6"/>
    <w:rsid w:val="007E7FF5"/>
    <w:rsid w:val="007F04A2"/>
    <w:rsid w:val="007F1120"/>
    <w:rsid w:val="007F1A4C"/>
    <w:rsid w:val="007F2070"/>
    <w:rsid w:val="007F2B05"/>
    <w:rsid w:val="007F372E"/>
    <w:rsid w:val="007F3C74"/>
    <w:rsid w:val="007F3D57"/>
    <w:rsid w:val="007F5CE5"/>
    <w:rsid w:val="007F6CAF"/>
    <w:rsid w:val="007F6EA6"/>
    <w:rsid w:val="007F723F"/>
    <w:rsid w:val="007F73CE"/>
    <w:rsid w:val="007F779D"/>
    <w:rsid w:val="007F7FC4"/>
    <w:rsid w:val="008015FE"/>
    <w:rsid w:val="008022C3"/>
    <w:rsid w:val="008041E6"/>
    <w:rsid w:val="008044DE"/>
    <w:rsid w:val="008055AB"/>
    <w:rsid w:val="008065D2"/>
    <w:rsid w:val="0080716F"/>
    <w:rsid w:val="00807585"/>
    <w:rsid w:val="0080778C"/>
    <w:rsid w:val="00810897"/>
    <w:rsid w:val="00811628"/>
    <w:rsid w:val="0081238A"/>
    <w:rsid w:val="00812554"/>
    <w:rsid w:val="00813B83"/>
    <w:rsid w:val="00813CC4"/>
    <w:rsid w:val="00813E0E"/>
    <w:rsid w:val="00813F9F"/>
    <w:rsid w:val="008140CA"/>
    <w:rsid w:val="00814256"/>
    <w:rsid w:val="00814787"/>
    <w:rsid w:val="00815A8A"/>
    <w:rsid w:val="0081672C"/>
    <w:rsid w:val="008168AE"/>
    <w:rsid w:val="0081722F"/>
    <w:rsid w:val="00817329"/>
    <w:rsid w:val="00820386"/>
    <w:rsid w:val="00820398"/>
    <w:rsid w:val="0082052C"/>
    <w:rsid w:val="00820BB1"/>
    <w:rsid w:val="0082194C"/>
    <w:rsid w:val="008222FF"/>
    <w:rsid w:val="008231AC"/>
    <w:rsid w:val="008241FF"/>
    <w:rsid w:val="0082537E"/>
    <w:rsid w:val="00826E53"/>
    <w:rsid w:val="00827454"/>
    <w:rsid w:val="00827E12"/>
    <w:rsid w:val="008314B1"/>
    <w:rsid w:val="00832A25"/>
    <w:rsid w:val="008333AC"/>
    <w:rsid w:val="008335C3"/>
    <w:rsid w:val="0083376A"/>
    <w:rsid w:val="00833D18"/>
    <w:rsid w:val="00834A0E"/>
    <w:rsid w:val="00834AB9"/>
    <w:rsid w:val="0083539D"/>
    <w:rsid w:val="00836CC9"/>
    <w:rsid w:val="008373AA"/>
    <w:rsid w:val="0083772E"/>
    <w:rsid w:val="00837794"/>
    <w:rsid w:val="008411E9"/>
    <w:rsid w:val="008413EC"/>
    <w:rsid w:val="00841617"/>
    <w:rsid w:val="00841BA5"/>
    <w:rsid w:val="00841CC4"/>
    <w:rsid w:val="0084200F"/>
    <w:rsid w:val="00842471"/>
    <w:rsid w:val="00842FAC"/>
    <w:rsid w:val="00843362"/>
    <w:rsid w:val="008433EE"/>
    <w:rsid w:val="00843B2C"/>
    <w:rsid w:val="0084425B"/>
    <w:rsid w:val="008443C6"/>
    <w:rsid w:val="00844CD8"/>
    <w:rsid w:val="00844E50"/>
    <w:rsid w:val="00844E98"/>
    <w:rsid w:val="00844F16"/>
    <w:rsid w:val="008457CC"/>
    <w:rsid w:val="00845925"/>
    <w:rsid w:val="00847745"/>
    <w:rsid w:val="00847D24"/>
    <w:rsid w:val="00850822"/>
    <w:rsid w:val="00850C1F"/>
    <w:rsid w:val="00850E61"/>
    <w:rsid w:val="00852111"/>
    <w:rsid w:val="008526D2"/>
    <w:rsid w:val="00852ECE"/>
    <w:rsid w:val="00855FF9"/>
    <w:rsid w:val="00856868"/>
    <w:rsid w:val="0085694E"/>
    <w:rsid w:val="00857D36"/>
    <w:rsid w:val="00861C0C"/>
    <w:rsid w:val="00862409"/>
    <w:rsid w:val="0086277A"/>
    <w:rsid w:val="00862AC3"/>
    <w:rsid w:val="0086340A"/>
    <w:rsid w:val="008645A6"/>
    <w:rsid w:val="008647D9"/>
    <w:rsid w:val="00864EE8"/>
    <w:rsid w:val="00865907"/>
    <w:rsid w:val="00865A5B"/>
    <w:rsid w:val="00865CE2"/>
    <w:rsid w:val="0086634C"/>
    <w:rsid w:val="008668A8"/>
    <w:rsid w:val="008668C1"/>
    <w:rsid w:val="008707A0"/>
    <w:rsid w:val="008714D0"/>
    <w:rsid w:val="00871548"/>
    <w:rsid w:val="008719DF"/>
    <w:rsid w:val="008720D0"/>
    <w:rsid w:val="00872583"/>
    <w:rsid w:val="00873555"/>
    <w:rsid w:val="00873BA0"/>
    <w:rsid w:val="0087418B"/>
    <w:rsid w:val="00874339"/>
    <w:rsid w:val="00875360"/>
    <w:rsid w:val="00875633"/>
    <w:rsid w:val="00875738"/>
    <w:rsid w:val="008759E0"/>
    <w:rsid w:val="0087669F"/>
    <w:rsid w:val="008768AD"/>
    <w:rsid w:val="00877304"/>
    <w:rsid w:val="0087743B"/>
    <w:rsid w:val="00877DF3"/>
    <w:rsid w:val="00880A56"/>
    <w:rsid w:val="00880AC4"/>
    <w:rsid w:val="008816A1"/>
    <w:rsid w:val="00881760"/>
    <w:rsid w:val="00881C36"/>
    <w:rsid w:val="008823AC"/>
    <w:rsid w:val="008827B8"/>
    <w:rsid w:val="00882A64"/>
    <w:rsid w:val="00882B6C"/>
    <w:rsid w:val="00885883"/>
    <w:rsid w:val="008861E4"/>
    <w:rsid w:val="00887285"/>
    <w:rsid w:val="00887989"/>
    <w:rsid w:val="00887FC2"/>
    <w:rsid w:val="00890F86"/>
    <w:rsid w:val="00891481"/>
    <w:rsid w:val="008928FA"/>
    <w:rsid w:val="00892943"/>
    <w:rsid w:val="00892DCC"/>
    <w:rsid w:val="00893E21"/>
    <w:rsid w:val="008944FA"/>
    <w:rsid w:val="0089486A"/>
    <w:rsid w:val="00896C02"/>
    <w:rsid w:val="00896F22"/>
    <w:rsid w:val="00896FAE"/>
    <w:rsid w:val="00897447"/>
    <w:rsid w:val="00897703"/>
    <w:rsid w:val="008A2312"/>
    <w:rsid w:val="008A29E0"/>
    <w:rsid w:val="008A3D8F"/>
    <w:rsid w:val="008A41F3"/>
    <w:rsid w:val="008A4900"/>
    <w:rsid w:val="008A4B38"/>
    <w:rsid w:val="008A4C7F"/>
    <w:rsid w:val="008A55FE"/>
    <w:rsid w:val="008A6BAB"/>
    <w:rsid w:val="008A7634"/>
    <w:rsid w:val="008B0DFE"/>
    <w:rsid w:val="008B146D"/>
    <w:rsid w:val="008B146F"/>
    <w:rsid w:val="008B1882"/>
    <w:rsid w:val="008B2145"/>
    <w:rsid w:val="008B22FC"/>
    <w:rsid w:val="008B231F"/>
    <w:rsid w:val="008B3715"/>
    <w:rsid w:val="008B3EE9"/>
    <w:rsid w:val="008B42AD"/>
    <w:rsid w:val="008B5076"/>
    <w:rsid w:val="008B5236"/>
    <w:rsid w:val="008B5549"/>
    <w:rsid w:val="008B5666"/>
    <w:rsid w:val="008B57DC"/>
    <w:rsid w:val="008B5AA3"/>
    <w:rsid w:val="008B60B2"/>
    <w:rsid w:val="008B679A"/>
    <w:rsid w:val="008B7808"/>
    <w:rsid w:val="008B7E1B"/>
    <w:rsid w:val="008C0552"/>
    <w:rsid w:val="008C093A"/>
    <w:rsid w:val="008C16F8"/>
    <w:rsid w:val="008C2A01"/>
    <w:rsid w:val="008C3DCE"/>
    <w:rsid w:val="008C5169"/>
    <w:rsid w:val="008C529C"/>
    <w:rsid w:val="008C577B"/>
    <w:rsid w:val="008C7BD7"/>
    <w:rsid w:val="008D0281"/>
    <w:rsid w:val="008D0372"/>
    <w:rsid w:val="008D05E7"/>
    <w:rsid w:val="008D068F"/>
    <w:rsid w:val="008D0AAC"/>
    <w:rsid w:val="008D0EEA"/>
    <w:rsid w:val="008D19E1"/>
    <w:rsid w:val="008D1C6D"/>
    <w:rsid w:val="008D1D9E"/>
    <w:rsid w:val="008D1DD2"/>
    <w:rsid w:val="008D1F9D"/>
    <w:rsid w:val="008D2E46"/>
    <w:rsid w:val="008D2FF7"/>
    <w:rsid w:val="008D3A9C"/>
    <w:rsid w:val="008D3AD1"/>
    <w:rsid w:val="008D3C19"/>
    <w:rsid w:val="008D5FFD"/>
    <w:rsid w:val="008D621A"/>
    <w:rsid w:val="008D6AEE"/>
    <w:rsid w:val="008D7DB9"/>
    <w:rsid w:val="008E00AF"/>
    <w:rsid w:val="008E1373"/>
    <w:rsid w:val="008E181A"/>
    <w:rsid w:val="008E1A8A"/>
    <w:rsid w:val="008E1FED"/>
    <w:rsid w:val="008E21A2"/>
    <w:rsid w:val="008E2348"/>
    <w:rsid w:val="008E26F4"/>
    <w:rsid w:val="008E2B2A"/>
    <w:rsid w:val="008E3236"/>
    <w:rsid w:val="008E347D"/>
    <w:rsid w:val="008E42FC"/>
    <w:rsid w:val="008E44D5"/>
    <w:rsid w:val="008E4599"/>
    <w:rsid w:val="008E4DFC"/>
    <w:rsid w:val="008E4E48"/>
    <w:rsid w:val="008E5FB8"/>
    <w:rsid w:val="008E6DF6"/>
    <w:rsid w:val="008E707C"/>
    <w:rsid w:val="008E778A"/>
    <w:rsid w:val="008F04C8"/>
    <w:rsid w:val="008F18EC"/>
    <w:rsid w:val="008F19AF"/>
    <w:rsid w:val="008F19C3"/>
    <w:rsid w:val="008F1C8F"/>
    <w:rsid w:val="008F215D"/>
    <w:rsid w:val="008F3159"/>
    <w:rsid w:val="008F380C"/>
    <w:rsid w:val="008F3846"/>
    <w:rsid w:val="008F3C46"/>
    <w:rsid w:val="008F48FF"/>
    <w:rsid w:val="008F6CDD"/>
    <w:rsid w:val="008F6D45"/>
    <w:rsid w:val="008F73F8"/>
    <w:rsid w:val="008F7C29"/>
    <w:rsid w:val="009002FA"/>
    <w:rsid w:val="0090077A"/>
    <w:rsid w:val="00901583"/>
    <w:rsid w:val="009018E1"/>
    <w:rsid w:val="009019F4"/>
    <w:rsid w:val="00902504"/>
    <w:rsid w:val="00902575"/>
    <w:rsid w:val="00903958"/>
    <w:rsid w:val="00903F5A"/>
    <w:rsid w:val="00903F81"/>
    <w:rsid w:val="0090403D"/>
    <w:rsid w:val="009046C1"/>
    <w:rsid w:val="00904D34"/>
    <w:rsid w:val="009051C5"/>
    <w:rsid w:val="00905384"/>
    <w:rsid w:val="00905E6A"/>
    <w:rsid w:val="009064CF"/>
    <w:rsid w:val="00906912"/>
    <w:rsid w:val="00907B91"/>
    <w:rsid w:val="00907CF4"/>
    <w:rsid w:val="00907FF7"/>
    <w:rsid w:val="00910AEE"/>
    <w:rsid w:val="00911407"/>
    <w:rsid w:val="00912188"/>
    <w:rsid w:val="0091256C"/>
    <w:rsid w:val="009134FB"/>
    <w:rsid w:val="0091472D"/>
    <w:rsid w:val="00915638"/>
    <w:rsid w:val="00915D45"/>
    <w:rsid w:val="00915EE4"/>
    <w:rsid w:val="00916BBC"/>
    <w:rsid w:val="00916E9B"/>
    <w:rsid w:val="00916FB6"/>
    <w:rsid w:val="00917415"/>
    <w:rsid w:val="0092019D"/>
    <w:rsid w:val="0092030C"/>
    <w:rsid w:val="00920E37"/>
    <w:rsid w:val="009210D0"/>
    <w:rsid w:val="00921523"/>
    <w:rsid w:val="009218D6"/>
    <w:rsid w:val="0092232D"/>
    <w:rsid w:val="00922944"/>
    <w:rsid w:val="00922CB7"/>
    <w:rsid w:val="00923BE4"/>
    <w:rsid w:val="00923D38"/>
    <w:rsid w:val="00925285"/>
    <w:rsid w:val="00925E2C"/>
    <w:rsid w:val="00927788"/>
    <w:rsid w:val="009302A6"/>
    <w:rsid w:val="00930C8A"/>
    <w:rsid w:val="00931313"/>
    <w:rsid w:val="00931D7B"/>
    <w:rsid w:val="00931FD9"/>
    <w:rsid w:val="00932F49"/>
    <w:rsid w:val="00934C41"/>
    <w:rsid w:val="00935417"/>
    <w:rsid w:val="0093565F"/>
    <w:rsid w:val="00935FD4"/>
    <w:rsid w:val="0093635F"/>
    <w:rsid w:val="00936479"/>
    <w:rsid w:val="009365B9"/>
    <w:rsid w:val="00936BD3"/>
    <w:rsid w:val="00937312"/>
    <w:rsid w:val="00937753"/>
    <w:rsid w:val="00937A10"/>
    <w:rsid w:val="00937AA2"/>
    <w:rsid w:val="00937D4A"/>
    <w:rsid w:val="00937F5F"/>
    <w:rsid w:val="00941896"/>
    <w:rsid w:val="00941CB1"/>
    <w:rsid w:val="00941DAF"/>
    <w:rsid w:val="00942924"/>
    <w:rsid w:val="00942C14"/>
    <w:rsid w:val="00943292"/>
    <w:rsid w:val="009434C8"/>
    <w:rsid w:val="00943687"/>
    <w:rsid w:val="0094390D"/>
    <w:rsid w:val="00944873"/>
    <w:rsid w:val="00945102"/>
    <w:rsid w:val="00945848"/>
    <w:rsid w:val="00945C40"/>
    <w:rsid w:val="009463C1"/>
    <w:rsid w:val="009464B0"/>
    <w:rsid w:val="00946BA1"/>
    <w:rsid w:val="00947370"/>
    <w:rsid w:val="00947794"/>
    <w:rsid w:val="00947A0F"/>
    <w:rsid w:val="00947F64"/>
    <w:rsid w:val="00950A98"/>
    <w:rsid w:val="00951352"/>
    <w:rsid w:val="00951990"/>
    <w:rsid w:val="00952EEF"/>
    <w:rsid w:val="00953F41"/>
    <w:rsid w:val="00954600"/>
    <w:rsid w:val="00954D05"/>
    <w:rsid w:val="009555A2"/>
    <w:rsid w:val="00955B2F"/>
    <w:rsid w:val="00956231"/>
    <w:rsid w:val="00956396"/>
    <w:rsid w:val="009568E9"/>
    <w:rsid w:val="00956EB2"/>
    <w:rsid w:val="00957507"/>
    <w:rsid w:val="009579EA"/>
    <w:rsid w:val="00957FB9"/>
    <w:rsid w:val="00960FF4"/>
    <w:rsid w:val="0096144C"/>
    <w:rsid w:val="00961E3C"/>
    <w:rsid w:val="009628E5"/>
    <w:rsid w:val="00962957"/>
    <w:rsid w:val="00964266"/>
    <w:rsid w:val="00964DCF"/>
    <w:rsid w:val="009650D5"/>
    <w:rsid w:val="00966115"/>
    <w:rsid w:val="0096671C"/>
    <w:rsid w:val="009716DD"/>
    <w:rsid w:val="0097231D"/>
    <w:rsid w:val="00972812"/>
    <w:rsid w:val="00973580"/>
    <w:rsid w:val="00973698"/>
    <w:rsid w:val="00973FD6"/>
    <w:rsid w:val="00974771"/>
    <w:rsid w:val="00975EFC"/>
    <w:rsid w:val="009801F1"/>
    <w:rsid w:val="009803C3"/>
    <w:rsid w:val="00980F75"/>
    <w:rsid w:val="00982616"/>
    <w:rsid w:val="00982C6A"/>
    <w:rsid w:val="009834C0"/>
    <w:rsid w:val="0098382F"/>
    <w:rsid w:val="00984F9E"/>
    <w:rsid w:val="00985D3A"/>
    <w:rsid w:val="00986AAC"/>
    <w:rsid w:val="00986C53"/>
    <w:rsid w:val="00986CC3"/>
    <w:rsid w:val="00986DD8"/>
    <w:rsid w:val="009876BE"/>
    <w:rsid w:val="009905FA"/>
    <w:rsid w:val="009926DC"/>
    <w:rsid w:val="00992E6E"/>
    <w:rsid w:val="009947DC"/>
    <w:rsid w:val="00995526"/>
    <w:rsid w:val="00995CA0"/>
    <w:rsid w:val="00996BE0"/>
    <w:rsid w:val="00997151"/>
    <w:rsid w:val="00997345"/>
    <w:rsid w:val="009A02AA"/>
    <w:rsid w:val="009A0E50"/>
    <w:rsid w:val="009A1101"/>
    <w:rsid w:val="009A1DA2"/>
    <w:rsid w:val="009A2353"/>
    <w:rsid w:val="009A32C5"/>
    <w:rsid w:val="009A35AA"/>
    <w:rsid w:val="009A3704"/>
    <w:rsid w:val="009A384F"/>
    <w:rsid w:val="009A416D"/>
    <w:rsid w:val="009A4739"/>
    <w:rsid w:val="009A4B1D"/>
    <w:rsid w:val="009A4E05"/>
    <w:rsid w:val="009A54F4"/>
    <w:rsid w:val="009A5FAE"/>
    <w:rsid w:val="009A674F"/>
    <w:rsid w:val="009A68C1"/>
    <w:rsid w:val="009A6D22"/>
    <w:rsid w:val="009A7806"/>
    <w:rsid w:val="009A795A"/>
    <w:rsid w:val="009A7BAA"/>
    <w:rsid w:val="009B002D"/>
    <w:rsid w:val="009B0422"/>
    <w:rsid w:val="009B071D"/>
    <w:rsid w:val="009B1773"/>
    <w:rsid w:val="009B199C"/>
    <w:rsid w:val="009B1D31"/>
    <w:rsid w:val="009B23C9"/>
    <w:rsid w:val="009B2BD0"/>
    <w:rsid w:val="009B3849"/>
    <w:rsid w:val="009B39E3"/>
    <w:rsid w:val="009B3E13"/>
    <w:rsid w:val="009B44CA"/>
    <w:rsid w:val="009B48D2"/>
    <w:rsid w:val="009B4CC3"/>
    <w:rsid w:val="009B58CB"/>
    <w:rsid w:val="009B5979"/>
    <w:rsid w:val="009B602E"/>
    <w:rsid w:val="009B61F1"/>
    <w:rsid w:val="009B62E0"/>
    <w:rsid w:val="009B69EA"/>
    <w:rsid w:val="009B715A"/>
    <w:rsid w:val="009B76E0"/>
    <w:rsid w:val="009B7BF8"/>
    <w:rsid w:val="009B7EA9"/>
    <w:rsid w:val="009C12D8"/>
    <w:rsid w:val="009C166F"/>
    <w:rsid w:val="009C3D88"/>
    <w:rsid w:val="009C3E2C"/>
    <w:rsid w:val="009C53ED"/>
    <w:rsid w:val="009C555D"/>
    <w:rsid w:val="009C5C65"/>
    <w:rsid w:val="009C5F51"/>
    <w:rsid w:val="009C64D7"/>
    <w:rsid w:val="009C6B8A"/>
    <w:rsid w:val="009C6C83"/>
    <w:rsid w:val="009C7B3F"/>
    <w:rsid w:val="009D03D5"/>
    <w:rsid w:val="009D0842"/>
    <w:rsid w:val="009D1A79"/>
    <w:rsid w:val="009D1CBC"/>
    <w:rsid w:val="009D20BF"/>
    <w:rsid w:val="009D2A25"/>
    <w:rsid w:val="009D2D20"/>
    <w:rsid w:val="009D30B4"/>
    <w:rsid w:val="009D3C73"/>
    <w:rsid w:val="009D41B6"/>
    <w:rsid w:val="009D42E6"/>
    <w:rsid w:val="009D43D3"/>
    <w:rsid w:val="009D48E1"/>
    <w:rsid w:val="009D4F99"/>
    <w:rsid w:val="009D59F9"/>
    <w:rsid w:val="009D6022"/>
    <w:rsid w:val="009D625F"/>
    <w:rsid w:val="009D6DE2"/>
    <w:rsid w:val="009D6F79"/>
    <w:rsid w:val="009D723E"/>
    <w:rsid w:val="009E07A7"/>
    <w:rsid w:val="009E0ECD"/>
    <w:rsid w:val="009E1651"/>
    <w:rsid w:val="009E17A1"/>
    <w:rsid w:val="009E2D8E"/>
    <w:rsid w:val="009E3858"/>
    <w:rsid w:val="009E467D"/>
    <w:rsid w:val="009E48D8"/>
    <w:rsid w:val="009E4D47"/>
    <w:rsid w:val="009E4F02"/>
    <w:rsid w:val="009E5A81"/>
    <w:rsid w:val="009E5E2C"/>
    <w:rsid w:val="009E6091"/>
    <w:rsid w:val="009E64BB"/>
    <w:rsid w:val="009E6D3B"/>
    <w:rsid w:val="009E70DD"/>
    <w:rsid w:val="009F0391"/>
    <w:rsid w:val="009F1210"/>
    <w:rsid w:val="009F1656"/>
    <w:rsid w:val="009F1D28"/>
    <w:rsid w:val="009F210C"/>
    <w:rsid w:val="009F23DE"/>
    <w:rsid w:val="009F2713"/>
    <w:rsid w:val="009F2ED9"/>
    <w:rsid w:val="009F3231"/>
    <w:rsid w:val="009F32F6"/>
    <w:rsid w:val="009F3863"/>
    <w:rsid w:val="009F42A8"/>
    <w:rsid w:val="009F44E2"/>
    <w:rsid w:val="009F46B0"/>
    <w:rsid w:val="009F4BC6"/>
    <w:rsid w:val="009F5292"/>
    <w:rsid w:val="009F5802"/>
    <w:rsid w:val="009F5C58"/>
    <w:rsid w:val="009F729D"/>
    <w:rsid w:val="009F7E92"/>
    <w:rsid w:val="00A00F71"/>
    <w:rsid w:val="00A01471"/>
    <w:rsid w:val="00A023A0"/>
    <w:rsid w:val="00A0331B"/>
    <w:rsid w:val="00A034F7"/>
    <w:rsid w:val="00A03B33"/>
    <w:rsid w:val="00A03C69"/>
    <w:rsid w:val="00A04CA7"/>
    <w:rsid w:val="00A0531E"/>
    <w:rsid w:val="00A05328"/>
    <w:rsid w:val="00A05E90"/>
    <w:rsid w:val="00A05EBC"/>
    <w:rsid w:val="00A0650C"/>
    <w:rsid w:val="00A06750"/>
    <w:rsid w:val="00A069D2"/>
    <w:rsid w:val="00A06AAE"/>
    <w:rsid w:val="00A076C2"/>
    <w:rsid w:val="00A07C05"/>
    <w:rsid w:val="00A106B6"/>
    <w:rsid w:val="00A1070F"/>
    <w:rsid w:val="00A1233F"/>
    <w:rsid w:val="00A12580"/>
    <w:rsid w:val="00A132FC"/>
    <w:rsid w:val="00A138AE"/>
    <w:rsid w:val="00A13BA8"/>
    <w:rsid w:val="00A14D9B"/>
    <w:rsid w:val="00A14E44"/>
    <w:rsid w:val="00A1562B"/>
    <w:rsid w:val="00A15917"/>
    <w:rsid w:val="00A15B15"/>
    <w:rsid w:val="00A170F4"/>
    <w:rsid w:val="00A1760D"/>
    <w:rsid w:val="00A1798F"/>
    <w:rsid w:val="00A17AC7"/>
    <w:rsid w:val="00A209B4"/>
    <w:rsid w:val="00A2107F"/>
    <w:rsid w:val="00A21408"/>
    <w:rsid w:val="00A21CFD"/>
    <w:rsid w:val="00A2336F"/>
    <w:rsid w:val="00A2342A"/>
    <w:rsid w:val="00A23A1D"/>
    <w:rsid w:val="00A23BA4"/>
    <w:rsid w:val="00A24005"/>
    <w:rsid w:val="00A2409D"/>
    <w:rsid w:val="00A25869"/>
    <w:rsid w:val="00A25B37"/>
    <w:rsid w:val="00A25B78"/>
    <w:rsid w:val="00A2612F"/>
    <w:rsid w:val="00A271EA"/>
    <w:rsid w:val="00A27B01"/>
    <w:rsid w:val="00A32381"/>
    <w:rsid w:val="00A327CF"/>
    <w:rsid w:val="00A32C50"/>
    <w:rsid w:val="00A3581F"/>
    <w:rsid w:val="00A35B29"/>
    <w:rsid w:val="00A35E09"/>
    <w:rsid w:val="00A36A58"/>
    <w:rsid w:val="00A37268"/>
    <w:rsid w:val="00A400CC"/>
    <w:rsid w:val="00A40495"/>
    <w:rsid w:val="00A405F1"/>
    <w:rsid w:val="00A40731"/>
    <w:rsid w:val="00A409CB"/>
    <w:rsid w:val="00A40BD8"/>
    <w:rsid w:val="00A41AEF"/>
    <w:rsid w:val="00A41CBA"/>
    <w:rsid w:val="00A43865"/>
    <w:rsid w:val="00A438FA"/>
    <w:rsid w:val="00A43CFE"/>
    <w:rsid w:val="00A43E90"/>
    <w:rsid w:val="00A45AD1"/>
    <w:rsid w:val="00A45CB0"/>
    <w:rsid w:val="00A46288"/>
    <w:rsid w:val="00A46512"/>
    <w:rsid w:val="00A466FE"/>
    <w:rsid w:val="00A46896"/>
    <w:rsid w:val="00A469B0"/>
    <w:rsid w:val="00A46BA8"/>
    <w:rsid w:val="00A46C1C"/>
    <w:rsid w:val="00A47143"/>
    <w:rsid w:val="00A47634"/>
    <w:rsid w:val="00A506FE"/>
    <w:rsid w:val="00A51296"/>
    <w:rsid w:val="00A512E6"/>
    <w:rsid w:val="00A514C5"/>
    <w:rsid w:val="00A51945"/>
    <w:rsid w:val="00A5236E"/>
    <w:rsid w:val="00A529DF"/>
    <w:rsid w:val="00A52CF3"/>
    <w:rsid w:val="00A531B3"/>
    <w:rsid w:val="00A54BDA"/>
    <w:rsid w:val="00A56415"/>
    <w:rsid w:val="00A56D20"/>
    <w:rsid w:val="00A57151"/>
    <w:rsid w:val="00A57C17"/>
    <w:rsid w:val="00A57C2D"/>
    <w:rsid w:val="00A612FE"/>
    <w:rsid w:val="00A6133A"/>
    <w:rsid w:val="00A629E8"/>
    <w:rsid w:val="00A63048"/>
    <w:rsid w:val="00A63B41"/>
    <w:rsid w:val="00A657D9"/>
    <w:rsid w:val="00A6624E"/>
    <w:rsid w:val="00A666A0"/>
    <w:rsid w:val="00A66F4D"/>
    <w:rsid w:val="00A703B3"/>
    <w:rsid w:val="00A70B49"/>
    <w:rsid w:val="00A710AC"/>
    <w:rsid w:val="00A71338"/>
    <w:rsid w:val="00A71690"/>
    <w:rsid w:val="00A72397"/>
    <w:rsid w:val="00A72CC4"/>
    <w:rsid w:val="00A7332F"/>
    <w:rsid w:val="00A740D4"/>
    <w:rsid w:val="00A743FE"/>
    <w:rsid w:val="00A74587"/>
    <w:rsid w:val="00A74CDB"/>
    <w:rsid w:val="00A754FF"/>
    <w:rsid w:val="00A759E0"/>
    <w:rsid w:val="00A7623B"/>
    <w:rsid w:val="00A77347"/>
    <w:rsid w:val="00A77916"/>
    <w:rsid w:val="00A77937"/>
    <w:rsid w:val="00A8084F"/>
    <w:rsid w:val="00A80E81"/>
    <w:rsid w:val="00A8176C"/>
    <w:rsid w:val="00A818AB"/>
    <w:rsid w:val="00A82E79"/>
    <w:rsid w:val="00A82FBA"/>
    <w:rsid w:val="00A84015"/>
    <w:rsid w:val="00A85140"/>
    <w:rsid w:val="00A852FF"/>
    <w:rsid w:val="00A865FD"/>
    <w:rsid w:val="00A86E99"/>
    <w:rsid w:val="00A87A78"/>
    <w:rsid w:val="00A87DA6"/>
    <w:rsid w:val="00A900B0"/>
    <w:rsid w:val="00A904CA"/>
    <w:rsid w:val="00A90DD3"/>
    <w:rsid w:val="00A90ED9"/>
    <w:rsid w:val="00A910DD"/>
    <w:rsid w:val="00A9157B"/>
    <w:rsid w:val="00A91CD2"/>
    <w:rsid w:val="00A92D94"/>
    <w:rsid w:val="00A93A64"/>
    <w:rsid w:val="00A9445A"/>
    <w:rsid w:val="00A953AB"/>
    <w:rsid w:val="00A95A24"/>
    <w:rsid w:val="00A95B72"/>
    <w:rsid w:val="00A97013"/>
    <w:rsid w:val="00A97416"/>
    <w:rsid w:val="00A978DE"/>
    <w:rsid w:val="00A97C2A"/>
    <w:rsid w:val="00AA1BD8"/>
    <w:rsid w:val="00AA26B8"/>
    <w:rsid w:val="00AA2E2B"/>
    <w:rsid w:val="00AA39C8"/>
    <w:rsid w:val="00AA4288"/>
    <w:rsid w:val="00AA4907"/>
    <w:rsid w:val="00AA512F"/>
    <w:rsid w:val="00AA5596"/>
    <w:rsid w:val="00AA62C7"/>
    <w:rsid w:val="00AA6374"/>
    <w:rsid w:val="00AA6AE8"/>
    <w:rsid w:val="00AA7C3A"/>
    <w:rsid w:val="00AA7FF3"/>
    <w:rsid w:val="00AB0846"/>
    <w:rsid w:val="00AB0D00"/>
    <w:rsid w:val="00AB16E6"/>
    <w:rsid w:val="00AB1738"/>
    <w:rsid w:val="00AB1B76"/>
    <w:rsid w:val="00AB2303"/>
    <w:rsid w:val="00AB24E4"/>
    <w:rsid w:val="00AB2833"/>
    <w:rsid w:val="00AB2D6B"/>
    <w:rsid w:val="00AB3D3D"/>
    <w:rsid w:val="00AB4692"/>
    <w:rsid w:val="00AB53A0"/>
    <w:rsid w:val="00AB5FA1"/>
    <w:rsid w:val="00AB65CD"/>
    <w:rsid w:val="00AB6758"/>
    <w:rsid w:val="00AB68CA"/>
    <w:rsid w:val="00AB71EB"/>
    <w:rsid w:val="00AB7F2E"/>
    <w:rsid w:val="00AC0894"/>
    <w:rsid w:val="00AC0B87"/>
    <w:rsid w:val="00AC1F0A"/>
    <w:rsid w:val="00AC2624"/>
    <w:rsid w:val="00AC32A8"/>
    <w:rsid w:val="00AC362E"/>
    <w:rsid w:val="00AC3A5E"/>
    <w:rsid w:val="00AC473A"/>
    <w:rsid w:val="00AC4ACF"/>
    <w:rsid w:val="00AC541B"/>
    <w:rsid w:val="00AC5774"/>
    <w:rsid w:val="00AC796C"/>
    <w:rsid w:val="00AC7A4F"/>
    <w:rsid w:val="00AC7EF6"/>
    <w:rsid w:val="00AC7F8A"/>
    <w:rsid w:val="00AD057C"/>
    <w:rsid w:val="00AD11AB"/>
    <w:rsid w:val="00AD12A6"/>
    <w:rsid w:val="00AD1351"/>
    <w:rsid w:val="00AD16B3"/>
    <w:rsid w:val="00AD2591"/>
    <w:rsid w:val="00AD2D10"/>
    <w:rsid w:val="00AD3197"/>
    <w:rsid w:val="00AD3F16"/>
    <w:rsid w:val="00AD4528"/>
    <w:rsid w:val="00AD4A5B"/>
    <w:rsid w:val="00AD4D86"/>
    <w:rsid w:val="00AD620B"/>
    <w:rsid w:val="00AD74D3"/>
    <w:rsid w:val="00AD7E4E"/>
    <w:rsid w:val="00AD7FE4"/>
    <w:rsid w:val="00AE0348"/>
    <w:rsid w:val="00AE0676"/>
    <w:rsid w:val="00AE0FFA"/>
    <w:rsid w:val="00AE126A"/>
    <w:rsid w:val="00AE271D"/>
    <w:rsid w:val="00AE2A5D"/>
    <w:rsid w:val="00AE2B2D"/>
    <w:rsid w:val="00AE2FA4"/>
    <w:rsid w:val="00AE336A"/>
    <w:rsid w:val="00AE36DB"/>
    <w:rsid w:val="00AE40F4"/>
    <w:rsid w:val="00AE4113"/>
    <w:rsid w:val="00AE487B"/>
    <w:rsid w:val="00AE5044"/>
    <w:rsid w:val="00AE5B9A"/>
    <w:rsid w:val="00AE5BEA"/>
    <w:rsid w:val="00AE6149"/>
    <w:rsid w:val="00AE624E"/>
    <w:rsid w:val="00AE6B89"/>
    <w:rsid w:val="00AE6C3B"/>
    <w:rsid w:val="00AE6FE5"/>
    <w:rsid w:val="00AE72D7"/>
    <w:rsid w:val="00AE7B3C"/>
    <w:rsid w:val="00AF0A8E"/>
    <w:rsid w:val="00AF101E"/>
    <w:rsid w:val="00AF1D92"/>
    <w:rsid w:val="00AF1FBE"/>
    <w:rsid w:val="00AF2C35"/>
    <w:rsid w:val="00AF2CBB"/>
    <w:rsid w:val="00AF2FA7"/>
    <w:rsid w:val="00AF351D"/>
    <w:rsid w:val="00AF3986"/>
    <w:rsid w:val="00AF3AEA"/>
    <w:rsid w:val="00AF4AF8"/>
    <w:rsid w:val="00AF4D58"/>
    <w:rsid w:val="00AF5320"/>
    <w:rsid w:val="00AF60FB"/>
    <w:rsid w:val="00AF6666"/>
    <w:rsid w:val="00AF67DB"/>
    <w:rsid w:val="00AF7B1B"/>
    <w:rsid w:val="00AF7BC5"/>
    <w:rsid w:val="00B00D40"/>
    <w:rsid w:val="00B00E13"/>
    <w:rsid w:val="00B01D34"/>
    <w:rsid w:val="00B01D5C"/>
    <w:rsid w:val="00B02344"/>
    <w:rsid w:val="00B039AF"/>
    <w:rsid w:val="00B041E8"/>
    <w:rsid w:val="00B04D85"/>
    <w:rsid w:val="00B05B0E"/>
    <w:rsid w:val="00B0614E"/>
    <w:rsid w:val="00B077B7"/>
    <w:rsid w:val="00B100D8"/>
    <w:rsid w:val="00B116E3"/>
    <w:rsid w:val="00B11B38"/>
    <w:rsid w:val="00B128CC"/>
    <w:rsid w:val="00B12AAC"/>
    <w:rsid w:val="00B12E8C"/>
    <w:rsid w:val="00B12EBE"/>
    <w:rsid w:val="00B12FAF"/>
    <w:rsid w:val="00B14815"/>
    <w:rsid w:val="00B1482B"/>
    <w:rsid w:val="00B14B7A"/>
    <w:rsid w:val="00B1516A"/>
    <w:rsid w:val="00B15592"/>
    <w:rsid w:val="00B168A3"/>
    <w:rsid w:val="00B16D2B"/>
    <w:rsid w:val="00B16E6B"/>
    <w:rsid w:val="00B17005"/>
    <w:rsid w:val="00B179E7"/>
    <w:rsid w:val="00B23AE9"/>
    <w:rsid w:val="00B2451F"/>
    <w:rsid w:val="00B24E3F"/>
    <w:rsid w:val="00B25C66"/>
    <w:rsid w:val="00B261A3"/>
    <w:rsid w:val="00B268D1"/>
    <w:rsid w:val="00B27C61"/>
    <w:rsid w:val="00B27E6A"/>
    <w:rsid w:val="00B27E7C"/>
    <w:rsid w:val="00B31118"/>
    <w:rsid w:val="00B312BA"/>
    <w:rsid w:val="00B329F7"/>
    <w:rsid w:val="00B334B9"/>
    <w:rsid w:val="00B340F9"/>
    <w:rsid w:val="00B3478B"/>
    <w:rsid w:val="00B348CF"/>
    <w:rsid w:val="00B34E93"/>
    <w:rsid w:val="00B355A6"/>
    <w:rsid w:val="00B35A1B"/>
    <w:rsid w:val="00B363BA"/>
    <w:rsid w:val="00B37BF8"/>
    <w:rsid w:val="00B37FF8"/>
    <w:rsid w:val="00B401BB"/>
    <w:rsid w:val="00B40D47"/>
    <w:rsid w:val="00B40E08"/>
    <w:rsid w:val="00B40F69"/>
    <w:rsid w:val="00B411A5"/>
    <w:rsid w:val="00B41503"/>
    <w:rsid w:val="00B41DEC"/>
    <w:rsid w:val="00B41EE5"/>
    <w:rsid w:val="00B43C9E"/>
    <w:rsid w:val="00B45A80"/>
    <w:rsid w:val="00B46460"/>
    <w:rsid w:val="00B46ECA"/>
    <w:rsid w:val="00B4705D"/>
    <w:rsid w:val="00B50753"/>
    <w:rsid w:val="00B50ACC"/>
    <w:rsid w:val="00B5139F"/>
    <w:rsid w:val="00B515DB"/>
    <w:rsid w:val="00B5166D"/>
    <w:rsid w:val="00B51A0D"/>
    <w:rsid w:val="00B51F85"/>
    <w:rsid w:val="00B521A3"/>
    <w:rsid w:val="00B52877"/>
    <w:rsid w:val="00B54F4F"/>
    <w:rsid w:val="00B55091"/>
    <w:rsid w:val="00B556E1"/>
    <w:rsid w:val="00B56BB8"/>
    <w:rsid w:val="00B6068F"/>
    <w:rsid w:val="00B61071"/>
    <w:rsid w:val="00B61236"/>
    <w:rsid w:val="00B62331"/>
    <w:rsid w:val="00B62456"/>
    <w:rsid w:val="00B62910"/>
    <w:rsid w:val="00B63BE6"/>
    <w:rsid w:val="00B63E95"/>
    <w:rsid w:val="00B64986"/>
    <w:rsid w:val="00B64F5A"/>
    <w:rsid w:val="00B6540F"/>
    <w:rsid w:val="00B6544B"/>
    <w:rsid w:val="00B65FBD"/>
    <w:rsid w:val="00B6621C"/>
    <w:rsid w:val="00B6624C"/>
    <w:rsid w:val="00B673BB"/>
    <w:rsid w:val="00B678EA"/>
    <w:rsid w:val="00B67A1F"/>
    <w:rsid w:val="00B67F73"/>
    <w:rsid w:val="00B70BCC"/>
    <w:rsid w:val="00B717E7"/>
    <w:rsid w:val="00B71D0B"/>
    <w:rsid w:val="00B7286E"/>
    <w:rsid w:val="00B7326C"/>
    <w:rsid w:val="00B73B9C"/>
    <w:rsid w:val="00B742C8"/>
    <w:rsid w:val="00B75BBE"/>
    <w:rsid w:val="00B7601E"/>
    <w:rsid w:val="00B76906"/>
    <w:rsid w:val="00B77CF7"/>
    <w:rsid w:val="00B80F2E"/>
    <w:rsid w:val="00B81B44"/>
    <w:rsid w:val="00B81D05"/>
    <w:rsid w:val="00B81E09"/>
    <w:rsid w:val="00B83191"/>
    <w:rsid w:val="00B8355A"/>
    <w:rsid w:val="00B84F04"/>
    <w:rsid w:val="00B86898"/>
    <w:rsid w:val="00B86E80"/>
    <w:rsid w:val="00B86F6B"/>
    <w:rsid w:val="00B874AB"/>
    <w:rsid w:val="00B87D50"/>
    <w:rsid w:val="00B9024A"/>
    <w:rsid w:val="00B9053B"/>
    <w:rsid w:val="00B9059E"/>
    <w:rsid w:val="00B90678"/>
    <w:rsid w:val="00B90BCD"/>
    <w:rsid w:val="00B91756"/>
    <w:rsid w:val="00B91872"/>
    <w:rsid w:val="00B91DF5"/>
    <w:rsid w:val="00B932CB"/>
    <w:rsid w:val="00B95FCC"/>
    <w:rsid w:val="00B96234"/>
    <w:rsid w:val="00B9777C"/>
    <w:rsid w:val="00B978F9"/>
    <w:rsid w:val="00BA024D"/>
    <w:rsid w:val="00BA0C37"/>
    <w:rsid w:val="00BA1279"/>
    <w:rsid w:val="00BA17F2"/>
    <w:rsid w:val="00BA2791"/>
    <w:rsid w:val="00BA2B4E"/>
    <w:rsid w:val="00BA324E"/>
    <w:rsid w:val="00BA3626"/>
    <w:rsid w:val="00BA3782"/>
    <w:rsid w:val="00BA382A"/>
    <w:rsid w:val="00BA4536"/>
    <w:rsid w:val="00BA559D"/>
    <w:rsid w:val="00BA5933"/>
    <w:rsid w:val="00BA5BEB"/>
    <w:rsid w:val="00BA7DF0"/>
    <w:rsid w:val="00BB0650"/>
    <w:rsid w:val="00BB15CE"/>
    <w:rsid w:val="00BB2B8D"/>
    <w:rsid w:val="00BB33C2"/>
    <w:rsid w:val="00BB4A79"/>
    <w:rsid w:val="00BB4B35"/>
    <w:rsid w:val="00BB4D98"/>
    <w:rsid w:val="00BB4EBF"/>
    <w:rsid w:val="00BB50F2"/>
    <w:rsid w:val="00BB574B"/>
    <w:rsid w:val="00BB59E0"/>
    <w:rsid w:val="00BB775D"/>
    <w:rsid w:val="00BB7DF0"/>
    <w:rsid w:val="00BC0730"/>
    <w:rsid w:val="00BC167F"/>
    <w:rsid w:val="00BC1912"/>
    <w:rsid w:val="00BC2140"/>
    <w:rsid w:val="00BC3422"/>
    <w:rsid w:val="00BC437C"/>
    <w:rsid w:val="00BC44C1"/>
    <w:rsid w:val="00BC4D3A"/>
    <w:rsid w:val="00BC51FE"/>
    <w:rsid w:val="00BC55CD"/>
    <w:rsid w:val="00BC67A0"/>
    <w:rsid w:val="00BC6A1D"/>
    <w:rsid w:val="00BC6ABB"/>
    <w:rsid w:val="00BC6E19"/>
    <w:rsid w:val="00BC7A8C"/>
    <w:rsid w:val="00BC7BFB"/>
    <w:rsid w:val="00BD00B9"/>
    <w:rsid w:val="00BD05FA"/>
    <w:rsid w:val="00BD0B31"/>
    <w:rsid w:val="00BD1956"/>
    <w:rsid w:val="00BD29EB"/>
    <w:rsid w:val="00BD3FD5"/>
    <w:rsid w:val="00BD4313"/>
    <w:rsid w:val="00BD4C69"/>
    <w:rsid w:val="00BD4FF1"/>
    <w:rsid w:val="00BD5018"/>
    <w:rsid w:val="00BD5C4D"/>
    <w:rsid w:val="00BD5D4F"/>
    <w:rsid w:val="00BD5D83"/>
    <w:rsid w:val="00BD6E51"/>
    <w:rsid w:val="00BD70A5"/>
    <w:rsid w:val="00BD79FA"/>
    <w:rsid w:val="00BD7F68"/>
    <w:rsid w:val="00BE05DD"/>
    <w:rsid w:val="00BE1608"/>
    <w:rsid w:val="00BE1722"/>
    <w:rsid w:val="00BE21FD"/>
    <w:rsid w:val="00BE497C"/>
    <w:rsid w:val="00BE49F5"/>
    <w:rsid w:val="00BE4B40"/>
    <w:rsid w:val="00BE4BA7"/>
    <w:rsid w:val="00BE4EDC"/>
    <w:rsid w:val="00BE546B"/>
    <w:rsid w:val="00BE5ADC"/>
    <w:rsid w:val="00BE5BEA"/>
    <w:rsid w:val="00BE7674"/>
    <w:rsid w:val="00BE7822"/>
    <w:rsid w:val="00BF0D17"/>
    <w:rsid w:val="00BF102B"/>
    <w:rsid w:val="00BF1921"/>
    <w:rsid w:val="00BF1D2A"/>
    <w:rsid w:val="00BF246C"/>
    <w:rsid w:val="00BF2818"/>
    <w:rsid w:val="00BF2A45"/>
    <w:rsid w:val="00BF4606"/>
    <w:rsid w:val="00BF4E44"/>
    <w:rsid w:val="00BF4F96"/>
    <w:rsid w:val="00BF5E38"/>
    <w:rsid w:val="00BF766E"/>
    <w:rsid w:val="00C00D3C"/>
    <w:rsid w:val="00C015B9"/>
    <w:rsid w:val="00C022F9"/>
    <w:rsid w:val="00C02823"/>
    <w:rsid w:val="00C032EA"/>
    <w:rsid w:val="00C03E7E"/>
    <w:rsid w:val="00C04D45"/>
    <w:rsid w:val="00C05B92"/>
    <w:rsid w:val="00C0657C"/>
    <w:rsid w:val="00C06EB5"/>
    <w:rsid w:val="00C07BF5"/>
    <w:rsid w:val="00C10718"/>
    <w:rsid w:val="00C1145F"/>
    <w:rsid w:val="00C11CD1"/>
    <w:rsid w:val="00C11F0F"/>
    <w:rsid w:val="00C141A4"/>
    <w:rsid w:val="00C14241"/>
    <w:rsid w:val="00C15701"/>
    <w:rsid w:val="00C1585F"/>
    <w:rsid w:val="00C15AA7"/>
    <w:rsid w:val="00C15C1E"/>
    <w:rsid w:val="00C1607A"/>
    <w:rsid w:val="00C164B4"/>
    <w:rsid w:val="00C167B3"/>
    <w:rsid w:val="00C16862"/>
    <w:rsid w:val="00C17DAD"/>
    <w:rsid w:val="00C17E52"/>
    <w:rsid w:val="00C2014F"/>
    <w:rsid w:val="00C210C6"/>
    <w:rsid w:val="00C2194B"/>
    <w:rsid w:val="00C21D34"/>
    <w:rsid w:val="00C23492"/>
    <w:rsid w:val="00C24399"/>
    <w:rsid w:val="00C243CC"/>
    <w:rsid w:val="00C24B61"/>
    <w:rsid w:val="00C258F2"/>
    <w:rsid w:val="00C2715F"/>
    <w:rsid w:val="00C278A2"/>
    <w:rsid w:val="00C27BF4"/>
    <w:rsid w:val="00C27CF5"/>
    <w:rsid w:val="00C30C0F"/>
    <w:rsid w:val="00C31721"/>
    <w:rsid w:val="00C3194A"/>
    <w:rsid w:val="00C319CF"/>
    <w:rsid w:val="00C32045"/>
    <w:rsid w:val="00C32318"/>
    <w:rsid w:val="00C32D49"/>
    <w:rsid w:val="00C32D8C"/>
    <w:rsid w:val="00C33219"/>
    <w:rsid w:val="00C3337A"/>
    <w:rsid w:val="00C33AD3"/>
    <w:rsid w:val="00C34655"/>
    <w:rsid w:val="00C3479C"/>
    <w:rsid w:val="00C3496C"/>
    <w:rsid w:val="00C37063"/>
    <w:rsid w:val="00C3718B"/>
    <w:rsid w:val="00C3726B"/>
    <w:rsid w:val="00C37480"/>
    <w:rsid w:val="00C37531"/>
    <w:rsid w:val="00C41B3C"/>
    <w:rsid w:val="00C41B49"/>
    <w:rsid w:val="00C41D37"/>
    <w:rsid w:val="00C42373"/>
    <w:rsid w:val="00C424BD"/>
    <w:rsid w:val="00C4270F"/>
    <w:rsid w:val="00C428A8"/>
    <w:rsid w:val="00C42E12"/>
    <w:rsid w:val="00C43953"/>
    <w:rsid w:val="00C43F06"/>
    <w:rsid w:val="00C43F0D"/>
    <w:rsid w:val="00C44C32"/>
    <w:rsid w:val="00C45702"/>
    <w:rsid w:val="00C47503"/>
    <w:rsid w:val="00C47ED0"/>
    <w:rsid w:val="00C5005C"/>
    <w:rsid w:val="00C504B6"/>
    <w:rsid w:val="00C505DA"/>
    <w:rsid w:val="00C50A2B"/>
    <w:rsid w:val="00C510D7"/>
    <w:rsid w:val="00C51581"/>
    <w:rsid w:val="00C51C01"/>
    <w:rsid w:val="00C52EF9"/>
    <w:rsid w:val="00C5309D"/>
    <w:rsid w:val="00C5310A"/>
    <w:rsid w:val="00C538C2"/>
    <w:rsid w:val="00C539DC"/>
    <w:rsid w:val="00C53BFD"/>
    <w:rsid w:val="00C5482A"/>
    <w:rsid w:val="00C55A0B"/>
    <w:rsid w:val="00C55D9E"/>
    <w:rsid w:val="00C5687D"/>
    <w:rsid w:val="00C56F34"/>
    <w:rsid w:val="00C577F4"/>
    <w:rsid w:val="00C60301"/>
    <w:rsid w:val="00C60483"/>
    <w:rsid w:val="00C6090D"/>
    <w:rsid w:val="00C60A7D"/>
    <w:rsid w:val="00C619F4"/>
    <w:rsid w:val="00C6247B"/>
    <w:rsid w:val="00C637E1"/>
    <w:rsid w:val="00C63F4C"/>
    <w:rsid w:val="00C64C41"/>
    <w:rsid w:val="00C64F72"/>
    <w:rsid w:val="00C656BB"/>
    <w:rsid w:val="00C65781"/>
    <w:rsid w:val="00C657FE"/>
    <w:rsid w:val="00C658FC"/>
    <w:rsid w:val="00C664A2"/>
    <w:rsid w:val="00C6654B"/>
    <w:rsid w:val="00C66621"/>
    <w:rsid w:val="00C6707B"/>
    <w:rsid w:val="00C676C3"/>
    <w:rsid w:val="00C678F3"/>
    <w:rsid w:val="00C67EAC"/>
    <w:rsid w:val="00C70065"/>
    <w:rsid w:val="00C708E0"/>
    <w:rsid w:val="00C70D50"/>
    <w:rsid w:val="00C7187D"/>
    <w:rsid w:val="00C72252"/>
    <w:rsid w:val="00C7305A"/>
    <w:rsid w:val="00C73770"/>
    <w:rsid w:val="00C73840"/>
    <w:rsid w:val="00C756E0"/>
    <w:rsid w:val="00C768D5"/>
    <w:rsid w:val="00C77DC6"/>
    <w:rsid w:val="00C80486"/>
    <w:rsid w:val="00C80DAE"/>
    <w:rsid w:val="00C80E15"/>
    <w:rsid w:val="00C81050"/>
    <w:rsid w:val="00C81CA4"/>
    <w:rsid w:val="00C8294D"/>
    <w:rsid w:val="00C82A59"/>
    <w:rsid w:val="00C82DB4"/>
    <w:rsid w:val="00C83103"/>
    <w:rsid w:val="00C836DD"/>
    <w:rsid w:val="00C85408"/>
    <w:rsid w:val="00C85BF6"/>
    <w:rsid w:val="00C86122"/>
    <w:rsid w:val="00C872CC"/>
    <w:rsid w:val="00C90224"/>
    <w:rsid w:val="00C90230"/>
    <w:rsid w:val="00C907D7"/>
    <w:rsid w:val="00C9122C"/>
    <w:rsid w:val="00C914FB"/>
    <w:rsid w:val="00C91701"/>
    <w:rsid w:val="00C91DF0"/>
    <w:rsid w:val="00C92338"/>
    <w:rsid w:val="00C92997"/>
    <w:rsid w:val="00C942FF"/>
    <w:rsid w:val="00C9517F"/>
    <w:rsid w:val="00C957B9"/>
    <w:rsid w:val="00C95E66"/>
    <w:rsid w:val="00C96051"/>
    <w:rsid w:val="00C96AE6"/>
    <w:rsid w:val="00C970AB"/>
    <w:rsid w:val="00C97B86"/>
    <w:rsid w:val="00C97C88"/>
    <w:rsid w:val="00C97DEF"/>
    <w:rsid w:val="00CA05DC"/>
    <w:rsid w:val="00CA0C9A"/>
    <w:rsid w:val="00CA1558"/>
    <w:rsid w:val="00CA17E8"/>
    <w:rsid w:val="00CA22BD"/>
    <w:rsid w:val="00CA3485"/>
    <w:rsid w:val="00CA4D40"/>
    <w:rsid w:val="00CA5E07"/>
    <w:rsid w:val="00CA6558"/>
    <w:rsid w:val="00CA738A"/>
    <w:rsid w:val="00CA7B47"/>
    <w:rsid w:val="00CB0776"/>
    <w:rsid w:val="00CB1DD6"/>
    <w:rsid w:val="00CB27A9"/>
    <w:rsid w:val="00CB3976"/>
    <w:rsid w:val="00CB441A"/>
    <w:rsid w:val="00CB453A"/>
    <w:rsid w:val="00CB4EA3"/>
    <w:rsid w:val="00CB5E19"/>
    <w:rsid w:val="00CB61E5"/>
    <w:rsid w:val="00CB7061"/>
    <w:rsid w:val="00CB7592"/>
    <w:rsid w:val="00CC01DD"/>
    <w:rsid w:val="00CC1C52"/>
    <w:rsid w:val="00CC21BC"/>
    <w:rsid w:val="00CC2591"/>
    <w:rsid w:val="00CC2FE8"/>
    <w:rsid w:val="00CC344C"/>
    <w:rsid w:val="00CC496E"/>
    <w:rsid w:val="00CC4F48"/>
    <w:rsid w:val="00CC5503"/>
    <w:rsid w:val="00CC55C5"/>
    <w:rsid w:val="00CC55DA"/>
    <w:rsid w:val="00CC6087"/>
    <w:rsid w:val="00CC664B"/>
    <w:rsid w:val="00CC6A0E"/>
    <w:rsid w:val="00CC71E2"/>
    <w:rsid w:val="00CC7C4F"/>
    <w:rsid w:val="00CC7D71"/>
    <w:rsid w:val="00CD00B1"/>
    <w:rsid w:val="00CD0307"/>
    <w:rsid w:val="00CD1263"/>
    <w:rsid w:val="00CD3125"/>
    <w:rsid w:val="00CD3237"/>
    <w:rsid w:val="00CD3CDE"/>
    <w:rsid w:val="00CD3D1B"/>
    <w:rsid w:val="00CD3E3D"/>
    <w:rsid w:val="00CD4667"/>
    <w:rsid w:val="00CD53ED"/>
    <w:rsid w:val="00CD6DAF"/>
    <w:rsid w:val="00CE02E6"/>
    <w:rsid w:val="00CE02F2"/>
    <w:rsid w:val="00CE083F"/>
    <w:rsid w:val="00CE0988"/>
    <w:rsid w:val="00CE1CCC"/>
    <w:rsid w:val="00CE2ACC"/>
    <w:rsid w:val="00CE2F63"/>
    <w:rsid w:val="00CE3208"/>
    <w:rsid w:val="00CE3557"/>
    <w:rsid w:val="00CE478E"/>
    <w:rsid w:val="00CE4A37"/>
    <w:rsid w:val="00CE5208"/>
    <w:rsid w:val="00CE5849"/>
    <w:rsid w:val="00CE616D"/>
    <w:rsid w:val="00CE68F1"/>
    <w:rsid w:val="00CE7B2B"/>
    <w:rsid w:val="00CF0F93"/>
    <w:rsid w:val="00CF1055"/>
    <w:rsid w:val="00CF12D8"/>
    <w:rsid w:val="00CF224D"/>
    <w:rsid w:val="00CF2433"/>
    <w:rsid w:val="00CF2474"/>
    <w:rsid w:val="00CF3380"/>
    <w:rsid w:val="00CF483F"/>
    <w:rsid w:val="00CF49C4"/>
    <w:rsid w:val="00CF4EA0"/>
    <w:rsid w:val="00CF55B5"/>
    <w:rsid w:val="00CF5818"/>
    <w:rsid w:val="00CF5DAF"/>
    <w:rsid w:val="00CF681C"/>
    <w:rsid w:val="00CF6DE8"/>
    <w:rsid w:val="00CF6EC4"/>
    <w:rsid w:val="00D0071D"/>
    <w:rsid w:val="00D00C1F"/>
    <w:rsid w:val="00D01465"/>
    <w:rsid w:val="00D01623"/>
    <w:rsid w:val="00D018CB"/>
    <w:rsid w:val="00D0248E"/>
    <w:rsid w:val="00D02663"/>
    <w:rsid w:val="00D03943"/>
    <w:rsid w:val="00D03F49"/>
    <w:rsid w:val="00D04930"/>
    <w:rsid w:val="00D04D26"/>
    <w:rsid w:val="00D0512C"/>
    <w:rsid w:val="00D0633E"/>
    <w:rsid w:val="00D06753"/>
    <w:rsid w:val="00D07FCC"/>
    <w:rsid w:val="00D1066D"/>
    <w:rsid w:val="00D12020"/>
    <w:rsid w:val="00D12E74"/>
    <w:rsid w:val="00D13C5F"/>
    <w:rsid w:val="00D13D6D"/>
    <w:rsid w:val="00D148FA"/>
    <w:rsid w:val="00D1552E"/>
    <w:rsid w:val="00D15682"/>
    <w:rsid w:val="00D15856"/>
    <w:rsid w:val="00D15955"/>
    <w:rsid w:val="00D1658E"/>
    <w:rsid w:val="00D16901"/>
    <w:rsid w:val="00D17164"/>
    <w:rsid w:val="00D20460"/>
    <w:rsid w:val="00D20B54"/>
    <w:rsid w:val="00D20D4A"/>
    <w:rsid w:val="00D211B3"/>
    <w:rsid w:val="00D211F0"/>
    <w:rsid w:val="00D21EF9"/>
    <w:rsid w:val="00D228F5"/>
    <w:rsid w:val="00D22B1E"/>
    <w:rsid w:val="00D2312F"/>
    <w:rsid w:val="00D235A9"/>
    <w:rsid w:val="00D23B04"/>
    <w:rsid w:val="00D23D35"/>
    <w:rsid w:val="00D2485B"/>
    <w:rsid w:val="00D248A2"/>
    <w:rsid w:val="00D24E89"/>
    <w:rsid w:val="00D25910"/>
    <w:rsid w:val="00D25B68"/>
    <w:rsid w:val="00D25D36"/>
    <w:rsid w:val="00D269C1"/>
    <w:rsid w:val="00D27596"/>
    <w:rsid w:val="00D27944"/>
    <w:rsid w:val="00D306AB"/>
    <w:rsid w:val="00D327E5"/>
    <w:rsid w:val="00D32C9C"/>
    <w:rsid w:val="00D334DF"/>
    <w:rsid w:val="00D33962"/>
    <w:rsid w:val="00D33DAA"/>
    <w:rsid w:val="00D34A25"/>
    <w:rsid w:val="00D34A37"/>
    <w:rsid w:val="00D3533A"/>
    <w:rsid w:val="00D359BE"/>
    <w:rsid w:val="00D35B2D"/>
    <w:rsid w:val="00D367A4"/>
    <w:rsid w:val="00D37958"/>
    <w:rsid w:val="00D405FC"/>
    <w:rsid w:val="00D40D8B"/>
    <w:rsid w:val="00D40F5A"/>
    <w:rsid w:val="00D41234"/>
    <w:rsid w:val="00D41244"/>
    <w:rsid w:val="00D41788"/>
    <w:rsid w:val="00D41B2F"/>
    <w:rsid w:val="00D41BA5"/>
    <w:rsid w:val="00D41F54"/>
    <w:rsid w:val="00D42BD2"/>
    <w:rsid w:val="00D436BF"/>
    <w:rsid w:val="00D436F2"/>
    <w:rsid w:val="00D447B2"/>
    <w:rsid w:val="00D44953"/>
    <w:rsid w:val="00D449A5"/>
    <w:rsid w:val="00D44C82"/>
    <w:rsid w:val="00D44D66"/>
    <w:rsid w:val="00D45686"/>
    <w:rsid w:val="00D46777"/>
    <w:rsid w:val="00D477F1"/>
    <w:rsid w:val="00D4789B"/>
    <w:rsid w:val="00D47BE3"/>
    <w:rsid w:val="00D5012F"/>
    <w:rsid w:val="00D50395"/>
    <w:rsid w:val="00D51BF5"/>
    <w:rsid w:val="00D528A8"/>
    <w:rsid w:val="00D535C7"/>
    <w:rsid w:val="00D53857"/>
    <w:rsid w:val="00D542F3"/>
    <w:rsid w:val="00D54513"/>
    <w:rsid w:val="00D54AAE"/>
    <w:rsid w:val="00D54C92"/>
    <w:rsid w:val="00D553C4"/>
    <w:rsid w:val="00D5644B"/>
    <w:rsid w:val="00D56E25"/>
    <w:rsid w:val="00D57147"/>
    <w:rsid w:val="00D57E89"/>
    <w:rsid w:val="00D60E1A"/>
    <w:rsid w:val="00D61C98"/>
    <w:rsid w:val="00D61FD8"/>
    <w:rsid w:val="00D62259"/>
    <w:rsid w:val="00D62307"/>
    <w:rsid w:val="00D62A7C"/>
    <w:rsid w:val="00D633F7"/>
    <w:rsid w:val="00D6423E"/>
    <w:rsid w:val="00D6430F"/>
    <w:rsid w:val="00D65218"/>
    <w:rsid w:val="00D65541"/>
    <w:rsid w:val="00D6560D"/>
    <w:rsid w:val="00D65D77"/>
    <w:rsid w:val="00D662E0"/>
    <w:rsid w:val="00D67AB0"/>
    <w:rsid w:val="00D7071F"/>
    <w:rsid w:val="00D718D7"/>
    <w:rsid w:val="00D71B3B"/>
    <w:rsid w:val="00D732D5"/>
    <w:rsid w:val="00D74A20"/>
    <w:rsid w:val="00D75139"/>
    <w:rsid w:val="00D778EC"/>
    <w:rsid w:val="00D77BDB"/>
    <w:rsid w:val="00D77FC4"/>
    <w:rsid w:val="00D77FDD"/>
    <w:rsid w:val="00D8008B"/>
    <w:rsid w:val="00D803C3"/>
    <w:rsid w:val="00D80F64"/>
    <w:rsid w:val="00D814B7"/>
    <w:rsid w:val="00D83496"/>
    <w:rsid w:val="00D835CD"/>
    <w:rsid w:val="00D83611"/>
    <w:rsid w:val="00D83A01"/>
    <w:rsid w:val="00D83A3C"/>
    <w:rsid w:val="00D83CA9"/>
    <w:rsid w:val="00D8420B"/>
    <w:rsid w:val="00D845F5"/>
    <w:rsid w:val="00D84A36"/>
    <w:rsid w:val="00D86137"/>
    <w:rsid w:val="00D86388"/>
    <w:rsid w:val="00D863EB"/>
    <w:rsid w:val="00D90582"/>
    <w:rsid w:val="00D90688"/>
    <w:rsid w:val="00D907DA"/>
    <w:rsid w:val="00D90AA8"/>
    <w:rsid w:val="00D9123C"/>
    <w:rsid w:val="00D91480"/>
    <w:rsid w:val="00D9160B"/>
    <w:rsid w:val="00D92487"/>
    <w:rsid w:val="00D92570"/>
    <w:rsid w:val="00D9311D"/>
    <w:rsid w:val="00D9318D"/>
    <w:rsid w:val="00D97168"/>
    <w:rsid w:val="00D9785A"/>
    <w:rsid w:val="00DA24B9"/>
    <w:rsid w:val="00DA3221"/>
    <w:rsid w:val="00DA3538"/>
    <w:rsid w:val="00DA3AAD"/>
    <w:rsid w:val="00DA4024"/>
    <w:rsid w:val="00DA4460"/>
    <w:rsid w:val="00DA4C3D"/>
    <w:rsid w:val="00DA5359"/>
    <w:rsid w:val="00DA5E2E"/>
    <w:rsid w:val="00DA5EE2"/>
    <w:rsid w:val="00DA730A"/>
    <w:rsid w:val="00DB02E3"/>
    <w:rsid w:val="00DB0470"/>
    <w:rsid w:val="00DB0804"/>
    <w:rsid w:val="00DB1952"/>
    <w:rsid w:val="00DB312B"/>
    <w:rsid w:val="00DB3314"/>
    <w:rsid w:val="00DB349B"/>
    <w:rsid w:val="00DB422B"/>
    <w:rsid w:val="00DB58E7"/>
    <w:rsid w:val="00DB5973"/>
    <w:rsid w:val="00DB6F72"/>
    <w:rsid w:val="00DB7AA0"/>
    <w:rsid w:val="00DB7DE3"/>
    <w:rsid w:val="00DC0484"/>
    <w:rsid w:val="00DC0ED9"/>
    <w:rsid w:val="00DC11A7"/>
    <w:rsid w:val="00DC1865"/>
    <w:rsid w:val="00DC2538"/>
    <w:rsid w:val="00DC4161"/>
    <w:rsid w:val="00DC4EDC"/>
    <w:rsid w:val="00DC4F63"/>
    <w:rsid w:val="00DC536D"/>
    <w:rsid w:val="00DC5423"/>
    <w:rsid w:val="00DC5654"/>
    <w:rsid w:val="00DC5A49"/>
    <w:rsid w:val="00DC5C41"/>
    <w:rsid w:val="00DC6162"/>
    <w:rsid w:val="00DC6216"/>
    <w:rsid w:val="00DC658F"/>
    <w:rsid w:val="00DC674A"/>
    <w:rsid w:val="00DC6DFA"/>
    <w:rsid w:val="00DD0C58"/>
    <w:rsid w:val="00DD1C1D"/>
    <w:rsid w:val="00DD231A"/>
    <w:rsid w:val="00DD23C8"/>
    <w:rsid w:val="00DD25D9"/>
    <w:rsid w:val="00DD298D"/>
    <w:rsid w:val="00DD31C9"/>
    <w:rsid w:val="00DD34D3"/>
    <w:rsid w:val="00DD5556"/>
    <w:rsid w:val="00DD6383"/>
    <w:rsid w:val="00DD64C5"/>
    <w:rsid w:val="00DD661C"/>
    <w:rsid w:val="00DD69A5"/>
    <w:rsid w:val="00DD7FAE"/>
    <w:rsid w:val="00DE0B9C"/>
    <w:rsid w:val="00DE0C39"/>
    <w:rsid w:val="00DE0E4E"/>
    <w:rsid w:val="00DE1142"/>
    <w:rsid w:val="00DE1558"/>
    <w:rsid w:val="00DE1691"/>
    <w:rsid w:val="00DE1AFF"/>
    <w:rsid w:val="00DE1CAC"/>
    <w:rsid w:val="00DE458F"/>
    <w:rsid w:val="00DE4C2F"/>
    <w:rsid w:val="00DE526D"/>
    <w:rsid w:val="00DE5DC4"/>
    <w:rsid w:val="00DE5E55"/>
    <w:rsid w:val="00DE60CC"/>
    <w:rsid w:val="00DE6CAA"/>
    <w:rsid w:val="00DE7120"/>
    <w:rsid w:val="00DE7589"/>
    <w:rsid w:val="00DE7B06"/>
    <w:rsid w:val="00DE7F62"/>
    <w:rsid w:val="00DF0432"/>
    <w:rsid w:val="00DF0B15"/>
    <w:rsid w:val="00DF0B1D"/>
    <w:rsid w:val="00DF1334"/>
    <w:rsid w:val="00DF17DF"/>
    <w:rsid w:val="00DF225D"/>
    <w:rsid w:val="00DF22C2"/>
    <w:rsid w:val="00DF298E"/>
    <w:rsid w:val="00DF41CB"/>
    <w:rsid w:val="00DF439C"/>
    <w:rsid w:val="00DF52AD"/>
    <w:rsid w:val="00DF52CC"/>
    <w:rsid w:val="00DF54E8"/>
    <w:rsid w:val="00DF7D18"/>
    <w:rsid w:val="00E00BF6"/>
    <w:rsid w:val="00E00D02"/>
    <w:rsid w:val="00E013BB"/>
    <w:rsid w:val="00E01A95"/>
    <w:rsid w:val="00E01B42"/>
    <w:rsid w:val="00E01DF5"/>
    <w:rsid w:val="00E01FE6"/>
    <w:rsid w:val="00E026AD"/>
    <w:rsid w:val="00E02C40"/>
    <w:rsid w:val="00E02E3C"/>
    <w:rsid w:val="00E03BD1"/>
    <w:rsid w:val="00E03FD3"/>
    <w:rsid w:val="00E0515B"/>
    <w:rsid w:val="00E06416"/>
    <w:rsid w:val="00E06581"/>
    <w:rsid w:val="00E069F3"/>
    <w:rsid w:val="00E06D65"/>
    <w:rsid w:val="00E07928"/>
    <w:rsid w:val="00E1155E"/>
    <w:rsid w:val="00E11567"/>
    <w:rsid w:val="00E12022"/>
    <w:rsid w:val="00E12107"/>
    <w:rsid w:val="00E13876"/>
    <w:rsid w:val="00E145C1"/>
    <w:rsid w:val="00E14DFA"/>
    <w:rsid w:val="00E14EC1"/>
    <w:rsid w:val="00E15237"/>
    <w:rsid w:val="00E15965"/>
    <w:rsid w:val="00E15DE1"/>
    <w:rsid w:val="00E16204"/>
    <w:rsid w:val="00E163AB"/>
    <w:rsid w:val="00E16DAC"/>
    <w:rsid w:val="00E1701A"/>
    <w:rsid w:val="00E179C0"/>
    <w:rsid w:val="00E20F3C"/>
    <w:rsid w:val="00E214B0"/>
    <w:rsid w:val="00E21CCB"/>
    <w:rsid w:val="00E2239F"/>
    <w:rsid w:val="00E22A20"/>
    <w:rsid w:val="00E22C6D"/>
    <w:rsid w:val="00E233D7"/>
    <w:rsid w:val="00E234A2"/>
    <w:rsid w:val="00E23610"/>
    <w:rsid w:val="00E24A82"/>
    <w:rsid w:val="00E24F69"/>
    <w:rsid w:val="00E2533F"/>
    <w:rsid w:val="00E25B38"/>
    <w:rsid w:val="00E25D70"/>
    <w:rsid w:val="00E261F0"/>
    <w:rsid w:val="00E26B32"/>
    <w:rsid w:val="00E26B43"/>
    <w:rsid w:val="00E26EBD"/>
    <w:rsid w:val="00E27959"/>
    <w:rsid w:val="00E279AE"/>
    <w:rsid w:val="00E27C34"/>
    <w:rsid w:val="00E302D4"/>
    <w:rsid w:val="00E30BF8"/>
    <w:rsid w:val="00E3117D"/>
    <w:rsid w:val="00E31CD4"/>
    <w:rsid w:val="00E31E60"/>
    <w:rsid w:val="00E32155"/>
    <w:rsid w:val="00E32398"/>
    <w:rsid w:val="00E323EF"/>
    <w:rsid w:val="00E329A9"/>
    <w:rsid w:val="00E33065"/>
    <w:rsid w:val="00E331BE"/>
    <w:rsid w:val="00E33358"/>
    <w:rsid w:val="00E33C09"/>
    <w:rsid w:val="00E33C98"/>
    <w:rsid w:val="00E33E08"/>
    <w:rsid w:val="00E34B05"/>
    <w:rsid w:val="00E34B1D"/>
    <w:rsid w:val="00E352D0"/>
    <w:rsid w:val="00E35510"/>
    <w:rsid w:val="00E36785"/>
    <w:rsid w:val="00E407B6"/>
    <w:rsid w:val="00E40DC6"/>
    <w:rsid w:val="00E412C4"/>
    <w:rsid w:val="00E412DC"/>
    <w:rsid w:val="00E41B6B"/>
    <w:rsid w:val="00E41EF1"/>
    <w:rsid w:val="00E42942"/>
    <w:rsid w:val="00E42EC3"/>
    <w:rsid w:val="00E43AEF"/>
    <w:rsid w:val="00E44A18"/>
    <w:rsid w:val="00E454A5"/>
    <w:rsid w:val="00E45C9C"/>
    <w:rsid w:val="00E4603F"/>
    <w:rsid w:val="00E46786"/>
    <w:rsid w:val="00E47BF5"/>
    <w:rsid w:val="00E47C4B"/>
    <w:rsid w:val="00E508D4"/>
    <w:rsid w:val="00E50A47"/>
    <w:rsid w:val="00E50FC8"/>
    <w:rsid w:val="00E5187C"/>
    <w:rsid w:val="00E519B2"/>
    <w:rsid w:val="00E52510"/>
    <w:rsid w:val="00E52970"/>
    <w:rsid w:val="00E52CC1"/>
    <w:rsid w:val="00E5398B"/>
    <w:rsid w:val="00E53E80"/>
    <w:rsid w:val="00E543D9"/>
    <w:rsid w:val="00E55283"/>
    <w:rsid w:val="00E557A5"/>
    <w:rsid w:val="00E60D55"/>
    <w:rsid w:val="00E616AB"/>
    <w:rsid w:val="00E61A58"/>
    <w:rsid w:val="00E61E3D"/>
    <w:rsid w:val="00E61F18"/>
    <w:rsid w:val="00E62D06"/>
    <w:rsid w:val="00E630A3"/>
    <w:rsid w:val="00E6378D"/>
    <w:rsid w:val="00E63F05"/>
    <w:rsid w:val="00E64205"/>
    <w:rsid w:val="00E65625"/>
    <w:rsid w:val="00E65839"/>
    <w:rsid w:val="00E65A0A"/>
    <w:rsid w:val="00E66361"/>
    <w:rsid w:val="00E664EB"/>
    <w:rsid w:val="00E6756E"/>
    <w:rsid w:val="00E67805"/>
    <w:rsid w:val="00E6794A"/>
    <w:rsid w:val="00E67C00"/>
    <w:rsid w:val="00E67E57"/>
    <w:rsid w:val="00E7190B"/>
    <w:rsid w:val="00E71A94"/>
    <w:rsid w:val="00E71AAA"/>
    <w:rsid w:val="00E71BDF"/>
    <w:rsid w:val="00E7204C"/>
    <w:rsid w:val="00E7221A"/>
    <w:rsid w:val="00E728B7"/>
    <w:rsid w:val="00E72E8A"/>
    <w:rsid w:val="00E739E4"/>
    <w:rsid w:val="00E7408B"/>
    <w:rsid w:val="00E740F1"/>
    <w:rsid w:val="00E741BF"/>
    <w:rsid w:val="00E75CCB"/>
    <w:rsid w:val="00E7603A"/>
    <w:rsid w:val="00E80034"/>
    <w:rsid w:val="00E800AE"/>
    <w:rsid w:val="00E8034F"/>
    <w:rsid w:val="00E80758"/>
    <w:rsid w:val="00E80CBE"/>
    <w:rsid w:val="00E8117F"/>
    <w:rsid w:val="00E8243D"/>
    <w:rsid w:val="00E8245B"/>
    <w:rsid w:val="00E82C21"/>
    <w:rsid w:val="00E82F59"/>
    <w:rsid w:val="00E8313D"/>
    <w:rsid w:val="00E83C9F"/>
    <w:rsid w:val="00E83CA7"/>
    <w:rsid w:val="00E843F5"/>
    <w:rsid w:val="00E85A4B"/>
    <w:rsid w:val="00E86A24"/>
    <w:rsid w:val="00E86F06"/>
    <w:rsid w:val="00E8790D"/>
    <w:rsid w:val="00E90D9F"/>
    <w:rsid w:val="00E91062"/>
    <w:rsid w:val="00E91AEF"/>
    <w:rsid w:val="00E92192"/>
    <w:rsid w:val="00E92457"/>
    <w:rsid w:val="00E952E4"/>
    <w:rsid w:val="00E9560E"/>
    <w:rsid w:val="00E95815"/>
    <w:rsid w:val="00E95A71"/>
    <w:rsid w:val="00E95DD9"/>
    <w:rsid w:val="00E96367"/>
    <w:rsid w:val="00E96459"/>
    <w:rsid w:val="00E96A41"/>
    <w:rsid w:val="00EA030C"/>
    <w:rsid w:val="00EA1DD1"/>
    <w:rsid w:val="00EA250A"/>
    <w:rsid w:val="00EA25DD"/>
    <w:rsid w:val="00EA2B81"/>
    <w:rsid w:val="00EA383C"/>
    <w:rsid w:val="00EA397F"/>
    <w:rsid w:val="00EA3B13"/>
    <w:rsid w:val="00EA3ECD"/>
    <w:rsid w:val="00EA47DC"/>
    <w:rsid w:val="00EA538A"/>
    <w:rsid w:val="00EA5761"/>
    <w:rsid w:val="00EA62AB"/>
    <w:rsid w:val="00EA766F"/>
    <w:rsid w:val="00EA7BFF"/>
    <w:rsid w:val="00EA7F40"/>
    <w:rsid w:val="00EB0C7D"/>
    <w:rsid w:val="00EB0ED3"/>
    <w:rsid w:val="00EB134A"/>
    <w:rsid w:val="00EB15BA"/>
    <w:rsid w:val="00EB1D7B"/>
    <w:rsid w:val="00EB1DAB"/>
    <w:rsid w:val="00EB2242"/>
    <w:rsid w:val="00EB264E"/>
    <w:rsid w:val="00EB2952"/>
    <w:rsid w:val="00EB327D"/>
    <w:rsid w:val="00EB32A6"/>
    <w:rsid w:val="00EB363A"/>
    <w:rsid w:val="00EB3B83"/>
    <w:rsid w:val="00EB3E96"/>
    <w:rsid w:val="00EB4DBE"/>
    <w:rsid w:val="00EB5511"/>
    <w:rsid w:val="00EB553F"/>
    <w:rsid w:val="00EB5BC5"/>
    <w:rsid w:val="00EB5E58"/>
    <w:rsid w:val="00EB6068"/>
    <w:rsid w:val="00EB6544"/>
    <w:rsid w:val="00EB6BAD"/>
    <w:rsid w:val="00EB6E08"/>
    <w:rsid w:val="00EB7014"/>
    <w:rsid w:val="00EB7160"/>
    <w:rsid w:val="00EB739B"/>
    <w:rsid w:val="00EB7A55"/>
    <w:rsid w:val="00EB7D2E"/>
    <w:rsid w:val="00EC0632"/>
    <w:rsid w:val="00EC1909"/>
    <w:rsid w:val="00EC1A49"/>
    <w:rsid w:val="00EC2004"/>
    <w:rsid w:val="00EC3B1D"/>
    <w:rsid w:val="00EC4228"/>
    <w:rsid w:val="00EC4313"/>
    <w:rsid w:val="00EC5BC9"/>
    <w:rsid w:val="00EC5CDE"/>
    <w:rsid w:val="00EC683B"/>
    <w:rsid w:val="00EC6EAC"/>
    <w:rsid w:val="00ED0543"/>
    <w:rsid w:val="00ED0643"/>
    <w:rsid w:val="00ED1A8F"/>
    <w:rsid w:val="00ED24B9"/>
    <w:rsid w:val="00ED26EF"/>
    <w:rsid w:val="00ED3077"/>
    <w:rsid w:val="00ED41A1"/>
    <w:rsid w:val="00ED487E"/>
    <w:rsid w:val="00ED571C"/>
    <w:rsid w:val="00ED64F1"/>
    <w:rsid w:val="00ED656C"/>
    <w:rsid w:val="00ED6F24"/>
    <w:rsid w:val="00ED7B0C"/>
    <w:rsid w:val="00EE102B"/>
    <w:rsid w:val="00EE1756"/>
    <w:rsid w:val="00EE187B"/>
    <w:rsid w:val="00EE27A0"/>
    <w:rsid w:val="00EE3165"/>
    <w:rsid w:val="00EE33A1"/>
    <w:rsid w:val="00EE34AE"/>
    <w:rsid w:val="00EE3C37"/>
    <w:rsid w:val="00EE4750"/>
    <w:rsid w:val="00EE4804"/>
    <w:rsid w:val="00EE4C8B"/>
    <w:rsid w:val="00EE53C8"/>
    <w:rsid w:val="00EE5764"/>
    <w:rsid w:val="00EE57D3"/>
    <w:rsid w:val="00EE6038"/>
    <w:rsid w:val="00EE60D2"/>
    <w:rsid w:val="00EE6B8F"/>
    <w:rsid w:val="00EE7A0D"/>
    <w:rsid w:val="00EE7BC8"/>
    <w:rsid w:val="00EE7FFE"/>
    <w:rsid w:val="00EF295D"/>
    <w:rsid w:val="00EF39CB"/>
    <w:rsid w:val="00EF4286"/>
    <w:rsid w:val="00EF48BE"/>
    <w:rsid w:val="00EF4C77"/>
    <w:rsid w:val="00EF5FF4"/>
    <w:rsid w:val="00EF6CA8"/>
    <w:rsid w:val="00EF7B1B"/>
    <w:rsid w:val="00F0222C"/>
    <w:rsid w:val="00F023F3"/>
    <w:rsid w:val="00F033D6"/>
    <w:rsid w:val="00F03ED9"/>
    <w:rsid w:val="00F04BF6"/>
    <w:rsid w:val="00F057A8"/>
    <w:rsid w:val="00F05AFA"/>
    <w:rsid w:val="00F05D18"/>
    <w:rsid w:val="00F05EBB"/>
    <w:rsid w:val="00F100E9"/>
    <w:rsid w:val="00F10BD7"/>
    <w:rsid w:val="00F11403"/>
    <w:rsid w:val="00F11A21"/>
    <w:rsid w:val="00F12312"/>
    <w:rsid w:val="00F12B7F"/>
    <w:rsid w:val="00F12F72"/>
    <w:rsid w:val="00F13BF1"/>
    <w:rsid w:val="00F13CE6"/>
    <w:rsid w:val="00F1494E"/>
    <w:rsid w:val="00F15E8C"/>
    <w:rsid w:val="00F15F71"/>
    <w:rsid w:val="00F161A7"/>
    <w:rsid w:val="00F16D02"/>
    <w:rsid w:val="00F177C7"/>
    <w:rsid w:val="00F17CE1"/>
    <w:rsid w:val="00F204DE"/>
    <w:rsid w:val="00F204FE"/>
    <w:rsid w:val="00F206EF"/>
    <w:rsid w:val="00F2098E"/>
    <w:rsid w:val="00F2115C"/>
    <w:rsid w:val="00F21A17"/>
    <w:rsid w:val="00F21C02"/>
    <w:rsid w:val="00F21D1C"/>
    <w:rsid w:val="00F21DE6"/>
    <w:rsid w:val="00F22ABA"/>
    <w:rsid w:val="00F23779"/>
    <w:rsid w:val="00F244A2"/>
    <w:rsid w:val="00F26577"/>
    <w:rsid w:val="00F2686D"/>
    <w:rsid w:val="00F26C69"/>
    <w:rsid w:val="00F274F9"/>
    <w:rsid w:val="00F27F47"/>
    <w:rsid w:val="00F30028"/>
    <w:rsid w:val="00F30B43"/>
    <w:rsid w:val="00F314D6"/>
    <w:rsid w:val="00F32ACD"/>
    <w:rsid w:val="00F334D3"/>
    <w:rsid w:val="00F349C9"/>
    <w:rsid w:val="00F34F43"/>
    <w:rsid w:val="00F3583B"/>
    <w:rsid w:val="00F369B3"/>
    <w:rsid w:val="00F36B12"/>
    <w:rsid w:val="00F36C63"/>
    <w:rsid w:val="00F36CC1"/>
    <w:rsid w:val="00F36E1A"/>
    <w:rsid w:val="00F37312"/>
    <w:rsid w:val="00F37BE3"/>
    <w:rsid w:val="00F40916"/>
    <w:rsid w:val="00F41891"/>
    <w:rsid w:val="00F418D0"/>
    <w:rsid w:val="00F420CB"/>
    <w:rsid w:val="00F423F4"/>
    <w:rsid w:val="00F42AAD"/>
    <w:rsid w:val="00F42F34"/>
    <w:rsid w:val="00F440A4"/>
    <w:rsid w:val="00F44629"/>
    <w:rsid w:val="00F4488B"/>
    <w:rsid w:val="00F44BE5"/>
    <w:rsid w:val="00F452A9"/>
    <w:rsid w:val="00F45F44"/>
    <w:rsid w:val="00F46022"/>
    <w:rsid w:val="00F46208"/>
    <w:rsid w:val="00F474F4"/>
    <w:rsid w:val="00F47C64"/>
    <w:rsid w:val="00F502FD"/>
    <w:rsid w:val="00F504CA"/>
    <w:rsid w:val="00F50E13"/>
    <w:rsid w:val="00F51335"/>
    <w:rsid w:val="00F51E94"/>
    <w:rsid w:val="00F51FEC"/>
    <w:rsid w:val="00F5232F"/>
    <w:rsid w:val="00F5252D"/>
    <w:rsid w:val="00F529A5"/>
    <w:rsid w:val="00F52D5A"/>
    <w:rsid w:val="00F52EC8"/>
    <w:rsid w:val="00F53455"/>
    <w:rsid w:val="00F545A6"/>
    <w:rsid w:val="00F54684"/>
    <w:rsid w:val="00F54D5E"/>
    <w:rsid w:val="00F55458"/>
    <w:rsid w:val="00F560D0"/>
    <w:rsid w:val="00F56624"/>
    <w:rsid w:val="00F5710D"/>
    <w:rsid w:val="00F57C10"/>
    <w:rsid w:val="00F601C7"/>
    <w:rsid w:val="00F60A7E"/>
    <w:rsid w:val="00F60BAD"/>
    <w:rsid w:val="00F60F9F"/>
    <w:rsid w:val="00F6115F"/>
    <w:rsid w:val="00F6278D"/>
    <w:rsid w:val="00F62C59"/>
    <w:rsid w:val="00F62C87"/>
    <w:rsid w:val="00F635D9"/>
    <w:rsid w:val="00F6399C"/>
    <w:rsid w:val="00F63B14"/>
    <w:rsid w:val="00F6470C"/>
    <w:rsid w:val="00F64CFF"/>
    <w:rsid w:val="00F64D97"/>
    <w:rsid w:val="00F64F08"/>
    <w:rsid w:val="00F64FD2"/>
    <w:rsid w:val="00F65519"/>
    <w:rsid w:val="00F66458"/>
    <w:rsid w:val="00F66619"/>
    <w:rsid w:val="00F67382"/>
    <w:rsid w:val="00F67586"/>
    <w:rsid w:val="00F6777B"/>
    <w:rsid w:val="00F70055"/>
    <w:rsid w:val="00F70A46"/>
    <w:rsid w:val="00F71150"/>
    <w:rsid w:val="00F71A3D"/>
    <w:rsid w:val="00F71D46"/>
    <w:rsid w:val="00F72789"/>
    <w:rsid w:val="00F734F5"/>
    <w:rsid w:val="00F7358A"/>
    <w:rsid w:val="00F73B5B"/>
    <w:rsid w:val="00F74844"/>
    <w:rsid w:val="00F7492A"/>
    <w:rsid w:val="00F76EF4"/>
    <w:rsid w:val="00F772EE"/>
    <w:rsid w:val="00F77E83"/>
    <w:rsid w:val="00F81488"/>
    <w:rsid w:val="00F834A8"/>
    <w:rsid w:val="00F83584"/>
    <w:rsid w:val="00F84CF3"/>
    <w:rsid w:val="00F857E3"/>
    <w:rsid w:val="00F858A3"/>
    <w:rsid w:val="00F862A6"/>
    <w:rsid w:val="00F86628"/>
    <w:rsid w:val="00F86EF5"/>
    <w:rsid w:val="00F8722F"/>
    <w:rsid w:val="00F8793A"/>
    <w:rsid w:val="00F87BF5"/>
    <w:rsid w:val="00F90B3B"/>
    <w:rsid w:val="00F90EA5"/>
    <w:rsid w:val="00F91F5A"/>
    <w:rsid w:val="00F92D56"/>
    <w:rsid w:val="00F92F2F"/>
    <w:rsid w:val="00F93473"/>
    <w:rsid w:val="00F93838"/>
    <w:rsid w:val="00F938C1"/>
    <w:rsid w:val="00F93A46"/>
    <w:rsid w:val="00F9598B"/>
    <w:rsid w:val="00F95AF6"/>
    <w:rsid w:val="00F966B1"/>
    <w:rsid w:val="00F96CA6"/>
    <w:rsid w:val="00F97736"/>
    <w:rsid w:val="00F97D48"/>
    <w:rsid w:val="00F97DA5"/>
    <w:rsid w:val="00FA0311"/>
    <w:rsid w:val="00FA06A8"/>
    <w:rsid w:val="00FA1489"/>
    <w:rsid w:val="00FA39E1"/>
    <w:rsid w:val="00FA51B8"/>
    <w:rsid w:val="00FA5760"/>
    <w:rsid w:val="00FA5DFD"/>
    <w:rsid w:val="00FA62C5"/>
    <w:rsid w:val="00FA6408"/>
    <w:rsid w:val="00FA6D77"/>
    <w:rsid w:val="00FA6FCC"/>
    <w:rsid w:val="00FA7ABD"/>
    <w:rsid w:val="00FB088B"/>
    <w:rsid w:val="00FB08F5"/>
    <w:rsid w:val="00FB0C28"/>
    <w:rsid w:val="00FB20AC"/>
    <w:rsid w:val="00FB252E"/>
    <w:rsid w:val="00FB38D7"/>
    <w:rsid w:val="00FB46E4"/>
    <w:rsid w:val="00FB7AA8"/>
    <w:rsid w:val="00FB7BB9"/>
    <w:rsid w:val="00FC0A3D"/>
    <w:rsid w:val="00FC0D0E"/>
    <w:rsid w:val="00FC10C8"/>
    <w:rsid w:val="00FC1D63"/>
    <w:rsid w:val="00FC23EC"/>
    <w:rsid w:val="00FC2FDA"/>
    <w:rsid w:val="00FC3ECF"/>
    <w:rsid w:val="00FC44D1"/>
    <w:rsid w:val="00FC49E8"/>
    <w:rsid w:val="00FC4B9C"/>
    <w:rsid w:val="00FC54A5"/>
    <w:rsid w:val="00FC5CF6"/>
    <w:rsid w:val="00FC6537"/>
    <w:rsid w:val="00FC667E"/>
    <w:rsid w:val="00FC6843"/>
    <w:rsid w:val="00FC6D1F"/>
    <w:rsid w:val="00FC7756"/>
    <w:rsid w:val="00FC7814"/>
    <w:rsid w:val="00FC7B4E"/>
    <w:rsid w:val="00FD04AF"/>
    <w:rsid w:val="00FD07EF"/>
    <w:rsid w:val="00FD12B0"/>
    <w:rsid w:val="00FD2BBA"/>
    <w:rsid w:val="00FD32BD"/>
    <w:rsid w:val="00FD36DD"/>
    <w:rsid w:val="00FD39D0"/>
    <w:rsid w:val="00FD4049"/>
    <w:rsid w:val="00FD4A0B"/>
    <w:rsid w:val="00FD4FFD"/>
    <w:rsid w:val="00FD50F0"/>
    <w:rsid w:val="00FD5678"/>
    <w:rsid w:val="00FD5CFB"/>
    <w:rsid w:val="00FD640F"/>
    <w:rsid w:val="00FD6B28"/>
    <w:rsid w:val="00FD6B4C"/>
    <w:rsid w:val="00FD6ECC"/>
    <w:rsid w:val="00FD7069"/>
    <w:rsid w:val="00FD724E"/>
    <w:rsid w:val="00FD7858"/>
    <w:rsid w:val="00FE0553"/>
    <w:rsid w:val="00FE12BE"/>
    <w:rsid w:val="00FE19AB"/>
    <w:rsid w:val="00FE1EE2"/>
    <w:rsid w:val="00FE25D0"/>
    <w:rsid w:val="00FE466A"/>
    <w:rsid w:val="00FE4C6F"/>
    <w:rsid w:val="00FE4F3A"/>
    <w:rsid w:val="00FE5DE8"/>
    <w:rsid w:val="00FE609F"/>
    <w:rsid w:val="00FE60BC"/>
    <w:rsid w:val="00FE6186"/>
    <w:rsid w:val="00FE65C4"/>
    <w:rsid w:val="00FE6CB3"/>
    <w:rsid w:val="00FF071F"/>
    <w:rsid w:val="00FF07FB"/>
    <w:rsid w:val="00FF15E6"/>
    <w:rsid w:val="00FF25DD"/>
    <w:rsid w:val="00FF411C"/>
    <w:rsid w:val="00FF43AC"/>
    <w:rsid w:val="00FF447D"/>
    <w:rsid w:val="00FF44B8"/>
    <w:rsid w:val="00FF4E99"/>
    <w:rsid w:val="00FF5429"/>
    <w:rsid w:val="00FF56A1"/>
    <w:rsid w:val="00FF67D3"/>
    <w:rsid w:val="00FF7C00"/>
    <w:rsid w:val="0198900A"/>
    <w:rsid w:val="06028B68"/>
    <w:rsid w:val="08C0185D"/>
    <w:rsid w:val="0AD86B50"/>
    <w:rsid w:val="145EBF41"/>
    <w:rsid w:val="16DA99DA"/>
    <w:rsid w:val="1B640F67"/>
    <w:rsid w:val="1F074552"/>
    <w:rsid w:val="1F8E04CC"/>
    <w:rsid w:val="2A0FA4E0"/>
    <w:rsid w:val="342BEB6A"/>
    <w:rsid w:val="35380C71"/>
    <w:rsid w:val="37E6D394"/>
    <w:rsid w:val="41358E1A"/>
    <w:rsid w:val="419AE815"/>
    <w:rsid w:val="43BCC7DC"/>
    <w:rsid w:val="441446DD"/>
    <w:rsid w:val="44EAD216"/>
    <w:rsid w:val="46A2DE9E"/>
    <w:rsid w:val="488EEB4E"/>
    <w:rsid w:val="48D876EE"/>
    <w:rsid w:val="4A85B56A"/>
    <w:rsid w:val="4B41CA5B"/>
    <w:rsid w:val="4DCF6476"/>
    <w:rsid w:val="4E6E3F62"/>
    <w:rsid w:val="519A5155"/>
    <w:rsid w:val="56D17C41"/>
    <w:rsid w:val="56DD4916"/>
    <w:rsid w:val="571D82BF"/>
    <w:rsid w:val="66B66377"/>
    <w:rsid w:val="680844ED"/>
    <w:rsid w:val="684259C7"/>
    <w:rsid w:val="68CCBE05"/>
    <w:rsid w:val="6985C1DC"/>
    <w:rsid w:val="6B824CB6"/>
    <w:rsid w:val="6FA473E3"/>
    <w:rsid w:val="77AD8BB6"/>
    <w:rsid w:val="7CABF436"/>
    <w:rsid w:val="7FBF182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26DAB8"/>
  <w15:docId w15:val="{1BB43DF2-C109-4A3C-9C8D-0A6AC27B0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semiHidden="1" w:uiPriority="0" w:qFormat="1"/>
    <w:lsdException w:name="footnote text" w:semiHidden="1" w:uiPriority="8"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uiPriority="22"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0"/>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rsid w:val="00FB252E"/>
  </w:style>
  <w:style w:type="paragraph" w:styleId="Heading1">
    <w:name w:val="heading 1"/>
    <w:basedOn w:val="Normal"/>
    <w:next w:val="SCVbody"/>
    <w:link w:val="Heading1Char"/>
    <w:uiPriority w:val="9"/>
    <w:qFormat/>
    <w:rsid w:val="00B9059E"/>
    <w:pPr>
      <w:keepNext/>
      <w:keepLines/>
      <w:pageBreakBefore/>
      <w:suppressAutoHyphens/>
      <w:spacing w:before="0" w:after="320" w:line="240" w:lineRule="auto"/>
      <w:outlineLvl w:val="0"/>
    </w:pPr>
    <w:rPr>
      <w:rFonts w:asciiTheme="majorHAnsi" w:eastAsiaTheme="majorEastAsia" w:hAnsiTheme="majorHAnsi" w:cstheme="majorBidi"/>
      <w:b/>
      <w:bCs/>
      <w:color w:val="007586" w:themeColor="text2"/>
      <w:sz w:val="48"/>
      <w:szCs w:val="32"/>
    </w:rPr>
  </w:style>
  <w:style w:type="paragraph" w:styleId="Heading2">
    <w:name w:val="heading 2"/>
    <w:basedOn w:val="Normal"/>
    <w:next w:val="SCVbody"/>
    <w:link w:val="Heading2Char"/>
    <w:qFormat/>
    <w:rsid w:val="00E45C9C"/>
    <w:pPr>
      <w:keepNext/>
      <w:keepLines/>
      <w:spacing w:before="280" w:after="80" w:line="240" w:lineRule="auto"/>
      <w:outlineLvl w:val="1"/>
    </w:pPr>
    <w:rPr>
      <w:rFonts w:asciiTheme="majorHAnsi" w:eastAsiaTheme="majorEastAsia" w:hAnsiTheme="majorHAnsi" w:cstheme="majorBidi"/>
      <w:b/>
      <w:bCs/>
      <w:sz w:val="26"/>
      <w:szCs w:val="26"/>
    </w:rPr>
  </w:style>
  <w:style w:type="paragraph" w:styleId="Heading3">
    <w:name w:val="heading 3"/>
    <w:basedOn w:val="Normal"/>
    <w:next w:val="SCVbody"/>
    <w:link w:val="Heading3Char"/>
    <w:qFormat/>
    <w:rsid w:val="00E45C9C"/>
    <w:pPr>
      <w:keepNext/>
      <w:keepLines/>
      <w:spacing w:before="240" w:after="80" w:line="240" w:lineRule="auto"/>
      <w:outlineLvl w:val="2"/>
    </w:pPr>
    <w:rPr>
      <w:rFonts w:asciiTheme="majorHAnsi" w:eastAsiaTheme="majorEastAsia" w:hAnsiTheme="majorHAnsi" w:cstheme="majorBidi"/>
      <w:b/>
      <w:bCs/>
      <w:color w:val="007586" w:themeColor="text2"/>
      <w:sz w:val="24"/>
      <w:szCs w:val="22"/>
    </w:rPr>
  </w:style>
  <w:style w:type="paragraph" w:styleId="Heading4">
    <w:name w:val="heading 4"/>
    <w:basedOn w:val="Normal"/>
    <w:next w:val="SCVbody"/>
    <w:link w:val="Heading4Char"/>
    <w:qFormat/>
    <w:rsid w:val="00E45C9C"/>
    <w:pPr>
      <w:keepNext/>
      <w:keepLines/>
      <w:spacing w:before="320" w:after="70" w:line="240" w:lineRule="auto"/>
      <w:outlineLvl w:val="3"/>
    </w:pPr>
    <w:rPr>
      <w:rFonts w:asciiTheme="majorHAnsi" w:eastAsiaTheme="majorEastAsia" w:hAnsiTheme="majorHAnsi" w:cstheme="majorBidi"/>
      <w:b/>
      <w:bCs/>
      <w:iCs/>
      <w:color w:val="000000" w:themeColor="text1"/>
    </w:rPr>
  </w:style>
  <w:style w:type="paragraph" w:styleId="Heading5">
    <w:name w:val="heading 5"/>
    <w:basedOn w:val="Normal"/>
    <w:next w:val="SCVbody"/>
    <w:link w:val="Heading5Char"/>
    <w:uiPriority w:val="1"/>
    <w:semiHidden/>
    <w:qFormat/>
    <w:rsid w:val="00E45C9C"/>
    <w:pPr>
      <w:keepNext/>
      <w:keepLines/>
      <w:spacing w:before="280" w:after="80" w:line="264" w:lineRule="auto"/>
      <w:outlineLvl w:val="4"/>
    </w:pPr>
    <w:rPr>
      <w:rFonts w:asciiTheme="majorHAnsi" w:eastAsiaTheme="majorEastAsia" w:hAnsiTheme="majorHAnsi" w:cstheme="majorBidi"/>
      <w:color w:val="141A1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E45C9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rsid w:val="00E45C9C"/>
    <w:pPr>
      <w:spacing w:before="0" w:after="0" w:line="240" w:lineRule="auto"/>
    </w:pPr>
    <w:rPr>
      <w:rFonts w:eastAsiaTheme="minorHAnsi"/>
      <w:sz w:val="22"/>
      <w:szCs w:val="22"/>
      <w:lang w:eastAsia="en-US"/>
    </w:rPr>
    <w:tblPr>
      <w:tblBorders>
        <w:top w:val="single" w:sz="2" w:space="0" w:color="80808B"/>
        <w:bottom w:val="single" w:sz="2" w:space="0" w:color="80808B"/>
        <w:insideH w:val="single" w:sz="2" w:space="0" w:color="80808B"/>
      </w:tblBorders>
    </w:tblPr>
    <w:tblStylePr w:type="firstRow">
      <w:tblPr/>
      <w:tcPr>
        <w:tcBorders>
          <w:top w:val="nil"/>
          <w:left w:val="nil"/>
          <w:bottom w:val="single" w:sz="24" w:space="0" w:color="CCCCD0"/>
          <w:right w:val="nil"/>
          <w:insideH w:val="nil"/>
          <w:insideV w:val="nil"/>
          <w:tl2br w:val="nil"/>
          <w:tr2bl w:val="nil"/>
        </w:tcBorders>
        <w:shd w:val="clear" w:color="auto" w:fill="EDF5F7" w:themeFill="background2"/>
      </w:tcPr>
    </w:tblStylePr>
  </w:style>
  <w:style w:type="table" w:styleId="LightList-Accent4">
    <w:name w:val="Light List Accent 4"/>
    <w:basedOn w:val="TableNormal"/>
    <w:uiPriority w:val="61"/>
    <w:semiHidden/>
    <w:rsid w:val="00E45C9C"/>
    <w:pPr>
      <w:spacing w:after="0" w:line="240" w:lineRule="auto"/>
    </w:p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tblBorders>
    </w:tblPr>
    <w:tblStylePr w:type="firstRow">
      <w:pPr>
        <w:spacing w:before="0" w:after="0" w:line="240" w:lineRule="auto"/>
      </w:pPr>
      <w:rPr>
        <w:b/>
        <w:bCs/>
        <w:color w:val="FFFFFF" w:themeColor="background1"/>
      </w:rPr>
      <w:tblPr/>
      <w:tcPr>
        <w:shd w:val="clear" w:color="auto" w:fill="004C97" w:themeFill="accent4"/>
      </w:tcPr>
    </w:tblStylePr>
    <w:tblStylePr w:type="lastRow">
      <w:pPr>
        <w:spacing w:before="0" w:after="0" w:line="240" w:lineRule="auto"/>
      </w:pPr>
      <w:rPr>
        <w:b/>
        <w:bCs/>
      </w:rPr>
      <w:tblPr/>
      <w:tcPr>
        <w:tcBorders>
          <w:top w:val="double" w:sz="6" w:space="0" w:color="004C97" w:themeColor="accent4"/>
          <w:left w:val="single" w:sz="8" w:space="0" w:color="004C97" w:themeColor="accent4"/>
          <w:bottom w:val="single" w:sz="8" w:space="0" w:color="004C97" w:themeColor="accent4"/>
          <w:right w:val="single" w:sz="8" w:space="0" w:color="004C97" w:themeColor="accent4"/>
        </w:tcBorders>
      </w:tcPr>
    </w:tblStylePr>
    <w:tblStylePr w:type="firstCol">
      <w:rPr>
        <w:b/>
        <w:bCs/>
      </w:rPr>
    </w:tblStylePr>
    <w:tblStylePr w:type="lastCol">
      <w:rPr>
        <w:b/>
        <w:bCs/>
      </w:rPr>
    </w:tblStylePr>
    <w:tblStylePr w:type="band1Vert">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tblStylePr w:type="band1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style>
  <w:style w:type="table" w:styleId="LightList-Accent1">
    <w:name w:val="Light List Accent 1"/>
    <w:basedOn w:val="TableNormal"/>
    <w:uiPriority w:val="61"/>
    <w:semiHidden/>
    <w:rsid w:val="00E45C9C"/>
    <w:pPr>
      <w:spacing w:after="0" w:line="240" w:lineRule="auto"/>
    </w:p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tblBorders>
    </w:tblPr>
    <w:tblStylePr w:type="firstRow">
      <w:pPr>
        <w:spacing w:before="0" w:after="0" w:line="240" w:lineRule="auto"/>
      </w:pPr>
      <w:rPr>
        <w:b/>
        <w:bCs/>
        <w:color w:val="FFFFFF" w:themeColor="background1"/>
      </w:rPr>
      <w:tblPr/>
      <w:tcPr>
        <w:shd w:val="clear" w:color="auto" w:fill="1B242A" w:themeFill="accent1"/>
      </w:tcPr>
    </w:tblStylePr>
    <w:tblStylePr w:type="lastRow">
      <w:pPr>
        <w:spacing w:before="0" w:after="0" w:line="240" w:lineRule="auto"/>
      </w:pPr>
      <w:rPr>
        <w:b/>
        <w:bCs/>
      </w:rPr>
      <w:tblPr/>
      <w:tcPr>
        <w:tcBorders>
          <w:top w:val="double" w:sz="6" w:space="0" w:color="1B242A" w:themeColor="accent1"/>
          <w:left w:val="single" w:sz="8" w:space="0" w:color="1B242A" w:themeColor="accent1"/>
          <w:bottom w:val="single" w:sz="8" w:space="0" w:color="1B242A" w:themeColor="accent1"/>
          <w:right w:val="single" w:sz="8" w:space="0" w:color="1B242A" w:themeColor="accent1"/>
        </w:tcBorders>
      </w:tcPr>
    </w:tblStylePr>
    <w:tblStylePr w:type="firstCol">
      <w:rPr>
        <w:b/>
        <w:bCs/>
      </w:rPr>
    </w:tblStylePr>
    <w:tblStylePr w:type="lastCol">
      <w:rPr>
        <w:b/>
        <w:bCs/>
      </w:rPr>
    </w:tblStylePr>
    <w:tblStylePr w:type="band1Vert">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tblStylePr w:type="band1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style>
  <w:style w:type="paragraph" w:styleId="TOC1">
    <w:name w:val="toc 1"/>
    <w:basedOn w:val="Normal"/>
    <w:next w:val="Normal"/>
    <w:uiPriority w:val="39"/>
    <w:rsid w:val="00E24F69"/>
    <w:pPr>
      <w:keepNext/>
      <w:keepLines/>
      <w:pBdr>
        <w:bottom w:val="single" w:sz="2" w:space="1" w:color="000016"/>
        <w:between w:val="single" w:sz="2" w:space="1" w:color="000000" w:themeColor="text1"/>
      </w:pBdr>
      <w:tabs>
        <w:tab w:val="right" w:pos="10206"/>
      </w:tabs>
      <w:spacing w:before="120" w:after="0"/>
      <w:ind w:right="57"/>
    </w:pPr>
    <w:rPr>
      <w:b/>
      <w:noProof/>
      <w:lang w:eastAsia="en-US"/>
    </w:rPr>
  </w:style>
  <w:style w:type="paragraph" w:styleId="TOC2">
    <w:name w:val="toc 2"/>
    <w:basedOn w:val="Normal"/>
    <w:next w:val="Normal"/>
    <w:uiPriority w:val="39"/>
    <w:rsid w:val="00E24F69"/>
    <w:pPr>
      <w:keepLines/>
      <w:pBdr>
        <w:bottom w:val="single" w:sz="2" w:space="1" w:color="000000" w:themeColor="text1"/>
        <w:between w:val="single" w:sz="2" w:space="1" w:color="000000" w:themeColor="text1"/>
      </w:pBdr>
      <w:tabs>
        <w:tab w:val="left" w:pos="340"/>
        <w:tab w:val="right" w:pos="10206"/>
      </w:tabs>
      <w:spacing w:before="40" w:after="0" w:line="240" w:lineRule="auto"/>
      <w:ind w:right="57"/>
    </w:pPr>
    <w:rPr>
      <w:b/>
      <w:noProof/>
      <w:color w:val="007586" w:themeColor="text2"/>
    </w:rPr>
  </w:style>
  <w:style w:type="paragraph" w:styleId="TOC3">
    <w:name w:val="toc 3"/>
    <w:basedOn w:val="TOC2"/>
    <w:next w:val="Normal"/>
    <w:uiPriority w:val="39"/>
    <w:rsid w:val="00E45C9C"/>
    <w:pPr>
      <w:spacing w:before="0" w:line="280" w:lineRule="atLeast"/>
    </w:pPr>
    <w:rPr>
      <w:b w:val="0"/>
      <w:bCs/>
      <w:color w:val="000000" w:themeColor="text1"/>
    </w:rPr>
  </w:style>
  <w:style w:type="paragraph" w:styleId="Index1">
    <w:name w:val="index 1"/>
    <w:basedOn w:val="Normal"/>
    <w:next w:val="Normal"/>
    <w:uiPriority w:val="1"/>
    <w:semiHidden/>
    <w:rsid w:val="00E45C9C"/>
    <w:pPr>
      <w:spacing w:after="60" w:line="240" w:lineRule="auto"/>
    </w:pPr>
    <w:rPr>
      <w:sz w:val="16"/>
    </w:rPr>
  </w:style>
  <w:style w:type="paragraph" w:styleId="Index2">
    <w:name w:val="index 2"/>
    <w:basedOn w:val="Normal"/>
    <w:next w:val="Normal"/>
    <w:uiPriority w:val="1"/>
    <w:semiHidden/>
    <w:rsid w:val="00E45C9C"/>
    <w:pPr>
      <w:spacing w:after="0" w:line="240" w:lineRule="auto"/>
      <w:ind w:left="216"/>
    </w:pPr>
    <w:rPr>
      <w:sz w:val="16"/>
      <w:szCs w:val="16"/>
    </w:rPr>
  </w:style>
  <w:style w:type="character" w:styleId="Hyperlink">
    <w:name w:val="Hyperlink"/>
    <w:basedOn w:val="DefaultParagraphFont"/>
    <w:uiPriority w:val="99"/>
    <w:rsid w:val="00E45C9C"/>
    <w:rPr>
      <w:color w:val="004C97"/>
      <w:u w:val="single"/>
    </w:rPr>
  </w:style>
  <w:style w:type="character" w:customStyle="1" w:styleId="Heading1Char">
    <w:name w:val="Heading 1 Char"/>
    <w:basedOn w:val="DefaultParagraphFont"/>
    <w:link w:val="Heading1"/>
    <w:uiPriority w:val="9"/>
    <w:rsid w:val="00B9059E"/>
    <w:rPr>
      <w:rFonts w:asciiTheme="majorHAnsi" w:eastAsiaTheme="majorEastAsia" w:hAnsiTheme="majorHAnsi" w:cstheme="majorBidi"/>
      <w:b/>
      <w:bCs/>
      <w:color w:val="007586" w:themeColor="text2"/>
      <w:sz w:val="48"/>
      <w:szCs w:val="32"/>
    </w:rPr>
  </w:style>
  <w:style w:type="character" w:customStyle="1" w:styleId="Heading2Char">
    <w:name w:val="Heading 2 Char"/>
    <w:basedOn w:val="DefaultParagraphFont"/>
    <w:link w:val="Heading2"/>
    <w:rsid w:val="00E45C9C"/>
    <w:rPr>
      <w:rFonts w:asciiTheme="majorHAnsi" w:eastAsiaTheme="majorEastAsia" w:hAnsiTheme="majorHAnsi" w:cstheme="majorBidi"/>
      <w:b/>
      <w:bCs/>
      <w:sz w:val="26"/>
      <w:szCs w:val="26"/>
    </w:rPr>
  </w:style>
  <w:style w:type="paragraph" w:customStyle="1" w:styleId="SCVbullet1">
    <w:name w:val="SCV bullet 1"/>
    <w:basedOn w:val="SCVbody"/>
    <w:uiPriority w:val="9"/>
    <w:qFormat/>
    <w:rsid w:val="00E45C9C"/>
    <w:pPr>
      <w:numPr>
        <w:numId w:val="1"/>
      </w:numPr>
      <w:spacing w:before="60" w:after="60"/>
    </w:pPr>
  </w:style>
  <w:style w:type="paragraph" w:customStyle="1" w:styleId="SCVbullet2">
    <w:name w:val="SCV bullet 2"/>
    <w:basedOn w:val="SCVbullet1"/>
    <w:uiPriority w:val="9"/>
    <w:qFormat/>
    <w:rsid w:val="00E45C9C"/>
    <w:pPr>
      <w:numPr>
        <w:ilvl w:val="1"/>
      </w:numPr>
    </w:pPr>
  </w:style>
  <w:style w:type="paragraph" w:styleId="Quote">
    <w:name w:val="Quote"/>
    <w:basedOn w:val="Normal"/>
    <w:next w:val="Normal"/>
    <w:link w:val="QuoteChar"/>
    <w:uiPriority w:val="1"/>
    <w:semiHidden/>
    <w:qFormat/>
    <w:rsid w:val="00E45C9C"/>
    <w:pPr>
      <w:ind w:left="567" w:right="567"/>
      <w:jc w:val="center"/>
    </w:pPr>
    <w:rPr>
      <w:i/>
      <w:iCs/>
      <w:color w:val="000000" w:themeColor="text1"/>
    </w:rPr>
  </w:style>
  <w:style w:type="paragraph" w:customStyle="1" w:styleId="SCVbody">
    <w:name w:val="SCV body"/>
    <w:basedOn w:val="Normal"/>
    <w:link w:val="SCVbodyChar"/>
    <w:qFormat/>
    <w:rsid w:val="00E45C9C"/>
  </w:style>
  <w:style w:type="paragraph" w:customStyle="1" w:styleId="SCVfigurecaption">
    <w:name w:val="SCV figure caption"/>
    <w:basedOn w:val="SCVtablecaption"/>
    <w:uiPriority w:val="14"/>
    <w:qFormat/>
    <w:rsid w:val="00E45C9C"/>
    <w:pPr>
      <w:spacing w:before="300"/>
    </w:pPr>
  </w:style>
  <w:style w:type="paragraph" w:customStyle="1" w:styleId="SCVbodyafterheading">
    <w:name w:val="SCV body after heading"/>
    <w:basedOn w:val="SCVbody"/>
    <w:qFormat/>
    <w:rsid w:val="00E45C9C"/>
    <w:pPr>
      <w:spacing w:before="0"/>
    </w:pPr>
  </w:style>
  <w:style w:type="character" w:customStyle="1" w:styleId="Heading3Char">
    <w:name w:val="Heading 3 Char"/>
    <w:basedOn w:val="DefaultParagraphFont"/>
    <w:link w:val="Heading3"/>
    <w:rsid w:val="00E45C9C"/>
    <w:rPr>
      <w:rFonts w:asciiTheme="majorHAnsi" w:eastAsiaTheme="majorEastAsia" w:hAnsiTheme="majorHAnsi" w:cstheme="majorBidi"/>
      <w:b/>
      <w:bCs/>
      <w:color w:val="007586" w:themeColor="text2"/>
      <w:sz w:val="24"/>
      <w:szCs w:val="22"/>
    </w:rPr>
  </w:style>
  <w:style w:type="numbering" w:customStyle="1" w:styleId="ZZBullets">
    <w:name w:val="ZZ Bullets"/>
    <w:basedOn w:val="NoList"/>
    <w:uiPriority w:val="99"/>
    <w:rsid w:val="00E45C9C"/>
    <w:pPr>
      <w:numPr>
        <w:numId w:val="1"/>
      </w:numPr>
    </w:pPr>
  </w:style>
  <w:style w:type="character" w:customStyle="1" w:styleId="Heading4Char">
    <w:name w:val="Heading 4 Char"/>
    <w:basedOn w:val="DefaultParagraphFont"/>
    <w:link w:val="Heading4"/>
    <w:rsid w:val="00E45C9C"/>
    <w:rPr>
      <w:rFonts w:asciiTheme="majorHAnsi" w:eastAsiaTheme="majorEastAsia" w:hAnsiTheme="majorHAnsi" w:cstheme="majorBidi"/>
      <w:b/>
      <w:bCs/>
      <w:iCs/>
      <w:color w:val="000000" w:themeColor="text1"/>
    </w:rPr>
  </w:style>
  <w:style w:type="paragraph" w:customStyle="1" w:styleId="SCVreporttitle">
    <w:name w:val="SCV report title"/>
    <w:uiPriority w:val="29"/>
    <w:rsid w:val="009905FA"/>
    <w:pPr>
      <w:keepLines/>
      <w:pBdr>
        <w:top w:val="single" w:sz="24" w:space="24" w:color="CCCCD0"/>
      </w:pBdr>
      <w:suppressAutoHyphens/>
      <w:spacing w:before="480" w:line="216" w:lineRule="auto"/>
    </w:pPr>
    <w:rPr>
      <w:rFonts w:asciiTheme="majorHAnsi" w:eastAsia="Times New Roman" w:hAnsiTheme="majorHAnsi" w:cstheme="majorHAnsi"/>
      <w:b/>
      <w:color w:val="007586" w:themeColor="text2"/>
      <w:spacing w:val="-2"/>
      <w:sz w:val="76"/>
      <w:szCs w:val="22"/>
    </w:rPr>
  </w:style>
  <w:style w:type="paragraph" w:customStyle="1" w:styleId="SCVtablefigurenote">
    <w:name w:val="SCV table/figure note"/>
    <w:basedOn w:val="Normal"/>
    <w:uiPriority w:val="29"/>
    <w:rsid w:val="00E45C9C"/>
    <w:pPr>
      <w:spacing w:before="80" w:after="80" w:line="264" w:lineRule="auto"/>
    </w:pPr>
    <w:rPr>
      <w:sz w:val="17"/>
      <w:szCs w:val="17"/>
    </w:rPr>
  </w:style>
  <w:style w:type="paragraph" w:customStyle="1" w:styleId="Spacer">
    <w:name w:val="Spacer"/>
    <w:basedOn w:val="Normal"/>
    <w:uiPriority w:val="1"/>
    <w:semiHidden/>
    <w:qFormat/>
    <w:rsid w:val="00E45C9C"/>
    <w:pPr>
      <w:spacing w:before="0" w:after="0" w:line="120" w:lineRule="atLeast"/>
    </w:pPr>
    <w:rPr>
      <w:rFonts w:eastAsia="Times New Roman" w:cs="Calibri"/>
      <w:sz w:val="10"/>
      <w:szCs w:val="22"/>
    </w:rPr>
  </w:style>
  <w:style w:type="paragraph" w:styleId="Subtitle">
    <w:name w:val="Subtitle"/>
    <w:next w:val="Normal"/>
    <w:link w:val="SubtitleChar"/>
    <w:uiPriority w:val="99"/>
    <w:semiHidden/>
    <w:rsid w:val="00E45C9C"/>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semiHidden/>
    <w:rsid w:val="00E45C9C"/>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E45C9C"/>
    <w:pPr>
      <w:spacing w:after="100"/>
      <w:ind w:left="600"/>
    </w:pPr>
  </w:style>
  <w:style w:type="paragraph" w:styleId="Title">
    <w:name w:val="Title"/>
    <w:next w:val="Subtitle"/>
    <w:link w:val="TitleChar"/>
    <w:uiPriority w:val="99"/>
    <w:semiHidden/>
    <w:rsid w:val="00E45C9C"/>
    <w:pPr>
      <w:framePr w:hSpace="181" w:wrap="around" w:vAnchor="page" w:hAnchor="page" w:x="455" w:y="12021"/>
      <w:spacing w:before="0" w:after="40" w:line="240" w:lineRule="auto"/>
      <w:ind w:right="284"/>
      <w:contextualSpacing/>
      <w:suppressOverlap/>
    </w:pPr>
    <w:rPr>
      <w:rFonts w:asciiTheme="majorHAnsi" w:eastAsia="Times New Roman" w:hAnsiTheme="majorHAnsi" w:cstheme="majorHAnsi"/>
      <w:b/>
      <w:color w:val="007586" w:themeColor="text2"/>
      <w:spacing w:val="-2"/>
      <w:sz w:val="76"/>
      <w:szCs w:val="22"/>
    </w:rPr>
  </w:style>
  <w:style w:type="character" w:customStyle="1" w:styleId="TitleChar">
    <w:name w:val="Title Char"/>
    <w:basedOn w:val="DefaultParagraphFont"/>
    <w:link w:val="Title"/>
    <w:uiPriority w:val="99"/>
    <w:semiHidden/>
    <w:rsid w:val="00E45C9C"/>
    <w:rPr>
      <w:rFonts w:asciiTheme="majorHAnsi" w:eastAsia="Times New Roman" w:hAnsiTheme="majorHAnsi" w:cstheme="majorHAnsi"/>
      <w:b/>
      <w:color w:val="007586" w:themeColor="text2"/>
      <w:spacing w:val="-2"/>
      <w:sz w:val="76"/>
      <w:szCs w:val="22"/>
    </w:rPr>
  </w:style>
  <w:style w:type="paragraph" w:styleId="BalloonText">
    <w:name w:val="Balloon Text"/>
    <w:basedOn w:val="Normal"/>
    <w:link w:val="BalloonTextChar"/>
    <w:uiPriority w:val="1"/>
    <w:semiHidden/>
    <w:rsid w:val="00E45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E45C9C"/>
    <w:rPr>
      <w:rFonts w:ascii="Tahoma" w:hAnsi="Tahoma" w:cs="Tahoma"/>
      <w:sz w:val="16"/>
      <w:szCs w:val="16"/>
    </w:rPr>
  </w:style>
  <w:style w:type="character" w:customStyle="1" w:styleId="QuoteChar">
    <w:name w:val="Quote Char"/>
    <w:basedOn w:val="DefaultParagraphFont"/>
    <w:link w:val="Quote"/>
    <w:uiPriority w:val="1"/>
    <w:semiHidden/>
    <w:rsid w:val="00E45C9C"/>
    <w:rPr>
      <w:i/>
      <w:iCs/>
      <w:color w:val="000000" w:themeColor="text1"/>
    </w:rPr>
  </w:style>
  <w:style w:type="paragraph" w:styleId="IndexHeading">
    <w:name w:val="index heading"/>
    <w:basedOn w:val="Normal"/>
    <w:next w:val="Index1"/>
    <w:uiPriority w:val="1"/>
    <w:semiHidden/>
    <w:rsid w:val="00E45C9C"/>
    <w:rPr>
      <w:rFonts w:asciiTheme="majorHAnsi" w:eastAsiaTheme="majorEastAsia" w:hAnsiTheme="majorHAnsi" w:cstheme="majorBidi"/>
      <w:b/>
      <w:bCs/>
    </w:rPr>
  </w:style>
  <w:style w:type="paragraph" w:styleId="Header">
    <w:name w:val="header"/>
    <w:basedOn w:val="Normal"/>
    <w:link w:val="HeaderChar"/>
    <w:uiPriority w:val="99"/>
    <w:rsid w:val="00E45C9C"/>
    <w:pPr>
      <w:tabs>
        <w:tab w:val="center" w:pos="4513"/>
        <w:tab w:val="right" w:pos="9026"/>
      </w:tabs>
      <w:spacing w:before="0" w:line="240" w:lineRule="auto"/>
    </w:pPr>
  </w:style>
  <w:style w:type="character" w:customStyle="1" w:styleId="HeaderChar">
    <w:name w:val="Header Char"/>
    <w:basedOn w:val="DefaultParagraphFont"/>
    <w:link w:val="Header"/>
    <w:uiPriority w:val="99"/>
    <w:rsid w:val="00E45C9C"/>
  </w:style>
  <w:style w:type="paragraph" w:styleId="Footer">
    <w:name w:val="footer"/>
    <w:basedOn w:val="Normal"/>
    <w:link w:val="FooterChar"/>
    <w:uiPriority w:val="99"/>
    <w:rsid w:val="00E45C9C"/>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E45C9C"/>
    <w:rPr>
      <w:noProof/>
      <w:sz w:val="13"/>
      <w:szCs w:val="18"/>
    </w:rPr>
  </w:style>
  <w:style w:type="character" w:styleId="PageNumber">
    <w:name w:val="page number"/>
    <w:uiPriority w:val="1"/>
    <w:semiHidden/>
    <w:rsid w:val="00E45C9C"/>
    <w:rPr>
      <w:rFonts w:asciiTheme="minorHAnsi" w:hAnsiTheme="minorHAnsi"/>
      <w:b w:val="0"/>
      <w:color w:val="000000" w:themeColor="text1"/>
    </w:rPr>
  </w:style>
  <w:style w:type="paragraph" w:styleId="TOCHeading">
    <w:name w:val="TOC Heading"/>
    <w:basedOn w:val="Heading1"/>
    <w:next w:val="Normal"/>
    <w:uiPriority w:val="99"/>
    <w:semiHidden/>
    <w:rsid w:val="00E45C9C"/>
    <w:pPr>
      <w:outlineLvl w:val="9"/>
    </w:pPr>
    <w:rPr>
      <w:spacing w:val="2"/>
    </w:rPr>
  </w:style>
  <w:style w:type="paragraph" w:customStyle="1" w:styleId="NormalTight">
    <w:name w:val="Normal Tight"/>
    <w:uiPriority w:val="1"/>
    <w:semiHidden/>
    <w:rsid w:val="00E45C9C"/>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E45C9C"/>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E45C9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45C9C"/>
    <w:pPr>
      <w:spacing w:before="5800"/>
      <w:ind w:right="1382"/>
    </w:pPr>
  </w:style>
  <w:style w:type="table" w:styleId="ColorfulGrid">
    <w:name w:val="Colorful Grid"/>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9D4DC" w:themeFill="accent1" w:themeFillTint="33"/>
    </w:tcPr>
    <w:tblStylePr w:type="firstRow">
      <w:rPr>
        <w:b/>
        <w:bCs/>
      </w:rPr>
      <w:tblPr/>
      <w:tcPr>
        <w:shd w:val="clear" w:color="auto" w:fill="93AABA" w:themeFill="accent1" w:themeFillTint="66"/>
      </w:tcPr>
    </w:tblStylePr>
    <w:tblStylePr w:type="lastRow">
      <w:rPr>
        <w:b/>
        <w:bCs/>
        <w:color w:val="000000" w:themeColor="text1"/>
      </w:rPr>
      <w:tblPr/>
      <w:tcPr>
        <w:shd w:val="clear" w:color="auto" w:fill="93AABA" w:themeFill="accent1" w:themeFillTint="66"/>
      </w:tcPr>
    </w:tblStylePr>
    <w:tblStylePr w:type="firstCol">
      <w:rPr>
        <w:color w:val="FFFFFF" w:themeColor="background1"/>
      </w:rPr>
      <w:tblPr/>
      <w:tcPr>
        <w:shd w:val="clear" w:color="auto" w:fill="141A1F" w:themeFill="accent1" w:themeFillShade="BF"/>
      </w:tcPr>
    </w:tblStylePr>
    <w:tblStylePr w:type="lastCol">
      <w:rPr>
        <w:color w:val="FFFFFF" w:themeColor="background1"/>
      </w:rPr>
      <w:tblPr/>
      <w:tcPr>
        <w:shd w:val="clear" w:color="auto" w:fill="141A1F" w:themeFill="accent1" w:themeFillShade="BF"/>
      </w:tc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paragraph" w:customStyle="1" w:styleId="SCVreportsubtitle">
    <w:name w:val="SCV report subtitle"/>
    <w:uiPriority w:val="29"/>
    <w:rsid w:val="00350441"/>
    <w:pPr>
      <w:keepLines/>
      <w:spacing w:before="0" w:line="240" w:lineRule="auto"/>
    </w:pPr>
    <w:rPr>
      <w:rFonts w:asciiTheme="majorHAnsi" w:eastAsia="Times New Roman" w:hAnsiTheme="majorHAnsi" w:cstheme="majorHAnsi"/>
      <w:color w:val="000000" w:themeColor="text1"/>
      <w:sz w:val="50"/>
      <w:szCs w:val="24"/>
    </w:rPr>
  </w:style>
  <w:style w:type="paragraph" w:customStyle="1" w:styleId="SCVfooterempty">
    <w:name w:val="SCV footer empty"/>
    <w:basedOn w:val="SCVfooter"/>
    <w:uiPriority w:val="98"/>
    <w:rsid w:val="00E45C9C"/>
    <w:pPr>
      <w:pBdr>
        <w:top w:val="none" w:sz="0" w:space="0" w:color="auto"/>
      </w:pBdr>
    </w:pPr>
    <w:rPr>
      <w:noProof w:val="0"/>
    </w:rPr>
  </w:style>
  <w:style w:type="paragraph" w:customStyle="1" w:styleId="SCVheaderempty">
    <w:name w:val="SCV header empty"/>
    <w:basedOn w:val="SCVfooterempty"/>
    <w:uiPriority w:val="1"/>
    <w:rsid w:val="006B337A"/>
  </w:style>
  <w:style w:type="paragraph" w:styleId="ListParagraph">
    <w:name w:val="List Paragraph"/>
    <w:basedOn w:val="Normal"/>
    <w:uiPriority w:val="34"/>
    <w:qFormat/>
    <w:rsid w:val="00E45C9C"/>
    <w:pPr>
      <w:ind w:left="720"/>
      <w:contextualSpacing/>
    </w:pPr>
  </w:style>
  <w:style w:type="paragraph" w:styleId="FootnoteText">
    <w:name w:val="footnote text"/>
    <w:basedOn w:val="Normal"/>
    <w:link w:val="FootnoteTextChar"/>
    <w:uiPriority w:val="8"/>
    <w:rsid w:val="00E45C9C"/>
    <w:pPr>
      <w:spacing w:before="0" w:after="60" w:line="288" w:lineRule="auto"/>
    </w:pPr>
    <w:rPr>
      <w:sz w:val="17"/>
      <w:szCs w:val="17"/>
    </w:rPr>
  </w:style>
  <w:style w:type="character" w:customStyle="1" w:styleId="FootnoteTextChar">
    <w:name w:val="Footnote Text Char"/>
    <w:basedOn w:val="DefaultParagraphFont"/>
    <w:link w:val="FootnoteText"/>
    <w:uiPriority w:val="8"/>
    <w:rsid w:val="00E45C9C"/>
    <w:rPr>
      <w:sz w:val="17"/>
      <w:szCs w:val="17"/>
    </w:rPr>
  </w:style>
  <w:style w:type="character" w:styleId="FootnoteReference">
    <w:name w:val="footnote reference"/>
    <w:basedOn w:val="DefaultParagraphFont"/>
    <w:uiPriority w:val="8"/>
    <w:rsid w:val="00E45C9C"/>
    <w:rPr>
      <w:vertAlign w:val="superscript"/>
    </w:rPr>
  </w:style>
  <w:style w:type="table" w:styleId="ColorfulGrid-Accent2">
    <w:name w:val="Colorful Grid Accent 2"/>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3F5FF" w:themeFill="accent2" w:themeFillTint="33"/>
    </w:tcPr>
    <w:tblStylePr w:type="firstRow">
      <w:rPr>
        <w:b/>
        <w:bCs/>
      </w:rPr>
      <w:tblPr/>
      <w:tcPr>
        <w:shd w:val="clear" w:color="auto" w:fill="68EBFF" w:themeFill="accent2" w:themeFillTint="66"/>
      </w:tcPr>
    </w:tblStylePr>
    <w:tblStylePr w:type="lastRow">
      <w:rPr>
        <w:b/>
        <w:bCs/>
        <w:color w:val="000000" w:themeColor="text1"/>
      </w:rPr>
      <w:tblPr/>
      <w:tcPr>
        <w:shd w:val="clear" w:color="auto" w:fill="68EBFF" w:themeFill="accent2" w:themeFillTint="66"/>
      </w:tcPr>
    </w:tblStylePr>
    <w:tblStylePr w:type="firstCol">
      <w:rPr>
        <w:color w:val="FFFFFF" w:themeColor="background1"/>
      </w:rPr>
      <w:tblPr/>
      <w:tcPr>
        <w:shd w:val="clear" w:color="auto" w:fill="005764" w:themeFill="accent2" w:themeFillShade="BF"/>
      </w:tcPr>
    </w:tblStylePr>
    <w:tblStylePr w:type="lastCol">
      <w:rPr>
        <w:color w:val="FFFFFF" w:themeColor="background1"/>
      </w:rPr>
      <w:tblPr/>
      <w:tcPr>
        <w:shd w:val="clear" w:color="auto" w:fill="005764" w:themeFill="accent2" w:themeFillShade="BF"/>
      </w:tc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ColorfulGrid-Accent3">
    <w:name w:val="Colorful Grid Accent 3"/>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F0FB" w:themeFill="accent3" w:themeFillTint="33"/>
    </w:tcPr>
    <w:tblStylePr w:type="firstRow">
      <w:rPr>
        <w:b/>
        <w:bCs/>
      </w:rPr>
      <w:tblPr/>
      <w:tcPr>
        <w:shd w:val="clear" w:color="auto" w:fill="BDE2F7" w:themeFill="accent3" w:themeFillTint="66"/>
      </w:tcPr>
    </w:tblStylePr>
    <w:tblStylePr w:type="lastRow">
      <w:rPr>
        <w:b/>
        <w:bCs/>
        <w:color w:val="000000" w:themeColor="text1"/>
      </w:rPr>
      <w:tblPr/>
      <w:tcPr>
        <w:shd w:val="clear" w:color="auto" w:fill="BDE2F7" w:themeFill="accent3" w:themeFillTint="66"/>
      </w:tcPr>
    </w:tblStylePr>
    <w:tblStylePr w:type="firstCol">
      <w:rPr>
        <w:color w:val="FFFFFF" w:themeColor="background1"/>
      </w:rPr>
      <w:tblPr/>
      <w:tcPr>
        <w:shd w:val="clear" w:color="auto" w:fill="1A97D9" w:themeFill="accent3" w:themeFillShade="BF"/>
      </w:tcPr>
    </w:tblStylePr>
    <w:tblStylePr w:type="lastCol">
      <w:rPr>
        <w:color w:val="FFFFFF" w:themeColor="background1"/>
      </w:rPr>
      <w:tblPr/>
      <w:tcPr>
        <w:shd w:val="clear" w:color="auto" w:fill="1A97D9" w:themeFill="accent3" w:themeFillShade="BF"/>
      </w:tc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paragraph" w:styleId="Caption">
    <w:name w:val="caption"/>
    <w:basedOn w:val="Normal"/>
    <w:next w:val="Normal"/>
    <w:uiPriority w:val="1"/>
    <w:semiHidden/>
    <w:rsid w:val="00E45C9C"/>
    <w:pPr>
      <w:spacing w:before="280" w:after="210" w:line="260" w:lineRule="atLeast"/>
    </w:pPr>
    <w:rPr>
      <w:b/>
      <w:bCs/>
      <w:color w:val="007586" w:themeColor="text2"/>
      <w:szCs w:val="18"/>
    </w:rPr>
  </w:style>
  <w:style w:type="paragraph" w:customStyle="1" w:styleId="SCVtablecaption">
    <w:name w:val="SCV table caption"/>
    <w:next w:val="SCVbody"/>
    <w:uiPriority w:val="20"/>
    <w:qFormat/>
    <w:rsid w:val="00E45C9C"/>
    <w:pPr>
      <w:keepNext/>
      <w:tabs>
        <w:tab w:val="left" w:pos="1080"/>
      </w:tabs>
      <w:spacing w:before="280" w:after="120" w:line="264" w:lineRule="auto"/>
    </w:pPr>
    <w:rPr>
      <w:b/>
      <w:bCs/>
      <w:color w:val="007586" w:themeColor="text2"/>
      <w:spacing w:val="2"/>
      <w:szCs w:val="18"/>
    </w:rPr>
  </w:style>
  <w:style w:type="character" w:styleId="PlaceholderText">
    <w:name w:val="Placeholder Text"/>
    <w:basedOn w:val="DefaultParagraphFont"/>
    <w:uiPriority w:val="1"/>
    <w:semiHidden/>
    <w:rsid w:val="00E45C9C"/>
    <w:rPr>
      <w:color w:val="808080"/>
    </w:rPr>
  </w:style>
  <w:style w:type="paragraph" w:customStyle="1" w:styleId="SCVfooterodd">
    <w:name w:val="SCV footer odd"/>
    <w:basedOn w:val="SCVfootereven"/>
    <w:uiPriority w:val="99"/>
    <w:rsid w:val="00972812"/>
    <w:pPr>
      <w:jc w:val="right"/>
    </w:pPr>
  </w:style>
  <w:style w:type="paragraph" w:customStyle="1" w:styleId="SCVfootereven">
    <w:name w:val="SCV footer even"/>
    <w:basedOn w:val="Footer"/>
    <w:uiPriority w:val="99"/>
    <w:rsid w:val="009905FA"/>
    <w:pPr>
      <w:pBdr>
        <w:top w:val="single" w:sz="8" w:space="6" w:color="CCCCD0"/>
      </w:pBdr>
      <w:spacing w:line="240" w:lineRule="auto"/>
    </w:pPr>
    <w:rPr>
      <w:sz w:val="18"/>
    </w:rPr>
  </w:style>
  <w:style w:type="paragraph" w:customStyle="1" w:styleId="SCVintroductorytext">
    <w:name w:val="SCV introductory text"/>
    <w:basedOn w:val="Normal"/>
    <w:uiPriority w:val="1"/>
    <w:qFormat/>
    <w:rsid w:val="0059267A"/>
    <w:pPr>
      <w:spacing w:before="400" w:after="240"/>
    </w:pPr>
    <w:rPr>
      <w:b/>
      <w:color w:val="007586" w:themeColor="text2"/>
    </w:rPr>
  </w:style>
  <w:style w:type="paragraph" w:styleId="NoSpacing">
    <w:name w:val="No Spacing"/>
    <w:uiPriority w:val="1"/>
    <w:semiHidden/>
    <w:qFormat/>
    <w:rsid w:val="00E45C9C"/>
    <w:pPr>
      <w:spacing w:before="0" w:after="0" w:line="240" w:lineRule="auto"/>
    </w:pPr>
  </w:style>
  <w:style w:type="table" w:styleId="ColorfulGrid-Accent4">
    <w:name w:val="Colorful Grid Accent 4"/>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7DBFF" w:themeFill="accent4" w:themeFillTint="33"/>
    </w:tcPr>
    <w:tblStylePr w:type="firstRow">
      <w:rPr>
        <w:b/>
        <w:bCs/>
      </w:rPr>
      <w:tblPr/>
      <w:tcPr>
        <w:shd w:val="clear" w:color="auto" w:fill="6FB7FF" w:themeFill="accent4" w:themeFillTint="66"/>
      </w:tcPr>
    </w:tblStylePr>
    <w:tblStylePr w:type="lastRow">
      <w:rPr>
        <w:b/>
        <w:bCs/>
        <w:color w:val="000000" w:themeColor="text1"/>
      </w:rPr>
      <w:tblPr/>
      <w:tcPr>
        <w:shd w:val="clear" w:color="auto" w:fill="6FB7FF" w:themeFill="accent4" w:themeFillTint="66"/>
      </w:tcPr>
    </w:tblStylePr>
    <w:tblStylePr w:type="firstCol">
      <w:rPr>
        <w:color w:val="FFFFFF" w:themeColor="background1"/>
      </w:rPr>
      <w:tblPr/>
      <w:tcPr>
        <w:shd w:val="clear" w:color="auto" w:fill="003871" w:themeFill="accent4" w:themeFillShade="BF"/>
      </w:tcPr>
    </w:tblStylePr>
    <w:tblStylePr w:type="lastCol">
      <w:rPr>
        <w:color w:val="FFFFFF" w:themeColor="background1"/>
      </w:rPr>
      <w:tblPr/>
      <w:tcPr>
        <w:shd w:val="clear" w:color="auto" w:fill="003871" w:themeFill="accent4" w:themeFillShade="BF"/>
      </w:tc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ColorfulGrid-Accent5">
    <w:name w:val="Colorful Grid Accent 5"/>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EDF" w:themeFill="accent5" w:themeFillTint="33"/>
    </w:tcPr>
    <w:tblStylePr w:type="firstRow">
      <w:rPr>
        <w:b/>
        <w:bCs/>
      </w:rPr>
      <w:tblPr/>
      <w:tcPr>
        <w:shd w:val="clear" w:color="auto" w:fill="BDDDC0" w:themeFill="accent5" w:themeFillTint="66"/>
      </w:tcPr>
    </w:tblStylePr>
    <w:tblStylePr w:type="lastRow">
      <w:rPr>
        <w:b/>
        <w:bCs/>
        <w:color w:val="000000" w:themeColor="text1"/>
      </w:rPr>
      <w:tblPr/>
      <w:tcPr>
        <w:shd w:val="clear" w:color="auto" w:fill="BDDDC0" w:themeFill="accent5" w:themeFillTint="66"/>
      </w:tcPr>
    </w:tblStylePr>
    <w:tblStylePr w:type="firstCol">
      <w:rPr>
        <w:color w:val="FFFFFF" w:themeColor="background1"/>
      </w:rPr>
      <w:tblPr/>
      <w:tcPr>
        <w:shd w:val="clear" w:color="auto" w:fill="428049" w:themeFill="accent5" w:themeFillShade="BF"/>
      </w:tcPr>
    </w:tblStylePr>
    <w:tblStylePr w:type="lastCol">
      <w:rPr>
        <w:color w:val="FFFFFF" w:themeColor="background1"/>
      </w:rPr>
      <w:tblPr/>
      <w:tcPr>
        <w:shd w:val="clear" w:color="auto" w:fill="428049" w:themeFill="accent5" w:themeFillShade="BF"/>
      </w:tc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ColorfulGrid-Accent6">
    <w:name w:val="Colorful Grid Accent 6"/>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0D8" w:themeFill="accent6" w:themeFillTint="33"/>
    </w:tcPr>
    <w:tblStylePr w:type="firstRow">
      <w:rPr>
        <w:b/>
        <w:bCs/>
      </w:rPr>
      <w:tblPr/>
      <w:tcPr>
        <w:shd w:val="clear" w:color="auto" w:fill="F5C1B1" w:themeFill="accent6" w:themeFillTint="66"/>
      </w:tcPr>
    </w:tblStylePr>
    <w:tblStylePr w:type="lastRow">
      <w:rPr>
        <w:b/>
        <w:bCs/>
        <w:color w:val="000000" w:themeColor="text1"/>
      </w:rPr>
      <w:tblPr/>
      <w:tcPr>
        <w:shd w:val="clear" w:color="auto" w:fill="F5C1B1" w:themeFill="accent6" w:themeFillTint="66"/>
      </w:tcPr>
    </w:tblStylePr>
    <w:tblStylePr w:type="firstCol">
      <w:rPr>
        <w:color w:val="FFFFFF" w:themeColor="background1"/>
      </w:rPr>
      <w:tblPr/>
      <w:tcPr>
        <w:shd w:val="clear" w:color="auto" w:fill="C04018" w:themeFill="accent6" w:themeFillShade="BF"/>
      </w:tcPr>
    </w:tblStylePr>
    <w:tblStylePr w:type="lastCol">
      <w:rPr>
        <w:color w:val="FFFFFF" w:themeColor="background1"/>
      </w:rPr>
      <w:tblPr/>
      <w:tcPr>
        <w:shd w:val="clear" w:color="auto" w:fill="C04018" w:themeFill="accent6" w:themeFillShade="BF"/>
      </w:tc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ColorfulList">
    <w:name w:val="Colorful List"/>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E4EAEE" w:themeFill="accent1"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CAD4" w:themeFill="accent1" w:themeFillTint="3F"/>
      </w:tcPr>
    </w:tblStylePr>
    <w:tblStylePr w:type="band1Horz">
      <w:tblPr/>
      <w:tcPr>
        <w:shd w:val="clear" w:color="auto" w:fill="C9D4DC" w:themeFill="accent1" w:themeFillTint="33"/>
      </w:tcPr>
    </w:tblStylePr>
  </w:style>
  <w:style w:type="table" w:styleId="ColorfulList-Accent2">
    <w:name w:val="Colorful List Accent 2"/>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DAFAFF" w:themeFill="accent2"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2FF" w:themeFill="accent2" w:themeFillTint="3F"/>
      </w:tcPr>
    </w:tblStylePr>
    <w:tblStylePr w:type="band1Horz">
      <w:tblPr/>
      <w:tcPr>
        <w:shd w:val="clear" w:color="auto" w:fill="B3F5FF" w:themeFill="accent2" w:themeFillTint="33"/>
      </w:tcPr>
    </w:tblStylePr>
  </w:style>
  <w:style w:type="table" w:styleId="ColorfulList-Accent3">
    <w:name w:val="Colorful List Accent 3"/>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EEF8FD" w:themeFill="accent3" w:themeFillTint="19"/>
    </w:tcPr>
    <w:tblStylePr w:type="firstRow">
      <w:rPr>
        <w:b/>
        <w:bCs/>
        <w:color w:val="FFFFFF" w:themeColor="background1"/>
      </w:rPr>
      <w:tblPr/>
      <w:tcPr>
        <w:tcBorders>
          <w:bottom w:val="single" w:sz="12" w:space="0" w:color="FFFFFF" w:themeColor="background1"/>
        </w:tcBorders>
        <w:shd w:val="clear" w:color="auto" w:fill="003C78" w:themeFill="accent4" w:themeFillShade="CC"/>
      </w:tcPr>
    </w:tblStylePr>
    <w:tblStylePr w:type="lastRow">
      <w:rPr>
        <w:b/>
        <w:bCs/>
        <w:color w:val="003C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FA" w:themeFill="accent3" w:themeFillTint="3F"/>
      </w:tcPr>
    </w:tblStylePr>
    <w:tblStylePr w:type="band1Horz">
      <w:tblPr/>
      <w:tcPr>
        <w:shd w:val="clear" w:color="auto" w:fill="DEF0FB" w:themeFill="accent3" w:themeFillTint="33"/>
      </w:tcPr>
    </w:tblStylePr>
  </w:style>
  <w:style w:type="table" w:styleId="ColorfulList-Accent4">
    <w:name w:val="Colorful List Accent 4"/>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DBEDFF" w:themeFill="accent4" w:themeFillTint="19"/>
    </w:tcPr>
    <w:tblStylePr w:type="firstRow">
      <w:rPr>
        <w:b/>
        <w:bCs/>
        <w:color w:val="FFFFFF" w:themeColor="background1"/>
      </w:rPr>
      <w:tblPr/>
      <w:tcPr>
        <w:tcBorders>
          <w:bottom w:val="single" w:sz="12" w:space="0" w:color="FFFFFF" w:themeColor="background1"/>
        </w:tcBorders>
        <w:shd w:val="clear" w:color="auto" w:fill="20A0E4" w:themeFill="accent3" w:themeFillShade="CC"/>
      </w:tcPr>
    </w:tblStylePr>
    <w:tblStylePr w:type="lastRow">
      <w:rPr>
        <w:b/>
        <w:bCs/>
        <w:color w:val="20A0E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4" w:themeFillTint="3F"/>
      </w:tcPr>
    </w:tblStylePr>
    <w:tblStylePr w:type="band1Horz">
      <w:tblPr/>
      <w:tcPr>
        <w:shd w:val="clear" w:color="auto" w:fill="B7DBFF" w:themeFill="accent4" w:themeFillTint="33"/>
      </w:tcPr>
    </w:tblStylePr>
  </w:style>
  <w:style w:type="table" w:styleId="ColorfulList-Accent5">
    <w:name w:val="Colorful List Accent 5"/>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EEF6EF" w:themeFill="accent5" w:themeFillTint="19"/>
    </w:tcPr>
    <w:tblStylePr w:type="firstRow">
      <w:rPr>
        <w:b/>
        <w:bCs/>
        <w:color w:val="FFFFFF" w:themeColor="background1"/>
      </w:rPr>
      <w:tblPr/>
      <w:tcPr>
        <w:tcBorders>
          <w:bottom w:val="single" w:sz="12" w:space="0" w:color="FFFFFF" w:themeColor="background1"/>
        </w:tcBorders>
        <w:shd w:val="clear" w:color="auto" w:fill="CD441A" w:themeFill="accent6" w:themeFillShade="CC"/>
      </w:tcPr>
    </w:tblStylePr>
    <w:tblStylePr w:type="lastRow">
      <w:rPr>
        <w:b/>
        <w:bCs/>
        <w:color w:val="CD441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AD8" w:themeFill="accent5" w:themeFillTint="3F"/>
      </w:tcPr>
    </w:tblStylePr>
    <w:tblStylePr w:type="band1Horz">
      <w:tblPr/>
      <w:tcPr>
        <w:shd w:val="clear" w:color="auto" w:fill="DEEEDF" w:themeFill="accent5" w:themeFillTint="33"/>
      </w:tcPr>
    </w:tblStylePr>
  </w:style>
  <w:style w:type="table" w:styleId="ColorfulList-Accent6">
    <w:name w:val="Colorful List Accent 6"/>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FCEFEB" w:themeFill="accent6" w:themeFillTint="19"/>
    </w:tcPr>
    <w:tblStylePr w:type="firstRow">
      <w:rPr>
        <w:b/>
        <w:bCs/>
        <w:color w:val="FFFFFF" w:themeColor="background1"/>
      </w:rPr>
      <w:tblPr/>
      <w:tcPr>
        <w:tcBorders>
          <w:bottom w:val="single" w:sz="12" w:space="0" w:color="FFFFFF" w:themeColor="background1"/>
        </w:tcBorders>
        <w:shd w:val="clear" w:color="auto" w:fill="46894E" w:themeFill="accent5" w:themeFillShade="CC"/>
      </w:tcPr>
    </w:tblStylePr>
    <w:tblStylePr w:type="lastRow">
      <w:rPr>
        <w:b/>
        <w:bCs/>
        <w:color w:val="46894E"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8CE" w:themeFill="accent6" w:themeFillTint="3F"/>
      </w:tcPr>
    </w:tblStylePr>
    <w:tblStylePr w:type="band1Horz">
      <w:tblPr/>
      <w:tcPr>
        <w:shd w:val="clear" w:color="auto" w:fill="FAE0D8" w:themeFill="accent6" w:themeFillTint="33"/>
      </w:tcPr>
    </w:tblStylePr>
  </w:style>
  <w:style w:type="table" w:styleId="ColorfulShading">
    <w:name w:val="Colorful Shading"/>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00758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007586" w:themeColor="accent2"/>
        <w:left w:val="single" w:sz="4" w:space="0" w:color="1B242A" w:themeColor="accent1"/>
        <w:bottom w:val="single" w:sz="4" w:space="0" w:color="1B242A" w:themeColor="accent1"/>
        <w:right w:val="single" w:sz="4" w:space="0" w:color="1B242A" w:themeColor="accent1"/>
        <w:insideH w:val="single" w:sz="4" w:space="0" w:color="FFFFFF" w:themeColor="background1"/>
        <w:insideV w:val="single" w:sz="4" w:space="0" w:color="FFFFFF" w:themeColor="background1"/>
      </w:tblBorders>
    </w:tblPr>
    <w:tcPr>
      <w:shd w:val="clear" w:color="auto" w:fill="E4EAEE" w:themeFill="accent1"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1519" w:themeFill="accent1" w:themeFillShade="99"/>
      </w:tcPr>
    </w:tblStylePr>
    <w:tblStylePr w:type="firstCol">
      <w:rPr>
        <w:color w:val="FFFFFF" w:themeColor="background1"/>
      </w:rPr>
      <w:tblPr/>
      <w:tcPr>
        <w:tcBorders>
          <w:top w:val="nil"/>
          <w:left w:val="nil"/>
          <w:bottom w:val="nil"/>
          <w:right w:val="nil"/>
          <w:insideH w:val="single" w:sz="4" w:space="0" w:color="101519" w:themeColor="accent1" w:themeShade="99"/>
          <w:insideV w:val="nil"/>
        </w:tcBorders>
        <w:shd w:val="clear" w:color="auto" w:fill="10151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01519" w:themeFill="accent1" w:themeFillShade="99"/>
      </w:tcPr>
    </w:tblStylePr>
    <w:tblStylePr w:type="band1Vert">
      <w:tblPr/>
      <w:tcPr>
        <w:shd w:val="clear" w:color="auto" w:fill="93AABA" w:themeFill="accent1" w:themeFillTint="66"/>
      </w:tcPr>
    </w:tblStylePr>
    <w:tblStylePr w:type="band1Horz">
      <w:tblPr/>
      <w:tcPr>
        <w:shd w:val="clear" w:color="auto" w:fill="7995A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007586" w:themeColor="accent2"/>
        <w:left w:val="single" w:sz="4" w:space="0" w:color="007586" w:themeColor="accent2"/>
        <w:bottom w:val="single" w:sz="4" w:space="0" w:color="007586" w:themeColor="accent2"/>
        <w:right w:val="single" w:sz="4" w:space="0" w:color="007586" w:themeColor="accent2"/>
        <w:insideH w:val="single" w:sz="4" w:space="0" w:color="FFFFFF" w:themeColor="background1"/>
        <w:insideV w:val="single" w:sz="4" w:space="0" w:color="FFFFFF" w:themeColor="background1"/>
      </w:tblBorders>
    </w:tblPr>
    <w:tcPr>
      <w:shd w:val="clear" w:color="auto" w:fill="DAFAFF" w:themeFill="accent2"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550" w:themeFill="accent2" w:themeFillShade="99"/>
      </w:tcPr>
    </w:tblStylePr>
    <w:tblStylePr w:type="firstCol">
      <w:rPr>
        <w:color w:val="FFFFFF" w:themeColor="background1"/>
      </w:rPr>
      <w:tblPr/>
      <w:tcPr>
        <w:tcBorders>
          <w:top w:val="nil"/>
          <w:left w:val="nil"/>
          <w:bottom w:val="nil"/>
          <w:right w:val="nil"/>
          <w:insideH w:val="single" w:sz="4" w:space="0" w:color="004550" w:themeColor="accent2" w:themeShade="99"/>
          <w:insideV w:val="nil"/>
        </w:tcBorders>
        <w:shd w:val="clear" w:color="auto" w:fill="00455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4550" w:themeFill="accent2" w:themeFillShade="99"/>
      </w:tcPr>
    </w:tblStylePr>
    <w:tblStylePr w:type="band1Vert">
      <w:tblPr/>
      <w:tcPr>
        <w:shd w:val="clear" w:color="auto" w:fill="68EBFF" w:themeFill="accent2" w:themeFillTint="66"/>
      </w:tcPr>
    </w:tblStylePr>
    <w:tblStylePr w:type="band1Horz">
      <w:tblPr/>
      <w:tcPr>
        <w:shd w:val="clear" w:color="auto" w:fill="43E6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004C97" w:themeColor="accent4"/>
        <w:left w:val="single" w:sz="4" w:space="0" w:color="5AB9EB" w:themeColor="accent3"/>
        <w:bottom w:val="single" w:sz="4" w:space="0" w:color="5AB9EB" w:themeColor="accent3"/>
        <w:right w:val="single" w:sz="4" w:space="0" w:color="5AB9EB" w:themeColor="accent3"/>
        <w:insideH w:val="single" w:sz="4" w:space="0" w:color="FFFFFF" w:themeColor="background1"/>
        <w:insideV w:val="single" w:sz="4" w:space="0" w:color="FFFFFF" w:themeColor="background1"/>
      </w:tblBorders>
    </w:tblPr>
    <w:tcPr>
      <w:shd w:val="clear" w:color="auto" w:fill="EEF8FD" w:themeFill="accent3" w:themeFillTint="19"/>
    </w:tcPr>
    <w:tblStylePr w:type="firstRow">
      <w:rPr>
        <w:b/>
        <w:bCs/>
      </w:rPr>
      <w:tblPr/>
      <w:tcPr>
        <w:tcBorders>
          <w:top w:val="nil"/>
          <w:left w:val="nil"/>
          <w:bottom w:val="single" w:sz="24" w:space="0" w:color="004C9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79AD" w:themeFill="accent3" w:themeFillShade="99"/>
      </w:tcPr>
    </w:tblStylePr>
    <w:tblStylePr w:type="firstCol">
      <w:rPr>
        <w:color w:val="FFFFFF" w:themeColor="background1"/>
      </w:rPr>
      <w:tblPr/>
      <w:tcPr>
        <w:tcBorders>
          <w:top w:val="nil"/>
          <w:left w:val="nil"/>
          <w:bottom w:val="nil"/>
          <w:right w:val="nil"/>
          <w:insideH w:val="single" w:sz="4" w:space="0" w:color="1579AD" w:themeColor="accent3" w:themeShade="99"/>
          <w:insideV w:val="nil"/>
        </w:tcBorders>
        <w:shd w:val="clear" w:color="auto" w:fill="1579A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579AD" w:themeFill="accent3" w:themeFillShade="99"/>
      </w:tcPr>
    </w:tblStylePr>
    <w:tblStylePr w:type="band1Vert">
      <w:tblPr/>
      <w:tcPr>
        <w:shd w:val="clear" w:color="auto" w:fill="BDE2F7" w:themeFill="accent3" w:themeFillTint="66"/>
      </w:tcPr>
    </w:tblStylePr>
    <w:tblStylePr w:type="band1Horz">
      <w:tblPr/>
      <w:tcPr>
        <w:shd w:val="clear" w:color="auto" w:fill="ACDCF5" w:themeFill="accent3" w:themeFillTint="7F"/>
      </w:tcPr>
    </w:tblStylePr>
  </w:style>
  <w:style w:type="table" w:styleId="ColorfulShading-Accent4">
    <w:name w:val="Colorful Shading Accent 4"/>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5AB9EB" w:themeColor="accent3"/>
        <w:left w:val="single" w:sz="4" w:space="0" w:color="004C97" w:themeColor="accent4"/>
        <w:bottom w:val="single" w:sz="4" w:space="0" w:color="004C97" w:themeColor="accent4"/>
        <w:right w:val="single" w:sz="4" w:space="0" w:color="004C97" w:themeColor="accent4"/>
        <w:insideH w:val="single" w:sz="4" w:space="0" w:color="FFFFFF" w:themeColor="background1"/>
        <w:insideV w:val="single" w:sz="4" w:space="0" w:color="FFFFFF" w:themeColor="background1"/>
      </w:tblBorders>
    </w:tblPr>
    <w:tcPr>
      <w:shd w:val="clear" w:color="auto" w:fill="DBEDFF" w:themeFill="accent4" w:themeFillTint="19"/>
    </w:tcPr>
    <w:tblStylePr w:type="firstRow">
      <w:rPr>
        <w:b/>
        <w:bCs/>
      </w:rPr>
      <w:tblPr/>
      <w:tcPr>
        <w:tcBorders>
          <w:top w:val="nil"/>
          <w:left w:val="nil"/>
          <w:bottom w:val="single" w:sz="24" w:space="0" w:color="5AB9E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4" w:themeFillShade="99"/>
      </w:tcPr>
    </w:tblStylePr>
    <w:tblStylePr w:type="firstCol">
      <w:rPr>
        <w:color w:val="FFFFFF" w:themeColor="background1"/>
      </w:rPr>
      <w:tblPr/>
      <w:tcPr>
        <w:tcBorders>
          <w:top w:val="nil"/>
          <w:left w:val="nil"/>
          <w:bottom w:val="nil"/>
          <w:right w:val="nil"/>
          <w:insideH w:val="single" w:sz="4" w:space="0" w:color="002D5A" w:themeColor="accent4" w:themeShade="99"/>
          <w:insideV w:val="nil"/>
        </w:tcBorders>
        <w:shd w:val="clear" w:color="auto" w:fill="002D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4" w:themeFillShade="99"/>
      </w:tcPr>
    </w:tblStylePr>
    <w:tblStylePr w:type="band1Vert">
      <w:tblPr/>
      <w:tcPr>
        <w:shd w:val="clear" w:color="auto" w:fill="6FB7FF" w:themeFill="accent4" w:themeFillTint="66"/>
      </w:tcPr>
    </w:tblStylePr>
    <w:tblStylePr w:type="band1Horz">
      <w:tblPr/>
      <w:tcPr>
        <w:shd w:val="clear" w:color="auto" w:fill="4CA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E6643C" w:themeColor="accent6"/>
        <w:left w:val="single" w:sz="4" w:space="0" w:color="5AAA64" w:themeColor="accent5"/>
        <w:bottom w:val="single" w:sz="4" w:space="0" w:color="5AAA64" w:themeColor="accent5"/>
        <w:right w:val="single" w:sz="4" w:space="0" w:color="5AAA64" w:themeColor="accent5"/>
        <w:insideH w:val="single" w:sz="4" w:space="0" w:color="FFFFFF" w:themeColor="background1"/>
        <w:insideV w:val="single" w:sz="4" w:space="0" w:color="FFFFFF" w:themeColor="background1"/>
      </w:tblBorders>
    </w:tblPr>
    <w:tcPr>
      <w:shd w:val="clear" w:color="auto" w:fill="EEF6EF" w:themeFill="accent5" w:themeFillTint="19"/>
    </w:tcPr>
    <w:tblStylePr w:type="firstRow">
      <w:rPr>
        <w:b/>
        <w:bCs/>
      </w:rPr>
      <w:tblPr/>
      <w:tcPr>
        <w:tcBorders>
          <w:top w:val="nil"/>
          <w:left w:val="nil"/>
          <w:bottom w:val="single" w:sz="24" w:space="0" w:color="E6643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663B" w:themeFill="accent5" w:themeFillShade="99"/>
      </w:tcPr>
    </w:tblStylePr>
    <w:tblStylePr w:type="firstCol">
      <w:rPr>
        <w:color w:val="FFFFFF" w:themeColor="background1"/>
      </w:rPr>
      <w:tblPr/>
      <w:tcPr>
        <w:tcBorders>
          <w:top w:val="nil"/>
          <w:left w:val="nil"/>
          <w:bottom w:val="nil"/>
          <w:right w:val="nil"/>
          <w:insideH w:val="single" w:sz="4" w:space="0" w:color="35663B" w:themeColor="accent5" w:themeShade="99"/>
          <w:insideV w:val="nil"/>
        </w:tcBorders>
        <w:shd w:val="clear" w:color="auto" w:fill="35663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5663B" w:themeFill="accent5" w:themeFillShade="99"/>
      </w:tcPr>
    </w:tblStylePr>
    <w:tblStylePr w:type="band1Vert">
      <w:tblPr/>
      <w:tcPr>
        <w:shd w:val="clear" w:color="auto" w:fill="BDDDC0" w:themeFill="accent5" w:themeFillTint="66"/>
      </w:tcPr>
    </w:tblStylePr>
    <w:tblStylePr w:type="band1Horz">
      <w:tblPr/>
      <w:tcPr>
        <w:shd w:val="clear" w:color="auto" w:fill="ACD4B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5AAA64" w:themeColor="accent5"/>
        <w:left w:val="single" w:sz="4" w:space="0" w:color="E6643C" w:themeColor="accent6"/>
        <w:bottom w:val="single" w:sz="4" w:space="0" w:color="E6643C" w:themeColor="accent6"/>
        <w:right w:val="single" w:sz="4" w:space="0" w:color="E6643C" w:themeColor="accent6"/>
        <w:insideH w:val="single" w:sz="4" w:space="0" w:color="FFFFFF" w:themeColor="background1"/>
        <w:insideV w:val="single" w:sz="4" w:space="0" w:color="FFFFFF" w:themeColor="background1"/>
      </w:tblBorders>
    </w:tblPr>
    <w:tcPr>
      <w:shd w:val="clear" w:color="auto" w:fill="FCEFEB" w:themeFill="accent6" w:themeFillTint="19"/>
    </w:tcPr>
    <w:tblStylePr w:type="firstRow">
      <w:rPr>
        <w:b/>
        <w:bCs/>
      </w:rPr>
      <w:tblPr/>
      <w:tcPr>
        <w:tcBorders>
          <w:top w:val="nil"/>
          <w:left w:val="nil"/>
          <w:bottom w:val="single" w:sz="24" w:space="0" w:color="5AAA6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A3313" w:themeFill="accent6" w:themeFillShade="99"/>
      </w:tcPr>
    </w:tblStylePr>
    <w:tblStylePr w:type="firstCol">
      <w:rPr>
        <w:color w:val="FFFFFF" w:themeColor="background1"/>
      </w:rPr>
      <w:tblPr/>
      <w:tcPr>
        <w:tcBorders>
          <w:top w:val="nil"/>
          <w:left w:val="nil"/>
          <w:bottom w:val="nil"/>
          <w:right w:val="nil"/>
          <w:insideH w:val="single" w:sz="4" w:space="0" w:color="9A3313" w:themeColor="accent6" w:themeShade="99"/>
          <w:insideV w:val="nil"/>
        </w:tcBorders>
        <w:shd w:val="clear" w:color="auto" w:fill="9A331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A3313" w:themeFill="accent6" w:themeFillShade="99"/>
      </w:tcPr>
    </w:tblStylePr>
    <w:tblStylePr w:type="band1Vert">
      <w:tblPr/>
      <w:tcPr>
        <w:shd w:val="clear" w:color="auto" w:fill="F5C1B1" w:themeFill="accent6" w:themeFillTint="66"/>
      </w:tcPr>
    </w:tblStylePr>
    <w:tblStylePr w:type="band1Horz">
      <w:tblPr/>
      <w:tcPr>
        <w:shd w:val="clear" w:color="auto" w:fill="F2B19D"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1B242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11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41A1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41A1F" w:themeFill="accent1" w:themeFillShade="BF"/>
      </w:tcPr>
    </w:tblStylePr>
    <w:tblStylePr w:type="band1Vert">
      <w:tblPr/>
      <w:tcPr>
        <w:tcBorders>
          <w:top w:val="nil"/>
          <w:left w:val="nil"/>
          <w:bottom w:val="nil"/>
          <w:right w:val="nil"/>
          <w:insideH w:val="nil"/>
          <w:insideV w:val="nil"/>
        </w:tcBorders>
        <w:shd w:val="clear" w:color="auto" w:fill="141A1F" w:themeFill="accent1" w:themeFillShade="BF"/>
      </w:tcPr>
    </w:tblStylePr>
    <w:tblStylePr w:type="band1Horz">
      <w:tblPr/>
      <w:tcPr>
        <w:tcBorders>
          <w:top w:val="nil"/>
          <w:left w:val="nil"/>
          <w:bottom w:val="nil"/>
          <w:right w:val="nil"/>
          <w:insideH w:val="nil"/>
          <w:insideV w:val="nil"/>
        </w:tcBorders>
        <w:shd w:val="clear" w:color="auto" w:fill="141A1F" w:themeFill="accent1" w:themeFillShade="BF"/>
      </w:tcPr>
    </w:tblStylePr>
  </w:style>
  <w:style w:type="table" w:styleId="DarkList-Accent2">
    <w:name w:val="Dark List Accent 2"/>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00758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A4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576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5764" w:themeFill="accent2" w:themeFillShade="BF"/>
      </w:tcPr>
    </w:tblStylePr>
    <w:tblStylePr w:type="band1Vert">
      <w:tblPr/>
      <w:tcPr>
        <w:tcBorders>
          <w:top w:val="nil"/>
          <w:left w:val="nil"/>
          <w:bottom w:val="nil"/>
          <w:right w:val="nil"/>
          <w:insideH w:val="nil"/>
          <w:insideV w:val="nil"/>
        </w:tcBorders>
        <w:shd w:val="clear" w:color="auto" w:fill="005764" w:themeFill="accent2" w:themeFillShade="BF"/>
      </w:tcPr>
    </w:tblStylePr>
    <w:tblStylePr w:type="band1Horz">
      <w:tblPr/>
      <w:tcPr>
        <w:tcBorders>
          <w:top w:val="nil"/>
          <w:left w:val="nil"/>
          <w:bottom w:val="nil"/>
          <w:right w:val="nil"/>
          <w:insideH w:val="nil"/>
          <w:insideV w:val="nil"/>
        </w:tcBorders>
        <w:shd w:val="clear" w:color="auto" w:fill="005764" w:themeFill="accent2" w:themeFillShade="BF"/>
      </w:tcPr>
    </w:tblStylePr>
  </w:style>
  <w:style w:type="table" w:styleId="DarkList-Accent3">
    <w:name w:val="Dark List Accent 3"/>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5AB9E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1649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A97D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A97D9" w:themeFill="accent3" w:themeFillShade="BF"/>
      </w:tcPr>
    </w:tblStylePr>
    <w:tblStylePr w:type="band1Vert">
      <w:tblPr/>
      <w:tcPr>
        <w:tcBorders>
          <w:top w:val="nil"/>
          <w:left w:val="nil"/>
          <w:bottom w:val="nil"/>
          <w:right w:val="nil"/>
          <w:insideH w:val="nil"/>
          <w:insideV w:val="nil"/>
        </w:tcBorders>
        <w:shd w:val="clear" w:color="auto" w:fill="1A97D9" w:themeFill="accent3" w:themeFillShade="BF"/>
      </w:tcPr>
    </w:tblStylePr>
    <w:tblStylePr w:type="band1Horz">
      <w:tblPr/>
      <w:tcPr>
        <w:tcBorders>
          <w:top w:val="nil"/>
          <w:left w:val="nil"/>
          <w:bottom w:val="nil"/>
          <w:right w:val="nil"/>
          <w:insideH w:val="nil"/>
          <w:insideV w:val="nil"/>
        </w:tcBorders>
        <w:shd w:val="clear" w:color="auto" w:fill="1A97D9" w:themeFill="accent3" w:themeFillShade="BF"/>
      </w:tcPr>
    </w:tblStylePr>
  </w:style>
  <w:style w:type="table" w:styleId="DarkList-Accent4">
    <w:name w:val="Dark List Accent 4"/>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004C9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4" w:themeFillShade="BF"/>
      </w:tcPr>
    </w:tblStylePr>
    <w:tblStylePr w:type="band1Vert">
      <w:tblPr/>
      <w:tcPr>
        <w:tcBorders>
          <w:top w:val="nil"/>
          <w:left w:val="nil"/>
          <w:bottom w:val="nil"/>
          <w:right w:val="nil"/>
          <w:insideH w:val="nil"/>
          <w:insideV w:val="nil"/>
        </w:tcBorders>
        <w:shd w:val="clear" w:color="auto" w:fill="003871" w:themeFill="accent4" w:themeFillShade="BF"/>
      </w:tcPr>
    </w:tblStylePr>
    <w:tblStylePr w:type="band1Horz">
      <w:tblPr/>
      <w:tcPr>
        <w:tcBorders>
          <w:top w:val="nil"/>
          <w:left w:val="nil"/>
          <w:bottom w:val="nil"/>
          <w:right w:val="nil"/>
          <w:insideH w:val="nil"/>
          <w:insideV w:val="nil"/>
        </w:tcBorders>
        <w:shd w:val="clear" w:color="auto" w:fill="003871" w:themeFill="accent4" w:themeFillShade="BF"/>
      </w:tcPr>
    </w:tblStylePr>
  </w:style>
  <w:style w:type="table" w:styleId="DarkList-Accent5">
    <w:name w:val="Dark List Accent 5"/>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5AAA6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553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2804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28049" w:themeFill="accent5" w:themeFillShade="BF"/>
      </w:tcPr>
    </w:tblStylePr>
    <w:tblStylePr w:type="band1Vert">
      <w:tblPr/>
      <w:tcPr>
        <w:tcBorders>
          <w:top w:val="nil"/>
          <w:left w:val="nil"/>
          <w:bottom w:val="nil"/>
          <w:right w:val="nil"/>
          <w:insideH w:val="nil"/>
          <w:insideV w:val="nil"/>
        </w:tcBorders>
        <w:shd w:val="clear" w:color="auto" w:fill="428049" w:themeFill="accent5" w:themeFillShade="BF"/>
      </w:tcPr>
    </w:tblStylePr>
    <w:tblStylePr w:type="band1Horz">
      <w:tblPr/>
      <w:tcPr>
        <w:tcBorders>
          <w:top w:val="nil"/>
          <w:left w:val="nil"/>
          <w:bottom w:val="nil"/>
          <w:right w:val="nil"/>
          <w:insideH w:val="nil"/>
          <w:insideV w:val="nil"/>
        </w:tcBorders>
        <w:shd w:val="clear" w:color="auto" w:fill="428049" w:themeFill="accent5" w:themeFillShade="BF"/>
      </w:tcPr>
    </w:tblStylePr>
  </w:style>
  <w:style w:type="table" w:styleId="DarkList-Accent6">
    <w:name w:val="Dark List Accent 6"/>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E6643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2A1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0401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04018" w:themeFill="accent6" w:themeFillShade="BF"/>
      </w:tcPr>
    </w:tblStylePr>
    <w:tblStylePr w:type="band1Vert">
      <w:tblPr/>
      <w:tcPr>
        <w:tcBorders>
          <w:top w:val="nil"/>
          <w:left w:val="nil"/>
          <w:bottom w:val="nil"/>
          <w:right w:val="nil"/>
          <w:insideH w:val="nil"/>
          <w:insideV w:val="nil"/>
        </w:tcBorders>
        <w:shd w:val="clear" w:color="auto" w:fill="C04018" w:themeFill="accent6" w:themeFillShade="BF"/>
      </w:tcPr>
    </w:tblStylePr>
    <w:tblStylePr w:type="band1Horz">
      <w:tblPr/>
      <w:tcPr>
        <w:tcBorders>
          <w:top w:val="nil"/>
          <w:left w:val="nil"/>
          <w:bottom w:val="nil"/>
          <w:right w:val="nil"/>
          <w:insideH w:val="nil"/>
          <w:insideV w:val="nil"/>
        </w:tcBorders>
        <w:shd w:val="clear" w:color="auto" w:fill="C04018" w:themeFill="accent6" w:themeFillShade="BF"/>
      </w:tcPr>
    </w:tblStylePr>
  </w:style>
  <w:style w:type="table" w:styleId="GridTable1Light">
    <w:name w:val="Grid Table 1 Light"/>
    <w:basedOn w:val="TableNormal"/>
    <w:uiPriority w:val="46"/>
    <w:semiHidden/>
    <w:rsid w:val="00E45C9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E45C9C"/>
    <w:pPr>
      <w:spacing w:after="0" w:line="240" w:lineRule="auto"/>
    </w:pPr>
    <w:tblPr>
      <w:tblStyleRowBandSize w:val="1"/>
      <w:tblStyleColBandSize w:val="1"/>
      <w:tblBorders>
        <w:top w:val="single" w:sz="4" w:space="0" w:color="93AABA" w:themeColor="accent1" w:themeTint="66"/>
        <w:left w:val="single" w:sz="4" w:space="0" w:color="93AABA" w:themeColor="accent1" w:themeTint="66"/>
        <w:bottom w:val="single" w:sz="4" w:space="0" w:color="93AABA" w:themeColor="accent1" w:themeTint="66"/>
        <w:right w:val="single" w:sz="4" w:space="0" w:color="93AABA" w:themeColor="accent1" w:themeTint="66"/>
        <w:insideH w:val="single" w:sz="4" w:space="0" w:color="93AABA" w:themeColor="accent1" w:themeTint="66"/>
        <w:insideV w:val="single" w:sz="4" w:space="0" w:color="93AABA" w:themeColor="accent1" w:themeTint="66"/>
      </w:tblBorders>
    </w:tblPr>
    <w:tblStylePr w:type="firstRow">
      <w:rPr>
        <w:b/>
        <w:bCs/>
      </w:rPr>
      <w:tblPr/>
      <w:tcPr>
        <w:tcBorders>
          <w:bottom w:val="single" w:sz="12" w:space="0" w:color="607F95" w:themeColor="accent1" w:themeTint="99"/>
        </w:tcBorders>
      </w:tcPr>
    </w:tblStylePr>
    <w:tblStylePr w:type="lastRow">
      <w:rPr>
        <w:b/>
        <w:bCs/>
      </w:rPr>
      <w:tblPr/>
      <w:tcPr>
        <w:tcBorders>
          <w:top w:val="double" w:sz="2" w:space="0" w:color="607F9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E45C9C"/>
    <w:pPr>
      <w:spacing w:after="0" w:line="240" w:lineRule="auto"/>
    </w:pPr>
    <w:tblPr>
      <w:tblStyleRowBandSize w:val="1"/>
      <w:tblStyleColBandSize w:val="1"/>
      <w:tblBorders>
        <w:top w:val="single" w:sz="4" w:space="0" w:color="68EBFF" w:themeColor="accent2" w:themeTint="66"/>
        <w:left w:val="single" w:sz="4" w:space="0" w:color="68EBFF" w:themeColor="accent2" w:themeTint="66"/>
        <w:bottom w:val="single" w:sz="4" w:space="0" w:color="68EBFF" w:themeColor="accent2" w:themeTint="66"/>
        <w:right w:val="single" w:sz="4" w:space="0" w:color="68EBFF" w:themeColor="accent2" w:themeTint="66"/>
        <w:insideH w:val="single" w:sz="4" w:space="0" w:color="68EBFF" w:themeColor="accent2" w:themeTint="66"/>
        <w:insideV w:val="single" w:sz="4" w:space="0" w:color="68EBFF" w:themeColor="accent2" w:themeTint="66"/>
      </w:tblBorders>
    </w:tblPr>
    <w:tblStylePr w:type="firstRow">
      <w:rPr>
        <w:b/>
        <w:bCs/>
      </w:rPr>
      <w:tblPr/>
      <w:tcPr>
        <w:tcBorders>
          <w:bottom w:val="single" w:sz="12" w:space="0" w:color="1DE1FF" w:themeColor="accent2" w:themeTint="99"/>
        </w:tcBorders>
      </w:tcPr>
    </w:tblStylePr>
    <w:tblStylePr w:type="lastRow">
      <w:rPr>
        <w:b/>
        <w:bCs/>
      </w:rPr>
      <w:tblPr/>
      <w:tcPr>
        <w:tcBorders>
          <w:top w:val="double" w:sz="2" w:space="0" w:color="1DE1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E45C9C"/>
    <w:pPr>
      <w:spacing w:after="0" w:line="240" w:lineRule="auto"/>
    </w:pPr>
    <w:tblPr>
      <w:tblStyleRowBandSize w:val="1"/>
      <w:tblStyleColBandSize w:val="1"/>
      <w:tblBorders>
        <w:top w:val="single" w:sz="4" w:space="0" w:color="BDE2F7" w:themeColor="accent3" w:themeTint="66"/>
        <w:left w:val="single" w:sz="4" w:space="0" w:color="BDE2F7" w:themeColor="accent3" w:themeTint="66"/>
        <w:bottom w:val="single" w:sz="4" w:space="0" w:color="BDE2F7" w:themeColor="accent3" w:themeTint="66"/>
        <w:right w:val="single" w:sz="4" w:space="0" w:color="BDE2F7" w:themeColor="accent3" w:themeTint="66"/>
        <w:insideH w:val="single" w:sz="4" w:space="0" w:color="BDE2F7" w:themeColor="accent3" w:themeTint="66"/>
        <w:insideV w:val="single" w:sz="4" w:space="0" w:color="BDE2F7" w:themeColor="accent3" w:themeTint="66"/>
      </w:tblBorders>
    </w:tblPr>
    <w:tblStylePr w:type="firstRow">
      <w:rPr>
        <w:b/>
        <w:bCs/>
      </w:rPr>
      <w:tblPr/>
      <w:tcPr>
        <w:tcBorders>
          <w:bottom w:val="single" w:sz="12" w:space="0" w:color="9CD4F3" w:themeColor="accent3" w:themeTint="99"/>
        </w:tcBorders>
      </w:tcPr>
    </w:tblStylePr>
    <w:tblStylePr w:type="lastRow">
      <w:rPr>
        <w:b/>
        <w:bCs/>
      </w:rPr>
      <w:tblPr/>
      <w:tcPr>
        <w:tcBorders>
          <w:top w:val="double" w:sz="2" w:space="0" w:color="9CD4F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E45C9C"/>
    <w:pPr>
      <w:spacing w:after="0" w:line="240" w:lineRule="auto"/>
    </w:pPr>
    <w:tblPr>
      <w:tblStyleRowBandSize w:val="1"/>
      <w:tblStyleColBandSize w:val="1"/>
      <w:tblBorders>
        <w:top w:val="single" w:sz="4" w:space="0" w:color="6FB7FF" w:themeColor="accent4" w:themeTint="66"/>
        <w:left w:val="single" w:sz="4" w:space="0" w:color="6FB7FF" w:themeColor="accent4" w:themeTint="66"/>
        <w:bottom w:val="single" w:sz="4" w:space="0" w:color="6FB7FF" w:themeColor="accent4" w:themeTint="66"/>
        <w:right w:val="single" w:sz="4" w:space="0" w:color="6FB7FF" w:themeColor="accent4" w:themeTint="66"/>
        <w:insideH w:val="single" w:sz="4" w:space="0" w:color="6FB7FF" w:themeColor="accent4" w:themeTint="66"/>
        <w:insideV w:val="single" w:sz="4" w:space="0" w:color="6FB7FF" w:themeColor="accent4" w:themeTint="66"/>
      </w:tblBorders>
    </w:tblPr>
    <w:tblStylePr w:type="firstRow">
      <w:rPr>
        <w:b/>
        <w:bCs/>
      </w:rPr>
      <w:tblPr/>
      <w:tcPr>
        <w:tcBorders>
          <w:bottom w:val="single" w:sz="12" w:space="0" w:color="2793FF" w:themeColor="accent4" w:themeTint="99"/>
        </w:tcBorders>
      </w:tcPr>
    </w:tblStylePr>
    <w:tblStylePr w:type="lastRow">
      <w:rPr>
        <w:b/>
        <w:bCs/>
      </w:rPr>
      <w:tblPr/>
      <w:tcPr>
        <w:tcBorders>
          <w:top w:val="double" w:sz="2" w:space="0" w:color="2793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E45C9C"/>
    <w:pPr>
      <w:spacing w:after="0" w:line="240" w:lineRule="auto"/>
    </w:pPr>
    <w:tblPr>
      <w:tblStyleRowBandSize w:val="1"/>
      <w:tblStyleColBandSize w:val="1"/>
      <w:tblBorders>
        <w:top w:val="single" w:sz="4" w:space="0" w:color="BDDDC0" w:themeColor="accent5" w:themeTint="66"/>
        <w:left w:val="single" w:sz="4" w:space="0" w:color="BDDDC0" w:themeColor="accent5" w:themeTint="66"/>
        <w:bottom w:val="single" w:sz="4" w:space="0" w:color="BDDDC0" w:themeColor="accent5" w:themeTint="66"/>
        <w:right w:val="single" w:sz="4" w:space="0" w:color="BDDDC0" w:themeColor="accent5" w:themeTint="66"/>
        <w:insideH w:val="single" w:sz="4" w:space="0" w:color="BDDDC0" w:themeColor="accent5" w:themeTint="66"/>
        <w:insideV w:val="single" w:sz="4" w:space="0" w:color="BDDDC0" w:themeColor="accent5" w:themeTint="66"/>
      </w:tblBorders>
    </w:tblPr>
    <w:tblStylePr w:type="firstRow">
      <w:rPr>
        <w:b/>
        <w:bCs/>
      </w:rPr>
      <w:tblPr/>
      <w:tcPr>
        <w:tcBorders>
          <w:bottom w:val="single" w:sz="12" w:space="0" w:color="9CCCA1" w:themeColor="accent5" w:themeTint="99"/>
        </w:tcBorders>
      </w:tcPr>
    </w:tblStylePr>
    <w:tblStylePr w:type="lastRow">
      <w:rPr>
        <w:b/>
        <w:bCs/>
      </w:rPr>
      <w:tblPr/>
      <w:tcPr>
        <w:tcBorders>
          <w:top w:val="double" w:sz="2" w:space="0" w:color="9CCCA1"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E45C9C"/>
    <w:pPr>
      <w:spacing w:after="0" w:line="240" w:lineRule="auto"/>
    </w:pPr>
    <w:tblPr>
      <w:tblStyleRowBandSize w:val="1"/>
      <w:tblStyleColBandSize w:val="1"/>
      <w:tblBorders>
        <w:top w:val="single" w:sz="4" w:space="0" w:color="F5C1B1" w:themeColor="accent6" w:themeTint="66"/>
        <w:left w:val="single" w:sz="4" w:space="0" w:color="F5C1B1" w:themeColor="accent6" w:themeTint="66"/>
        <w:bottom w:val="single" w:sz="4" w:space="0" w:color="F5C1B1" w:themeColor="accent6" w:themeTint="66"/>
        <w:right w:val="single" w:sz="4" w:space="0" w:color="F5C1B1" w:themeColor="accent6" w:themeTint="66"/>
        <w:insideH w:val="single" w:sz="4" w:space="0" w:color="F5C1B1" w:themeColor="accent6" w:themeTint="66"/>
        <w:insideV w:val="single" w:sz="4" w:space="0" w:color="F5C1B1" w:themeColor="accent6" w:themeTint="66"/>
      </w:tblBorders>
    </w:tblPr>
    <w:tblStylePr w:type="firstRow">
      <w:rPr>
        <w:b/>
        <w:bCs/>
      </w:rPr>
      <w:tblPr/>
      <w:tcPr>
        <w:tcBorders>
          <w:bottom w:val="single" w:sz="12" w:space="0" w:color="F0A28A" w:themeColor="accent6" w:themeTint="99"/>
        </w:tcBorders>
      </w:tcPr>
    </w:tblStylePr>
    <w:tblStylePr w:type="lastRow">
      <w:rPr>
        <w:b/>
        <w:bCs/>
      </w:rPr>
      <w:tblPr/>
      <w:tcPr>
        <w:tcBorders>
          <w:top w:val="double" w:sz="2" w:space="0" w:color="F0A28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E45C9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E45C9C"/>
    <w:pPr>
      <w:spacing w:after="0" w:line="240" w:lineRule="auto"/>
    </w:pPr>
    <w:tblPr>
      <w:tblStyleRowBandSize w:val="1"/>
      <w:tblStyleColBandSize w:val="1"/>
      <w:tblBorders>
        <w:top w:val="single" w:sz="2" w:space="0" w:color="607F95" w:themeColor="accent1" w:themeTint="99"/>
        <w:bottom w:val="single" w:sz="2" w:space="0" w:color="607F95" w:themeColor="accent1" w:themeTint="99"/>
        <w:insideH w:val="single" w:sz="2" w:space="0" w:color="607F95" w:themeColor="accent1" w:themeTint="99"/>
        <w:insideV w:val="single" w:sz="2" w:space="0" w:color="607F95" w:themeColor="accent1" w:themeTint="99"/>
      </w:tblBorders>
    </w:tblPr>
    <w:tblStylePr w:type="firstRow">
      <w:rPr>
        <w:b/>
        <w:bCs/>
      </w:rPr>
      <w:tblPr/>
      <w:tcPr>
        <w:tcBorders>
          <w:top w:val="nil"/>
          <w:bottom w:val="single" w:sz="12" w:space="0" w:color="607F95" w:themeColor="accent1" w:themeTint="99"/>
          <w:insideH w:val="nil"/>
          <w:insideV w:val="nil"/>
        </w:tcBorders>
        <w:shd w:val="clear" w:color="auto" w:fill="FFFFFF" w:themeFill="background1"/>
      </w:tcPr>
    </w:tblStylePr>
    <w:tblStylePr w:type="lastRow">
      <w:rPr>
        <w:b/>
        <w:bCs/>
      </w:rPr>
      <w:tblPr/>
      <w:tcPr>
        <w:tcBorders>
          <w:top w:val="double" w:sz="2" w:space="0" w:color="607F9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2-Accent2">
    <w:name w:val="Grid Table 2 Accent 2"/>
    <w:basedOn w:val="TableNormal"/>
    <w:uiPriority w:val="47"/>
    <w:semiHidden/>
    <w:rsid w:val="00E45C9C"/>
    <w:pPr>
      <w:spacing w:after="0" w:line="240" w:lineRule="auto"/>
    </w:pPr>
    <w:tblPr>
      <w:tblStyleRowBandSize w:val="1"/>
      <w:tblStyleColBandSize w:val="1"/>
      <w:tblBorders>
        <w:top w:val="single" w:sz="2" w:space="0" w:color="1DE1FF" w:themeColor="accent2" w:themeTint="99"/>
        <w:bottom w:val="single" w:sz="2" w:space="0" w:color="1DE1FF" w:themeColor="accent2" w:themeTint="99"/>
        <w:insideH w:val="single" w:sz="2" w:space="0" w:color="1DE1FF" w:themeColor="accent2" w:themeTint="99"/>
        <w:insideV w:val="single" w:sz="2" w:space="0" w:color="1DE1FF" w:themeColor="accent2" w:themeTint="99"/>
      </w:tblBorders>
    </w:tblPr>
    <w:tblStylePr w:type="firstRow">
      <w:rPr>
        <w:b/>
        <w:bCs/>
      </w:rPr>
      <w:tblPr/>
      <w:tcPr>
        <w:tcBorders>
          <w:top w:val="nil"/>
          <w:bottom w:val="single" w:sz="12" w:space="0" w:color="1DE1FF" w:themeColor="accent2" w:themeTint="99"/>
          <w:insideH w:val="nil"/>
          <w:insideV w:val="nil"/>
        </w:tcBorders>
        <w:shd w:val="clear" w:color="auto" w:fill="FFFFFF" w:themeFill="background1"/>
      </w:tcPr>
    </w:tblStylePr>
    <w:tblStylePr w:type="lastRow">
      <w:rPr>
        <w:b/>
        <w:bCs/>
      </w:rPr>
      <w:tblPr/>
      <w:tcPr>
        <w:tcBorders>
          <w:top w:val="double" w:sz="2" w:space="0" w:color="1DE1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2-Accent3">
    <w:name w:val="Grid Table 2 Accent 3"/>
    <w:basedOn w:val="TableNormal"/>
    <w:uiPriority w:val="47"/>
    <w:semiHidden/>
    <w:rsid w:val="00E45C9C"/>
    <w:pPr>
      <w:spacing w:after="0" w:line="240" w:lineRule="auto"/>
    </w:pPr>
    <w:tblPr>
      <w:tblStyleRowBandSize w:val="1"/>
      <w:tblStyleColBandSize w:val="1"/>
      <w:tblBorders>
        <w:top w:val="single" w:sz="2" w:space="0" w:color="9CD4F3" w:themeColor="accent3" w:themeTint="99"/>
        <w:bottom w:val="single" w:sz="2" w:space="0" w:color="9CD4F3" w:themeColor="accent3" w:themeTint="99"/>
        <w:insideH w:val="single" w:sz="2" w:space="0" w:color="9CD4F3" w:themeColor="accent3" w:themeTint="99"/>
        <w:insideV w:val="single" w:sz="2" w:space="0" w:color="9CD4F3" w:themeColor="accent3" w:themeTint="99"/>
      </w:tblBorders>
    </w:tblPr>
    <w:tblStylePr w:type="firstRow">
      <w:rPr>
        <w:b/>
        <w:bCs/>
      </w:rPr>
      <w:tblPr/>
      <w:tcPr>
        <w:tcBorders>
          <w:top w:val="nil"/>
          <w:bottom w:val="single" w:sz="12" w:space="0" w:color="9CD4F3" w:themeColor="accent3" w:themeTint="99"/>
          <w:insideH w:val="nil"/>
          <w:insideV w:val="nil"/>
        </w:tcBorders>
        <w:shd w:val="clear" w:color="auto" w:fill="FFFFFF" w:themeFill="background1"/>
      </w:tcPr>
    </w:tblStylePr>
    <w:tblStylePr w:type="lastRow">
      <w:rPr>
        <w:b/>
        <w:bCs/>
      </w:rPr>
      <w:tblPr/>
      <w:tcPr>
        <w:tcBorders>
          <w:top w:val="double" w:sz="2" w:space="0" w:color="9CD4F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2-Accent4">
    <w:name w:val="Grid Table 2 Accent 4"/>
    <w:basedOn w:val="TableNormal"/>
    <w:uiPriority w:val="47"/>
    <w:semiHidden/>
    <w:rsid w:val="00E45C9C"/>
    <w:pPr>
      <w:spacing w:after="0" w:line="240" w:lineRule="auto"/>
    </w:pPr>
    <w:tblPr>
      <w:tblStyleRowBandSize w:val="1"/>
      <w:tblStyleColBandSize w:val="1"/>
      <w:tblBorders>
        <w:top w:val="single" w:sz="2" w:space="0" w:color="2793FF" w:themeColor="accent4" w:themeTint="99"/>
        <w:bottom w:val="single" w:sz="2" w:space="0" w:color="2793FF" w:themeColor="accent4" w:themeTint="99"/>
        <w:insideH w:val="single" w:sz="2" w:space="0" w:color="2793FF" w:themeColor="accent4" w:themeTint="99"/>
        <w:insideV w:val="single" w:sz="2" w:space="0" w:color="2793FF" w:themeColor="accent4" w:themeTint="99"/>
      </w:tblBorders>
    </w:tblPr>
    <w:tblStylePr w:type="firstRow">
      <w:rPr>
        <w:b/>
        <w:bCs/>
      </w:rPr>
      <w:tblPr/>
      <w:tcPr>
        <w:tcBorders>
          <w:top w:val="nil"/>
          <w:bottom w:val="single" w:sz="12" w:space="0" w:color="2793FF" w:themeColor="accent4" w:themeTint="99"/>
          <w:insideH w:val="nil"/>
          <w:insideV w:val="nil"/>
        </w:tcBorders>
        <w:shd w:val="clear" w:color="auto" w:fill="FFFFFF" w:themeFill="background1"/>
      </w:tcPr>
    </w:tblStylePr>
    <w:tblStylePr w:type="lastRow">
      <w:rPr>
        <w:b/>
        <w:bCs/>
      </w:rPr>
      <w:tblPr/>
      <w:tcPr>
        <w:tcBorders>
          <w:top w:val="double" w:sz="2" w:space="0" w:color="2793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2-Accent5">
    <w:name w:val="Grid Table 2 Accent 5"/>
    <w:basedOn w:val="TableNormal"/>
    <w:uiPriority w:val="47"/>
    <w:semiHidden/>
    <w:rsid w:val="00E45C9C"/>
    <w:pPr>
      <w:spacing w:after="0" w:line="240" w:lineRule="auto"/>
    </w:pPr>
    <w:tblPr>
      <w:tblStyleRowBandSize w:val="1"/>
      <w:tblStyleColBandSize w:val="1"/>
      <w:tblBorders>
        <w:top w:val="single" w:sz="2" w:space="0" w:color="9CCCA1" w:themeColor="accent5" w:themeTint="99"/>
        <w:bottom w:val="single" w:sz="2" w:space="0" w:color="9CCCA1" w:themeColor="accent5" w:themeTint="99"/>
        <w:insideH w:val="single" w:sz="2" w:space="0" w:color="9CCCA1" w:themeColor="accent5" w:themeTint="99"/>
        <w:insideV w:val="single" w:sz="2" w:space="0" w:color="9CCCA1" w:themeColor="accent5" w:themeTint="99"/>
      </w:tblBorders>
    </w:tblPr>
    <w:tblStylePr w:type="firstRow">
      <w:rPr>
        <w:b/>
        <w:bCs/>
      </w:rPr>
      <w:tblPr/>
      <w:tcPr>
        <w:tcBorders>
          <w:top w:val="nil"/>
          <w:bottom w:val="single" w:sz="12" w:space="0" w:color="9CCCA1" w:themeColor="accent5" w:themeTint="99"/>
          <w:insideH w:val="nil"/>
          <w:insideV w:val="nil"/>
        </w:tcBorders>
        <w:shd w:val="clear" w:color="auto" w:fill="FFFFFF" w:themeFill="background1"/>
      </w:tcPr>
    </w:tblStylePr>
    <w:tblStylePr w:type="lastRow">
      <w:rPr>
        <w:b/>
        <w:bCs/>
      </w:rPr>
      <w:tblPr/>
      <w:tcPr>
        <w:tcBorders>
          <w:top w:val="double" w:sz="2" w:space="0" w:color="9CCCA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2-Accent6">
    <w:name w:val="Grid Table 2 Accent 6"/>
    <w:basedOn w:val="TableNormal"/>
    <w:uiPriority w:val="47"/>
    <w:semiHidden/>
    <w:rsid w:val="00E45C9C"/>
    <w:pPr>
      <w:spacing w:after="0" w:line="240" w:lineRule="auto"/>
    </w:pPr>
    <w:tblPr>
      <w:tblStyleRowBandSize w:val="1"/>
      <w:tblStyleColBandSize w:val="1"/>
      <w:tblBorders>
        <w:top w:val="single" w:sz="2" w:space="0" w:color="F0A28A" w:themeColor="accent6" w:themeTint="99"/>
        <w:bottom w:val="single" w:sz="2" w:space="0" w:color="F0A28A" w:themeColor="accent6" w:themeTint="99"/>
        <w:insideH w:val="single" w:sz="2" w:space="0" w:color="F0A28A" w:themeColor="accent6" w:themeTint="99"/>
        <w:insideV w:val="single" w:sz="2" w:space="0" w:color="F0A28A" w:themeColor="accent6" w:themeTint="99"/>
      </w:tblBorders>
    </w:tblPr>
    <w:tblStylePr w:type="firstRow">
      <w:rPr>
        <w:b/>
        <w:bCs/>
      </w:rPr>
      <w:tblPr/>
      <w:tcPr>
        <w:tcBorders>
          <w:top w:val="nil"/>
          <w:bottom w:val="single" w:sz="12" w:space="0" w:color="F0A28A" w:themeColor="accent6" w:themeTint="99"/>
          <w:insideH w:val="nil"/>
          <w:insideV w:val="nil"/>
        </w:tcBorders>
        <w:shd w:val="clear" w:color="auto" w:fill="FFFFFF" w:themeFill="background1"/>
      </w:tcPr>
    </w:tblStylePr>
    <w:tblStylePr w:type="lastRow">
      <w:rPr>
        <w:b/>
        <w:bCs/>
      </w:rPr>
      <w:tblPr/>
      <w:tcPr>
        <w:tcBorders>
          <w:top w:val="double" w:sz="2" w:space="0" w:color="F0A28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3">
    <w:name w:val="Grid Table 3"/>
    <w:basedOn w:val="TableNormal"/>
    <w:uiPriority w:val="48"/>
    <w:semiHidden/>
    <w:rsid w:val="00E45C9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E45C9C"/>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sz="4" w:space="0" w:color="607F95" w:themeColor="accent1" w:themeTint="99"/>
        </w:tcBorders>
      </w:tcPr>
    </w:tblStylePr>
    <w:tblStylePr w:type="nwCell">
      <w:tblPr/>
      <w:tcPr>
        <w:tcBorders>
          <w:bottom w:val="single" w:sz="4" w:space="0" w:color="607F95" w:themeColor="accent1" w:themeTint="99"/>
        </w:tcBorders>
      </w:tcPr>
    </w:tblStylePr>
    <w:tblStylePr w:type="seCell">
      <w:tblPr/>
      <w:tcPr>
        <w:tcBorders>
          <w:top w:val="single" w:sz="4" w:space="0" w:color="607F95" w:themeColor="accent1" w:themeTint="99"/>
        </w:tcBorders>
      </w:tcPr>
    </w:tblStylePr>
    <w:tblStylePr w:type="swCell">
      <w:tblPr/>
      <w:tcPr>
        <w:tcBorders>
          <w:top w:val="single" w:sz="4" w:space="0" w:color="607F95" w:themeColor="accent1" w:themeTint="99"/>
        </w:tcBorders>
      </w:tcPr>
    </w:tblStylePr>
  </w:style>
  <w:style w:type="table" w:styleId="GridTable3-Accent2">
    <w:name w:val="Grid Table 3 Accent 2"/>
    <w:basedOn w:val="TableNormal"/>
    <w:uiPriority w:val="48"/>
    <w:semiHidden/>
    <w:rsid w:val="00E45C9C"/>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sz="4" w:space="0" w:color="1DE1FF" w:themeColor="accent2" w:themeTint="99"/>
        </w:tcBorders>
      </w:tcPr>
    </w:tblStylePr>
    <w:tblStylePr w:type="nwCell">
      <w:tblPr/>
      <w:tcPr>
        <w:tcBorders>
          <w:bottom w:val="single" w:sz="4" w:space="0" w:color="1DE1FF" w:themeColor="accent2" w:themeTint="99"/>
        </w:tcBorders>
      </w:tcPr>
    </w:tblStylePr>
    <w:tblStylePr w:type="seCell">
      <w:tblPr/>
      <w:tcPr>
        <w:tcBorders>
          <w:top w:val="single" w:sz="4" w:space="0" w:color="1DE1FF" w:themeColor="accent2" w:themeTint="99"/>
        </w:tcBorders>
      </w:tcPr>
    </w:tblStylePr>
    <w:tblStylePr w:type="swCell">
      <w:tblPr/>
      <w:tcPr>
        <w:tcBorders>
          <w:top w:val="single" w:sz="4" w:space="0" w:color="1DE1FF" w:themeColor="accent2" w:themeTint="99"/>
        </w:tcBorders>
      </w:tcPr>
    </w:tblStylePr>
  </w:style>
  <w:style w:type="table" w:styleId="GridTable3-Accent3">
    <w:name w:val="Grid Table 3 Accent 3"/>
    <w:basedOn w:val="TableNormal"/>
    <w:uiPriority w:val="48"/>
    <w:semiHidden/>
    <w:rsid w:val="00E45C9C"/>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sz="4" w:space="0" w:color="9CD4F3" w:themeColor="accent3" w:themeTint="99"/>
        </w:tcBorders>
      </w:tcPr>
    </w:tblStylePr>
    <w:tblStylePr w:type="nwCell">
      <w:tblPr/>
      <w:tcPr>
        <w:tcBorders>
          <w:bottom w:val="single" w:sz="4" w:space="0" w:color="9CD4F3" w:themeColor="accent3" w:themeTint="99"/>
        </w:tcBorders>
      </w:tcPr>
    </w:tblStylePr>
    <w:tblStylePr w:type="seCell">
      <w:tblPr/>
      <w:tcPr>
        <w:tcBorders>
          <w:top w:val="single" w:sz="4" w:space="0" w:color="9CD4F3" w:themeColor="accent3" w:themeTint="99"/>
        </w:tcBorders>
      </w:tcPr>
    </w:tblStylePr>
    <w:tblStylePr w:type="swCell">
      <w:tblPr/>
      <w:tcPr>
        <w:tcBorders>
          <w:top w:val="single" w:sz="4" w:space="0" w:color="9CD4F3" w:themeColor="accent3" w:themeTint="99"/>
        </w:tcBorders>
      </w:tcPr>
    </w:tblStylePr>
  </w:style>
  <w:style w:type="table" w:styleId="GridTable3-Accent4">
    <w:name w:val="Grid Table 3 Accent 4"/>
    <w:basedOn w:val="TableNormal"/>
    <w:uiPriority w:val="48"/>
    <w:semiHidden/>
    <w:rsid w:val="00E45C9C"/>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sz="4" w:space="0" w:color="2793FF" w:themeColor="accent4" w:themeTint="99"/>
        </w:tcBorders>
      </w:tcPr>
    </w:tblStylePr>
    <w:tblStylePr w:type="nwCell">
      <w:tblPr/>
      <w:tcPr>
        <w:tcBorders>
          <w:bottom w:val="single" w:sz="4" w:space="0" w:color="2793FF" w:themeColor="accent4" w:themeTint="99"/>
        </w:tcBorders>
      </w:tcPr>
    </w:tblStylePr>
    <w:tblStylePr w:type="seCell">
      <w:tblPr/>
      <w:tcPr>
        <w:tcBorders>
          <w:top w:val="single" w:sz="4" w:space="0" w:color="2793FF" w:themeColor="accent4" w:themeTint="99"/>
        </w:tcBorders>
      </w:tcPr>
    </w:tblStylePr>
    <w:tblStylePr w:type="swCell">
      <w:tblPr/>
      <w:tcPr>
        <w:tcBorders>
          <w:top w:val="single" w:sz="4" w:space="0" w:color="2793FF" w:themeColor="accent4" w:themeTint="99"/>
        </w:tcBorders>
      </w:tcPr>
    </w:tblStylePr>
  </w:style>
  <w:style w:type="table" w:styleId="GridTable3-Accent5">
    <w:name w:val="Grid Table 3 Accent 5"/>
    <w:basedOn w:val="TableNormal"/>
    <w:uiPriority w:val="48"/>
    <w:semiHidden/>
    <w:rsid w:val="00E45C9C"/>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sz="4" w:space="0" w:color="9CCCA1" w:themeColor="accent5" w:themeTint="99"/>
        </w:tcBorders>
      </w:tcPr>
    </w:tblStylePr>
    <w:tblStylePr w:type="nwCell">
      <w:tblPr/>
      <w:tcPr>
        <w:tcBorders>
          <w:bottom w:val="single" w:sz="4" w:space="0" w:color="9CCCA1" w:themeColor="accent5" w:themeTint="99"/>
        </w:tcBorders>
      </w:tcPr>
    </w:tblStylePr>
    <w:tblStylePr w:type="seCell">
      <w:tblPr/>
      <w:tcPr>
        <w:tcBorders>
          <w:top w:val="single" w:sz="4" w:space="0" w:color="9CCCA1" w:themeColor="accent5" w:themeTint="99"/>
        </w:tcBorders>
      </w:tcPr>
    </w:tblStylePr>
    <w:tblStylePr w:type="swCell">
      <w:tblPr/>
      <w:tcPr>
        <w:tcBorders>
          <w:top w:val="single" w:sz="4" w:space="0" w:color="9CCCA1" w:themeColor="accent5" w:themeTint="99"/>
        </w:tcBorders>
      </w:tcPr>
    </w:tblStylePr>
  </w:style>
  <w:style w:type="table" w:styleId="GridTable3-Accent6">
    <w:name w:val="Grid Table 3 Accent 6"/>
    <w:basedOn w:val="TableNormal"/>
    <w:uiPriority w:val="48"/>
    <w:semiHidden/>
    <w:rsid w:val="00E45C9C"/>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sz="4" w:space="0" w:color="F0A28A" w:themeColor="accent6" w:themeTint="99"/>
        </w:tcBorders>
      </w:tcPr>
    </w:tblStylePr>
    <w:tblStylePr w:type="nwCell">
      <w:tblPr/>
      <w:tcPr>
        <w:tcBorders>
          <w:bottom w:val="single" w:sz="4" w:space="0" w:color="F0A28A" w:themeColor="accent6" w:themeTint="99"/>
        </w:tcBorders>
      </w:tcPr>
    </w:tblStylePr>
    <w:tblStylePr w:type="seCell">
      <w:tblPr/>
      <w:tcPr>
        <w:tcBorders>
          <w:top w:val="single" w:sz="4" w:space="0" w:color="F0A28A" w:themeColor="accent6" w:themeTint="99"/>
        </w:tcBorders>
      </w:tcPr>
    </w:tblStylePr>
    <w:tblStylePr w:type="swCell">
      <w:tblPr/>
      <w:tcPr>
        <w:tcBorders>
          <w:top w:val="single" w:sz="4" w:space="0" w:color="F0A28A" w:themeColor="accent6" w:themeTint="99"/>
        </w:tcBorders>
      </w:tcPr>
    </w:tblStylePr>
  </w:style>
  <w:style w:type="table" w:styleId="GridTable4">
    <w:name w:val="Grid Table 4"/>
    <w:basedOn w:val="TableNormal"/>
    <w:uiPriority w:val="49"/>
    <w:semiHidden/>
    <w:rsid w:val="00E45C9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E45C9C"/>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color w:val="FFFFFF" w:themeColor="background1"/>
      </w:rPr>
      <w:tblPr/>
      <w:tcPr>
        <w:tcBorders>
          <w:top w:val="single" w:sz="4" w:space="0" w:color="1B242A" w:themeColor="accent1"/>
          <w:left w:val="single" w:sz="4" w:space="0" w:color="1B242A" w:themeColor="accent1"/>
          <w:bottom w:val="single" w:sz="4" w:space="0" w:color="1B242A" w:themeColor="accent1"/>
          <w:right w:val="single" w:sz="4" w:space="0" w:color="1B242A" w:themeColor="accent1"/>
          <w:insideH w:val="nil"/>
          <w:insideV w:val="nil"/>
        </w:tcBorders>
        <w:shd w:val="clear" w:color="auto" w:fill="1B242A" w:themeFill="accent1"/>
      </w:tcPr>
    </w:tblStylePr>
    <w:tblStylePr w:type="lastRow">
      <w:rPr>
        <w:b/>
        <w:bCs/>
      </w:rPr>
      <w:tblPr/>
      <w:tcPr>
        <w:tcBorders>
          <w:top w:val="double" w:sz="4" w:space="0" w:color="1B242A" w:themeColor="accent1"/>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4-Accent2">
    <w:name w:val="Grid Table 4 Accent 2"/>
    <w:basedOn w:val="TableNormal"/>
    <w:uiPriority w:val="49"/>
    <w:semiHidden/>
    <w:rsid w:val="00E45C9C"/>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color w:val="FFFFFF" w:themeColor="background1"/>
      </w:rPr>
      <w:tblPr/>
      <w:tcPr>
        <w:tcBorders>
          <w:top w:val="single" w:sz="4" w:space="0" w:color="007586" w:themeColor="accent2"/>
          <w:left w:val="single" w:sz="4" w:space="0" w:color="007586" w:themeColor="accent2"/>
          <w:bottom w:val="single" w:sz="4" w:space="0" w:color="007586" w:themeColor="accent2"/>
          <w:right w:val="single" w:sz="4" w:space="0" w:color="007586" w:themeColor="accent2"/>
          <w:insideH w:val="nil"/>
          <w:insideV w:val="nil"/>
        </w:tcBorders>
        <w:shd w:val="clear" w:color="auto" w:fill="007586" w:themeFill="accent2"/>
      </w:tcPr>
    </w:tblStylePr>
    <w:tblStylePr w:type="lastRow">
      <w:rPr>
        <w:b/>
        <w:bCs/>
      </w:rPr>
      <w:tblPr/>
      <w:tcPr>
        <w:tcBorders>
          <w:top w:val="double" w:sz="4" w:space="0" w:color="007586" w:themeColor="accent2"/>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4-Accent3">
    <w:name w:val="Grid Table 4 Accent 3"/>
    <w:basedOn w:val="TableNormal"/>
    <w:uiPriority w:val="49"/>
    <w:semiHidden/>
    <w:rsid w:val="00E45C9C"/>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color w:val="FFFFFF" w:themeColor="background1"/>
      </w:rPr>
      <w:tblPr/>
      <w:tcPr>
        <w:tcBorders>
          <w:top w:val="single" w:sz="4" w:space="0" w:color="5AB9EB" w:themeColor="accent3"/>
          <w:left w:val="single" w:sz="4" w:space="0" w:color="5AB9EB" w:themeColor="accent3"/>
          <w:bottom w:val="single" w:sz="4" w:space="0" w:color="5AB9EB" w:themeColor="accent3"/>
          <w:right w:val="single" w:sz="4" w:space="0" w:color="5AB9EB" w:themeColor="accent3"/>
          <w:insideH w:val="nil"/>
          <w:insideV w:val="nil"/>
        </w:tcBorders>
        <w:shd w:val="clear" w:color="auto" w:fill="5AB9EB" w:themeFill="accent3"/>
      </w:tcPr>
    </w:tblStylePr>
    <w:tblStylePr w:type="lastRow">
      <w:rPr>
        <w:b/>
        <w:bCs/>
      </w:rPr>
      <w:tblPr/>
      <w:tcPr>
        <w:tcBorders>
          <w:top w:val="double" w:sz="4" w:space="0" w:color="5AB9EB" w:themeColor="accent3"/>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4-Accent4">
    <w:name w:val="Grid Table 4 Accent 4"/>
    <w:basedOn w:val="TableNormal"/>
    <w:uiPriority w:val="49"/>
    <w:semiHidden/>
    <w:rsid w:val="00E45C9C"/>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color w:val="FFFFFF" w:themeColor="background1"/>
      </w:rPr>
      <w:tblPr/>
      <w:tcPr>
        <w:tcBorders>
          <w:top w:val="single" w:sz="4" w:space="0" w:color="004C97" w:themeColor="accent4"/>
          <w:left w:val="single" w:sz="4" w:space="0" w:color="004C97" w:themeColor="accent4"/>
          <w:bottom w:val="single" w:sz="4" w:space="0" w:color="004C97" w:themeColor="accent4"/>
          <w:right w:val="single" w:sz="4" w:space="0" w:color="004C97" w:themeColor="accent4"/>
          <w:insideH w:val="nil"/>
          <w:insideV w:val="nil"/>
        </w:tcBorders>
        <w:shd w:val="clear" w:color="auto" w:fill="004C97" w:themeFill="accent4"/>
      </w:tcPr>
    </w:tblStylePr>
    <w:tblStylePr w:type="lastRow">
      <w:rPr>
        <w:b/>
        <w:bCs/>
      </w:rPr>
      <w:tblPr/>
      <w:tcPr>
        <w:tcBorders>
          <w:top w:val="double" w:sz="4" w:space="0" w:color="004C97" w:themeColor="accent4"/>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4-Accent5">
    <w:name w:val="Grid Table 4 Accent 5"/>
    <w:basedOn w:val="TableNormal"/>
    <w:uiPriority w:val="49"/>
    <w:semiHidden/>
    <w:rsid w:val="00E45C9C"/>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color w:val="FFFFFF" w:themeColor="background1"/>
      </w:rPr>
      <w:tblPr/>
      <w:tcPr>
        <w:tcBorders>
          <w:top w:val="single" w:sz="4" w:space="0" w:color="5AAA64" w:themeColor="accent5"/>
          <w:left w:val="single" w:sz="4" w:space="0" w:color="5AAA64" w:themeColor="accent5"/>
          <w:bottom w:val="single" w:sz="4" w:space="0" w:color="5AAA64" w:themeColor="accent5"/>
          <w:right w:val="single" w:sz="4" w:space="0" w:color="5AAA64" w:themeColor="accent5"/>
          <w:insideH w:val="nil"/>
          <w:insideV w:val="nil"/>
        </w:tcBorders>
        <w:shd w:val="clear" w:color="auto" w:fill="5AAA64" w:themeFill="accent5"/>
      </w:tcPr>
    </w:tblStylePr>
    <w:tblStylePr w:type="lastRow">
      <w:rPr>
        <w:b/>
        <w:bCs/>
      </w:rPr>
      <w:tblPr/>
      <w:tcPr>
        <w:tcBorders>
          <w:top w:val="double" w:sz="4" w:space="0" w:color="5AAA64" w:themeColor="accent5"/>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4-Accent6">
    <w:name w:val="Grid Table 4 Accent 6"/>
    <w:basedOn w:val="TableNormal"/>
    <w:uiPriority w:val="49"/>
    <w:semiHidden/>
    <w:rsid w:val="00E45C9C"/>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color w:val="FFFFFF" w:themeColor="background1"/>
      </w:rPr>
      <w:tblPr/>
      <w:tcPr>
        <w:tcBorders>
          <w:top w:val="single" w:sz="4" w:space="0" w:color="E6643C" w:themeColor="accent6"/>
          <w:left w:val="single" w:sz="4" w:space="0" w:color="E6643C" w:themeColor="accent6"/>
          <w:bottom w:val="single" w:sz="4" w:space="0" w:color="E6643C" w:themeColor="accent6"/>
          <w:right w:val="single" w:sz="4" w:space="0" w:color="E6643C" w:themeColor="accent6"/>
          <w:insideH w:val="nil"/>
          <w:insideV w:val="nil"/>
        </w:tcBorders>
        <w:shd w:val="clear" w:color="auto" w:fill="E6643C" w:themeFill="accent6"/>
      </w:tcPr>
    </w:tblStylePr>
    <w:tblStylePr w:type="lastRow">
      <w:rPr>
        <w:b/>
        <w:bCs/>
      </w:rPr>
      <w:tblPr/>
      <w:tcPr>
        <w:tcBorders>
          <w:top w:val="double" w:sz="4" w:space="0" w:color="E6643C" w:themeColor="accent6"/>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5Dark">
    <w:name w:val="Grid Table 5 Dark"/>
    <w:basedOn w:val="TableNormal"/>
    <w:uiPriority w:val="50"/>
    <w:semiHidden/>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D4D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B242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B242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B242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B242A" w:themeFill="accent1"/>
      </w:tcPr>
    </w:tblStylePr>
    <w:tblStylePr w:type="band1Vert">
      <w:tblPr/>
      <w:tcPr>
        <w:shd w:val="clear" w:color="auto" w:fill="93AABA" w:themeFill="accent1" w:themeFillTint="66"/>
      </w:tcPr>
    </w:tblStylePr>
    <w:tblStylePr w:type="band1Horz">
      <w:tblPr/>
      <w:tcPr>
        <w:shd w:val="clear" w:color="auto" w:fill="93AABA" w:themeFill="accent1" w:themeFillTint="66"/>
      </w:tcPr>
    </w:tblStylePr>
  </w:style>
  <w:style w:type="table" w:styleId="GridTable5Dark-Accent2">
    <w:name w:val="Grid Table 5 Dark Accent 2"/>
    <w:basedOn w:val="TableNormal"/>
    <w:uiPriority w:val="50"/>
    <w:semiHidden/>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5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58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58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58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586" w:themeFill="accent2"/>
      </w:tcPr>
    </w:tblStylePr>
    <w:tblStylePr w:type="band1Vert">
      <w:tblPr/>
      <w:tcPr>
        <w:shd w:val="clear" w:color="auto" w:fill="68EBFF" w:themeFill="accent2" w:themeFillTint="66"/>
      </w:tcPr>
    </w:tblStylePr>
    <w:tblStylePr w:type="band1Horz">
      <w:tblPr/>
      <w:tcPr>
        <w:shd w:val="clear" w:color="auto" w:fill="68EBFF" w:themeFill="accent2" w:themeFillTint="66"/>
      </w:tcPr>
    </w:tblStylePr>
  </w:style>
  <w:style w:type="table" w:styleId="GridTable5Dark-Accent3">
    <w:name w:val="Grid Table 5 Dark Accent 3"/>
    <w:basedOn w:val="TableNormal"/>
    <w:uiPriority w:val="50"/>
    <w:semiHidden/>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0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B9E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B9E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B9E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B9EB" w:themeFill="accent3"/>
      </w:tcPr>
    </w:tblStylePr>
    <w:tblStylePr w:type="band1Vert">
      <w:tblPr/>
      <w:tcPr>
        <w:shd w:val="clear" w:color="auto" w:fill="BDE2F7" w:themeFill="accent3" w:themeFillTint="66"/>
      </w:tcPr>
    </w:tblStylePr>
    <w:tblStylePr w:type="band1Horz">
      <w:tblPr/>
      <w:tcPr>
        <w:shd w:val="clear" w:color="auto" w:fill="BDE2F7" w:themeFill="accent3" w:themeFillTint="66"/>
      </w:tcPr>
    </w:tblStylePr>
  </w:style>
  <w:style w:type="table" w:styleId="GridTable5Dark-Accent4">
    <w:name w:val="Grid Table 5 Dark Accent 4"/>
    <w:basedOn w:val="TableNormal"/>
    <w:uiPriority w:val="50"/>
    <w:semiHidden/>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4"/>
      </w:tcPr>
    </w:tblStylePr>
    <w:tblStylePr w:type="band1Vert">
      <w:tblPr/>
      <w:tcPr>
        <w:shd w:val="clear" w:color="auto" w:fill="6FB7FF" w:themeFill="accent4" w:themeFillTint="66"/>
      </w:tcPr>
    </w:tblStylePr>
    <w:tblStylePr w:type="band1Horz">
      <w:tblPr/>
      <w:tcPr>
        <w:shd w:val="clear" w:color="auto" w:fill="6FB7FF" w:themeFill="accent4" w:themeFillTint="66"/>
      </w:tcPr>
    </w:tblStylePr>
  </w:style>
  <w:style w:type="table" w:styleId="GridTable5Dark-Accent5">
    <w:name w:val="Grid Table 5 Dark Accent 5"/>
    <w:basedOn w:val="TableNormal"/>
    <w:uiPriority w:val="50"/>
    <w:semiHidden/>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E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AA6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AA6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AA6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AA64" w:themeFill="accent5"/>
      </w:tcPr>
    </w:tblStylePr>
    <w:tblStylePr w:type="band1Vert">
      <w:tblPr/>
      <w:tcPr>
        <w:shd w:val="clear" w:color="auto" w:fill="BDDDC0" w:themeFill="accent5" w:themeFillTint="66"/>
      </w:tcPr>
    </w:tblStylePr>
    <w:tblStylePr w:type="band1Horz">
      <w:tblPr/>
      <w:tcPr>
        <w:shd w:val="clear" w:color="auto" w:fill="BDDDC0" w:themeFill="accent5" w:themeFillTint="66"/>
      </w:tcPr>
    </w:tblStylePr>
  </w:style>
  <w:style w:type="table" w:styleId="GridTable5Dark-Accent6">
    <w:name w:val="Grid Table 5 Dark Accent 6"/>
    <w:basedOn w:val="TableNormal"/>
    <w:uiPriority w:val="50"/>
    <w:semiHidden/>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0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6643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6643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6643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6643C" w:themeFill="accent6"/>
      </w:tcPr>
    </w:tblStylePr>
    <w:tblStylePr w:type="band1Vert">
      <w:tblPr/>
      <w:tcPr>
        <w:shd w:val="clear" w:color="auto" w:fill="F5C1B1" w:themeFill="accent6" w:themeFillTint="66"/>
      </w:tcPr>
    </w:tblStylePr>
    <w:tblStylePr w:type="band1Horz">
      <w:tblPr/>
      <w:tcPr>
        <w:shd w:val="clear" w:color="auto" w:fill="F5C1B1" w:themeFill="accent6" w:themeFillTint="66"/>
      </w:tcPr>
    </w:tblStylePr>
  </w:style>
  <w:style w:type="table" w:styleId="GridTable6Colorful">
    <w:name w:val="Grid Table 6 Colorful"/>
    <w:basedOn w:val="TableNormal"/>
    <w:uiPriority w:val="51"/>
    <w:semiHidden/>
    <w:rsid w:val="00E45C9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E45C9C"/>
    <w:pPr>
      <w:spacing w:after="0" w:line="240" w:lineRule="auto"/>
    </w:pPr>
    <w:rPr>
      <w:color w:val="141A1F" w:themeColor="accent1" w:themeShade="BF"/>
    </w:r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bottom w:val="single" w:sz="12" w:space="0" w:color="607F95" w:themeColor="accent1" w:themeTint="99"/>
        </w:tcBorders>
      </w:tcPr>
    </w:tblStylePr>
    <w:tblStylePr w:type="lastRow">
      <w:rPr>
        <w:b/>
        <w:bCs/>
      </w:rPr>
      <w:tblPr/>
      <w:tcPr>
        <w:tcBorders>
          <w:top w:val="doub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6Colorful-Accent2">
    <w:name w:val="Grid Table 6 Colorful Accent 2"/>
    <w:basedOn w:val="TableNormal"/>
    <w:uiPriority w:val="51"/>
    <w:semiHidden/>
    <w:rsid w:val="00E45C9C"/>
    <w:pPr>
      <w:spacing w:after="0" w:line="240" w:lineRule="auto"/>
    </w:pPr>
    <w:rPr>
      <w:color w:val="005764" w:themeColor="accent2" w:themeShade="BF"/>
    </w:r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bottom w:val="single" w:sz="12" w:space="0" w:color="1DE1FF" w:themeColor="accent2" w:themeTint="99"/>
        </w:tcBorders>
      </w:tcPr>
    </w:tblStylePr>
    <w:tblStylePr w:type="lastRow">
      <w:rPr>
        <w:b/>
        <w:bCs/>
      </w:rPr>
      <w:tblPr/>
      <w:tcPr>
        <w:tcBorders>
          <w:top w:val="doub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6Colorful-Accent3">
    <w:name w:val="Grid Table 6 Colorful Accent 3"/>
    <w:basedOn w:val="TableNormal"/>
    <w:uiPriority w:val="51"/>
    <w:semiHidden/>
    <w:rsid w:val="00E45C9C"/>
    <w:pPr>
      <w:spacing w:after="0" w:line="240" w:lineRule="auto"/>
    </w:pPr>
    <w:rPr>
      <w:color w:val="1A97D9" w:themeColor="accent3" w:themeShade="BF"/>
    </w:r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bottom w:val="single" w:sz="12" w:space="0" w:color="9CD4F3" w:themeColor="accent3" w:themeTint="99"/>
        </w:tcBorders>
      </w:tcPr>
    </w:tblStylePr>
    <w:tblStylePr w:type="lastRow">
      <w:rPr>
        <w:b/>
        <w:bCs/>
      </w:rPr>
      <w:tblPr/>
      <w:tcPr>
        <w:tcBorders>
          <w:top w:val="doub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6Colorful-Accent4">
    <w:name w:val="Grid Table 6 Colorful Accent 4"/>
    <w:basedOn w:val="TableNormal"/>
    <w:uiPriority w:val="51"/>
    <w:semiHidden/>
    <w:rsid w:val="00E45C9C"/>
    <w:pPr>
      <w:spacing w:after="0" w:line="240" w:lineRule="auto"/>
    </w:pPr>
    <w:rPr>
      <w:color w:val="003871" w:themeColor="accent4" w:themeShade="BF"/>
    </w:r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bottom w:val="single" w:sz="12" w:space="0" w:color="2793FF" w:themeColor="accent4" w:themeTint="99"/>
        </w:tcBorders>
      </w:tcPr>
    </w:tblStylePr>
    <w:tblStylePr w:type="lastRow">
      <w:rPr>
        <w:b/>
        <w:bCs/>
      </w:rPr>
      <w:tblPr/>
      <w:tcPr>
        <w:tcBorders>
          <w:top w:val="doub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6Colorful-Accent5">
    <w:name w:val="Grid Table 6 Colorful Accent 5"/>
    <w:basedOn w:val="TableNormal"/>
    <w:uiPriority w:val="51"/>
    <w:semiHidden/>
    <w:rsid w:val="00E45C9C"/>
    <w:pPr>
      <w:spacing w:after="0" w:line="240" w:lineRule="auto"/>
    </w:pPr>
    <w:rPr>
      <w:color w:val="428049" w:themeColor="accent5" w:themeShade="BF"/>
    </w:r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bottom w:val="single" w:sz="12" w:space="0" w:color="9CCCA1" w:themeColor="accent5" w:themeTint="99"/>
        </w:tcBorders>
      </w:tcPr>
    </w:tblStylePr>
    <w:tblStylePr w:type="lastRow">
      <w:rPr>
        <w:b/>
        <w:bCs/>
      </w:rPr>
      <w:tblPr/>
      <w:tcPr>
        <w:tcBorders>
          <w:top w:val="doub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6Colorful-Accent6">
    <w:name w:val="Grid Table 6 Colorful Accent 6"/>
    <w:basedOn w:val="TableNormal"/>
    <w:uiPriority w:val="51"/>
    <w:semiHidden/>
    <w:rsid w:val="00E45C9C"/>
    <w:pPr>
      <w:spacing w:after="0" w:line="240" w:lineRule="auto"/>
    </w:pPr>
    <w:rPr>
      <w:color w:val="C04018" w:themeColor="accent6" w:themeShade="BF"/>
    </w:r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bottom w:val="single" w:sz="12" w:space="0" w:color="F0A28A" w:themeColor="accent6" w:themeTint="99"/>
        </w:tcBorders>
      </w:tcPr>
    </w:tblStylePr>
    <w:tblStylePr w:type="lastRow">
      <w:rPr>
        <w:b/>
        <w:bCs/>
      </w:rPr>
      <w:tblPr/>
      <w:tcPr>
        <w:tcBorders>
          <w:top w:val="doub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7Colorful">
    <w:name w:val="Grid Table 7 Colorful"/>
    <w:basedOn w:val="TableNormal"/>
    <w:uiPriority w:val="52"/>
    <w:semiHidden/>
    <w:rsid w:val="00E45C9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E45C9C"/>
    <w:pPr>
      <w:spacing w:after="0" w:line="240" w:lineRule="auto"/>
    </w:pPr>
    <w:rPr>
      <w:color w:val="141A1F" w:themeColor="accent1" w:themeShade="BF"/>
    </w:r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sz="4" w:space="0" w:color="607F95" w:themeColor="accent1" w:themeTint="99"/>
        </w:tcBorders>
      </w:tcPr>
    </w:tblStylePr>
    <w:tblStylePr w:type="nwCell">
      <w:tblPr/>
      <w:tcPr>
        <w:tcBorders>
          <w:bottom w:val="single" w:sz="4" w:space="0" w:color="607F95" w:themeColor="accent1" w:themeTint="99"/>
        </w:tcBorders>
      </w:tcPr>
    </w:tblStylePr>
    <w:tblStylePr w:type="seCell">
      <w:tblPr/>
      <w:tcPr>
        <w:tcBorders>
          <w:top w:val="single" w:sz="4" w:space="0" w:color="607F95" w:themeColor="accent1" w:themeTint="99"/>
        </w:tcBorders>
      </w:tcPr>
    </w:tblStylePr>
    <w:tblStylePr w:type="swCell">
      <w:tblPr/>
      <w:tcPr>
        <w:tcBorders>
          <w:top w:val="single" w:sz="4" w:space="0" w:color="607F95" w:themeColor="accent1" w:themeTint="99"/>
        </w:tcBorders>
      </w:tcPr>
    </w:tblStylePr>
  </w:style>
  <w:style w:type="table" w:styleId="GridTable7Colorful-Accent2">
    <w:name w:val="Grid Table 7 Colorful Accent 2"/>
    <w:basedOn w:val="TableNormal"/>
    <w:uiPriority w:val="52"/>
    <w:semiHidden/>
    <w:rsid w:val="00E45C9C"/>
    <w:pPr>
      <w:spacing w:after="0" w:line="240" w:lineRule="auto"/>
    </w:pPr>
    <w:rPr>
      <w:color w:val="005764" w:themeColor="accent2" w:themeShade="BF"/>
    </w:r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sz="4" w:space="0" w:color="1DE1FF" w:themeColor="accent2" w:themeTint="99"/>
        </w:tcBorders>
      </w:tcPr>
    </w:tblStylePr>
    <w:tblStylePr w:type="nwCell">
      <w:tblPr/>
      <w:tcPr>
        <w:tcBorders>
          <w:bottom w:val="single" w:sz="4" w:space="0" w:color="1DE1FF" w:themeColor="accent2" w:themeTint="99"/>
        </w:tcBorders>
      </w:tcPr>
    </w:tblStylePr>
    <w:tblStylePr w:type="seCell">
      <w:tblPr/>
      <w:tcPr>
        <w:tcBorders>
          <w:top w:val="single" w:sz="4" w:space="0" w:color="1DE1FF" w:themeColor="accent2" w:themeTint="99"/>
        </w:tcBorders>
      </w:tcPr>
    </w:tblStylePr>
    <w:tblStylePr w:type="swCell">
      <w:tblPr/>
      <w:tcPr>
        <w:tcBorders>
          <w:top w:val="single" w:sz="4" w:space="0" w:color="1DE1FF" w:themeColor="accent2" w:themeTint="99"/>
        </w:tcBorders>
      </w:tcPr>
    </w:tblStylePr>
  </w:style>
  <w:style w:type="table" w:styleId="GridTable7Colorful-Accent3">
    <w:name w:val="Grid Table 7 Colorful Accent 3"/>
    <w:basedOn w:val="TableNormal"/>
    <w:uiPriority w:val="52"/>
    <w:semiHidden/>
    <w:rsid w:val="00E45C9C"/>
    <w:pPr>
      <w:spacing w:after="0" w:line="240" w:lineRule="auto"/>
    </w:pPr>
    <w:rPr>
      <w:color w:val="1A97D9" w:themeColor="accent3" w:themeShade="BF"/>
    </w:r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sz="4" w:space="0" w:color="9CD4F3" w:themeColor="accent3" w:themeTint="99"/>
        </w:tcBorders>
      </w:tcPr>
    </w:tblStylePr>
    <w:tblStylePr w:type="nwCell">
      <w:tblPr/>
      <w:tcPr>
        <w:tcBorders>
          <w:bottom w:val="single" w:sz="4" w:space="0" w:color="9CD4F3" w:themeColor="accent3" w:themeTint="99"/>
        </w:tcBorders>
      </w:tcPr>
    </w:tblStylePr>
    <w:tblStylePr w:type="seCell">
      <w:tblPr/>
      <w:tcPr>
        <w:tcBorders>
          <w:top w:val="single" w:sz="4" w:space="0" w:color="9CD4F3" w:themeColor="accent3" w:themeTint="99"/>
        </w:tcBorders>
      </w:tcPr>
    </w:tblStylePr>
    <w:tblStylePr w:type="swCell">
      <w:tblPr/>
      <w:tcPr>
        <w:tcBorders>
          <w:top w:val="single" w:sz="4" w:space="0" w:color="9CD4F3" w:themeColor="accent3" w:themeTint="99"/>
        </w:tcBorders>
      </w:tcPr>
    </w:tblStylePr>
  </w:style>
  <w:style w:type="table" w:styleId="GridTable7Colorful-Accent4">
    <w:name w:val="Grid Table 7 Colorful Accent 4"/>
    <w:basedOn w:val="TableNormal"/>
    <w:uiPriority w:val="52"/>
    <w:semiHidden/>
    <w:rsid w:val="00E45C9C"/>
    <w:pPr>
      <w:spacing w:after="0" w:line="240" w:lineRule="auto"/>
    </w:pPr>
    <w:rPr>
      <w:color w:val="003871" w:themeColor="accent4" w:themeShade="BF"/>
    </w:r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sz="4" w:space="0" w:color="2793FF" w:themeColor="accent4" w:themeTint="99"/>
        </w:tcBorders>
      </w:tcPr>
    </w:tblStylePr>
    <w:tblStylePr w:type="nwCell">
      <w:tblPr/>
      <w:tcPr>
        <w:tcBorders>
          <w:bottom w:val="single" w:sz="4" w:space="0" w:color="2793FF" w:themeColor="accent4" w:themeTint="99"/>
        </w:tcBorders>
      </w:tcPr>
    </w:tblStylePr>
    <w:tblStylePr w:type="seCell">
      <w:tblPr/>
      <w:tcPr>
        <w:tcBorders>
          <w:top w:val="single" w:sz="4" w:space="0" w:color="2793FF" w:themeColor="accent4" w:themeTint="99"/>
        </w:tcBorders>
      </w:tcPr>
    </w:tblStylePr>
    <w:tblStylePr w:type="swCell">
      <w:tblPr/>
      <w:tcPr>
        <w:tcBorders>
          <w:top w:val="single" w:sz="4" w:space="0" w:color="2793FF" w:themeColor="accent4" w:themeTint="99"/>
        </w:tcBorders>
      </w:tcPr>
    </w:tblStylePr>
  </w:style>
  <w:style w:type="table" w:styleId="GridTable7Colorful-Accent5">
    <w:name w:val="Grid Table 7 Colorful Accent 5"/>
    <w:basedOn w:val="TableNormal"/>
    <w:uiPriority w:val="52"/>
    <w:semiHidden/>
    <w:rsid w:val="00E45C9C"/>
    <w:pPr>
      <w:spacing w:after="0" w:line="240" w:lineRule="auto"/>
    </w:pPr>
    <w:rPr>
      <w:color w:val="428049" w:themeColor="accent5" w:themeShade="BF"/>
    </w:r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sz="4" w:space="0" w:color="9CCCA1" w:themeColor="accent5" w:themeTint="99"/>
        </w:tcBorders>
      </w:tcPr>
    </w:tblStylePr>
    <w:tblStylePr w:type="nwCell">
      <w:tblPr/>
      <w:tcPr>
        <w:tcBorders>
          <w:bottom w:val="single" w:sz="4" w:space="0" w:color="9CCCA1" w:themeColor="accent5" w:themeTint="99"/>
        </w:tcBorders>
      </w:tcPr>
    </w:tblStylePr>
    <w:tblStylePr w:type="seCell">
      <w:tblPr/>
      <w:tcPr>
        <w:tcBorders>
          <w:top w:val="single" w:sz="4" w:space="0" w:color="9CCCA1" w:themeColor="accent5" w:themeTint="99"/>
        </w:tcBorders>
      </w:tcPr>
    </w:tblStylePr>
    <w:tblStylePr w:type="swCell">
      <w:tblPr/>
      <w:tcPr>
        <w:tcBorders>
          <w:top w:val="single" w:sz="4" w:space="0" w:color="9CCCA1" w:themeColor="accent5" w:themeTint="99"/>
        </w:tcBorders>
      </w:tcPr>
    </w:tblStylePr>
  </w:style>
  <w:style w:type="table" w:styleId="GridTable7Colorful-Accent6">
    <w:name w:val="Grid Table 7 Colorful Accent 6"/>
    <w:basedOn w:val="TableNormal"/>
    <w:uiPriority w:val="52"/>
    <w:semiHidden/>
    <w:rsid w:val="00E45C9C"/>
    <w:pPr>
      <w:spacing w:after="0" w:line="240" w:lineRule="auto"/>
    </w:pPr>
    <w:rPr>
      <w:color w:val="C04018" w:themeColor="accent6" w:themeShade="BF"/>
    </w:r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sz="4" w:space="0" w:color="F0A28A" w:themeColor="accent6" w:themeTint="99"/>
        </w:tcBorders>
      </w:tcPr>
    </w:tblStylePr>
    <w:tblStylePr w:type="nwCell">
      <w:tblPr/>
      <w:tcPr>
        <w:tcBorders>
          <w:bottom w:val="single" w:sz="4" w:space="0" w:color="F0A28A" w:themeColor="accent6" w:themeTint="99"/>
        </w:tcBorders>
      </w:tcPr>
    </w:tblStylePr>
    <w:tblStylePr w:type="seCell">
      <w:tblPr/>
      <w:tcPr>
        <w:tcBorders>
          <w:top w:val="single" w:sz="4" w:space="0" w:color="F0A28A" w:themeColor="accent6" w:themeTint="99"/>
        </w:tcBorders>
      </w:tcPr>
    </w:tblStylePr>
    <w:tblStylePr w:type="swCell">
      <w:tblPr/>
      <w:tcPr>
        <w:tcBorders>
          <w:top w:val="single" w:sz="4" w:space="0" w:color="F0A28A" w:themeColor="accent6" w:themeTint="99"/>
        </w:tcBorders>
      </w:tcPr>
    </w:tblStylePr>
  </w:style>
  <w:style w:type="table" w:styleId="LightGrid">
    <w:name w:val="Light Grid"/>
    <w:basedOn w:val="TableNormal"/>
    <w:uiPriority w:val="62"/>
    <w:semiHidden/>
    <w:rsid w:val="00E45C9C"/>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E45C9C"/>
    <w:pPr>
      <w:spacing w:before="0" w:after="0" w:line="240" w:lineRule="auto"/>
    </w:p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insideH w:val="single" w:sz="8" w:space="0" w:color="1B242A" w:themeColor="accent1"/>
        <w:insideV w:val="single" w:sz="8" w:space="0" w:color="1B242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B242A" w:themeColor="accent1"/>
          <w:left w:val="single" w:sz="8" w:space="0" w:color="1B242A" w:themeColor="accent1"/>
          <w:bottom w:val="single" w:sz="18" w:space="0" w:color="1B242A" w:themeColor="accent1"/>
          <w:right w:val="single" w:sz="8" w:space="0" w:color="1B242A" w:themeColor="accent1"/>
          <w:insideH w:val="nil"/>
          <w:insideV w:val="single" w:sz="8" w:space="0" w:color="1B242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B242A" w:themeColor="accent1"/>
          <w:left w:val="single" w:sz="8" w:space="0" w:color="1B242A" w:themeColor="accent1"/>
          <w:bottom w:val="single" w:sz="8" w:space="0" w:color="1B242A" w:themeColor="accent1"/>
          <w:right w:val="single" w:sz="8" w:space="0" w:color="1B242A" w:themeColor="accent1"/>
          <w:insideH w:val="nil"/>
          <w:insideV w:val="single" w:sz="8" w:space="0" w:color="1B242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tblStylePr w:type="band1Vert">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shd w:val="clear" w:color="auto" w:fill="BCCAD4" w:themeFill="accent1" w:themeFillTint="3F"/>
      </w:tcPr>
    </w:tblStylePr>
    <w:tblStylePr w:type="band1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insideV w:val="single" w:sz="8" w:space="0" w:color="1B242A" w:themeColor="accent1"/>
        </w:tcBorders>
        <w:shd w:val="clear" w:color="auto" w:fill="BCCAD4" w:themeFill="accent1" w:themeFillTint="3F"/>
      </w:tcPr>
    </w:tblStylePr>
    <w:tblStylePr w:type="band2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insideV w:val="single" w:sz="8" w:space="0" w:color="1B242A" w:themeColor="accent1"/>
        </w:tcBorders>
      </w:tcPr>
    </w:tblStylePr>
  </w:style>
  <w:style w:type="table" w:styleId="LightGrid-Accent2">
    <w:name w:val="Light Grid Accent 2"/>
    <w:basedOn w:val="TableNormal"/>
    <w:uiPriority w:val="62"/>
    <w:semiHidden/>
    <w:rsid w:val="00E45C9C"/>
    <w:pPr>
      <w:spacing w:before="0" w:after="0" w:line="240" w:lineRule="auto"/>
    </w:p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insideH w:val="single" w:sz="8" w:space="0" w:color="007586" w:themeColor="accent2"/>
        <w:insideV w:val="single" w:sz="8" w:space="0" w:color="00758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586" w:themeColor="accent2"/>
          <w:left w:val="single" w:sz="8" w:space="0" w:color="007586" w:themeColor="accent2"/>
          <w:bottom w:val="single" w:sz="18" w:space="0" w:color="007586" w:themeColor="accent2"/>
          <w:right w:val="single" w:sz="8" w:space="0" w:color="007586" w:themeColor="accent2"/>
          <w:insideH w:val="nil"/>
          <w:insideV w:val="single" w:sz="8" w:space="0" w:color="00758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586" w:themeColor="accent2"/>
          <w:left w:val="single" w:sz="8" w:space="0" w:color="007586" w:themeColor="accent2"/>
          <w:bottom w:val="single" w:sz="8" w:space="0" w:color="007586" w:themeColor="accent2"/>
          <w:right w:val="single" w:sz="8" w:space="0" w:color="007586" w:themeColor="accent2"/>
          <w:insideH w:val="nil"/>
          <w:insideV w:val="single" w:sz="8" w:space="0" w:color="00758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tblStylePr w:type="band1Vert">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shd w:val="clear" w:color="auto" w:fill="A2F2FF" w:themeFill="accent2" w:themeFillTint="3F"/>
      </w:tcPr>
    </w:tblStylePr>
    <w:tblStylePr w:type="band1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insideV w:val="single" w:sz="8" w:space="0" w:color="007586" w:themeColor="accent2"/>
        </w:tcBorders>
        <w:shd w:val="clear" w:color="auto" w:fill="A2F2FF" w:themeFill="accent2" w:themeFillTint="3F"/>
      </w:tcPr>
    </w:tblStylePr>
    <w:tblStylePr w:type="band2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insideV w:val="single" w:sz="8" w:space="0" w:color="007586" w:themeColor="accent2"/>
        </w:tcBorders>
      </w:tcPr>
    </w:tblStylePr>
  </w:style>
  <w:style w:type="table" w:styleId="LightGrid-Accent3">
    <w:name w:val="Light Grid Accent 3"/>
    <w:basedOn w:val="TableNormal"/>
    <w:uiPriority w:val="62"/>
    <w:semiHidden/>
    <w:rsid w:val="00E45C9C"/>
    <w:pPr>
      <w:spacing w:before="0" w:after="0" w:line="240" w:lineRule="auto"/>
    </w:p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insideH w:val="single" w:sz="8" w:space="0" w:color="5AB9EB" w:themeColor="accent3"/>
        <w:insideV w:val="single" w:sz="8" w:space="0" w:color="5AB9E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B9EB" w:themeColor="accent3"/>
          <w:left w:val="single" w:sz="8" w:space="0" w:color="5AB9EB" w:themeColor="accent3"/>
          <w:bottom w:val="single" w:sz="18" w:space="0" w:color="5AB9EB" w:themeColor="accent3"/>
          <w:right w:val="single" w:sz="8" w:space="0" w:color="5AB9EB" w:themeColor="accent3"/>
          <w:insideH w:val="nil"/>
          <w:insideV w:val="single" w:sz="8" w:space="0" w:color="5AB9E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B9EB" w:themeColor="accent3"/>
          <w:left w:val="single" w:sz="8" w:space="0" w:color="5AB9EB" w:themeColor="accent3"/>
          <w:bottom w:val="single" w:sz="8" w:space="0" w:color="5AB9EB" w:themeColor="accent3"/>
          <w:right w:val="single" w:sz="8" w:space="0" w:color="5AB9EB" w:themeColor="accent3"/>
          <w:insideH w:val="nil"/>
          <w:insideV w:val="single" w:sz="8" w:space="0" w:color="5AB9E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tblStylePr w:type="band1Vert">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shd w:val="clear" w:color="auto" w:fill="D5EDFA" w:themeFill="accent3" w:themeFillTint="3F"/>
      </w:tcPr>
    </w:tblStylePr>
    <w:tblStylePr w:type="band1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insideV w:val="single" w:sz="8" w:space="0" w:color="5AB9EB" w:themeColor="accent3"/>
        </w:tcBorders>
        <w:shd w:val="clear" w:color="auto" w:fill="D5EDFA" w:themeFill="accent3" w:themeFillTint="3F"/>
      </w:tcPr>
    </w:tblStylePr>
    <w:tblStylePr w:type="band2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insideV w:val="single" w:sz="8" w:space="0" w:color="5AB9EB" w:themeColor="accent3"/>
        </w:tcBorders>
      </w:tcPr>
    </w:tblStylePr>
  </w:style>
  <w:style w:type="table" w:styleId="LightGrid-Accent4">
    <w:name w:val="Light Grid Accent 4"/>
    <w:basedOn w:val="TableNormal"/>
    <w:uiPriority w:val="62"/>
    <w:semiHidden/>
    <w:rsid w:val="00E45C9C"/>
    <w:pPr>
      <w:spacing w:before="0" w:after="0" w:line="240" w:lineRule="auto"/>
    </w:p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insideH w:val="single" w:sz="8" w:space="0" w:color="004C97" w:themeColor="accent4"/>
        <w:insideV w:val="single" w:sz="8" w:space="0" w:color="004C9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4"/>
          <w:left w:val="single" w:sz="8" w:space="0" w:color="004C97" w:themeColor="accent4"/>
          <w:bottom w:val="single" w:sz="18" w:space="0" w:color="004C97" w:themeColor="accent4"/>
          <w:right w:val="single" w:sz="8" w:space="0" w:color="004C97" w:themeColor="accent4"/>
          <w:insideH w:val="nil"/>
          <w:insideV w:val="single" w:sz="8" w:space="0" w:color="004C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4"/>
          <w:left w:val="single" w:sz="8" w:space="0" w:color="004C97" w:themeColor="accent4"/>
          <w:bottom w:val="single" w:sz="8" w:space="0" w:color="004C97" w:themeColor="accent4"/>
          <w:right w:val="single" w:sz="8" w:space="0" w:color="004C97" w:themeColor="accent4"/>
          <w:insideH w:val="nil"/>
          <w:insideV w:val="single" w:sz="8" w:space="0" w:color="004C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tblStylePr w:type="band1Vert">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shd w:val="clear" w:color="auto" w:fill="A6D2FF" w:themeFill="accent4" w:themeFillTint="3F"/>
      </w:tcPr>
    </w:tblStylePr>
    <w:tblStylePr w:type="band1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insideV w:val="single" w:sz="8" w:space="0" w:color="004C97" w:themeColor="accent4"/>
        </w:tcBorders>
        <w:shd w:val="clear" w:color="auto" w:fill="A6D2FF" w:themeFill="accent4" w:themeFillTint="3F"/>
      </w:tcPr>
    </w:tblStylePr>
    <w:tblStylePr w:type="band2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insideV w:val="single" w:sz="8" w:space="0" w:color="004C97" w:themeColor="accent4"/>
        </w:tcBorders>
      </w:tcPr>
    </w:tblStylePr>
  </w:style>
  <w:style w:type="table" w:styleId="LightGrid-Accent5">
    <w:name w:val="Light Grid Accent 5"/>
    <w:basedOn w:val="TableNormal"/>
    <w:uiPriority w:val="62"/>
    <w:semiHidden/>
    <w:rsid w:val="00E45C9C"/>
    <w:pPr>
      <w:spacing w:before="0" w:after="0" w:line="240" w:lineRule="auto"/>
    </w:p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insideH w:val="single" w:sz="8" w:space="0" w:color="5AAA64" w:themeColor="accent5"/>
        <w:insideV w:val="single" w:sz="8" w:space="0" w:color="5AAA6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AA64" w:themeColor="accent5"/>
          <w:left w:val="single" w:sz="8" w:space="0" w:color="5AAA64" w:themeColor="accent5"/>
          <w:bottom w:val="single" w:sz="18" w:space="0" w:color="5AAA64" w:themeColor="accent5"/>
          <w:right w:val="single" w:sz="8" w:space="0" w:color="5AAA64" w:themeColor="accent5"/>
          <w:insideH w:val="nil"/>
          <w:insideV w:val="single" w:sz="8" w:space="0" w:color="5AAA6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AA64" w:themeColor="accent5"/>
          <w:left w:val="single" w:sz="8" w:space="0" w:color="5AAA64" w:themeColor="accent5"/>
          <w:bottom w:val="single" w:sz="8" w:space="0" w:color="5AAA64" w:themeColor="accent5"/>
          <w:right w:val="single" w:sz="8" w:space="0" w:color="5AAA64" w:themeColor="accent5"/>
          <w:insideH w:val="nil"/>
          <w:insideV w:val="single" w:sz="8" w:space="0" w:color="5AAA6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tblStylePr w:type="band1Vert">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shd w:val="clear" w:color="auto" w:fill="D6EAD8" w:themeFill="accent5" w:themeFillTint="3F"/>
      </w:tcPr>
    </w:tblStylePr>
    <w:tblStylePr w:type="band1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insideV w:val="single" w:sz="8" w:space="0" w:color="5AAA64" w:themeColor="accent5"/>
        </w:tcBorders>
        <w:shd w:val="clear" w:color="auto" w:fill="D6EAD8" w:themeFill="accent5" w:themeFillTint="3F"/>
      </w:tcPr>
    </w:tblStylePr>
    <w:tblStylePr w:type="band2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insideV w:val="single" w:sz="8" w:space="0" w:color="5AAA64" w:themeColor="accent5"/>
        </w:tcBorders>
      </w:tcPr>
    </w:tblStylePr>
  </w:style>
  <w:style w:type="table" w:styleId="LightGrid-Accent6">
    <w:name w:val="Light Grid Accent 6"/>
    <w:basedOn w:val="TableNormal"/>
    <w:uiPriority w:val="62"/>
    <w:semiHidden/>
    <w:rsid w:val="00E45C9C"/>
    <w:pPr>
      <w:spacing w:before="0" w:after="0" w:line="240" w:lineRule="auto"/>
    </w:p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insideH w:val="single" w:sz="8" w:space="0" w:color="E6643C" w:themeColor="accent6"/>
        <w:insideV w:val="single" w:sz="8" w:space="0" w:color="E664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6643C" w:themeColor="accent6"/>
          <w:left w:val="single" w:sz="8" w:space="0" w:color="E6643C" w:themeColor="accent6"/>
          <w:bottom w:val="single" w:sz="18" w:space="0" w:color="E6643C" w:themeColor="accent6"/>
          <w:right w:val="single" w:sz="8" w:space="0" w:color="E6643C" w:themeColor="accent6"/>
          <w:insideH w:val="nil"/>
          <w:insideV w:val="single" w:sz="8" w:space="0" w:color="E664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6643C" w:themeColor="accent6"/>
          <w:left w:val="single" w:sz="8" w:space="0" w:color="E6643C" w:themeColor="accent6"/>
          <w:bottom w:val="single" w:sz="8" w:space="0" w:color="E6643C" w:themeColor="accent6"/>
          <w:right w:val="single" w:sz="8" w:space="0" w:color="E6643C" w:themeColor="accent6"/>
          <w:insideH w:val="nil"/>
          <w:insideV w:val="single" w:sz="8" w:space="0" w:color="E664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tblStylePr w:type="band1Vert">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shd w:val="clear" w:color="auto" w:fill="F8D8CE" w:themeFill="accent6" w:themeFillTint="3F"/>
      </w:tcPr>
    </w:tblStylePr>
    <w:tblStylePr w:type="band1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insideV w:val="single" w:sz="8" w:space="0" w:color="E6643C" w:themeColor="accent6"/>
        </w:tcBorders>
        <w:shd w:val="clear" w:color="auto" w:fill="F8D8CE" w:themeFill="accent6" w:themeFillTint="3F"/>
      </w:tcPr>
    </w:tblStylePr>
    <w:tblStylePr w:type="band2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insideV w:val="single" w:sz="8" w:space="0" w:color="E6643C" w:themeColor="accent6"/>
        </w:tcBorders>
      </w:tcPr>
    </w:tblStylePr>
  </w:style>
  <w:style w:type="table" w:styleId="LightList">
    <w:name w:val="Light List"/>
    <w:basedOn w:val="TableNormal"/>
    <w:uiPriority w:val="61"/>
    <w:semiHidden/>
    <w:rsid w:val="00E45C9C"/>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E45C9C"/>
    <w:pPr>
      <w:spacing w:before="0" w:after="0" w:line="240" w:lineRule="auto"/>
    </w:p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tblBorders>
    </w:tblPr>
    <w:tblStylePr w:type="firstRow">
      <w:pPr>
        <w:spacing w:before="0" w:after="0" w:line="240" w:lineRule="auto"/>
      </w:pPr>
      <w:rPr>
        <w:b/>
        <w:bCs/>
        <w:color w:val="FFFFFF" w:themeColor="background1"/>
      </w:rPr>
      <w:tblPr/>
      <w:tcPr>
        <w:shd w:val="clear" w:color="auto" w:fill="007586" w:themeFill="accent2"/>
      </w:tcPr>
    </w:tblStylePr>
    <w:tblStylePr w:type="lastRow">
      <w:pPr>
        <w:spacing w:before="0" w:after="0" w:line="240" w:lineRule="auto"/>
      </w:pPr>
      <w:rPr>
        <w:b/>
        <w:bCs/>
      </w:rPr>
      <w:tblPr/>
      <w:tcPr>
        <w:tcBorders>
          <w:top w:val="double" w:sz="6" w:space="0" w:color="007586" w:themeColor="accent2"/>
          <w:left w:val="single" w:sz="8" w:space="0" w:color="007586" w:themeColor="accent2"/>
          <w:bottom w:val="single" w:sz="8" w:space="0" w:color="007586" w:themeColor="accent2"/>
          <w:right w:val="single" w:sz="8" w:space="0" w:color="007586" w:themeColor="accent2"/>
        </w:tcBorders>
      </w:tcPr>
    </w:tblStylePr>
    <w:tblStylePr w:type="firstCol">
      <w:rPr>
        <w:b/>
        <w:bCs/>
      </w:rPr>
    </w:tblStylePr>
    <w:tblStylePr w:type="lastCol">
      <w:rPr>
        <w:b/>
        <w:bCs/>
      </w:rPr>
    </w:tblStylePr>
    <w:tblStylePr w:type="band1Vert">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tblStylePr w:type="band1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style>
  <w:style w:type="table" w:styleId="LightList-Accent3">
    <w:name w:val="Light List Accent 3"/>
    <w:basedOn w:val="TableNormal"/>
    <w:uiPriority w:val="61"/>
    <w:semiHidden/>
    <w:rsid w:val="00E45C9C"/>
    <w:pPr>
      <w:spacing w:before="0" w:after="0" w:line="240" w:lineRule="auto"/>
    </w:p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tblBorders>
    </w:tblPr>
    <w:tblStylePr w:type="firstRow">
      <w:pPr>
        <w:spacing w:before="0" w:after="0" w:line="240" w:lineRule="auto"/>
      </w:pPr>
      <w:rPr>
        <w:b/>
        <w:bCs/>
        <w:color w:val="FFFFFF" w:themeColor="background1"/>
      </w:rPr>
      <w:tblPr/>
      <w:tcPr>
        <w:shd w:val="clear" w:color="auto" w:fill="5AB9EB" w:themeFill="accent3"/>
      </w:tcPr>
    </w:tblStylePr>
    <w:tblStylePr w:type="lastRow">
      <w:pPr>
        <w:spacing w:before="0" w:after="0" w:line="240" w:lineRule="auto"/>
      </w:pPr>
      <w:rPr>
        <w:b/>
        <w:bCs/>
      </w:rPr>
      <w:tblPr/>
      <w:tcPr>
        <w:tcBorders>
          <w:top w:val="double" w:sz="6" w:space="0" w:color="5AB9EB" w:themeColor="accent3"/>
          <w:left w:val="single" w:sz="8" w:space="0" w:color="5AB9EB" w:themeColor="accent3"/>
          <w:bottom w:val="single" w:sz="8" w:space="0" w:color="5AB9EB" w:themeColor="accent3"/>
          <w:right w:val="single" w:sz="8" w:space="0" w:color="5AB9EB" w:themeColor="accent3"/>
        </w:tcBorders>
      </w:tcPr>
    </w:tblStylePr>
    <w:tblStylePr w:type="firstCol">
      <w:rPr>
        <w:b/>
        <w:bCs/>
      </w:rPr>
    </w:tblStylePr>
    <w:tblStylePr w:type="lastCol">
      <w:rPr>
        <w:b/>
        <w:bCs/>
      </w:rPr>
    </w:tblStylePr>
    <w:tblStylePr w:type="band1Vert">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tblStylePr w:type="band1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style>
  <w:style w:type="table" w:styleId="LightList-Accent5">
    <w:name w:val="Light List Accent 5"/>
    <w:basedOn w:val="TableNormal"/>
    <w:uiPriority w:val="61"/>
    <w:semiHidden/>
    <w:rsid w:val="00E45C9C"/>
    <w:pPr>
      <w:spacing w:before="0" w:after="0" w:line="240" w:lineRule="auto"/>
    </w:p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tblBorders>
    </w:tblPr>
    <w:tblStylePr w:type="firstRow">
      <w:pPr>
        <w:spacing w:before="0" w:after="0" w:line="240" w:lineRule="auto"/>
      </w:pPr>
      <w:rPr>
        <w:b/>
        <w:bCs/>
        <w:color w:val="FFFFFF" w:themeColor="background1"/>
      </w:rPr>
      <w:tblPr/>
      <w:tcPr>
        <w:shd w:val="clear" w:color="auto" w:fill="5AAA64" w:themeFill="accent5"/>
      </w:tcPr>
    </w:tblStylePr>
    <w:tblStylePr w:type="lastRow">
      <w:pPr>
        <w:spacing w:before="0" w:after="0" w:line="240" w:lineRule="auto"/>
      </w:pPr>
      <w:rPr>
        <w:b/>
        <w:bCs/>
      </w:rPr>
      <w:tblPr/>
      <w:tcPr>
        <w:tcBorders>
          <w:top w:val="double" w:sz="6" w:space="0" w:color="5AAA64" w:themeColor="accent5"/>
          <w:left w:val="single" w:sz="8" w:space="0" w:color="5AAA64" w:themeColor="accent5"/>
          <w:bottom w:val="single" w:sz="8" w:space="0" w:color="5AAA64" w:themeColor="accent5"/>
          <w:right w:val="single" w:sz="8" w:space="0" w:color="5AAA64" w:themeColor="accent5"/>
        </w:tcBorders>
      </w:tcPr>
    </w:tblStylePr>
    <w:tblStylePr w:type="firstCol">
      <w:rPr>
        <w:b/>
        <w:bCs/>
      </w:rPr>
    </w:tblStylePr>
    <w:tblStylePr w:type="lastCol">
      <w:rPr>
        <w:b/>
        <w:bCs/>
      </w:rPr>
    </w:tblStylePr>
    <w:tblStylePr w:type="band1Vert">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tblStylePr w:type="band1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style>
  <w:style w:type="table" w:styleId="LightList-Accent6">
    <w:name w:val="Light List Accent 6"/>
    <w:basedOn w:val="TableNormal"/>
    <w:uiPriority w:val="61"/>
    <w:semiHidden/>
    <w:rsid w:val="00E45C9C"/>
    <w:pPr>
      <w:spacing w:before="0" w:after="0" w:line="240" w:lineRule="auto"/>
    </w:p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tblBorders>
    </w:tblPr>
    <w:tblStylePr w:type="firstRow">
      <w:pPr>
        <w:spacing w:before="0" w:after="0" w:line="240" w:lineRule="auto"/>
      </w:pPr>
      <w:rPr>
        <w:b/>
        <w:bCs/>
        <w:color w:val="FFFFFF" w:themeColor="background1"/>
      </w:rPr>
      <w:tblPr/>
      <w:tcPr>
        <w:shd w:val="clear" w:color="auto" w:fill="E6643C" w:themeFill="accent6"/>
      </w:tcPr>
    </w:tblStylePr>
    <w:tblStylePr w:type="lastRow">
      <w:pPr>
        <w:spacing w:before="0" w:after="0" w:line="240" w:lineRule="auto"/>
      </w:pPr>
      <w:rPr>
        <w:b/>
        <w:bCs/>
      </w:rPr>
      <w:tblPr/>
      <w:tcPr>
        <w:tcBorders>
          <w:top w:val="double" w:sz="6" w:space="0" w:color="E6643C" w:themeColor="accent6"/>
          <w:left w:val="single" w:sz="8" w:space="0" w:color="E6643C" w:themeColor="accent6"/>
          <w:bottom w:val="single" w:sz="8" w:space="0" w:color="E6643C" w:themeColor="accent6"/>
          <w:right w:val="single" w:sz="8" w:space="0" w:color="E6643C" w:themeColor="accent6"/>
        </w:tcBorders>
      </w:tcPr>
    </w:tblStylePr>
    <w:tblStylePr w:type="firstCol">
      <w:rPr>
        <w:b/>
        <w:bCs/>
      </w:rPr>
    </w:tblStylePr>
    <w:tblStylePr w:type="lastCol">
      <w:rPr>
        <w:b/>
        <w:bCs/>
      </w:rPr>
    </w:tblStylePr>
    <w:tblStylePr w:type="band1Vert">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tblStylePr w:type="band1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style>
  <w:style w:type="table" w:styleId="LightShading-Accent1">
    <w:name w:val="Light Shading Accent 1"/>
    <w:basedOn w:val="TableNormal"/>
    <w:uiPriority w:val="60"/>
    <w:semiHidden/>
    <w:rsid w:val="00E45C9C"/>
    <w:pPr>
      <w:spacing w:before="0" w:after="0" w:line="240" w:lineRule="auto"/>
    </w:pPr>
    <w:rPr>
      <w:color w:val="141A1F" w:themeColor="accent1" w:themeShade="BF"/>
    </w:rPr>
    <w:tblPr>
      <w:tblStyleRowBandSize w:val="1"/>
      <w:tblStyleColBandSize w:val="1"/>
      <w:tblBorders>
        <w:top w:val="single" w:sz="8" w:space="0" w:color="1B242A" w:themeColor="accent1"/>
        <w:bottom w:val="single" w:sz="8" w:space="0" w:color="1B242A" w:themeColor="accent1"/>
      </w:tblBorders>
    </w:tblPr>
    <w:tblStylePr w:type="firstRow">
      <w:pPr>
        <w:spacing w:before="0" w:after="0" w:line="240" w:lineRule="auto"/>
      </w:pPr>
      <w:rPr>
        <w:b/>
        <w:bCs/>
      </w:rPr>
      <w:tblPr/>
      <w:tcPr>
        <w:tcBorders>
          <w:top w:val="single" w:sz="8" w:space="0" w:color="1B242A" w:themeColor="accent1"/>
          <w:left w:val="nil"/>
          <w:bottom w:val="single" w:sz="8" w:space="0" w:color="1B242A" w:themeColor="accent1"/>
          <w:right w:val="nil"/>
          <w:insideH w:val="nil"/>
          <w:insideV w:val="nil"/>
        </w:tcBorders>
      </w:tcPr>
    </w:tblStylePr>
    <w:tblStylePr w:type="lastRow">
      <w:pPr>
        <w:spacing w:before="0" w:after="0" w:line="240" w:lineRule="auto"/>
      </w:pPr>
      <w:rPr>
        <w:b/>
        <w:bCs/>
      </w:rPr>
      <w:tblPr/>
      <w:tcPr>
        <w:tcBorders>
          <w:top w:val="single" w:sz="8" w:space="0" w:color="1B242A" w:themeColor="accent1"/>
          <w:left w:val="nil"/>
          <w:bottom w:val="single" w:sz="8" w:space="0" w:color="1B242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left w:val="nil"/>
          <w:right w:val="nil"/>
          <w:insideH w:val="nil"/>
          <w:insideV w:val="nil"/>
        </w:tcBorders>
        <w:shd w:val="clear" w:color="auto" w:fill="BCCAD4" w:themeFill="accent1" w:themeFillTint="3F"/>
      </w:tcPr>
    </w:tblStylePr>
  </w:style>
  <w:style w:type="table" w:styleId="LightShading-Accent2">
    <w:name w:val="Light Shading Accent 2"/>
    <w:basedOn w:val="TableNormal"/>
    <w:uiPriority w:val="60"/>
    <w:semiHidden/>
    <w:rsid w:val="00E45C9C"/>
    <w:pPr>
      <w:spacing w:before="0" w:after="0" w:line="240" w:lineRule="auto"/>
    </w:pPr>
    <w:rPr>
      <w:color w:val="005764" w:themeColor="accent2" w:themeShade="BF"/>
    </w:rPr>
    <w:tblPr>
      <w:tblStyleRowBandSize w:val="1"/>
      <w:tblStyleColBandSize w:val="1"/>
      <w:tblBorders>
        <w:top w:val="single" w:sz="8" w:space="0" w:color="007586" w:themeColor="accent2"/>
        <w:bottom w:val="single" w:sz="8" w:space="0" w:color="007586" w:themeColor="accent2"/>
      </w:tblBorders>
    </w:tblPr>
    <w:tblStylePr w:type="firstRow">
      <w:pPr>
        <w:spacing w:before="0" w:after="0" w:line="240" w:lineRule="auto"/>
      </w:pPr>
      <w:rPr>
        <w:b/>
        <w:bCs/>
      </w:rPr>
      <w:tblPr/>
      <w:tcPr>
        <w:tcBorders>
          <w:top w:val="single" w:sz="8" w:space="0" w:color="007586" w:themeColor="accent2"/>
          <w:left w:val="nil"/>
          <w:bottom w:val="single" w:sz="8" w:space="0" w:color="007586" w:themeColor="accent2"/>
          <w:right w:val="nil"/>
          <w:insideH w:val="nil"/>
          <w:insideV w:val="nil"/>
        </w:tcBorders>
      </w:tcPr>
    </w:tblStylePr>
    <w:tblStylePr w:type="lastRow">
      <w:pPr>
        <w:spacing w:before="0" w:after="0" w:line="240" w:lineRule="auto"/>
      </w:pPr>
      <w:rPr>
        <w:b/>
        <w:bCs/>
      </w:rPr>
      <w:tblPr/>
      <w:tcPr>
        <w:tcBorders>
          <w:top w:val="single" w:sz="8" w:space="0" w:color="007586" w:themeColor="accent2"/>
          <w:left w:val="nil"/>
          <w:bottom w:val="single" w:sz="8" w:space="0" w:color="00758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left w:val="nil"/>
          <w:right w:val="nil"/>
          <w:insideH w:val="nil"/>
          <w:insideV w:val="nil"/>
        </w:tcBorders>
        <w:shd w:val="clear" w:color="auto" w:fill="A2F2FF" w:themeFill="accent2" w:themeFillTint="3F"/>
      </w:tcPr>
    </w:tblStylePr>
  </w:style>
  <w:style w:type="table" w:styleId="LightShading-Accent3">
    <w:name w:val="Light Shading Accent 3"/>
    <w:basedOn w:val="TableNormal"/>
    <w:uiPriority w:val="60"/>
    <w:semiHidden/>
    <w:rsid w:val="00E45C9C"/>
    <w:pPr>
      <w:spacing w:before="0" w:after="0" w:line="240" w:lineRule="auto"/>
    </w:pPr>
    <w:rPr>
      <w:color w:val="1A97D9" w:themeColor="accent3" w:themeShade="BF"/>
    </w:rPr>
    <w:tblPr>
      <w:tblStyleRowBandSize w:val="1"/>
      <w:tblStyleColBandSize w:val="1"/>
      <w:tblBorders>
        <w:top w:val="single" w:sz="8" w:space="0" w:color="5AB9EB" w:themeColor="accent3"/>
        <w:bottom w:val="single" w:sz="8" w:space="0" w:color="5AB9EB" w:themeColor="accent3"/>
      </w:tblBorders>
    </w:tblPr>
    <w:tblStylePr w:type="firstRow">
      <w:pPr>
        <w:spacing w:before="0" w:after="0" w:line="240" w:lineRule="auto"/>
      </w:pPr>
      <w:rPr>
        <w:b/>
        <w:bCs/>
      </w:rPr>
      <w:tblPr/>
      <w:tcPr>
        <w:tcBorders>
          <w:top w:val="single" w:sz="8" w:space="0" w:color="5AB9EB" w:themeColor="accent3"/>
          <w:left w:val="nil"/>
          <w:bottom w:val="single" w:sz="8" w:space="0" w:color="5AB9EB" w:themeColor="accent3"/>
          <w:right w:val="nil"/>
          <w:insideH w:val="nil"/>
          <w:insideV w:val="nil"/>
        </w:tcBorders>
      </w:tcPr>
    </w:tblStylePr>
    <w:tblStylePr w:type="lastRow">
      <w:pPr>
        <w:spacing w:before="0" w:after="0" w:line="240" w:lineRule="auto"/>
      </w:pPr>
      <w:rPr>
        <w:b/>
        <w:bCs/>
      </w:rPr>
      <w:tblPr/>
      <w:tcPr>
        <w:tcBorders>
          <w:top w:val="single" w:sz="8" w:space="0" w:color="5AB9EB" w:themeColor="accent3"/>
          <w:left w:val="nil"/>
          <w:bottom w:val="single" w:sz="8" w:space="0" w:color="5AB9E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left w:val="nil"/>
          <w:right w:val="nil"/>
          <w:insideH w:val="nil"/>
          <w:insideV w:val="nil"/>
        </w:tcBorders>
        <w:shd w:val="clear" w:color="auto" w:fill="D5EDFA" w:themeFill="accent3" w:themeFillTint="3F"/>
      </w:tcPr>
    </w:tblStylePr>
  </w:style>
  <w:style w:type="table" w:styleId="LightShading-Accent4">
    <w:name w:val="Light Shading Accent 4"/>
    <w:basedOn w:val="TableNormal"/>
    <w:uiPriority w:val="60"/>
    <w:semiHidden/>
    <w:rsid w:val="00E45C9C"/>
    <w:pPr>
      <w:spacing w:before="0" w:after="0" w:line="240" w:lineRule="auto"/>
    </w:pPr>
    <w:rPr>
      <w:color w:val="003871" w:themeColor="accent4" w:themeShade="BF"/>
    </w:rPr>
    <w:tblPr>
      <w:tblStyleRowBandSize w:val="1"/>
      <w:tblStyleColBandSize w:val="1"/>
      <w:tblBorders>
        <w:top w:val="single" w:sz="8" w:space="0" w:color="004C97" w:themeColor="accent4"/>
        <w:bottom w:val="single" w:sz="8" w:space="0" w:color="004C97" w:themeColor="accent4"/>
      </w:tblBorders>
    </w:tblPr>
    <w:tblStylePr w:type="firstRow">
      <w:pPr>
        <w:spacing w:before="0" w:after="0" w:line="240" w:lineRule="auto"/>
      </w:pPr>
      <w:rPr>
        <w:b/>
        <w:bCs/>
      </w:rPr>
      <w:tblPr/>
      <w:tcPr>
        <w:tcBorders>
          <w:top w:val="single" w:sz="8" w:space="0" w:color="004C97" w:themeColor="accent4"/>
          <w:left w:val="nil"/>
          <w:bottom w:val="single" w:sz="8" w:space="0" w:color="004C97" w:themeColor="accent4"/>
          <w:right w:val="nil"/>
          <w:insideH w:val="nil"/>
          <w:insideV w:val="nil"/>
        </w:tcBorders>
      </w:tcPr>
    </w:tblStylePr>
    <w:tblStylePr w:type="lastRow">
      <w:pPr>
        <w:spacing w:before="0" w:after="0" w:line="240" w:lineRule="auto"/>
      </w:pPr>
      <w:rPr>
        <w:b/>
        <w:bCs/>
      </w:rPr>
      <w:tblPr/>
      <w:tcPr>
        <w:tcBorders>
          <w:top w:val="single" w:sz="8" w:space="0" w:color="004C97" w:themeColor="accent4"/>
          <w:left w:val="nil"/>
          <w:bottom w:val="single" w:sz="8" w:space="0" w:color="004C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left w:val="nil"/>
          <w:right w:val="nil"/>
          <w:insideH w:val="nil"/>
          <w:insideV w:val="nil"/>
        </w:tcBorders>
        <w:shd w:val="clear" w:color="auto" w:fill="A6D2FF" w:themeFill="accent4" w:themeFillTint="3F"/>
      </w:tcPr>
    </w:tblStylePr>
  </w:style>
  <w:style w:type="table" w:styleId="LightShading-Accent5">
    <w:name w:val="Light Shading Accent 5"/>
    <w:basedOn w:val="TableNormal"/>
    <w:uiPriority w:val="60"/>
    <w:semiHidden/>
    <w:rsid w:val="00E45C9C"/>
    <w:pPr>
      <w:spacing w:before="0" w:after="0" w:line="240" w:lineRule="auto"/>
    </w:pPr>
    <w:rPr>
      <w:color w:val="428049" w:themeColor="accent5" w:themeShade="BF"/>
    </w:rPr>
    <w:tblPr>
      <w:tblStyleRowBandSize w:val="1"/>
      <w:tblStyleColBandSize w:val="1"/>
      <w:tblBorders>
        <w:top w:val="single" w:sz="8" w:space="0" w:color="5AAA64" w:themeColor="accent5"/>
        <w:bottom w:val="single" w:sz="8" w:space="0" w:color="5AAA64" w:themeColor="accent5"/>
      </w:tblBorders>
    </w:tblPr>
    <w:tblStylePr w:type="firstRow">
      <w:pPr>
        <w:spacing w:before="0" w:after="0" w:line="240" w:lineRule="auto"/>
      </w:pPr>
      <w:rPr>
        <w:b/>
        <w:bCs/>
      </w:rPr>
      <w:tblPr/>
      <w:tcPr>
        <w:tcBorders>
          <w:top w:val="single" w:sz="8" w:space="0" w:color="5AAA64" w:themeColor="accent5"/>
          <w:left w:val="nil"/>
          <w:bottom w:val="single" w:sz="8" w:space="0" w:color="5AAA64" w:themeColor="accent5"/>
          <w:right w:val="nil"/>
          <w:insideH w:val="nil"/>
          <w:insideV w:val="nil"/>
        </w:tcBorders>
      </w:tcPr>
    </w:tblStylePr>
    <w:tblStylePr w:type="lastRow">
      <w:pPr>
        <w:spacing w:before="0" w:after="0" w:line="240" w:lineRule="auto"/>
      </w:pPr>
      <w:rPr>
        <w:b/>
        <w:bCs/>
      </w:rPr>
      <w:tblPr/>
      <w:tcPr>
        <w:tcBorders>
          <w:top w:val="single" w:sz="8" w:space="0" w:color="5AAA64" w:themeColor="accent5"/>
          <w:left w:val="nil"/>
          <w:bottom w:val="single" w:sz="8" w:space="0" w:color="5AAA6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left w:val="nil"/>
          <w:right w:val="nil"/>
          <w:insideH w:val="nil"/>
          <w:insideV w:val="nil"/>
        </w:tcBorders>
        <w:shd w:val="clear" w:color="auto" w:fill="D6EAD8" w:themeFill="accent5" w:themeFillTint="3F"/>
      </w:tcPr>
    </w:tblStylePr>
  </w:style>
  <w:style w:type="table" w:styleId="LightShading-Accent6">
    <w:name w:val="Light Shading Accent 6"/>
    <w:basedOn w:val="TableNormal"/>
    <w:uiPriority w:val="60"/>
    <w:semiHidden/>
    <w:rsid w:val="00E45C9C"/>
    <w:pPr>
      <w:spacing w:before="0" w:after="0" w:line="240" w:lineRule="auto"/>
    </w:pPr>
    <w:rPr>
      <w:color w:val="C04018" w:themeColor="accent6" w:themeShade="BF"/>
    </w:rPr>
    <w:tblPr>
      <w:tblStyleRowBandSize w:val="1"/>
      <w:tblStyleColBandSize w:val="1"/>
      <w:tblBorders>
        <w:top w:val="single" w:sz="8" w:space="0" w:color="E6643C" w:themeColor="accent6"/>
        <w:bottom w:val="single" w:sz="8" w:space="0" w:color="E6643C" w:themeColor="accent6"/>
      </w:tblBorders>
    </w:tblPr>
    <w:tblStylePr w:type="firstRow">
      <w:pPr>
        <w:spacing w:before="0" w:after="0" w:line="240" w:lineRule="auto"/>
      </w:pPr>
      <w:rPr>
        <w:b/>
        <w:bCs/>
      </w:rPr>
      <w:tblPr/>
      <w:tcPr>
        <w:tcBorders>
          <w:top w:val="single" w:sz="8" w:space="0" w:color="E6643C" w:themeColor="accent6"/>
          <w:left w:val="nil"/>
          <w:bottom w:val="single" w:sz="8" w:space="0" w:color="E6643C" w:themeColor="accent6"/>
          <w:right w:val="nil"/>
          <w:insideH w:val="nil"/>
          <w:insideV w:val="nil"/>
        </w:tcBorders>
      </w:tcPr>
    </w:tblStylePr>
    <w:tblStylePr w:type="lastRow">
      <w:pPr>
        <w:spacing w:before="0" w:after="0" w:line="240" w:lineRule="auto"/>
      </w:pPr>
      <w:rPr>
        <w:b/>
        <w:bCs/>
      </w:rPr>
      <w:tblPr/>
      <w:tcPr>
        <w:tcBorders>
          <w:top w:val="single" w:sz="8" w:space="0" w:color="E6643C" w:themeColor="accent6"/>
          <w:left w:val="nil"/>
          <w:bottom w:val="single" w:sz="8" w:space="0" w:color="E664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left w:val="nil"/>
          <w:right w:val="nil"/>
          <w:insideH w:val="nil"/>
          <w:insideV w:val="nil"/>
        </w:tcBorders>
        <w:shd w:val="clear" w:color="auto" w:fill="F8D8CE" w:themeFill="accent6" w:themeFillTint="3F"/>
      </w:tcPr>
    </w:tblStylePr>
  </w:style>
  <w:style w:type="table" w:styleId="ListTable1Light">
    <w:name w:val="List Table 1 Light"/>
    <w:basedOn w:val="TableNormal"/>
    <w:uiPriority w:val="46"/>
    <w:semiHidden/>
    <w:rsid w:val="00E45C9C"/>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E45C9C"/>
    <w:pPr>
      <w:spacing w:after="0" w:line="240" w:lineRule="auto"/>
    </w:pPr>
    <w:tblPr>
      <w:tblStyleRowBandSize w:val="1"/>
      <w:tblStyleColBandSize w:val="1"/>
    </w:tblPr>
    <w:tblStylePr w:type="firstRow">
      <w:rPr>
        <w:b/>
        <w:bCs/>
      </w:rPr>
      <w:tblPr/>
      <w:tcPr>
        <w:tcBorders>
          <w:bottom w:val="single" w:sz="4" w:space="0" w:color="607F95" w:themeColor="accent1" w:themeTint="99"/>
        </w:tcBorders>
      </w:tcPr>
    </w:tblStylePr>
    <w:tblStylePr w:type="lastRow">
      <w:rPr>
        <w:b/>
        <w:bCs/>
      </w:rPr>
      <w:tblPr/>
      <w:tcPr>
        <w:tcBorders>
          <w:top w:val="sing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1Light-Accent2">
    <w:name w:val="List Table 1 Light Accent 2"/>
    <w:basedOn w:val="TableNormal"/>
    <w:uiPriority w:val="46"/>
    <w:semiHidden/>
    <w:rsid w:val="00E45C9C"/>
    <w:pPr>
      <w:spacing w:after="0" w:line="240" w:lineRule="auto"/>
    </w:pPr>
    <w:tblPr>
      <w:tblStyleRowBandSize w:val="1"/>
      <w:tblStyleColBandSize w:val="1"/>
    </w:tblPr>
    <w:tblStylePr w:type="firstRow">
      <w:rPr>
        <w:b/>
        <w:bCs/>
      </w:rPr>
      <w:tblPr/>
      <w:tcPr>
        <w:tcBorders>
          <w:bottom w:val="single" w:sz="4" w:space="0" w:color="1DE1FF" w:themeColor="accent2" w:themeTint="99"/>
        </w:tcBorders>
      </w:tcPr>
    </w:tblStylePr>
    <w:tblStylePr w:type="lastRow">
      <w:rPr>
        <w:b/>
        <w:bCs/>
      </w:rPr>
      <w:tblPr/>
      <w:tcPr>
        <w:tcBorders>
          <w:top w:val="sing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1Light-Accent3">
    <w:name w:val="List Table 1 Light Accent 3"/>
    <w:basedOn w:val="TableNormal"/>
    <w:uiPriority w:val="46"/>
    <w:semiHidden/>
    <w:rsid w:val="00E45C9C"/>
    <w:pPr>
      <w:spacing w:after="0" w:line="240" w:lineRule="auto"/>
    </w:pPr>
    <w:tblPr>
      <w:tblStyleRowBandSize w:val="1"/>
      <w:tblStyleColBandSize w:val="1"/>
    </w:tblPr>
    <w:tblStylePr w:type="firstRow">
      <w:rPr>
        <w:b/>
        <w:bCs/>
      </w:rPr>
      <w:tblPr/>
      <w:tcPr>
        <w:tcBorders>
          <w:bottom w:val="single" w:sz="4" w:space="0" w:color="9CD4F3" w:themeColor="accent3" w:themeTint="99"/>
        </w:tcBorders>
      </w:tcPr>
    </w:tblStylePr>
    <w:tblStylePr w:type="lastRow">
      <w:rPr>
        <w:b/>
        <w:bCs/>
      </w:rPr>
      <w:tblPr/>
      <w:tcPr>
        <w:tcBorders>
          <w:top w:val="sing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1Light-Accent4">
    <w:name w:val="List Table 1 Light Accent 4"/>
    <w:basedOn w:val="TableNormal"/>
    <w:uiPriority w:val="46"/>
    <w:semiHidden/>
    <w:rsid w:val="00E45C9C"/>
    <w:pPr>
      <w:spacing w:after="0" w:line="240" w:lineRule="auto"/>
    </w:pPr>
    <w:tblPr>
      <w:tblStyleRowBandSize w:val="1"/>
      <w:tblStyleColBandSize w:val="1"/>
    </w:tblPr>
    <w:tblStylePr w:type="firstRow">
      <w:rPr>
        <w:b/>
        <w:bCs/>
      </w:rPr>
      <w:tblPr/>
      <w:tcPr>
        <w:tcBorders>
          <w:bottom w:val="single" w:sz="4" w:space="0" w:color="2793FF" w:themeColor="accent4" w:themeTint="99"/>
        </w:tcBorders>
      </w:tcPr>
    </w:tblStylePr>
    <w:tblStylePr w:type="lastRow">
      <w:rPr>
        <w:b/>
        <w:bCs/>
      </w:rPr>
      <w:tblPr/>
      <w:tcPr>
        <w:tcBorders>
          <w:top w:val="sing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1Light-Accent5">
    <w:name w:val="List Table 1 Light Accent 5"/>
    <w:basedOn w:val="TableNormal"/>
    <w:uiPriority w:val="46"/>
    <w:semiHidden/>
    <w:rsid w:val="00E45C9C"/>
    <w:pPr>
      <w:spacing w:after="0" w:line="240" w:lineRule="auto"/>
    </w:pPr>
    <w:tblPr>
      <w:tblStyleRowBandSize w:val="1"/>
      <w:tblStyleColBandSize w:val="1"/>
    </w:tblPr>
    <w:tblStylePr w:type="firstRow">
      <w:rPr>
        <w:b/>
        <w:bCs/>
      </w:rPr>
      <w:tblPr/>
      <w:tcPr>
        <w:tcBorders>
          <w:bottom w:val="single" w:sz="4" w:space="0" w:color="9CCCA1" w:themeColor="accent5" w:themeTint="99"/>
        </w:tcBorders>
      </w:tcPr>
    </w:tblStylePr>
    <w:tblStylePr w:type="lastRow">
      <w:rPr>
        <w:b/>
        <w:bCs/>
      </w:rPr>
      <w:tblPr/>
      <w:tcPr>
        <w:tcBorders>
          <w:top w:val="sing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1Light-Accent6">
    <w:name w:val="List Table 1 Light Accent 6"/>
    <w:basedOn w:val="TableNormal"/>
    <w:uiPriority w:val="46"/>
    <w:semiHidden/>
    <w:rsid w:val="00E45C9C"/>
    <w:pPr>
      <w:spacing w:after="0" w:line="240" w:lineRule="auto"/>
    </w:pPr>
    <w:tblPr>
      <w:tblStyleRowBandSize w:val="1"/>
      <w:tblStyleColBandSize w:val="1"/>
    </w:tblPr>
    <w:tblStylePr w:type="firstRow">
      <w:rPr>
        <w:b/>
        <w:bCs/>
      </w:rPr>
      <w:tblPr/>
      <w:tcPr>
        <w:tcBorders>
          <w:bottom w:val="single" w:sz="4" w:space="0" w:color="F0A28A" w:themeColor="accent6" w:themeTint="99"/>
        </w:tcBorders>
      </w:tcPr>
    </w:tblStylePr>
    <w:tblStylePr w:type="lastRow">
      <w:rPr>
        <w:b/>
        <w:bCs/>
      </w:rPr>
      <w:tblPr/>
      <w:tcPr>
        <w:tcBorders>
          <w:top w:val="sing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2">
    <w:name w:val="List Table 2"/>
    <w:basedOn w:val="TableNormal"/>
    <w:uiPriority w:val="47"/>
    <w:semiHidden/>
    <w:rsid w:val="00E45C9C"/>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E45C9C"/>
    <w:pPr>
      <w:spacing w:after="0" w:line="240" w:lineRule="auto"/>
    </w:pPr>
    <w:tblPr>
      <w:tblStyleRowBandSize w:val="1"/>
      <w:tblStyleColBandSize w:val="1"/>
      <w:tblBorders>
        <w:top w:val="single" w:sz="4" w:space="0" w:color="607F95" w:themeColor="accent1" w:themeTint="99"/>
        <w:bottom w:val="single" w:sz="4" w:space="0" w:color="607F95" w:themeColor="accent1" w:themeTint="99"/>
        <w:insideH w:val="single" w:sz="4" w:space="0" w:color="607F9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2-Accent2">
    <w:name w:val="List Table 2 Accent 2"/>
    <w:basedOn w:val="TableNormal"/>
    <w:uiPriority w:val="47"/>
    <w:semiHidden/>
    <w:rsid w:val="00E45C9C"/>
    <w:pPr>
      <w:spacing w:after="0" w:line="240" w:lineRule="auto"/>
    </w:pPr>
    <w:tblPr>
      <w:tblStyleRowBandSize w:val="1"/>
      <w:tblStyleColBandSize w:val="1"/>
      <w:tblBorders>
        <w:top w:val="single" w:sz="4" w:space="0" w:color="1DE1FF" w:themeColor="accent2" w:themeTint="99"/>
        <w:bottom w:val="single" w:sz="4" w:space="0" w:color="1DE1FF" w:themeColor="accent2" w:themeTint="99"/>
        <w:insideH w:val="single" w:sz="4" w:space="0" w:color="1DE1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2-Accent3">
    <w:name w:val="List Table 2 Accent 3"/>
    <w:basedOn w:val="TableNormal"/>
    <w:uiPriority w:val="47"/>
    <w:semiHidden/>
    <w:rsid w:val="00E45C9C"/>
    <w:pPr>
      <w:spacing w:after="0" w:line="240" w:lineRule="auto"/>
    </w:pPr>
    <w:tblPr>
      <w:tblStyleRowBandSize w:val="1"/>
      <w:tblStyleColBandSize w:val="1"/>
      <w:tblBorders>
        <w:top w:val="single" w:sz="4" w:space="0" w:color="9CD4F3" w:themeColor="accent3" w:themeTint="99"/>
        <w:bottom w:val="single" w:sz="4" w:space="0" w:color="9CD4F3" w:themeColor="accent3" w:themeTint="99"/>
        <w:insideH w:val="single" w:sz="4" w:space="0" w:color="9CD4F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2-Accent4">
    <w:name w:val="List Table 2 Accent 4"/>
    <w:basedOn w:val="TableNormal"/>
    <w:uiPriority w:val="47"/>
    <w:semiHidden/>
    <w:rsid w:val="00E45C9C"/>
    <w:pPr>
      <w:spacing w:after="0" w:line="240" w:lineRule="auto"/>
    </w:pPr>
    <w:tblPr>
      <w:tblStyleRowBandSize w:val="1"/>
      <w:tblStyleColBandSize w:val="1"/>
      <w:tblBorders>
        <w:top w:val="single" w:sz="4" w:space="0" w:color="2793FF" w:themeColor="accent4" w:themeTint="99"/>
        <w:bottom w:val="single" w:sz="4" w:space="0" w:color="2793FF" w:themeColor="accent4" w:themeTint="99"/>
        <w:insideH w:val="single" w:sz="4" w:space="0" w:color="2793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2-Accent5">
    <w:name w:val="List Table 2 Accent 5"/>
    <w:basedOn w:val="TableNormal"/>
    <w:uiPriority w:val="47"/>
    <w:semiHidden/>
    <w:rsid w:val="00E45C9C"/>
    <w:pPr>
      <w:spacing w:after="0" w:line="240" w:lineRule="auto"/>
    </w:pPr>
    <w:tblPr>
      <w:tblStyleRowBandSize w:val="1"/>
      <w:tblStyleColBandSize w:val="1"/>
      <w:tblBorders>
        <w:top w:val="single" w:sz="4" w:space="0" w:color="9CCCA1" w:themeColor="accent5" w:themeTint="99"/>
        <w:bottom w:val="single" w:sz="4" w:space="0" w:color="9CCCA1" w:themeColor="accent5" w:themeTint="99"/>
        <w:insideH w:val="single" w:sz="4" w:space="0" w:color="9CCCA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2-Accent6">
    <w:name w:val="List Table 2 Accent 6"/>
    <w:basedOn w:val="TableNormal"/>
    <w:uiPriority w:val="47"/>
    <w:semiHidden/>
    <w:rsid w:val="00E45C9C"/>
    <w:pPr>
      <w:spacing w:after="0" w:line="240" w:lineRule="auto"/>
    </w:pPr>
    <w:tblPr>
      <w:tblStyleRowBandSize w:val="1"/>
      <w:tblStyleColBandSize w:val="1"/>
      <w:tblBorders>
        <w:top w:val="single" w:sz="4" w:space="0" w:color="F0A28A" w:themeColor="accent6" w:themeTint="99"/>
        <w:bottom w:val="single" w:sz="4" w:space="0" w:color="F0A28A" w:themeColor="accent6" w:themeTint="99"/>
        <w:insideH w:val="single" w:sz="4" w:space="0" w:color="F0A28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3">
    <w:name w:val="List Table 3"/>
    <w:basedOn w:val="TableNormal"/>
    <w:uiPriority w:val="48"/>
    <w:semiHidden/>
    <w:rsid w:val="00E45C9C"/>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E45C9C"/>
    <w:pPr>
      <w:spacing w:after="0" w:line="240" w:lineRule="auto"/>
    </w:pPr>
    <w:tblPr>
      <w:tblStyleRowBandSize w:val="1"/>
      <w:tblStyleColBandSize w:val="1"/>
      <w:tblBorders>
        <w:top w:val="single" w:sz="4" w:space="0" w:color="1B242A" w:themeColor="accent1"/>
        <w:left w:val="single" w:sz="4" w:space="0" w:color="1B242A" w:themeColor="accent1"/>
        <w:bottom w:val="single" w:sz="4" w:space="0" w:color="1B242A" w:themeColor="accent1"/>
        <w:right w:val="single" w:sz="4" w:space="0" w:color="1B242A" w:themeColor="accent1"/>
      </w:tblBorders>
    </w:tblPr>
    <w:tblStylePr w:type="firstRow">
      <w:rPr>
        <w:b/>
        <w:bCs/>
        <w:color w:val="FFFFFF" w:themeColor="background1"/>
      </w:rPr>
      <w:tblPr/>
      <w:tcPr>
        <w:shd w:val="clear" w:color="auto" w:fill="1B242A" w:themeFill="accent1"/>
      </w:tcPr>
    </w:tblStylePr>
    <w:tblStylePr w:type="lastRow">
      <w:rPr>
        <w:b/>
        <w:bCs/>
      </w:rPr>
      <w:tblPr/>
      <w:tcPr>
        <w:tcBorders>
          <w:top w:val="double" w:sz="4" w:space="0" w:color="1B242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242A" w:themeColor="accent1"/>
          <w:right w:val="single" w:sz="4" w:space="0" w:color="1B242A" w:themeColor="accent1"/>
        </w:tcBorders>
      </w:tcPr>
    </w:tblStylePr>
    <w:tblStylePr w:type="band1Horz">
      <w:tblPr/>
      <w:tcPr>
        <w:tcBorders>
          <w:top w:val="single" w:sz="4" w:space="0" w:color="1B242A" w:themeColor="accent1"/>
          <w:bottom w:val="single" w:sz="4" w:space="0" w:color="1B242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242A" w:themeColor="accent1"/>
          <w:left w:val="nil"/>
        </w:tcBorders>
      </w:tcPr>
    </w:tblStylePr>
    <w:tblStylePr w:type="swCell">
      <w:tblPr/>
      <w:tcPr>
        <w:tcBorders>
          <w:top w:val="double" w:sz="4" w:space="0" w:color="1B242A" w:themeColor="accent1"/>
          <w:right w:val="nil"/>
        </w:tcBorders>
      </w:tcPr>
    </w:tblStylePr>
  </w:style>
  <w:style w:type="table" w:styleId="ListTable3-Accent2">
    <w:name w:val="List Table 3 Accent 2"/>
    <w:basedOn w:val="TableNormal"/>
    <w:uiPriority w:val="48"/>
    <w:semiHidden/>
    <w:rsid w:val="00E45C9C"/>
    <w:pPr>
      <w:spacing w:after="0" w:line="240" w:lineRule="auto"/>
    </w:pPr>
    <w:tblPr>
      <w:tblStyleRowBandSize w:val="1"/>
      <w:tblStyleColBandSize w:val="1"/>
      <w:tblBorders>
        <w:top w:val="single" w:sz="4" w:space="0" w:color="007586" w:themeColor="accent2"/>
        <w:left w:val="single" w:sz="4" w:space="0" w:color="007586" w:themeColor="accent2"/>
        <w:bottom w:val="single" w:sz="4" w:space="0" w:color="007586" w:themeColor="accent2"/>
        <w:right w:val="single" w:sz="4" w:space="0" w:color="007586" w:themeColor="accent2"/>
      </w:tblBorders>
    </w:tblPr>
    <w:tblStylePr w:type="firstRow">
      <w:rPr>
        <w:b/>
        <w:bCs/>
        <w:color w:val="FFFFFF" w:themeColor="background1"/>
      </w:rPr>
      <w:tblPr/>
      <w:tcPr>
        <w:shd w:val="clear" w:color="auto" w:fill="007586" w:themeFill="accent2"/>
      </w:tcPr>
    </w:tblStylePr>
    <w:tblStylePr w:type="lastRow">
      <w:rPr>
        <w:b/>
        <w:bCs/>
      </w:rPr>
      <w:tblPr/>
      <w:tcPr>
        <w:tcBorders>
          <w:top w:val="double" w:sz="4" w:space="0" w:color="00758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586" w:themeColor="accent2"/>
          <w:right w:val="single" w:sz="4" w:space="0" w:color="007586" w:themeColor="accent2"/>
        </w:tcBorders>
      </w:tcPr>
    </w:tblStylePr>
    <w:tblStylePr w:type="band1Horz">
      <w:tblPr/>
      <w:tcPr>
        <w:tcBorders>
          <w:top w:val="single" w:sz="4" w:space="0" w:color="007586" w:themeColor="accent2"/>
          <w:bottom w:val="single" w:sz="4" w:space="0" w:color="00758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586" w:themeColor="accent2"/>
          <w:left w:val="nil"/>
        </w:tcBorders>
      </w:tcPr>
    </w:tblStylePr>
    <w:tblStylePr w:type="swCell">
      <w:tblPr/>
      <w:tcPr>
        <w:tcBorders>
          <w:top w:val="double" w:sz="4" w:space="0" w:color="007586" w:themeColor="accent2"/>
          <w:right w:val="nil"/>
        </w:tcBorders>
      </w:tcPr>
    </w:tblStylePr>
  </w:style>
  <w:style w:type="table" w:styleId="ListTable3-Accent3">
    <w:name w:val="List Table 3 Accent 3"/>
    <w:basedOn w:val="TableNormal"/>
    <w:uiPriority w:val="48"/>
    <w:semiHidden/>
    <w:rsid w:val="00E45C9C"/>
    <w:pPr>
      <w:spacing w:after="0" w:line="240" w:lineRule="auto"/>
    </w:pPr>
    <w:tblPr>
      <w:tblStyleRowBandSize w:val="1"/>
      <w:tblStyleColBandSize w:val="1"/>
      <w:tblBorders>
        <w:top w:val="single" w:sz="4" w:space="0" w:color="5AB9EB" w:themeColor="accent3"/>
        <w:left w:val="single" w:sz="4" w:space="0" w:color="5AB9EB" w:themeColor="accent3"/>
        <w:bottom w:val="single" w:sz="4" w:space="0" w:color="5AB9EB" w:themeColor="accent3"/>
        <w:right w:val="single" w:sz="4" w:space="0" w:color="5AB9EB" w:themeColor="accent3"/>
      </w:tblBorders>
    </w:tblPr>
    <w:tblStylePr w:type="firstRow">
      <w:rPr>
        <w:b/>
        <w:bCs/>
        <w:color w:val="FFFFFF" w:themeColor="background1"/>
      </w:rPr>
      <w:tblPr/>
      <w:tcPr>
        <w:shd w:val="clear" w:color="auto" w:fill="5AB9EB" w:themeFill="accent3"/>
      </w:tcPr>
    </w:tblStylePr>
    <w:tblStylePr w:type="lastRow">
      <w:rPr>
        <w:b/>
        <w:bCs/>
      </w:rPr>
      <w:tblPr/>
      <w:tcPr>
        <w:tcBorders>
          <w:top w:val="double" w:sz="4" w:space="0" w:color="5AB9E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B9EB" w:themeColor="accent3"/>
          <w:right w:val="single" w:sz="4" w:space="0" w:color="5AB9EB" w:themeColor="accent3"/>
        </w:tcBorders>
      </w:tcPr>
    </w:tblStylePr>
    <w:tblStylePr w:type="band1Horz">
      <w:tblPr/>
      <w:tcPr>
        <w:tcBorders>
          <w:top w:val="single" w:sz="4" w:space="0" w:color="5AB9EB" w:themeColor="accent3"/>
          <w:bottom w:val="single" w:sz="4" w:space="0" w:color="5AB9E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B9EB" w:themeColor="accent3"/>
          <w:left w:val="nil"/>
        </w:tcBorders>
      </w:tcPr>
    </w:tblStylePr>
    <w:tblStylePr w:type="swCell">
      <w:tblPr/>
      <w:tcPr>
        <w:tcBorders>
          <w:top w:val="double" w:sz="4" w:space="0" w:color="5AB9EB" w:themeColor="accent3"/>
          <w:right w:val="nil"/>
        </w:tcBorders>
      </w:tcPr>
    </w:tblStylePr>
  </w:style>
  <w:style w:type="table" w:styleId="ListTable3-Accent4">
    <w:name w:val="List Table 3 Accent 4"/>
    <w:basedOn w:val="TableNormal"/>
    <w:uiPriority w:val="48"/>
    <w:semiHidden/>
    <w:rsid w:val="00E45C9C"/>
    <w:pPr>
      <w:spacing w:after="0" w:line="240" w:lineRule="auto"/>
    </w:pPr>
    <w:tblPr>
      <w:tblStyleRowBandSize w:val="1"/>
      <w:tblStyleColBandSize w:val="1"/>
      <w:tblBorders>
        <w:top w:val="single" w:sz="4" w:space="0" w:color="004C97" w:themeColor="accent4"/>
        <w:left w:val="single" w:sz="4" w:space="0" w:color="004C97" w:themeColor="accent4"/>
        <w:bottom w:val="single" w:sz="4" w:space="0" w:color="004C97" w:themeColor="accent4"/>
        <w:right w:val="single" w:sz="4" w:space="0" w:color="004C97" w:themeColor="accent4"/>
      </w:tblBorders>
    </w:tblPr>
    <w:tblStylePr w:type="firstRow">
      <w:rPr>
        <w:b/>
        <w:bCs/>
        <w:color w:val="FFFFFF" w:themeColor="background1"/>
      </w:rPr>
      <w:tblPr/>
      <w:tcPr>
        <w:shd w:val="clear" w:color="auto" w:fill="004C97" w:themeFill="accent4"/>
      </w:tcPr>
    </w:tblStylePr>
    <w:tblStylePr w:type="lastRow">
      <w:rPr>
        <w:b/>
        <w:bCs/>
      </w:rPr>
      <w:tblPr/>
      <w:tcPr>
        <w:tcBorders>
          <w:top w:val="double" w:sz="4" w:space="0" w:color="004C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4"/>
          <w:right w:val="single" w:sz="4" w:space="0" w:color="004C97" w:themeColor="accent4"/>
        </w:tcBorders>
      </w:tcPr>
    </w:tblStylePr>
    <w:tblStylePr w:type="band1Horz">
      <w:tblPr/>
      <w:tcPr>
        <w:tcBorders>
          <w:top w:val="single" w:sz="4" w:space="0" w:color="004C97" w:themeColor="accent4"/>
          <w:bottom w:val="single" w:sz="4" w:space="0" w:color="004C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4"/>
          <w:left w:val="nil"/>
        </w:tcBorders>
      </w:tcPr>
    </w:tblStylePr>
    <w:tblStylePr w:type="swCell">
      <w:tblPr/>
      <w:tcPr>
        <w:tcBorders>
          <w:top w:val="double" w:sz="4" w:space="0" w:color="004C97" w:themeColor="accent4"/>
          <w:right w:val="nil"/>
        </w:tcBorders>
      </w:tcPr>
    </w:tblStylePr>
  </w:style>
  <w:style w:type="table" w:styleId="ListTable3-Accent5">
    <w:name w:val="List Table 3 Accent 5"/>
    <w:basedOn w:val="TableNormal"/>
    <w:uiPriority w:val="48"/>
    <w:semiHidden/>
    <w:rsid w:val="00E45C9C"/>
    <w:pPr>
      <w:spacing w:after="0" w:line="240" w:lineRule="auto"/>
    </w:pPr>
    <w:tblPr>
      <w:tblStyleRowBandSize w:val="1"/>
      <w:tblStyleColBandSize w:val="1"/>
      <w:tblBorders>
        <w:top w:val="single" w:sz="4" w:space="0" w:color="5AAA64" w:themeColor="accent5"/>
        <w:left w:val="single" w:sz="4" w:space="0" w:color="5AAA64" w:themeColor="accent5"/>
        <w:bottom w:val="single" w:sz="4" w:space="0" w:color="5AAA64" w:themeColor="accent5"/>
        <w:right w:val="single" w:sz="4" w:space="0" w:color="5AAA64" w:themeColor="accent5"/>
      </w:tblBorders>
    </w:tblPr>
    <w:tblStylePr w:type="firstRow">
      <w:rPr>
        <w:b/>
        <w:bCs/>
        <w:color w:val="FFFFFF" w:themeColor="background1"/>
      </w:rPr>
      <w:tblPr/>
      <w:tcPr>
        <w:shd w:val="clear" w:color="auto" w:fill="5AAA64" w:themeFill="accent5"/>
      </w:tcPr>
    </w:tblStylePr>
    <w:tblStylePr w:type="lastRow">
      <w:rPr>
        <w:b/>
        <w:bCs/>
      </w:rPr>
      <w:tblPr/>
      <w:tcPr>
        <w:tcBorders>
          <w:top w:val="double" w:sz="4" w:space="0" w:color="5AAA6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AA64" w:themeColor="accent5"/>
          <w:right w:val="single" w:sz="4" w:space="0" w:color="5AAA64" w:themeColor="accent5"/>
        </w:tcBorders>
      </w:tcPr>
    </w:tblStylePr>
    <w:tblStylePr w:type="band1Horz">
      <w:tblPr/>
      <w:tcPr>
        <w:tcBorders>
          <w:top w:val="single" w:sz="4" w:space="0" w:color="5AAA64" w:themeColor="accent5"/>
          <w:bottom w:val="single" w:sz="4" w:space="0" w:color="5AAA6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AA64" w:themeColor="accent5"/>
          <w:left w:val="nil"/>
        </w:tcBorders>
      </w:tcPr>
    </w:tblStylePr>
    <w:tblStylePr w:type="swCell">
      <w:tblPr/>
      <w:tcPr>
        <w:tcBorders>
          <w:top w:val="double" w:sz="4" w:space="0" w:color="5AAA64" w:themeColor="accent5"/>
          <w:right w:val="nil"/>
        </w:tcBorders>
      </w:tcPr>
    </w:tblStylePr>
  </w:style>
  <w:style w:type="table" w:styleId="ListTable3-Accent6">
    <w:name w:val="List Table 3 Accent 6"/>
    <w:basedOn w:val="TableNormal"/>
    <w:uiPriority w:val="48"/>
    <w:semiHidden/>
    <w:rsid w:val="00E45C9C"/>
    <w:pPr>
      <w:spacing w:after="0" w:line="240" w:lineRule="auto"/>
    </w:pPr>
    <w:tblPr>
      <w:tblStyleRowBandSize w:val="1"/>
      <w:tblStyleColBandSize w:val="1"/>
      <w:tblBorders>
        <w:top w:val="single" w:sz="4" w:space="0" w:color="E6643C" w:themeColor="accent6"/>
        <w:left w:val="single" w:sz="4" w:space="0" w:color="E6643C" w:themeColor="accent6"/>
        <w:bottom w:val="single" w:sz="4" w:space="0" w:color="E6643C" w:themeColor="accent6"/>
        <w:right w:val="single" w:sz="4" w:space="0" w:color="E6643C" w:themeColor="accent6"/>
      </w:tblBorders>
    </w:tblPr>
    <w:tblStylePr w:type="firstRow">
      <w:rPr>
        <w:b/>
        <w:bCs/>
        <w:color w:val="FFFFFF" w:themeColor="background1"/>
      </w:rPr>
      <w:tblPr/>
      <w:tcPr>
        <w:shd w:val="clear" w:color="auto" w:fill="E6643C" w:themeFill="accent6"/>
      </w:tcPr>
    </w:tblStylePr>
    <w:tblStylePr w:type="lastRow">
      <w:rPr>
        <w:b/>
        <w:bCs/>
      </w:rPr>
      <w:tblPr/>
      <w:tcPr>
        <w:tcBorders>
          <w:top w:val="double" w:sz="4" w:space="0" w:color="E6643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6643C" w:themeColor="accent6"/>
          <w:right w:val="single" w:sz="4" w:space="0" w:color="E6643C" w:themeColor="accent6"/>
        </w:tcBorders>
      </w:tcPr>
    </w:tblStylePr>
    <w:tblStylePr w:type="band1Horz">
      <w:tblPr/>
      <w:tcPr>
        <w:tcBorders>
          <w:top w:val="single" w:sz="4" w:space="0" w:color="E6643C" w:themeColor="accent6"/>
          <w:bottom w:val="single" w:sz="4" w:space="0" w:color="E6643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6643C" w:themeColor="accent6"/>
          <w:left w:val="nil"/>
        </w:tcBorders>
      </w:tcPr>
    </w:tblStylePr>
    <w:tblStylePr w:type="swCell">
      <w:tblPr/>
      <w:tcPr>
        <w:tcBorders>
          <w:top w:val="double" w:sz="4" w:space="0" w:color="E6643C" w:themeColor="accent6"/>
          <w:right w:val="nil"/>
        </w:tcBorders>
      </w:tcPr>
    </w:tblStylePr>
  </w:style>
  <w:style w:type="table" w:styleId="ListTable4">
    <w:name w:val="List Table 4"/>
    <w:basedOn w:val="TableNormal"/>
    <w:uiPriority w:val="49"/>
    <w:semiHidden/>
    <w:rsid w:val="00E45C9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E45C9C"/>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tblBorders>
    </w:tblPr>
    <w:tblStylePr w:type="firstRow">
      <w:rPr>
        <w:b/>
        <w:bCs/>
        <w:color w:val="FFFFFF" w:themeColor="background1"/>
      </w:rPr>
      <w:tblPr/>
      <w:tcPr>
        <w:tcBorders>
          <w:top w:val="single" w:sz="4" w:space="0" w:color="1B242A" w:themeColor="accent1"/>
          <w:left w:val="single" w:sz="4" w:space="0" w:color="1B242A" w:themeColor="accent1"/>
          <w:bottom w:val="single" w:sz="4" w:space="0" w:color="1B242A" w:themeColor="accent1"/>
          <w:right w:val="single" w:sz="4" w:space="0" w:color="1B242A" w:themeColor="accent1"/>
          <w:insideH w:val="nil"/>
        </w:tcBorders>
        <w:shd w:val="clear" w:color="auto" w:fill="1B242A" w:themeFill="accent1"/>
      </w:tcPr>
    </w:tblStylePr>
    <w:tblStylePr w:type="lastRow">
      <w:rPr>
        <w:b/>
        <w:bCs/>
      </w:rPr>
      <w:tblPr/>
      <w:tcPr>
        <w:tcBorders>
          <w:top w:val="doub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4-Accent2">
    <w:name w:val="List Table 4 Accent 2"/>
    <w:basedOn w:val="TableNormal"/>
    <w:uiPriority w:val="49"/>
    <w:semiHidden/>
    <w:rsid w:val="00E45C9C"/>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tblBorders>
    </w:tblPr>
    <w:tblStylePr w:type="firstRow">
      <w:rPr>
        <w:b/>
        <w:bCs/>
        <w:color w:val="FFFFFF" w:themeColor="background1"/>
      </w:rPr>
      <w:tblPr/>
      <w:tcPr>
        <w:tcBorders>
          <w:top w:val="single" w:sz="4" w:space="0" w:color="007586" w:themeColor="accent2"/>
          <w:left w:val="single" w:sz="4" w:space="0" w:color="007586" w:themeColor="accent2"/>
          <w:bottom w:val="single" w:sz="4" w:space="0" w:color="007586" w:themeColor="accent2"/>
          <w:right w:val="single" w:sz="4" w:space="0" w:color="007586" w:themeColor="accent2"/>
          <w:insideH w:val="nil"/>
        </w:tcBorders>
        <w:shd w:val="clear" w:color="auto" w:fill="007586" w:themeFill="accent2"/>
      </w:tcPr>
    </w:tblStylePr>
    <w:tblStylePr w:type="lastRow">
      <w:rPr>
        <w:b/>
        <w:bCs/>
      </w:rPr>
      <w:tblPr/>
      <w:tcPr>
        <w:tcBorders>
          <w:top w:val="doub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4-Accent3">
    <w:name w:val="List Table 4 Accent 3"/>
    <w:basedOn w:val="TableNormal"/>
    <w:uiPriority w:val="49"/>
    <w:semiHidden/>
    <w:rsid w:val="00E45C9C"/>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tblBorders>
    </w:tblPr>
    <w:tblStylePr w:type="firstRow">
      <w:rPr>
        <w:b/>
        <w:bCs/>
        <w:color w:val="FFFFFF" w:themeColor="background1"/>
      </w:rPr>
      <w:tblPr/>
      <w:tcPr>
        <w:tcBorders>
          <w:top w:val="single" w:sz="4" w:space="0" w:color="5AB9EB" w:themeColor="accent3"/>
          <w:left w:val="single" w:sz="4" w:space="0" w:color="5AB9EB" w:themeColor="accent3"/>
          <w:bottom w:val="single" w:sz="4" w:space="0" w:color="5AB9EB" w:themeColor="accent3"/>
          <w:right w:val="single" w:sz="4" w:space="0" w:color="5AB9EB" w:themeColor="accent3"/>
          <w:insideH w:val="nil"/>
        </w:tcBorders>
        <w:shd w:val="clear" w:color="auto" w:fill="5AB9EB" w:themeFill="accent3"/>
      </w:tcPr>
    </w:tblStylePr>
    <w:tblStylePr w:type="lastRow">
      <w:rPr>
        <w:b/>
        <w:bCs/>
      </w:rPr>
      <w:tblPr/>
      <w:tcPr>
        <w:tcBorders>
          <w:top w:val="doub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4-Accent4">
    <w:name w:val="List Table 4 Accent 4"/>
    <w:basedOn w:val="TableNormal"/>
    <w:uiPriority w:val="49"/>
    <w:semiHidden/>
    <w:rsid w:val="00E45C9C"/>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tblBorders>
    </w:tblPr>
    <w:tblStylePr w:type="firstRow">
      <w:rPr>
        <w:b/>
        <w:bCs/>
        <w:color w:val="FFFFFF" w:themeColor="background1"/>
      </w:rPr>
      <w:tblPr/>
      <w:tcPr>
        <w:tcBorders>
          <w:top w:val="single" w:sz="4" w:space="0" w:color="004C97" w:themeColor="accent4"/>
          <w:left w:val="single" w:sz="4" w:space="0" w:color="004C97" w:themeColor="accent4"/>
          <w:bottom w:val="single" w:sz="4" w:space="0" w:color="004C97" w:themeColor="accent4"/>
          <w:right w:val="single" w:sz="4" w:space="0" w:color="004C97" w:themeColor="accent4"/>
          <w:insideH w:val="nil"/>
        </w:tcBorders>
        <w:shd w:val="clear" w:color="auto" w:fill="004C97" w:themeFill="accent4"/>
      </w:tcPr>
    </w:tblStylePr>
    <w:tblStylePr w:type="lastRow">
      <w:rPr>
        <w:b/>
        <w:bCs/>
      </w:rPr>
      <w:tblPr/>
      <w:tcPr>
        <w:tcBorders>
          <w:top w:val="doub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4-Accent5">
    <w:name w:val="List Table 4 Accent 5"/>
    <w:basedOn w:val="TableNormal"/>
    <w:uiPriority w:val="49"/>
    <w:semiHidden/>
    <w:rsid w:val="00E45C9C"/>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tblBorders>
    </w:tblPr>
    <w:tblStylePr w:type="firstRow">
      <w:rPr>
        <w:b/>
        <w:bCs/>
        <w:color w:val="FFFFFF" w:themeColor="background1"/>
      </w:rPr>
      <w:tblPr/>
      <w:tcPr>
        <w:tcBorders>
          <w:top w:val="single" w:sz="4" w:space="0" w:color="5AAA64" w:themeColor="accent5"/>
          <w:left w:val="single" w:sz="4" w:space="0" w:color="5AAA64" w:themeColor="accent5"/>
          <w:bottom w:val="single" w:sz="4" w:space="0" w:color="5AAA64" w:themeColor="accent5"/>
          <w:right w:val="single" w:sz="4" w:space="0" w:color="5AAA64" w:themeColor="accent5"/>
          <w:insideH w:val="nil"/>
        </w:tcBorders>
        <w:shd w:val="clear" w:color="auto" w:fill="5AAA64" w:themeFill="accent5"/>
      </w:tcPr>
    </w:tblStylePr>
    <w:tblStylePr w:type="lastRow">
      <w:rPr>
        <w:b/>
        <w:bCs/>
      </w:rPr>
      <w:tblPr/>
      <w:tcPr>
        <w:tcBorders>
          <w:top w:val="doub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4-Accent6">
    <w:name w:val="List Table 4 Accent 6"/>
    <w:basedOn w:val="TableNormal"/>
    <w:uiPriority w:val="49"/>
    <w:semiHidden/>
    <w:rsid w:val="00E45C9C"/>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tblBorders>
    </w:tblPr>
    <w:tblStylePr w:type="firstRow">
      <w:rPr>
        <w:b/>
        <w:bCs/>
        <w:color w:val="FFFFFF" w:themeColor="background1"/>
      </w:rPr>
      <w:tblPr/>
      <w:tcPr>
        <w:tcBorders>
          <w:top w:val="single" w:sz="4" w:space="0" w:color="E6643C" w:themeColor="accent6"/>
          <w:left w:val="single" w:sz="4" w:space="0" w:color="E6643C" w:themeColor="accent6"/>
          <w:bottom w:val="single" w:sz="4" w:space="0" w:color="E6643C" w:themeColor="accent6"/>
          <w:right w:val="single" w:sz="4" w:space="0" w:color="E6643C" w:themeColor="accent6"/>
          <w:insideH w:val="nil"/>
        </w:tcBorders>
        <w:shd w:val="clear" w:color="auto" w:fill="E6643C" w:themeFill="accent6"/>
      </w:tcPr>
    </w:tblStylePr>
    <w:tblStylePr w:type="lastRow">
      <w:rPr>
        <w:b/>
        <w:bCs/>
      </w:rPr>
      <w:tblPr/>
      <w:tcPr>
        <w:tcBorders>
          <w:top w:val="doub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5Dark">
    <w:name w:val="List Table 5 Dark"/>
    <w:basedOn w:val="TableNormal"/>
    <w:uiPriority w:val="50"/>
    <w:semiHidden/>
    <w:rsid w:val="00E45C9C"/>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E45C9C"/>
    <w:pPr>
      <w:spacing w:after="0" w:line="240" w:lineRule="auto"/>
    </w:pPr>
    <w:rPr>
      <w:color w:val="FFFFFF" w:themeColor="background1"/>
    </w:rPr>
    <w:tblPr>
      <w:tblStyleRowBandSize w:val="1"/>
      <w:tblStyleColBandSize w:val="1"/>
      <w:tblBorders>
        <w:top w:val="single" w:sz="24" w:space="0" w:color="1B242A" w:themeColor="accent1"/>
        <w:left w:val="single" w:sz="24" w:space="0" w:color="1B242A" w:themeColor="accent1"/>
        <w:bottom w:val="single" w:sz="24" w:space="0" w:color="1B242A" w:themeColor="accent1"/>
        <w:right w:val="single" w:sz="24" w:space="0" w:color="1B242A" w:themeColor="accent1"/>
      </w:tblBorders>
    </w:tblPr>
    <w:tcPr>
      <w:shd w:val="clear" w:color="auto" w:fill="1B242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E45C9C"/>
    <w:pPr>
      <w:spacing w:after="0" w:line="240" w:lineRule="auto"/>
    </w:pPr>
    <w:rPr>
      <w:color w:val="FFFFFF" w:themeColor="background1"/>
    </w:rPr>
    <w:tblPr>
      <w:tblStyleRowBandSize w:val="1"/>
      <w:tblStyleColBandSize w:val="1"/>
      <w:tblBorders>
        <w:top w:val="single" w:sz="24" w:space="0" w:color="007586" w:themeColor="accent2"/>
        <w:left w:val="single" w:sz="24" w:space="0" w:color="007586" w:themeColor="accent2"/>
        <w:bottom w:val="single" w:sz="24" w:space="0" w:color="007586" w:themeColor="accent2"/>
        <w:right w:val="single" w:sz="24" w:space="0" w:color="007586" w:themeColor="accent2"/>
      </w:tblBorders>
    </w:tblPr>
    <w:tcPr>
      <w:shd w:val="clear" w:color="auto" w:fill="00758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E45C9C"/>
    <w:pPr>
      <w:spacing w:after="0" w:line="240" w:lineRule="auto"/>
    </w:pPr>
    <w:rPr>
      <w:color w:val="FFFFFF" w:themeColor="background1"/>
    </w:rPr>
    <w:tblPr>
      <w:tblStyleRowBandSize w:val="1"/>
      <w:tblStyleColBandSize w:val="1"/>
      <w:tblBorders>
        <w:top w:val="single" w:sz="24" w:space="0" w:color="5AB9EB" w:themeColor="accent3"/>
        <w:left w:val="single" w:sz="24" w:space="0" w:color="5AB9EB" w:themeColor="accent3"/>
        <w:bottom w:val="single" w:sz="24" w:space="0" w:color="5AB9EB" w:themeColor="accent3"/>
        <w:right w:val="single" w:sz="24" w:space="0" w:color="5AB9EB" w:themeColor="accent3"/>
      </w:tblBorders>
    </w:tblPr>
    <w:tcPr>
      <w:shd w:val="clear" w:color="auto" w:fill="5AB9E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E45C9C"/>
    <w:pPr>
      <w:spacing w:after="0" w:line="240" w:lineRule="auto"/>
    </w:pPr>
    <w:rPr>
      <w:color w:val="FFFFFF" w:themeColor="background1"/>
    </w:rPr>
    <w:tblPr>
      <w:tblStyleRowBandSize w:val="1"/>
      <w:tblStyleColBandSize w:val="1"/>
      <w:tblBorders>
        <w:top w:val="single" w:sz="24" w:space="0" w:color="004C97" w:themeColor="accent4"/>
        <w:left w:val="single" w:sz="24" w:space="0" w:color="004C97" w:themeColor="accent4"/>
        <w:bottom w:val="single" w:sz="24" w:space="0" w:color="004C97" w:themeColor="accent4"/>
        <w:right w:val="single" w:sz="24" w:space="0" w:color="004C97" w:themeColor="accent4"/>
      </w:tblBorders>
    </w:tblPr>
    <w:tcPr>
      <w:shd w:val="clear" w:color="auto" w:fill="004C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E45C9C"/>
    <w:pPr>
      <w:spacing w:after="0" w:line="240" w:lineRule="auto"/>
    </w:pPr>
    <w:rPr>
      <w:color w:val="FFFFFF" w:themeColor="background1"/>
    </w:rPr>
    <w:tblPr>
      <w:tblStyleRowBandSize w:val="1"/>
      <w:tblStyleColBandSize w:val="1"/>
      <w:tblBorders>
        <w:top w:val="single" w:sz="24" w:space="0" w:color="5AAA64" w:themeColor="accent5"/>
        <w:left w:val="single" w:sz="24" w:space="0" w:color="5AAA64" w:themeColor="accent5"/>
        <w:bottom w:val="single" w:sz="24" w:space="0" w:color="5AAA64" w:themeColor="accent5"/>
        <w:right w:val="single" w:sz="24" w:space="0" w:color="5AAA64" w:themeColor="accent5"/>
      </w:tblBorders>
    </w:tblPr>
    <w:tcPr>
      <w:shd w:val="clear" w:color="auto" w:fill="5AAA6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E45C9C"/>
    <w:pPr>
      <w:spacing w:after="0" w:line="240" w:lineRule="auto"/>
    </w:pPr>
    <w:rPr>
      <w:color w:val="FFFFFF" w:themeColor="background1"/>
    </w:rPr>
    <w:tblPr>
      <w:tblStyleRowBandSize w:val="1"/>
      <w:tblStyleColBandSize w:val="1"/>
      <w:tblBorders>
        <w:top w:val="single" w:sz="24" w:space="0" w:color="E6643C" w:themeColor="accent6"/>
        <w:left w:val="single" w:sz="24" w:space="0" w:color="E6643C" w:themeColor="accent6"/>
        <w:bottom w:val="single" w:sz="24" w:space="0" w:color="E6643C" w:themeColor="accent6"/>
        <w:right w:val="single" w:sz="24" w:space="0" w:color="E6643C" w:themeColor="accent6"/>
      </w:tblBorders>
    </w:tblPr>
    <w:tcPr>
      <w:shd w:val="clear" w:color="auto" w:fill="E6643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E45C9C"/>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E45C9C"/>
    <w:pPr>
      <w:spacing w:after="0" w:line="240" w:lineRule="auto"/>
    </w:pPr>
    <w:rPr>
      <w:color w:val="141A1F" w:themeColor="accent1" w:themeShade="BF"/>
    </w:rPr>
    <w:tblPr>
      <w:tblStyleRowBandSize w:val="1"/>
      <w:tblStyleColBandSize w:val="1"/>
      <w:tblBorders>
        <w:top w:val="single" w:sz="4" w:space="0" w:color="1B242A" w:themeColor="accent1"/>
        <w:bottom w:val="single" w:sz="4" w:space="0" w:color="1B242A" w:themeColor="accent1"/>
      </w:tblBorders>
    </w:tblPr>
    <w:tblStylePr w:type="firstRow">
      <w:rPr>
        <w:b/>
        <w:bCs/>
      </w:rPr>
      <w:tblPr/>
      <w:tcPr>
        <w:tcBorders>
          <w:bottom w:val="single" w:sz="4" w:space="0" w:color="1B242A" w:themeColor="accent1"/>
        </w:tcBorders>
      </w:tcPr>
    </w:tblStylePr>
    <w:tblStylePr w:type="lastRow">
      <w:rPr>
        <w:b/>
        <w:bCs/>
      </w:rPr>
      <w:tblPr/>
      <w:tcPr>
        <w:tcBorders>
          <w:top w:val="double" w:sz="4" w:space="0" w:color="1B242A" w:themeColor="accent1"/>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6Colorful-Accent2">
    <w:name w:val="List Table 6 Colorful Accent 2"/>
    <w:basedOn w:val="TableNormal"/>
    <w:uiPriority w:val="51"/>
    <w:semiHidden/>
    <w:rsid w:val="00E45C9C"/>
    <w:pPr>
      <w:spacing w:after="0" w:line="240" w:lineRule="auto"/>
    </w:pPr>
    <w:rPr>
      <w:color w:val="005764" w:themeColor="accent2" w:themeShade="BF"/>
    </w:rPr>
    <w:tblPr>
      <w:tblStyleRowBandSize w:val="1"/>
      <w:tblStyleColBandSize w:val="1"/>
      <w:tblBorders>
        <w:top w:val="single" w:sz="4" w:space="0" w:color="007586" w:themeColor="accent2"/>
        <w:bottom w:val="single" w:sz="4" w:space="0" w:color="007586" w:themeColor="accent2"/>
      </w:tblBorders>
    </w:tblPr>
    <w:tblStylePr w:type="firstRow">
      <w:rPr>
        <w:b/>
        <w:bCs/>
      </w:rPr>
      <w:tblPr/>
      <w:tcPr>
        <w:tcBorders>
          <w:bottom w:val="single" w:sz="4" w:space="0" w:color="007586" w:themeColor="accent2"/>
        </w:tcBorders>
      </w:tcPr>
    </w:tblStylePr>
    <w:tblStylePr w:type="lastRow">
      <w:rPr>
        <w:b/>
        <w:bCs/>
      </w:rPr>
      <w:tblPr/>
      <w:tcPr>
        <w:tcBorders>
          <w:top w:val="double" w:sz="4" w:space="0" w:color="007586" w:themeColor="accent2"/>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6Colorful-Accent3">
    <w:name w:val="List Table 6 Colorful Accent 3"/>
    <w:basedOn w:val="TableNormal"/>
    <w:uiPriority w:val="51"/>
    <w:semiHidden/>
    <w:rsid w:val="00E45C9C"/>
    <w:pPr>
      <w:spacing w:after="0" w:line="240" w:lineRule="auto"/>
    </w:pPr>
    <w:rPr>
      <w:color w:val="1A97D9" w:themeColor="accent3" w:themeShade="BF"/>
    </w:rPr>
    <w:tblPr>
      <w:tblStyleRowBandSize w:val="1"/>
      <w:tblStyleColBandSize w:val="1"/>
      <w:tblBorders>
        <w:top w:val="single" w:sz="4" w:space="0" w:color="5AB9EB" w:themeColor="accent3"/>
        <w:bottom w:val="single" w:sz="4" w:space="0" w:color="5AB9EB" w:themeColor="accent3"/>
      </w:tblBorders>
    </w:tblPr>
    <w:tblStylePr w:type="firstRow">
      <w:rPr>
        <w:b/>
        <w:bCs/>
      </w:rPr>
      <w:tblPr/>
      <w:tcPr>
        <w:tcBorders>
          <w:bottom w:val="single" w:sz="4" w:space="0" w:color="5AB9EB" w:themeColor="accent3"/>
        </w:tcBorders>
      </w:tcPr>
    </w:tblStylePr>
    <w:tblStylePr w:type="lastRow">
      <w:rPr>
        <w:b/>
        <w:bCs/>
      </w:rPr>
      <w:tblPr/>
      <w:tcPr>
        <w:tcBorders>
          <w:top w:val="double" w:sz="4" w:space="0" w:color="5AB9EB" w:themeColor="accent3"/>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6Colorful-Accent4">
    <w:name w:val="List Table 6 Colorful Accent 4"/>
    <w:basedOn w:val="TableNormal"/>
    <w:uiPriority w:val="51"/>
    <w:semiHidden/>
    <w:rsid w:val="00E45C9C"/>
    <w:pPr>
      <w:spacing w:after="0" w:line="240" w:lineRule="auto"/>
    </w:pPr>
    <w:rPr>
      <w:color w:val="003871" w:themeColor="accent4" w:themeShade="BF"/>
    </w:rPr>
    <w:tblPr>
      <w:tblStyleRowBandSize w:val="1"/>
      <w:tblStyleColBandSize w:val="1"/>
      <w:tblBorders>
        <w:top w:val="single" w:sz="4" w:space="0" w:color="004C97" w:themeColor="accent4"/>
        <w:bottom w:val="single" w:sz="4" w:space="0" w:color="004C97" w:themeColor="accent4"/>
      </w:tblBorders>
    </w:tblPr>
    <w:tblStylePr w:type="firstRow">
      <w:rPr>
        <w:b/>
        <w:bCs/>
      </w:rPr>
      <w:tblPr/>
      <w:tcPr>
        <w:tcBorders>
          <w:bottom w:val="single" w:sz="4" w:space="0" w:color="004C97" w:themeColor="accent4"/>
        </w:tcBorders>
      </w:tcPr>
    </w:tblStylePr>
    <w:tblStylePr w:type="lastRow">
      <w:rPr>
        <w:b/>
        <w:bCs/>
      </w:rPr>
      <w:tblPr/>
      <w:tcPr>
        <w:tcBorders>
          <w:top w:val="double" w:sz="4" w:space="0" w:color="004C97" w:themeColor="accent4"/>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6Colorful-Accent5">
    <w:name w:val="List Table 6 Colorful Accent 5"/>
    <w:basedOn w:val="TableNormal"/>
    <w:uiPriority w:val="51"/>
    <w:semiHidden/>
    <w:rsid w:val="00E45C9C"/>
    <w:pPr>
      <w:spacing w:after="0" w:line="240" w:lineRule="auto"/>
    </w:pPr>
    <w:rPr>
      <w:color w:val="428049" w:themeColor="accent5" w:themeShade="BF"/>
    </w:rPr>
    <w:tblPr>
      <w:tblStyleRowBandSize w:val="1"/>
      <w:tblStyleColBandSize w:val="1"/>
      <w:tblBorders>
        <w:top w:val="single" w:sz="4" w:space="0" w:color="5AAA64" w:themeColor="accent5"/>
        <w:bottom w:val="single" w:sz="4" w:space="0" w:color="5AAA64" w:themeColor="accent5"/>
      </w:tblBorders>
    </w:tblPr>
    <w:tblStylePr w:type="firstRow">
      <w:rPr>
        <w:b/>
        <w:bCs/>
      </w:rPr>
      <w:tblPr/>
      <w:tcPr>
        <w:tcBorders>
          <w:bottom w:val="single" w:sz="4" w:space="0" w:color="5AAA64" w:themeColor="accent5"/>
        </w:tcBorders>
      </w:tcPr>
    </w:tblStylePr>
    <w:tblStylePr w:type="lastRow">
      <w:rPr>
        <w:b/>
        <w:bCs/>
      </w:rPr>
      <w:tblPr/>
      <w:tcPr>
        <w:tcBorders>
          <w:top w:val="double" w:sz="4" w:space="0" w:color="5AAA64" w:themeColor="accent5"/>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6Colorful-Accent6">
    <w:name w:val="List Table 6 Colorful Accent 6"/>
    <w:basedOn w:val="TableNormal"/>
    <w:uiPriority w:val="51"/>
    <w:semiHidden/>
    <w:rsid w:val="00E45C9C"/>
    <w:pPr>
      <w:spacing w:after="0" w:line="240" w:lineRule="auto"/>
    </w:pPr>
    <w:rPr>
      <w:color w:val="C04018" w:themeColor="accent6" w:themeShade="BF"/>
    </w:rPr>
    <w:tblPr>
      <w:tblStyleRowBandSize w:val="1"/>
      <w:tblStyleColBandSize w:val="1"/>
      <w:tblBorders>
        <w:top w:val="single" w:sz="4" w:space="0" w:color="E6643C" w:themeColor="accent6"/>
        <w:bottom w:val="single" w:sz="4" w:space="0" w:color="E6643C" w:themeColor="accent6"/>
      </w:tblBorders>
    </w:tblPr>
    <w:tblStylePr w:type="firstRow">
      <w:rPr>
        <w:b/>
        <w:bCs/>
      </w:rPr>
      <w:tblPr/>
      <w:tcPr>
        <w:tcBorders>
          <w:bottom w:val="single" w:sz="4" w:space="0" w:color="E6643C" w:themeColor="accent6"/>
        </w:tcBorders>
      </w:tcPr>
    </w:tblStylePr>
    <w:tblStylePr w:type="lastRow">
      <w:rPr>
        <w:b/>
        <w:bCs/>
      </w:rPr>
      <w:tblPr/>
      <w:tcPr>
        <w:tcBorders>
          <w:top w:val="double" w:sz="4" w:space="0" w:color="E6643C" w:themeColor="accent6"/>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7Colorful">
    <w:name w:val="List Table 7 Colorful"/>
    <w:basedOn w:val="TableNormal"/>
    <w:uiPriority w:val="52"/>
    <w:semiHidden/>
    <w:rsid w:val="00E45C9C"/>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E45C9C"/>
    <w:pPr>
      <w:spacing w:after="0" w:line="240" w:lineRule="auto"/>
    </w:pPr>
    <w:rPr>
      <w:color w:val="141A1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B242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B242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B242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B242A" w:themeColor="accent1"/>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E45C9C"/>
    <w:pPr>
      <w:spacing w:after="0" w:line="240" w:lineRule="auto"/>
    </w:pPr>
    <w:rPr>
      <w:color w:val="00576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58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58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58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586" w:themeColor="accent2"/>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E45C9C"/>
    <w:pPr>
      <w:spacing w:after="0" w:line="240" w:lineRule="auto"/>
    </w:pPr>
    <w:rPr>
      <w:color w:val="1A97D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B9E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B9E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B9E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B9EB" w:themeColor="accent3"/>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E45C9C"/>
    <w:pPr>
      <w:spacing w:after="0" w:line="240" w:lineRule="auto"/>
    </w:pPr>
    <w:rPr>
      <w:color w:val="00387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4"/>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E45C9C"/>
    <w:pPr>
      <w:spacing w:after="0" w:line="240" w:lineRule="auto"/>
    </w:pPr>
    <w:rPr>
      <w:color w:val="42804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AA6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AA6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AA6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AA64" w:themeColor="accent5"/>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E45C9C"/>
    <w:pPr>
      <w:spacing w:after="0" w:line="240" w:lineRule="auto"/>
    </w:pPr>
    <w:rPr>
      <w:color w:val="C0401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6643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6643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6643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6643C" w:themeColor="accent6"/>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E45C9C"/>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E45C9C"/>
    <w:pPr>
      <w:spacing w:before="0" w:after="0" w:line="240" w:lineRule="auto"/>
    </w:pPr>
    <w:tblPr>
      <w:tblStyleRowBandSize w:val="1"/>
      <w:tblStyleColBandSize w:val="1"/>
      <w:tbl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single" w:sz="8" w:space="0" w:color="465D6D" w:themeColor="accent1" w:themeTint="BF"/>
        <w:insideV w:val="single" w:sz="8" w:space="0" w:color="465D6D" w:themeColor="accent1" w:themeTint="BF"/>
      </w:tblBorders>
    </w:tblPr>
    <w:tcPr>
      <w:shd w:val="clear" w:color="auto" w:fill="BCCAD4" w:themeFill="accent1" w:themeFillTint="3F"/>
    </w:tcPr>
    <w:tblStylePr w:type="firstRow">
      <w:rPr>
        <w:b/>
        <w:bCs/>
      </w:rPr>
    </w:tblStylePr>
    <w:tblStylePr w:type="lastRow">
      <w:rPr>
        <w:b/>
        <w:bCs/>
      </w:rPr>
      <w:tblPr/>
      <w:tcPr>
        <w:tcBorders>
          <w:top w:val="single" w:sz="18" w:space="0" w:color="465D6D" w:themeColor="accent1" w:themeTint="BF"/>
        </w:tcBorders>
      </w:tcPr>
    </w:tblStylePr>
    <w:tblStylePr w:type="firstCol">
      <w:rPr>
        <w:b/>
        <w:bCs/>
      </w:rPr>
    </w:tblStylePr>
    <w:tblStylePr w:type="lastCol">
      <w:rPr>
        <w:b/>
        <w:bCs/>
      </w:r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table" w:styleId="MediumGrid1-Accent2">
    <w:name w:val="Medium Grid 1 Accent 2"/>
    <w:basedOn w:val="TableNormal"/>
    <w:uiPriority w:val="67"/>
    <w:semiHidden/>
    <w:rsid w:val="00E45C9C"/>
    <w:pPr>
      <w:spacing w:before="0" w:after="0" w:line="240" w:lineRule="auto"/>
    </w:pPr>
    <w:tblPr>
      <w:tblStyleRowBandSize w:val="1"/>
      <w:tblStyleColBandSize w:val="1"/>
      <w:tbl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single" w:sz="8" w:space="0" w:color="00C6E4" w:themeColor="accent2" w:themeTint="BF"/>
        <w:insideV w:val="single" w:sz="8" w:space="0" w:color="00C6E4" w:themeColor="accent2" w:themeTint="BF"/>
      </w:tblBorders>
    </w:tblPr>
    <w:tcPr>
      <w:shd w:val="clear" w:color="auto" w:fill="A2F2FF" w:themeFill="accent2" w:themeFillTint="3F"/>
    </w:tcPr>
    <w:tblStylePr w:type="firstRow">
      <w:rPr>
        <w:b/>
        <w:bCs/>
      </w:rPr>
    </w:tblStylePr>
    <w:tblStylePr w:type="lastRow">
      <w:rPr>
        <w:b/>
        <w:bCs/>
      </w:rPr>
      <w:tblPr/>
      <w:tcPr>
        <w:tcBorders>
          <w:top w:val="single" w:sz="18" w:space="0" w:color="00C6E4" w:themeColor="accent2" w:themeTint="BF"/>
        </w:tcBorders>
      </w:tcPr>
    </w:tblStylePr>
    <w:tblStylePr w:type="firstCol">
      <w:rPr>
        <w:b/>
        <w:bCs/>
      </w:rPr>
    </w:tblStylePr>
    <w:tblStylePr w:type="lastCol">
      <w:rPr>
        <w:b/>
        <w:bCs/>
      </w:r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MediumGrid1-Accent3">
    <w:name w:val="Medium Grid 1 Accent 3"/>
    <w:basedOn w:val="TableNormal"/>
    <w:uiPriority w:val="67"/>
    <w:semiHidden/>
    <w:rsid w:val="00E45C9C"/>
    <w:pPr>
      <w:spacing w:before="0" w:after="0" w:line="240" w:lineRule="auto"/>
    </w:pPr>
    <w:tblPr>
      <w:tblStyleRowBandSize w:val="1"/>
      <w:tblStyleColBandSize w:val="1"/>
      <w:tbl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single" w:sz="8" w:space="0" w:color="83CAF0" w:themeColor="accent3" w:themeTint="BF"/>
        <w:insideV w:val="single" w:sz="8" w:space="0" w:color="83CAF0" w:themeColor="accent3" w:themeTint="BF"/>
      </w:tblBorders>
    </w:tblPr>
    <w:tcPr>
      <w:shd w:val="clear" w:color="auto" w:fill="D5EDFA" w:themeFill="accent3" w:themeFillTint="3F"/>
    </w:tcPr>
    <w:tblStylePr w:type="firstRow">
      <w:rPr>
        <w:b/>
        <w:bCs/>
      </w:rPr>
    </w:tblStylePr>
    <w:tblStylePr w:type="lastRow">
      <w:rPr>
        <w:b/>
        <w:bCs/>
      </w:rPr>
      <w:tblPr/>
      <w:tcPr>
        <w:tcBorders>
          <w:top w:val="single" w:sz="18" w:space="0" w:color="83CAF0" w:themeColor="accent3" w:themeTint="BF"/>
        </w:tcBorders>
      </w:tcPr>
    </w:tblStylePr>
    <w:tblStylePr w:type="firstCol">
      <w:rPr>
        <w:b/>
        <w:bCs/>
      </w:rPr>
    </w:tblStylePr>
    <w:tblStylePr w:type="lastCol">
      <w:rPr>
        <w:b/>
        <w:bCs/>
      </w:r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table" w:styleId="MediumGrid1-Accent4">
    <w:name w:val="Medium Grid 1 Accent 4"/>
    <w:basedOn w:val="TableNormal"/>
    <w:uiPriority w:val="67"/>
    <w:semiHidden/>
    <w:rsid w:val="00E45C9C"/>
    <w:pPr>
      <w:spacing w:before="0" w:after="0" w:line="240" w:lineRule="auto"/>
    </w:pPr>
    <w:tblPr>
      <w:tblStyleRowBandSize w:val="1"/>
      <w:tblStyleColBandSize w:val="1"/>
      <w:tbl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single" w:sz="8" w:space="0" w:color="0078F1" w:themeColor="accent4" w:themeTint="BF"/>
        <w:insideV w:val="single" w:sz="8" w:space="0" w:color="0078F1" w:themeColor="accent4" w:themeTint="BF"/>
      </w:tblBorders>
    </w:tblPr>
    <w:tcPr>
      <w:shd w:val="clear" w:color="auto" w:fill="A6D2FF" w:themeFill="accent4" w:themeFillTint="3F"/>
    </w:tcPr>
    <w:tblStylePr w:type="firstRow">
      <w:rPr>
        <w:b/>
        <w:bCs/>
      </w:rPr>
    </w:tblStylePr>
    <w:tblStylePr w:type="lastRow">
      <w:rPr>
        <w:b/>
        <w:bCs/>
      </w:rPr>
      <w:tblPr/>
      <w:tcPr>
        <w:tcBorders>
          <w:top w:val="single" w:sz="18" w:space="0" w:color="0078F1" w:themeColor="accent4" w:themeTint="BF"/>
        </w:tcBorders>
      </w:tcPr>
    </w:tblStylePr>
    <w:tblStylePr w:type="firstCol">
      <w:rPr>
        <w:b/>
        <w:bCs/>
      </w:rPr>
    </w:tblStylePr>
    <w:tblStylePr w:type="lastCol">
      <w:rPr>
        <w:b/>
        <w:bCs/>
      </w:r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MediumGrid1-Accent5">
    <w:name w:val="Medium Grid 1 Accent 5"/>
    <w:basedOn w:val="TableNormal"/>
    <w:uiPriority w:val="67"/>
    <w:semiHidden/>
    <w:rsid w:val="00E45C9C"/>
    <w:pPr>
      <w:spacing w:before="0" w:after="0" w:line="240" w:lineRule="auto"/>
    </w:pPr>
    <w:tblPr>
      <w:tblStyleRowBandSize w:val="1"/>
      <w:tblStyleColBandSize w:val="1"/>
      <w:tbl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single" w:sz="8" w:space="0" w:color="83BF8A" w:themeColor="accent5" w:themeTint="BF"/>
        <w:insideV w:val="single" w:sz="8" w:space="0" w:color="83BF8A" w:themeColor="accent5" w:themeTint="BF"/>
      </w:tblBorders>
    </w:tblPr>
    <w:tcPr>
      <w:shd w:val="clear" w:color="auto" w:fill="D6EAD8" w:themeFill="accent5" w:themeFillTint="3F"/>
    </w:tcPr>
    <w:tblStylePr w:type="firstRow">
      <w:rPr>
        <w:b/>
        <w:bCs/>
      </w:rPr>
    </w:tblStylePr>
    <w:tblStylePr w:type="lastRow">
      <w:rPr>
        <w:b/>
        <w:bCs/>
      </w:rPr>
      <w:tblPr/>
      <w:tcPr>
        <w:tcBorders>
          <w:top w:val="single" w:sz="18" w:space="0" w:color="83BF8A" w:themeColor="accent5" w:themeTint="BF"/>
        </w:tcBorders>
      </w:tcPr>
    </w:tblStylePr>
    <w:tblStylePr w:type="firstCol">
      <w:rPr>
        <w:b/>
        <w:bCs/>
      </w:rPr>
    </w:tblStylePr>
    <w:tblStylePr w:type="lastCol">
      <w:rPr>
        <w:b/>
        <w:bCs/>
      </w:r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MediumGrid1-Accent6">
    <w:name w:val="Medium Grid 1 Accent 6"/>
    <w:basedOn w:val="TableNormal"/>
    <w:uiPriority w:val="67"/>
    <w:semiHidden/>
    <w:rsid w:val="00E45C9C"/>
    <w:pPr>
      <w:spacing w:before="0" w:after="0" w:line="240" w:lineRule="auto"/>
    </w:pPr>
    <w:tblPr>
      <w:tblStyleRowBandSize w:val="1"/>
      <w:tblStyleColBandSize w:val="1"/>
      <w:tbl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single" w:sz="8" w:space="0" w:color="EC8A6C" w:themeColor="accent6" w:themeTint="BF"/>
        <w:insideV w:val="single" w:sz="8" w:space="0" w:color="EC8A6C" w:themeColor="accent6" w:themeTint="BF"/>
      </w:tblBorders>
    </w:tblPr>
    <w:tcPr>
      <w:shd w:val="clear" w:color="auto" w:fill="F8D8CE" w:themeFill="accent6" w:themeFillTint="3F"/>
    </w:tcPr>
    <w:tblStylePr w:type="firstRow">
      <w:rPr>
        <w:b/>
        <w:bCs/>
      </w:rPr>
    </w:tblStylePr>
    <w:tblStylePr w:type="lastRow">
      <w:rPr>
        <w:b/>
        <w:bCs/>
      </w:rPr>
      <w:tblPr/>
      <w:tcPr>
        <w:tcBorders>
          <w:top w:val="single" w:sz="18" w:space="0" w:color="EC8A6C" w:themeColor="accent6" w:themeTint="BF"/>
        </w:tcBorders>
      </w:tcPr>
    </w:tblStylePr>
    <w:tblStylePr w:type="firstCol">
      <w:rPr>
        <w:b/>
        <w:bCs/>
      </w:rPr>
    </w:tblStylePr>
    <w:tblStylePr w:type="lastCol">
      <w:rPr>
        <w:b/>
        <w:bCs/>
      </w:r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MediumGrid2">
    <w:name w:val="Medium Grid 2"/>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insideH w:val="single" w:sz="8" w:space="0" w:color="1B242A" w:themeColor="accent1"/>
        <w:insideV w:val="single" w:sz="8" w:space="0" w:color="1B242A" w:themeColor="accent1"/>
      </w:tblBorders>
    </w:tblPr>
    <w:tcPr>
      <w:shd w:val="clear" w:color="auto" w:fill="BCCAD4" w:themeFill="accent1" w:themeFillTint="3F"/>
    </w:tcPr>
    <w:tblStylePr w:type="firstRow">
      <w:rPr>
        <w:b/>
        <w:bCs/>
        <w:color w:val="000000" w:themeColor="text1"/>
      </w:rPr>
      <w:tblPr/>
      <w:tcPr>
        <w:shd w:val="clear" w:color="auto" w:fill="E4EAE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D4DC" w:themeFill="accent1" w:themeFillTint="33"/>
      </w:tcPr>
    </w:tblStylePr>
    <w:tblStylePr w:type="band1Vert">
      <w:tblPr/>
      <w:tcPr>
        <w:shd w:val="clear" w:color="auto" w:fill="7995A9" w:themeFill="accent1" w:themeFillTint="7F"/>
      </w:tcPr>
    </w:tblStylePr>
    <w:tblStylePr w:type="band1Horz">
      <w:tblPr/>
      <w:tcPr>
        <w:tcBorders>
          <w:insideH w:val="single" w:sz="6" w:space="0" w:color="1B242A" w:themeColor="accent1"/>
          <w:insideV w:val="single" w:sz="6" w:space="0" w:color="1B242A" w:themeColor="accent1"/>
        </w:tcBorders>
        <w:shd w:val="clear" w:color="auto" w:fill="7995A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insideH w:val="single" w:sz="8" w:space="0" w:color="007586" w:themeColor="accent2"/>
        <w:insideV w:val="single" w:sz="8" w:space="0" w:color="007586" w:themeColor="accent2"/>
      </w:tblBorders>
    </w:tblPr>
    <w:tcPr>
      <w:shd w:val="clear" w:color="auto" w:fill="A2F2FF" w:themeFill="accent2" w:themeFillTint="3F"/>
    </w:tcPr>
    <w:tblStylePr w:type="firstRow">
      <w:rPr>
        <w:b/>
        <w:bCs/>
        <w:color w:val="000000" w:themeColor="text1"/>
      </w:rPr>
      <w:tblPr/>
      <w:tcPr>
        <w:shd w:val="clear" w:color="auto" w:fill="DAFA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5FF" w:themeFill="accent2" w:themeFillTint="33"/>
      </w:tcPr>
    </w:tblStylePr>
    <w:tblStylePr w:type="band1Vert">
      <w:tblPr/>
      <w:tcPr>
        <w:shd w:val="clear" w:color="auto" w:fill="43E6FF" w:themeFill="accent2" w:themeFillTint="7F"/>
      </w:tcPr>
    </w:tblStylePr>
    <w:tblStylePr w:type="band1Horz">
      <w:tblPr/>
      <w:tcPr>
        <w:tcBorders>
          <w:insideH w:val="single" w:sz="6" w:space="0" w:color="007586" w:themeColor="accent2"/>
          <w:insideV w:val="single" w:sz="6" w:space="0" w:color="007586" w:themeColor="accent2"/>
        </w:tcBorders>
        <w:shd w:val="clear" w:color="auto" w:fill="43E6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insideH w:val="single" w:sz="8" w:space="0" w:color="5AB9EB" w:themeColor="accent3"/>
        <w:insideV w:val="single" w:sz="8" w:space="0" w:color="5AB9EB" w:themeColor="accent3"/>
      </w:tblBorders>
    </w:tblPr>
    <w:tcPr>
      <w:shd w:val="clear" w:color="auto" w:fill="D5EDFA" w:themeFill="accent3" w:themeFillTint="3F"/>
    </w:tcPr>
    <w:tblStylePr w:type="firstRow">
      <w:rPr>
        <w:b/>
        <w:bCs/>
        <w:color w:val="000000" w:themeColor="text1"/>
      </w:rPr>
      <w:tblPr/>
      <w:tcPr>
        <w:shd w:val="clear" w:color="auto" w:fill="EEF8F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F0FB" w:themeFill="accent3" w:themeFillTint="33"/>
      </w:tcPr>
    </w:tblStylePr>
    <w:tblStylePr w:type="band1Vert">
      <w:tblPr/>
      <w:tcPr>
        <w:shd w:val="clear" w:color="auto" w:fill="ACDCF5" w:themeFill="accent3" w:themeFillTint="7F"/>
      </w:tcPr>
    </w:tblStylePr>
    <w:tblStylePr w:type="band1Horz">
      <w:tblPr/>
      <w:tcPr>
        <w:tcBorders>
          <w:insideH w:val="single" w:sz="6" w:space="0" w:color="5AB9EB" w:themeColor="accent3"/>
          <w:insideV w:val="single" w:sz="6" w:space="0" w:color="5AB9EB" w:themeColor="accent3"/>
        </w:tcBorders>
        <w:shd w:val="clear" w:color="auto" w:fill="ACDCF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insideH w:val="single" w:sz="8" w:space="0" w:color="004C97" w:themeColor="accent4"/>
        <w:insideV w:val="single" w:sz="8" w:space="0" w:color="004C97" w:themeColor="accent4"/>
      </w:tblBorders>
    </w:tblPr>
    <w:tcPr>
      <w:shd w:val="clear" w:color="auto" w:fill="A6D2FF" w:themeFill="accent4" w:themeFillTint="3F"/>
    </w:tcPr>
    <w:tblStylePr w:type="firstRow">
      <w:rPr>
        <w:b/>
        <w:bCs/>
        <w:color w:val="000000" w:themeColor="text1"/>
      </w:rPr>
      <w:tblPr/>
      <w:tcPr>
        <w:shd w:val="clear" w:color="auto" w:fill="DBED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DBFF" w:themeFill="accent4" w:themeFillTint="33"/>
      </w:tcPr>
    </w:tblStylePr>
    <w:tblStylePr w:type="band1Vert">
      <w:tblPr/>
      <w:tcPr>
        <w:shd w:val="clear" w:color="auto" w:fill="4CA5FF" w:themeFill="accent4" w:themeFillTint="7F"/>
      </w:tcPr>
    </w:tblStylePr>
    <w:tblStylePr w:type="band1Horz">
      <w:tblPr/>
      <w:tcPr>
        <w:tcBorders>
          <w:insideH w:val="single" w:sz="6" w:space="0" w:color="004C97" w:themeColor="accent4"/>
          <w:insideV w:val="single" w:sz="6" w:space="0" w:color="004C97" w:themeColor="accent4"/>
        </w:tcBorders>
        <w:shd w:val="clear" w:color="auto" w:fill="4CA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insideH w:val="single" w:sz="8" w:space="0" w:color="5AAA64" w:themeColor="accent5"/>
        <w:insideV w:val="single" w:sz="8" w:space="0" w:color="5AAA64" w:themeColor="accent5"/>
      </w:tblBorders>
    </w:tblPr>
    <w:tcPr>
      <w:shd w:val="clear" w:color="auto" w:fill="D6EAD8" w:themeFill="accent5" w:themeFillTint="3F"/>
    </w:tcPr>
    <w:tblStylePr w:type="firstRow">
      <w:rPr>
        <w:b/>
        <w:bCs/>
        <w:color w:val="000000" w:themeColor="text1"/>
      </w:rPr>
      <w:tblPr/>
      <w:tcPr>
        <w:shd w:val="clear" w:color="auto" w:fill="EEF6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EDF" w:themeFill="accent5" w:themeFillTint="33"/>
      </w:tcPr>
    </w:tblStylePr>
    <w:tblStylePr w:type="band1Vert">
      <w:tblPr/>
      <w:tcPr>
        <w:shd w:val="clear" w:color="auto" w:fill="ACD4B1" w:themeFill="accent5" w:themeFillTint="7F"/>
      </w:tcPr>
    </w:tblStylePr>
    <w:tblStylePr w:type="band1Horz">
      <w:tblPr/>
      <w:tcPr>
        <w:tcBorders>
          <w:insideH w:val="single" w:sz="6" w:space="0" w:color="5AAA64" w:themeColor="accent5"/>
          <w:insideV w:val="single" w:sz="6" w:space="0" w:color="5AAA64" w:themeColor="accent5"/>
        </w:tcBorders>
        <w:shd w:val="clear" w:color="auto" w:fill="ACD4B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insideH w:val="single" w:sz="8" w:space="0" w:color="E6643C" w:themeColor="accent6"/>
        <w:insideV w:val="single" w:sz="8" w:space="0" w:color="E6643C" w:themeColor="accent6"/>
      </w:tblBorders>
    </w:tblPr>
    <w:tcPr>
      <w:shd w:val="clear" w:color="auto" w:fill="F8D8CE" w:themeFill="accent6" w:themeFillTint="3F"/>
    </w:tcPr>
    <w:tblStylePr w:type="firstRow">
      <w:rPr>
        <w:b/>
        <w:bCs/>
        <w:color w:val="000000" w:themeColor="text1"/>
      </w:rPr>
      <w:tblPr/>
      <w:tcPr>
        <w:shd w:val="clear" w:color="auto" w:fill="FCEFE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0D8" w:themeFill="accent6" w:themeFillTint="33"/>
      </w:tcPr>
    </w:tblStylePr>
    <w:tblStylePr w:type="band1Vert">
      <w:tblPr/>
      <w:tcPr>
        <w:shd w:val="clear" w:color="auto" w:fill="F2B19D" w:themeFill="accent6" w:themeFillTint="7F"/>
      </w:tcPr>
    </w:tblStylePr>
    <w:tblStylePr w:type="band1Horz">
      <w:tblPr/>
      <w:tcPr>
        <w:tcBorders>
          <w:insideH w:val="single" w:sz="6" w:space="0" w:color="E6643C" w:themeColor="accent6"/>
          <w:insideV w:val="single" w:sz="6" w:space="0" w:color="E6643C" w:themeColor="accent6"/>
        </w:tcBorders>
        <w:shd w:val="clear" w:color="auto" w:fill="F2B19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CAD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B242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B242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B242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B242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995A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995A9" w:themeFill="accent1" w:themeFillTint="7F"/>
      </w:tcPr>
    </w:tblStylePr>
  </w:style>
  <w:style w:type="table" w:styleId="MediumGrid3-Accent2">
    <w:name w:val="Medium Grid 3 Accent 2"/>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2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58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58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58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58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3E6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3E6FF" w:themeFill="accent2" w:themeFillTint="7F"/>
      </w:tcPr>
    </w:tblStylePr>
  </w:style>
  <w:style w:type="table" w:styleId="MediumGrid3-Accent3">
    <w:name w:val="Medium Grid 3 Accent 3"/>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D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B9E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B9E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B9E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B9E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CF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CF5" w:themeFill="accent3" w:themeFillTint="7F"/>
      </w:tcPr>
    </w:tblStylePr>
  </w:style>
  <w:style w:type="table" w:styleId="MediumGrid3-Accent4">
    <w:name w:val="Medium Grid 3 Accent 4"/>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4" w:themeFillTint="7F"/>
      </w:tcPr>
    </w:tblStylePr>
  </w:style>
  <w:style w:type="table" w:styleId="MediumGrid3-Accent5">
    <w:name w:val="Medium Grid 3 Accent 5"/>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AD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AA6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AA6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AA6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AA6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4B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4B1" w:themeFill="accent5" w:themeFillTint="7F"/>
      </w:tcPr>
    </w:tblStylePr>
  </w:style>
  <w:style w:type="table" w:styleId="MediumGrid3-Accent6">
    <w:name w:val="Medium Grid 3 Accent 6"/>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D8C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6643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6643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6643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6643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B19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B19D" w:themeFill="accent6" w:themeFillTint="7F"/>
      </w:tcPr>
    </w:tblStylePr>
  </w:style>
  <w:style w:type="table" w:styleId="MediumList1">
    <w:name w:val="Medium List 1"/>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5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1B242A" w:themeColor="accent1"/>
        <w:bottom w:val="single" w:sz="8" w:space="0" w:color="1B242A" w:themeColor="accent1"/>
      </w:tblBorders>
    </w:tblPr>
    <w:tblStylePr w:type="firstRow">
      <w:rPr>
        <w:rFonts w:asciiTheme="majorHAnsi" w:eastAsiaTheme="majorEastAsia" w:hAnsiTheme="majorHAnsi" w:cstheme="majorBidi"/>
      </w:rPr>
      <w:tblPr/>
      <w:tcPr>
        <w:tcBorders>
          <w:top w:val="nil"/>
          <w:bottom w:val="single" w:sz="8" w:space="0" w:color="1B242A" w:themeColor="accent1"/>
        </w:tcBorders>
      </w:tcPr>
    </w:tblStylePr>
    <w:tblStylePr w:type="lastRow">
      <w:rPr>
        <w:b/>
        <w:bCs/>
        <w:color w:val="007586" w:themeColor="text2"/>
      </w:rPr>
      <w:tblPr/>
      <w:tcPr>
        <w:tcBorders>
          <w:top w:val="single" w:sz="8" w:space="0" w:color="1B242A" w:themeColor="accent1"/>
          <w:bottom w:val="single" w:sz="8" w:space="0" w:color="1B242A" w:themeColor="accent1"/>
        </w:tcBorders>
      </w:tcPr>
    </w:tblStylePr>
    <w:tblStylePr w:type="firstCol">
      <w:rPr>
        <w:b/>
        <w:bCs/>
      </w:rPr>
    </w:tblStylePr>
    <w:tblStylePr w:type="lastCol">
      <w:rPr>
        <w:b/>
        <w:bCs/>
      </w:rPr>
      <w:tblPr/>
      <w:tcPr>
        <w:tcBorders>
          <w:top w:val="single" w:sz="8" w:space="0" w:color="1B242A" w:themeColor="accent1"/>
          <w:bottom w:val="single" w:sz="8" w:space="0" w:color="1B242A" w:themeColor="accent1"/>
        </w:tcBorders>
      </w:tcPr>
    </w:tblStylePr>
    <w:tblStylePr w:type="band1Vert">
      <w:tblPr/>
      <w:tcPr>
        <w:shd w:val="clear" w:color="auto" w:fill="BCCAD4" w:themeFill="accent1" w:themeFillTint="3F"/>
      </w:tcPr>
    </w:tblStylePr>
    <w:tblStylePr w:type="band1Horz">
      <w:tblPr/>
      <w:tcPr>
        <w:shd w:val="clear" w:color="auto" w:fill="BCCAD4" w:themeFill="accent1" w:themeFillTint="3F"/>
      </w:tcPr>
    </w:tblStylePr>
  </w:style>
  <w:style w:type="table" w:styleId="MediumList1-Accent2">
    <w:name w:val="Medium List 1 Accent 2"/>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007586" w:themeColor="accent2"/>
        <w:bottom w:val="single" w:sz="8" w:space="0" w:color="007586" w:themeColor="accent2"/>
      </w:tblBorders>
    </w:tblPr>
    <w:tblStylePr w:type="firstRow">
      <w:rPr>
        <w:rFonts w:asciiTheme="majorHAnsi" w:eastAsiaTheme="majorEastAsia" w:hAnsiTheme="majorHAnsi" w:cstheme="majorBidi"/>
      </w:rPr>
      <w:tblPr/>
      <w:tcPr>
        <w:tcBorders>
          <w:top w:val="nil"/>
          <w:bottom w:val="single" w:sz="8" w:space="0" w:color="007586" w:themeColor="accent2"/>
        </w:tcBorders>
      </w:tcPr>
    </w:tblStylePr>
    <w:tblStylePr w:type="lastRow">
      <w:rPr>
        <w:b/>
        <w:bCs/>
        <w:color w:val="007586" w:themeColor="text2"/>
      </w:rPr>
      <w:tblPr/>
      <w:tcPr>
        <w:tcBorders>
          <w:top w:val="single" w:sz="8" w:space="0" w:color="007586" w:themeColor="accent2"/>
          <w:bottom w:val="single" w:sz="8" w:space="0" w:color="007586" w:themeColor="accent2"/>
        </w:tcBorders>
      </w:tcPr>
    </w:tblStylePr>
    <w:tblStylePr w:type="firstCol">
      <w:rPr>
        <w:b/>
        <w:bCs/>
      </w:rPr>
    </w:tblStylePr>
    <w:tblStylePr w:type="lastCol">
      <w:rPr>
        <w:b/>
        <w:bCs/>
      </w:rPr>
      <w:tblPr/>
      <w:tcPr>
        <w:tcBorders>
          <w:top w:val="single" w:sz="8" w:space="0" w:color="007586" w:themeColor="accent2"/>
          <w:bottom w:val="single" w:sz="8" w:space="0" w:color="007586" w:themeColor="accent2"/>
        </w:tcBorders>
      </w:tcPr>
    </w:tblStylePr>
    <w:tblStylePr w:type="band1Vert">
      <w:tblPr/>
      <w:tcPr>
        <w:shd w:val="clear" w:color="auto" w:fill="A2F2FF" w:themeFill="accent2" w:themeFillTint="3F"/>
      </w:tcPr>
    </w:tblStylePr>
    <w:tblStylePr w:type="band1Horz">
      <w:tblPr/>
      <w:tcPr>
        <w:shd w:val="clear" w:color="auto" w:fill="A2F2FF" w:themeFill="accent2" w:themeFillTint="3F"/>
      </w:tcPr>
    </w:tblStylePr>
  </w:style>
  <w:style w:type="table" w:styleId="MediumList1-Accent3">
    <w:name w:val="Medium List 1 Accent 3"/>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5AB9EB" w:themeColor="accent3"/>
        <w:bottom w:val="single" w:sz="8" w:space="0" w:color="5AB9EB" w:themeColor="accent3"/>
      </w:tblBorders>
    </w:tblPr>
    <w:tblStylePr w:type="firstRow">
      <w:rPr>
        <w:rFonts w:asciiTheme="majorHAnsi" w:eastAsiaTheme="majorEastAsia" w:hAnsiTheme="majorHAnsi" w:cstheme="majorBidi"/>
      </w:rPr>
      <w:tblPr/>
      <w:tcPr>
        <w:tcBorders>
          <w:top w:val="nil"/>
          <w:bottom w:val="single" w:sz="8" w:space="0" w:color="5AB9EB" w:themeColor="accent3"/>
        </w:tcBorders>
      </w:tcPr>
    </w:tblStylePr>
    <w:tblStylePr w:type="lastRow">
      <w:rPr>
        <w:b/>
        <w:bCs/>
        <w:color w:val="007586" w:themeColor="text2"/>
      </w:rPr>
      <w:tblPr/>
      <w:tcPr>
        <w:tcBorders>
          <w:top w:val="single" w:sz="8" w:space="0" w:color="5AB9EB" w:themeColor="accent3"/>
          <w:bottom w:val="single" w:sz="8" w:space="0" w:color="5AB9EB" w:themeColor="accent3"/>
        </w:tcBorders>
      </w:tcPr>
    </w:tblStylePr>
    <w:tblStylePr w:type="firstCol">
      <w:rPr>
        <w:b/>
        <w:bCs/>
      </w:rPr>
    </w:tblStylePr>
    <w:tblStylePr w:type="lastCol">
      <w:rPr>
        <w:b/>
        <w:bCs/>
      </w:rPr>
      <w:tblPr/>
      <w:tcPr>
        <w:tcBorders>
          <w:top w:val="single" w:sz="8" w:space="0" w:color="5AB9EB" w:themeColor="accent3"/>
          <w:bottom w:val="single" w:sz="8" w:space="0" w:color="5AB9EB" w:themeColor="accent3"/>
        </w:tcBorders>
      </w:tcPr>
    </w:tblStylePr>
    <w:tblStylePr w:type="band1Vert">
      <w:tblPr/>
      <w:tcPr>
        <w:shd w:val="clear" w:color="auto" w:fill="D5EDFA" w:themeFill="accent3" w:themeFillTint="3F"/>
      </w:tcPr>
    </w:tblStylePr>
    <w:tblStylePr w:type="band1Horz">
      <w:tblPr/>
      <w:tcPr>
        <w:shd w:val="clear" w:color="auto" w:fill="D5EDFA" w:themeFill="accent3" w:themeFillTint="3F"/>
      </w:tcPr>
    </w:tblStylePr>
  </w:style>
  <w:style w:type="table" w:styleId="MediumList1-Accent4">
    <w:name w:val="Medium List 1 Accent 4"/>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004C97" w:themeColor="accent4"/>
        <w:bottom w:val="single" w:sz="8" w:space="0" w:color="004C97" w:themeColor="accent4"/>
      </w:tblBorders>
    </w:tblPr>
    <w:tblStylePr w:type="firstRow">
      <w:rPr>
        <w:rFonts w:asciiTheme="majorHAnsi" w:eastAsiaTheme="majorEastAsia" w:hAnsiTheme="majorHAnsi" w:cstheme="majorBidi"/>
      </w:rPr>
      <w:tblPr/>
      <w:tcPr>
        <w:tcBorders>
          <w:top w:val="nil"/>
          <w:bottom w:val="single" w:sz="8" w:space="0" w:color="004C97" w:themeColor="accent4"/>
        </w:tcBorders>
      </w:tcPr>
    </w:tblStylePr>
    <w:tblStylePr w:type="lastRow">
      <w:rPr>
        <w:b/>
        <w:bCs/>
        <w:color w:val="007586" w:themeColor="text2"/>
      </w:rPr>
      <w:tblPr/>
      <w:tcPr>
        <w:tcBorders>
          <w:top w:val="single" w:sz="8" w:space="0" w:color="004C97" w:themeColor="accent4"/>
          <w:bottom w:val="single" w:sz="8" w:space="0" w:color="004C97" w:themeColor="accent4"/>
        </w:tcBorders>
      </w:tcPr>
    </w:tblStylePr>
    <w:tblStylePr w:type="firstCol">
      <w:rPr>
        <w:b/>
        <w:bCs/>
      </w:rPr>
    </w:tblStylePr>
    <w:tblStylePr w:type="lastCol">
      <w:rPr>
        <w:b/>
        <w:bCs/>
      </w:rPr>
      <w:tblPr/>
      <w:tcPr>
        <w:tcBorders>
          <w:top w:val="single" w:sz="8" w:space="0" w:color="004C97" w:themeColor="accent4"/>
          <w:bottom w:val="single" w:sz="8" w:space="0" w:color="004C97" w:themeColor="accent4"/>
        </w:tcBorders>
      </w:tcPr>
    </w:tblStylePr>
    <w:tblStylePr w:type="band1Vert">
      <w:tblPr/>
      <w:tcPr>
        <w:shd w:val="clear" w:color="auto" w:fill="A6D2FF" w:themeFill="accent4" w:themeFillTint="3F"/>
      </w:tcPr>
    </w:tblStylePr>
    <w:tblStylePr w:type="band1Horz">
      <w:tblPr/>
      <w:tcPr>
        <w:shd w:val="clear" w:color="auto" w:fill="A6D2FF" w:themeFill="accent4" w:themeFillTint="3F"/>
      </w:tcPr>
    </w:tblStylePr>
  </w:style>
  <w:style w:type="table" w:styleId="MediumList1-Accent5">
    <w:name w:val="Medium List 1 Accent 5"/>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5AAA64" w:themeColor="accent5"/>
        <w:bottom w:val="single" w:sz="8" w:space="0" w:color="5AAA64" w:themeColor="accent5"/>
      </w:tblBorders>
    </w:tblPr>
    <w:tblStylePr w:type="firstRow">
      <w:rPr>
        <w:rFonts w:asciiTheme="majorHAnsi" w:eastAsiaTheme="majorEastAsia" w:hAnsiTheme="majorHAnsi" w:cstheme="majorBidi"/>
      </w:rPr>
      <w:tblPr/>
      <w:tcPr>
        <w:tcBorders>
          <w:top w:val="nil"/>
          <w:bottom w:val="single" w:sz="8" w:space="0" w:color="5AAA64" w:themeColor="accent5"/>
        </w:tcBorders>
      </w:tcPr>
    </w:tblStylePr>
    <w:tblStylePr w:type="lastRow">
      <w:rPr>
        <w:b/>
        <w:bCs/>
        <w:color w:val="007586" w:themeColor="text2"/>
      </w:rPr>
      <w:tblPr/>
      <w:tcPr>
        <w:tcBorders>
          <w:top w:val="single" w:sz="8" w:space="0" w:color="5AAA64" w:themeColor="accent5"/>
          <w:bottom w:val="single" w:sz="8" w:space="0" w:color="5AAA64" w:themeColor="accent5"/>
        </w:tcBorders>
      </w:tcPr>
    </w:tblStylePr>
    <w:tblStylePr w:type="firstCol">
      <w:rPr>
        <w:b/>
        <w:bCs/>
      </w:rPr>
    </w:tblStylePr>
    <w:tblStylePr w:type="lastCol">
      <w:rPr>
        <w:b/>
        <w:bCs/>
      </w:rPr>
      <w:tblPr/>
      <w:tcPr>
        <w:tcBorders>
          <w:top w:val="single" w:sz="8" w:space="0" w:color="5AAA64" w:themeColor="accent5"/>
          <w:bottom w:val="single" w:sz="8" w:space="0" w:color="5AAA64" w:themeColor="accent5"/>
        </w:tcBorders>
      </w:tcPr>
    </w:tblStylePr>
    <w:tblStylePr w:type="band1Vert">
      <w:tblPr/>
      <w:tcPr>
        <w:shd w:val="clear" w:color="auto" w:fill="D6EAD8" w:themeFill="accent5" w:themeFillTint="3F"/>
      </w:tcPr>
    </w:tblStylePr>
    <w:tblStylePr w:type="band1Horz">
      <w:tblPr/>
      <w:tcPr>
        <w:shd w:val="clear" w:color="auto" w:fill="D6EAD8" w:themeFill="accent5" w:themeFillTint="3F"/>
      </w:tcPr>
    </w:tblStylePr>
  </w:style>
  <w:style w:type="table" w:styleId="MediumList1-Accent6">
    <w:name w:val="Medium List 1 Accent 6"/>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E6643C" w:themeColor="accent6"/>
        <w:bottom w:val="single" w:sz="8" w:space="0" w:color="E6643C" w:themeColor="accent6"/>
      </w:tblBorders>
    </w:tblPr>
    <w:tblStylePr w:type="firstRow">
      <w:rPr>
        <w:rFonts w:asciiTheme="majorHAnsi" w:eastAsiaTheme="majorEastAsia" w:hAnsiTheme="majorHAnsi" w:cstheme="majorBidi"/>
      </w:rPr>
      <w:tblPr/>
      <w:tcPr>
        <w:tcBorders>
          <w:top w:val="nil"/>
          <w:bottom w:val="single" w:sz="8" w:space="0" w:color="E6643C" w:themeColor="accent6"/>
        </w:tcBorders>
      </w:tcPr>
    </w:tblStylePr>
    <w:tblStylePr w:type="lastRow">
      <w:rPr>
        <w:b/>
        <w:bCs/>
        <w:color w:val="007586" w:themeColor="text2"/>
      </w:rPr>
      <w:tblPr/>
      <w:tcPr>
        <w:tcBorders>
          <w:top w:val="single" w:sz="8" w:space="0" w:color="E6643C" w:themeColor="accent6"/>
          <w:bottom w:val="single" w:sz="8" w:space="0" w:color="E6643C" w:themeColor="accent6"/>
        </w:tcBorders>
      </w:tcPr>
    </w:tblStylePr>
    <w:tblStylePr w:type="firstCol">
      <w:rPr>
        <w:b/>
        <w:bCs/>
      </w:rPr>
    </w:tblStylePr>
    <w:tblStylePr w:type="lastCol">
      <w:rPr>
        <w:b/>
        <w:bCs/>
      </w:rPr>
      <w:tblPr/>
      <w:tcPr>
        <w:tcBorders>
          <w:top w:val="single" w:sz="8" w:space="0" w:color="E6643C" w:themeColor="accent6"/>
          <w:bottom w:val="single" w:sz="8" w:space="0" w:color="E6643C" w:themeColor="accent6"/>
        </w:tcBorders>
      </w:tcPr>
    </w:tblStylePr>
    <w:tblStylePr w:type="band1Vert">
      <w:tblPr/>
      <w:tcPr>
        <w:shd w:val="clear" w:color="auto" w:fill="F8D8CE" w:themeFill="accent6" w:themeFillTint="3F"/>
      </w:tcPr>
    </w:tblStylePr>
    <w:tblStylePr w:type="band1Horz">
      <w:tblPr/>
      <w:tcPr>
        <w:shd w:val="clear" w:color="auto" w:fill="F8D8CE" w:themeFill="accent6" w:themeFillTint="3F"/>
      </w:tcPr>
    </w:tblStylePr>
  </w:style>
  <w:style w:type="table" w:styleId="MediumList2">
    <w:name w:val="Medium List 2"/>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tblBorders>
    </w:tblPr>
    <w:tblStylePr w:type="firstRow">
      <w:rPr>
        <w:sz w:val="24"/>
        <w:szCs w:val="24"/>
      </w:rPr>
      <w:tblPr/>
      <w:tcPr>
        <w:tcBorders>
          <w:top w:val="nil"/>
          <w:left w:val="nil"/>
          <w:bottom w:val="single" w:sz="24" w:space="0" w:color="1B242A" w:themeColor="accent1"/>
          <w:right w:val="nil"/>
          <w:insideH w:val="nil"/>
          <w:insideV w:val="nil"/>
        </w:tcBorders>
        <w:shd w:val="clear" w:color="auto" w:fill="FFFFFF" w:themeFill="background1"/>
      </w:tcPr>
    </w:tblStylePr>
    <w:tblStylePr w:type="lastRow">
      <w:tblPr/>
      <w:tcPr>
        <w:tcBorders>
          <w:top w:val="single" w:sz="8" w:space="0" w:color="1B242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242A" w:themeColor="accent1"/>
          <w:insideH w:val="nil"/>
          <w:insideV w:val="nil"/>
        </w:tcBorders>
        <w:shd w:val="clear" w:color="auto" w:fill="FFFFFF" w:themeFill="background1"/>
      </w:tcPr>
    </w:tblStylePr>
    <w:tblStylePr w:type="lastCol">
      <w:tblPr/>
      <w:tcPr>
        <w:tcBorders>
          <w:top w:val="nil"/>
          <w:left w:val="single" w:sz="8" w:space="0" w:color="1B242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top w:val="nil"/>
          <w:bottom w:val="nil"/>
          <w:insideH w:val="nil"/>
          <w:insideV w:val="nil"/>
        </w:tcBorders>
        <w:shd w:val="clear" w:color="auto" w:fill="BCCAD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tblBorders>
    </w:tblPr>
    <w:tblStylePr w:type="firstRow">
      <w:rPr>
        <w:sz w:val="24"/>
        <w:szCs w:val="24"/>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tblPr/>
      <w:tcPr>
        <w:tcBorders>
          <w:top w:val="single" w:sz="8" w:space="0" w:color="0075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586" w:themeColor="accent2"/>
          <w:insideH w:val="nil"/>
          <w:insideV w:val="nil"/>
        </w:tcBorders>
        <w:shd w:val="clear" w:color="auto" w:fill="FFFFFF" w:themeFill="background1"/>
      </w:tcPr>
    </w:tblStylePr>
    <w:tblStylePr w:type="lastCol">
      <w:tblPr/>
      <w:tcPr>
        <w:tcBorders>
          <w:top w:val="nil"/>
          <w:left w:val="single" w:sz="8" w:space="0" w:color="0075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top w:val="nil"/>
          <w:bottom w:val="nil"/>
          <w:insideH w:val="nil"/>
          <w:insideV w:val="nil"/>
        </w:tcBorders>
        <w:shd w:val="clear" w:color="auto" w:fill="A2F2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tblBorders>
    </w:tblPr>
    <w:tblStylePr w:type="firstRow">
      <w:rPr>
        <w:sz w:val="24"/>
        <w:szCs w:val="24"/>
      </w:rPr>
      <w:tblPr/>
      <w:tcPr>
        <w:tcBorders>
          <w:top w:val="nil"/>
          <w:left w:val="nil"/>
          <w:bottom w:val="single" w:sz="24" w:space="0" w:color="5AB9EB" w:themeColor="accent3"/>
          <w:right w:val="nil"/>
          <w:insideH w:val="nil"/>
          <w:insideV w:val="nil"/>
        </w:tcBorders>
        <w:shd w:val="clear" w:color="auto" w:fill="FFFFFF" w:themeFill="background1"/>
      </w:tcPr>
    </w:tblStylePr>
    <w:tblStylePr w:type="lastRow">
      <w:tblPr/>
      <w:tcPr>
        <w:tcBorders>
          <w:top w:val="single" w:sz="8" w:space="0" w:color="5AB9E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B9EB" w:themeColor="accent3"/>
          <w:insideH w:val="nil"/>
          <w:insideV w:val="nil"/>
        </w:tcBorders>
        <w:shd w:val="clear" w:color="auto" w:fill="FFFFFF" w:themeFill="background1"/>
      </w:tcPr>
    </w:tblStylePr>
    <w:tblStylePr w:type="lastCol">
      <w:tblPr/>
      <w:tcPr>
        <w:tcBorders>
          <w:top w:val="nil"/>
          <w:left w:val="single" w:sz="8" w:space="0" w:color="5AB9E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top w:val="nil"/>
          <w:bottom w:val="nil"/>
          <w:insideH w:val="nil"/>
          <w:insideV w:val="nil"/>
        </w:tcBorders>
        <w:shd w:val="clear" w:color="auto" w:fill="D5ED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tblBorders>
    </w:tblPr>
    <w:tblStylePr w:type="firstRow">
      <w:rPr>
        <w:sz w:val="24"/>
        <w:szCs w:val="24"/>
      </w:rPr>
      <w:tblPr/>
      <w:tcPr>
        <w:tcBorders>
          <w:top w:val="nil"/>
          <w:left w:val="nil"/>
          <w:bottom w:val="single" w:sz="24" w:space="0" w:color="004C97" w:themeColor="accent4"/>
          <w:right w:val="nil"/>
          <w:insideH w:val="nil"/>
          <w:insideV w:val="nil"/>
        </w:tcBorders>
        <w:shd w:val="clear" w:color="auto" w:fill="FFFFFF" w:themeFill="background1"/>
      </w:tcPr>
    </w:tblStylePr>
    <w:tblStylePr w:type="lastRow">
      <w:tblPr/>
      <w:tcPr>
        <w:tcBorders>
          <w:top w:val="single" w:sz="8" w:space="0" w:color="004C9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4"/>
          <w:insideH w:val="nil"/>
          <w:insideV w:val="nil"/>
        </w:tcBorders>
        <w:shd w:val="clear" w:color="auto" w:fill="FFFFFF" w:themeFill="background1"/>
      </w:tcPr>
    </w:tblStylePr>
    <w:tblStylePr w:type="lastCol">
      <w:tblPr/>
      <w:tcPr>
        <w:tcBorders>
          <w:top w:val="nil"/>
          <w:left w:val="single" w:sz="8" w:space="0" w:color="004C9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top w:val="nil"/>
          <w:bottom w:val="nil"/>
          <w:insideH w:val="nil"/>
          <w:insideV w:val="nil"/>
        </w:tcBorders>
        <w:shd w:val="clear" w:color="auto" w:fill="A6D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tblBorders>
    </w:tblPr>
    <w:tblStylePr w:type="firstRow">
      <w:rPr>
        <w:sz w:val="24"/>
        <w:szCs w:val="24"/>
      </w:rPr>
      <w:tblPr/>
      <w:tcPr>
        <w:tcBorders>
          <w:top w:val="nil"/>
          <w:left w:val="nil"/>
          <w:bottom w:val="single" w:sz="24" w:space="0" w:color="5AAA64" w:themeColor="accent5"/>
          <w:right w:val="nil"/>
          <w:insideH w:val="nil"/>
          <w:insideV w:val="nil"/>
        </w:tcBorders>
        <w:shd w:val="clear" w:color="auto" w:fill="FFFFFF" w:themeFill="background1"/>
      </w:tcPr>
    </w:tblStylePr>
    <w:tblStylePr w:type="lastRow">
      <w:tblPr/>
      <w:tcPr>
        <w:tcBorders>
          <w:top w:val="single" w:sz="8" w:space="0" w:color="5AAA6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AA64" w:themeColor="accent5"/>
          <w:insideH w:val="nil"/>
          <w:insideV w:val="nil"/>
        </w:tcBorders>
        <w:shd w:val="clear" w:color="auto" w:fill="FFFFFF" w:themeFill="background1"/>
      </w:tcPr>
    </w:tblStylePr>
    <w:tblStylePr w:type="lastCol">
      <w:tblPr/>
      <w:tcPr>
        <w:tcBorders>
          <w:top w:val="nil"/>
          <w:left w:val="single" w:sz="8" w:space="0" w:color="5AAA6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top w:val="nil"/>
          <w:bottom w:val="nil"/>
          <w:insideH w:val="nil"/>
          <w:insideV w:val="nil"/>
        </w:tcBorders>
        <w:shd w:val="clear" w:color="auto" w:fill="D6EAD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tblBorders>
    </w:tblPr>
    <w:tblStylePr w:type="firstRow">
      <w:rPr>
        <w:sz w:val="24"/>
        <w:szCs w:val="24"/>
      </w:rPr>
      <w:tblPr/>
      <w:tcPr>
        <w:tcBorders>
          <w:top w:val="nil"/>
          <w:left w:val="nil"/>
          <w:bottom w:val="single" w:sz="24" w:space="0" w:color="E6643C" w:themeColor="accent6"/>
          <w:right w:val="nil"/>
          <w:insideH w:val="nil"/>
          <w:insideV w:val="nil"/>
        </w:tcBorders>
        <w:shd w:val="clear" w:color="auto" w:fill="FFFFFF" w:themeFill="background1"/>
      </w:tcPr>
    </w:tblStylePr>
    <w:tblStylePr w:type="lastRow">
      <w:tblPr/>
      <w:tcPr>
        <w:tcBorders>
          <w:top w:val="single" w:sz="8" w:space="0" w:color="E6643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6643C" w:themeColor="accent6"/>
          <w:insideH w:val="nil"/>
          <w:insideV w:val="nil"/>
        </w:tcBorders>
        <w:shd w:val="clear" w:color="auto" w:fill="FFFFFF" w:themeFill="background1"/>
      </w:tcPr>
    </w:tblStylePr>
    <w:tblStylePr w:type="lastCol">
      <w:tblPr/>
      <w:tcPr>
        <w:tcBorders>
          <w:top w:val="nil"/>
          <w:left w:val="single" w:sz="8" w:space="0" w:color="E6643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top w:val="nil"/>
          <w:bottom w:val="nil"/>
          <w:insideH w:val="nil"/>
          <w:insideV w:val="nil"/>
        </w:tcBorders>
        <w:shd w:val="clear" w:color="auto" w:fill="F8D8C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E45C9C"/>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E45C9C"/>
    <w:pPr>
      <w:spacing w:before="0" w:after="0" w:line="240" w:lineRule="auto"/>
    </w:pPr>
    <w:tblPr>
      <w:tblStyleRowBandSize w:val="1"/>
      <w:tblStyleColBandSize w:val="1"/>
      <w:tbl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single" w:sz="8" w:space="0" w:color="465D6D" w:themeColor="accent1" w:themeTint="BF"/>
      </w:tblBorders>
    </w:tblPr>
    <w:tblStylePr w:type="firstRow">
      <w:pPr>
        <w:spacing w:before="0" w:after="0" w:line="240" w:lineRule="auto"/>
      </w:pPr>
      <w:rPr>
        <w:b/>
        <w:bCs/>
        <w:color w:val="FFFFFF" w:themeColor="background1"/>
      </w:rPr>
      <w:tblPr/>
      <w:tcPr>
        <w:tc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nil"/>
          <w:insideV w:val="nil"/>
        </w:tcBorders>
        <w:shd w:val="clear" w:color="auto" w:fill="1B242A" w:themeFill="accent1"/>
      </w:tcPr>
    </w:tblStylePr>
    <w:tblStylePr w:type="lastRow">
      <w:pPr>
        <w:spacing w:before="0" w:after="0" w:line="240" w:lineRule="auto"/>
      </w:pPr>
      <w:rPr>
        <w:b/>
        <w:bCs/>
      </w:rPr>
      <w:tblPr/>
      <w:tcPr>
        <w:tcBorders>
          <w:top w:val="double" w:sz="6"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nil"/>
          <w:insideV w:val="nil"/>
        </w:tcBorders>
      </w:tcPr>
    </w:tblStylePr>
    <w:tblStylePr w:type="firstCol">
      <w:rPr>
        <w:b/>
        <w:bCs/>
      </w:rPr>
    </w:tblStylePr>
    <w:tblStylePr w:type="lastCol">
      <w:rPr>
        <w:b/>
        <w:bCs/>
      </w:rPr>
    </w:tblStylePr>
    <w:tblStylePr w:type="band1Vert">
      <w:tblPr/>
      <w:tcPr>
        <w:shd w:val="clear" w:color="auto" w:fill="BCCAD4" w:themeFill="accent1" w:themeFillTint="3F"/>
      </w:tcPr>
    </w:tblStylePr>
    <w:tblStylePr w:type="band1Horz">
      <w:tblPr/>
      <w:tcPr>
        <w:tcBorders>
          <w:insideH w:val="nil"/>
          <w:insideV w:val="nil"/>
        </w:tcBorders>
        <w:shd w:val="clear" w:color="auto" w:fill="BCCAD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E45C9C"/>
    <w:pPr>
      <w:spacing w:before="0" w:after="0" w:line="240" w:lineRule="auto"/>
    </w:pPr>
    <w:tblPr>
      <w:tblStyleRowBandSize w:val="1"/>
      <w:tblStyleColBandSize w:val="1"/>
      <w:tbl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single" w:sz="8" w:space="0" w:color="00C6E4" w:themeColor="accent2" w:themeTint="BF"/>
      </w:tblBorders>
    </w:tblPr>
    <w:tblStylePr w:type="firstRow">
      <w:pPr>
        <w:spacing w:before="0" w:after="0" w:line="240" w:lineRule="auto"/>
      </w:pPr>
      <w:rPr>
        <w:b/>
        <w:bCs/>
        <w:color w:val="FFFFFF" w:themeColor="background1"/>
      </w:rPr>
      <w:tblPr/>
      <w:tcPr>
        <w:tc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nil"/>
          <w:insideV w:val="nil"/>
        </w:tcBorders>
        <w:shd w:val="clear" w:color="auto" w:fill="007586" w:themeFill="accent2"/>
      </w:tcPr>
    </w:tblStylePr>
    <w:tblStylePr w:type="lastRow">
      <w:pPr>
        <w:spacing w:before="0" w:after="0" w:line="240" w:lineRule="auto"/>
      </w:pPr>
      <w:rPr>
        <w:b/>
        <w:bCs/>
      </w:rPr>
      <w:tblPr/>
      <w:tcPr>
        <w:tcBorders>
          <w:top w:val="double" w:sz="6"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nil"/>
          <w:insideV w:val="nil"/>
        </w:tcBorders>
      </w:tcPr>
    </w:tblStylePr>
    <w:tblStylePr w:type="firstCol">
      <w:rPr>
        <w:b/>
        <w:bCs/>
      </w:rPr>
    </w:tblStylePr>
    <w:tblStylePr w:type="lastCol">
      <w:rPr>
        <w:b/>
        <w:bCs/>
      </w:rPr>
    </w:tblStylePr>
    <w:tblStylePr w:type="band1Vert">
      <w:tblPr/>
      <w:tcPr>
        <w:shd w:val="clear" w:color="auto" w:fill="A2F2FF" w:themeFill="accent2" w:themeFillTint="3F"/>
      </w:tcPr>
    </w:tblStylePr>
    <w:tblStylePr w:type="band1Horz">
      <w:tblPr/>
      <w:tcPr>
        <w:tcBorders>
          <w:insideH w:val="nil"/>
          <w:insideV w:val="nil"/>
        </w:tcBorders>
        <w:shd w:val="clear" w:color="auto" w:fill="A2F2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E45C9C"/>
    <w:pPr>
      <w:spacing w:before="0" w:after="0" w:line="240" w:lineRule="auto"/>
    </w:pPr>
    <w:tblPr>
      <w:tblStyleRowBandSize w:val="1"/>
      <w:tblStyleColBandSize w:val="1"/>
      <w:tbl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single" w:sz="8" w:space="0" w:color="83CAF0" w:themeColor="accent3" w:themeTint="BF"/>
      </w:tblBorders>
    </w:tblPr>
    <w:tblStylePr w:type="firstRow">
      <w:pPr>
        <w:spacing w:before="0" w:after="0" w:line="240" w:lineRule="auto"/>
      </w:pPr>
      <w:rPr>
        <w:b/>
        <w:bCs/>
        <w:color w:val="FFFFFF" w:themeColor="background1"/>
      </w:rPr>
      <w:tblPr/>
      <w:tcPr>
        <w:tc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nil"/>
          <w:insideV w:val="nil"/>
        </w:tcBorders>
        <w:shd w:val="clear" w:color="auto" w:fill="5AB9EB" w:themeFill="accent3"/>
      </w:tcPr>
    </w:tblStylePr>
    <w:tblStylePr w:type="lastRow">
      <w:pPr>
        <w:spacing w:before="0" w:after="0" w:line="240" w:lineRule="auto"/>
      </w:pPr>
      <w:rPr>
        <w:b/>
        <w:bCs/>
      </w:rPr>
      <w:tblPr/>
      <w:tcPr>
        <w:tcBorders>
          <w:top w:val="double" w:sz="6"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EDFA" w:themeFill="accent3" w:themeFillTint="3F"/>
      </w:tcPr>
    </w:tblStylePr>
    <w:tblStylePr w:type="band1Horz">
      <w:tblPr/>
      <w:tcPr>
        <w:tcBorders>
          <w:insideH w:val="nil"/>
          <w:insideV w:val="nil"/>
        </w:tcBorders>
        <w:shd w:val="clear" w:color="auto" w:fill="D5ED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E45C9C"/>
    <w:pPr>
      <w:spacing w:before="0" w:after="0" w:line="240" w:lineRule="auto"/>
    </w:pPr>
    <w:tblPr>
      <w:tblStyleRowBandSize w:val="1"/>
      <w:tblStyleColBandSize w:val="1"/>
      <w:tbl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single" w:sz="8" w:space="0" w:color="0078F1" w:themeColor="accent4" w:themeTint="BF"/>
      </w:tblBorders>
    </w:tblPr>
    <w:tblStylePr w:type="firstRow">
      <w:pPr>
        <w:spacing w:before="0" w:after="0" w:line="240" w:lineRule="auto"/>
      </w:pPr>
      <w:rPr>
        <w:b/>
        <w:bCs/>
        <w:color w:val="FFFFFF" w:themeColor="background1"/>
      </w:rPr>
      <w:tblPr/>
      <w:tcPr>
        <w:tc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nil"/>
          <w:insideV w:val="nil"/>
        </w:tcBorders>
        <w:shd w:val="clear" w:color="auto" w:fill="004C97" w:themeFill="accent4"/>
      </w:tcPr>
    </w:tblStylePr>
    <w:tblStylePr w:type="lastRow">
      <w:pPr>
        <w:spacing w:before="0" w:after="0" w:line="240" w:lineRule="auto"/>
      </w:pPr>
      <w:rPr>
        <w:b/>
        <w:bCs/>
      </w:rPr>
      <w:tblPr/>
      <w:tcPr>
        <w:tcBorders>
          <w:top w:val="double" w:sz="6"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4" w:themeFillTint="3F"/>
      </w:tcPr>
    </w:tblStylePr>
    <w:tblStylePr w:type="band1Horz">
      <w:tblPr/>
      <w:tcPr>
        <w:tcBorders>
          <w:insideH w:val="nil"/>
          <w:insideV w:val="nil"/>
        </w:tcBorders>
        <w:shd w:val="clear" w:color="auto" w:fill="A6D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E45C9C"/>
    <w:pPr>
      <w:spacing w:before="0" w:after="0" w:line="240" w:lineRule="auto"/>
    </w:pPr>
    <w:tblPr>
      <w:tblStyleRowBandSize w:val="1"/>
      <w:tblStyleColBandSize w:val="1"/>
      <w:tbl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single" w:sz="8" w:space="0" w:color="83BF8A" w:themeColor="accent5" w:themeTint="BF"/>
      </w:tblBorders>
    </w:tblPr>
    <w:tblStylePr w:type="firstRow">
      <w:pPr>
        <w:spacing w:before="0" w:after="0" w:line="240" w:lineRule="auto"/>
      </w:pPr>
      <w:rPr>
        <w:b/>
        <w:bCs/>
        <w:color w:val="FFFFFF" w:themeColor="background1"/>
      </w:rPr>
      <w:tblPr/>
      <w:tcPr>
        <w:tc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nil"/>
          <w:insideV w:val="nil"/>
        </w:tcBorders>
        <w:shd w:val="clear" w:color="auto" w:fill="5AAA64" w:themeFill="accent5"/>
      </w:tcPr>
    </w:tblStylePr>
    <w:tblStylePr w:type="lastRow">
      <w:pPr>
        <w:spacing w:before="0" w:after="0" w:line="240" w:lineRule="auto"/>
      </w:pPr>
      <w:rPr>
        <w:b/>
        <w:bCs/>
      </w:rPr>
      <w:tblPr/>
      <w:tcPr>
        <w:tcBorders>
          <w:top w:val="double" w:sz="6"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AD8" w:themeFill="accent5" w:themeFillTint="3F"/>
      </w:tcPr>
    </w:tblStylePr>
    <w:tblStylePr w:type="band1Horz">
      <w:tblPr/>
      <w:tcPr>
        <w:tcBorders>
          <w:insideH w:val="nil"/>
          <w:insideV w:val="nil"/>
        </w:tcBorders>
        <w:shd w:val="clear" w:color="auto" w:fill="D6EAD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E45C9C"/>
    <w:pPr>
      <w:spacing w:before="0" w:after="0" w:line="240" w:lineRule="auto"/>
    </w:pPr>
    <w:tblPr>
      <w:tblStyleRowBandSize w:val="1"/>
      <w:tblStyleColBandSize w:val="1"/>
      <w:tbl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single" w:sz="8" w:space="0" w:color="EC8A6C" w:themeColor="accent6" w:themeTint="BF"/>
      </w:tblBorders>
    </w:tblPr>
    <w:tblStylePr w:type="firstRow">
      <w:pPr>
        <w:spacing w:before="0" w:after="0" w:line="240" w:lineRule="auto"/>
      </w:pPr>
      <w:rPr>
        <w:b/>
        <w:bCs/>
        <w:color w:val="FFFFFF" w:themeColor="background1"/>
      </w:rPr>
      <w:tblPr/>
      <w:tcPr>
        <w:tc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nil"/>
          <w:insideV w:val="nil"/>
        </w:tcBorders>
        <w:shd w:val="clear" w:color="auto" w:fill="E6643C" w:themeFill="accent6"/>
      </w:tcPr>
    </w:tblStylePr>
    <w:tblStylePr w:type="lastRow">
      <w:pPr>
        <w:spacing w:before="0" w:after="0" w:line="240" w:lineRule="auto"/>
      </w:pPr>
      <w:rPr>
        <w:b/>
        <w:bCs/>
      </w:rPr>
      <w:tblPr/>
      <w:tcPr>
        <w:tcBorders>
          <w:top w:val="double" w:sz="6"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8D8CE" w:themeFill="accent6" w:themeFillTint="3F"/>
      </w:tcPr>
    </w:tblStylePr>
    <w:tblStylePr w:type="band1Horz">
      <w:tblPr/>
      <w:tcPr>
        <w:tcBorders>
          <w:insideH w:val="nil"/>
          <w:insideV w:val="nil"/>
        </w:tcBorders>
        <w:shd w:val="clear" w:color="auto" w:fill="F8D8C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B242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B242A" w:themeFill="accent1"/>
      </w:tcPr>
    </w:tblStylePr>
    <w:tblStylePr w:type="lastCol">
      <w:rPr>
        <w:b/>
        <w:bCs/>
        <w:color w:val="FFFFFF" w:themeColor="background1"/>
      </w:rPr>
      <w:tblPr/>
      <w:tcPr>
        <w:tcBorders>
          <w:left w:val="nil"/>
          <w:right w:val="nil"/>
          <w:insideH w:val="nil"/>
          <w:insideV w:val="nil"/>
        </w:tcBorders>
        <w:shd w:val="clear" w:color="auto" w:fill="1B242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5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586" w:themeFill="accent2"/>
      </w:tcPr>
    </w:tblStylePr>
    <w:tblStylePr w:type="lastCol">
      <w:rPr>
        <w:b/>
        <w:bCs/>
        <w:color w:val="FFFFFF" w:themeColor="background1"/>
      </w:rPr>
      <w:tblPr/>
      <w:tcPr>
        <w:tcBorders>
          <w:left w:val="nil"/>
          <w:right w:val="nil"/>
          <w:insideH w:val="nil"/>
          <w:insideV w:val="nil"/>
        </w:tcBorders>
        <w:shd w:val="clear" w:color="auto" w:fill="0075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B9E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B9EB" w:themeFill="accent3"/>
      </w:tcPr>
    </w:tblStylePr>
    <w:tblStylePr w:type="lastCol">
      <w:rPr>
        <w:b/>
        <w:bCs/>
        <w:color w:val="FFFFFF" w:themeColor="background1"/>
      </w:rPr>
      <w:tblPr/>
      <w:tcPr>
        <w:tcBorders>
          <w:left w:val="nil"/>
          <w:right w:val="nil"/>
          <w:insideH w:val="nil"/>
          <w:insideV w:val="nil"/>
        </w:tcBorders>
        <w:shd w:val="clear" w:color="auto" w:fill="5AB9E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4"/>
      </w:tcPr>
    </w:tblStylePr>
    <w:tblStylePr w:type="lastCol">
      <w:rPr>
        <w:b/>
        <w:bCs/>
        <w:color w:val="FFFFFF" w:themeColor="background1"/>
      </w:rPr>
      <w:tblPr/>
      <w:tcPr>
        <w:tcBorders>
          <w:left w:val="nil"/>
          <w:right w:val="nil"/>
          <w:insideH w:val="nil"/>
          <w:insideV w:val="nil"/>
        </w:tcBorders>
        <w:shd w:val="clear" w:color="auto" w:fill="004C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AA6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AA64" w:themeFill="accent5"/>
      </w:tcPr>
    </w:tblStylePr>
    <w:tblStylePr w:type="lastCol">
      <w:rPr>
        <w:b/>
        <w:bCs/>
        <w:color w:val="FFFFFF" w:themeColor="background1"/>
      </w:rPr>
      <w:tblPr/>
      <w:tcPr>
        <w:tcBorders>
          <w:left w:val="nil"/>
          <w:right w:val="nil"/>
          <w:insideH w:val="nil"/>
          <w:insideV w:val="nil"/>
        </w:tcBorders>
        <w:shd w:val="clear" w:color="auto" w:fill="5AAA6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6643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6643C" w:themeFill="accent6"/>
      </w:tcPr>
    </w:tblStylePr>
    <w:tblStylePr w:type="lastCol">
      <w:rPr>
        <w:b/>
        <w:bCs/>
        <w:color w:val="FFFFFF" w:themeColor="background1"/>
      </w:rPr>
      <w:tblPr/>
      <w:tcPr>
        <w:tcBorders>
          <w:left w:val="nil"/>
          <w:right w:val="nil"/>
          <w:insideH w:val="nil"/>
          <w:insideV w:val="nil"/>
        </w:tcBorders>
        <w:shd w:val="clear" w:color="auto" w:fill="E6643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E45C9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E45C9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E45C9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E45C9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E45C9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E45C9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CVpullouttext">
    <w:name w:val="SCV pullout text"/>
    <w:basedOn w:val="SCVbody"/>
    <w:uiPriority w:val="13"/>
    <w:qFormat/>
    <w:rsid w:val="00E45C9C"/>
    <w:pPr>
      <w:spacing w:after="120"/>
    </w:pPr>
    <w:rPr>
      <w:color w:val="007586" w:themeColor="text2"/>
    </w:rPr>
  </w:style>
  <w:style w:type="paragraph" w:customStyle="1" w:styleId="SCVpulloutheading">
    <w:name w:val="SCV pullout heading"/>
    <w:basedOn w:val="SCVpullouttext"/>
    <w:next w:val="SCVpullouttext"/>
    <w:uiPriority w:val="13"/>
    <w:qFormat/>
    <w:rsid w:val="00E45C9C"/>
    <w:pPr>
      <w:keepNext/>
      <w:keepLines/>
      <w:spacing w:line="240" w:lineRule="auto"/>
    </w:pPr>
    <w:rPr>
      <w:rFonts w:asciiTheme="majorHAnsi" w:hAnsiTheme="majorHAnsi"/>
      <w:b/>
      <w:sz w:val="24"/>
    </w:rPr>
  </w:style>
  <w:style w:type="table" w:customStyle="1" w:styleId="SCVInformationTable">
    <w:name w:val="SCV Information Table"/>
    <w:basedOn w:val="TableNormal"/>
    <w:uiPriority w:val="99"/>
    <w:rsid w:val="00E45C9C"/>
    <w:pPr>
      <w:spacing w:before="0" w:line="288" w:lineRule="auto"/>
    </w:pPr>
    <w:tblPr>
      <w:tblCellMar>
        <w:top w:w="284" w:type="dxa"/>
        <w:left w:w="284" w:type="dxa"/>
        <w:bottom w:w="284" w:type="dxa"/>
        <w:right w:w="284" w:type="dxa"/>
      </w:tblCellMar>
    </w:tblPr>
    <w:tcPr>
      <w:shd w:val="clear" w:color="auto" w:fill="F2F2F2" w:themeFill="background1" w:themeFillShade="F2"/>
    </w:tcPr>
  </w:style>
  <w:style w:type="paragraph" w:styleId="NormalWeb">
    <w:name w:val="Normal (Web)"/>
    <w:basedOn w:val="Normal"/>
    <w:uiPriority w:val="99"/>
    <w:semiHidden/>
    <w:rsid w:val="00E45C9C"/>
    <w:pPr>
      <w:spacing w:before="0" w:after="0" w:line="260" w:lineRule="atLeast"/>
    </w:pPr>
    <w:rPr>
      <w:rFonts w:eastAsia="Times New Roman" w:cs="Times New Roman"/>
      <w:color w:val="000000" w:themeColor="text1"/>
      <w:szCs w:val="24"/>
    </w:rPr>
  </w:style>
  <w:style w:type="character" w:customStyle="1" w:styleId="Heading5Char">
    <w:name w:val="Heading 5 Char"/>
    <w:basedOn w:val="DefaultParagraphFont"/>
    <w:link w:val="Heading5"/>
    <w:uiPriority w:val="1"/>
    <w:semiHidden/>
    <w:rsid w:val="00E45C9C"/>
    <w:rPr>
      <w:rFonts w:asciiTheme="majorHAnsi" w:eastAsiaTheme="majorEastAsia" w:hAnsiTheme="majorHAnsi" w:cstheme="majorBidi"/>
      <w:color w:val="141A1F" w:themeColor="accent1" w:themeShade="BF"/>
    </w:rPr>
  </w:style>
  <w:style w:type="paragraph" w:customStyle="1" w:styleId="SCVnumberloweralphaindent">
    <w:name w:val="SCV number lower alpha indent"/>
    <w:basedOn w:val="SCVbody"/>
    <w:uiPriority w:val="29"/>
    <w:rsid w:val="00E45C9C"/>
    <w:pPr>
      <w:numPr>
        <w:ilvl w:val="1"/>
        <w:numId w:val="3"/>
      </w:numPr>
      <w:spacing w:before="60" w:after="60"/>
    </w:pPr>
    <w:rPr>
      <w:rFonts w:eastAsia="Times New Roman" w:cstheme="minorHAnsi"/>
      <w:lang w:eastAsia="en-US"/>
    </w:rPr>
  </w:style>
  <w:style w:type="paragraph" w:customStyle="1" w:styleId="SCVtablebody">
    <w:name w:val="SCV table body"/>
    <w:uiPriority w:val="22"/>
    <w:qFormat/>
    <w:rsid w:val="00E45C9C"/>
    <w:pPr>
      <w:spacing w:before="80" w:after="60" w:line="240" w:lineRule="atLeast"/>
    </w:pPr>
    <w:rPr>
      <w:rFonts w:eastAsia="Times New Roman" w:cstheme="minorHAnsi"/>
      <w:sz w:val="18"/>
      <w:szCs w:val="21"/>
      <w:lang w:eastAsia="en-US"/>
    </w:rPr>
  </w:style>
  <w:style w:type="paragraph" w:customStyle="1" w:styleId="SCVnumberdigit">
    <w:name w:val="SCV number digit"/>
    <w:basedOn w:val="SCVbody"/>
    <w:uiPriority w:val="29"/>
    <w:rsid w:val="005C07D3"/>
    <w:pPr>
      <w:numPr>
        <w:numId w:val="3"/>
      </w:numPr>
      <w:spacing w:before="60" w:after="60"/>
    </w:pPr>
    <w:rPr>
      <w:rFonts w:eastAsia="Times New Roman" w:cstheme="minorHAnsi"/>
      <w:lang w:eastAsia="en-US"/>
    </w:rPr>
  </w:style>
  <w:style w:type="paragraph" w:customStyle="1" w:styleId="SCVtablecolhead">
    <w:name w:val="SCV table col head"/>
    <w:uiPriority w:val="3"/>
    <w:qFormat/>
    <w:rsid w:val="00E45C9C"/>
    <w:pPr>
      <w:keepNext/>
      <w:keepLines/>
      <w:spacing w:before="80" w:after="60" w:line="240" w:lineRule="auto"/>
    </w:pPr>
    <w:rPr>
      <w:rFonts w:eastAsia="Times New Roman" w:cstheme="minorHAnsi"/>
      <w:b/>
      <w:color w:val="007586" w:themeColor="text2"/>
      <w:sz w:val="18"/>
      <w:szCs w:val="18"/>
      <w:lang w:eastAsia="en-US"/>
    </w:rPr>
  </w:style>
  <w:style w:type="paragraph" w:customStyle="1" w:styleId="SCVbodyaftertablefigure">
    <w:name w:val="SCV body after table/figure"/>
    <w:basedOn w:val="SCVbody"/>
    <w:next w:val="SCVbody"/>
    <w:uiPriority w:val="24"/>
    <w:rsid w:val="00E45C9C"/>
    <w:pPr>
      <w:spacing w:before="240"/>
    </w:pPr>
    <w:rPr>
      <w:rFonts w:eastAsia="Times New Roman" w:cstheme="minorHAnsi"/>
      <w:lang w:eastAsia="en-US"/>
    </w:rPr>
  </w:style>
  <w:style w:type="paragraph" w:customStyle="1" w:styleId="SCVquote">
    <w:name w:val="SCV quote"/>
    <w:basedOn w:val="SCVbody"/>
    <w:uiPriority w:val="29"/>
    <w:rsid w:val="00E45C9C"/>
    <w:pPr>
      <w:ind w:left="397"/>
    </w:pPr>
    <w:rPr>
      <w:rFonts w:eastAsia="Times New Roman" w:cstheme="minorHAnsi"/>
      <w:color w:val="007586" w:themeColor="text2"/>
      <w:szCs w:val="18"/>
      <w:lang w:eastAsia="en-US"/>
    </w:rPr>
  </w:style>
  <w:style w:type="numbering" w:customStyle="1" w:styleId="ZZBulletsafternumbers">
    <w:name w:val="ZZ Bullets after numbers"/>
    <w:basedOn w:val="NoList"/>
    <w:uiPriority w:val="99"/>
    <w:rsid w:val="00E45C9C"/>
    <w:pPr>
      <w:numPr>
        <w:numId w:val="2"/>
      </w:numPr>
    </w:pPr>
  </w:style>
  <w:style w:type="paragraph" w:customStyle="1" w:styleId="SCVbulletafternumbers">
    <w:name w:val="SCV bullet after numbers"/>
    <w:basedOn w:val="SCVbody"/>
    <w:uiPriority w:val="24"/>
    <w:rsid w:val="00E45C9C"/>
    <w:pPr>
      <w:numPr>
        <w:ilvl w:val="1"/>
        <w:numId w:val="2"/>
      </w:numPr>
      <w:spacing w:before="60" w:after="60"/>
    </w:pPr>
  </w:style>
  <w:style w:type="paragraph" w:customStyle="1" w:styleId="SCVquotebullet1">
    <w:name w:val="SCV quote bullet 1"/>
    <w:basedOn w:val="SCVquote"/>
    <w:uiPriority w:val="29"/>
    <w:rsid w:val="000B7B42"/>
    <w:pPr>
      <w:numPr>
        <w:numId w:val="5"/>
      </w:numPr>
      <w:spacing w:before="60" w:after="60"/>
    </w:pPr>
  </w:style>
  <w:style w:type="paragraph" w:customStyle="1" w:styleId="SCVquotebullet2">
    <w:name w:val="SCV quote bullet 2"/>
    <w:basedOn w:val="SCVquote"/>
    <w:uiPriority w:val="29"/>
    <w:rsid w:val="000B7B42"/>
    <w:pPr>
      <w:numPr>
        <w:ilvl w:val="1"/>
        <w:numId w:val="5"/>
      </w:numPr>
      <w:spacing w:before="60" w:after="60"/>
    </w:pPr>
  </w:style>
  <w:style w:type="paragraph" w:customStyle="1" w:styleId="SCVtablebullet1">
    <w:name w:val="SCV table bullet 1"/>
    <w:basedOn w:val="SCVtablebody"/>
    <w:uiPriority w:val="23"/>
    <w:qFormat/>
    <w:rsid w:val="00E45C9C"/>
    <w:pPr>
      <w:numPr>
        <w:numId w:val="6"/>
      </w:numPr>
    </w:pPr>
    <w:rPr>
      <w:szCs w:val="18"/>
    </w:rPr>
  </w:style>
  <w:style w:type="paragraph" w:customStyle="1" w:styleId="SCVtablebullet2">
    <w:name w:val="SCV table bullet 2"/>
    <w:basedOn w:val="SCVtablebody"/>
    <w:uiPriority w:val="23"/>
    <w:rsid w:val="00E45C9C"/>
    <w:pPr>
      <w:numPr>
        <w:ilvl w:val="1"/>
        <w:numId w:val="6"/>
      </w:numPr>
    </w:pPr>
    <w:rPr>
      <w:szCs w:val="18"/>
    </w:rPr>
  </w:style>
  <w:style w:type="character" w:customStyle="1" w:styleId="SCVbodyChar">
    <w:name w:val="SCV body Char"/>
    <w:basedOn w:val="DefaultParagraphFont"/>
    <w:link w:val="SCVbody"/>
    <w:locked/>
    <w:rsid w:val="00E45C9C"/>
  </w:style>
  <w:style w:type="numbering" w:customStyle="1" w:styleId="ZZNumbersdigit">
    <w:name w:val="ZZ Numbers digit"/>
    <w:rsid w:val="00E45C9C"/>
    <w:pPr>
      <w:numPr>
        <w:numId w:val="3"/>
      </w:numPr>
    </w:pPr>
  </w:style>
  <w:style w:type="numbering" w:customStyle="1" w:styleId="ZZTablebullets">
    <w:name w:val="ZZ Table bullets"/>
    <w:rsid w:val="00E45C9C"/>
    <w:pPr>
      <w:numPr>
        <w:numId w:val="6"/>
      </w:numPr>
    </w:pPr>
  </w:style>
  <w:style w:type="numbering" w:customStyle="1" w:styleId="ZZQuotebullets">
    <w:name w:val="ZZ Quote bullets"/>
    <w:rsid w:val="000B7B42"/>
    <w:pPr>
      <w:numPr>
        <w:numId w:val="5"/>
      </w:numPr>
    </w:pPr>
  </w:style>
  <w:style w:type="paragraph" w:customStyle="1" w:styleId="SCVheader">
    <w:name w:val="SCV header"/>
    <w:basedOn w:val="Header"/>
    <w:uiPriority w:val="1"/>
    <w:rsid w:val="00E45C9C"/>
    <w:pPr>
      <w:pBdr>
        <w:bottom w:val="single" w:sz="24" w:space="1" w:color="CCCCD0"/>
      </w:pBdr>
    </w:pPr>
  </w:style>
  <w:style w:type="paragraph" w:customStyle="1" w:styleId="SCVtablerowhead">
    <w:name w:val="SCV table row head"/>
    <w:basedOn w:val="SCVtablecolhead"/>
    <w:uiPriority w:val="21"/>
    <w:qFormat/>
    <w:rsid w:val="00E45C9C"/>
    <w:rPr>
      <w:rFonts w:cs="Times New Roman"/>
    </w:rPr>
  </w:style>
  <w:style w:type="paragraph" w:customStyle="1" w:styleId="SCVaccessibilitypara">
    <w:name w:val="SCV accessibility para"/>
    <w:basedOn w:val="SCVbody"/>
    <w:uiPriority w:val="29"/>
    <w:rsid w:val="00E45C9C"/>
    <w:rPr>
      <w:sz w:val="24"/>
    </w:rPr>
  </w:style>
  <w:style w:type="character" w:styleId="UnresolvedMention">
    <w:name w:val="Unresolved Mention"/>
    <w:basedOn w:val="DefaultParagraphFont"/>
    <w:uiPriority w:val="99"/>
    <w:semiHidden/>
    <w:unhideWhenUsed/>
    <w:rsid w:val="00E45C9C"/>
    <w:rPr>
      <w:color w:val="605E5C"/>
      <w:shd w:val="clear" w:color="auto" w:fill="E1DFDD"/>
    </w:rPr>
  </w:style>
  <w:style w:type="character" w:styleId="FollowedHyperlink">
    <w:name w:val="FollowedHyperlink"/>
    <w:basedOn w:val="DefaultParagraphFont"/>
    <w:uiPriority w:val="1"/>
    <w:rsid w:val="00E45C9C"/>
    <w:rPr>
      <w:color w:val="007586" w:themeColor="text2"/>
      <w:u w:val="single"/>
    </w:rPr>
  </w:style>
  <w:style w:type="table" w:customStyle="1" w:styleId="SCVpulloutbox">
    <w:name w:val="SCV pullout box"/>
    <w:basedOn w:val="PlainTable1"/>
    <w:uiPriority w:val="99"/>
    <w:rsid w:val="00E45C9C"/>
    <w:pPr>
      <w:spacing w:before="0" w:after="120" w:line="300" w:lineRule="auto"/>
    </w:p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4" w:type="dxa"/>
        <w:left w:w="284" w:type="dxa"/>
        <w:bottom w:w="113" w:type="dxa"/>
        <w:right w:w="284" w:type="dxa"/>
      </w:tblCellMar>
    </w:tblPr>
    <w:tcPr>
      <w:shd w:val="clear" w:color="auto" w:fill="EDF5F7"/>
    </w:tc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ZZTablenumbers">
    <w:name w:val="ZZ Table numbers"/>
    <w:basedOn w:val="NoList"/>
    <w:uiPriority w:val="99"/>
    <w:rsid w:val="00E45C9C"/>
    <w:pPr>
      <w:numPr>
        <w:numId w:val="7"/>
      </w:numPr>
    </w:pPr>
  </w:style>
  <w:style w:type="paragraph" w:customStyle="1" w:styleId="SCVtablenumber1">
    <w:name w:val="SCV table number 1"/>
    <w:basedOn w:val="SCVtablebody"/>
    <w:uiPriority w:val="29"/>
    <w:rsid w:val="00E45C9C"/>
    <w:pPr>
      <w:numPr>
        <w:numId w:val="7"/>
      </w:numPr>
    </w:pPr>
  </w:style>
  <w:style w:type="paragraph" w:customStyle="1" w:styleId="SCVtablenumber2">
    <w:name w:val="SCV table number 2"/>
    <w:basedOn w:val="SCVtablebody"/>
    <w:uiPriority w:val="29"/>
    <w:rsid w:val="00E45C9C"/>
    <w:pPr>
      <w:numPr>
        <w:ilvl w:val="1"/>
        <w:numId w:val="7"/>
      </w:numPr>
      <w:spacing w:before="60" w:line="192" w:lineRule="atLeast"/>
    </w:pPr>
    <w:rPr>
      <w:rFonts w:eastAsiaTheme="minorHAnsi"/>
    </w:rPr>
  </w:style>
  <w:style w:type="paragraph" w:customStyle="1" w:styleId="SCVTOCheading">
    <w:name w:val="SCV TOC heading"/>
    <w:basedOn w:val="Heading1"/>
    <w:uiPriority w:val="29"/>
    <w:rsid w:val="00E45C9C"/>
  </w:style>
  <w:style w:type="paragraph" w:customStyle="1" w:styleId="SCVprotectivemarkingbelowsubtitle">
    <w:name w:val="SCV protective marking below subtitle"/>
    <w:basedOn w:val="SCVbody"/>
    <w:uiPriority w:val="1"/>
    <w:rsid w:val="00F64CFF"/>
    <w:pPr>
      <w:spacing w:before="400" w:after="400" w:line="240" w:lineRule="auto"/>
    </w:pPr>
    <w:rPr>
      <w:caps/>
      <w:sz w:val="24"/>
      <w:szCs w:val="24"/>
    </w:rPr>
  </w:style>
  <w:style w:type="character" w:styleId="CommentReference">
    <w:name w:val="annotation reference"/>
    <w:basedOn w:val="DefaultParagraphFont"/>
    <w:uiPriority w:val="1"/>
    <w:semiHidden/>
    <w:unhideWhenUsed/>
    <w:rsid w:val="00E45C9C"/>
    <w:rPr>
      <w:sz w:val="16"/>
      <w:szCs w:val="16"/>
    </w:rPr>
  </w:style>
  <w:style w:type="paragraph" w:styleId="CommentText">
    <w:name w:val="annotation text"/>
    <w:basedOn w:val="Normal"/>
    <w:link w:val="CommentTextChar"/>
    <w:uiPriority w:val="1"/>
    <w:unhideWhenUsed/>
    <w:rsid w:val="00E45C9C"/>
    <w:pPr>
      <w:spacing w:line="240" w:lineRule="auto"/>
    </w:pPr>
  </w:style>
  <w:style w:type="character" w:customStyle="1" w:styleId="CommentTextChar">
    <w:name w:val="Comment Text Char"/>
    <w:basedOn w:val="DefaultParagraphFont"/>
    <w:link w:val="CommentText"/>
    <w:uiPriority w:val="1"/>
    <w:rsid w:val="00E45C9C"/>
  </w:style>
  <w:style w:type="paragraph" w:styleId="CommentSubject">
    <w:name w:val="annotation subject"/>
    <w:basedOn w:val="CommentText"/>
    <w:next w:val="CommentText"/>
    <w:link w:val="CommentSubjectChar"/>
    <w:uiPriority w:val="1"/>
    <w:semiHidden/>
    <w:unhideWhenUsed/>
    <w:rsid w:val="00E45C9C"/>
    <w:rPr>
      <w:b/>
      <w:bCs/>
    </w:rPr>
  </w:style>
  <w:style w:type="character" w:customStyle="1" w:styleId="CommentSubjectChar">
    <w:name w:val="Comment Subject Char"/>
    <w:basedOn w:val="CommentTextChar"/>
    <w:link w:val="CommentSubject"/>
    <w:uiPriority w:val="1"/>
    <w:semiHidden/>
    <w:rsid w:val="00E45C9C"/>
    <w:rPr>
      <w:b/>
      <w:bCs/>
    </w:rPr>
  </w:style>
  <w:style w:type="paragraph" w:styleId="Revision">
    <w:name w:val="Revision"/>
    <w:hidden/>
    <w:uiPriority w:val="99"/>
    <w:semiHidden/>
    <w:rsid w:val="005416D7"/>
    <w:pPr>
      <w:spacing w:before="0" w:after="0" w:line="240" w:lineRule="auto"/>
    </w:pPr>
  </w:style>
  <w:style w:type="paragraph" w:customStyle="1" w:styleId="SCVimprint">
    <w:name w:val="SCV imprint"/>
    <w:basedOn w:val="SCVbody"/>
    <w:uiPriority w:val="1"/>
    <w:rsid w:val="00E45C9C"/>
    <w:pPr>
      <w:spacing w:before="0" w:after="120"/>
    </w:pPr>
    <w:rPr>
      <w:sz w:val="18"/>
      <w:szCs w:val="18"/>
    </w:rPr>
  </w:style>
  <w:style w:type="paragraph" w:customStyle="1" w:styleId="SCVpulloutbullet">
    <w:name w:val="SCV pullout bullet"/>
    <w:basedOn w:val="SCVpullouttext"/>
    <w:uiPriority w:val="1"/>
    <w:rsid w:val="00E45C9C"/>
    <w:pPr>
      <w:numPr>
        <w:numId w:val="4"/>
      </w:numPr>
      <w:spacing w:before="0"/>
    </w:pPr>
  </w:style>
  <w:style w:type="numbering" w:customStyle="1" w:styleId="ZZPulloutbullets">
    <w:name w:val="ZZ Pullout bullets"/>
    <w:basedOn w:val="NoList"/>
    <w:uiPriority w:val="99"/>
    <w:rsid w:val="00E45C9C"/>
    <w:pPr>
      <w:numPr>
        <w:numId w:val="4"/>
      </w:numPr>
    </w:pPr>
  </w:style>
  <w:style w:type="paragraph" w:customStyle="1" w:styleId="SCVdate">
    <w:name w:val="SCV date"/>
    <w:basedOn w:val="SCVbody"/>
    <w:uiPriority w:val="1"/>
    <w:rsid w:val="00E45C9C"/>
    <w:pPr>
      <w:spacing w:before="0" w:after="0"/>
    </w:pPr>
    <w:rPr>
      <w:b/>
      <w:bCs/>
      <w:sz w:val="28"/>
      <w:szCs w:val="28"/>
    </w:rPr>
  </w:style>
  <w:style w:type="paragraph" w:customStyle="1" w:styleId="SCVborderabovetitle">
    <w:name w:val="SCV border above title"/>
    <w:basedOn w:val="SCVbody"/>
    <w:uiPriority w:val="1"/>
    <w:rsid w:val="00E45C9C"/>
    <w:pPr>
      <w:pBdr>
        <w:top w:val="single" w:sz="24" w:space="1" w:color="D9D9D9" w:themeColor="background1" w:themeShade="D9"/>
      </w:pBdr>
      <w:spacing w:before="0" w:after="0"/>
    </w:pPr>
    <w:rPr>
      <w:sz w:val="12"/>
    </w:rPr>
  </w:style>
  <w:style w:type="paragraph" w:customStyle="1" w:styleId="SCVfooter">
    <w:name w:val="SCV footer"/>
    <w:basedOn w:val="Footer"/>
    <w:uiPriority w:val="99"/>
    <w:rsid w:val="00E45C9C"/>
    <w:pPr>
      <w:pBdr>
        <w:top w:val="single" w:sz="8" w:space="6" w:color="CCCCD0"/>
      </w:pBdr>
      <w:spacing w:line="240" w:lineRule="auto"/>
    </w:pPr>
    <w:rPr>
      <w:sz w:val="18"/>
    </w:rPr>
  </w:style>
  <w:style w:type="paragraph" w:customStyle="1" w:styleId="SCVfactsheettitle">
    <w:name w:val="SCV factsheet title"/>
    <w:uiPriority w:val="29"/>
    <w:rsid w:val="003458F8"/>
    <w:pPr>
      <w:keepLines/>
      <w:suppressAutoHyphens/>
      <w:spacing w:before="0" w:line="216" w:lineRule="auto"/>
    </w:pPr>
    <w:rPr>
      <w:rFonts w:asciiTheme="majorHAnsi" w:eastAsia="Times New Roman" w:hAnsiTheme="majorHAnsi" w:cstheme="majorHAnsi"/>
      <w:b/>
      <w:color w:val="007586" w:themeColor="text2"/>
      <w:spacing w:val="-2"/>
      <w:sz w:val="48"/>
      <w:szCs w:val="48"/>
    </w:rPr>
  </w:style>
  <w:style w:type="character" w:customStyle="1" w:styleId="normaltextrun">
    <w:name w:val="normaltextrun"/>
    <w:basedOn w:val="DefaultParagraphFont"/>
    <w:rsid w:val="003458F8"/>
  </w:style>
  <w:style w:type="table" w:customStyle="1" w:styleId="TableGrid1">
    <w:name w:val="Table Grid1"/>
    <w:basedOn w:val="TableNormal"/>
    <w:next w:val="TableGrid"/>
    <w:uiPriority w:val="39"/>
    <w:rsid w:val="003458F8"/>
    <w:pPr>
      <w:spacing w:before="0" w:after="0" w:line="240" w:lineRule="auto"/>
    </w:pPr>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EDF5F7" w:themeFill="background2"/>
    </w:tcPr>
    <w:tblStylePr w:type="firstRow">
      <w:tblPr/>
      <w:tcPr>
        <w:shd w:val="clear" w:color="auto" w:fill="007586" w:themeFill="text2"/>
      </w:tcPr>
    </w:tblStylePr>
  </w:style>
  <w:style w:type="character" w:customStyle="1" w:styleId="eop">
    <w:name w:val="eop"/>
    <w:basedOn w:val="DefaultParagraphFont"/>
    <w:rsid w:val="003458F8"/>
  </w:style>
  <w:style w:type="paragraph" w:customStyle="1" w:styleId="paragraph">
    <w:name w:val="paragraph"/>
    <w:basedOn w:val="Normal"/>
    <w:rsid w:val="003458F8"/>
    <w:pPr>
      <w:spacing w:before="100" w:beforeAutospacing="1" w:after="100" w:afterAutospacing="1" w:line="240" w:lineRule="auto"/>
    </w:pPr>
    <w:rPr>
      <w:rFonts w:ascii="Times New Roman" w:eastAsia="Times New Roman" w:hAnsi="Times New Roman" w:cs="Times New Roman"/>
      <w:sz w:val="24"/>
      <w:szCs w:val="24"/>
    </w:rPr>
  </w:style>
  <w:style w:type="paragraph" w:styleId="Bibliography">
    <w:name w:val="Bibliography"/>
    <w:basedOn w:val="Normal"/>
    <w:next w:val="Normal"/>
    <w:uiPriority w:val="1"/>
    <w:unhideWhenUsed/>
    <w:rsid w:val="00820386"/>
  </w:style>
  <w:style w:type="table" w:customStyle="1" w:styleId="TableGrid2">
    <w:name w:val="Table Grid2"/>
    <w:basedOn w:val="TableNormal"/>
    <w:next w:val="TableGrid"/>
    <w:uiPriority w:val="39"/>
    <w:rsid w:val="00896F22"/>
    <w:pPr>
      <w:spacing w:before="0" w:after="0" w:line="240" w:lineRule="auto"/>
    </w:pPr>
    <w:rPr>
      <w:rFonts w:eastAsiaTheme="minorHAnsi"/>
      <w:sz w:val="22"/>
      <w:szCs w:val="22"/>
      <w:lang w:eastAsia="en-US"/>
    </w:rPr>
    <w:tblPr>
      <w:tblBorders>
        <w:top w:val="single" w:sz="2" w:space="0" w:color="80808B"/>
        <w:bottom w:val="single" w:sz="2" w:space="0" w:color="80808B"/>
        <w:insideH w:val="single" w:sz="2" w:space="0" w:color="80808B"/>
      </w:tblBorders>
    </w:tblPr>
    <w:tblStylePr w:type="firstRow">
      <w:tblPr/>
      <w:tcPr>
        <w:tcBorders>
          <w:top w:val="nil"/>
          <w:left w:val="nil"/>
          <w:bottom w:val="single" w:sz="24" w:space="0" w:color="CCCCD0"/>
          <w:right w:val="nil"/>
          <w:insideH w:val="nil"/>
          <w:insideV w:val="nil"/>
          <w:tl2br w:val="nil"/>
          <w:tr2bl w:val="nil"/>
        </w:tcBorders>
        <w:shd w:val="clear" w:color="auto" w:fill="EDF5F7" w:themeFill="background2"/>
      </w:tcPr>
    </w:tblStylePr>
  </w:style>
  <w:style w:type="character" w:styleId="Strong">
    <w:name w:val="Strong"/>
    <w:basedOn w:val="DefaultParagraphFont"/>
    <w:uiPriority w:val="22"/>
    <w:qFormat/>
    <w:rsid w:val="00737E35"/>
    <w:rPr>
      <w:b/>
      <w:bCs/>
    </w:rPr>
  </w:style>
  <w:style w:type="character" w:styleId="Mention">
    <w:name w:val="Mention"/>
    <w:basedOn w:val="DefaultParagraphFont"/>
    <w:uiPriority w:val="99"/>
    <w:unhideWhenUsed/>
    <w:rsid w:val="004C095C"/>
    <w:rPr>
      <w:color w:val="2B579A"/>
      <w:shd w:val="clear" w:color="auto" w:fill="E1DFDD"/>
    </w:rPr>
  </w:style>
  <w:style w:type="paragraph" w:customStyle="1" w:styleId="Accessibilitypara">
    <w:name w:val="Accessibility para"/>
    <w:uiPriority w:val="8"/>
    <w:rsid w:val="00047011"/>
    <w:pPr>
      <w:spacing w:before="240" w:after="200" w:line="300" w:lineRule="atLeast"/>
    </w:pPr>
    <w:rPr>
      <w:rFonts w:ascii="Arial" w:eastAsia="Times" w:hAnsi="Arial" w:cs="Times New Roman"/>
      <w:sz w:val="24"/>
      <w:szCs w:val="19"/>
      <w:lang w:eastAsia="en-US"/>
    </w:rPr>
  </w:style>
  <w:style w:type="paragraph" w:customStyle="1" w:styleId="Imprint">
    <w:name w:val="Imprint"/>
    <w:basedOn w:val="Normal"/>
    <w:uiPriority w:val="11"/>
    <w:rsid w:val="00047011"/>
    <w:pPr>
      <w:spacing w:before="0" w:after="60" w:line="270" w:lineRule="atLeast"/>
    </w:pPr>
    <w:rPr>
      <w:rFonts w:ascii="Arial" w:eastAsia="Times" w:hAnsi="Arial" w:cs="Times New Roman"/>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481469">
      <w:bodyDiv w:val="1"/>
      <w:marLeft w:val="0"/>
      <w:marRight w:val="0"/>
      <w:marTop w:val="0"/>
      <w:marBottom w:val="0"/>
      <w:divBdr>
        <w:top w:val="none" w:sz="0" w:space="0" w:color="auto"/>
        <w:left w:val="none" w:sz="0" w:space="0" w:color="auto"/>
        <w:bottom w:val="none" w:sz="0" w:space="0" w:color="auto"/>
        <w:right w:val="none" w:sz="0" w:space="0" w:color="auto"/>
      </w:divBdr>
    </w:div>
    <w:div w:id="61026969">
      <w:bodyDiv w:val="1"/>
      <w:marLeft w:val="0"/>
      <w:marRight w:val="0"/>
      <w:marTop w:val="0"/>
      <w:marBottom w:val="0"/>
      <w:divBdr>
        <w:top w:val="none" w:sz="0" w:space="0" w:color="auto"/>
        <w:left w:val="none" w:sz="0" w:space="0" w:color="auto"/>
        <w:bottom w:val="none" w:sz="0" w:space="0" w:color="auto"/>
        <w:right w:val="none" w:sz="0" w:space="0" w:color="auto"/>
      </w:divBdr>
    </w:div>
    <w:div w:id="112291944">
      <w:bodyDiv w:val="1"/>
      <w:marLeft w:val="0"/>
      <w:marRight w:val="0"/>
      <w:marTop w:val="0"/>
      <w:marBottom w:val="0"/>
      <w:divBdr>
        <w:top w:val="none" w:sz="0" w:space="0" w:color="auto"/>
        <w:left w:val="none" w:sz="0" w:space="0" w:color="auto"/>
        <w:bottom w:val="none" w:sz="0" w:space="0" w:color="auto"/>
        <w:right w:val="none" w:sz="0" w:space="0" w:color="auto"/>
      </w:divBdr>
    </w:div>
    <w:div w:id="150561227">
      <w:bodyDiv w:val="1"/>
      <w:marLeft w:val="0"/>
      <w:marRight w:val="0"/>
      <w:marTop w:val="0"/>
      <w:marBottom w:val="0"/>
      <w:divBdr>
        <w:top w:val="none" w:sz="0" w:space="0" w:color="auto"/>
        <w:left w:val="none" w:sz="0" w:space="0" w:color="auto"/>
        <w:bottom w:val="none" w:sz="0" w:space="0" w:color="auto"/>
        <w:right w:val="none" w:sz="0" w:space="0" w:color="auto"/>
      </w:divBdr>
    </w:div>
    <w:div w:id="162865354">
      <w:bodyDiv w:val="1"/>
      <w:marLeft w:val="0"/>
      <w:marRight w:val="0"/>
      <w:marTop w:val="0"/>
      <w:marBottom w:val="0"/>
      <w:divBdr>
        <w:top w:val="none" w:sz="0" w:space="0" w:color="auto"/>
        <w:left w:val="none" w:sz="0" w:space="0" w:color="auto"/>
        <w:bottom w:val="none" w:sz="0" w:space="0" w:color="auto"/>
        <w:right w:val="none" w:sz="0" w:space="0" w:color="auto"/>
      </w:divBdr>
    </w:div>
    <w:div w:id="169758191">
      <w:bodyDiv w:val="1"/>
      <w:marLeft w:val="0"/>
      <w:marRight w:val="0"/>
      <w:marTop w:val="0"/>
      <w:marBottom w:val="0"/>
      <w:divBdr>
        <w:top w:val="none" w:sz="0" w:space="0" w:color="auto"/>
        <w:left w:val="none" w:sz="0" w:space="0" w:color="auto"/>
        <w:bottom w:val="none" w:sz="0" w:space="0" w:color="auto"/>
        <w:right w:val="none" w:sz="0" w:space="0" w:color="auto"/>
      </w:divBdr>
    </w:div>
    <w:div w:id="175197944">
      <w:bodyDiv w:val="1"/>
      <w:marLeft w:val="0"/>
      <w:marRight w:val="0"/>
      <w:marTop w:val="0"/>
      <w:marBottom w:val="0"/>
      <w:divBdr>
        <w:top w:val="none" w:sz="0" w:space="0" w:color="auto"/>
        <w:left w:val="none" w:sz="0" w:space="0" w:color="auto"/>
        <w:bottom w:val="none" w:sz="0" w:space="0" w:color="auto"/>
        <w:right w:val="none" w:sz="0" w:space="0" w:color="auto"/>
      </w:divBdr>
    </w:div>
    <w:div w:id="209846884">
      <w:bodyDiv w:val="1"/>
      <w:marLeft w:val="0"/>
      <w:marRight w:val="0"/>
      <w:marTop w:val="0"/>
      <w:marBottom w:val="0"/>
      <w:divBdr>
        <w:top w:val="none" w:sz="0" w:space="0" w:color="auto"/>
        <w:left w:val="none" w:sz="0" w:space="0" w:color="auto"/>
        <w:bottom w:val="none" w:sz="0" w:space="0" w:color="auto"/>
        <w:right w:val="none" w:sz="0" w:space="0" w:color="auto"/>
      </w:divBdr>
    </w:div>
    <w:div w:id="239874029">
      <w:bodyDiv w:val="1"/>
      <w:marLeft w:val="0"/>
      <w:marRight w:val="0"/>
      <w:marTop w:val="0"/>
      <w:marBottom w:val="0"/>
      <w:divBdr>
        <w:top w:val="none" w:sz="0" w:space="0" w:color="auto"/>
        <w:left w:val="none" w:sz="0" w:space="0" w:color="auto"/>
        <w:bottom w:val="none" w:sz="0" w:space="0" w:color="auto"/>
        <w:right w:val="none" w:sz="0" w:space="0" w:color="auto"/>
      </w:divBdr>
    </w:div>
    <w:div w:id="258368106">
      <w:bodyDiv w:val="1"/>
      <w:marLeft w:val="0"/>
      <w:marRight w:val="0"/>
      <w:marTop w:val="0"/>
      <w:marBottom w:val="0"/>
      <w:divBdr>
        <w:top w:val="none" w:sz="0" w:space="0" w:color="auto"/>
        <w:left w:val="none" w:sz="0" w:space="0" w:color="auto"/>
        <w:bottom w:val="none" w:sz="0" w:space="0" w:color="auto"/>
        <w:right w:val="none" w:sz="0" w:space="0" w:color="auto"/>
      </w:divBdr>
    </w:div>
    <w:div w:id="288900894">
      <w:bodyDiv w:val="1"/>
      <w:marLeft w:val="0"/>
      <w:marRight w:val="0"/>
      <w:marTop w:val="0"/>
      <w:marBottom w:val="0"/>
      <w:divBdr>
        <w:top w:val="none" w:sz="0" w:space="0" w:color="auto"/>
        <w:left w:val="none" w:sz="0" w:space="0" w:color="auto"/>
        <w:bottom w:val="none" w:sz="0" w:space="0" w:color="auto"/>
        <w:right w:val="none" w:sz="0" w:space="0" w:color="auto"/>
      </w:divBdr>
    </w:div>
    <w:div w:id="322897077">
      <w:bodyDiv w:val="1"/>
      <w:marLeft w:val="0"/>
      <w:marRight w:val="0"/>
      <w:marTop w:val="0"/>
      <w:marBottom w:val="0"/>
      <w:divBdr>
        <w:top w:val="none" w:sz="0" w:space="0" w:color="auto"/>
        <w:left w:val="none" w:sz="0" w:space="0" w:color="auto"/>
        <w:bottom w:val="none" w:sz="0" w:space="0" w:color="auto"/>
        <w:right w:val="none" w:sz="0" w:space="0" w:color="auto"/>
      </w:divBdr>
    </w:div>
    <w:div w:id="391854816">
      <w:bodyDiv w:val="1"/>
      <w:marLeft w:val="0"/>
      <w:marRight w:val="0"/>
      <w:marTop w:val="0"/>
      <w:marBottom w:val="0"/>
      <w:divBdr>
        <w:top w:val="none" w:sz="0" w:space="0" w:color="auto"/>
        <w:left w:val="none" w:sz="0" w:space="0" w:color="auto"/>
        <w:bottom w:val="none" w:sz="0" w:space="0" w:color="auto"/>
        <w:right w:val="none" w:sz="0" w:space="0" w:color="auto"/>
      </w:divBdr>
    </w:div>
    <w:div w:id="526338640">
      <w:bodyDiv w:val="1"/>
      <w:marLeft w:val="0"/>
      <w:marRight w:val="0"/>
      <w:marTop w:val="0"/>
      <w:marBottom w:val="0"/>
      <w:divBdr>
        <w:top w:val="none" w:sz="0" w:space="0" w:color="auto"/>
        <w:left w:val="none" w:sz="0" w:space="0" w:color="auto"/>
        <w:bottom w:val="none" w:sz="0" w:space="0" w:color="auto"/>
        <w:right w:val="none" w:sz="0" w:space="0" w:color="auto"/>
      </w:divBdr>
    </w:div>
    <w:div w:id="649208280">
      <w:bodyDiv w:val="1"/>
      <w:marLeft w:val="0"/>
      <w:marRight w:val="0"/>
      <w:marTop w:val="0"/>
      <w:marBottom w:val="0"/>
      <w:divBdr>
        <w:top w:val="none" w:sz="0" w:space="0" w:color="auto"/>
        <w:left w:val="none" w:sz="0" w:space="0" w:color="auto"/>
        <w:bottom w:val="none" w:sz="0" w:space="0" w:color="auto"/>
        <w:right w:val="none" w:sz="0" w:space="0" w:color="auto"/>
      </w:divBdr>
    </w:div>
    <w:div w:id="666786058">
      <w:bodyDiv w:val="1"/>
      <w:marLeft w:val="0"/>
      <w:marRight w:val="0"/>
      <w:marTop w:val="0"/>
      <w:marBottom w:val="0"/>
      <w:divBdr>
        <w:top w:val="none" w:sz="0" w:space="0" w:color="auto"/>
        <w:left w:val="none" w:sz="0" w:space="0" w:color="auto"/>
        <w:bottom w:val="none" w:sz="0" w:space="0" w:color="auto"/>
        <w:right w:val="none" w:sz="0" w:space="0" w:color="auto"/>
      </w:divBdr>
    </w:div>
    <w:div w:id="750584430">
      <w:bodyDiv w:val="1"/>
      <w:marLeft w:val="0"/>
      <w:marRight w:val="0"/>
      <w:marTop w:val="0"/>
      <w:marBottom w:val="0"/>
      <w:divBdr>
        <w:top w:val="none" w:sz="0" w:space="0" w:color="auto"/>
        <w:left w:val="none" w:sz="0" w:space="0" w:color="auto"/>
        <w:bottom w:val="none" w:sz="0" w:space="0" w:color="auto"/>
        <w:right w:val="none" w:sz="0" w:space="0" w:color="auto"/>
      </w:divBdr>
    </w:div>
    <w:div w:id="751124151">
      <w:bodyDiv w:val="1"/>
      <w:marLeft w:val="0"/>
      <w:marRight w:val="0"/>
      <w:marTop w:val="0"/>
      <w:marBottom w:val="0"/>
      <w:divBdr>
        <w:top w:val="none" w:sz="0" w:space="0" w:color="auto"/>
        <w:left w:val="none" w:sz="0" w:space="0" w:color="auto"/>
        <w:bottom w:val="none" w:sz="0" w:space="0" w:color="auto"/>
        <w:right w:val="none" w:sz="0" w:space="0" w:color="auto"/>
      </w:divBdr>
    </w:div>
    <w:div w:id="815031036">
      <w:bodyDiv w:val="1"/>
      <w:marLeft w:val="0"/>
      <w:marRight w:val="0"/>
      <w:marTop w:val="0"/>
      <w:marBottom w:val="0"/>
      <w:divBdr>
        <w:top w:val="none" w:sz="0" w:space="0" w:color="auto"/>
        <w:left w:val="none" w:sz="0" w:space="0" w:color="auto"/>
        <w:bottom w:val="none" w:sz="0" w:space="0" w:color="auto"/>
        <w:right w:val="none" w:sz="0" w:space="0" w:color="auto"/>
      </w:divBdr>
    </w:div>
    <w:div w:id="843667623">
      <w:bodyDiv w:val="1"/>
      <w:marLeft w:val="0"/>
      <w:marRight w:val="0"/>
      <w:marTop w:val="0"/>
      <w:marBottom w:val="0"/>
      <w:divBdr>
        <w:top w:val="none" w:sz="0" w:space="0" w:color="auto"/>
        <w:left w:val="none" w:sz="0" w:space="0" w:color="auto"/>
        <w:bottom w:val="none" w:sz="0" w:space="0" w:color="auto"/>
        <w:right w:val="none" w:sz="0" w:space="0" w:color="auto"/>
      </w:divBdr>
    </w:div>
    <w:div w:id="844511306">
      <w:bodyDiv w:val="1"/>
      <w:marLeft w:val="0"/>
      <w:marRight w:val="0"/>
      <w:marTop w:val="0"/>
      <w:marBottom w:val="0"/>
      <w:divBdr>
        <w:top w:val="none" w:sz="0" w:space="0" w:color="auto"/>
        <w:left w:val="none" w:sz="0" w:space="0" w:color="auto"/>
        <w:bottom w:val="none" w:sz="0" w:space="0" w:color="auto"/>
        <w:right w:val="none" w:sz="0" w:space="0" w:color="auto"/>
      </w:divBdr>
    </w:div>
    <w:div w:id="930091415">
      <w:bodyDiv w:val="1"/>
      <w:marLeft w:val="0"/>
      <w:marRight w:val="0"/>
      <w:marTop w:val="0"/>
      <w:marBottom w:val="0"/>
      <w:divBdr>
        <w:top w:val="none" w:sz="0" w:space="0" w:color="auto"/>
        <w:left w:val="none" w:sz="0" w:space="0" w:color="auto"/>
        <w:bottom w:val="none" w:sz="0" w:space="0" w:color="auto"/>
        <w:right w:val="none" w:sz="0" w:space="0" w:color="auto"/>
      </w:divBdr>
    </w:div>
    <w:div w:id="973410066">
      <w:bodyDiv w:val="1"/>
      <w:marLeft w:val="0"/>
      <w:marRight w:val="0"/>
      <w:marTop w:val="0"/>
      <w:marBottom w:val="0"/>
      <w:divBdr>
        <w:top w:val="none" w:sz="0" w:space="0" w:color="auto"/>
        <w:left w:val="none" w:sz="0" w:space="0" w:color="auto"/>
        <w:bottom w:val="none" w:sz="0" w:space="0" w:color="auto"/>
        <w:right w:val="none" w:sz="0" w:space="0" w:color="auto"/>
      </w:divBdr>
    </w:div>
    <w:div w:id="991374343">
      <w:bodyDiv w:val="1"/>
      <w:marLeft w:val="0"/>
      <w:marRight w:val="0"/>
      <w:marTop w:val="0"/>
      <w:marBottom w:val="0"/>
      <w:divBdr>
        <w:top w:val="none" w:sz="0" w:space="0" w:color="auto"/>
        <w:left w:val="none" w:sz="0" w:space="0" w:color="auto"/>
        <w:bottom w:val="none" w:sz="0" w:space="0" w:color="auto"/>
        <w:right w:val="none" w:sz="0" w:space="0" w:color="auto"/>
      </w:divBdr>
    </w:div>
    <w:div w:id="1059864680">
      <w:bodyDiv w:val="1"/>
      <w:marLeft w:val="0"/>
      <w:marRight w:val="0"/>
      <w:marTop w:val="0"/>
      <w:marBottom w:val="0"/>
      <w:divBdr>
        <w:top w:val="none" w:sz="0" w:space="0" w:color="auto"/>
        <w:left w:val="none" w:sz="0" w:space="0" w:color="auto"/>
        <w:bottom w:val="none" w:sz="0" w:space="0" w:color="auto"/>
        <w:right w:val="none" w:sz="0" w:space="0" w:color="auto"/>
      </w:divBdr>
    </w:div>
    <w:div w:id="1074862238">
      <w:bodyDiv w:val="1"/>
      <w:marLeft w:val="0"/>
      <w:marRight w:val="0"/>
      <w:marTop w:val="0"/>
      <w:marBottom w:val="0"/>
      <w:divBdr>
        <w:top w:val="none" w:sz="0" w:space="0" w:color="auto"/>
        <w:left w:val="none" w:sz="0" w:space="0" w:color="auto"/>
        <w:bottom w:val="none" w:sz="0" w:space="0" w:color="auto"/>
        <w:right w:val="none" w:sz="0" w:space="0" w:color="auto"/>
      </w:divBdr>
    </w:div>
    <w:div w:id="1100225879">
      <w:bodyDiv w:val="1"/>
      <w:marLeft w:val="0"/>
      <w:marRight w:val="0"/>
      <w:marTop w:val="0"/>
      <w:marBottom w:val="0"/>
      <w:divBdr>
        <w:top w:val="none" w:sz="0" w:space="0" w:color="auto"/>
        <w:left w:val="none" w:sz="0" w:space="0" w:color="auto"/>
        <w:bottom w:val="none" w:sz="0" w:space="0" w:color="auto"/>
        <w:right w:val="none" w:sz="0" w:space="0" w:color="auto"/>
      </w:divBdr>
    </w:div>
    <w:div w:id="1158574145">
      <w:bodyDiv w:val="1"/>
      <w:marLeft w:val="0"/>
      <w:marRight w:val="0"/>
      <w:marTop w:val="0"/>
      <w:marBottom w:val="0"/>
      <w:divBdr>
        <w:top w:val="none" w:sz="0" w:space="0" w:color="auto"/>
        <w:left w:val="none" w:sz="0" w:space="0" w:color="auto"/>
        <w:bottom w:val="none" w:sz="0" w:space="0" w:color="auto"/>
        <w:right w:val="none" w:sz="0" w:space="0" w:color="auto"/>
      </w:divBdr>
    </w:div>
    <w:div w:id="1278373318">
      <w:bodyDiv w:val="1"/>
      <w:marLeft w:val="0"/>
      <w:marRight w:val="0"/>
      <w:marTop w:val="0"/>
      <w:marBottom w:val="0"/>
      <w:divBdr>
        <w:top w:val="none" w:sz="0" w:space="0" w:color="auto"/>
        <w:left w:val="none" w:sz="0" w:space="0" w:color="auto"/>
        <w:bottom w:val="none" w:sz="0" w:space="0" w:color="auto"/>
        <w:right w:val="none" w:sz="0" w:space="0" w:color="auto"/>
      </w:divBdr>
    </w:div>
    <w:div w:id="1316371590">
      <w:bodyDiv w:val="1"/>
      <w:marLeft w:val="0"/>
      <w:marRight w:val="0"/>
      <w:marTop w:val="0"/>
      <w:marBottom w:val="0"/>
      <w:divBdr>
        <w:top w:val="none" w:sz="0" w:space="0" w:color="auto"/>
        <w:left w:val="none" w:sz="0" w:space="0" w:color="auto"/>
        <w:bottom w:val="none" w:sz="0" w:space="0" w:color="auto"/>
        <w:right w:val="none" w:sz="0" w:space="0" w:color="auto"/>
      </w:divBdr>
    </w:div>
    <w:div w:id="1353991008">
      <w:bodyDiv w:val="1"/>
      <w:marLeft w:val="0"/>
      <w:marRight w:val="0"/>
      <w:marTop w:val="0"/>
      <w:marBottom w:val="0"/>
      <w:divBdr>
        <w:top w:val="none" w:sz="0" w:space="0" w:color="auto"/>
        <w:left w:val="none" w:sz="0" w:space="0" w:color="auto"/>
        <w:bottom w:val="none" w:sz="0" w:space="0" w:color="auto"/>
        <w:right w:val="none" w:sz="0" w:space="0" w:color="auto"/>
      </w:divBdr>
    </w:div>
    <w:div w:id="1363941329">
      <w:bodyDiv w:val="1"/>
      <w:marLeft w:val="0"/>
      <w:marRight w:val="0"/>
      <w:marTop w:val="0"/>
      <w:marBottom w:val="0"/>
      <w:divBdr>
        <w:top w:val="none" w:sz="0" w:space="0" w:color="auto"/>
        <w:left w:val="none" w:sz="0" w:space="0" w:color="auto"/>
        <w:bottom w:val="none" w:sz="0" w:space="0" w:color="auto"/>
        <w:right w:val="none" w:sz="0" w:space="0" w:color="auto"/>
      </w:divBdr>
    </w:div>
    <w:div w:id="1400245653">
      <w:bodyDiv w:val="1"/>
      <w:marLeft w:val="0"/>
      <w:marRight w:val="0"/>
      <w:marTop w:val="0"/>
      <w:marBottom w:val="0"/>
      <w:divBdr>
        <w:top w:val="none" w:sz="0" w:space="0" w:color="auto"/>
        <w:left w:val="none" w:sz="0" w:space="0" w:color="auto"/>
        <w:bottom w:val="none" w:sz="0" w:space="0" w:color="auto"/>
        <w:right w:val="none" w:sz="0" w:space="0" w:color="auto"/>
      </w:divBdr>
    </w:div>
    <w:div w:id="1557662094">
      <w:bodyDiv w:val="1"/>
      <w:marLeft w:val="0"/>
      <w:marRight w:val="0"/>
      <w:marTop w:val="0"/>
      <w:marBottom w:val="0"/>
      <w:divBdr>
        <w:top w:val="none" w:sz="0" w:space="0" w:color="auto"/>
        <w:left w:val="none" w:sz="0" w:space="0" w:color="auto"/>
        <w:bottom w:val="none" w:sz="0" w:space="0" w:color="auto"/>
        <w:right w:val="none" w:sz="0" w:space="0" w:color="auto"/>
      </w:divBdr>
    </w:div>
    <w:div w:id="1672104677">
      <w:bodyDiv w:val="1"/>
      <w:marLeft w:val="0"/>
      <w:marRight w:val="0"/>
      <w:marTop w:val="0"/>
      <w:marBottom w:val="0"/>
      <w:divBdr>
        <w:top w:val="none" w:sz="0" w:space="0" w:color="auto"/>
        <w:left w:val="none" w:sz="0" w:space="0" w:color="auto"/>
        <w:bottom w:val="none" w:sz="0" w:space="0" w:color="auto"/>
        <w:right w:val="none" w:sz="0" w:space="0" w:color="auto"/>
      </w:divBdr>
    </w:div>
    <w:div w:id="1693528528">
      <w:bodyDiv w:val="1"/>
      <w:marLeft w:val="0"/>
      <w:marRight w:val="0"/>
      <w:marTop w:val="0"/>
      <w:marBottom w:val="0"/>
      <w:divBdr>
        <w:top w:val="none" w:sz="0" w:space="0" w:color="auto"/>
        <w:left w:val="none" w:sz="0" w:space="0" w:color="auto"/>
        <w:bottom w:val="none" w:sz="0" w:space="0" w:color="auto"/>
        <w:right w:val="none" w:sz="0" w:space="0" w:color="auto"/>
      </w:divBdr>
    </w:div>
    <w:div w:id="1779906270">
      <w:bodyDiv w:val="1"/>
      <w:marLeft w:val="0"/>
      <w:marRight w:val="0"/>
      <w:marTop w:val="0"/>
      <w:marBottom w:val="0"/>
      <w:divBdr>
        <w:top w:val="none" w:sz="0" w:space="0" w:color="auto"/>
        <w:left w:val="none" w:sz="0" w:space="0" w:color="auto"/>
        <w:bottom w:val="none" w:sz="0" w:space="0" w:color="auto"/>
        <w:right w:val="none" w:sz="0" w:space="0" w:color="auto"/>
      </w:divBdr>
    </w:div>
    <w:div w:id="184813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2.png"/><Relationship Id="rId26" Type="http://schemas.openxmlformats.org/officeDocument/2006/relationships/hyperlink" Target="Surgical%20Prehabilitation:%20By%20the%20patients,%20For%20the%20patients%20|%20Improvement%20Exchange%20|%20Clinical%20Excellence%20Queensland%20|%20Queensland%20Health" TargetMode="External"/><Relationship Id="rId39" Type="http://schemas.openxmlformats.org/officeDocument/2006/relationships/hyperlink" Target="http://dx.doi.org/10.21037/ales.202" TargetMode="External"/><Relationship Id="rId3" Type="http://schemas.openxmlformats.org/officeDocument/2006/relationships/customXml" Target="../customXml/item3.xml"/><Relationship Id="rId21" Type="http://schemas.openxmlformats.org/officeDocument/2006/relationships/image" Target="media/image4.png"/><Relationship Id="rId34" Type="http://schemas.openxmlformats.org/officeDocument/2006/relationships/hyperlink" Target="https://aci.health.nsw.gov.au/__data/assets/pdf_file/0003/736617/ERAS-Key-principles-for-colorectal-surgery.pdf" TargetMode="External"/><Relationship Id="rId42"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health.vic.gov.au/planned-surgery-reform-blueprint" TargetMode="External"/><Relationship Id="rId17" Type="http://schemas.openxmlformats.org/officeDocument/2006/relationships/header" Target="header3.xml"/><Relationship Id="rId25" Type="http://schemas.openxmlformats.org/officeDocument/2006/relationships/hyperlink" Target="https://www.ama.com.au/sites/default/files/documents/131218_Transfer_of_Care_Arrangements.pdf" TargetMode="External"/><Relationship Id="rId33" Type="http://schemas.openxmlformats.org/officeDocument/2006/relationships/hyperlink" Target="https://www.gettingitrightfirsttime.co.uk/wp-content/uploads/2022/01/Planning-effective-surgical-hubs-Mar22d-UPDATED.pdf" TargetMode="External"/><Relationship Id="rId38" Type="http://schemas.openxmlformats.org/officeDocument/2006/relationships/hyperlink" Target="https://doi.org/10.1016/j.ijsu.2015.10.025" TargetMode="External"/><Relationship Id="rId46"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3.png"/><Relationship Id="rId29" Type="http://schemas.openxmlformats.org/officeDocument/2006/relationships/hyperlink" Target="http://doi/10.1038/s41746-021-00525-1" TargetMode="External"/><Relationship Id="rId41"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lannedcare@health.vic.gov.au" TargetMode="External"/><Relationship Id="rId24" Type="http://schemas.openxmlformats.org/officeDocument/2006/relationships/hyperlink" Target="https://www.safeexerciseathome.org.au/" TargetMode="External"/><Relationship Id="rId32" Type="http://schemas.openxmlformats.org/officeDocument/2006/relationships/hyperlink" Target="https://www.shfa.scot.nhs.uk/Resources/_docs/SHFA-SipTilSend-v1.1-November-2021.pdf" TargetMode="External"/><Relationship Id="rId37" Type="http://schemas.openxmlformats.org/officeDocument/2006/relationships/hyperlink" Target="https://www.aana.com/practice/clinical-practice/clinical-practice-resources/enhanced-recovery-after-surgery/" TargetMode="External"/><Relationship Id="rId40" Type="http://schemas.openxmlformats.org/officeDocument/2006/relationships/header" Target="header4.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6.png"/><Relationship Id="rId28" Type="http://schemas.openxmlformats.org/officeDocument/2006/relationships/hyperlink" Target="https://digitalcommons.lmunet.edu/dnpprojects/4" TargetMode="External"/><Relationship Id="rId36" Type="http://schemas.openxmlformats.org/officeDocument/2006/relationships/hyperlink" Target="https://doi.org/10.1016/j.apjon.2022.02.003" TargetMode="External"/><Relationship Id="rId10" Type="http://schemas.openxmlformats.org/officeDocument/2006/relationships/endnotes" Target="endnotes.xml"/><Relationship Id="rId19" Type="http://schemas.openxmlformats.org/officeDocument/2006/relationships/chart" Target="charts/chart1.xml"/><Relationship Id="rId31" Type="http://schemas.openxmlformats.org/officeDocument/2006/relationships/hyperlink" Target="https://gettingitrightfirsttime.co.uk/delivery-pack-supports-trusts-to-think-day-case-first-for-elective-and-non-elective-care/"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5.png"/><Relationship Id="rId27" Type="http://schemas.openxmlformats.org/officeDocument/2006/relationships/hyperlink" Target="https://erassociety.org/" TargetMode="External"/><Relationship Id="rId30" Type="http://schemas.openxmlformats.org/officeDocument/2006/relationships/hyperlink" Target="http://dx.doi.org/10.21037/ales.202" TargetMode="External"/><Relationship Id="rId35" Type="http://schemas.openxmlformats.org/officeDocument/2006/relationships/hyperlink" Target="https://www.safeexerciseathome.org.au/home" TargetMode="External"/><Relationship Id="rId43"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s://www.ama.com.au/articles/general-practicehospitals-transfer-care-arrangeme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7.jpeg"/></Relationships>
</file>

<file path=word/_rels/header5.xml.rels><?xml version="1.0" encoding="UTF-8" standalone="yes"?>
<Relationships xmlns="http://schemas.openxmlformats.org/package/2006/relationships"><Relationship Id="rId1" Type="http://schemas.openxmlformats.org/officeDocument/2006/relationships/image" Target="media/image7.jpe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VIC" panose="00000500000000000000" pitchFamily="2" charset="0"/>
                <a:ea typeface="+mn-ea"/>
                <a:cs typeface="+mn-cs"/>
              </a:defRPr>
            </a:pPr>
            <a:r>
              <a:rPr lang="en-AU" baseline="0">
                <a:latin typeface="VIC" panose="00000500000000000000" pitchFamily="2" charset="0"/>
              </a:rPr>
              <a:t>Total knee arthroplasty discharge destination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VIC" panose="00000500000000000000" pitchFamily="2" charset="0"/>
              <a:ea typeface="+mn-ea"/>
              <a:cs typeface="+mn-cs"/>
            </a:defRPr>
          </a:pPr>
          <a:endParaRPr lang="en-US"/>
        </a:p>
      </c:txPr>
    </c:title>
    <c:autoTitleDeleted val="0"/>
    <c:plotArea>
      <c:layout/>
      <c:barChart>
        <c:barDir val="col"/>
        <c:grouping val="stacked"/>
        <c:varyColors val="0"/>
        <c:ser>
          <c:idx val="0"/>
          <c:order val="0"/>
          <c:tx>
            <c:strRef>
              <c:f>Sheet7!$B$1</c:f>
              <c:strCache>
                <c:ptCount val="1"/>
                <c:pt idx="0">
                  <c:v>Home </c:v>
                </c:pt>
              </c:strCache>
            </c:strRef>
          </c:tx>
          <c:spPr>
            <a:solidFill>
              <a:schemeClr val="accent1"/>
            </a:solidFill>
            <a:ln>
              <a:noFill/>
            </a:ln>
            <a:effectLst/>
          </c:spPr>
          <c:invertIfNegative val="0"/>
          <c:cat>
            <c:numRef>
              <c:f>Sheet7!$A$2:$A$7</c:f>
              <c:numCache>
                <c:formatCode>General</c:formatCode>
                <c:ptCount val="6"/>
                <c:pt idx="0">
                  <c:v>30</c:v>
                </c:pt>
                <c:pt idx="1">
                  <c:v>28</c:v>
                </c:pt>
                <c:pt idx="2">
                  <c:v>23</c:v>
                </c:pt>
                <c:pt idx="3">
                  <c:v>19</c:v>
                </c:pt>
                <c:pt idx="4">
                  <c:v>16</c:v>
                </c:pt>
                <c:pt idx="5">
                  <c:v>11</c:v>
                </c:pt>
              </c:numCache>
            </c:numRef>
          </c:cat>
          <c:val>
            <c:numRef>
              <c:f>Sheet7!$B$2:$B$7</c:f>
              <c:numCache>
                <c:formatCode>0%</c:formatCode>
                <c:ptCount val="6"/>
                <c:pt idx="0">
                  <c:v>0.19354838709677419</c:v>
                </c:pt>
                <c:pt idx="1">
                  <c:v>1.7241379310344827E-2</c:v>
                </c:pt>
                <c:pt idx="2">
                  <c:v>0.12359550561797752</c:v>
                </c:pt>
                <c:pt idx="3">
                  <c:v>0.84126984126984128</c:v>
                </c:pt>
                <c:pt idx="4">
                  <c:v>0.42222222222222222</c:v>
                </c:pt>
                <c:pt idx="5">
                  <c:v>0.69444444444444442</c:v>
                </c:pt>
              </c:numCache>
            </c:numRef>
          </c:val>
          <c:extLst>
            <c:ext xmlns:c16="http://schemas.microsoft.com/office/drawing/2014/chart" uri="{C3380CC4-5D6E-409C-BE32-E72D297353CC}">
              <c16:uniqueId val="{00000000-9BC2-4685-B5A2-74572A5F975D}"/>
            </c:ext>
          </c:extLst>
        </c:ser>
        <c:ser>
          <c:idx val="1"/>
          <c:order val="1"/>
          <c:tx>
            <c:strRef>
              <c:f>Sheet7!$C$1</c:f>
              <c:strCache>
                <c:ptCount val="1"/>
                <c:pt idx="0">
                  <c:v>Rehab/GEM</c:v>
                </c:pt>
              </c:strCache>
            </c:strRef>
          </c:tx>
          <c:spPr>
            <a:solidFill>
              <a:schemeClr val="accent2"/>
            </a:solidFill>
            <a:ln>
              <a:noFill/>
            </a:ln>
            <a:effectLst/>
          </c:spPr>
          <c:invertIfNegative val="0"/>
          <c:cat>
            <c:numRef>
              <c:f>Sheet7!$A$2:$A$7</c:f>
              <c:numCache>
                <c:formatCode>General</c:formatCode>
                <c:ptCount val="6"/>
                <c:pt idx="0">
                  <c:v>30</c:v>
                </c:pt>
                <c:pt idx="1">
                  <c:v>28</c:v>
                </c:pt>
                <c:pt idx="2">
                  <c:v>23</c:v>
                </c:pt>
                <c:pt idx="3">
                  <c:v>19</c:v>
                </c:pt>
                <c:pt idx="4">
                  <c:v>16</c:v>
                </c:pt>
                <c:pt idx="5">
                  <c:v>11</c:v>
                </c:pt>
              </c:numCache>
            </c:numRef>
          </c:cat>
          <c:val>
            <c:numRef>
              <c:f>Sheet7!$C$2:$C$7</c:f>
              <c:numCache>
                <c:formatCode>0%</c:formatCode>
                <c:ptCount val="6"/>
                <c:pt idx="0">
                  <c:v>0.77419354838709675</c:v>
                </c:pt>
                <c:pt idx="1">
                  <c:v>0.98275862068965514</c:v>
                </c:pt>
                <c:pt idx="3">
                  <c:v>0.1111111111111111</c:v>
                </c:pt>
                <c:pt idx="4">
                  <c:v>8.8888888888888892E-2</c:v>
                </c:pt>
                <c:pt idx="5">
                  <c:v>0.25</c:v>
                </c:pt>
              </c:numCache>
            </c:numRef>
          </c:val>
          <c:extLst>
            <c:ext xmlns:c16="http://schemas.microsoft.com/office/drawing/2014/chart" uri="{C3380CC4-5D6E-409C-BE32-E72D297353CC}">
              <c16:uniqueId val="{00000001-9BC2-4685-B5A2-74572A5F975D}"/>
            </c:ext>
          </c:extLst>
        </c:ser>
        <c:ser>
          <c:idx val="2"/>
          <c:order val="2"/>
          <c:tx>
            <c:strRef>
              <c:f>Sheet7!$D$1</c:f>
              <c:strCache>
                <c:ptCount val="1"/>
                <c:pt idx="0">
                  <c:v>other hospital </c:v>
                </c:pt>
              </c:strCache>
            </c:strRef>
          </c:tx>
          <c:spPr>
            <a:solidFill>
              <a:schemeClr val="accent3"/>
            </a:solidFill>
            <a:ln>
              <a:noFill/>
            </a:ln>
            <a:effectLst/>
          </c:spPr>
          <c:invertIfNegative val="0"/>
          <c:cat>
            <c:numRef>
              <c:f>Sheet7!$A$2:$A$7</c:f>
              <c:numCache>
                <c:formatCode>General</c:formatCode>
                <c:ptCount val="6"/>
                <c:pt idx="0">
                  <c:v>30</c:v>
                </c:pt>
                <c:pt idx="1">
                  <c:v>28</c:v>
                </c:pt>
                <c:pt idx="2">
                  <c:v>23</c:v>
                </c:pt>
                <c:pt idx="3">
                  <c:v>19</c:v>
                </c:pt>
                <c:pt idx="4">
                  <c:v>16</c:v>
                </c:pt>
                <c:pt idx="5">
                  <c:v>11</c:v>
                </c:pt>
              </c:numCache>
            </c:numRef>
          </c:cat>
          <c:val>
            <c:numRef>
              <c:f>Sheet7!$D$2:$D$7</c:f>
              <c:numCache>
                <c:formatCode>General</c:formatCode>
                <c:ptCount val="6"/>
                <c:pt idx="0" formatCode="0%">
                  <c:v>1.6129032258064516E-2</c:v>
                </c:pt>
                <c:pt idx="3" formatCode="0%">
                  <c:v>4.7619047619047616E-2</c:v>
                </c:pt>
                <c:pt idx="4" formatCode="0%">
                  <c:v>0.44444444444444442</c:v>
                </c:pt>
              </c:numCache>
            </c:numRef>
          </c:val>
          <c:extLst>
            <c:ext xmlns:c16="http://schemas.microsoft.com/office/drawing/2014/chart" uri="{C3380CC4-5D6E-409C-BE32-E72D297353CC}">
              <c16:uniqueId val="{00000002-9BC2-4685-B5A2-74572A5F975D}"/>
            </c:ext>
          </c:extLst>
        </c:ser>
        <c:ser>
          <c:idx val="3"/>
          <c:order val="3"/>
          <c:tx>
            <c:strRef>
              <c:f>Sheet7!$E$1</c:f>
              <c:strCache>
                <c:ptCount val="1"/>
                <c:pt idx="0">
                  <c:v>Other </c:v>
                </c:pt>
              </c:strCache>
            </c:strRef>
          </c:tx>
          <c:spPr>
            <a:solidFill>
              <a:schemeClr val="accent4"/>
            </a:solidFill>
            <a:ln>
              <a:noFill/>
            </a:ln>
            <a:effectLst/>
          </c:spPr>
          <c:invertIfNegative val="0"/>
          <c:cat>
            <c:numRef>
              <c:f>Sheet7!$A$2:$A$7</c:f>
              <c:numCache>
                <c:formatCode>General</c:formatCode>
                <c:ptCount val="6"/>
                <c:pt idx="0">
                  <c:v>30</c:v>
                </c:pt>
                <c:pt idx="1">
                  <c:v>28</c:v>
                </c:pt>
                <c:pt idx="2">
                  <c:v>23</c:v>
                </c:pt>
                <c:pt idx="3">
                  <c:v>19</c:v>
                </c:pt>
                <c:pt idx="4">
                  <c:v>16</c:v>
                </c:pt>
                <c:pt idx="5">
                  <c:v>11</c:v>
                </c:pt>
              </c:numCache>
            </c:numRef>
          </c:cat>
          <c:val>
            <c:numRef>
              <c:f>Sheet7!$E$2:$E$7</c:f>
              <c:numCache>
                <c:formatCode>General</c:formatCode>
                <c:ptCount val="6"/>
                <c:pt idx="0" formatCode="0%">
                  <c:v>1.6129032258064516E-2</c:v>
                </c:pt>
                <c:pt idx="2" formatCode="0%">
                  <c:v>0.8764044943820225</c:v>
                </c:pt>
                <c:pt idx="5" formatCode="0%">
                  <c:v>5.5555555555555552E-2</c:v>
                </c:pt>
              </c:numCache>
            </c:numRef>
          </c:val>
          <c:extLst>
            <c:ext xmlns:c16="http://schemas.microsoft.com/office/drawing/2014/chart" uri="{C3380CC4-5D6E-409C-BE32-E72D297353CC}">
              <c16:uniqueId val="{00000003-9BC2-4685-B5A2-74572A5F975D}"/>
            </c:ext>
          </c:extLst>
        </c:ser>
        <c:dLbls>
          <c:showLegendKey val="0"/>
          <c:showVal val="0"/>
          <c:showCatName val="0"/>
          <c:showSerName val="0"/>
          <c:showPercent val="0"/>
          <c:showBubbleSize val="0"/>
        </c:dLbls>
        <c:gapWidth val="150"/>
        <c:overlap val="100"/>
        <c:axId val="93434352"/>
        <c:axId val="93434680"/>
      </c:barChart>
      <c:catAx>
        <c:axId val="9343435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dirty="0">
                    <a:latin typeface="VIC" panose="00000500000000000000" pitchFamily="2" charset="0"/>
                  </a:rPr>
                  <a:t>Deidentified Victorian</a:t>
                </a:r>
                <a:r>
                  <a:rPr lang="en-AU" baseline="0" dirty="0">
                    <a:latin typeface="VIC" panose="00000500000000000000" pitchFamily="2" charset="0"/>
                  </a:rPr>
                  <a:t> health services </a:t>
                </a:r>
                <a:endParaRPr lang="en-AU" dirty="0">
                  <a:latin typeface="VIC" panose="00000500000000000000" pitchFamily="2"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VIC" panose="00000500000000000000" pitchFamily="2" charset="0"/>
                <a:ea typeface="+mn-ea"/>
                <a:cs typeface="+mn-cs"/>
              </a:defRPr>
            </a:pPr>
            <a:endParaRPr lang="en-US"/>
          </a:p>
        </c:txPr>
        <c:crossAx val="93434680"/>
        <c:crosses val="autoZero"/>
        <c:auto val="1"/>
        <c:lblAlgn val="ctr"/>
        <c:lblOffset val="100"/>
        <c:noMultiLvlLbl val="0"/>
      </c:catAx>
      <c:valAx>
        <c:axId val="93434680"/>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VIC" panose="00000500000000000000" pitchFamily="2" charset="0"/>
                <a:ea typeface="+mn-ea"/>
                <a:cs typeface="+mn-cs"/>
              </a:defRPr>
            </a:pPr>
            <a:endParaRPr lang="en-US"/>
          </a:p>
        </c:txPr>
        <c:crossAx val="934343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VIC" panose="00000500000000000000" pitchFamily="2"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Safer Care Victoria">
      <a:dk1>
        <a:srgbClr val="000000"/>
      </a:dk1>
      <a:lt1>
        <a:srgbClr val="FFFFFF"/>
      </a:lt1>
      <a:dk2>
        <a:srgbClr val="007586"/>
      </a:dk2>
      <a:lt2>
        <a:srgbClr val="EDF5F7"/>
      </a:lt2>
      <a:accent1>
        <a:srgbClr val="1B242A"/>
      </a:accent1>
      <a:accent2>
        <a:srgbClr val="007586"/>
      </a:accent2>
      <a:accent3>
        <a:srgbClr val="5AB9EB"/>
      </a:accent3>
      <a:accent4>
        <a:srgbClr val="004C97"/>
      </a:accent4>
      <a:accent5>
        <a:srgbClr val="5AAA64"/>
      </a:accent5>
      <a:accent6>
        <a:srgbClr val="E6643C"/>
      </a:accent6>
      <a:hlink>
        <a:srgbClr val="004C97"/>
      </a:hlink>
      <a:folHlink>
        <a:srgbClr val="007586"/>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SCV PPT colours supplied">
    <a:dk1>
      <a:srgbClr val="000000"/>
    </a:dk1>
    <a:lt1>
      <a:sysClr val="window" lastClr="FFFFFF"/>
    </a:lt1>
    <a:dk2>
      <a:srgbClr val="007586"/>
    </a:dk2>
    <a:lt2>
      <a:srgbClr val="EDF5F7"/>
    </a:lt2>
    <a:accent1>
      <a:srgbClr val="4098A4"/>
    </a:accent1>
    <a:accent2>
      <a:srgbClr val="80BAC3"/>
    </a:accent2>
    <a:accent3>
      <a:srgbClr val="BFDDE1"/>
    </a:accent3>
    <a:accent4>
      <a:srgbClr val="404050"/>
    </a:accent4>
    <a:accent5>
      <a:srgbClr val="80808B"/>
    </a:accent5>
    <a:accent6>
      <a:srgbClr val="CCCCD0"/>
    </a:accent6>
    <a:hlink>
      <a:srgbClr val="0563C1"/>
    </a:hlink>
    <a:folHlink>
      <a:srgbClr val="954F72"/>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555C309783E548A96B3FF1565284E7" ma:contentTypeVersion="16" ma:contentTypeDescription="Create a new document." ma:contentTypeScope="" ma:versionID="063735c1595fa147aa4af0895c3b04c6">
  <xsd:schema xmlns:xsd="http://www.w3.org/2001/XMLSchema" xmlns:xs="http://www.w3.org/2001/XMLSchema" xmlns:p="http://schemas.microsoft.com/office/2006/metadata/properties" xmlns:ns2="2d1ba6c3-6648-4913-8a95-119ace71a59e" xmlns:ns3="abb95b5b-02c2-4aac-9fe2-94e32287d896" targetNamespace="http://schemas.microsoft.com/office/2006/metadata/properties" ma:root="true" ma:fieldsID="d5ab8e61556d053e1be7b720f75501bc" ns2:_="" ns3:_="">
    <xsd:import namespace="2d1ba6c3-6648-4913-8a95-119ace71a59e"/>
    <xsd:import namespace="abb95b5b-02c2-4aac-9fe2-94e32287d89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1ba6c3-6648-4913-8a95-119ace71a5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b95b5b-02c2-4aac-9fe2-94e32287d89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f2a1317-f1f4-41a2-8231-353b6dec5b6d}" ma:internalName="TaxCatchAll" ma:showField="CatchAllData" ma:web="abb95b5b-02c2-4aac-9fe2-94e32287d8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bb95b5b-02c2-4aac-9fe2-94e32287d896" xsi:nil="true"/>
    <lcf76f155ced4ddcb4097134ff3c332f xmlns="2d1ba6c3-6648-4913-8a95-119ace71a59e">
      <Terms xmlns="http://schemas.microsoft.com/office/infopath/2007/PartnerControls"/>
    </lcf76f155ced4ddcb4097134ff3c332f>
    <SharedWithUsers xmlns="abb95b5b-02c2-4aac-9fe2-94e32287d896">
      <UserInfo>
        <DisplayName>Amelia Johnston (DHHS)</DisplayName>
        <AccountId>286</AccountId>
        <AccountType/>
      </UserInfo>
      <UserInfo>
        <DisplayName>Kate H Smith (DHHS)</DisplayName>
        <AccountId>705</AccountId>
        <AccountType/>
      </UserInfo>
      <UserInfo>
        <DisplayName>Natasha Knapic (DHHS)</DisplayName>
        <AccountId>193</AccountId>
        <AccountType/>
      </UserInfo>
      <UserInfo>
        <DisplayName>Felicity Loxton (DHHS)</DisplayName>
        <AccountId>29</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b:Source>
    <b:Tag>Siv22</b:Tag>
    <b:SourceType>JournalArticle</b:SourceType>
    <b:Guid>{72864BBD-9C95-482F-B069-4ED9558EBF74}</b:Guid>
    <b:Author>
      <b:Author>
        <b:NameList>
          <b:Person>
            <b:Last>Sivaloganathan</b:Last>
            <b:First>S,</b:First>
            <b:Middle>Blakeney, WG, Vendittoli, PA</b:Middle>
          </b:Person>
        </b:NameList>
      </b:Author>
    </b:Author>
    <b:Title>Modernising Total Hip Arthroplasty Perioperative Pathways: The Implementation of ERAS-Oytpatient Protocol</b:Title>
    <b:JournalName>Journal of Clinical Medicine</b:JournalName>
    <b:Year>2022</b:Year>
    <b:Pages>3293</b:Pages>
    <b:RefOrder>2</b:RefOrder>
  </b:Source>
  <b:Source>
    <b:Tag>AMA18</b:Tag>
    <b:SourceType>Report</b:SourceType>
    <b:Guid>{DD1C23A9-6A6A-47C1-B509-A6797147DEE1}</b:Guid>
    <b:Author>
      <b:Author>
        <b:NameList>
          <b:Person>
            <b:Last>AMA</b:Last>
          </b:Person>
        </b:NameList>
      </b:Author>
    </b:Author>
    <b:Title>AMA Position Statement. General Practice/Hospitals Transfer of Care Arrangements – 2018</b:Title>
    <b:Year>2018</b:Year>
    <b:Publisher>AMA</b:Publisher>
    <b:RefOrder>1</b:RefOrder>
  </b:Source>
  <b:Source>
    <b:Tag>Lju17</b:Tag>
    <b:SourceType>JournalArticle</b:SourceType>
    <b:Guid>{B9F324B5-CC9D-4B10-A7C5-3FCB011C259F}</b:Guid>
    <b:Author>
      <b:Author>
        <b:NameList>
          <b:Person>
            <b:Last>Ljungqvist O</b:Last>
            <b:First>Scott</b:First>
            <b:Middle>M, Fearon KC</b:Middle>
          </b:Person>
        </b:NameList>
      </b:Author>
    </b:Author>
    <b:Title>Enhanced Recovery After Surgery.</b:Title>
    <b:JournalName>JAMA Surgery</b:JournalName>
    <b:Year>2017</b:Year>
    <b:Pages>vol. 152, no.3, pp. 292-298</b:Pages>
    <b:RefOrder>3</b:RefOrder>
  </b:Source>
  <b:Source>
    <b:Tag>Lju21</b:Tag>
    <b:SourceType>JournalArticle</b:SourceType>
    <b:Guid>{0EBBBDAD-DD6A-46DE-A242-0B663227B33F}</b:Guid>
    <b:Author>
      <b:Author>
        <b:NameList>
          <b:Person>
            <b:Last>Ljungqvist O</b:Last>
            <b:First>D.</b:First>
            <b:Middle>de Boer H, Balfour A, Fawcett WJ, Lobo DN, Nelson G, Scott MJ, Wainwright TW, Demartines</b:Middle>
          </b:Person>
        </b:NameList>
      </b:Author>
    </b:Author>
    <b:Title>Opportunities and challenges for the next phase of enhanced recovery after surgery. A review</b:Title>
    <b:JournalName>JAMA Surgery</b:JournalName>
    <b:Year>2021</b:Year>
    <b:Pages>Vol. 156, no.8,pp.775-784</b:Pages>
    <b:RefOrder>4</b:RefOrder>
  </b:Source>
  <b:Source>
    <b:Tag>Tho12</b:Tag>
    <b:SourceType>JournalArticle</b:SourceType>
    <b:Guid>{1142E745-B259-4EC9-B378-CA8E4E3472AC}</b:Guid>
    <b:Title>Enhanced recovery after surgery program for elective abdominal surgery at three Victorian hospitals</b:Title>
    <b:Year>2012</b:Year>
    <b:Author>
      <b:Author>
        <b:NameList>
          <b:Person>
            <b:Last>Thompson EG</b:Last>
            <b:First>Gower</b:First>
            <b:Middle>ST, Beilby DS, Wallace S, Tomlinson S, Guest GD, Cade R, Serpell JS, Myles PS</b:Middle>
          </b:Person>
        </b:NameList>
      </b:Author>
    </b:Author>
    <b:JournalName>Anaesth Intensive Care</b:JournalName>
    <b:Pages>May;40(3):450-9</b:Pages>
    <b:RefOrder>5</b:RefOrder>
  </b:Source>
  <b:Source>
    <b:Tag>Exp22</b:Tag>
    <b:SourceType>Misc</b:SourceType>
    <b:Guid>{53CA2BDE-7684-4EF6-8B11-DC2120C20409}</b:Guid>
    <b:Title>SCV Perioperative Learning Health Network Expert Working Group</b:Title>
    <b:Year>2022</b:Year>
    <b:City>Melbourne</b:City>
    <b:Month>November</b:Month>
    <b:Day>9th</b:Day>
    <b:Author>
      <b:Author>
        <b:NameList>
          <b:Person>
            <b:Last>EWG</b:Last>
          </b:Person>
        </b:NameList>
      </b:Author>
    </b:Author>
    <b:CountryRegion>Australia</b:CountryRegion>
    <b:RefOrder>6</b:RefOrder>
  </b:Source>
  <b:Source>
    <b:Tag>GIR22</b:Tag>
    <b:SourceType>InternetSite</b:SourceType>
    <b:Guid>{9FD65066-E5DE-4C24-A5A2-475153A42262}</b:Guid>
    <b:Title>Getting It Right First Time</b:Title>
    <b:Year>2022</b:Year>
    <b:Month>12</b:Month>
    <b:Day>12</b:Day>
    <b:Author>
      <b:Author>
        <b:NameList>
          <b:Person>
            <b:Last>GIRFT</b:Last>
          </b:Person>
        </b:NameList>
      </b:Author>
    </b:Author>
    <b:InternetSiteTitle>https://gettingitrightfirsttime.co.uk/</b:InternetSiteTitle>
    <b:RefOrder>7</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59FBF7-03AE-455B-8ABF-9F19B3566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1ba6c3-6648-4913-8a95-119ace71a59e"/>
    <ds:schemaRef ds:uri="abb95b5b-02c2-4aac-9fe2-94e32287d8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604BED-FF29-4C77-A2C9-C8DBCEC446BD}">
  <ds:schemaRefs>
    <ds:schemaRef ds:uri="http://schemas.microsoft.com/office/2006/metadata/properties"/>
    <ds:schemaRef ds:uri="abb95b5b-02c2-4aac-9fe2-94e32287d896"/>
    <ds:schemaRef ds:uri="2d1ba6c3-6648-4913-8a95-119ace71a59e"/>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2B53DE28-648A-F441-997B-79104653C061}">
  <ds:schemaRefs>
    <ds:schemaRef ds:uri="http://schemas.openxmlformats.org/officeDocument/2006/bibliography"/>
  </ds:schemaRefs>
</ds:datastoreItem>
</file>

<file path=customXml/itemProps4.xml><?xml version="1.0" encoding="utf-8"?>
<ds:datastoreItem xmlns:ds="http://schemas.openxmlformats.org/officeDocument/2006/customXml" ds:itemID="{20131504-940F-4015-BD5F-8C365108F2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42</Pages>
  <Words>11031</Words>
  <Characters>70544</Characters>
  <Application>Microsoft Office Word</Application>
  <DocSecurity>0</DocSecurity>
  <Lines>587</Lines>
  <Paragraphs>162</Paragraphs>
  <ScaleCrop>false</ScaleCrop>
  <HeadingPairs>
    <vt:vector size="2" baseType="variant">
      <vt:variant>
        <vt:lpstr>Title</vt:lpstr>
      </vt:variant>
      <vt:variant>
        <vt:i4>1</vt:i4>
      </vt:variant>
    </vt:vector>
  </HeadingPairs>
  <TitlesOfParts>
    <vt:vector size="1" baseType="lpstr">
      <vt:lpstr>SCV Report Improving post operative outcomes and reducing LOS</vt:lpstr>
    </vt:vector>
  </TitlesOfParts>
  <Manager/>
  <Company>Safer Care Victoria</Company>
  <LinksUpToDate>false</LinksUpToDate>
  <CharactersWithSpaces>81413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SCV Report Improving post operative outcomes and reducing LOS</dc:title>
  <dc:subject/>
  <dc:creator>Safer Care Victoria</dc:creator>
  <cp:keywords/>
  <cp:lastModifiedBy>Emily Hirst (Health)</cp:lastModifiedBy>
  <cp:revision>5</cp:revision>
  <cp:lastPrinted>2024-09-19T08:38:00Z</cp:lastPrinted>
  <dcterms:created xsi:type="dcterms:W3CDTF">2024-12-30T00:37:00Z</dcterms:created>
  <dcterms:modified xsi:type="dcterms:W3CDTF">2025-01-17T00:22:00Z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0x0101002E555C309783E548A96B3FF1565284E7</vt:lpwstr>
  </property>
  <property fmtid="{D5CDD505-2E9C-101B-9397-08002B2CF9AE}" pid="4" name="MediaServiceImageTags">
    <vt:lpwstr/>
  </property>
  <property fmtid="{D5CDD505-2E9C-101B-9397-08002B2CF9AE}" pid="5" name="GrammarlyDocumentId">
    <vt:lpwstr>db1271aa4de5ec1c8d9630b1f20851c81a80f9aee682e262af8a5f3ea7b8d7f6</vt:lpwstr>
  </property>
  <property fmtid="{D5CDD505-2E9C-101B-9397-08002B2CF9AE}" pid="6" name="MSIP_Label_43e64453-338c-4f93-8a4d-0039a0a41f2a_Enabled">
    <vt:lpwstr>true</vt:lpwstr>
  </property>
  <property fmtid="{D5CDD505-2E9C-101B-9397-08002B2CF9AE}" pid="7" name="MSIP_Label_43e64453-338c-4f93-8a4d-0039a0a41f2a_SetDate">
    <vt:lpwstr>2024-12-30T00:37:24Z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9353ece6-5e37-4889-9624-769ac6d7f848</vt:lpwstr>
  </property>
  <property fmtid="{D5CDD505-2E9C-101B-9397-08002B2CF9AE}" pid="12" name="MSIP_Label_43e64453-338c-4f93-8a4d-0039a0a41f2a_ContentBits">
    <vt:lpwstr>2</vt:lpwstr>
  </property>
</Properties>
</file>