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1E7C"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EFCC0C4" wp14:editId="217C17B1">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9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755"/>
      </w:tblGrid>
      <w:tr w:rsidR="003B5733" w14:paraId="5DC68474" w14:textId="77777777" w:rsidTr="005B1D48">
        <w:trPr>
          <w:trHeight w:val="637"/>
        </w:trPr>
        <w:tc>
          <w:tcPr>
            <w:tcW w:w="0" w:type="auto"/>
            <w:tcMar>
              <w:top w:w="1588" w:type="dxa"/>
              <w:left w:w="0" w:type="dxa"/>
              <w:right w:w="0" w:type="dxa"/>
            </w:tcMar>
          </w:tcPr>
          <w:p w14:paraId="7392B213" w14:textId="10789C44" w:rsidR="003B5733" w:rsidRPr="005B1D48" w:rsidRDefault="001A2C59" w:rsidP="003B5733">
            <w:pPr>
              <w:pStyle w:val="Documenttitle"/>
              <w:rPr>
                <w:sz w:val="44"/>
                <w:szCs w:val="44"/>
              </w:rPr>
            </w:pPr>
            <w:r>
              <w:rPr>
                <w:sz w:val="44"/>
                <w:szCs w:val="44"/>
              </w:rPr>
              <w:t xml:space="preserve">Healthy </w:t>
            </w:r>
            <w:r w:rsidR="00FD6235">
              <w:rPr>
                <w:sz w:val="44"/>
                <w:szCs w:val="44"/>
              </w:rPr>
              <w:t>c</w:t>
            </w:r>
            <w:r>
              <w:rPr>
                <w:sz w:val="44"/>
                <w:szCs w:val="44"/>
              </w:rPr>
              <w:t>hoices</w:t>
            </w:r>
            <w:r w:rsidR="00FD6235">
              <w:rPr>
                <w:sz w:val="44"/>
                <w:szCs w:val="44"/>
              </w:rPr>
              <w:t>:</w:t>
            </w:r>
            <w:r w:rsidR="00140033">
              <w:rPr>
                <w:sz w:val="44"/>
                <w:szCs w:val="44"/>
              </w:rPr>
              <w:t xml:space="preserve"> </w:t>
            </w:r>
            <w:r>
              <w:rPr>
                <w:sz w:val="44"/>
                <w:szCs w:val="44"/>
              </w:rPr>
              <w:t>p</w:t>
            </w:r>
            <w:r w:rsidR="005B1D48" w:rsidRPr="005B1D48">
              <w:rPr>
                <w:sz w:val="44"/>
                <w:szCs w:val="44"/>
              </w:rPr>
              <w:t>olicy directive for Victorian public health services</w:t>
            </w:r>
          </w:p>
        </w:tc>
      </w:tr>
    </w:tbl>
    <w:p w14:paraId="40B06C95" w14:textId="77777777" w:rsidR="007E4996" w:rsidRPr="00B57329" w:rsidRDefault="007E4996" w:rsidP="007E4996">
      <w:pPr>
        <w:pStyle w:val="Heading2"/>
      </w:pPr>
      <w:bookmarkStart w:id="0" w:name="_Toc63355238"/>
      <w:r>
        <w:t>Purpose</w:t>
      </w:r>
    </w:p>
    <w:p w14:paraId="4B426ADE" w14:textId="77777777" w:rsidR="007E4996" w:rsidRPr="009F0884" w:rsidRDefault="007E4996" w:rsidP="007E4996">
      <w:pPr>
        <w:pStyle w:val="Body"/>
      </w:pPr>
      <w:r w:rsidRPr="009F0884">
        <w:t xml:space="preserve">This </w:t>
      </w:r>
      <w:r>
        <w:t>p</w:t>
      </w:r>
      <w:r w:rsidRPr="009F0884">
        <w:t xml:space="preserve">olicy directs public hospitals and health </w:t>
      </w:r>
      <w:r w:rsidRPr="00AE403D">
        <w:t xml:space="preserve">services to ensure that healthier food and drinks are </w:t>
      </w:r>
      <w:r>
        <w:t xml:space="preserve">sold, </w:t>
      </w:r>
      <w:r w:rsidRPr="00AE403D">
        <w:t>provided</w:t>
      </w:r>
      <w:r>
        <w:t xml:space="preserve"> </w:t>
      </w:r>
      <w:r w:rsidRPr="00AE403D">
        <w:t>and promoted at their facilities. This helps reinforce health services</w:t>
      </w:r>
      <w:r>
        <w:t xml:space="preserve"> </w:t>
      </w:r>
      <w:r w:rsidRPr="009F0884">
        <w:t xml:space="preserve">as places </w:t>
      </w:r>
      <w:r>
        <w:t xml:space="preserve">that support the health and wellbeing of their </w:t>
      </w:r>
      <w:r w:rsidRPr="009F0884">
        <w:t>staff and visitors</w:t>
      </w:r>
      <w:r>
        <w:t xml:space="preserve">. </w:t>
      </w:r>
      <w:r w:rsidRPr="009F0884">
        <w:t xml:space="preserve"> </w:t>
      </w:r>
    </w:p>
    <w:p w14:paraId="4E0A9F37" w14:textId="77777777" w:rsidR="007E4996" w:rsidRPr="00B57329" w:rsidRDefault="007E4996" w:rsidP="007E4996">
      <w:pPr>
        <w:pStyle w:val="Heading2"/>
      </w:pPr>
      <w:r>
        <w:t>Scope</w:t>
      </w:r>
    </w:p>
    <w:p w14:paraId="088ACF49" w14:textId="77777777" w:rsidR="007E4996" w:rsidRPr="00EF0D3B" w:rsidRDefault="007E4996" w:rsidP="007E4996">
      <w:pPr>
        <w:pStyle w:val="Body"/>
      </w:pPr>
      <w:r w:rsidRPr="009A2CD2">
        <w:t>This directive applies to food</w:t>
      </w:r>
      <w:r w:rsidRPr="00EF0D3B">
        <w:t xml:space="preserve"> and drinks available within public hospitals and health services via:</w:t>
      </w:r>
    </w:p>
    <w:p w14:paraId="503ECFE0" w14:textId="77777777" w:rsidR="007E4996" w:rsidRPr="004D4135" w:rsidRDefault="007E4996" w:rsidP="007E4996">
      <w:pPr>
        <w:pStyle w:val="Bullet1"/>
        <w:spacing w:after="0"/>
      </w:pPr>
      <w:r w:rsidRPr="00FB3E33">
        <w:rPr>
          <w:b/>
          <w:bCs/>
        </w:rPr>
        <w:t xml:space="preserve">All </w:t>
      </w:r>
      <w:r w:rsidRPr="004D4135">
        <w:t xml:space="preserve">vending machines </w:t>
      </w:r>
    </w:p>
    <w:p w14:paraId="5D7433EA" w14:textId="77777777" w:rsidR="00FD1E73" w:rsidRDefault="007E4996" w:rsidP="00FD1E73">
      <w:pPr>
        <w:pStyle w:val="Bullet1"/>
        <w:rPr>
          <w:sz w:val="20"/>
        </w:rPr>
      </w:pPr>
      <w:r w:rsidRPr="00FD1E73">
        <w:rPr>
          <w:b/>
          <w:bCs/>
        </w:rPr>
        <w:t>Any</w:t>
      </w:r>
      <w:r>
        <w:t xml:space="preserve"> ‘in-house” </w:t>
      </w:r>
      <w:r w:rsidRPr="00EF0D3B">
        <w:t xml:space="preserve">retail </w:t>
      </w:r>
      <w:r>
        <w:t xml:space="preserve">food </w:t>
      </w:r>
      <w:r w:rsidRPr="00EF0D3B">
        <w:t>outlets</w:t>
      </w:r>
      <w:r>
        <w:t xml:space="preserve">, </w:t>
      </w:r>
      <w:r w:rsidRPr="00EF0D3B">
        <w:t>such as cafes, kiosks, restaurants</w:t>
      </w:r>
      <w:r>
        <w:t xml:space="preserve"> (i.e., outlets that are </w:t>
      </w:r>
      <w:r w:rsidRPr="00FD1E73">
        <w:rPr>
          <w:u w:val="single"/>
        </w:rPr>
        <w:t>managed directly</w:t>
      </w:r>
      <w:r>
        <w:t xml:space="preserve"> by the health service)</w:t>
      </w:r>
      <w:r w:rsidR="00FD1E73">
        <w:t xml:space="preserve">, as well as items purchased by staff and visitors from patient/resident menus. </w:t>
      </w:r>
    </w:p>
    <w:p w14:paraId="3305527A" w14:textId="77777777" w:rsidR="007E4996" w:rsidRPr="00FB3E33" w:rsidRDefault="007E4996" w:rsidP="007E4996">
      <w:pPr>
        <w:pStyle w:val="Bullet1"/>
        <w:spacing w:after="120"/>
      </w:pPr>
      <w:r w:rsidRPr="00053385">
        <w:rPr>
          <w:b/>
          <w:bCs/>
        </w:rPr>
        <w:t>All</w:t>
      </w:r>
      <w:r w:rsidRPr="00EF0D3B">
        <w:t xml:space="preserve"> catering provided by the service</w:t>
      </w:r>
      <w:r>
        <w:t xml:space="preserve"> to staff and visitors (includes </w:t>
      </w:r>
      <w:r w:rsidRPr="00FB3E33">
        <w:t xml:space="preserve">catering ordered through in-house or commercial providers). </w:t>
      </w:r>
    </w:p>
    <w:p w14:paraId="6E39E351" w14:textId="1D3C8859" w:rsidR="007E4996" w:rsidRPr="007E4996" w:rsidRDefault="007E4996" w:rsidP="007E4996">
      <w:pPr>
        <w:pStyle w:val="Bodyafterbullets"/>
        <w:spacing w:before="0"/>
        <w:rPr>
          <w:i/>
          <w:iCs/>
          <w:color w:val="FF0000"/>
        </w:rPr>
      </w:pPr>
      <w:r w:rsidRPr="007E4996">
        <w:rPr>
          <w:i/>
          <w:iCs/>
        </w:rPr>
        <w:t xml:space="preserve">Note: Victorian public hospitals and health services are encouraged to apply this policy to </w:t>
      </w:r>
      <w:r w:rsidRPr="007E4996">
        <w:rPr>
          <w:b/>
          <w:bCs/>
          <w:i/>
          <w:iCs/>
        </w:rPr>
        <w:t>all</w:t>
      </w:r>
      <w:r w:rsidRPr="007E4996">
        <w:rPr>
          <w:i/>
          <w:iCs/>
        </w:rPr>
        <w:t xml:space="preserve"> retail </w:t>
      </w:r>
      <w:r w:rsidR="00FD6235">
        <w:rPr>
          <w:i/>
          <w:iCs/>
        </w:rPr>
        <w:t xml:space="preserve">food </w:t>
      </w:r>
      <w:r w:rsidRPr="007E4996">
        <w:rPr>
          <w:i/>
          <w:iCs/>
        </w:rPr>
        <w:t>outlets (</w:t>
      </w:r>
      <w:r w:rsidR="009075D6">
        <w:rPr>
          <w:i/>
          <w:iCs/>
        </w:rPr>
        <w:t>including privately managed retail outlets)</w:t>
      </w:r>
      <w:r w:rsidRPr="007E4996">
        <w:rPr>
          <w:i/>
          <w:iCs/>
        </w:rPr>
        <w:t xml:space="preserve">. </w:t>
      </w:r>
    </w:p>
    <w:p w14:paraId="3DD281D4" w14:textId="77777777" w:rsidR="007E4996" w:rsidRPr="007E7501" w:rsidRDefault="007E4996" w:rsidP="007E4996">
      <w:pPr>
        <w:pStyle w:val="Bodyafterbullets"/>
        <w:spacing w:before="0"/>
      </w:pPr>
      <w:r w:rsidRPr="00053385">
        <w:rPr>
          <w:b/>
          <w:bCs/>
        </w:rPr>
        <w:t>This directive does not apply to</w:t>
      </w:r>
      <w:r w:rsidRPr="007E7501">
        <w:t xml:space="preserve">: </w:t>
      </w:r>
    </w:p>
    <w:p w14:paraId="4FCB6EF7" w14:textId="32503421" w:rsidR="007E4996" w:rsidRPr="00FD1E73" w:rsidRDefault="007E4996" w:rsidP="0087741F">
      <w:pPr>
        <w:pStyle w:val="Bodyafterbullets"/>
        <w:numPr>
          <w:ilvl w:val="0"/>
          <w:numId w:val="5"/>
        </w:numPr>
        <w:spacing w:before="0" w:after="0"/>
      </w:pPr>
      <w:r w:rsidRPr="00FD1E73">
        <w:t>Inpatient and residential aged-care meals</w:t>
      </w:r>
      <w:r w:rsidR="00EC31DD" w:rsidRPr="00FD1E73">
        <w:t xml:space="preserve"> </w:t>
      </w:r>
      <w:r w:rsidR="00A4096A" w:rsidRPr="00FD1E73">
        <w:t>(</w:t>
      </w:r>
      <w:r w:rsidR="00A4096A" w:rsidRPr="00FD1E73">
        <w:rPr>
          <w:rFonts w:eastAsia="Arial" w:cs="Arial"/>
          <w:color w:val="000000" w:themeColor="text1"/>
        </w:rPr>
        <w:t>with the exception of those that are made available to staff or visitors to purchase)</w:t>
      </w:r>
      <w:r w:rsidR="00FD1E73" w:rsidRPr="00FD1E73">
        <w:rPr>
          <w:rFonts w:eastAsia="Arial" w:cs="Arial"/>
          <w:color w:val="000000" w:themeColor="text1"/>
        </w:rPr>
        <w:t>.</w:t>
      </w:r>
      <w:r w:rsidR="00A4096A" w:rsidRPr="00FD1E73">
        <w:rPr>
          <w:rFonts w:eastAsia="Arial" w:cs="Arial"/>
          <w:color w:val="000000" w:themeColor="text1"/>
        </w:rPr>
        <w:t xml:space="preserve"> </w:t>
      </w:r>
    </w:p>
    <w:p w14:paraId="4A6CE879" w14:textId="77777777" w:rsidR="007E4996" w:rsidRPr="007E7501" w:rsidRDefault="007E4996" w:rsidP="0087741F">
      <w:pPr>
        <w:pStyle w:val="Bodyafterbullets"/>
        <w:numPr>
          <w:ilvl w:val="0"/>
          <w:numId w:val="5"/>
        </w:numPr>
        <w:spacing w:before="0" w:after="0"/>
      </w:pPr>
      <w:r>
        <w:t>Food and drinks that staff and visitors bring from outside the facility to share or for their own consumption.</w:t>
      </w:r>
    </w:p>
    <w:p w14:paraId="4F1F55A1" w14:textId="77777777" w:rsidR="007E4996" w:rsidRDefault="007E4996" w:rsidP="007E4996">
      <w:pPr>
        <w:pStyle w:val="Heading2"/>
      </w:pPr>
      <w:r w:rsidRPr="00053385">
        <w:t xml:space="preserve">Mandatory </w:t>
      </w:r>
      <w:r>
        <w:t>requirements</w:t>
      </w:r>
    </w:p>
    <w:p w14:paraId="0024DC02" w14:textId="3FD06850" w:rsidR="007E4996" w:rsidRPr="002365B4" w:rsidRDefault="007E4996" w:rsidP="007E4996">
      <w:pPr>
        <w:pStyle w:val="Heading3"/>
      </w:pPr>
      <w:r>
        <w:t xml:space="preserve">All vending machines and in-house managed retail </w:t>
      </w:r>
      <w:r w:rsidR="00FD6235">
        <w:t xml:space="preserve">food </w:t>
      </w:r>
      <w:r>
        <w:t>outlets</w:t>
      </w:r>
    </w:p>
    <w:p w14:paraId="2118D607" w14:textId="609A2367" w:rsidR="007E4996" w:rsidRPr="00F261B2" w:rsidRDefault="007E4996" w:rsidP="007E4996">
      <w:pPr>
        <w:pStyle w:val="Bullet1"/>
      </w:pPr>
      <w:r w:rsidRPr="31CAF2A6">
        <w:rPr>
          <w:rFonts w:cs="Arial"/>
        </w:rPr>
        <w:t xml:space="preserve">Food must be provided </w:t>
      </w:r>
      <w:bookmarkStart w:id="1" w:name="_Hlk189223426"/>
      <w:r w:rsidRPr="31CAF2A6">
        <w:rPr>
          <w:rFonts w:cs="Arial"/>
        </w:rPr>
        <w:t>in</w:t>
      </w:r>
      <w:bookmarkEnd w:id="1"/>
      <w:r w:rsidRPr="31CAF2A6">
        <w:rPr>
          <w:rFonts w:cs="Arial"/>
        </w:rPr>
        <w:t xml:space="preserve"> line with the </w:t>
      </w:r>
      <w:r w:rsidRPr="31CAF2A6">
        <w:rPr>
          <w:rFonts w:cs="Arial"/>
          <w:i/>
          <w:iCs/>
        </w:rPr>
        <w:t>Healthy choices: food and drinks classification guide</w:t>
      </w:r>
      <w:r w:rsidR="00FD1E73" w:rsidRPr="31CAF2A6">
        <w:rPr>
          <w:rFonts w:cs="Arial"/>
          <w:i/>
          <w:iCs/>
        </w:rPr>
        <w:t xml:space="preserve"> </w:t>
      </w:r>
      <w:r w:rsidR="00FD1E73" w:rsidRPr="31CAF2A6">
        <w:rPr>
          <w:rFonts w:cs="Arial"/>
        </w:rPr>
        <w:t xml:space="preserve">and </w:t>
      </w:r>
      <w:r w:rsidR="00FD1E73" w:rsidRPr="31CAF2A6">
        <w:rPr>
          <w:rFonts w:cs="Arial"/>
          <w:i/>
          <w:iCs/>
        </w:rPr>
        <w:t>policy guidelines for hospitals and health services</w:t>
      </w:r>
      <w:r w:rsidR="00FD1E73" w:rsidRPr="31CAF2A6">
        <w:rPr>
          <w:rFonts w:asciiTheme="minorHAnsi" w:hAnsiTheme="minorHAnsi" w:cstheme="minorBidi"/>
          <w:sz w:val="20"/>
        </w:rPr>
        <w:t xml:space="preserve"> </w:t>
      </w:r>
      <w:r>
        <w:t xml:space="preserve">(at least 50 per cent of the food available or displayed </w:t>
      </w:r>
      <w:r w:rsidR="0DB2DBDE">
        <w:t xml:space="preserve">must be </w:t>
      </w:r>
      <w:r>
        <w:t xml:space="preserve">classified GREEN and no more than 20 per cent classified RED). </w:t>
      </w:r>
    </w:p>
    <w:p w14:paraId="61CE0095" w14:textId="1005DE0B" w:rsidR="00C16ABE" w:rsidRPr="007E4996" w:rsidRDefault="00C16ABE" w:rsidP="00C16ABE">
      <w:pPr>
        <w:pStyle w:val="Bullet1"/>
      </w:pPr>
      <w:r w:rsidRPr="007E4996">
        <w:t>There is no sale of sugar</w:t>
      </w:r>
      <w:r w:rsidR="0060722F">
        <w:t>y</w:t>
      </w:r>
      <w:r w:rsidRPr="007E4996">
        <w:t xml:space="preserve"> </w:t>
      </w:r>
      <w:r w:rsidR="0060722F">
        <w:t xml:space="preserve">(or RED category) </w:t>
      </w:r>
      <w:r w:rsidRPr="007E4996">
        <w:t>drinks</w:t>
      </w:r>
      <w:r w:rsidR="0060722F">
        <w:t>.</w:t>
      </w:r>
    </w:p>
    <w:p w14:paraId="10DF5782" w14:textId="084FEACD" w:rsidR="007E4996" w:rsidRDefault="007E4996" w:rsidP="007E4996">
      <w:pPr>
        <w:pStyle w:val="Bullet1"/>
      </w:pPr>
      <w:r>
        <w:t xml:space="preserve">Drinks classified GREEN must be at least 50 per cent of the total proportion of drinks available or displayed. In addition, drinks containing artificial or intense sweeteners (classified AMBER) must be no more than 20 per cent of the total proportion available or displayed. </w:t>
      </w:r>
    </w:p>
    <w:p w14:paraId="77AF5D5C" w14:textId="632CD098" w:rsidR="007E4996" w:rsidRDefault="007E4996" w:rsidP="007E4996">
      <w:pPr>
        <w:pStyle w:val="Bullet1"/>
      </w:pPr>
      <w:r w:rsidRPr="007E4996">
        <w:t>Both food</w:t>
      </w:r>
      <w:r w:rsidRPr="00927CDE">
        <w:t xml:space="preserve"> and drinks classified RED cannot be promoted/advertised. </w:t>
      </w:r>
    </w:p>
    <w:p w14:paraId="6B311307" w14:textId="77777777" w:rsidR="007E4996" w:rsidRPr="002365B4" w:rsidRDefault="007E4996" w:rsidP="007E4996">
      <w:pPr>
        <w:pStyle w:val="Heading3"/>
      </w:pPr>
      <w:r>
        <w:t>Catering provided to staff / at events</w:t>
      </w:r>
    </w:p>
    <w:p w14:paraId="54B3F6BE" w14:textId="77777777" w:rsidR="007E4996" w:rsidRDefault="007E4996" w:rsidP="007E4996">
      <w:pPr>
        <w:pStyle w:val="Bullet1"/>
        <w:spacing w:after="120"/>
      </w:pPr>
      <w:r>
        <w:t>Food and drinks must be</w:t>
      </w:r>
      <w:r w:rsidRPr="00EF0D3B">
        <w:t xml:space="preserve"> provided in line with the </w:t>
      </w:r>
      <w:r w:rsidRPr="00EF0D3B">
        <w:rPr>
          <w:i/>
          <w:iCs/>
        </w:rPr>
        <w:t>Healthy choices: workplace healthy eating policy and catering guide</w:t>
      </w:r>
      <w:r w:rsidRPr="00EF0D3B">
        <w:t xml:space="preserve"> (</w:t>
      </w:r>
      <w:r>
        <w:t>n</w:t>
      </w:r>
      <w:r w:rsidRPr="00EF0D3B">
        <w:t xml:space="preserve">o food or drinks </w:t>
      </w:r>
      <w:r>
        <w:t>classified RED can be</w:t>
      </w:r>
      <w:r w:rsidRPr="00EF0D3B">
        <w:t xml:space="preserve"> provided,</w:t>
      </w:r>
      <w:r>
        <w:t xml:space="preserve"> and </w:t>
      </w:r>
      <w:r>
        <w:rPr>
          <w:color w:val="000000" w:themeColor="text1"/>
        </w:rPr>
        <w:t>t</w:t>
      </w:r>
      <w:r w:rsidRPr="00063571">
        <w:rPr>
          <w:color w:val="000000" w:themeColor="text1"/>
        </w:rPr>
        <w:t xml:space="preserve">he majority of food and drinks provided </w:t>
      </w:r>
      <w:r>
        <w:rPr>
          <w:color w:val="000000" w:themeColor="text1"/>
        </w:rPr>
        <w:t>must be</w:t>
      </w:r>
      <w:r w:rsidRPr="00063571">
        <w:rPr>
          <w:color w:val="000000" w:themeColor="text1"/>
        </w:rPr>
        <w:t xml:space="preserve"> </w:t>
      </w:r>
      <w:r>
        <w:rPr>
          <w:color w:val="000000" w:themeColor="text1"/>
        </w:rPr>
        <w:t xml:space="preserve">classified </w:t>
      </w:r>
      <w:r w:rsidRPr="00063571">
        <w:rPr>
          <w:color w:val="000000" w:themeColor="text1"/>
        </w:rPr>
        <w:t>GREEN</w:t>
      </w:r>
      <w:r>
        <w:t>).</w:t>
      </w:r>
    </w:p>
    <w:p w14:paraId="170DB2F7" w14:textId="1E3FFD49" w:rsidR="007E4996" w:rsidRPr="00053385" w:rsidRDefault="007E4996" w:rsidP="007E4996">
      <w:pPr>
        <w:pStyle w:val="DHHSquotebullet1"/>
        <w:ind w:left="0" w:firstLine="0"/>
        <w:rPr>
          <w:i/>
          <w:iCs/>
          <w:sz w:val="21"/>
          <w:szCs w:val="21"/>
        </w:rPr>
      </w:pPr>
      <w:r w:rsidRPr="00053385">
        <w:rPr>
          <w:i/>
          <w:iCs/>
          <w:sz w:val="21"/>
          <w:szCs w:val="21"/>
        </w:rPr>
        <w:lastRenderedPageBreak/>
        <w:t>Health services are also encouraged to have free drinking water (</w:t>
      </w:r>
      <w:r w:rsidR="009A2CD2">
        <w:rPr>
          <w:i/>
          <w:iCs/>
          <w:sz w:val="21"/>
          <w:szCs w:val="21"/>
        </w:rPr>
        <w:t>for example,</w:t>
      </w:r>
      <w:r w:rsidRPr="00053385">
        <w:rPr>
          <w:i/>
          <w:iCs/>
          <w:sz w:val="21"/>
          <w:szCs w:val="21"/>
        </w:rPr>
        <w:t xml:space="preserve"> water fountains, jugs of tap water) readily available and promoted. </w:t>
      </w:r>
    </w:p>
    <w:p w14:paraId="60BE2855" w14:textId="36922D9D" w:rsidR="007E4996" w:rsidRDefault="00586DDC" w:rsidP="007E4996">
      <w:pPr>
        <w:pStyle w:val="Heading2"/>
      </w:pPr>
      <w:r>
        <w:t>Summary of requirements</w:t>
      </w:r>
    </w:p>
    <w:p w14:paraId="7A91B0D3" w14:textId="645ED861" w:rsidR="002C7BA7" w:rsidRPr="002C7BA7" w:rsidRDefault="002C7BA7" w:rsidP="002C7BA7">
      <w:pPr>
        <w:pStyle w:val="Body"/>
      </w:pPr>
      <w:r>
        <w:t xml:space="preserve">The </w:t>
      </w:r>
      <w:r w:rsidR="00BE0DAF">
        <w:t xml:space="preserve">following </w:t>
      </w:r>
      <w:r w:rsidR="00556EBB">
        <w:t xml:space="preserve">Food and </w:t>
      </w:r>
      <w:r>
        <w:t xml:space="preserve">Drinks targets </w:t>
      </w:r>
      <w:r w:rsidR="00556EBB">
        <w:t>are required to be maintained</w:t>
      </w:r>
      <w:r w:rsidR="00290CA5">
        <w:t xml:space="preserve"> by</w:t>
      </w:r>
      <w:r w:rsidR="00545536">
        <w:t xml:space="preserve"> </w:t>
      </w:r>
      <w:r w:rsidR="004C0026">
        <w:t xml:space="preserve">public hospitals and </w:t>
      </w:r>
      <w:r w:rsidR="00545536">
        <w:t>health services</w:t>
      </w:r>
      <w:r>
        <w:t>.</w:t>
      </w:r>
    </w:p>
    <w:tbl>
      <w:tblPr>
        <w:tblStyle w:val="TableGrid"/>
        <w:tblW w:w="10207" w:type="dxa"/>
        <w:tblLook w:val="06A0" w:firstRow="1" w:lastRow="0" w:firstColumn="1" w:lastColumn="0" w:noHBand="1" w:noVBand="1"/>
      </w:tblPr>
      <w:tblGrid>
        <w:gridCol w:w="1696"/>
        <w:gridCol w:w="8511"/>
      </w:tblGrid>
      <w:tr w:rsidR="007E4996" w14:paraId="01504F10" w14:textId="77777777" w:rsidTr="00614617">
        <w:trPr>
          <w:tblHeader/>
        </w:trPr>
        <w:tc>
          <w:tcPr>
            <w:tcW w:w="1696" w:type="dxa"/>
            <w:shd w:val="clear" w:color="auto" w:fill="E0E9F4"/>
          </w:tcPr>
          <w:p w14:paraId="7A1E1D97" w14:textId="04463492" w:rsidR="007E4996" w:rsidRPr="003E7FCA" w:rsidRDefault="007E4996" w:rsidP="00103ADA">
            <w:pPr>
              <w:pStyle w:val="Tablecolhead"/>
              <w:rPr>
                <w:color w:val="1F497D" w:themeColor="text2"/>
              </w:rPr>
            </w:pPr>
            <w:r w:rsidRPr="003E7FCA">
              <w:rPr>
                <w:color w:val="1F497D" w:themeColor="text2"/>
              </w:rPr>
              <w:t xml:space="preserve">Required </w:t>
            </w:r>
            <w:r w:rsidR="004B65E2">
              <w:rPr>
                <w:color w:val="1F497D" w:themeColor="text2"/>
              </w:rPr>
              <w:t>f</w:t>
            </w:r>
            <w:r w:rsidR="00866CD6">
              <w:rPr>
                <w:color w:val="1F497D" w:themeColor="text2"/>
              </w:rPr>
              <w:t>or</w:t>
            </w:r>
            <w:r w:rsidR="00F50B52">
              <w:rPr>
                <w:color w:val="1F497D" w:themeColor="text2"/>
              </w:rPr>
              <w:t>:</w:t>
            </w:r>
          </w:p>
        </w:tc>
        <w:tc>
          <w:tcPr>
            <w:tcW w:w="8511" w:type="dxa"/>
            <w:shd w:val="clear" w:color="auto" w:fill="E0E9F4"/>
          </w:tcPr>
          <w:p w14:paraId="70622C74" w14:textId="0E28BC50" w:rsidR="007E4996" w:rsidRPr="003E7FCA" w:rsidRDefault="007E4996" w:rsidP="00103ADA">
            <w:pPr>
              <w:pStyle w:val="Tablecolhead"/>
              <w:rPr>
                <w:color w:val="1F497D" w:themeColor="text2"/>
              </w:rPr>
            </w:pPr>
            <w:r w:rsidRPr="003E7FCA">
              <w:rPr>
                <w:color w:val="1F497D" w:themeColor="text2"/>
              </w:rPr>
              <w:t>Target</w:t>
            </w:r>
            <w:r w:rsidR="009075D6">
              <w:rPr>
                <w:color w:val="1F497D" w:themeColor="text2"/>
              </w:rPr>
              <w:t>s</w:t>
            </w:r>
          </w:p>
        </w:tc>
      </w:tr>
      <w:tr w:rsidR="007E4996" w14:paraId="23DD31E0" w14:textId="77777777" w:rsidTr="2BC0D0E2">
        <w:tc>
          <w:tcPr>
            <w:tcW w:w="1696" w:type="dxa"/>
          </w:tcPr>
          <w:p w14:paraId="00F5C21A" w14:textId="703C8B9F" w:rsidR="007E4996" w:rsidRPr="00523762" w:rsidRDefault="0000587D" w:rsidP="00103ADA">
            <w:pPr>
              <w:rPr>
                <w:szCs w:val="21"/>
              </w:rPr>
            </w:pPr>
            <w:r>
              <w:rPr>
                <w:szCs w:val="21"/>
              </w:rPr>
              <w:t>Vending and in-house managed retail outlets</w:t>
            </w:r>
          </w:p>
          <w:p w14:paraId="6F241624" w14:textId="77777777" w:rsidR="007E4996" w:rsidRPr="00523762" w:rsidRDefault="007E4996" w:rsidP="00103ADA">
            <w:pPr>
              <w:rPr>
                <w:szCs w:val="21"/>
              </w:rPr>
            </w:pPr>
          </w:p>
        </w:tc>
        <w:tc>
          <w:tcPr>
            <w:tcW w:w="8511" w:type="dxa"/>
          </w:tcPr>
          <w:p w14:paraId="0DAF1DF4" w14:textId="17E2F31A" w:rsidR="00787F86" w:rsidRDefault="00787F86" w:rsidP="2BC0D0E2">
            <w:pPr>
              <w:pStyle w:val="Tablebullet1"/>
              <w:numPr>
                <w:ilvl w:val="0"/>
                <w:numId w:val="0"/>
              </w:numPr>
              <w:rPr>
                <w:bCs/>
                <w:color w:val="000000" w:themeColor="text1"/>
              </w:rPr>
            </w:pPr>
            <w:r>
              <w:rPr>
                <w:b/>
                <w:color w:val="000000" w:themeColor="text1"/>
              </w:rPr>
              <w:t>Food:</w:t>
            </w:r>
          </w:p>
          <w:p w14:paraId="0E84E4BC" w14:textId="77777777" w:rsidR="006F14DB" w:rsidRPr="006F14DB" w:rsidRDefault="00383079" w:rsidP="00A35937">
            <w:pPr>
              <w:pStyle w:val="Tablebullet1"/>
              <w:ind w:left="227"/>
              <w:rPr>
                <w:rFonts w:eastAsia="Arial" w:cs="Arial"/>
                <w:color w:val="000000" w:themeColor="text1"/>
                <w:szCs w:val="21"/>
              </w:rPr>
            </w:pPr>
            <w:r w:rsidRPr="252D8024">
              <w:rPr>
                <w:rFonts w:eastAsia="Arial" w:cs="Arial"/>
                <w:color w:val="000000" w:themeColor="text1"/>
              </w:rPr>
              <w:t xml:space="preserve">At </w:t>
            </w:r>
            <w:r w:rsidRPr="252D8024">
              <w:rPr>
                <w:rFonts w:eastAsia="Arial" w:cs="Arial"/>
              </w:rPr>
              <w:t>least 50</w:t>
            </w:r>
            <w:r w:rsidRPr="252D8024">
              <w:rPr>
                <w:rFonts w:eastAsia="Arial" w:cs="Arial"/>
                <w:color w:val="000000" w:themeColor="text1"/>
              </w:rPr>
              <w:t xml:space="preserve">% GREEN foods and no more than 20% RED </w:t>
            </w:r>
            <w:r w:rsidRPr="252D8024">
              <w:rPr>
                <w:rFonts w:eastAsia="Arial" w:cs="Arial"/>
              </w:rPr>
              <w:t>foods are available</w:t>
            </w:r>
            <w:r w:rsidRPr="252D8024">
              <w:rPr>
                <w:rFonts w:eastAsia="Arial" w:cs="Arial"/>
                <w:color w:val="000000" w:themeColor="text1"/>
              </w:rPr>
              <w:t xml:space="preserve">. </w:t>
            </w:r>
          </w:p>
          <w:p w14:paraId="0686C28F" w14:textId="3EDF1066" w:rsidR="00787F86" w:rsidRPr="00A35937" w:rsidRDefault="00383079" w:rsidP="00A35937">
            <w:pPr>
              <w:pStyle w:val="Tablebullet1"/>
              <w:ind w:left="227"/>
              <w:rPr>
                <w:rFonts w:eastAsia="Arial" w:cs="Arial"/>
                <w:color w:val="000000" w:themeColor="text1"/>
                <w:szCs w:val="21"/>
              </w:rPr>
            </w:pPr>
            <w:r w:rsidRPr="252D8024">
              <w:rPr>
                <w:rFonts w:eastAsia="Arial" w:cs="Arial"/>
                <w:color w:val="000000" w:themeColor="text1"/>
              </w:rPr>
              <w:t>No RED foods to be promoted/advertised.</w:t>
            </w:r>
          </w:p>
          <w:p w14:paraId="56725F58" w14:textId="0C0DEFA4" w:rsidR="007E4996" w:rsidRPr="00F261B2" w:rsidRDefault="007E4996" w:rsidP="2BC0D0E2">
            <w:pPr>
              <w:pStyle w:val="Tablebullet1"/>
              <w:numPr>
                <w:ilvl w:val="0"/>
                <w:numId w:val="0"/>
              </w:numPr>
              <w:rPr>
                <w:b/>
                <w:color w:val="000000" w:themeColor="text1"/>
              </w:rPr>
            </w:pPr>
            <w:r w:rsidRPr="252D8024">
              <w:rPr>
                <w:b/>
                <w:color w:val="000000" w:themeColor="text1"/>
              </w:rPr>
              <w:t>Drinks:</w:t>
            </w:r>
          </w:p>
          <w:p w14:paraId="2B692657" w14:textId="77777777" w:rsidR="006F14DB" w:rsidRPr="006F14DB" w:rsidRDefault="007E4996" w:rsidP="00383079">
            <w:pPr>
              <w:pStyle w:val="Tablebullet1"/>
              <w:ind w:left="227"/>
              <w:rPr>
                <w:color w:val="000000" w:themeColor="text1"/>
              </w:rPr>
            </w:pPr>
            <w:r w:rsidRPr="252D8024">
              <w:rPr>
                <w:rFonts w:eastAsia="Arial" w:cs="Arial"/>
                <w:color w:val="000000" w:themeColor="text1"/>
              </w:rPr>
              <w:t>No RED drinks</w:t>
            </w:r>
            <w:r w:rsidR="0085428C">
              <w:rPr>
                <w:rFonts w:eastAsia="Arial" w:cs="Arial"/>
                <w:color w:val="000000" w:themeColor="text1"/>
              </w:rPr>
              <w:t xml:space="preserve"> to be available</w:t>
            </w:r>
            <w:r w:rsidR="00A84FC7">
              <w:rPr>
                <w:rFonts w:eastAsia="Arial" w:cs="Arial"/>
                <w:color w:val="000000" w:themeColor="text1"/>
              </w:rPr>
              <w:t xml:space="preserve"> or</w:t>
            </w:r>
            <w:r w:rsidR="0085428C">
              <w:rPr>
                <w:rFonts w:eastAsia="Arial" w:cs="Arial"/>
                <w:color w:val="000000" w:themeColor="text1"/>
              </w:rPr>
              <w:t xml:space="preserve"> promot</w:t>
            </w:r>
            <w:r w:rsidR="007D4D15">
              <w:rPr>
                <w:rFonts w:eastAsia="Arial" w:cs="Arial"/>
                <w:color w:val="000000" w:themeColor="text1"/>
              </w:rPr>
              <w:t>ed</w:t>
            </w:r>
            <w:r w:rsidR="00A84FC7">
              <w:rPr>
                <w:rFonts w:eastAsia="Arial" w:cs="Arial"/>
                <w:color w:val="000000" w:themeColor="text1"/>
              </w:rPr>
              <w:t>/</w:t>
            </w:r>
            <w:r w:rsidR="007D4D15">
              <w:rPr>
                <w:rFonts w:eastAsia="Arial" w:cs="Arial"/>
                <w:color w:val="000000" w:themeColor="text1"/>
              </w:rPr>
              <w:t xml:space="preserve">advertised. </w:t>
            </w:r>
          </w:p>
          <w:p w14:paraId="02C6E8CA" w14:textId="1B47C54F" w:rsidR="007E4996" w:rsidRPr="00383079" w:rsidRDefault="007D4D15" w:rsidP="00383079">
            <w:pPr>
              <w:pStyle w:val="Tablebullet1"/>
              <w:ind w:left="227"/>
              <w:rPr>
                <w:color w:val="000000" w:themeColor="text1"/>
              </w:rPr>
            </w:pPr>
            <w:r>
              <w:rPr>
                <w:rFonts w:eastAsia="Arial" w:cs="Arial"/>
                <w:color w:val="000000" w:themeColor="text1"/>
              </w:rPr>
              <w:t>A</w:t>
            </w:r>
            <w:r w:rsidR="007E4996" w:rsidRPr="252D8024">
              <w:rPr>
                <w:rFonts w:eastAsia="Arial" w:cs="Arial"/>
                <w:color w:val="000000" w:themeColor="text1"/>
              </w:rPr>
              <w:t xml:space="preserve">t least 50% GREEN drinks, and no more than 20% drinks containing artificial or intense sweeteners (classified AMBER) </w:t>
            </w:r>
            <w:r w:rsidR="00653DC5" w:rsidRPr="252D8024">
              <w:rPr>
                <w:rFonts w:eastAsia="Arial" w:cs="Arial"/>
                <w:color w:val="000000" w:themeColor="text1"/>
              </w:rPr>
              <w:t>are</w:t>
            </w:r>
            <w:r w:rsidR="007E4996" w:rsidRPr="252D8024">
              <w:rPr>
                <w:rFonts w:eastAsia="Arial" w:cs="Arial"/>
                <w:color w:val="000000" w:themeColor="text1"/>
              </w:rPr>
              <w:t xml:space="preserve"> available.</w:t>
            </w:r>
            <w:r w:rsidR="5D474D8F" w:rsidRPr="252D8024">
              <w:rPr>
                <w:rFonts w:eastAsia="Arial" w:cs="Arial"/>
                <w:color w:val="000000" w:themeColor="text1"/>
              </w:rPr>
              <w:t xml:space="preserve"> </w:t>
            </w:r>
          </w:p>
        </w:tc>
      </w:tr>
      <w:tr w:rsidR="007E4996" w14:paraId="62FA79A3" w14:textId="77777777" w:rsidTr="00114C96">
        <w:trPr>
          <w:trHeight w:val="810"/>
        </w:trPr>
        <w:tc>
          <w:tcPr>
            <w:tcW w:w="1696" w:type="dxa"/>
          </w:tcPr>
          <w:p w14:paraId="77CF2375" w14:textId="0D122FCE" w:rsidR="007E4996" w:rsidRPr="00523762" w:rsidRDefault="0000587D" w:rsidP="00103ADA">
            <w:pPr>
              <w:pStyle w:val="Tabletext6pt"/>
              <w:rPr>
                <w:szCs w:val="21"/>
              </w:rPr>
            </w:pPr>
            <w:r>
              <w:rPr>
                <w:szCs w:val="21"/>
              </w:rPr>
              <w:t>Catering</w:t>
            </w:r>
            <w:r w:rsidR="007E4996" w:rsidRPr="00523762">
              <w:rPr>
                <w:szCs w:val="21"/>
              </w:rPr>
              <w:t xml:space="preserve"> </w:t>
            </w:r>
          </w:p>
        </w:tc>
        <w:tc>
          <w:tcPr>
            <w:tcW w:w="8511" w:type="dxa"/>
          </w:tcPr>
          <w:p w14:paraId="6090427A" w14:textId="18A5A486" w:rsidR="007E4996" w:rsidRPr="00053385" w:rsidRDefault="007E4996" w:rsidP="00103ADA">
            <w:pPr>
              <w:pStyle w:val="Tablebullet1"/>
              <w:numPr>
                <w:ilvl w:val="0"/>
                <w:numId w:val="0"/>
              </w:numPr>
              <w:rPr>
                <w:b/>
                <w:bCs/>
                <w:szCs w:val="21"/>
              </w:rPr>
            </w:pPr>
            <w:r>
              <w:rPr>
                <w:b/>
                <w:bCs/>
                <w:szCs w:val="21"/>
              </w:rPr>
              <w:t>F</w:t>
            </w:r>
            <w:r w:rsidRPr="00053385">
              <w:rPr>
                <w:b/>
                <w:bCs/>
                <w:szCs w:val="21"/>
              </w:rPr>
              <w:t>ood</w:t>
            </w:r>
            <w:r w:rsidR="00FB11A5">
              <w:rPr>
                <w:b/>
                <w:bCs/>
                <w:szCs w:val="21"/>
              </w:rPr>
              <w:t xml:space="preserve"> and drinks</w:t>
            </w:r>
            <w:r w:rsidRPr="00053385">
              <w:rPr>
                <w:b/>
                <w:bCs/>
                <w:szCs w:val="21"/>
              </w:rPr>
              <w:t>:</w:t>
            </w:r>
          </w:p>
          <w:p w14:paraId="275780F2" w14:textId="724B8231" w:rsidR="007E4996" w:rsidRPr="00053385" w:rsidRDefault="007E4996" w:rsidP="00103ADA">
            <w:pPr>
              <w:pStyle w:val="Tablebullet1"/>
              <w:ind w:left="227"/>
            </w:pPr>
            <w:r w:rsidRPr="252D8024">
              <w:rPr>
                <w:rFonts w:eastAsia="Arial" w:cs="Arial"/>
                <w:color w:val="000000" w:themeColor="text1"/>
              </w:rPr>
              <w:t xml:space="preserve">No RED foods </w:t>
            </w:r>
            <w:r w:rsidR="00D72C8F">
              <w:rPr>
                <w:rFonts w:eastAsia="Arial" w:cs="Arial"/>
                <w:color w:val="000000" w:themeColor="text1"/>
              </w:rPr>
              <w:t>or d</w:t>
            </w:r>
            <w:r w:rsidR="003555E1">
              <w:rPr>
                <w:rFonts w:eastAsia="Arial" w:cs="Arial"/>
                <w:color w:val="000000" w:themeColor="text1"/>
              </w:rPr>
              <w:t>r</w:t>
            </w:r>
            <w:r w:rsidR="00D72C8F">
              <w:rPr>
                <w:rFonts w:eastAsia="Arial" w:cs="Arial"/>
                <w:color w:val="000000" w:themeColor="text1"/>
              </w:rPr>
              <w:t xml:space="preserve">inks </w:t>
            </w:r>
            <w:r w:rsidR="00653DC5" w:rsidRPr="252D8024">
              <w:rPr>
                <w:rFonts w:eastAsia="Arial" w:cs="Arial"/>
                <w:color w:val="000000" w:themeColor="text1"/>
              </w:rPr>
              <w:t>are</w:t>
            </w:r>
            <w:r w:rsidRPr="252D8024">
              <w:rPr>
                <w:rFonts w:eastAsia="Arial" w:cs="Arial"/>
                <w:color w:val="000000" w:themeColor="text1"/>
              </w:rPr>
              <w:t xml:space="preserve"> provided (with majority of </w:t>
            </w:r>
            <w:r w:rsidR="7834E279" w:rsidRPr="252D8024">
              <w:rPr>
                <w:rFonts w:eastAsia="Arial" w:cs="Arial"/>
                <w:color w:val="000000" w:themeColor="text1"/>
              </w:rPr>
              <w:t>options</w:t>
            </w:r>
            <w:r w:rsidRPr="252D8024">
              <w:rPr>
                <w:rFonts w:eastAsia="Arial" w:cs="Arial"/>
                <w:color w:val="000000" w:themeColor="text1"/>
              </w:rPr>
              <w:t xml:space="preserve"> to be GREEN).</w:t>
            </w:r>
          </w:p>
        </w:tc>
      </w:tr>
    </w:tbl>
    <w:p w14:paraId="5AC2BDC0" w14:textId="0F18D3A1" w:rsidR="08EBA9F2" w:rsidRDefault="08EBA9F2" w:rsidP="252D8024">
      <w:pPr>
        <w:pStyle w:val="Heading2"/>
      </w:pPr>
      <w:bookmarkStart w:id="2" w:name="_Hlk64903089"/>
      <w:bookmarkEnd w:id="0"/>
      <w:r>
        <w:t>Monitoring and reporting requirements</w:t>
      </w:r>
    </w:p>
    <w:p w14:paraId="44BB37B4" w14:textId="3B23F29E" w:rsidR="00D54FF9" w:rsidRDefault="00D54FF9" w:rsidP="7BBBA3AB">
      <w:pPr>
        <w:pStyle w:val="Bullet1"/>
      </w:pPr>
      <w:r>
        <w:t>The Department of Health requires ongoing annual reporting on the directive</w:t>
      </w:r>
      <w:r w:rsidR="69585D1D">
        <w:t xml:space="preserve"> against the Food and Drinks targets above</w:t>
      </w:r>
      <w:r>
        <w:t xml:space="preserve">, via </w:t>
      </w:r>
      <w:r w:rsidRPr="00C028B7">
        <w:rPr>
          <w:i/>
          <w:iCs/>
        </w:rPr>
        <w:t>Progress Tracker</w:t>
      </w:r>
      <w:r>
        <w:t>.</w:t>
      </w:r>
    </w:p>
    <w:p w14:paraId="5104FA8F" w14:textId="6BC651A1" w:rsidR="00D54FF9" w:rsidRDefault="00D54FF9" w:rsidP="7BBBA3AB">
      <w:pPr>
        <w:pStyle w:val="Bullet1"/>
      </w:pPr>
      <w:r>
        <w:t>Food Checker</w:t>
      </w:r>
      <w:r w:rsidR="00AB7CB6">
        <w:t xml:space="preserve"> should be used to conduct annual assessments of your </w:t>
      </w:r>
      <w:r w:rsidR="00C028B7">
        <w:t>service</w:t>
      </w:r>
      <w:r w:rsidR="2D5817B1">
        <w:t xml:space="preserve"> </w:t>
      </w:r>
      <w:r w:rsidR="00AB7CB6">
        <w:t>retail menus and vending outlets within six months of the reporting period.</w:t>
      </w:r>
    </w:p>
    <w:p w14:paraId="477ED1B4" w14:textId="3236824D" w:rsidR="00E005B9" w:rsidRPr="00C028B7" w:rsidRDefault="00E005B9" w:rsidP="7BBBA3AB">
      <w:pPr>
        <w:pStyle w:val="Bullet1"/>
      </w:pPr>
      <w:r>
        <w:t xml:space="preserve">Support with assessments and reporting </w:t>
      </w:r>
      <w:r w:rsidR="0088243D">
        <w:t>will</w:t>
      </w:r>
      <w:r>
        <w:t xml:space="preserve"> be provided by the Healthy Eating Advisory Service.</w:t>
      </w:r>
    </w:p>
    <w:bookmarkEnd w:id="2"/>
    <w:p w14:paraId="17FD4765" w14:textId="1483EFA4" w:rsidR="00632B6F" w:rsidRPr="00692097" w:rsidRDefault="00632B6F" w:rsidP="00001BEF">
      <w:pPr>
        <w:pStyle w:val="Heading2"/>
      </w:pPr>
      <w:r w:rsidRPr="00692097">
        <w:t xml:space="preserve">Accountability </w:t>
      </w:r>
    </w:p>
    <w:p w14:paraId="138CF70E" w14:textId="7742FED9" w:rsidR="00632B6F" w:rsidRPr="00632B6F" w:rsidRDefault="62DC00B3" w:rsidP="00632B6F">
      <w:pPr>
        <w:pStyle w:val="Body"/>
      </w:pPr>
      <w:r>
        <w:t>R</w:t>
      </w:r>
      <w:r w:rsidR="0AC905E1">
        <w:t xml:space="preserve">esponsibility for this policy should be allocated by health services at </w:t>
      </w:r>
      <w:r w:rsidR="007E4996">
        <w:t>the</w:t>
      </w:r>
      <w:r w:rsidR="2A1D5B76">
        <w:t xml:space="preserve"> relevant</w:t>
      </w:r>
      <w:r w:rsidR="1098FC27">
        <w:t xml:space="preserve"> </w:t>
      </w:r>
      <w:r w:rsidR="0AC905E1">
        <w:t xml:space="preserve">Executive level. </w:t>
      </w:r>
    </w:p>
    <w:p w14:paraId="01A8E79B" w14:textId="49CC739D" w:rsidR="00C133EE" w:rsidRDefault="00654E07" w:rsidP="00C762FB">
      <w:pPr>
        <w:pStyle w:val="Heading2"/>
        <w:spacing w:before="100" w:beforeAutospacing="1" w:after="120" w:line="240" w:lineRule="auto"/>
      </w:pPr>
      <w:r>
        <w:t>Further information</w:t>
      </w:r>
    </w:p>
    <w:p w14:paraId="490ABDF3" w14:textId="7478FE95" w:rsidR="00654E07" w:rsidRDefault="00654E07" w:rsidP="00EF0D3B">
      <w:pPr>
        <w:pStyle w:val="Heading3"/>
        <w:spacing w:before="0" w:line="240" w:lineRule="auto"/>
      </w:pPr>
      <w:r>
        <w:t>Related policies and guidelines</w:t>
      </w:r>
    </w:p>
    <w:p w14:paraId="4AC0A715" w14:textId="0C8EBFCB" w:rsidR="00AE13F7" w:rsidRPr="001C7EA2" w:rsidRDefault="001C7EA2" w:rsidP="001C7EA2">
      <w:pPr>
        <w:pStyle w:val="Quotebullet1"/>
        <w:rPr>
          <w:rStyle w:val="Hyperlink"/>
          <w:color w:val="auto"/>
        </w:rPr>
      </w:pPr>
      <w:hyperlink r:id="rId18" w:history="1">
        <w:r w:rsidRPr="00780ADE">
          <w:rPr>
            <w:rStyle w:val="Hyperlink"/>
          </w:rPr>
          <w:t xml:space="preserve">Healthy </w:t>
        </w:r>
        <w:r w:rsidR="008E4DA8" w:rsidRPr="00780ADE">
          <w:rPr>
            <w:rStyle w:val="Hyperlink"/>
          </w:rPr>
          <w:t>C</w:t>
        </w:r>
        <w:r w:rsidRPr="00780ADE">
          <w:rPr>
            <w:rStyle w:val="Hyperlink"/>
          </w:rPr>
          <w:t>hoices</w:t>
        </w:r>
      </w:hyperlink>
      <w:r w:rsidRPr="00780ADE">
        <w:rPr>
          <w:u w:val="dotted"/>
        </w:rPr>
        <w:t xml:space="preserve"> </w:t>
      </w:r>
      <w:r>
        <w:rPr>
          <w:rFonts w:cs="Arial"/>
        </w:rPr>
        <w:t xml:space="preserve">– including classification guide, policy guidelines and catering guide </w:t>
      </w:r>
      <w:r w:rsidR="00BF0351">
        <w:t>&lt;h</w:t>
      </w:r>
      <w:r w:rsidR="00BF0351" w:rsidRPr="00BF0351">
        <w:t>ttps://www.health.vic.gov.au/preventive-health/healthy-choice</w:t>
      </w:r>
      <w:r w:rsidR="00BF0351">
        <w:t>s&gt;</w:t>
      </w:r>
    </w:p>
    <w:p w14:paraId="318570C3" w14:textId="25A2DE97" w:rsidR="009E57E0" w:rsidRPr="0070534C" w:rsidRDefault="009E57E0" w:rsidP="00103ADA">
      <w:pPr>
        <w:pStyle w:val="Quotebullet1"/>
      </w:pPr>
      <w:hyperlink r:id="rId19" w:history="1">
        <w:r w:rsidRPr="00780ADE">
          <w:rPr>
            <w:rStyle w:val="Hyperlink"/>
          </w:rPr>
          <w:t>Policy and funding guidelines for health services</w:t>
        </w:r>
      </w:hyperlink>
      <w:r w:rsidRPr="0070534C">
        <w:t xml:space="preserve"> </w:t>
      </w:r>
      <w:r w:rsidR="00BF0351">
        <w:t>&lt;</w:t>
      </w:r>
      <w:r w:rsidR="00BF0351" w:rsidRPr="00BF0351">
        <w:t>https://www.health.vic.gov.au/policy-and-funding-guidelines-for-health-services</w:t>
      </w:r>
      <w:r w:rsidR="00BF0351">
        <w:t>&gt;</w:t>
      </w:r>
    </w:p>
    <w:p w14:paraId="11B28104" w14:textId="66EF1E80" w:rsidR="00BF0351" w:rsidRPr="00BF0351" w:rsidRDefault="00BF0351" w:rsidP="009E57E0">
      <w:pPr>
        <w:pStyle w:val="Quotebullet1"/>
      </w:pPr>
      <w:hyperlink r:id="rId20" w:history="1">
        <w:r w:rsidRPr="0016333E">
          <w:rPr>
            <w:rStyle w:val="Hyperlink"/>
          </w:rPr>
          <w:t>Victorian public health</w:t>
        </w:r>
        <w:r w:rsidRPr="0016333E">
          <w:rPr>
            <w:rStyle w:val="Hyperlink"/>
          </w:rPr>
          <w:t xml:space="preserve"> </w:t>
        </w:r>
        <w:r w:rsidRPr="0016333E">
          <w:rPr>
            <w:rStyle w:val="Hyperlink"/>
          </w:rPr>
          <w:t>and wellbeing plan 2023–27</w:t>
        </w:r>
      </w:hyperlink>
      <w:r w:rsidRPr="00BF0351">
        <w:rPr>
          <w:i/>
          <w:iCs/>
        </w:rPr>
        <w:t xml:space="preserve"> </w:t>
      </w:r>
      <w:bookmarkStart w:id="3" w:name="_Hlk189223571"/>
      <w:r w:rsidRPr="00BF0351">
        <w:t>&lt;h</w:t>
      </w:r>
      <w:bookmarkEnd w:id="3"/>
      <w:r w:rsidRPr="00BF0351">
        <w:t>ttps://www.health.vic.gov.au/victorian-public-health-and-wellbeing-plan-2023-27&gt;</w:t>
      </w:r>
    </w:p>
    <w:p w14:paraId="2A96A128" w14:textId="05EEDDF9" w:rsidR="009E57E0" w:rsidRPr="00C03283" w:rsidRDefault="009E57E0" w:rsidP="009E57E0">
      <w:pPr>
        <w:pStyle w:val="Heading3"/>
      </w:pPr>
      <w:r w:rsidRPr="00C03283">
        <w:t>Implementation support and tools</w:t>
      </w:r>
    </w:p>
    <w:p w14:paraId="6FB14076" w14:textId="2F1111AC" w:rsidR="009E57E0" w:rsidRPr="001C7EA2" w:rsidRDefault="009E57E0" w:rsidP="001C7EA2">
      <w:pPr>
        <w:pStyle w:val="Quotebullet1"/>
        <w:rPr>
          <w:rStyle w:val="Hyperlink"/>
        </w:rPr>
      </w:pPr>
      <w:hyperlink r:id="rId21" w:history="1">
        <w:r w:rsidRPr="00780ADE">
          <w:rPr>
            <w:rStyle w:val="Hyperlink"/>
          </w:rPr>
          <w:t>Healthy Eating Advisory Service</w:t>
        </w:r>
      </w:hyperlink>
      <w:r w:rsidR="001C7EA2">
        <w:rPr>
          <w:rStyle w:val="Hyperlink"/>
          <w:i/>
          <w:iCs/>
        </w:rPr>
        <w:t xml:space="preserve"> </w:t>
      </w:r>
      <w:r w:rsidR="001C7EA2" w:rsidRPr="00BF0351">
        <w:t>&lt;</w:t>
      </w:r>
      <w:r w:rsidR="001C7EA2" w:rsidRPr="001C7EA2">
        <w:t>https://heas.health.vic.gov.au/</w:t>
      </w:r>
      <w:r w:rsidR="001C7EA2">
        <w:t>&gt;</w:t>
      </w:r>
    </w:p>
    <w:p w14:paraId="7E02F343" w14:textId="40F897A5" w:rsidR="009E57E0" w:rsidRPr="001A53DB" w:rsidRDefault="009E57E0" w:rsidP="001C7EA2">
      <w:pPr>
        <w:pStyle w:val="Quotebullet1"/>
        <w:rPr>
          <w:rStyle w:val="Hyperlink"/>
          <w:color w:val="auto"/>
          <w:u w:val="none"/>
        </w:rPr>
      </w:pPr>
      <w:hyperlink r:id="rId22" w:history="1">
        <w:r w:rsidRPr="00780ADE">
          <w:rPr>
            <w:rStyle w:val="Hyperlink"/>
          </w:rPr>
          <w:t>FoodChecker</w:t>
        </w:r>
      </w:hyperlink>
      <w:r w:rsidR="00BF0351" w:rsidRPr="00114C96">
        <w:rPr>
          <w:rStyle w:val="Hyperlink"/>
        </w:rPr>
        <w:t xml:space="preserve"> </w:t>
      </w:r>
      <w:r w:rsidR="00BF0351" w:rsidRPr="00BF0351">
        <w:t>&lt;https://foodchecker.au/&gt;</w:t>
      </w:r>
    </w:p>
    <w:p w14:paraId="26DAFC5B" w14:textId="6F0AB925" w:rsidR="00114C96" w:rsidRPr="0070534C" w:rsidRDefault="00114C96" w:rsidP="00114C96">
      <w:pPr>
        <w:pStyle w:val="Bullet1"/>
        <w:numPr>
          <w:ilvl w:val="0"/>
          <w:numId w:val="0"/>
        </w:numPr>
        <w:rPr>
          <w:rStyle w:val="Hyperlink"/>
          <w:color w:val="auto"/>
          <w:u w:val="none"/>
        </w:rPr>
      </w:pPr>
    </w:p>
    <w:tbl>
      <w:tblPr>
        <w:tblStyle w:val="TableGrid"/>
        <w:tblW w:w="0" w:type="auto"/>
        <w:tblCellMar>
          <w:bottom w:w="108" w:type="dxa"/>
        </w:tblCellMar>
        <w:tblLook w:val="0600" w:firstRow="0" w:lastRow="0" w:firstColumn="0" w:lastColumn="0" w:noHBand="1" w:noVBand="1"/>
      </w:tblPr>
      <w:tblGrid>
        <w:gridCol w:w="10194"/>
      </w:tblGrid>
      <w:tr w:rsidR="0055119B" w14:paraId="20525F42" w14:textId="77777777" w:rsidTr="00EC40D5">
        <w:tc>
          <w:tcPr>
            <w:tcW w:w="10194" w:type="dxa"/>
          </w:tcPr>
          <w:p w14:paraId="6266282B" w14:textId="2D4E4708" w:rsidR="00911150" w:rsidRPr="0070534C" w:rsidRDefault="0055119B" w:rsidP="00A67A52">
            <w:pPr>
              <w:pStyle w:val="Accessibilitypara"/>
              <w:spacing w:before="120" w:after="0"/>
            </w:pPr>
            <w:bookmarkStart w:id="4" w:name="_Hlk37240926"/>
            <w:r w:rsidRPr="0055119B">
              <w:lastRenderedPageBreak/>
              <w:t>To receive this document in another format</w:t>
            </w:r>
            <w:r w:rsidRPr="0070534C">
              <w:t xml:space="preserve">, </w:t>
            </w:r>
            <w:r w:rsidR="00911150" w:rsidRPr="0070534C">
              <w:t xml:space="preserve">phone 9096 9000, using the National Relay Service 13 36 77 if required, or </w:t>
            </w:r>
            <w:hyperlink r:id="rId23" w:history="1">
              <w:r w:rsidR="00911150" w:rsidRPr="00BF0351">
                <w:rPr>
                  <w:rStyle w:val="Hyperlink"/>
                </w:rPr>
                <w:t xml:space="preserve">email </w:t>
              </w:r>
              <w:r w:rsidR="00BF0351" w:rsidRPr="00BF0351">
                <w:rPr>
                  <w:rStyle w:val="Hyperlink"/>
                </w:rPr>
                <w:t>Prevention and Population Health Branch</w:t>
              </w:r>
            </w:hyperlink>
            <w:r w:rsidR="00BF0351">
              <w:t xml:space="preserve"> </w:t>
            </w:r>
            <w:r w:rsidR="00911150" w:rsidRPr="0070534C">
              <w:t>&lt;</w:t>
            </w:r>
            <w:r w:rsidR="001A53DB" w:rsidRPr="00B16A5B">
              <w:t>healthychoices@health.vic.gov.au</w:t>
            </w:r>
            <w:r w:rsidR="00911150" w:rsidRPr="0070534C">
              <w:t>&gt;.</w:t>
            </w:r>
          </w:p>
          <w:p w14:paraId="0D1EE611" w14:textId="77777777" w:rsidR="0055119B" w:rsidRPr="0070534C" w:rsidRDefault="0055119B" w:rsidP="00E33237">
            <w:pPr>
              <w:pStyle w:val="Imprint"/>
              <w:rPr>
                <w:color w:val="auto"/>
              </w:rPr>
            </w:pPr>
            <w:r w:rsidRPr="0070534C">
              <w:rPr>
                <w:color w:val="auto"/>
              </w:rPr>
              <w:t>Authorised and published by the Victorian Government, 1 Treasury Place, Melbourne.</w:t>
            </w:r>
          </w:p>
          <w:p w14:paraId="756CBF90" w14:textId="7C1099BF" w:rsidR="0055119B" w:rsidRPr="0070534C" w:rsidRDefault="0055119B" w:rsidP="00E33237">
            <w:pPr>
              <w:pStyle w:val="Imprint"/>
              <w:rPr>
                <w:color w:val="auto"/>
              </w:rPr>
            </w:pPr>
            <w:r w:rsidRPr="0070534C">
              <w:rPr>
                <w:color w:val="auto"/>
              </w:rPr>
              <w:t xml:space="preserve">© State of Victoria, Australia, </w:t>
            </w:r>
            <w:r w:rsidR="001E2A36" w:rsidRPr="0070534C">
              <w:rPr>
                <w:color w:val="auto"/>
              </w:rPr>
              <w:t>Department of Health</w:t>
            </w:r>
            <w:r w:rsidRPr="0070534C">
              <w:rPr>
                <w:color w:val="auto"/>
              </w:rPr>
              <w:t xml:space="preserve">, </w:t>
            </w:r>
            <w:r w:rsidR="00E005B9">
              <w:rPr>
                <w:color w:val="auto"/>
              </w:rPr>
              <w:t xml:space="preserve">Published </w:t>
            </w:r>
            <w:r w:rsidR="0053679C">
              <w:rPr>
                <w:color w:val="auto"/>
              </w:rPr>
              <w:t>August</w:t>
            </w:r>
            <w:r w:rsidR="001936C7" w:rsidRPr="0070534C">
              <w:rPr>
                <w:color w:val="auto"/>
              </w:rPr>
              <w:t xml:space="preserve"> </w:t>
            </w:r>
            <w:r w:rsidR="005703E2" w:rsidRPr="0070534C">
              <w:rPr>
                <w:color w:val="auto"/>
              </w:rPr>
              <w:t>2021</w:t>
            </w:r>
            <w:r w:rsidR="00E005B9">
              <w:rPr>
                <w:color w:val="auto"/>
              </w:rPr>
              <w:t xml:space="preserve">, Revised </w:t>
            </w:r>
            <w:r w:rsidR="00081122">
              <w:rPr>
                <w:color w:val="auto"/>
              </w:rPr>
              <w:t>January</w:t>
            </w:r>
            <w:r w:rsidR="00E005B9">
              <w:rPr>
                <w:color w:val="auto"/>
              </w:rPr>
              <w:t xml:space="preserve"> 202</w:t>
            </w:r>
            <w:r w:rsidR="00081122">
              <w:rPr>
                <w:color w:val="auto"/>
              </w:rPr>
              <w:t>5</w:t>
            </w:r>
            <w:r w:rsidRPr="0070534C">
              <w:rPr>
                <w:color w:val="auto"/>
              </w:rPr>
              <w:t>.</w:t>
            </w:r>
          </w:p>
          <w:p w14:paraId="0A97917D" w14:textId="4B6485AC" w:rsidR="0055119B" w:rsidRPr="004422AD" w:rsidRDefault="00044136" w:rsidP="00E33237">
            <w:pPr>
              <w:pStyle w:val="Imprint"/>
              <w:rPr>
                <w:color w:val="FF0000"/>
              </w:rPr>
            </w:pPr>
            <w:r w:rsidRPr="0070534C">
              <w:rPr>
                <w:rFonts w:cs="Arial"/>
                <w:b/>
                <w:bCs/>
                <w:color w:val="auto"/>
              </w:rPr>
              <w:t xml:space="preserve">ISBN </w:t>
            </w:r>
            <w:r w:rsidR="00723318" w:rsidRPr="00DA5F75">
              <w:rPr>
                <w:rFonts w:cs="Arial"/>
                <w:color w:val="auto"/>
              </w:rPr>
              <w:t>978-1-76131-738-5</w:t>
            </w:r>
            <w:r w:rsidR="00723318" w:rsidRPr="00723318">
              <w:rPr>
                <w:rFonts w:cs="Arial"/>
                <w:b/>
                <w:bCs/>
                <w:color w:val="auto"/>
              </w:rPr>
              <w:t xml:space="preserve"> (pdf/online/MS word)</w:t>
            </w:r>
          </w:p>
          <w:p w14:paraId="041E7A9C" w14:textId="50450593" w:rsidR="0055119B" w:rsidRDefault="0055119B" w:rsidP="00911150">
            <w:pPr>
              <w:pStyle w:val="Imprint"/>
            </w:pPr>
            <w:r w:rsidRPr="0070534C">
              <w:rPr>
                <w:color w:val="auto"/>
              </w:rPr>
              <w:t>Available at</w:t>
            </w:r>
            <w:r w:rsidR="00BF0351">
              <w:rPr>
                <w:color w:val="auto"/>
              </w:rPr>
              <w:t xml:space="preserve"> </w:t>
            </w:r>
            <w:hyperlink r:id="rId24" w:history="1">
              <w:r w:rsidR="00BF0351" w:rsidRPr="00BF0351">
                <w:rPr>
                  <w:rStyle w:val="Hyperlink"/>
                </w:rPr>
                <w:t>Healthy choices: policy directive and guidelines for health services</w:t>
              </w:r>
            </w:hyperlink>
            <w:r w:rsidR="00BF0351">
              <w:rPr>
                <w:color w:val="auto"/>
              </w:rPr>
              <w:t xml:space="preserve"> </w:t>
            </w:r>
            <w:r w:rsidR="00944F7E" w:rsidRPr="0070534C">
              <w:rPr>
                <w:color w:val="auto"/>
              </w:rPr>
              <w:t>&lt;</w:t>
            </w:r>
            <w:hyperlink r:id="rId25" w:history="1">
              <w:r w:rsidR="00E332BF" w:rsidRPr="00114C96">
                <w:t>https://www.health.vic.gov.au/publications/healthy-choices-policy-directive-and-guidelines-for-health-services</w:t>
              </w:r>
            </w:hyperlink>
            <w:r w:rsidR="00944F7E" w:rsidRPr="0070534C">
              <w:rPr>
                <w:color w:val="auto"/>
              </w:rPr>
              <w:t>&gt;</w:t>
            </w:r>
            <w:r w:rsidR="00F04BF3" w:rsidRPr="0070534C">
              <w:rPr>
                <w:color w:val="auto"/>
              </w:rPr>
              <w:t xml:space="preserve"> </w:t>
            </w:r>
          </w:p>
        </w:tc>
      </w:tr>
      <w:bookmarkEnd w:id="4"/>
    </w:tbl>
    <w:p w14:paraId="131D1D61" w14:textId="77777777" w:rsidR="00162CA9" w:rsidRDefault="00162CA9" w:rsidP="00261F06">
      <w:pPr>
        <w:pStyle w:val="Body"/>
        <w:spacing w:after="0" w:line="240" w:lineRule="auto"/>
      </w:pPr>
    </w:p>
    <w:sectPr w:rsidR="00162CA9" w:rsidSect="00E62622">
      <w:head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924C3" w14:textId="77777777" w:rsidR="00D377A9" w:rsidRDefault="00D377A9">
      <w:r>
        <w:separator/>
      </w:r>
    </w:p>
  </w:endnote>
  <w:endnote w:type="continuationSeparator" w:id="0">
    <w:p w14:paraId="6468B2FE" w14:textId="77777777" w:rsidR="00D377A9" w:rsidRDefault="00D377A9">
      <w:r>
        <w:continuationSeparator/>
      </w:r>
    </w:p>
  </w:endnote>
  <w:endnote w:type="continuationNotice" w:id="1">
    <w:p w14:paraId="0036B12B" w14:textId="77777777" w:rsidR="00D377A9" w:rsidRDefault="00D37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FAE0" w14:textId="77777777" w:rsidR="008E4DA8" w:rsidRDefault="008E4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EA0A" w14:textId="77777777" w:rsidR="00E261B3" w:rsidRPr="00F65AA9" w:rsidRDefault="00FC7FB6" w:rsidP="00F84FA0">
    <w:pPr>
      <w:pStyle w:val="Footer"/>
    </w:pPr>
    <w:r>
      <w:rPr>
        <w:noProof/>
        <w:lang w:eastAsia="en-AU"/>
      </w:rPr>
      <w:drawing>
        <wp:anchor distT="0" distB="0" distL="114300" distR="114300" simplePos="0" relativeHeight="251660288" behindDoc="1" locked="1" layoutInCell="1" allowOverlap="1" wp14:anchorId="1CEBF41A" wp14:editId="23003881">
          <wp:simplePos x="542260" y="9324753"/>
          <wp:positionH relativeFrom="page">
            <wp:align>left</wp:align>
          </wp:positionH>
          <wp:positionV relativeFrom="page">
            <wp:align>bottom</wp:align>
          </wp:positionV>
          <wp:extent cx="7560000" cy="964800"/>
          <wp:effectExtent l="0" t="0" r="3175" b="6985"/>
          <wp:wrapNone/>
          <wp:docPr id="234808192" name="Picture 23480819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6192" behindDoc="0" locked="0" layoutInCell="0" allowOverlap="1" wp14:anchorId="5A846309" wp14:editId="23D836A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C9B3" w14:textId="77777777" w:rsidR="00E261B3" w:rsidRDefault="00E261B3">
    <w:pPr>
      <w:pStyle w:val="Footer"/>
    </w:pPr>
    <w:r>
      <w:rPr>
        <w:noProof/>
      </w:rPr>
      <mc:AlternateContent>
        <mc:Choice Requires="wps">
          <w:drawing>
            <wp:anchor distT="0" distB="0" distL="114300" distR="114300" simplePos="1" relativeHeight="251658240"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35CF" w14:textId="77777777" w:rsidR="00D377A9" w:rsidRDefault="00D377A9" w:rsidP="002862F1">
      <w:pPr>
        <w:spacing w:before="120"/>
      </w:pPr>
      <w:r>
        <w:separator/>
      </w:r>
    </w:p>
  </w:footnote>
  <w:footnote w:type="continuationSeparator" w:id="0">
    <w:p w14:paraId="085FEF3D" w14:textId="77777777" w:rsidR="00D377A9" w:rsidRDefault="00D377A9">
      <w:r>
        <w:continuationSeparator/>
      </w:r>
    </w:p>
  </w:footnote>
  <w:footnote w:type="continuationNotice" w:id="1">
    <w:p w14:paraId="6950AF0A" w14:textId="77777777" w:rsidR="00D377A9" w:rsidRDefault="00D377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BA5C" w14:textId="77777777" w:rsidR="008E4DA8" w:rsidRDefault="008E4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5371" w14:textId="77777777" w:rsidR="008E4DA8" w:rsidRDefault="008E4D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8BC9" w14:textId="387AD6C4" w:rsidR="00E261B3" w:rsidRPr="0051568D" w:rsidRDefault="2BC0D0E2" w:rsidP="0011701A">
    <w:pPr>
      <w:pStyle w:val="Header"/>
    </w:pPr>
    <w:r>
      <w:t>Healthy choices</w:t>
    </w:r>
    <w:r w:rsidR="00CE47EF">
      <w:t>:</w:t>
    </w:r>
    <w:r>
      <w:t xml:space="preserve"> </w:t>
    </w:r>
    <w:r w:rsidR="00FC7FB6">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CE47EF">
      <w:t>p</w:t>
    </w:r>
    <w:r>
      <w:t>olicy directive</w:t>
    </w:r>
    <w:r w:rsidR="00CE47EF">
      <w:t xml:space="preserve"> for Victorian public healt</w:t>
    </w:r>
    <w:r w:rsidR="00D056B4">
      <w:t>h services</w:t>
    </w:r>
    <w:r w:rsidR="008C3697">
      <w:ptab w:relativeTo="margin" w:alignment="right" w:leader="none"/>
    </w:r>
    <w:r w:rsidRPr="007E1227">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24309776"/>
    <w:styleLink w:val="ZZTablebullets"/>
    <w:lvl w:ilvl="0">
      <w:start w:val="1"/>
      <w:numFmt w:val="bullet"/>
      <w:pStyle w:val="Tablebullet1"/>
      <w:lvlText w:val="•"/>
      <w:lvlJc w:val="left"/>
      <w:pPr>
        <w:ind w:left="3204"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6BF2A74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BCC5AD1"/>
    <w:multiLevelType w:val="hybridMultilevel"/>
    <w:tmpl w:val="B16624BA"/>
    <w:lvl w:ilvl="0" w:tplc="738405B6">
      <w:start w:val="1"/>
      <w:numFmt w:val="bullet"/>
      <w:lvlText w:val=""/>
      <w:lvlJc w:val="left"/>
      <w:pPr>
        <w:ind w:left="1440" w:hanging="360"/>
      </w:pPr>
      <w:rPr>
        <w:rFonts w:ascii="Symbol" w:hAnsi="Symbol"/>
      </w:rPr>
    </w:lvl>
    <w:lvl w:ilvl="1" w:tplc="5AB0A5D4">
      <w:start w:val="1"/>
      <w:numFmt w:val="bullet"/>
      <w:lvlText w:val=""/>
      <w:lvlJc w:val="left"/>
      <w:pPr>
        <w:ind w:left="1440" w:hanging="360"/>
      </w:pPr>
      <w:rPr>
        <w:rFonts w:ascii="Symbol" w:hAnsi="Symbol"/>
      </w:rPr>
    </w:lvl>
    <w:lvl w:ilvl="2" w:tplc="2694704C">
      <w:start w:val="1"/>
      <w:numFmt w:val="bullet"/>
      <w:lvlText w:val=""/>
      <w:lvlJc w:val="left"/>
      <w:pPr>
        <w:ind w:left="1440" w:hanging="360"/>
      </w:pPr>
      <w:rPr>
        <w:rFonts w:ascii="Symbol" w:hAnsi="Symbol"/>
      </w:rPr>
    </w:lvl>
    <w:lvl w:ilvl="3" w:tplc="89CE094E">
      <w:start w:val="1"/>
      <w:numFmt w:val="bullet"/>
      <w:lvlText w:val=""/>
      <w:lvlJc w:val="left"/>
      <w:pPr>
        <w:ind w:left="1440" w:hanging="360"/>
      </w:pPr>
      <w:rPr>
        <w:rFonts w:ascii="Symbol" w:hAnsi="Symbol"/>
      </w:rPr>
    </w:lvl>
    <w:lvl w:ilvl="4" w:tplc="506477E4">
      <w:start w:val="1"/>
      <w:numFmt w:val="bullet"/>
      <w:lvlText w:val=""/>
      <w:lvlJc w:val="left"/>
      <w:pPr>
        <w:ind w:left="1440" w:hanging="360"/>
      </w:pPr>
      <w:rPr>
        <w:rFonts w:ascii="Symbol" w:hAnsi="Symbol"/>
      </w:rPr>
    </w:lvl>
    <w:lvl w:ilvl="5" w:tplc="F828E078">
      <w:start w:val="1"/>
      <w:numFmt w:val="bullet"/>
      <w:lvlText w:val=""/>
      <w:lvlJc w:val="left"/>
      <w:pPr>
        <w:ind w:left="1440" w:hanging="360"/>
      </w:pPr>
      <w:rPr>
        <w:rFonts w:ascii="Symbol" w:hAnsi="Symbol"/>
      </w:rPr>
    </w:lvl>
    <w:lvl w:ilvl="6" w:tplc="FE0CAB8A">
      <w:start w:val="1"/>
      <w:numFmt w:val="bullet"/>
      <w:lvlText w:val=""/>
      <w:lvlJc w:val="left"/>
      <w:pPr>
        <w:ind w:left="1440" w:hanging="360"/>
      </w:pPr>
      <w:rPr>
        <w:rFonts w:ascii="Symbol" w:hAnsi="Symbol"/>
      </w:rPr>
    </w:lvl>
    <w:lvl w:ilvl="7" w:tplc="7A8A9E4E">
      <w:start w:val="1"/>
      <w:numFmt w:val="bullet"/>
      <w:lvlText w:val=""/>
      <w:lvlJc w:val="left"/>
      <w:pPr>
        <w:ind w:left="1440" w:hanging="360"/>
      </w:pPr>
      <w:rPr>
        <w:rFonts w:ascii="Symbol" w:hAnsi="Symbol"/>
      </w:rPr>
    </w:lvl>
    <w:lvl w:ilvl="8" w:tplc="C6F67462">
      <w:start w:val="1"/>
      <w:numFmt w:val="bullet"/>
      <w:lvlText w:val=""/>
      <w:lvlJc w:val="left"/>
      <w:pPr>
        <w:ind w:left="1440" w:hanging="360"/>
      </w:pPr>
      <w:rPr>
        <w:rFonts w:ascii="Symbol" w:hAnsi="Symbol"/>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283" w:hanging="283"/>
      </w:pPr>
      <w:rPr>
        <w:rFonts w:ascii="Calibri" w:hAnsi="Calibri" w:hint="default"/>
        <w:color w:val="auto"/>
      </w:rPr>
    </w:lvl>
    <w:lvl w:ilvl="1">
      <w:start w:val="1"/>
      <w:numFmt w:val="bullet"/>
      <w:lvlRestart w:val="0"/>
      <w:pStyle w:val="Quotebullet2"/>
      <w:lvlText w:val="–"/>
      <w:lvlJc w:val="left"/>
      <w:pPr>
        <w:ind w:left="567" w:hanging="284"/>
      </w:pPr>
      <w:rPr>
        <w:rFonts w:ascii="Calibri" w:hAnsi="Calibri"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num w:numId="1" w16cid:durableId="293756511">
    <w:abstractNumId w:val="2"/>
  </w:num>
  <w:num w:numId="2" w16cid:durableId="1756516182">
    <w:abstractNumId w:val="5"/>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620766602">
    <w:abstractNumId w:val="4"/>
    <w:lvlOverride w:ilvl="0">
      <w:lvl w:ilvl="0">
        <w:start w:val="1"/>
        <w:numFmt w:val="bullet"/>
        <w:pStyle w:val="Tablebullet1"/>
        <w:lvlText w:val="•"/>
        <w:lvlJc w:val="left"/>
        <w:pPr>
          <w:ind w:left="3204" w:hanging="227"/>
        </w:pPr>
        <w:rPr>
          <w:rFonts w:ascii="Calibri" w:hAnsi="Calibri" w:hint="default"/>
          <w:color w:val="auto"/>
        </w:rPr>
      </w:lvl>
    </w:lvlOverride>
  </w:num>
  <w:num w:numId="4" w16cid:durableId="398216223">
    <w:abstractNumId w:val="7"/>
  </w:num>
  <w:num w:numId="5" w16cid:durableId="79062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4116776">
    <w:abstractNumId w:val="3"/>
  </w:num>
  <w:num w:numId="7" w16cid:durableId="882328374">
    <w:abstractNumId w:val="1"/>
  </w:num>
  <w:num w:numId="8" w16cid:durableId="1633242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125699">
    <w:abstractNumId w:val="5"/>
  </w:num>
  <w:num w:numId="10" w16cid:durableId="1969821755">
    <w:abstractNumId w:val="4"/>
  </w:num>
  <w:num w:numId="11" w16cid:durableId="142098303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0592556">
    <w:abstractNumId w:val="6"/>
  </w:num>
  <w:num w:numId="13" w16cid:durableId="37574135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BEF"/>
    <w:rsid w:val="00003403"/>
    <w:rsid w:val="0000363C"/>
    <w:rsid w:val="00005347"/>
    <w:rsid w:val="0000587D"/>
    <w:rsid w:val="000072B6"/>
    <w:rsid w:val="0001021B"/>
    <w:rsid w:val="00011D89"/>
    <w:rsid w:val="000154FD"/>
    <w:rsid w:val="00021A05"/>
    <w:rsid w:val="00022271"/>
    <w:rsid w:val="000235E8"/>
    <w:rsid w:val="00024D89"/>
    <w:rsid w:val="000250B6"/>
    <w:rsid w:val="00033D81"/>
    <w:rsid w:val="00035D36"/>
    <w:rsid w:val="00037366"/>
    <w:rsid w:val="00041BF0"/>
    <w:rsid w:val="00042C8A"/>
    <w:rsid w:val="00044136"/>
    <w:rsid w:val="00044C90"/>
    <w:rsid w:val="0004536B"/>
    <w:rsid w:val="00046B68"/>
    <w:rsid w:val="000507BB"/>
    <w:rsid w:val="000527DD"/>
    <w:rsid w:val="00053BDC"/>
    <w:rsid w:val="00053F99"/>
    <w:rsid w:val="000546F7"/>
    <w:rsid w:val="00054CEE"/>
    <w:rsid w:val="0005558F"/>
    <w:rsid w:val="000578B2"/>
    <w:rsid w:val="00060959"/>
    <w:rsid w:val="00060C8F"/>
    <w:rsid w:val="0006298A"/>
    <w:rsid w:val="00062A0A"/>
    <w:rsid w:val="000631CE"/>
    <w:rsid w:val="0006348C"/>
    <w:rsid w:val="00065395"/>
    <w:rsid w:val="000663CD"/>
    <w:rsid w:val="000733FE"/>
    <w:rsid w:val="00074219"/>
    <w:rsid w:val="00074ED5"/>
    <w:rsid w:val="00081122"/>
    <w:rsid w:val="0008508E"/>
    <w:rsid w:val="00085744"/>
    <w:rsid w:val="00087951"/>
    <w:rsid w:val="00087993"/>
    <w:rsid w:val="0009113B"/>
    <w:rsid w:val="00093356"/>
    <w:rsid w:val="00093402"/>
    <w:rsid w:val="00094DA3"/>
    <w:rsid w:val="00096CD1"/>
    <w:rsid w:val="000A012C"/>
    <w:rsid w:val="000A0EB9"/>
    <w:rsid w:val="000A186C"/>
    <w:rsid w:val="000A1EA4"/>
    <w:rsid w:val="000A2476"/>
    <w:rsid w:val="000A34A8"/>
    <w:rsid w:val="000A6095"/>
    <w:rsid w:val="000A641A"/>
    <w:rsid w:val="000A6791"/>
    <w:rsid w:val="000A74CC"/>
    <w:rsid w:val="000B14B4"/>
    <w:rsid w:val="000B3EDB"/>
    <w:rsid w:val="000B543D"/>
    <w:rsid w:val="000B55F9"/>
    <w:rsid w:val="000B5BF7"/>
    <w:rsid w:val="000B6BC8"/>
    <w:rsid w:val="000B7B9E"/>
    <w:rsid w:val="000C0303"/>
    <w:rsid w:val="000C42EA"/>
    <w:rsid w:val="000C4546"/>
    <w:rsid w:val="000D0312"/>
    <w:rsid w:val="000D1242"/>
    <w:rsid w:val="000D5CB4"/>
    <w:rsid w:val="000E0970"/>
    <w:rsid w:val="000E1910"/>
    <w:rsid w:val="000E3CC7"/>
    <w:rsid w:val="000E59DC"/>
    <w:rsid w:val="000E6BD4"/>
    <w:rsid w:val="000E6D6D"/>
    <w:rsid w:val="000F1F1E"/>
    <w:rsid w:val="000F2259"/>
    <w:rsid w:val="000F28C0"/>
    <w:rsid w:val="000F2DDA"/>
    <w:rsid w:val="000F5213"/>
    <w:rsid w:val="000F685B"/>
    <w:rsid w:val="00101001"/>
    <w:rsid w:val="00102DB3"/>
    <w:rsid w:val="00103276"/>
    <w:rsid w:val="0010392D"/>
    <w:rsid w:val="00103ADA"/>
    <w:rsid w:val="0010447F"/>
    <w:rsid w:val="00104FE3"/>
    <w:rsid w:val="0010714F"/>
    <w:rsid w:val="001102C7"/>
    <w:rsid w:val="0011126B"/>
    <w:rsid w:val="001120C5"/>
    <w:rsid w:val="00114C96"/>
    <w:rsid w:val="00116845"/>
    <w:rsid w:val="0011701A"/>
    <w:rsid w:val="00120BD3"/>
    <w:rsid w:val="00122FEA"/>
    <w:rsid w:val="001232BD"/>
    <w:rsid w:val="00124ED5"/>
    <w:rsid w:val="001276FA"/>
    <w:rsid w:val="00131CBA"/>
    <w:rsid w:val="00134727"/>
    <w:rsid w:val="001364F9"/>
    <w:rsid w:val="00137C28"/>
    <w:rsid w:val="00140033"/>
    <w:rsid w:val="0014255B"/>
    <w:rsid w:val="001442A4"/>
    <w:rsid w:val="001447B3"/>
    <w:rsid w:val="00152073"/>
    <w:rsid w:val="00154E2D"/>
    <w:rsid w:val="00156598"/>
    <w:rsid w:val="00161939"/>
    <w:rsid w:val="00161AA0"/>
    <w:rsid w:val="00161D2E"/>
    <w:rsid w:val="00161F3E"/>
    <w:rsid w:val="00162093"/>
    <w:rsid w:val="00162CA9"/>
    <w:rsid w:val="0016333E"/>
    <w:rsid w:val="00163343"/>
    <w:rsid w:val="00165459"/>
    <w:rsid w:val="00165A57"/>
    <w:rsid w:val="0017005F"/>
    <w:rsid w:val="001712C2"/>
    <w:rsid w:val="00172BAF"/>
    <w:rsid w:val="00175870"/>
    <w:rsid w:val="001771DD"/>
    <w:rsid w:val="00177995"/>
    <w:rsid w:val="00177A8C"/>
    <w:rsid w:val="001834D2"/>
    <w:rsid w:val="001864C2"/>
    <w:rsid w:val="00186B33"/>
    <w:rsid w:val="00186B80"/>
    <w:rsid w:val="00191459"/>
    <w:rsid w:val="00192F9D"/>
    <w:rsid w:val="001936C7"/>
    <w:rsid w:val="00196EB8"/>
    <w:rsid w:val="00196EFB"/>
    <w:rsid w:val="001979FF"/>
    <w:rsid w:val="00197B17"/>
    <w:rsid w:val="001A0A7F"/>
    <w:rsid w:val="001A1950"/>
    <w:rsid w:val="001A1C54"/>
    <w:rsid w:val="001A2C59"/>
    <w:rsid w:val="001A3ACE"/>
    <w:rsid w:val="001A53DB"/>
    <w:rsid w:val="001B0409"/>
    <w:rsid w:val="001B058F"/>
    <w:rsid w:val="001B738B"/>
    <w:rsid w:val="001C09DB"/>
    <w:rsid w:val="001C0A93"/>
    <w:rsid w:val="001C277E"/>
    <w:rsid w:val="001C2A72"/>
    <w:rsid w:val="001C2F4D"/>
    <w:rsid w:val="001C31B7"/>
    <w:rsid w:val="001C46A7"/>
    <w:rsid w:val="001C5076"/>
    <w:rsid w:val="001C560E"/>
    <w:rsid w:val="001C77CE"/>
    <w:rsid w:val="001C7EA2"/>
    <w:rsid w:val="001D0B75"/>
    <w:rsid w:val="001D319E"/>
    <w:rsid w:val="001D39A5"/>
    <w:rsid w:val="001D3C09"/>
    <w:rsid w:val="001D44E8"/>
    <w:rsid w:val="001D60EC"/>
    <w:rsid w:val="001D6F59"/>
    <w:rsid w:val="001E0C5D"/>
    <w:rsid w:val="001E2A36"/>
    <w:rsid w:val="001E39B2"/>
    <w:rsid w:val="001E44DF"/>
    <w:rsid w:val="001E68A5"/>
    <w:rsid w:val="001E6BB0"/>
    <w:rsid w:val="001E7282"/>
    <w:rsid w:val="001E7CF1"/>
    <w:rsid w:val="001F3826"/>
    <w:rsid w:val="001F4359"/>
    <w:rsid w:val="001F6E46"/>
    <w:rsid w:val="001F7C91"/>
    <w:rsid w:val="00200DDD"/>
    <w:rsid w:val="002033B7"/>
    <w:rsid w:val="00206463"/>
    <w:rsid w:val="00206F2F"/>
    <w:rsid w:val="0021053D"/>
    <w:rsid w:val="00210A92"/>
    <w:rsid w:val="0021192B"/>
    <w:rsid w:val="00216C03"/>
    <w:rsid w:val="002171D4"/>
    <w:rsid w:val="00220C04"/>
    <w:rsid w:val="00221827"/>
    <w:rsid w:val="0022278D"/>
    <w:rsid w:val="0022701F"/>
    <w:rsid w:val="00227C68"/>
    <w:rsid w:val="0023041F"/>
    <w:rsid w:val="00231AB0"/>
    <w:rsid w:val="002333F5"/>
    <w:rsid w:val="00233724"/>
    <w:rsid w:val="002365B4"/>
    <w:rsid w:val="002378E8"/>
    <w:rsid w:val="002432E1"/>
    <w:rsid w:val="00243A3D"/>
    <w:rsid w:val="00246207"/>
    <w:rsid w:val="00246C5E"/>
    <w:rsid w:val="00250960"/>
    <w:rsid w:val="00251343"/>
    <w:rsid w:val="002529CA"/>
    <w:rsid w:val="00252CBC"/>
    <w:rsid w:val="002536A4"/>
    <w:rsid w:val="00253C5A"/>
    <w:rsid w:val="00254F58"/>
    <w:rsid w:val="002559D1"/>
    <w:rsid w:val="00261F06"/>
    <w:rsid w:val="002620BC"/>
    <w:rsid w:val="00262802"/>
    <w:rsid w:val="00263A90"/>
    <w:rsid w:val="00263C1F"/>
    <w:rsid w:val="0026408B"/>
    <w:rsid w:val="00264905"/>
    <w:rsid w:val="00267C3E"/>
    <w:rsid w:val="00270365"/>
    <w:rsid w:val="002709BB"/>
    <w:rsid w:val="0027113F"/>
    <w:rsid w:val="00273BAC"/>
    <w:rsid w:val="00274726"/>
    <w:rsid w:val="00275099"/>
    <w:rsid w:val="002763B3"/>
    <w:rsid w:val="002802E3"/>
    <w:rsid w:val="0028130D"/>
    <w:rsid w:val="0028213D"/>
    <w:rsid w:val="002862F1"/>
    <w:rsid w:val="00286887"/>
    <w:rsid w:val="00290CA5"/>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BA7"/>
    <w:rsid w:val="002D1E0D"/>
    <w:rsid w:val="002D5006"/>
    <w:rsid w:val="002D7965"/>
    <w:rsid w:val="002E01D0"/>
    <w:rsid w:val="002E161D"/>
    <w:rsid w:val="002E1C35"/>
    <w:rsid w:val="002E3100"/>
    <w:rsid w:val="002E5FCF"/>
    <w:rsid w:val="002E6C95"/>
    <w:rsid w:val="002E7C36"/>
    <w:rsid w:val="002F0107"/>
    <w:rsid w:val="002F0E16"/>
    <w:rsid w:val="002F3D32"/>
    <w:rsid w:val="002F5F31"/>
    <w:rsid w:val="002F5F46"/>
    <w:rsid w:val="00300046"/>
    <w:rsid w:val="003003FA"/>
    <w:rsid w:val="00302216"/>
    <w:rsid w:val="00303E53"/>
    <w:rsid w:val="00305CC1"/>
    <w:rsid w:val="00306E5F"/>
    <w:rsid w:val="00307E14"/>
    <w:rsid w:val="00314054"/>
    <w:rsid w:val="00315BD8"/>
    <w:rsid w:val="00316F27"/>
    <w:rsid w:val="00320EE3"/>
    <w:rsid w:val="003214F1"/>
    <w:rsid w:val="00322E4B"/>
    <w:rsid w:val="00327870"/>
    <w:rsid w:val="0033259D"/>
    <w:rsid w:val="00332D5E"/>
    <w:rsid w:val="003333D2"/>
    <w:rsid w:val="00335421"/>
    <w:rsid w:val="003406C6"/>
    <w:rsid w:val="003418CC"/>
    <w:rsid w:val="003444BF"/>
    <w:rsid w:val="003459BD"/>
    <w:rsid w:val="003468A0"/>
    <w:rsid w:val="00346B53"/>
    <w:rsid w:val="00350537"/>
    <w:rsid w:val="00350D38"/>
    <w:rsid w:val="00351B36"/>
    <w:rsid w:val="003555E1"/>
    <w:rsid w:val="003577A1"/>
    <w:rsid w:val="00357B4E"/>
    <w:rsid w:val="00364321"/>
    <w:rsid w:val="003716FD"/>
    <w:rsid w:val="0037204B"/>
    <w:rsid w:val="003744CF"/>
    <w:rsid w:val="00374717"/>
    <w:rsid w:val="00374AB9"/>
    <w:rsid w:val="0037676C"/>
    <w:rsid w:val="00376D5D"/>
    <w:rsid w:val="00381043"/>
    <w:rsid w:val="003829E5"/>
    <w:rsid w:val="00383047"/>
    <w:rsid w:val="00383079"/>
    <w:rsid w:val="00384D50"/>
    <w:rsid w:val="00386109"/>
    <w:rsid w:val="00386944"/>
    <w:rsid w:val="003932E6"/>
    <w:rsid w:val="00394B71"/>
    <w:rsid w:val="003956CC"/>
    <w:rsid w:val="00395C9A"/>
    <w:rsid w:val="003A0853"/>
    <w:rsid w:val="003A1708"/>
    <w:rsid w:val="003A5019"/>
    <w:rsid w:val="003A6B67"/>
    <w:rsid w:val="003B13B6"/>
    <w:rsid w:val="003B15E6"/>
    <w:rsid w:val="003B408A"/>
    <w:rsid w:val="003B450F"/>
    <w:rsid w:val="003B4C11"/>
    <w:rsid w:val="003B5733"/>
    <w:rsid w:val="003B6760"/>
    <w:rsid w:val="003C08A2"/>
    <w:rsid w:val="003C2045"/>
    <w:rsid w:val="003C43A1"/>
    <w:rsid w:val="003C4FC0"/>
    <w:rsid w:val="003C55F4"/>
    <w:rsid w:val="003C7897"/>
    <w:rsid w:val="003C7A3F"/>
    <w:rsid w:val="003D2766"/>
    <w:rsid w:val="003D2A74"/>
    <w:rsid w:val="003D2F1E"/>
    <w:rsid w:val="003D3E8F"/>
    <w:rsid w:val="003D6475"/>
    <w:rsid w:val="003E19D1"/>
    <w:rsid w:val="003E372F"/>
    <w:rsid w:val="003E375C"/>
    <w:rsid w:val="003E3E94"/>
    <w:rsid w:val="003E4086"/>
    <w:rsid w:val="003E639E"/>
    <w:rsid w:val="003E71E5"/>
    <w:rsid w:val="003E7FCA"/>
    <w:rsid w:val="003F0445"/>
    <w:rsid w:val="003F0CF0"/>
    <w:rsid w:val="003F14B1"/>
    <w:rsid w:val="003F2B20"/>
    <w:rsid w:val="003F3289"/>
    <w:rsid w:val="003F5A0F"/>
    <w:rsid w:val="003F5CB9"/>
    <w:rsid w:val="004013C7"/>
    <w:rsid w:val="00401FCF"/>
    <w:rsid w:val="0040248F"/>
    <w:rsid w:val="00406285"/>
    <w:rsid w:val="00406746"/>
    <w:rsid w:val="0040684A"/>
    <w:rsid w:val="004078B8"/>
    <w:rsid w:val="004103F9"/>
    <w:rsid w:val="004146C6"/>
    <w:rsid w:val="004148F9"/>
    <w:rsid w:val="00414D4A"/>
    <w:rsid w:val="00417351"/>
    <w:rsid w:val="0042084E"/>
    <w:rsid w:val="00421EEF"/>
    <w:rsid w:val="00424D65"/>
    <w:rsid w:val="004415A8"/>
    <w:rsid w:val="004422AD"/>
    <w:rsid w:val="004428B7"/>
    <w:rsid w:val="00442C6C"/>
    <w:rsid w:val="00443CBE"/>
    <w:rsid w:val="00443E8A"/>
    <w:rsid w:val="004441BC"/>
    <w:rsid w:val="004468B4"/>
    <w:rsid w:val="00446D86"/>
    <w:rsid w:val="00446E11"/>
    <w:rsid w:val="00447A6A"/>
    <w:rsid w:val="0045230A"/>
    <w:rsid w:val="00454AD0"/>
    <w:rsid w:val="00457337"/>
    <w:rsid w:val="0046277F"/>
    <w:rsid w:val="00462E3D"/>
    <w:rsid w:val="00466E79"/>
    <w:rsid w:val="00470D7D"/>
    <w:rsid w:val="0047372D"/>
    <w:rsid w:val="00473BA3"/>
    <w:rsid w:val="004743DD"/>
    <w:rsid w:val="00474CEA"/>
    <w:rsid w:val="00480F4E"/>
    <w:rsid w:val="00483968"/>
    <w:rsid w:val="00484F86"/>
    <w:rsid w:val="00490746"/>
    <w:rsid w:val="00490852"/>
    <w:rsid w:val="00491C4E"/>
    <w:rsid w:val="00491C9C"/>
    <w:rsid w:val="00492F30"/>
    <w:rsid w:val="004930E5"/>
    <w:rsid w:val="004946F4"/>
    <w:rsid w:val="0049487E"/>
    <w:rsid w:val="004A160D"/>
    <w:rsid w:val="004A3B5D"/>
    <w:rsid w:val="004A3E81"/>
    <w:rsid w:val="004A4195"/>
    <w:rsid w:val="004A5C62"/>
    <w:rsid w:val="004A5CE5"/>
    <w:rsid w:val="004A707D"/>
    <w:rsid w:val="004B5E47"/>
    <w:rsid w:val="004B6276"/>
    <w:rsid w:val="004B65E2"/>
    <w:rsid w:val="004C0026"/>
    <w:rsid w:val="004C03D5"/>
    <w:rsid w:val="004C1DDD"/>
    <w:rsid w:val="004C498C"/>
    <w:rsid w:val="004C5541"/>
    <w:rsid w:val="004C6EEE"/>
    <w:rsid w:val="004C702B"/>
    <w:rsid w:val="004C77BF"/>
    <w:rsid w:val="004D0033"/>
    <w:rsid w:val="004D016B"/>
    <w:rsid w:val="004D1B22"/>
    <w:rsid w:val="004D23CC"/>
    <w:rsid w:val="004D2D5A"/>
    <w:rsid w:val="004D36F2"/>
    <w:rsid w:val="004D3D48"/>
    <w:rsid w:val="004D4135"/>
    <w:rsid w:val="004D4250"/>
    <w:rsid w:val="004D527D"/>
    <w:rsid w:val="004E1106"/>
    <w:rsid w:val="004E138F"/>
    <w:rsid w:val="004E45AF"/>
    <w:rsid w:val="004E4649"/>
    <w:rsid w:val="004E5C2B"/>
    <w:rsid w:val="004E6915"/>
    <w:rsid w:val="004F00DD"/>
    <w:rsid w:val="004F095B"/>
    <w:rsid w:val="004F2133"/>
    <w:rsid w:val="004F5398"/>
    <w:rsid w:val="004F55F1"/>
    <w:rsid w:val="004F6936"/>
    <w:rsid w:val="00500514"/>
    <w:rsid w:val="00503D08"/>
    <w:rsid w:val="00503DC6"/>
    <w:rsid w:val="00506F5D"/>
    <w:rsid w:val="0051097B"/>
    <w:rsid w:val="00510C37"/>
    <w:rsid w:val="005126D0"/>
    <w:rsid w:val="0051568D"/>
    <w:rsid w:val="00516C50"/>
    <w:rsid w:val="00522660"/>
    <w:rsid w:val="00523762"/>
    <w:rsid w:val="005250C9"/>
    <w:rsid w:val="00525E58"/>
    <w:rsid w:val="00526AC7"/>
    <w:rsid w:val="00526C15"/>
    <w:rsid w:val="00536499"/>
    <w:rsid w:val="0053679C"/>
    <w:rsid w:val="00543903"/>
    <w:rsid w:val="00543F11"/>
    <w:rsid w:val="00545536"/>
    <w:rsid w:val="00546305"/>
    <w:rsid w:val="00547A95"/>
    <w:rsid w:val="0055119B"/>
    <w:rsid w:val="00551668"/>
    <w:rsid w:val="005548B5"/>
    <w:rsid w:val="00556EBB"/>
    <w:rsid w:val="00557746"/>
    <w:rsid w:val="00557E2C"/>
    <w:rsid w:val="005604DC"/>
    <w:rsid w:val="00561BEA"/>
    <w:rsid w:val="00563B31"/>
    <w:rsid w:val="005677FC"/>
    <w:rsid w:val="005703E2"/>
    <w:rsid w:val="00570BF5"/>
    <w:rsid w:val="00572031"/>
    <w:rsid w:val="00572282"/>
    <w:rsid w:val="00573CE3"/>
    <w:rsid w:val="00576E84"/>
    <w:rsid w:val="00580394"/>
    <w:rsid w:val="005809CD"/>
    <w:rsid w:val="00580E44"/>
    <w:rsid w:val="00582B8C"/>
    <w:rsid w:val="005851C8"/>
    <w:rsid w:val="00586815"/>
    <w:rsid w:val="00586DDC"/>
    <w:rsid w:val="0058757E"/>
    <w:rsid w:val="00592AF7"/>
    <w:rsid w:val="00592B06"/>
    <w:rsid w:val="005948E0"/>
    <w:rsid w:val="00596A4B"/>
    <w:rsid w:val="00597507"/>
    <w:rsid w:val="005A02C9"/>
    <w:rsid w:val="005A479D"/>
    <w:rsid w:val="005A69B0"/>
    <w:rsid w:val="005B1C6D"/>
    <w:rsid w:val="005B1D48"/>
    <w:rsid w:val="005B21B6"/>
    <w:rsid w:val="005B3A08"/>
    <w:rsid w:val="005B7A63"/>
    <w:rsid w:val="005C0955"/>
    <w:rsid w:val="005C49DA"/>
    <w:rsid w:val="005C50F3"/>
    <w:rsid w:val="005C54B5"/>
    <w:rsid w:val="005C5D80"/>
    <w:rsid w:val="005C5D91"/>
    <w:rsid w:val="005D07B8"/>
    <w:rsid w:val="005D2B45"/>
    <w:rsid w:val="005D6597"/>
    <w:rsid w:val="005E14E7"/>
    <w:rsid w:val="005E26A3"/>
    <w:rsid w:val="005E2ECB"/>
    <w:rsid w:val="005E447E"/>
    <w:rsid w:val="005E4FD1"/>
    <w:rsid w:val="005E511A"/>
    <w:rsid w:val="005F0775"/>
    <w:rsid w:val="005F0CF5"/>
    <w:rsid w:val="005F0F49"/>
    <w:rsid w:val="005F21EB"/>
    <w:rsid w:val="00605908"/>
    <w:rsid w:val="00606938"/>
    <w:rsid w:val="0060722F"/>
    <w:rsid w:val="00610D7C"/>
    <w:rsid w:val="00611DDA"/>
    <w:rsid w:val="00613414"/>
    <w:rsid w:val="00614617"/>
    <w:rsid w:val="00620154"/>
    <w:rsid w:val="00621DA0"/>
    <w:rsid w:val="0062408D"/>
    <w:rsid w:val="006240CC"/>
    <w:rsid w:val="006243B3"/>
    <w:rsid w:val="00624940"/>
    <w:rsid w:val="006254F8"/>
    <w:rsid w:val="00627DA7"/>
    <w:rsid w:val="00630B60"/>
    <w:rsid w:val="00630DA4"/>
    <w:rsid w:val="00632597"/>
    <w:rsid w:val="00632B6F"/>
    <w:rsid w:val="00634473"/>
    <w:rsid w:val="006358B4"/>
    <w:rsid w:val="006365D5"/>
    <w:rsid w:val="00637255"/>
    <w:rsid w:val="006419AA"/>
    <w:rsid w:val="00644B1F"/>
    <w:rsid w:val="00644B7E"/>
    <w:rsid w:val="006454E6"/>
    <w:rsid w:val="00646235"/>
    <w:rsid w:val="00646A68"/>
    <w:rsid w:val="006505BD"/>
    <w:rsid w:val="006508EA"/>
    <w:rsid w:val="0065092E"/>
    <w:rsid w:val="00652FA5"/>
    <w:rsid w:val="00653DC5"/>
    <w:rsid w:val="00654E07"/>
    <w:rsid w:val="00654FB4"/>
    <w:rsid w:val="006557A7"/>
    <w:rsid w:val="00656290"/>
    <w:rsid w:val="00656457"/>
    <w:rsid w:val="006608D8"/>
    <w:rsid w:val="00660D6A"/>
    <w:rsid w:val="006621D7"/>
    <w:rsid w:val="0066302A"/>
    <w:rsid w:val="00664D82"/>
    <w:rsid w:val="006656C6"/>
    <w:rsid w:val="00667770"/>
    <w:rsid w:val="00670597"/>
    <w:rsid w:val="006706D0"/>
    <w:rsid w:val="00672AF1"/>
    <w:rsid w:val="00677574"/>
    <w:rsid w:val="006800DF"/>
    <w:rsid w:val="006806B8"/>
    <w:rsid w:val="006821AF"/>
    <w:rsid w:val="0068454C"/>
    <w:rsid w:val="00684D0A"/>
    <w:rsid w:val="00686599"/>
    <w:rsid w:val="00691B62"/>
    <w:rsid w:val="00692097"/>
    <w:rsid w:val="006933B5"/>
    <w:rsid w:val="00693D14"/>
    <w:rsid w:val="00696F27"/>
    <w:rsid w:val="006A18C2"/>
    <w:rsid w:val="006A3383"/>
    <w:rsid w:val="006A3C9B"/>
    <w:rsid w:val="006A3FD9"/>
    <w:rsid w:val="006A5F02"/>
    <w:rsid w:val="006A75FD"/>
    <w:rsid w:val="006B077C"/>
    <w:rsid w:val="006B6803"/>
    <w:rsid w:val="006C7F78"/>
    <w:rsid w:val="006D0F16"/>
    <w:rsid w:val="006D2A3F"/>
    <w:rsid w:val="006D2FBC"/>
    <w:rsid w:val="006D4CA2"/>
    <w:rsid w:val="006D7093"/>
    <w:rsid w:val="006E0541"/>
    <w:rsid w:val="006E138B"/>
    <w:rsid w:val="006E2C2D"/>
    <w:rsid w:val="006E6631"/>
    <w:rsid w:val="006F0330"/>
    <w:rsid w:val="006F14DB"/>
    <w:rsid w:val="006F1FDC"/>
    <w:rsid w:val="006F3B89"/>
    <w:rsid w:val="006F66C1"/>
    <w:rsid w:val="006F6B8C"/>
    <w:rsid w:val="007013EF"/>
    <w:rsid w:val="0070534C"/>
    <w:rsid w:val="0070539B"/>
    <w:rsid w:val="007055BD"/>
    <w:rsid w:val="007173CA"/>
    <w:rsid w:val="00720A5E"/>
    <w:rsid w:val="007216AA"/>
    <w:rsid w:val="00721AB5"/>
    <w:rsid w:val="00721CFB"/>
    <w:rsid w:val="00721DEF"/>
    <w:rsid w:val="00723318"/>
    <w:rsid w:val="0072370F"/>
    <w:rsid w:val="00723DD6"/>
    <w:rsid w:val="00724A43"/>
    <w:rsid w:val="00724BE4"/>
    <w:rsid w:val="007273AC"/>
    <w:rsid w:val="00731AD4"/>
    <w:rsid w:val="007346E4"/>
    <w:rsid w:val="00740F22"/>
    <w:rsid w:val="00741CF0"/>
    <w:rsid w:val="00741F1A"/>
    <w:rsid w:val="007420A6"/>
    <w:rsid w:val="007426E1"/>
    <w:rsid w:val="007447DA"/>
    <w:rsid w:val="007450F8"/>
    <w:rsid w:val="00745FF0"/>
    <w:rsid w:val="0074696E"/>
    <w:rsid w:val="00750135"/>
    <w:rsid w:val="00750EC2"/>
    <w:rsid w:val="00752B28"/>
    <w:rsid w:val="007541A9"/>
    <w:rsid w:val="00754E36"/>
    <w:rsid w:val="00763139"/>
    <w:rsid w:val="00767D9D"/>
    <w:rsid w:val="00770F37"/>
    <w:rsid w:val="007711A0"/>
    <w:rsid w:val="00772D5E"/>
    <w:rsid w:val="0077463E"/>
    <w:rsid w:val="007764A9"/>
    <w:rsid w:val="00776928"/>
    <w:rsid w:val="00776E0F"/>
    <w:rsid w:val="007774B1"/>
    <w:rsid w:val="00777BE1"/>
    <w:rsid w:val="00780ADE"/>
    <w:rsid w:val="0078233A"/>
    <w:rsid w:val="007833D8"/>
    <w:rsid w:val="00785677"/>
    <w:rsid w:val="0078584A"/>
    <w:rsid w:val="00786F16"/>
    <w:rsid w:val="00787F86"/>
    <w:rsid w:val="00791BD7"/>
    <w:rsid w:val="007933F7"/>
    <w:rsid w:val="00794913"/>
    <w:rsid w:val="00796E20"/>
    <w:rsid w:val="00797C32"/>
    <w:rsid w:val="007A11E8"/>
    <w:rsid w:val="007A1A32"/>
    <w:rsid w:val="007B010A"/>
    <w:rsid w:val="007B061B"/>
    <w:rsid w:val="007B0914"/>
    <w:rsid w:val="007B1374"/>
    <w:rsid w:val="007B32E5"/>
    <w:rsid w:val="007B3DB9"/>
    <w:rsid w:val="007B4326"/>
    <w:rsid w:val="007B589F"/>
    <w:rsid w:val="007B6186"/>
    <w:rsid w:val="007B73BC"/>
    <w:rsid w:val="007C1838"/>
    <w:rsid w:val="007C1A94"/>
    <w:rsid w:val="007C20B9"/>
    <w:rsid w:val="007C46B6"/>
    <w:rsid w:val="007C6C6F"/>
    <w:rsid w:val="007C7301"/>
    <w:rsid w:val="007C7859"/>
    <w:rsid w:val="007C7F28"/>
    <w:rsid w:val="007D1466"/>
    <w:rsid w:val="007D2BDE"/>
    <w:rsid w:val="007D2FB6"/>
    <w:rsid w:val="007D3F59"/>
    <w:rsid w:val="007D49EB"/>
    <w:rsid w:val="007D4D15"/>
    <w:rsid w:val="007D5E1C"/>
    <w:rsid w:val="007D700E"/>
    <w:rsid w:val="007E0DE2"/>
    <w:rsid w:val="007E1227"/>
    <w:rsid w:val="007E3B98"/>
    <w:rsid w:val="007E3D47"/>
    <w:rsid w:val="007E417A"/>
    <w:rsid w:val="007E4996"/>
    <w:rsid w:val="007E7501"/>
    <w:rsid w:val="007F13D7"/>
    <w:rsid w:val="007F31B6"/>
    <w:rsid w:val="007F546C"/>
    <w:rsid w:val="007F625F"/>
    <w:rsid w:val="007F665E"/>
    <w:rsid w:val="00800412"/>
    <w:rsid w:val="0080587B"/>
    <w:rsid w:val="00806468"/>
    <w:rsid w:val="008119CA"/>
    <w:rsid w:val="008130C4"/>
    <w:rsid w:val="008155F0"/>
    <w:rsid w:val="00816735"/>
    <w:rsid w:val="00817658"/>
    <w:rsid w:val="00820141"/>
    <w:rsid w:val="008202FB"/>
    <w:rsid w:val="00820E0C"/>
    <w:rsid w:val="00823275"/>
    <w:rsid w:val="0082366F"/>
    <w:rsid w:val="008257DD"/>
    <w:rsid w:val="00825CF6"/>
    <w:rsid w:val="008302A7"/>
    <w:rsid w:val="008320F0"/>
    <w:rsid w:val="008338A2"/>
    <w:rsid w:val="00835FAF"/>
    <w:rsid w:val="008419AF"/>
    <w:rsid w:val="00841AA9"/>
    <w:rsid w:val="008426DD"/>
    <w:rsid w:val="008474FE"/>
    <w:rsid w:val="00847B27"/>
    <w:rsid w:val="00853EE4"/>
    <w:rsid w:val="0085428C"/>
    <w:rsid w:val="00855535"/>
    <w:rsid w:val="00857C5A"/>
    <w:rsid w:val="0086255E"/>
    <w:rsid w:val="008633F0"/>
    <w:rsid w:val="0086607C"/>
    <w:rsid w:val="00866CD6"/>
    <w:rsid w:val="00867D9D"/>
    <w:rsid w:val="00872E0A"/>
    <w:rsid w:val="00873594"/>
    <w:rsid w:val="00873BD1"/>
    <w:rsid w:val="00875285"/>
    <w:rsid w:val="00875602"/>
    <w:rsid w:val="0087741F"/>
    <w:rsid w:val="0088243D"/>
    <w:rsid w:val="00884B62"/>
    <w:rsid w:val="0088529C"/>
    <w:rsid w:val="0088582A"/>
    <w:rsid w:val="0088604D"/>
    <w:rsid w:val="00887903"/>
    <w:rsid w:val="0089270A"/>
    <w:rsid w:val="008927DE"/>
    <w:rsid w:val="00893A25"/>
    <w:rsid w:val="00893AF6"/>
    <w:rsid w:val="00894060"/>
    <w:rsid w:val="00894BC4"/>
    <w:rsid w:val="008A0DBD"/>
    <w:rsid w:val="008A28A8"/>
    <w:rsid w:val="008A5B32"/>
    <w:rsid w:val="008A703B"/>
    <w:rsid w:val="008B2EE4"/>
    <w:rsid w:val="008B4D3D"/>
    <w:rsid w:val="008B57C7"/>
    <w:rsid w:val="008B7668"/>
    <w:rsid w:val="008C2BD5"/>
    <w:rsid w:val="008C2BF1"/>
    <w:rsid w:val="008C2F92"/>
    <w:rsid w:val="008C3697"/>
    <w:rsid w:val="008C4FAD"/>
    <w:rsid w:val="008C50AF"/>
    <w:rsid w:val="008C5557"/>
    <w:rsid w:val="008C589D"/>
    <w:rsid w:val="008C6D51"/>
    <w:rsid w:val="008D2846"/>
    <w:rsid w:val="008D4236"/>
    <w:rsid w:val="008D462F"/>
    <w:rsid w:val="008D4A64"/>
    <w:rsid w:val="008D6DCF"/>
    <w:rsid w:val="008D6EB7"/>
    <w:rsid w:val="008D7F44"/>
    <w:rsid w:val="008E19C5"/>
    <w:rsid w:val="008E1EFE"/>
    <w:rsid w:val="008E4376"/>
    <w:rsid w:val="008E4DA8"/>
    <w:rsid w:val="008E57F1"/>
    <w:rsid w:val="008E7A0A"/>
    <w:rsid w:val="008E7B49"/>
    <w:rsid w:val="008F3DB5"/>
    <w:rsid w:val="008F4CE0"/>
    <w:rsid w:val="008F524B"/>
    <w:rsid w:val="008F59F6"/>
    <w:rsid w:val="00900719"/>
    <w:rsid w:val="00900A36"/>
    <w:rsid w:val="009017AC"/>
    <w:rsid w:val="00902A66"/>
    <w:rsid w:val="00902A9A"/>
    <w:rsid w:val="00902FBD"/>
    <w:rsid w:val="009036C1"/>
    <w:rsid w:val="009048DB"/>
    <w:rsid w:val="00904A1C"/>
    <w:rsid w:val="00905030"/>
    <w:rsid w:val="00905167"/>
    <w:rsid w:val="00905A52"/>
    <w:rsid w:val="00905F14"/>
    <w:rsid w:val="00906490"/>
    <w:rsid w:val="009075D6"/>
    <w:rsid w:val="00910B11"/>
    <w:rsid w:val="00911150"/>
    <w:rsid w:val="009111B2"/>
    <w:rsid w:val="009151F5"/>
    <w:rsid w:val="00917180"/>
    <w:rsid w:val="00917B52"/>
    <w:rsid w:val="00921AC0"/>
    <w:rsid w:val="00924AE1"/>
    <w:rsid w:val="009269B1"/>
    <w:rsid w:val="00926D77"/>
    <w:rsid w:val="0092724D"/>
    <w:rsid w:val="009272B3"/>
    <w:rsid w:val="00927CDE"/>
    <w:rsid w:val="009315BE"/>
    <w:rsid w:val="0093338F"/>
    <w:rsid w:val="00933C23"/>
    <w:rsid w:val="00937605"/>
    <w:rsid w:val="00937BD9"/>
    <w:rsid w:val="009429DC"/>
    <w:rsid w:val="00944F7E"/>
    <w:rsid w:val="009463C0"/>
    <w:rsid w:val="0095003B"/>
    <w:rsid w:val="00950E2C"/>
    <w:rsid w:val="00951D50"/>
    <w:rsid w:val="009525EB"/>
    <w:rsid w:val="00953CFB"/>
    <w:rsid w:val="0095470B"/>
    <w:rsid w:val="00954874"/>
    <w:rsid w:val="00955934"/>
    <w:rsid w:val="00955C31"/>
    <w:rsid w:val="0095615A"/>
    <w:rsid w:val="009613AA"/>
    <w:rsid w:val="00961400"/>
    <w:rsid w:val="00963646"/>
    <w:rsid w:val="0096632D"/>
    <w:rsid w:val="009718C7"/>
    <w:rsid w:val="0097559F"/>
    <w:rsid w:val="00977174"/>
    <w:rsid w:val="0097761E"/>
    <w:rsid w:val="0098079D"/>
    <w:rsid w:val="00982454"/>
    <w:rsid w:val="00982CF0"/>
    <w:rsid w:val="00983A58"/>
    <w:rsid w:val="009853E1"/>
    <w:rsid w:val="00986E6B"/>
    <w:rsid w:val="00990032"/>
    <w:rsid w:val="00990B19"/>
    <w:rsid w:val="0099153B"/>
    <w:rsid w:val="00991769"/>
    <w:rsid w:val="0099232C"/>
    <w:rsid w:val="00994386"/>
    <w:rsid w:val="0099457C"/>
    <w:rsid w:val="009A13D8"/>
    <w:rsid w:val="009A279E"/>
    <w:rsid w:val="009A2CD2"/>
    <w:rsid w:val="009A3015"/>
    <w:rsid w:val="009A33DD"/>
    <w:rsid w:val="009A3490"/>
    <w:rsid w:val="009B0A6F"/>
    <w:rsid w:val="009B0A94"/>
    <w:rsid w:val="009B2AE8"/>
    <w:rsid w:val="009B59E9"/>
    <w:rsid w:val="009B70AA"/>
    <w:rsid w:val="009C5E77"/>
    <w:rsid w:val="009C7A7E"/>
    <w:rsid w:val="009D02E8"/>
    <w:rsid w:val="009D2DA8"/>
    <w:rsid w:val="009D51D0"/>
    <w:rsid w:val="009D5B5D"/>
    <w:rsid w:val="009D70A4"/>
    <w:rsid w:val="009D7B14"/>
    <w:rsid w:val="009D7B44"/>
    <w:rsid w:val="009E08D1"/>
    <w:rsid w:val="009E1B95"/>
    <w:rsid w:val="009E496F"/>
    <w:rsid w:val="009E4B0D"/>
    <w:rsid w:val="009E5250"/>
    <w:rsid w:val="009E57E0"/>
    <w:rsid w:val="009E7F92"/>
    <w:rsid w:val="009F02A3"/>
    <w:rsid w:val="009F0884"/>
    <w:rsid w:val="009F2F27"/>
    <w:rsid w:val="009F2F4D"/>
    <w:rsid w:val="009F34AA"/>
    <w:rsid w:val="009F6BCB"/>
    <w:rsid w:val="009F7B78"/>
    <w:rsid w:val="00A0057A"/>
    <w:rsid w:val="00A02FA1"/>
    <w:rsid w:val="00A04CCE"/>
    <w:rsid w:val="00A05534"/>
    <w:rsid w:val="00A07421"/>
    <w:rsid w:val="00A0776B"/>
    <w:rsid w:val="00A10FB9"/>
    <w:rsid w:val="00A11421"/>
    <w:rsid w:val="00A12A5B"/>
    <w:rsid w:val="00A1389F"/>
    <w:rsid w:val="00A157B1"/>
    <w:rsid w:val="00A211BC"/>
    <w:rsid w:val="00A22229"/>
    <w:rsid w:val="00A24442"/>
    <w:rsid w:val="00A2519A"/>
    <w:rsid w:val="00A25D1D"/>
    <w:rsid w:val="00A317EA"/>
    <w:rsid w:val="00A31A72"/>
    <w:rsid w:val="00A330BB"/>
    <w:rsid w:val="00A33FCB"/>
    <w:rsid w:val="00A3578F"/>
    <w:rsid w:val="00A35937"/>
    <w:rsid w:val="00A3674C"/>
    <w:rsid w:val="00A4096A"/>
    <w:rsid w:val="00A41C06"/>
    <w:rsid w:val="00A44131"/>
    <w:rsid w:val="00A44882"/>
    <w:rsid w:val="00A45125"/>
    <w:rsid w:val="00A45B58"/>
    <w:rsid w:val="00A54715"/>
    <w:rsid w:val="00A6061C"/>
    <w:rsid w:val="00A62D44"/>
    <w:rsid w:val="00A67263"/>
    <w:rsid w:val="00A67A52"/>
    <w:rsid w:val="00A70454"/>
    <w:rsid w:val="00A7161C"/>
    <w:rsid w:val="00A76412"/>
    <w:rsid w:val="00A77AA3"/>
    <w:rsid w:val="00A81B7E"/>
    <w:rsid w:val="00A8236D"/>
    <w:rsid w:val="00A83568"/>
    <w:rsid w:val="00A84FC7"/>
    <w:rsid w:val="00A854EB"/>
    <w:rsid w:val="00A872E5"/>
    <w:rsid w:val="00A91406"/>
    <w:rsid w:val="00A95617"/>
    <w:rsid w:val="00A96E65"/>
    <w:rsid w:val="00A97C72"/>
    <w:rsid w:val="00AA1AF4"/>
    <w:rsid w:val="00AA268E"/>
    <w:rsid w:val="00AA310B"/>
    <w:rsid w:val="00AA3271"/>
    <w:rsid w:val="00AA63D4"/>
    <w:rsid w:val="00AB06E8"/>
    <w:rsid w:val="00AB1CD3"/>
    <w:rsid w:val="00AB2F64"/>
    <w:rsid w:val="00AB352F"/>
    <w:rsid w:val="00AB69A5"/>
    <w:rsid w:val="00AB7CB6"/>
    <w:rsid w:val="00AB7E6E"/>
    <w:rsid w:val="00AC098F"/>
    <w:rsid w:val="00AC1701"/>
    <w:rsid w:val="00AC274B"/>
    <w:rsid w:val="00AC298D"/>
    <w:rsid w:val="00AC4764"/>
    <w:rsid w:val="00AC6D36"/>
    <w:rsid w:val="00AC7BF9"/>
    <w:rsid w:val="00AD05A2"/>
    <w:rsid w:val="00AD0CBA"/>
    <w:rsid w:val="00AD177A"/>
    <w:rsid w:val="00AD26E2"/>
    <w:rsid w:val="00AD30EF"/>
    <w:rsid w:val="00AD6440"/>
    <w:rsid w:val="00AD784C"/>
    <w:rsid w:val="00AE126A"/>
    <w:rsid w:val="00AE13F7"/>
    <w:rsid w:val="00AE1BAE"/>
    <w:rsid w:val="00AE3005"/>
    <w:rsid w:val="00AE3BD5"/>
    <w:rsid w:val="00AE403D"/>
    <w:rsid w:val="00AE59A0"/>
    <w:rsid w:val="00AE6878"/>
    <w:rsid w:val="00AE73F0"/>
    <w:rsid w:val="00AF0C57"/>
    <w:rsid w:val="00AF1D9D"/>
    <w:rsid w:val="00AF2569"/>
    <w:rsid w:val="00AF26F3"/>
    <w:rsid w:val="00AF5F04"/>
    <w:rsid w:val="00B00672"/>
    <w:rsid w:val="00B01B4D"/>
    <w:rsid w:val="00B06571"/>
    <w:rsid w:val="00B065B5"/>
    <w:rsid w:val="00B06821"/>
    <w:rsid w:val="00B068BA"/>
    <w:rsid w:val="00B0723F"/>
    <w:rsid w:val="00B10D16"/>
    <w:rsid w:val="00B11A93"/>
    <w:rsid w:val="00B13851"/>
    <w:rsid w:val="00B13B1C"/>
    <w:rsid w:val="00B14780"/>
    <w:rsid w:val="00B16A5B"/>
    <w:rsid w:val="00B1799F"/>
    <w:rsid w:val="00B21F90"/>
    <w:rsid w:val="00B22291"/>
    <w:rsid w:val="00B23F9A"/>
    <w:rsid w:val="00B2417B"/>
    <w:rsid w:val="00B24E6F"/>
    <w:rsid w:val="00B26CB5"/>
    <w:rsid w:val="00B274FA"/>
    <w:rsid w:val="00B2752E"/>
    <w:rsid w:val="00B307CC"/>
    <w:rsid w:val="00B326B7"/>
    <w:rsid w:val="00B35270"/>
    <w:rsid w:val="00B3588E"/>
    <w:rsid w:val="00B3609B"/>
    <w:rsid w:val="00B41F3D"/>
    <w:rsid w:val="00B431E8"/>
    <w:rsid w:val="00B45141"/>
    <w:rsid w:val="00B46DE7"/>
    <w:rsid w:val="00B519CD"/>
    <w:rsid w:val="00B5273A"/>
    <w:rsid w:val="00B53685"/>
    <w:rsid w:val="00B53A39"/>
    <w:rsid w:val="00B54B65"/>
    <w:rsid w:val="00B54BE1"/>
    <w:rsid w:val="00B57329"/>
    <w:rsid w:val="00B60726"/>
    <w:rsid w:val="00B60E61"/>
    <w:rsid w:val="00B62B50"/>
    <w:rsid w:val="00B635B7"/>
    <w:rsid w:val="00B63AE8"/>
    <w:rsid w:val="00B65950"/>
    <w:rsid w:val="00B66711"/>
    <w:rsid w:val="00B66D83"/>
    <w:rsid w:val="00B672C0"/>
    <w:rsid w:val="00B676FD"/>
    <w:rsid w:val="00B67834"/>
    <w:rsid w:val="00B7260A"/>
    <w:rsid w:val="00B75646"/>
    <w:rsid w:val="00B90729"/>
    <w:rsid w:val="00B907DA"/>
    <w:rsid w:val="00B917E8"/>
    <w:rsid w:val="00B950BC"/>
    <w:rsid w:val="00B9714C"/>
    <w:rsid w:val="00BA0591"/>
    <w:rsid w:val="00BA29AD"/>
    <w:rsid w:val="00BA33CF"/>
    <w:rsid w:val="00BA3F8D"/>
    <w:rsid w:val="00BB0170"/>
    <w:rsid w:val="00BB60F4"/>
    <w:rsid w:val="00BB7971"/>
    <w:rsid w:val="00BB7A10"/>
    <w:rsid w:val="00BC038D"/>
    <w:rsid w:val="00BC0BC3"/>
    <w:rsid w:val="00BC24BD"/>
    <w:rsid w:val="00BC3E8F"/>
    <w:rsid w:val="00BC60BE"/>
    <w:rsid w:val="00BC611B"/>
    <w:rsid w:val="00BC7468"/>
    <w:rsid w:val="00BC7D4F"/>
    <w:rsid w:val="00BC7ED7"/>
    <w:rsid w:val="00BD2850"/>
    <w:rsid w:val="00BD36A0"/>
    <w:rsid w:val="00BD5044"/>
    <w:rsid w:val="00BE0DAF"/>
    <w:rsid w:val="00BE28D2"/>
    <w:rsid w:val="00BE3B0A"/>
    <w:rsid w:val="00BE4A64"/>
    <w:rsid w:val="00BE5E43"/>
    <w:rsid w:val="00BF0351"/>
    <w:rsid w:val="00BF070C"/>
    <w:rsid w:val="00BF1006"/>
    <w:rsid w:val="00BF2A22"/>
    <w:rsid w:val="00BF2E29"/>
    <w:rsid w:val="00BF557D"/>
    <w:rsid w:val="00BF7F58"/>
    <w:rsid w:val="00C00236"/>
    <w:rsid w:val="00C01381"/>
    <w:rsid w:val="00C01AB1"/>
    <w:rsid w:val="00C026A0"/>
    <w:rsid w:val="00C028B7"/>
    <w:rsid w:val="00C03283"/>
    <w:rsid w:val="00C06137"/>
    <w:rsid w:val="00C06F27"/>
    <w:rsid w:val="00C079B8"/>
    <w:rsid w:val="00C10037"/>
    <w:rsid w:val="00C123EA"/>
    <w:rsid w:val="00C12A49"/>
    <w:rsid w:val="00C133EE"/>
    <w:rsid w:val="00C149D0"/>
    <w:rsid w:val="00C16ABE"/>
    <w:rsid w:val="00C23581"/>
    <w:rsid w:val="00C26588"/>
    <w:rsid w:val="00C27DE9"/>
    <w:rsid w:val="00C30EE1"/>
    <w:rsid w:val="00C32989"/>
    <w:rsid w:val="00C331FE"/>
    <w:rsid w:val="00C33388"/>
    <w:rsid w:val="00C35484"/>
    <w:rsid w:val="00C40DFE"/>
    <w:rsid w:val="00C4141B"/>
    <w:rsid w:val="00C4173A"/>
    <w:rsid w:val="00C41A38"/>
    <w:rsid w:val="00C47D1D"/>
    <w:rsid w:val="00C50A28"/>
    <w:rsid w:val="00C50DED"/>
    <w:rsid w:val="00C51826"/>
    <w:rsid w:val="00C53115"/>
    <w:rsid w:val="00C53C1E"/>
    <w:rsid w:val="00C602FF"/>
    <w:rsid w:val="00C60ED3"/>
    <w:rsid w:val="00C61174"/>
    <w:rsid w:val="00C6148F"/>
    <w:rsid w:val="00C61C5A"/>
    <w:rsid w:val="00C61CD8"/>
    <w:rsid w:val="00C621B1"/>
    <w:rsid w:val="00C62F7A"/>
    <w:rsid w:val="00C63B9C"/>
    <w:rsid w:val="00C6682F"/>
    <w:rsid w:val="00C67BF4"/>
    <w:rsid w:val="00C7275E"/>
    <w:rsid w:val="00C74C5D"/>
    <w:rsid w:val="00C762FB"/>
    <w:rsid w:val="00C76F4B"/>
    <w:rsid w:val="00C863C4"/>
    <w:rsid w:val="00C920EA"/>
    <w:rsid w:val="00C92A39"/>
    <w:rsid w:val="00C93C3E"/>
    <w:rsid w:val="00CA12E3"/>
    <w:rsid w:val="00CA1476"/>
    <w:rsid w:val="00CA1D7C"/>
    <w:rsid w:val="00CA1F72"/>
    <w:rsid w:val="00CA2B60"/>
    <w:rsid w:val="00CA2BA2"/>
    <w:rsid w:val="00CA6611"/>
    <w:rsid w:val="00CA6AE6"/>
    <w:rsid w:val="00CA782F"/>
    <w:rsid w:val="00CB187B"/>
    <w:rsid w:val="00CB2835"/>
    <w:rsid w:val="00CB3285"/>
    <w:rsid w:val="00CB4500"/>
    <w:rsid w:val="00CB54C8"/>
    <w:rsid w:val="00CB7800"/>
    <w:rsid w:val="00CC0C72"/>
    <w:rsid w:val="00CC2BFD"/>
    <w:rsid w:val="00CC54CA"/>
    <w:rsid w:val="00CD2C40"/>
    <w:rsid w:val="00CD3476"/>
    <w:rsid w:val="00CD64DF"/>
    <w:rsid w:val="00CE225F"/>
    <w:rsid w:val="00CE47EF"/>
    <w:rsid w:val="00CE643D"/>
    <w:rsid w:val="00CF0852"/>
    <w:rsid w:val="00CF16FB"/>
    <w:rsid w:val="00CF2F50"/>
    <w:rsid w:val="00CF5F15"/>
    <w:rsid w:val="00CF6198"/>
    <w:rsid w:val="00D0010A"/>
    <w:rsid w:val="00D02919"/>
    <w:rsid w:val="00D04C61"/>
    <w:rsid w:val="00D056B4"/>
    <w:rsid w:val="00D05B8D"/>
    <w:rsid w:val="00D065A2"/>
    <w:rsid w:val="00D079AA"/>
    <w:rsid w:val="00D07F00"/>
    <w:rsid w:val="00D1130F"/>
    <w:rsid w:val="00D13AE9"/>
    <w:rsid w:val="00D1445D"/>
    <w:rsid w:val="00D15F7A"/>
    <w:rsid w:val="00D17B72"/>
    <w:rsid w:val="00D228FA"/>
    <w:rsid w:val="00D3185C"/>
    <w:rsid w:val="00D3205F"/>
    <w:rsid w:val="00D3318E"/>
    <w:rsid w:val="00D338FB"/>
    <w:rsid w:val="00D33E72"/>
    <w:rsid w:val="00D35BD6"/>
    <w:rsid w:val="00D361B5"/>
    <w:rsid w:val="00D377A9"/>
    <w:rsid w:val="00D411A2"/>
    <w:rsid w:val="00D4606D"/>
    <w:rsid w:val="00D46C92"/>
    <w:rsid w:val="00D50292"/>
    <w:rsid w:val="00D50B9C"/>
    <w:rsid w:val="00D52D73"/>
    <w:rsid w:val="00D52E58"/>
    <w:rsid w:val="00D54AF0"/>
    <w:rsid w:val="00D54FF9"/>
    <w:rsid w:val="00D560E5"/>
    <w:rsid w:val="00D567CE"/>
    <w:rsid w:val="00D56B20"/>
    <w:rsid w:val="00D578B3"/>
    <w:rsid w:val="00D618F4"/>
    <w:rsid w:val="00D710E5"/>
    <w:rsid w:val="00D714CC"/>
    <w:rsid w:val="00D71BE2"/>
    <w:rsid w:val="00D72C8F"/>
    <w:rsid w:val="00D73129"/>
    <w:rsid w:val="00D75D6C"/>
    <w:rsid w:val="00D75EA7"/>
    <w:rsid w:val="00D76E68"/>
    <w:rsid w:val="00D81A47"/>
    <w:rsid w:val="00D81ADF"/>
    <w:rsid w:val="00D81F21"/>
    <w:rsid w:val="00D82F3E"/>
    <w:rsid w:val="00D864F2"/>
    <w:rsid w:val="00D943F8"/>
    <w:rsid w:val="00D95470"/>
    <w:rsid w:val="00D96B55"/>
    <w:rsid w:val="00DA2619"/>
    <w:rsid w:val="00DA4239"/>
    <w:rsid w:val="00DA5F75"/>
    <w:rsid w:val="00DA65DE"/>
    <w:rsid w:val="00DA6907"/>
    <w:rsid w:val="00DB0B61"/>
    <w:rsid w:val="00DB1474"/>
    <w:rsid w:val="00DB2962"/>
    <w:rsid w:val="00DB52FB"/>
    <w:rsid w:val="00DB7472"/>
    <w:rsid w:val="00DC013B"/>
    <w:rsid w:val="00DC090B"/>
    <w:rsid w:val="00DC1679"/>
    <w:rsid w:val="00DC219B"/>
    <w:rsid w:val="00DC2BBE"/>
    <w:rsid w:val="00DC2CF1"/>
    <w:rsid w:val="00DC4FCF"/>
    <w:rsid w:val="00DC50E0"/>
    <w:rsid w:val="00DC6386"/>
    <w:rsid w:val="00DD1130"/>
    <w:rsid w:val="00DD1951"/>
    <w:rsid w:val="00DD487D"/>
    <w:rsid w:val="00DD4E83"/>
    <w:rsid w:val="00DD5124"/>
    <w:rsid w:val="00DD5471"/>
    <w:rsid w:val="00DD6628"/>
    <w:rsid w:val="00DD6945"/>
    <w:rsid w:val="00DD732C"/>
    <w:rsid w:val="00DE2D04"/>
    <w:rsid w:val="00DE3250"/>
    <w:rsid w:val="00DE438C"/>
    <w:rsid w:val="00DE6028"/>
    <w:rsid w:val="00DE78A3"/>
    <w:rsid w:val="00DF11F9"/>
    <w:rsid w:val="00DF1A71"/>
    <w:rsid w:val="00DF50FC"/>
    <w:rsid w:val="00DF68C7"/>
    <w:rsid w:val="00DF731A"/>
    <w:rsid w:val="00DF7C25"/>
    <w:rsid w:val="00E005B9"/>
    <w:rsid w:val="00E02018"/>
    <w:rsid w:val="00E023F9"/>
    <w:rsid w:val="00E028F3"/>
    <w:rsid w:val="00E057C8"/>
    <w:rsid w:val="00E061B3"/>
    <w:rsid w:val="00E06B75"/>
    <w:rsid w:val="00E07690"/>
    <w:rsid w:val="00E11332"/>
    <w:rsid w:val="00E11352"/>
    <w:rsid w:val="00E1648F"/>
    <w:rsid w:val="00E170DC"/>
    <w:rsid w:val="00E17546"/>
    <w:rsid w:val="00E210B5"/>
    <w:rsid w:val="00E229A2"/>
    <w:rsid w:val="00E2348D"/>
    <w:rsid w:val="00E24953"/>
    <w:rsid w:val="00E261B3"/>
    <w:rsid w:val="00E262C0"/>
    <w:rsid w:val="00E26818"/>
    <w:rsid w:val="00E27FFC"/>
    <w:rsid w:val="00E30B15"/>
    <w:rsid w:val="00E32CB9"/>
    <w:rsid w:val="00E33237"/>
    <w:rsid w:val="00E332BF"/>
    <w:rsid w:val="00E33826"/>
    <w:rsid w:val="00E40181"/>
    <w:rsid w:val="00E44A82"/>
    <w:rsid w:val="00E54950"/>
    <w:rsid w:val="00E56A01"/>
    <w:rsid w:val="00E575EC"/>
    <w:rsid w:val="00E615F4"/>
    <w:rsid w:val="00E62622"/>
    <w:rsid w:val="00E629A1"/>
    <w:rsid w:val="00E62DE3"/>
    <w:rsid w:val="00E62DEA"/>
    <w:rsid w:val="00E635F2"/>
    <w:rsid w:val="00E6794C"/>
    <w:rsid w:val="00E71591"/>
    <w:rsid w:val="00E71CEB"/>
    <w:rsid w:val="00E7474F"/>
    <w:rsid w:val="00E80DE3"/>
    <w:rsid w:val="00E81077"/>
    <w:rsid w:val="00E819A7"/>
    <w:rsid w:val="00E82C55"/>
    <w:rsid w:val="00E82DFA"/>
    <w:rsid w:val="00E84D7A"/>
    <w:rsid w:val="00E8787E"/>
    <w:rsid w:val="00E92AC3"/>
    <w:rsid w:val="00E96CA7"/>
    <w:rsid w:val="00EA0032"/>
    <w:rsid w:val="00EA0823"/>
    <w:rsid w:val="00EA1360"/>
    <w:rsid w:val="00EA2F6A"/>
    <w:rsid w:val="00EA69D5"/>
    <w:rsid w:val="00EB00E0"/>
    <w:rsid w:val="00EC059F"/>
    <w:rsid w:val="00EC14BA"/>
    <w:rsid w:val="00EC1822"/>
    <w:rsid w:val="00EC1908"/>
    <w:rsid w:val="00EC1F24"/>
    <w:rsid w:val="00EC22F6"/>
    <w:rsid w:val="00EC31DD"/>
    <w:rsid w:val="00EC40D5"/>
    <w:rsid w:val="00ED0B97"/>
    <w:rsid w:val="00ED5B9B"/>
    <w:rsid w:val="00ED6BAD"/>
    <w:rsid w:val="00ED7447"/>
    <w:rsid w:val="00EE00D6"/>
    <w:rsid w:val="00EE11E7"/>
    <w:rsid w:val="00EE1488"/>
    <w:rsid w:val="00EE15AA"/>
    <w:rsid w:val="00EE1D42"/>
    <w:rsid w:val="00EE29AD"/>
    <w:rsid w:val="00EE3E24"/>
    <w:rsid w:val="00EE4D5D"/>
    <w:rsid w:val="00EE5131"/>
    <w:rsid w:val="00EF0399"/>
    <w:rsid w:val="00EF0D3B"/>
    <w:rsid w:val="00EF109B"/>
    <w:rsid w:val="00EF201C"/>
    <w:rsid w:val="00EF36AF"/>
    <w:rsid w:val="00EF59A3"/>
    <w:rsid w:val="00EF6675"/>
    <w:rsid w:val="00F00F9C"/>
    <w:rsid w:val="00F01E5F"/>
    <w:rsid w:val="00F024F3"/>
    <w:rsid w:val="00F02ABA"/>
    <w:rsid w:val="00F0437A"/>
    <w:rsid w:val="00F04BF3"/>
    <w:rsid w:val="00F04DA8"/>
    <w:rsid w:val="00F101B8"/>
    <w:rsid w:val="00F11037"/>
    <w:rsid w:val="00F12BE8"/>
    <w:rsid w:val="00F16F1B"/>
    <w:rsid w:val="00F2152A"/>
    <w:rsid w:val="00F250A9"/>
    <w:rsid w:val="00F267AF"/>
    <w:rsid w:val="00F30427"/>
    <w:rsid w:val="00F30FF4"/>
    <w:rsid w:val="00F3122E"/>
    <w:rsid w:val="00F31A74"/>
    <w:rsid w:val="00F32368"/>
    <w:rsid w:val="00F331AD"/>
    <w:rsid w:val="00F35287"/>
    <w:rsid w:val="00F40A70"/>
    <w:rsid w:val="00F43A37"/>
    <w:rsid w:val="00F444AA"/>
    <w:rsid w:val="00F451AB"/>
    <w:rsid w:val="00F4641B"/>
    <w:rsid w:val="00F46517"/>
    <w:rsid w:val="00F46EB8"/>
    <w:rsid w:val="00F50B52"/>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2E23"/>
    <w:rsid w:val="00F7348F"/>
    <w:rsid w:val="00F76CAB"/>
    <w:rsid w:val="00F772C6"/>
    <w:rsid w:val="00F815B5"/>
    <w:rsid w:val="00F84FA0"/>
    <w:rsid w:val="00F85195"/>
    <w:rsid w:val="00F868E3"/>
    <w:rsid w:val="00F86AF4"/>
    <w:rsid w:val="00F90174"/>
    <w:rsid w:val="00F938BA"/>
    <w:rsid w:val="00F97919"/>
    <w:rsid w:val="00FA2C46"/>
    <w:rsid w:val="00FA3368"/>
    <w:rsid w:val="00FA3525"/>
    <w:rsid w:val="00FA5A53"/>
    <w:rsid w:val="00FB1075"/>
    <w:rsid w:val="00FB11A5"/>
    <w:rsid w:val="00FB4769"/>
    <w:rsid w:val="00FB4CDA"/>
    <w:rsid w:val="00FB560A"/>
    <w:rsid w:val="00FB6481"/>
    <w:rsid w:val="00FB6D36"/>
    <w:rsid w:val="00FC0965"/>
    <w:rsid w:val="00FC0F81"/>
    <w:rsid w:val="00FC252F"/>
    <w:rsid w:val="00FC395C"/>
    <w:rsid w:val="00FC5E8E"/>
    <w:rsid w:val="00FC7FB6"/>
    <w:rsid w:val="00FD04DE"/>
    <w:rsid w:val="00FD1E73"/>
    <w:rsid w:val="00FD3766"/>
    <w:rsid w:val="00FD47C4"/>
    <w:rsid w:val="00FD6235"/>
    <w:rsid w:val="00FD658C"/>
    <w:rsid w:val="00FD670C"/>
    <w:rsid w:val="00FD722A"/>
    <w:rsid w:val="00FE1254"/>
    <w:rsid w:val="00FE2DCF"/>
    <w:rsid w:val="00FE3FA7"/>
    <w:rsid w:val="00FF016C"/>
    <w:rsid w:val="00FF282D"/>
    <w:rsid w:val="00FF2A4E"/>
    <w:rsid w:val="00FF2E09"/>
    <w:rsid w:val="00FF2FCE"/>
    <w:rsid w:val="00FF2FF7"/>
    <w:rsid w:val="00FF4F7D"/>
    <w:rsid w:val="00FF54DF"/>
    <w:rsid w:val="00FF6D9D"/>
    <w:rsid w:val="00FF7DD5"/>
    <w:rsid w:val="0276A718"/>
    <w:rsid w:val="0290A6AE"/>
    <w:rsid w:val="03B80207"/>
    <w:rsid w:val="040BEB5B"/>
    <w:rsid w:val="0497F8F7"/>
    <w:rsid w:val="059EC8C2"/>
    <w:rsid w:val="065743B6"/>
    <w:rsid w:val="069B503B"/>
    <w:rsid w:val="08EBA9F2"/>
    <w:rsid w:val="0A07A47D"/>
    <w:rsid w:val="0AC905E1"/>
    <w:rsid w:val="0DB2DBDE"/>
    <w:rsid w:val="0F268340"/>
    <w:rsid w:val="1098FC27"/>
    <w:rsid w:val="10AA8D05"/>
    <w:rsid w:val="132FC590"/>
    <w:rsid w:val="13DD9B3B"/>
    <w:rsid w:val="13E22DC7"/>
    <w:rsid w:val="168D2D67"/>
    <w:rsid w:val="1817FEA8"/>
    <w:rsid w:val="1A595CD1"/>
    <w:rsid w:val="1B400899"/>
    <w:rsid w:val="1BF22C10"/>
    <w:rsid w:val="21F937E0"/>
    <w:rsid w:val="22B0DB8C"/>
    <w:rsid w:val="23AA7D16"/>
    <w:rsid w:val="23E716BA"/>
    <w:rsid w:val="252D8024"/>
    <w:rsid w:val="255B2478"/>
    <w:rsid w:val="25C28C53"/>
    <w:rsid w:val="25CD08AD"/>
    <w:rsid w:val="279B610D"/>
    <w:rsid w:val="28CE8D64"/>
    <w:rsid w:val="2A0D2B32"/>
    <w:rsid w:val="2A1D5B76"/>
    <w:rsid w:val="2BC0D0E2"/>
    <w:rsid w:val="2C31CDD7"/>
    <w:rsid w:val="2C797F7D"/>
    <w:rsid w:val="2C8E4BAB"/>
    <w:rsid w:val="2C947491"/>
    <w:rsid w:val="2D5817B1"/>
    <w:rsid w:val="2DE6C695"/>
    <w:rsid w:val="2E6E4B75"/>
    <w:rsid w:val="302CF230"/>
    <w:rsid w:val="30FAA9F6"/>
    <w:rsid w:val="31CAF2A6"/>
    <w:rsid w:val="322B369D"/>
    <w:rsid w:val="32EB2A0F"/>
    <w:rsid w:val="3398AEA4"/>
    <w:rsid w:val="33C3C4CB"/>
    <w:rsid w:val="3530A2AF"/>
    <w:rsid w:val="35990AE5"/>
    <w:rsid w:val="36460A2B"/>
    <w:rsid w:val="3709819C"/>
    <w:rsid w:val="374C65BC"/>
    <w:rsid w:val="37516ACB"/>
    <w:rsid w:val="38684371"/>
    <w:rsid w:val="39DCCCAE"/>
    <w:rsid w:val="3A6C7C08"/>
    <w:rsid w:val="3AD16E7B"/>
    <w:rsid w:val="3B47169E"/>
    <w:rsid w:val="3B9FE433"/>
    <w:rsid w:val="3BEA37F7"/>
    <w:rsid w:val="3CB18F42"/>
    <w:rsid w:val="3CB29ED7"/>
    <w:rsid w:val="3D228C37"/>
    <w:rsid w:val="3D92BE3B"/>
    <w:rsid w:val="3DAC0A50"/>
    <w:rsid w:val="3DB3A7AF"/>
    <w:rsid w:val="3DB75247"/>
    <w:rsid w:val="3DE2F8B4"/>
    <w:rsid w:val="3DE586D1"/>
    <w:rsid w:val="3E6AFB64"/>
    <w:rsid w:val="41850065"/>
    <w:rsid w:val="41DF21C0"/>
    <w:rsid w:val="45072141"/>
    <w:rsid w:val="4591C7D7"/>
    <w:rsid w:val="45F6C16D"/>
    <w:rsid w:val="45FEC72C"/>
    <w:rsid w:val="47B70A52"/>
    <w:rsid w:val="4AF3EB8F"/>
    <w:rsid w:val="4B948E41"/>
    <w:rsid w:val="4C6602F1"/>
    <w:rsid w:val="4CCFA092"/>
    <w:rsid w:val="4E0A93AA"/>
    <w:rsid w:val="4E28A498"/>
    <w:rsid w:val="50F316C1"/>
    <w:rsid w:val="528FF06C"/>
    <w:rsid w:val="5336A8DA"/>
    <w:rsid w:val="554813AD"/>
    <w:rsid w:val="55F7DFA1"/>
    <w:rsid w:val="5681D89D"/>
    <w:rsid w:val="56C98D70"/>
    <w:rsid w:val="56E77FCD"/>
    <w:rsid w:val="57FE494A"/>
    <w:rsid w:val="5843AAF6"/>
    <w:rsid w:val="59547463"/>
    <w:rsid w:val="596F259B"/>
    <w:rsid w:val="59DF7B57"/>
    <w:rsid w:val="59E9127E"/>
    <w:rsid w:val="5B30CB9E"/>
    <w:rsid w:val="5D474D8F"/>
    <w:rsid w:val="5D56C151"/>
    <w:rsid w:val="5D73D9A4"/>
    <w:rsid w:val="5E686C60"/>
    <w:rsid w:val="606C82E2"/>
    <w:rsid w:val="622A3274"/>
    <w:rsid w:val="62DC00B3"/>
    <w:rsid w:val="651E3824"/>
    <w:rsid w:val="653F1258"/>
    <w:rsid w:val="654D4B72"/>
    <w:rsid w:val="65CF3AFF"/>
    <w:rsid w:val="65F9DEB9"/>
    <w:rsid w:val="66B63F46"/>
    <w:rsid w:val="671C47C3"/>
    <w:rsid w:val="673230DE"/>
    <w:rsid w:val="67495E39"/>
    <w:rsid w:val="67674138"/>
    <w:rsid w:val="67737295"/>
    <w:rsid w:val="681FA42A"/>
    <w:rsid w:val="6850A69C"/>
    <w:rsid w:val="68E842C1"/>
    <w:rsid w:val="69107116"/>
    <w:rsid w:val="694D91B3"/>
    <w:rsid w:val="69585D1D"/>
    <w:rsid w:val="6A29A832"/>
    <w:rsid w:val="6A43054A"/>
    <w:rsid w:val="6C104CB2"/>
    <w:rsid w:val="6C98A388"/>
    <w:rsid w:val="6D640FF1"/>
    <w:rsid w:val="6DD682BC"/>
    <w:rsid w:val="6FED5A10"/>
    <w:rsid w:val="70468E44"/>
    <w:rsid w:val="715B285C"/>
    <w:rsid w:val="733F6B77"/>
    <w:rsid w:val="75A296A2"/>
    <w:rsid w:val="7650EBC0"/>
    <w:rsid w:val="7834E279"/>
    <w:rsid w:val="794A8D20"/>
    <w:rsid w:val="798C5EAD"/>
    <w:rsid w:val="79E15FB7"/>
    <w:rsid w:val="7AA4D8FF"/>
    <w:rsid w:val="7BBBA3AB"/>
    <w:rsid w:val="7BDA2074"/>
    <w:rsid w:val="7E9F72B6"/>
    <w:rsid w:val="7FB9CEA4"/>
    <w:rsid w:val="7FFEB20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6F5712FB-2596-4063-943A-C4FCB4E2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9"/>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ilvl w:val="0"/>
        <w:numId w:val="0"/>
      </w:numPr>
      <w:tabs>
        <w:tab w:val="num" w:pos="794"/>
      </w:tabs>
      <w:ind w:left="794" w:hanging="397"/>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quotebullet1">
    <w:name w:val="DHHS quote bullet 1"/>
    <w:basedOn w:val="Normal"/>
    <w:rsid w:val="009F0884"/>
    <w:pPr>
      <w:spacing w:line="270" w:lineRule="atLeast"/>
      <w:ind w:left="680" w:hanging="283"/>
    </w:pPr>
    <w:rPr>
      <w:rFonts w:eastAsia="Times"/>
      <w:sz w:val="20"/>
      <w:szCs w:val="18"/>
    </w:rPr>
  </w:style>
  <w:style w:type="paragraph" w:customStyle="1" w:styleId="DHHSquotebullet2">
    <w:name w:val="DHHS quote bullet 2"/>
    <w:basedOn w:val="Normal"/>
    <w:rsid w:val="009F0884"/>
    <w:pPr>
      <w:spacing w:line="270" w:lineRule="atLeast"/>
      <w:ind w:left="964" w:hanging="284"/>
    </w:pPr>
    <w:rPr>
      <w:rFonts w:eastAsia="Times"/>
      <w:sz w:val="20"/>
      <w:szCs w:val="18"/>
    </w:rPr>
  </w:style>
  <w:style w:type="paragraph" w:customStyle="1" w:styleId="DHHStablebullet2">
    <w:name w:val="DHHS table bullet 2"/>
    <w:basedOn w:val="Normal"/>
    <w:uiPriority w:val="11"/>
    <w:rsid w:val="00C16ABE"/>
    <w:pPr>
      <w:tabs>
        <w:tab w:val="num" w:pos="227"/>
      </w:tabs>
      <w:spacing w:before="80" w:after="60" w:line="240" w:lineRule="auto"/>
      <w:ind w:left="454" w:hanging="227"/>
    </w:pPr>
    <w:rPr>
      <w:sz w:val="20"/>
    </w:rPr>
  </w:style>
  <w:style w:type="paragraph" w:customStyle="1" w:styleId="DHHStablebullet1">
    <w:name w:val="DHHS table bullet 1"/>
    <w:basedOn w:val="Normal"/>
    <w:uiPriority w:val="3"/>
    <w:qFormat/>
    <w:rsid w:val="00C16ABE"/>
    <w:pPr>
      <w:spacing w:before="80" w:after="60" w:line="240" w:lineRule="auto"/>
      <w:ind w:left="227" w:hanging="227"/>
    </w:pPr>
    <w:rPr>
      <w:sz w:val="20"/>
    </w:rPr>
  </w:style>
  <w:style w:type="numbering" w:customStyle="1" w:styleId="ZZQuotebullets1">
    <w:name w:val="ZZ Quote bullets1"/>
    <w:basedOn w:val="ZZNumbersdigit"/>
    <w:rsid w:val="00085744"/>
    <w:pPr>
      <w:numPr>
        <w:numId w:val="1"/>
      </w:numPr>
    </w:pPr>
  </w:style>
  <w:style w:type="paragraph" w:customStyle="1" w:styleId="DHHSbody">
    <w:name w:val="DHHS body"/>
    <w:link w:val="DHHSbodyChar"/>
    <w:qFormat/>
    <w:rsid w:val="00163343"/>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163343"/>
    <w:rPr>
      <w:rFonts w:ascii="Arial" w:eastAsia="Times" w:hAnsi="Arial"/>
      <w:lang w:eastAsia="en-US"/>
    </w:rPr>
  </w:style>
  <w:style w:type="paragraph" w:customStyle="1" w:styleId="DHHSquote">
    <w:name w:val="DHHS quote"/>
    <w:basedOn w:val="DHHSbody"/>
    <w:uiPriority w:val="4"/>
    <w:rsid w:val="00163343"/>
    <w:pPr>
      <w:ind w:left="397"/>
    </w:pPr>
    <w:rPr>
      <w:szCs w:val="18"/>
    </w:rPr>
  </w:style>
  <w:style w:type="paragraph" w:customStyle="1" w:styleId="DHHSbullet1">
    <w:name w:val="DHHS bullet 1"/>
    <w:basedOn w:val="DHHSbody"/>
    <w:uiPriority w:val="99"/>
    <w:qFormat/>
    <w:rsid w:val="00654E07"/>
    <w:pPr>
      <w:spacing w:after="40"/>
      <w:ind w:left="284" w:hanging="284"/>
    </w:pPr>
  </w:style>
  <w:style w:type="paragraph" w:customStyle="1" w:styleId="DHHSbullet2">
    <w:name w:val="DHHS bullet 2"/>
    <w:basedOn w:val="DHHSbody"/>
    <w:uiPriority w:val="2"/>
    <w:qFormat/>
    <w:rsid w:val="00654E07"/>
    <w:pPr>
      <w:spacing w:after="40"/>
      <w:ind w:left="567" w:hanging="283"/>
    </w:pPr>
  </w:style>
  <w:style w:type="paragraph" w:styleId="PlainText">
    <w:name w:val="Plain Text"/>
    <w:basedOn w:val="Normal"/>
    <w:link w:val="PlainTextChar"/>
    <w:uiPriority w:val="99"/>
    <w:semiHidden/>
    <w:unhideWhenUsed/>
    <w:rsid w:val="000A6095"/>
    <w:pPr>
      <w:spacing w:after="0" w:line="240" w:lineRule="auto"/>
    </w:pPr>
    <w:rPr>
      <w:rFonts w:eastAsiaTheme="minorHAnsi" w:cstheme="minorBidi"/>
      <w:sz w:val="20"/>
      <w:szCs w:val="21"/>
    </w:rPr>
  </w:style>
  <w:style w:type="character" w:customStyle="1" w:styleId="PlainTextChar">
    <w:name w:val="Plain Text Char"/>
    <w:basedOn w:val="DefaultParagraphFont"/>
    <w:link w:val="PlainText"/>
    <w:uiPriority w:val="99"/>
    <w:semiHidden/>
    <w:rsid w:val="000A6095"/>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38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581519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3748975">
      <w:bodyDiv w:val="1"/>
      <w:marLeft w:val="0"/>
      <w:marRight w:val="0"/>
      <w:marTop w:val="0"/>
      <w:marBottom w:val="0"/>
      <w:divBdr>
        <w:top w:val="none" w:sz="0" w:space="0" w:color="auto"/>
        <w:left w:val="none" w:sz="0" w:space="0" w:color="auto"/>
        <w:bottom w:val="none" w:sz="0" w:space="0" w:color="auto"/>
        <w:right w:val="none" w:sz="0" w:space="0" w:color="auto"/>
      </w:divBdr>
    </w:div>
    <w:div w:id="457840364">
      <w:bodyDiv w:val="1"/>
      <w:marLeft w:val="0"/>
      <w:marRight w:val="0"/>
      <w:marTop w:val="0"/>
      <w:marBottom w:val="0"/>
      <w:divBdr>
        <w:top w:val="none" w:sz="0" w:space="0" w:color="auto"/>
        <w:left w:val="none" w:sz="0" w:space="0" w:color="auto"/>
        <w:bottom w:val="none" w:sz="0" w:space="0" w:color="auto"/>
        <w:right w:val="none" w:sz="0" w:space="0" w:color="auto"/>
      </w:divBdr>
    </w:div>
    <w:div w:id="75466618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0080238">
      <w:bodyDiv w:val="1"/>
      <w:marLeft w:val="0"/>
      <w:marRight w:val="0"/>
      <w:marTop w:val="0"/>
      <w:marBottom w:val="0"/>
      <w:divBdr>
        <w:top w:val="none" w:sz="0" w:space="0" w:color="auto"/>
        <w:left w:val="none" w:sz="0" w:space="0" w:color="auto"/>
        <w:bottom w:val="none" w:sz="0" w:space="0" w:color="auto"/>
        <w:right w:val="none" w:sz="0" w:space="0" w:color="auto"/>
      </w:divBdr>
    </w:div>
    <w:div w:id="130882558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725355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preventive-health/healthy-choic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hea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ublications/healthy-choices-policy-directive-and-guidelines-for-health-servic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victorian-public-health-and-wellbeing-plan-2023-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ations/healthy-choices-policy-directive-and-guidelines-for-health-servic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ealthychoices@healt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olicy-and-funding-guidelines-for-health-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foodchecker.heas.health.vic.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1CBEAA2A4ED841AA843CD156635011" ma:contentTypeVersion="21" ma:contentTypeDescription="Create a new document." ma:contentTypeScope="" ma:versionID="fb30d0fe7380520e1408b4e2e8da8be3">
  <xsd:schema xmlns:xsd="http://www.w3.org/2001/XMLSchema" xmlns:xs="http://www.w3.org/2001/XMLSchema" xmlns:p="http://schemas.microsoft.com/office/2006/metadata/properties" xmlns:ns2="7c9c34ea-70da-459a-a3ad-af54afdeb5a4" xmlns:ns3="a7bbb6e9-9e8e-4aaa-bd83-5a905f9aafb2" targetNamespace="http://schemas.microsoft.com/office/2006/metadata/properties" ma:root="true" ma:fieldsID="3726ef09319c835bb80bd76898084e81" ns2:_="" ns3:_="">
    <xsd:import namespace="7c9c34ea-70da-459a-a3ad-af54afdeb5a4"/>
    <xsd:import namespace="a7bbb6e9-9e8e-4aaa-bd83-5a905f9aaf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tu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UpdateRequired" minOccurs="0"/>
                <xsd:element ref="ns2:_Flow_SignoffStatu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34ea-70da-459a-a3ad-af54afd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4" nillable="true" ma:displayName="Status" ma:description="Status of the document only" ma:format="Dropdown" ma:internalName="Status">
      <xsd:simpleType>
        <xsd:restriction base="dms:Choice">
          <xsd:enumeration value="DRAFT"/>
          <xsd:enumeration value="FINAL"/>
          <xsd:enumeration value="TEMPLATE"/>
          <xsd:enumeration value="ARCHIVE"/>
          <xsd:enumeration value="CURRENT VERSION"/>
          <xsd:enumeration value="PENDING ENDORSEMENT"/>
          <xsd:enumeration value="ENDORSED"/>
          <xsd:enumeration value="APPROV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UpdateRequired" ma:index="24" nillable="true" ma:displayName="Update Required" ma:description="KPIs are missing&#10;" ma:format="Dropdown" ma:internalName="UpdateRequired">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Update" ma:index="26" nillable="true" ma:displayName="Update" ma:description="Update the file"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bb6e9-9e8e-4aaa-bd83-5a905f9aa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3d27d16-54ad-40b4-84ec-bcfcda629e00}" ma:internalName="TaxCatchAll" ma:showField="CatchAllData" ma:web="a7bbb6e9-9e8e-4aaa-bd83-5a905f9aa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bb6e9-9e8e-4aaa-bd83-5a905f9aafb2" xsi:nil="true"/>
    <lcf76f155ced4ddcb4097134ff3c332f xmlns="7c9c34ea-70da-459a-a3ad-af54afdeb5a4">
      <Terms xmlns="http://schemas.microsoft.com/office/infopath/2007/PartnerControls"/>
    </lcf76f155ced4ddcb4097134ff3c332f>
    <_Flow_SignoffStatus xmlns="7c9c34ea-70da-459a-a3ad-af54afdeb5a4" xsi:nil="true"/>
    <Status xmlns="7c9c34ea-70da-459a-a3ad-af54afdeb5a4" xsi:nil="true"/>
    <UpdateRequired xmlns="7c9c34ea-70da-459a-a3ad-af54afdeb5a4" xsi:nil="true"/>
    <Update xmlns="7c9c34ea-70da-459a-a3ad-af54afdeb5a4" xsi:nil="true"/>
  </documentManagement>
</p:properties>
</file>

<file path=customXml/itemProps1.xml><?xml version="1.0" encoding="utf-8"?>
<ds:datastoreItem xmlns:ds="http://schemas.openxmlformats.org/officeDocument/2006/customXml" ds:itemID="{C8C80E76-EBA3-47AB-B1A5-FF20FDA09860}">
  <ds:schemaRefs>
    <ds:schemaRef ds:uri="http://schemas.openxmlformats.org/officeDocument/2006/bibliography"/>
  </ds:schemaRefs>
</ds:datastoreItem>
</file>

<file path=customXml/itemProps2.xml><?xml version="1.0" encoding="utf-8"?>
<ds:datastoreItem xmlns:ds="http://schemas.openxmlformats.org/officeDocument/2006/customXml" ds:itemID="{3CDEF90A-60F6-454D-9EA5-C9104312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34ea-70da-459a-a3ad-af54afdeb5a4"/>
    <ds:schemaRef ds:uri="a7bbb6e9-9e8e-4aaa-bd83-5a905f9a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7c9c34ea-70da-459a-a3ad-af54afdeb5a4"/>
    <ds:schemaRef ds:uri="http://schemas.microsoft.com/office/2006/documentManagement/types"/>
    <ds:schemaRef ds:uri="http://schemas.microsoft.com/office/infopath/2007/PartnerControls"/>
    <ds:schemaRef ds:uri="http://purl.org/dc/elements/1.1/"/>
    <ds:schemaRef ds:uri="http://schemas.microsoft.com/office/2006/metadata/properties"/>
    <ds:schemaRef ds:uri="a7bbb6e9-9e8e-4aaa-bd83-5a905f9aaf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668</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Healthy choices policy directive for health services</vt:lpstr>
    </vt:vector>
  </TitlesOfParts>
  <Company>Victoria State Government, Department of Health</Company>
  <LinksUpToDate>false</LinksUpToDate>
  <CharactersWithSpaces>5522</CharactersWithSpaces>
  <SharedDoc>false</SharedDoc>
  <HyperlinkBase/>
  <HLinks>
    <vt:vector size="54" baseType="variant">
      <vt:variant>
        <vt:i4>8126512</vt:i4>
      </vt:variant>
      <vt:variant>
        <vt:i4>24</vt:i4>
      </vt:variant>
      <vt:variant>
        <vt:i4>0</vt:i4>
      </vt:variant>
      <vt:variant>
        <vt:i4>5</vt:i4>
      </vt:variant>
      <vt:variant>
        <vt:lpwstr>https://www.health.vic.gov.au/publications/healthy-choices-policy-directive-and-guidelines-for-health-services</vt:lpwstr>
      </vt:variant>
      <vt:variant>
        <vt:lpwstr/>
      </vt:variant>
      <vt:variant>
        <vt:i4>4587618</vt:i4>
      </vt:variant>
      <vt:variant>
        <vt:i4>21</vt:i4>
      </vt:variant>
      <vt:variant>
        <vt:i4>0</vt:i4>
      </vt:variant>
      <vt:variant>
        <vt:i4>5</vt:i4>
      </vt:variant>
      <vt:variant>
        <vt:lpwstr>mailto:healthychoices@health.vic.gov.au</vt:lpwstr>
      </vt:variant>
      <vt:variant>
        <vt:lpwstr/>
      </vt:variant>
      <vt:variant>
        <vt:i4>3211380</vt:i4>
      </vt:variant>
      <vt:variant>
        <vt:i4>18</vt:i4>
      </vt:variant>
      <vt:variant>
        <vt:i4>0</vt:i4>
      </vt:variant>
      <vt:variant>
        <vt:i4>5</vt:i4>
      </vt:variant>
      <vt:variant>
        <vt:lpwstr>http://foodchecker.heas.health.vic.gov.au/</vt:lpwstr>
      </vt:variant>
      <vt:variant>
        <vt:lpwstr/>
      </vt:variant>
      <vt:variant>
        <vt:i4>2556003</vt:i4>
      </vt:variant>
      <vt:variant>
        <vt:i4>15</vt:i4>
      </vt:variant>
      <vt:variant>
        <vt:i4>0</vt:i4>
      </vt:variant>
      <vt:variant>
        <vt:i4>5</vt:i4>
      </vt:variant>
      <vt:variant>
        <vt:lpwstr>https://heas.health.vic.gov.au/</vt:lpwstr>
      </vt:variant>
      <vt:variant>
        <vt:lpwstr/>
      </vt:variant>
      <vt:variant>
        <vt:i4>6619181</vt:i4>
      </vt:variant>
      <vt:variant>
        <vt:i4>12</vt:i4>
      </vt:variant>
      <vt:variant>
        <vt:i4>0</vt:i4>
      </vt:variant>
      <vt:variant>
        <vt:i4>5</vt:i4>
      </vt:variant>
      <vt:variant>
        <vt:lpwstr>https://www2.health.vic.gov.au/about/health-strategies/public-health-wellbeing-plan</vt:lpwstr>
      </vt:variant>
      <vt:variant>
        <vt:lpwstr/>
      </vt:variant>
      <vt:variant>
        <vt:i4>8061047</vt:i4>
      </vt:variant>
      <vt:variant>
        <vt:i4>9</vt:i4>
      </vt:variant>
      <vt:variant>
        <vt:i4>0</vt:i4>
      </vt:variant>
      <vt:variant>
        <vt:i4>5</vt:i4>
      </vt:variant>
      <vt:variant>
        <vt:lpwstr>https://www.health.vic.gov.au/policy-and-funding-guidelines-for-health-services</vt:lpwstr>
      </vt:variant>
      <vt:variant>
        <vt:lpwstr/>
      </vt:variant>
      <vt:variant>
        <vt:i4>5898268</vt:i4>
      </vt:variant>
      <vt:variant>
        <vt:i4>6</vt:i4>
      </vt:variant>
      <vt:variant>
        <vt:i4>0</vt:i4>
      </vt:variant>
      <vt:variant>
        <vt:i4>5</vt:i4>
      </vt:variant>
      <vt:variant>
        <vt:lpwstr>https://www2.health.vic.gov.au/public-health/preventive-health/nutrition/healthy-choices-for-retail-outlets-vending-machines-catering</vt:lpwstr>
      </vt:variant>
      <vt:variant>
        <vt:lpwstr/>
      </vt:variant>
      <vt:variant>
        <vt:i4>5898268</vt:i4>
      </vt:variant>
      <vt:variant>
        <vt:i4>3</vt:i4>
      </vt:variant>
      <vt:variant>
        <vt:i4>0</vt:i4>
      </vt:variant>
      <vt:variant>
        <vt:i4>5</vt:i4>
      </vt:variant>
      <vt:variant>
        <vt:lpwstr>https://www2.health.vic.gov.au/public-health/preventive-health/nutrition/healthy-choices-for-retail-outlets-vending-machines-catering</vt:lpwstr>
      </vt:variant>
      <vt:variant>
        <vt:lpwstr/>
      </vt:variant>
      <vt:variant>
        <vt:i4>5898268</vt:i4>
      </vt:variant>
      <vt:variant>
        <vt:i4>0</vt:i4>
      </vt:variant>
      <vt:variant>
        <vt:i4>0</vt:i4>
      </vt:variant>
      <vt:variant>
        <vt:i4>5</vt:i4>
      </vt:variant>
      <vt:variant>
        <vt:lpwstr>https://www2.health.vic.gov.au/public-health/preventive-health/nutrition/healthy-choices-for-retail-outlets-vending-machines-catering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choices policy directive for health services</dc:title>
  <dc:subject>Healthy choices policy directive for health services</dc:subject>
  <dc:creator>Healthy Eating, Active Living Team, Prevention and Pop Health branch</dc:creator>
  <cp:keywords>Healthy choices; policy; guidelines; health services</cp:keywords>
  <cp:lastModifiedBy>Emily Hirst (Health)</cp:lastModifiedBy>
  <cp:revision>6</cp:revision>
  <cp:lastPrinted>2025-01-14T22:36:00Z</cp:lastPrinted>
  <dcterms:created xsi:type="dcterms:W3CDTF">2025-01-30T23:57:00Z</dcterms:created>
  <dcterms:modified xsi:type="dcterms:W3CDTF">2025-02-03T00:13:00Z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0x010100221CBEAA2A4ED841AA843CD156635011</vt:lpwstr>
  </property>
  <property fmtid="{D5CDD505-2E9C-101B-9397-08002B2CF9AE}" pid="4" name="version">
    <vt:lpwstr>v4 19022021</vt:lpwstr>
  </property>
  <property fmtid="{D5CDD505-2E9C-101B-9397-08002B2CF9AE}" pid="5" name="TemplateVersion">
    <vt:i4>1</vt:i4>
  </property>
  <property fmtid="{D5CDD505-2E9C-101B-9397-08002B2CF9AE}" pid="6" name="WebPage">
    <vt:lpwstr>https://dhhsvicgovau.sharepoint.com/:w:/s/health/EWXaUebzii1ImqUlOVrj5wgBj3yDAksswrcvHFrRz7p5ng, https://dhhsvicgovau.sharepoint.com/:w:/s/health/EWXaUebzii1ImqUlOVrj5wgBj3yDAksswrcvHFrRz7p5ng</vt:lpwstr>
  </property>
  <property fmtid="{D5CDD505-2E9C-101B-9397-08002B2CF9AE}" pid="7" name="Order">
    <vt:r8>1700</vt:r8>
  </property>
  <property fmtid="{D5CDD505-2E9C-101B-9397-08002B2CF9AE}" pid="8" name="Category">
    <vt:lpwstr>Factsheet</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DocumentSetDescription">
    <vt:lpwstr/>
  </property>
  <property fmtid="{D5CDD505-2E9C-101B-9397-08002B2CF9AE}" pid="14" name="MediaServiceImageTags">
    <vt:lpwstr/>
  </property>
  <property fmtid="{D5CDD505-2E9C-101B-9397-08002B2CF9AE}" pid="15" name="_dlc_DocIdItemGuid">
    <vt:lpwstr>74de9e46-9734-42ec-b2b5-31bca89ab4dd</vt:lpwstr>
  </property>
  <property fmtid="{D5CDD505-2E9C-101B-9397-08002B2CF9AE}" pid="16" name="MSIP_Label_43e64453-338c-4f93-8a4d-0039a0a41f2a_Enabled">
    <vt:lpwstr>true</vt:lpwstr>
  </property>
  <property fmtid="{D5CDD505-2E9C-101B-9397-08002B2CF9AE}" pid="17" name="MSIP_Label_43e64453-338c-4f93-8a4d-0039a0a41f2a_SetDate">
    <vt:lpwstr>2025-01-31T03:33:24Z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0b6d12b1-6987-491c-8b57-c70f796b558e</vt:lpwstr>
  </property>
  <property fmtid="{D5CDD505-2E9C-101B-9397-08002B2CF9AE}" pid="22" name="MSIP_Label_43e64453-338c-4f93-8a4d-0039a0a41f2a_ContentBits">
    <vt:lpwstr>2</vt:lpwstr>
  </property>
</Properties>
</file>