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pPr w:leftFromText="180" w:rightFromText="180" w:vertAnchor="text" w:horzAnchor="margin" w:tblpY="-1221"/>
        <w:tblW w:w="10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087"/>
      </w:tblGrid>
      <w:tr w:rsidR="00A667D6" w14:paraId="49C0A48C" w14:textId="77777777" w:rsidTr="16351976">
        <w:trPr>
          <w:trHeight w:val="501"/>
        </w:trPr>
        <w:tc>
          <w:tcPr>
            <w:tcW w:w="10087" w:type="dxa"/>
            <w:tcMar>
              <w:top w:w="1531" w:type="dxa"/>
              <w:left w:w="0" w:type="dxa"/>
              <w:right w:w="0" w:type="dxa"/>
            </w:tcMar>
          </w:tcPr>
          <w:p w14:paraId="7FC546E9" w14:textId="729D7972" w:rsidR="00A667D6" w:rsidRPr="00842BEB" w:rsidRDefault="00A667D6" w:rsidP="00A667D6">
            <w:pPr>
              <w:pStyle w:val="Documenttitle"/>
              <w:spacing w:after="0"/>
              <w:rPr>
                <w:sz w:val="40"/>
                <w:szCs w:val="40"/>
              </w:rPr>
            </w:pPr>
            <w:r w:rsidRPr="16351976">
              <w:rPr>
                <w:sz w:val="40"/>
                <w:szCs w:val="40"/>
              </w:rPr>
              <w:t>Immunisation schedule Victoria</w:t>
            </w:r>
            <w:r w:rsidR="009C49B0" w:rsidRPr="16351976">
              <w:rPr>
                <w:sz w:val="40"/>
                <w:szCs w:val="40"/>
              </w:rPr>
              <w:t xml:space="preserve"> </w:t>
            </w:r>
            <w:r w:rsidR="5C310944" w:rsidRPr="16351976">
              <w:rPr>
                <w:sz w:val="40"/>
                <w:szCs w:val="40"/>
              </w:rPr>
              <w:t>February</w:t>
            </w:r>
            <w:r w:rsidR="006B256D" w:rsidRPr="16351976">
              <w:rPr>
                <w:sz w:val="40"/>
                <w:szCs w:val="40"/>
              </w:rPr>
              <w:t xml:space="preserve"> </w:t>
            </w:r>
            <w:r w:rsidRPr="16351976">
              <w:rPr>
                <w:sz w:val="40"/>
                <w:szCs w:val="40"/>
              </w:rPr>
              <w:t>202</w:t>
            </w:r>
            <w:r w:rsidR="006B256D" w:rsidRPr="16351976">
              <w:rPr>
                <w:sz w:val="40"/>
                <w:szCs w:val="40"/>
              </w:rPr>
              <w:t>5</w:t>
            </w:r>
            <w:r w:rsidRPr="16351976">
              <w:rPr>
                <w:sz w:val="40"/>
                <w:szCs w:val="40"/>
              </w:rPr>
              <w:t xml:space="preserve"> </w:t>
            </w:r>
          </w:p>
          <w:p w14:paraId="4E3E5E9E" w14:textId="4CAC26E2" w:rsidR="00A667D6" w:rsidRPr="00214514" w:rsidRDefault="00A667D6" w:rsidP="00691E73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</w:pP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 xml:space="preserve">This schedule is intended as a guide only and complete consultation with </w:t>
            </w:r>
            <w:r w:rsidR="00092F2D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t</w:t>
            </w: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he Australian Immunisation Handbook is recommended.</w:t>
            </w:r>
          </w:p>
        </w:tc>
      </w:tr>
    </w:tbl>
    <w:p w14:paraId="006692C3" w14:textId="41332A98" w:rsidR="00200176" w:rsidRPr="00336F43" w:rsidRDefault="00A667D6" w:rsidP="00214514">
      <w:pPr>
        <w:pStyle w:val="Sectionbreakfirstpage"/>
        <w:rPr>
          <w:b/>
          <w:bCs/>
          <w:color w:val="365F91" w:themeColor="accent1" w:themeShade="BF"/>
        </w:rPr>
      </w:pPr>
      <w:r>
        <w:t xml:space="preserve"> </w:t>
      </w:r>
      <w:r w:rsidR="00904AB4">
        <w:drawing>
          <wp:anchor distT="0" distB="0" distL="114300" distR="114300" simplePos="0" relativeHeight="251658240" behindDoc="1" locked="1" layoutInCell="1" allowOverlap="0" wp14:anchorId="3285989E" wp14:editId="161712A3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552690" cy="10763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07"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- </w:t>
      </w:r>
      <w:r w:rsidR="00DF6E53" w:rsidRPr="00336F43">
        <w:rPr>
          <w:rFonts w:cs="Arial"/>
          <w:b/>
          <w:bCs/>
          <w:color w:val="365F91" w:themeColor="accent1" w:themeShade="BF"/>
          <w:sz w:val="28"/>
          <w:szCs w:val="28"/>
        </w:rPr>
        <w:t>Infants and children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011"/>
        <w:gridCol w:w="3940"/>
      </w:tblGrid>
      <w:tr w:rsidR="00DD7F91" w14:paraId="28AA42CF" w14:textId="77777777" w:rsidTr="0022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3E9C91" w14:textId="6661C812" w:rsidR="00F406A0" w:rsidRPr="003B628A" w:rsidRDefault="00F406A0" w:rsidP="00AB4EA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242" w:type="dxa"/>
            <w:vAlign w:val="center"/>
          </w:tcPr>
          <w:p w14:paraId="16094816" w14:textId="5045460F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011" w:type="dxa"/>
            <w:vAlign w:val="center"/>
          </w:tcPr>
          <w:p w14:paraId="7D1F2C8F" w14:textId="0C9DA065" w:rsidR="00F406A0" w:rsidRPr="003B628A" w:rsidRDefault="00F406A0" w:rsidP="00AB4EA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FFD6F79" w14:textId="161EE83C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DD7F91" w14:paraId="40D13725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F628165" w14:textId="468D967F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Birth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510AC646" w14:textId="40D35410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Hepatitis B 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25654951" w14:textId="660294E7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H-B-Vax-II paediatric or Engerix-B paediatric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9BA72C1" w14:textId="3D2671B8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Within 7 days of birth (ideally within 24 hours), no catch-up required</w:t>
            </w:r>
          </w:p>
        </w:tc>
      </w:tr>
      <w:tr w:rsidR="00DD7F91" w14:paraId="306DA0E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10BF2BD5" w14:textId="2D578D85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2 months 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(from 6 weeks)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and </w:t>
            </w:r>
          </w:p>
          <w:p w14:paraId="353D68E6" w14:textId="73EE1C43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FEE0CF5" w14:textId="38E86D7F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Diphtheria-tetanus-pertussis, 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01C8303" w14:textId="77777777" w:rsidR="00A71D07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hexa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3A73DED5" w14:textId="2DCF96F7" w:rsidR="00FB3491" w:rsidRPr="00204E36" w:rsidRDefault="00FB34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bottom"/>
          </w:tcPr>
          <w:p w14:paraId="53FAA500" w14:textId="77777777" w:rsidR="00AD640E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Rotarix: Dose 1 limited to 6-14 weeks of age, dose 2 limited to 10-24 weeks of age</w:t>
            </w:r>
          </w:p>
          <w:p w14:paraId="0A386454" w14:textId="29DABBFB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 – </w:t>
            </w:r>
            <w:r w:rsidR="002E7518">
              <w:rPr>
                <w:rFonts w:asciiTheme="minorHAnsi" w:hAnsiTheme="minorHAnsi" w:cstheme="minorHAnsi"/>
                <w:sz w:val="20"/>
              </w:rPr>
              <w:t>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</w:t>
            </w:r>
          </w:p>
        </w:tc>
      </w:tr>
      <w:tr w:rsidR="00DD7F91" w14:paraId="1B18D261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78C305E6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CC64109" w14:textId="0E2C56CD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B9F979" w14:textId="560AA228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</w:tcPr>
          <w:p w14:paraId="55A44C88" w14:textId="4A40029A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1B48816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224B85F8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65F2D72" w14:textId="70FBAE6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Rotavirus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C5F4AA6" w14:textId="13794C0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 (Oral)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BFB325" w14:textId="1DF4693D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21D1A13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B615924" w14:textId="7796A53F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A57A11" w14:textId="0B5A65D2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748BCA9" w14:textId="01B3D645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7A7B1C" w14:textId="18C3E734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77239EA5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99736F" w14:textId="14EF11AC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6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4EE3E71" w14:textId="47BD7176" w:rsidR="00F406A0" w:rsidRPr="00204E36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Diphtheria-tetanus-pertussis-poliomyelitis-hepatitis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72190877" w14:textId="77777777" w:rsidR="00F406A0" w:rsidRDefault="00C908FA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r w:rsidR="00304C18"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22DE5C14" w14:textId="79A1055A" w:rsidR="00F06327" w:rsidRPr="00204E36" w:rsidRDefault="00F0632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7F3BBD" w14:textId="4D554967" w:rsidR="00771B6C" w:rsidRPr="007B60B8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Children ≥6 months with at risk conditions for IPD* are recommended to receive an additional dose of Prevenar 13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7F3F36E1" w14:textId="77777777" w:rsidTr="0080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</w:tcPr>
          <w:p w14:paraId="6CD8E287" w14:textId="68943C0D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6 months to &lt;5 years (annually)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</w:tcPr>
          <w:p w14:paraId="577740F0" w14:textId="049B18FC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</w:tcPr>
          <w:p w14:paraId="1503269C" w14:textId="5DDA2504" w:rsidR="00F406A0" w:rsidRPr="00204E36" w:rsidRDefault="00E706EA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</w:tcPr>
          <w:p w14:paraId="34ECE5F8" w14:textId="54A5F7E1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annually. In children aged 6 months to less than 9 years of age in the first year of administration, give 2 doses a minimum of 1 month apart</w:t>
            </w:r>
          </w:p>
        </w:tc>
      </w:tr>
      <w:tr w:rsidR="00DD7F91" w14:paraId="614BE493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2C8A09BE" w14:textId="4B85B4E5" w:rsidR="00F03DB7" w:rsidRPr="00204E36" w:rsidRDefault="00F03DB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12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6A483C8" w14:textId="63798357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0606D9E" w14:textId="6AEEFC43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 or M-M-R</w:t>
            </w:r>
            <w:r w:rsidR="0075546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II (IM/SC)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BE29D4" w14:textId="77777777" w:rsid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Premature babies &lt; 32 weeks gestation or &lt;2000g birthweight are recommended to receive an additional dose of H-B-Vax-II paediatric or Engerix-B paediatric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  <w:p w14:paraId="7E5A17B1" w14:textId="25FD4AC1" w:rsidR="00F03DB7" w:rsidRP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</w:t>
            </w:r>
            <w:r w:rsidR="0002195C">
              <w:rPr>
                <w:rFonts w:asciiTheme="minorHAnsi" w:hAnsiTheme="minorHAnsi" w:cstheme="minorHAnsi"/>
                <w:sz w:val="20"/>
              </w:rPr>
              <w:t xml:space="preserve"> – 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 </w:t>
            </w:r>
          </w:p>
        </w:tc>
      </w:tr>
      <w:tr w:rsidR="00DD7F91" w14:paraId="25F7380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16A6E83B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27DB01" w14:textId="182E19C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Meningococcal ACWY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0097859" w14:textId="3B9F8C9C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Nimenrix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65AD702" w14:textId="092480DA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2CE2E904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092D8412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230584B" w14:textId="18120E7B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3B8001A" w14:textId="07C237DD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E8AA87" w14:textId="1FEAC77E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459E5FF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E7890C" w14:textId="7B69E850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814F52" w14:textId="6A24FE24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0CD054E" w14:textId="2836A630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4517FBE" w14:textId="04D1DDD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69F88732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AD0357" w14:textId="7E67895D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18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865D3C9" w14:textId="3378EFE5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Measles-mumps-rubella-varicella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57A7BD1" w14:textId="6751CDD1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</w:t>
            </w:r>
            <w:r w:rsidR="0075546D">
              <w:rPr>
                <w:rFonts w:asciiTheme="minorHAnsi" w:hAnsiTheme="minorHAnsi" w:cstheme="minorHAnsi"/>
                <w:sz w:val="20"/>
              </w:rPr>
              <w:t>-t</w:t>
            </w:r>
            <w:r w:rsidRPr="00204E36">
              <w:rPr>
                <w:rFonts w:asciiTheme="minorHAnsi" w:hAnsiTheme="minorHAnsi" w:cstheme="minorHAnsi"/>
                <w:sz w:val="20"/>
              </w:rPr>
              <w:t>etra</w:t>
            </w:r>
            <w:r w:rsidR="007E7E7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E7E7F" w:rsidRPr="00204E36">
              <w:rPr>
                <w:rFonts w:asciiTheme="minorHAnsi" w:hAnsiTheme="minorHAnsi" w:cstheme="minorHAnsi"/>
                <w:sz w:val="20"/>
              </w:rPr>
              <w:t>(IM/SC)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6ECEACD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E966144" w14:textId="77777777" w:rsidTr="0039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9F10EE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</w:tcPr>
          <w:p w14:paraId="66597138" w14:textId="0A1E2933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Diphtheria-tetanus-pertussis </w:t>
            </w:r>
          </w:p>
        </w:tc>
        <w:tc>
          <w:tcPr>
            <w:tcW w:w="2011" w:type="dxa"/>
          </w:tcPr>
          <w:p w14:paraId="10596DCE" w14:textId="421F458C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or Tripacel (IM)</w:t>
            </w:r>
          </w:p>
        </w:tc>
        <w:tc>
          <w:tcPr>
            <w:tcW w:w="3940" w:type="dxa"/>
            <w:vMerge/>
          </w:tcPr>
          <w:p w14:paraId="51D61FFF" w14:textId="77777777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356B411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DBE5F1" w:themeFill="accent1" w:themeFillTint="33"/>
          </w:tcPr>
          <w:p w14:paraId="7A51B601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shd w:val="clear" w:color="auto" w:fill="DBE5F1" w:themeFill="accent1" w:themeFillTint="33"/>
          </w:tcPr>
          <w:p w14:paraId="2BC032BC" w14:textId="49B68AEB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07671F35" w14:textId="3C7B09B7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sz w:val="20"/>
              </w:rPr>
              <w:t>HIB (IM/SC)</w:t>
            </w:r>
          </w:p>
        </w:tc>
        <w:tc>
          <w:tcPr>
            <w:tcW w:w="3940" w:type="dxa"/>
            <w:vMerge/>
            <w:shd w:val="clear" w:color="auto" w:fill="DBE5F1" w:themeFill="accent1" w:themeFillTint="33"/>
          </w:tcPr>
          <w:p w14:paraId="1A24DD9E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5F026AE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580E00FF" w14:textId="7ACCC39C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years </w:t>
            </w:r>
          </w:p>
        </w:tc>
        <w:tc>
          <w:tcPr>
            <w:tcW w:w="2242" w:type="dxa"/>
            <w:shd w:val="clear" w:color="auto" w:fill="FFFFFF" w:themeFill="background1"/>
          </w:tcPr>
          <w:p w14:paraId="2C49096F" w14:textId="1C793CBF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 pertussis-poliomyelitis </w:t>
            </w:r>
          </w:p>
        </w:tc>
        <w:tc>
          <w:tcPr>
            <w:tcW w:w="2011" w:type="dxa"/>
            <w:shd w:val="clear" w:color="auto" w:fill="FFFFFF" w:themeFill="background1"/>
          </w:tcPr>
          <w:p w14:paraId="08FBB627" w14:textId="721C35A3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IPV or Quadracel (IM)</w:t>
            </w:r>
          </w:p>
        </w:tc>
        <w:tc>
          <w:tcPr>
            <w:tcW w:w="3940" w:type="dxa"/>
            <w:shd w:val="clear" w:color="auto" w:fill="FFFFFF" w:themeFill="background1"/>
          </w:tcPr>
          <w:p w14:paraId="3B87ACF1" w14:textId="0C0D4E30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Children with at risk conditions for IPD* are recommended to receive an additional dose of Pneumovax 23 – see </w:t>
            </w:r>
            <w:r w:rsidR="001A1E6B" w:rsidRPr="00204E36">
              <w:rPr>
                <w:rFonts w:asciiTheme="minorHAnsi" w:hAnsiTheme="minorHAnsi" w:cstheme="minorHAnsi"/>
                <w:sz w:val="20"/>
              </w:rPr>
              <w:t>AIH</w:t>
            </w:r>
            <w:r w:rsidR="001A1E6B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2C97AABF" w14:textId="77777777" w:rsidTr="0067668E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19E07EC8" w14:textId="100F3707" w:rsidR="00F73000" w:rsidRPr="00281B9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 w:rsidR="00281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48A">
              <w:rPr>
                <w:rFonts w:asciiTheme="minorHAnsi" w:hAnsiTheme="minorHAnsi" w:cstheme="minorHAnsi"/>
                <w:sz w:val="20"/>
              </w:rPr>
              <w:t>with a</w:t>
            </w:r>
            <w:r w:rsidR="000D3A76">
              <w:rPr>
                <w:rFonts w:asciiTheme="minorHAnsi" w:hAnsiTheme="minorHAnsi" w:cstheme="minorHAnsi"/>
                <w:sz w:val="20"/>
              </w:rPr>
              <w:t>t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risk condition</w:t>
            </w:r>
            <w:r w:rsidR="00C8248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7F91" w:rsidRPr="00204E36">
              <w:rPr>
                <w:rFonts w:asciiTheme="minorHAnsi" w:hAnsiTheme="minorHAnsi" w:cstheme="minorHAnsi"/>
                <w:sz w:val="20"/>
              </w:rPr>
              <w:t>(annually)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14:paraId="546C79B3" w14:textId="26221562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6085A6F6" w14:textId="7328EF3F" w:rsidR="00F73000" w:rsidRPr="00204E36" w:rsidRDefault="00FC5A39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02630A88" w14:textId="437A378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 w:rsidR="00AB1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  <w:tr w:rsidR="00C82487" w14:paraId="0D290CE2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FB17325" w14:textId="499F7D64" w:rsidR="00DD7F91" w:rsidRPr="00204E36" w:rsidRDefault="00DD7F91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(annually)</w:t>
            </w:r>
          </w:p>
        </w:tc>
        <w:tc>
          <w:tcPr>
            <w:tcW w:w="2242" w:type="dxa"/>
            <w:shd w:val="clear" w:color="auto" w:fill="FFFFFF" w:themeFill="background1"/>
          </w:tcPr>
          <w:p w14:paraId="159B1BF3" w14:textId="17A61BA7" w:rsidR="00DD7F91" w:rsidRPr="00204E36" w:rsidRDefault="00DD7F9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FFFFFF" w:themeFill="background1"/>
          </w:tcPr>
          <w:p w14:paraId="7A8BF405" w14:textId="2A14C8FD" w:rsidR="00DD7F91" w:rsidRPr="00204E36" w:rsidRDefault="00FC5A39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661D4D3D" w14:textId="18BCC424" w:rsidR="00DD7F91" w:rsidRPr="00204E36" w:rsidRDefault="00AB1D7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</w:tbl>
    <w:p w14:paraId="775899BA" w14:textId="11C38BF4" w:rsidR="00DF6E53" w:rsidRPr="00502C44" w:rsidRDefault="00530707" w:rsidP="00C975BD">
      <w:pPr>
        <w:pStyle w:val="Body"/>
        <w:spacing w:before="120" w:line="100" w:lineRule="atLeast"/>
        <w:rPr>
          <w:rFonts w:cs="Arial"/>
          <w:b/>
          <w:bCs/>
          <w:color w:val="1F497D" w:themeColor="text2"/>
          <w:sz w:val="28"/>
          <w:szCs w:val="28"/>
        </w:rPr>
      </w:pPr>
      <w:r>
        <w:rPr>
          <w:rFonts w:cs="Arial"/>
          <w:b/>
          <w:bCs/>
          <w:color w:val="365F91" w:themeColor="accent1" w:themeShade="BF"/>
          <w:sz w:val="28"/>
          <w:szCs w:val="28"/>
        </w:rPr>
        <w:lastRenderedPageBreak/>
        <w:t xml:space="preserve">National Immunisation Schedule </w:t>
      </w:r>
      <w:r w:rsidR="00F61954">
        <w:rPr>
          <w:rFonts w:cs="Arial"/>
          <w:b/>
          <w:bCs/>
          <w:color w:val="365F91" w:themeColor="accent1" w:themeShade="BF"/>
          <w:sz w:val="28"/>
          <w:szCs w:val="28"/>
        </w:rPr>
        <w:t xml:space="preserve">- 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Adolescents, adults and </w:t>
      </w:r>
      <w:r w:rsidR="00A13D1C" w:rsidRPr="00502C44">
        <w:rPr>
          <w:rFonts w:cs="Arial"/>
          <w:b/>
          <w:bCs/>
          <w:color w:val="1F497D" w:themeColor="text2"/>
          <w:sz w:val="28"/>
          <w:szCs w:val="28"/>
        </w:rPr>
        <w:t>at-risk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 groups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3649"/>
        <w:gridCol w:w="1991"/>
        <w:gridCol w:w="1710"/>
        <w:gridCol w:w="3106"/>
      </w:tblGrid>
      <w:tr w:rsidR="00336F43" w14:paraId="17AFA1BB" w14:textId="77777777" w:rsidTr="0029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Align w:val="center"/>
          </w:tcPr>
          <w:p w14:paraId="5DC1FFEE" w14:textId="431BAF3D" w:rsidR="00DF6E53" w:rsidRPr="003B628A" w:rsidRDefault="00DF6E53" w:rsidP="00C975BD">
            <w:pPr>
              <w:pStyle w:val="Body"/>
              <w:spacing w:before="60" w:after="6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1991" w:type="dxa"/>
            <w:vAlign w:val="center"/>
          </w:tcPr>
          <w:p w14:paraId="7684486A" w14:textId="181E845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1710" w:type="dxa"/>
            <w:vAlign w:val="center"/>
          </w:tcPr>
          <w:p w14:paraId="4BDB0D7B" w14:textId="65C7B48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106" w:type="dxa"/>
            <w:vAlign w:val="center"/>
          </w:tcPr>
          <w:p w14:paraId="2DA11501" w14:textId="7777777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007C91" w14:paraId="75A688AD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1BFD89CF" w14:textId="4AD6123F" w:rsidR="00007C91" w:rsidRPr="00204E36" w:rsidRDefault="0061796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305A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  <w:r w:rsidR="001F4D66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</w:tcPr>
          <w:p w14:paraId="689C9B7F" w14:textId="7AFC250C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FFFFFF" w:themeFill="background1"/>
          </w:tcPr>
          <w:p w14:paraId="5B06340C" w14:textId="7CBD2B55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FFFFFF" w:themeFill="background1"/>
          </w:tcPr>
          <w:p w14:paraId="18079331" w14:textId="7CB07396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  <w:r w:rsidR="0018470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07C91" w14:paraId="7383A2F9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41328E59" w14:textId="658AD9E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People with at risk conditions </w:t>
            </w:r>
            <w:r w:rsidR="001F4D66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4B8BC951" w14:textId="362628BC" w:rsidR="00007C91" w:rsidRPr="00204E36" w:rsidRDefault="00FA3F6E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CB71239" w14:textId="2F979FA7" w:rsidR="00007C91" w:rsidRPr="00204E36" w:rsidRDefault="00FC5A3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DBE5F1" w:themeFill="accent1" w:themeFillTint="33"/>
          </w:tcPr>
          <w:p w14:paraId="264300D5" w14:textId="4B8E859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007C91" w14:paraId="4044D6F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  <w:shd w:val="clear" w:color="auto" w:fill="FFFFFF" w:themeFill="background1"/>
          </w:tcPr>
          <w:p w14:paraId="292D65C2" w14:textId="5D4141A9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Year 7 (or age equivalent) </w:t>
            </w:r>
          </w:p>
        </w:tc>
        <w:tc>
          <w:tcPr>
            <w:tcW w:w="1991" w:type="dxa"/>
            <w:shd w:val="clear" w:color="auto" w:fill="FFFFFF" w:themeFill="background1"/>
          </w:tcPr>
          <w:p w14:paraId="4DA59D9D" w14:textId="2B80E2D0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Human papillomavirus (HPV) </w:t>
            </w:r>
          </w:p>
        </w:tc>
        <w:tc>
          <w:tcPr>
            <w:tcW w:w="1710" w:type="dxa"/>
            <w:shd w:val="clear" w:color="auto" w:fill="FFFFFF" w:themeFill="background1"/>
          </w:tcPr>
          <w:p w14:paraId="659C7D94" w14:textId="0A8A070E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Gardasil 9 (IM)</w:t>
            </w:r>
          </w:p>
        </w:tc>
        <w:tc>
          <w:tcPr>
            <w:tcW w:w="3106" w:type="dxa"/>
            <w:vMerge w:val="restart"/>
            <w:shd w:val="clear" w:color="auto" w:fill="FFFFFF" w:themeFill="background1"/>
          </w:tcPr>
          <w:p w14:paraId="3F8A8609" w14:textId="4A64B341" w:rsidR="00007C91" w:rsidRPr="00204E36" w:rsidRDefault="00656F8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HPV: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Single dose recommended. Not required if previously received. If dose was missed and not previously</w:t>
            </w:r>
            <w:r w:rsidR="004B5DE5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received, a catch-up is available up to and including 25 years of age</w:t>
            </w:r>
          </w:p>
        </w:tc>
      </w:tr>
      <w:tr w:rsidR="004E4F9B" w14:paraId="3318EA33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  <w:shd w:val="clear" w:color="auto" w:fill="FFFFFF" w:themeFill="background1"/>
          </w:tcPr>
          <w:p w14:paraId="2379BAEB" w14:textId="77777777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100496DA" w14:textId="5DDD77E6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Diphtheria-</w:t>
            </w:r>
            <w:r w:rsidRPr="00204E36">
              <w:rPr>
                <w:rFonts w:asciiTheme="minorHAnsi" w:hAnsiTheme="minorHAnsi" w:cstheme="minorHAnsi"/>
                <w:sz w:val="20"/>
              </w:rPr>
              <w:t>tetanus</w:t>
            </w: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-pertussis</w:t>
            </w:r>
          </w:p>
        </w:tc>
        <w:tc>
          <w:tcPr>
            <w:tcW w:w="1710" w:type="dxa"/>
            <w:shd w:val="clear" w:color="auto" w:fill="FFFFFF" w:themeFill="background1"/>
          </w:tcPr>
          <w:p w14:paraId="1B1BD5A1" w14:textId="645F6C5A" w:rsidR="00007C91" w:rsidRPr="00204E36" w:rsidRDefault="00CB2778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3106" w:type="dxa"/>
            <w:vMerge/>
          </w:tcPr>
          <w:p w14:paraId="15DF5051" w14:textId="7777777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070A346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01B769D0" w14:textId="2D8A028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Year 10 (or age equivalent)</w:t>
            </w:r>
          </w:p>
        </w:tc>
        <w:tc>
          <w:tcPr>
            <w:tcW w:w="1991" w:type="dxa"/>
          </w:tcPr>
          <w:p w14:paraId="7462FCC4" w14:textId="228EDE9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Meningococcal ACWY</w:t>
            </w:r>
          </w:p>
        </w:tc>
        <w:tc>
          <w:tcPr>
            <w:tcW w:w="1710" w:type="dxa"/>
          </w:tcPr>
          <w:p w14:paraId="1487F1DB" w14:textId="32B31FD0" w:rsidR="0030537F" w:rsidRPr="00204E36" w:rsidRDefault="0030537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MenQuadfi</w:t>
            </w:r>
            <w:r w:rsidR="007974DE">
              <w:rPr>
                <w:rFonts w:asciiTheme="minorHAnsi" w:hAnsiTheme="minorHAnsi" w:cstheme="minorHAnsi"/>
                <w:color w:val="000000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3E561256" w14:textId="7777777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5DE5" w14:paraId="1BE66C40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3341EFE7" w14:textId="3EB2B1E2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People with at risk conditions for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IPD*</w:t>
            </w:r>
          </w:p>
        </w:tc>
        <w:tc>
          <w:tcPr>
            <w:tcW w:w="1991" w:type="dxa"/>
            <w:shd w:val="clear" w:color="auto" w:fill="FFFFFF" w:themeFill="background1"/>
          </w:tcPr>
          <w:p w14:paraId="039D3136" w14:textId="135FA7AD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  <w:shd w:val="clear" w:color="auto" w:fill="FFFFFF" w:themeFill="background1"/>
          </w:tcPr>
          <w:p w14:paraId="40759240" w14:textId="57B04F38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and Pneumovax 23 (IM)</w:t>
            </w:r>
          </w:p>
        </w:tc>
        <w:tc>
          <w:tcPr>
            <w:tcW w:w="3106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786C7A" w14:textId="21DBFA1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conditions recommended to receive Prevenar 13 and Pneumovax 23</w:t>
            </w:r>
          </w:p>
        </w:tc>
      </w:tr>
      <w:tr w:rsidR="008C49FC" w14:paraId="6E6CA741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</w:tcPr>
          <w:p w14:paraId="68AD3F0F" w14:textId="76A454E0" w:rsidR="002951C9" w:rsidRPr="00BE032F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All people with asplenia, hyposplenia, complement deficiency and treatment with eculizumab</w:t>
            </w:r>
          </w:p>
        </w:tc>
        <w:tc>
          <w:tcPr>
            <w:tcW w:w="1991" w:type="dxa"/>
          </w:tcPr>
          <w:p w14:paraId="59590774" w14:textId="2ECDFC47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Meningococcal ACWY</w:t>
            </w:r>
          </w:p>
        </w:tc>
        <w:tc>
          <w:tcPr>
            <w:tcW w:w="1710" w:type="dxa"/>
          </w:tcPr>
          <w:p w14:paraId="477FC149" w14:textId="2F5409B5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Nimenrix (IM)</w:t>
            </w:r>
          </w:p>
        </w:tc>
        <w:tc>
          <w:tcPr>
            <w:tcW w:w="3106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26E6B0" w14:textId="6969873C" w:rsidR="00AD0799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 Additional groups are recommended to receive these vaccines but these are not funded</w:t>
            </w:r>
          </w:p>
        </w:tc>
      </w:tr>
      <w:tr w:rsidR="008C49FC" w14:paraId="7B9859EA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2738D716" w14:textId="77777777" w:rsidR="008C49FC" w:rsidRPr="00204E36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991" w:type="dxa"/>
            <w:shd w:val="clear" w:color="auto" w:fill="DBE5F1" w:themeFill="accent1" w:themeFillTint="33"/>
          </w:tcPr>
          <w:p w14:paraId="4AA029FA" w14:textId="63E3814F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D77447E" w14:textId="26C6F3F3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106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38B8C75" w14:textId="77777777" w:rsidR="008C49FC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594555AC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19C2E78F" w14:textId="6E07A26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&gt;5 years with asplenia or hyposplenia</w:t>
            </w:r>
          </w:p>
        </w:tc>
        <w:tc>
          <w:tcPr>
            <w:tcW w:w="1991" w:type="dxa"/>
            <w:shd w:val="clear" w:color="auto" w:fill="FFFFFF" w:themeFill="background1"/>
          </w:tcPr>
          <w:p w14:paraId="653A2B71" w14:textId="70F573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Haemophilus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Influenza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e type b (HiB)</w:t>
            </w:r>
          </w:p>
        </w:tc>
        <w:tc>
          <w:tcPr>
            <w:tcW w:w="1710" w:type="dxa"/>
            <w:shd w:val="clear" w:color="auto" w:fill="FFFFFF" w:themeFill="background1"/>
          </w:tcPr>
          <w:p w14:paraId="03A18DBC" w14:textId="4D20DC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3912FB">
              <w:rPr>
                <w:rFonts w:asciiTheme="minorHAnsi" w:hAnsiTheme="minorHAnsi" w:cstheme="minorHAnsi"/>
                <w:color w:val="000000" w:themeColor="text1"/>
                <w:sz w:val="20"/>
              </w:rPr>
              <w:t>IB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7C70630" w14:textId="3A1B75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If incompletely vaccinated</w:t>
            </w:r>
            <w:r w:rsidR="00C67FC8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or not vaccinated in childhood</w:t>
            </w:r>
          </w:p>
        </w:tc>
      </w:tr>
      <w:tr w:rsidR="00BE032F" w14:paraId="54971192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52504DEE" w14:textId="78D0216C" w:rsidR="00BE032F" w:rsidRPr="00204E36" w:rsidRDefault="005F64A8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ligible people 18 years and over considered at increased risk of herpes zoster due to an underlying condition </w:t>
            </w:r>
            <w:r w:rsidR="00B53701">
              <w:rPr>
                <w:rFonts w:asciiTheme="minorHAnsi" w:hAnsiTheme="minorHAnsi" w:cstheme="minorHAnsi"/>
                <w:color w:val="000000" w:themeColor="text1"/>
                <w:sz w:val="20"/>
              </w:rPr>
              <w:t>and/</w:t>
            </w:r>
            <w:r w:rsidR="00FD2D9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>immunomodulatory/immunosuppressive treatments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6DCA8D68" w14:textId="0ED56C8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E9FC8D8" w14:textId="0C88BCA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5A6E183" w14:textId="77777777" w:rsidR="00BE032F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  <w:p w14:paraId="22E8B5E7" w14:textId="128F9C07" w:rsidR="00D729B6" w:rsidRPr="00204E36" w:rsidRDefault="001A48F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See Further Information</w:t>
            </w:r>
            <w:r w:rsidR="00986306">
              <w:rPr>
                <w:rFonts w:asciiTheme="minorHAnsi" w:hAnsiTheme="minorHAnsi" w:cstheme="minorHAnsi"/>
                <w:sz w:val="20"/>
              </w:rPr>
              <w:t xml:space="preserve"> section for shingles vaccination eligibility</w:t>
            </w:r>
          </w:p>
        </w:tc>
      </w:tr>
      <w:tr w:rsidR="00007C91" w14:paraId="5950B931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4B316DE" w14:textId="08DD73D5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All people under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20 years of age</w:t>
            </w:r>
          </w:p>
        </w:tc>
        <w:tc>
          <w:tcPr>
            <w:tcW w:w="0" w:type="dxa"/>
            <w:shd w:val="clear" w:color="auto" w:fill="auto"/>
          </w:tcPr>
          <w:p w14:paraId="6580EFD4" w14:textId="4D71E9E4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Age-appropriate vaccine catch-up</w:t>
            </w:r>
          </w:p>
        </w:tc>
        <w:tc>
          <w:tcPr>
            <w:tcW w:w="0" w:type="dxa"/>
            <w:shd w:val="clear" w:color="auto" w:fill="auto"/>
          </w:tcPr>
          <w:p w14:paraId="1E7D862A" w14:textId="59360465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0" w:type="dxa"/>
            <w:tcBorders>
              <w:bottom w:val="single" w:sz="4" w:space="0" w:color="95B3D7"/>
            </w:tcBorders>
            <w:shd w:val="clear" w:color="auto" w:fill="auto"/>
          </w:tcPr>
          <w:p w14:paraId="5090AD2F" w14:textId="400ED182" w:rsidR="00007C91" w:rsidRPr="00204E36" w:rsidRDefault="00EE56C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Refugees and humanitarian entrants of any age are eligible for free catch-up vaccines</w:t>
            </w:r>
          </w:p>
        </w:tc>
      </w:tr>
      <w:tr w:rsidR="002938AB" w14:paraId="6E0A7CE4" w14:textId="77777777" w:rsidTr="00B777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DBE5F1" w:themeFill="accent1" w:themeFillTint="33"/>
          </w:tcPr>
          <w:p w14:paraId="178D1754" w14:textId="23662859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Pregnant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1AC4ADFC" w14:textId="4D1A40DB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0653666E" w14:textId="3D2E2C09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0" w:type="dxa"/>
            <w:tcBorders>
              <w:top w:val="single" w:sz="4" w:space="0" w:color="95B3D7"/>
              <w:bottom w:val="nil"/>
              <w:right w:val="single" w:sz="4" w:space="0" w:color="95B3D7"/>
            </w:tcBorders>
            <w:shd w:val="clear" w:color="auto" w:fill="DBE5F1" w:themeFill="accent1" w:themeFillTint="33"/>
          </w:tcPr>
          <w:p w14:paraId="488D412F" w14:textId="0350AC0E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 xml:space="preserve">Influenza†: </w:t>
            </w:r>
            <w:r w:rsidRPr="00204E36">
              <w:rPr>
                <w:rFonts w:asciiTheme="minorHAnsi" w:hAnsiTheme="minorHAnsi" w:cstheme="minorHAnsi"/>
                <w:sz w:val="20"/>
              </w:rPr>
              <w:t>Any trimester</w:t>
            </w:r>
          </w:p>
        </w:tc>
      </w:tr>
      <w:tr w:rsidR="002938AB" w14:paraId="5105F654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1B62844A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0" w:type="dxa"/>
          </w:tcPr>
          <w:p w14:paraId="2D79DD01" w14:textId="2F973BE9" w:rsidR="002938AB" w:rsidRPr="00B61B43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Pertussis (whooping cough)</w:t>
            </w:r>
          </w:p>
        </w:tc>
        <w:tc>
          <w:tcPr>
            <w:tcW w:w="0" w:type="dxa"/>
          </w:tcPr>
          <w:p w14:paraId="37204C33" w14:textId="1AE3D8F9" w:rsidR="002938AB" w:rsidRPr="00204E36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0" w:type="dxa"/>
            <w:tcBorders>
              <w:top w:val="nil"/>
              <w:bottom w:val="nil"/>
              <w:right w:val="single" w:sz="4" w:space="0" w:color="95B3D7"/>
            </w:tcBorders>
          </w:tcPr>
          <w:p w14:paraId="6D181C63" w14:textId="6F8E09D4" w:rsidR="002938AB" w:rsidRPr="00204E36" w:rsidRDefault="002938AB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Pertussis: Each pregnancy between 20-32 weeks</w:t>
            </w:r>
            <w:r>
              <w:rPr>
                <w:rFonts w:asciiTheme="minorHAnsi" w:hAnsiTheme="minorHAnsi" w:cstheme="minorHAnsi"/>
                <w:sz w:val="20"/>
              </w:rPr>
              <w:t xml:space="preserve"> gestation</w:t>
            </w:r>
          </w:p>
        </w:tc>
      </w:tr>
      <w:tr w:rsidR="002938AB" w14:paraId="5DC123C4" w14:textId="77777777" w:rsidTr="00B7770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</w:tcPr>
          <w:p w14:paraId="2A4FDC17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0" w:type="dxa"/>
            <w:shd w:val="clear" w:color="auto" w:fill="DBE5F1" w:themeFill="accent1" w:themeFillTint="33"/>
          </w:tcPr>
          <w:p w14:paraId="54BB37E5" w14:textId="603BBA59" w:rsidR="002938AB" w:rsidRPr="00B61B43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Respiratory Syncytial Virus (RSV)</w:t>
            </w:r>
          </w:p>
        </w:tc>
        <w:tc>
          <w:tcPr>
            <w:tcW w:w="0" w:type="dxa"/>
            <w:shd w:val="clear" w:color="auto" w:fill="DBE5F1" w:themeFill="accent1" w:themeFillTint="33"/>
          </w:tcPr>
          <w:p w14:paraId="2D5C285B" w14:textId="235BB552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Abrysvo (IM)</w:t>
            </w:r>
          </w:p>
        </w:tc>
        <w:tc>
          <w:tcPr>
            <w:tcW w:w="0" w:type="dxa"/>
            <w:tcBorders>
              <w:top w:val="nil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4384EE92" w14:textId="32890BE8" w:rsidR="002938AB" w:rsidRPr="00204E36" w:rsidRDefault="002938AB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RSV: 28-36 weeks gestation</w:t>
            </w:r>
          </w:p>
        </w:tc>
      </w:tr>
      <w:tr w:rsidR="00E950D9" w14:paraId="046DF8D5" w14:textId="77777777" w:rsidTr="00B77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FFFFFF" w:themeFill="background1"/>
          </w:tcPr>
          <w:p w14:paraId="0B24B1FF" w14:textId="4FA9944C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‡</w:t>
            </w: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≥50 years</w:t>
            </w:r>
          </w:p>
        </w:tc>
        <w:tc>
          <w:tcPr>
            <w:tcW w:w="0" w:type="dxa"/>
            <w:shd w:val="clear" w:color="auto" w:fill="FFFFFF" w:themeFill="background1"/>
          </w:tcPr>
          <w:p w14:paraId="14134CD4" w14:textId="77777777" w:rsidR="00E950D9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  <w:p w14:paraId="494603DC" w14:textId="77777777" w:rsidR="00E950D9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19CD2BE0" w14:textId="371BF1F1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0AB92AB1" w14:textId="77777777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then</w:t>
            </w:r>
          </w:p>
          <w:p w14:paraId="6F18F89A" w14:textId="7510C623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Pneumovax 23 (IM)</w:t>
            </w:r>
          </w:p>
        </w:tc>
        <w:tc>
          <w:tcPr>
            <w:tcW w:w="0" w:type="dxa"/>
            <w:vMerge w:val="restart"/>
            <w:tcBorders>
              <w:top w:val="single" w:sz="4" w:space="0" w:color="95B3D7"/>
            </w:tcBorders>
            <w:shd w:val="clear" w:color="auto" w:fill="FFFFFF" w:themeFill="background1"/>
            <w:vAlign w:val="center"/>
          </w:tcPr>
          <w:p w14:paraId="2C06300C" w14:textId="69C09259" w:rsidR="00E950D9" w:rsidRPr="00204E36" w:rsidRDefault="00E950D9" w:rsidP="00E950D9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E950D9" w14:paraId="45B9E48C" w14:textId="77777777" w:rsidTr="0060133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15F914E8" w14:textId="77777777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91" w:type="dxa"/>
          </w:tcPr>
          <w:p w14:paraId="0FA3B52B" w14:textId="046AD07E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1669DE88" w14:textId="6F232172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vMerge/>
          </w:tcPr>
          <w:p w14:paraId="768ACBD0" w14:textId="77777777" w:rsidR="00E950D9" w:rsidRDefault="00E950D9" w:rsidP="00293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26B3DEC7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3C58AB8A" w14:textId="1E791CB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</w:tcPr>
          <w:p w14:paraId="30B9AA0C" w14:textId="134A1535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</w:tcPr>
          <w:p w14:paraId="5DBD4AD3" w14:textId="512C602C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</w:tcPr>
          <w:p w14:paraId="41EC70E5" w14:textId="56F892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4B5DE5" w14:paraId="0CD191F0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4CD0D48D" w14:textId="26B6E680" w:rsidR="00007C91" w:rsidRPr="00204E36" w:rsidRDefault="00C347F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</w:tcPr>
          <w:p w14:paraId="0276F4BA" w14:textId="2D06C22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28972C55" w14:textId="01ECDD6B" w:rsidR="00007C91" w:rsidRPr="00204E36" w:rsidRDefault="00862EA6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</w:t>
            </w:r>
            <w:r w:rsidR="00E54774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4A8C8B87" w14:textId="41AB9A5E" w:rsidR="00007C91" w:rsidRPr="00204E36" w:rsidRDefault="00E405C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4B5DE5" w14:paraId="77FF1623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58C5CD09" w14:textId="10012205" w:rsidR="00007C91" w:rsidRPr="00204E36" w:rsidRDefault="00007C91" w:rsidP="00C975BD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From 70 years</w:t>
            </w:r>
          </w:p>
        </w:tc>
        <w:tc>
          <w:tcPr>
            <w:tcW w:w="1991" w:type="dxa"/>
          </w:tcPr>
          <w:p w14:paraId="3757B148" w14:textId="1682E379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</w:tcPr>
          <w:p w14:paraId="3A38D6EC" w14:textId="045B81F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106" w:type="dxa"/>
          </w:tcPr>
          <w:p w14:paraId="3199E551" w14:textId="0C581CC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9939B2A" w14:textId="711C96F2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lastRenderedPageBreak/>
        <w:t xml:space="preserve">The </w:t>
      </w:r>
      <w:hyperlink r:id="rId12" w:history="1">
        <w:r w:rsidRPr="00A0204E">
          <w:rPr>
            <w:rStyle w:val="Hyperlink"/>
            <w:color w:val="auto"/>
            <w:sz w:val="16"/>
            <w:szCs w:val="16"/>
          </w:rPr>
          <w:t>National Immunisation Program (NIP)</w:t>
        </w:r>
      </w:hyperlink>
      <w:r w:rsidRPr="00A0204E">
        <w:rPr>
          <w:sz w:val="16"/>
          <w:szCs w:val="16"/>
        </w:rPr>
        <w:t xml:space="preserve"> provides the above routine vaccinations free to infants, children, adolescents and adults who have, or are eligible for a Medicare</w:t>
      </w:r>
      <w:r w:rsidR="009C49B0">
        <w:rPr>
          <w:sz w:val="16"/>
          <w:szCs w:val="16"/>
        </w:rPr>
        <w:t xml:space="preserve"> benefits</w:t>
      </w:r>
      <w:r w:rsidRPr="00A0204E">
        <w:rPr>
          <w:sz w:val="16"/>
          <w:szCs w:val="16"/>
        </w:rPr>
        <w:t xml:space="preserve">. </w:t>
      </w:r>
    </w:p>
    <w:p w14:paraId="1EB4705A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All people less than 20 years of age are eligible for NIP vaccines missed in childhood, except for HPV which is available free up to and including age 25. </w:t>
      </w:r>
    </w:p>
    <w:p w14:paraId="0B46FB39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The number and range of vaccines and doses that are eligible for NIP funded catch-up is different for people aged less than 10 years and those aged 10–19. </w:t>
      </w:r>
    </w:p>
    <w:p w14:paraId="29793283" w14:textId="38893414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>All refugees and humanitarian entrants of any age are eligible for the following vaccines if they were missed: diphtheria-tetanus-pertussis, chickenpox, poliomyelitis, measles-mumps-rubella and hepatitis B as well as HPV (up to and including age 25). Refer to the Immunisation Handbook for timing of doses.</w:t>
      </w:r>
    </w:p>
    <w:p w14:paraId="4582F5E3" w14:textId="30D2FE79" w:rsidR="00086EEA" w:rsidRPr="00F169AC" w:rsidRDefault="00DF6E53" w:rsidP="00C6448C">
      <w:pPr>
        <w:spacing w:before="120"/>
        <w:rPr>
          <w:rFonts w:cs="Arial"/>
          <w:b/>
          <w:bCs/>
          <w:color w:val="C0504D" w:themeColor="accent2"/>
          <w:sz w:val="28"/>
          <w:szCs w:val="28"/>
        </w:rPr>
      </w:pPr>
      <w:r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Victorian 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>G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overnment</w:t>
      </w:r>
      <w:r w:rsidR="00065E57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funded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="000D6A2E" w:rsidRPr="00F169AC">
        <w:rPr>
          <w:rFonts w:cs="Arial"/>
          <w:b/>
          <w:bCs/>
          <w:color w:val="C0504D" w:themeColor="accent2"/>
          <w:sz w:val="28"/>
          <w:szCs w:val="28"/>
        </w:rPr>
        <w:t>immunisation program</w:t>
      </w:r>
    </w:p>
    <w:p w14:paraId="0712DFD6" w14:textId="123B0AC8" w:rsidR="00B36984" w:rsidRPr="00F169AC" w:rsidRDefault="00B36984" w:rsidP="00B36984">
      <w:pPr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>The below vaccines are funded by the Victorian Government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.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S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ee </w:t>
      </w:r>
      <w:hyperlink r:id="rId13" w:history="1">
        <w:r w:rsidRPr="00F169AC">
          <w:rPr>
            <w:rFonts w:asciiTheme="minorHAnsi" w:hAnsiTheme="minorHAnsi" w:cstheme="minorHAnsi"/>
            <w:color w:val="C0504D" w:themeColor="accent2"/>
            <w:sz w:val="22"/>
            <w:szCs w:val="22"/>
          </w:rPr>
          <w:t>Immunisation schedule Victoria and vaccine eligibility criteria</w:t>
        </w:r>
      </w:hyperlink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online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for further information.</w:t>
      </w: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065E57" w14:paraId="3EDF8487" w14:textId="77777777" w:rsidTr="003F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ABB6852" w14:textId="25D4D02A" w:rsidR="00DF6E53" w:rsidRPr="003F557F" w:rsidRDefault="00DF6E53" w:rsidP="003F557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268" w:type="dxa"/>
            <w:vAlign w:val="center"/>
          </w:tcPr>
          <w:p w14:paraId="029E0A21" w14:textId="0638F917" w:rsidR="00DF6E53" w:rsidRPr="003F557F" w:rsidRDefault="00DF6E53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6208" w:type="dxa"/>
            <w:vAlign w:val="center"/>
          </w:tcPr>
          <w:p w14:paraId="03F73CAE" w14:textId="07EA9FB9" w:rsidR="00DF6E53" w:rsidRPr="003F557F" w:rsidRDefault="00C24294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Age/at risk conditions</w:t>
            </w:r>
          </w:p>
        </w:tc>
      </w:tr>
      <w:tr w:rsidR="00065E57" w14:paraId="2CE11C29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EC0B0C" w14:textId="0EDCA278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Tuberculosis (BCG)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09803" w14:textId="03B50D12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 (I</w:t>
            </w:r>
            <w:r w:rsidR="006F597C">
              <w:rPr>
                <w:rFonts w:asciiTheme="minorHAnsi" w:hAnsiTheme="minorHAnsi" w:cstheme="minorHAnsi"/>
                <w:sz w:val="20"/>
              </w:rPr>
              <w:t>D</w:t>
            </w:r>
            <w:r w:rsidRPr="00204E3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08" w:type="dxa"/>
            <w:shd w:val="clear" w:color="auto" w:fill="FFFFFF" w:themeFill="background1"/>
          </w:tcPr>
          <w:p w14:paraId="23847DF6" w14:textId="49DB76B7" w:rsidR="00DF6E53" w:rsidRPr="00204E36" w:rsidRDefault="00DF6E53" w:rsidP="00503102">
            <w:pPr>
              <w:pStyle w:val="Tabletex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BCG for infants and children under 5 years of age travelling to TB endemic countries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="006F597C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 BCG dosing and vaccination procedures.</w:t>
            </w:r>
          </w:p>
        </w:tc>
      </w:tr>
      <w:tr w:rsidR="00065E57" w14:paraId="0B477F0C" w14:textId="77777777" w:rsidTr="00AB4E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0229E9" w14:textId="7A110C67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Measles-mumps-rubella</w:t>
            </w:r>
          </w:p>
        </w:tc>
        <w:tc>
          <w:tcPr>
            <w:tcW w:w="2268" w:type="dxa"/>
          </w:tcPr>
          <w:p w14:paraId="150EA165" w14:textId="5AA467A9" w:rsidR="00DF6E53" w:rsidRPr="00204E36" w:rsidRDefault="00B93E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(IM/SC)</w:t>
            </w:r>
          </w:p>
        </w:tc>
        <w:tc>
          <w:tcPr>
            <w:tcW w:w="6208" w:type="dxa"/>
          </w:tcPr>
          <w:p w14:paraId="450B7AD7" w14:textId="53B624EE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Infants from 6</w:t>
            </w:r>
            <w:r w:rsidR="005F7012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months and before 11 months of age prior to overseas travel. This dose is in addition to the scheduled MMR vaccine doses </w:t>
            </w:r>
            <w:r w:rsidR="00863CF9" w:rsidRPr="00204E36">
              <w:rPr>
                <w:rFonts w:asciiTheme="minorHAnsi" w:hAnsiTheme="minorHAnsi" w:cstheme="minorHAnsi"/>
                <w:sz w:val="20"/>
              </w:rPr>
              <w:t xml:space="preserve">recommended </w:t>
            </w:r>
            <w:r w:rsidRPr="00204E36">
              <w:rPr>
                <w:rFonts w:asciiTheme="minorHAnsi" w:hAnsiTheme="minorHAnsi" w:cstheme="minorHAnsi"/>
                <w:sz w:val="20"/>
              </w:rPr>
              <w:t>at ages 12 (MMR) and 18 months (MMRV)</w:t>
            </w:r>
          </w:p>
          <w:p w14:paraId="3B005BB6" w14:textId="77777777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Women planning pregnancy or after delivery</w:t>
            </w:r>
          </w:p>
          <w:p w14:paraId="6D5259AF" w14:textId="38B96264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E36">
              <w:rPr>
                <w:rFonts w:asciiTheme="minorHAnsi" w:hAnsiTheme="minorHAnsi" w:cstheme="minorHAnsi"/>
                <w:sz w:val="20"/>
              </w:rPr>
              <w:t>People born during or since 1966</w:t>
            </w:r>
          </w:p>
        </w:tc>
      </w:tr>
      <w:tr w:rsidR="00065E57" w14:paraId="17ED94F4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0E19533" w14:textId="673030AC" w:rsidR="00DF6E53" w:rsidRPr="00204E36" w:rsidRDefault="00DE115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Age-appropriate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vaccine catch-up</w:t>
            </w:r>
          </w:p>
        </w:tc>
        <w:tc>
          <w:tcPr>
            <w:tcW w:w="2268" w:type="dxa"/>
            <w:shd w:val="clear" w:color="auto" w:fill="FFFFFF" w:themeFill="background1"/>
          </w:tcPr>
          <w:p w14:paraId="792594F3" w14:textId="0F65A9BA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FFFFFF" w:themeFill="background1"/>
          </w:tcPr>
          <w:p w14:paraId="31D01CCC" w14:textId="4AC00E6A" w:rsidR="00DF6E53" w:rsidRPr="00EE56CC" w:rsidRDefault="00DF6E53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Vulnerable citizens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–</w:t>
            </w:r>
            <w:r w:rsidR="00684D4A" w:rsidRPr="001B3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3558" w:rsidRPr="00872004">
              <w:rPr>
                <w:rFonts w:asciiTheme="minorHAnsi" w:hAnsiTheme="minorHAnsi" w:cstheme="minorHAnsi"/>
                <w:sz w:val="20"/>
              </w:rPr>
              <w:t>a person who has experienced socioeconomic disadvantage that compromised their equitable access to the vaccine during their period of eligibility</w:t>
            </w:r>
            <w:r w:rsidR="001B3558">
              <w:rPr>
                <w:rFonts w:cs="Arial"/>
              </w:rPr>
              <w:t xml:space="preserve">. </w:t>
            </w:r>
            <w:r w:rsidR="001B3558">
              <w:rPr>
                <w:rFonts w:asciiTheme="minorHAnsi" w:hAnsiTheme="minorHAnsi" w:cstheme="minorHAnsi"/>
                <w:sz w:val="20"/>
              </w:rPr>
              <w:t>P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ersons </w:t>
            </w:r>
            <w:r w:rsidR="00864A61">
              <w:rPr>
                <w:rFonts w:asciiTheme="minorHAnsi" w:hAnsiTheme="minorHAnsi" w:cstheme="minorHAnsi"/>
                <w:sz w:val="20"/>
              </w:rPr>
              <w:t>are vaccinated based on an individual assessment by an immunisation provider.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DC4FA9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="00DC4FA9"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  <w:r w:rsidR="0050445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A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5E57" w14:paraId="782E7A5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781C20" w14:textId="30E1AECB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Hepatitis B</w:t>
            </w:r>
          </w:p>
        </w:tc>
        <w:tc>
          <w:tcPr>
            <w:tcW w:w="2268" w:type="dxa"/>
          </w:tcPr>
          <w:p w14:paraId="6ADBB60A" w14:textId="489793E5" w:rsidR="008E2826" w:rsidRPr="00204E36" w:rsidRDefault="00B93E91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E2826" w:rsidRPr="00204E36">
              <w:rPr>
                <w:rFonts w:asciiTheme="minorHAnsi" w:hAnsiTheme="minorHAnsi" w:cstheme="minorHAnsi"/>
                <w:sz w:val="20"/>
              </w:rPr>
              <w:t>(paediatric or adult) (IM)</w:t>
            </w:r>
          </w:p>
        </w:tc>
        <w:tc>
          <w:tcPr>
            <w:tcW w:w="6208" w:type="dxa"/>
          </w:tcPr>
          <w:p w14:paraId="09E3833D" w14:textId="753F3A29" w:rsidR="008E2826" w:rsidRPr="000F3AB8" w:rsidRDefault="008E2826" w:rsidP="000F3AB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F3AB8">
              <w:rPr>
                <w:rFonts w:asciiTheme="minorHAnsi" w:hAnsiTheme="minorHAnsi" w:cstheme="minorHAnsi"/>
                <w:sz w:val="20"/>
              </w:rPr>
              <w:t xml:space="preserve">Eligible people at risk - see </w:t>
            </w:r>
            <w:r w:rsidR="006A641C" w:rsidRPr="000F3AB8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0F3AB8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4F5237" w:rsidRPr="000F3AB8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065E57" w14:paraId="269BF3E3" w14:textId="77777777" w:rsidTr="0014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AF5F350" w14:textId="37488215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Rabies</w:t>
            </w:r>
          </w:p>
        </w:tc>
        <w:tc>
          <w:tcPr>
            <w:tcW w:w="2268" w:type="dxa"/>
            <w:shd w:val="clear" w:color="auto" w:fill="auto"/>
          </w:tcPr>
          <w:p w14:paraId="28843DAC" w14:textId="3648E627" w:rsidR="008E2826" w:rsidRPr="00204E36" w:rsidRDefault="008E2826" w:rsidP="008E282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auto"/>
          </w:tcPr>
          <w:p w14:paraId="7F791BE8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Australian volunteer wildlife handlers working in a volunteer service in Victoria for the initial course of pre-exposure rabies vaccine</w:t>
            </w:r>
          </w:p>
          <w:p w14:paraId="64FFD6FA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Post exposure treatment for rabies or Australian Bat Lyssavirus</w:t>
            </w:r>
          </w:p>
          <w:p w14:paraId="743EC1C1" w14:textId="2D2FB954" w:rsidR="008E2826" w:rsidRPr="00204E36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A85611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</w:tbl>
    <w:p w14:paraId="507F5666" w14:textId="7D6475AA" w:rsidR="0033108E" w:rsidRDefault="004615CF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*</w:t>
      </w:r>
      <w:r w:rsidR="00FA3F6E">
        <w:rPr>
          <w:rFonts w:asciiTheme="minorHAnsi" w:hAnsiTheme="minorHAnsi" w:cstheme="minorHAnsi"/>
          <w:b/>
          <w:bCs/>
          <w:i/>
          <w:iCs/>
          <w:sz w:val="20"/>
        </w:rPr>
        <w:t>IPD</w:t>
      </w:r>
      <w:r w:rsidRPr="004615CF">
        <w:rPr>
          <w:rFonts w:asciiTheme="minorHAnsi" w:hAnsiTheme="minorHAnsi" w:cstheme="minorHAnsi"/>
          <w:i/>
          <w:iCs/>
          <w:sz w:val="20"/>
        </w:rPr>
        <w:t>: Invasive pneumococcal disease.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#</w:t>
      </w:r>
      <w:r w:rsidR="00A83691" w:rsidRPr="001E52DC">
        <w:rPr>
          <w:rFonts w:asciiTheme="minorHAnsi" w:hAnsiTheme="minorHAnsi" w:cstheme="minorHAnsi"/>
          <w:b/>
          <w:bCs/>
          <w:i/>
          <w:iCs/>
          <w:sz w:val="20"/>
        </w:rPr>
        <w:t>AIH</w:t>
      </w:r>
      <w:r w:rsidR="00A83691" w:rsidRPr="00A83691">
        <w:rPr>
          <w:rFonts w:asciiTheme="minorHAnsi" w:hAnsiTheme="minorHAnsi" w:cstheme="minorHAnsi"/>
          <w:i/>
          <w:iCs/>
          <w:sz w:val="20"/>
        </w:rPr>
        <w:t>: Online Australian Immunisation Handbook.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="001E52DC" w:rsidRPr="001E52DC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†</w:t>
      </w:r>
      <w:r w:rsidR="00FA3F6E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Influenza</w:t>
      </w:r>
      <w:r w:rsidR="001E52DC">
        <w:rPr>
          <w:rFonts w:asciiTheme="minorHAnsi" w:hAnsiTheme="minorHAnsi" w:cstheme="minorHAnsi"/>
          <w:i/>
          <w:iCs/>
          <w:color w:val="000000"/>
          <w:sz w:val="20"/>
        </w:rPr>
        <w:t xml:space="preserve">: </w:t>
      </w:r>
      <w:r w:rsidR="001E52DC" w:rsidRPr="001E52DC">
        <w:rPr>
          <w:rFonts w:asciiTheme="minorHAnsi" w:hAnsiTheme="minorHAnsi" w:cstheme="minorHAnsi"/>
          <w:i/>
          <w:iCs/>
          <w:sz w:val="20"/>
        </w:rPr>
        <w:t>For information on age-appropriate vaccines or specified medical risk conditions refer to the AIH</w:t>
      </w:r>
      <w:r w:rsidR="001E52DC" w:rsidRPr="001E52DC">
        <w:rPr>
          <w:rFonts w:asciiTheme="minorHAnsi" w:hAnsiTheme="minorHAnsi" w:cstheme="minorHAnsi"/>
          <w:i/>
          <w:iCs/>
          <w:sz w:val="20"/>
          <w:vertAlign w:val="superscript"/>
        </w:rPr>
        <w:t>#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or the annual ATAGI advice on seasonal </w:t>
      </w:r>
      <w:r w:rsidR="00FA3F6E">
        <w:rPr>
          <w:rFonts w:asciiTheme="minorHAnsi" w:hAnsiTheme="minorHAnsi" w:cstheme="minorHAnsi"/>
          <w:i/>
          <w:iCs/>
          <w:sz w:val="20"/>
        </w:rPr>
        <w:t>Influenza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vaccines.</w:t>
      </w:r>
      <w:r w:rsidR="001E52DC" w:rsidRPr="004615CF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‡</w:t>
      </w:r>
      <w:r w:rsidR="0061796F">
        <w:rPr>
          <w:rFonts w:asciiTheme="minorHAnsi" w:hAnsiTheme="minorHAnsi" w:cstheme="minorHAnsi"/>
          <w:b/>
          <w:bCs/>
          <w:i/>
          <w:iCs/>
          <w:sz w:val="20"/>
        </w:rPr>
        <w:t>Aboriginal</w:t>
      </w:r>
      <w:r w:rsidR="001E52DC">
        <w:rPr>
          <w:rFonts w:asciiTheme="minorHAnsi" w:hAnsiTheme="minorHAnsi" w:cstheme="minorHAnsi"/>
          <w:i/>
          <w:iCs/>
          <w:sz w:val="20"/>
        </w:rPr>
        <w:t xml:space="preserve">: 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The term Aboriginal is inclusive of Aboriginal and Torres</w:t>
      </w:r>
      <w:r w:rsidR="00086A53">
        <w:rPr>
          <w:rFonts w:asciiTheme="minorHAnsi" w:hAnsiTheme="minorHAnsi" w:cstheme="minorHAnsi"/>
          <w:i/>
          <w:iCs/>
          <w:sz w:val="20"/>
        </w:rPr>
        <w:t xml:space="preserve"> S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trait Island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178" w14:paraId="2CECF823" w14:textId="29272155" w:rsidTr="00BA6113">
        <w:trPr>
          <w:trHeight w:val="2057"/>
        </w:trPr>
        <w:tc>
          <w:tcPr>
            <w:tcW w:w="10456" w:type="dxa"/>
            <w:shd w:val="clear" w:color="auto" w:fill="DBE5F1" w:themeFill="accent1" w:themeFillTint="33"/>
          </w:tcPr>
          <w:p w14:paraId="658C64D2" w14:textId="35E183F7" w:rsidR="000F3AB8" w:rsidRPr="00C02C51" w:rsidRDefault="000F3AB8" w:rsidP="00C02C51">
            <w:pPr>
              <w:pStyle w:val="Body"/>
              <w:spacing w:before="120" w:after="240"/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</w:pPr>
            <w:r w:rsidRPr="00C02C51"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  <w:t>Further information</w:t>
            </w:r>
          </w:p>
          <w:p w14:paraId="5604CB97" w14:textId="5BD4AD02" w:rsidR="000F3AB8" w:rsidRPr="00543305" w:rsidRDefault="000F3AB8" w:rsidP="000F3AB8">
            <w:pPr>
              <w:pStyle w:val="Tabletext"/>
              <w:rPr>
                <w:rStyle w:val="Hyperlink"/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The Australian Immunisation Handbook</w:t>
            </w:r>
            <w:r w:rsidRPr="00543305">
              <w:rPr>
                <w:rFonts w:ascii="Calibri" w:hAnsi="Calibri" w:cs="Calibri"/>
                <w:sz w:val="20"/>
              </w:rPr>
              <w:t xml:space="preserve">: </w:t>
            </w:r>
            <w:hyperlink r:id="rId14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https://immunisationhandbook.health.gov.au</w:t>
              </w:r>
            </w:hyperlink>
          </w:p>
          <w:p w14:paraId="11035100" w14:textId="1FAB22C3" w:rsidR="000F3AB8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Immunisation schedule Victoria and vaccine eligibility criteria: </w:t>
            </w:r>
            <w:hyperlink r:id="rId15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https://www.health.vic.gov.au/immunisation/immunisation-schedule-victoria-and-vaccine-eligibility-criteria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 </w:t>
            </w:r>
          </w:p>
          <w:p w14:paraId="186C3284" w14:textId="0F226776" w:rsidR="00B203B0" w:rsidRPr="00B203B0" w:rsidRDefault="00A858AB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Shingles vaccination</w:t>
            </w:r>
            <w:r w:rsidR="00B203B0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B203B0">
              <w:t xml:space="preserve"> </w:t>
            </w:r>
            <w:hyperlink r:id="rId16" w:history="1">
              <w:r w:rsidR="00B203B0" w:rsidRPr="00362D4F">
                <w:rPr>
                  <w:rStyle w:val="Hyperlink"/>
                  <w:rFonts w:ascii="Calibri" w:hAnsi="Calibri" w:cs="Calibri"/>
                  <w:sz w:val="20"/>
                </w:rPr>
                <w:t>https://www.health.gov.au/resources/publications/national-immunisation-program-shingles-vaccination-program-advice-for-health-professionals-september-2024?language=en</w:t>
              </w:r>
            </w:hyperlink>
          </w:p>
          <w:p w14:paraId="47472B1E" w14:textId="3BF2B1A9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Ordering vaccines: </w:t>
            </w:r>
            <w:hyperlink r:id="rId17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https://www.health.vic.gov.au/immunisation/ordering-vaccines</w:t>
              </w:r>
            </w:hyperlink>
          </w:p>
          <w:p w14:paraId="104DE7A2" w14:textId="70C9E0BD" w:rsidR="000F3AB8" w:rsidRPr="00543305" w:rsidRDefault="000F3AB8" w:rsidP="000F3AB8">
            <w:pPr>
              <w:pStyle w:val="Tabletext"/>
              <w:rPr>
                <w:rFonts w:ascii="Calibri" w:hAnsi="Calibri" w:cs="Calibri"/>
                <w:b/>
                <w:bCs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Cold chain management: </w:t>
            </w:r>
            <w:hyperlink r:id="rId18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https://www.health.vic.gov.au/immunisation/cold-chain-management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</w:t>
            </w:r>
          </w:p>
          <w:p w14:paraId="17BBDB24" w14:textId="77777777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Australian Immunisation Register</w:t>
            </w:r>
            <w:r w:rsidRPr="00543305">
              <w:rPr>
                <w:rFonts w:ascii="Calibri" w:hAnsi="Calibri" w:cs="Calibri"/>
                <w:sz w:val="20"/>
              </w:rPr>
              <w:t>: 1800 653 809</w:t>
            </w:r>
          </w:p>
          <w:p w14:paraId="724DC78A" w14:textId="6C8D4F36" w:rsidR="00DE1150" w:rsidRPr="00383DAF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SAEFVIC – Victoria’s vaccine safety service</w:t>
            </w:r>
            <w:r w:rsidRPr="00543305">
              <w:rPr>
                <w:rFonts w:ascii="Calibri" w:hAnsi="Calibri" w:cs="Calibri"/>
                <w:sz w:val="20"/>
              </w:rPr>
              <w:t>: 1300 882 924 #1</w:t>
            </w:r>
          </w:p>
        </w:tc>
      </w:tr>
    </w:tbl>
    <w:p w14:paraId="1FEC526C" w14:textId="455303CC" w:rsidR="00AD3F8C" w:rsidRPr="00F315A8" w:rsidRDefault="0059440E" w:rsidP="0059440E">
      <w:pPr>
        <w:pStyle w:val="Body"/>
        <w:spacing w:after="0"/>
        <w:rPr>
          <w:rFonts w:asciiTheme="minorHAnsi" w:hAnsiTheme="minorHAnsi" w:cstheme="minorHAnsi"/>
          <w:sz w:val="20"/>
        </w:rPr>
      </w:pPr>
      <w:r w:rsidRPr="00F315A8">
        <w:rPr>
          <w:rFonts w:asciiTheme="minorHAnsi" w:hAnsiTheme="minorHAnsi" w:cstheme="minorHAnsi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85FF9B" wp14:editId="7280499D">
                <wp:simplePos x="0" y="0"/>
                <wp:positionH relativeFrom="margin">
                  <wp:posOffset>-19050</wp:posOffset>
                </wp:positionH>
                <wp:positionV relativeFrom="paragraph">
                  <wp:posOffset>38735</wp:posOffset>
                </wp:positionV>
                <wp:extent cx="6648450" cy="1019175"/>
                <wp:effectExtent l="0" t="0" r="1905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8DC8" id="Rectangle 5" o:spid="_x0000_s1026" alt="&quot;&quot;" style="position:absolute;margin-left:-1.5pt;margin-top:3.05pt;width:523.5pt;height:8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" filled="f" strokecolor="black [3213]" strokeweight=".25pt">
                <w10:wrap anchorx="margin"/>
              </v:rect>
            </w:pict>
          </mc:Fallback>
        </mc:AlternateContent>
      </w:r>
      <w:bookmarkStart w:id="0" w:name="_Hlk37240926"/>
      <w:r w:rsidR="00AD3F8C" w:rsidRPr="00F315A8">
        <w:rPr>
          <w:rFonts w:asciiTheme="minorHAnsi" w:hAnsiTheme="minorHAnsi" w:cstheme="minorHAnsi"/>
          <w:sz w:val="20"/>
        </w:rPr>
        <w:t>To receive this document in another format,</w:t>
      </w:r>
      <w:r w:rsidR="009D1D32" w:rsidRPr="00F315A8">
        <w:rPr>
          <w:rFonts w:asciiTheme="minorHAnsi" w:hAnsiTheme="minorHAnsi" w:cstheme="minorHAnsi"/>
          <w:sz w:val="20"/>
        </w:rPr>
        <w:t xml:space="preserve"> email </w:t>
      </w:r>
      <w:hyperlink r:id="rId19" w:history="1">
        <w:r w:rsidR="009D1D32" w:rsidRPr="00F315A8">
          <w:rPr>
            <w:rStyle w:val="Hyperlink"/>
            <w:rFonts w:asciiTheme="minorHAnsi" w:hAnsiTheme="minorHAnsi" w:cstheme="minorHAnsi"/>
            <w:sz w:val="20"/>
          </w:rPr>
          <w:t>Immunisation Program</w:t>
        </w:r>
      </w:hyperlink>
      <w:r w:rsidR="00AD3F8C" w:rsidRPr="00F315A8">
        <w:rPr>
          <w:rFonts w:asciiTheme="minorHAnsi" w:hAnsiTheme="minorHAnsi" w:cstheme="minorHAnsi"/>
          <w:sz w:val="20"/>
        </w:rPr>
        <w:t>&lt;immunisation@health.vic.gov.au&gt;</w:t>
      </w:r>
    </w:p>
    <w:p w14:paraId="4059438E" w14:textId="77777777" w:rsidR="00832A35" w:rsidRPr="00F315A8" w:rsidRDefault="00AD3F8C" w:rsidP="00832A35">
      <w:pPr>
        <w:pStyle w:val="Body"/>
        <w:spacing w:after="0"/>
        <w:rPr>
          <w:rFonts w:asciiTheme="minorHAnsi" w:hAnsiTheme="minorHAnsi" w:cstheme="minorHAnsi"/>
          <w:i/>
          <w:iCs/>
          <w:sz w:val="20"/>
        </w:rPr>
      </w:pPr>
      <w:r w:rsidRPr="00F315A8">
        <w:rPr>
          <w:rFonts w:asciiTheme="minorHAnsi" w:hAnsiTheme="minorHAnsi" w:cstheme="minorHAnsi"/>
          <w:sz w:val="20"/>
        </w:rPr>
        <w:lastRenderedPageBreak/>
        <w:t>Authorised and published by the Victorian Government, 1 Treasury Place, Melbourne.</w:t>
      </w:r>
      <w:r w:rsidR="00832A35" w:rsidRPr="00F315A8">
        <w:rPr>
          <w:rFonts w:asciiTheme="minorHAnsi" w:hAnsiTheme="minorHAnsi" w:cstheme="minorHAnsi"/>
          <w:sz w:val="20"/>
        </w:rPr>
        <w:t xml:space="preserve"> © State of Victoria, Australia, Department of Health, </w:t>
      </w:r>
      <w:r w:rsidR="00832A35" w:rsidRPr="00F315A8">
        <w:rPr>
          <w:rFonts w:asciiTheme="minorHAnsi" w:hAnsiTheme="minorHAnsi" w:cstheme="minorHAnsi"/>
          <w:color w:val="004C97"/>
          <w:sz w:val="20"/>
        </w:rPr>
        <w:t>February 2025</w:t>
      </w:r>
      <w:r w:rsidR="00832A35" w:rsidRPr="00F315A8">
        <w:rPr>
          <w:rFonts w:asciiTheme="minorHAnsi" w:hAnsiTheme="minorHAnsi" w:cstheme="minorHAnsi"/>
          <w:sz w:val="20"/>
        </w:rPr>
        <w:t>.</w:t>
      </w:r>
    </w:p>
    <w:bookmarkEnd w:id="0"/>
    <w:p w14:paraId="4822B015" w14:textId="3B81629F" w:rsidR="00AD3F8C" w:rsidRPr="00E14BFB" w:rsidRDefault="00AD3F8C" w:rsidP="00AD3F8C">
      <w:pPr>
        <w:pStyle w:val="Imprint"/>
        <w:rPr>
          <w:rFonts w:cs="Arial"/>
          <w:sz w:val="18"/>
          <w:szCs w:val="18"/>
        </w:rPr>
      </w:pPr>
    </w:p>
    <w:sectPr w:rsidR="00AD3F8C" w:rsidRPr="00E14BFB" w:rsidSect="00EE0F56">
      <w:footerReference w:type="default" r:id="rId20"/>
      <w:type w:val="continuous"/>
      <w:pgSz w:w="11906" w:h="16838" w:code="9"/>
      <w:pgMar w:top="1418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1167" w14:textId="77777777" w:rsidR="008E3F71" w:rsidRDefault="008E3F71">
      <w:r>
        <w:separator/>
      </w:r>
    </w:p>
  </w:endnote>
  <w:endnote w:type="continuationSeparator" w:id="0">
    <w:p w14:paraId="4671CCDA" w14:textId="77777777" w:rsidR="008E3F71" w:rsidRDefault="008E3F71">
      <w:r>
        <w:continuationSeparator/>
      </w:r>
    </w:p>
  </w:endnote>
  <w:endnote w:type="continuationNotice" w:id="1">
    <w:p w14:paraId="450B13C4" w14:textId="77777777" w:rsidR="008E3F71" w:rsidRDefault="008E3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ublicSans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16A3" w14:textId="3187C9B5" w:rsidR="00373890" w:rsidRPr="00F65AA9" w:rsidRDefault="009D3A16" w:rsidP="00954F32">
    <w:pPr>
      <w:pStyle w:val="Footer"/>
      <w:tabs>
        <w:tab w:val="center" w:pos="5233"/>
        <w:tab w:val="right" w:pos="1046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151E7D1" wp14:editId="51D037D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b637487f8fa7d438a3a1ea6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6B701" w14:textId="6F72A562" w:rsidR="009D3A16" w:rsidRPr="009D3A16" w:rsidRDefault="009D3A16" w:rsidP="009D3A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D3A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1E7D1" id="_x0000_t202" coordsize="21600,21600" o:spt="202" path="m,l,21600r21600,l21600,xe">
              <v:stroke joinstyle="miter"/>
              <v:path gradientshapeok="t" o:connecttype="rect"/>
            </v:shapetype>
            <v:shape id="MSIPCMb637487f8fa7d438a3a1ea63" o:spid="_x0000_s102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856B701" w14:textId="6F72A562" w:rsidR="009D3A16" w:rsidRPr="009D3A16" w:rsidRDefault="009D3A16" w:rsidP="009D3A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D3A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8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159A1E" wp14:editId="6744E9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DB8C7" w14:textId="563FA1FD" w:rsidR="00E068F8" w:rsidRPr="00E068F8" w:rsidRDefault="00E068F8" w:rsidP="00E068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68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59A1E" id="Text Box 4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6DB8C7" w14:textId="563FA1FD" w:rsidR="00E068F8" w:rsidRPr="00E068F8" w:rsidRDefault="00E068F8" w:rsidP="00E068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68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D966" w14:textId="77777777" w:rsidR="008E3F71" w:rsidRDefault="008E3F71" w:rsidP="002862F1">
      <w:pPr>
        <w:spacing w:before="120"/>
      </w:pPr>
      <w:r>
        <w:separator/>
      </w:r>
    </w:p>
  </w:footnote>
  <w:footnote w:type="continuationSeparator" w:id="0">
    <w:p w14:paraId="258F7831" w14:textId="77777777" w:rsidR="008E3F71" w:rsidRDefault="008E3F71">
      <w:r>
        <w:continuationSeparator/>
      </w:r>
    </w:p>
  </w:footnote>
  <w:footnote w:type="continuationNotice" w:id="1">
    <w:p w14:paraId="5EC28F7F" w14:textId="77777777" w:rsidR="008E3F71" w:rsidRDefault="008E3F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6617D0"/>
    <w:multiLevelType w:val="hybridMultilevel"/>
    <w:tmpl w:val="6C86D9D8"/>
    <w:lvl w:ilvl="0" w:tplc="193C63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D73B21"/>
    <w:multiLevelType w:val="hybridMultilevel"/>
    <w:tmpl w:val="22464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45827097">
    <w:abstractNumId w:val="3"/>
  </w:num>
  <w:num w:numId="2" w16cid:durableId="13811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379544">
    <w:abstractNumId w:val="7"/>
  </w:num>
  <w:num w:numId="4" w16cid:durableId="1909075947">
    <w:abstractNumId w:val="6"/>
  </w:num>
  <w:num w:numId="5" w16cid:durableId="604580889">
    <w:abstractNumId w:val="9"/>
  </w:num>
  <w:num w:numId="6" w16cid:durableId="1354500229">
    <w:abstractNumId w:val="4"/>
  </w:num>
  <w:num w:numId="7" w16cid:durableId="787118241">
    <w:abstractNumId w:val="2"/>
  </w:num>
  <w:num w:numId="8" w16cid:durableId="122147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293511">
    <w:abstractNumId w:val="5"/>
  </w:num>
  <w:num w:numId="10" w16cid:durableId="88055514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e7edf5,#edf1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53"/>
    <w:rsid w:val="00000719"/>
    <w:rsid w:val="00001974"/>
    <w:rsid w:val="00002A91"/>
    <w:rsid w:val="00003403"/>
    <w:rsid w:val="00005347"/>
    <w:rsid w:val="000071EE"/>
    <w:rsid w:val="000072B6"/>
    <w:rsid w:val="00007C91"/>
    <w:rsid w:val="0001021B"/>
    <w:rsid w:val="00011584"/>
    <w:rsid w:val="00011D89"/>
    <w:rsid w:val="00013B9D"/>
    <w:rsid w:val="000154FD"/>
    <w:rsid w:val="0001625A"/>
    <w:rsid w:val="00016FBF"/>
    <w:rsid w:val="0002195C"/>
    <w:rsid w:val="00022271"/>
    <w:rsid w:val="000235E8"/>
    <w:rsid w:val="00024D89"/>
    <w:rsid w:val="000250B6"/>
    <w:rsid w:val="00030288"/>
    <w:rsid w:val="000322DD"/>
    <w:rsid w:val="00033D81"/>
    <w:rsid w:val="00037366"/>
    <w:rsid w:val="00037902"/>
    <w:rsid w:val="00041BF0"/>
    <w:rsid w:val="00042C8A"/>
    <w:rsid w:val="0004536B"/>
    <w:rsid w:val="00046B68"/>
    <w:rsid w:val="000472F8"/>
    <w:rsid w:val="000527DD"/>
    <w:rsid w:val="00055B13"/>
    <w:rsid w:val="00057835"/>
    <w:rsid w:val="000578B2"/>
    <w:rsid w:val="00060959"/>
    <w:rsid w:val="00060C8F"/>
    <w:rsid w:val="0006298A"/>
    <w:rsid w:val="00065E57"/>
    <w:rsid w:val="000663CD"/>
    <w:rsid w:val="00071008"/>
    <w:rsid w:val="00072699"/>
    <w:rsid w:val="00073292"/>
    <w:rsid w:val="000733FE"/>
    <w:rsid w:val="00074219"/>
    <w:rsid w:val="00074ED5"/>
    <w:rsid w:val="00075492"/>
    <w:rsid w:val="000835C6"/>
    <w:rsid w:val="0008508E"/>
    <w:rsid w:val="000851BD"/>
    <w:rsid w:val="00086308"/>
    <w:rsid w:val="00086A53"/>
    <w:rsid w:val="00086EEA"/>
    <w:rsid w:val="00087951"/>
    <w:rsid w:val="0009113B"/>
    <w:rsid w:val="00092F2D"/>
    <w:rsid w:val="00093402"/>
    <w:rsid w:val="00094DA3"/>
    <w:rsid w:val="0009584C"/>
    <w:rsid w:val="00096CD1"/>
    <w:rsid w:val="000971FC"/>
    <w:rsid w:val="000A012C"/>
    <w:rsid w:val="000A0EB9"/>
    <w:rsid w:val="000A186C"/>
    <w:rsid w:val="000A1EA4"/>
    <w:rsid w:val="000A2476"/>
    <w:rsid w:val="000A2BC8"/>
    <w:rsid w:val="000A4ADC"/>
    <w:rsid w:val="000A4E53"/>
    <w:rsid w:val="000A641A"/>
    <w:rsid w:val="000A6BEC"/>
    <w:rsid w:val="000B0D02"/>
    <w:rsid w:val="000B1E59"/>
    <w:rsid w:val="000B3EDB"/>
    <w:rsid w:val="000B543D"/>
    <w:rsid w:val="000B55F9"/>
    <w:rsid w:val="000B5BF7"/>
    <w:rsid w:val="000B6BC8"/>
    <w:rsid w:val="000C0303"/>
    <w:rsid w:val="000C42EA"/>
    <w:rsid w:val="000C4546"/>
    <w:rsid w:val="000C52A5"/>
    <w:rsid w:val="000C5374"/>
    <w:rsid w:val="000C5A41"/>
    <w:rsid w:val="000C6EA0"/>
    <w:rsid w:val="000D1242"/>
    <w:rsid w:val="000D276A"/>
    <w:rsid w:val="000D2A8B"/>
    <w:rsid w:val="000D3A76"/>
    <w:rsid w:val="000D6A2E"/>
    <w:rsid w:val="000E0970"/>
    <w:rsid w:val="000E1910"/>
    <w:rsid w:val="000E3CC7"/>
    <w:rsid w:val="000E5E4F"/>
    <w:rsid w:val="000E6BD4"/>
    <w:rsid w:val="000E6D6D"/>
    <w:rsid w:val="000F1F1E"/>
    <w:rsid w:val="000F2259"/>
    <w:rsid w:val="000F2DDA"/>
    <w:rsid w:val="000F3AB8"/>
    <w:rsid w:val="000F5213"/>
    <w:rsid w:val="000F7CDB"/>
    <w:rsid w:val="00101001"/>
    <w:rsid w:val="00103276"/>
    <w:rsid w:val="0010392D"/>
    <w:rsid w:val="001041CD"/>
    <w:rsid w:val="0010447F"/>
    <w:rsid w:val="00104FE3"/>
    <w:rsid w:val="0010714F"/>
    <w:rsid w:val="001108D5"/>
    <w:rsid w:val="001120C5"/>
    <w:rsid w:val="0011701A"/>
    <w:rsid w:val="001176BE"/>
    <w:rsid w:val="00120BD3"/>
    <w:rsid w:val="001212A7"/>
    <w:rsid w:val="00122FEA"/>
    <w:rsid w:val="001232BD"/>
    <w:rsid w:val="00124ED5"/>
    <w:rsid w:val="0012718D"/>
    <w:rsid w:val="001276FA"/>
    <w:rsid w:val="00136FBF"/>
    <w:rsid w:val="00141FE5"/>
    <w:rsid w:val="0014255B"/>
    <w:rsid w:val="0014378E"/>
    <w:rsid w:val="001447B3"/>
    <w:rsid w:val="00152073"/>
    <w:rsid w:val="00153BD8"/>
    <w:rsid w:val="00154E2D"/>
    <w:rsid w:val="00156598"/>
    <w:rsid w:val="00161939"/>
    <w:rsid w:val="00161AA0"/>
    <w:rsid w:val="00161D2E"/>
    <w:rsid w:val="00161F3E"/>
    <w:rsid w:val="00162093"/>
    <w:rsid w:val="00162640"/>
    <w:rsid w:val="00162CA9"/>
    <w:rsid w:val="001642D7"/>
    <w:rsid w:val="00165459"/>
    <w:rsid w:val="00165A57"/>
    <w:rsid w:val="00167558"/>
    <w:rsid w:val="001712C2"/>
    <w:rsid w:val="00172BAF"/>
    <w:rsid w:val="001765A6"/>
    <w:rsid w:val="001771DD"/>
    <w:rsid w:val="00177995"/>
    <w:rsid w:val="00177A8C"/>
    <w:rsid w:val="0018470F"/>
    <w:rsid w:val="00186B33"/>
    <w:rsid w:val="00186FA3"/>
    <w:rsid w:val="001873C7"/>
    <w:rsid w:val="00187B12"/>
    <w:rsid w:val="00192F9D"/>
    <w:rsid w:val="00196EB8"/>
    <w:rsid w:val="00196EFB"/>
    <w:rsid w:val="001979FF"/>
    <w:rsid w:val="00197B17"/>
    <w:rsid w:val="001A0EE3"/>
    <w:rsid w:val="001A1950"/>
    <w:rsid w:val="001A1C54"/>
    <w:rsid w:val="001A1E6B"/>
    <w:rsid w:val="001A21B7"/>
    <w:rsid w:val="001A24C3"/>
    <w:rsid w:val="001A3ACE"/>
    <w:rsid w:val="001A48F9"/>
    <w:rsid w:val="001A6B33"/>
    <w:rsid w:val="001B058F"/>
    <w:rsid w:val="001B2191"/>
    <w:rsid w:val="001B3558"/>
    <w:rsid w:val="001B738B"/>
    <w:rsid w:val="001C02A3"/>
    <w:rsid w:val="001C09DB"/>
    <w:rsid w:val="001C277E"/>
    <w:rsid w:val="001C2A72"/>
    <w:rsid w:val="001C31B7"/>
    <w:rsid w:val="001C3C97"/>
    <w:rsid w:val="001C3FDE"/>
    <w:rsid w:val="001D0B75"/>
    <w:rsid w:val="001D39A5"/>
    <w:rsid w:val="001D3C09"/>
    <w:rsid w:val="001D44E8"/>
    <w:rsid w:val="001D5D56"/>
    <w:rsid w:val="001D60EC"/>
    <w:rsid w:val="001D6F59"/>
    <w:rsid w:val="001E03C9"/>
    <w:rsid w:val="001E0C5D"/>
    <w:rsid w:val="001E2A36"/>
    <w:rsid w:val="001E3A86"/>
    <w:rsid w:val="001E44DF"/>
    <w:rsid w:val="001E5058"/>
    <w:rsid w:val="001E52DC"/>
    <w:rsid w:val="001E68A5"/>
    <w:rsid w:val="001E6BB0"/>
    <w:rsid w:val="001E7282"/>
    <w:rsid w:val="001E7317"/>
    <w:rsid w:val="001F05BB"/>
    <w:rsid w:val="001F3826"/>
    <w:rsid w:val="001F4BCD"/>
    <w:rsid w:val="001F4D66"/>
    <w:rsid w:val="001F6E46"/>
    <w:rsid w:val="001F7186"/>
    <w:rsid w:val="001F7C91"/>
    <w:rsid w:val="00200176"/>
    <w:rsid w:val="00200A62"/>
    <w:rsid w:val="002033B7"/>
    <w:rsid w:val="00204E36"/>
    <w:rsid w:val="00205B85"/>
    <w:rsid w:val="00206463"/>
    <w:rsid w:val="00206F2F"/>
    <w:rsid w:val="00207C44"/>
    <w:rsid w:val="0021053D"/>
    <w:rsid w:val="00210A92"/>
    <w:rsid w:val="00214514"/>
    <w:rsid w:val="00216C03"/>
    <w:rsid w:val="00220142"/>
    <w:rsid w:val="00220C04"/>
    <w:rsid w:val="0022278D"/>
    <w:rsid w:val="002236BA"/>
    <w:rsid w:val="0022701F"/>
    <w:rsid w:val="00227C68"/>
    <w:rsid w:val="00227C83"/>
    <w:rsid w:val="002333F5"/>
    <w:rsid w:val="00233724"/>
    <w:rsid w:val="002365B4"/>
    <w:rsid w:val="00241AE6"/>
    <w:rsid w:val="00243088"/>
    <w:rsid w:val="002432E1"/>
    <w:rsid w:val="00244208"/>
    <w:rsid w:val="00246207"/>
    <w:rsid w:val="00246C5E"/>
    <w:rsid w:val="00250514"/>
    <w:rsid w:val="00250960"/>
    <w:rsid w:val="00251343"/>
    <w:rsid w:val="0025162A"/>
    <w:rsid w:val="002536A4"/>
    <w:rsid w:val="00254F58"/>
    <w:rsid w:val="00261A12"/>
    <w:rsid w:val="002620BC"/>
    <w:rsid w:val="00262802"/>
    <w:rsid w:val="00263A90"/>
    <w:rsid w:val="00263C1F"/>
    <w:rsid w:val="0026408B"/>
    <w:rsid w:val="002648F1"/>
    <w:rsid w:val="00267C3E"/>
    <w:rsid w:val="002709BB"/>
    <w:rsid w:val="0027113F"/>
    <w:rsid w:val="002733CC"/>
    <w:rsid w:val="00273A7F"/>
    <w:rsid w:val="00273BAC"/>
    <w:rsid w:val="002763B3"/>
    <w:rsid w:val="002802E3"/>
    <w:rsid w:val="00280A29"/>
    <w:rsid w:val="00281B96"/>
    <w:rsid w:val="0028213D"/>
    <w:rsid w:val="002862F1"/>
    <w:rsid w:val="0028786B"/>
    <w:rsid w:val="00291373"/>
    <w:rsid w:val="002916FA"/>
    <w:rsid w:val="002938AB"/>
    <w:rsid w:val="002951C9"/>
    <w:rsid w:val="0029597D"/>
    <w:rsid w:val="002962C3"/>
    <w:rsid w:val="0029752B"/>
    <w:rsid w:val="002A00BA"/>
    <w:rsid w:val="002A0A9C"/>
    <w:rsid w:val="002A483C"/>
    <w:rsid w:val="002A65C5"/>
    <w:rsid w:val="002B0C7C"/>
    <w:rsid w:val="002B0DB5"/>
    <w:rsid w:val="002B1729"/>
    <w:rsid w:val="002B29C8"/>
    <w:rsid w:val="002B36C7"/>
    <w:rsid w:val="002B4DD4"/>
    <w:rsid w:val="002B5277"/>
    <w:rsid w:val="002B5375"/>
    <w:rsid w:val="002B6772"/>
    <w:rsid w:val="002B71EA"/>
    <w:rsid w:val="002B77C1"/>
    <w:rsid w:val="002C0ED7"/>
    <w:rsid w:val="002C1F35"/>
    <w:rsid w:val="002C2728"/>
    <w:rsid w:val="002C609E"/>
    <w:rsid w:val="002D18B0"/>
    <w:rsid w:val="002D1E0D"/>
    <w:rsid w:val="002D5006"/>
    <w:rsid w:val="002E01D0"/>
    <w:rsid w:val="002E0DD0"/>
    <w:rsid w:val="002E1599"/>
    <w:rsid w:val="002E161D"/>
    <w:rsid w:val="002E3100"/>
    <w:rsid w:val="002E6C95"/>
    <w:rsid w:val="002E7518"/>
    <w:rsid w:val="002E75E1"/>
    <w:rsid w:val="002E7C36"/>
    <w:rsid w:val="002F0107"/>
    <w:rsid w:val="002F3D32"/>
    <w:rsid w:val="002F3E2F"/>
    <w:rsid w:val="002F5E22"/>
    <w:rsid w:val="002F5F31"/>
    <w:rsid w:val="002F5F46"/>
    <w:rsid w:val="002F74D3"/>
    <w:rsid w:val="00302116"/>
    <w:rsid w:val="00302216"/>
    <w:rsid w:val="00303E53"/>
    <w:rsid w:val="00304C18"/>
    <w:rsid w:val="0030537F"/>
    <w:rsid w:val="00305CC1"/>
    <w:rsid w:val="00306537"/>
    <w:rsid w:val="00306732"/>
    <w:rsid w:val="00306E5F"/>
    <w:rsid w:val="00307E14"/>
    <w:rsid w:val="00314054"/>
    <w:rsid w:val="00315BD8"/>
    <w:rsid w:val="0031619C"/>
    <w:rsid w:val="00316F27"/>
    <w:rsid w:val="00317493"/>
    <w:rsid w:val="003214F1"/>
    <w:rsid w:val="00322E4B"/>
    <w:rsid w:val="0032527A"/>
    <w:rsid w:val="00327870"/>
    <w:rsid w:val="0033108E"/>
    <w:rsid w:val="0033259D"/>
    <w:rsid w:val="003333D2"/>
    <w:rsid w:val="00336F43"/>
    <w:rsid w:val="00337FE1"/>
    <w:rsid w:val="003406C6"/>
    <w:rsid w:val="003418CC"/>
    <w:rsid w:val="003459BD"/>
    <w:rsid w:val="00345DB7"/>
    <w:rsid w:val="00350D38"/>
    <w:rsid w:val="003519F9"/>
    <w:rsid w:val="00351B36"/>
    <w:rsid w:val="00357B4E"/>
    <w:rsid w:val="00364283"/>
    <w:rsid w:val="00364402"/>
    <w:rsid w:val="003716FD"/>
    <w:rsid w:val="0037204B"/>
    <w:rsid w:val="003737B3"/>
    <w:rsid w:val="00373890"/>
    <w:rsid w:val="003744CF"/>
    <w:rsid w:val="00374717"/>
    <w:rsid w:val="0037676C"/>
    <w:rsid w:val="00381043"/>
    <w:rsid w:val="003829E5"/>
    <w:rsid w:val="00383DAF"/>
    <w:rsid w:val="00386109"/>
    <w:rsid w:val="00386944"/>
    <w:rsid w:val="00387225"/>
    <w:rsid w:val="003876C9"/>
    <w:rsid w:val="00387C8D"/>
    <w:rsid w:val="003909DA"/>
    <w:rsid w:val="003912FB"/>
    <w:rsid w:val="003922F5"/>
    <w:rsid w:val="003956CC"/>
    <w:rsid w:val="00395C9A"/>
    <w:rsid w:val="0039788D"/>
    <w:rsid w:val="00397D42"/>
    <w:rsid w:val="003A0853"/>
    <w:rsid w:val="003A0FB6"/>
    <w:rsid w:val="003A4706"/>
    <w:rsid w:val="003A6B67"/>
    <w:rsid w:val="003B13B6"/>
    <w:rsid w:val="003B15E6"/>
    <w:rsid w:val="003B1D15"/>
    <w:rsid w:val="003B408A"/>
    <w:rsid w:val="003B5733"/>
    <w:rsid w:val="003B628A"/>
    <w:rsid w:val="003B7355"/>
    <w:rsid w:val="003C08A2"/>
    <w:rsid w:val="003C2045"/>
    <w:rsid w:val="003C43A1"/>
    <w:rsid w:val="003C4FC0"/>
    <w:rsid w:val="003C55F4"/>
    <w:rsid w:val="003C7897"/>
    <w:rsid w:val="003C7A3F"/>
    <w:rsid w:val="003C7CB1"/>
    <w:rsid w:val="003D2766"/>
    <w:rsid w:val="003D2A74"/>
    <w:rsid w:val="003D3E8F"/>
    <w:rsid w:val="003D6475"/>
    <w:rsid w:val="003D6AEB"/>
    <w:rsid w:val="003E10FC"/>
    <w:rsid w:val="003E1369"/>
    <w:rsid w:val="003E1DFD"/>
    <w:rsid w:val="003E375C"/>
    <w:rsid w:val="003E3A81"/>
    <w:rsid w:val="003E4086"/>
    <w:rsid w:val="003E639E"/>
    <w:rsid w:val="003E71E5"/>
    <w:rsid w:val="003F022E"/>
    <w:rsid w:val="003F0445"/>
    <w:rsid w:val="003F0CF0"/>
    <w:rsid w:val="003F14B1"/>
    <w:rsid w:val="003F1B5A"/>
    <w:rsid w:val="003F2B20"/>
    <w:rsid w:val="003F3289"/>
    <w:rsid w:val="003F4375"/>
    <w:rsid w:val="003F557F"/>
    <w:rsid w:val="003F5CB9"/>
    <w:rsid w:val="004013C7"/>
    <w:rsid w:val="00401FCF"/>
    <w:rsid w:val="0040248F"/>
    <w:rsid w:val="004042A9"/>
    <w:rsid w:val="00404CBF"/>
    <w:rsid w:val="00406285"/>
    <w:rsid w:val="004112C6"/>
    <w:rsid w:val="004148F9"/>
    <w:rsid w:val="00414D4A"/>
    <w:rsid w:val="0042084E"/>
    <w:rsid w:val="0042143E"/>
    <w:rsid w:val="00421EEF"/>
    <w:rsid w:val="00424D65"/>
    <w:rsid w:val="00431476"/>
    <w:rsid w:val="00431B4F"/>
    <w:rsid w:val="00442C6C"/>
    <w:rsid w:val="00443CBE"/>
    <w:rsid w:val="00443E8A"/>
    <w:rsid w:val="004441BC"/>
    <w:rsid w:val="004468B4"/>
    <w:rsid w:val="004508FD"/>
    <w:rsid w:val="00451649"/>
    <w:rsid w:val="0045230A"/>
    <w:rsid w:val="004542F3"/>
    <w:rsid w:val="004549AE"/>
    <w:rsid w:val="00454AD0"/>
    <w:rsid w:val="00455881"/>
    <w:rsid w:val="00457337"/>
    <w:rsid w:val="004575FA"/>
    <w:rsid w:val="004600F1"/>
    <w:rsid w:val="004615CF"/>
    <w:rsid w:val="00462642"/>
    <w:rsid w:val="00462E3D"/>
    <w:rsid w:val="00466E79"/>
    <w:rsid w:val="00470D7D"/>
    <w:rsid w:val="0047372D"/>
    <w:rsid w:val="00473BA3"/>
    <w:rsid w:val="004743DD"/>
    <w:rsid w:val="0047470A"/>
    <w:rsid w:val="00474CEA"/>
    <w:rsid w:val="00475EDD"/>
    <w:rsid w:val="00480416"/>
    <w:rsid w:val="0048308E"/>
    <w:rsid w:val="00483968"/>
    <w:rsid w:val="00484D34"/>
    <w:rsid w:val="00484F86"/>
    <w:rsid w:val="004858D7"/>
    <w:rsid w:val="00490746"/>
    <w:rsid w:val="00490852"/>
    <w:rsid w:val="00490A79"/>
    <w:rsid w:val="00491C9C"/>
    <w:rsid w:val="00492F30"/>
    <w:rsid w:val="00492F61"/>
    <w:rsid w:val="004946F4"/>
    <w:rsid w:val="0049487E"/>
    <w:rsid w:val="00495C1C"/>
    <w:rsid w:val="004969F0"/>
    <w:rsid w:val="004A160D"/>
    <w:rsid w:val="004A3E81"/>
    <w:rsid w:val="004A4195"/>
    <w:rsid w:val="004A4F59"/>
    <w:rsid w:val="004A5956"/>
    <w:rsid w:val="004A5AA5"/>
    <w:rsid w:val="004A5C62"/>
    <w:rsid w:val="004A5CE5"/>
    <w:rsid w:val="004A707D"/>
    <w:rsid w:val="004A7A34"/>
    <w:rsid w:val="004B5DE5"/>
    <w:rsid w:val="004C5541"/>
    <w:rsid w:val="004C6EEE"/>
    <w:rsid w:val="004C702B"/>
    <w:rsid w:val="004D0033"/>
    <w:rsid w:val="004D016B"/>
    <w:rsid w:val="004D1B22"/>
    <w:rsid w:val="004D23CC"/>
    <w:rsid w:val="004D2D52"/>
    <w:rsid w:val="004D36F2"/>
    <w:rsid w:val="004E071D"/>
    <w:rsid w:val="004E1106"/>
    <w:rsid w:val="004E138F"/>
    <w:rsid w:val="004E2178"/>
    <w:rsid w:val="004E34E3"/>
    <w:rsid w:val="004E3B2D"/>
    <w:rsid w:val="004E4649"/>
    <w:rsid w:val="004E4F9B"/>
    <w:rsid w:val="004E52C4"/>
    <w:rsid w:val="004E5C2B"/>
    <w:rsid w:val="004F00DD"/>
    <w:rsid w:val="004F2133"/>
    <w:rsid w:val="004F32BB"/>
    <w:rsid w:val="004F4D39"/>
    <w:rsid w:val="004F5237"/>
    <w:rsid w:val="004F5398"/>
    <w:rsid w:val="004F55F1"/>
    <w:rsid w:val="004F6936"/>
    <w:rsid w:val="00502C44"/>
    <w:rsid w:val="00503102"/>
    <w:rsid w:val="00503AE8"/>
    <w:rsid w:val="00503DC6"/>
    <w:rsid w:val="00504451"/>
    <w:rsid w:val="00506B2C"/>
    <w:rsid w:val="00506F5D"/>
    <w:rsid w:val="00510C37"/>
    <w:rsid w:val="00510F52"/>
    <w:rsid w:val="00511C50"/>
    <w:rsid w:val="00511E5B"/>
    <w:rsid w:val="00511ECC"/>
    <w:rsid w:val="005126D0"/>
    <w:rsid w:val="005138DF"/>
    <w:rsid w:val="0051568D"/>
    <w:rsid w:val="0052057A"/>
    <w:rsid w:val="0052111A"/>
    <w:rsid w:val="00522314"/>
    <w:rsid w:val="00526AC7"/>
    <w:rsid w:val="00526C15"/>
    <w:rsid w:val="00530707"/>
    <w:rsid w:val="005322C2"/>
    <w:rsid w:val="00536395"/>
    <w:rsid w:val="00536499"/>
    <w:rsid w:val="00541D96"/>
    <w:rsid w:val="00543305"/>
    <w:rsid w:val="00543903"/>
    <w:rsid w:val="00543F11"/>
    <w:rsid w:val="00544178"/>
    <w:rsid w:val="00544FD3"/>
    <w:rsid w:val="005458ED"/>
    <w:rsid w:val="00546305"/>
    <w:rsid w:val="00547A95"/>
    <w:rsid w:val="0055119B"/>
    <w:rsid w:val="005548B5"/>
    <w:rsid w:val="00554C28"/>
    <w:rsid w:val="005575DF"/>
    <w:rsid w:val="00557C97"/>
    <w:rsid w:val="00572031"/>
    <w:rsid w:val="00572282"/>
    <w:rsid w:val="005728D1"/>
    <w:rsid w:val="00573CE3"/>
    <w:rsid w:val="00576E84"/>
    <w:rsid w:val="00576FD9"/>
    <w:rsid w:val="00580394"/>
    <w:rsid w:val="005809CD"/>
    <w:rsid w:val="00581A8E"/>
    <w:rsid w:val="00582B8C"/>
    <w:rsid w:val="005859A3"/>
    <w:rsid w:val="00585A9D"/>
    <w:rsid w:val="0058757E"/>
    <w:rsid w:val="0059032F"/>
    <w:rsid w:val="0059033F"/>
    <w:rsid w:val="0059440E"/>
    <w:rsid w:val="00595F0B"/>
    <w:rsid w:val="00596A4B"/>
    <w:rsid w:val="00597507"/>
    <w:rsid w:val="005A3915"/>
    <w:rsid w:val="005A479D"/>
    <w:rsid w:val="005A70B6"/>
    <w:rsid w:val="005A73A0"/>
    <w:rsid w:val="005B1C6D"/>
    <w:rsid w:val="005B21B6"/>
    <w:rsid w:val="005B3A08"/>
    <w:rsid w:val="005B4D92"/>
    <w:rsid w:val="005B7A63"/>
    <w:rsid w:val="005C0955"/>
    <w:rsid w:val="005C0D4F"/>
    <w:rsid w:val="005C2468"/>
    <w:rsid w:val="005C2CEA"/>
    <w:rsid w:val="005C3204"/>
    <w:rsid w:val="005C48D2"/>
    <w:rsid w:val="005C49DA"/>
    <w:rsid w:val="005C50F3"/>
    <w:rsid w:val="005C54B5"/>
    <w:rsid w:val="005C5D80"/>
    <w:rsid w:val="005C5D91"/>
    <w:rsid w:val="005C6BF7"/>
    <w:rsid w:val="005D07B8"/>
    <w:rsid w:val="005D4420"/>
    <w:rsid w:val="005D6597"/>
    <w:rsid w:val="005D6D4A"/>
    <w:rsid w:val="005E14E7"/>
    <w:rsid w:val="005E26A3"/>
    <w:rsid w:val="005E2ECB"/>
    <w:rsid w:val="005E447E"/>
    <w:rsid w:val="005E4FD1"/>
    <w:rsid w:val="005E5845"/>
    <w:rsid w:val="005E5A47"/>
    <w:rsid w:val="005F0775"/>
    <w:rsid w:val="005F0CF5"/>
    <w:rsid w:val="005F21EB"/>
    <w:rsid w:val="005F64A8"/>
    <w:rsid w:val="005F7012"/>
    <w:rsid w:val="006002AF"/>
    <w:rsid w:val="00601A7F"/>
    <w:rsid w:val="00605908"/>
    <w:rsid w:val="00610D7C"/>
    <w:rsid w:val="00613414"/>
    <w:rsid w:val="00613E75"/>
    <w:rsid w:val="0061796F"/>
    <w:rsid w:val="00620154"/>
    <w:rsid w:val="0062042E"/>
    <w:rsid w:val="0062408D"/>
    <w:rsid w:val="006240CC"/>
    <w:rsid w:val="006243E9"/>
    <w:rsid w:val="00624940"/>
    <w:rsid w:val="00625135"/>
    <w:rsid w:val="006254F8"/>
    <w:rsid w:val="00626794"/>
    <w:rsid w:val="00627DA7"/>
    <w:rsid w:val="00630DA4"/>
    <w:rsid w:val="00632597"/>
    <w:rsid w:val="00634A7C"/>
    <w:rsid w:val="006358B4"/>
    <w:rsid w:val="00637705"/>
    <w:rsid w:val="006419AA"/>
    <w:rsid w:val="00644B1F"/>
    <w:rsid w:val="00644B7E"/>
    <w:rsid w:val="00645130"/>
    <w:rsid w:val="006454E6"/>
    <w:rsid w:val="00646235"/>
    <w:rsid w:val="00646A68"/>
    <w:rsid w:val="00650410"/>
    <w:rsid w:val="006505BD"/>
    <w:rsid w:val="006508EA"/>
    <w:rsid w:val="0065092E"/>
    <w:rsid w:val="00654903"/>
    <w:rsid w:val="006557A7"/>
    <w:rsid w:val="00656290"/>
    <w:rsid w:val="00656F8F"/>
    <w:rsid w:val="006608D8"/>
    <w:rsid w:val="006613DB"/>
    <w:rsid w:val="006621D7"/>
    <w:rsid w:val="00662524"/>
    <w:rsid w:val="0066302A"/>
    <w:rsid w:val="00667770"/>
    <w:rsid w:val="00667AB0"/>
    <w:rsid w:val="00670597"/>
    <w:rsid w:val="006706D0"/>
    <w:rsid w:val="0067668E"/>
    <w:rsid w:val="00677574"/>
    <w:rsid w:val="0068454C"/>
    <w:rsid w:val="00684D4A"/>
    <w:rsid w:val="00686495"/>
    <w:rsid w:val="00690B7C"/>
    <w:rsid w:val="00691B62"/>
    <w:rsid w:val="00691E73"/>
    <w:rsid w:val="006933B5"/>
    <w:rsid w:val="00693D14"/>
    <w:rsid w:val="00696F27"/>
    <w:rsid w:val="006A18C2"/>
    <w:rsid w:val="006A190A"/>
    <w:rsid w:val="006A236E"/>
    <w:rsid w:val="006A3383"/>
    <w:rsid w:val="006A4D17"/>
    <w:rsid w:val="006A641C"/>
    <w:rsid w:val="006B077C"/>
    <w:rsid w:val="006B16FD"/>
    <w:rsid w:val="006B256D"/>
    <w:rsid w:val="006B6803"/>
    <w:rsid w:val="006D0F16"/>
    <w:rsid w:val="006D2A3F"/>
    <w:rsid w:val="006D2FBC"/>
    <w:rsid w:val="006D4BBD"/>
    <w:rsid w:val="006D6B27"/>
    <w:rsid w:val="006D6E6C"/>
    <w:rsid w:val="006D7F61"/>
    <w:rsid w:val="006E0541"/>
    <w:rsid w:val="006E138B"/>
    <w:rsid w:val="006E15CF"/>
    <w:rsid w:val="006E5CE4"/>
    <w:rsid w:val="006F0330"/>
    <w:rsid w:val="006F1FDC"/>
    <w:rsid w:val="006F597C"/>
    <w:rsid w:val="006F6B8C"/>
    <w:rsid w:val="007013EF"/>
    <w:rsid w:val="0070409E"/>
    <w:rsid w:val="007055BD"/>
    <w:rsid w:val="007110B0"/>
    <w:rsid w:val="007120AA"/>
    <w:rsid w:val="007156C8"/>
    <w:rsid w:val="007173CA"/>
    <w:rsid w:val="0072151F"/>
    <w:rsid w:val="007216AA"/>
    <w:rsid w:val="00721AB5"/>
    <w:rsid w:val="00721CFB"/>
    <w:rsid w:val="00721DEF"/>
    <w:rsid w:val="0072251A"/>
    <w:rsid w:val="00722577"/>
    <w:rsid w:val="007241A8"/>
    <w:rsid w:val="00724A43"/>
    <w:rsid w:val="007273AC"/>
    <w:rsid w:val="00731AD4"/>
    <w:rsid w:val="007339BE"/>
    <w:rsid w:val="007346E4"/>
    <w:rsid w:val="00734FCA"/>
    <w:rsid w:val="0073582E"/>
    <w:rsid w:val="00736A8F"/>
    <w:rsid w:val="00740F22"/>
    <w:rsid w:val="00741CF0"/>
    <w:rsid w:val="00741F1A"/>
    <w:rsid w:val="007447AE"/>
    <w:rsid w:val="007447DA"/>
    <w:rsid w:val="007450F8"/>
    <w:rsid w:val="0074696E"/>
    <w:rsid w:val="00750135"/>
    <w:rsid w:val="00750EC2"/>
    <w:rsid w:val="00750EC7"/>
    <w:rsid w:val="007511DD"/>
    <w:rsid w:val="00752B28"/>
    <w:rsid w:val="007541A9"/>
    <w:rsid w:val="00754E36"/>
    <w:rsid w:val="0075546D"/>
    <w:rsid w:val="00756DAC"/>
    <w:rsid w:val="00763139"/>
    <w:rsid w:val="007644F4"/>
    <w:rsid w:val="0076749A"/>
    <w:rsid w:val="00770F37"/>
    <w:rsid w:val="007711A0"/>
    <w:rsid w:val="00771B6C"/>
    <w:rsid w:val="00772D5E"/>
    <w:rsid w:val="007740FB"/>
    <w:rsid w:val="0077463E"/>
    <w:rsid w:val="00776928"/>
    <w:rsid w:val="00776E0F"/>
    <w:rsid w:val="007774B1"/>
    <w:rsid w:val="0077754C"/>
    <w:rsid w:val="00777BE1"/>
    <w:rsid w:val="007833D8"/>
    <w:rsid w:val="00784344"/>
    <w:rsid w:val="0078455A"/>
    <w:rsid w:val="00784CBD"/>
    <w:rsid w:val="00785677"/>
    <w:rsid w:val="00786F16"/>
    <w:rsid w:val="00791BD7"/>
    <w:rsid w:val="007933F7"/>
    <w:rsid w:val="0079487D"/>
    <w:rsid w:val="00796E20"/>
    <w:rsid w:val="007974DE"/>
    <w:rsid w:val="00797C32"/>
    <w:rsid w:val="007A11E8"/>
    <w:rsid w:val="007A3F36"/>
    <w:rsid w:val="007B0914"/>
    <w:rsid w:val="007B1374"/>
    <w:rsid w:val="007B32E5"/>
    <w:rsid w:val="007B3DB9"/>
    <w:rsid w:val="007B4F83"/>
    <w:rsid w:val="007B589F"/>
    <w:rsid w:val="007B60B8"/>
    <w:rsid w:val="007B6186"/>
    <w:rsid w:val="007B73BC"/>
    <w:rsid w:val="007C1838"/>
    <w:rsid w:val="007C20B9"/>
    <w:rsid w:val="007C7301"/>
    <w:rsid w:val="007C7859"/>
    <w:rsid w:val="007C7F28"/>
    <w:rsid w:val="007D00B3"/>
    <w:rsid w:val="007D1466"/>
    <w:rsid w:val="007D2BDE"/>
    <w:rsid w:val="007D2FB6"/>
    <w:rsid w:val="007D3247"/>
    <w:rsid w:val="007D41FB"/>
    <w:rsid w:val="007D49EB"/>
    <w:rsid w:val="007D5E1C"/>
    <w:rsid w:val="007E0DE2"/>
    <w:rsid w:val="007E1227"/>
    <w:rsid w:val="007E3B98"/>
    <w:rsid w:val="007E417A"/>
    <w:rsid w:val="007E790B"/>
    <w:rsid w:val="007E7E7F"/>
    <w:rsid w:val="007F1CB4"/>
    <w:rsid w:val="007F31B6"/>
    <w:rsid w:val="007F49EE"/>
    <w:rsid w:val="007F546C"/>
    <w:rsid w:val="007F625F"/>
    <w:rsid w:val="007F665E"/>
    <w:rsid w:val="00800412"/>
    <w:rsid w:val="0080587B"/>
    <w:rsid w:val="00806468"/>
    <w:rsid w:val="008075DF"/>
    <w:rsid w:val="008119CA"/>
    <w:rsid w:val="008130C4"/>
    <w:rsid w:val="008140FF"/>
    <w:rsid w:val="008155F0"/>
    <w:rsid w:val="00816735"/>
    <w:rsid w:val="00820141"/>
    <w:rsid w:val="00820E0C"/>
    <w:rsid w:val="008213F0"/>
    <w:rsid w:val="008217B4"/>
    <w:rsid w:val="00821E0D"/>
    <w:rsid w:val="00823275"/>
    <w:rsid w:val="0082366F"/>
    <w:rsid w:val="00823FD1"/>
    <w:rsid w:val="00824C17"/>
    <w:rsid w:val="00826291"/>
    <w:rsid w:val="008274F2"/>
    <w:rsid w:val="00827B42"/>
    <w:rsid w:val="00832A35"/>
    <w:rsid w:val="008338A2"/>
    <w:rsid w:val="008350AD"/>
    <w:rsid w:val="00835FAF"/>
    <w:rsid w:val="008376FB"/>
    <w:rsid w:val="00837848"/>
    <w:rsid w:val="00841AA9"/>
    <w:rsid w:val="00842968"/>
    <w:rsid w:val="00842BEB"/>
    <w:rsid w:val="008474FE"/>
    <w:rsid w:val="00850313"/>
    <w:rsid w:val="0085307A"/>
    <w:rsid w:val="00853EE4"/>
    <w:rsid w:val="00855535"/>
    <w:rsid w:val="00855920"/>
    <w:rsid w:val="00856F46"/>
    <w:rsid w:val="00857C5A"/>
    <w:rsid w:val="00861842"/>
    <w:rsid w:val="0086255E"/>
    <w:rsid w:val="00862EA6"/>
    <w:rsid w:val="00862F76"/>
    <w:rsid w:val="008633F0"/>
    <w:rsid w:val="00863CF9"/>
    <w:rsid w:val="00864A61"/>
    <w:rsid w:val="00867D9D"/>
    <w:rsid w:val="00872004"/>
    <w:rsid w:val="008724C8"/>
    <w:rsid w:val="00872E0A"/>
    <w:rsid w:val="00873594"/>
    <w:rsid w:val="00875285"/>
    <w:rsid w:val="00880EB8"/>
    <w:rsid w:val="00884B62"/>
    <w:rsid w:val="0088529C"/>
    <w:rsid w:val="00887903"/>
    <w:rsid w:val="0089270A"/>
    <w:rsid w:val="00893AF6"/>
    <w:rsid w:val="00894BC4"/>
    <w:rsid w:val="0089708B"/>
    <w:rsid w:val="008A007F"/>
    <w:rsid w:val="008A28A8"/>
    <w:rsid w:val="008A2F65"/>
    <w:rsid w:val="008A3C40"/>
    <w:rsid w:val="008A5B32"/>
    <w:rsid w:val="008B1763"/>
    <w:rsid w:val="008B2EE4"/>
    <w:rsid w:val="008B4162"/>
    <w:rsid w:val="008B4D3D"/>
    <w:rsid w:val="008B57C7"/>
    <w:rsid w:val="008C2F92"/>
    <w:rsid w:val="008C3697"/>
    <w:rsid w:val="008C4914"/>
    <w:rsid w:val="008C49FC"/>
    <w:rsid w:val="008C5557"/>
    <w:rsid w:val="008C589D"/>
    <w:rsid w:val="008C6D51"/>
    <w:rsid w:val="008C797B"/>
    <w:rsid w:val="008D2846"/>
    <w:rsid w:val="008D3000"/>
    <w:rsid w:val="008D305A"/>
    <w:rsid w:val="008D4236"/>
    <w:rsid w:val="008D462F"/>
    <w:rsid w:val="008D541D"/>
    <w:rsid w:val="008D5971"/>
    <w:rsid w:val="008D69C1"/>
    <w:rsid w:val="008D6DCF"/>
    <w:rsid w:val="008E1E08"/>
    <w:rsid w:val="008E2608"/>
    <w:rsid w:val="008E26EC"/>
    <w:rsid w:val="008E27B0"/>
    <w:rsid w:val="008E2826"/>
    <w:rsid w:val="008E2C8E"/>
    <w:rsid w:val="008E3DE9"/>
    <w:rsid w:val="008E3F71"/>
    <w:rsid w:val="008E4376"/>
    <w:rsid w:val="008E43C6"/>
    <w:rsid w:val="008E7A0A"/>
    <w:rsid w:val="008E7B49"/>
    <w:rsid w:val="008F10BB"/>
    <w:rsid w:val="008F2B1E"/>
    <w:rsid w:val="008F59F6"/>
    <w:rsid w:val="00900719"/>
    <w:rsid w:val="00901070"/>
    <w:rsid w:val="009017AC"/>
    <w:rsid w:val="00902A9A"/>
    <w:rsid w:val="00904A1C"/>
    <w:rsid w:val="00904AB4"/>
    <w:rsid w:val="00905030"/>
    <w:rsid w:val="00906490"/>
    <w:rsid w:val="00910806"/>
    <w:rsid w:val="009111B2"/>
    <w:rsid w:val="009151F5"/>
    <w:rsid w:val="009159FC"/>
    <w:rsid w:val="00915CB0"/>
    <w:rsid w:val="00920880"/>
    <w:rsid w:val="00920DBF"/>
    <w:rsid w:val="0092177B"/>
    <w:rsid w:val="009220CA"/>
    <w:rsid w:val="00924AE1"/>
    <w:rsid w:val="0092694B"/>
    <w:rsid w:val="009269B1"/>
    <w:rsid w:val="0092724D"/>
    <w:rsid w:val="009272B3"/>
    <w:rsid w:val="009315BE"/>
    <w:rsid w:val="0093338F"/>
    <w:rsid w:val="00935B93"/>
    <w:rsid w:val="00935E3A"/>
    <w:rsid w:val="00937BD9"/>
    <w:rsid w:val="00950E2C"/>
    <w:rsid w:val="00951D50"/>
    <w:rsid w:val="009525EB"/>
    <w:rsid w:val="00953445"/>
    <w:rsid w:val="0095470B"/>
    <w:rsid w:val="00954874"/>
    <w:rsid w:val="00954F32"/>
    <w:rsid w:val="0095546A"/>
    <w:rsid w:val="0095615A"/>
    <w:rsid w:val="00957230"/>
    <w:rsid w:val="00960200"/>
    <w:rsid w:val="00961400"/>
    <w:rsid w:val="00963646"/>
    <w:rsid w:val="0096632D"/>
    <w:rsid w:val="009718C7"/>
    <w:rsid w:val="00973034"/>
    <w:rsid w:val="00974309"/>
    <w:rsid w:val="00974AAE"/>
    <w:rsid w:val="0097559F"/>
    <w:rsid w:val="009761F2"/>
    <w:rsid w:val="009764C0"/>
    <w:rsid w:val="00976C71"/>
    <w:rsid w:val="00976D06"/>
    <w:rsid w:val="0097761E"/>
    <w:rsid w:val="009816FD"/>
    <w:rsid w:val="00982454"/>
    <w:rsid w:val="00982CF0"/>
    <w:rsid w:val="0098508C"/>
    <w:rsid w:val="009853E1"/>
    <w:rsid w:val="00985D41"/>
    <w:rsid w:val="00986306"/>
    <w:rsid w:val="00986E6B"/>
    <w:rsid w:val="00990032"/>
    <w:rsid w:val="00990B19"/>
    <w:rsid w:val="0099153B"/>
    <w:rsid w:val="00991769"/>
    <w:rsid w:val="0099232C"/>
    <w:rsid w:val="00994386"/>
    <w:rsid w:val="00996AD8"/>
    <w:rsid w:val="009974BD"/>
    <w:rsid w:val="009A13D8"/>
    <w:rsid w:val="009A189F"/>
    <w:rsid w:val="009A279E"/>
    <w:rsid w:val="009A3015"/>
    <w:rsid w:val="009A3490"/>
    <w:rsid w:val="009A608C"/>
    <w:rsid w:val="009B0A6F"/>
    <w:rsid w:val="009B0A94"/>
    <w:rsid w:val="009B2AE8"/>
    <w:rsid w:val="009B59E9"/>
    <w:rsid w:val="009B70AA"/>
    <w:rsid w:val="009C49B0"/>
    <w:rsid w:val="009C5E77"/>
    <w:rsid w:val="009C5EA5"/>
    <w:rsid w:val="009C7A7E"/>
    <w:rsid w:val="009D02E8"/>
    <w:rsid w:val="009D0EAD"/>
    <w:rsid w:val="009D1D32"/>
    <w:rsid w:val="009D3A16"/>
    <w:rsid w:val="009D435B"/>
    <w:rsid w:val="009D51D0"/>
    <w:rsid w:val="009D70A4"/>
    <w:rsid w:val="009D7B14"/>
    <w:rsid w:val="009D7B45"/>
    <w:rsid w:val="009E0849"/>
    <w:rsid w:val="009E08D1"/>
    <w:rsid w:val="009E1B95"/>
    <w:rsid w:val="009E253D"/>
    <w:rsid w:val="009E496F"/>
    <w:rsid w:val="009E4B0D"/>
    <w:rsid w:val="009E5250"/>
    <w:rsid w:val="009E6C75"/>
    <w:rsid w:val="009E70E4"/>
    <w:rsid w:val="009E7F92"/>
    <w:rsid w:val="009F02A3"/>
    <w:rsid w:val="009F0999"/>
    <w:rsid w:val="009F1EA4"/>
    <w:rsid w:val="009F2169"/>
    <w:rsid w:val="009F2F27"/>
    <w:rsid w:val="009F34AA"/>
    <w:rsid w:val="009F6BCB"/>
    <w:rsid w:val="009F6C81"/>
    <w:rsid w:val="009F7A1B"/>
    <w:rsid w:val="009F7B78"/>
    <w:rsid w:val="009F7C7C"/>
    <w:rsid w:val="00A0057A"/>
    <w:rsid w:val="00A0204E"/>
    <w:rsid w:val="00A02FA1"/>
    <w:rsid w:val="00A04CCE"/>
    <w:rsid w:val="00A07421"/>
    <w:rsid w:val="00A0776B"/>
    <w:rsid w:val="00A10690"/>
    <w:rsid w:val="00A10FB9"/>
    <w:rsid w:val="00A11421"/>
    <w:rsid w:val="00A1389F"/>
    <w:rsid w:val="00A13D1C"/>
    <w:rsid w:val="00A157B1"/>
    <w:rsid w:val="00A22229"/>
    <w:rsid w:val="00A22674"/>
    <w:rsid w:val="00A24442"/>
    <w:rsid w:val="00A330BB"/>
    <w:rsid w:val="00A44882"/>
    <w:rsid w:val="00A45125"/>
    <w:rsid w:val="00A51808"/>
    <w:rsid w:val="00A54715"/>
    <w:rsid w:val="00A54748"/>
    <w:rsid w:val="00A56AD8"/>
    <w:rsid w:val="00A6052A"/>
    <w:rsid w:val="00A6061C"/>
    <w:rsid w:val="00A62D44"/>
    <w:rsid w:val="00A667D6"/>
    <w:rsid w:val="00A66BE9"/>
    <w:rsid w:val="00A67263"/>
    <w:rsid w:val="00A70148"/>
    <w:rsid w:val="00A7161C"/>
    <w:rsid w:val="00A71D07"/>
    <w:rsid w:val="00A77AA3"/>
    <w:rsid w:val="00A77C95"/>
    <w:rsid w:val="00A816B8"/>
    <w:rsid w:val="00A821BD"/>
    <w:rsid w:val="00A8236D"/>
    <w:rsid w:val="00A83691"/>
    <w:rsid w:val="00A854EB"/>
    <w:rsid w:val="00A85611"/>
    <w:rsid w:val="00A858AB"/>
    <w:rsid w:val="00A872E5"/>
    <w:rsid w:val="00A91406"/>
    <w:rsid w:val="00A91FA8"/>
    <w:rsid w:val="00A94A7C"/>
    <w:rsid w:val="00A96E65"/>
    <w:rsid w:val="00A97C72"/>
    <w:rsid w:val="00AA268E"/>
    <w:rsid w:val="00AA310B"/>
    <w:rsid w:val="00AA56B0"/>
    <w:rsid w:val="00AA5B82"/>
    <w:rsid w:val="00AA63D4"/>
    <w:rsid w:val="00AA7533"/>
    <w:rsid w:val="00AB06E8"/>
    <w:rsid w:val="00AB1CD3"/>
    <w:rsid w:val="00AB1D71"/>
    <w:rsid w:val="00AB352F"/>
    <w:rsid w:val="00AB4EAF"/>
    <w:rsid w:val="00AB6489"/>
    <w:rsid w:val="00AB7147"/>
    <w:rsid w:val="00AB71E4"/>
    <w:rsid w:val="00AC274B"/>
    <w:rsid w:val="00AC4764"/>
    <w:rsid w:val="00AC6D36"/>
    <w:rsid w:val="00AD0799"/>
    <w:rsid w:val="00AD0CBA"/>
    <w:rsid w:val="00AD177A"/>
    <w:rsid w:val="00AD2087"/>
    <w:rsid w:val="00AD26E2"/>
    <w:rsid w:val="00AD3F8C"/>
    <w:rsid w:val="00AD640E"/>
    <w:rsid w:val="00AD784C"/>
    <w:rsid w:val="00AD7CEF"/>
    <w:rsid w:val="00AE126A"/>
    <w:rsid w:val="00AE1BAE"/>
    <w:rsid w:val="00AE3005"/>
    <w:rsid w:val="00AE3BD5"/>
    <w:rsid w:val="00AE56FF"/>
    <w:rsid w:val="00AE59A0"/>
    <w:rsid w:val="00AF0C57"/>
    <w:rsid w:val="00AF26F3"/>
    <w:rsid w:val="00AF3229"/>
    <w:rsid w:val="00AF4328"/>
    <w:rsid w:val="00AF53C6"/>
    <w:rsid w:val="00AF5F04"/>
    <w:rsid w:val="00B00672"/>
    <w:rsid w:val="00B00F4C"/>
    <w:rsid w:val="00B01B4D"/>
    <w:rsid w:val="00B02940"/>
    <w:rsid w:val="00B06571"/>
    <w:rsid w:val="00B068BA"/>
    <w:rsid w:val="00B07FF7"/>
    <w:rsid w:val="00B134A2"/>
    <w:rsid w:val="00B13851"/>
    <w:rsid w:val="00B13B1C"/>
    <w:rsid w:val="00B13EA3"/>
    <w:rsid w:val="00B14780"/>
    <w:rsid w:val="00B1679B"/>
    <w:rsid w:val="00B174F2"/>
    <w:rsid w:val="00B203B0"/>
    <w:rsid w:val="00B2197E"/>
    <w:rsid w:val="00B21986"/>
    <w:rsid w:val="00B21F90"/>
    <w:rsid w:val="00B22291"/>
    <w:rsid w:val="00B23F9A"/>
    <w:rsid w:val="00B2417B"/>
    <w:rsid w:val="00B24E6F"/>
    <w:rsid w:val="00B25061"/>
    <w:rsid w:val="00B252A1"/>
    <w:rsid w:val="00B26CB5"/>
    <w:rsid w:val="00B2752E"/>
    <w:rsid w:val="00B307CC"/>
    <w:rsid w:val="00B326B7"/>
    <w:rsid w:val="00B33824"/>
    <w:rsid w:val="00B343A4"/>
    <w:rsid w:val="00B3588E"/>
    <w:rsid w:val="00B36984"/>
    <w:rsid w:val="00B4190C"/>
    <w:rsid w:val="00B41F3D"/>
    <w:rsid w:val="00B431E8"/>
    <w:rsid w:val="00B45141"/>
    <w:rsid w:val="00B45939"/>
    <w:rsid w:val="00B4648A"/>
    <w:rsid w:val="00B46DE7"/>
    <w:rsid w:val="00B519CD"/>
    <w:rsid w:val="00B5273A"/>
    <w:rsid w:val="00B53701"/>
    <w:rsid w:val="00B57329"/>
    <w:rsid w:val="00B577DA"/>
    <w:rsid w:val="00B601E9"/>
    <w:rsid w:val="00B60E61"/>
    <w:rsid w:val="00B612EB"/>
    <w:rsid w:val="00B61B43"/>
    <w:rsid w:val="00B62B50"/>
    <w:rsid w:val="00B635B7"/>
    <w:rsid w:val="00B63AE8"/>
    <w:rsid w:val="00B65950"/>
    <w:rsid w:val="00B65BAA"/>
    <w:rsid w:val="00B66D83"/>
    <w:rsid w:val="00B672C0"/>
    <w:rsid w:val="00B676FD"/>
    <w:rsid w:val="00B67B18"/>
    <w:rsid w:val="00B67F12"/>
    <w:rsid w:val="00B7083F"/>
    <w:rsid w:val="00B74E9D"/>
    <w:rsid w:val="00B75646"/>
    <w:rsid w:val="00B77709"/>
    <w:rsid w:val="00B83787"/>
    <w:rsid w:val="00B8482A"/>
    <w:rsid w:val="00B85A19"/>
    <w:rsid w:val="00B867C5"/>
    <w:rsid w:val="00B90292"/>
    <w:rsid w:val="00B90729"/>
    <w:rsid w:val="00B907DA"/>
    <w:rsid w:val="00B93E91"/>
    <w:rsid w:val="00B94CD5"/>
    <w:rsid w:val="00B950BC"/>
    <w:rsid w:val="00B9645C"/>
    <w:rsid w:val="00B9714C"/>
    <w:rsid w:val="00BA29AD"/>
    <w:rsid w:val="00BA33CF"/>
    <w:rsid w:val="00BA3F8D"/>
    <w:rsid w:val="00BA590D"/>
    <w:rsid w:val="00BA6113"/>
    <w:rsid w:val="00BB694A"/>
    <w:rsid w:val="00BB7A10"/>
    <w:rsid w:val="00BC0D18"/>
    <w:rsid w:val="00BC2F0C"/>
    <w:rsid w:val="00BC3E8F"/>
    <w:rsid w:val="00BC60BE"/>
    <w:rsid w:val="00BC7468"/>
    <w:rsid w:val="00BC7D4F"/>
    <w:rsid w:val="00BC7ED7"/>
    <w:rsid w:val="00BD0212"/>
    <w:rsid w:val="00BD11A3"/>
    <w:rsid w:val="00BD24A1"/>
    <w:rsid w:val="00BD2850"/>
    <w:rsid w:val="00BD2BAB"/>
    <w:rsid w:val="00BD636A"/>
    <w:rsid w:val="00BE032F"/>
    <w:rsid w:val="00BE28D2"/>
    <w:rsid w:val="00BE3FE9"/>
    <w:rsid w:val="00BE4A09"/>
    <w:rsid w:val="00BE4A64"/>
    <w:rsid w:val="00BE5E43"/>
    <w:rsid w:val="00BE61E3"/>
    <w:rsid w:val="00BF30B2"/>
    <w:rsid w:val="00BF47E8"/>
    <w:rsid w:val="00BF557D"/>
    <w:rsid w:val="00BF5826"/>
    <w:rsid w:val="00BF67E6"/>
    <w:rsid w:val="00BF7F58"/>
    <w:rsid w:val="00C01381"/>
    <w:rsid w:val="00C01AB1"/>
    <w:rsid w:val="00C026A0"/>
    <w:rsid w:val="00C02C51"/>
    <w:rsid w:val="00C06137"/>
    <w:rsid w:val="00C079B8"/>
    <w:rsid w:val="00C10037"/>
    <w:rsid w:val="00C101C4"/>
    <w:rsid w:val="00C123EA"/>
    <w:rsid w:val="00C12A49"/>
    <w:rsid w:val="00C133EE"/>
    <w:rsid w:val="00C149D0"/>
    <w:rsid w:val="00C22063"/>
    <w:rsid w:val="00C24294"/>
    <w:rsid w:val="00C26588"/>
    <w:rsid w:val="00C27DE9"/>
    <w:rsid w:val="00C27FD9"/>
    <w:rsid w:val="00C30523"/>
    <w:rsid w:val="00C32989"/>
    <w:rsid w:val="00C33388"/>
    <w:rsid w:val="00C33637"/>
    <w:rsid w:val="00C347FF"/>
    <w:rsid w:val="00C35484"/>
    <w:rsid w:val="00C40A3C"/>
    <w:rsid w:val="00C4173A"/>
    <w:rsid w:val="00C50DED"/>
    <w:rsid w:val="00C526DD"/>
    <w:rsid w:val="00C602FF"/>
    <w:rsid w:val="00C61174"/>
    <w:rsid w:val="00C6148F"/>
    <w:rsid w:val="00C621B1"/>
    <w:rsid w:val="00C62D45"/>
    <w:rsid w:val="00C62F7A"/>
    <w:rsid w:val="00C63B9C"/>
    <w:rsid w:val="00C6448C"/>
    <w:rsid w:val="00C6682F"/>
    <w:rsid w:val="00C67BF4"/>
    <w:rsid w:val="00C67FC8"/>
    <w:rsid w:val="00C7275E"/>
    <w:rsid w:val="00C74C5D"/>
    <w:rsid w:val="00C75913"/>
    <w:rsid w:val="00C75E17"/>
    <w:rsid w:val="00C82487"/>
    <w:rsid w:val="00C863C4"/>
    <w:rsid w:val="00C8746D"/>
    <w:rsid w:val="00C908FA"/>
    <w:rsid w:val="00C919D4"/>
    <w:rsid w:val="00C920EA"/>
    <w:rsid w:val="00C92DF5"/>
    <w:rsid w:val="00C93C3E"/>
    <w:rsid w:val="00C975BD"/>
    <w:rsid w:val="00CA12E3"/>
    <w:rsid w:val="00CA1476"/>
    <w:rsid w:val="00CA6611"/>
    <w:rsid w:val="00CA6AE6"/>
    <w:rsid w:val="00CA782F"/>
    <w:rsid w:val="00CB187B"/>
    <w:rsid w:val="00CB2778"/>
    <w:rsid w:val="00CB2835"/>
    <w:rsid w:val="00CB3285"/>
    <w:rsid w:val="00CB4500"/>
    <w:rsid w:val="00CB637F"/>
    <w:rsid w:val="00CB713C"/>
    <w:rsid w:val="00CB7800"/>
    <w:rsid w:val="00CB78E5"/>
    <w:rsid w:val="00CC0C72"/>
    <w:rsid w:val="00CC2BFD"/>
    <w:rsid w:val="00CC6C4E"/>
    <w:rsid w:val="00CD3476"/>
    <w:rsid w:val="00CD64DF"/>
    <w:rsid w:val="00CE00F7"/>
    <w:rsid w:val="00CE01FA"/>
    <w:rsid w:val="00CE12F3"/>
    <w:rsid w:val="00CE1C58"/>
    <w:rsid w:val="00CE225F"/>
    <w:rsid w:val="00CF0D0D"/>
    <w:rsid w:val="00CF1328"/>
    <w:rsid w:val="00CF2F50"/>
    <w:rsid w:val="00CF5844"/>
    <w:rsid w:val="00CF6198"/>
    <w:rsid w:val="00D01A30"/>
    <w:rsid w:val="00D02919"/>
    <w:rsid w:val="00D02D2F"/>
    <w:rsid w:val="00D04C61"/>
    <w:rsid w:val="00D05B8D"/>
    <w:rsid w:val="00D065A2"/>
    <w:rsid w:val="00D079AA"/>
    <w:rsid w:val="00D07F00"/>
    <w:rsid w:val="00D1130F"/>
    <w:rsid w:val="00D15FAA"/>
    <w:rsid w:val="00D17B72"/>
    <w:rsid w:val="00D20D81"/>
    <w:rsid w:val="00D309EC"/>
    <w:rsid w:val="00D3185C"/>
    <w:rsid w:val="00D3205F"/>
    <w:rsid w:val="00D32714"/>
    <w:rsid w:val="00D3318E"/>
    <w:rsid w:val="00D33E72"/>
    <w:rsid w:val="00D35BD6"/>
    <w:rsid w:val="00D361B5"/>
    <w:rsid w:val="00D405AC"/>
    <w:rsid w:val="00D411A2"/>
    <w:rsid w:val="00D42C77"/>
    <w:rsid w:val="00D4606D"/>
    <w:rsid w:val="00D46C92"/>
    <w:rsid w:val="00D50B9C"/>
    <w:rsid w:val="00D52D73"/>
    <w:rsid w:val="00D52E58"/>
    <w:rsid w:val="00D542F6"/>
    <w:rsid w:val="00D56B20"/>
    <w:rsid w:val="00D56EDE"/>
    <w:rsid w:val="00D578B3"/>
    <w:rsid w:val="00D6180B"/>
    <w:rsid w:val="00D618F4"/>
    <w:rsid w:val="00D66659"/>
    <w:rsid w:val="00D67D58"/>
    <w:rsid w:val="00D714CC"/>
    <w:rsid w:val="00D729B6"/>
    <w:rsid w:val="00D7523F"/>
    <w:rsid w:val="00D75EA7"/>
    <w:rsid w:val="00D81ADF"/>
    <w:rsid w:val="00D81F21"/>
    <w:rsid w:val="00D85AEA"/>
    <w:rsid w:val="00D85C73"/>
    <w:rsid w:val="00D85F03"/>
    <w:rsid w:val="00D864F2"/>
    <w:rsid w:val="00D8702B"/>
    <w:rsid w:val="00D91BF9"/>
    <w:rsid w:val="00D92F95"/>
    <w:rsid w:val="00D943F8"/>
    <w:rsid w:val="00D948AE"/>
    <w:rsid w:val="00D95470"/>
    <w:rsid w:val="00D96B55"/>
    <w:rsid w:val="00DA06FF"/>
    <w:rsid w:val="00DA2619"/>
    <w:rsid w:val="00DA4239"/>
    <w:rsid w:val="00DA5389"/>
    <w:rsid w:val="00DA65DE"/>
    <w:rsid w:val="00DA6B66"/>
    <w:rsid w:val="00DA74F6"/>
    <w:rsid w:val="00DB0B61"/>
    <w:rsid w:val="00DB1474"/>
    <w:rsid w:val="00DB2962"/>
    <w:rsid w:val="00DB3E28"/>
    <w:rsid w:val="00DB4E62"/>
    <w:rsid w:val="00DB52FB"/>
    <w:rsid w:val="00DC013B"/>
    <w:rsid w:val="00DC090B"/>
    <w:rsid w:val="00DC0C45"/>
    <w:rsid w:val="00DC1679"/>
    <w:rsid w:val="00DC219B"/>
    <w:rsid w:val="00DC2CF1"/>
    <w:rsid w:val="00DC4FA9"/>
    <w:rsid w:val="00DC4FCF"/>
    <w:rsid w:val="00DC50E0"/>
    <w:rsid w:val="00DC6386"/>
    <w:rsid w:val="00DD1130"/>
    <w:rsid w:val="00DD1535"/>
    <w:rsid w:val="00DD1951"/>
    <w:rsid w:val="00DD2B79"/>
    <w:rsid w:val="00DD487D"/>
    <w:rsid w:val="00DD4E83"/>
    <w:rsid w:val="00DD52B7"/>
    <w:rsid w:val="00DD6628"/>
    <w:rsid w:val="00DD6945"/>
    <w:rsid w:val="00DD7F91"/>
    <w:rsid w:val="00DE1150"/>
    <w:rsid w:val="00DE1E57"/>
    <w:rsid w:val="00DE2D04"/>
    <w:rsid w:val="00DE3250"/>
    <w:rsid w:val="00DE451A"/>
    <w:rsid w:val="00DE4D99"/>
    <w:rsid w:val="00DE6028"/>
    <w:rsid w:val="00DE78A3"/>
    <w:rsid w:val="00DF1A71"/>
    <w:rsid w:val="00DF50FC"/>
    <w:rsid w:val="00DF68C7"/>
    <w:rsid w:val="00DF6E53"/>
    <w:rsid w:val="00DF731A"/>
    <w:rsid w:val="00E068F8"/>
    <w:rsid w:val="00E06B75"/>
    <w:rsid w:val="00E11332"/>
    <w:rsid w:val="00E11352"/>
    <w:rsid w:val="00E1332A"/>
    <w:rsid w:val="00E14BFB"/>
    <w:rsid w:val="00E170DC"/>
    <w:rsid w:val="00E17546"/>
    <w:rsid w:val="00E20006"/>
    <w:rsid w:val="00E210B5"/>
    <w:rsid w:val="00E2234B"/>
    <w:rsid w:val="00E261B3"/>
    <w:rsid w:val="00E26818"/>
    <w:rsid w:val="00E275FF"/>
    <w:rsid w:val="00E27FFC"/>
    <w:rsid w:val="00E30B15"/>
    <w:rsid w:val="00E33237"/>
    <w:rsid w:val="00E36365"/>
    <w:rsid w:val="00E40181"/>
    <w:rsid w:val="00E405CC"/>
    <w:rsid w:val="00E43000"/>
    <w:rsid w:val="00E52779"/>
    <w:rsid w:val="00E54286"/>
    <w:rsid w:val="00E54774"/>
    <w:rsid w:val="00E54950"/>
    <w:rsid w:val="00E56A01"/>
    <w:rsid w:val="00E62622"/>
    <w:rsid w:val="00E629A1"/>
    <w:rsid w:val="00E62F55"/>
    <w:rsid w:val="00E650AD"/>
    <w:rsid w:val="00E669A6"/>
    <w:rsid w:val="00E6794C"/>
    <w:rsid w:val="00E706EA"/>
    <w:rsid w:val="00E71591"/>
    <w:rsid w:val="00E71CEB"/>
    <w:rsid w:val="00E7474F"/>
    <w:rsid w:val="00E776F3"/>
    <w:rsid w:val="00E80DE3"/>
    <w:rsid w:val="00E8279C"/>
    <w:rsid w:val="00E82C55"/>
    <w:rsid w:val="00E83632"/>
    <w:rsid w:val="00E84ECF"/>
    <w:rsid w:val="00E85293"/>
    <w:rsid w:val="00E8574B"/>
    <w:rsid w:val="00E8787E"/>
    <w:rsid w:val="00E914F7"/>
    <w:rsid w:val="00E92AC3"/>
    <w:rsid w:val="00E937E5"/>
    <w:rsid w:val="00E950D9"/>
    <w:rsid w:val="00E95147"/>
    <w:rsid w:val="00EA011D"/>
    <w:rsid w:val="00EA0E08"/>
    <w:rsid w:val="00EA1360"/>
    <w:rsid w:val="00EA1C56"/>
    <w:rsid w:val="00EA2F6A"/>
    <w:rsid w:val="00EA7EB7"/>
    <w:rsid w:val="00EB00E0"/>
    <w:rsid w:val="00EB4821"/>
    <w:rsid w:val="00EB48D4"/>
    <w:rsid w:val="00EB522C"/>
    <w:rsid w:val="00EC059F"/>
    <w:rsid w:val="00EC1F24"/>
    <w:rsid w:val="00EC22F6"/>
    <w:rsid w:val="00EC40D5"/>
    <w:rsid w:val="00EC507B"/>
    <w:rsid w:val="00ED1886"/>
    <w:rsid w:val="00ED5B9B"/>
    <w:rsid w:val="00ED5EE8"/>
    <w:rsid w:val="00ED6BAD"/>
    <w:rsid w:val="00ED7447"/>
    <w:rsid w:val="00ED7C27"/>
    <w:rsid w:val="00EE00D6"/>
    <w:rsid w:val="00EE0F56"/>
    <w:rsid w:val="00EE11E7"/>
    <w:rsid w:val="00EE1488"/>
    <w:rsid w:val="00EE29AD"/>
    <w:rsid w:val="00EE3E24"/>
    <w:rsid w:val="00EE3FA8"/>
    <w:rsid w:val="00EE4D5D"/>
    <w:rsid w:val="00EE5131"/>
    <w:rsid w:val="00EE56CC"/>
    <w:rsid w:val="00EE7A67"/>
    <w:rsid w:val="00EF109B"/>
    <w:rsid w:val="00EF1661"/>
    <w:rsid w:val="00EF201C"/>
    <w:rsid w:val="00EF36AF"/>
    <w:rsid w:val="00EF59A3"/>
    <w:rsid w:val="00EF6675"/>
    <w:rsid w:val="00EF7AF3"/>
    <w:rsid w:val="00F00F9C"/>
    <w:rsid w:val="00F01E5F"/>
    <w:rsid w:val="00F024F3"/>
    <w:rsid w:val="00F02ABA"/>
    <w:rsid w:val="00F03DB7"/>
    <w:rsid w:val="00F03F8B"/>
    <w:rsid w:val="00F0437A"/>
    <w:rsid w:val="00F06327"/>
    <w:rsid w:val="00F101B8"/>
    <w:rsid w:val="00F11037"/>
    <w:rsid w:val="00F15857"/>
    <w:rsid w:val="00F169AC"/>
    <w:rsid w:val="00F16F1B"/>
    <w:rsid w:val="00F170C6"/>
    <w:rsid w:val="00F2086A"/>
    <w:rsid w:val="00F250A9"/>
    <w:rsid w:val="00F267AF"/>
    <w:rsid w:val="00F27781"/>
    <w:rsid w:val="00F30FF4"/>
    <w:rsid w:val="00F3122E"/>
    <w:rsid w:val="00F315A8"/>
    <w:rsid w:val="00F32368"/>
    <w:rsid w:val="00F331AD"/>
    <w:rsid w:val="00F35287"/>
    <w:rsid w:val="00F406A0"/>
    <w:rsid w:val="00F407A4"/>
    <w:rsid w:val="00F40A70"/>
    <w:rsid w:val="00F43A37"/>
    <w:rsid w:val="00F451AB"/>
    <w:rsid w:val="00F4641B"/>
    <w:rsid w:val="00F46EB8"/>
    <w:rsid w:val="00F472BB"/>
    <w:rsid w:val="00F47A8B"/>
    <w:rsid w:val="00F50CD1"/>
    <w:rsid w:val="00F511E4"/>
    <w:rsid w:val="00F52888"/>
    <w:rsid w:val="00F52D09"/>
    <w:rsid w:val="00F52E08"/>
    <w:rsid w:val="00F535D1"/>
    <w:rsid w:val="00F538A0"/>
    <w:rsid w:val="00F53A66"/>
    <w:rsid w:val="00F53DDD"/>
    <w:rsid w:val="00F5462D"/>
    <w:rsid w:val="00F547B9"/>
    <w:rsid w:val="00F55B21"/>
    <w:rsid w:val="00F563E0"/>
    <w:rsid w:val="00F565E6"/>
    <w:rsid w:val="00F56EF6"/>
    <w:rsid w:val="00F5788C"/>
    <w:rsid w:val="00F60082"/>
    <w:rsid w:val="00F61954"/>
    <w:rsid w:val="00F61A9F"/>
    <w:rsid w:val="00F61B5F"/>
    <w:rsid w:val="00F64696"/>
    <w:rsid w:val="00F650F4"/>
    <w:rsid w:val="00F65AA9"/>
    <w:rsid w:val="00F6768F"/>
    <w:rsid w:val="00F712D8"/>
    <w:rsid w:val="00F72C2C"/>
    <w:rsid w:val="00F73000"/>
    <w:rsid w:val="00F74D9E"/>
    <w:rsid w:val="00F76930"/>
    <w:rsid w:val="00F76CAB"/>
    <w:rsid w:val="00F772C6"/>
    <w:rsid w:val="00F815B5"/>
    <w:rsid w:val="00F8277E"/>
    <w:rsid w:val="00F84012"/>
    <w:rsid w:val="00F84FA0"/>
    <w:rsid w:val="00F85195"/>
    <w:rsid w:val="00F868E3"/>
    <w:rsid w:val="00F90DCF"/>
    <w:rsid w:val="00F938BA"/>
    <w:rsid w:val="00F95C1C"/>
    <w:rsid w:val="00F97919"/>
    <w:rsid w:val="00FA2C46"/>
    <w:rsid w:val="00FA3525"/>
    <w:rsid w:val="00FA3F6E"/>
    <w:rsid w:val="00FA5958"/>
    <w:rsid w:val="00FA5A53"/>
    <w:rsid w:val="00FB2551"/>
    <w:rsid w:val="00FB3491"/>
    <w:rsid w:val="00FB4769"/>
    <w:rsid w:val="00FB4CDA"/>
    <w:rsid w:val="00FB6481"/>
    <w:rsid w:val="00FB6D36"/>
    <w:rsid w:val="00FC0965"/>
    <w:rsid w:val="00FC0F81"/>
    <w:rsid w:val="00FC1B9A"/>
    <w:rsid w:val="00FC1DC8"/>
    <w:rsid w:val="00FC252F"/>
    <w:rsid w:val="00FC2F91"/>
    <w:rsid w:val="00FC395C"/>
    <w:rsid w:val="00FC5A39"/>
    <w:rsid w:val="00FC5E8E"/>
    <w:rsid w:val="00FD11F4"/>
    <w:rsid w:val="00FD2C36"/>
    <w:rsid w:val="00FD2D9D"/>
    <w:rsid w:val="00FD3766"/>
    <w:rsid w:val="00FD3779"/>
    <w:rsid w:val="00FD47C4"/>
    <w:rsid w:val="00FD5B43"/>
    <w:rsid w:val="00FD722A"/>
    <w:rsid w:val="00FD76FB"/>
    <w:rsid w:val="00FE2DCF"/>
    <w:rsid w:val="00FE3FA7"/>
    <w:rsid w:val="00FF19B2"/>
    <w:rsid w:val="00FF1E45"/>
    <w:rsid w:val="00FF2A4E"/>
    <w:rsid w:val="00FF2FCE"/>
    <w:rsid w:val="00FF4DE4"/>
    <w:rsid w:val="00FF4F7D"/>
    <w:rsid w:val="00FF54DF"/>
    <w:rsid w:val="00FF59FD"/>
    <w:rsid w:val="00FF6D9D"/>
    <w:rsid w:val="00FF7DD5"/>
    <w:rsid w:val="0FFB1CD6"/>
    <w:rsid w:val="16351976"/>
    <w:rsid w:val="220DCC63"/>
    <w:rsid w:val="5C310944"/>
    <w:rsid w:val="7C68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7edf5,#edf1f7"/>
    </o:shapedefaults>
    <o:shapelayout v:ext="edit">
      <o:idmap v:ext="edit" data="2"/>
    </o:shapelayout>
  </w:shapeDefaults>
  <w:decimalSymbol w:val="."/>
  <w:listSeparator w:val=","/>
  <w14:docId w14:val="50464177"/>
  <w15:docId w15:val="{229FBB21-2B6E-4F2A-8BD7-3D1FC3EA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GridTable5Dark-Accent1">
    <w:name w:val="Grid Table 5 Dark Accent 1"/>
    <w:basedOn w:val="TableNormal"/>
    <w:uiPriority w:val="50"/>
    <w:rsid w:val="00DF6E53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4">
    <w:name w:val="Pa4"/>
    <w:basedOn w:val="Normal"/>
    <w:next w:val="Normal"/>
    <w:uiPriority w:val="99"/>
    <w:rsid w:val="00DF6E53"/>
    <w:pPr>
      <w:autoSpaceDE w:val="0"/>
      <w:autoSpaceDN w:val="0"/>
      <w:adjustRightInd w:val="0"/>
      <w:spacing w:after="0" w:line="180" w:lineRule="atLeast"/>
    </w:pPr>
    <w:rPr>
      <w:rFonts w:ascii="VIC Medium" w:eastAsiaTheme="minorEastAsia" w:hAnsi="VIC Medium" w:cstheme="minorBidi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F6E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GridTable4-Accent1">
    <w:name w:val="Grid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36F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547B9"/>
    <w:rPr>
      <w:color w:val="2B579A"/>
      <w:shd w:val="clear" w:color="auto" w:fill="E1DFDD"/>
    </w:rPr>
  </w:style>
  <w:style w:type="table" w:styleId="ListTable4-Accent2">
    <w:name w:val="List Table 4 Accent 2"/>
    <w:basedOn w:val="TableNormal"/>
    <w:uiPriority w:val="49"/>
    <w:rsid w:val="004E4F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a1">
    <w:name w:val="Pa1"/>
    <w:basedOn w:val="Normal"/>
    <w:next w:val="Normal"/>
    <w:uiPriority w:val="99"/>
    <w:rsid w:val="00C30523"/>
    <w:pPr>
      <w:autoSpaceDE w:val="0"/>
      <w:autoSpaceDN w:val="0"/>
      <w:adjustRightInd w:val="0"/>
      <w:spacing w:after="0" w:line="181" w:lineRule="atLeast"/>
    </w:pPr>
    <w:rPr>
      <w:rFonts w:ascii="VIC" w:hAnsi="VIC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vic.gov.au/immunisation/immunisation-schedule-victoria-and-vaccine-eligibility-criteria" TargetMode="External"/><Relationship Id="rId18" Type="http://schemas.openxmlformats.org/officeDocument/2006/relationships/hyperlink" Target="https://www.health.vic.gov.au/immunisation/cold-chain-manageme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ics/immunisation/when-to-get-vaccinated/national-immunisation-program-schedule" TargetMode="External"/><Relationship Id="rId17" Type="http://schemas.openxmlformats.org/officeDocument/2006/relationships/hyperlink" Target="https://www.health.vic.gov.au/immunisation/ordering-vacc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ational-immunisation-program-shingles-vaccination-program-advice-for-health-professionals-september-2024?language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mmunisation/immunisation-schedule-victoria-and-vaccine-eligibility-criteri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mmunis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TRIMNumber xmlns="56f13c3b-1a5e-4b20-8813-0ef8710fa369" xsi:nil="true"/>
    <SharedWithUsers xmlns="bef801f1-2872-443b-a104-0f84f9fd0895">
      <UserInfo>
        <DisplayName>Megan Beasley (Health)</DisplayName>
        <AccountId>48</AccountId>
        <AccountType/>
      </UserInfo>
    </SharedWithUsers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NumericalOrder xmlns="56f13c3b-1a5e-4b20-8813-0ef8710fa3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8FDEA-BFC8-4522-9129-D04F9D7A39F4}">
  <ds:schemaRefs>
    <ds:schemaRef ds:uri="http://schemas.microsoft.com/office/2006/metadata/properties"/>
    <ds:schemaRef ds:uri="http://schemas.microsoft.com/office/2006/documentManagement/types"/>
    <ds:schemaRef ds:uri="bef801f1-2872-443b-a104-0f84f9fd0895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ce0f2b5-5be5-4508-bce9-d7011ece0659"/>
    <ds:schemaRef ds:uri="http://purl.org/dc/terms/"/>
    <ds:schemaRef ds:uri="56f13c3b-1a5e-4b20-8813-0ef8710fa36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64ED2D-6FBC-42E5-AAC6-00248AE0E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5745B-90E5-48BB-BF1F-E5AFFF21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B44BF-4ADC-49CB-8FE2-07DB2276D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Immunisation schedule Victoria - February 2025</vt:lpstr>
    </vt:vector>
  </TitlesOfParts>
  <Manager/>
  <Company>Department of Health</Company>
  <LinksUpToDate>false</LinksUpToDate>
  <CharactersWithSpaces>9422</CharactersWithSpaces>
  <SharedDoc>false</SharedDoc>
  <HyperlinkBase>https://www.health.vic.gov.au/immunisation/immunisation-schedule-victoria-and-vaccine-eligibility-criteria</HyperlinkBase>
  <HLinks>
    <vt:vector size="48" baseType="variant">
      <vt:variant>
        <vt:i4>2359304</vt:i4>
      </vt:variant>
      <vt:variant>
        <vt:i4>21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5308493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https://www.health.vic.gov.au/immunisation/ordering-vaccines</vt:lpwstr>
      </vt:variant>
      <vt:variant>
        <vt:lpwstr/>
      </vt:variant>
      <vt:variant>
        <vt:i4>3145774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https://www.health.gov.au/resources/publications/national-immunisation-program-shingles-vaccination-program-advice-for-health-professionals-september-2024?language=en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https://www.health.gov.au/topics/immunisation/when-to-get-vaccinated/national-immunisation-program-schedule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Immunisation schedule Victoria - February 2025</dc:title>
  <dc:subject>Immunisation schedule Victoria - February 2025</dc:subject>
  <dc:creator>Immunisation Program</dc:creator>
  <cp:keywords>Immunisation schedule Victoria</cp:keywords>
  <dc:description/>
  <cp:lastModifiedBy>Sharon Harris (Health)</cp:lastModifiedBy>
  <cp:revision>2</cp:revision>
  <dcterms:created xsi:type="dcterms:W3CDTF">2025-01-21T03:06:00Z</dcterms:created>
  <dcterms:modified xsi:type="dcterms:W3CDTF">2025-01-21T03:06:00Z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Language">
    <vt:lpwstr>English</vt:lpwstr>
  </property>
  <property fmtid="{D5CDD505-2E9C-101B-9397-08002B2CF9AE}" pid="6" name="GrammarlyDocumentId">
    <vt:lpwstr>9c18fe7d35e2f9129a7240eeb3b2e69aee0d80b289153af54d6fa1cb8b63b1c8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2023-09-07T21:58:09Z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be128422-fa46-4f36-a60b-f0f2d78ed4e7</vt:lpwstr>
  </property>
  <property fmtid="{D5CDD505-2E9C-101B-9397-08002B2CF9AE}" pid="13" name="MSIP_Label_43e64453-338c-4f93-8a4d-0039a0a41f2a_ContentBits">
    <vt:lpwstr>2</vt:lpwstr>
  </property>
</Properties>
</file>