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2E296B" w14:textId="77777777" w:rsidR="0074696E" w:rsidRPr="004C6EEE" w:rsidRDefault="0001677A" w:rsidP="00EC40D5">
      <w:pPr>
        <w:pStyle w:val="Sectionbreakfirstpage"/>
      </w:pPr>
      <w:r>
        <w:drawing>
          <wp:anchor distT="0" distB="0" distL="114300" distR="114300" simplePos="0" relativeHeight="251658240" behindDoc="1" locked="1" layoutInCell="1" allowOverlap="1" wp14:anchorId="22EF627F" wp14:editId="54A272E9">
            <wp:simplePos x="0" y="0"/>
            <wp:positionH relativeFrom="page">
              <wp:align>left</wp:align>
            </wp:positionH>
            <wp:positionV relativeFrom="page">
              <wp:align>top</wp:align>
            </wp:positionV>
            <wp:extent cx="7559675" cy="1419225"/>
            <wp:effectExtent l="0" t="0" r="3175"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rotWithShape="1">
                    <a:blip r:embed="rId11" cstate="print">
                      <a:extLst>
                        <a:ext uri="{28A0092B-C50C-407E-A947-70E740481C1C}">
                          <a14:useLocalDpi xmlns:a14="http://schemas.microsoft.com/office/drawing/2010/main"/>
                        </a:ext>
                      </a:extLst>
                    </a:blip>
                    <a:srcRect/>
                    <a:stretch/>
                  </pic:blipFill>
                  <pic:spPr bwMode="auto">
                    <a:xfrm>
                      <a:off x="0" y="0"/>
                      <a:ext cx="7560000" cy="141934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9F7B713" w14:textId="77777777" w:rsidR="00A62D44" w:rsidRPr="004C6EEE" w:rsidRDefault="00A62D44" w:rsidP="00EC40D5">
      <w:pPr>
        <w:pStyle w:val="Sectionbreakfirstpage"/>
        <w:sectPr w:rsidR="00A62D44" w:rsidRPr="004C6EEE" w:rsidSect="00E62622">
          <w:headerReference w:type="default" r:id="rId12"/>
          <w:footerReference w:type="default" r:id="rId13"/>
          <w:footerReference w:type="first" r:id="rId14"/>
          <w:pgSz w:w="11906" w:h="16838" w:code="9"/>
          <w:pgMar w:top="454" w:right="851" w:bottom="1418" w:left="851" w:header="340" w:footer="851" w:gutter="0"/>
          <w:cols w:space="708"/>
          <w:docGrid w:linePitch="360"/>
        </w:sectPr>
      </w:pPr>
    </w:p>
    <w:tbl>
      <w:tblPr>
        <w:tblW w:w="10348" w:type="dxa"/>
        <w:tblLook w:val="04A0" w:firstRow="1" w:lastRow="0" w:firstColumn="1" w:lastColumn="0" w:noHBand="0" w:noVBand="1"/>
      </w:tblPr>
      <w:tblGrid>
        <w:gridCol w:w="10348"/>
      </w:tblGrid>
      <w:tr w:rsidR="003B5733" w14:paraId="658BE50B" w14:textId="77777777" w:rsidTr="009A5063">
        <w:trPr>
          <w:trHeight w:val="622"/>
        </w:trPr>
        <w:tc>
          <w:tcPr>
            <w:tcW w:w="10348" w:type="dxa"/>
          </w:tcPr>
          <w:p w14:paraId="5379666C" w14:textId="77777777" w:rsidR="0029752F" w:rsidRDefault="0029752F" w:rsidP="003B5733">
            <w:pPr>
              <w:pStyle w:val="Documenttitle"/>
            </w:pPr>
          </w:p>
          <w:p w14:paraId="09F5758B" w14:textId="77777777" w:rsidR="0029752F" w:rsidRDefault="0029752F" w:rsidP="003B5733">
            <w:pPr>
              <w:pStyle w:val="Documenttitle"/>
            </w:pPr>
          </w:p>
          <w:p w14:paraId="5F373F7F" w14:textId="735B205D" w:rsidR="003B5733" w:rsidRPr="003B5733" w:rsidRDefault="00966696" w:rsidP="003B5733">
            <w:pPr>
              <w:pStyle w:val="Documenttitle"/>
            </w:pPr>
            <w:r>
              <w:t>P</w:t>
            </w:r>
            <w:r w:rsidR="00541616">
              <w:t xml:space="preserve">art A – pretransfusion checking policy </w:t>
            </w:r>
          </w:p>
        </w:tc>
      </w:tr>
      <w:tr w:rsidR="003B5733" w14:paraId="773DD05D" w14:textId="77777777" w:rsidTr="009A5063">
        <w:tc>
          <w:tcPr>
            <w:tcW w:w="10348" w:type="dxa"/>
          </w:tcPr>
          <w:p w14:paraId="42DEC524" w14:textId="2FBE3397" w:rsidR="003B5733" w:rsidRPr="00A1389F" w:rsidRDefault="00966696" w:rsidP="005F44C0">
            <w:pPr>
              <w:pStyle w:val="Documentsubtitle"/>
            </w:pPr>
            <w:r>
              <w:t>Blood Matters Audit 2025</w:t>
            </w:r>
          </w:p>
        </w:tc>
      </w:tr>
      <w:tr w:rsidR="003B5733" w14:paraId="64D8C6BA" w14:textId="77777777" w:rsidTr="009A5063">
        <w:tc>
          <w:tcPr>
            <w:tcW w:w="10348" w:type="dxa"/>
          </w:tcPr>
          <w:p w14:paraId="196F7B45" w14:textId="77777777" w:rsidR="003B5733" w:rsidRPr="001E5058" w:rsidRDefault="00BA3624" w:rsidP="001E5058">
            <w:pPr>
              <w:pStyle w:val="Bannermarking"/>
            </w:pPr>
            <w:fldSimple w:instr=" FILLIN  &quot;Type the protective marking&quot; \d OFFICIAL \o  \* MERGEFORMAT ">
              <w:r>
                <w:t>OFFICIAL</w:t>
              </w:r>
            </w:fldSimple>
          </w:p>
        </w:tc>
      </w:tr>
    </w:tbl>
    <w:p w14:paraId="2E2D54EC" w14:textId="65F71CFD" w:rsidR="00580394" w:rsidRPr="00B519CD" w:rsidRDefault="00580394" w:rsidP="007173CA">
      <w:pPr>
        <w:pStyle w:val="Body"/>
        <w:sectPr w:rsidR="00580394" w:rsidRPr="00B519CD" w:rsidSect="00E62622">
          <w:headerReference w:type="default" r:id="rId15"/>
          <w:type w:val="continuous"/>
          <w:pgSz w:w="11906" w:h="16838" w:code="9"/>
          <w:pgMar w:top="1418" w:right="851" w:bottom="1418" w:left="851" w:header="851" w:footer="851" w:gutter="0"/>
          <w:cols w:space="340"/>
          <w:titlePg/>
          <w:docGrid w:linePitch="360"/>
        </w:sectPr>
      </w:pPr>
    </w:p>
    <w:p w14:paraId="2A456CC4" w14:textId="2FACD9D4" w:rsidR="00541616" w:rsidRDefault="00541616" w:rsidP="00966696">
      <w:pPr>
        <w:rPr>
          <w:rFonts w:eastAsia="Times"/>
        </w:rPr>
      </w:pPr>
      <w:r>
        <w:rPr>
          <w:rFonts w:eastAsia="Times"/>
        </w:rPr>
        <w:t xml:space="preserve">Is there a policy </w:t>
      </w:r>
      <w:r w:rsidR="00AD3245">
        <w:rPr>
          <w:rFonts w:eastAsia="Times"/>
        </w:rPr>
        <w:t>covering</w:t>
      </w:r>
      <w:r>
        <w:rPr>
          <w:rFonts w:eastAsia="Times"/>
        </w:rPr>
        <w:t xml:space="preserve"> the </w:t>
      </w:r>
      <w:r w:rsidR="00AD3245">
        <w:rPr>
          <w:rFonts w:eastAsia="Times"/>
        </w:rPr>
        <w:t xml:space="preserve">pretransfusion </w:t>
      </w:r>
      <w:r>
        <w:rPr>
          <w:rFonts w:eastAsia="Times"/>
        </w:rPr>
        <w:t>check</w:t>
      </w:r>
      <w:r w:rsidR="00AD3245">
        <w:rPr>
          <w:rFonts w:eastAsia="Times"/>
        </w:rPr>
        <w:t xml:space="preserve">ing procedure </w:t>
      </w:r>
      <w:r>
        <w:rPr>
          <w:rFonts w:eastAsia="Times"/>
        </w:rPr>
        <w:t>in your health service</w:t>
      </w:r>
      <w:r w:rsidR="002E7D0D">
        <w:rPr>
          <w:rFonts w:eastAsia="Times"/>
        </w:rPr>
        <w:t>?</w:t>
      </w:r>
      <w:r>
        <w:rPr>
          <w:rFonts w:eastAsia="Times"/>
        </w:rPr>
        <w:tab/>
        <w:t>Yes</w:t>
      </w:r>
      <w:r>
        <w:rPr>
          <w:rFonts w:eastAsia="Times"/>
        </w:rPr>
        <w:tab/>
        <w:t>No</w:t>
      </w:r>
    </w:p>
    <w:p w14:paraId="302CF5B2" w14:textId="5532892F" w:rsidR="00966696" w:rsidRPr="00AD3245" w:rsidRDefault="00541616" w:rsidP="00966696">
      <w:pPr>
        <w:rPr>
          <w:rFonts w:eastAsia="Times"/>
        </w:rPr>
      </w:pPr>
      <w:r w:rsidRPr="00AD3245">
        <w:rPr>
          <w:rFonts w:eastAsia="Times"/>
        </w:rPr>
        <w:t xml:space="preserve">If </w:t>
      </w:r>
      <w:r w:rsidRPr="00AD3245">
        <w:rPr>
          <w:rFonts w:eastAsia="Times"/>
          <w:b/>
          <w:bCs/>
        </w:rPr>
        <w:t>YES</w:t>
      </w:r>
      <w:r w:rsidRPr="00AD3245">
        <w:rPr>
          <w:rFonts w:eastAsia="Times"/>
        </w:rPr>
        <w:t xml:space="preserve"> </w:t>
      </w:r>
      <w:r w:rsidR="00AD3245" w:rsidRPr="00AD3245">
        <w:rPr>
          <w:rFonts w:eastAsia="Times"/>
        </w:rPr>
        <w:t>please go to</w:t>
      </w:r>
      <w:r w:rsidRPr="00AD3245">
        <w:rPr>
          <w:rFonts w:eastAsia="Times"/>
        </w:rPr>
        <w:t xml:space="preserve"> </w:t>
      </w:r>
      <w:r w:rsidR="00A20848" w:rsidRPr="00AD3245">
        <w:rPr>
          <w:rFonts w:eastAsia="Times"/>
        </w:rPr>
        <w:t>Table 1</w:t>
      </w:r>
      <w:r w:rsidR="00AD3245" w:rsidRPr="00AD3245">
        <w:rPr>
          <w:rFonts w:eastAsia="Times"/>
        </w:rPr>
        <w:t xml:space="preserve"> </w:t>
      </w:r>
      <w:r w:rsidR="002E7D0D">
        <w:rPr>
          <w:rFonts w:eastAsia="Times"/>
        </w:rPr>
        <w:t xml:space="preserve">Policy content and response options </w:t>
      </w:r>
      <w:r w:rsidR="00AD3245" w:rsidRPr="00AD3245">
        <w:rPr>
          <w:rFonts w:eastAsia="Times"/>
        </w:rPr>
        <w:t>and when completed go to part B</w:t>
      </w:r>
    </w:p>
    <w:p w14:paraId="2E6B7A36" w14:textId="54F637F2" w:rsidR="00541616" w:rsidRDefault="00541616" w:rsidP="00966696">
      <w:pPr>
        <w:rPr>
          <w:rFonts w:eastAsia="Times"/>
        </w:rPr>
      </w:pPr>
      <w:r w:rsidRPr="00AD3245">
        <w:rPr>
          <w:rFonts w:eastAsia="Times"/>
        </w:rPr>
        <w:t xml:space="preserve">If </w:t>
      </w:r>
      <w:r w:rsidRPr="00AD3245">
        <w:rPr>
          <w:rFonts w:eastAsia="Times"/>
          <w:b/>
          <w:bCs/>
        </w:rPr>
        <w:t>NO</w:t>
      </w:r>
      <w:r w:rsidRPr="00AD3245">
        <w:rPr>
          <w:rFonts w:eastAsia="Times"/>
        </w:rPr>
        <w:t xml:space="preserve"> please go to </w:t>
      </w:r>
      <w:r w:rsidR="00AD3245" w:rsidRPr="00AD3245">
        <w:rPr>
          <w:rFonts w:eastAsia="Times"/>
        </w:rPr>
        <w:t>part B</w:t>
      </w:r>
    </w:p>
    <w:p w14:paraId="736DCA2C" w14:textId="33025E31" w:rsidR="00966696" w:rsidRDefault="00966696" w:rsidP="00A20848">
      <w:pPr>
        <w:pStyle w:val="Tablecaption"/>
        <w:keepLines w:val="0"/>
      </w:pPr>
      <w:r w:rsidRPr="00966696">
        <w:t xml:space="preserve">Table 1 </w:t>
      </w:r>
      <w:r w:rsidR="00541616">
        <w:t>Policy content and response options</w:t>
      </w:r>
    </w:p>
    <w:tbl>
      <w:tblPr>
        <w:tblStyle w:val="TableGrid"/>
        <w:tblW w:w="10219" w:type="dxa"/>
        <w:tblLayout w:type="fixed"/>
        <w:tblLook w:val="04A0" w:firstRow="1" w:lastRow="0" w:firstColumn="1" w:lastColumn="0" w:noHBand="0" w:noVBand="1"/>
      </w:tblPr>
      <w:tblGrid>
        <w:gridCol w:w="8500"/>
        <w:gridCol w:w="1719"/>
      </w:tblGrid>
      <w:tr w:rsidR="00541616" w:rsidRPr="00541616" w14:paraId="0D4A10E0" w14:textId="77777777" w:rsidTr="00A20848">
        <w:trPr>
          <w:trHeight w:val="376"/>
          <w:tblHeader/>
        </w:trPr>
        <w:tc>
          <w:tcPr>
            <w:tcW w:w="8500" w:type="dxa"/>
          </w:tcPr>
          <w:p w14:paraId="5DE79273" w14:textId="02FC19A5" w:rsidR="00541616" w:rsidRPr="00541616" w:rsidRDefault="00541616" w:rsidP="00A20848">
            <w:pPr>
              <w:pStyle w:val="Tablecolhead"/>
              <w:widowControl w:val="0"/>
              <w:rPr>
                <w:lang w:val="en-US"/>
              </w:rPr>
            </w:pPr>
            <w:r w:rsidRPr="00541616">
              <w:t>Policy question</w:t>
            </w:r>
          </w:p>
        </w:tc>
        <w:tc>
          <w:tcPr>
            <w:tcW w:w="1719" w:type="dxa"/>
          </w:tcPr>
          <w:p w14:paraId="17EA2996" w14:textId="02E8055C" w:rsidR="00541616" w:rsidRPr="00541616" w:rsidRDefault="00541616" w:rsidP="00A20848">
            <w:pPr>
              <w:pStyle w:val="Tablecolhead"/>
              <w:widowControl w:val="0"/>
              <w:rPr>
                <w:lang w:val="en-US"/>
              </w:rPr>
            </w:pPr>
            <w:r w:rsidRPr="00541616">
              <w:t>Response</w:t>
            </w:r>
          </w:p>
        </w:tc>
      </w:tr>
      <w:tr w:rsidR="00541616" w:rsidRPr="00541616" w14:paraId="2DE42B64" w14:textId="77777777" w:rsidTr="00A20848">
        <w:trPr>
          <w:trHeight w:val="391"/>
        </w:trPr>
        <w:tc>
          <w:tcPr>
            <w:tcW w:w="8500" w:type="dxa"/>
          </w:tcPr>
          <w:p w14:paraId="03413F49" w14:textId="77777777" w:rsidR="00541616" w:rsidRPr="00541616" w:rsidRDefault="00541616" w:rsidP="00A20848">
            <w:pPr>
              <w:pStyle w:val="Body"/>
              <w:widowControl w:val="0"/>
              <w:rPr>
                <w:lang w:val="en-US"/>
              </w:rPr>
            </w:pPr>
            <w:bookmarkStart w:id="0" w:name="_Hlk179790073"/>
            <w:r w:rsidRPr="00541616">
              <w:rPr>
                <w:lang w:val="en-US"/>
              </w:rPr>
              <w:t xml:space="preserve">Date policy was last reviewed </w:t>
            </w:r>
          </w:p>
        </w:tc>
        <w:tc>
          <w:tcPr>
            <w:tcW w:w="1719" w:type="dxa"/>
          </w:tcPr>
          <w:p w14:paraId="79257AC7" w14:textId="04CD245F" w:rsidR="00541616" w:rsidRPr="00541616" w:rsidRDefault="00541616" w:rsidP="00A20848">
            <w:pPr>
              <w:pStyle w:val="Body"/>
              <w:widowControl w:val="0"/>
              <w:rPr>
                <w:lang w:val="en-US"/>
              </w:rPr>
            </w:pPr>
            <w:r>
              <w:rPr>
                <w:lang w:val="en-US"/>
              </w:rPr>
              <w:t>MM/YYYY</w:t>
            </w:r>
          </w:p>
        </w:tc>
      </w:tr>
      <w:tr w:rsidR="00541616" w:rsidRPr="00541616" w14:paraId="6EAFF92B" w14:textId="77777777" w:rsidTr="00A20848">
        <w:trPr>
          <w:trHeight w:val="678"/>
        </w:trPr>
        <w:tc>
          <w:tcPr>
            <w:tcW w:w="8500" w:type="dxa"/>
          </w:tcPr>
          <w:p w14:paraId="256178EA" w14:textId="34FD4B59" w:rsidR="00541616" w:rsidRPr="00541616" w:rsidRDefault="00541616" w:rsidP="00A20848">
            <w:pPr>
              <w:pStyle w:val="Body"/>
              <w:widowControl w:val="0"/>
              <w:rPr>
                <w:lang w:val="en-US"/>
              </w:rPr>
            </w:pPr>
            <w:r w:rsidRPr="00541616">
              <w:rPr>
                <w:lang w:val="en-US"/>
              </w:rPr>
              <w:t>Is there a policy stateme</w:t>
            </w:r>
            <w:r>
              <w:rPr>
                <w:lang w:val="en-US"/>
              </w:rPr>
              <w:t>nt</w:t>
            </w:r>
            <w:r w:rsidRPr="00541616">
              <w:rPr>
                <w:lang w:val="en-US"/>
              </w:rPr>
              <w:t xml:space="preserve"> that identification bands must be attached to all patients during transfusion</w:t>
            </w:r>
          </w:p>
        </w:tc>
        <w:tc>
          <w:tcPr>
            <w:tcW w:w="1719" w:type="dxa"/>
          </w:tcPr>
          <w:p w14:paraId="27687DD4" w14:textId="77777777" w:rsidR="00541616" w:rsidRPr="00541616" w:rsidRDefault="00541616" w:rsidP="00A20848">
            <w:pPr>
              <w:pStyle w:val="Body"/>
              <w:widowControl w:val="0"/>
              <w:rPr>
                <w:lang w:val="en-US"/>
              </w:rPr>
            </w:pPr>
            <w:r w:rsidRPr="00541616">
              <w:rPr>
                <w:lang w:val="en-US"/>
              </w:rPr>
              <w:t>Yes</w:t>
            </w:r>
            <w:r w:rsidRPr="00541616">
              <w:rPr>
                <w:lang w:val="en-US"/>
              </w:rPr>
              <w:tab/>
              <w:t>No</w:t>
            </w:r>
          </w:p>
        </w:tc>
      </w:tr>
      <w:tr w:rsidR="00541616" w:rsidRPr="00541616" w14:paraId="781321DD" w14:textId="77777777" w:rsidTr="00A20848">
        <w:trPr>
          <w:trHeight w:val="2004"/>
        </w:trPr>
        <w:tc>
          <w:tcPr>
            <w:tcW w:w="8500" w:type="dxa"/>
          </w:tcPr>
          <w:p w14:paraId="6FF6C793" w14:textId="76E07C18" w:rsidR="00541616" w:rsidRPr="00541616" w:rsidRDefault="00541616" w:rsidP="00A20848">
            <w:pPr>
              <w:pStyle w:val="Body"/>
              <w:widowControl w:val="0"/>
              <w:rPr>
                <w:b/>
                <w:lang w:val="en-US"/>
              </w:rPr>
            </w:pPr>
            <w:r w:rsidRPr="00541616">
              <w:rPr>
                <w:lang w:val="en-US"/>
              </w:rPr>
              <w:t xml:space="preserve">Is there a policy statement </w:t>
            </w:r>
            <w:r w:rsidRPr="00541616">
              <w:rPr>
                <w:b/>
                <w:lang w:val="en-US"/>
              </w:rPr>
              <w:t>that requires the following to be included on the identification band:</w:t>
            </w:r>
          </w:p>
          <w:p w14:paraId="69535467" w14:textId="77777777" w:rsidR="00541616" w:rsidRPr="00541616" w:rsidRDefault="00541616" w:rsidP="00A20848">
            <w:pPr>
              <w:pStyle w:val="Body"/>
              <w:widowControl w:val="0"/>
              <w:rPr>
                <w:b/>
                <w:lang w:val="en-US"/>
              </w:rPr>
            </w:pPr>
            <w:r w:rsidRPr="00541616">
              <w:rPr>
                <w:b/>
                <w:lang w:val="en-US"/>
              </w:rPr>
              <w:tab/>
            </w:r>
            <w:r w:rsidRPr="00541616">
              <w:rPr>
                <w:b/>
                <w:lang w:val="en-US"/>
              </w:rPr>
              <w:sym w:font="Symbol" w:char="F0B7"/>
            </w:r>
            <w:r w:rsidRPr="00541616">
              <w:rPr>
                <w:b/>
                <w:lang w:val="en-US"/>
              </w:rPr>
              <w:t xml:space="preserve"> FAMILY NAME and GIVEN NAME</w:t>
            </w:r>
          </w:p>
          <w:p w14:paraId="3CD9D2F4" w14:textId="77777777" w:rsidR="00541616" w:rsidRPr="00541616" w:rsidRDefault="00541616" w:rsidP="00A20848">
            <w:pPr>
              <w:pStyle w:val="Body"/>
              <w:widowControl w:val="0"/>
              <w:rPr>
                <w:b/>
                <w:lang w:val="en-US"/>
              </w:rPr>
            </w:pPr>
            <w:r w:rsidRPr="00541616">
              <w:rPr>
                <w:b/>
                <w:lang w:val="en-US"/>
              </w:rPr>
              <w:tab/>
            </w:r>
            <w:r w:rsidRPr="00541616">
              <w:rPr>
                <w:b/>
                <w:lang w:val="en-US"/>
              </w:rPr>
              <w:sym w:font="Symbol" w:char="F0B7"/>
            </w:r>
            <w:r w:rsidRPr="00541616">
              <w:rPr>
                <w:b/>
                <w:lang w:val="en-US"/>
              </w:rPr>
              <w:t xml:space="preserve"> MRN (medical record number) or equivalent </w:t>
            </w:r>
          </w:p>
          <w:p w14:paraId="0B7EA4D3" w14:textId="77777777" w:rsidR="00541616" w:rsidRPr="00541616" w:rsidRDefault="00541616" w:rsidP="00A20848">
            <w:pPr>
              <w:pStyle w:val="Body"/>
              <w:widowControl w:val="0"/>
              <w:rPr>
                <w:lang w:val="en-US"/>
              </w:rPr>
            </w:pPr>
            <w:r w:rsidRPr="00541616">
              <w:rPr>
                <w:b/>
                <w:lang w:val="en-US"/>
              </w:rPr>
              <w:tab/>
            </w:r>
            <w:r w:rsidRPr="00541616">
              <w:rPr>
                <w:b/>
                <w:lang w:val="en-US"/>
              </w:rPr>
              <w:sym w:font="Symbol" w:char="F0B7"/>
            </w:r>
            <w:r w:rsidRPr="00541616">
              <w:rPr>
                <w:b/>
                <w:lang w:val="en-US"/>
              </w:rPr>
              <w:t xml:space="preserve"> DOB (date of birth, written as DD/MM/YYYY)</w:t>
            </w:r>
          </w:p>
        </w:tc>
        <w:tc>
          <w:tcPr>
            <w:tcW w:w="1719" w:type="dxa"/>
          </w:tcPr>
          <w:p w14:paraId="1485DF63" w14:textId="77777777" w:rsidR="00541616" w:rsidRPr="00541616" w:rsidRDefault="00541616" w:rsidP="00A20848">
            <w:pPr>
              <w:pStyle w:val="Body"/>
              <w:widowControl w:val="0"/>
              <w:rPr>
                <w:lang w:val="en-US"/>
              </w:rPr>
            </w:pPr>
          </w:p>
          <w:p w14:paraId="6ED79D4C" w14:textId="77777777" w:rsidR="00541616" w:rsidRPr="00541616" w:rsidRDefault="00541616" w:rsidP="00A20848">
            <w:pPr>
              <w:pStyle w:val="Body"/>
              <w:widowControl w:val="0"/>
              <w:rPr>
                <w:lang w:val="en-US"/>
              </w:rPr>
            </w:pPr>
          </w:p>
          <w:p w14:paraId="60BA5F9F" w14:textId="77777777" w:rsidR="00541616" w:rsidRPr="00541616" w:rsidRDefault="00541616" w:rsidP="00A20848">
            <w:pPr>
              <w:pStyle w:val="Body"/>
              <w:widowControl w:val="0"/>
              <w:rPr>
                <w:lang w:val="en-US"/>
              </w:rPr>
            </w:pPr>
            <w:r w:rsidRPr="00541616">
              <w:rPr>
                <w:lang w:val="en-US"/>
              </w:rPr>
              <w:t>Yes</w:t>
            </w:r>
            <w:r w:rsidRPr="00541616">
              <w:rPr>
                <w:lang w:val="en-US"/>
              </w:rPr>
              <w:tab/>
              <w:t>No</w:t>
            </w:r>
          </w:p>
          <w:p w14:paraId="68F35012" w14:textId="77777777" w:rsidR="00541616" w:rsidRPr="00541616" w:rsidRDefault="00541616" w:rsidP="00A20848">
            <w:pPr>
              <w:pStyle w:val="Body"/>
              <w:widowControl w:val="0"/>
              <w:rPr>
                <w:lang w:val="en-US"/>
              </w:rPr>
            </w:pPr>
            <w:r w:rsidRPr="00541616">
              <w:rPr>
                <w:lang w:val="en-US"/>
              </w:rPr>
              <w:t>Yes</w:t>
            </w:r>
            <w:r w:rsidRPr="00541616">
              <w:rPr>
                <w:lang w:val="en-US"/>
              </w:rPr>
              <w:tab/>
              <w:t>No</w:t>
            </w:r>
          </w:p>
          <w:p w14:paraId="59539F4D" w14:textId="77777777" w:rsidR="00541616" w:rsidRPr="00541616" w:rsidRDefault="00541616" w:rsidP="00A20848">
            <w:pPr>
              <w:pStyle w:val="Body"/>
              <w:widowControl w:val="0"/>
              <w:rPr>
                <w:lang w:val="en-US"/>
              </w:rPr>
            </w:pPr>
            <w:r w:rsidRPr="00541616">
              <w:rPr>
                <w:lang w:val="en-US"/>
              </w:rPr>
              <w:t>Yes</w:t>
            </w:r>
            <w:r w:rsidRPr="00541616">
              <w:rPr>
                <w:lang w:val="en-US"/>
              </w:rPr>
              <w:tab/>
              <w:t>No</w:t>
            </w:r>
          </w:p>
        </w:tc>
      </w:tr>
      <w:tr w:rsidR="00541616" w:rsidRPr="00541616" w14:paraId="23F1485E" w14:textId="77777777" w:rsidTr="00A20848">
        <w:trPr>
          <w:trHeight w:val="678"/>
        </w:trPr>
        <w:tc>
          <w:tcPr>
            <w:tcW w:w="8500" w:type="dxa"/>
          </w:tcPr>
          <w:p w14:paraId="691D2828" w14:textId="77777777" w:rsidR="00541616" w:rsidRPr="00541616" w:rsidRDefault="00541616" w:rsidP="00A20848">
            <w:pPr>
              <w:pStyle w:val="Body"/>
              <w:widowControl w:val="0"/>
              <w:rPr>
                <w:lang w:val="en-US"/>
              </w:rPr>
            </w:pPr>
            <w:r w:rsidRPr="00541616">
              <w:rPr>
                <w:lang w:val="en-US"/>
              </w:rPr>
              <w:t>Is there a policy statement that the patient’s identity must always be confirmed before transfusion</w:t>
            </w:r>
          </w:p>
        </w:tc>
        <w:tc>
          <w:tcPr>
            <w:tcW w:w="1719" w:type="dxa"/>
          </w:tcPr>
          <w:p w14:paraId="1E9A63BF" w14:textId="77777777" w:rsidR="00541616" w:rsidRPr="00541616" w:rsidRDefault="00541616" w:rsidP="00A20848">
            <w:pPr>
              <w:pStyle w:val="Body"/>
              <w:widowControl w:val="0"/>
              <w:rPr>
                <w:lang w:val="en-US"/>
              </w:rPr>
            </w:pPr>
            <w:r w:rsidRPr="00541616">
              <w:rPr>
                <w:lang w:val="en-US"/>
              </w:rPr>
              <w:t>Yes</w:t>
            </w:r>
            <w:r w:rsidRPr="00541616">
              <w:rPr>
                <w:lang w:val="en-US"/>
              </w:rPr>
              <w:tab/>
              <w:t>No</w:t>
            </w:r>
          </w:p>
        </w:tc>
      </w:tr>
      <w:tr w:rsidR="00541616" w:rsidRPr="00541616" w14:paraId="06C910F1" w14:textId="77777777" w:rsidTr="00A20848">
        <w:trPr>
          <w:trHeight w:val="678"/>
        </w:trPr>
        <w:tc>
          <w:tcPr>
            <w:tcW w:w="8500" w:type="dxa"/>
          </w:tcPr>
          <w:p w14:paraId="7A71F78A" w14:textId="23424086" w:rsidR="00541616" w:rsidRPr="00541616" w:rsidRDefault="00541616" w:rsidP="00A20848">
            <w:pPr>
              <w:pStyle w:val="Body"/>
              <w:widowControl w:val="0"/>
              <w:rPr>
                <w:lang w:val="en-US"/>
              </w:rPr>
            </w:pPr>
            <w:r w:rsidRPr="00541616">
              <w:rPr>
                <w:lang w:val="en-US"/>
              </w:rPr>
              <w:t xml:space="preserve">If yes, is there a policy statement on who can take responsibility for pretransfusion patient identity verification </w:t>
            </w:r>
          </w:p>
        </w:tc>
        <w:tc>
          <w:tcPr>
            <w:tcW w:w="1719" w:type="dxa"/>
          </w:tcPr>
          <w:p w14:paraId="01326E96" w14:textId="77777777" w:rsidR="00541616" w:rsidRPr="00541616" w:rsidRDefault="00541616" w:rsidP="00A20848">
            <w:pPr>
              <w:pStyle w:val="Body"/>
              <w:widowControl w:val="0"/>
              <w:rPr>
                <w:lang w:val="en-US"/>
              </w:rPr>
            </w:pPr>
            <w:r w:rsidRPr="00541616">
              <w:rPr>
                <w:lang w:val="en-US"/>
              </w:rPr>
              <w:t>Yes</w:t>
            </w:r>
            <w:r w:rsidRPr="00541616">
              <w:rPr>
                <w:lang w:val="en-US"/>
              </w:rPr>
              <w:tab/>
              <w:t>No</w:t>
            </w:r>
          </w:p>
        </w:tc>
      </w:tr>
      <w:tr w:rsidR="00541616" w:rsidRPr="00541616" w14:paraId="6318B394" w14:textId="77777777" w:rsidTr="00A20848">
        <w:trPr>
          <w:trHeight w:val="3254"/>
        </w:trPr>
        <w:tc>
          <w:tcPr>
            <w:tcW w:w="8500" w:type="dxa"/>
          </w:tcPr>
          <w:p w14:paraId="6A9B939D" w14:textId="77777777" w:rsidR="00541616" w:rsidRPr="00541616" w:rsidRDefault="00541616" w:rsidP="00A20848">
            <w:pPr>
              <w:pStyle w:val="Body"/>
              <w:widowControl w:val="0"/>
              <w:rPr>
                <w:lang w:val="en-US"/>
              </w:rPr>
            </w:pPr>
            <w:r w:rsidRPr="00541616">
              <w:rPr>
                <w:lang w:val="en-US"/>
              </w:rPr>
              <w:t xml:space="preserve">If yes, does the policy state </w:t>
            </w:r>
          </w:p>
          <w:p w14:paraId="6D7ADDDD" w14:textId="77777777" w:rsidR="00541616" w:rsidRPr="00541616" w:rsidRDefault="00541616" w:rsidP="00A20848">
            <w:pPr>
              <w:pStyle w:val="Body"/>
              <w:widowControl w:val="0"/>
              <w:numPr>
                <w:ilvl w:val="0"/>
                <w:numId w:val="47"/>
              </w:numPr>
            </w:pPr>
            <w:r w:rsidRPr="00541616">
              <w:t>that two staff members must be involved</w:t>
            </w:r>
          </w:p>
          <w:p w14:paraId="1D9E5821" w14:textId="77777777" w:rsidR="00541616" w:rsidRPr="00541616" w:rsidRDefault="00541616" w:rsidP="00A20848">
            <w:pPr>
              <w:pStyle w:val="Body"/>
              <w:widowControl w:val="0"/>
              <w:numPr>
                <w:ilvl w:val="0"/>
                <w:numId w:val="47"/>
              </w:numPr>
            </w:pPr>
            <w:r w:rsidRPr="00541616">
              <w:t>that the check must occur at the bedside</w:t>
            </w:r>
          </w:p>
          <w:p w14:paraId="5EA7B2BE" w14:textId="77777777" w:rsidR="00541616" w:rsidRPr="00541616" w:rsidRDefault="00541616" w:rsidP="00A20848">
            <w:pPr>
              <w:pStyle w:val="Body"/>
              <w:widowControl w:val="0"/>
              <w:numPr>
                <w:ilvl w:val="0"/>
                <w:numId w:val="47"/>
              </w:numPr>
            </w:pPr>
            <w:r w:rsidRPr="00541616">
              <w:t>each staff member must complete all the checks independently (‘double independent check’)</w:t>
            </w:r>
          </w:p>
          <w:p w14:paraId="62810B2C" w14:textId="77777777" w:rsidR="00541616" w:rsidRPr="00541616" w:rsidRDefault="00541616" w:rsidP="00A20848">
            <w:pPr>
              <w:pStyle w:val="Body"/>
              <w:widowControl w:val="0"/>
              <w:numPr>
                <w:ilvl w:val="0"/>
                <w:numId w:val="47"/>
              </w:numPr>
            </w:pPr>
            <w:r w:rsidRPr="00541616">
              <w:t>the person spiking the blood component must be one of the staff members who undertook the component and patient identity check</w:t>
            </w:r>
          </w:p>
          <w:p w14:paraId="0B968342" w14:textId="77777777" w:rsidR="00541616" w:rsidRPr="00541616" w:rsidRDefault="00541616" w:rsidP="00A20848">
            <w:pPr>
              <w:pStyle w:val="Body"/>
              <w:widowControl w:val="0"/>
              <w:numPr>
                <w:ilvl w:val="0"/>
                <w:numId w:val="47"/>
              </w:numPr>
            </w:pPr>
            <w:r w:rsidRPr="00541616">
              <w:t>The blood component must be spiked and transfusion started immediately after the check has been completed</w:t>
            </w:r>
          </w:p>
        </w:tc>
        <w:tc>
          <w:tcPr>
            <w:tcW w:w="1719" w:type="dxa"/>
          </w:tcPr>
          <w:p w14:paraId="28364083" w14:textId="77777777" w:rsidR="00541616" w:rsidRPr="00541616" w:rsidRDefault="00541616" w:rsidP="00A20848">
            <w:pPr>
              <w:pStyle w:val="Body"/>
              <w:widowControl w:val="0"/>
              <w:rPr>
                <w:lang w:val="en-US"/>
              </w:rPr>
            </w:pPr>
          </w:p>
          <w:p w14:paraId="4455AAA5" w14:textId="77777777" w:rsidR="00541616" w:rsidRPr="00541616" w:rsidRDefault="00541616" w:rsidP="00A20848">
            <w:pPr>
              <w:pStyle w:val="Body"/>
              <w:widowControl w:val="0"/>
              <w:rPr>
                <w:lang w:val="en-US"/>
              </w:rPr>
            </w:pPr>
            <w:r w:rsidRPr="00541616">
              <w:rPr>
                <w:lang w:val="en-US"/>
              </w:rPr>
              <w:t>Yes</w:t>
            </w:r>
            <w:r w:rsidRPr="00541616">
              <w:rPr>
                <w:lang w:val="en-US"/>
              </w:rPr>
              <w:tab/>
              <w:t>No</w:t>
            </w:r>
          </w:p>
          <w:p w14:paraId="2580599B" w14:textId="77777777" w:rsidR="00541616" w:rsidRPr="00541616" w:rsidRDefault="00541616" w:rsidP="00A20848">
            <w:pPr>
              <w:pStyle w:val="Body"/>
              <w:widowControl w:val="0"/>
              <w:rPr>
                <w:lang w:val="en-US"/>
              </w:rPr>
            </w:pPr>
            <w:r w:rsidRPr="00541616">
              <w:rPr>
                <w:lang w:val="en-US"/>
              </w:rPr>
              <w:t>Yes</w:t>
            </w:r>
            <w:r w:rsidRPr="00541616">
              <w:rPr>
                <w:lang w:val="en-US"/>
              </w:rPr>
              <w:tab/>
              <w:t>No</w:t>
            </w:r>
          </w:p>
          <w:p w14:paraId="47FA44BB" w14:textId="25E324D9" w:rsidR="00541616" w:rsidRPr="00541616" w:rsidRDefault="00541616" w:rsidP="00A20848">
            <w:pPr>
              <w:pStyle w:val="Body"/>
              <w:widowControl w:val="0"/>
              <w:rPr>
                <w:lang w:val="en-US"/>
              </w:rPr>
            </w:pPr>
            <w:r w:rsidRPr="00541616">
              <w:rPr>
                <w:lang w:val="en-US"/>
              </w:rPr>
              <w:t>Yes</w:t>
            </w:r>
            <w:r w:rsidRPr="00541616">
              <w:rPr>
                <w:lang w:val="en-US"/>
              </w:rPr>
              <w:tab/>
              <w:t>No</w:t>
            </w:r>
          </w:p>
          <w:p w14:paraId="0313C713" w14:textId="77777777" w:rsidR="007C3139" w:rsidRDefault="007C3139" w:rsidP="00A20848">
            <w:pPr>
              <w:pStyle w:val="Body"/>
              <w:widowControl w:val="0"/>
              <w:rPr>
                <w:lang w:val="en-US"/>
              </w:rPr>
            </w:pPr>
          </w:p>
          <w:p w14:paraId="10BF22DA" w14:textId="16096FD4" w:rsidR="00541616" w:rsidRPr="00541616" w:rsidRDefault="00541616" w:rsidP="00A20848">
            <w:pPr>
              <w:pStyle w:val="Body"/>
              <w:widowControl w:val="0"/>
              <w:rPr>
                <w:lang w:val="en-US"/>
              </w:rPr>
            </w:pPr>
            <w:r w:rsidRPr="00541616">
              <w:rPr>
                <w:lang w:val="en-US"/>
              </w:rPr>
              <w:t>Yes</w:t>
            </w:r>
            <w:r w:rsidRPr="00541616">
              <w:rPr>
                <w:lang w:val="en-US"/>
              </w:rPr>
              <w:tab/>
              <w:t>No</w:t>
            </w:r>
          </w:p>
          <w:p w14:paraId="3C62F142" w14:textId="77777777" w:rsidR="007C3139" w:rsidRDefault="007C3139" w:rsidP="00A20848">
            <w:pPr>
              <w:pStyle w:val="Body"/>
              <w:widowControl w:val="0"/>
              <w:rPr>
                <w:lang w:val="en-US"/>
              </w:rPr>
            </w:pPr>
          </w:p>
          <w:p w14:paraId="312B3EE5" w14:textId="157DF818" w:rsidR="00541616" w:rsidRPr="00541616" w:rsidRDefault="00541616" w:rsidP="00A20848">
            <w:pPr>
              <w:pStyle w:val="Body"/>
              <w:widowControl w:val="0"/>
              <w:rPr>
                <w:lang w:val="en-US"/>
              </w:rPr>
            </w:pPr>
            <w:r w:rsidRPr="00541616">
              <w:rPr>
                <w:lang w:val="en-US"/>
              </w:rPr>
              <w:t>Yes</w:t>
            </w:r>
            <w:r w:rsidRPr="00541616">
              <w:rPr>
                <w:lang w:val="en-US"/>
              </w:rPr>
              <w:tab/>
              <w:t>No</w:t>
            </w:r>
          </w:p>
        </w:tc>
      </w:tr>
      <w:tr w:rsidR="00541616" w:rsidRPr="00541616" w14:paraId="7B605153" w14:textId="77777777" w:rsidTr="00A20848">
        <w:trPr>
          <w:cantSplit/>
          <w:trHeight w:val="391"/>
        </w:trPr>
        <w:tc>
          <w:tcPr>
            <w:tcW w:w="8500" w:type="dxa"/>
          </w:tcPr>
          <w:p w14:paraId="734B01FF" w14:textId="77777777" w:rsidR="007C3139" w:rsidRPr="007C3139" w:rsidRDefault="00541616" w:rsidP="00A20848">
            <w:pPr>
              <w:pStyle w:val="Body"/>
              <w:widowControl w:val="0"/>
            </w:pPr>
            <w:r w:rsidRPr="00541616">
              <w:rPr>
                <w:lang w:val="en-US"/>
              </w:rPr>
              <w:lastRenderedPageBreak/>
              <w:t xml:space="preserve">If </w:t>
            </w:r>
            <w:r w:rsidRPr="00541616">
              <w:rPr>
                <w:b/>
                <w:lang w:val="en-US"/>
              </w:rPr>
              <w:t xml:space="preserve">YES </w:t>
            </w:r>
            <w:r w:rsidRPr="00541616">
              <w:rPr>
                <w:lang w:val="en-US"/>
              </w:rPr>
              <w:t>does it contain the</w:t>
            </w:r>
            <w:r w:rsidRPr="00541616">
              <w:rPr>
                <w:b/>
                <w:lang w:val="en-US"/>
              </w:rPr>
              <w:t xml:space="preserve"> </w:t>
            </w:r>
            <w:r w:rsidRPr="00541616">
              <w:rPr>
                <w:lang w:val="en-US"/>
              </w:rPr>
              <w:t>following for</w:t>
            </w:r>
            <w:r w:rsidRPr="00541616">
              <w:rPr>
                <w:b/>
                <w:lang w:val="en-US"/>
              </w:rPr>
              <w:t xml:space="preserve"> </w:t>
            </w:r>
            <w:r w:rsidRPr="00541616">
              <w:rPr>
                <w:u w:val="single"/>
                <w:lang w:val="en-US"/>
              </w:rPr>
              <w:t>conscious and competent</w:t>
            </w:r>
            <w:r w:rsidRPr="00541616">
              <w:rPr>
                <w:lang w:val="en-US"/>
              </w:rPr>
              <w:t xml:space="preserve"> patients? </w:t>
            </w:r>
          </w:p>
          <w:p w14:paraId="413C8470" w14:textId="6E66A814" w:rsidR="00541616" w:rsidRPr="00541616" w:rsidRDefault="00541616" w:rsidP="00A20848">
            <w:pPr>
              <w:pStyle w:val="Body"/>
              <w:widowControl w:val="0"/>
              <w:numPr>
                <w:ilvl w:val="0"/>
                <w:numId w:val="47"/>
              </w:numPr>
            </w:pPr>
            <w:r w:rsidRPr="00541616">
              <w:t>ask the patient to state and spell given names</w:t>
            </w:r>
          </w:p>
          <w:p w14:paraId="49B197A6" w14:textId="77777777" w:rsidR="00541616" w:rsidRPr="00541616" w:rsidRDefault="00541616" w:rsidP="00A20848">
            <w:pPr>
              <w:pStyle w:val="Body"/>
              <w:widowControl w:val="0"/>
              <w:numPr>
                <w:ilvl w:val="0"/>
                <w:numId w:val="47"/>
              </w:numPr>
            </w:pPr>
            <w:r w:rsidRPr="00541616">
              <w:t xml:space="preserve">ask the patient to state and spell family name </w:t>
            </w:r>
          </w:p>
          <w:p w14:paraId="3D13A8C7" w14:textId="77777777" w:rsidR="00541616" w:rsidRPr="00541616" w:rsidRDefault="00541616" w:rsidP="00A20848">
            <w:pPr>
              <w:pStyle w:val="Body"/>
              <w:widowControl w:val="0"/>
              <w:numPr>
                <w:ilvl w:val="0"/>
                <w:numId w:val="47"/>
              </w:numPr>
            </w:pPr>
            <w:r w:rsidRPr="00541616">
              <w:t>ask the patient to state DOB</w:t>
            </w:r>
          </w:p>
        </w:tc>
        <w:tc>
          <w:tcPr>
            <w:tcW w:w="1719" w:type="dxa"/>
          </w:tcPr>
          <w:p w14:paraId="1AFC5748" w14:textId="77777777" w:rsidR="00541616" w:rsidRPr="00541616" w:rsidRDefault="00541616" w:rsidP="00A20848">
            <w:pPr>
              <w:pStyle w:val="Body"/>
              <w:widowControl w:val="0"/>
              <w:rPr>
                <w:lang w:val="en-US"/>
              </w:rPr>
            </w:pPr>
          </w:p>
          <w:p w14:paraId="5DAD2272" w14:textId="77777777" w:rsidR="00541616" w:rsidRPr="00541616" w:rsidRDefault="00541616" w:rsidP="00A20848">
            <w:pPr>
              <w:pStyle w:val="Body"/>
              <w:widowControl w:val="0"/>
              <w:rPr>
                <w:lang w:val="en-US"/>
              </w:rPr>
            </w:pPr>
            <w:r w:rsidRPr="00541616">
              <w:rPr>
                <w:lang w:val="en-US"/>
              </w:rPr>
              <w:t>Yes</w:t>
            </w:r>
            <w:r w:rsidRPr="00541616">
              <w:rPr>
                <w:lang w:val="en-US"/>
              </w:rPr>
              <w:tab/>
              <w:t>No</w:t>
            </w:r>
          </w:p>
          <w:p w14:paraId="560F5F95" w14:textId="77777777" w:rsidR="00541616" w:rsidRPr="00541616" w:rsidRDefault="00541616" w:rsidP="00A20848">
            <w:pPr>
              <w:pStyle w:val="Body"/>
              <w:widowControl w:val="0"/>
              <w:rPr>
                <w:lang w:val="en-US"/>
              </w:rPr>
            </w:pPr>
            <w:r w:rsidRPr="00541616">
              <w:rPr>
                <w:lang w:val="en-US"/>
              </w:rPr>
              <w:t>Yes</w:t>
            </w:r>
            <w:r w:rsidRPr="00541616">
              <w:rPr>
                <w:lang w:val="en-US"/>
              </w:rPr>
              <w:tab/>
              <w:t>No</w:t>
            </w:r>
          </w:p>
          <w:p w14:paraId="26D2ADBF" w14:textId="77777777" w:rsidR="00541616" w:rsidRPr="00541616" w:rsidRDefault="00541616" w:rsidP="00A20848">
            <w:pPr>
              <w:pStyle w:val="Body"/>
              <w:widowControl w:val="0"/>
              <w:rPr>
                <w:lang w:val="en-US"/>
              </w:rPr>
            </w:pPr>
            <w:r w:rsidRPr="00541616">
              <w:rPr>
                <w:lang w:val="en-US"/>
              </w:rPr>
              <w:t>Yes</w:t>
            </w:r>
            <w:r w:rsidRPr="00541616">
              <w:rPr>
                <w:lang w:val="en-US"/>
              </w:rPr>
              <w:tab/>
              <w:t>No</w:t>
            </w:r>
          </w:p>
        </w:tc>
      </w:tr>
      <w:tr w:rsidR="00541616" w:rsidRPr="00541616" w14:paraId="22C8AF24" w14:textId="77777777" w:rsidTr="00A20848">
        <w:trPr>
          <w:trHeight w:val="144"/>
        </w:trPr>
        <w:tc>
          <w:tcPr>
            <w:tcW w:w="8500" w:type="dxa"/>
          </w:tcPr>
          <w:p w14:paraId="391CCE4B" w14:textId="77777777" w:rsidR="00541616" w:rsidRPr="00541616" w:rsidRDefault="00541616" w:rsidP="00A20848">
            <w:pPr>
              <w:pStyle w:val="Body"/>
              <w:widowControl w:val="0"/>
              <w:rPr>
                <w:lang w:val="en-US"/>
              </w:rPr>
            </w:pPr>
            <w:r w:rsidRPr="00541616">
              <w:rPr>
                <w:lang w:val="en-US"/>
              </w:rPr>
              <w:t xml:space="preserve">If </w:t>
            </w:r>
            <w:r w:rsidRPr="00541616">
              <w:rPr>
                <w:b/>
                <w:lang w:val="en-US"/>
              </w:rPr>
              <w:t xml:space="preserve">YES </w:t>
            </w:r>
            <w:r w:rsidRPr="00541616">
              <w:rPr>
                <w:lang w:val="en-US"/>
              </w:rPr>
              <w:t xml:space="preserve">does it contain the following for </w:t>
            </w:r>
            <w:r w:rsidRPr="00541616">
              <w:rPr>
                <w:u w:val="single"/>
                <w:lang w:val="en-US"/>
              </w:rPr>
              <w:t>unconscious</w:t>
            </w:r>
            <w:r w:rsidRPr="00541616">
              <w:rPr>
                <w:lang w:val="en-US"/>
              </w:rPr>
              <w:t xml:space="preserve"> patients?</w:t>
            </w:r>
          </w:p>
          <w:p w14:paraId="2122F7E1" w14:textId="77777777" w:rsidR="00541616" w:rsidRPr="00541616" w:rsidRDefault="00541616" w:rsidP="00A20848">
            <w:pPr>
              <w:pStyle w:val="Body"/>
              <w:widowControl w:val="0"/>
              <w:numPr>
                <w:ilvl w:val="0"/>
                <w:numId w:val="47"/>
              </w:numPr>
            </w:pPr>
            <w:r w:rsidRPr="00541616">
              <w:t>Check the patient’s identification band for family name and given name</w:t>
            </w:r>
          </w:p>
          <w:p w14:paraId="558C240A" w14:textId="77777777" w:rsidR="00541616" w:rsidRPr="00541616" w:rsidRDefault="00541616" w:rsidP="00A20848">
            <w:pPr>
              <w:pStyle w:val="Body"/>
              <w:widowControl w:val="0"/>
              <w:numPr>
                <w:ilvl w:val="0"/>
                <w:numId w:val="47"/>
              </w:numPr>
            </w:pPr>
            <w:r w:rsidRPr="00541616">
              <w:t>Check the patient’s identification band for DOB and medical record number (MRN)</w:t>
            </w:r>
          </w:p>
        </w:tc>
        <w:tc>
          <w:tcPr>
            <w:tcW w:w="1719" w:type="dxa"/>
          </w:tcPr>
          <w:p w14:paraId="7C4F8166" w14:textId="77777777" w:rsidR="00541616" w:rsidRPr="00541616" w:rsidRDefault="00541616" w:rsidP="00A20848">
            <w:pPr>
              <w:pStyle w:val="Body"/>
              <w:widowControl w:val="0"/>
              <w:rPr>
                <w:lang w:val="en-US"/>
              </w:rPr>
            </w:pPr>
          </w:p>
          <w:p w14:paraId="11242A3B" w14:textId="77777777" w:rsidR="00541616" w:rsidRPr="00541616" w:rsidRDefault="00541616" w:rsidP="00A20848">
            <w:pPr>
              <w:pStyle w:val="Body"/>
              <w:widowControl w:val="0"/>
              <w:rPr>
                <w:lang w:val="en-US"/>
              </w:rPr>
            </w:pPr>
            <w:r w:rsidRPr="00541616">
              <w:rPr>
                <w:lang w:val="en-US"/>
              </w:rPr>
              <w:t>Yes</w:t>
            </w:r>
            <w:r w:rsidRPr="00541616">
              <w:rPr>
                <w:lang w:val="en-US"/>
              </w:rPr>
              <w:tab/>
              <w:t>No</w:t>
            </w:r>
          </w:p>
          <w:p w14:paraId="3374DCCC" w14:textId="77777777" w:rsidR="00541616" w:rsidRPr="00541616" w:rsidRDefault="00541616" w:rsidP="00A20848">
            <w:pPr>
              <w:pStyle w:val="Body"/>
              <w:widowControl w:val="0"/>
              <w:rPr>
                <w:lang w:val="en-US"/>
              </w:rPr>
            </w:pPr>
          </w:p>
          <w:p w14:paraId="38F825A3" w14:textId="1F9881DC" w:rsidR="00541616" w:rsidRPr="00541616" w:rsidRDefault="00541616" w:rsidP="00A20848">
            <w:pPr>
              <w:pStyle w:val="Body"/>
              <w:widowControl w:val="0"/>
              <w:rPr>
                <w:lang w:val="en-US"/>
              </w:rPr>
            </w:pPr>
            <w:r w:rsidRPr="00541616">
              <w:rPr>
                <w:lang w:val="en-US"/>
              </w:rPr>
              <w:t>Yes</w:t>
            </w:r>
            <w:r w:rsidRPr="00541616">
              <w:rPr>
                <w:lang w:val="en-US"/>
              </w:rPr>
              <w:tab/>
              <w:t>No</w:t>
            </w:r>
          </w:p>
        </w:tc>
      </w:tr>
      <w:tr w:rsidR="00541616" w:rsidRPr="00541616" w14:paraId="26F47BBF" w14:textId="77777777" w:rsidTr="00A20848">
        <w:trPr>
          <w:trHeight w:val="144"/>
        </w:trPr>
        <w:tc>
          <w:tcPr>
            <w:tcW w:w="8500" w:type="dxa"/>
          </w:tcPr>
          <w:p w14:paraId="07F3B227" w14:textId="153C08D2" w:rsidR="00541616" w:rsidRPr="00541616" w:rsidRDefault="00541616" w:rsidP="00A20848">
            <w:pPr>
              <w:pStyle w:val="Body"/>
              <w:widowControl w:val="0"/>
              <w:rPr>
                <w:lang w:val="en-US"/>
              </w:rPr>
            </w:pPr>
            <w:r w:rsidRPr="00541616">
              <w:rPr>
                <w:lang w:val="en-US"/>
              </w:rPr>
              <w:t xml:space="preserve">Is there a policy statement that outlines the blood component checking procedure </w:t>
            </w:r>
          </w:p>
        </w:tc>
        <w:tc>
          <w:tcPr>
            <w:tcW w:w="1719" w:type="dxa"/>
          </w:tcPr>
          <w:p w14:paraId="2B062CE1" w14:textId="77777777" w:rsidR="00541616" w:rsidRPr="00541616" w:rsidRDefault="00541616" w:rsidP="00A20848">
            <w:pPr>
              <w:pStyle w:val="Body"/>
              <w:widowControl w:val="0"/>
              <w:rPr>
                <w:lang w:val="en-US"/>
              </w:rPr>
            </w:pPr>
            <w:r w:rsidRPr="00541616">
              <w:rPr>
                <w:lang w:val="en-US"/>
              </w:rPr>
              <w:t>Yes</w:t>
            </w:r>
            <w:r w:rsidRPr="00541616">
              <w:rPr>
                <w:lang w:val="en-US"/>
              </w:rPr>
              <w:tab/>
              <w:t>No</w:t>
            </w:r>
          </w:p>
        </w:tc>
      </w:tr>
      <w:tr w:rsidR="00541616" w:rsidRPr="00541616" w14:paraId="20DA7A57" w14:textId="77777777" w:rsidTr="00A20848">
        <w:trPr>
          <w:trHeight w:val="6023"/>
        </w:trPr>
        <w:tc>
          <w:tcPr>
            <w:tcW w:w="8500" w:type="dxa"/>
          </w:tcPr>
          <w:p w14:paraId="0C3C1738" w14:textId="77777777" w:rsidR="00541616" w:rsidRPr="00541616" w:rsidRDefault="00541616" w:rsidP="00A20848">
            <w:pPr>
              <w:pStyle w:val="Body"/>
              <w:widowControl w:val="0"/>
              <w:rPr>
                <w:lang w:val="en-US"/>
              </w:rPr>
            </w:pPr>
            <w:r w:rsidRPr="00541616">
              <w:rPr>
                <w:lang w:val="en-US"/>
              </w:rPr>
              <w:t>If yes, does the checking procedure policy statement include that:</w:t>
            </w:r>
          </w:p>
          <w:p w14:paraId="78538819" w14:textId="77777777" w:rsidR="00541616" w:rsidRPr="00541616" w:rsidRDefault="00541616" w:rsidP="00A20848">
            <w:pPr>
              <w:pStyle w:val="Body"/>
              <w:widowControl w:val="0"/>
              <w:numPr>
                <w:ilvl w:val="0"/>
                <w:numId w:val="47"/>
              </w:numPr>
            </w:pPr>
            <w:r w:rsidRPr="00541616">
              <w:t xml:space="preserve">the patient’s family name and given name, DOB and MRN on the ID band must be identical to those on the compatibility label attached to the blood component and the blood prescription </w:t>
            </w:r>
          </w:p>
          <w:p w14:paraId="37990F3C" w14:textId="77777777" w:rsidR="00541616" w:rsidRPr="00541616" w:rsidRDefault="00541616" w:rsidP="00A20848">
            <w:pPr>
              <w:pStyle w:val="Body"/>
              <w:widowControl w:val="0"/>
              <w:numPr>
                <w:ilvl w:val="0"/>
                <w:numId w:val="47"/>
              </w:numPr>
            </w:pPr>
            <w:r w:rsidRPr="00541616">
              <w:t xml:space="preserve">the blood component type is the same on the prescription, the component (Lifeblood component label) and the laboratory compatibility label </w:t>
            </w:r>
          </w:p>
          <w:p w14:paraId="05EA36DC" w14:textId="77777777" w:rsidR="00541616" w:rsidRPr="00541616" w:rsidRDefault="00541616" w:rsidP="00A20848">
            <w:pPr>
              <w:pStyle w:val="Body"/>
              <w:widowControl w:val="0"/>
              <w:numPr>
                <w:ilvl w:val="0"/>
                <w:numId w:val="47"/>
              </w:numPr>
            </w:pPr>
            <w:r w:rsidRPr="00541616">
              <w:t xml:space="preserve">the blood component is checked for compliance with any special requirements on the prescription (e.g. irradiated or CMV seronegative) </w:t>
            </w:r>
          </w:p>
          <w:p w14:paraId="05474308" w14:textId="77777777" w:rsidR="00541616" w:rsidRPr="00541616" w:rsidRDefault="00541616" w:rsidP="00A20848">
            <w:pPr>
              <w:pStyle w:val="Body"/>
              <w:widowControl w:val="0"/>
              <w:numPr>
                <w:ilvl w:val="0"/>
                <w:numId w:val="47"/>
              </w:numPr>
            </w:pPr>
            <w:r w:rsidRPr="00541616">
              <w:t>the blood group and the donation number on the compatibility label are identical to that information on the component from the Lifeblood label</w:t>
            </w:r>
          </w:p>
          <w:p w14:paraId="19E34AB9" w14:textId="77777777" w:rsidR="00541616" w:rsidRPr="00541616" w:rsidRDefault="00541616" w:rsidP="00A20848">
            <w:pPr>
              <w:pStyle w:val="Body"/>
              <w:widowControl w:val="0"/>
              <w:numPr>
                <w:ilvl w:val="0"/>
                <w:numId w:val="47"/>
              </w:numPr>
            </w:pPr>
            <w:r w:rsidRPr="00541616">
              <w:t xml:space="preserve">the blood group on the blood component is compatible with the blood group of the patient as indicated on the compatibility label attached to the unit; if the blood group of the blood component and the patient are not identical, the transfusion service provider must make a specific comment to indicate that it is compatible (or is the most suitable available) </w:t>
            </w:r>
          </w:p>
          <w:p w14:paraId="3FB65341" w14:textId="77777777" w:rsidR="00541616" w:rsidRPr="00541616" w:rsidRDefault="00541616" w:rsidP="00A20848">
            <w:pPr>
              <w:pStyle w:val="Body"/>
              <w:widowControl w:val="0"/>
              <w:numPr>
                <w:ilvl w:val="0"/>
                <w:numId w:val="47"/>
              </w:numPr>
            </w:pPr>
            <w:r w:rsidRPr="00541616">
              <w:t xml:space="preserve">the blood component has not passed its crossmatch expiry or component label expiry date and time </w:t>
            </w:r>
          </w:p>
          <w:p w14:paraId="50A4B95B" w14:textId="77777777" w:rsidR="00541616" w:rsidRPr="00541616" w:rsidRDefault="00541616" w:rsidP="00A20848">
            <w:pPr>
              <w:pStyle w:val="Body"/>
              <w:widowControl w:val="0"/>
              <w:numPr>
                <w:ilvl w:val="0"/>
                <w:numId w:val="47"/>
              </w:numPr>
            </w:pPr>
            <w:r w:rsidRPr="00541616">
              <w:t>the integrity of the blood component is confirmed</w:t>
            </w:r>
          </w:p>
        </w:tc>
        <w:tc>
          <w:tcPr>
            <w:tcW w:w="1719" w:type="dxa"/>
          </w:tcPr>
          <w:p w14:paraId="27864614" w14:textId="77777777" w:rsidR="00541616" w:rsidRPr="00541616" w:rsidRDefault="00541616" w:rsidP="00A20848">
            <w:pPr>
              <w:pStyle w:val="Body"/>
              <w:widowControl w:val="0"/>
              <w:rPr>
                <w:lang w:val="en-US"/>
              </w:rPr>
            </w:pPr>
          </w:p>
          <w:p w14:paraId="653B424F" w14:textId="77777777" w:rsidR="00541616" w:rsidRPr="00541616" w:rsidRDefault="00541616" w:rsidP="00A20848">
            <w:pPr>
              <w:pStyle w:val="Body"/>
              <w:widowControl w:val="0"/>
              <w:rPr>
                <w:lang w:val="en-US"/>
              </w:rPr>
            </w:pPr>
            <w:r w:rsidRPr="00541616">
              <w:rPr>
                <w:lang w:val="en-US"/>
              </w:rPr>
              <w:t>Yes</w:t>
            </w:r>
            <w:r w:rsidRPr="00541616">
              <w:rPr>
                <w:lang w:val="en-US"/>
              </w:rPr>
              <w:tab/>
              <w:t>No</w:t>
            </w:r>
          </w:p>
          <w:p w14:paraId="2D6BB0C2" w14:textId="77777777" w:rsidR="00541616" w:rsidRPr="00541616" w:rsidRDefault="00541616" w:rsidP="00A20848">
            <w:pPr>
              <w:pStyle w:val="Body"/>
              <w:widowControl w:val="0"/>
              <w:rPr>
                <w:lang w:val="en-US"/>
              </w:rPr>
            </w:pPr>
          </w:p>
          <w:p w14:paraId="6FFF611F" w14:textId="3B2B0B60" w:rsidR="00541616" w:rsidRPr="00541616" w:rsidRDefault="00541616" w:rsidP="00A20848">
            <w:pPr>
              <w:pStyle w:val="Body"/>
              <w:widowControl w:val="0"/>
              <w:rPr>
                <w:lang w:val="en-US"/>
              </w:rPr>
            </w:pPr>
            <w:r w:rsidRPr="00541616">
              <w:rPr>
                <w:lang w:val="en-US"/>
              </w:rPr>
              <w:t>Yes</w:t>
            </w:r>
            <w:r w:rsidRPr="00541616">
              <w:rPr>
                <w:lang w:val="en-US"/>
              </w:rPr>
              <w:tab/>
              <w:t>No</w:t>
            </w:r>
          </w:p>
          <w:p w14:paraId="333DE2FD" w14:textId="77777777" w:rsidR="00541616" w:rsidRPr="00541616" w:rsidRDefault="00541616" w:rsidP="00A20848">
            <w:pPr>
              <w:pStyle w:val="Body"/>
              <w:widowControl w:val="0"/>
              <w:rPr>
                <w:lang w:val="en-US"/>
              </w:rPr>
            </w:pPr>
          </w:p>
          <w:p w14:paraId="0F58DC49" w14:textId="77777777" w:rsidR="00541616" w:rsidRPr="00541616" w:rsidRDefault="00541616" w:rsidP="00A20848">
            <w:pPr>
              <w:pStyle w:val="Body"/>
              <w:widowControl w:val="0"/>
              <w:rPr>
                <w:lang w:val="en-US"/>
              </w:rPr>
            </w:pPr>
            <w:r w:rsidRPr="00541616">
              <w:rPr>
                <w:lang w:val="en-US"/>
              </w:rPr>
              <w:t>Yes</w:t>
            </w:r>
            <w:r w:rsidRPr="00541616">
              <w:rPr>
                <w:lang w:val="en-US"/>
              </w:rPr>
              <w:tab/>
              <w:t>No</w:t>
            </w:r>
          </w:p>
          <w:p w14:paraId="5F07A520" w14:textId="77777777" w:rsidR="00541616" w:rsidRPr="00541616" w:rsidRDefault="00541616" w:rsidP="00A20848">
            <w:pPr>
              <w:pStyle w:val="Body"/>
              <w:widowControl w:val="0"/>
              <w:rPr>
                <w:lang w:val="en-US"/>
              </w:rPr>
            </w:pPr>
          </w:p>
          <w:p w14:paraId="6BE58441" w14:textId="77777777" w:rsidR="00541616" w:rsidRPr="00541616" w:rsidRDefault="00541616" w:rsidP="00A20848">
            <w:pPr>
              <w:pStyle w:val="Body"/>
              <w:widowControl w:val="0"/>
              <w:rPr>
                <w:lang w:val="en-US"/>
              </w:rPr>
            </w:pPr>
            <w:r w:rsidRPr="00541616">
              <w:rPr>
                <w:lang w:val="en-US"/>
              </w:rPr>
              <w:t>Yes</w:t>
            </w:r>
            <w:r w:rsidRPr="00541616">
              <w:rPr>
                <w:lang w:val="en-US"/>
              </w:rPr>
              <w:tab/>
              <w:t>No</w:t>
            </w:r>
          </w:p>
          <w:p w14:paraId="74FDB516" w14:textId="77777777" w:rsidR="00541616" w:rsidRPr="00541616" w:rsidRDefault="00541616" w:rsidP="00A20848">
            <w:pPr>
              <w:pStyle w:val="Body"/>
              <w:widowControl w:val="0"/>
              <w:rPr>
                <w:lang w:val="en-US"/>
              </w:rPr>
            </w:pPr>
          </w:p>
          <w:p w14:paraId="0D72C7A4" w14:textId="77777777" w:rsidR="00541616" w:rsidRPr="00541616" w:rsidRDefault="00541616" w:rsidP="00A20848">
            <w:pPr>
              <w:pStyle w:val="Body"/>
              <w:widowControl w:val="0"/>
              <w:rPr>
                <w:lang w:val="en-US"/>
              </w:rPr>
            </w:pPr>
            <w:r w:rsidRPr="00541616">
              <w:rPr>
                <w:lang w:val="en-US"/>
              </w:rPr>
              <w:t>Yes</w:t>
            </w:r>
            <w:r w:rsidRPr="00541616">
              <w:rPr>
                <w:lang w:val="en-US"/>
              </w:rPr>
              <w:tab/>
              <w:t>No</w:t>
            </w:r>
          </w:p>
          <w:p w14:paraId="28A78E77" w14:textId="77777777" w:rsidR="007C3139" w:rsidRDefault="007C3139" w:rsidP="00A20848">
            <w:pPr>
              <w:pStyle w:val="Body"/>
              <w:widowControl w:val="0"/>
              <w:rPr>
                <w:lang w:val="en-US"/>
              </w:rPr>
            </w:pPr>
          </w:p>
          <w:p w14:paraId="5C49C85E" w14:textId="77777777" w:rsidR="007C3139" w:rsidRDefault="007C3139" w:rsidP="00A20848">
            <w:pPr>
              <w:pStyle w:val="Body"/>
              <w:widowControl w:val="0"/>
              <w:rPr>
                <w:lang w:val="en-US"/>
              </w:rPr>
            </w:pPr>
          </w:p>
          <w:p w14:paraId="11749C73" w14:textId="2B1B95AD" w:rsidR="00541616" w:rsidRPr="00541616" w:rsidRDefault="00541616" w:rsidP="00A20848">
            <w:pPr>
              <w:pStyle w:val="Body"/>
              <w:widowControl w:val="0"/>
              <w:rPr>
                <w:lang w:val="en-US"/>
              </w:rPr>
            </w:pPr>
            <w:r w:rsidRPr="00541616">
              <w:rPr>
                <w:lang w:val="en-US"/>
              </w:rPr>
              <w:t>Yes</w:t>
            </w:r>
            <w:r w:rsidRPr="00541616">
              <w:rPr>
                <w:lang w:val="en-US"/>
              </w:rPr>
              <w:tab/>
              <w:t>No</w:t>
            </w:r>
          </w:p>
          <w:p w14:paraId="41A2A8AA" w14:textId="77777777" w:rsidR="00541616" w:rsidRPr="00541616" w:rsidRDefault="00541616" w:rsidP="00A20848">
            <w:pPr>
              <w:pStyle w:val="Body"/>
              <w:widowControl w:val="0"/>
              <w:rPr>
                <w:lang w:val="en-US"/>
              </w:rPr>
            </w:pPr>
          </w:p>
          <w:p w14:paraId="182D6723" w14:textId="77777777" w:rsidR="00541616" w:rsidRPr="00541616" w:rsidRDefault="00541616" w:rsidP="00A20848">
            <w:pPr>
              <w:pStyle w:val="Body"/>
              <w:widowControl w:val="0"/>
              <w:rPr>
                <w:lang w:val="en-US"/>
              </w:rPr>
            </w:pPr>
            <w:r w:rsidRPr="00541616">
              <w:rPr>
                <w:lang w:val="en-US"/>
              </w:rPr>
              <w:t>Yes</w:t>
            </w:r>
            <w:r w:rsidRPr="00541616">
              <w:rPr>
                <w:lang w:val="en-US"/>
              </w:rPr>
              <w:tab/>
              <w:t>No</w:t>
            </w:r>
          </w:p>
        </w:tc>
      </w:tr>
      <w:bookmarkEnd w:id="0"/>
    </w:tbl>
    <w:p w14:paraId="2241B8C6" w14:textId="77777777" w:rsidR="00541616" w:rsidRDefault="00541616" w:rsidP="00541616">
      <w:pPr>
        <w:pStyle w:val="Body"/>
      </w:pPr>
    </w:p>
    <w:tbl>
      <w:tblPr>
        <w:tblStyle w:val="TableGrid"/>
        <w:tblW w:w="0" w:type="auto"/>
        <w:tblCellMar>
          <w:bottom w:w="108" w:type="dxa"/>
        </w:tblCellMar>
        <w:tblLook w:val="0620" w:firstRow="1" w:lastRow="0" w:firstColumn="0" w:lastColumn="0" w:noHBand="1" w:noVBand="1"/>
      </w:tblPr>
      <w:tblGrid>
        <w:gridCol w:w="10194"/>
      </w:tblGrid>
      <w:tr w:rsidR="0055119B" w14:paraId="36FC55DB" w14:textId="77777777" w:rsidTr="009A5063">
        <w:tc>
          <w:tcPr>
            <w:tcW w:w="10194" w:type="dxa"/>
          </w:tcPr>
          <w:p w14:paraId="30D3E927" w14:textId="44C16133" w:rsidR="0055119B" w:rsidRPr="0055119B" w:rsidRDefault="0055119B" w:rsidP="0055119B">
            <w:pPr>
              <w:pStyle w:val="Accessibilitypara"/>
            </w:pPr>
            <w:bookmarkStart w:id="1" w:name="_Hlk37240926"/>
            <w:r w:rsidRPr="0055119B">
              <w:t>To receive this document in another format</w:t>
            </w:r>
            <w:r>
              <w:t>,</w:t>
            </w:r>
            <w:r w:rsidRPr="0055119B">
              <w:t xml:space="preserve"> phone </w:t>
            </w:r>
            <w:r w:rsidR="00F50AB1" w:rsidRPr="00F50AB1">
              <w:rPr>
                <w:color w:val="004C97"/>
              </w:rPr>
              <w:t>03 9694 0102</w:t>
            </w:r>
            <w:r w:rsidRPr="0055119B">
              <w:t xml:space="preserve">, using the National Relay Service 13 36 77 if required, or email </w:t>
            </w:r>
            <w:hyperlink r:id="rId16" w:history="1">
              <w:r w:rsidR="00F50AB1" w:rsidRPr="00F50AB1">
                <w:rPr>
                  <w:rStyle w:val="Hyperlink"/>
                </w:rPr>
                <w:t>Blood Matters</w:t>
              </w:r>
            </w:hyperlink>
            <w:r w:rsidRPr="0055119B">
              <w:rPr>
                <w:color w:val="004C97"/>
              </w:rPr>
              <w:t xml:space="preserve">, </w:t>
            </w:r>
            <w:r w:rsidRPr="0055119B">
              <w:t>&lt;</w:t>
            </w:r>
            <w:r w:rsidR="00F50AB1">
              <w:t>bloodmatters@redcrossblood.org.au</w:t>
            </w:r>
            <w:r w:rsidRPr="0055119B">
              <w:t>&gt;.</w:t>
            </w:r>
          </w:p>
          <w:p w14:paraId="4CA44852" w14:textId="77777777" w:rsidR="0055119B" w:rsidRPr="0055119B" w:rsidRDefault="0055119B" w:rsidP="00E33237">
            <w:pPr>
              <w:pStyle w:val="Imprint"/>
            </w:pPr>
            <w:r w:rsidRPr="0055119B">
              <w:t>Authorised and published by the Victorian Government, 1 Treasury Place, Melbourne.</w:t>
            </w:r>
          </w:p>
          <w:p w14:paraId="557752BF" w14:textId="278BC126" w:rsidR="0055119B" w:rsidRPr="0055119B" w:rsidRDefault="0055119B" w:rsidP="00E33237">
            <w:pPr>
              <w:pStyle w:val="Imprint"/>
            </w:pPr>
            <w:r w:rsidRPr="0055119B">
              <w:t xml:space="preserve">© State of Victoria, Australia, </w:t>
            </w:r>
            <w:r w:rsidR="001E2A36" w:rsidRPr="001E2A36">
              <w:t>Department of Health</w:t>
            </w:r>
            <w:r w:rsidRPr="0055119B">
              <w:t>,</w:t>
            </w:r>
            <w:r w:rsidR="00D46024">
              <w:t xml:space="preserve"> January</w:t>
            </w:r>
            <w:r w:rsidR="00F50AB1">
              <w:t xml:space="preserve"> 2025</w:t>
            </w:r>
            <w:r w:rsidRPr="0055119B">
              <w:t>.</w:t>
            </w:r>
          </w:p>
          <w:p w14:paraId="019516E7" w14:textId="49BAC39C" w:rsidR="0055119B" w:rsidRPr="00F47F61" w:rsidRDefault="0055119B" w:rsidP="00F50AB1">
            <w:pPr>
              <w:pStyle w:val="Imprint"/>
            </w:pPr>
            <w:r w:rsidRPr="00F47F61">
              <w:t xml:space="preserve">Except where otherwise indicated, the images in this document show models and illustrative settings only, and do not necessarily depict actual services, facilities or recipients of services. </w:t>
            </w:r>
          </w:p>
          <w:p w14:paraId="4E4E3B09" w14:textId="77777777" w:rsidR="0092638C" w:rsidRDefault="0092638C" w:rsidP="00F50AB1">
            <w:pPr>
              <w:pStyle w:val="Imprint"/>
            </w:pPr>
            <w:r w:rsidRPr="0092638C">
              <w:rPr>
                <w:b/>
                <w:bCs/>
              </w:rPr>
              <w:t xml:space="preserve">ISBN </w:t>
            </w:r>
            <w:r w:rsidRPr="0092638C">
              <w:t xml:space="preserve">978-1-76131-720-0 </w:t>
            </w:r>
            <w:r w:rsidRPr="0092638C">
              <w:rPr>
                <w:b/>
                <w:bCs/>
              </w:rPr>
              <w:t>(pdf/online/MS word)</w:t>
            </w:r>
            <w:r w:rsidRPr="0092638C">
              <w:t xml:space="preserve"> </w:t>
            </w:r>
          </w:p>
          <w:p w14:paraId="3EB814A2" w14:textId="257D2DAE" w:rsidR="0055119B" w:rsidRDefault="0055119B" w:rsidP="00F50AB1">
            <w:pPr>
              <w:pStyle w:val="Imprint"/>
            </w:pPr>
            <w:r w:rsidRPr="0055119B">
              <w:t xml:space="preserve">Available at </w:t>
            </w:r>
            <w:hyperlink r:id="rId17" w:history="1">
              <w:r w:rsidR="00F50AB1" w:rsidRPr="00F50AB1">
                <w:rPr>
                  <w:rStyle w:val="Hyperlink"/>
                </w:rPr>
                <w:t>Blood Matters Program</w:t>
              </w:r>
            </w:hyperlink>
            <w:r w:rsidR="00F50AB1">
              <w:t xml:space="preserve"> </w:t>
            </w:r>
            <w:r w:rsidRPr="0055119B">
              <w:t>&lt;</w:t>
            </w:r>
            <w:r w:rsidR="00F50AB1" w:rsidRPr="00F47F61">
              <w:t>https://www.health.vic.gov.au/patient-care/blood-matters-program</w:t>
            </w:r>
            <w:r w:rsidRPr="0055119B">
              <w:t>&gt;</w:t>
            </w:r>
          </w:p>
        </w:tc>
      </w:tr>
      <w:bookmarkEnd w:id="1"/>
    </w:tbl>
    <w:p w14:paraId="09768595" w14:textId="77777777" w:rsidR="00162CA9" w:rsidRDefault="00162CA9" w:rsidP="00162CA9">
      <w:pPr>
        <w:pStyle w:val="Body"/>
      </w:pPr>
    </w:p>
    <w:sectPr w:rsidR="00162CA9" w:rsidSect="00D5409D">
      <w:footerReference w:type="default" r:id="rId18"/>
      <w:type w:val="continuous"/>
      <w:pgSz w:w="11906" w:h="16838" w:code="9"/>
      <w:pgMar w:top="1418" w:right="851" w:bottom="1418"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8C5FAD" w14:textId="77777777" w:rsidR="00BA3624" w:rsidRDefault="00BA3624">
      <w:r>
        <w:separator/>
      </w:r>
    </w:p>
  </w:endnote>
  <w:endnote w:type="continuationSeparator" w:id="0">
    <w:p w14:paraId="1CEBD4CE" w14:textId="77777777" w:rsidR="00BA3624" w:rsidRDefault="00BA36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Lucida Grande">
    <w:altName w:val="Ebrima"/>
    <w:charset w:val="00"/>
    <w:family w:val="auto"/>
    <w:pitch w:val="variable"/>
    <w:sig w:usb0="E1001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F9BDF2" w14:textId="77777777" w:rsidR="00E261B3" w:rsidRPr="00F65AA9" w:rsidRDefault="0001677A" w:rsidP="00F84FA0">
    <w:pPr>
      <w:pStyle w:val="Footer"/>
    </w:pPr>
    <w:r>
      <w:rPr>
        <w:noProof/>
        <w:lang w:eastAsia="en-AU"/>
      </w:rPr>
      <w:drawing>
        <wp:anchor distT="0" distB="0" distL="114300" distR="114300" simplePos="0" relativeHeight="251676160" behindDoc="1" locked="1" layoutInCell="1" allowOverlap="1" wp14:anchorId="33708AB6" wp14:editId="7F86404E">
          <wp:simplePos x="0" y="0"/>
          <wp:positionH relativeFrom="page">
            <wp:posOffset>0</wp:posOffset>
          </wp:positionH>
          <wp:positionV relativeFrom="page">
            <wp:posOffset>9536430</wp:posOffset>
          </wp:positionV>
          <wp:extent cx="7559675" cy="1156335"/>
          <wp:effectExtent l="0" t="0" r="0" b="0"/>
          <wp:wrapNone/>
          <wp:docPr id="4" name="Picture 4" descr="Victoria State Government&#10;Australian Red Cross&#10;Blood Matt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Victoria State Government&#10;Australian Red Cross&#10;Blood Matters"/>
                  <pic:cNvPicPr/>
                </pic:nvPicPr>
                <pic:blipFill rotWithShape="1">
                  <a:blip r:embed="rId1"/>
                  <a:srcRect t="89176"/>
                  <a:stretch/>
                </pic:blipFill>
                <pic:spPr bwMode="auto">
                  <a:xfrm>
                    <a:off x="0" y="0"/>
                    <a:ext cx="7559675" cy="115633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E261B3">
      <w:rPr>
        <w:noProof/>
        <w:lang w:eastAsia="en-AU"/>
      </w:rPr>
      <mc:AlternateContent>
        <mc:Choice Requires="wps">
          <w:drawing>
            <wp:anchor distT="0" distB="0" distL="114300" distR="114300" simplePos="0" relativeHeight="251668992" behindDoc="0" locked="0" layoutInCell="0" allowOverlap="1" wp14:anchorId="5C5DE885" wp14:editId="19AE1DA5">
              <wp:simplePos x="0" y="0"/>
              <wp:positionH relativeFrom="page">
                <wp:posOffset>0</wp:posOffset>
              </wp:positionH>
              <wp:positionV relativeFrom="page">
                <wp:posOffset>10189210</wp:posOffset>
              </wp:positionV>
              <wp:extent cx="7560310" cy="311785"/>
              <wp:effectExtent l="0" t="0" r="0" b="12065"/>
              <wp:wrapNone/>
              <wp:docPr id="5"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F396ED8"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C5DE885" id="_x0000_t202" coordsize="21600,21600" o:spt="202" path="m,l,21600r21600,l21600,xe">
              <v:stroke joinstyle="miter"/>
              <v:path gradientshapeok="t" o:connecttype="rect"/>
            </v:shapetype>
            <v:shape id="MSIPCMc3054336811d08b680b9289e" o:spid="_x0000_s1026" type="#_x0000_t202" alt="{&quot;HashCode&quot;:904758361,&quot;Height&quot;:841.0,&quot;Width&quot;:595.0,&quot;Placement&quot;:&quot;Footer&quot;,&quot;Index&quot;:&quot;Primary&quot;,&quot;Section&quot;:1,&quot;Top&quot;:0.0,&quot;Left&quot;:0.0}" style="position:absolute;left:0;text-align:left;margin-left:0;margin-top:802.3pt;width:595.3pt;height:24.55pt;z-index:25166899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o:allowincell="f" filled="f" stroked="f" strokeweight=".5pt">
              <v:textbox inset=",0,,0">
                <w:txbxContent>
                  <w:p w14:paraId="6F396ED8"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8B16A1" w14:textId="77777777" w:rsidR="00E261B3" w:rsidRDefault="00E261B3">
    <w:pPr>
      <w:pStyle w:val="Footer"/>
    </w:pPr>
    <w:r>
      <w:rPr>
        <w:noProof/>
      </w:rPr>
      <mc:AlternateContent>
        <mc:Choice Requires="wps">
          <w:drawing>
            <wp:anchor distT="0" distB="0" distL="114300" distR="114300" simplePos="0" relativeHeight="251670016" behindDoc="0" locked="0" layoutInCell="0" allowOverlap="1" wp14:anchorId="47B408ED" wp14:editId="60C73899">
              <wp:simplePos x="0" y="0"/>
              <wp:positionH relativeFrom="page">
                <wp:posOffset>0</wp:posOffset>
              </wp:positionH>
              <wp:positionV relativeFrom="page">
                <wp:posOffset>10189687</wp:posOffset>
              </wp:positionV>
              <wp:extent cx="7560310" cy="311785"/>
              <wp:effectExtent l="0" t="0" r="0" b="12065"/>
              <wp:wrapNone/>
              <wp:docPr id="6" name="MSIPCM418f4cbe97f099549309dca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36A363B"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7B408ED" id="_x0000_t202" coordsize="21600,21600" o:spt="202" path="m,l,21600r21600,l21600,xe">
              <v:stroke joinstyle="miter"/>
              <v:path gradientshapeok="t" o:connecttype="rect"/>
            </v:shapetype>
            <v:shape id="MSIPCM418f4cbe97f099549309dca7" o:spid="_x0000_s1027" type="#_x0000_t202" alt="{&quot;HashCode&quot;:904758361,&quot;Height&quot;:841.0,&quot;Width&quot;:595.0,&quot;Placement&quot;:&quot;Footer&quot;,&quot;Index&quot;:&quot;FirstPage&quot;,&quot;Section&quot;:1,&quot;Top&quot;:0.0,&quot;Left&quot;:0.0}" style="position:absolute;left:0;text-align:left;margin-left:0;margin-top:802.35pt;width:595.3pt;height:24.55pt;z-index:25167001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" o:allowincell="f" filled="f" stroked="f" strokeweight=".5pt">
              <v:textbox inset=",0,,0">
                <w:txbxContent>
                  <w:p w14:paraId="036A363B"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FD1C3B" w14:textId="77777777" w:rsidR="00373890" w:rsidRPr="00F65AA9" w:rsidRDefault="00B07FF7" w:rsidP="00F84FA0">
    <w:pPr>
      <w:pStyle w:val="Footer"/>
    </w:pPr>
    <w:r>
      <w:rPr>
        <w:noProof/>
      </w:rPr>
      <mc:AlternateContent>
        <mc:Choice Requires="wps">
          <w:drawing>
            <wp:anchor distT="0" distB="0" distL="114300" distR="114300" simplePos="0" relativeHeight="251675136" behindDoc="0" locked="0" layoutInCell="0" allowOverlap="1" wp14:anchorId="55D330E1" wp14:editId="220705C7">
              <wp:simplePos x="0" y="0"/>
              <wp:positionH relativeFrom="page">
                <wp:posOffset>0</wp:posOffset>
              </wp:positionH>
              <wp:positionV relativeFrom="page">
                <wp:posOffset>10189210</wp:posOffset>
              </wp:positionV>
              <wp:extent cx="7560310" cy="311785"/>
              <wp:effectExtent l="0" t="0" r="0" b="12065"/>
              <wp:wrapNone/>
              <wp:docPr id="7" name="MSIPCMf473436da8889006ed5648e0"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87ED046" w14:textId="77777777" w:rsidR="00B07FF7" w:rsidRPr="00B07FF7" w:rsidRDefault="00B07FF7" w:rsidP="00B07FF7">
                          <w:pPr>
                            <w:spacing w:after="0"/>
                            <w:jc w:val="center"/>
                            <w:rPr>
                              <w:rFonts w:ascii="Arial Black" w:hAnsi="Arial Black"/>
                              <w:color w:val="000000"/>
                              <w:sz w:val="20"/>
                            </w:rPr>
                          </w:pPr>
                          <w:r w:rsidRPr="00B07FF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5D330E1" id="_x0000_t202" coordsize="21600,21600" o:spt="202" path="m,l,21600r21600,l21600,xe">
              <v:stroke joinstyle="miter"/>
              <v:path gradientshapeok="t" o:connecttype="rect"/>
            </v:shapetype>
            <v:shape id="MSIPCMf473436da8889006ed5648e0" o:spid="_x0000_s1028" type="#_x0000_t202" alt="{&quot;HashCode&quot;:904758361,&quot;Height&quot;:841.0,&quot;Width&quot;:595.0,&quot;Placement&quot;:&quot;Footer&quot;,&quot;Index&quot;:&quot;Primary&quot;,&quot;Section&quot;:3,&quot;Top&quot;:0.0,&quot;Left&quot;:0.0}" style="position:absolute;left:0;text-align:left;margin-left:0;margin-top:802.3pt;width:595.3pt;height:24.55pt;z-index:25167513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7jRm/GAIAACsEAAAOAAAAAAAAAAAAAAAAAC4CAABkcnMvZTJvRG9jLnhtbFBLAQItABQA&#10;BgAIAAAAIQBIDV6a3wAAAAsBAAAPAAAAAAAAAAAAAAAAAHIEAABkcnMvZG93bnJldi54bWxQSwUG&#10;AAAAAAQABADzAAAAfgUAAAAA&#10;" o:allowincell="f" filled="f" stroked="f" strokeweight=".5pt">
              <v:textbox inset=",0,,0">
                <w:txbxContent>
                  <w:p w14:paraId="087ED046" w14:textId="77777777" w:rsidR="00B07FF7" w:rsidRPr="00B07FF7" w:rsidRDefault="00B07FF7" w:rsidP="00B07FF7">
                    <w:pPr>
                      <w:spacing w:after="0"/>
                      <w:jc w:val="center"/>
                      <w:rPr>
                        <w:rFonts w:ascii="Arial Black" w:hAnsi="Arial Black"/>
                        <w:color w:val="000000"/>
                        <w:sz w:val="20"/>
                      </w:rPr>
                    </w:pPr>
                    <w:r w:rsidRPr="00B07FF7">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6ABF3D" w14:textId="77777777" w:rsidR="00BA3624" w:rsidRDefault="00BA3624" w:rsidP="002862F1">
      <w:pPr>
        <w:spacing w:before="120"/>
      </w:pPr>
      <w:r>
        <w:separator/>
      </w:r>
    </w:p>
  </w:footnote>
  <w:footnote w:type="continuationSeparator" w:id="0">
    <w:p w14:paraId="64330C7D" w14:textId="77777777" w:rsidR="00BA3624" w:rsidRDefault="00BA36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6BAB0D" w14:textId="77777777" w:rsidR="00EC40D5" w:rsidRDefault="00EC40D5" w:rsidP="00EC40D5">
    <w:pPr>
      <w:pStyle w:val="Header"/>
      <w:spacing w:after="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E7A8B5" w14:textId="00E1A291" w:rsidR="00E261B3" w:rsidRPr="0051568D" w:rsidRDefault="00A20848" w:rsidP="0011701A">
    <w:pPr>
      <w:pStyle w:val="Header"/>
    </w:pPr>
    <w:r>
      <w:t>Part A – pretransfusion checking policy</w:t>
    </w:r>
    <w:r w:rsidR="008C3697">
      <w:ptab w:relativeTo="margin" w:alignment="right" w:leader="none"/>
    </w:r>
    <w:r w:rsidR="008C3697" w:rsidRPr="007E1227">
      <w:rPr>
        <w:b w:val="0"/>
        <w:bCs/>
      </w:rPr>
      <w:fldChar w:fldCharType="begin"/>
    </w:r>
    <w:r w:rsidR="008C3697" w:rsidRPr="007E1227">
      <w:rPr>
        <w:bCs/>
      </w:rPr>
      <w:instrText xml:space="preserve"> PAGE </w:instrText>
    </w:r>
    <w:r w:rsidR="008C3697" w:rsidRPr="007E1227">
      <w:rPr>
        <w:b w:val="0"/>
        <w:bCs/>
      </w:rPr>
      <w:fldChar w:fldCharType="separate"/>
    </w:r>
    <w:r w:rsidR="008C3697" w:rsidRPr="007E1227">
      <w:rPr>
        <w:bCs/>
      </w:rPr>
      <w:t>3</w:t>
    </w:r>
    <w:r w:rsidR="008C3697" w:rsidRPr="007E1227">
      <w:rPr>
        <w:b w:val="0"/>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2077DAB"/>
    <w:multiLevelType w:val="hybridMultilevel"/>
    <w:tmpl w:val="826E4D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3" w15:restartNumberingAfterBreak="0">
    <w:nsid w:val="037D73A7"/>
    <w:multiLevelType w:val="hybridMultilevel"/>
    <w:tmpl w:val="A802DD50"/>
    <w:lvl w:ilvl="0" w:tplc="7EBC7FAE">
      <w:start w:val="2"/>
      <w:numFmt w:val="bullet"/>
      <w:lvlText w:val="-"/>
      <w:lvlJc w:val="left"/>
      <w:pPr>
        <w:ind w:left="1080" w:hanging="360"/>
      </w:pPr>
      <w:rPr>
        <w:rFonts w:ascii="Verdana" w:eastAsia="Times New Roman" w:hAnsi="Verdana" w:cs="Times New Roman"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4" w15:restartNumberingAfterBreak="0">
    <w:nsid w:val="03A50056"/>
    <w:multiLevelType w:val="multilevel"/>
    <w:tmpl w:val="4A1477D0"/>
    <w:numStyleLink w:val="ZZNumbersloweralpha"/>
  </w:abstractNum>
  <w:abstractNum w:abstractNumId="15" w15:restartNumberingAfterBreak="0">
    <w:nsid w:val="0B781D6F"/>
    <w:multiLevelType w:val="hybridMultilevel"/>
    <w:tmpl w:val="BD0A9990"/>
    <w:lvl w:ilvl="0" w:tplc="01268260">
      <w:start w:val="6"/>
      <w:numFmt w:val="bullet"/>
      <w:lvlText w:val="-"/>
      <w:lvlJc w:val="left"/>
      <w:pPr>
        <w:ind w:left="720" w:hanging="360"/>
      </w:pPr>
      <w:rPr>
        <w:rFonts w:ascii="Arial" w:eastAsiaTheme="minorHAnsi"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0B8D43DB"/>
    <w:multiLevelType w:val="multilevel"/>
    <w:tmpl w:val="1D06E7FE"/>
    <w:numStyleLink w:val="ZZNumbersdigit"/>
  </w:abstractNum>
  <w:abstractNum w:abstractNumId="17" w15:restartNumberingAfterBreak="0">
    <w:nsid w:val="0BAD2E30"/>
    <w:multiLevelType w:val="multilevel"/>
    <w:tmpl w:val="4A1477D0"/>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8" w15:restartNumberingAfterBreak="0">
    <w:nsid w:val="11DD7270"/>
    <w:multiLevelType w:val="hybridMultilevel"/>
    <w:tmpl w:val="0DC48A76"/>
    <w:lvl w:ilvl="0" w:tplc="01268260">
      <w:start w:val="6"/>
      <w:numFmt w:val="bullet"/>
      <w:lvlText w:val="-"/>
      <w:lvlJc w:val="left"/>
      <w:pPr>
        <w:ind w:left="720" w:hanging="360"/>
      </w:pPr>
      <w:rPr>
        <w:rFonts w:ascii="Arial" w:eastAsiaTheme="minorHAnsi"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2A7B5C31"/>
    <w:multiLevelType w:val="hybridMultilevel"/>
    <w:tmpl w:val="2702DDD2"/>
    <w:lvl w:ilvl="0" w:tplc="01268260">
      <w:start w:val="6"/>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2" w15:restartNumberingAfterBreak="0">
    <w:nsid w:val="3E6C68D4"/>
    <w:multiLevelType w:val="multilevel"/>
    <w:tmpl w:val="1D06E7FE"/>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3" w15:restartNumberingAfterBreak="0">
    <w:nsid w:val="3EC54A41"/>
    <w:multiLevelType w:val="multilevel"/>
    <w:tmpl w:val="46940C74"/>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4" w15:restartNumberingAfterBreak="0">
    <w:nsid w:val="46254818"/>
    <w:multiLevelType w:val="hybridMultilevel"/>
    <w:tmpl w:val="08AC1F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41611C2"/>
    <w:multiLevelType w:val="multilevel"/>
    <w:tmpl w:val="96B4DF56"/>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7" w15:restartNumberingAfterBreak="0">
    <w:nsid w:val="54BA1E5A"/>
    <w:multiLevelType w:val="multilevel"/>
    <w:tmpl w:val="EC2C0F22"/>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8" w15:restartNumberingAfterBreak="0">
    <w:nsid w:val="6309259F"/>
    <w:multiLevelType w:val="multilevel"/>
    <w:tmpl w:val="866C5A8E"/>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9"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1"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3" w15:restartNumberingAfterBreak="0">
    <w:nsid w:val="7D2306FC"/>
    <w:multiLevelType w:val="hybridMultilevel"/>
    <w:tmpl w:val="2968FB00"/>
    <w:lvl w:ilvl="0" w:tplc="7EBC7FAE">
      <w:start w:val="2"/>
      <w:numFmt w:val="bullet"/>
      <w:lvlText w:val="-"/>
      <w:lvlJc w:val="left"/>
      <w:pPr>
        <w:ind w:left="720" w:hanging="360"/>
      </w:pPr>
      <w:rPr>
        <w:rFonts w:ascii="Verdana" w:eastAsia="Times New Roman" w:hAnsi="Verdana"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75253879">
    <w:abstractNumId w:val="10"/>
  </w:num>
  <w:num w:numId="2" w16cid:durableId="1415279553">
    <w:abstractNumId w:val="22"/>
  </w:num>
  <w:num w:numId="3" w16cid:durableId="79856767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9509111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1603162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2189745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96506324">
    <w:abstractNumId w:val="27"/>
  </w:num>
  <w:num w:numId="8" w16cid:durableId="30228041">
    <w:abstractNumId w:val="21"/>
  </w:num>
  <w:num w:numId="9" w16cid:durableId="1565525127">
    <w:abstractNumId w:val="26"/>
  </w:num>
  <w:num w:numId="10" w16cid:durableId="9202304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622879954">
    <w:abstractNumId w:val="28"/>
  </w:num>
  <w:num w:numId="12" w16cid:durableId="32710020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877858749">
    <w:abstractNumId w:val="23"/>
  </w:num>
  <w:num w:numId="14" w16cid:durableId="77425226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75583082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3861341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89609021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8800564">
    <w:abstractNumId w:val="30"/>
  </w:num>
  <w:num w:numId="19" w16cid:durableId="163475481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685744347">
    <w:abstractNumId w:val="17"/>
  </w:num>
  <w:num w:numId="21" w16cid:durableId="797114934">
    <w:abstractNumId w:val="14"/>
  </w:num>
  <w:num w:numId="22" w16cid:durableId="166967473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315842464">
    <w:abstractNumId w:val="19"/>
  </w:num>
  <w:num w:numId="24" w16cid:durableId="995037419">
    <w:abstractNumId w:val="31"/>
  </w:num>
  <w:num w:numId="25" w16cid:durableId="1262183983">
    <w:abstractNumId w:val="29"/>
  </w:num>
  <w:num w:numId="26" w16cid:durableId="140077381">
    <w:abstractNumId w:val="25"/>
  </w:num>
  <w:num w:numId="27" w16cid:durableId="1122652623">
    <w:abstractNumId w:val="12"/>
  </w:num>
  <w:num w:numId="28" w16cid:durableId="489061259">
    <w:abstractNumId w:val="32"/>
  </w:num>
  <w:num w:numId="29" w16cid:durableId="2134445455">
    <w:abstractNumId w:val="9"/>
  </w:num>
  <w:num w:numId="30" w16cid:durableId="1927422818">
    <w:abstractNumId w:val="7"/>
  </w:num>
  <w:num w:numId="31" w16cid:durableId="1207140075">
    <w:abstractNumId w:val="6"/>
  </w:num>
  <w:num w:numId="32" w16cid:durableId="655838350">
    <w:abstractNumId w:val="5"/>
  </w:num>
  <w:num w:numId="33" w16cid:durableId="1057897923">
    <w:abstractNumId w:val="4"/>
  </w:num>
  <w:num w:numId="34" w16cid:durableId="973487603">
    <w:abstractNumId w:val="8"/>
  </w:num>
  <w:num w:numId="35" w16cid:durableId="1448041999">
    <w:abstractNumId w:val="3"/>
  </w:num>
  <w:num w:numId="36" w16cid:durableId="971060706">
    <w:abstractNumId w:val="2"/>
  </w:num>
  <w:num w:numId="37" w16cid:durableId="176386104">
    <w:abstractNumId w:val="1"/>
  </w:num>
  <w:num w:numId="38" w16cid:durableId="2041121658">
    <w:abstractNumId w:val="0"/>
  </w:num>
  <w:num w:numId="39" w16cid:durableId="16024251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2071534790">
    <w:abstractNumId w:val="18"/>
  </w:num>
  <w:num w:numId="41" w16cid:durableId="1260140246">
    <w:abstractNumId w:val="22"/>
  </w:num>
  <w:num w:numId="42" w16cid:durableId="1493182903">
    <w:abstractNumId w:val="15"/>
  </w:num>
  <w:num w:numId="43" w16cid:durableId="1628047861">
    <w:abstractNumId w:val="20"/>
  </w:num>
  <w:num w:numId="44" w16cid:durableId="924386269">
    <w:abstractNumId w:val="22"/>
  </w:num>
  <w:num w:numId="45" w16cid:durableId="1427385152">
    <w:abstractNumId w:val="11"/>
  </w:num>
  <w:num w:numId="46" w16cid:durableId="2099985006">
    <w:abstractNumId w:val="13"/>
  </w:num>
  <w:num w:numId="47" w16cid:durableId="2100639702">
    <w:abstractNumId w:val="24"/>
  </w:num>
  <w:num w:numId="48" w16cid:durableId="1829665252">
    <w:abstractNumId w:val="3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3624"/>
    <w:rsid w:val="00000719"/>
    <w:rsid w:val="00003403"/>
    <w:rsid w:val="00005347"/>
    <w:rsid w:val="000072B6"/>
    <w:rsid w:val="0001021B"/>
    <w:rsid w:val="00011D89"/>
    <w:rsid w:val="000154FD"/>
    <w:rsid w:val="0001677A"/>
    <w:rsid w:val="00016FBF"/>
    <w:rsid w:val="00022271"/>
    <w:rsid w:val="000235E8"/>
    <w:rsid w:val="00024D89"/>
    <w:rsid w:val="000250B6"/>
    <w:rsid w:val="00033D81"/>
    <w:rsid w:val="00037366"/>
    <w:rsid w:val="00041BF0"/>
    <w:rsid w:val="00042C8A"/>
    <w:rsid w:val="0004536B"/>
    <w:rsid w:val="00046B68"/>
    <w:rsid w:val="000527DD"/>
    <w:rsid w:val="000578B2"/>
    <w:rsid w:val="00060959"/>
    <w:rsid w:val="00060C8F"/>
    <w:rsid w:val="0006298A"/>
    <w:rsid w:val="000663CD"/>
    <w:rsid w:val="000733FE"/>
    <w:rsid w:val="00074219"/>
    <w:rsid w:val="00074ED5"/>
    <w:rsid w:val="00077CFD"/>
    <w:rsid w:val="000835C6"/>
    <w:rsid w:val="0008508E"/>
    <w:rsid w:val="00087951"/>
    <w:rsid w:val="0009113B"/>
    <w:rsid w:val="000922F2"/>
    <w:rsid w:val="00092F53"/>
    <w:rsid w:val="00093402"/>
    <w:rsid w:val="00094DA3"/>
    <w:rsid w:val="00096CD1"/>
    <w:rsid w:val="000A012C"/>
    <w:rsid w:val="000A0EB9"/>
    <w:rsid w:val="000A186C"/>
    <w:rsid w:val="000A1EA4"/>
    <w:rsid w:val="000A2476"/>
    <w:rsid w:val="000A5771"/>
    <w:rsid w:val="000A641A"/>
    <w:rsid w:val="000B3EDB"/>
    <w:rsid w:val="000B543D"/>
    <w:rsid w:val="000B55F9"/>
    <w:rsid w:val="000B5BF7"/>
    <w:rsid w:val="000B6BC8"/>
    <w:rsid w:val="000C0303"/>
    <w:rsid w:val="000C04D1"/>
    <w:rsid w:val="000C42EA"/>
    <w:rsid w:val="000C4546"/>
    <w:rsid w:val="000D1242"/>
    <w:rsid w:val="000E0970"/>
    <w:rsid w:val="000E1910"/>
    <w:rsid w:val="000E3CC7"/>
    <w:rsid w:val="000E6BD4"/>
    <w:rsid w:val="000E6D6D"/>
    <w:rsid w:val="000F1F1E"/>
    <w:rsid w:val="000F2259"/>
    <w:rsid w:val="000F2DDA"/>
    <w:rsid w:val="000F3A46"/>
    <w:rsid w:val="000F5213"/>
    <w:rsid w:val="00101001"/>
    <w:rsid w:val="00103276"/>
    <w:rsid w:val="0010392D"/>
    <w:rsid w:val="00103F00"/>
    <w:rsid w:val="0010447F"/>
    <w:rsid w:val="00104FE3"/>
    <w:rsid w:val="0010714F"/>
    <w:rsid w:val="001120C5"/>
    <w:rsid w:val="0011701A"/>
    <w:rsid w:val="00120BD3"/>
    <w:rsid w:val="00122FEA"/>
    <w:rsid w:val="001232BD"/>
    <w:rsid w:val="00124ED5"/>
    <w:rsid w:val="001276FA"/>
    <w:rsid w:val="0014255B"/>
    <w:rsid w:val="001447B3"/>
    <w:rsid w:val="00152073"/>
    <w:rsid w:val="00154E2D"/>
    <w:rsid w:val="00156598"/>
    <w:rsid w:val="00161939"/>
    <w:rsid w:val="00161AA0"/>
    <w:rsid w:val="00161D2E"/>
    <w:rsid w:val="00161F3E"/>
    <w:rsid w:val="00162093"/>
    <w:rsid w:val="00162CA9"/>
    <w:rsid w:val="00165459"/>
    <w:rsid w:val="00165A57"/>
    <w:rsid w:val="001712C2"/>
    <w:rsid w:val="00172BAF"/>
    <w:rsid w:val="001771DD"/>
    <w:rsid w:val="00177995"/>
    <w:rsid w:val="00177A8C"/>
    <w:rsid w:val="00186B33"/>
    <w:rsid w:val="00192F9D"/>
    <w:rsid w:val="00196EB8"/>
    <w:rsid w:val="00196EFB"/>
    <w:rsid w:val="001979FF"/>
    <w:rsid w:val="00197B17"/>
    <w:rsid w:val="001A1950"/>
    <w:rsid w:val="001A1C54"/>
    <w:rsid w:val="001A3ACE"/>
    <w:rsid w:val="001B058F"/>
    <w:rsid w:val="001B738B"/>
    <w:rsid w:val="001C09DB"/>
    <w:rsid w:val="001C277E"/>
    <w:rsid w:val="001C2A72"/>
    <w:rsid w:val="001C31B7"/>
    <w:rsid w:val="001D0B75"/>
    <w:rsid w:val="001D39A5"/>
    <w:rsid w:val="001D3C09"/>
    <w:rsid w:val="001D44E8"/>
    <w:rsid w:val="001D5D56"/>
    <w:rsid w:val="001D60EC"/>
    <w:rsid w:val="001D6F59"/>
    <w:rsid w:val="001E0C5D"/>
    <w:rsid w:val="001E2A36"/>
    <w:rsid w:val="001E44DF"/>
    <w:rsid w:val="001E5058"/>
    <w:rsid w:val="001E68A5"/>
    <w:rsid w:val="001E6BB0"/>
    <w:rsid w:val="001E7282"/>
    <w:rsid w:val="001F3826"/>
    <w:rsid w:val="001F6E46"/>
    <w:rsid w:val="001F7186"/>
    <w:rsid w:val="001F7C91"/>
    <w:rsid w:val="00200176"/>
    <w:rsid w:val="002033B7"/>
    <w:rsid w:val="00206463"/>
    <w:rsid w:val="00206F2F"/>
    <w:rsid w:val="0021053D"/>
    <w:rsid w:val="00210A92"/>
    <w:rsid w:val="0021667C"/>
    <w:rsid w:val="00216C03"/>
    <w:rsid w:val="00220C04"/>
    <w:rsid w:val="0022278D"/>
    <w:rsid w:val="0022701F"/>
    <w:rsid w:val="00227C68"/>
    <w:rsid w:val="002333F5"/>
    <w:rsid w:val="00233724"/>
    <w:rsid w:val="002365B4"/>
    <w:rsid w:val="002432E1"/>
    <w:rsid w:val="00246207"/>
    <w:rsid w:val="00246C5E"/>
    <w:rsid w:val="00250960"/>
    <w:rsid w:val="00251343"/>
    <w:rsid w:val="002536A4"/>
    <w:rsid w:val="00254F58"/>
    <w:rsid w:val="002620BC"/>
    <w:rsid w:val="00262802"/>
    <w:rsid w:val="00263A90"/>
    <w:rsid w:val="00263C1F"/>
    <w:rsid w:val="0026408B"/>
    <w:rsid w:val="00267C3E"/>
    <w:rsid w:val="002709BB"/>
    <w:rsid w:val="0027113F"/>
    <w:rsid w:val="00271973"/>
    <w:rsid w:val="00273BAC"/>
    <w:rsid w:val="00274B5C"/>
    <w:rsid w:val="002763B3"/>
    <w:rsid w:val="002802E3"/>
    <w:rsid w:val="0028213D"/>
    <w:rsid w:val="002862F1"/>
    <w:rsid w:val="00291373"/>
    <w:rsid w:val="0029597D"/>
    <w:rsid w:val="002962C3"/>
    <w:rsid w:val="0029752B"/>
    <w:rsid w:val="0029752F"/>
    <w:rsid w:val="002A0A9C"/>
    <w:rsid w:val="002A483C"/>
    <w:rsid w:val="002A4B21"/>
    <w:rsid w:val="002B0C7C"/>
    <w:rsid w:val="002B1729"/>
    <w:rsid w:val="002B36C7"/>
    <w:rsid w:val="002B4DD4"/>
    <w:rsid w:val="002B5277"/>
    <w:rsid w:val="002B5375"/>
    <w:rsid w:val="002B77C1"/>
    <w:rsid w:val="002C055C"/>
    <w:rsid w:val="002C0ED7"/>
    <w:rsid w:val="002C2728"/>
    <w:rsid w:val="002D1E0D"/>
    <w:rsid w:val="002D5006"/>
    <w:rsid w:val="002E01D0"/>
    <w:rsid w:val="002E161D"/>
    <w:rsid w:val="002E3100"/>
    <w:rsid w:val="002E6C95"/>
    <w:rsid w:val="002E7C36"/>
    <w:rsid w:val="002E7D0D"/>
    <w:rsid w:val="002F0107"/>
    <w:rsid w:val="002F3D32"/>
    <w:rsid w:val="002F5F31"/>
    <w:rsid w:val="002F5F46"/>
    <w:rsid w:val="00302216"/>
    <w:rsid w:val="00303E53"/>
    <w:rsid w:val="00305CC1"/>
    <w:rsid w:val="00306E5F"/>
    <w:rsid w:val="00307E14"/>
    <w:rsid w:val="00314054"/>
    <w:rsid w:val="00315BD8"/>
    <w:rsid w:val="00316F27"/>
    <w:rsid w:val="003214F1"/>
    <w:rsid w:val="00322E4B"/>
    <w:rsid w:val="00327870"/>
    <w:rsid w:val="0033259D"/>
    <w:rsid w:val="003333D2"/>
    <w:rsid w:val="003406C6"/>
    <w:rsid w:val="003418CC"/>
    <w:rsid w:val="003459BD"/>
    <w:rsid w:val="00350D38"/>
    <w:rsid w:val="00351B36"/>
    <w:rsid w:val="00357B4E"/>
    <w:rsid w:val="003716FD"/>
    <w:rsid w:val="0037204B"/>
    <w:rsid w:val="00373890"/>
    <w:rsid w:val="003744CF"/>
    <w:rsid w:val="00374717"/>
    <w:rsid w:val="0037676C"/>
    <w:rsid w:val="00376A05"/>
    <w:rsid w:val="00381043"/>
    <w:rsid w:val="003829E5"/>
    <w:rsid w:val="00386109"/>
    <w:rsid w:val="00386944"/>
    <w:rsid w:val="00387225"/>
    <w:rsid w:val="003956CC"/>
    <w:rsid w:val="00395C9A"/>
    <w:rsid w:val="003A0853"/>
    <w:rsid w:val="003A6B67"/>
    <w:rsid w:val="003B13B6"/>
    <w:rsid w:val="003B15E6"/>
    <w:rsid w:val="003B408A"/>
    <w:rsid w:val="003B5733"/>
    <w:rsid w:val="003C08A2"/>
    <w:rsid w:val="003C2045"/>
    <w:rsid w:val="003C43A1"/>
    <w:rsid w:val="003C4FC0"/>
    <w:rsid w:val="003C55F4"/>
    <w:rsid w:val="003C7897"/>
    <w:rsid w:val="003C7A3F"/>
    <w:rsid w:val="003D2766"/>
    <w:rsid w:val="003D2A74"/>
    <w:rsid w:val="003D3E8F"/>
    <w:rsid w:val="003D6475"/>
    <w:rsid w:val="003E1EF8"/>
    <w:rsid w:val="003E375C"/>
    <w:rsid w:val="003E4086"/>
    <w:rsid w:val="003E639E"/>
    <w:rsid w:val="003E71E5"/>
    <w:rsid w:val="003F0445"/>
    <w:rsid w:val="003F0CF0"/>
    <w:rsid w:val="003F14B1"/>
    <w:rsid w:val="003F2B20"/>
    <w:rsid w:val="003F3289"/>
    <w:rsid w:val="003F5CB9"/>
    <w:rsid w:val="004013C7"/>
    <w:rsid w:val="00401FCF"/>
    <w:rsid w:val="0040248F"/>
    <w:rsid w:val="00406285"/>
    <w:rsid w:val="004112C6"/>
    <w:rsid w:val="004148F9"/>
    <w:rsid w:val="00414D4A"/>
    <w:rsid w:val="0042084E"/>
    <w:rsid w:val="00421EEF"/>
    <w:rsid w:val="00424D65"/>
    <w:rsid w:val="00442C6C"/>
    <w:rsid w:val="00443CBE"/>
    <w:rsid w:val="00443E8A"/>
    <w:rsid w:val="004441BC"/>
    <w:rsid w:val="004468B4"/>
    <w:rsid w:val="0045230A"/>
    <w:rsid w:val="00454AD0"/>
    <w:rsid w:val="00457337"/>
    <w:rsid w:val="00462E3D"/>
    <w:rsid w:val="00466E79"/>
    <w:rsid w:val="00470D7D"/>
    <w:rsid w:val="0047372D"/>
    <w:rsid w:val="00473BA3"/>
    <w:rsid w:val="004743DD"/>
    <w:rsid w:val="00474CEA"/>
    <w:rsid w:val="00483968"/>
    <w:rsid w:val="00484F86"/>
    <w:rsid w:val="00490746"/>
    <w:rsid w:val="00490852"/>
    <w:rsid w:val="00491C9C"/>
    <w:rsid w:val="00492F30"/>
    <w:rsid w:val="004946F4"/>
    <w:rsid w:val="0049487E"/>
    <w:rsid w:val="004A160D"/>
    <w:rsid w:val="004A3E81"/>
    <w:rsid w:val="004A4195"/>
    <w:rsid w:val="004A5C62"/>
    <w:rsid w:val="004A5CE5"/>
    <w:rsid w:val="004A707D"/>
    <w:rsid w:val="004C5541"/>
    <w:rsid w:val="004C6EEE"/>
    <w:rsid w:val="004C702B"/>
    <w:rsid w:val="004D0033"/>
    <w:rsid w:val="004D016B"/>
    <w:rsid w:val="004D1B22"/>
    <w:rsid w:val="004D23CC"/>
    <w:rsid w:val="004D36F2"/>
    <w:rsid w:val="004E1106"/>
    <w:rsid w:val="004E138F"/>
    <w:rsid w:val="004E4649"/>
    <w:rsid w:val="004E5C2B"/>
    <w:rsid w:val="004F00DD"/>
    <w:rsid w:val="004F2133"/>
    <w:rsid w:val="004F5398"/>
    <w:rsid w:val="004F55F1"/>
    <w:rsid w:val="004F6936"/>
    <w:rsid w:val="00503DC6"/>
    <w:rsid w:val="00506F5D"/>
    <w:rsid w:val="00510C37"/>
    <w:rsid w:val="005126D0"/>
    <w:rsid w:val="0051568D"/>
    <w:rsid w:val="005164B9"/>
    <w:rsid w:val="00526AC7"/>
    <w:rsid w:val="00526C15"/>
    <w:rsid w:val="00536395"/>
    <w:rsid w:val="00536499"/>
    <w:rsid w:val="00541616"/>
    <w:rsid w:val="00543903"/>
    <w:rsid w:val="00543F11"/>
    <w:rsid w:val="00546305"/>
    <w:rsid w:val="00547A95"/>
    <w:rsid w:val="0055119B"/>
    <w:rsid w:val="00552D37"/>
    <w:rsid w:val="005548B5"/>
    <w:rsid w:val="00572031"/>
    <w:rsid w:val="00572282"/>
    <w:rsid w:val="00573CE3"/>
    <w:rsid w:val="00576E84"/>
    <w:rsid w:val="00580394"/>
    <w:rsid w:val="005809CD"/>
    <w:rsid w:val="00582B8C"/>
    <w:rsid w:val="0058757E"/>
    <w:rsid w:val="00596A4B"/>
    <w:rsid w:val="00597507"/>
    <w:rsid w:val="005A479D"/>
    <w:rsid w:val="005B1C6D"/>
    <w:rsid w:val="005B21B6"/>
    <w:rsid w:val="005B3A08"/>
    <w:rsid w:val="005B7A63"/>
    <w:rsid w:val="005C0955"/>
    <w:rsid w:val="005C49DA"/>
    <w:rsid w:val="005C50F3"/>
    <w:rsid w:val="005C54B5"/>
    <w:rsid w:val="005C5D80"/>
    <w:rsid w:val="005C5D91"/>
    <w:rsid w:val="005D07B8"/>
    <w:rsid w:val="005D50A0"/>
    <w:rsid w:val="005D6597"/>
    <w:rsid w:val="005E14E7"/>
    <w:rsid w:val="005E26A3"/>
    <w:rsid w:val="005E2ECB"/>
    <w:rsid w:val="005E447E"/>
    <w:rsid w:val="005E4FD1"/>
    <w:rsid w:val="005F0775"/>
    <w:rsid w:val="005F0CF5"/>
    <w:rsid w:val="005F21EB"/>
    <w:rsid w:val="00605908"/>
    <w:rsid w:val="00610D7C"/>
    <w:rsid w:val="00613414"/>
    <w:rsid w:val="00614167"/>
    <w:rsid w:val="00620154"/>
    <w:rsid w:val="0062408D"/>
    <w:rsid w:val="006240CC"/>
    <w:rsid w:val="00624940"/>
    <w:rsid w:val="006254F8"/>
    <w:rsid w:val="00627DA7"/>
    <w:rsid w:val="00630DA4"/>
    <w:rsid w:val="00632597"/>
    <w:rsid w:val="006358B4"/>
    <w:rsid w:val="006419AA"/>
    <w:rsid w:val="00644B1F"/>
    <w:rsid w:val="00644B7E"/>
    <w:rsid w:val="006454E6"/>
    <w:rsid w:val="00646235"/>
    <w:rsid w:val="00646A68"/>
    <w:rsid w:val="006505BD"/>
    <w:rsid w:val="006508EA"/>
    <w:rsid w:val="0065092E"/>
    <w:rsid w:val="006557A7"/>
    <w:rsid w:val="00656290"/>
    <w:rsid w:val="006608D8"/>
    <w:rsid w:val="006621D7"/>
    <w:rsid w:val="0066302A"/>
    <w:rsid w:val="00667770"/>
    <w:rsid w:val="00670597"/>
    <w:rsid w:val="006706D0"/>
    <w:rsid w:val="00677574"/>
    <w:rsid w:val="0068454C"/>
    <w:rsid w:val="00691B62"/>
    <w:rsid w:val="006933B5"/>
    <w:rsid w:val="00693D14"/>
    <w:rsid w:val="00696F27"/>
    <w:rsid w:val="006A18C2"/>
    <w:rsid w:val="006A3383"/>
    <w:rsid w:val="006B077C"/>
    <w:rsid w:val="006B6803"/>
    <w:rsid w:val="006C167F"/>
    <w:rsid w:val="006D0F16"/>
    <w:rsid w:val="006D2A3F"/>
    <w:rsid w:val="006D2FBC"/>
    <w:rsid w:val="006E0541"/>
    <w:rsid w:val="006E138B"/>
    <w:rsid w:val="006F0330"/>
    <w:rsid w:val="006F1FDC"/>
    <w:rsid w:val="006F6A1B"/>
    <w:rsid w:val="006F6B8C"/>
    <w:rsid w:val="007013EF"/>
    <w:rsid w:val="007055BD"/>
    <w:rsid w:val="007173CA"/>
    <w:rsid w:val="007216AA"/>
    <w:rsid w:val="00721AB5"/>
    <w:rsid w:val="00721CFB"/>
    <w:rsid w:val="00721DEF"/>
    <w:rsid w:val="0072251A"/>
    <w:rsid w:val="00724A43"/>
    <w:rsid w:val="007273AC"/>
    <w:rsid w:val="00731AD4"/>
    <w:rsid w:val="007346E4"/>
    <w:rsid w:val="00734FCA"/>
    <w:rsid w:val="0073582E"/>
    <w:rsid w:val="00740F22"/>
    <w:rsid w:val="00741CF0"/>
    <w:rsid w:val="00741F1A"/>
    <w:rsid w:val="007447DA"/>
    <w:rsid w:val="007450F8"/>
    <w:rsid w:val="0074696E"/>
    <w:rsid w:val="00747C8C"/>
    <w:rsid w:val="00750135"/>
    <w:rsid w:val="00750EC2"/>
    <w:rsid w:val="00752B28"/>
    <w:rsid w:val="007541A9"/>
    <w:rsid w:val="00754E36"/>
    <w:rsid w:val="00763139"/>
    <w:rsid w:val="00770F37"/>
    <w:rsid w:val="007711A0"/>
    <w:rsid w:val="00772D5E"/>
    <w:rsid w:val="007743F7"/>
    <w:rsid w:val="0077463E"/>
    <w:rsid w:val="00776928"/>
    <w:rsid w:val="00776E0F"/>
    <w:rsid w:val="007774B1"/>
    <w:rsid w:val="00777BE1"/>
    <w:rsid w:val="007833D8"/>
    <w:rsid w:val="00785677"/>
    <w:rsid w:val="00786F16"/>
    <w:rsid w:val="00791BD7"/>
    <w:rsid w:val="007933F7"/>
    <w:rsid w:val="00796E20"/>
    <w:rsid w:val="00797C32"/>
    <w:rsid w:val="007A11E8"/>
    <w:rsid w:val="007B0914"/>
    <w:rsid w:val="007B1374"/>
    <w:rsid w:val="007B32E5"/>
    <w:rsid w:val="007B3DB9"/>
    <w:rsid w:val="007B589F"/>
    <w:rsid w:val="007B6186"/>
    <w:rsid w:val="007B73BC"/>
    <w:rsid w:val="007C0FD2"/>
    <w:rsid w:val="007C1838"/>
    <w:rsid w:val="007C20B9"/>
    <w:rsid w:val="007C3139"/>
    <w:rsid w:val="007C7301"/>
    <w:rsid w:val="007C7859"/>
    <w:rsid w:val="007C7F28"/>
    <w:rsid w:val="007D1466"/>
    <w:rsid w:val="007D2BDE"/>
    <w:rsid w:val="007D2FB6"/>
    <w:rsid w:val="007D49EB"/>
    <w:rsid w:val="007D5E1C"/>
    <w:rsid w:val="007E0DE2"/>
    <w:rsid w:val="007E1227"/>
    <w:rsid w:val="007E3B98"/>
    <w:rsid w:val="007E417A"/>
    <w:rsid w:val="007F31B6"/>
    <w:rsid w:val="007F546C"/>
    <w:rsid w:val="007F625F"/>
    <w:rsid w:val="007F665E"/>
    <w:rsid w:val="00800412"/>
    <w:rsid w:val="0080587B"/>
    <w:rsid w:val="00806468"/>
    <w:rsid w:val="008119CA"/>
    <w:rsid w:val="008130C4"/>
    <w:rsid w:val="008155F0"/>
    <w:rsid w:val="00816735"/>
    <w:rsid w:val="00820141"/>
    <w:rsid w:val="00820E0C"/>
    <w:rsid w:val="008213F0"/>
    <w:rsid w:val="00823275"/>
    <w:rsid w:val="0082366F"/>
    <w:rsid w:val="008338A2"/>
    <w:rsid w:val="00835CC9"/>
    <w:rsid w:val="00835FAF"/>
    <w:rsid w:val="00841AA9"/>
    <w:rsid w:val="008474FE"/>
    <w:rsid w:val="00853EE4"/>
    <w:rsid w:val="00855535"/>
    <w:rsid w:val="00855920"/>
    <w:rsid w:val="00857C5A"/>
    <w:rsid w:val="0086255E"/>
    <w:rsid w:val="008633F0"/>
    <w:rsid w:val="00867D9D"/>
    <w:rsid w:val="00872E0A"/>
    <w:rsid w:val="00873594"/>
    <w:rsid w:val="00875285"/>
    <w:rsid w:val="00884B62"/>
    <w:rsid w:val="0088529C"/>
    <w:rsid w:val="00887903"/>
    <w:rsid w:val="0089270A"/>
    <w:rsid w:val="00893AF6"/>
    <w:rsid w:val="00894BC4"/>
    <w:rsid w:val="008A28A8"/>
    <w:rsid w:val="008A5B32"/>
    <w:rsid w:val="008B2EE4"/>
    <w:rsid w:val="008B4D3D"/>
    <w:rsid w:val="008B57C7"/>
    <w:rsid w:val="008C2F92"/>
    <w:rsid w:val="008C3697"/>
    <w:rsid w:val="008C5557"/>
    <w:rsid w:val="008C589D"/>
    <w:rsid w:val="008C6D51"/>
    <w:rsid w:val="008C7CB1"/>
    <w:rsid w:val="008D2846"/>
    <w:rsid w:val="008D4236"/>
    <w:rsid w:val="008D462F"/>
    <w:rsid w:val="008D6DCF"/>
    <w:rsid w:val="008E3DE9"/>
    <w:rsid w:val="008E4376"/>
    <w:rsid w:val="008E7A0A"/>
    <w:rsid w:val="008E7B49"/>
    <w:rsid w:val="008F59F6"/>
    <w:rsid w:val="00900719"/>
    <w:rsid w:val="009017AC"/>
    <w:rsid w:val="00902A9A"/>
    <w:rsid w:val="00904A1C"/>
    <w:rsid w:val="00905030"/>
    <w:rsid w:val="00906490"/>
    <w:rsid w:val="009111B2"/>
    <w:rsid w:val="009151F5"/>
    <w:rsid w:val="009220CA"/>
    <w:rsid w:val="00924AE1"/>
    <w:rsid w:val="0092638C"/>
    <w:rsid w:val="009269B1"/>
    <w:rsid w:val="0092724D"/>
    <w:rsid w:val="009272B3"/>
    <w:rsid w:val="009315BE"/>
    <w:rsid w:val="0093338F"/>
    <w:rsid w:val="00937BD9"/>
    <w:rsid w:val="0094757F"/>
    <w:rsid w:val="00950E2C"/>
    <w:rsid w:val="00951D50"/>
    <w:rsid w:val="009525EB"/>
    <w:rsid w:val="0095470B"/>
    <w:rsid w:val="00954874"/>
    <w:rsid w:val="0095615A"/>
    <w:rsid w:val="00961400"/>
    <w:rsid w:val="00963646"/>
    <w:rsid w:val="0096632D"/>
    <w:rsid w:val="00966696"/>
    <w:rsid w:val="009718C7"/>
    <w:rsid w:val="0097559F"/>
    <w:rsid w:val="0097761E"/>
    <w:rsid w:val="00982454"/>
    <w:rsid w:val="00982CF0"/>
    <w:rsid w:val="009853E1"/>
    <w:rsid w:val="00986E6B"/>
    <w:rsid w:val="00990032"/>
    <w:rsid w:val="00990B19"/>
    <w:rsid w:val="0099153B"/>
    <w:rsid w:val="00991769"/>
    <w:rsid w:val="0099232C"/>
    <w:rsid w:val="00994386"/>
    <w:rsid w:val="009977F7"/>
    <w:rsid w:val="009A13D8"/>
    <w:rsid w:val="009A279E"/>
    <w:rsid w:val="009A3015"/>
    <w:rsid w:val="009A3490"/>
    <w:rsid w:val="009A5063"/>
    <w:rsid w:val="009B0A6F"/>
    <w:rsid w:val="009B0A94"/>
    <w:rsid w:val="009B2AE8"/>
    <w:rsid w:val="009B59E9"/>
    <w:rsid w:val="009B70AA"/>
    <w:rsid w:val="009C5E77"/>
    <w:rsid w:val="009C7A7E"/>
    <w:rsid w:val="009D02E8"/>
    <w:rsid w:val="009D51D0"/>
    <w:rsid w:val="009D70A4"/>
    <w:rsid w:val="009D7B14"/>
    <w:rsid w:val="009E08D1"/>
    <w:rsid w:val="009E1B95"/>
    <w:rsid w:val="009E496F"/>
    <w:rsid w:val="009E4B0D"/>
    <w:rsid w:val="009E5250"/>
    <w:rsid w:val="009E7F92"/>
    <w:rsid w:val="009F02A3"/>
    <w:rsid w:val="009F2F27"/>
    <w:rsid w:val="009F34AA"/>
    <w:rsid w:val="009F6BCB"/>
    <w:rsid w:val="009F7B78"/>
    <w:rsid w:val="00A0057A"/>
    <w:rsid w:val="00A02FA1"/>
    <w:rsid w:val="00A04CCE"/>
    <w:rsid w:val="00A07421"/>
    <w:rsid w:val="00A0776B"/>
    <w:rsid w:val="00A10FB9"/>
    <w:rsid w:val="00A11421"/>
    <w:rsid w:val="00A1389F"/>
    <w:rsid w:val="00A157B1"/>
    <w:rsid w:val="00A20848"/>
    <w:rsid w:val="00A22229"/>
    <w:rsid w:val="00A24442"/>
    <w:rsid w:val="00A330BB"/>
    <w:rsid w:val="00A375FE"/>
    <w:rsid w:val="00A44882"/>
    <w:rsid w:val="00A45125"/>
    <w:rsid w:val="00A54715"/>
    <w:rsid w:val="00A6061C"/>
    <w:rsid w:val="00A62D44"/>
    <w:rsid w:val="00A67263"/>
    <w:rsid w:val="00A7161C"/>
    <w:rsid w:val="00A77AA3"/>
    <w:rsid w:val="00A80421"/>
    <w:rsid w:val="00A8236D"/>
    <w:rsid w:val="00A854EB"/>
    <w:rsid w:val="00A872E5"/>
    <w:rsid w:val="00A91406"/>
    <w:rsid w:val="00A96E65"/>
    <w:rsid w:val="00A97C72"/>
    <w:rsid w:val="00AA23F0"/>
    <w:rsid w:val="00AA268E"/>
    <w:rsid w:val="00AA310B"/>
    <w:rsid w:val="00AA63D4"/>
    <w:rsid w:val="00AB06E8"/>
    <w:rsid w:val="00AB1CD3"/>
    <w:rsid w:val="00AB352F"/>
    <w:rsid w:val="00AC274B"/>
    <w:rsid w:val="00AC4764"/>
    <w:rsid w:val="00AC6D36"/>
    <w:rsid w:val="00AD0CBA"/>
    <w:rsid w:val="00AD177A"/>
    <w:rsid w:val="00AD1F07"/>
    <w:rsid w:val="00AD26E2"/>
    <w:rsid w:val="00AD3245"/>
    <w:rsid w:val="00AD784C"/>
    <w:rsid w:val="00AE126A"/>
    <w:rsid w:val="00AE1BAE"/>
    <w:rsid w:val="00AE3005"/>
    <w:rsid w:val="00AE3BD5"/>
    <w:rsid w:val="00AE59A0"/>
    <w:rsid w:val="00AE5C8C"/>
    <w:rsid w:val="00AF0C57"/>
    <w:rsid w:val="00AF26F3"/>
    <w:rsid w:val="00AF5F04"/>
    <w:rsid w:val="00AF684B"/>
    <w:rsid w:val="00B00672"/>
    <w:rsid w:val="00B01B4D"/>
    <w:rsid w:val="00B06571"/>
    <w:rsid w:val="00B068BA"/>
    <w:rsid w:val="00B07FF7"/>
    <w:rsid w:val="00B13851"/>
    <w:rsid w:val="00B13B1C"/>
    <w:rsid w:val="00B14780"/>
    <w:rsid w:val="00B21F90"/>
    <w:rsid w:val="00B22291"/>
    <w:rsid w:val="00B23F9A"/>
    <w:rsid w:val="00B2417B"/>
    <w:rsid w:val="00B24E6F"/>
    <w:rsid w:val="00B26CB5"/>
    <w:rsid w:val="00B2752E"/>
    <w:rsid w:val="00B307CC"/>
    <w:rsid w:val="00B326B7"/>
    <w:rsid w:val="00B3588E"/>
    <w:rsid w:val="00B41F3D"/>
    <w:rsid w:val="00B431E8"/>
    <w:rsid w:val="00B45141"/>
    <w:rsid w:val="00B46DE7"/>
    <w:rsid w:val="00B519CD"/>
    <w:rsid w:val="00B5273A"/>
    <w:rsid w:val="00B57329"/>
    <w:rsid w:val="00B60E61"/>
    <w:rsid w:val="00B62B50"/>
    <w:rsid w:val="00B635B7"/>
    <w:rsid w:val="00B63AE8"/>
    <w:rsid w:val="00B65950"/>
    <w:rsid w:val="00B66D83"/>
    <w:rsid w:val="00B672C0"/>
    <w:rsid w:val="00B676FD"/>
    <w:rsid w:val="00B75646"/>
    <w:rsid w:val="00B8728A"/>
    <w:rsid w:val="00B90729"/>
    <w:rsid w:val="00B907DA"/>
    <w:rsid w:val="00B94CD5"/>
    <w:rsid w:val="00B950BC"/>
    <w:rsid w:val="00B9714C"/>
    <w:rsid w:val="00BA29AD"/>
    <w:rsid w:val="00BA33CF"/>
    <w:rsid w:val="00BA3624"/>
    <w:rsid w:val="00BA3F8D"/>
    <w:rsid w:val="00BB7A10"/>
    <w:rsid w:val="00BC3E8F"/>
    <w:rsid w:val="00BC60BE"/>
    <w:rsid w:val="00BC7468"/>
    <w:rsid w:val="00BC7D4F"/>
    <w:rsid w:val="00BC7ED7"/>
    <w:rsid w:val="00BD2850"/>
    <w:rsid w:val="00BE28D2"/>
    <w:rsid w:val="00BE4A64"/>
    <w:rsid w:val="00BE5E43"/>
    <w:rsid w:val="00BE6E81"/>
    <w:rsid w:val="00BE7F5C"/>
    <w:rsid w:val="00BF30B2"/>
    <w:rsid w:val="00BF557D"/>
    <w:rsid w:val="00BF7F58"/>
    <w:rsid w:val="00C01381"/>
    <w:rsid w:val="00C01AB1"/>
    <w:rsid w:val="00C026A0"/>
    <w:rsid w:val="00C06137"/>
    <w:rsid w:val="00C079B8"/>
    <w:rsid w:val="00C10037"/>
    <w:rsid w:val="00C123EA"/>
    <w:rsid w:val="00C12A49"/>
    <w:rsid w:val="00C133EE"/>
    <w:rsid w:val="00C149D0"/>
    <w:rsid w:val="00C26588"/>
    <w:rsid w:val="00C27DE9"/>
    <w:rsid w:val="00C32989"/>
    <w:rsid w:val="00C33388"/>
    <w:rsid w:val="00C35484"/>
    <w:rsid w:val="00C37031"/>
    <w:rsid w:val="00C41596"/>
    <w:rsid w:val="00C4173A"/>
    <w:rsid w:val="00C41BA0"/>
    <w:rsid w:val="00C50DED"/>
    <w:rsid w:val="00C567FD"/>
    <w:rsid w:val="00C602FF"/>
    <w:rsid w:val="00C61174"/>
    <w:rsid w:val="00C6148F"/>
    <w:rsid w:val="00C621B1"/>
    <w:rsid w:val="00C62F7A"/>
    <w:rsid w:val="00C63B9C"/>
    <w:rsid w:val="00C6682F"/>
    <w:rsid w:val="00C67BF4"/>
    <w:rsid w:val="00C7275E"/>
    <w:rsid w:val="00C74C5D"/>
    <w:rsid w:val="00C81E41"/>
    <w:rsid w:val="00C863C4"/>
    <w:rsid w:val="00C8746D"/>
    <w:rsid w:val="00C920EA"/>
    <w:rsid w:val="00C93C3E"/>
    <w:rsid w:val="00C95569"/>
    <w:rsid w:val="00CA12E3"/>
    <w:rsid w:val="00CA1476"/>
    <w:rsid w:val="00CA6611"/>
    <w:rsid w:val="00CA6AE6"/>
    <w:rsid w:val="00CA782F"/>
    <w:rsid w:val="00CB187B"/>
    <w:rsid w:val="00CB2835"/>
    <w:rsid w:val="00CB3285"/>
    <w:rsid w:val="00CB4500"/>
    <w:rsid w:val="00CB7800"/>
    <w:rsid w:val="00CC0C72"/>
    <w:rsid w:val="00CC2BFD"/>
    <w:rsid w:val="00CC7E07"/>
    <w:rsid w:val="00CD3476"/>
    <w:rsid w:val="00CD64DF"/>
    <w:rsid w:val="00CE225F"/>
    <w:rsid w:val="00CF2F50"/>
    <w:rsid w:val="00CF6198"/>
    <w:rsid w:val="00D01EDF"/>
    <w:rsid w:val="00D02919"/>
    <w:rsid w:val="00D04C61"/>
    <w:rsid w:val="00D05B8D"/>
    <w:rsid w:val="00D065A2"/>
    <w:rsid w:val="00D079AA"/>
    <w:rsid w:val="00D07F00"/>
    <w:rsid w:val="00D1130F"/>
    <w:rsid w:val="00D17B72"/>
    <w:rsid w:val="00D3185C"/>
    <w:rsid w:val="00D3205F"/>
    <w:rsid w:val="00D3318E"/>
    <w:rsid w:val="00D33E72"/>
    <w:rsid w:val="00D35BD6"/>
    <w:rsid w:val="00D361B5"/>
    <w:rsid w:val="00D405AC"/>
    <w:rsid w:val="00D411A2"/>
    <w:rsid w:val="00D46024"/>
    <w:rsid w:val="00D4606D"/>
    <w:rsid w:val="00D46C92"/>
    <w:rsid w:val="00D50B9C"/>
    <w:rsid w:val="00D52D73"/>
    <w:rsid w:val="00D52E58"/>
    <w:rsid w:val="00D5409D"/>
    <w:rsid w:val="00D56B20"/>
    <w:rsid w:val="00D578B3"/>
    <w:rsid w:val="00D618F4"/>
    <w:rsid w:val="00D6261F"/>
    <w:rsid w:val="00D714CC"/>
    <w:rsid w:val="00D75EA7"/>
    <w:rsid w:val="00D81ADF"/>
    <w:rsid w:val="00D81F21"/>
    <w:rsid w:val="00D82E0B"/>
    <w:rsid w:val="00D864F2"/>
    <w:rsid w:val="00D925A2"/>
    <w:rsid w:val="00D92F95"/>
    <w:rsid w:val="00D943F8"/>
    <w:rsid w:val="00D945A8"/>
    <w:rsid w:val="00D95470"/>
    <w:rsid w:val="00D96B55"/>
    <w:rsid w:val="00DA2619"/>
    <w:rsid w:val="00DA4239"/>
    <w:rsid w:val="00DA65DE"/>
    <w:rsid w:val="00DB0B61"/>
    <w:rsid w:val="00DB1474"/>
    <w:rsid w:val="00DB2962"/>
    <w:rsid w:val="00DB52FB"/>
    <w:rsid w:val="00DC013B"/>
    <w:rsid w:val="00DC090B"/>
    <w:rsid w:val="00DC1679"/>
    <w:rsid w:val="00DC219B"/>
    <w:rsid w:val="00DC2CF1"/>
    <w:rsid w:val="00DC4FCF"/>
    <w:rsid w:val="00DC50E0"/>
    <w:rsid w:val="00DC6386"/>
    <w:rsid w:val="00DD1130"/>
    <w:rsid w:val="00DD1951"/>
    <w:rsid w:val="00DD487D"/>
    <w:rsid w:val="00DD4E83"/>
    <w:rsid w:val="00DD6628"/>
    <w:rsid w:val="00DD6945"/>
    <w:rsid w:val="00DE2D04"/>
    <w:rsid w:val="00DE3250"/>
    <w:rsid w:val="00DE451A"/>
    <w:rsid w:val="00DE4D9F"/>
    <w:rsid w:val="00DE6028"/>
    <w:rsid w:val="00DE78A3"/>
    <w:rsid w:val="00DE7FCA"/>
    <w:rsid w:val="00DF1A71"/>
    <w:rsid w:val="00DF50FC"/>
    <w:rsid w:val="00DF68C7"/>
    <w:rsid w:val="00DF731A"/>
    <w:rsid w:val="00E06B75"/>
    <w:rsid w:val="00E11332"/>
    <w:rsid w:val="00E11352"/>
    <w:rsid w:val="00E170DC"/>
    <w:rsid w:val="00E17546"/>
    <w:rsid w:val="00E210B5"/>
    <w:rsid w:val="00E261B3"/>
    <w:rsid w:val="00E26818"/>
    <w:rsid w:val="00E27FFC"/>
    <w:rsid w:val="00E30B15"/>
    <w:rsid w:val="00E33237"/>
    <w:rsid w:val="00E40181"/>
    <w:rsid w:val="00E54129"/>
    <w:rsid w:val="00E54950"/>
    <w:rsid w:val="00E56A01"/>
    <w:rsid w:val="00E62622"/>
    <w:rsid w:val="00E629A1"/>
    <w:rsid w:val="00E6794C"/>
    <w:rsid w:val="00E71591"/>
    <w:rsid w:val="00E71999"/>
    <w:rsid w:val="00E71CEB"/>
    <w:rsid w:val="00E7474F"/>
    <w:rsid w:val="00E80DE3"/>
    <w:rsid w:val="00E82C55"/>
    <w:rsid w:val="00E8787E"/>
    <w:rsid w:val="00E92AC3"/>
    <w:rsid w:val="00EA1360"/>
    <w:rsid w:val="00EA2F6A"/>
    <w:rsid w:val="00EB00E0"/>
    <w:rsid w:val="00EB3901"/>
    <w:rsid w:val="00EC059F"/>
    <w:rsid w:val="00EC1F24"/>
    <w:rsid w:val="00EC22F6"/>
    <w:rsid w:val="00EC40D5"/>
    <w:rsid w:val="00ED5B9B"/>
    <w:rsid w:val="00ED6BAD"/>
    <w:rsid w:val="00ED7447"/>
    <w:rsid w:val="00EE00D6"/>
    <w:rsid w:val="00EE11E7"/>
    <w:rsid w:val="00EE1488"/>
    <w:rsid w:val="00EE29AD"/>
    <w:rsid w:val="00EE3E24"/>
    <w:rsid w:val="00EE4D5D"/>
    <w:rsid w:val="00EE5131"/>
    <w:rsid w:val="00EF109B"/>
    <w:rsid w:val="00EF201C"/>
    <w:rsid w:val="00EF36AF"/>
    <w:rsid w:val="00EF59A3"/>
    <w:rsid w:val="00EF6675"/>
    <w:rsid w:val="00F00F9C"/>
    <w:rsid w:val="00F01E5F"/>
    <w:rsid w:val="00F024F3"/>
    <w:rsid w:val="00F02ABA"/>
    <w:rsid w:val="00F0437A"/>
    <w:rsid w:val="00F101B8"/>
    <w:rsid w:val="00F11037"/>
    <w:rsid w:val="00F16F1B"/>
    <w:rsid w:val="00F250A9"/>
    <w:rsid w:val="00F267AF"/>
    <w:rsid w:val="00F30FF4"/>
    <w:rsid w:val="00F3122E"/>
    <w:rsid w:val="00F32368"/>
    <w:rsid w:val="00F331AD"/>
    <w:rsid w:val="00F35287"/>
    <w:rsid w:val="00F367C0"/>
    <w:rsid w:val="00F40A70"/>
    <w:rsid w:val="00F43A37"/>
    <w:rsid w:val="00F451AB"/>
    <w:rsid w:val="00F4641B"/>
    <w:rsid w:val="00F46EB8"/>
    <w:rsid w:val="00F47F61"/>
    <w:rsid w:val="00F50AB1"/>
    <w:rsid w:val="00F50CD1"/>
    <w:rsid w:val="00F511E4"/>
    <w:rsid w:val="00F52D09"/>
    <w:rsid w:val="00F52E08"/>
    <w:rsid w:val="00F53A66"/>
    <w:rsid w:val="00F53DDD"/>
    <w:rsid w:val="00F5462D"/>
    <w:rsid w:val="00F55B21"/>
    <w:rsid w:val="00F56EF6"/>
    <w:rsid w:val="00F60082"/>
    <w:rsid w:val="00F61A9F"/>
    <w:rsid w:val="00F61B5F"/>
    <w:rsid w:val="00F62248"/>
    <w:rsid w:val="00F64696"/>
    <w:rsid w:val="00F65AA9"/>
    <w:rsid w:val="00F66D38"/>
    <w:rsid w:val="00F6768F"/>
    <w:rsid w:val="00F72C2C"/>
    <w:rsid w:val="00F76CAB"/>
    <w:rsid w:val="00F772C6"/>
    <w:rsid w:val="00F815B5"/>
    <w:rsid w:val="00F84FA0"/>
    <w:rsid w:val="00F85195"/>
    <w:rsid w:val="00F868E3"/>
    <w:rsid w:val="00F938BA"/>
    <w:rsid w:val="00F97919"/>
    <w:rsid w:val="00FA2C46"/>
    <w:rsid w:val="00FA3525"/>
    <w:rsid w:val="00FA5A53"/>
    <w:rsid w:val="00FA7E0F"/>
    <w:rsid w:val="00FB2551"/>
    <w:rsid w:val="00FB4769"/>
    <w:rsid w:val="00FB4CDA"/>
    <w:rsid w:val="00FB6481"/>
    <w:rsid w:val="00FB6D36"/>
    <w:rsid w:val="00FC0965"/>
    <w:rsid w:val="00FC0F81"/>
    <w:rsid w:val="00FC252F"/>
    <w:rsid w:val="00FC395C"/>
    <w:rsid w:val="00FC5E8E"/>
    <w:rsid w:val="00FD3766"/>
    <w:rsid w:val="00FD47C4"/>
    <w:rsid w:val="00FD722A"/>
    <w:rsid w:val="00FE2DCF"/>
    <w:rsid w:val="00FE3FA7"/>
    <w:rsid w:val="00FE47D7"/>
    <w:rsid w:val="00FF188F"/>
    <w:rsid w:val="00FF2A4E"/>
    <w:rsid w:val="00FF2FCE"/>
    <w:rsid w:val="00FF4DE4"/>
    <w:rsid w:val="00FF4F7D"/>
    <w:rsid w:val="00FF54DF"/>
    <w:rsid w:val="00FF6D9D"/>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CC8AF04"/>
  <w15:docId w15:val="{51A1963D-6549-43B5-9ED6-CB5BA11EB6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D46C92"/>
    <w:pPr>
      <w:spacing w:after="120" w:line="280" w:lineRule="atLeast"/>
    </w:pPr>
    <w:rPr>
      <w:rFonts w:ascii="Arial" w:hAnsi="Arial"/>
      <w:sz w:val="21"/>
      <w:lang w:eastAsia="en-US"/>
    </w:rPr>
  </w:style>
  <w:style w:type="paragraph" w:styleId="Heading1">
    <w:name w:val="heading 1"/>
    <w:next w:val="Body"/>
    <w:link w:val="Heading1Char"/>
    <w:uiPriority w:val="1"/>
    <w:qFormat/>
    <w:rsid w:val="00FF188F"/>
    <w:pPr>
      <w:keepNext/>
      <w:keepLines/>
      <w:spacing w:before="320" w:after="200" w:line="440" w:lineRule="atLeast"/>
      <w:outlineLvl w:val="0"/>
    </w:pPr>
    <w:rPr>
      <w:rFonts w:ascii="Arial" w:eastAsia="MS Gothic" w:hAnsi="Arial" w:cs="Arial"/>
      <w:bCs/>
      <w:color w:val="AF272F"/>
      <w:kern w:val="32"/>
      <w:sz w:val="40"/>
      <w:szCs w:val="40"/>
      <w:lang w:eastAsia="en-US"/>
    </w:rPr>
  </w:style>
  <w:style w:type="paragraph" w:styleId="Heading2">
    <w:name w:val="heading 2"/>
    <w:next w:val="Body"/>
    <w:link w:val="Heading2Char"/>
    <w:uiPriority w:val="1"/>
    <w:qFormat/>
    <w:rsid w:val="00315BD8"/>
    <w:pPr>
      <w:keepNext/>
      <w:keepLines/>
      <w:spacing w:before="240" w:after="9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1E0C5D"/>
    <w:pPr>
      <w:keepNext/>
      <w:keepLines/>
      <w:spacing w:before="280" w:after="120" w:line="310" w:lineRule="atLeast"/>
      <w:outlineLvl w:val="2"/>
    </w:pPr>
    <w:rPr>
      <w:rFonts w:ascii="Arial" w:eastAsia="MS Gothic" w:hAnsi="Arial"/>
      <w:bCs/>
      <w:color w:val="53565A"/>
      <w:sz w:val="27"/>
      <w:szCs w:val="26"/>
      <w:lang w:eastAsia="en-US"/>
    </w:rPr>
  </w:style>
  <w:style w:type="paragraph" w:styleId="Heading4">
    <w:name w:val="heading 4"/>
    <w:next w:val="Body"/>
    <w:link w:val="Heading4Char"/>
    <w:uiPriority w:val="1"/>
    <w:qFormat/>
    <w:rsid w:val="001E0C5D"/>
    <w:pPr>
      <w:keepNext/>
      <w:keepLines/>
      <w:spacing w:before="240" w:after="12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semiHidden/>
    <w:qFormat/>
    <w:rsid w:val="001E0C5D"/>
    <w:pPr>
      <w:keepNext/>
      <w:keepLines/>
      <w:spacing w:before="240" w:after="60" w:line="240" w:lineRule="atLeast"/>
      <w:outlineLvl w:val="4"/>
    </w:pPr>
    <w:rPr>
      <w:rFonts w:eastAsia="MS Mincho"/>
      <w:b/>
      <w:bCs/>
      <w:iCs/>
      <w:color w:val="53565A"/>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FF188F"/>
    <w:rPr>
      <w:rFonts w:ascii="Arial" w:eastAsia="MS Gothic" w:hAnsi="Arial" w:cs="Arial"/>
      <w:bCs/>
      <w:color w:val="AF272F"/>
      <w:kern w:val="32"/>
      <w:sz w:val="40"/>
      <w:szCs w:val="40"/>
      <w:lang w:eastAsia="en-US"/>
    </w:rPr>
  </w:style>
  <w:style w:type="character" w:customStyle="1" w:styleId="Heading2Char">
    <w:name w:val="Heading 2 Char"/>
    <w:link w:val="Heading2"/>
    <w:uiPriority w:val="1"/>
    <w:rsid w:val="00315BD8"/>
    <w:rPr>
      <w:rFonts w:ascii="Arial" w:hAnsi="Arial"/>
      <w:b/>
      <w:color w:val="53565A"/>
      <w:sz w:val="32"/>
      <w:szCs w:val="28"/>
      <w:lang w:eastAsia="en-US"/>
    </w:rPr>
  </w:style>
  <w:style w:type="character" w:customStyle="1" w:styleId="Heading3Char">
    <w:name w:val="Heading 3 Char"/>
    <w:link w:val="Heading3"/>
    <w:uiPriority w:val="1"/>
    <w:rsid w:val="001E0C5D"/>
    <w:rPr>
      <w:rFonts w:ascii="Arial" w:eastAsia="MS Gothic" w:hAnsi="Arial"/>
      <w:bCs/>
      <w:color w:val="53565A"/>
      <w:sz w:val="27"/>
      <w:szCs w:val="26"/>
      <w:lang w:eastAsia="en-US"/>
    </w:rPr>
  </w:style>
  <w:style w:type="character" w:customStyle="1" w:styleId="Heading4Char">
    <w:name w:val="Heading 4 Char"/>
    <w:link w:val="Heading4"/>
    <w:uiPriority w:val="1"/>
    <w:rsid w:val="001E0C5D"/>
    <w:rPr>
      <w:rFonts w:ascii="Arial" w:eastAsia="MS Mincho" w:hAnsi="Arial"/>
      <w:b/>
      <w:bCs/>
      <w:color w:val="53565A"/>
      <w:sz w:val="24"/>
      <w:szCs w:val="22"/>
      <w:lang w:eastAsia="en-US"/>
    </w:rPr>
  </w:style>
  <w:style w:type="paragraph" w:styleId="Header">
    <w:name w:val="header"/>
    <w:basedOn w:val="Normal"/>
    <w:uiPriority w:val="10"/>
    <w:rsid w:val="00855920"/>
    <w:pPr>
      <w:spacing w:after="300" w:line="240" w:lineRule="auto"/>
    </w:pPr>
    <w:rPr>
      <w:rFonts w:cs="Arial"/>
      <w:b/>
      <w:color w:val="53565A"/>
      <w:sz w:val="18"/>
      <w:szCs w:val="18"/>
    </w:rPr>
  </w:style>
  <w:style w:type="paragraph" w:styleId="Footer">
    <w:name w:val="footer"/>
    <w:uiPriority w:val="8"/>
    <w:rsid w:val="00373890"/>
    <w:pPr>
      <w:spacing w:before="300"/>
      <w:jc w:val="right"/>
    </w:pPr>
    <w:rPr>
      <w:rFonts w:ascii="Arial" w:hAnsi="Arial" w:cs="Arial"/>
      <w:szCs w:val="18"/>
      <w:lang w:eastAsia="en-US"/>
    </w:rPr>
  </w:style>
  <w:style w:type="character" w:styleId="FollowedHyperlink">
    <w:name w:val="FollowedHyperlink"/>
    <w:uiPriority w:val="99"/>
    <w:rsid w:val="001E0C5D"/>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uiPriority w:val="39"/>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2365B4"/>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46C92"/>
    <w:pPr>
      <w:keepNext/>
      <w:keepLines/>
      <w:tabs>
        <w:tab w:val="right" w:leader="dot" w:pos="10206"/>
      </w:tabs>
      <w:spacing w:before="160" w:after="60"/>
    </w:pPr>
    <w:rPr>
      <w:b/>
      <w:noProof/>
    </w:rPr>
  </w:style>
  <w:style w:type="character" w:customStyle="1" w:styleId="Heading5Char">
    <w:name w:val="Heading 5 Char"/>
    <w:link w:val="Heading5"/>
    <w:uiPriority w:val="9"/>
    <w:semiHidden/>
    <w:rsid w:val="001E0C5D"/>
    <w:rPr>
      <w:rFonts w:ascii="Arial" w:eastAsia="MS Mincho" w:hAnsi="Arial"/>
      <w:b/>
      <w:bCs/>
      <w:iCs/>
      <w:color w:val="53565A"/>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3B5733"/>
    <w:pPr>
      <w:spacing w:before="480" w:after="200" w:line="330" w:lineRule="atLeast"/>
      <w:outlineLvl w:val="9"/>
    </w:pPr>
    <w:rPr>
      <w:sz w:val="29"/>
    </w:rPr>
  </w:style>
  <w:style w:type="character" w:customStyle="1" w:styleId="TOCheadingfactsheetChar">
    <w:name w:val="TOC heading fact sheet Char"/>
    <w:link w:val="TOCheadingfactsheet"/>
    <w:uiPriority w:val="4"/>
    <w:rsid w:val="003B5733"/>
    <w:rPr>
      <w:rFonts w:ascii="Arial" w:hAnsi="Arial"/>
      <w:b/>
      <w:color w:val="53565A"/>
      <w:sz w:val="29"/>
      <w:szCs w:val="28"/>
      <w:lang w:eastAsia="en-US"/>
    </w:rPr>
  </w:style>
  <w:style w:type="paragraph" w:styleId="TOC2">
    <w:name w:val="toc 2"/>
    <w:basedOn w:val="Normal"/>
    <w:next w:val="Normal"/>
    <w:uiPriority w:val="39"/>
    <w:rsid w:val="00D46C92"/>
    <w:pPr>
      <w:keepLines/>
      <w:tabs>
        <w:tab w:val="right" w:leader="dot" w:pos="10206"/>
      </w:tabs>
      <w:spacing w:after="60"/>
    </w:pPr>
    <w:rPr>
      <w:noProof/>
    </w:rPr>
  </w:style>
  <w:style w:type="paragraph" w:styleId="TOC3">
    <w:name w:val="toc 3"/>
    <w:basedOn w:val="Normal"/>
    <w:next w:val="Normal"/>
    <w:uiPriority w:val="39"/>
    <w:rsid w:val="00D46C92"/>
    <w:pPr>
      <w:keepLines/>
      <w:tabs>
        <w:tab w:val="right" w:leader="dot" w:pos="10206"/>
      </w:tabs>
      <w:spacing w:after="60"/>
      <w:ind w:left="284"/>
    </w:pPr>
    <w:rPr>
      <w:rFonts w:cs="Arial"/>
    </w:rPr>
  </w:style>
  <w:style w:type="paragraph" w:styleId="TOC4">
    <w:name w:val="toc 4"/>
    <w:basedOn w:val="TOC3"/>
    <w:uiPriority w:val="39"/>
    <w:rsid w:val="00D46C92"/>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basedOn w:val="Spacerparatopoffirstpage"/>
    <w:uiPriority w:val="5"/>
    <w:rsid w:val="00EC40D5"/>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4A4195"/>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FF188F"/>
    <w:pPr>
      <w:spacing w:after="240" w:line="560" w:lineRule="atLeast"/>
    </w:pPr>
    <w:rPr>
      <w:rFonts w:ascii="Arial" w:hAnsi="Arial"/>
      <w:b/>
      <w:color w:val="AF272F"/>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3B5733"/>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8E7B49"/>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8E7B4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8E7B49"/>
    <w:pPr>
      <w:numPr>
        <w:numId w:val="9"/>
      </w:numPr>
    </w:pPr>
  </w:style>
  <w:style w:type="numbering" w:customStyle="1" w:styleId="ZZTablebullets">
    <w:name w:val="ZZ Table bullets"/>
    <w:basedOn w:val="NoList"/>
    <w:rsid w:val="008E7B49"/>
    <w:pPr>
      <w:numPr>
        <w:numId w:val="9"/>
      </w:numPr>
    </w:pPr>
  </w:style>
  <w:style w:type="paragraph" w:customStyle="1" w:styleId="Tablecolhead">
    <w:name w:val="Table col head"/>
    <w:uiPriority w:val="3"/>
    <w:qFormat/>
    <w:rsid w:val="001E0C5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101001"/>
    <w:pPr>
      <w:numPr>
        <w:ilvl w:val="2"/>
        <w:numId w:val="2"/>
      </w:numPr>
    </w:pPr>
  </w:style>
  <w:style w:type="character" w:styleId="Hyperlink">
    <w:name w:val="Hyperlink"/>
    <w:uiPriority w:val="99"/>
    <w:rsid w:val="001E0C5D"/>
    <w:rPr>
      <w:color w:val="004C97"/>
      <w:u w:val="dotted"/>
    </w:rPr>
  </w:style>
  <w:style w:type="paragraph" w:customStyle="1" w:styleId="Documentsubtitle">
    <w:name w:val="Document subtitle"/>
    <w:uiPriority w:val="8"/>
    <w:rsid w:val="003B5733"/>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7"/>
      </w:numPr>
    </w:pPr>
  </w:style>
  <w:style w:type="numbering" w:customStyle="1" w:styleId="ZZNumbersdigit">
    <w:name w:val="ZZ Numbers digit"/>
    <w:rsid w:val="00101001"/>
    <w:pPr>
      <w:numPr>
        <w:numId w:val="2"/>
      </w:numPr>
    </w:pPr>
  </w:style>
  <w:style w:type="numbering" w:customStyle="1" w:styleId="ZZQuotebullets">
    <w:name w:val="ZZ Quote bullets"/>
    <w:basedOn w:val="ZZNumbersdigit"/>
    <w:rsid w:val="008E7B49"/>
    <w:pPr>
      <w:numPr>
        <w:numId w:val="11"/>
      </w:numPr>
    </w:pPr>
  </w:style>
  <w:style w:type="paragraph" w:customStyle="1" w:styleId="Numberdigit">
    <w:name w:val="Number digit"/>
    <w:basedOn w:val="Body"/>
    <w:uiPriority w:val="2"/>
    <w:rsid w:val="00857C5A"/>
    <w:pPr>
      <w:numPr>
        <w:numId w:val="2"/>
      </w:numPr>
    </w:pPr>
  </w:style>
  <w:style w:type="paragraph" w:customStyle="1" w:styleId="Numberloweralphaindent">
    <w:name w:val="Number lower alpha indent"/>
    <w:basedOn w:val="Body"/>
    <w:uiPriority w:val="3"/>
    <w:rsid w:val="00721CFB"/>
    <w:pPr>
      <w:numPr>
        <w:ilvl w:val="1"/>
        <w:numId w:val="20"/>
      </w:numPr>
    </w:pPr>
  </w:style>
  <w:style w:type="paragraph" w:customStyle="1" w:styleId="Numberdigitindent">
    <w:name w:val="Number digit indent"/>
    <w:basedOn w:val="Numberloweralphaindent"/>
    <w:uiPriority w:val="3"/>
    <w:rsid w:val="00101001"/>
    <w:pPr>
      <w:numPr>
        <w:numId w:val="2"/>
      </w:numPr>
    </w:pPr>
  </w:style>
  <w:style w:type="paragraph" w:customStyle="1" w:styleId="Numberloweralpha">
    <w:name w:val="Number lower alpha"/>
    <w:basedOn w:val="Body"/>
    <w:uiPriority w:val="3"/>
    <w:rsid w:val="00721CFB"/>
    <w:pPr>
      <w:numPr>
        <w:numId w:val="20"/>
      </w:numPr>
    </w:pPr>
  </w:style>
  <w:style w:type="paragraph" w:customStyle="1" w:styleId="Numberlowerroman">
    <w:name w:val="Number lower roman"/>
    <w:basedOn w:val="Body"/>
    <w:uiPriority w:val="3"/>
    <w:rsid w:val="00721CFB"/>
    <w:pPr>
      <w:numPr>
        <w:numId w:val="13"/>
      </w:numPr>
    </w:pPr>
  </w:style>
  <w:style w:type="paragraph" w:customStyle="1" w:styleId="Numberlowerromanindent">
    <w:name w:val="Number lower roman indent"/>
    <w:basedOn w:val="Body"/>
    <w:uiPriority w:val="3"/>
    <w:rsid w:val="00721CFB"/>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101001"/>
    <w:pPr>
      <w:numPr>
        <w:ilvl w:val="3"/>
        <w:numId w:val="2"/>
      </w:numPr>
    </w:pPr>
  </w:style>
  <w:style w:type="numbering" w:customStyle="1" w:styleId="ZZNumberslowerroman">
    <w:name w:val="ZZ Numbers lower roman"/>
    <w:basedOn w:val="ZZQuotebullets"/>
    <w:rsid w:val="00721CFB"/>
    <w:pPr>
      <w:numPr>
        <w:numId w:val="13"/>
      </w:numPr>
    </w:pPr>
  </w:style>
  <w:style w:type="numbering" w:customStyle="1" w:styleId="ZZNumbersloweralpha">
    <w:name w:val="ZZ Numbers lower alpha"/>
    <w:basedOn w:val="NoList"/>
    <w:rsid w:val="00721CFB"/>
    <w:pPr>
      <w:numPr>
        <w:numId w:val="20"/>
      </w:numPr>
    </w:pPr>
  </w:style>
  <w:style w:type="paragraph" w:customStyle="1" w:styleId="Quotebullet1">
    <w:name w:val="Quote bullet 1"/>
    <w:basedOn w:val="Quotetext"/>
    <w:rsid w:val="008E7B49"/>
    <w:pPr>
      <w:numPr>
        <w:numId w:val="11"/>
      </w:numPr>
    </w:pPr>
  </w:style>
  <w:style w:type="paragraph" w:customStyle="1" w:styleId="Quotebullet2">
    <w:name w:val="Quote bullet 2"/>
    <w:basedOn w:val="Quotetext"/>
    <w:rsid w:val="008E7B49"/>
    <w:pPr>
      <w:numPr>
        <w:ilvl w:val="1"/>
        <w:numId w:val="11"/>
      </w:numPr>
    </w:pPr>
  </w:style>
  <w:style w:type="paragraph" w:styleId="CommentText">
    <w:name w:val="annotation text"/>
    <w:basedOn w:val="Normal"/>
    <w:link w:val="CommentTextChar"/>
    <w:uiPriority w:val="99"/>
    <w:unhideWhenUsed/>
    <w:rsid w:val="00982454"/>
  </w:style>
  <w:style w:type="character" w:customStyle="1" w:styleId="CommentTextChar">
    <w:name w:val="Comment Text Char"/>
    <w:basedOn w:val="DefaultParagraphFont"/>
    <w:link w:val="CommentText"/>
    <w:uiPriority w:val="99"/>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3B573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BC3E8F"/>
    <w:pPr>
      <w:spacing w:after="60" w:line="270" w:lineRule="atLeast"/>
    </w:pPr>
    <w:rPr>
      <w:color w:val="000000" w:themeColor="text1"/>
      <w:sz w:val="20"/>
    </w:rPr>
  </w:style>
  <w:style w:type="paragraph" w:customStyle="1" w:styleId="Introtext">
    <w:name w:val="Intro text"/>
    <w:basedOn w:val="Body"/>
    <w:uiPriority w:val="11"/>
    <w:rsid w:val="00FF188F"/>
    <w:pPr>
      <w:spacing w:line="320" w:lineRule="atLeast"/>
    </w:pPr>
    <w:rPr>
      <w:color w:val="AF272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www.health.vic.gov.au/patient-care/blood-matters-program" TargetMode="External"/><Relationship Id="rId2" Type="http://schemas.openxmlformats.org/officeDocument/2006/relationships/customXml" Target="../customXml/item2.xml"/><Relationship Id="rId16" Type="http://schemas.openxmlformats.org/officeDocument/2006/relationships/hyperlink" Target="mailto:bloodmatters@redcrossblood.org.a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S:\Promotion\2024\Branding_templates\New%20templates%20July%202021\Blood%20Matters%20DH%20red%20factsheet_front%20page%20logos%20only.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4137D97FC92A942A017049E9EB7B09D" ma:contentTypeVersion="12" ma:contentTypeDescription="Create a new document." ma:contentTypeScope="" ma:versionID="9618c6a6c2898a566d2565e7427cbb8c">
  <xsd:schema xmlns:xsd="http://www.w3.org/2001/XMLSchema" xmlns:xs="http://www.w3.org/2001/XMLSchema" xmlns:p="http://schemas.microsoft.com/office/2006/metadata/properties" xmlns:ns3="f9efe166-4f28-4f85-8235-ea2c89133434" xmlns:ns4="71bad440-a7e7-46c6-81bd-18ed54663c6a" targetNamespace="http://schemas.microsoft.com/office/2006/metadata/properties" ma:root="true" ma:fieldsID="49924251371fb218720dfabd226ca6a3" ns3:_="" ns4:_="">
    <xsd:import namespace="f9efe166-4f28-4f85-8235-ea2c89133434"/>
    <xsd:import namespace="71bad440-a7e7-46c6-81bd-18ed54663c6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efe166-4f28-4f85-8235-ea2c891334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bad440-a7e7-46c6-81bd-18ed54663c6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2.xml><?xml version="1.0" encoding="utf-8"?>
<ds:datastoreItem xmlns:ds="http://schemas.openxmlformats.org/officeDocument/2006/customXml" ds:itemID="{D3D053C6-3833-41EC-B2D5-C27F208B85D1}">
  <ds:schemaRefs>
    <ds:schemaRef ds:uri="http://schemas.openxmlformats.org/officeDocument/2006/bibliography"/>
  </ds:schemaRefs>
</ds:datastoreItem>
</file>

<file path=customXml/itemProps3.xml><?xml version="1.0" encoding="utf-8"?>
<ds:datastoreItem xmlns:ds="http://schemas.openxmlformats.org/officeDocument/2006/customXml" ds:itemID="{66AC28CD-794A-4DE5-9080-AF945367D2AC}">
  <ds:schemaRefs>
    <ds:schemaRef ds:uri="http://purl.org/dc/dcmitype/"/>
    <ds:schemaRef ds:uri="http://purl.org/dc/elements/1.1/"/>
    <ds:schemaRef ds:uri="http://schemas.microsoft.com/office/2006/metadata/properties"/>
    <ds:schemaRef ds:uri="71bad440-a7e7-46c6-81bd-18ed54663c6a"/>
    <ds:schemaRef ds:uri="http://schemas.openxmlformats.org/package/2006/metadata/core-properties"/>
    <ds:schemaRef ds:uri="http://purl.org/dc/terms/"/>
    <ds:schemaRef ds:uri="f9efe166-4f28-4f85-8235-ea2c89133434"/>
    <ds:schemaRef ds:uri="http://schemas.microsoft.com/office/2006/documentManagement/types"/>
    <ds:schemaRef ds:uri="http://schemas.microsoft.com/office/infopath/2007/PartnerControls"/>
    <ds:schemaRef ds:uri="http://www.w3.org/XML/1998/namespace"/>
  </ds:schemaRefs>
</ds:datastoreItem>
</file>

<file path=customXml/itemProps4.xml><?xml version="1.0" encoding="utf-8"?>
<ds:datastoreItem xmlns:ds="http://schemas.openxmlformats.org/officeDocument/2006/customXml" ds:itemID="{C0B39196-79CC-47DE-9FC2-C1E5F04FE0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efe166-4f28-4f85-8235-ea2c89133434"/>
    <ds:schemaRef ds:uri="71bad440-a7e7-46c6-81bd-18ed54663c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8b70b9b4-4e86-47ad-ba30-80a481ff8f08}" enabled="1" method="Privileged" siteId="{957b3627-a629-4769-908d-ff92d7d3323d}" contentBits="0" removed="0"/>
</clbl:labelList>
</file>

<file path=docProps/app.xml><?xml version="1.0" encoding="utf-8"?>
<Properties xmlns="http://schemas.openxmlformats.org/officeDocument/2006/extended-properties" xmlns:vt="http://schemas.openxmlformats.org/officeDocument/2006/docPropsVTypes">
  <Template>Blood Matters DH red factsheet_front page logos only.dotx</Template>
  <TotalTime>24</TotalTime>
  <Pages>2</Pages>
  <Words>621</Words>
  <Characters>3518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Part A - Pretransfusion checking policy audit</vt:lpstr>
    </vt:vector>
  </TitlesOfParts>
  <Manager/>
  <Company>Victoria State Government, Department of Health, Blood Matters</Company>
  <LinksUpToDate>false</LinksUpToDate>
  <CharactersWithSpaces>4131</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 A - Pretransfusion checking policy audit</dc:title>
  <dc:subject/>
  <dc:creator>Bloodmatters@redcrossblood.org.au</dc:creator>
  <cp:keywords>Audit, transfusion, pretransfusion check, checking</cp:keywords>
  <dc:description/>
  <cp:lastModifiedBy>Emily Hirst (Health)</cp:lastModifiedBy>
  <cp:revision>8</cp:revision>
  <cp:lastPrinted>2020-03-30T03:28:00Z</cp:lastPrinted>
  <dcterms:created xsi:type="dcterms:W3CDTF">2025-02-04T23:56:00Z</dcterms:created>
  <dcterms:modified xsi:type="dcterms:W3CDTF">2025-03-05T21:43:00Z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0x010100B4137D97FC92A942A017049E9EB7B09D</vt:lpwstr>
  </property>
  <property fmtid="{D5CDD505-2E9C-101B-9397-08002B2CF9AE}" pid="4" name="version">
    <vt:lpwstr>v5 12032021</vt:lpwstr>
  </property>
  <property fmtid="{D5CDD505-2E9C-101B-9397-08002B2CF9AE}" pid="5" name="MSIP_Label_43e64453-338c-4f93-8a4d-0039a0a41f2a_Enabled">
    <vt:lpwstr>true</vt:lpwstr>
  </property>
  <property fmtid="{D5CDD505-2E9C-101B-9397-08002B2CF9AE}" pid="6" name="MSIP_Label_43e64453-338c-4f93-8a4d-0039a0a41f2a_SetDate">
    <vt:lpwstr>2021-03-12T01:24:49Z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54912b29-25c0-467c-aeba-e810dbabbcec</vt:lpwstr>
  </property>
  <property fmtid="{D5CDD505-2E9C-101B-9397-08002B2CF9AE}" pid="11" name="MSIP_Label_43e64453-338c-4f93-8a4d-0039a0a41f2a_ContentBits">
    <vt:lpwstr>2</vt:lpwstr>
  </property>
</Properties>
</file>