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5B39E"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48B14294" wp14:editId="53540DF8">
            <wp:simplePos x="0" y="0"/>
            <wp:positionH relativeFrom="page">
              <wp:posOffset>0</wp:posOffset>
            </wp:positionH>
            <wp:positionV relativeFrom="page">
              <wp:posOffset>0</wp:posOffset>
            </wp:positionV>
            <wp:extent cx="7569835" cy="2072640"/>
            <wp:effectExtent l="0" t="0" r="0" b="381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83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88206"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81CD797" w14:textId="77777777" w:rsidTr="008A28A8">
        <w:trPr>
          <w:trHeight w:val="1247"/>
        </w:trPr>
        <w:tc>
          <w:tcPr>
            <w:tcW w:w="8046" w:type="dxa"/>
            <w:shd w:val="clear" w:color="auto" w:fill="auto"/>
            <w:vAlign w:val="bottom"/>
          </w:tcPr>
          <w:p w14:paraId="4D1C212B" w14:textId="77777777" w:rsidR="00C15B56" w:rsidRDefault="00C15B56" w:rsidP="00C15B56">
            <w:pPr>
              <w:pStyle w:val="DHHSmainheading"/>
              <w:rPr>
                <w:sz w:val="40"/>
                <w:szCs w:val="40"/>
              </w:rPr>
            </w:pPr>
            <w:r w:rsidRPr="002C684F">
              <w:rPr>
                <w:sz w:val="40"/>
                <w:szCs w:val="40"/>
              </w:rPr>
              <w:t xml:space="preserve">CDIS </w:t>
            </w:r>
            <w:r>
              <w:rPr>
                <w:sz w:val="40"/>
                <w:szCs w:val="40"/>
              </w:rPr>
              <w:t xml:space="preserve">Enhancements </w:t>
            </w:r>
          </w:p>
          <w:p w14:paraId="17D100EA" w14:textId="4B313A99" w:rsidR="00AD784C" w:rsidRPr="00161AA0" w:rsidRDefault="00C15B56" w:rsidP="00C15B56">
            <w:pPr>
              <w:pStyle w:val="DHHSmainheading"/>
            </w:pPr>
            <w:r>
              <w:rPr>
                <w:sz w:val="40"/>
                <w:szCs w:val="40"/>
              </w:rPr>
              <w:t>Workaround for Group Session Outcomes</w:t>
            </w:r>
          </w:p>
        </w:tc>
      </w:tr>
      <w:tr w:rsidR="00AD784C" w14:paraId="0E21D85B" w14:textId="77777777" w:rsidTr="008A28A8">
        <w:trPr>
          <w:trHeight w:hRule="exact" w:val="1162"/>
        </w:trPr>
        <w:tc>
          <w:tcPr>
            <w:tcW w:w="8046" w:type="dxa"/>
            <w:shd w:val="clear" w:color="auto" w:fill="auto"/>
            <w:tcMar>
              <w:top w:w="170" w:type="dxa"/>
              <w:bottom w:w="510" w:type="dxa"/>
            </w:tcMar>
          </w:tcPr>
          <w:p w14:paraId="158799BE" w14:textId="38188916" w:rsidR="00357B4E" w:rsidRPr="00C15B56" w:rsidRDefault="00C15B56" w:rsidP="00357B4E">
            <w:pPr>
              <w:pStyle w:val="DHHSmainsubheading"/>
              <w:rPr>
                <w:b/>
                <w:bCs/>
                <w:szCs w:val="28"/>
              </w:rPr>
            </w:pPr>
            <w:r>
              <w:t>December 2020</w:t>
            </w:r>
          </w:p>
        </w:tc>
      </w:tr>
    </w:tbl>
    <w:p w14:paraId="1E643CF3" w14:textId="77777777" w:rsidR="00C15B56" w:rsidRPr="00B57329" w:rsidRDefault="00C15B56" w:rsidP="00C15B56">
      <w:pPr>
        <w:pStyle w:val="DHHSTOCheadingfactsheet"/>
      </w:pPr>
      <w:r w:rsidRPr="00B57329">
        <w:t>Contents</w:t>
      </w:r>
    </w:p>
    <w:sdt>
      <w:sdtPr>
        <w:rPr>
          <w:rFonts w:ascii="Cambria" w:hAnsi="Cambria"/>
          <w:b/>
          <w:noProof w:val="0"/>
        </w:rPr>
        <w:id w:val="-155690252"/>
        <w:docPartObj>
          <w:docPartGallery w:val="Table of Contents"/>
          <w:docPartUnique/>
        </w:docPartObj>
      </w:sdtPr>
      <w:sdtEndPr>
        <w:rPr>
          <w:bCs/>
          <w:noProof/>
        </w:rPr>
      </w:sdtEndPr>
      <w:sdtContent>
        <w:p w14:paraId="0682F0BA" w14:textId="77777777" w:rsidR="00C15B56" w:rsidRDefault="00C15B56" w:rsidP="00C15B56">
          <w:pPr>
            <w:pStyle w:val="TOC2"/>
            <w:rPr>
              <w:rFonts w:asciiTheme="minorHAnsi" w:eastAsiaTheme="minorEastAsia" w:hAnsiTheme="minorHAnsi" w:cstheme="minorBidi"/>
              <w:sz w:val="22"/>
              <w:szCs w:val="22"/>
              <w:lang w:eastAsia="en-AU"/>
            </w:rPr>
          </w:pPr>
          <w:r>
            <w:fldChar w:fldCharType="begin"/>
          </w:r>
          <w:r>
            <w:instrText xml:space="preserve"> TOC \o "1-3" \h \z \u </w:instrText>
          </w:r>
          <w:r>
            <w:fldChar w:fldCharType="separate"/>
          </w:r>
          <w:hyperlink w:anchor="_Toc59181344" w:history="1">
            <w:r w:rsidRPr="0022763C">
              <w:rPr>
                <w:rStyle w:val="Hyperlink"/>
              </w:rPr>
              <w:t>Overview</w:t>
            </w:r>
            <w:r>
              <w:rPr>
                <w:webHidden/>
              </w:rPr>
              <w:tab/>
            </w:r>
            <w:r>
              <w:rPr>
                <w:webHidden/>
              </w:rPr>
              <w:fldChar w:fldCharType="begin"/>
            </w:r>
            <w:r>
              <w:rPr>
                <w:webHidden/>
              </w:rPr>
              <w:instrText xml:space="preserve"> PAGEREF _Toc59181344 \h </w:instrText>
            </w:r>
            <w:r>
              <w:rPr>
                <w:webHidden/>
              </w:rPr>
            </w:r>
            <w:r>
              <w:rPr>
                <w:webHidden/>
              </w:rPr>
              <w:fldChar w:fldCharType="separate"/>
            </w:r>
            <w:r>
              <w:rPr>
                <w:webHidden/>
              </w:rPr>
              <w:t>1</w:t>
            </w:r>
            <w:r>
              <w:rPr>
                <w:webHidden/>
              </w:rPr>
              <w:fldChar w:fldCharType="end"/>
            </w:r>
          </w:hyperlink>
        </w:p>
        <w:p w14:paraId="6859B6C1" w14:textId="77777777" w:rsidR="00C15B56" w:rsidRDefault="00B85C6D" w:rsidP="00C15B56">
          <w:pPr>
            <w:pStyle w:val="TOC2"/>
            <w:rPr>
              <w:rFonts w:asciiTheme="minorHAnsi" w:eastAsiaTheme="minorEastAsia" w:hAnsiTheme="minorHAnsi" w:cstheme="minorBidi"/>
              <w:sz w:val="22"/>
              <w:szCs w:val="22"/>
              <w:lang w:eastAsia="en-AU"/>
            </w:rPr>
          </w:pPr>
          <w:hyperlink w:anchor="_Toc59181345" w:history="1">
            <w:r w:rsidR="00C15B56" w:rsidRPr="0022763C">
              <w:rPr>
                <w:rStyle w:val="Hyperlink"/>
              </w:rPr>
              <w:t>Changes</w:t>
            </w:r>
            <w:r w:rsidR="00C15B56">
              <w:rPr>
                <w:webHidden/>
              </w:rPr>
              <w:tab/>
            </w:r>
            <w:r w:rsidR="00C15B56">
              <w:rPr>
                <w:webHidden/>
              </w:rPr>
              <w:fldChar w:fldCharType="begin"/>
            </w:r>
            <w:r w:rsidR="00C15B56">
              <w:rPr>
                <w:webHidden/>
              </w:rPr>
              <w:instrText xml:space="preserve"> PAGEREF _Toc59181345 \h </w:instrText>
            </w:r>
            <w:r w:rsidR="00C15B56">
              <w:rPr>
                <w:webHidden/>
              </w:rPr>
            </w:r>
            <w:r w:rsidR="00C15B56">
              <w:rPr>
                <w:webHidden/>
              </w:rPr>
              <w:fldChar w:fldCharType="separate"/>
            </w:r>
            <w:r w:rsidR="00C15B56">
              <w:rPr>
                <w:webHidden/>
              </w:rPr>
              <w:t>1</w:t>
            </w:r>
            <w:r w:rsidR="00C15B56">
              <w:rPr>
                <w:webHidden/>
              </w:rPr>
              <w:fldChar w:fldCharType="end"/>
            </w:r>
          </w:hyperlink>
        </w:p>
        <w:p w14:paraId="54C50A3D" w14:textId="77777777" w:rsidR="00C15B56" w:rsidRDefault="00B85C6D" w:rsidP="00C15B56">
          <w:pPr>
            <w:pStyle w:val="TOC2"/>
            <w:rPr>
              <w:rFonts w:asciiTheme="minorHAnsi" w:eastAsiaTheme="minorEastAsia" w:hAnsiTheme="minorHAnsi" w:cstheme="minorBidi"/>
              <w:sz w:val="22"/>
              <w:szCs w:val="22"/>
              <w:lang w:eastAsia="en-AU"/>
            </w:rPr>
          </w:pPr>
          <w:hyperlink w:anchor="_Toc59181346" w:history="1">
            <w:r w:rsidR="00C15B56" w:rsidRPr="0022763C">
              <w:rPr>
                <w:rStyle w:val="Hyperlink"/>
              </w:rPr>
              <w:t>Workaround</w:t>
            </w:r>
            <w:r w:rsidR="00C15B56">
              <w:rPr>
                <w:webHidden/>
              </w:rPr>
              <w:tab/>
            </w:r>
            <w:r w:rsidR="00C15B56">
              <w:rPr>
                <w:webHidden/>
              </w:rPr>
              <w:fldChar w:fldCharType="begin"/>
            </w:r>
            <w:r w:rsidR="00C15B56">
              <w:rPr>
                <w:webHidden/>
              </w:rPr>
              <w:instrText xml:space="preserve"> PAGEREF _Toc59181346 \h </w:instrText>
            </w:r>
            <w:r w:rsidR="00C15B56">
              <w:rPr>
                <w:webHidden/>
              </w:rPr>
            </w:r>
            <w:r w:rsidR="00C15B56">
              <w:rPr>
                <w:webHidden/>
              </w:rPr>
              <w:fldChar w:fldCharType="separate"/>
            </w:r>
            <w:r w:rsidR="00C15B56">
              <w:rPr>
                <w:webHidden/>
              </w:rPr>
              <w:t>1</w:t>
            </w:r>
            <w:r w:rsidR="00C15B56">
              <w:rPr>
                <w:webHidden/>
              </w:rPr>
              <w:fldChar w:fldCharType="end"/>
            </w:r>
          </w:hyperlink>
        </w:p>
        <w:p w14:paraId="2626B73B" w14:textId="77777777" w:rsidR="00C15B56" w:rsidRDefault="00B85C6D" w:rsidP="00C15B56">
          <w:pPr>
            <w:pStyle w:val="TOC1"/>
            <w:rPr>
              <w:rFonts w:asciiTheme="minorHAnsi" w:eastAsiaTheme="minorEastAsia" w:hAnsiTheme="minorHAnsi" w:cstheme="minorBidi"/>
              <w:b w:val="0"/>
              <w:sz w:val="22"/>
              <w:szCs w:val="22"/>
              <w:lang w:eastAsia="en-AU"/>
            </w:rPr>
          </w:pPr>
          <w:hyperlink w:anchor="_Toc59181347" w:history="1">
            <w:r w:rsidR="00C15B56" w:rsidRPr="0022763C">
              <w:rPr>
                <w:rStyle w:val="Hyperlink"/>
              </w:rPr>
              <w:t>Using the new Information Page</w:t>
            </w:r>
            <w:r w:rsidR="00C15B56">
              <w:rPr>
                <w:webHidden/>
              </w:rPr>
              <w:tab/>
            </w:r>
            <w:r w:rsidR="00C15B56">
              <w:rPr>
                <w:webHidden/>
              </w:rPr>
              <w:fldChar w:fldCharType="begin"/>
            </w:r>
            <w:r w:rsidR="00C15B56">
              <w:rPr>
                <w:webHidden/>
              </w:rPr>
              <w:instrText xml:space="preserve"> PAGEREF _Toc59181347 \h </w:instrText>
            </w:r>
            <w:r w:rsidR="00C15B56">
              <w:rPr>
                <w:webHidden/>
              </w:rPr>
            </w:r>
            <w:r w:rsidR="00C15B56">
              <w:rPr>
                <w:webHidden/>
              </w:rPr>
              <w:fldChar w:fldCharType="separate"/>
            </w:r>
            <w:r w:rsidR="00C15B56">
              <w:rPr>
                <w:webHidden/>
              </w:rPr>
              <w:t>2</w:t>
            </w:r>
            <w:r w:rsidR="00C15B56">
              <w:rPr>
                <w:webHidden/>
              </w:rPr>
              <w:fldChar w:fldCharType="end"/>
            </w:r>
          </w:hyperlink>
        </w:p>
        <w:p w14:paraId="36500995" w14:textId="77777777" w:rsidR="00C15B56" w:rsidRDefault="00B85C6D" w:rsidP="00C15B56">
          <w:pPr>
            <w:pStyle w:val="TOC2"/>
            <w:rPr>
              <w:rFonts w:asciiTheme="minorHAnsi" w:eastAsiaTheme="minorEastAsia" w:hAnsiTheme="minorHAnsi" w:cstheme="minorBidi"/>
              <w:sz w:val="22"/>
              <w:szCs w:val="22"/>
              <w:lang w:eastAsia="en-AU"/>
            </w:rPr>
          </w:pPr>
          <w:hyperlink w:anchor="_Toc59181348" w:history="1">
            <w:r w:rsidR="00C15B56" w:rsidRPr="0022763C">
              <w:rPr>
                <w:rStyle w:val="Hyperlink"/>
              </w:rPr>
              <w:t>Information Page</w:t>
            </w:r>
            <w:r w:rsidR="00C15B56">
              <w:rPr>
                <w:webHidden/>
              </w:rPr>
              <w:tab/>
            </w:r>
            <w:r w:rsidR="00C15B56">
              <w:rPr>
                <w:webHidden/>
              </w:rPr>
              <w:fldChar w:fldCharType="begin"/>
            </w:r>
            <w:r w:rsidR="00C15B56">
              <w:rPr>
                <w:webHidden/>
              </w:rPr>
              <w:instrText xml:space="preserve"> PAGEREF _Toc59181348 \h </w:instrText>
            </w:r>
            <w:r w:rsidR="00C15B56">
              <w:rPr>
                <w:webHidden/>
              </w:rPr>
            </w:r>
            <w:r w:rsidR="00C15B56">
              <w:rPr>
                <w:webHidden/>
              </w:rPr>
              <w:fldChar w:fldCharType="separate"/>
            </w:r>
            <w:r w:rsidR="00C15B56">
              <w:rPr>
                <w:webHidden/>
              </w:rPr>
              <w:t>2</w:t>
            </w:r>
            <w:r w:rsidR="00C15B56">
              <w:rPr>
                <w:webHidden/>
              </w:rPr>
              <w:fldChar w:fldCharType="end"/>
            </w:r>
          </w:hyperlink>
        </w:p>
        <w:p w14:paraId="378C66FB" w14:textId="77777777" w:rsidR="00C15B56" w:rsidRDefault="00C15B56" w:rsidP="00C15B56">
          <w:r>
            <w:rPr>
              <w:b/>
              <w:bCs/>
              <w:noProof/>
            </w:rPr>
            <w:fldChar w:fldCharType="end"/>
          </w:r>
        </w:p>
      </w:sdtContent>
    </w:sdt>
    <w:p w14:paraId="20577A76" w14:textId="77777777" w:rsidR="00C15B56" w:rsidRPr="00596CD8" w:rsidRDefault="00C15B56" w:rsidP="00C15B56">
      <w:pPr>
        <w:pStyle w:val="Heading2"/>
        <w:spacing w:before="0"/>
        <w:rPr>
          <w:sz w:val="20"/>
          <w:szCs w:val="20"/>
        </w:rPr>
      </w:pPr>
      <w:bookmarkStart w:id="0" w:name="_Toc55893927"/>
    </w:p>
    <w:p w14:paraId="5701BB16" w14:textId="77777777" w:rsidR="00C15B56" w:rsidRDefault="00C15B56" w:rsidP="00C15B56">
      <w:pPr>
        <w:pStyle w:val="Heading2"/>
        <w:spacing w:before="0"/>
      </w:pPr>
      <w:bookmarkStart w:id="1" w:name="_Toc56166586"/>
      <w:bookmarkStart w:id="2" w:name="_Toc59191729"/>
    </w:p>
    <w:p w14:paraId="78731A00" w14:textId="77777777" w:rsidR="00C15B56" w:rsidRPr="00B57329" w:rsidRDefault="00C15B56" w:rsidP="001A6E6C">
      <w:pPr>
        <w:pStyle w:val="Heading1"/>
      </w:pPr>
      <w:r>
        <w:t>Overview</w:t>
      </w:r>
      <w:bookmarkEnd w:id="0"/>
      <w:bookmarkEnd w:id="1"/>
      <w:bookmarkEnd w:id="2"/>
    </w:p>
    <w:p w14:paraId="23D689B3" w14:textId="4645159D" w:rsidR="00C15B56" w:rsidRDefault="00C15B56" w:rsidP="001A6E6C">
      <w:pPr>
        <w:pStyle w:val="DHHSbody"/>
      </w:pPr>
      <w:r>
        <w:t>As the result of the upgrade an unexpected change has altered the way Group session outcomes can be recorded. This change is temporary, and this document is written to provide you with a workaround that can support your practice until this is rectified.</w:t>
      </w:r>
      <w:bookmarkStart w:id="3" w:name="_Toc59191730"/>
    </w:p>
    <w:p w14:paraId="635B09F7" w14:textId="77777777" w:rsidR="001A6E6C" w:rsidRDefault="001A6E6C" w:rsidP="001A6E6C">
      <w:pPr>
        <w:pStyle w:val="DHHSbody"/>
      </w:pPr>
    </w:p>
    <w:p w14:paraId="786D59D0" w14:textId="77777777" w:rsidR="00C15B56" w:rsidRDefault="00C15B56" w:rsidP="00C15B56">
      <w:pPr>
        <w:pStyle w:val="Heading2"/>
      </w:pPr>
      <w:r>
        <w:t>Changes</w:t>
      </w:r>
      <w:bookmarkEnd w:id="3"/>
    </w:p>
    <w:p w14:paraId="5F616B46" w14:textId="42B6AC3E" w:rsidR="001A6E6C" w:rsidRDefault="00EB70C4" w:rsidP="001A6E6C">
      <w:pPr>
        <w:pStyle w:val="DHHSbody"/>
      </w:pPr>
      <w:bookmarkStart w:id="4" w:name="_Toc59191731"/>
      <w:r>
        <w:t xml:space="preserve">After the completion of a group session and clinicians are recording session outcomes, the drop-down box (with the list of available </w:t>
      </w:r>
      <w:r w:rsidRPr="00E2326F">
        <w:t>group topics discussed</w:t>
      </w:r>
      <w:r>
        <w:t>) will only list the activity/topic(s) that were set up prior to the commencement of the session. Previously, the drop-down box would list every activity/topic that is available state-wide.</w:t>
      </w:r>
    </w:p>
    <w:p w14:paraId="13D6F363" w14:textId="77777777" w:rsidR="00C15B56" w:rsidRDefault="00C15B56" w:rsidP="00C15B56">
      <w:pPr>
        <w:pStyle w:val="Heading2"/>
      </w:pPr>
      <w:r>
        <w:t>Impact</w:t>
      </w:r>
      <w:bookmarkEnd w:id="4"/>
    </w:p>
    <w:p w14:paraId="3843D2C4" w14:textId="77777777" w:rsidR="00C15B56" w:rsidRDefault="00C15B56" w:rsidP="00C15B56">
      <w:pPr>
        <w:pStyle w:val="DHHSbody"/>
      </w:pPr>
      <w:r>
        <w:t>Sometimes at group sessions, the activities/topics discussed are different to the activities/topics that were set up for that session. This change prevents users from selecting different activities/topics from the drop-down box when recording session outcomes.</w:t>
      </w:r>
    </w:p>
    <w:p w14:paraId="1CF96CB7" w14:textId="77777777" w:rsidR="00C15B56" w:rsidRPr="00596CD8" w:rsidRDefault="00C15B56" w:rsidP="00C15B56">
      <w:pPr>
        <w:pStyle w:val="Heading2"/>
        <w:rPr>
          <w:sz w:val="20"/>
          <w:szCs w:val="20"/>
        </w:rPr>
      </w:pPr>
    </w:p>
    <w:p w14:paraId="3838B94A" w14:textId="77777777" w:rsidR="00EB70C4" w:rsidRDefault="00EB70C4">
      <w:pPr>
        <w:rPr>
          <w:rFonts w:ascii="Arial" w:eastAsia="MS Gothic" w:hAnsi="Arial" w:cs="Arial"/>
          <w:bCs/>
          <w:color w:val="C5511A"/>
          <w:kern w:val="32"/>
          <w:sz w:val="36"/>
          <w:szCs w:val="40"/>
        </w:rPr>
      </w:pPr>
      <w:bookmarkStart w:id="5" w:name="_Toc59191732"/>
      <w:r>
        <w:br w:type="page"/>
      </w:r>
    </w:p>
    <w:p w14:paraId="69B94C17" w14:textId="6458A82D" w:rsidR="00C15B56" w:rsidRDefault="00C15B56" w:rsidP="001A6E6C">
      <w:pPr>
        <w:pStyle w:val="Heading1"/>
      </w:pPr>
      <w:r w:rsidRPr="00E2326F">
        <w:lastRenderedPageBreak/>
        <w:t>Workaround</w:t>
      </w:r>
      <w:bookmarkEnd w:id="5"/>
    </w:p>
    <w:p w14:paraId="04A90665" w14:textId="77777777" w:rsidR="00C15B56" w:rsidRDefault="00C15B56" w:rsidP="00C15B56">
      <w:pPr>
        <w:pStyle w:val="DHHSbody"/>
      </w:pPr>
      <w:r>
        <w:t>Although there is a red asterisk next to the Select group topic(s) discussed, this drop-down box is not mandatory. If the clinician assesses that the scheduled group topic was not discussed, they do not need to select the activity/topic available.</w:t>
      </w:r>
    </w:p>
    <w:p w14:paraId="636703B7" w14:textId="77777777" w:rsidR="00C15B56" w:rsidRDefault="00C15B56" w:rsidP="00C15B56">
      <w:pPr>
        <w:pStyle w:val="DHHSbody"/>
      </w:pPr>
      <w:r>
        <w:t>For any unscheduled activities/topics discussed, these can simply be written into the Generic group comment field.</w:t>
      </w:r>
    </w:p>
    <w:p w14:paraId="02067813" w14:textId="77777777" w:rsidR="00C15B56" w:rsidRDefault="00C15B56" w:rsidP="00C15B56">
      <w:pPr>
        <w:pStyle w:val="DHHSbody"/>
      </w:pPr>
      <w:r>
        <w:t>An information page has been created in CDIS to support the workforce with managing this workaround.</w:t>
      </w:r>
    </w:p>
    <w:p w14:paraId="4D39164B" w14:textId="5BA90AC9" w:rsidR="00C15B56" w:rsidRDefault="00C15B56" w:rsidP="00C15B56">
      <w:pPr>
        <w:jc w:val="center"/>
      </w:pPr>
      <w:r>
        <w:rPr>
          <w:noProof/>
        </w:rPr>
        <w:drawing>
          <wp:inline distT="0" distB="0" distL="0" distR="0" wp14:anchorId="7750EE67" wp14:editId="270D226C">
            <wp:extent cx="4544476" cy="1547632"/>
            <wp:effectExtent l="0" t="0" r="8890" b="0"/>
            <wp:docPr id="11" name="Picture 11" descr="Screen shot of inform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605323" cy="1568353"/>
                    </a:xfrm>
                    <a:prstGeom prst="rect">
                      <a:avLst/>
                    </a:prstGeom>
                    <a:noFill/>
                    <a:ln>
                      <a:noFill/>
                    </a:ln>
                  </pic:spPr>
                </pic:pic>
              </a:graphicData>
            </a:graphic>
          </wp:inline>
        </w:drawing>
      </w:r>
    </w:p>
    <w:p w14:paraId="2219073A" w14:textId="77777777" w:rsidR="00C15B56" w:rsidRDefault="00C15B56" w:rsidP="00C15B56">
      <w:pPr>
        <w:pStyle w:val="Heading1"/>
      </w:pPr>
      <w:bookmarkStart w:id="6" w:name="_Toc59191733"/>
      <w:r>
        <w:t>Using the new Information Page</w:t>
      </w:r>
      <w:bookmarkEnd w:id="6"/>
    </w:p>
    <w:p w14:paraId="35370D98" w14:textId="77777777" w:rsidR="00C15B56" w:rsidRDefault="00C15B56" w:rsidP="00C15B56">
      <w:pPr>
        <w:pStyle w:val="DHHSbody"/>
      </w:pPr>
      <w:r>
        <w:t xml:space="preserve">For the newly created information page to be accessible, it should be opened as soon as the clinician first opens the Group attendance / Outcome screen.  </w:t>
      </w:r>
    </w:p>
    <w:p w14:paraId="1C114BAD" w14:textId="77777777" w:rsidR="00C15B56" w:rsidRDefault="00C15B56" w:rsidP="00C15B56">
      <w:pPr>
        <w:pStyle w:val="DHHSbody"/>
        <w:numPr>
          <w:ilvl w:val="0"/>
          <w:numId w:val="23"/>
        </w:numPr>
      </w:pPr>
      <w:r>
        <w:t>Open the screen named Group Attendance / Outcome (General &gt; Groups &gt; Group Attendance Outcomes)</w:t>
      </w:r>
    </w:p>
    <w:p w14:paraId="5E90DBF3" w14:textId="77777777" w:rsidR="00C15B56" w:rsidRDefault="00C15B56" w:rsidP="00C15B56">
      <w:pPr>
        <w:pStyle w:val="DHHSbody"/>
        <w:jc w:val="center"/>
      </w:pPr>
      <w:r>
        <w:rPr>
          <w:noProof/>
        </w:rPr>
        <w:drawing>
          <wp:inline distT="0" distB="0" distL="0" distR="0" wp14:anchorId="2AFD9010" wp14:editId="65A9C10C">
            <wp:extent cx="5370394" cy="1605915"/>
            <wp:effectExtent l="0" t="0" r="1905" b="0"/>
            <wp:docPr id="1" name="Picture 1" descr="Screen shot of inform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17117"/>
                    <a:stretch/>
                  </pic:blipFill>
                  <pic:spPr bwMode="auto">
                    <a:xfrm>
                      <a:off x="0" y="0"/>
                      <a:ext cx="5370394" cy="1605915"/>
                    </a:xfrm>
                    <a:prstGeom prst="rect">
                      <a:avLst/>
                    </a:prstGeom>
                    <a:ln>
                      <a:noFill/>
                    </a:ln>
                    <a:extLst>
                      <a:ext uri="{53640926-AAD7-44D8-BBD7-CCE9431645EC}">
                        <a14:shadowObscured xmlns:a14="http://schemas.microsoft.com/office/drawing/2010/main"/>
                      </a:ext>
                    </a:extLst>
                  </pic:spPr>
                </pic:pic>
              </a:graphicData>
            </a:graphic>
          </wp:inline>
        </w:drawing>
      </w:r>
    </w:p>
    <w:p w14:paraId="7652EAA4" w14:textId="77777777" w:rsidR="00C15B56" w:rsidRDefault="00C15B56" w:rsidP="00C15B56">
      <w:pPr>
        <w:pStyle w:val="DHHSbody"/>
        <w:numPr>
          <w:ilvl w:val="0"/>
          <w:numId w:val="23"/>
        </w:numPr>
      </w:pPr>
      <w:r>
        <w:rPr>
          <w:noProof/>
        </w:rPr>
        <mc:AlternateContent>
          <mc:Choice Requires="wps">
            <w:drawing>
              <wp:anchor distT="0" distB="0" distL="114300" distR="114300" simplePos="0" relativeHeight="251659264" behindDoc="0" locked="0" layoutInCell="1" allowOverlap="1" wp14:anchorId="14A6EB6A" wp14:editId="6749EE83">
                <wp:simplePos x="0" y="0"/>
                <wp:positionH relativeFrom="column">
                  <wp:posOffset>2728254</wp:posOffset>
                </wp:positionH>
                <wp:positionV relativeFrom="paragraph">
                  <wp:posOffset>248588</wp:posOffset>
                </wp:positionV>
                <wp:extent cx="511791" cy="395785"/>
                <wp:effectExtent l="0" t="0" r="22225" b="23495"/>
                <wp:wrapNone/>
                <wp:docPr id="7" name="Oval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1791" cy="3957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BC22C1" id="Oval 7" o:spid="_x0000_s1026" alt="&quot;&quot;" style="position:absolute;margin-left:214.8pt;margin-top:19.55pt;width:40.3pt;height:3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" filled="f" strokecolor="red" strokeweight="2pt"/>
            </w:pict>
          </mc:Fallback>
        </mc:AlternateContent>
      </w:r>
      <w:r>
        <w:t>Click on the Help icon in the top right next to the Home and Search buttons</w:t>
      </w:r>
    </w:p>
    <w:p w14:paraId="66008EF6" w14:textId="77777777" w:rsidR="00C15B56" w:rsidRDefault="00C15B56" w:rsidP="00C15B56">
      <w:pPr>
        <w:pStyle w:val="DHHSbody"/>
        <w:jc w:val="center"/>
      </w:pPr>
      <w:r>
        <w:rPr>
          <w:noProof/>
        </w:rPr>
        <w:drawing>
          <wp:inline distT="0" distB="0" distL="0" distR="0" wp14:anchorId="7DDDCF93" wp14:editId="2FDB3BE6">
            <wp:extent cx="2867025" cy="495300"/>
            <wp:effectExtent l="0" t="0" r="9525" b="0"/>
            <wp:docPr id="6" name="Picture 6" descr="Screen shot of inform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67025" cy="495300"/>
                    </a:xfrm>
                    <a:prstGeom prst="rect">
                      <a:avLst/>
                    </a:prstGeom>
                  </pic:spPr>
                </pic:pic>
              </a:graphicData>
            </a:graphic>
          </wp:inline>
        </w:drawing>
      </w:r>
    </w:p>
    <w:p w14:paraId="3E795719" w14:textId="77777777" w:rsidR="00C15B56" w:rsidRDefault="00C15B56" w:rsidP="00C15B56">
      <w:pPr>
        <w:pStyle w:val="DHHSbody"/>
        <w:numPr>
          <w:ilvl w:val="0"/>
          <w:numId w:val="23"/>
        </w:numPr>
      </w:pPr>
      <w:r>
        <w:t>You will now have two CDIS pages open; the first to record outcome, and the second from which you can reference, and copy from, to paste information into the generic group comments field to support your work.</w:t>
      </w:r>
    </w:p>
    <w:p w14:paraId="500F2ADB" w14:textId="77777777" w:rsidR="00C15B56" w:rsidRDefault="00C15B56" w:rsidP="00C15B56">
      <w:pPr>
        <w:pStyle w:val="DHHSbody"/>
      </w:pPr>
      <w:r>
        <w:rPr>
          <w:noProof/>
        </w:rPr>
        <mc:AlternateContent>
          <mc:Choice Requires="wps">
            <w:drawing>
              <wp:anchor distT="0" distB="0" distL="114300" distR="114300" simplePos="0" relativeHeight="251660288" behindDoc="0" locked="0" layoutInCell="1" allowOverlap="1" wp14:anchorId="2C6CC5E4" wp14:editId="1A4FF9E6">
                <wp:simplePos x="0" y="0"/>
                <wp:positionH relativeFrom="column">
                  <wp:posOffset>4005959</wp:posOffset>
                </wp:positionH>
                <wp:positionV relativeFrom="paragraph">
                  <wp:posOffset>192424</wp:posOffset>
                </wp:positionV>
                <wp:extent cx="1146412" cy="218364"/>
                <wp:effectExtent l="0" t="0" r="15875" b="10795"/>
                <wp:wrapNone/>
                <wp:docPr id="20" name="Oval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6412" cy="21836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5F166" id="Oval 20" o:spid="_x0000_s1026" alt="&quot;&quot;" style="position:absolute;margin-left:315.45pt;margin-top:15.15pt;width:90.25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" filled="f" strokecolor="red" strokeweight="2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5236"/>
      </w:tblGrid>
      <w:tr w:rsidR="00C15B56" w14:paraId="137BB6AE" w14:textId="77777777" w:rsidTr="0073730C">
        <w:tc>
          <w:tcPr>
            <w:tcW w:w="5278" w:type="dxa"/>
          </w:tcPr>
          <w:p w14:paraId="70EBE60D" w14:textId="77777777" w:rsidR="00C15B56" w:rsidRDefault="00C15B56" w:rsidP="0073730C">
            <w:pPr>
              <w:pStyle w:val="DHHSbody"/>
            </w:pPr>
            <w:r>
              <w:rPr>
                <w:noProof/>
              </w:rPr>
              <mc:AlternateContent>
                <mc:Choice Requires="wps">
                  <w:drawing>
                    <wp:anchor distT="0" distB="0" distL="114300" distR="114300" simplePos="0" relativeHeight="251661312" behindDoc="0" locked="0" layoutInCell="1" allowOverlap="1" wp14:anchorId="1B636412" wp14:editId="0932AC06">
                      <wp:simplePos x="0" y="0"/>
                      <wp:positionH relativeFrom="column">
                        <wp:posOffset>-129028</wp:posOffset>
                      </wp:positionH>
                      <wp:positionV relativeFrom="paragraph">
                        <wp:posOffset>-56145</wp:posOffset>
                      </wp:positionV>
                      <wp:extent cx="1146412" cy="218364"/>
                      <wp:effectExtent l="0" t="0" r="15875" b="10795"/>
                      <wp:wrapNone/>
                      <wp:docPr id="21" name="Oval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6412" cy="218364"/>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5A2FE8" id="Oval 21" o:spid="_x0000_s1026" alt="&quot;&quot;" style="position:absolute;margin-left:-10.15pt;margin-top:-4.4pt;width:90.2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" filled="f" strokecolor="#00b050" strokeweight="2pt"/>
                  </w:pict>
                </mc:Fallback>
              </mc:AlternateContent>
            </w:r>
            <w:r>
              <w:rPr>
                <w:noProof/>
              </w:rPr>
              <w:drawing>
                <wp:inline distT="0" distB="0" distL="0" distR="0" wp14:anchorId="362B62B0" wp14:editId="743C31C6">
                  <wp:extent cx="2960732" cy="1387314"/>
                  <wp:effectExtent l="0" t="0" r="0" b="3810"/>
                  <wp:docPr id="18" name="Picture 18" descr="Screen shot of inform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05357" cy="1408224"/>
                          </a:xfrm>
                          <a:prstGeom prst="rect">
                            <a:avLst/>
                          </a:prstGeom>
                        </pic:spPr>
                      </pic:pic>
                    </a:graphicData>
                  </a:graphic>
                </wp:inline>
              </w:drawing>
            </w:r>
          </w:p>
        </w:tc>
        <w:tc>
          <w:tcPr>
            <w:tcW w:w="4926" w:type="dxa"/>
          </w:tcPr>
          <w:p w14:paraId="24E58067" w14:textId="77777777" w:rsidR="00C15B56" w:rsidRDefault="00C15B56" w:rsidP="0073730C">
            <w:pPr>
              <w:pStyle w:val="DHHSbody"/>
            </w:pPr>
            <w:r>
              <w:rPr>
                <w:noProof/>
              </w:rPr>
              <w:drawing>
                <wp:inline distT="0" distB="0" distL="0" distR="0" wp14:anchorId="760884F5" wp14:editId="109E29B5">
                  <wp:extent cx="3188090" cy="1225996"/>
                  <wp:effectExtent l="0" t="0" r="0" b="0"/>
                  <wp:docPr id="10" name="Picture 10" descr="Screen shot of inform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55353" cy="1251862"/>
                          </a:xfrm>
                          <a:prstGeom prst="rect">
                            <a:avLst/>
                          </a:prstGeom>
                        </pic:spPr>
                      </pic:pic>
                    </a:graphicData>
                  </a:graphic>
                </wp:inline>
              </w:drawing>
            </w:r>
          </w:p>
        </w:tc>
      </w:tr>
    </w:tbl>
    <w:p w14:paraId="23A2B6D0" w14:textId="77777777" w:rsidR="00C15B56" w:rsidRDefault="00C15B56" w:rsidP="00C15B56">
      <w:pPr>
        <w:pStyle w:val="DHHSbody"/>
        <w:numPr>
          <w:ilvl w:val="0"/>
          <w:numId w:val="23"/>
        </w:numPr>
      </w:pPr>
      <w:r>
        <w:lastRenderedPageBreak/>
        <w:t xml:space="preserve">In the information page, highlight the text you want to copy, right </w:t>
      </w:r>
      <w:proofErr w:type="gramStart"/>
      <w:r>
        <w:t>click</w:t>
      </w:r>
      <w:proofErr w:type="gramEnd"/>
      <w:r>
        <w:t xml:space="preserve"> and select copy (or CTRL+C).</w:t>
      </w:r>
    </w:p>
    <w:p w14:paraId="344C079B" w14:textId="77777777" w:rsidR="00C15B56" w:rsidRDefault="00C15B56" w:rsidP="00C15B56">
      <w:pPr>
        <w:pStyle w:val="DHHSbody"/>
      </w:pPr>
      <w:r>
        <w:rPr>
          <w:noProof/>
        </w:rPr>
        <w:drawing>
          <wp:inline distT="0" distB="0" distL="0" distR="0" wp14:anchorId="4D07DDBB" wp14:editId="4932E287">
            <wp:extent cx="3261708" cy="904020"/>
            <wp:effectExtent l="0" t="0" r="0" b="0"/>
            <wp:docPr id="5" name="Picture 5" descr="Screen shot of inform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01317" cy="914998"/>
                    </a:xfrm>
                    <a:prstGeom prst="rect">
                      <a:avLst/>
                    </a:prstGeom>
                  </pic:spPr>
                </pic:pic>
              </a:graphicData>
            </a:graphic>
          </wp:inline>
        </w:drawing>
      </w:r>
    </w:p>
    <w:p w14:paraId="58EAD432" w14:textId="77777777" w:rsidR="00335C5B" w:rsidRDefault="00335C5B" w:rsidP="00335C5B">
      <w:pPr>
        <w:pStyle w:val="DHHSbody"/>
        <w:numPr>
          <w:ilvl w:val="0"/>
          <w:numId w:val="23"/>
        </w:numPr>
      </w:pPr>
      <w:r w:rsidRPr="00335C5B">
        <w:t xml:space="preserve">Navigate back to the Group Attendance Outcomes page, and paste into the </w:t>
      </w:r>
      <w:r w:rsidRPr="00335C5B">
        <w:rPr>
          <w:i/>
          <w:iCs/>
        </w:rPr>
        <w:t>Generic group comment field</w:t>
      </w:r>
      <w:r w:rsidRPr="00335C5B">
        <w:t>, and click Save</w:t>
      </w:r>
      <w:r>
        <w:t xml:space="preserve"> </w:t>
      </w:r>
    </w:p>
    <w:p w14:paraId="119F2964" w14:textId="66B2155F" w:rsidR="00C15B56" w:rsidRPr="00596CD8" w:rsidRDefault="00C15B56" w:rsidP="00C15B56">
      <w:pPr>
        <w:pStyle w:val="DHHSbody"/>
      </w:pPr>
      <w:r>
        <w:rPr>
          <w:noProof/>
        </w:rPr>
        <w:drawing>
          <wp:inline distT="0" distB="0" distL="0" distR="0" wp14:anchorId="36EEA00B" wp14:editId="07F27A87">
            <wp:extent cx="3622979" cy="893354"/>
            <wp:effectExtent l="0" t="0" r="0" b="2540"/>
            <wp:docPr id="8" name="Picture 8" descr="Screen shot of inform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0553" t="31887" r="23488" b="42638"/>
                    <a:stretch/>
                  </pic:blipFill>
                  <pic:spPr bwMode="auto">
                    <a:xfrm>
                      <a:off x="0" y="0"/>
                      <a:ext cx="3625897" cy="894074"/>
                    </a:xfrm>
                    <a:prstGeom prst="rect">
                      <a:avLst/>
                    </a:prstGeom>
                    <a:ln>
                      <a:noFill/>
                    </a:ln>
                    <a:extLst>
                      <a:ext uri="{53640926-AAD7-44D8-BBD7-CCE9431645EC}">
                        <a14:shadowObscured xmlns:a14="http://schemas.microsoft.com/office/drawing/2010/main"/>
                      </a:ext>
                    </a:extLst>
                  </pic:spPr>
                </pic:pic>
              </a:graphicData>
            </a:graphic>
          </wp:inline>
        </w:drawing>
      </w:r>
    </w:p>
    <w:p w14:paraId="7CA76911" w14:textId="77777777" w:rsidR="00C15B56" w:rsidRDefault="00C15B56" w:rsidP="00C15B56">
      <w:pPr>
        <w:pStyle w:val="Heading2"/>
      </w:pPr>
      <w:bookmarkStart w:id="7" w:name="_Toc59191734"/>
      <w:r>
        <w:t>Information Page</w:t>
      </w:r>
      <w:bookmarkEnd w:id="7"/>
    </w:p>
    <w:p w14:paraId="3D76B400" w14:textId="77777777" w:rsidR="00C15B56" w:rsidRDefault="00C15B56" w:rsidP="00C15B56">
      <w:pPr>
        <w:pStyle w:val="DHHSbody"/>
      </w:pPr>
      <w:r>
        <w:t>The following is what is available on the new Group Attendance / Outcomes Information page.</w:t>
      </w:r>
    </w:p>
    <w:p w14:paraId="0DE44389" w14:textId="77777777" w:rsidR="00C15B56" w:rsidRPr="00475E3D" w:rsidRDefault="00C15B56" w:rsidP="00C15B56">
      <w:pPr>
        <w:spacing w:before="100" w:beforeAutospacing="1" w:after="100" w:afterAutospacing="1"/>
        <w:rPr>
          <w:rFonts w:ascii="Arial" w:hAnsi="Arial" w:cs="Arial"/>
          <w:sz w:val="18"/>
          <w:szCs w:val="18"/>
          <w:lang w:eastAsia="en-AU"/>
        </w:rPr>
      </w:pPr>
      <w:r w:rsidRPr="00475E3D">
        <w:rPr>
          <w:rFonts w:ascii="Arial" w:hAnsi="Arial" w:cs="Arial"/>
          <w:b/>
          <w:bCs/>
          <w:sz w:val="18"/>
          <w:szCs w:val="18"/>
          <w:lang w:eastAsia="en-AU"/>
        </w:rPr>
        <w:t>Several activity/topics have always been available to Group Types.  These are maintained for all LGA's (i.e. at a state-wide level). DHHS can change these to support the MCH service across the state.</w:t>
      </w:r>
    </w:p>
    <w:p w14:paraId="08FFA8F4" w14:textId="77777777" w:rsidR="00C15B56" w:rsidRPr="00475E3D" w:rsidRDefault="00C15B56" w:rsidP="00C15B56">
      <w:pPr>
        <w:spacing w:before="100" w:beforeAutospacing="1" w:after="100" w:afterAutospacing="1"/>
        <w:rPr>
          <w:rFonts w:ascii="Arial" w:hAnsi="Arial" w:cs="Arial"/>
          <w:sz w:val="18"/>
          <w:szCs w:val="18"/>
          <w:lang w:eastAsia="en-AU"/>
        </w:rPr>
      </w:pPr>
      <w:r w:rsidRPr="00475E3D">
        <w:rPr>
          <w:rFonts w:ascii="Arial" w:hAnsi="Arial" w:cs="Arial"/>
          <w:b/>
          <w:bCs/>
          <w:sz w:val="18"/>
          <w:szCs w:val="18"/>
          <w:u w:val="single"/>
          <w:lang w:eastAsia="en-AU"/>
        </w:rPr>
        <w:t>Activity/Topics:</w:t>
      </w:r>
    </w:p>
    <w:p w14:paraId="5301455F" w14:textId="77777777" w:rsidR="00C15B56" w:rsidRPr="00475E3D" w:rsidRDefault="00C15B56" w:rsidP="00C15B56">
      <w:pPr>
        <w:rPr>
          <w:rFonts w:ascii="Arial" w:hAnsi="Arial" w:cs="Arial"/>
          <w:sz w:val="18"/>
          <w:szCs w:val="18"/>
          <w:lang w:eastAsia="en-AU"/>
        </w:rPr>
      </w:pPr>
      <w:r w:rsidRPr="00475E3D">
        <w:rPr>
          <w:rFonts w:ascii="Arial" w:hAnsi="Arial" w:cs="Arial"/>
          <w:sz w:val="18"/>
          <w:szCs w:val="18"/>
          <w:lang w:eastAsia="en-AU"/>
        </w:rPr>
        <w:t>Getting to Know Each Other: Beginning Our Group</w:t>
      </w:r>
    </w:p>
    <w:p w14:paraId="72CF3835" w14:textId="77777777" w:rsidR="00C15B56" w:rsidRPr="00475E3D" w:rsidRDefault="00C15B56" w:rsidP="00C15B56">
      <w:pPr>
        <w:rPr>
          <w:rFonts w:ascii="Arial" w:hAnsi="Arial" w:cs="Arial"/>
          <w:sz w:val="18"/>
          <w:szCs w:val="18"/>
          <w:lang w:eastAsia="en-AU"/>
        </w:rPr>
      </w:pPr>
      <w:r w:rsidRPr="00475E3D">
        <w:rPr>
          <w:rFonts w:ascii="Arial" w:hAnsi="Arial" w:cs="Arial"/>
          <w:sz w:val="18"/>
          <w:szCs w:val="18"/>
          <w:lang w:eastAsia="en-AU"/>
        </w:rPr>
        <w:t>Being a Parent: Changes and Challenges</w:t>
      </w:r>
    </w:p>
    <w:p w14:paraId="12AC3C46" w14:textId="77777777" w:rsidR="00C15B56" w:rsidRPr="00475E3D" w:rsidRDefault="00C15B56" w:rsidP="00C15B56">
      <w:pPr>
        <w:rPr>
          <w:rFonts w:ascii="Arial" w:hAnsi="Arial" w:cs="Arial"/>
          <w:sz w:val="18"/>
          <w:szCs w:val="18"/>
          <w:lang w:eastAsia="en-AU"/>
        </w:rPr>
      </w:pPr>
      <w:r w:rsidRPr="00475E3D">
        <w:rPr>
          <w:rFonts w:ascii="Arial" w:hAnsi="Arial" w:cs="Arial"/>
          <w:sz w:val="18"/>
          <w:szCs w:val="18"/>
          <w:lang w:eastAsia="en-AU"/>
        </w:rPr>
        <w:t>Sleep and Settling – newborn</w:t>
      </w:r>
    </w:p>
    <w:p w14:paraId="7490F602" w14:textId="77777777" w:rsidR="00C15B56" w:rsidRPr="00475E3D" w:rsidRDefault="00C15B56" w:rsidP="00C15B56">
      <w:pPr>
        <w:rPr>
          <w:rFonts w:ascii="Arial" w:hAnsi="Arial" w:cs="Arial"/>
          <w:sz w:val="18"/>
          <w:szCs w:val="18"/>
          <w:lang w:eastAsia="en-AU"/>
        </w:rPr>
      </w:pPr>
      <w:r w:rsidRPr="00475E3D">
        <w:rPr>
          <w:rFonts w:ascii="Arial" w:hAnsi="Arial" w:cs="Arial"/>
          <w:sz w:val="18"/>
          <w:szCs w:val="18"/>
          <w:lang w:eastAsia="en-AU"/>
        </w:rPr>
        <w:t>Getting to Know Your Baby</w:t>
      </w:r>
    </w:p>
    <w:p w14:paraId="783AADD9" w14:textId="77777777" w:rsidR="00C15B56" w:rsidRPr="00475E3D" w:rsidRDefault="00C15B56" w:rsidP="00C15B56">
      <w:pPr>
        <w:rPr>
          <w:rFonts w:ascii="Arial" w:hAnsi="Arial" w:cs="Arial"/>
          <w:sz w:val="18"/>
          <w:szCs w:val="18"/>
          <w:lang w:eastAsia="en-AU"/>
        </w:rPr>
      </w:pPr>
      <w:r w:rsidRPr="00475E3D">
        <w:rPr>
          <w:rFonts w:ascii="Arial" w:hAnsi="Arial" w:cs="Arial"/>
          <w:sz w:val="18"/>
          <w:szCs w:val="18"/>
          <w:lang w:eastAsia="en-AU"/>
        </w:rPr>
        <w:t>Looking After Yourself: Exploring Mother’s Health</w:t>
      </w:r>
    </w:p>
    <w:p w14:paraId="7E2C593C" w14:textId="77777777" w:rsidR="00C15B56" w:rsidRPr="00475E3D" w:rsidRDefault="00C15B56" w:rsidP="00C15B56">
      <w:pPr>
        <w:rPr>
          <w:rFonts w:ascii="Arial" w:hAnsi="Arial" w:cs="Arial"/>
          <w:sz w:val="18"/>
          <w:szCs w:val="18"/>
          <w:lang w:eastAsia="en-AU"/>
        </w:rPr>
      </w:pPr>
      <w:r w:rsidRPr="00475E3D">
        <w:rPr>
          <w:rFonts w:ascii="Arial" w:hAnsi="Arial" w:cs="Arial"/>
          <w:sz w:val="18"/>
          <w:szCs w:val="18"/>
          <w:lang w:eastAsia="en-AU"/>
        </w:rPr>
        <w:t>Baby’s Ages and Stages: What to Expect</w:t>
      </w:r>
    </w:p>
    <w:p w14:paraId="0668594C" w14:textId="77777777" w:rsidR="00C15B56" w:rsidRPr="00475E3D" w:rsidRDefault="00C15B56" w:rsidP="00C15B56">
      <w:pPr>
        <w:rPr>
          <w:rFonts w:ascii="Arial" w:hAnsi="Arial" w:cs="Arial"/>
          <w:sz w:val="18"/>
          <w:szCs w:val="18"/>
          <w:lang w:eastAsia="en-AU"/>
        </w:rPr>
      </w:pPr>
      <w:r w:rsidRPr="00475E3D">
        <w:rPr>
          <w:rFonts w:ascii="Arial" w:hAnsi="Arial" w:cs="Arial"/>
          <w:sz w:val="18"/>
          <w:szCs w:val="18"/>
          <w:lang w:eastAsia="en-AU"/>
        </w:rPr>
        <w:t>Managing Childhood Illnesses</w:t>
      </w:r>
    </w:p>
    <w:p w14:paraId="6C366DE2" w14:textId="77777777" w:rsidR="00C15B56" w:rsidRPr="00475E3D" w:rsidRDefault="00C15B56" w:rsidP="00C15B56">
      <w:pPr>
        <w:rPr>
          <w:rFonts w:ascii="Arial" w:hAnsi="Arial" w:cs="Arial"/>
          <w:sz w:val="18"/>
          <w:szCs w:val="18"/>
          <w:lang w:eastAsia="en-AU"/>
        </w:rPr>
      </w:pPr>
      <w:r w:rsidRPr="00475E3D">
        <w:rPr>
          <w:rFonts w:ascii="Arial" w:hAnsi="Arial" w:cs="Arial"/>
          <w:sz w:val="18"/>
          <w:szCs w:val="18"/>
          <w:lang w:eastAsia="en-AU"/>
        </w:rPr>
        <w:t>What to do in an Emergency (1): Resuscitation</w:t>
      </w:r>
    </w:p>
    <w:p w14:paraId="7F22568F" w14:textId="77777777" w:rsidR="00C15B56" w:rsidRPr="00475E3D" w:rsidRDefault="00C15B56" w:rsidP="00C15B56">
      <w:pPr>
        <w:rPr>
          <w:rFonts w:ascii="Arial" w:hAnsi="Arial" w:cs="Arial"/>
          <w:sz w:val="18"/>
          <w:szCs w:val="18"/>
          <w:lang w:eastAsia="en-AU"/>
        </w:rPr>
      </w:pPr>
      <w:r w:rsidRPr="00475E3D">
        <w:rPr>
          <w:rFonts w:ascii="Arial" w:hAnsi="Arial" w:cs="Arial"/>
          <w:sz w:val="18"/>
          <w:szCs w:val="18"/>
          <w:lang w:eastAsia="en-AU"/>
        </w:rPr>
        <w:t>What to do in an Emergency (2): First Aid</w:t>
      </w:r>
    </w:p>
    <w:p w14:paraId="635F95AC" w14:textId="77777777" w:rsidR="00C15B56" w:rsidRPr="00475E3D" w:rsidRDefault="00C15B56" w:rsidP="00C15B56">
      <w:pPr>
        <w:rPr>
          <w:rFonts w:ascii="Arial" w:hAnsi="Arial" w:cs="Arial"/>
          <w:sz w:val="18"/>
          <w:szCs w:val="18"/>
          <w:lang w:eastAsia="en-AU"/>
        </w:rPr>
      </w:pPr>
      <w:r w:rsidRPr="00475E3D">
        <w:rPr>
          <w:rFonts w:ascii="Arial" w:hAnsi="Arial" w:cs="Arial"/>
          <w:sz w:val="18"/>
          <w:szCs w:val="18"/>
          <w:lang w:eastAsia="en-AU"/>
        </w:rPr>
        <w:t>Keeping Your Child Safe: Preventing Accidents</w:t>
      </w:r>
    </w:p>
    <w:p w14:paraId="64FDCCB6" w14:textId="77777777" w:rsidR="00C15B56" w:rsidRPr="00475E3D" w:rsidRDefault="00C15B56" w:rsidP="00C15B56">
      <w:pPr>
        <w:rPr>
          <w:rFonts w:ascii="Arial" w:hAnsi="Arial" w:cs="Arial"/>
          <w:sz w:val="18"/>
          <w:szCs w:val="18"/>
          <w:lang w:eastAsia="en-AU"/>
        </w:rPr>
      </w:pPr>
      <w:r w:rsidRPr="00475E3D">
        <w:rPr>
          <w:rFonts w:ascii="Arial" w:hAnsi="Arial" w:cs="Arial"/>
          <w:sz w:val="18"/>
          <w:szCs w:val="18"/>
          <w:lang w:eastAsia="en-AU"/>
        </w:rPr>
        <w:t>Food: Your Baby and the Family</w:t>
      </w:r>
    </w:p>
    <w:p w14:paraId="77A34B2A" w14:textId="77777777" w:rsidR="00C15B56" w:rsidRPr="00475E3D" w:rsidRDefault="00C15B56" w:rsidP="00C15B56">
      <w:pPr>
        <w:rPr>
          <w:rFonts w:ascii="Arial" w:hAnsi="Arial" w:cs="Arial"/>
          <w:sz w:val="18"/>
          <w:szCs w:val="18"/>
          <w:lang w:eastAsia="en-AU"/>
        </w:rPr>
      </w:pPr>
      <w:r w:rsidRPr="00475E3D">
        <w:rPr>
          <w:rFonts w:ascii="Arial" w:hAnsi="Arial" w:cs="Arial"/>
          <w:sz w:val="18"/>
          <w:szCs w:val="18"/>
          <w:lang w:eastAsia="en-AU"/>
        </w:rPr>
        <w:t>Teething and Looking After Baby’s Teeth for Life</w:t>
      </w:r>
    </w:p>
    <w:p w14:paraId="4E877D6C" w14:textId="77777777" w:rsidR="00C15B56" w:rsidRPr="00475E3D" w:rsidRDefault="00C15B56" w:rsidP="00C15B56">
      <w:pPr>
        <w:rPr>
          <w:rFonts w:ascii="Arial" w:hAnsi="Arial" w:cs="Arial"/>
          <w:sz w:val="18"/>
          <w:szCs w:val="18"/>
          <w:lang w:eastAsia="en-AU"/>
        </w:rPr>
      </w:pPr>
      <w:r w:rsidRPr="00475E3D">
        <w:rPr>
          <w:rFonts w:ascii="Arial" w:hAnsi="Arial" w:cs="Arial"/>
          <w:sz w:val="18"/>
          <w:szCs w:val="18"/>
          <w:lang w:eastAsia="en-AU"/>
        </w:rPr>
        <w:t>Returning to Paid Work</w:t>
      </w:r>
    </w:p>
    <w:p w14:paraId="3EE3791E" w14:textId="77777777" w:rsidR="00C15B56" w:rsidRPr="00475E3D" w:rsidRDefault="00C15B56" w:rsidP="00C15B56">
      <w:pPr>
        <w:rPr>
          <w:rFonts w:ascii="Arial" w:hAnsi="Arial" w:cs="Arial"/>
          <w:sz w:val="18"/>
          <w:szCs w:val="18"/>
          <w:lang w:eastAsia="en-AU"/>
        </w:rPr>
      </w:pPr>
      <w:r w:rsidRPr="00475E3D">
        <w:rPr>
          <w:rFonts w:ascii="Arial" w:hAnsi="Arial" w:cs="Arial"/>
          <w:sz w:val="18"/>
          <w:szCs w:val="18"/>
          <w:lang w:eastAsia="en-AU"/>
        </w:rPr>
        <w:t>Play: More than Fun and Games</w:t>
      </w:r>
    </w:p>
    <w:p w14:paraId="37AA486B" w14:textId="77777777" w:rsidR="00C15B56" w:rsidRPr="00475E3D" w:rsidRDefault="00C15B56" w:rsidP="00C15B56">
      <w:pPr>
        <w:rPr>
          <w:rFonts w:ascii="Arial" w:hAnsi="Arial" w:cs="Arial"/>
          <w:sz w:val="18"/>
          <w:szCs w:val="18"/>
          <w:lang w:eastAsia="en-AU"/>
        </w:rPr>
      </w:pPr>
      <w:r w:rsidRPr="00475E3D">
        <w:rPr>
          <w:rFonts w:ascii="Arial" w:hAnsi="Arial" w:cs="Arial"/>
          <w:sz w:val="18"/>
          <w:szCs w:val="18"/>
          <w:lang w:eastAsia="en-AU"/>
        </w:rPr>
        <w:t>Being a New Parent in Australia and Other Countries</w:t>
      </w:r>
    </w:p>
    <w:p w14:paraId="1AA90684" w14:textId="77777777" w:rsidR="00C15B56" w:rsidRPr="00475E3D" w:rsidRDefault="00C15B56" w:rsidP="00C15B56">
      <w:pPr>
        <w:rPr>
          <w:rFonts w:ascii="Arial" w:hAnsi="Arial" w:cs="Arial"/>
          <w:sz w:val="18"/>
          <w:szCs w:val="18"/>
          <w:lang w:eastAsia="en-AU"/>
        </w:rPr>
      </w:pPr>
      <w:r w:rsidRPr="00475E3D">
        <w:rPr>
          <w:rFonts w:ascii="Arial" w:hAnsi="Arial" w:cs="Arial"/>
          <w:sz w:val="18"/>
          <w:szCs w:val="18"/>
          <w:lang w:eastAsia="en-AU"/>
        </w:rPr>
        <w:t xml:space="preserve">Communicating </w:t>
      </w:r>
      <w:proofErr w:type="gramStart"/>
      <w:r w:rsidRPr="00475E3D">
        <w:rPr>
          <w:rFonts w:ascii="Arial" w:hAnsi="Arial" w:cs="Arial"/>
          <w:sz w:val="18"/>
          <w:szCs w:val="18"/>
          <w:lang w:eastAsia="en-AU"/>
        </w:rPr>
        <w:t>With</w:t>
      </w:r>
      <w:proofErr w:type="gramEnd"/>
      <w:r w:rsidRPr="00475E3D">
        <w:rPr>
          <w:rFonts w:ascii="Arial" w:hAnsi="Arial" w:cs="Arial"/>
          <w:sz w:val="18"/>
          <w:szCs w:val="18"/>
          <w:lang w:eastAsia="en-AU"/>
        </w:rPr>
        <w:t xml:space="preserve"> Your Baby Through Music and Books</w:t>
      </w:r>
    </w:p>
    <w:p w14:paraId="616BC108" w14:textId="77777777" w:rsidR="00C15B56" w:rsidRPr="00475E3D" w:rsidRDefault="00C15B56" w:rsidP="00C15B56">
      <w:pPr>
        <w:rPr>
          <w:rFonts w:ascii="Arial" w:hAnsi="Arial" w:cs="Arial"/>
          <w:sz w:val="18"/>
          <w:szCs w:val="18"/>
          <w:lang w:eastAsia="en-AU"/>
        </w:rPr>
      </w:pPr>
      <w:r w:rsidRPr="00475E3D">
        <w:rPr>
          <w:rFonts w:ascii="Arial" w:hAnsi="Arial" w:cs="Arial"/>
          <w:sz w:val="18"/>
          <w:szCs w:val="18"/>
          <w:lang w:eastAsia="en-AU"/>
        </w:rPr>
        <w:t>Where to From Here?</w:t>
      </w:r>
    </w:p>
    <w:p w14:paraId="7DD929E4" w14:textId="77777777" w:rsidR="00C15B56" w:rsidRPr="00475E3D" w:rsidRDefault="00C15B56" w:rsidP="00C15B56">
      <w:pPr>
        <w:rPr>
          <w:rFonts w:ascii="Arial" w:hAnsi="Arial" w:cs="Arial"/>
          <w:sz w:val="18"/>
          <w:szCs w:val="18"/>
          <w:lang w:eastAsia="en-AU"/>
        </w:rPr>
      </w:pPr>
      <w:r w:rsidRPr="00475E3D">
        <w:rPr>
          <w:rFonts w:ascii="Arial" w:hAnsi="Arial" w:cs="Arial"/>
          <w:sz w:val="18"/>
          <w:szCs w:val="18"/>
          <w:lang w:eastAsia="en-AU"/>
        </w:rPr>
        <w:t>Group Cancelled</w:t>
      </w:r>
    </w:p>
    <w:p w14:paraId="0F2915CE" w14:textId="77777777" w:rsidR="00C15B56" w:rsidRPr="00475E3D" w:rsidRDefault="00C15B56" w:rsidP="00C15B56">
      <w:pPr>
        <w:spacing w:before="100" w:beforeAutospacing="1" w:after="100" w:afterAutospacing="1"/>
        <w:rPr>
          <w:rFonts w:ascii="Arial" w:hAnsi="Arial" w:cs="Arial"/>
          <w:sz w:val="18"/>
          <w:szCs w:val="18"/>
          <w:lang w:eastAsia="en-AU"/>
        </w:rPr>
      </w:pPr>
      <w:r w:rsidRPr="00475E3D">
        <w:rPr>
          <w:rFonts w:ascii="Arial" w:hAnsi="Arial" w:cs="Arial"/>
          <w:b/>
          <w:bCs/>
          <w:sz w:val="18"/>
          <w:szCs w:val="18"/>
          <w:lang w:eastAsia="en-AU"/>
        </w:rPr>
        <w:t>Existing Groups (prior to upgrade) with that contained these activity/topics above</w:t>
      </w:r>
    </w:p>
    <w:p w14:paraId="36362A9F" w14:textId="574E97EA" w:rsidR="00C15B56" w:rsidRPr="00475E3D" w:rsidRDefault="00C15B56" w:rsidP="00C15B56">
      <w:pPr>
        <w:spacing w:before="100" w:beforeAutospacing="1" w:after="100" w:afterAutospacing="1"/>
        <w:rPr>
          <w:rFonts w:ascii="Arial" w:hAnsi="Arial" w:cs="Arial"/>
          <w:sz w:val="18"/>
          <w:szCs w:val="18"/>
          <w:lang w:eastAsia="en-AU"/>
        </w:rPr>
      </w:pPr>
      <w:r w:rsidRPr="00475E3D">
        <w:rPr>
          <w:rFonts w:ascii="Arial" w:hAnsi="Arial" w:cs="Arial"/>
          <w:sz w:val="18"/>
          <w:szCs w:val="18"/>
          <w:lang w:eastAsia="en-AU"/>
        </w:rPr>
        <w:t>Baby Makes 3 - Young Parents - Fathers - Antenatal - Breastfeeding Support - Food and Nutrition - Behaviour management - Psychosocial &amp; Emotional Wellbeing - Parent/Infant Attachment - Healthy Relationships - Speech &amp; Language Development - Mother Goose - Music &amp; Movement - Culturally Specific - New arrivals and Refugee - Single Session Workshop - Other.</w:t>
      </w:r>
    </w:p>
    <w:p w14:paraId="570DE4BC" w14:textId="77777777" w:rsidR="00C15B56" w:rsidRPr="00475E3D" w:rsidRDefault="00C15B56" w:rsidP="00C15B56">
      <w:pPr>
        <w:spacing w:before="100" w:beforeAutospacing="1" w:after="100" w:afterAutospacing="1"/>
        <w:rPr>
          <w:rFonts w:ascii="Arial" w:hAnsi="Arial" w:cs="Arial"/>
          <w:sz w:val="18"/>
          <w:szCs w:val="18"/>
          <w:lang w:eastAsia="en-AU"/>
        </w:rPr>
      </w:pPr>
      <w:r w:rsidRPr="00475E3D">
        <w:rPr>
          <w:rFonts w:ascii="Arial" w:hAnsi="Arial" w:cs="Arial"/>
          <w:b/>
          <w:bCs/>
          <w:sz w:val="18"/>
          <w:szCs w:val="18"/>
          <w:u w:val="single"/>
          <w:lang w:eastAsia="en-AU"/>
        </w:rPr>
        <w:t>New groups (available from 11 Dec upgrade)</w:t>
      </w:r>
    </w:p>
    <w:p w14:paraId="4B0CEB5E" w14:textId="77777777" w:rsidR="00C15B56" w:rsidRPr="00475E3D" w:rsidRDefault="00C15B56" w:rsidP="00C15B56">
      <w:pPr>
        <w:rPr>
          <w:rFonts w:ascii="Arial" w:hAnsi="Arial" w:cs="Arial"/>
          <w:sz w:val="18"/>
          <w:szCs w:val="18"/>
          <w:lang w:eastAsia="en-AU"/>
        </w:rPr>
      </w:pPr>
      <w:r w:rsidRPr="00475E3D">
        <w:rPr>
          <w:rFonts w:ascii="Arial" w:hAnsi="Arial" w:cs="Arial"/>
          <w:b/>
          <w:bCs/>
          <w:sz w:val="18"/>
          <w:szCs w:val="18"/>
          <w:lang w:eastAsia="en-AU"/>
        </w:rPr>
        <w:t>Introduced for Integrated Programs</w:t>
      </w:r>
    </w:p>
    <w:p w14:paraId="49AE64A4" w14:textId="77777777" w:rsidR="00C15B56" w:rsidRPr="00475E3D" w:rsidRDefault="00C15B56" w:rsidP="00C15B56">
      <w:pPr>
        <w:numPr>
          <w:ilvl w:val="0"/>
          <w:numId w:val="24"/>
        </w:numPr>
        <w:spacing w:before="100" w:beforeAutospacing="1" w:after="100" w:afterAutospacing="1"/>
        <w:rPr>
          <w:rFonts w:ascii="Arial" w:hAnsi="Arial" w:cs="Arial"/>
          <w:sz w:val="18"/>
          <w:szCs w:val="18"/>
          <w:lang w:eastAsia="en-AU"/>
        </w:rPr>
      </w:pPr>
      <w:r w:rsidRPr="00475E3D">
        <w:rPr>
          <w:rFonts w:ascii="Arial" w:hAnsi="Arial" w:cs="Arial"/>
          <w:sz w:val="18"/>
          <w:szCs w:val="18"/>
          <w:u w:val="single"/>
          <w:lang w:eastAsia="en-AU"/>
        </w:rPr>
        <w:t>Enhanced</w:t>
      </w:r>
      <w:r w:rsidRPr="00475E3D">
        <w:rPr>
          <w:rFonts w:ascii="Arial" w:hAnsi="Arial" w:cs="Arial"/>
          <w:sz w:val="18"/>
          <w:szCs w:val="18"/>
          <w:lang w:eastAsia="en-AU"/>
        </w:rPr>
        <w:t> -This group contains the full list of activity/topics above</w:t>
      </w:r>
    </w:p>
    <w:p w14:paraId="4257CC35" w14:textId="77777777" w:rsidR="00C15B56" w:rsidRPr="00475E3D" w:rsidRDefault="00C15B56" w:rsidP="00C15B56">
      <w:pPr>
        <w:numPr>
          <w:ilvl w:val="0"/>
          <w:numId w:val="24"/>
        </w:numPr>
        <w:spacing w:before="100" w:beforeAutospacing="1" w:after="100" w:afterAutospacing="1"/>
        <w:rPr>
          <w:rFonts w:ascii="Arial" w:hAnsi="Arial" w:cs="Arial"/>
          <w:sz w:val="18"/>
          <w:szCs w:val="18"/>
          <w:lang w:eastAsia="en-AU"/>
        </w:rPr>
      </w:pPr>
      <w:r w:rsidRPr="00475E3D">
        <w:rPr>
          <w:rFonts w:ascii="Arial" w:hAnsi="Arial" w:cs="Arial"/>
          <w:sz w:val="18"/>
          <w:szCs w:val="18"/>
          <w:u w:val="single"/>
          <w:lang w:eastAsia="en-AU"/>
        </w:rPr>
        <w:t>First Time Parent Group</w:t>
      </w:r>
      <w:r w:rsidRPr="00475E3D">
        <w:rPr>
          <w:rFonts w:ascii="Arial" w:hAnsi="Arial" w:cs="Arial"/>
          <w:sz w:val="18"/>
          <w:szCs w:val="18"/>
          <w:lang w:eastAsia="en-AU"/>
        </w:rPr>
        <w:t> - This group contains the full list of activity/topics above</w:t>
      </w:r>
    </w:p>
    <w:p w14:paraId="3D41E4EC" w14:textId="77777777" w:rsidR="00C15B56" w:rsidRPr="00475E3D" w:rsidRDefault="00C15B56" w:rsidP="00C15B56">
      <w:pPr>
        <w:numPr>
          <w:ilvl w:val="0"/>
          <w:numId w:val="24"/>
        </w:numPr>
        <w:spacing w:before="100" w:beforeAutospacing="1" w:after="100" w:afterAutospacing="1"/>
        <w:rPr>
          <w:rFonts w:ascii="Arial" w:hAnsi="Arial" w:cs="Arial"/>
          <w:sz w:val="18"/>
          <w:szCs w:val="18"/>
          <w:lang w:eastAsia="en-AU"/>
        </w:rPr>
      </w:pPr>
      <w:r w:rsidRPr="0074799F">
        <w:rPr>
          <w:rFonts w:ascii="Arial" w:hAnsi="Arial" w:cs="Arial"/>
          <w:sz w:val="18"/>
          <w:szCs w:val="18"/>
          <w:u w:val="single"/>
          <w:lang w:eastAsia="en-AU"/>
        </w:rPr>
        <w:t>Sl</w:t>
      </w:r>
      <w:r w:rsidRPr="00475E3D">
        <w:rPr>
          <w:rFonts w:ascii="Arial" w:hAnsi="Arial" w:cs="Arial"/>
          <w:sz w:val="18"/>
          <w:szCs w:val="18"/>
          <w:u w:val="single"/>
          <w:lang w:eastAsia="en-AU"/>
        </w:rPr>
        <w:t>eep and Settling – newborn</w:t>
      </w:r>
      <w:r w:rsidRPr="00475E3D">
        <w:rPr>
          <w:rFonts w:ascii="Arial" w:hAnsi="Arial" w:cs="Arial"/>
          <w:sz w:val="18"/>
          <w:szCs w:val="18"/>
          <w:lang w:eastAsia="en-AU"/>
        </w:rPr>
        <w:t> - This group contains 1 activity/topic </w:t>
      </w:r>
      <w:r w:rsidRPr="00475E3D">
        <w:rPr>
          <w:rFonts w:ascii="Arial" w:hAnsi="Arial" w:cs="Arial"/>
          <w:sz w:val="18"/>
          <w:szCs w:val="18"/>
          <w:u w:val="single"/>
          <w:lang w:eastAsia="en-AU"/>
        </w:rPr>
        <w:t>Sleep and Settling – newborn</w:t>
      </w:r>
    </w:p>
    <w:p w14:paraId="23F7F925" w14:textId="77777777" w:rsidR="00C15B56" w:rsidRPr="00475E3D" w:rsidRDefault="00C15B56" w:rsidP="00C15B56">
      <w:pPr>
        <w:numPr>
          <w:ilvl w:val="0"/>
          <w:numId w:val="24"/>
        </w:numPr>
        <w:spacing w:before="100" w:beforeAutospacing="1" w:after="100" w:afterAutospacing="1"/>
        <w:rPr>
          <w:rFonts w:ascii="Arial" w:hAnsi="Arial" w:cs="Arial"/>
          <w:sz w:val="18"/>
          <w:szCs w:val="18"/>
          <w:lang w:eastAsia="en-AU"/>
        </w:rPr>
      </w:pPr>
      <w:r w:rsidRPr="00475E3D">
        <w:rPr>
          <w:rFonts w:ascii="Arial" w:hAnsi="Arial" w:cs="Arial"/>
          <w:sz w:val="18"/>
          <w:szCs w:val="18"/>
          <w:u w:val="single"/>
          <w:lang w:eastAsia="en-AU"/>
        </w:rPr>
        <w:t>Sleep and Settling – baby</w:t>
      </w:r>
      <w:r w:rsidRPr="00475E3D">
        <w:rPr>
          <w:rFonts w:ascii="Arial" w:hAnsi="Arial" w:cs="Arial"/>
          <w:sz w:val="18"/>
          <w:szCs w:val="18"/>
          <w:lang w:eastAsia="en-AU"/>
        </w:rPr>
        <w:t> - This group contains 1 activity/topic </w:t>
      </w:r>
      <w:r w:rsidRPr="00475E3D">
        <w:rPr>
          <w:rFonts w:ascii="Arial" w:hAnsi="Arial" w:cs="Arial"/>
          <w:sz w:val="18"/>
          <w:szCs w:val="18"/>
          <w:u w:val="single"/>
          <w:lang w:eastAsia="en-AU"/>
        </w:rPr>
        <w:t>Sleep and Settling – baby</w:t>
      </w:r>
    </w:p>
    <w:p w14:paraId="7B1DB7E3" w14:textId="77777777" w:rsidR="00C15B56" w:rsidRPr="00475E3D" w:rsidRDefault="00C15B56" w:rsidP="00C15B56">
      <w:pPr>
        <w:numPr>
          <w:ilvl w:val="0"/>
          <w:numId w:val="24"/>
        </w:numPr>
        <w:spacing w:before="100" w:beforeAutospacing="1" w:after="100" w:afterAutospacing="1"/>
        <w:rPr>
          <w:rFonts w:ascii="Arial" w:hAnsi="Arial" w:cs="Arial"/>
          <w:sz w:val="18"/>
          <w:szCs w:val="18"/>
          <w:lang w:eastAsia="en-AU"/>
        </w:rPr>
      </w:pPr>
      <w:r w:rsidRPr="00475E3D">
        <w:rPr>
          <w:rFonts w:ascii="Arial" w:hAnsi="Arial" w:cs="Arial"/>
          <w:sz w:val="18"/>
          <w:szCs w:val="18"/>
          <w:u w:val="single"/>
          <w:lang w:eastAsia="en-AU"/>
        </w:rPr>
        <w:t>Sleep and Settling – toddler</w:t>
      </w:r>
      <w:r w:rsidRPr="00475E3D">
        <w:rPr>
          <w:rFonts w:ascii="Arial" w:hAnsi="Arial" w:cs="Arial"/>
          <w:sz w:val="18"/>
          <w:szCs w:val="18"/>
          <w:lang w:eastAsia="en-AU"/>
        </w:rPr>
        <w:t> - This group contains 1 activity/topic </w:t>
      </w:r>
      <w:r w:rsidRPr="00475E3D">
        <w:rPr>
          <w:rFonts w:ascii="Arial" w:hAnsi="Arial" w:cs="Arial"/>
          <w:sz w:val="18"/>
          <w:szCs w:val="18"/>
          <w:u w:val="single"/>
          <w:lang w:eastAsia="en-AU"/>
        </w:rPr>
        <w:t>Sleep and Settling – toddler</w:t>
      </w:r>
    </w:p>
    <w:p w14:paraId="3E246930" w14:textId="77777777" w:rsidR="00C15B56" w:rsidRPr="00475E3D" w:rsidRDefault="00C15B56" w:rsidP="00C15B56">
      <w:pPr>
        <w:spacing w:before="100" w:beforeAutospacing="1" w:after="100" w:afterAutospacing="1"/>
        <w:rPr>
          <w:rFonts w:ascii="Arial" w:hAnsi="Arial" w:cs="Arial"/>
          <w:sz w:val="18"/>
          <w:szCs w:val="18"/>
          <w:lang w:eastAsia="en-AU"/>
        </w:rPr>
      </w:pPr>
      <w:r w:rsidRPr="00475E3D">
        <w:rPr>
          <w:rFonts w:ascii="Arial" w:hAnsi="Arial" w:cs="Arial"/>
          <w:b/>
          <w:bCs/>
          <w:sz w:val="18"/>
          <w:szCs w:val="18"/>
          <w:lang w:eastAsia="en-AU"/>
        </w:rPr>
        <w:lastRenderedPageBreak/>
        <w:t>Introduced for Universal Programs</w:t>
      </w:r>
    </w:p>
    <w:p w14:paraId="15E43BAB" w14:textId="77777777" w:rsidR="00C15B56" w:rsidRPr="00475E3D" w:rsidRDefault="00C15B56" w:rsidP="00C15B56">
      <w:pPr>
        <w:pStyle w:val="DHHStablecolhead"/>
        <w:pBdr>
          <w:top w:val="single" w:sz="4" w:space="1" w:color="auto"/>
          <w:left w:val="single" w:sz="4" w:space="4" w:color="auto"/>
          <w:bottom w:val="single" w:sz="4" w:space="1" w:color="auto"/>
          <w:right w:val="single" w:sz="4" w:space="4" w:color="auto"/>
        </w:pBdr>
        <w:jc w:val="center"/>
        <w:rPr>
          <w:lang w:eastAsia="en-AU"/>
        </w:rPr>
      </w:pPr>
      <w:r w:rsidRPr="00475E3D">
        <w:rPr>
          <w:lang w:eastAsia="en-AU"/>
        </w:rPr>
        <w:t>NB: These groups currently have no activity/topics</w:t>
      </w:r>
    </w:p>
    <w:p w14:paraId="6FD1D1CE" w14:textId="77777777" w:rsidR="00C15B56" w:rsidRPr="00475E3D" w:rsidRDefault="00C15B56" w:rsidP="00C15B56">
      <w:pPr>
        <w:numPr>
          <w:ilvl w:val="0"/>
          <w:numId w:val="25"/>
        </w:numPr>
        <w:spacing w:before="100" w:beforeAutospacing="1" w:after="100" w:afterAutospacing="1"/>
        <w:rPr>
          <w:rFonts w:ascii="Arial" w:hAnsi="Arial" w:cs="Arial"/>
          <w:sz w:val="18"/>
          <w:szCs w:val="18"/>
          <w:lang w:eastAsia="en-AU"/>
        </w:rPr>
      </w:pPr>
      <w:r w:rsidRPr="00475E3D">
        <w:rPr>
          <w:rFonts w:ascii="Arial" w:hAnsi="Arial" w:cs="Arial"/>
          <w:sz w:val="18"/>
          <w:szCs w:val="18"/>
          <w:lang w:eastAsia="en-AU"/>
        </w:rPr>
        <w:t>Circle of Security</w:t>
      </w:r>
    </w:p>
    <w:p w14:paraId="5F6ABF00" w14:textId="77777777" w:rsidR="00C15B56" w:rsidRPr="00475E3D" w:rsidRDefault="00C15B56" w:rsidP="00C15B56">
      <w:pPr>
        <w:numPr>
          <w:ilvl w:val="0"/>
          <w:numId w:val="25"/>
        </w:numPr>
        <w:spacing w:before="100" w:beforeAutospacing="1" w:after="100" w:afterAutospacing="1"/>
        <w:rPr>
          <w:rFonts w:ascii="Arial" w:hAnsi="Arial" w:cs="Arial"/>
          <w:sz w:val="18"/>
          <w:szCs w:val="18"/>
          <w:lang w:eastAsia="en-AU"/>
        </w:rPr>
      </w:pPr>
      <w:r w:rsidRPr="00475E3D">
        <w:rPr>
          <w:rFonts w:ascii="Arial" w:hAnsi="Arial" w:cs="Arial"/>
          <w:sz w:val="18"/>
          <w:szCs w:val="18"/>
          <w:lang w:eastAsia="en-AU"/>
        </w:rPr>
        <w:t>Early parenting</w:t>
      </w:r>
    </w:p>
    <w:p w14:paraId="1D2E43E2" w14:textId="77777777" w:rsidR="00C15B56" w:rsidRPr="00475E3D" w:rsidRDefault="00C15B56" w:rsidP="00C15B56">
      <w:pPr>
        <w:numPr>
          <w:ilvl w:val="0"/>
          <w:numId w:val="25"/>
        </w:numPr>
        <w:spacing w:before="100" w:beforeAutospacing="1" w:after="100" w:afterAutospacing="1"/>
        <w:rPr>
          <w:rFonts w:ascii="Arial" w:hAnsi="Arial" w:cs="Arial"/>
          <w:sz w:val="18"/>
          <w:szCs w:val="18"/>
          <w:lang w:eastAsia="en-AU"/>
        </w:rPr>
      </w:pPr>
      <w:r w:rsidRPr="00475E3D">
        <w:rPr>
          <w:rFonts w:ascii="Arial" w:hAnsi="Arial" w:cs="Arial"/>
          <w:sz w:val="18"/>
          <w:szCs w:val="18"/>
          <w:lang w:eastAsia="en-AU"/>
        </w:rPr>
        <w:t>PND Support Group</w:t>
      </w:r>
    </w:p>
    <w:p w14:paraId="12EF09A0" w14:textId="77777777" w:rsidR="00C15B56" w:rsidRPr="00475E3D" w:rsidRDefault="00C15B56" w:rsidP="00C15B56">
      <w:pPr>
        <w:numPr>
          <w:ilvl w:val="0"/>
          <w:numId w:val="25"/>
        </w:numPr>
        <w:spacing w:before="100" w:beforeAutospacing="1" w:after="100" w:afterAutospacing="1"/>
        <w:rPr>
          <w:rFonts w:ascii="Arial" w:hAnsi="Arial" w:cs="Arial"/>
          <w:sz w:val="18"/>
          <w:szCs w:val="18"/>
          <w:lang w:eastAsia="en-AU"/>
        </w:rPr>
      </w:pPr>
      <w:r w:rsidRPr="00475E3D">
        <w:rPr>
          <w:rFonts w:ascii="Arial" w:hAnsi="Arial" w:cs="Arial"/>
          <w:sz w:val="18"/>
          <w:szCs w:val="18"/>
          <w:lang w:eastAsia="en-AU"/>
        </w:rPr>
        <w:t>Supported Playgroup</w:t>
      </w:r>
    </w:p>
    <w:p w14:paraId="329EAA30" w14:textId="02AF6B72" w:rsidR="00760AE4" w:rsidRDefault="00760AE4" w:rsidP="00760AE4">
      <w:pPr>
        <w:pStyle w:val="DHHSbody"/>
      </w:pPr>
      <w:r>
        <w:t xml:space="preserve">To receive this publication in an accessible format phone 1300 650 172, using the National Relay Service 13 36 77 if required, or email Commissioning Performance and Improvement Aged and Community Based Health Care and Cancer Services </w:t>
      </w:r>
      <w:hyperlink r:id="rId18" w:history="1">
        <w:r w:rsidRPr="00F042CE">
          <w:rPr>
            <w:rStyle w:val="Hyperlink"/>
          </w:rPr>
          <w:t>mch@dhhs.vic.gov.au</w:t>
        </w:r>
      </w:hyperlink>
      <w:r>
        <w:t xml:space="preserve"> </w:t>
      </w:r>
    </w:p>
    <w:p w14:paraId="0BF3C231" w14:textId="77777777" w:rsidR="00760AE4" w:rsidRDefault="00760AE4" w:rsidP="00760AE4">
      <w:pPr>
        <w:pStyle w:val="DHHSbody"/>
      </w:pPr>
      <w:r>
        <w:t xml:space="preserve">Authorised and published by the Victorian Government, 1 Treasury Place, Melbourne. </w:t>
      </w:r>
    </w:p>
    <w:p w14:paraId="216D819B" w14:textId="77777777" w:rsidR="00760AE4" w:rsidRDefault="00760AE4" w:rsidP="00760AE4">
      <w:pPr>
        <w:pStyle w:val="DHHSbody"/>
      </w:pPr>
      <w:r>
        <w:t xml:space="preserve">© State of Victoria, Australia, Department of Health and Human Services December 2020. </w:t>
      </w:r>
    </w:p>
    <w:p w14:paraId="0111ECCE" w14:textId="77777777" w:rsidR="00760AE4" w:rsidRDefault="00760AE4" w:rsidP="00760AE4">
      <w:pPr>
        <w:pStyle w:val="DHHSbody"/>
      </w:pPr>
      <w:r>
        <w:t xml:space="preserve">Except where otherwise indicated, the images in this publication show models and illustrative settings only, and do not necessarily depict actual services, </w:t>
      </w:r>
      <w:proofErr w:type="gramStart"/>
      <w:r>
        <w:t>facilities</w:t>
      </w:r>
      <w:proofErr w:type="gramEnd"/>
      <w:r>
        <w:t xml:space="preserve"> or recipients of services. This publication may contain images of deceased Aboriginal and Torres Strait Islander peoples.</w:t>
      </w:r>
    </w:p>
    <w:p w14:paraId="27B657FB" w14:textId="77777777" w:rsidR="00760AE4" w:rsidRDefault="00760AE4" w:rsidP="00760AE4">
      <w:pPr>
        <w:pStyle w:val="DHHSbody"/>
      </w:pPr>
      <w:r>
        <w:t>In this document, ‘Aboriginal’ refers to both Aboriginal and Torres Strait Islander people. ‘Indigenous’ or ‘Koori/</w:t>
      </w:r>
      <w:proofErr w:type="spellStart"/>
      <w:r>
        <w:t>Koorie</w:t>
      </w:r>
      <w:proofErr w:type="spellEnd"/>
      <w:r>
        <w:t xml:space="preserve">’ is retained when part of the title of a report, </w:t>
      </w:r>
      <w:proofErr w:type="gramStart"/>
      <w:r>
        <w:t>program</w:t>
      </w:r>
      <w:proofErr w:type="gramEnd"/>
      <w:r>
        <w:t xml:space="preserve"> or quotation.</w:t>
      </w:r>
    </w:p>
    <w:p w14:paraId="1959F40E" w14:textId="77777777" w:rsidR="00760AE4" w:rsidRDefault="00760AE4" w:rsidP="00760AE4">
      <w:pPr>
        <w:pStyle w:val="DHHSbody"/>
      </w:pPr>
      <w:r>
        <w:t>ISBN 978-1-76096-230-2 (pdf/online/MS word)</w:t>
      </w:r>
    </w:p>
    <w:p w14:paraId="14C445AA" w14:textId="273CC56C" w:rsidR="00B2752E" w:rsidRPr="00906490" w:rsidRDefault="00760AE4" w:rsidP="00760AE4">
      <w:pPr>
        <w:pStyle w:val="DHHSbody"/>
      </w:pPr>
      <w:r>
        <w:t xml:space="preserve">Available at </w:t>
      </w:r>
      <w:proofErr w:type="spellStart"/>
      <w:r>
        <w:t>health.vic</w:t>
      </w:r>
      <w:proofErr w:type="spellEnd"/>
      <w:r>
        <w:t xml:space="preserve"> – Child Development Information System </w:t>
      </w:r>
      <w:hyperlink r:id="rId19" w:history="1">
        <w:r w:rsidRPr="00F042CE">
          <w:rPr>
            <w:rStyle w:val="Hyperlink"/>
          </w:rPr>
          <w:t>https://www2.health.vic.gov.au/primary-and-community-health/maternal-child-health/child-development-information-system</w:t>
        </w:r>
      </w:hyperlink>
      <w:r>
        <w:t xml:space="preserve"> </w:t>
      </w:r>
    </w:p>
    <w:sectPr w:rsidR="00B2752E" w:rsidRPr="00906490" w:rsidSect="00C15B56">
      <w:headerReference w:type="default" r:id="rId20"/>
      <w:footerReference w:type="default" r:id="rId21"/>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B7D82" w14:textId="77777777" w:rsidR="00AD7B67" w:rsidRDefault="00AD7B67">
      <w:r>
        <w:separator/>
      </w:r>
    </w:p>
  </w:endnote>
  <w:endnote w:type="continuationSeparator" w:id="0">
    <w:p w14:paraId="5A10BAEC" w14:textId="77777777" w:rsidR="00AD7B67" w:rsidRDefault="00AD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891A" w14:textId="68B449A9" w:rsidR="009D70A4" w:rsidRPr="00F65AA9" w:rsidRDefault="000E0970" w:rsidP="0051568D">
    <w:pPr>
      <w:pStyle w:val="DHHSfooter"/>
    </w:pPr>
    <w:r>
      <w:rPr>
        <w:noProof/>
        <w:lang w:eastAsia="en-AU"/>
      </w:rPr>
      <w:drawing>
        <wp:anchor distT="0" distB="0" distL="114300" distR="114300" simplePos="0" relativeHeight="251655680" behindDoc="0" locked="1" layoutInCell="0" allowOverlap="1" wp14:anchorId="6795125B" wp14:editId="677ABC46">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E3CB1" w14:textId="0A603756"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8F59F6">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4E057" w14:textId="77777777" w:rsidR="00AD7B67" w:rsidRDefault="00AD7B67" w:rsidP="002862F1">
      <w:pPr>
        <w:spacing w:before="120"/>
      </w:pPr>
      <w:r>
        <w:separator/>
      </w:r>
    </w:p>
  </w:footnote>
  <w:footnote w:type="continuationSeparator" w:id="0">
    <w:p w14:paraId="76C2EB17" w14:textId="77777777" w:rsidR="00AD7B67" w:rsidRDefault="00AD7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689A6"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1376D9DC"/>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1B80DFF"/>
    <w:multiLevelType w:val="multilevel"/>
    <w:tmpl w:val="2B88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A0A439D"/>
    <w:multiLevelType w:val="hybridMultilevel"/>
    <w:tmpl w:val="5E9AA7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4A107C64"/>
    <w:multiLevelType w:val="multilevel"/>
    <w:tmpl w:val="9BCE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56"/>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87228"/>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39D8"/>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A6E6C"/>
    <w:rsid w:val="001B0DAC"/>
    <w:rsid w:val="001C277E"/>
    <w:rsid w:val="001C2A72"/>
    <w:rsid w:val="001D0B75"/>
    <w:rsid w:val="001D3C09"/>
    <w:rsid w:val="001D44E8"/>
    <w:rsid w:val="001D60EC"/>
    <w:rsid w:val="001E44DF"/>
    <w:rsid w:val="001E68A5"/>
    <w:rsid w:val="001E6BB0"/>
    <w:rsid w:val="001E7D1D"/>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47269"/>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35C5B"/>
    <w:rsid w:val="003406C6"/>
    <w:rsid w:val="003418CC"/>
    <w:rsid w:val="003459BD"/>
    <w:rsid w:val="00350D38"/>
    <w:rsid w:val="00351B36"/>
    <w:rsid w:val="00357B4E"/>
    <w:rsid w:val="003716FD"/>
    <w:rsid w:val="0037204B"/>
    <w:rsid w:val="00374219"/>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5F4428"/>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431B"/>
    <w:rsid w:val="007450F8"/>
    <w:rsid w:val="0074696E"/>
    <w:rsid w:val="0074799F"/>
    <w:rsid w:val="00750135"/>
    <w:rsid w:val="00750EC2"/>
    <w:rsid w:val="00752B28"/>
    <w:rsid w:val="00754E36"/>
    <w:rsid w:val="00760AE4"/>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2BA"/>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0D5"/>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3910"/>
    <w:rsid w:val="00A854EB"/>
    <w:rsid w:val="00A872E5"/>
    <w:rsid w:val="00A91406"/>
    <w:rsid w:val="00A96E65"/>
    <w:rsid w:val="00A97C72"/>
    <w:rsid w:val="00AA63D4"/>
    <w:rsid w:val="00AB06E8"/>
    <w:rsid w:val="00AB1CD3"/>
    <w:rsid w:val="00AB352F"/>
    <w:rsid w:val="00AC274B"/>
    <w:rsid w:val="00AC4764"/>
    <w:rsid w:val="00AC529A"/>
    <w:rsid w:val="00AC6D36"/>
    <w:rsid w:val="00AD0CBA"/>
    <w:rsid w:val="00AD26E2"/>
    <w:rsid w:val="00AD784C"/>
    <w:rsid w:val="00AD7B67"/>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85C6D"/>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15B56"/>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2872"/>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40181"/>
    <w:rsid w:val="00E56A01"/>
    <w:rsid w:val="00E629A1"/>
    <w:rsid w:val="00E6363A"/>
    <w:rsid w:val="00E6794C"/>
    <w:rsid w:val="00E71591"/>
    <w:rsid w:val="00E80DE3"/>
    <w:rsid w:val="00E82C55"/>
    <w:rsid w:val="00E92AC3"/>
    <w:rsid w:val="00EA4EFB"/>
    <w:rsid w:val="00EB00E0"/>
    <w:rsid w:val="00EB70C4"/>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0F0D"/>
    <w:rsid w:val="00F815B5"/>
    <w:rsid w:val="00F85195"/>
    <w:rsid w:val="00F938BA"/>
    <w:rsid w:val="00FA2C46"/>
    <w:rsid w:val="00FA3525"/>
    <w:rsid w:val="00FA5A53"/>
    <w:rsid w:val="00FB4769"/>
    <w:rsid w:val="00FB4CDA"/>
    <w:rsid w:val="00FC0F81"/>
    <w:rsid w:val="00FC395C"/>
    <w:rsid w:val="00FD3766"/>
    <w:rsid w:val="00FD47C4"/>
    <w:rsid w:val="00FE2DCF"/>
    <w:rsid w:val="00FE3FA7"/>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480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C15B56"/>
    <w:rPr>
      <w:rFonts w:ascii="Cambria" w:hAnsi="Cambria"/>
      <w:lang w:eastAsia="en-US"/>
    </w:rPr>
  </w:style>
  <w:style w:type="paragraph" w:styleId="Heading1">
    <w:name w:val="heading 1"/>
    <w:next w:val="DHHSbody"/>
    <w:link w:val="Heading1Char"/>
    <w:uiPriority w:val="1"/>
    <w:qFormat/>
    <w:rsid w:val="00087228"/>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087228"/>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87228"/>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087228"/>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C621B1"/>
    <w:pPr>
      <w:keepLines/>
      <w:tabs>
        <w:tab w:val="right" w:leader="dot" w:pos="10206"/>
      </w:tabs>
      <w:spacing w:before="120" w:after="6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87228"/>
    <w:pPr>
      <w:spacing w:before="0" w:after="200"/>
      <w:outlineLvl w:val="9"/>
    </w:pPr>
  </w:style>
  <w:style w:type="character" w:customStyle="1" w:styleId="DHHSTOCheadingfactsheetChar">
    <w:name w:val="DHHS TOC heading fact sheet Char"/>
    <w:link w:val="DHHSTOCheadingfactsheet"/>
    <w:uiPriority w:val="4"/>
    <w:rsid w:val="00087228"/>
    <w:rPr>
      <w:rFonts w:ascii="Arial" w:hAnsi="Arial"/>
      <w:b/>
      <w:color w:val="C5511A"/>
      <w:sz w:val="28"/>
      <w:szCs w:val="28"/>
      <w:lang w:eastAsia="en-US"/>
    </w:rPr>
  </w:style>
  <w:style w:type="paragraph" w:styleId="TOC2">
    <w:name w:val="toc 2"/>
    <w:uiPriority w:val="39"/>
    <w:rsid w:val="00C621B1"/>
    <w:pPr>
      <w:keepLines/>
      <w:tabs>
        <w:tab w:val="right" w:leader="dot" w:pos="10206"/>
      </w:tabs>
      <w:spacing w:after="6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087228"/>
    <w:pPr>
      <w:spacing w:before="80" w:after="60"/>
    </w:pPr>
    <w:rPr>
      <w:rFonts w:ascii="Arial" w:hAnsi="Arial"/>
      <w:b/>
      <w:color w:val="C5511A"/>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customStyle="1" w:styleId="DHHSbodyChar">
    <w:name w:val="DHHS body Char"/>
    <w:basedOn w:val="DefaultParagraphFont"/>
    <w:link w:val="DHHSbody"/>
    <w:rsid w:val="00C15B56"/>
    <w:rPr>
      <w:rFonts w:ascii="Arial" w:eastAsia="Times" w:hAnsi="Arial"/>
      <w:lang w:eastAsia="en-US"/>
    </w:rPr>
  </w:style>
  <w:style w:type="paragraph" w:styleId="BalloonText">
    <w:name w:val="Balloon Text"/>
    <w:basedOn w:val="Normal"/>
    <w:link w:val="BalloonTextChar"/>
    <w:uiPriority w:val="99"/>
    <w:semiHidden/>
    <w:unhideWhenUsed/>
    <w:rsid w:val="00C15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B56"/>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C15B56"/>
    <w:rPr>
      <w:sz w:val="16"/>
      <w:szCs w:val="16"/>
    </w:rPr>
  </w:style>
  <w:style w:type="paragraph" w:styleId="CommentText">
    <w:name w:val="annotation text"/>
    <w:basedOn w:val="Normal"/>
    <w:link w:val="CommentTextChar"/>
    <w:uiPriority w:val="99"/>
    <w:semiHidden/>
    <w:unhideWhenUsed/>
    <w:rsid w:val="00C15B56"/>
  </w:style>
  <w:style w:type="character" w:customStyle="1" w:styleId="CommentTextChar">
    <w:name w:val="Comment Text Char"/>
    <w:basedOn w:val="DefaultParagraphFont"/>
    <w:link w:val="CommentText"/>
    <w:uiPriority w:val="99"/>
    <w:semiHidden/>
    <w:rsid w:val="00C15B56"/>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C15B56"/>
    <w:rPr>
      <w:b/>
      <w:bCs/>
    </w:rPr>
  </w:style>
  <w:style w:type="character" w:customStyle="1" w:styleId="CommentSubjectChar">
    <w:name w:val="Comment Subject Char"/>
    <w:basedOn w:val="CommentTextChar"/>
    <w:link w:val="CommentSubject"/>
    <w:uiPriority w:val="99"/>
    <w:semiHidden/>
    <w:rsid w:val="00C15B56"/>
    <w:rPr>
      <w:rFonts w:ascii="Cambria" w:hAnsi="Cambria"/>
      <w:b/>
      <w:bCs/>
      <w:lang w:eastAsia="en-US"/>
    </w:rPr>
  </w:style>
  <w:style w:type="paragraph" w:customStyle="1" w:styleId="gmail-dhhsbody">
    <w:name w:val="gmail-dhhsbody"/>
    <w:basedOn w:val="Normal"/>
    <w:rsid w:val="001E7D1D"/>
    <w:pPr>
      <w:spacing w:before="100" w:beforeAutospacing="1" w:after="100" w:afterAutospacing="1"/>
    </w:pPr>
    <w:rPr>
      <w:rFonts w:ascii="Calibri" w:eastAsiaTheme="minorHAnsi" w:hAnsi="Calibri" w:cs="Calibri"/>
      <w:sz w:val="22"/>
      <w:szCs w:val="22"/>
      <w:lang w:eastAsia="en-AU"/>
    </w:rPr>
  </w:style>
  <w:style w:type="character" w:styleId="UnresolvedMention">
    <w:name w:val="Unresolved Mention"/>
    <w:basedOn w:val="DefaultParagraphFont"/>
    <w:uiPriority w:val="99"/>
    <w:semiHidden/>
    <w:unhideWhenUsed/>
    <w:rsid w:val="00760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02729518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mch@dhhs.vic.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jpg@01D6D49C.28AD6FD0"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2.health.vic.gov.au/primary-and-community-health/maternal-child-health/child-development-information-syste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A6B1D-890A-4B0C-8507-E882F81F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CDIS Workaround for group session outcomes - Dec 2020</vt:lpstr>
    </vt:vector>
  </TitlesOfParts>
  <Manager/>
  <Company/>
  <LinksUpToDate>false</LinksUpToDate>
  <CharactersWithSpaces>6088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CDIS Workaround for group session outcomes - Dec 2020</dc:title>
  <dc:creator/>
  <cp:lastModifiedBy/>
  <cp:revision>1</cp:revision>
  <dcterms:created xsi:type="dcterms:W3CDTF">2021-05-21T01:21:00Z</dcterms:created>
  <dcterms:modified xsi:type="dcterms:W3CDTF">2021-05-21T01:21:00Z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2021-05-21T01:21:22Z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5efe9bac-41a4-498a-81ec-6673e2ad9008</vt:lpwstr>
  </property>
  <property fmtid="{D5CDD505-2E9C-101B-9397-08002B2CF9AE}" pid="8" name="MSIP_Label_efdf5488-3066-4b6c-8fea-9472b8a1f34c_ContentBits">
    <vt:lpwstr>0</vt:lpwstr>
  </property>
</Properties>
</file>